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FA4D2E" w14:textId="77777777" w:rsidR="00341A87" w:rsidRPr="003A617F" w:rsidRDefault="00B5464A">
      <w:pPr>
        <w:spacing w:line="360" w:lineRule="auto"/>
        <w:jc w:val="both"/>
        <w:rPr>
          <w:rFonts w:ascii="Palatino Linotype" w:eastAsia="Palatino Linotype" w:hAnsi="Palatino Linotype" w:cs="Palatino Linotype"/>
          <w:sz w:val="22"/>
          <w:szCs w:val="22"/>
        </w:rPr>
      </w:pPr>
      <w:bookmarkStart w:id="0" w:name="_GoBack"/>
      <w:bookmarkEnd w:id="0"/>
      <w:r w:rsidRPr="003A617F">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E64582" w:rsidRPr="003A617F">
        <w:rPr>
          <w:rFonts w:ascii="Palatino Linotype" w:eastAsia="Palatino Linotype" w:hAnsi="Palatino Linotype" w:cs="Palatino Linotype"/>
          <w:sz w:val="22"/>
          <w:szCs w:val="22"/>
        </w:rPr>
        <w:t>diecinueve</w:t>
      </w:r>
      <w:r w:rsidR="00FF56A9" w:rsidRPr="003A617F">
        <w:rPr>
          <w:rFonts w:ascii="Palatino Linotype" w:eastAsia="Palatino Linotype" w:hAnsi="Palatino Linotype" w:cs="Palatino Linotype"/>
          <w:sz w:val="22"/>
          <w:szCs w:val="22"/>
        </w:rPr>
        <w:t xml:space="preserve"> de marzo de dos mil veintiséis</w:t>
      </w:r>
      <w:r w:rsidRPr="003A617F">
        <w:rPr>
          <w:rFonts w:ascii="Palatino Linotype" w:eastAsia="Palatino Linotype" w:hAnsi="Palatino Linotype" w:cs="Palatino Linotype"/>
          <w:sz w:val="22"/>
          <w:szCs w:val="22"/>
        </w:rPr>
        <w:t>.</w:t>
      </w:r>
    </w:p>
    <w:p w14:paraId="056F9E3A" w14:textId="77777777" w:rsidR="00341A87" w:rsidRPr="003A617F" w:rsidRDefault="00341A87">
      <w:pPr>
        <w:spacing w:line="360" w:lineRule="auto"/>
        <w:jc w:val="both"/>
        <w:rPr>
          <w:rFonts w:ascii="Palatino Linotype" w:eastAsia="Palatino Linotype" w:hAnsi="Palatino Linotype" w:cs="Palatino Linotype"/>
          <w:sz w:val="22"/>
          <w:szCs w:val="22"/>
        </w:rPr>
      </w:pPr>
    </w:p>
    <w:p w14:paraId="2615D99C" w14:textId="49ABA88D" w:rsidR="00341A87" w:rsidRPr="003A617F" w:rsidRDefault="00B5464A">
      <w:pPr>
        <w:spacing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b/>
          <w:sz w:val="22"/>
          <w:szCs w:val="22"/>
        </w:rPr>
        <w:t>VISTO</w:t>
      </w:r>
      <w:r w:rsidRPr="003A617F">
        <w:rPr>
          <w:rFonts w:ascii="Palatino Linotype" w:eastAsia="Palatino Linotype" w:hAnsi="Palatino Linotype" w:cs="Palatino Linotype"/>
          <w:sz w:val="22"/>
          <w:szCs w:val="22"/>
        </w:rPr>
        <w:t xml:space="preserve"> el expediente formado con motivo del recurso de revisión</w:t>
      </w:r>
      <w:r w:rsidR="005B495D" w:rsidRPr="003A617F">
        <w:rPr>
          <w:rFonts w:ascii="Palatino Linotype" w:eastAsia="Palatino Linotype" w:hAnsi="Palatino Linotype" w:cs="Palatino Linotype"/>
          <w:sz w:val="22"/>
          <w:szCs w:val="22"/>
        </w:rPr>
        <w:t xml:space="preserve"> </w:t>
      </w:r>
      <w:r w:rsidR="005B495D" w:rsidRPr="003A617F">
        <w:rPr>
          <w:rFonts w:ascii="Palatino Linotype" w:eastAsia="Palatino Linotype" w:hAnsi="Palatino Linotype" w:cs="Palatino Linotype"/>
          <w:b/>
          <w:sz w:val="22"/>
          <w:szCs w:val="22"/>
        </w:rPr>
        <w:t>10664/INFOEM/IP/RR/2025</w:t>
      </w:r>
      <w:r w:rsidR="005B495D" w:rsidRPr="003A617F">
        <w:rPr>
          <w:rFonts w:ascii="Palatino Linotype" w:eastAsia="Palatino Linotype" w:hAnsi="Palatino Linotype" w:cs="Palatino Linotype"/>
          <w:sz w:val="22"/>
          <w:szCs w:val="22"/>
        </w:rPr>
        <w:t xml:space="preserve">, </w:t>
      </w:r>
      <w:r w:rsidRPr="003A617F">
        <w:rPr>
          <w:rFonts w:ascii="Palatino Linotype" w:eastAsia="Palatino Linotype" w:hAnsi="Palatino Linotype" w:cs="Palatino Linotype"/>
          <w:sz w:val="22"/>
          <w:szCs w:val="22"/>
        </w:rPr>
        <w:t>por</w:t>
      </w:r>
      <w:r w:rsidRPr="003A617F">
        <w:rPr>
          <w:rFonts w:ascii="Palatino Linotype" w:eastAsia="Palatino Linotype" w:hAnsi="Palatino Linotype" w:cs="Palatino Linotype"/>
          <w:b/>
          <w:sz w:val="22"/>
          <w:szCs w:val="22"/>
        </w:rPr>
        <w:t xml:space="preserve"> </w:t>
      </w:r>
      <w:r w:rsidRPr="003A617F">
        <w:rPr>
          <w:rFonts w:ascii="Palatino Linotype" w:eastAsia="Palatino Linotype" w:hAnsi="Palatino Linotype" w:cs="Palatino Linotype"/>
          <w:sz w:val="22"/>
          <w:szCs w:val="22"/>
        </w:rPr>
        <w:t>interpuesto por</w:t>
      </w:r>
      <w:r w:rsidRPr="003A617F">
        <w:rPr>
          <w:rFonts w:ascii="Palatino Linotype" w:eastAsia="Palatino Linotype" w:hAnsi="Palatino Linotype" w:cs="Palatino Linotype"/>
          <w:b/>
          <w:sz w:val="22"/>
          <w:szCs w:val="22"/>
        </w:rPr>
        <w:t xml:space="preserve"> </w:t>
      </w:r>
      <w:r w:rsidR="00410B8E" w:rsidRPr="003A617F">
        <w:rPr>
          <w:rFonts w:ascii="Palatino Linotype" w:eastAsia="Palatino Linotype" w:hAnsi="Palatino Linotype" w:cs="Palatino Linotype"/>
          <w:b/>
          <w:sz w:val="22"/>
          <w:szCs w:val="22"/>
        </w:rPr>
        <w:t>una persona que no proporcionó nombre o seudónimo</w:t>
      </w:r>
      <w:r w:rsidRPr="003A617F">
        <w:rPr>
          <w:rFonts w:ascii="Palatino Linotype" w:eastAsia="Palatino Linotype" w:hAnsi="Palatino Linotype" w:cs="Palatino Linotype"/>
          <w:b/>
          <w:sz w:val="22"/>
          <w:szCs w:val="22"/>
        </w:rPr>
        <w:t>,</w:t>
      </w:r>
      <w:r w:rsidRPr="003A617F">
        <w:rPr>
          <w:rFonts w:ascii="Palatino Linotype" w:eastAsia="Palatino Linotype" w:hAnsi="Palatino Linotype" w:cs="Palatino Linotype"/>
          <w:sz w:val="22"/>
          <w:szCs w:val="22"/>
        </w:rPr>
        <w:t xml:space="preserve"> en lo sucesivo la parte </w:t>
      </w:r>
      <w:r w:rsidR="00F179CF" w:rsidRPr="003A617F">
        <w:rPr>
          <w:rFonts w:ascii="Palatino Linotype" w:eastAsia="Palatino Linotype" w:hAnsi="Palatino Linotype" w:cs="Palatino Linotype"/>
          <w:b/>
          <w:sz w:val="22"/>
          <w:szCs w:val="22"/>
        </w:rPr>
        <w:t>Recurrente</w:t>
      </w:r>
      <w:r w:rsidRPr="003A617F">
        <w:rPr>
          <w:rFonts w:ascii="Palatino Linotype" w:eastAsia="Palatino Linotype" w:hAnsi="Palatino Linotype" w:cs="Palatino Linotype"/>
          <w:b/>
          <w:sz w:val="22"/>
          <w:szCs w:val="22"/>
        </w:rPr>
        <w:t>,</w:t>
      </w:r>
      <w:r w:rsidRPr="003A617F">
        <w:rPr>
          <w:rFonts w:ascii="Palatino Linotype" w:eastAsia="Palatino Linotype" w:hAnsi="Palatino Linotype" w:cs="Palatino Linotype"/>
          <w:sz w:val="22"/>
          <w:szCs w:val="22"/>
        </w:rPr>
        <w:t xml:space="preserve"> en contra de la respuesta a su solicitud por parte del</w:t>
      </w:r>
      <w:r w:rsidR="00F179CF" w:rsidRPr="003A617F">
        <w:rPr>
          <w:rFonts w:ascii="Palatino Linotype" w:eastAsia="Palatino Linotype" w:hAnsi="Palatino Linotype" w:cs="Palatino Linotype"/>
          <w:sz w:val="22"/>
          <w:szCs w:val="22"/>
        </w:rPr>
        <w:t xml:space="preserve"> </w:t>
      </w:r>
      <w:r w:rsidR="00410B8E" w:rsidRPr="003A617F">
        <w:rPr>
          <w:rFonts w:ascii="Palatino Linotype" w:eastAsia="Palatino Linotype" w:hAnsi="Palatino Linotype" w:cs="Palatino Linotype"/>
          <w:b/>
          <w:bCs/>
          <w:sz w:val="22"/>
          <w:szCs w:val="22"/>
        </w:rPr>
        <w:t>Organismo Público Descentralizado para la Prestación de Los Servicios de Agua Potable Alcantarillado y Saneamiento de Tenango del Valle Estado de México</w:t>
      </w:r>
      <w:r w:rsidRPr="003A617F">
        <w:rPr>
          <w:rFonts w:ascii="Palatino Linotype" w:eastAsia="Palatino Linotype" w:hAnsi="Palatino Linotype" w:cs="Palatino Linotype"/>
          <w:b/>
          <w:sz w:val="22"/>
          <w:szCs w:val="22"/>
        </w:rPr>
        <w:t xml:space="preserve">, </w:t>
      </w:r>
      <w:r w:rsidRPr="003A617F">
        <w:rPr>
          <w:rFonts w:ascii="Palatino Linotype" w:eastAsia="Palatino Linotype" w:hAnsi="Palatino Linotype" w:cs="Palatino Linotype"/>
          <w:sz w:val="22"/>
          <w:szCs w:val="22"/>
        </w:rPr>
        <w:t xml:space="preserve">en lo sucesivo el </w:t>
      </w:r>
      <w:r w:rsidR="00F179CF" w:rsidRPr="003A617F">
        <w:rPr>
          <w:rFonts w:ascii="Palatino Linotype" w:eastAsia="Palatino Linotype" w:hAnsi="Palatino Linotype" w:cs="Palatino Linotype"/>
          <w:b/>
          <w:sz w:val="22"/>
          <w:szCs w:val="22"/>
        </w:rPr>
        <w:t>Sujeto Obligado</w:t>
      </w:r>
      <w:r w:rsidRPr="003A617F">
        <w:rPr>
          <w:rFonts w:ascii="Palatino Linotype" w:eastAsia="Palatino Linotype" w:hAnsi="Palatino Linotype" w:cs="Palatino Linotype"/>
          <w:b/>
          <w:sz w:val="22"/>
          <w:szCs w:val="22"/>
        </w:rPr>
        <w:t xml:space="preserve">, </w:t>
      </w:r>
      <w:r w:rsidRPr="003A617F">
        <w:rPr>
          <w:rFonts w:ascii="Palatino Linotype" w:eastAsia="Palatino Linotype" w:hAnsi="Palatino Linotype" w:cs="Palatino Linotype"/>
          <w:sz w:val="22"/>
          <w:szCs w:val="22"/>
        </w:rPr>
        <w:t xml:space="preserve">se procede a dictar la presente resolución con base en los siguientes: </w:t>
      </w:r>
    </w:p>
    <w:p w14:paraId="2F49F48A" w14:textId="77777777" w:rsidR="00341A87" w:rsidRPr="003A617F" w:rsidRDefault="00341A87">
      <w:pPr>
        <w:spacing w:line="360" w:lineRule="auto"/>
        <w:jc w:val="both"/>
        <w:rPr>
          <w:rFonts w:ascii="Palatino Linotype" w:eastAsia="Palatino Linotype" w:hAnsi="Palatino Linotype" w:cs="Palatino Linotype"/>
          <w:sz w:val="22"/>
          <w:szCs w:val="22"/>
        </w:rPr>
      </w:pPr>
    </w:p>
    <w:p w14:paraId="433714D2" w14:textId="77777777" w:rsidR="00341A87" w:rsidRPr="003A617F" w:rsidRDefault="00B5464A">
      <w:pPr>
        <w:spacing w:line="360" w:lineRule="auto"/>
        <w:jc w:val="center"/>
        <w:rPr>
          <w:rFonts w:ascii="Palatino Linotype" w:eastAsia="Palatino Linotype" w:hAnsi="Palatino Linotype" w:cs="Palatino Linotype"/>
          <w:b/>
          <w:sz w:val="22"/>
          <w:szCs w:val="22"/>
        </w:rPr>
      </w:pPr>
      <w:r w:rsidRPr="003A617F">
        <w:rPr>
          <w:rFonts w:ascii="Palatino Linotype" w:eastAsia="Palatino Linotype" w:hAnsi="Palatino Linotype" w:cs="Palatino Linotype"/>
          <w:b/>
          <w:sz w:val="22"/>
          <w:szCs w:val="22"/>
        </w:rPr>
        <w:t>I. A N T E C E D E N T E S</w:t>
      </w:r>
    </w:p>
    <w:p w14:paraId="33268917" w14:textId="77777777" w:rsidR="00341A87" w:rsidRPr="003A617F" w:rsidRDefault="00341A87">
      <w:pPr>
        <w:spacing w:line="360" w:lineRule="auto"/>
        <w:jc w:val="center"/>
        <w:rPr>
          <w:rFonts w:ascii="Palatino Linotype" w:eastAsia="Palatino Linotype" w:hAnsi="Palatino Linotype" w:cs="Palatino Linotype"/>
          <w:b/>
          <w:sz w:val="22"/>
          <w:szCs w:val="22"/>
        </w:rPr>
      </w:pPr>
    </w:p>
    <w:p w14:paraId="68661829" w14:textId="77777777" w:rsidR="00341A87" w:rsidRPr="003A617F" w:rsidRDefault="00B5464A">
      <w:pPr>
        <w:spacing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b/>
          <w:sz w:val="22"/>
          <w:szCs w:val="22"/>
        </w:rPr>
        <w:t>1. Solicitud de acceso a la información.</w:t>
      </w:r>
      <w:r w:rsidRPr="003A617F">
        <w:rPr>
          <w:rFonts w:ascii="Palatino Linotype" w:eastAsia="Palatino Linotype" w:hAnsi="Palatino Linotype" w:cs="Palatino Linotype"/>
          <w:sz w:val="22"/>
          <w:szCs w:val="22"/>
        </w:rPr>
        <w:t xml:space="preserve"> Con fecha </w:t>
      </w:r>
      <w:r w:rsidR="00410B8E" w:rsidRPr="003A617F">
        <w:rPr>
          <w:rFonts w:ascii="Palatino Linotype" w:eastAsia="Palatino Linotype" w:hAnsi="Palatino Linotype" w:cs="Palatino Linotype"/>
          <w:b/>
          <w:sz w:val="22"/>
          <w:szCs w:val="22"/>
        </w:rPr>
        <w:t>diecinueve de agosto</w:t>
      </w:r>
      <w:r w:rsidRPr="003A617F">
        <w:rPr>
          <w:rFonts w:ascii="Palatino Linotype" w:eastAsia="Palatino Linotype" w:hAnsi="Palatino Linotype" w:cs="Palatino Linotype"/>
          <w:b/>
          <w:sz w:val="22"/>
          <w:szCs w:val="22"/>
        </w:rPr>
        <w:t xml:space="preserve"> de dos mil veinticinco</w:t>
      </w:r>
      <w:r w:rsidRPr="003A617F">
        <w:rPr>
          <w:rFonts w:ascii="Palatino Linotype" w:eastAsia="Palatino Linotype" w:hAnsi="Palatino Linotype" w:cs="Palatino Linotype"/>
          <w:sz w:val="22"/>
          <w:szCs w:val="22"/>
        </w:rPr>
        <w:t xml:space="preserve">, el Recurrente formuló una solicitud través del Sistema de Acceso a la Información Mexiquense, en lo subsecuente el </w:t>
      </w:r>
      <w:r w:rsidRPr="003A617F">
        <w:rPr>
          <w:rFonts w:ascii="Palatino Linotype" w:eastAsia="Palatino Linotype" w:hAnsi="Palatino Linotype" w:cs="Palatino Linotype"/>
          <w:b/>
          <w:sz w:val="22"/>
          <w:szCs w:val="22"/>
        </w:rPr>
        <w:t>SAIMEX,</w:t>
      </w:r>
      <w:r w:rsidRPr="003A617F">
        <w:rPr>
          <w:rFonts w:ascii="Palatino Linotype" w:eastAsia="Palatino Linotype" w:hAnsi="Palatino Linotype" w:cs="Palatino Linotype"/>
          <w:sz w:val="22"/>
          <w:szCs w:val="22"/>
        </w:rPr>
        <w:t xml:space="preserve"> ante el </w:t>
      </w:r>
      <w:r w:rsidR="00F179CF" w:rsidRPr="003A617F">
        <w:rPr>
          <w:rFonts w:ascii="Palatino Linotype" w:eastAsia="Palatino Linotype" w:hAnsi="Palatino Linotype" w:cs="Palatino Linotype"/>
          <w:b/>
          <w:sz w:val="22"/>
          <w:szCs w:val="22"/>
        </w:rPr>
        <w:t>Sujeto Obligado</w:t>
      </w:r>
      <w:r w:rsidRPr="003A617F">
        <w:rPr>
          <w:rFonts w:ascii="Palatino Linotype" w:eastAsia="Palatino Linotype" w:hAnsi="Palatino Linotype" w:cs="Palatino Linotype"/>
          <w:sz w:val="22"/>
          <w:szCs w:val="22"/>
        </w:rPr>
        <w:t>, la solicitud de acceso a la información pública, a la que se le asignó el número</w:t>
      </w:r>
      <w:r w:rsidR="00F179CF" w:rsidRPr="003A617F">
        <w:rPr>
          <w:rFonts w:ascii="Palatino Linotype" w:eastAsia="Palatino Linotype" w:hAnsi="Palatino Linotype" w:cs="Palatino Linotype"/>
          <w:sz w:val="22"/>
          <w:szCs w:val="22"/>
        </w:rPr>
        <w:t xml:space="preserve"> </w:t>
      </w:r>
      <w:r w:rsidR="00410B8E" w:rsidRPr="003A617F">
        <w:rPr>
          <w:rFonts w:ascii="Palatino Linotype" w:eastAsia="Palatino Linotype" w:hAnsi="Palatino Linotype" w:cs="Palatino Linotype"/>
          <w:b/>
          <w:bCs/>
          <w:sz w:val="22"/>
          <w:szCs w:val="22"/>
        </w:rPr>
        <w:t>00020/OASTENANGO/IP/2025</w:t>
      </w:r>
      <w:r w:rsidR="00F179CF" w:rsidRPr="003A617F">
        <w:rPr>
          <w:rFonts w:ascii="Palatino Linotype" w:eastAsia="Palatino Linotype" w:hAnsi="Palatino Linotype" w:cs="Palatino Linotype"/>
          <w:b/>
          <w:sz w:val="22"/>
          <w:szCs w:val="22"/>
        </w:rPr>
        <w:t xml:space="preserve">; </w:t>
      </w:r>
      <w:r w:rsidRPr="003A617F">
        <w:rPr>
          <w:rFonts w:ascii="Palatino Linotype" w:eastAsia="Palatino Linotype" w:hAnsi="Palatino Linotype" w:cs="Palatino Linotype"/>
          <w:sz w:val="22"/>
          <w:szCs w:val="22"/>
        </w:rPr>
        <w:t>mediante la cual</w:t>
      </w:r>
      <w:r w:rsidR="00F179CF" w:rsidRPr="003A617F">
        <w:rPr>
          <w:rFonts w:ascii="Palatino Linotype" w:eastAsia="Palatino Linotype" w:hAnsi="Palatino Linotype" w:cs="Palatino Linotype"/>
          <w:sz w:val="22"/>
          <w:szCs w:val="22"/>
        </w:rPr>
        <w:t xml:space="preserve"> se</w:t>
      </w:r>
      <w:r w:rsidRPr="003A617F">
        <w:rPr>
          <w:rFonts w:ascii="Palatino Linotype" w:eastAsia="Palatino Linotype" w:hAnsi="Palatino Linotype" w:cs="Palatino Linotype"/>
          <w:sz w:val="22"/>
          <w:szCs w:val="22"/>
        </w:rPr>
        <w:t xml:space="preserve"> requirió la información siguiente:</w:t>
      </w:r>
    </w:p>
    <w:p w14:paraId="2FB9D0CF" w14:textId="77777777" w:rsidR="00341A87" w:rsidRPr="003A617F" w:rsidRDefault="00341A87">
      <w:pPr>
        <w:spacing w:line="360" w:lineRule="auto"/>
        <w:jc w:val="both"/>
        <w:rPr>
          <w:rFonts w:ascii="Palatino Linotype" w:eastAsia="Palatino Linotype" w:hAnsi="Palatino Linotype" w:cs="Palatino Linotype"/>
          <w:b/>
          <w:sz w:val="22"/>
          <w:szCs w:val="22"/>
        </w:rPr>
      </w:pPr>
    </w:p>
    <w:p w14:paraId="068C6EF8" w14:textId="77777777" w:rsidR="00341A87" w:rsidRPr="003A617F" w:rsidRDefault="00B5464A">
      <w:pPr>
        <w:spacing w:line="276" w:lineRule="auto"/>
        <w:ind w:left="567" w:right="616"/>
        <w:jc w:val="both"/>
        <w:rPr>
          <w:rFonts w:ascii="Palatino Linotype" w:eastAsia="Palatino Linotype" w:hAnsi="Palatino Linotype" w:cs="Palatino Linotype"/>
          <w:i/>
          <w:sz w:val="22"/>
          <w:szCs w:val="22"/>
        </w:rPr>
      </w:pPr>
      <w:bookmarkStart w:id="1" w:name="_heading=h.gjdgxs" w:colFirst="0" w:colLast="0"/>
      <w:bookmarkEnd w:id="1"/>
      <w:r w:rsidRPr="003A617F">
        <w:rPr>
          <w:rFonts w:ascii="Palatino Linotype" w:eastAsia="Palatino Linotype" w:hAnsi="Palatino Linotype" w:cs="Palatino Linotype"/>
          <w:i/>
          <w:sz w:val="22"/>
          <w:szCs w:val="22"/>
        </w:rPr>
        <w:t>“</w:t>
      </w:r>
      <w:r w:rsidR="00410B8E" w:rsidRPr="003A617F">
        <w:rPr>
          <w:rFonts w:ascii="Palatino Linotype" w:eastAsia="Palatino Linotype" w:hAnsi="Palatino Linotype" w:cs="Palatino Linotype"/>
          <w:i/>
          <w:sz w:val="22"/>
          <w:szCs w:val="22"/>
        </w:rPr>
        <w:t xml:space="preserve">Solicito me digan cuánto dinero recaudo OPDAPAS de Tenango del Valle por el pago que hicieron los usuarios de tomas para el suministro de agua potable de uso doméstico y no doméstico en el municipio de Tenango del Valle, en el año 2024 y 2025. Y también solicito me digan en qué se ha ocupado ese dinero recaudado o en qué se planea ocupar y </w:t>
      </w:r>
      <w:r w:rsidR="00410B8E" w:rsidRPr="003A617F">
        <w:rPr>
          <w:rFonts w:ascii="Palatino Linotype" w:eastAsia="Palatino Linotype" w:hAnsi="Palatino Linotype" w:cs="Palatino Linotype"/>
          <w:i/>
          <w:sz w:val="22"/>
          <w:szCs w:val="22"/>
        </w:rPr>
        <w:lastRenderedPageBreak/>
        <w:t>quién lo tiene bajo su resguardo para disponer del recurso cuando se necesite ocuparlo.</w:t>
      </w:r>
      <w:r w:rsidRPr="003A617F">
        <w:rPr>
          <w:rFonts w:ascii="Palatino Linotype" w:eastAsia="Palatino Linotype" w:hAnsi="Palatino Linotype" w:cs="Palatino Linotype"/>
          <w:i/>
          <w:sz w:val="22"/>
          <w:szCs w:val="22"/>
        </w:rPr>
        <w:t>” (Sic)</w:t>
      </w:r>
    </w:p>
    <w:p w14:paraId="5489C46F" w14:textId="77777777" w:rsidR="00341A87" w:rsidRPr="003A617F" w:rsidRDefault="00341A87">
      <w:pPr>
        <w:spacing w:line="360" w:lineRule="auto"/>
        <w:ind w:left="851" w:right="902"/>
        <w:jc w:val="both"/>
        <w:rPr>
          <w:rFonts w:ascii="Palatino Linotype" w:eastAsia="Palatino Linotype" w:hAnsi="Palatino Linotype" w:cs="Palatino Linotype"/>
          <w:i/>
          <w:sz w:val="22"/>
          <w:szCs w:val="22"/>
        </w:rPr>
      </w:pPr>
    </w:p>
    <w:p w14:paraId="4441B3D6" w14:textId="77777777" w:rsidR="00341A87" w:rsidRPr="003A617F" w:rsidRDefault="00B5464A">
      <w:pPr>
        <w:spacing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b/>
          <w:sz w:val="22"/>
          <w:szCs w:val="22"/>
        </w:rPr>
        <w:t>Modalidad de Entrega:</w:t>
      </w:r>
      <w:r w:rsidRPr="003A617F">
        <w:rPr>
          <w:rFonts w:ascii="Palatino Linotype" w:eastAsia="Palatino Linotype" w:hAnsi="Palatino Linotype" w:cs="Palatino Linotype"/>
          <w:sz w:val="22"/>
          <w:szCs w:val="22"/>
        </w:rPr>
        <w:t xml:space="preserve"> A través de SAIMEX.</w:t>
      </w:r>
    </w:p>
    <w:p w14:paraId="279CE698" w14:textId="77777777" w:rsidR="00341A87" w:rsidRPr="003A617F" w:rsidRDefault="00341A87">
      <w:pPr>
        <w:spacing w:line="360" w:lineRule="auto"/>
        <w:jc w:val="both"/>
        <w:rPr>
          <w:rFonts w:ascii="Palatino Linotype" w:eastAsia="Palatino Linotype" w:hAnsi="Palatino Linotype" w:cs="Palatino Linotype"/>
          <w:sz w:val="22"/>
          <w:szCs w:val="22"/>
        </w:rPr>
      </w:pPr>
    </w:p>
    <w:p w14:paraId="4947247E" w14:textId="77777777" w:rsidR="00341A87" w:rsidRPr="003A617F" w:rsidRDefault="00B5464A">
      <w:pPr>
        <w:spacing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b/>
          <w:sz w:val="22"/>
          <w:szCs w:val="22"/>
        </w:rPr>
        <w:t xml:space="preserve">2. Respuesta. </w:t>
      </w:r>
      <w:r w:rsidRPr="003A617F">
        <w:rPr>
          <w:rFonts w:ascii="Palatino Linotype" w:eastAsia="Palatino Linotype" w:hAnsi="Palatino Linotype" w:cs="Palatino Linotype"/>
          <w:sz w:val="22"/>
          <w:szCs w:val="22"/>
        </w:rPr>
        <w:t xml:space="preserve">Con fecha </w:t>
      </w:r>
      <w:r w:rsidR="00410B8E" w:rsidRPr="003A617F">
        <w:rPr>
          <w:rFonts w:ascii="Palatino Linotype" w:eastAsia="Palatino Linotype" w:hAnsi="Palatino Linotype" w:cs="Palatino Linotype"/>
          <w:b/>
          <w:sz w:val="22"/>
          <w:szCs w:val="22"/>
        </w:rPr>
        <w:t>nueve de septiembre</w:t>
      </w:r>
      <w:r w:rsidRPr="003A617F">
        <w:rPr>
          <w:rFonts w:ascii="Palatino Linotype" w:eastAsia="Palatino Linotype" w:hAnsi="Palatino Linotype" w:cs="Palatino Linotype"/>
          <w:b/>
          <w:sz w:val="22"/>
          <w:szCs w:val="22"/>
        </w:rPr>
        <w:t xml:space="preserve"> de dos mil veinticinco</w:t>
      </w:r>
      <w:r w:rsidRPr="003A617F">
        <w:rPr>
          <w:rFonts w:ascii="Palatino Linotype" w:eastAsia="Palatino Linotype" w:hAnsi="Palatino Linotype" w:cs="Palatino Linotype"/>
          <w:sz w:val="22"/>
          <w:szCs w:val="22"/>
        </w:rPr>
        <w:t xml:space="preserve">, el </w:t>
      </w:r>
      <w:r w:rsidR="00F179CF" w:rsidRPr="003A617F">
        <w:rPr>
          <w:rFonts w:ascii="Palatino Linotype" w:eastAsia="Palatino Linotype" w:hAnsi="Palatino Linotype" w:cs="Palatino Linotype"/>
          <w:b/>
          <w:sz w:val="22"/>
          <w:szCs w:val="22"/>
        </w:rPr>
        <w:t xml:space="preserve">Sujeto Obligado </w:t>
      </w:r>
      <w:r w:rsidRPr="003A617F">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494FD65B" w14:textId="77777777" w:rsidR="00341A87" w:rsidRPr="003A617F" w:rsidRDefault="00341A87">
      <w:pPr>
        <w:spacing w:line="360" w:lineRule="auto"/>
        <w:jc w:val="both"/>
        <w:rPr>
          <w:rFonts w:ascii="Palatino Linotype" w:eastAsia="Palatino Linotype" w:hAnsi="Palatino Linotype" w:cs="Palatino Linotype"/>
          <w:sz w:val="22"/>
          <w:szCs w:val="22"/>
        </w:rPr>
      </w:pPr>
    </w:p>
    <w:p w14:paraId="16DF4012" w14:textId="77777777" w:rsidR="00341A87" w:rsidRPr="003A617F" w:rsidRDefault="00B5464A">
      <w:pPr>
        <w:spacing w:line="276" w:lineRule="auto"/>
        <w:ind w:left="567" w:right="567"/>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i/>
          <w:sz w:val="22"/>
          <w:szCs w:val="22"/>
        </w:rPr>
        <w:t>“</w:t>
      </w:r>
      <w:r w:rsidR="00410B8E" w:rsidRPr="003A617F">
        <w:rPr>
          <w:rFonts w:ascii="Palatino Linotype" w:eastAsia="Palatino Linotype" w:hAnsi="Palatino Linotype" w:cs="Palatino Linotype"/>
          <w:i/>
          <w:sz w:val="22"/>
          <w:szCs w:val="22"/>
        </w:rPr>
        <w:t>Ser remite respuesta a solicitud de información</w:t>
      </w:r>
      <w:r w:rsidRPr="003A617F">
        <w:rPr>
          <w:rFonts w:ascii="Palatino Linotype" w:eastAsia="Palatino Linotype" w:hAnsi="Palatino Linotype" w:cs="Palatino Linotype"/>
          <w:i/>
          <w:sz w:val="22"/>
          <w:szCs w:val="22"/>
        </w:rPr>
        <w:t>” (Sic)</w:t>
      </w:r>
    </w:p>
    <w:p w14:paraId="0DA9B24E" w14:textId="77777777" w:rsidR="00341A87" w:rsidRPr="003A617F" w:rsidRDefault="00341A8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22A23EA" w14:textId="77777777" w:rsidR="00341A87" w:rsidRPr="003A617F" w:rsidRDefault="00B5464A">
      <w:pPr>
        <w:pBdr>
          <w:top w:val="nil"/>
          <w:left w:val="nil"/>
          <w:bottom w:val="nil"/>
          <w:right w:val="nil"/>
          <w:between w:val="nil"/>
        </w:pBdr>
        <w:spacing w:line="360" w:lineRule="auto"/>
        <w:ind w:right="49"/>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sz w:val="22"/>
          <w:szCs w:val="22"/>
        </w:rPr>
        <w:t xml:space="preserve">El Sujeto Obligado adjuntó </w:t>
      </w:r>
      <w:r w:rsidR="00410B8E" w:rsidRPr="003A617F">
        <w:rPr>
          <w:rFonts w:ascii="Palatino Linotype" w:eastAsia="Palatino Linotype" w:hAnsi="Palatino Linotype" w:cs="Palatino Linotype"/>
          <w:sz w:val="22"/>
          <w:szCs w:val="22"/>
        </w:rPr>
        <w:t xml:space="preserve">a su respuesta la </w:t>
      </w:r>
      <w:r w:rsidRPr="003A617F">
        <w:rPr>
          <w:rFonts w:ascii="Palatino Linotype" w:eastAsia="Palatino Linotype" w:hAnsi="Palatino Linotype" w:cs="Palatino Linotype"/>
          <w:sz w:val="22"/>
          <w:szCs w:val="22"/>
        </w:rPr>
        <w:t>siguiente</w:t>
      </w:r>
      <w:r w:rsidR="00410B8E" w:rsidRPr="003A617F">
        <w:rPr>
          <w:rFonts w:ascii="Palatino Linotype" w:eastAsia="Palatino Linotype" w:hAnsi="Palatino Linotype" w:cs="Palatino Linotype"/>
          <w:sz w:val="22"/>
          <w:szCs w:val="22"/>
        </w:rPr>
        <w:t xml:space="preserve"> información</w:t>
      </w:r>
      <w:r w:rsidRPr="003A617F">
        <w:rPr>
          <w:rFonts w:ascii="Palatino Linotype" w:eastAsia="Palatino Linotype" w:hAnsi="Palatino Linotype" w:cs="Palatino Linotype"/>
          <w:sz w:val="22"/>
          <w:szCs w:val="22"/>
        </w:rPr>
        <w:t>:</w:t>
      </w:r>
    </w:p>
    <w:p w14:paraId="65B0B015" w14:textId="77777777" w:rsidR="00341A87" w:rsidRPr="003A617F" w:rsidRDefault="00341A87">
      <w:pPr>
        <w:pBdr>
          <w:top w:val="nil"/>
          <w:left w:val="nil"/>
          <w:bottom w:val="nil"/>
          <w:right w:val="nil"/>
          <w:between w:val="nil"/>
        </w:pBdr>
        <w:spacing w:line="360" w:lineRule="auto"/>
        <w:ind w:left="720" w:right="49"/>
        <w:jc w:val="both"/>
        <w:rPr>
          <w:rFonts w:ascii="Palatino Linotype" w:eastAsia="Palatino Linotype" w:hAnsi="Palatino Linotype" w:cs="Palatino Linotype"/>
          <w:b/>
          <w:color w:val="000000"/>
          <w:sz w:val="22"/>
          <w:szCs w:val="22"/>
        </w:rPr>
      </w:pPr>
    </w:p>
    <w:p w14:paraId="465FFAEF" w14:textId="77777777" w:rsidR="005F497D" w:rsidRPr="003A617F" w:rsidRDefault="00EA41B1" w:rsidP="005F497D">
      <w:pPr>
        <w:pStyle w:val="Listaconvietas3"/>
        <w:spacing w:line="276" w:lineRule="auto"/>
        <w:jc w:val="both"/>
        <w:rPr>
          <w:rFonts w:ascii="Palatino Linotype" w:eastAsia="Palatino Linotype" w:hAnsi="Palatino Linotype" w:cs="Palatino Linotype"/>
          <w:color w:val="000000"/>
          <w:sz w:val="22"/>
          <w:szCs w:val="22"/>
        </w:rPr>
      </w:pPr>
      <w:r w:rsidRPr="003A617F">
        <w:rPr>
          <w:rFonts w:ascii="Palatino Linotype" w:eastAsia="Palatino Linotype" w:hAnsi="Palatino Linotype" w:cs="Palatino Linotype"/>
          <w:b/>
          <w:i/>
          <w:color w:val="000000"/>
          <w:sz w:val="22"/>
          <w:szCs w:val="22"/>
        </w:rPr>
        <w:t>respuesta_020_ut.pdf</w:t>
      </w:r>
      <w:r w:rsidRPr="003A617F">
        <w:rPr>
          <w:rFonts w:ascii="Palatino Linotype" w:eastAsia="Palatino Linotype" w:hAnsi="Palatino Linotype" w:cs="Palatino Linotype"/>
          <w:color w:val="000000"/>
          <w:sz w:val="22"/>
          <w:szCs w:val="22"/>
        </w:rPr>
        <w:t xml:space="preserve">: </w:t>
      </w:r>
      <w:r w:rsidR="00B5464A" w:rsidRPr="003A617F">
        <w:rPr>
          <w:rFonts w:ascii="Palatino Linotype" w:eastAsia="Palatino Linotype" w:hAnsi="Palatino Linotype" w:cs="Palatino Linotype"/>
          <w:color w:val="000000"/>
          <w:sz w:val="22"/>
          <w:szCs w:val="22"/>
        </w:rPr>
        <w:t xml:space="preserve">Oficio </w:t>
      </w:r>
      <w:r w:rsidR="00F179CF" w:rsidRPr="003A617F">
        <w:rPr>
          <w:rFonts w:ascii="Palatino Linotype" w:eastAsia="Palatino Linotype" w:hAnsi="Palatino Linotype" w:cs="Palatino Linotype"/>
          <w:color w:val="000000"/>
          <w:sz w:val="22"/>
          <w:szCs w:val="22"/>
        </w:rPr>
        <w:t xml:space="preserve">del </w:t>
      </w:r>
      <w:r w:rsidR="00410B8E" w:rsidRPr="003A617F">
        <w:rPr>
          <w:rFonts w:ascii="Palatino Linotype" w:eastAsia="Palatino Linotype" w:hAnsi="Palatino Linotype" w:cs="Palatino Linotype"/>
          <w:color w:val="000000"/>
          <w:sz w:val="22"/>
          <w:szCs w:val="22"/>
        </w:rPr>
        <w:t xml:space="preserve">nueve de septiembre de dos mil veinticinco, a través del cual el Titular de la Unidad de Transparencia remitió la respuesta de la </w:t>
      </w:r>
      <w:r w:rsidR="004E7C37" w:rsidRPr="003A617F">
        <w:rPr>
          <w:rFonts w:ascii="Palatino Linotype" w:eastAsia="Palatino Linotype" w:hAnsi="Palatino Linotype" w:cs="Palatino Linotype"/>
          <w:color w:val="000000"/>
          <w:sz w:val="22"/>
          <w:szCs w:val="22"/>
        </w:rPr>
        <w:t xml:space="preserve">Subdirección de Administración y </w:t>
      </w:r>
      <w:r w:rsidR="005F497D" w:rsidRPr="003A617F">
        <w:rPr>
          <w:rFonts w:ascii="Palatino Linotype" w:eastAsia="Palatino Linotype" w:hAnsi="Palatino Linotype" w:cs="Palatino Linotype"/>
          <w:color w:val="000000"/>
          <w:sz w:val="22"/>
          <w:szCs w:val="22"/>
        </w:rPr>
        <w:t>Finanzas.</w:t>
      </w:r>
    </w:p>
    <w:p w14:paraId="6B2A6C7A" w14:textId="77777777" w:rsidR="005F497D" w:rsidRPr="003A617F" w:rsidRDefault="005F497D" w:rsidP="005F497D">
      <w:pPr>
        <w:pStyle w:val="Listaconvietas3"/>
        <w:numPr>
          <w:ilvl w:val="0"/>
          <w:numId w:val="0"/>
        </w:numPr>
        <w:spacing w:line="276" w:lineRule="auto"/>
        <w:ind w:left="360"/>
        <w:jc w:val="both"/>
        <w:rPr>
          <w:rFonts w:ascii="Palatino Linotype" w:eastAsia="Palatino Linotype" w:hAnsi="Palatino Linotype" w:cs="Palatino Linotype"/>
          <w:color w:val="000000"/>
          <w:sz w:val="22"/>
          <w:szCs w:val="22"/>
        </w:rPr>
      </w:pPr>
    </w:p>
    <w:p w14:paraId="5590735D" w14:textId="77777777" w:rsidR="003D667D" w:rsidRPr="003A617F" w:rsidRDefault="005F497D" w:rsidP="005F497D">
      <w:pPr>
        <w:pStyle w:val="Listaconvietas3"/>
        <w:spacing w:line="276" w:lineRule="auto"/>
        <w:jc w:val="both"/>
        <w:rPr>
          <w:rFonts w:ascii="Palatino Linotype" w:eastAsia="Palatino Linotype" w:hAnsi="Palatino Linotype"/>
          <w:sz w:val="22"/>
          <w:szCs w:val="22"/>
        </w:rPr>
      </w:pPr>
      <w:r w:rsidRPr="003A617F">
        <w:rPr>
          <w:rFonts w:ascii="Palatino Linotype" w:eastAsia="Palatino Linotype" w:hAnsi="Palatino Linotype" w:cs="Palatino Linotype"/>
          <w:b/>
          <w:i/>
          <w:color w:val="000000"/>
          <w:sz w:val="22"/>
          <w:szCs w:val="22"/>
        </w:rPr>
        <w:t>respuesta_020_sdaf.pdf</w:t>
      </w:r>
      <w:r w:rsidRPr="003A617F">
        <w:rPr>
          <w:rFonts w:ascii="Palatino Linotype" w:eastAsia="Palatino Linotype" w:hAnsi="Palatino Linotype" w:cs="Palatino Linotype"/>
          <w:b/>
          <w:color w:val="000000"/>
          <w:sz w:val="22"/>
          <w:szCs w:val="22"/>
        </w:rPr>
        <w:t xml:space="preserve">: </w:t>
      </w:r>
      <w:r w:rsidRPr="003A617F">
        <w:rPr>
          <w:rFonts w:ascii="Palatino Linotype" w:eastAsia="Palatino Linotype" w:hAnsi="Palatino Linotype" w:cs="Palatino Linotype"/>
          <w:color w:val="000000"/>
          <w:sz w:val="22"/>
          <w:szCs w:val="22"/>
        </w:rPr>
        <w:t>Oficio del nueve de septiembre de dos mil veinticinco, a través del cual la Subdirección de Administración y Finanzas,</w:t>
      </w:r>
      <w:r w:rsidRPr="003A617F">
        <w:rPr>
          <w:rFonts w:ascii="Palatino Linotype" w:eastAsia="Palatino Linotype" w:hAnsi="Palatino Linotype"/>
          <w:sz w:val="22"/>
          <w:szCs w:val="22"/>
        </w:rPr>
        <w:t xml:space="preserve"> </w:t>
      </w:r>
      <w:r w:rsidR="004E7C37" w:rsidRPr="003A617F">
        <w:rPr>
          <w:rFonts w:ascii="Palatino Linotype" w:eastAsia="Palatino Linotype" w:hAnsi="Palatino Linotype"/>
          <w:sz w:val="22"/>
          <w:szCs w:val="22"/>
        </w:rPr>
        <w:t>con relación a lo requerido señaló lo siguiente:</w:t>
      </w:r>
    </w:p>
    <w:p w14:paraId="21A6981F" w14:textId="77777777" w:rsidR="004E7C37" w:rsidRPr="003A617F" w:rsidRDefault="004E7C37" w:rsidP="004E7C37">
      <w:pPr>
        <w:pStyle w:val="Listaconvietas3"/>
        <w:numPr>
          <w:ilvl w:val="0"/>
          <w:numId w:val="0"/>
        </w:numPr>
        <w:spacing w:line="360" w:lineRule="auto"/>
        <w:ind w:left="360"/>
        <w:jc w:val="both"/>
        <w:rPr>
          <w:rFonts w:ascii="Palatino Linotype" w:eastAsia="Palatino Linotype" w:hAnsi="Palatino Linotype" w:cs="Palatino Linotype"/>
          <w:color w:val="000000"/>
          <w:sz w:val="22"/>
          <w:szCs w:val="22"/>
        </w:rPr>
      </w:pPr>
    </w:p>
    <w:p w14:paraId="0F268EDE" w14:textId="77777777" w:rsidR="004E7C37" w:rsidRPr="003A617F" w:rsidRDefault="004E7C37" w:rsidP="005F497D">
      <w:pPr>
        <w:pStyle w:val="Listaconvietas3"/>
        <w:numPr>
          <w:ilvl w:val="0"/>
          <w:numId w:val="0"/>
        </w:numPr>
        <w:spacing w:line="276" w:lineRule="auto"/>
        <w:ind w:left="360"/>
        <w:jc w:val="both"/>
        <w:rPr>
          <w:rFonts w:ascii="Palatino Linotype" w:eastAsia="Palatino Linotype" w:hAnsi="Palatino Linotype" w:cs="Palatino Linotype"/>
          <w:color w:val="000000"/>
          <w:sz w:val="22"/>
          <w:szCs w:val="22"/>
        </w:rPr>
      </w:pPr>
      <w:r w:rsidRPr="003A617F">
        <w:rPr>
          <w:rFonts w:ascii="Palatino Linotype" w:eastAsia="Palatino Linotype" w:hAnsi="Palatino Linotype" w:cs="Palatino Linotype"/>
          <w:color w:val="000000"/>
          <w:sz w:val="22"/>
          <w:szCs w:val="22"/>
        </w:rPr>
        <w:t>-Que, con relación al requerimiento relativo a "</w:t>
      </w:r>
      <w:r w:rsidRPr="003A617F">
        <w:rPr>
          <w:rFonts w:ascii="Palatino Linotype" w:eastAsia="Palatino Linotype" w:hAnsi="Palatino Linotype" w:cs="Palatino Linotype"/>
          <w:b/>
          <w:i/>
          <w:color w:val="000000"/>
          <w:sz w:val="22"/>
          <w:szCs w:val="22"/>
        </w:rPr>
        <w:t>Solicito me digan cuánto dinero recaudo OPDAPAS de Tenango del Valle por el pago que hicieron los usuarios de tomas para el suministro de agua potable de uso doméstico y no doméstico en el Municipio de Tenango del Vale, en el año 2024 y 2025</w:t>
      </w:r>
      <w:r w:rsidRPr="003A617F">
        <w:rPr>
          <w:rFonts w:ascii="Palatino Linotype" w:eastAsia="Palatino Linotype" w:hAnsi="Palatino Linotype" w:cs="Palatino Linotype"/>
          <w:i/>
          <w:color w:val="000000"/>
          <w:sz w:val="22"/>
          <w:szCs w:val="22"/>
        </w:rPr>
        <w:t xml:space="preserve">”, </w:t>
      </w:r>
      <w:r w:rsidRPr="003A617F">
        <w:rPr>
          <w:rFonts w:ascii="Palatino Linotype" w:eastAsia="Palatino Linotype" w:hAnsi="Palatino Linotype" w:cs="Palatino Linotype"/>
          <w:color w:val="000000"/>
          <w:sz w:val="22"/>
          <w:szCs w:val="22"/>
        </w:rPr>
        <w:t>se adjuntan los Estados Comparativos Presupuestales de Ingresos correspondientes a los cuatro trimestres del ejercicio 2024 y los dos primeros trimestres del ejercicio 2025 en formato PDF.</w:t>
      </w:r>
    </w:p>
    <w:p w14:paraId="55439790" w14:textId="77777777" w:rsidR="004E7C37" w:rsidRPr="003A617F" w:rsidRDefault="004E7C37" w:rsidP="005F497D">
      <w:pPr>
        <w:pStyle w:val="Listaconvietas3"/>
        <w:numPr>
          <w:ilvl w:val="0"/>
          <w:numId w:val="0"/>
        </w:numPr>
        <w:spacing w:line="276" w:lineRule="auto"/>
        <w:ind w:left="360"/>
        <w:jc w:val="both"/>
        <w:rPr>
          <w:rFonts w:ascii="Palatino Linotype" w:eastAsia="Palatino Linotype" w:hAnsi="Palatino Linotype" w:cs="Palatino Linotype"/>
          <w:color w:val="000000"/>
          <w:sz w:val="22"/>
          <w:szCs w:val="22"/>
        </w:rPr>
      </w:pPr>
    </w:p>
    <w:p w14:paraId="1D1A6301" w14:textId="77777777" w:rsidR="004E7C37" w:rsidRPr="003A617F" w:rsidRDefault="004E7C37" w:rsidP="005F497D">
      <w:pPr>
        <w:pStyle w:val="Listaconvietas3"/>
        <w:numPr>
          <w:ilvl w:val="0"/>
          <w:numId w:val="0"/>
        </w:numPr>
        <w:spacing w:line="276" w:lineRule="auto"/>
        <w:ind w:left="360"/>
        <w:jc w:val="both"/>
        <w:rPr>
          <w:rFonts w:ascii="Palatino Linotype" w:eastAsia="Palatino Linotype" w:hAnsi="Palatino Linotype" w:cs="Palatino Linotype"/>
          <w:color w:val="000000"/>
          <w:sz w:val="22"/>
          <w:szCs w:val="22"/>
        </w:rPr>
      </w:pPr>
      <w:r w:rsidRPr="003A617F">
        <w:rPr>
          <w:rFonts w:ascii="Palatino Linotype" w:eastAsia="Palatino Linotype" w:hAnsi="Palatino Linotype" w:cs="Palatino Linotype"/>
          <w:color w:val="000000"/>
          <w:sz w:val="22"/>
          <w:szCs w:val="22"/>
        </w:rPr>
        <w:lastRenderedPageBreak/>
        <w:t>-Que, con relación al requerimiento relativo a “</w:t>
      </w:r>
      <w:r w:rsidRPr="003A617F">
        <w:rPr>
          <w:rFonts w:ascii="Palatino Linotype" w:eastAsia="Palatino Linotype" w:hAnsi="Palatino Linotype" w:cs="Palatino Linotype"/>
          <w:b/>
          <w:i/>
          <w:color w:val="000000"/>
          <w:sz w:val="22"/>
          <w:szCs w:val="22"/>
        </w:rPr>
        <w:t>solicito me digan en qué se ha ocupado ese dinero recaudado o en qué se planea ocupar</w:t>
      </w:r>
      <w:r w:rsidRPr="003A617F">
        <w:rPr>
          <w:rFonts w:ascii="Palatino Linotype" w:eastAsia="Palatino Linotype" w:hAnsi="Palatino Linotype" w:cs="Palatino Linotype"/>
          <w:color w:val="000000"/>
          <w:sz w:val="22"/>
          <w:szCs w:val="22"/>
        </w:rPr>
        <w:t>”, se adjuntan los Estados Comparativos Presupuestales de Egresos, correspondientes a los cuatro trimestres del ejercicio 2024 y los dos primeros trimestres del ejercicio 2025 en formato PDF.</w:t>
      </w:r>
    </w:p>
    <w:p w14:paraId="1854E23A" w14:textId="77777777" w:rsidR="004E7C37" w:rsidRPr="003A617F" w:rsidRDefault="004E7C37" w:rsidP="005F497D">
      <w:pPr>
        <w:pStyle w:val="Listaconvietas3"/>
        <w:numPr>
          <w:ilvl w:val="0"/>
          <w:numId w:val="0"/>
        </w:numPr>
        <w:spacing w:line="276" w:lineRule="auto"/>
        <w:ind w:left="360"/>
        <w:jc w:val="both"/>
        <w:rPr>
          <w:rFonts w:ascii="Palatino Linotype" w:eastAsia="Palatino Linotype" w:hAnsi="Palatino Linotype" w:cs="Palatino Linotype"/>
          <w:color w:val="000000"/>
          <w:sz w:val="22"/>
          <w:szCs w:val="22"/>
        </w:rPr>
      </w:pPr>
    </w:p>
    <w:p w14:paraId="0B777BC7" w14:textId="77777777" w:rsidR="004E7C37" w:rsidRPr="003A617F" w:rsidRDefault="004E7C37" w:rsidP="005F497D">
      <w:pPr>
        <w:pStyle w:val="Listaconvietas3"/>
        <w:numPr>
          <w:ilvl w:val="0"/>
          <w:numId w:val="0"/>
        </w:numPr>
        <w:spacing w:line="276" w:lineRule="auto"/>
        <w:ind w:left="360"/>
        <w:jc w:val="both"/>
        <w:rPr>
          <w:rFonts w:ascii="Palatino Linotype" w:eastAsia="Palatino Linotype" w:hAnsi="Palatino Linotype" w:cs="Palatino Linotype"/>
          <w:color w:val="000000"/>
          <w:sz w:val="22"/>
          <w:szCs w:val="22"/>
        </w:rPr>
      </w:pPr>
      <w:r w:rsidRPr="003A617F">
        <w:rPr>
          <w:rFonts w:ascii="Palatino Linotype" w:eastAsia="Palatino Linotype" w:hAnsi="Palatino Linotype" w:cs="Palatino Linotype"/>
          <w:color w:val="000000"/>
          <w:sz w:val="22"/>
          <w:szCs w:val="22"/>
        </w:rPr>
        <w:t>-Y, que con relación al punto relativo a “</w:t>
      </w:r>
      <w:r w:rsidRPr="003A617F">
        <w:rPr>
          <w:rFonts w:ascii="Palatino Linotype" w:eastAsia="Palatino Linotype" w:hAnsi="Palatino Linotype" w:cs="Palatino Linotype"/>
          <w:b/>
          <w:i/>
          <w:color w:val="000000"/>
          <w:sz w:val="22"/>
          <w:szCs w:val="22"/>
        </w:rPr>
        <w:t>quién lo tiene bajo su resguardo para disponer del recurso cuando se necesite ocuparlo</w:t>
      </w:r>
      <w:r w:rsidRPr="003A617F">
        <w:rPr>
          <w:rFonts w:ascii="Palatino Linotype" w:eastAsia="Palatino Linotype" w:hAnsi="Palatino Linotype" w:cs="Palatino Linotype"/>
          <w:color w:val="000000"/>
          <w:sz w:val="22"/>
          <w:szCs w:val="22"/>
        </w:rPr>
        <w:t xml:space="preserve">” </w:t>
      </w:r>
      <w:r w:rsidRPr="003A617F">
        <w:rPr>
          <w:rFonts w:ascii="Palatino Linotype" w:eastAsia="Palatino Linotype" w:hAnsi="Palatino Linotype" w:cs="Palatino Linotype"/>
          <w:b/>
          <w:color w:val="000000"/>
          <w:sz w:val="22"/>
          <w:szCs w:val="22"/>
          <w:u w:val="single"/>
        </w:rPr>
        <w:t xml:space="preserve">informa que el recurso se encuentra bajo resguardo de la Subdirectora de Administración </w:t>
      </w:r>
      <w:r w:rsidR="00EA41B1" w:rsidRPr="003A617F">
        <w:rPr>
          <w:rFonts w:ascii="Palatino Linotype" w:eastAsia="Palatino Linotype" w:hAnsi="Palatino Linotype" w:cs="Palatino Linotype"/>
          <w:b/>
          <w:color w:val="000000"/>
          <w:sz w:val="22"/>
          <w:szCs w:val="22"/>
          <w:u w:val="single"/>
        </w:rPr>
        <w:t>y Finanzas, M.A.P., Laura Nancy</w:t>
      </w:r>
      <w:r w:rsidR="005F497D" w:rsidRPr="003A617F">
        <w:rPr>
          <w:rFonts w:ascii="Palatino Linotype" w:eastAsia="Palatino Linotype" w:hAnsi="Palatino Linotype" w:cs="Palatino Linotype"/>
          <w:b/>
          <w:color w:val="000000"/>
          <w:sz w:val="22"/>
          <w:szCs w:val="22"/>
          <w:u w:val="single"/>
        </w:rPr>
        <w:t xml:space="preserve"> Garduño Plata.</w:t>
      </w:r>
    </w:p>
    <w:p w14:paraId="01D43752" w14:textId="77777777" w:rsidR="00EA317B" w:rsidRPr="003A617F" w:rsidRDefault="00EA317B" w:rsidP="005F497D">
      <w:pPr>
        <w:pStyle w:val="Listaconvietas3"/>
        <w:numPr>
          <w:ilvl w:val="0"/>
          <w:numId w:val="0"/>
        </w:numPr>
        <w:spacing w:line="276" w:lineRule="auto"/>
        <w:ind w:left="360"/>
        <w:jc w:val="both"/>
        <w:rPr>
          <w:rFonts w:ascii="Palatino Linotype" w:eastAsia="Palatino Linotype" w:hAnsi="Palatino Linotype" w:cs="Palatino Linotype"/>
          <w:color w:val="000000"/>
          <w:sz w:val="22"/>
          <w:szCs w:val="22"/>
        </w:rPr>
      </w:pPr>
    </w:p>
    <w:p w14:paraId="455AF6D7" w14:textId="77777777" w:rsidR="00EA317B" w:rsidRPr="003A617F" w:rsidRDefault="00EA317B" w:rsidP="00EA317B">
      <w:pPr>
        <w:pStyle w:val="Listaconvietas3"/>
        <w:numPr>
          <w:ilvl w:val="0"/>
          <w:numId w:val="8"/>
        </w:numPr>
        <w:rPr>
          <w:rFonts w:ascii="Palatino Linotype" w:eastAsia="Palatino Linotype" w:hAnsi="Palatino Linotype" w:cs="Palatino Linotype"/>
          <w:b/>
          <w:i/>
          <w:color w:val="000000"/>
          <w:sz w:val="22"/>
          <w:szCs w:val="22"/>
        </w:rPr>
      </w:pPr>
      <w:r w:rsidRPr="003A617F">
        <w:rPr>
          <w:rFonts w:ascii="Palatino Linotype" w:eastAsia="Palatino Linotype" w:hAnsi="Palatino Linotype" w:cs="Palatino Linotype"/>
          <w:b/>
          <w:i/>
          <w:color w:val="000000"/>
          <w:sz w:val="22"/>
          <w:szCs w:val="22"/>
        </w:rPr>
        <w:t xml:space="preserve">INGRESOS_2024.zip: </w:t>
      </w:r>
      <w:r w:rsidRPr="003A617F">
        <w:rPr>
          <w:rFonts w:ascii="Palatino Linotype" w:eastAsia="Palatino Linotype" w:hAnsi="Palatino Linotype" w:cs="Palatino Linotype"/>
          <w:color w:val="000000"/>
          <w:sz w:val="22"/>
          <w:szCs w:val="22"/>
        </w:rPr>
        <w:t>Contiene la siguiente información:</w:t>
      </w:r>
    </w:p>
    <w:p w14:paraId="4DBC7CD6" w14:textId="77777777" w:rsidR="00EA317B" w:rsidRPr="003A617F" w:rsidRDefault="00EA317B" w:rsidP="00EA317B">
      <w:pPr>
        <w:pStyle w:val="Listaconvietas3"/>
        <w:numPr>
          <w:ilvl w:val="0"/>
          <w:numId w:val="0"/>
        </w:numPr>
        <w:ind w:left="360"/>
        <w:jc w:val="both"/>
        <w:rPr>
          <w:rFonts w:ascii="Palatino Linotype" w:eastAsia="Palatino Linotype" w:hAnsi="Palatino Linotype" w:cs="Palatino Linotype"/>
          <w:color w:val="000000"/>
          <w:sz w:val="22"/>
          <w:szCs w:val="22"/>
        </w:rPr>
      </w:pPr>
      <w:r w:rsidRPr="003A617F">
        <w:rPr>
          <w:rFonts w:ascii="Palatino Linotype" w:eastAsia="Palatino Linotype" w:hAnsi="Palatino Linotype" w:cs="Palatino Linotype"/>
          <w:color w:val="000000"/>
          <w:sz w:val="22"/>
          <w:szCs w:val="22"/>
        </w:rPr>
        <w:t xml:space="preserve">-De la foja 1 a la 6, y de la 17 a la 20 del Formato del </w:t>
      </w:r>
      <w:proofErr w:type="spellStart"/>
      <w:r w:rsidRPr="003A617F">
        <w:rPr>
          <w:rFonts w:ascii="Palatino Linotype" w:eastAsia="Palatino Linotype" w:hAnsi="Palatino Linotype" w:cs="Palatino Linotype"/>
          <w:color w:val="000000"/>
          <w:sz w:val="22"/>
          <w:szCs w:val="22"/>
        </w:rPr>
        <w:t>PbRM</w:t>
      </w:r>
      <w:proofErr w:type="spellEnd"/>
      <w:r w:rsidRPr="003A617F">
        <w:rPr>
          <w:rFonts w:ascii="Palatino Linotype" w:eastAsia="Palatino Linotype" w:hAnsi="Palatino Linotype" w:cs="Palatino Linotype"/>
          <w:color w:val="000000"/>
          <w:sz w:val="22"/>
          <w:szCs w:val="22"/>
        </w:rPr>
        <w:t xml:space="preserve"> 09b relativo a “Estado comparativo presupuestal de ingresos” del 01 de enero al 30 de junio de 2024.</w:t>
      </w:r>
    </w:p>
    <w:p w14:paraId="530DE958" w14:textId="77777777" w:rsidR="00EA317B" w:rsidRPr="003A617F" w:rsidRDefault="00EA317B" w:rsidP="00EA317B">
      <w:pPr>
        <w:pStyle w:val="Listaconvietas3"/>
        <w:numPr>
          <w:ilvl w:val="0"/>
          <w:numId w:val="0"/>
        </w:numPr>
        <w:ind w:left="360"/>
        <w:jc w:val="both"/>
        <w:rPr>
          <w:rFonts w:ascii="Palatino Linotype" w:eastAsia="Palatino Linotype" w:hAnsi="Palatino Linotype" w:cs="Palatino Linotype"/>
          <w:color w:val="000000"/>
          <w:sz w:val="22"/>
          <w:szCs w:val="22"/>
        </w:rPr>
      </w:pPr>
      <w:r w:rsidRPr="003A617F">
        <w:rPr>
          <w:rFonts w:ascii="Palatino Linotype" w:eastAsia="Palatino Linotype" w:hAnsi="Palatino Linotype" w:cs="Palatino Linotype"/>
          <w:color w:val="000000"/>
          <w:sz w:val="22"/>
          <w:szCs w:val="22"/>
        </w:rPr>
        <w:t xml:space="preserve">-20 fojas correspondientes al Formato del </w:t>
      </w:r>
      <w:proofErr w:type="spellStart"/>
      <w:r w:rsidRPr="003A617F">
        <w:rPr>
          <w:rFonts w:ascii="Palatino Linotype" w:eastAsia="Palatino Linotype" w:hAnsi="Palatino Linotype" w:cs="Palatino Linotype"/>
          <w:color w:val="000000"/>
          <w:sz w:val="22"/>
          <w:szCs w:val="22"/>
        </w:rPr>
        <w:t>PbRM</w:t>
      </w:r>
      <w:proofErr w:type="spellEnd"/>
      <w:r w:rsidRPr="003A617F">
        <w:rPr>
          <w:rFonts w:ascii="Palatino Linotype" w:eastAsia="Palatino Linotype" w:hAnsi="Palatino Linotype" w:cs="Palatino Linotype"/>
          <w:color w:val="000000"/>
          <w:sz w:val="22"/>
          <w:szCs w:val="22"/>
        </w:rPr>
        <w:t xml:space="preserve"> 09b relativo a “Estado comparativo presupuestal de ingresos” del 01 de enero al 31 de marzo de 2024.</w:t>
      </w:r>
    </w:p>
    <w:p w14:paraId="57BDB95F" w14:textId="77777777" w:rsidR="00EA317B" w:rsidRPr="003A617F" w:rsidRDefault="00EA317B" w:rsidP="00EA317B">
      <w:pPr>
        <w:pStyle w:val="Listaconvietas3"/>
        <w:numPr>
          <w:ilvl w:val="0"/>
          <w:numId w:val="0"/>
        </w:numPr>
        <w:ind w:left="360"/>
        <w:jc w:val="both"/>
        <w:rPr>
          <w:rFonts w:ascii="Palatino Linotype" w:eastAsia="Palatino Linotype" w:hAnsi="Palatino Linotype" w:cs="Palatino Linotype"/>
          <w:color w:val="000000"/>
          <w:sz w:val="22"/>
          <w:szCs w:val="22"/>
        </w:rPr>
      </w:pPr>
      <w:r w:rsidRPr="003A617F">
        <w:rPr>
          <w:rFonts w:ascii="Palatino Linotype" w:eastAsia="Palatino Linotype" w:hAnsi="Palatino Linotype" w:cs="Palatino Linotype"/>
          <w:color w:val="000000"/>
          <w:sz w:val="22"/>
          <w:szCs w:val="22"/>
        </w:rPr>
        <w:t xml:space="preserve">-De la foja 1 a la 2, y de la 18 a la 20 del Formato del </w:t>
      </w:r>
      <w:proofErr w:type="spellStart"/>
      <w:r w:rsidRPr="003A617F">
        <w:rPr>
          <w:rFonts w:ascii="Palatino Linotype" w:eastAsia="Palatino Linotype" w:hAnsi="Palatino Linotype" w:cs="Palatino Linotype"/>
          <w:color w:val="000000"/>
          <w:sz w:val="22"/>
          <w:szCs w:val="22"/>
        </w:rPr>
        <w:t>PbRM</w:t>
      </w:r>
      <w:proofErr w:type="spellEnd"/>
      <w:r w:rsidRPr="003A617F">
        <w:rPr>
          <w:rFonts w:ascii="Palatino Linotype" w:eastAsia="Palatino Linotype" w:hAnsi="Palatino Linotype" w:cs="Palatino Linotype"/>
          <w:color w:val="000000"/>
          <w:sz w:val="22"/>
          <w:szCs w:val="22"/>
        </w:rPr>
        <w:t xml:space="preserve"> 09b relativo a “Estado comparativo presupuestal de ingresos” del 01 de enero al 30 de septiembre de 2024.</w:t>
      </w:r>
    </w:p>
    <w:p w14:paraId="247D5AA3" w14:textId="77777777" w:rsidR="00EA317B" w:rsidRPr="003A617F" w:rsidRDefault="00EA317B" w:rsidP="00EA317B">
      <w:pPr>
        <w:pStyle w:val="Listaconvietas3"/>
        <w:numPr>
          <w:ilvl w:val="0"/>
          <w:numId w:val="0"/>
        </w:numPr>
        <w:ind w:left="360"/>
        <w:jc w:val="both"/>
        <w:rPr>
          <w:rFonts w:ascii="Palatino Linotype" w:eastAsia="Palatino Linotype" w:hAnsi="Palatino Linotype" w:cs="Palatino Linotype"/>
          <w:color w:val="000000"/>
          <w:sz w:val="22"/>
          <w:szCs w:val="22"/>
        </w:rPr>
      </w:pPr>
      <w:r w:rsidRPr="003A617F">
        <w:rPr>
          <w:rFonts w:ascii="Palatino Linotype" w:eastAsia="Palatino Linotype" w:hAnsi="Palatino Linotype" w:cs="Palatino Linotype"/>
          <w:color w:val="000000"/>
          <w:sz w:val="22"/>
          <w:szCs w:val="22"/>
        </w:rPr>
        <w:t xml:space="preserve">-20 fojas correspondientes al Formato del </w:t>
      </w:r>
      <w:proofErr w:type="spellStart"/>
      <w:r w:rsidRPr="003A617F">
        <w:rPr>
          <w:rFonts w:ascii="Palatino Linotype" w:eastAsia="Palatino Linotype" w:hAnsi="Palatino Linotype" w:cs="Palatino Linotype"/>
          <w:color w:val="000000"/>
          <w:sz w:val="22"/>
          <w:szCs w:val="22"/>
        </w:rPr>
        <w:t>PbRM</w:t>
      </w:r>
      <w:proofErr w:type="spellEnd"/>
      <w:r w:rsidRPr="003A617F">
        <w:rPr>
          <w:rFonts w:ascii="Palatino Linotype" w:eastAsia="Palatino Linotype" w:hAnsi="Palatino Linotype" w:cs="Palatino Linotype"/>
          <w:color w:val="000000"/>
          <w:sz w:val="22"/>
          <w:szCs w:val="22"/>
        </w:rPr>
        <w:t xml:space="preserve"> 09b relativo a “Estado comparativo presupuestal de ingresos” del 01 de enero al 31 de diciembre de 2024.</w:t>
      </w:r>
    </w:p>
    <w:p w14:paraId="780AF2FB" w14:textId="77777777" w:rsidR="00EA41B1" w:rsidRPr="003A617F" w:rsidRDefault="00EA41B1" w:rsidP="00EA41B1">
      <w:pPr>
        <w:pStyle w:val="Listaconvietas3"/>
        <w:numPr>
          <w:ilvl w:val="0"/>
          <w:numId w:val="0"/>
        </w:numPr>
        <w:ind w:left="360" w:hanging="360"/>
        <w:rPr>
          <w:rFonts w:ascii="Palatino Linotype" w:eastAsia="Palatino Linotype" w:hAnsi="Palatino Linotype" w:cs="Palatino Linotype"/>
          <w:color w:val="000000"/>
          <w:sz w:val="22"/>
          <w:szCs w:val="22"/>
        </w:rPr>
      </w:pPr>
    </w:p>
    <w:p w14:paraId="57188A3B" w14:textId="77777777" w:rsidR="0032700E" w:rsidRPr="003A617F" w:rsidRDefault="0032700E" w:rsidP="0032700E">
      <w:pPr>
        <w:pStyle w:val="Listaconvietas3"/>
        <w:numPr>
          <w:ilvl w:val="0"/>
          <w:numId w:val="8"/>
        </w:numPr>
        <w:rPr>
          <w:rFonts w:ascii="Palatino Linotype" w:eastAsia="Palatino Linotype" w:hAnsi="Palatino Linotype" w:cs="Palatino Linotype"/>
          <w:b/>
          <w:i/>
          <w:color w:val="000000"/>
          <w:sz w:val="22"/>
          <w:szCs w:val="22"/>
        </w:rPr>
      </w:pPr>
      <w:r w:rsidRPr="003A617F">
        <w:rPr>
          <w:rFonts w:ascii="Palatino Linotype" w:eastAsia="Palatino Linotype" w:hAnsi="Palatino Linotype" w:cs="Palatino Linotype"/>
          <w:b/>
          <w:i/>
          <w:color w:val="000000"/>
          <w:sz w:val="22"/>
          <w:szCs w:val="22"/>
        </w:rPr>
        <w:t xml:space="preserve">INGRESOS_2025.zip: </w:t>
      </w:r>
      <w:r w:rsidRPr="003A617F">
        <w:rPr>
          <w:rFonts w:ascii="Palatino Linotype" w:eastAsia="Palatino Linotype" w:hAnsi="Palatino Linotype" w:cs="Palatino Linotype"/>
          <w:color w:val="000000"/>
          <w:sz w:val="22"/>
          <w:szCs w:val="22"/>
        </w:rPr>
        <w:t>Contiene la siguiente información:</w:t>
      </w:r>
    </w:p>
    <w:p w14:paraId="637BEDCC" w14:textId="77777777" w:rsidR="0032700E" w:rsidRPr="003A617F" w:rsidRDefault="0032700E" w:rsidP="00DA5882">
      <w:pPr>
        <w:pStyle w:val="Listaconvietas3"/>
        <w:numPr>
          <w:ilvl w:val="0"/>
          <w:numId w:val="0"/>
        </w:numPr>
        <w:ind w:left="360"/>
        <w:jc w:val="both"/>
        <w:rPr>
          <w:rFonts w:ascii="Palatino Linotype" w:eastAsia="Palatino Linotype" w:hAnsi="Palatino Linotype" w:cs="Palatino Linotype"/>
          <w:color w:val="000000"/>
          <w:sz w:val="22"/>
          <w:szCs w:val="22"/>
        </w:rPr>
      </w:pPr>
      <w:r w:rsidRPr="003A617F">
        <w:rPr>
          <w:rFonts w:ascii="Palatino Linotype" w:eastAsia="Palatino Linotype" w:hAnsi="Palatino Linotype" w:cs="Palatino Linotype"/>
          <w:color w:val="000000"/>
          <w:sz w:val="22"/>
          <w:szCs w:val="22"/>
        </w:rPr>
        <w:t>-</w:t>
      </w:r>
      <w:r w:rsidR="00DA5882" w:rsidRPr="003A617F">
        <w:rPr>
          <w:rFonts w:ascii="Palatino Linotype" w:eastAsia="Palatino Linotype" w:hAnsi="Palatino Linotype" w:cs="Palatino Linotype"/>
          <w:color w:val="000000"/>
          <w:sz w:val="22"/>
          <w:szCs w:val="22"/>
        </w:rPr>
        <w:t xml:space="preserve">21 fojas correspondientes al </w:t>
      </w:r>
      <w:r w:rsidRPr="003A617F">
        <w:rPr>
          <w:rFonts w:ascii="Palatino Linotype" w:eastAsia="Palatino Linotype" w:hAnsi="Palatino Linotype" w:cs="Palatino Linotype"/>
          <w:color w:val="000000"/>
          <w:sz w:val="22"/>
          <w:szCs w:val="22"/>
        </w:rPr>
        <w:t xml:space="preserve">Formato del </w:t>
      </w:r>
      <w:proofErr w:type="spellStart"/>
      <w:r w:rsidRPr="003A617F">
        <w:rPr>
          <w:rFonts w:ascii="Palatino Linotype" w:eastAsia="Palatino Linotype" w:hAnsi="Palatino Linotype" w:cs="Palatino Linotype"/>
          <w:color w:val="000000"/>
          <w:sz w:val="22"/>
          <w:szCs w:val="22"/>
        </w:rPr>
        <w:t>PbRM</w:t>
      </w:r>
      <w:proofErr w:type="spellEnd"/>
      <w:r w:rsidRPr="003A617F">
        <w:rPr>
          <w:rFonts w:ascii="Palatino Linotype" w:eastAsia="Palatino Linotype" w:hAnsi="Palatino Linotype" w:cs="Palatino Linotype"/>
          <w:color w:val="000000"/>
          <w:sz w:val="22"/>
          <w:szCs w:val="22"/>
        </w:rPr>
        <w:t xml:space="preserve"> 09b relativo a “Estado comparativo presupuestal de ingresos” del 01 de enero al 31 de marzo de 2025.</w:t>
      </w:r>
    </w:p>
    <w:p w14:paraId="245E8852" w14:textId="77777777" w:rsidR="0032700E" w:rsidRPr="003A617F" w:rsidRDefault="0032700E" w:rsidP="00DA5882">
      <w:pPr>
        <w:pStyle w:val="Listaconvietas3"/>
        <w:numPr>
          <w:ilvl w:val="0"/>
          <w:numId w:val="0"/>
        </w:numPr>
        <w:ind w:left="360"/>
        <w:jc w:val="both"/>
        <w:rPr>
          <w:rFonts w:ascii="Palatino Linotype" w:eastAsia="Palatino Linotype" w:hAnsi="Palatino Linotype" w:cs="Palatino Linotype"/>
          <w:color w:val="000000"/>
          <w:sz w:val="22"/>
          <w:szCs w:val="22"/>
        </w:rPr>
      </w:pPr>
      <w:r w:rsidRPr="003A617F">
        <w:rPr>
          <w:rFonts w:ascii="Palatino Linotype" w:eastAsia="Palatino Linotype" w:hAnsi="Palatino Linotype" w:cs="Palatino Linotype"/>
          <w:color w:val="000000"/>
          <w:sz w:val="22"/>
          <w:szCs w:val="22"/>
        </w:rPr>
        <w:t>-</w:t>
      </w:r>
      <w:r w:rsidR="004F23EE" w:rsidRPr="003A617F">
        <w:rPr>
          <w:rFonts w:ascii="Palatino Linotype" w:eastAsia="Palatino Linotype" w:hAnsi="Palatino Linotype" w:cs="Palatino Linotype"/>
          <w:color w:val="000000"/>
          <w:sz w:val="22"/>
          <w:szCs w:val="22"/>
        </w:rPr>
        <w:t>F</w:t>
      </w:r>
      <w:r w:rsidR="00DA5882" w:rsidRPr="003A617F">
        <w:rPr>
          <w:rFonts w:ascii="Palatino Linotype" w:eastAsia="Palatino Linotype" w:hAnsi="Palatino Linotype" w:cs="Palatino Linotype"/>
          <w:color w:val="000000"/>
          <w:sz w:val="22"/>
          <w:szCs w:val="22"/>
        </w:rPr>
        <w:t>oja</w:t>
      </w:r>
      <w:r w:rsidR="004F23EE" w:rsidRPr="003A617F">
        <w:rPr>
          <w:rFonts w:ascii="Palatino Linotype" w:eastAsia="Palatino Linotype" w:hAnsi="Palatino Linotype" w:cs="Palatino Linotype"/>
          <w:color w:val="000000"/>
          <w:sz w:val="22"/>
          <w:szCs w:val="22"/>
        </w:rPr>
        <w:t xml:space="preserve"> 21</w:t>
      </w:r>
      <w:r w:rsidR="00DA5882" w:rsidRPr="003A617F">
        <w:rPr>
          <w:rFonts w:ascii="Palatino Linotype" w:eastAsia="Palatino Linotype" w:hAnsi="Palatino Linotype" w:cs="Palatino Linotype"/>
          <w:color w:val="000000"/>
          <w:sz w:val="22"/>
          <w:szCs w:val="22"/>
        </w:rPr>
        <w:t xml:space="preserve"> del </w:t>
      </w:r>
      <w:r w:rsidR="00D9720E" w:rsidRPr="003A617F">
        <w:rPr>
          <w:rFonts w:ascii="Palatino Linotype" w:eastAsia="Palatino Linotype" w:hAnsi="Palatino Linotype" w:cs="Palatino Linotype"/>
          <w:color w:val="000000"/>
          <w:sz w:val="22"/>
          <w:szCs w:val="22"/>
        </w:rPr>
        <w:t xml:space="preserve">Formato del </w:t>
      </w:r>
      <w:proofErr w:type="spellStart"/>
      <w:r w:rsidR="00D9720E" w:rsidRPr="003A617F">
        <w:rPr>
          <w:rFonts w:ascii="Palatino Linotype" w:eastAsia="Palatino Linotype" w:hAnsi="Palatino Linotype" w:cs="Palatino Linotype"/>
          <w:color w:val="000000"/>
          <w:sz w:val="22"/>
          <w:szCs w:val="22"/>
        </w:rPr>
        <w:t>PbRM</w:t>
      </w:r>
      <w:proofErr w:type="spellEnd"/>
      <w:r w:rsidR="00D9720E" w:rsidRPr="003A617F">
        <w:rPr>
          <w:rFonts w:ascii="Palatino Linotype" w:eastAsia="Palatino Linotype" w:hAnsi="Palatino Linotype" w:cs="Palatino Linotype"/>
          <w:color w:val="000000"/>
          <w:sz w:val="22"/>
          <w:szCs w:val="22"/>
        </w:rPr>
        <w:t xml:space="preserve"> 09b relativo a “Estado comparativo presupuestal de ingresos” del 01 de enero al </w:t>
      </w:r>
      <w:r w:rsidR="00DA5882" w:rsidRPr="003A617F">
        <w:rPr>
          <w:rFonts w:ascii="Palatino Linotype" w:eastAsia="Palatino Linotype" w:hAnsi="Palatino Linotype" w:cs="Palatino Linotype"/>
          <w:color w:val="000000"/>
          <w:sz w:val="22"/>
          <w:szCs w:val="22"/>
        </w:rPr>
        <w:t>30</w:t>
      </w:r>
      <w:r w:rsidR="00D9720E" w:rsidRPr="003A617F">
        <w:rPr>
          <w:rFonts w:ascii="Palatino Linotype" w:eastAsia="Palatino Linotype" w:hAnsi="Palatino Linotype" w:cs="Palatino Linotype"/>
          <w:color w:val="000000"/>
          <w:sz w:val="22"/>
          <w:szCs w:val="22"/>
        </w:rPr>
        <w:t xml:space="preserve"> de </w:t>
      </w:r>
      <w:r w:rsidR="00DA5882" w:rsidRPr="003A617F">
        <w:rPr>
          <w:rFonts w:ascii="Palatino Linotype" w:eastAsia="Palatino Linotype" w:hAnsi="Palatino Linotype" w:cs="Palatino Linotype"/>
          <w:color w:val="000000"/>
          <w:sz w:val="22"/>
          <w:szCs w:val="22"/>
        </w:rPr>
        <w:t>junio</w:t>
      </w:r>
      <w:r w:rsidR="00D9720E" w:rsidRPr="003A617F">
        <w:rPr>
          <w:rFonts w:ascii="Palatino Linotype" w:eastAsia="Palatino Linotype" w:hAnsi="Palatino Linotype" w:cs="Palatino Linotype"/>
          <w:color w:val="000000"/>
          <w:sz w:val="22"/>
          <w:szCs w:val="22"/>
        </w:rPr>
        <w:t xml:space="preserve"> de 2025</w:t>
      </w:r>
      <w:r w:rsidR="00DA5882" w:rsidRPr="003A617F">
        <w:rPr>
          <w:rFonts w:ascii="Palatino Linotype" w:eastAsia="Palatino Linotype" w:hAnsi="Palatino Linotype" w:cs="Palatino Linotype"/>
          <w:color w:val="000000"/>
          <w:sz w:val="22"/>
          <w:szCs w:val="22"/>
        </w:rPr>
        <w:t xml:space="preserve">; se advierte que falta de la foja </w:t>
      </w:r>
      <w:r w:rsidR="004F23EE" w:rsidRPr="003A617F">
        <w:rPr>
          <w:rFonts w:ascii="Palatino Linotype" w:eastAsia="Palatino Linotype" w:hAnsi="Palatino Linotype" w:cs="Palatino Linotype"/>
          <w:color w:val="000000"/>
          <w:sz w:val="22"/>
          <w:szCs w:val="22"/>
        </w:rPr>
        <w:t>1</w:t>
      </w:r>
      <w:r w:rsidR="00DA5882" w:rsidRPr="003A617F">
        <w:rPr>
          <w:rFonts w:ascii="Palatino Linotype" w:eastAsia="Palatino Linotype" w:hAnsi="Palatino Linotype" w:cs="Palatino Linotype"/>
          <w:color w:val="000000"/>
          <w:sz w:val="22"/>
          <w:szCs w:val="22"/>
        </w:rPr>
        <w:t xml:space="preserve"> a la 2</w:t>
      </w:r>
      <w:r w:rsidR="004F23EE" w:rsidRPr="003A617F">
        <w:rPr>
          <w:rFonts w:ascii="Palatino Linotype" w:eastAsia="Palatino Linotype" w:hAnsi="Palatino Linotype" w:cs="Palatino Linotype"/>
          <w:color w:val="000000"/>
          <w:sz w:val="22"/>
          <w:szCs w:val="22"/>
        </w:rPr>
        <w:t>0</w:t>
      </w:r>
      <w:r w:rsidR="00DA5882" w:rsidRPr="003A617F">
        <w:rPr>
          <w:rFonts w:ascii="Palatino Linotype" w:eastAsia="Palatino Linotype" w:hAnsi="Palatino Linotype" w:cs="Palatino Linotype"/>
          <w:color w:val="000000"/>
          <w:sz w:val="22"/>
          <w:szCs w:val="22"/>
        </w:rPr>
        <w:t>.</w:t>
      </w:r>
    </w:p>
    <w:p w14:paraId="59A08A21" w14:textId="77777777" w:rsidR="00DA5882" w:rsidRPr="003A617F" w:rsidRDefault="00DA5882" w:rsidP="00DA5882">
      <w:pPr>
        <w:pStyle w:val="Listaconvietas3"/>
        <w:numPr>
          <w:ilvl w:val="0"/>
          <w:numId w:val="0"/>
        </w:numPr>
        <w:ind w:left="360"/>
        <w:rPr>
          <w:rFonts w:ascii="Palatino Linotype" w:eastAsia="Palatino Linotype" w:hAnsi="Palatino Linotype" w:cs="Palatino Linotype"/>
          <w:color w:val="000000"/>
          <w:sz w:val="22"/>
          <w:szCs w:val="22"/>
        </w:rPr>
      </w:pPr>
    </w:p>
    <w:p w14:paraId="7EDFF3BE" w14:textId="77777777" w:rsidR="0032700E" w:rsidRPr="003A617F" w:rsidRDefault="0032700E" w:rsidP="0032700E">
      <w:pPr>
        <w:pStyle w:val="Listaconvietas3"/>
        <w:numPr>
          <w:ilvl w:val="0"/>
          <w:numId w:val="8"/>
        </w:numPr>
        <w:rPr>
          <w:rFonts w:ascii="Palatino Linotype" w:eastAsia="Palatino Linotype" w:hAnsi="Palatino Linotype" w:cs="Palatino Linotype"/>
          <w:color w:val="000000"/>
          <w:sz w:val="22"/>
          <w:szCs w:val="22"/>
        </w:rPr>
      </w:pPr>
      <w:r w:rsidRPr="003A617F">
        <w:rPr>
          <w:rFonts w:ascii="Palatino Linotype" w:eastAsia="Palatino Linotype" w:hAnsi="Palatino Linotype" w:cs="Palatino Linotype"/>
          <w:b/>
          <w:i/>
          <w:color w:val="000000"/>
          <w:sz w:val="22"/>
          <w:szCs w:val="22"/>
        </w:rPr>
        <w:t>EGRESOS_2024.rar</w:t>
      </w:r>
      <w:r w:rsidR="00EA317B" w:rsidRPr="003A617F">
        <w:rPr>
          <w:rFonts w:ascii="Palatino Linotype" w:eastAsia="Palatino Linotype" w:hAnsi="Palatino Linotype" w:cs="Palatino Linotype"/>
          <w:color w:val="000000"/>
          <w:sz w:val="22"/>
          <w:szCs w:val="22"/>
        </w:rPr>
        <w:t>: Contiene la siguiente información:</w:t>
      </w:r>
    </w:p>
    <w:p w14:paraId="7096C578" w14:textId="77777777" w:rsidR="00EA317B" w:rsidRPr="003A617F" w:rsidRDefault="00EA317B" w:rsidP="00EA317B">
      <w:pPr>
        <w:pStyle w:val="Listaconvietas3"/>
        <w:numPr>
          <w:ilvl w:val="0"/>
          <w:numId w:val="0"/>
        </w:numPr>
        <w:ind w:left="360"/>
        <w:jc w:val="both"/>
        <w:rPr>
          <w:rFonts w:ascii="Palatino Linotype" w:eastAsia="Palatino Linotype" w:hAnsi="Palatino Linotype" w:cs="Palatino Linotype"/>
          <w:color w:val="000000"/>
          <w:sz w:val="22"/>
          <w:szCs w:val="22"/>
        </w:rPr>
      </w:pPr>
      <w:r w:rsidRPr="003A617F">
        <w:rPr>
          <w:rFonts w:ascii="Palatino Linotype" w:eastAsia="Palatino Linotype" w:hAnsi="Palatino Linotype" w:cs="Palatino Linotype"/>
          <w:color w:val="000000"/>
          <w:sz w:val="22"/>
          <w:szCs w:val="22"/>
        </w:rPr>
        <w:t xml:space="preserve">-20 fojas correspondientes al Formato del </w:t>
      </w:r>
      <w:proofErr w:type="spellStart"/>
      <w:r w:rsidRPr="003A617F">
        <w:rPr>
          <w:rFonts w:ascii="Palatino Linotype" w:eastAsia="Palatino Linotype" w:hAnsi="Palatino Linotype" w:cs="Palatino Linotype"/>
          <w:color w:val="000000"/>
          <w:sz w:val="22"/>
          <w:szCs w:val="22"/>
        </w:rPr>
        <w:t>PbRM</w:t>
      </w:r>
      <w:proofErr w:type="spellEnd"/>
      <w:r w:rsidRPr="003A617F">
        <w:rPr>
          <w:rFonts w:ascii="Palatino Linotype" w:eastAsia="Palatino Linotype" w:hAnsi="Palatino Linotype" w:cs="Palatino Linotype"/>
          <w:color w:val="000000"/>
          <w:sz w:val="22"/>
          <w:szCs w:val="22"/>
        </w:rPr>
        <w:t xml:space="preserve"> 09b relativo a “Estado comparativo presupuestal de ingresos” del 01 de enero al 31 de marzo de 2024.</w:t>
      </w:r>
    </w:p>
    <w:p w14:paraId="632279C3" w14:textId="77777777" w:rsidR="00EA317B" w:rsidRPr="003A617F" w:rsidRDefault="00EA317B" w:rsidP="00EA317B">
      <w:pPr>
        <w:pStyle w:val="Listaconvietas3"/>
        <w:numPr>
          <w:ilvl w:val="0"/>
          <w:numId w:val="0"/>
        </w:numPr>
        <w:ind w:left="360"/>
        <w:jc w:val="both"/>
        <w:rPr>
          <w:rFonts w:ascii="Palatino Linotype" w:eastAsia="Palatino Linotype" w:hAnsi="Palatino Linotype" w:cs="Palatino Linotype"/>
          <w:color w:val="000000"/>
          <w:sz w:val="22"/>
          <w:szCs w:val="22"/>
        </w:rPr>
      </w:pPr>
      <w:r w:rsidRPr="003A617F">
        <w:rPr>
          <w:rFonts w:ascii="Palatino Linotype" w:eastAsia="Palatino Linotype" w:hAnsi="Palatino Linotype" w:cs="Palatino Linotype"/>
          <w:color w:val="000000"/>
          <w:sz w:val="22"/>
          <w:szCs w:val="22"/>
        </w:rPr>
        <w:t xml:space="preserve">-6 fojas correspondientes al Formato del </w:t>
      </w:r>
      <w:proofErr w:type="spellStart"/>
      <w:r w:rsidRPr="003A617F">
        <w:rPr>
          <w:rFonts w:ascii="Palatino Linotype" w:eastAsia="Palatino Linotype" w:hAnsi="Palatino Linotype" w:cs="Palatino Linotype"/>
          <w:color w:val="000000"/>
          <w:sz w:val="22"/>
          <w:szCs w:val="22"/>
        </w:rPr>
        <w:t>PbRM</w:t>
      </w:r>
      <w:proofErr w:type="spellEnd"/>
      <w:r w:rsidRPr="003A617F">
        <w:rPr>
          <w:rFonts w:ascii="Palatino Linotype" w:eastAsia="Palatino Linotype" w:hAnsi="Palatino Linotype" w:cs="Palatino Linotype"/>
          <w:color w:val="000000"/>
          <w:sz w:val="22"/>
          <w:szCs w:val="22"/>
        </w:rPr>
        <w:t xml:space="preserve"> 10c relativo a “Estado comparativo presupuestal de egresos” del 01 de enero al 30 de junio de 2024.</w:t>
      </w:r>
    </w:p>
    <w:p w14:paraId="3CA620B5" w14:textId="77777777" w:rsidR="00EA317B" w:rsidRPr="003A617F" w:rsidRDefault="00EA317B" w:rsidP="00EA317B">
      <w:pPr>
        <w:pStyle w:val="Listaconvietas3"/>
        <w:numPr>
          <w:ilvl w:val="0"/>
          <w:numId w:val="0"/>
        </w:numPr>
        <w:ind w:left="360"/>
        <w:jc w:val="both"/>
        <w:rPr>
          <w:rFonts w:ascii="Palatino Linotype" w:eastAsia="Palatino Linotype" w:hAnsi="Palatino Linotype" w:cs="Palatino Linotype"/>
          <w:color w:val="000000"/>
          <w:sz w:val="22"/>
          <w:szCs w:val="22"/>
        </w:rPr>
      </w:pPr>
      <w:r w:rsidRPr="003A617F">
        <w:rPr>
          <w:rFonts w:ascii="Palatino Linotype" w:eastAsia="Palatino Linotype" w:hAnsi="Palatino Linotype" w:cs="Palatino Linotype"/>
          <w:color w:val="000000"/>
          <w:sz w:val="22"/>
          <w:szCs w:val="22"/>
        </w:rPr>
        <w:t xml:space="preserve">-6 fojas correspondientes al Formato del </w:t>
      </w:r>
      <w:proofErr w:type="spellStart"/>
      <w:r w:rsidRPr="003A617F">
        <w:rPr>
          <w:rFonts w:ascii="Palatino Linotype" w:eastAsia="Palatino Linotype" w:hAnsi="Palatino Linotype" w:cs="Palatino Linotype"/>
          <w:color w:val="000000"/>
          <w:sz w:val="22"/>
          <w:szCs w:val="22"/>
        </w:rPr>
        <w:t>PbRM</w:t>
      </w:r>
      <w:proofErr w:type="spellEnd"/>
      <w:r w:rsidRPr="003A617F">
        <w:rPr>
          <w:rFonts w:ascii="Palatino Linotype" w:eastAsia="Palatino Linotype" w:hAnsi="Palatino Linotype" w:cs="Palatino Linotype"/>
          <w:color w:val="000000"/>
          <w:sz w:val="22"/>
          <w:szCs w:val="22"/>
        </w:rPr>
        <w:t xml:space="preserve"> 10c relativo a “Estado comparativo presupuestal de egresos” del 01 de enero al 30 de septiembre de 2024.</w:t>
      </w:r>
    </w:p>
    <w:p w14:paraId="4C4184B0" w14:textId="77777777" w:rsidR="00EA317B" w:rsidRPr="003A617F" w:rsidRDefault="00EA317B" w:rsidP="00EA317B">
      <w:pPr>
        <w:pStyle w:val="Listaconvietas3"/>
        <w:numPr>
          <w:ilvl w:val="0"/>
          <w:numId w:val="0"/>
        </w:numPr>
        <w:ind w:left="360"/>
        <w:jc w:val="both"/>
        <w:rPr>
          <w:rFonts w:ascii="Palatino Linotype" w:eastAsia="Palatino Linotype" w:hAnsi="Palatino Linotype" w:cs="Palatino Linotype"/>
          <w:color w:val="000000"/>
          <w:sz w:val="22"/>
          <w:szCs w:val="22"/>
        </w:rPr>
      </w:pPr>
      <w:r w:rsidRPr="003A617F">
        <w:rPr>
          <w:rFonts w:ascii="Palatino Linotype" w:eastAsia="Palatino Linotype" w:hAnsi="Palatino Linotype" w:cs="Palatino Linotype"/>
          <w:color w:val="000000"/>
          <w:sz w:val="22"/>
          <w:szCs w:val="22"/>
        </w:rPr>
        <w:t xml:space="preserve">-6 fojas correspondientes al Formato del </w:t>
      </w:r>
      <w:proofErr w:type="spellStart"/>
      <w:r w:rsidRPr="003A617F">
        <w:rPr>
          <w:rFonts w:ascii="Palatino Linotype" w:eastAsia="Palatino Linotype" w:hAnsi="Palatino Linotype" w:cs="Palatino Linotype"/>
          <w:color w:val="000000"/>
          <w:sz w:val="22"/>
          <w:szCs w:val="22"/>
        </w:rPr>
        <w:t>PbRM</w:t>
      </w:r>
      <w:proofErr w:type="spellEnd"/>
      <w:r w:rsidRPr="003A617F">
        <w:rPr>
          <w:rFonts w:ascii="Palatino Linotype" w:eastAsia="Palatino Linotype" w:hAnsi="Palatino Linotype" w:cs="Palatino Linotype"/>
          <w:color w:val="000000"/>
          <w:sz w:val="22"/>
          <w:szCs w:val="22"/>
        </w:rPr>
        <w:t xml:space="preserve"> 10c relativo a “Estado comparativo presupuestal de egresos” del 01 de enero al 31 de diciembre de 2024.</w:t>
      </w:r>
    </w:p>
    <w:p w14:paraId="088C31FA" w14:textId="77777777" w:rsidR="00EA41B1" w:rsidRPr="003A617F" w:rsidRDefault="0032700E" w:rsidP="0032700E">
      <w:pPr>
        <w:pStyle w:val="Listaconvietas3"/>
        <w:numPr>
          <w:ilvl w:val="0"/>
          <w:numId w:val="8"/>
        </w:numPr>
        <w:rPr>
          <w:rFonts w:ascii="Palatino Linotype" w:eastAsia="Palatino Linotype" w:hAnsi="Palatino Linotype" w:cs="Palatino Linotype"/>
          <w:color w:val="000000"/>
          <w:sz w:val="22"/>
          <w:szCs w:val="22"/>
        </w:rPr>
      </w:pPr>
      <w:r w:rsidRPr="003A617F">
        <w:rPr>
          <w:rFonts w:ascii="Palatino Linotype" w:eastAsia="Palatino Linotype" w:hAnsi="Palatino Linotype" w:cs="Palatino Linotype"/>
          <w:b/>
          <w:i/>
          <w:color w:val="000000"/>
          <w:sz w:val="22"/>
          <w:szCs w:val="22"/>
        </w:rPr>
        <w:t>EGRESOS_2025.rar</w:t>
      </w:r>
      <w:r w:rsidR="00EA317B" w:rsidRPr="003A617F">
        <w:rPr>
          <w:rFonts w:ascii="Palatino Linotype" w:eastAsia="Palatino Linotype" w:hAnsi="Palatino Linotype" w:cs="Palatino Linotype"/>
          <w:color w:val="000000"/>
          <w:sz w:val="22"/>
          <w:szCs w:val="22"/>
        </w:rPr>
        <w:t>: Contiene la siguiente información:</w:t>
      </w:r>
    </w:p>
    <w:p w14:paraId="0565F5BA" w14:textId="77777777" w:rsidR="004F23EE" w:rsidRPr="003A617F" w:rsidRDefault="004F23EE" w:rsidP="004F23EE">
      <w:pPr>
        <w:pStyle w:val="Listaconvietas3"/>
        <w:numPr>
          <w:ilvl w:val="0"/>
          <w:numId w:val="0"/>
        </w:numPr>
        <w:ind w:left="360"/>
        <w:jc w:val="both"/>
        <w:rPr>
          <w:rFonts w:ascii="Palatino Linotype" w:eastAsia="Palatino Linotype" w:hAnsi="Palatino Linotype" w:cs="Palatino Linotype"/>
          <w:color w:val="000000"/>
          <w:sz w:val="22"/>
          <w:szCs w:val="22"/>
        </w:rPr>
      </w:pPr>
      <w:r w:rsidRPr="003A617F">
        <w:rPr>
          <w:rFonts w:ascii="Palatino Linotype" w:eastAsia="Palatino Linotype" w:hAnsi="Palatino Linotype" w:cs="Palatino Linotype"/>
          <w:color w:val="000000"/>
          <w:sz w:val="22"/>
          <w:szCs w:val="22"/>
        </w:rPr>
        <w:t xml:space="preserve">-Foja 5 del Formato del </w:t>
      </w:r>
      <w:proofErr w:type="spellStart"/>
      <w:r w:rsidRPr="003A617F">
        <w:rPr>
          <w:rFonts w:ascii="Palatino Linotype" w:eastAsia="Palatino Linotype" w:hAnsi="Palatino Linotype" w:cs="Palatino Linotype"/>
          <w:color w:val="000000"/>
          <w:sz w:val="22"/>
          <w:szCs w:val="22"/>
        </w:rPr>
        <w:t>PbRM</w:t>
      </w:r>
      <w:proofErr w:type="spellEnd"/>
      <w:r w:rsidRPr="003A617F">
        <w:rPr>
          <w:rFonts w:ascii="Palatino Linotype" w:eastAsia="Palatino Linotype" w:hAnsi="Palatino Linotype" w:cs="Palatino Linotype"/>
          <w:color w:val="000000"/>
          <w:sz w:val="22"/>
          <w:szCs w:val="22"/>
        </w:rPr>
        <w:t xml:space="preserve"> 10c relativo a “Estado comparativo presupuestal de egresos” del 01 de enero al 30 de junio de 2025.</w:t>
      </w:r>
    </w:p>
    <w:p w14:paraId="33909300" w14:textId="77777777" w:rsidR="00EA317B" w:rsidRPr="003A617F" w:rsidRDefault="004F23EE" w:rsidP="00A4461B">
      <w:pPr>
        <w:pStyle w:val="Listaconvietas3"/>
        <w:numPr>
          <w:ilvl w:val="0"/>
          <w:numId w:val="0"/>
        </w:numPr>
        <w:ind w:left="360"/>
        <w:jc w:val="both"/>
        <w:rPr>
          <w:rFonts w:ascii="Palatino Linotype" w:eastAsia="Palatino Linotype" w:hAnsi="Palatino Linotype" w:cs="Palatino Linotype"/>
          <w:color w:val="000000"/>
          <w:sz w:val="22"/>
          <w:szCs w:val="22"/>
        </w:rPr>
      </w:pPr>
      <w:r w:rsidRPr="003A617F">
        <w:rPr>
          <w:rFonts w:ascii="Palatino Linotype" w:eastAsia="Palatino Linotype" w:hAnsi="Palatino Linotype" w:cs="Palatino Linotype"/>
          <w:color w:val="000000"/>
          <w:sz w:val="22"/>
          <w:szCs w:val="22"/>
        </w:rPr>
        <w:t>-</w:t>
      </w:r>
      <w:r w:rsidR="00A4461B" w:rsidRPr="003A617F">
        <w:rPr>
          <w:rFonts w:ascii="Palatino Linotype" w:eastAsia="Palatino Linotype" w:hAnsi="Palatino Linotype" w:cs="Palatino Linotype"/>
          <w:color w:val="000000"/>
          <w:sz w:val="22"/>
          <w:szCs w:val="22"/>
        </w:rPr>
        <w:t xml:space="preserve">5 Fojas correspondientes al Formato del </w:t>
      </w:r>
      <w:proofErr w:type="spellStart"/>
      <w:r w:rsidR="00A4461B" w:rsidRPr="003A617F">
        <w:rPr>
          <w:rFonts w:ascii="Palatino Linotype" w:eastAsia="Palatino Linotype" w:hAnsi="Palatino Linotype" w:cs="Palatino Linotype"/>
          <w:color w:val="000000"/>
          <w:sz w:val="22"/>
          <w:szCs w:val="22"/>
        </w:rPr>
        <w:t>PbRM</w:t>
      </w:r>
      <w:proofErr w:type="spellEnd"/>
      <w:r w:rsidR="00A4461B" w:rsidRPr="003A617F">
        <w:rPr>
          <w:rFonts w:ascii="Palatino Linotype" w:eastAsia="Palatino Linotype" w:hAnsi="Palatino Linotype" w:cs="Palatino Linotype"/>
          <w:color w:val="000000"/>
          <w:sz w:val="22"/>
          <w:szCs w:val="22"/>
        </w:rPr>
        <w:t xml:space="preserve"> 10c relativo a “Estado comparativo presupuestal de egresos” del 01 de enero al 31 de marzo de 2025.</w:t>
      </w:r>
    </w:p>
    <w:p w14:paraId="4C6423D7" w14:textId="77777777" w:rsidR="00EA317B" w:rsidRPr="003A617F" w:rsidRDefault="00EA317B" w:rsidP="00EA317B">
      <w:pPr>
        <w:pStyle w:val="Listaconvietas3"/>
        <w:numPr>
          <w:ilvl w:val="0"/>
          <w:numId w:val="0"/>
        </w:numPr>
        <w:ind w:left="360"/>
        <w:rPr>
          <w:rFonts w:ascii="Palatino Linotype" w:eastAsia="Palatino Linotype" w:hAnsi="Palatino Linotype" w:cs="Palatino Linotype"/>
          <w:color w:val="000000"/>
          <w:sz w:val="22"/>
          <w:szCs w:val="22"/>
        </w:rPr>
      </w:pPr>
    </w:p>
    <w:p w14:paraId="38BFDBD4" w14:textId="77777777" w:rsidR="00341A87" w:rsidRPr="003A617F" w:rsidRDefault="00B5464A" w:rsidP="00B5464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b/>
          <w:sz w:val="22"/>
          <w:szCs w:val="22"/>
        </w:rPr>
        <w:t xml:space="preserve">3. Interposición del recurso de revisión. </w:t>
      </w:r>
      <w:r w:rsidRPr="003A617F">
        <w:rPr>
          <w:rFonts w:ascii="Palatino Linotype" w:eastAsia="Palatino Linotype" w:hAnsi="Palatino Linotype" w:cs="Palatino Linotype"/>
          <w:sz w:val="22"/>
          <w:szCs w:val="22"/>
        </w:rPr>
        <w:t xml:space="preserve">Inconforme con los términos de la respuesta emitida por parte del </w:t>
      </w:r>
      <w:r w:rsidRPr="003A617F">
        <w:rPr>
          <w:rFonts w:ascii="Palatino Linotype" w:eastAsia="Palatino Linotype" w:hAnsi="Palatino Linotype" w:cs="Palatino Linotype"/>
          <w:b/>
          <w:sz w:val="22"/>
          <w:szCs w:val="22"/>
        </w:rPr>
        <w:t>Sujeto Obligado</w:t>
      </w:r>
      <w:r w:rsidRPr="003A617F">
        <w:rPr>
          <w:rFonts w:ascii="Palatino Linotype" w:eastAsia="Palatino Linotype" w:hAnsi="Palatino Linotype" w:cs="Palatino Linotype"/>
          <w:sz w:val="22"/>
          <w:szCs w:val="22"/>
        </w:rPr>
        <w:t xml:space="preserve">, el </w:t>
      </w:r>
      <w:r w:rsidR="00A60D85" w:rsidRPr="003A617F">
        <w:rPr>
          <w:rFonts w:ascii="Palatino Linotype" w:eastAsia="Palatino Linotype" w:hAnsi="Palatino Linotype" w:cs="Palatino Linotype"/>
          <w:b/>
          <w:sz w:val="22"/>
          <w:szCs w:val="22"/>
        </w:rPr>
        <w:t>diez de septiembre</w:t>
      </w:r>
      <w:r w:rsidRPr="003A617F">
        <w:rPr>
          <w:rFonts w:ascii="Palatino Linotype" w:eastAsia="Palatino Linotype" w:hAnsi="Palatino Linotype" w:cs="Palatino Linotype"/>
          <w:b/>
          <w:sz w:val="22"/>
          <w:szCs w:val="22"/>
        </w:rPr>
        <w:t xml:space="preserve"> del </w:t>
      </w:r>
      <w:r w:rsidR="00A60D85" w:rsidRPr="003A617F">
        <w:rPr>
          <w:rFonts w:ascii="Palatino Linotype" w:eastAsia="Palatino Linotype" w:hAnsi="Palatino Linotype" w:cs="Palatino Linotype"/>
          <w:b/>
          <w:sz w:val="22"/>
          <w:szCs w:val="22"/>
        </w:rPr>
        <w:t>do</w:t>
      </w:r>
      <w:r w:rsidRPr="003A617F">
        <w:rPr>
          <w:rFonts w:ascii="Palatino Linotype" w:eastAsia="Palatino Linotype" w:hAnsi="Palatino Linotype" w:cs="Palatino Linotype"/>
          <w:b/>
          <w:sz w:val="22"/>
          <w:szCs w:val="22"/>
        </w:rPr>
        <w:t>s mil veinticinco,</w:t>
      </w:r>
      <w:r w:rsidRPr="003A617F">
        <w:rPr>
          <w:rFonts w:ascii="Palatino Linotype" w:eastAsia="Palatino Linotype" w:hAnsi="Palatino Linotype" w:cs="Palatino Linotype"/>
          <w:sz w:val="22"/>
          <w:szCs w:val="22"/>
        </w:rPr>
        <w:t xml:space="preserve"> la parte </w:t>
      </w:r>
      <w:r w:rsidRPr="003A617F">
        <w:rPr>
          <w:rFonts w:ascii="Palatino Linotype" w:eastAsia="Palatino Linotype" w:hAnsi="Palatino Linotype" w:cs="Palatino Linotype"/>
          <w:b/>
          <w:sz w:val="22"/>
          <w:szCs w:val="22"/>
        </w:rPr>
        <w:t>Recurrente</w:t>
      </w:r>
      <w:r w:rsidRPr="003A617F">
        <w:rPr>
          <w:rFonts w:ascii="Palatino Linotype" w:eastAsia="Palatino Linotype" w:hAnsi="Palatino Linotype" w:cs="Palatino Linotype"/>
          <w:sz w:val="22"/>
          <w:szCs w:val="22"/>
        </w:rPr>
        <w:t xml:space="preserve"> interpuso el recurso de revisión a través de </w:t>
      </w:r>
      <w:r w:rsidRPr="003A617F">
        <w:rPr>
          <w:rFonts w:ascii="Palatino Linotype" w:eastAsia="Palatino Linotype" w:hAnsi="Palatino Linotype" w:cs="Palatino Linotype"/>
          <w:b/>
          <w:sz w:val="22"/>
          <w:szCs w:val="22"/>
        </w:rPr>
        <w:t xml:space="preserve">SAIMEX, </w:t>
      </w:r>
      <w:r w:rsidRPr="003A617F">
        <w:rPr>
          <w:rFonts w:ascii="Palatino Linotype" w:eastAsia="Palatino Linotype" w:hAnsi="Palatino Linotype" w:cs="Palatino Linotype"/>
          <w:sz w:val="22"/>
          <w:szCs w:val="22"/>
        </w:rPr>
        <w:t>donde se manifestó de la siguiente manera:</w:t>
      </w:r>
    </w:p>
    <w:p w14:paraId="33611CFF" w14:textId="77777777" w:rsidR="00341A87" w:rsidRPr="003A617F" w:rsidRDefault="00341A87" w:rsidP="00B5464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FA23954" w14:textId="77777777" w:rsidR="00341A87" w:rsidRPr="003A617F" w:rsidRDefault="00B5464A" w:rsidP="00B5464A">
      <w:pPr>
        <w:pBdr>
          <w:top w:val="nil"/>
          <w:left w:val="nil"/>
          <w:bottom w:val="nil"/>
          <w:right w:val="nil"/>
          <w:between w:val="nil"/>
        </w:pBdr>
        <w:tabs>
          <w:tab w:val="left" w:pos="2745"/>
        </w:tabs>
        <w:spacing w:line="360" w:lineRule="auto"/>
        <w:ind w:left="720" w:right="850"/>
        <w:jc w:val="both"/>
        <w:rPr>
          <w:rFonts w:ascii="Palatino Linotype" w:eastAsia="Palatino Linotype" w:hAnsi="Palatino Linotype" w:cs="Palatino Linotype"/>
          <w:b/>
          <w:sz w:val="22"/>
          <w:szCs w:val="22"/>
        </w:rPr>
      </w:pPr>
      <w:r w:rsidRPr="003A617F">
        <w:rPr>
          <w:rFonts w:ascii="Palatino Linotype" w:eastAsia="Palatino Linotype" w:hAnsi="Palatino Linotype" w:cs="Palatino Linotype"/>
          <w:b/>
          <w:sz w:val="22"/>
          <w:szCs w:val="22"/>
        </w:rPr>
        <w:t xml:space="preserve">Acto impugnado: </w:t>
      </w:r>
      <w:r w:rsidRPr="003A617F">
        <w:rPr>
          <w:rFonts w:ascii="Palatino Linotype" w:eastAsia="Palatino Linotype" w:hAnsi="Palatino Linotype" w:cs="Palatino Linotype"/>
          <w:i/>
          <w:sz w:val="22"/>
          <w:szCs w:val="22"/>
        </w:rPr>
        <w:t>“</w:t>
      </w:r>
      <w:r w:rsidR="00A60D85" w:rsidRPr="003A617F">
        <w:rPr>
          <w:rFonts w:ascii="Palatino Linotype" w:eastAsia="Palatino Linotype" w:hAnsi="Palatino Linotype" w:cs="Palatino Linotype"/>
          <w:i/>
          <w:sz w:val="22"/>
          <w:szCs w:val="22"/>
        </w:rPr>
        <w:t xml:space="preserve">ME ENTREGAN INFORMACIÓN QUE NO PEDÍ Y LA QUE PEDÍ NO ME LA </w:t>
      </w:r>
      <w:proofErr w:type="gramStart"/>
      <w:r w:rsidR="00A60D85" w:rsidRPr="003A617F">
        <w:rPr>
          <w:rFonts w:ascii="Palatino Linotype" w:eastAsia="Palatino Linotype" w:hAnsi="Palatino Linotype" w:cs="Palatino Linotype"/>
          <w:i/>
          <w:sz w:val="22"/>
          <w:szCs w:val="22"/>
        </w:rPr>
        <w:t>DAN</w:t>
      </w:r>
      <w:r w:rsidR="002A5A60" w:rsidRPr="003A617F">
        <w:rPr>
          <w:rFonts w:ascii="Palatino Linotype" w:eastAsia="Palatino Linotype" w:hAnsi="Palatino Linotype" w:cs="Palatino Linotype"/>
          <w:i/>
          <w:sz w:val="22"/>
          <w:szCs w:val="22"/>
        </w:rPr>
        <w:t>...</w:t>
      </w:r>
      <w:proofErr w:type="gramEnd"/>
      <w:r w:rsidRPr="003A617F">
        <w:rPr>
          <w:rFonts w:ascii="Palatino Linotype" w:eastAsia="Palatino Linotype" w:hAnsi="Palatino Linotype" w:cs="Palatino Linotype"/>
          <w:i/>
          <w:sz w:val="22"/>
          <w:szCs w:val="22"/>
        </w:rPr>
        <w:t xml:space="preserve">” </w:t>
      </w:r>
    </w:p>
    <w:p w14:paraId="7D7E2B6C" w14:textId="77777777" w:rsidR="00341A87" w:rsidRPr="003A617F" w:rsidRDefault="00341A87">
      <w:pPr>
        <w:pBdr>
          <w:top w:val="nil"/>
          <w:left w:val="nil"/>
          <w:bottom w:val="nil"/>
          <w:right w:val="nil"/>
          <w:between w:val="nil"/>
        </w:pBdr>
        <w:spacing w:line="360" w:lineRule="auto"/>
        <w:ind w:left="720" w:right="902"/>
        <w:jc w:val="both"/>
        <w:rPr>
          <w:rFonts w:ascii="Palatino Linotype" w:eastAsia="Palatino Linotype" w:hAnsi="Palatino Linotype" w:cs="Palatino Linotype"/>
          <w:i/>
          <w:sz w:val="22"/>
          <w:szCs w:val="22"/>
        </w:rPr>
      </w:pPr>
    </w:p>
    <w:p w14:paraId="6C54BB41" w14:textId="77777777" w:rsidR="00341A87" w:rsidRPr="003A617F" w:rsidRDefault="00B5464A">
      <w:pPr>
        <w:pBdr>
          <w:top w:val="nil"/>
          <w:left w:val="nil"/>
          <w:bottom w:val="nil"/>
          <w:right w:val="nil"/>
          <w:between w:val="nil"/>
        </w:pBdr>
        <w:spacing w:line="360" w:lineRule="auto"/>
        <w:ind w:left="720" w:right="902"/>
        <w:jc w:val="both"/>
        <w:rPr>
          <w:rFonts w:ascii="Palatino Linotype" w:eastAsia="Palatino Linotype" w:hAnsi="Palatino Linotype" w:cs="Palatino Linotype"/>
          <w:i/>
          <w:sz w:val="22"/>
          <w:szCs w:val="22"/>
        </w:rPr>
      </w:pPr>
      <w:bookmarkStart w:id="2" w:name="_heading=h.30j0zll" w:colFirst="0" w:colLast="0"/>
      <w:bookmarkEnd w:id="2"/>
      <w:r w:rsidRPr="003A617F">
        <w:rPr>
          <w:rFonts w:ascii="Palatino Linotype" w:eastAsia="Palatino Linotype" w:hAnsi="Palatino Linotype" w:cs="Palatino Linotype"/>
          <w:b/>
          <w:sz w:val="22"/>
          <w:szCs w:val="22"/>
        </w:rPr>
        <w:t>Razones o motivos de inconformidad</w:t>
      </w:r>
      <w:r w:rsidRPr="003A617F">
        <w:rPr>
          <w:rFonts w:ascii="Palatino Linotype" w:eastAsia="Palatino Linotype" w:hAnsi="Palatino Linotype" w:cs="Palatino Linotype"/>
          <w:sz w:val="22"/>
          <w:szCs w:val="22"/>
        </w:rPr>
        <w:t xml:space="preserve">: </w:t>
      </w:r>
      <w:r w:rsidRPr="003A617F">
        <w:rPr>
          <w:rFonts w:ascii="Palatino Linotype" w:eastAsia="Palatino Linotype" w:hAnsi="Palatino Linotype" w:cs="Palatino Linotype"/>
          <w:i/>
          <w:sz w:val="22"/>
          <w:szCs w:val="22"/>
        </w:rPr>
        <w:t>“</w:t>
      </w:r>
      <w:r w:rsidR="00A60D85" w:rsidRPr="003A617F">
        <w:rPr>
          <w:rFonts w:ascii="Palatino Linotype" w:eastAsia="Palatino Linotype" w:hAnsi="Palatino Linotype" w:cs="Palatino Linotype"/>
          <w:i/>
          <w:sz w:val="22"/>
          <w:szCs w:val="22"/>
        </w:rPr>
        <w:t xml:space="preserve">No me entregan la información que solicite, claramente solicite “me digan cuánto dinero recaudo OPDAPAS de Tenango del Valle por el pago que hicieron los usuarios de tomas para el suministro de agua potable de uso doméstico y no doméstico en el municipio de Tenango del Valle, en el año 2024 y 2025” además de solicitar que me digan “en qué se ha ocupado ese dinero recaudado o en qué se planea ocupar” y también solicite información de “quién lo tiene bajo su resguardo para disponer del recurso cuando se necesite ocuparlo”, LA RESPUESTA QUE ME DAN ES SOBRE INGRESOS Y EGRESOS GENERALES DE OPDAPAS DE LOS AÑOS QUE MENCIONO, PERO NO DE LO QUE YO ESTOY SOLICITANDO, LA INFORMACIÓN QUE PIDO ES SOLO DE LO QUE PRECISO EN MI SOLICITUD Y ESA ES LA QUE OCUPO Y QUIERO. Pido amablemente a los integrantes del Instituto de Transparencia respeten mi derecho de acceso a la información y ordenen que OPDAPAS de Tenango del Valle me haga entrega de la información que </w:t>
      </w:r>
      <w:proofErr w:type="gramStart"/>
      <w:r w:rsidR="00A60D85" w:rsidRPr="003A617F">
        <w:rPr>
          <w:rFonts w:ascii="Palatino Linotype" w:eastAsia="Palatino Linotype" w:hAnsi="Palatino Linotype" w:cs="Palatino Linotype"/>
          <w:i/>
          <w:sz w:val="22"/>
          <w:szCs w:val="22"/>
        </w:rPr>
        <w:t>solicite.</w:t>
      </w:r>
      <w:r w:rsidR="002A5A60" w:rsidRPr="003A617F">
        <w:rPr>
          <w:rFonts w:ascii="Palatino Linotype" w:eastAsia="Palatino Linotype" w:hAnsi="Palatino Linotype" w:cs="Palatino Linotype"/>
          <w:b/>
          <w:i/>
          <w:sz w:val="22"/>
          <w:szCs w:val="22"/>
        </w:rPr>
        <w:t>...</w:t>
      </w:r>
      <w:proofErr w:type="gramEnd"/>
      <w:r w:rsidRPr="003A617F">
        <w:rPr>
          <w:rFonts w:ascii="Palatino Linotype" w:eastAsia="Palatino Linotype" w:hAnsi="Palatino Linotype" w:cs="Palatino Linotype"/>
          <w:b/>
          <w:i/>
          <w:sz w:val="22"/>
          <w:szCs w:val="22"/>
        </w:rPr>
        <w:t>”</w:t>
      </w:r>
    </w:p>
    <w:p w14:paraId="09A0918C" w14:textId="77777777" w:rsidR="002A5A60" w:rsidRPr="003A617F" w:rsidRDefault="002A5A60">
      <w:pPr>
        <w:pBdr>
          <w:top w:val="nil"/>
          <w:left w:val="nil"/>
          <w:bottom w:val="nil"/>
          <w:right w:val="nil"/>
          <w:between w:val="nil"/>
        </w:pBdr>
        <w:spacing w:line="360" w:lineRule="auto"/>
        <w:ind w:left="720" w:right="902"/>
        <w:jc w:val="both"/>
        <w:rPr>
          <w:rFonts w:ascii="Palatino Linotype" w:eastAsia="Palatino Linotype" w:hAnsi="Palatino Linotype" w:cs="Palatino Linotype"/>
          <w:sz w:val="22"/>
          <w:szCs w:val="22"/>
        </w:rPr>
      </w:pPr>
    </w:p>
    <w:p w14:paraId="6FFC4EBF" w14:textId="77777777" w:rsidR="00341A87" w:rsidRPr="003A617F" w:rsidRDefault="00B5464A">
      <w:pPr>
        <w:spacing w:line="360" w:lineRule="auto"/>
        <w:ind w:right="51"/>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b/>
          <w:sz w:val="22"/>
          <w:szCs w:val="22"/>
        </w:rPr>
        <w:t xml:space="preserve">4. Turno. </w:t>
      </w:r>
      <w:r w:rsidRPr="003A617F">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3A617F">
        <w:rPr>
          <w:rFonts w:ascii="Palatino Linotype" w:eastAsia="Palatino Linotype" w:hAnsi="Palatino Linotype" w:cs="Palatino Linotype"/>
          <w:b/>
          <w:sz w:val="22"/>
          <w:szCs w:val="22"/>
        </w:rPr>
        <w:t xml:space="preserve">Guadalupe Ramírez Peña, </w:t>
      </w:r>
      <w:r w:rsidRPr="003A617F">
        <w:rPr>
          <w:rFonts w:ascii="Palatino Linotype" w:eastAsia="Palatino Linotype" w:hAnsi="Palatino Linotype" w:cs="Palatino Linotype"/>
          <w:sz w:val="22"/>
          <w:szCs w:val="22"/>
        </w:rPr>
        <w:t xml:space="preserve">a efecto de que analizara sobre su admisión o su </w:t>
      </w:r>
      <w:proofErr w:type="spellStart"/>
      <w:r w:rsidRPr="003A617F">
        <w:rPr>
          <w:rFonts w:ascii="Palatino Linotype" w:eastAsia="Palatino Linotype" w:hAnsi="Palatino Linotype" w:cs="Palatino Linotype"/>
          <w:sz w:val="22"/>
          <w:szCs w:val="22"/>
        </w:rPr>
        <w:t>desechamiento</w:t>
      </w:r>
      <w:proofErr w:type="spellEnd"/>
      <w:r w:rsidRPr="003A617F">
        <w:rPr>
          <w:rFonts w:ascii="Palatino Linotype" w:eastAsia="Palatino Linotype" w:hAnsi="Palatino Linotype" w:cs="Palatino Linotype"/>
          <w:sz w:val="22"/>
          <w:szCs w:val="22"/>
        </w:rPr>
        <w:t>.</w:t>
      </w:r>
    </w:p>
    <w:p w14:paraId="3D65D9A4" w14:textId="77777777" w:rsidR="00341A87" w:rsidRPr="003A617F" w:rsidRDefault="00341A87">
      <w:pPr>
        <w:spacing w:line="360" w:lineRule="auto"/>
        <w:ind w:right="51"/>
        <w:jc w:val="both"/>
        <w:rPr>
          <w:rFonts w:ascii="Palatino Linotype" w:eastAsia="Palatino Linotype" w:hAnsi="Palatino Linotype" w:cs="Palatino Linotype"/>
          <w:sz w:val="22"/>
          <w:szCs w:val="22"/>
        </w:rPr>
      </w:pPr>
    </w:p>
    <w:p w14:paraId="075B43EB" w14:textId="77777777" w:rsidR="00341A87" w:rsidRPr="003A617F" w:rsidRDefault="00B5464A">
      <w:pPr>
        <w:spacing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b/>
          <w:sz w:val="22"/>
          <w:szCs w:val="22"/>
        </w:rPr>
        <w:t>5. Admisión del Recurso de revisión.</w:t>
      </w:r>
      <w:r w:rsidRPr="003A617F">
        <w:rPr>
          <w:rFonts w:ascii="Palatino Linotype" w:eastAsia="Palatino Linotype" w:hAnsi="Palatino Linotype" w:cs="Palatino Linotype"/>
          <w:sz w:val="22"/>
          <w:szCs w:val="22"/>
        </w:rPr>
        <w:t xml:space="preserve"> Con fecha</w:t>
      </w:r>
      <w:r w:rsidRPr="003A617F">
        <w:rPr>
          <w:rFonts w:ascii="Palatino Linotype" w:eastAsia="Palatino Linotype" w:hAnsi="Palatino Linotype" w:cs="Palatino Linotype"/>
          <w:b/>
          <w:sz w:val="22"/>
          <w:szCs w:val="22"/>
        </w:rPr>
        <w:t xml:space="preserve"> </w:t>
      </w:r>
      <w:r w:rsidR="00A60D85" w:rsidRPr="003A617F">
        <w:rPr>
          <w:rFonts w:ascii="Palatino Linotype" w:eastAsia="Palatino Linotype" w:hAnsi="Palatino Linotype" w:cs="Palatino Linotype"/>
          <w:b/>
          <w:sz w:val="22"/>
          <w:szCs w:val="22"/>
        </w:rPr>
        <w:t>diecisiete de septiembre</w:t>
      </w:r>
      <w:r w:rsidRPr="003A617F">
        <w:rPr>
          <w:rFonts w:ascii="Palatino Linotype" w:eastAsia="Palatino Linotype" w:hAnsi="Palatino Linotype" w:cs="Palatino Linotype"/>
          <w:b/>
          <w:sz w:val="22"/>
          <w:szCs w:val="22"/>
        </w:rPr>
        <w:t xml:space="preserve"> de dos mil veinticinco, </w:t>
      </w:r>
      <w:r w:rsidRPr="003A617F">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3A617F">
        <w:rPr>
          <w:rFonts w:ascii="Palatino Linotype" w:eastAsia="Palatino Linotype" w:hAnsi="Palatino Linotype" w:cs="Palatino Linotype"/>
          <w:b/>
          <w:sz w:val="22"/>
          <w:szCs w:val="22"/>
        </w:rPr>
        <w:t xml:space="preserve">Sujeto Obligado </w:t>
      </w:r>
      <w:r w:rsidRPr="003A617F">
        <w:rPr>
          <w:rFonts w:ascii="Palatino Linotype" w:eastAsia="Palatino Linotype" w:hAnsi="Palatino Linotype" w:cs="Palatino Linotype"/>
          <w:sz w:val="22"/>
          <w:szCs w:val="22"/>
        </w:rPr>
        <w:t>presentara su informe justificado.</w:t>
      </w:r>
    </w:p>
    <w:p w14:paraId="534951F5" w14:textId="77777777" w:rsidR="00341A87" w:rsidRPr="003A617F" w:rsidRDefault="00341A87">
      <w:pPr>
        <w:spacing w:line="360" w:lineRule="auto"/>
        <w:jc w:val="both"/>
        <w:rPr>
          <w:rFonts w:ascii="Palatino Linotype" w:eastAsia="Palatino Linotype" w:hAnsi="Palatino Linotype" w:cs="Palatino Linotype"/>
          <w:sz w:val="22"/>
          <w:szCs w:val="22"/>
        </w:rPr>
      </w:pPr>
    </w:p>
    <w:p w14:paraId="3ED9F7B3" w14:textId="77777777" w:rsidR="00B5464A" w:rsidRPr="003A617F" w:rsidRDefault="00B5464A" w:rsidP="00A60D85">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bookmarkStart w:id="3" w:name="_heading=h.2s8eyo1" w:colFirst="0" w:colLast="0"/>
      <w:bookmarkEnd w:id="3"/>
      <w:r w:rsidRPr="003A617F">
        <w:rPr>
          <w:rFonts w:ascii="Palatino Linotype" w:eastAsia="Palatino Linotype" w:hAnsi="Palatino Linotype" w:cs="Palatino Linotype"/>
          <w:b/>
          <w:sz w:val="22"/>
          <w:szCs w:val="22"/>
        </w:rPr>
        <w:t>6. Manifestaciones</w:t>
      </w:r>
      <w:r w:rsidRPr="003A617F">
        <w:rPr>
          <w:rFonts w:ascii="Palatino Linotype" w:eastAsia="Palatino Linotype" w:hAnsi="Palatino Linotype" w:cs="Palatino Linotype"/>
          <w:sz w:val="22"/>
          <w:szCs w:val="22"/>
        </w:rPr>
        <w:t xml:space="preserve">. </w:t>
      </w:r>
      <w:r w:rsidR="00A60D85" w:rsidRPr="003A617F">
        <w:rPr>
          <w:rFonts w:ascii="Palatino Linotype" w:eastAsia="Palatino Linotype" w:hAnsi="Palatino Linotype" w:cs="Palatino Linotype"/>
          <w:sz w:val="22"/>
          <w:szCs w:val="22"/>
        </w:rPr>
        <w:t xml:space="preserve">De las constancias que obran en el expediente electrónico </w:t>
      </w:r>
      <w:proofErr w:type="spellStart"/>
      <w:r w:rsidR="00A60D85" w:rsidRPr="003A617F">
        <w:rPr>
          <w:rFonts w:ascii="Palatino Linotype" w:eastAsia="Palatino Linotype" w:hAnsi="Palatino Linotype" w:cs="Palatino Linotype"/>
          <w:sz w:val="22"/>
          <w:szCs w:val="22"/>
        </w:rPr>
        <w:t>aperturado</w:t>
      </w:r>
      <w:proofErr w:type="spellEnd"/>
      <w:r w:rsidR="00A60D85" w:rsidRPr="003A617F">
        <w:rPr>
          <w:rFonts w:ascii="Palatino Linotype" w:eastAsia="Palatino Linotype" w:hAnsi="Palatino Linotype" w:cs="Palatino Linotype"/>
          <w:sz w:val="22"/>
          <w:szCs w:val="22"/>
        </w:rPr>
        <w:t xml:space="preserve"> con motivo del presente medio de impugnación se advierte que las partes fueron omisas en rendir manifestaciones como se muestra:</w:t>
      </w:r>
    </w:p>
    <w:p w14:paraId="4B0063BF" w14:textId="77777777" w:rsidR="00A60D85" w:rsidRPr="003A617F" w:rsidRDefault="00A60D85" w:rsidP="00A60D85">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68FF686E" w14:textId="77777777" w:rsidR="00A60D85" w:rsidRPr="003A617F" w:rsidRDefault="00A60D85" w:rsidP="00A60D85">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lang w:val="es-MX"/>
        </w:rPr>
      </w:pPr>
      <w:r w:rsidRPr="003A617F">
        <w:rPr>
          <w:rFonts w:ascii="Palatino Linotype" w:eastAsia="Palatino Linotype" w:hAnsi="Palatino Linotype" w:cs="Palatino Linotype"/>
          <w:noProof/>
          <w:sz w:val="22"/>
          <w:szCs w:val="22"/>
          <w:lang w:val="es-MX"/>
        </w:rPr>
        <w:drawing>
          <wp:inline distT="0" distB="0" distL="0" distR="0" wp14:anchorId="6648ECEB" wp14:editId="16B5E57D">
            <wp:extent cx="5760720" cy="1556385"/>
            <wp:effectExtent l="19050" t="19050" r="11430" b="247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1556385"/>
                    </a:xfrm>
                    <a:prstGeom prst="rect">
                      <a:avLst/>
                    </a:prstGeom>
                    <a:ln>
                      <a:solidFill>
                        <a:schemeClr val="accent1"/>
                      </a:solidFill>
                    </a:ln>
                  </pic:spPr>
                </pic:pic>
              </a:graphicData>
            </a:graphic>
          </wp:inline>
        </w:drawing>
      </w:r>
    </w:p>
    <w:p w14:paraId="29564032" w14:textId="77777777" w:rsidR="00341A87" w:rsidRPr="003A617F" w:rsidRDefault="00341A87">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6CE977C8" w14:textId="77777777" w:rsidR="00FF56A9" w:rsidRPr="003A617F" w:rsidRDefault="00B5464A" w:rsidP="00FF56A9">
      <w:pPr>
        <w:spacing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b/>
          <w:sz w:val="22"/>
          <w:szCs w:val="22"/>
        </w:rPr>
        <w:t xml:space="preserve">7. </w:t>
      </w:r>
      <w:r w:rsidR="00FF56A9" w:rsidRPr="003A617F">
        <w:rPr>
          <w:rFonts w:ascii="Palatino Linotype" w:eastAsia="Palatino Linotype" w:hAnsi="Palatino Linotype" w:cs="Palatino Linotype"/>
          <w:b/>
          <w:sz w:val="22"/>
          <w:szCs w:val="22"/>
        </w:rPr>
        <w:t>Ampliación del término para resolver</w:t>
      </w:r>
      <w:r w:rsidR="00FF56A9" w:rsidRPr="003A617F">
        <w:rPr>
          <w:rFonts w:ascii="Palatino Linotype" w:eastAsia="Palatino Linotype" w:hAnsi="Palatino Linotype" w:cs="Palatino Linotype"/>
          <w:sz w:val="22"/>
          <w:szCs w:val="22"/>
        </w:rPr>
        <w:t xml:space="preserve">. Mediante acuerdo del </w:t>
      </w:r>
      <w:r w:rsidR="007B3F44" w:rsidRPr="003A617F">
        <w:rPr>
          <w:rFonts w:ascii="Palatino Linotype" w:eastAsia="Palatino Linotype" w:hAnsi="Palatino Linotype" w:cs="Palatino Linotype"/>
          <w:b/>
          <w:sz w:val="22"/>
          <w:szCs w:val="22"/>
        </w:rPr>
        <w:t>once</w:t>
      </w:r>
      <w:r w:rsidR="00FF56A9" w:rsidRPr="003A617F">
        <w:rPr>
          <w:rFonts w:ascii="Palatino Linotype" w:eastAsia="Palatino Linotype" w:hAnsi="Palatino Linotype" w:cs="Palatino Linotype"/>
          <w:b/>
          <w:sz w:val="22"/>
          <w:szCs w:val="22"/>
        </w:rPr>
        <w:t xml:space="preserve"> de marzo de dos mil veintiséis</w:t>
      </w:r>
      <w:r w:rsidR="00FF56A9" w:rsidRPr="003A617F">
        <w:rPr>
          <w:rFonts w:ascii="Palatino Linotype" w:eastAsia="Palatino Linotype" w:hAnsi="Palatino Linotype" w:cs="Palatino Linotype"/>
          <w:sz w:val="22"/>
          <w:szCs w:val="22"/>
        </w:rPr>
        <w:t>, se amplió el término para resolver los recursos de revisión en términos del artículo 181 párrafo tercero de la Ley de Transparencia y Acceso a la Información Pública del Estado de México y Municipios.</w:t>
      </w:r>
    </w:p>
    <w:p w14:paraId="53A527A5" w14:textId="77777777" w:rsidR="00FF56A9" w:rsidRPr="003A617F" w:rsidRDefault="00FF56A9" w:rsidP="00FF56A9">
      <w:pPr>
        <w:spacing w:line="360" w:lineRule="auto"/>
        <w:jc w:val="both"/>
        <w:rPr>
          <w:rFonts w:ascii="Palatino Linotype" w:eastAsia="Palatino Linotype" w:hAnsi="Palatino Linotype" w:cs="Palatino Linotype"/>
          <w:sz w:val="22"/>
          <w:szCs w:val="22"/>
        </w:rPr>
      </w:pPr>
    </w:p>
    <w:p w14:paraId="01EEC5AE" w14:textId="77777777" w:rsidR="00FF56A9" w:rsidRPr="003A617F" w:rsidRDefault="00FF56A9" w:rsidP="00FF56A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4022446E" w14:textId="77777777" w:rsidR="00FF56A9" w:rsidRPr="003A617F" w:rsidRDefault="00FF56A9" w:rsidP="00FF56A9">
      <w:pPr>
        <w:spacing w:line="360" w:lineRule="auto"/>
        <w:jc w:val="both"/>
        <w:rPr>
          <w:rFonts w:ascii="Palatino Linotype" w:eastAsia="Palatino Linotype" w:hAnsi="Palatino Linotype" w:cs="Palatino Linotype"/>
          <w:sz w:val="22"/>
          <w:szCs w:val="22"/>
        </w:rPr>
      </w:pPr>
    </w:p>
    <w:p w14:paraId="7DA80DD8" w14:textId="77777777" w:rsidR="00FF56A9" w:rsidRPr="003A617F" w:rsidRDefault="00FF56A9" w:rsidP="00FF56A9">
      <w:pPr>
        <w:spacing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 xml:space="preserve">Por ello, es menester precisar </w:t>
      </w:r>
      <w:proofErr w:type="gramStart"/>
      <w:r w:rsidRPr="003A617F">
        <w:rPr>
          <w:rFonts w:ascii="Palatino Linotype" w:eastAsia="Palatino Linotype" w:hAnsi="Palatino Linotype" w:cs="Palatino Linotype"/>
          <w:sz w:val="22"/>
          <w:szCs w:val="22"/>
        </w:rPr>
        <w:t>que</w:t>
      </w:r>
      <w:proofErr w:type="gramEnd"/>
      <w:r w:rsidRPr="003A617F">
        <w:rPr>
          <w:rFonts w:ascii="Palatino Linotype" w:eastAsia="Palatino Linotype" w:hAnsi="Palatino Linotype" w:cs="Palatino Linotype"/>
          <w:sz w:val="22"/>
          <w:szCs w:val="22"/>
        </w:rPr>
        <w:t xml:space="preserv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33281F2A" w14:textId="77777777" w:rsidR="00FF56A9" w:rsidRPr="003A617F" w:rsidRDefault="00FF56A9" w:rsidP="00FF56A9">
      <w:pPr>
        <w:spacing w:line="360" w:lineRule="auto"/>
        <w:jc w:val="both"/>
        <w:rPr>
          <w:rFonts w:ascii="Palatino Linotype" w:eastAsia="Palatino Linotype" w:hAnsi="Palatino Linotype" w:cs="Palatino Linotype"/>
          <w:sz w:val="22"/>
          <w:szCs w:val="22"/>
        </w:rPr>
      </w:pPr>
    </w:p>
    <w:p w14:paraId="2540664D" w14:textId="77777777" w:rsidR="00FF56A9" w:rsidRPr="003A617F" w:rsidRDefault="00FF56A9" w:rsidP="00FF56A9">
      <w:pPr>
        <w:spacing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2A15BDC" w14:textId="77777777" w:rsidR="00FF56A9" w:rsidRPr="003A617F" w:rsidRDefault="00FF56A9" w:rsidP="00FF56A9">
      <w:pPr>
        <w:spacing w:line="360" w:lineRule="auto"/>
        <w:jc w:val="both"/>
        <w:rPr>
          <w:rFonts w:ascii="Palatino Linotype" w:eastAsia="Palatino Linotype" w:hAnsi="Palatino Linotype" w:cs="Palatino Linotype"/>
          <w:sz w:val="22"/>
          <w:szCs w:val="22"/>
        </w:rPr>
      </w:pPr>
    </w:p>
    <w:p w14:paraId="734DD020" w14:textId="77777777" w:rsidR="00FF56A9" w:rsidRPr="003A617F" w:rsidRDefault="00FF56A9" w:rsidP="00FF56A9">
      <w:pPr>
        <w:spacing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B36473A" w14:textId="77777777" w:rsidR="00FF56A9" w:rsidRPr="003A617F" w:rsidRDefault="00FF56A9" w:rsidP="00FF56A9">
      <w:pPr>
        <w:spacing w:line="360" w:lineRule="auto"/>
        <w:jc w:val="both"/>
        <w:rPr>
          <w:rFonts w:ascii="Palatino Linotype" w:eastAsia="Palatino Linotype" w:hAnsi="Palatino Linotype" w:cs="Palatino Linotype"/>
          <w:sz w:val="22"/>
          <w:szCs w:val="22"/>
        </w:rPr>
      </w:pPr>
    </w:p>
    <w:p w14:paraId="3C572941" w14:textId="77777777" w:rsidR="00FF56A9" w:rsidRPr="003A617F" w:rsidRDefault="00FF56A9" w:rsidP="00FF56A9">
      <w:pPr>
        <w:spacing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76D66A64" w14:textId="77777777" w:rsidR="00FF56A9" w:rsidRPr="003A617F" w:rsidRDefault="00FF56A9" w:rsidP="00FF56A9">
      <w:pPr>
        <w:spacing w:line="360" w:lineRule="auto"/>
        <w:jc w:val="both"/>
        <w:rPr>
          <w:rFonts w:ascii="Palatino Linotype" w:eastAsia="Palatino Linotype" w:hAnsi="Palatino Linotype" w:cs="Palatino Linotype"/>
          <w:strike/>
          <w:sz w:val="22"/>
          <w:szCs w:val="22"/>
        </w:rPr>
      </w:pPr>
    </w:p>
    <w:p w14:paraId="1ABC7EFC" w14:textId="77777777" w:rsidR="00FF56A9" w:rsidRPr="003A617F" w:rsidRDefault="00FF56A9" w:rsidP="00FF56A9">
      <w:pPr>
        <w:numPr>
          <w:ilvl w:val="0"/>
          <w:numId w:val="4"/>
        </w:numPr>
        <w:tabs>
          <w:tab w:val="left" w:pos="993"/>
        </w:tabs>
        <w:spacing w:after="160" w:line="360" w:lineRule="auto"/>
        <w:ind w:left="567" w:right="900" w:firstLine="0"/>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b/>
          <w:sz w:val="22"/>
          <w:szCs w:val="22"/>
        </w:rPr>
        <w:t>Complejidad del Asunto:</w:t>
      </w:r>
      <w:r w:rsidRPr="003A617F">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4C603860" w14:textId="77777777" w:rsidR="00FF56A9" w:rsidRPr="003A617F" w:rsidRDefault="00FF56A9" w:rsidP="00FF56A9">
      <w:pPr>
        <w:numPr>
          <w:ilvl w:val="0"/>
          <w:numId w:val="4"/>
        </w:numPr>
        <w:tabs>
          <w:tab w:val="left" w:pos="993"/>
        </w:tabs>
        <w:spacing w:after="160" w:line="360" w:lineRule="auto"/>
        <w:ind w:left="567" w:right="900" w:firstLine="0"/>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b/>
          <w:sz w:val="22"/>
          <w:szCs w:val="22"/>
        </w:rPr>
        <w:t>Actividad Procesal del interesado</w:t>
      </w:r>
      <w:r w:rsidRPr="003A617F">
        <w:rPr>
          <w:rFonts w:ascii="Palatino Linotype" w:eastAsia="Palatino Linotype" w:hAnsi="Palatino Linotype" w:cs="Palatino Linotype"/>
          <w:sz w:val="22"/>
          <w:szCs w:val="22"/>
        </w:rPr>
        <w:t>. Acciones u omisiones del interesado.</w:t>
      </w:r>
    </w:p>
    <w:p w14:paraId="225FA8DF" w14:textId="77777777" w:rsidR="00FF56A9" w:rsidRPr="003A617F" w:rsidRDefault="00FF56A9" w:rsidP="00FF56A9">
      <w:pPr>
        <w:numPr>
          <w:ilvl w:val="0"/>
          <w:numId w:val="4"/>
        </w:numPr>
        <w:tabs>
          <w:tab w:val="left" w:pos="993"/>
        </w:tabs>
        <w:spacing w:after="160" w:line="360" w:lineRule="auto"/>
        <w:ind w:left="567" w:right="900" w:firstLine="0"/>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b/>
          <w:sz w:val="22"/>
          <w:szCs w:val="22"/>
        </w:rPr>
        <w:t>Conducta de la Autoridad:</w:t>
      </w:r>
      <w:r w:rsidRPr="003A617F">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4ADE3F5D" w14:textId="77777777" w:rsidR="00FF56A9" w:rsidRPr="003A617F" w:rsidRDefault="00FF56A9" w:rsidP="00FF56A9">
      <w:pPr>
        <w:numPr>
          <w:ilvl w:val="0"/>
          <w:numId w:val="4"/>
        </w:numPr>
        <w:tabs>
          <w:tab w:val="left" w:pos="993"/>
        </w:tabs>
        <w:spacing w:after="160" w:line="360" w:lineRule="auto"/>
        <w:ind w:left="567" w:right="900" w:firstLine="0"/>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b/>
          <w:sz w:val="22"/>
          <w:szCs w:val="22"/>
        </w:rPr>
        <w:t>La afectación generada en la situación jurídica de la persona involucrada en el proceso:</w:t>
      </w:r>
      <w:r w:rsidRPr="003A617F">
        <w:rPr>
          <w:rFonts w:ascii="Palatino Linotype" w:eastAsia="Palatino Linotype" w:hAnsi="Palatino Linotype" w:cs="Palatino Linotype"/>
          <w:sz w:val="22"/>
          <w:szCs w:val="22"/>
        </w:rPr>
        <w:t xml:space="preserve"> Violación a sus derechos humanos.</w:t>
      </w:r>
    </w:p>
    <w:p w14:paraId="4B31B025" w14:textId="77777777" w:rsidR="00FF56A9" w:rsidRPr="003A617F" w:rsidRDefault="00FF56A9" w:rsidP="00FF56A9">
      <w:pPr>
        <w:tabs>
          <w:tab w:val="left" w:pos="993"/>
        </w:tabs>
        <w:spacing w:line="360" w:lineRule="auto"/>
        <w:ind w:left="567" w:right="900"/>
        <w:jc w:val="both"/>
        <w:rPr>
          <w:rFonts w:ascii="Palatino Linotype" w:eastAsia="Palatino Linotype" w:hAnsi="Palatino Linotype" w:cs="Palatino Linotype"/>
          <w:sz w:val="22"/>
          <w:szCs w:val="22"/>
        </w:rPr>
      </w:pPr>
    </w:p>
    <w:p w14:paraId="4C3F61B8" w14:textId="77777777" w:rsidR="00FF56A9" w:rsidRPr="003A617F" w:rsidRDefault="00FF56A9" w:rsidP="00FF56A9">
      <w:pPr>
        <w:spacing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694A75C" w14:textId="77777777" w:rsidR="00FF56A9" w:rsidRPr="003A617F" w:rsidRDefault="00FF56A9" w:rsidP="00FF56A9">
      <w:pPr>
        <w:spacing w:line="360" w:lineRule="auto"/>
        <w:jc w:val="both"/>
        <w:rPr>
          <w:rFonts w:ascii="Palatino Linotype" w:eastAsia="Palatino Linotype" w:hAnsi="Palatino Linotype" w:cs="Palatino Linotype"/>
          <w:sz w:val="22"/>
          <w:szCs w:val="22"/>
        </w:rPr>
      </w:pPr>
    </w:p>
    <w:p w14:paraId="7FE55440" w14:textId="77777777" w:rsidR="00FF56A9" w:rsidRPr="003A617F" w:rsidRDefault="00FF56A9" w:rsidP="00FF56A9">
      <w:pPr>
        <w:spacing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3A617F">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3A617F">
        <w:rPr>
          <w:rFonts w:ascii="Palatino Linotype" w:eastAsia="Palatino Linotype" w:hAnsi="Palatino Linotype" w:cs="Palatino Linotype"/>
          <w:sz w:val="22"/>
          <w:szCs w:val="22"/>
        </w:rPr>
        <w:t>, visible en la Gaceta del Seminario Judicial de la Federación con el registro digital 205635.</w:t>
      </w:r>
    </w:p>
    <w:p w14:paraId="1BDE27AB" w14:textId="77777777" w:rsidR="00FF56A9" w:rsidRPr="003A617F" w:rsidRDefault="00FF56A9" w:rsidP="00FF56A9">
      <w:pPr>
        <w:spacing w:line="360" w:lineRule="auto"/>
        <w:jc w:val="both"/>
        <w:rPr>
          <w:rFonts w:ascii="Palatino Linotype" w:eastAsia="Palatino Linotype" w:hAnsi="Palatino Linotype" w:cs="Palatino Linotype"/>
          <w:b/>
          <w:sz w:val="22"/>
          <w:szCs w:val="22"/>
        </w:rPr>
      </w:pPr>
    </w:p>
    <w:p w14:paraId="34A48DE2" w14:textId="77777777" w:rsidR="00FF56A9" w:rsidRPr="003A617F" w:rsidRDefault="00FF56A9" w:rsidP="00FF56A9">
      <w:pPr>
        <w:spacing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7E3EAE0" w14:textId="77777777" w:rsidR="00FF56A9" w:rsidRPr="003A617F" w:rsidRDefault="00FF56A9" w:rsidP="00FF56A9">
      <w:pPr>
        <w:spacing w:line="360" w:lineRule="auto"/>
        <w:jc w:val="both"/>
        <w:rPr>
          <w:rFonts w:ascii="Palatino Linotype" w:eastAsia="Palatino Linotype" w:hAnsi="Palatino Linotype" w:cs="Palatino Linotype"/>
          <w:sz w:val="22"/>
          <w:szCs w:val="22"/>
        </w:rPr>
      </w:pPr>
    </w:p>
    <w:p w14:paraId="6DB649B2" w14:textId="77777777" w:rsidR="00FF56A9" w:rsidRPr="003A617F" w:rsidRDefault="00FF56A9" w:rsidP="00FF56A9">
      <w:pPr>
        <w:spacing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053625F5" w14:textId="77777777" w:rsidR="00FF56A9" w:rsidRPr="003A617F" w:rsidRDefault="00FF56A9" w:rsidP="00FF56A9">
      <w:pPr>
        <w:spacing w:line="360" w:lineRule="auto"/>
        <w:jc w:val="both"/>
        <w:rPr>
          <w:rFonts w:ascii="Palatino Linotype" w:eastAsia="Palatino Linotype" w:hAnsi="Palatino Linotype" w:cs="Palatino Linotype"/>
          <w:sz w:val="22"/>
          <w:szCs w:val="22"/>
        </w:rPr>
      </w:pPr>
    </w:p>
    <w:p w14:paraId="095AD7E3" w14:textId="77777777" w:rsidR="00FF56A9" w:rsidRPr="003A617F" w:rsidRDefault="00FF56A9" w:rsidP="00FF56A9">
      <w:pPr>
        <w:spacing w:line="360" w:lineRule="auto"/>
        <w:ind w:left="851" w:right="900"/>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 xml:space="preserve"> </w:t>
      </w:r>
      <w:r w:rsidRPr="003A617F">
        <w:rPr>
          <w:rFonts w:ascii="Palatino Linotype" w:eastAsia="Palatino Linotype" w:hAnsi="Palatino Linotype" w:cs="Palatino Linotype"/>
          <w:b/>
          <w:i/>
          <w:sz w:val="22"/>
          <w:szCs w:val="22"/>
        </w:rPr>
        <w:t>“PLAZO RAZONABLE PARA RESOLVER. DIMENSIÓN Y EFECTOS DE ESTE CONCEPTO CUANDO SE ADUCE EXCESIVA CARGA DE TRABAJO</w:t>
      </w:r>
      <w:r w:rsidRPr="003A617F">
        <w:rPr>
          <w:rFonts w:ascii="Palatino Linotype" w:eastAsia="Palatino Linotype" w:hAnsi="Palatino Linotype" w:cs="Palatino Linotype"/>
          <w:i/>
          <w:sz w:val="22"/>
          <w:szCs w:val="22"/>
        </w:rPr>
        <w:t>.”</w:t>
      </w:r>
      <w:r w:rsidRPr="003A617F">
        <w:rPr>
          <w:rFonts w:ascii="Palatino Linotype" w:eastAsia="Palatino Linotype" w:hAnsi="Palatino Linotype" w:cs="Palatino Linotype"/>
          <w:sz w:val="22"/>
          <w:szCs w:val="22"/>
        </w:rPr>
        <w:t xml:space="preserve"> consultable en el Seminario Judicial de la Federación y su gaceta, con el registro digital 2002351.</w:t>
      </w:r>
    </w:p>
    <w:p w14:paraId="7D18D58F" w14:textId="77777777" w:rsidR="00FF56A9" w:rsidRPr="003A617F" w:rsidRDefault="00FF56A9" w:rsidP="00FF56A9">
      <w:pPr>
        <w:spacing w:line="360" w:lineRule="auto"/>
        <w:ind w:left="851" w:right="900"/>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3A617F">
        <w:rPr>
          <w:rFonts w:ascii="Palatino Linotype" w:eastAsia="Palatino Linotype" w:hAnsi="Palatino Linotype" w:cs="Palatino Linotype"/>
          <w:sz w:val="22"/>
          <w:szCs w:val="22"/>
        </w:rPr>
        <w:t>, visible en el Seminario Judicial de la Federación y su gaceta, con el registro digital 2002350.</w:t>
      </w:r>
    </w:p>
    <w:p w14:paraId="3CC5D4B2" w14:textId="77777777" w:rsidR="00FF56A9" w:rsidRPr="003A617F" w:rsidRDefault="00FF56A9" w:rsidP="00FF56A9">
      <w:pPr>
        <w:spacing w:line="360" w:lineRule="auto"/>
        <w:ind w:left="851" w:right="900"/>
        <w:jc w:val="both"/>
        <w:rPr>
          <w:rFonts w:ascii="Palatino Linotype" w:eastAsia="Palatino Linotype" w:hAnsi="Palatino Linotype" w:cs="Palatino Linotype"/>
          <w:sz w:val="22"/>
          <w:szCs w:val="22"/>
        </w:rPr>
      </w:pPr>
    </w:p>
    <w:p w14:paraId="0C7D9359" w14:textId="77777777" w:rsidR="00FF56A9" w:rsidRPr="003A617F" w:rsidRDefault="00FF56A9" w:rsidP="00FF56A9">
      <w:pPr>
        <w:spacing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488A7946" w14:textId="77777777" w:rsidR="00341A87" w:rsidRPr="003A617F" w:rsidRDefault="00341A87">
      <w:pPr>
        <w:spacing w:line="360" w:lineRule="auto"/>
        <w:ind w:right="49"/>
        <w:jc w:val="both"/>
        <w:rPr>
          <w:rFonts w:ascii="Palatino Linotype" w:eastAsia="Palatino Linotype" w:hAnsi="Palatino Linotype" w:cs="Palatino Linotype"/>
          <w:sz w:val="22"/>
          <w:szCs w:val="22"/>
        </w:rPr>
      </w:pPr>
    </w:p>
    <w:p w14:paraId="035B5843" w14:textId="767026B1" w:rsidR="00341A87" w:rsidRPr="003A617F" w:rsidRDefault="00B5464A">
      <w:pPr>
        <w:spacing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b/>
          <w:sz w:val="22"/>
          <w:szCs w:val="22"/>
        </w:rPr>
        <w:t xml:space="preserve">8. Cierre de instrucción. </w:t>
      </w:r>
      <w:r w:rsidRPr="003A617F">
        <w:rPr>
          <w:rFonts w:ascii="Palatino Linotype" w:eastAsia="Palatino Linotype" w:hAnsi="Palatino Linotype" w:cs="Palatino Linotype"/>
          <w:sz w:val="22"/>
          <w:szCs w:val="22"/>
        </w:rPr>
        <w:t>Una vez transcurrido el periodo otorgado a las partes para realizar sus manifestaciones y no habiendo documentos que integrar al expediente, con fecha de</w:t>
      </w:r>
      <w:r w:rsidRPr="003A617F">
        <w:rPr>
          <w:rFonts w:ascii="Palatino Linotype" w:eastAsia="Palatino Linotype" w:hAnsi="Palatino Linotype" w:cs="Palatino Linotype"/>
          <w:b/>
          <w:sz w:val="22"/>
          <w:szCs w:val="22"/>
        </w:rPr>
        <w:t xml:space="preserve"> </w:t>
      </w:r>
      <w:r w:rsidR="008A7FE0" w:rsidRPr="003A617F">
        <w:rPr>
          <w:rFonts w:ascii="Palatino Linotype" w:eastAsia="Palatino Linotype" w:hAnsi="Palatino Linotype" w:cs="Palatino Linotype"/>
          <w:b/>
          <w:sz w:val="22"/>
          <w:szCs w:val="22"/>
        </w:rPr>
        <w:t xml:space="preserve">once </w:t>
      </w:r>
      <w:r w:rsidR="00FF56A9" w:rsidRPr="003A617F">
        <w:rPr>
          <w:rFonts w:ascii="Palatino Linotype" w:eastAsia="Palatino Linotype" w:hAnsi="Palatino Linotype" w:cs="Palatino Linotype"/>
          <w:b/>
          <w:sz w:val="22"/>
          <w:szCs w:val="22"/>
        </w:rPr>
        <w:t>de marzo de dos mil veintiséis</w:t>
      </w:r>
      <w:r w:rsidRPr="003A617F">
        <w:rPr>
          <w:rFonts w:ascii="Palatino Linotype" w:eastAsia="Palatino Linotype" w:hAnsi="Palatino Linotype" w:cs="Palatino Linotype"/>
          <w:b/>
          <w:sz w:val="22"/>
          <w:szCs w:val="22"/>
        </w:rPr>
        <w:t xml:space="preserve">, </w:t>
      </w:r>
      <w:r w:rsidRPr="003A617F">
        <w:rPr>
          <w:rFonts w:ascii="Palatino Linotype" w:eastAsia="Palatino Linotype" w:hAnsi="Palatino Linotype" w:cs="Palatino Linotype"/>
          <w:sz w:val="22"/>
          <w:szCs w:val="22"/>
        </w:rPr>
        <w:t xml:space="preserve">la Comisionada Ponente determinó el cierre de instrucción en términos de la fracción VI del artículo 185 de la Ley de Transparencia y Acceso a la Información Pública del Estado de México y Municipios. </w:t>
      </w:r>
    </w:p>
    <w:p w14:paraId="6255B00B" w14:textId="77777777" w:rsidR="00341A87" w:rsidRPr="003A617F" w:rsidRDefault="00341A87">
      <w:pPr>
        <w:spacing w:line="360" w:lineRule="auto"/>
        <w:jc w:val="both"/>
        <w:rPr>
          <w:rFonts w:ascii="Palatino Linotype" w:eastAsia="Palatino Linotype" w:hAnsi="Palatino Linotype" w:cs="Palatino Linotype"/>
          <w:sz w:val="22"/>
          <w:szCs w:val="22"/>
        </w:rPr>
      </w:pPr>
    </w:p>
    <w:p w14:paraId="0C4F8E8F" w14:textId="77777777" w:rsidR="00341A87" w:rsidRPr="003A617F" w:rsidRDefault="00B5464A">
      <w:pPr>
        <w:spacing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631CC163" w14:textId="77777777" w:rsidR="00341A87" w:rsidRPr="003A617F" w:rsidRDefault="00341A87">
      <w:pPr>
        <w:spacing w:line="360" w:lineRule="auto"/>
        <w:jc w:val="both"/>
        <w:rPr>
          <w:rFonts w:ascii="Palatino Linotype" w:eastAsia="Palatino Linotype" w:hAnsi="Palatino Linotype" w:cs="Palatino Linotype"/>
          <w:sz w:val="22"/>
          <w:szCs w:val="22"/>
        </w:rPr>
      </w:pPr>
    </w:p>
    <w:p w14:paraId="6133F111" w14:textId="77777777" w:rsidR="00341A87" w:rsidRPr="003A617F" w:rsidRDefault="00B5464A">
      <w:pPr>
        <w:widowControl w:val="0"/>
        <w:spacing w:line="360" w:lineRule="auto"/>
        <w:jc w:val="center"/>
        <w:rPr>
          <w:rFonts w:ascii="Palatino Linotype" w:eastAsia="Palatino Linotype" w:hAnsi="Palatino Linotype" w:cs="Palatino Linotype"/>
          <w:b/>
          <w:sz w:val="22"/>
          <w:szCs w:val="22"/>
        </w:rPr>
      </w:pPr>
      <w:r w:rsidRPr="003A617F">
        <w:rPr>
          <w:rFonts w:ascii="Palatino Linotype" w:eastAsia="Palatino Linotype" w:hAnsi="Palatino Linotype" w:cs="Palatino Linotype"/>
          <w:b/>
          <w:sz w:val="22"/>
          <w:szCs w:val="22"/>
        </w:rPr>
        <w:t>II. C O N S I D E R A N D O S</w:t>
      </w:r>
    </w:p>
    <w:p w14:paraId="20B40DEB" w14:textId="77777777" w:rsidR="00341A87" w:rsidRPr="003A617F" w:rsidRDefault="00341A87">
      <w:pPr>
        <w:widowControl w:val="0"/>
        <w:spacing w:line="360" w:lineRule="auto"/>
        <w:jc w:val="center"/>
        <w:rPr>
          <w:rFonts w:ascii="Palatino Linotype" w:eastAsia="Palatino Linotype" w:hAnsi="Palatino Linotype" w:cs="Palatino Linotype"/>
          <w:b/>
          <w:sz w:val="22"/>
          <w:szCs w:val="22"/>
        </w:rPr>
      </w:pPr>
    </w:p>
    <w:p w14:paraId="3686A3B3" w14:textId="77777777" w:rsidR="00FF56A9" w:rsidRPr="003A617F" w:rsidRDefault="00B5464A" w:rsidP="00FF56A9">
      <w:pPr>
        <w:spacing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b/>
          <w:sz w:val="22"/>
          <w:szCs w:val="22"/>
        </w:rPr>
        <w:t xml:space="preserve">Primero. </w:t>
      </w:r>
      <w:r w:rsidR="00FF56A9" w:rsidRPr="003A617F">
        <w:rPr>
          <w:rFonts w:ascii="Palatino Linotype" w:eastAsia="Palatino Linotype" w:hAnsi="Palatino Linotype" w:cs="Palatino Linotype"/>
          <w:b/>
          <w:sz w:val="22"/>
          <w:szCs w:val="22"/>
        </w:rPr>
        <w:t>Competencia.</w:t>
      </w:r>
      <w:r w:rsidR="00FF56A9" w:rsidRPr="003A617F">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642CDC3" w14:textId="77777777" w:rsidR="009A142F" w:rsidRPr="003A617F" w:rsidRDefault="009A142F" w:rsidP="009A142F">
      <w:pPr>
        <w:spacing w:before="240" w:after="240" w:line="360" w:lineRule="auto"/>
        <w:jc w:val="both"/>
        <w:rPr>
          <w:rFonts w:ascii="Palatino Linotype" w:eastAsia="Palatino Linotype" w:hAnsi="Palatino Linotype" w:cs="Palatino Linotype"/>
          <w:sz w:val="22"/>
          <w:szCs w:val="22"/>
        </w:rPr>
      </w:pPr>
      <w:bookmarkStart w:id="4" w:name="_heading=h.tyjcwt" w:colFirst="0" w:colLast="0"/>
      <w:bookmarkEnd w:id="4"/>
      <w:r w:rsidRPr="003A617F">
        <w:rPr>
          <w:rFonts w:ascii="Palatino Linotype" w:eastAsia="Palatino Linotype" w:hAnsi="Palatino Linotype" w:cs="Palatino Linotype"/>
          <w:b/>
          <w:sz w:val="22"/>
          <w:szCs w:val="22"/>
        </w:rPr>
        <w:t xml:space="preserve">Segundo. Oportunidad y </w:t>
      </w:r>
      <w:proofErr w:type="spellStart"/>
      <w:r w:rsidRPr="003A617F">
        <w:rPr>
          <w:rFonts w:ascii="Palatino Linotype" w:eastAsia="Palatino Linotype" w:hAnsi="Palatino Linotype" w:cs="Palatino Linotype"/>
          <w:b/>
          <w:sz w:val="22"/>
          <w:szCs w:val="22"/>
        </w:rPr>
        <w:t>Procedibilidad</w:t>
      </w:r>
      <w:proofErr w:type="spellEnd"/>
      <w:r w:rsidRPr="003A617F">
        <w:rPr>
          <w:rFonts w:ascii="Palatino Linotype" w:eastAsia="Palatino Linotype" w:hAnsi="Palatino Linotype" w:cs="Palatino Linotype"/>
          <w:b/>
          <w:sz w:val="22"/>
          <w:szCs w:val="22"/>
        </w:rPr>
        <w:t xml:space="preserve"> del Recurso de Revisión</w:t>
      </w:r>
      <w:r w:rsidRPr="003A617F">
        <w:rPr>
          <w:rFonts w:ascii="Palatino Linotype" w:eastAsia="Palatino Linotype" w:hAnsi="Palatino Linotype" w:cs="Palatino Linotype"/>
          <w:sz w:val="22"/>
          <w:szCs w:val="22"/>
        </w:rPr>
        <w:t xml:space="preserve">. Previo al estudio del fondo del asunto, se procede a analizar los requisitos de oportunidad y </w:t>
      </w:r>
      <w:proofErr w:type="spellStart"/>
      <w:r w:rsidRPr="003A617F">
        <w:rPr>
          <w:rFonts w:ascii="Palatino Linotype" w:eastAsia="Palatino Linotype" w:hAnsi="Palatino Linotype" w:cs="Palatino Linotype"/>
          <w:sz w:val="22"/>
          <w:szCs w:val="22"/>
        </w:rPr>
        <w:t>procedibilidad</w:t>
      </w:r>
      <w:proofErr w:type="spellEnd"/>
      <w:r w:rsidRPr="003A617F">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14:paraId="2BDC9379" w14:textId="77777777" w:rsidR="007B3F44" w:rsidRPr="003A617F" w:rsidRDefault="009A142F" w:rsidP="007B3F44">
      <w:pPr>
        <w:spacing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3A617F">
        <w:rPr>
          <w:rFonts w:ascii="Palatino Linotype" w:eastAsia="Palatino Linotype" w:hAnsi="Palatino Linotype" w:cs="Palatino Linotype"/>
          <w:b/>
          <w:sz w:val="22"/>
          <w:szCs w:val="22"/>
        </w:rPr>
        <w:t xml:space="preserve">Sujeto Obligado </w:t>
      </w:r>
      <w:r w:rsidRPr="003A617F">
        <w:rPr>
          <w:rFonts w:ascii="Palatino Linotype" w:eastAsia="Palatino Linotype" w:hAnsi="Palatino Linotype" w:cs="Palatino Linotype"/>
          <w:sz w:val="22"/>
          <w:szCs w:val="22"/>
        </w:rPr>
        <w:t xml:space="preserve">remitió la respuesta a la solicitud de información el día </w:t>
      </w:r>
      <w:r w:rsidR="00A60D85" w:rsidRPr="003A617F">
        <w:rPr>
          <w:rFonts w:ascii="Palatino Linotype" w:eastAsia="Palatino Linotype" w:hAnsi="Palatino Linotype" w:cs="Palatino Linotype"/>
          <w:b/>
          <w:sz w:val="22"/>
          <w:szCs w:val="22"/>
        </w:rPr>
        <w:t>nueve de septiembre de dos mil veinticinco</w:t>
      </w:r>
      <w:r w:rsidRPr="003A617F">
        <w:rPr>
          <w:rFonts w:ascii="Palatino Linotype" w:eastAsia="Palatino Linotype" w:hAnsi="Palatino Linotype" w:cs="Palatino Linotype"/>
          <w:b/>
          <w:sz w:val="22"/>
          <w:szCs w:val="22"/>
        </w:rPr>
        <w:t xml:space="preserve">, </w:t>
      </w:r>
      <w:r w:rsidRPr="003A617F">
        <w:rPr>
          <w:rFonts w:ascii="Palatino Linotype" w:eastAsia="Palatino Linotype" w:hAnsi="Palatino Linotype" w:cs="Palatino Linotype"/>
          <w:sz w:val="22"/>
          <w:szCs w:val="22"/>
        </w:rPr>
        <w:t xml:space="preserve">mientras que el recurso de revisión interpuesto por la parte </w:t>
      </w:r>
      <w:r w:rsidRPr="003A617F">
        <w:rPr>
          <w:rFonts w:ascii="Palatino Linotype" w:eastAsia="Palatino Linotype" w:hAnsi="Palatino Linotype" w:cs="Palatino Linotype"/>
          <w:b/>
          <w:sz w:val="22"/>
          <w:szCs w:val="22"/>
        </w:rPr>
        <w:t>Recurrente</w:t>
      </w:r>
      <w:r w:rsidRPr="003A617F">
        <w:rPr>
          <w:rFonts w:ascii="Palatino Linotype" w:eastAsia="Palatino Linotype" w:hAnsi="Palatino Linotype" w:cs="Palatino Linotype"/>
          <w:sz w:val="22"/>
          <w:szCs w:val="22"/>
        </w:rPr>
        <w:t xml:space="preserve">, </w:t>
      </w:r>
      <w:r w:rsidR="007B3F44" w:rsidRPr="003A617F">
        <w:rPr>
          <w:rFonts w:ascii="Palatino Linotype" w:eastAsia="Palatino Linotype" w:hAnsi="Palatino Linotype" w:cs="Palatino Linotype"/>
          <w:sz w:val="22"/>
          <w:szCs w:val="22"/>
        </w:rPr>
        <w:t xml:space="preserve">se tuvo por presentado el </w:t>
      </w:r>
      <w:r w:rsidR="000F76C8" w:rsidRPr="003A617F">
        <w:rPr>
          <w:rFonts w:ascii="Palatino Linotype" w:eastAsia="Palatino Linotype" w:hAnsi="Palatino Linotype" w:cs="Palatino Linotype"/>
          <w:b/>
          <w:sz w:val="22"/>
          <w:szCs w:val="22"/>
        </w:rPr>
        <w:t>diez de septiembre del dos mil veinticinco</w:t>
      </w:r>
      <w:r w:rsidR="007B3F44" w:rsidRPr="003A617F">
        <w:rPr>
          <w:rFonts w:ascii="Palatino Linotype" w:eastAsia="Palatino Linotype" w:hAnsi="Palatino Linotype" w:cs="Palatino Linotype"/>
          <w:sz w:val="22"/>
          <w:szCs w:val="22"/>
        </w:rPr>
        <w:t xml:space="preserve"> esto es, </w:t>
      </w:r>
      <w:r w:rsidR="000F76C8" w:rsidRPr="003A617F">
        <w:rPr>
          <w:rFonts w:ascii="Palatino Linotype" w:eastAsia="Palatino Linotype" w:hAnsi="Palatino Linotype" w:cs="Palatino Linotype"/>
          <w:sz w:val="22"/>
          <w:szCs w:val="22"/>
        </w:rPr>
        <w:t>al primer día hábil siguiente a aquel</w:t>
      </w:r>
      <w:r w:rsidR="007B3F44" w:rsidRPr="003A617F">
        <w:rPr>
          <w:rFonts w:ascii="Palatino Linotype" w:eastAsia="Palatino Linotype" w:hAnsi="Palatino Linotype" w:cs="Palatino Linotype"/>
          <w:sz w:val="22"/>
          <w:szCs w:val="22"/>
        </w:rPr>
        <w:t xml:space="preserve"> </w:t>
      </w:r>
      <w:r w:rsidR="007B3F44" w:rsidRPr="003A617F">
        <w:rPr>
          <w:rFonts w:ascii="Palatino Linotype" w:eastAsia="Palatino Linotype" w:hAnsi="Palatino Linotype" w:cs="Palatino Linotype"/>
          <w:b/>
          <w:sz w:val="22"/>
          <w:szCs w:val="22"/>
        </w:rPr>
        <w:t>en que se tuvo conocimiento de la respuesta impugnada</w:t>
      </w:r>
      <w:r w:rsidR="007B3F44" w:rsidRPr="003A617F">
        <w:rPr>
          <w:rFonts w:ascii="Palatino Linotype" w:eastAsia="Palatino Linotype" w:hAnsi="Palatino Linotype" w:cs="Palatino Linotype"/>
          <w:sz w:val="22"/>
          <w:szCs w:val="22"/>
        </w:rPr>
        <w:t xml:space="preserve">. </w:t>
      </w:r>
    </w:p>
    <w:p w14:paraId="4812566F" w14:textId="77777777" w:rsidR="007B3F44" w:rsidRPr="003A617F" w:rsidRDefault="007B3F44" w:rsidP="007B3F44">
      <w:pPr>
        <w:spacing w:line="360" w:lineRule="auto"/>
        <w:jc w:val="both"/>
        <w:rPr>
          <w:rFonts w:ascii="Palatino Linotype" w:eastAsia="Palatino Linotype" w:hAnsi="Palatino Linotype" w:cs="Palatino Linotype"/>
          <w:sz w:val="22"/>
          <w:szCs w:val="22"/>
        </w:rPr>
      </w:pPr>
    </w:p>
    <w:p w14:paraId="028AB320" w14:textId="77777777" w:rsidR="007B3F44" w:rsidRPr="003A617F" w:rsidRDefault="007B3F44" w:rsidP="007B3F44">
      <w:pPr>
        <w:spacing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1E067B17" w14:textId="77777777" w:rsidR="007B3F44" w:rsidRPr="003A617F" w:rsidRDefault="007B3F44" w:rsidP="007B3F44">
      <w:pPr>
        <w:spacing w:line="360" w:lineRule="auto"/>
        <w:jc w:val="both"/>
        <w:rPr>
          <w:rFonts w:ascii="Palatino Linotype" w:eastAsia="Palatino Linotype" w:hAnsi="Palatino Linotype" w:cs="Palatino Linotype"/>
          <w:sz w:val="22"/>
          <w:szCs w:val="22"/>
        </w:rPr>
      </w:pPr>
    </w:p>
    <w:p w14:paraId="79ACD821" w14:textId="77777777" w:rsidR="007B3F44" w:rsidRPr="003A617F" w:rsidRDefault="007B3F44" w:rsidP="007B3F44">
      <w:pPr>
        <w:tabs>
          <w:tab w:val="left" w:pos="7938"/>
        </w:tabs>
        <w:spacing w:line="360" w:lineRule="auto"/>
        <w:jc w:val="both"/>
        <w:rPr>
          <w:rFonts w:ascii="Palatino Linotype" w:eastAsia="Palatino Linotype" w:hAnsi="Palatino Linotype" w:cs="Palatino Linotype"/>
          <w:sz w:val="22"/>
          <w:szCs w:val="22"/>
        </w:rPr>
      </w:pPr>
      <w:bookmarkStart w:id="5" w:name="_heading=h.3znysh7" w:colFirst="0" w:colLast="0"/>
      <w:bookmarkEnd w:id="5"/>
      <w:r w:rsidRPr="003A617F">
        <w:rPr>
          <w:rFonts w:ascii="Palatino Linotype" w:eastAsia="Palatino Linotype" w:hAnsi="Palatino Linotype" w:cs="Palatino Linotype"/>
          <w:sz w:val="22"/>
          <w:szCs w:val="22"/>
        </w:rPr>
        <w:t xml:space="preserve">Al mismo tiempo, por cuanto hace a la </w:t>
      </w:r>
      <w:proofErr w:type="spellStart"/>
      <w:r w:rsidRPr="003A617F">
        <w:rPr>
          <w:rFonts w:ascii="Palatino Linotype" w:eastAsia="Palatino Linotype" w:hAnsi="Palatino Linotype" w:cs="Palatino Linotype"/>
          <w:sz w:val="22"/>
          <w:szCs w:val="22"/>
        </w:rPr>
        <w:t>procedibilidad</w:t>
      </w:r>
      <w:proofErr w:type="spellEnd"/>
      <w:r w:rsidRPr="003A617F">
        <w:rPr>
          <w:rFonts w:ascii="Palatino Linotype" w:eastAsia="Palatino Linotype" w:hAnsi="Palatino Linotype" w:cs="Palatino Linotype"/>
          <w:sz w:val="22"/>
          <w:szCs w:val="22"/>
        </w:rPr>
        <w:t xml:space="preserve">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6EC525C" w14:textId="77777777" w:rsidR="007B3F44" w:rsidRPr="003A617F" w:rsidRDefault="007B3F44" w:rsidP="007B3F44">
      <w:pPr>
        <w:tabs>
          <w:tab w:val="left" w:pos="7938"/>
        </w:tabs>
        <w:spacing w:line="360" w:lineRule="auto"/>
        <w:jc w:val="both"/>
        <w:rPr>
          <w:rFonts w:ascii="Palatino Linotype" w:eastAsia="Palatino Linotype" w:hAnsi="Palatino Linotype" w:cs="Palatino Linotype"/>
          <w:sz w:val="22"/>
          <w:szCs w:val="22"/>
        </w:rPr>
      </w:pPr>
    </w:p>
    <w:p w14:paraId="632094AC" w14:textId="77777777" w:rsidR="007B3F44" w:rsidRPr="003A617F" w:rsidRDefault="007B3F44" w:rsidP="007B3F44">
      <w:pPr>
        <w:spacing w:line="360" w:lineRule="auto"/>
        <w:jc w:val="both"/>
        <w:rPr>
          <w:rFonts w:ascii="Palatino Linotype" w:eastAsia="Palatino Linotype" w:hAnsi="Palatino Linotype" w:cs="Palatino Linotype"/>
          <w:color w:val="222222"/>
          <w:sz w:val="22"/>
          <w:szCs w:val="22"/>
        </w:rPr>
      </w:pPr>
      <w:r w:rsidRPr="003A617F">
        <w:rPr>
          <w:rFonts w:ascii="Palatino Linotype" w:eastAsia="Palatino Linotype" w:hAnsi="Palatino Linotype" w:cs="Palatino Linotype"/>
          <w:sz w:val="22"/>
          <w:szCs w:val="22"/>
        </w:rPr>
        <w:t>Por otro lado, es de suma importancia mencionar que, si bien la parte</w:t>
      </w:r>
      <w:r w:rsidRPr="003A617F">
        <w:rPr>
          <w:rFonts w:ascii="Palatino Linotype" w:eastAsia="Palatino Linotype" w:hAnsi="Palatino Linotype" w:cs="Palatino Linotype"/>
          <w:b/>
          <w:sz w:val="22"/>
          <w:szCs w:val="22"/>
        </w:rPr>
        <w:t xml:space="preserve"> Recurrente</w:t>
      </w:r>
      <w:r w:rsidRPr="003A617F">
        <w:rPr>
          <w:rFonts w:ascii="Palatino Linotype" w:eastAsia="Palatino Linotype" w:hAnsi="Palatino Linotype" w:cs="Palatino Linotype"/>
          <w:sz w:val="22"/>
          <w:szCs w:val="22"/>
        </w:rPr>
        <w:t xml:space="preserve"> </w:t>
      </w:r>
      <w:r w:rsidRPr="003A617F">
        <w:rPr>
          <w:rFonts w:ascii="Palatino Linotype" w:eastAsia="Palatino Linotype" w:hAnsi="Palatino Linotype" w:cs="Palatino Linotype"/>
          <w:b/>
          <w:sz w:val="22"/>
          <w:szCs w:val="22"/>
        </w:rPr>
        <w:t>no</w:t>
      </w:r>
      <w:r w:rsidRPr="003A617F">
        <w:rPr>
          <w:rFonts w:ascii="Palatino Linotype" w:eastAsia="Palatino Linotype" w:hAnsi="Palatino Linotype" w:cs="Palatino Linotype"/>
          <w:sz w:val="22"/>
          <w:szCs w:val="22"/>
        </w:rPr>
        <w:t xml:space="preserve"> </w:t>
      </w:r>
      <w:r w:rsidRPr="003A617F">
        <w:rPr>
          <w:rFonts w:ascii="Palatino Linotype" w:eastAsia="Palatino Linotype" w:hAnsi="Palatino Linotype" w:cs="Palatino Linotype"/>
          <w:b/>
          <w:sz w:val="22"/>
          <w:szCs w:val="22"/>
        </w:rPr>
        <w:t>proporcionó nombre,</w:t>
      </w:r>
      <w:r w:rsidRPr="003A617F">
        <w:rPr>
          <w:rFonts w:ascii="Palatino Linotype" w:eastAsia="Palatino Linotype" w:hAnsi="Palatino Linotype" w:cs="Palatino Linotype"/>
          <w:sz w:val="22"/>
          <w:szCs w:val="22"/>
        </w:rPr>
        <w:t xml:space="preserve"> </w:t>
      </w:r>
      <w:r w:rsidRPr="003A617F">
        <w:rPr>
          <w:rFonts w:ascii="Palatino Linotype" w:eastAsia="Palatino Linotype" w:hAnsi="Palatino Linotype" w:cs="Palatino Linotype"/>
          <w:color w:val="222222"/>
          <w:sz w:val="22"/>
          <w:szCs w:val="22"/>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3F4710F" w14:textId="77777777" w:rsidR="007B3F44" w:rsidRPr="003A617F" w:rsidRDefault="007B3F44" w:rsidP="007B3F44">
      <w:pPr>
        <w:spacing w:line="360" w:lineRule="auto"/>
        <w:jc w:val="both"/>
        <w:rPr>
          <w:rFonts w:ascii="Palatino Linotype" w:eastAsia="Palatino Linotype" w:hAnsi="Palatino Linotype" w:cs="Palatino Linotype"/>
          <w:color w:val="222222"/>
          <w:sz w:val="22"/>
          <w:szCs w:val="22"/>
        </w:rPr>
      </w:pPr>
    </w:p>
    <w:p w14:paraId="03A23FD8" w14:textId="77777777" w:rsidR="007B3F44" w:rsidRPr="003A617F" w:rsidRDefault="007B3F44" w:rsidP="007B3F44">
      <w:pPr>
        <w:spacing w:line="276" w:lineRule="auto"/>
        <w:ind w:left="851" w:right="902"/>
        <w:jc w:val="both"/>
        <w:rPr>
          <w:rFonts w:ascii="Palatino Linotype" w:eastAsia="Palatino Linotype" w:hAnsi="Palatino Linotype" w:cs="Palatino Linotype"/>
          <w:color w:val="222222"/>
          <w:sz w:val="22"/>
          <w:szCs w:val="22"/>
        </w:rPr>
      </w:pPr>
      <w:r w:rsidRPr="003A617F">
        <w:rPr>
          <w:rFonts w:ascii="Palatino Linotype" w:eastAsia="Palatino Linotype" w:hAnsi="Palatino Linotype" w:cs="Palatino Linotype"/>
          <w:i/>
          <w:color w:val="222222"/>
          <w:sz w:val="22"/>
          <w:szCs w:val="22"/>
        </w:rPr>
        <w:t>"</w:t>
      </w:r>
      <w:r w:rsidRPr="003A617F">
        <w:rPr>
          <w:rFonts w:ascii="Palatino Linotype" w:eastAsia="Palatino Linotype" w:hAnsi="Palatino Linotype" w:cs="Palatino Linotype"/>
          <w:b/>
          <w:i/>
          <w:color w:val="222222"/>
          <w:sz w:val="22"/>
          <w:szCs w:val="22"/>
        </w:rPr>
        <w:t xml:space="preserve">Las solicitudes </w:t>
      </w:r>
      <w:r w:rsidRPr="003A617F">
        <w:rPr>
          <w:rFonts w:ascii="Palatino Linotype" w:eastAsia="Palatino Linotype" w:hAnsi="Palatino Linotype" w:cs="Palatino Linotype"/>
          <w:b/>
          <w:i/>
          <w:color w:val="222222"/>
          <w:sz w:val="22"/>
          <w:szCs w:val="22"/>
          <w:u w:val="single"/>
        </w:rPr>
        <w:t>anónimas</w:t>
      </w:r>
      <w:r w:rsidRPr="003A617F">
        <w:rPr>
          <w:rFonts w:ascii="Palatino Linotype" w:eastAsia="Palatino Linotype" w:hAnsi="Palatino Linotype" w:cs="Palatino Linotype"/>
          <w:i/>
          <w:color w:val="222222"/>
          <w:sz w:val="22"/>
          <w:szCs w:val="22"/>
        </w:rPr>
        <w:t>, con nombre incompleto o seudónimo </w:t>
      </w:r>
      <w:r w:rsidRPr="003A617F">
        <w:rPr>
          <w:rFonts w:ascii="Palatino Linotype" w:eastAsia="Palatino Linotype" w:hAnsi="Palatino Linotype" w:cs="Palatino Linotype"/>
          <w:b/>
          <w:i/>
          <w:color w:val="222222"/>
          <w:sz w:val="22"/>
          <w:szCs w:val="22"/>
        </w:rPr>
        <w:t>serán procedentes para su trámite por parte del sujeto obligado ante quien se presente</w:t>
      </w:r>
      <w:r w:rsidRPr="003A617F">
        <w:rPr>
          <w:rFonts w:ascii="Palatino Linotype" w:eastAsia="Palatino Linotype" w:hAnsi="Palatino Linotype" w:cs="Palatino Linotype"/>
          <w:i/>
          <w:color w:val="222222"/>
          <w:sz w:val="22"/>
          <w:szCs w:val="22"/>
        </w:rPr>
        <w:t>. No podrá requerirse información adicional con motivo del nombre proporcionado por el solicitante."</w:t>
      </w:r>
    </w:p>
    <w:p w14:paraId="0277EA75" w14:textId="77777777" w:rsidR="007B3F44" w:rsidRPr="003A617F" w:rsidRDefault="007B3F44" w:rsidP="007B3F44">
      <w:pPr>
        <w:tabs>
          <w:tab w:val="left" w:pos="7938"/>
        </w:tabs>
        <w:spacing w:line="360" w:lineRule="auto"/>
        <w:jc w:val="both"/>
        <w:rPr>
          <w:rFonts w:ascii="Palatino Linotype" w:eastAsia="Palatino Linotype" w:hAnsi="Palatino Linotype" w:cs="Palatino Linotype"/>
          <w:sz w:val="22"/>
          <w:szCs w:val="22"/>
        </w:rPr>
      </w:pPr>
    </w:p>
    <w:p w14:paraId="4D6A4BB1" w14:textId="77777777" w:rsidR="007B3F44" w:rsidRPr="003A617F" w:rsidRDefault="007B3F44" w:rsidP="007B3F44">
      <w:pPr>
        <w:spacing w:line="360" w:lineRule="auto"/>
        <w:jc w:val="both"/>
        <w:rPr>
          <w:rFonts w:ascii="Palatino Linotype" w:eastAsia="Palatino Linotype" w:hAnsi="Palatino Linotype" w:cs="Palatino Linotype"/>
          <w:color w:val="000000"/>
          <w:sz w:val="22"/>
          <w:szCs w:val="22"/>
        </w:rPr>
      </w:pPr>
      <w:r w:rsidRPr="003A617F">
        <w:rPr>
          <w:rFonts w:ascii="Palatino Linotype" w:eastAsia="Palatino Linotype" w:hAnsi="Palatino Linotype" w:cs="Palatino Linotype"/>
          <w:sz w:val="22"/>
          <w:szCs w:val="22"/>
        </w:rPr>
        <w:t xml:space="preserve">Finalmente, se advierte que resulta procedente la interposición del recurso, según lo manifestado por </w:t>
      </w:r>
      <w:r w:rsidRPr="003A617F">
        <w:rPr>
          <w:rFonts w:ascii="Palatino Linotype" w:eastAsia="Palatino Linotype" w:hAnsi="Palatino Linotype" w:cs="Palatino Linotype"/>
          <w:b/>
          <w:sz w:val="22"/>
          <w:szCs w:val="22"/>
        </w:rPr>
        <w:t>la parte</w:t>
      </w:r>
      <w:r w:rsidRPr="003A617F">
        <w:rPr>
          <w:rFonts w:ascii="Palatino Linotype" w:eastAsia="Palatino Linotype" w:hAnsi="Palatino Linotype" w:cs="Palatino Linotype"/>
          <w:sz w:val="22"/>
          <w:szCs w:val="22"/>
        </w:rPr>
        <w:t xml:space="preserve"> </w:t>
      </w:r>
      <w:r w:rsidRPr="003A617F">
        <w:rPr>
          <w:rFonts w:ascii="Palatino Linotype" w:eastAsia="Palatino Linotype" w:hAnsi="Palatino Linotype" w:cs="Palatino Linotype"/>
          <w:b/>
          <w:sz w:val="22"/>
          <w:szCs w:val="22"/>
        </w:rPr>
        <w:t>Recurrente</w:t>
      </w:r>
      <w:r w:rsidRPr="003A617F">
        <w:rPr>
          <w:rFonts w:ascii="Palatino Linotype" w:eastAsia="Palatino Linotype" w:hAnsi="Palatino Linotype" w:cs="Palatino Linotype"/>
          <w:sz w:val="22"/>
          <w:szCs w:val="22"/>
        </w:rPr>
        <w:t xml:space="preserve"> en sus motivos de inconformidad, de acuerdo </w:t>
      </w:r>
      <w:r w:rsidRPr="003A617F">
        <w:rPr>
          <w:rFonts w:ascii="Palatino Linotype" w:eastAsia="Palatino Linotype" w:hAnsi="Palatino Linotype" w:cs="Palatino Linotype"/>
          <w:color w:val="000000"/>
          <w:sz w:val="22"/>
          <w:szCs w:val="22"/>
        </w:rPr>
        <w:t>al artículo 179, fracción V</w:t>
      </w:r>
      <w:r w:rsidR="000F76C8" w:rsidRPr="003A617F">
        <w:rPr>
          <w:rFonts w:ascii="Palatino Linotype" w:eastAsia="Palatino Linotype" w:hAnsi="Palatino Linotype" w:cs="Palatino Linotype"/>
          <w:color w:val="000000"/>
          <w:sz w:val="22"/>
          <w:szCs w:val="22"/>
        </w:rPr>
        <w:t>I</w:t>
      </w:r>
      <w:r w:rsidRPr="003A617F">
        <w:rPr>
          <w:rFonts w:ascii="Palatino Linotype" w:eastAsia="Palatino Linotype" w:hAnsi="Palatino Linotype" w:cs="Palatino Linotype"/>
          <w:color w:val="000000"/>
          <w:sz w:val="22"/>
          <w:szCs w:val="22"/>
        </w:rPr>
        <w:t xml:space="preserve"> del ordenamiento legal citado, que a la letra dice: </w:t>
      </w:r>
    </w:p>
    <w:p w14:paraId="01E6A032" w14:textId="77777777" w:rsidR="007B3F44" w:rsidRPr="003A617F" w:rsidRDefault="007B3F44" w:rsidP="007B3F44">
      <w:pPr>
        <w:spacing w:line="360" w:lineRule="auto"/>
        <w:jc w:val="both"/>
        <w:rPr>
          <w:rFonts w:ascii="Palatino Linotype" w:eastAsia="Palatino Linotype" w:hAnsi="Palatino Linotype" w:cs="Palatino Linotype"/>
          <w:color w:val="000000"/>
          <w:sz w:val="22"/>
          <w:szCs w:val="22"/>
        </w:rPr>
      </w:pPr>
    </w:p>
    <w:p w14:paraId="079C4EF2" w14:textId="77777777" w:rsidR="007B3F44" w:rsidRPr="003A617F" w:rsidRDefault="007B3F44" w:rsidP="007B3F44">
      <w:pPr>
        <w:ind w:left="567" w:right="902"/>
        <w:jc w:val="both"/>
        <w:rPr>
          <w:rFonts w:ascii="Palatino Linotype" w:eastAsia="Palatino Linotype" w:hAnsi="Palatino Linotype" w:cs="Palatino Linotype"/>
          <w:i/>
          <w:color w:val="000000"/>
          <w:sz w:val="22"/>
          <w:szCs w:val="22"/>
        </w:rPr>
      </w:pPr>
      <w:r w:rsidRPr="003A617F">
        <w:rPr>
          <w:rFonts w:ascii="Palatino Linotype" w:eastAsia="Palatino Linotype" w:hAnsi="Palatino Linotype" w:cs="Palatino Linotype"/>
          <w:i/>
          <w:color w:val="000000"/>
          <w:sz w:val="22"/>
          <w:szCs w:val="22"/>
        </w:rPr>
        <w:t>“</w:t>
      </w:r>
      <w:r w:rsidRPr="003A617F">
        <w:rPr>
          <w:rFonts w:ascii="Palatino Linotype" w:eastAsia="Palatino Linotype" w:hAnsi="Palatino Linotype" w:cs="Palatino Linotype"/>
          <w:b/>
          <w:i/>
          <w:color w:val="000000"/>
          <w:sz w:val="22"/>
          <w:szCs w:val="22"/>
        </w:rPr>
        <w:t>Artículo 179.</w:t>
      </w:r>
      <w:r w:rsidRPr="003A617F">
        <w:rPr>
          <w:rFonts w:ascii="Palatino Linotype" w:eastAsia="Palatino Linotype" w:hAnsi="Palatino Linotype" w:cs="Palatino Linotype"/>
          <w:i/>
          <w:color w:val="000000"/>
          <w:sz w:val="22"/>
          <w:szCs w:val="22"/>
        </w:rPr>
        <w:t xml:space="preserve"> El recurso de revisión es un medio de protección que la Ley otorga a los particulares, para hacer valer su derecho de acceso a la información pública, y procederá en contra de las siguientes causas:</w:t>
      </w:r>
    </w:p>
    <w:p w14:paraId="128D56E9" w14:textId="77777777" w:rsidR="007B3F44" w:rsidRPr="003A617F" w:rsidRDefault="007B3F44" w:rsidP="007B3F44">
      <w:pPr>
        <w:ind w:left="567" w:right="902"/>
        <w:jc w:val="both"/>
        <w:rPr>
          <w:rFonts w:ascii="Palatino Linotype" w:eastAsia="Palatino Linotype" w:hAnsi="Palatino Linotype" w:cs="Palatino Linotype"/>
          <w:i/>
          <w:color w:val="000000"/>
          <w:sz w:val="22"/>
          <w:szCs w:val="22"/>
        </w:rPr>
      </w:pPr>
      <w:r w:rsidRPr="003A617F">
        <w:rPr>
          <w:rFonts w:ascii="Palatino Linotype" w:eastAsia="Palatino Linotype" w:hAnsi="Palatino Linotype" w:cs="Palatino Linotype"/>
          <w:i/>
          <w:color w:val="000000"/>
          <w:sz w:val="22"/>
          <w:szCs w:val="22"/>
        </w:rPr>
        <w:t>[…]</w:t>
      </w:r>
    </w:p>
    <w:p w14:paraId="534BED91" w14:textId="77777777" w:rsidR="000F76C8" w:rsidRPr="003A617F" w:rsidRDefault="000F76C8" w:rsidP="007B3F44">
      <w:pPr>
        <w:ind w:left="567" w:right="902"/>
        <w:jc w:val="both"/>
        <w:rPr>
          <w:rFonts w:ascii="Palatino Linotype" w:eastAsia="Palatino Linotype" w:hAnsi="Palatino Linotype" w:cs="Palatino Linotype"/>
          <w:b/>
          <w:i/>
          <w:color w:val="000000"/>
          <w:sz w:val="22"/>
          <w:szCs w:val="22"/>
        </w:rPr>
      </w:pPr>
      <w:r w:rsidRPr="003A617F">
        <w:rPr>
          <w:rFonts w:ascii="Palatino Linotype" w:eastAsia="Palatino Linotype" w:hAnsi="Palatino Linotype" w:cs="Palatino Linotype"/>
          <w:b/>
          <w:i/>
          <w:color w:val="000000"/>
          <w:sz w:val="22"/>
          <w:szCs w:val="22"/>
        </w:rPr>
        <w:t xml:space="preserve">VI. La entrega de información que no corresponda con lo solicitado; </w:t>
      </w:r>
    </w:p>
    <w:p w14:paraId="22E5C8D4" w14:textId="77777777" w:rsidR="007B3F44" w:rsidRPr="003A617F" w:rsidRDefault="007B3F44" w:rsidP="007B3F44">
      <w:pPr>
        <w:ind w:left="567" w:right="902"/>
        <w:jc w:val="both"/>
        <w:rPr>
          <w:rFonts w:ascii="Palatino Linotype" w:eastAsia="Palatino Linotype" w:hAnsi="Palatino Linotype" w:cs="Palatino Linotype"/>
          <w:i/>
          <w:color w:val="000000"/>
          <w:sz w:val="22"/>
          <w:szCs w:val="22"/>
        </w:rPr>
      </w:pPr>
      <w:r w:rsidRPr="003A617F">
        <w:rPr>
          <w:rFonts w:ascii="Palatino Linotype" w:eastAsia="Palatino Linotype" w:hAnsi="Palatino Linotype" w:cs="Palatino Linotype"/>
          <w:i/>
          <w:color w:val="000000"/>
          <w:sz w:val="22"/>
          <w:szCs w:val="22"/>
        </w:rPr>
        <w:t>[…]”</w:t>
      </w:r>
    </w:p>
    <w:p w14:paraId="6DCD7270" w14:textId="77777777" w:rsidR="0059666D" w:rsidRPr="003A617F" w:rsidRDefault="0059666D" w:rsidP="00FF56A9">
      <w:pPr>
        <w:spacing w:line="360" w:lineRule="auto"/>
        <w:jc w:val="both"/>
        <w:rPr>
          <w:rFonts w:ascii="Palatino Linotype" w:eastAsia="Palatino Linotype" w:hAnsi="Palatino Linotype" w:cs="Palatino Linotype"/>
          <w:b/>
          <w:sz w:val="22"/>
          <w:szCs w:val="22"/>
        </w:rPr>
      </w:pPr>
    </w:p>
    <w:p w14:paraId="0783915D" w14:textId="77777777" w:rsidR="00FF56A9" w:rsidRPr="003A617F" w:rsidRDefault="00FF56A9" w:rsidP="00FF56A9">
      <w:pPr>
        <w:spacing w:line="360" w:lineRule="auto"/>
        <w:jc w:val="both"/>
        <w:rPr>
          <w:rFonts w:ascii="Palatino Linotype" w:eastAsia="Palatino Linotype" w:hAnsi="Palatino Linotype" w:cs="Palatino Linotype"/>
          <w:b/>
          <w:sz w:val="22"/>
          <w:szCs w:val="22"/>
        </w:rPr>
      </w:pPr>
      <w:r w:rsidRPr="003A617F">
        <w:rPr>
          <w:rFonts w:ascii="Palatino Linotype" w:eastAsia="Palatino Linotype" w:hAnsi="Palatino Linotype" w:cs="Palatino Linotype"/>
          <w:b/>
          <w:sz w:val="22"/>
          <w:szCs w:val="22"/>
        </w:rPr>
        <w:t xml:space="preserve">Tercero. Materia de la revisión. </w:t>
      </w:r>
      <w:r w:rsidRPr="003A617F">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3A617F">
        <w:rPr>
          <w:rFonts w:ascii="Palatino Linotype" w:eastAsia="Palatino Linotype" w:hAnsi="Palatino Linotype" w:cs="Palatino Linotype"/>
          <w:b/>
          <w:sz w:val="22"/>
          <w:szCs w:val="22"/>
        </w:rPr>
        <w:t>verificar si la información otorgada por el Sujeto Obligado es adecuada y suficiente</w:t>
      </w:r>
      <w:r w:rsidRPr="003A617F">
        <w:rPr>
          <w:rFonts w:ascii="Palatino Linotype" w:eastAsia="Palatino Linotype" w:hAnsi="Palatino Linotype" w:cs="Palatino Linotype"/>
          <w:b/>
          <w:color w:val="FF0000"/>
          <w:sz w:val="22"/>
          <w:szCs w:val="22"/>
        </w:rPr>
        <w:t xml:space="preserve"> </w:t>
      </w:r>
      <w:r w:rsidRPr="003A617F">
        <w:rPr>
          <w:rFonts w:ascii="Palatino Linotype" w:eastAsia="Palatino Linotype" w:hAnsi="Palatino Linotype" w:cs="Palatino Linotype"/>
          <w:b/>
          <w:sz w:val="22"/>
          <w:szCs w:val="22"/>
        </w:rPr>
        <w:t>para satisfacer el derecho de acceso a la información pública de la parte Recurrente,</w:t>
      </w:r>
      <w:r w:rsidRPr="003A617F">
        <w:rPr>
          <w:rFonts w:ascii="Palatino Linotype" w:eastAsia="Palatino Linotype" w:hAnsi="Palatino Linotype" w:cs="Palatino Linotype"/>
          <w:sz w:val="22"/>
          <w:szCs w:val="22"/>
        </w:rPr>
        <w:t xml:space="preserve"> o en su defecto, en caso de ser procedente, ordenar la entrega de la información oportuna.</w:t>
      </w:r>
    </w:p>
    <w:p w14:paraId="5D6C5FEB" w14:textId="77777777" w:rsidR="00FF56A9" w:rsidRPr="003A617F" w:rsidRDefault="00FF56A9" w:rsidP="00FF56A9">
      <w:pPr>
        <w:spacing w:line="360" w:lineRule="auto"/>
        <w:jc w:val="both"/>
        <w:rPr>
          <w:rFonts w:ascii="Palatino Linotype" w:eastAsia="Palatino Linotype" w:hAnsi="Palatino Linotype" w:cs="Palatino Linotype"/>
          <w:sz w:val="22"/>
          <w:szCs w:val="22"/>
        </w:rPr>
      </w:pPr>
    </w:p>
    <w:p w14:paraId="695FAB93" w14:textId="52FABC09" w:rsidR="00FF56A9" w:rsidRPr="003A617F" w:rsidRDefault="00FF56A9" w:rsidP="00FF56A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b/>
          <w:sz w:val="22"/>
          <w:szCs w:val="22"/>
        </w:rPr>
        <w:t xml:space="preserve">Cuarto. Estudio del asunto. </w:t>
      </w:r>
      <w:r w:rsidRPr="003A617F">
        <w:rPr>
          <w:rFonts w:ascii="Palatino Linotype" w:eastAsia="Palatino Linotype" w:hAnsi="Palatino Linotype" w:cs="Palatino Linotype"/>
          <w:sz w:val="22"/>
          <w:szCs w:val="22"/>
        </w:rPr>
        <w:t xml:space="preserve">Antes de entrar al análisis de los pronunciamientos del </w:t>
      </w:r>
      <w:r w:rsidRPr="003A617F">
        <w:rPr>
          <w:rFonts w:ascii="Palatino Linotype" w:eastAsia="Palatino Linotype" w:hAnsi="Palatino Linotype" w:cs="Palatino Linotype"/>
          <w:b/>
          <w:sz w:val="22"/>
          <w:szCs w:val="22"/>
        </w:rPr>
        <w:t>Sujeto Obligado</w:t>
      </w:r>
      <w:r w:rsidRPr="003A617F">
        <w:rPr>
          <w:rFonts w:ascii="Palatino Linotype" w:eastAsia="Palatino Linotype" w:hAnsi="Palatino Linotype" w:cs="Palatino Linotype"/>
          <w:sz w:val="22"/>
          <w:szCs w:val="22"/>
        </w:rPr>
        <w:t xml:space="preserve"> en la respuesta proporcionada, es necesario mencionar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64606BA" w14:textId="77777777" w:rsidR="00FF56A9" w:rsidRPr="003A617F" w:rsidRDefault="00FF56A9" w:rsidP="00FF56A9">
      <w:pPr>
        <w:pBdr>
          <w:top w:val="nil"/>
          <w:left w:val="nil"/>
          <w:bottom w:val="nil"/>
          <w:right w:val="nil"/>
          <w:between w:val="nil"/>
        </w:pBdr>
        <w:spacing w:line="360" w:lineRule="auto"/>
        <w:jc w:val="both"/>
        <w:rPr>
          <w:rFonts w:ascii="Palatino Linotype" w:eastAsia="Calibri" w:hAnsi="Palatino Linotype" w:cs="Calibri"/>
          <w:sz w:val="22"/>
          <w:szCs w:val="22"/>
        </w:rPr>
      </w:pPr>
    </w:p>
    <w:p w14:paraId="177CC0F9" w14:textId="77777777" w:rsidR="00FF56A9" w:rsidRPr="003A617F" w:rsidRDefault="00FF56A9" w:rsidP="00FF56A9">
      <w:pPr>
        <w:spacing w:line="276" w:lineRule="auto"/>
        <w:ind w:left="851" w:right="843"/>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i/>
          <w:sz w:val="22"/>
          <w:szCs w:val="22"/>
        </w:rPr>
        <w:t>“</w:t>
      </w:r>
      <w:r w:rsidRPr="003A617F">
        <w:rPr>
          <w:rFonts w:ascii="Palatino Linotype" w:eastAsia="Palatino Linotype" w:hAnsi="Palatino Linotype" w:cs="Palatino Linotype"/>
          <w:b/>
          <w:i/>
          <w:sz w:val="22"/>
          <w:szCs w:val="22"/>
        </w:rPr>
        <w:t>Artículo 4</w:t>
      </w:r>
      <w:r w:rsidRPr="003A617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803DB2A" w14:textId="77777777" w:rsidR="00FF56A9" w:rsidRPr="003A617F" w:rsidRDefault="00FF56A9" w:rsidP="00FF56A9">
      <w:pPr>
        <w:spacing w:line="276" w:lineRule="auto"/>
        <w:ind w:left="851" w:right="843"/>
        <w:jc w:val="both"/>
        <w:rPr>
          <w:rFonts w:ascii="Palatino Linotype" w:eastAsia="Palatino Linotype" w:hAnsi="Palatino Linotype" w:cs="Palatino Linotype"/>
          <w:i/>
          <w:sz w:val="22"/>
          <w:szCs w:val="22"/>
        </w:rPr>
      </w:pPr>
    </w:p>
    <w:p w14:paraId="36FB9168" w14:textId="77777777" w:rsidR="00FF56A9" w:rsidRPr="003A617F" w:rsidRDefault="00FF56A9" w:rsidP="00FF56A9">
      <w:pPr>
        <w:spacing w:line="276" w:lineRule="auto"/>
        <w:ind w:left="851" w:right="843"/>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3A617F">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C0610A1" w14:textId="77777777" w:rsidR="00FF56A9" w:rsidRPr="003A617F" w:rsidRDefault="00FF56A9" w:rsidP="00FF56A9">
      <w:pPr>
        <w:spacing w:line="276" w:lineRule="auto"/>
        <w:ind w:left="851" w:right="843"/>
        <w:jc w:val="both"/>
        <w:rPr>
          <w:rFonts w:ascii="Palatino Linotype" w:eastAsia="Palatino Linotype" w:hAnsi="Palatino Linotype" w:cs="Palatino Linotype"/>
          <w:i/>
          <w:sz w:val="22"/>
          <w:szCs w:val="22"/>
        </w:rPr>
      </w:pPr>
    </w:p>
    <w:p w14:paraId="3FB8E620" w14:textId="77777777" w:rsidR="00FF56A9" w:rsidRPr="003A617F" w:rsidRDefault="00FF56A9" w:rsidP="00FF56A9">
      <w:pPr>
        <w:spacing w:line="276" w:lineRule="auto"/>
        <w:ind w:left="851" w:right="843"/>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3A617F">
        <w:rPr>
          <w:rFonts w:ascii="Palatino Linotype" w:eastAsia="Palatino Linotype" w:hAnsi="Palatino Linotype" w:cs="Palatino Linotype"/>
          <w:i/>
          <w:sz w:val="22"/>
          <w:szCs w:val="22"/>
        </w:rPr>
        <w:t>.”</w:t>
      </w:r>
    </w:p>
    <w:p w14:paraId="33613A5C" w14:textId="77777777" w:rsidR="00FF56A9" w:rsidRPr="003A617F" w:rsidRDefault="00FF56A9" w:rsidP="00FF56A9">
      <w:pPr>
        <w:spacing w:line="360" w:lineRule="auto"/>
        <w:jc w:val="both"/>
        <w:rPr>
          <w:rFonts w:ascii="Palatino Linotype" w:eastAsia="Palatino Linotype" w:hAnsi="Palatino Linotype" w:cs="Palatino Linotype"/>
          <w:sz w:val="22"/>
          <w:szCs w:val="22"/>
        </w:rPr>
      </w:pPr>
    </w:p>
    <w:p w14:paraId="3408A201" w14:textId="77777777" w:rsidR="00FF56A9" w:rsidRPr="003A617F" w:rsidRDefault="00FF56A9" w:rsidP="00FF56A9">
      <w:pPr>
        <w:spacing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A3BDE40" w14:textId="77777777" w:rsidR="00FF56A9" w:rsidRPr="003A617F" w:rsidRDefault="00FF56A9" w:rsidP="00FF56A9">
      <w:pPr>
        <w:spacing w:line="360" w:lineRule="auto"/>
        <w:jc w:val="both"/>
        <w:rPr>
          <w:rFonts w:ascii="Palatino Linotype" w:eastAsia="Palatino Linotype" w:hAnsi="Palatino Linotype" w:cs="Palatino Linotype"/>
          <w:sz w:val="22"/>
          <w:szCs w:val="22"/>
        </w:rPr>
      </w:pPr>
    </w:p>
    <w:p w14:paraId="75CA0793" w14:textId="77777777" w:rsidR="00FF56A9" w:rsidRPr="003A617F" w:rsidRDefault="00FF56A9" w:rsidP="00FF56A9">
      <w:pPr>
        <w:ind w:left="851" w:right="843"/>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i/>
          <w:sz w:val="22"/>
          <w:szCs w:val="22"/>
        </w:rPr>
        <w:t>“</w:t>
      </w:r>
      <w:r w:rsidRPr="003A617F">
        <w:rPr>
          <w:rFonts w:ascii="Palatino Linotype" w:eastAsia="Palatino Linotype" w:hAnsi="Palatino Linotype" w:cs="Palatino Linotype"/>
          <w:b/>
          <w:i/>
          <w:sz w:val="22"/>
          <w:szCs w:val="22"/>
        </w:rPr>
        <w:t>Artículo 12.-</w:t>
      </w:r>
      <w:r w:rsidRPr="003A617F">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29199CC" w14:textId="77777777" w:rsidR="00FF56A9" w:rsidRPr="003A617F" w:rsidRDefault="00FF56A9" w:rsidP="00FF56A9">
      <w:pPr>
        <w:ind w:left="851" w:right="843"/>
        <w:jc w:val="both"/>
        <w:rPr>
          <w:rFonts w:ascii="Palatino Linotype" w:eastAsia="Palatino Linotype" w:hAnsi="Palatino Linotype" w:cs="Palatino Linotype"/>
          <w:i/>
          <w:sz w:val="22"/>
          <w:szCs w:val="22"/>
        </w:rPr>
      </w:pPr>
    </w:p>
    <w:p w14:paraId="06C609A5" w14:textId="77777777" w:rsidR="00FF56A9" w:rsidRPr="003A617F" w:rsidRDefault="00FF56A9" w:rsidP="00FF56A9">
      <w:pPr>
        <w:ind w:left="851" w:right="843"/>
        <w:jc w:val="both"/>
        <w:rPr>
          <w:rFonts w:ascii="Palatino Linotype" w:eastAsia="Palatino Linotype" w:hAnsi="Palatino Linotype" w:cs="Palatino Linotype"/>
          <w:b/>
          <w:i/>
          <w:sz w:val="22"/>
          <w:szCs w:val="22"/>
        </w:rPr>
      </w:pPr>
      <w:r w:rsidRPr="003A617F">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3A617F">
        <w:rPr>
          <w:rFonts w:ascii="Palatino Linotype" w:eastAsia="Palatino Linotype" w:hAnsi="Palatino Linotype" w:cs="Palatino Linotype"/>
          <w:i/>
          <w:sz w:val="22"/>
          <w:szCs w:val="22"/>
        </w:rPr>
        <w:t xml:space="preserve">. </w:t>
      </w:r>
      <w:r w:rsidRPr="003A617F">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766CACF2" w14:textId="77777777" w:rsidR="00FF56A9" w:rsidRPr="003A617F" w:rsidRDefault="00FF56A9" w:rsidP="00FF56A9">
      <w:pPr>
        <w:spacing w:line="360" w:lineRule="auto"/>
        <w:ind w:left="567" w:right="616"/>
        <w:jc w:val="both"/>
        <w:rPr>
          <w:rFonts w:ascii="Palatino Linotype" w:eastAsia="Palatino Linotype" w:hAnsi="Palatino Linotype" w:cs="Palatino Linotype"/>
          <w:i/>
          <w:sz w:val="22"/>
          <w:szCs w:val="22"/>
        </w:rPr>
      </w:pPr>
    </w:p>
    <w:p w14:paraId="4233ADFC" w14:textId="77777777" w:rsidR="00FF56A9" w:rsidRPr="003A617F" w:rsidRDefault="00FF56A9" w:rsidP="00FF56A9">
      <w:pPr>
        <w:spacing w:line="360" w:lineRule="auto"/>
        <w:ind w:right="-93"/>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53A66FF1" w14:textId="77777777" w:rsidR="00FF56A9" w:rsidRPr="003A617F" w:rsidRDefault="00FF56A9" w:rsidP="00FF56A9">
      <w:pPr>
        <w:spacing w:line="360" w:lineRule="auto"/>
        <w:ind w:right="-93"/>
        <w:jc w:val="both"/>
        <w:rPr>
          <w:rFonts w:ascii="Palatino Linotype" w:eastAsia="Palatino Linotype" w:hAnsi="Palatino Linotype" w:cs="Palatino Linotype"/>
          <w:sz w:val="22"/>
          <w:szCs w:val="22"/>
        </w:rPr>
      </w:pPr>
    </w:p>
    <w:p w14:paraId="332150C3" w14:textId="77777777" w:rsidR="00FF56A9" w:rsidRPr="003A617F" w:rsidRDefault="00FF56A9" w:rsidP="00FF56A9">
      <w:pPr>
        <w:spacing w:line="360" w:lineRule="auto"/>
        <w:jc w:val="both"/>
        <w:rPr>
          <w:rFonts w:ascii="Palatino Linotype" w:eastAsia="Palatino Linotype" w:hAnsi="Palatino Linotype" w:cs="Palatino Linotype"/>
          <w:b/>
          <w:sz w:val="22"/>
          <w:szCs w:val="22"/>
        </w:rPr>
      </w:pPr>
      <w:r w:rsidRPr="003A617F">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3A617F">
        <w:rPr>
          <w:rFonts w:ascii="Palatino Linotype" w:eastAsia="Palatino Linotype" w:hAnsi="Palatino Linotype" w:cs="Palatino Linotype"/>
          <w:b/>
          <w:sz w:val="22"/>
          <w:szCs w:val="22"/>
        </w:rPr>
        <w:t xml:space="preserve"> </w:t>
      </w:r>
    </w:p>
    <w:p w14:paraId="20240502" w14:textId="77777777" w:rsidR="00FF56A9" w:rsidRPr="003A617F" w:rsidRDefault="00FF56A9" w:rsidP="00FF56A9">
      <w:pPr>
        <w:spacing w:line="360" w:lineRule="auto"/>
        <w:jc w:val="both"/>
        <w:rPr>
          <w:rFonts w:ascii="Palatino Linotype" w:eastAsia="Palatino Linotype" w:hAnsi="Palatino Linotype" w:cs="Palatino Linotype"/>
          <w:b/>
          <w:sz w:val="22"/>
          <w:szCs w:val="22"/>
        </w:rPr>
      </w:pPr>
    </w:p>
    <w:p w14:paraId="20E0F219" w14:textId="77777777" w:rsidR="00FF56A9" w:rsidRPr="003A617F" w:rsidRDefault="00FF56A9" w:rsidP="00FF56A9">
      <w:pPr>
        <w:spacing w:line="276" w:lineRule="auto"/>
        <w:ind w:left="851" w:right="843"/>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i/>
          <w:sz w:val="22"/>
          <w:szCs w:val="22"/>
        </w:rPr>
        <w:t>“</w:t>
      </w:r>
      <w:r w:rsidRPr="003A617F">
        <w:rPr>
          <w:rFonts w:ascii="Palatino Linotype" w:eastAsia="Palatino Linotype" w:hAnsi="Palatino Linotype" w:cs="Palatino Linotype"/>
          <w:b/>
          <w:i/>
          <w:sz w:val="22"/>
          <w:szCs w:val="22"/>
        </w:rPr>
        <w:t>No existe obligación de elaborar documentos ad hoc para atender las solicitudes de acceso a la información.</w:t>
      </w:r>
      <w:r w:rsidRPr="003A617F">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70B470C9" w14:textId="77777777" w:rsidR="00FF56A9" w:rsidRPr="003A617F" w:rsidRDefault="00FF56A9" w:rsidP="00FF56A9">
      <w:pPr>
        <w:spacing w:line="360" w:lineRule="auto"/>
        <w:ind w:right="-93"/>
        <w:jc w:val="both"/>
        <w:rPr>
          <w:rFonts w:ascii="Palatino Linotype" w:eastAsia="Palatino Linotype" w:hAnsi="Palatino Linotype" w:cs="Palatino Linotype"/>
          <w:sz w:val="22"/>
          <w:szCs w:val="22"/>
        </w:rPr>
      </w:pPr>
    </w:p>
    <w:p w14:paraId="5557C8B4" w14:textId="77777777" w:rsidR="00FF56A9" w:rsidRPr="003A617F" w:rsidRDefault="00FF56A9" w:rsidP="00FF56A9">
      <w:pPr>
        <w:spacing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3BB7AA2" w14:textId="77777777" w:rsidR="00FF56A9" w:rsidRPr="003A617F" w:rsidRDefault="00FF56A9" w:rsidP="00FF56A9">
      <w:pPr>
        <w:spacing w:line="360" w:lineRule="auto"/>
        <w:jc w:val="both"/>
        <w:rPr>
          <w:rFonts w:ascii="Palatino Linotype" w:eastAsia="Palatino Linotype" w:hAnsi="Palatino Linotype" w:cs="Palatino Linotype"/>
          <w:sz w:val="22"/>
          <w:szCs w:val="22"/>
        </w:rPr>
      </w:pPr>
    </w:p>
    <w:p w14:paraId="6A5C5923" w14:textId="77777777" w:rsidR="00FF56A9" w:rsidRPr="003A617F" w:rsidRDefault="00FF56A9" w:rsidP="00FF56A9">
      <w:pPr>
        <w:spacing w:line="360" w:lineRule="auto"/>
        <w:ind w:right="49"/>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3D48E12" w14:textId="77777777" w:rsidR="00FF56A9" w:rsidRPr="003A617F" w:rsidRDefault="00FF56A9" w:rsidP="00FF56A9">
      <w:pPr>
        <w:spacing w:line="360" w:lineRule="auto"/>
        <w:ind w:right="49"/>
        <w:jc w:val="both"/>
        <w:rPr>
          <w:rFonts w:ascii="Palatino Linotype" w:eastAsia="Palatino Linotype" w:hAnsi="Palatino Linotype" w:cs="Palatino Linotype"/>
          <w:sz w:val="22"/>
          <w:szCs w:val="22"/>
        </w:rPr>
      </w:pPr>
    </w:p>
    <w:p w14:paraId="3C5B3A22" w14:textId="77777777" w:rsidR="00FF56A9" w:rsidRPr="003A617F" w:rsidRDefault="00FF56A9" w:rsidP="00FF56A9">
      <w:pPr>
        <w:spacing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2D1EBEB" w14:textId="77777777" w:rsidR="00FF56A9" w:rsidRPr="003A617F" w:rsidRDefault="00FF56A9" w:rsidP="00FF56A9">
      <w:pPr>
        <w:spacing w:line="360" w:lineRule="auto"/>
        <w:jc w:val="both"/>
        <w:rPr>
          <w:rFonts w:ascii="Palatino Linotype" w:eastAsia="Palatino Linotype" w:hAnsi="Palatino Linotype" w:cs="Palatino Linotype"/>
          <w:sz w:val="22"/>
          <w:szCs w:val="22"/>
        </w:rPr>
      </w:pPr>
    </w:p>
    <w:p w14:paraId="1A544760" w14:textId="77777777" w:rsidR="00FF56A9" w:rsidRPr="003A617F" w:rsidRDefault="00FF56A9" w:rsidP="00FF56A9">
      <w:pPr>
        <w:spacing w:line="276" w:lineRule="auto"/>
        <w:ind w:left="851" w:right="843"/>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i/>
          <w:sz w:val="22"/>
          <w:szCs w:val="22"/>
        </w:rPr>
        <w:t>“</w:t>
      </w:r>
      <w:r w:rsidRPr="003A617F">
        <w:rPr>
          <w:rFonts w:ascii="Palatino Linotype" w:eastAsia="Palatino Linotype" w:hAnsi="Palatino Linotype" w:cs="Palatino Linotype"/>
          <w:b/>
          <w:i/>
          <w:sz w:val="22"/>
          <w:szCs w:val="22"/>
        </w:rPr>
        <w:t xml:space="preserve">Artículo 3. </w:t>
      </w:r>
      <w:r w:rsidRPr="003A617F">
        <w:rPr>
          <w:rFonts w:ascii="Palatino Linotype" w:eastAsia="Palatino Linotype" w:hAnsi="Palatino Linotype" w:cs="Palatino Linotype"/>
          <w:i/>
          <w:sz w:val="22"/>
          <w:szCs w:val="22"/>
        </w:rPr>
        <w:t>Para los efectos de la presente Ley se entenderá por:</w:t>
      </w:r>
    </w:p>
    <w:p w14:paraId="2E42FFC6" w14:textId="77777777" w:rsidR="00FF56A9" w:rsidRPr="003A617F" w:rsidRDefault="00FF56A9" w:rsidP="00FF56A9">
      <w:pPr>
        <w:spacing w:line="276" w:lineRule="auto"/>
        <w:ind w:left="851" w:right="843"/>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i/>
          <w:sz w:val="22"/>
          <w:szCs w:val="22"/>
        </w:rPr>
        <w:t>…</w:t>
      </w:r>
    </w:p>
    <w:p w14:paraId="5B5B16DC" w14:textId="77777777" w:rsidR="00FF56A9" w:rsidRPr="003A617F" w:rsidRDefault="00FF56A9" w:rsidP="00FF56A9">
      <w:pPr>
        <w:spacing w:line="276" w:lineRule="auto"/>
        <w:ind w:left="851" w:right="843"/>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XI. Documento:</w:t>
      </w:r>
      <w:r w:rsidRPr="003A617F">
        <w:rPr>
          <w:rFonts w:ascii="Palatino Linotype" w:eastAsia="Palatino Linotype" w:hAnsi="Palatino Linotype" w:cs="Palatino Linotype"/>
          <w:i/>
          <w:sz w:val="22"/>
          <w:szCs w:val="22"/>
        </w:rPr>
        <w:t xml:space="preserve"> Los expedientes, reportes, estudios, actas</w:t>
      </w:r>
      <w:r w:rsidRPr="003A617F">
        <w:rPr>
          <w:rFonts w:ascii="Palatino Linotype" w:eastAsia="Palatino Linotype" w:hAnsi="Palatino Linotype" w:cs="Palatino Linotype"/>
          <w:b/>
          <w:i/>
          <w:sz w:val="22"/>
          <w:szCs w:val="22"/>
        </w:rPr>
        <w:t>,</w:t>
      </w:r>
      <w:r w:rsidRPr="003A617F">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5088DE25" w14:textId="77777777" w:rsidR="00FF56A9" w:rsidRPr="003A617F" w:rsidRDefault="00FF56A9" w:rsidP="00FF56A9">
      <w:pPr>
        <w:spacing w:line="360" w:lineRule="auto"/>
        <w:ind w:left="851" w:right="899"/>
        <w:jc w:val="both"/>
        <w:rPr>
          <w:rFonts w:ascii="Palatino Linotype" w:eastAsia="Palatino Linotype" w:hAnsi="Palatino Linotype" w:cs="Palatino Linotype"/>
          <w:sz w:val="22"/>
          <w:szCs w:val="22"/>
        </w:rPr>
      </w:pPr>
    </w:p>
    <w:p w14:paraId="2DBF24AF" w14:textId="77777777" w:rsidR="00FF56A9" w:rsidRPr="003A617F" w:rsidRDefault="00FF56A9" w:rsidP="00FF56A9">
      <w:pPr>
        <w:spacing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8EF0EFD" w14:textId="77777777" w:rsidR="00FF56A9" w:rsidRPr="003A617F" w:rsidRDefault="00FF56A9" w:rsidP="00FF56A9">
      <w:pPr>
        <w:spacing w:line="360" w:lineRule="auto"/>
        <w:jc w:val="both"/>
        <w:rPr>
          <w:rFonts w:ascii="Palatino Linotype" w:eastAsia="Palatino Linotype" w:hAnsi="Palatino Linotype" w:cs="Palatino Linotype"/>
          <w:sz w:val="22"/>
          <w:szCs w:val="22"/>
        </w:rPr>
      </w:pPr>
    </w:p>
    <w:p w14:paraId="261EC957" w14:textId="77777777" w:rsidR="00FF56A9" w:rsidRPr="003A617F" w:rsidRDefault="00FF56A9" w:rsidP="00FF56A9">
      <w:pPr>
        <w:spacing w:line="276" w:lineRule="auto"/>
        <w:ind w:left="851" w:right="843"/>
        <w:jc w:val="both"/>
        <w:rPr>
          <w:rFonts w:ascii="Palatino Linotype" w:eastAsia="Palatino Linotype" w:hAnsi="Palatino Linotype" w:cs="Palatino Linotype"/>
          <w:b/>
          <w:i/>
          <w:sz w:val="22"/>
          <w:szCs w:val="22"/>
        </w:rPr>
      </w:pPr>
      <w:r w:rsidRPr="003A617F">
        <w:rPr>
          <w:rFonts w:ascii="Palatino Linotype" w:eastAsia="Palatino Linotype" w:hAnsi="Palatino Linotype" w:cs="Palatino Linotype"/>
          <w:b/>
          <w:sz w:val="22"/>
          <w:szCs w:val="22"/>
        </w:rPr>
        <w:t>“</w:t>
      </w:r>
      <w:r w:rsidRPr="003A617F">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3A617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61EE8C0" w14:textId="77777777" w:rsidR="00FF56A9" w:rsidRPr="003A617F" w:rsidRDefault="00FF56A9" w:rsidP="00FF56A9">
      <w:pPr>
        <w:spacing w:line="276" w:lineRule="auto"/>
        <w:ind w:left="851" w:right="843"/>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i/>
          <w:sz w:val="22"/>
          <w:szCs w:val="22"/>
        </w:rPr>
        <w:t xml:space="preserve">En </w:t>
      </w:r>
      <w:proofErr w:type="gramStart"/>
      <w:r w:rsidRPr="003A617F">
        <w:rPr>
          <w:rFonts w:ascii="Palatino Linotype" w:eastAsia="Palatino Linotype" w:hAnsi="Palatino Linotype" w:cs="Palatino Linotype"/>
          <w:i/>
          <w:sz w:val="22"/>
          <w:szCs w:val="22"/>
        </w:rPr>
        <w:t>consecuencia</w:t>
      </w:r>
      <w:proofErr w:type="gramEnd"/>
      <w:r w:rsidRPr="003A617F">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6AD3AE91" w14:textId="77777777" w:rsidR="00FF56A9" w:rsidRPr="003A617F" w:rsidRDefault="00FF56A9" w:rsidP="00FF56A9">
      <w:pPr>
        <w:spacing w:line="276" w:lineRule="auto"/>
        <w:ind w:left="851" w:right="843"/>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i/>
          <w:sz w:val="22"/>
          <w:szCs w:val="22"/>
        </w:rPr>
        <w:t xml:space="preserve">1) Que se trate de información registrada en cualquier soporte documental, </w:t>
      </w:r>
      <w:proofErr w:type="gramStart"/>
      <w:r w:rsidRPr="003A617F">
        <w:rPr>
          <w:rFonts w:ascii="Palatino Linotype" w:eastAsia="Palatino Linotype" w:hAnsi="Palatino Linotype" w:cs="Palatino Linotype"/>
          <w:i/>
          <w:sz w:val="22"/>
          <w:szCs w:val="22"/>
        </w:rPr>
        <w:t>que</w:t>
      </w:r>
      <w:proofErr w:type="gramEnd"/>
      <w:r w:rsidRPr="003A617F">
        <w:rPr>
          <w:rFonts w:ascii="Palatino Linotype" w:eastAsia="Palatino Linotype" w:hAnsi="Palatino Linotype" w:cs="Palatino Linotype"/>
          <w:i/>
          <w:sz w:val="22"/>
          <w:szCs w:val="22"/>
        </w:rPr>
        <w:t xml:space="preserve"> en ejercicio de las atribuciones conferidas, sea generada por los Sujetos Obligados;</w:t>
      </w:r>
    </w:p>
    <w:p w14:paraId="55DCDFF1" w14:textId="77777777" w:rsidR="00FF56A9" w:rsidRPr="003A617F" w:rsidRDefault="00FF56A9" w:rsidP="00FF56A9">
      <w:pPr>
        <w:spacing w:line="276" w:lineRule="auto"/>
        <w:ind w:left="851" w:right="843"/>
        <w:jc w:val="both"/>
        <w:rPr>
          <w:rFonts w:ascii="Palatino Linotype" w:eastAsia="Palatino Linotype" w:hAnsi="Palatino Linotype" w:cs="Palatino Linotype"/>
          <w:b/>
          <w:i/>
          <w:sz w:val="22"/>
          <w:szCs w:val="22"/>
        </w:rPr>
      </w:pPr>
      <w:r w:rsidRPr="003A617F">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3A617F">
        <w:rPr>
          <w:rFonts w:ascii="Palatino Linotype" w:eastAsia="Palatino Linotype" w:hAnsi="Palatino Linotype" w:cs="Palatino Linotype"/>
          <w:b/>
          <w:i/>
          <w:sz w:val="22"/>
          <w:szCs w:val="22"/>
        </w:rPr>
        <w:t>que</w:t>
      </w:r>
      <w:proofErr w:type="gramEnd"/>
      <w:r w:rsidRPr="003A617F">
        <w:rPr>
          <w:rFonts w:ascii="Palatino Linotype" w:eastAsia="Palatino Linotype" w:hAnsi="Palatino Linotype" w:cs="Palatino Linotype"/>
          <w:b/>
          <w:i/>
          <w:sz w:val="22"/>
          <w:szCs w:val="22"/>
        </w:rPr>
        <w:t xml:space="preserve"> en ejercicio de las atribuciones conferidas, sea administrada por los Sujetos Obligados, y</w:t>
      </w:r>
    </w:p>
    <w:p w14:paraId="158816B7" w14:textId="77777777" w:rsidR="00FF56A9" w:rsidRPr="003A617F" w:rsidRDefault="00FF56A9" w:rsidP="00FF56A9">
      <w:pPr>
        <w:spacing w:line="276" w:lineRule="auto"/>
        <w:ind w:left="851" w:right="843"/>
        <w:jc w:val="both"/>
        <w:rPr>
          <w:rFonts w:ascii="Palatino Linotype" w:eastAsia="Palatino Linotype" w:hAnsi="Palatino Linotype" w:cs="Palatino Linotype"/>
          <w:b/>
          <w:i/>
          <w:sz w:val="22"/>
          <w:szCs w:val="22"/>
        </w:rPr>
      </w:pPr>
      <w:r w:rsidRPr="003A617F">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3A617F">
        <w:rPr>
          <w:rFonts w:ascii="Palatino Linotype" w:eastAsia="Palatino Linotype" w:hAnsi="Palatino Linotype" w:cs="Palatino Linotype"/>
          <w:b/>
          <w:i/>
          <w:sz w:val="22"/>
          <w:szCs w:val="22"/>
        </w:rPr>
        <w:t>que</w:t>
      </w:r>
      <w:proofErr w:type="gramEnd"/>
      <w:r w:rsidRPr="003A617F">
        <w:rPr>
          <w:rFonts w:ascii="Palatino Linotype" w:eastAsia="Palatino Linotype" w:hAnsi="Palatino Linotype" w:cs="Palatino Linotype"/>
          <w:b/>
          <w:i/>
          <w:sz w:val="22"/>
          <w:szCs w:val="22"/>
        </w:rPr>
        <w:t xml:space="preserve"> en ejercicio de las atribuciones conferidas, se encuentre en posesión de los Sujetos Obligados.” </w:t>
      </w:r>
    </w:p>
    <w:p w14:paraId="20DC2F1E" w14:textId="77777777" w:rsidR="00FF56A9" w:rsidRPr="003A617F" w:rsidRDefault="00FF56A9" w:rsidP="00FF56A9">
      <w:pPr>
        <w:spacing w:line="276" w:lineRule="auto"/>
        <w:ind w:left="567" w:right="616"/>
        <w:jc w:val="both"/>
        <w:rPr>
          <w:rFonts w:ascii="Palatino Linotype" w:eastAsia="Palatino Linotype" w:hAnsi="Palatino Linotype" w:cs="Palatino Linotype"/>
          <w:b/>
          <w:i/>
          <w:sz w:val="22"/>
          <w:szCs w:val="22"/>
        </w:rPr>
      </w:pPr>
    </w:p>
    <w:p w14:paraId="3A085410" w14:textId="77777777" w:rsidR="00FF56A9" w:rsidRPr="003A617F" w:rsidRDefault="00FF56A9" w:rsidP="00FF56A9">
      <w:pPr>
        <w:spacing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 xml:space="preserve">De ahí que el </w:t>
      </w:r>
      <w:r w:rsidRPr="003A617F">
        <w:rPr>
          <w:rFonts w:ascii="Palatino Linotype" w:eastAsia="Palatino Linotype" w:hAnsi="Palatino Linotype" w:cs="Palatino Linotype"/>
          <w:b/>
          <w:sz w:val="22"/>
          <w:szCs w:val="22"/>
        </w:rPr>
        <w:t>Sujeto Obligado</w:t>
      </w:r>
      <w:r w:rsidRPr="003A617F">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3A617F">
        <w:rPr>
          <w:rFonts w:ascii="Palatino Linotype" w:eastAsia="Palatino Linotype" w:hAnsi="Palatino Linotype" w:cs="Palatino Linotype"/>
          <w:sz w:val="22"/>
          <w:szCs w:val="22"/>
          <w:vertAlign w:val="superscript"/>
        </w:rPr>
        <w:footnoteReference w:id="1"/>
      </w:r>
      <w:r w:rsidRPr="003A617F">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3A617F">
        <w:rPr>
          <w:rFonts w:ascii="Palatino Linotype" w:eastAsia="Palatino Linotype" w:hAnsi="Palatino Linotype" w:cs="Palatino Linotype"/>
          <w:sz w:val="22"/>
          <w:szCs w:val="22"/>
          <w:vertAlign w:val="superscript"/>
        </w:rPr>
        <w:footnoteReference w:id="2"/>
      </w:r>
      <w:r w:rsidRPr="003A617F">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6C8DAC32" w14:textId="77777777" w:rsidR="00FF56A9" w:rsidRPr="003A617F" w:rsidRDefault="00FF56A9" w:rsidP="00FF56A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213F7D2" w14:textId="77777777" w:rsidR="00FF56A9" w:rsidRPr="003A617F" w:rsidRDefault="00FF56A9" w:rsidP="00FF56A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 xml:space="preserve">Dicho lo anterior, en el caso se analizará el agravio hecho valer por la parte </w:t>
      </w:r>
      <w:r w:rsidRPr="003A617F">
        <w:rPr>
          <w:rFonts w:ascii="Palatino Linotype" w:eastAsia="Palatino Linotype" w:hAnsi="Palatino Linotype" w:cs="Palatino Linotype"/>
          <w:b/>
          <w:sz w:val="22"/>
          <w:szCs w:val="22"/>
        </w:rPr>
        <w:t>Recurrente</w:t>
      </w:r>
      <w:r w:rsidRPr="003A617F">
        <w:rPr>
          <w:rFonts w:ascii="Palatino Linotype" w:eastAsia="Palatino Linotype" w:hAnsi="Palatino Linotype" w:cs="Palatino Linotype"/>
          <w:sz w:val="22"/>
          <w:szCs w:val="22"/>
        </w:rPr>
        <w:t xml:space="preserve"> que actualiza la causal de proce</w:t>
      </w:r>
      <w:r w:rsidR="009E1EC7" w:rsidRPr="003A617F">
        <w:rPr>
          <w:rFonts w:ascii="Palatino Linotype" w:eastAsia="Palatino Linotype" w:hAnsi="Palatino Linotype" w:cs="Palatino Linotype"/>
          <w:sz w:val="22"/>
          <w:szCs w:val="22"/>
        </w:rPr>
        <w:t>dencia prevista en la fracción V</w:t>
      </w:r>
      <w:r w:rsidR="000F76C8" w:rsidRPr="003A617F">
        <w:rPr>
          <w:rFonts w:ascii="Palatino Linotype" w:eastAsia="Palatino Linotype" w:hAnsi="Palatino Linotype" w:cs="Palatino Linotype"/>
          <w:sz w:val="22"/>
          <w:szCs w:val="22"/>
        </w:rPr>
        <w:t>I</w:t>
      </w:r>
      <w:r w:rsidRPr="003A617F">
        <w:rPr>
          <w:rFonts w:ascii="Palatino Linotype" w:eastAsia="Palatino Linotype" w:hAnsi="Palatino Linotype" w:cs="Palatino Linotype"/>
          <w:sz w:val="22"/>
          <w:szCs w:val="22"/>
        </w:rPr>
        <w:t xml:space="preserve"> del artículo 179 de la Ley de Transparencia y Acceso a la Información del Estado de México y Municipios, relativa a </w:t>
      </w:r>
      <w:r w:rsidRPr="003A617F">
        <w:rPr>
          <w:rFonts w:ascii="Palatino Linotype" w:eastAsia="Palatino Linotype" w:hAnsi="Palatino Linotype" w:cs="Palatino Linotype"/>
          <w:b/>
          <w:sz w:val="22"/>
          <w:szCs w:val="22"/>
          <w:u w:val="single"/>
        </w:rPr>
        <w:t xml:space="preserve">la </w:t>
      </w:r>
      <w:r w:rsidR="009E1EC7" w:rsidRPr="003A617F">
        <w:rPr>
          <w:rFonts w:ascii="Palatino Linotype" w:eastAsia="Palatino Linotype" w:hAnsi="Palatino Linotype" w:cs="Palatino Linotype"/>
          <w:b/>
          <w:sz w:val="22"/>
          <w:szCs w:val="22"/>
          <w:u w:val="single"/>
        </w:rPr>
        <w:t xml:space="preserve">entrega de información </w:t>
      </w:r>
      <w:r w:rsidR="000F76C8" w:rsidRPr="003A617F">
        <w:rPr>
          <w:rFonts w:ascii="Palatino Linotype" w:eastAsia="Palatino Linotype" w:hAnsi="Palatino Linotype" w:cs="Palatino Linotype"/>
          <w:b/>
          <w:sz w:val="22"/>
          <w:szCs w:val="22"/>
          <w:u w:val="single"/>
        </w:rPr>
        <w:t>que no corresponda con lo solicitado</w:t>
      </w:r>
      <w:r w:rsidRPr="003A617F">
        <w:rPr>
          <w:rFonts w:ascii="Palatino Linotype" w:eastAsia="Palatino Linotype" w:hAnsi="Palatino Linotype" w:cs="Palatino Linotype"/>
          <w:b/>
          <w:sz w:val="22"/>
          <w:szCs w:val="22"/>
          <w:u w:val="single"/>
        </w:rPr>
        <w:t>.</w:t>
      </w:r>
    </w:p>
    <w:p w14:paraId="2316FE4B" w14:textId="77777777" w:rsidR="00341A87" w:rsidRPr="003A617F" w:rsidRDefault="00341A87">
      <w:pPr>
        <w:spacing w:line="360" w:lineRule="auto"/>
        <w:ind w:right="51"/>
        <w:jc w:val="both"/>
        <w:rPr>
          <w:rFonts w:ascii="Palatino Linotype" w:eastAsia="Palatino Linotype" w:hAnsi="Palatino Linotype" w:cs="Palatino Linotype"/>
          <w:sz w:val="22"/>
          <w:szCs w:val="22"/>
        </w:rPr>
      </w:pPr>
    </w:p>
    <w:p w14:paraId="44265644" w14:textId="77777777" w:rsidR="00FF56A9" w:rsidRPr="003A617F" w:rsidRDefault="00B5464A">
      <w:pPr>
        <w:spacing w:line="360" w:lineRule="auto"/>
        <w:ind w:right="51"/>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 xml:space="preserve">En este tenor, del análisis de la solicitud de información motivo del recurso de revisión que ahora se resuelve, se advierte que la persona solicitante requirió al </w:t>
      </w:r>
      <w:r w:rsidRPr="003A617F">
        <w:rPr>
          <w:rFonts w:ascii="Palatino Linotype" w:eastAsia="Palatino Linotype" w:hAnsi="Palatino Linotype" w:cs="Palatino Linotype"/>
          <w:b/>
          <w:sz w:val="22"/>
          <w:szCs w:val="22"/>
        </w:rPr>
        <w:t>Sujeto Obligado</w:t>
      </w:r>
      <w:r w:rsidRPr="003A617F">
        <w:rPr>
          <w:rFonts w:ascii="Palatino Linotype" w:eastAsia="Palatino Linotype" w:hAnsi="Palatino Linotype" w:cs="Palatino Linotype"/>
          <w:sz w:val="22"/>
          <w:szCs w:val="22"/>
        </w:rPr>
        <w:t xml:space="preserve"> le proporcione </w:t>
      </w:r>
      <w:r w:rsidR="000F76C8" w:rsidRPr="003A617F">
        <w:rPr>
          <w:rFonts w:ascii="Palatino Linotype" w:eastAsia="Palatino Linotype" w:hAnsi="Palatino Linotype" w:cs="Palatino Linotype"/>
          <w:sz w:val="22"/>
          <w:szCs w:val="22"/>
        </w:rPr>
        <w:t>el documento donde conste o se advierta lo siguiente:</w:t>
      </w:r>
    </w:p>
    <w:p w14:paraId="0DC85270" w14:textId="77777777" w:rsidR="000F76C8" w:rsidRPr="003A617F" w:rsidRDefault="000F76C8">
      <w:pPr>
        <w:spacing w:line="360" w:lineRule="auto"/>
        <w:ind w:right="51"/>
        <w:jc w:val="both"/>
        <w:rPr>
          <w:rFonts w:ascii="Palatino Linotype" w:eastAsia="Palatino Linotype" w:hAnsi="Palatino Linotype" w:cs="Palatino Linotype"/>
          <w:sz w:val="22"/>
          <w:szCs w:val="22"/>
        </w:rPr>
      </w:pPr>
    </w:p>
    <w:p w14:paraId="590F3D19" w14:textId="77777777" w:rsidR="009E1EC7" w:rsidRPr="003A617F" w:rsidRDefault="000F76C8">
      <w:pPr>
        <w:spacing w:line="360" w:lineRule="auto"/>
        <w:ind w:right="51"/>
        <w:jc w:val="both"/>
        <w:rPr>
          <w:rFonts w:ascii="Palatino Linotype" w:eastAsia="Palatino Linotype" w:hAnsi="Palatino Linotype" w:cs="Palatino Linotype"/>
          <w:b/>
          <w:sz w:val="22"/>
          <w:szCs w:val="22"/>
        </w:rPr>
      </w:pPr>
      <w:r w:rsidRPr="003A617F">
        <w:rPr>
          <w:rFonts w:ascii="Palatino Linotype" w:eastAsia="Palatino Linotype" w:hAnsi="Palatino Linotype" w:cs="Palatino Linotype"/>
          <w:b/>
          <w:sz w:val="22"/>
          <w:szCs w:val="22"/>
        </w:rPr>
        <w:t>1. Cantidad recaudada por la conexión de tomas para el suministro de agua potable de uso doméstico y no doméstico en los ejercicios 2024 y 2025.</w:t>
      </w:r>
    </w:p>
    <w:p w14:paraId="38A7BA94" w14:textId="77777777" w:rsidR="001C3738" w:rsidRPr="003A617F" w:rsidRDefault="001C3738">
      <w:pPr>
        <w:spacing w:line="360" w:lineRule="auto"/>
        <w:ind w:right="51"/>
        <w:jc w:val="both"/>
        <w:rPr>
          <w:rFonts w:ascii="Palatino Linotype" w:eastAsia="Palatino Linotype" w:hAnsi="Palatino Linotype" w:cs="Palatino Linotype"/>
          <w:sz w:val="22"/>
          <w:szCs w:val="22"/>
        </w:rPr>
      </w:pPr>
    </w:p>
    <w:p w14:paraId="15AD9915" w14:textId="77777777" w:rsidR="000F76C8" w:rsidRPr="003A617F" w:rsidRDefault="000F76C8">
      <w:pPr>
        <w:spacing w:line="360" w:lineRule="auto"/>
        <w:ind w:right="51"/>
        <w:jc w:val="both"/>
        <w:rPr>
          <w:rFonts w:ascii="Palatino Linotype" w:eastAsia="Palatino Linotype" w:hAnsi="Palatino Linotype" w:cs="Palatino Linotype"/>
          <w:b/>
          <w:sz w:val="22"/>
          <w:szCs w:val="22"/>
        </w:rPr>
      </w:pPr>
      <w:r w:rsidRPr="003A617F">
        <w:rPr>
          <w:rFonts w:ascii="Palatino Linotype" w:eastAsia="Palatino Linotype" w:hAnsi="Palatino Linotype" w:cs="Palatino Linotype"/>
          <w:b/>
          <w:sz w:val="22"/>
          <w:szCs w:val="22"/>
        </w:rPr>
        <w:t xml:space="preserve">2. Destino del recurso recaudado por el pago de derechos por la conexión de tomas para el suministro de agua potable de uso doméstico y no doméstico en los ejercicios </w:t>
      </w:r>
      <w:r w:rsidR="002A54C3" w:rsidRPr="003A617F">
        <w:rPr>
          <w:rFonts w:ascii="Palatino Linotype" w:eastAsia="Palatino Linotype" w:hAnsi="Palatino Linotype" w:cs="Palatino Linotype"/>
          <w:b/>
          <w:sz w:val="22"/>
          <w:szCs w:val="22"/>
        </w:rPr>
        <w:t>2024 y 2025</w:t>
      </w:r>
      <w:r w:rsidRPr="003A617F">
        <w:rPr>
          <w:rFonts w:ascii="Palatino Linotype" w:eastAsia="Palatino Linotype" w:hAnsi="Palatino Linotype" w:cs="Palatino Linotype"/>
          <w:b/>
          <w:sz w:val="22"/>
          <w:szCs w:val="22"/>
        </w:rPr>
        <w:t>.</w:t>
      </w:r>
    </w:p>
    <w:p w14:paraId="3FD681E3" w14:textId="77777777" w:rsidR="000F76C8" w:rsidRPr="003A617F" w:rsidRDefault="000F76C8">
      <w:pPr>
        <w:spacing w:line="360" w:lineRule="auto"/>
        <w:ind w:right="51"/>
        <w:jc w:val="both"/>
        <w:rPr>
          <w:rFonts w:ascii="Palatino Linotype" w:eastAsia="Palatino Linotype" w:hAnsi="Palatino Linotype" w:cs="Palatino Linotype"/>
          <w:b/>
          <w:sz w:val="22"/>
          <w:szCs w:val="22"/>
        </w:rPr>
      </w:pPr>
    </w:p>
    <w:p w14:paraId="2341B157" w14:textId="77777777" w:rsidR="000F76C8" w:rsidRPr="003A617F" w:rsidRDefault="000F76C8">
      <w:pPr>
        <w:spacing w:line="360" w:lineRule="auto"/>
        <w:ind w:right="51"/>
        <w:jc w:val="both"/>
        <w:rPr>
          <w:rFonts w:ascii="Palatino Linotype" w:eastAsia="Palatino Linotype" w:hAnsi="Palatino Linotype" w:cs="Palatino Linotype"/>
          <w:b/>
          <w:sz w:val="22"/>
          <w:szCs w:val="22"/>
        </w:rPr>
      </w:pPr>
      <w:r w:rsidRPr="003A617F">
        <w:rPr>
          <w:rFonts w:ascii="Palatino Linotype" w:eastAsia="Palatino Linotype" w:hAnsi="Palatino Linotype" w:cs="Palatino Linotype"/>
          <w:b/>
          <w:sz w:val="22"/>
          <w:szCs w:val="22"/>
        </w:rPr>
        <w:t xml:space="preserve">3. Responsable del resguardo </w:t>
      </w:r>
      <w:r w:rsidR="00F50252" w:rsidRPr="003A617F">
        <w:rPr>
          <w:rFonts w:ascii="Palatino Linotype" w:eastAsia="Palatino Linotype" w:hAnsi="Palatino Linotype" w:cs="Palatino Linotype"/>
          <w:b/>
          <w:sz w:val="22"/>
          <w:szCs w:val="22"/>
        </w:rPr>
        <w:t>del recurso señalado en el punto anterior, para disponer de él cuando se requiera.</w:t>
      </w:r>
    </w:p>
    <w:p w14:paraId="2A3D2236" w14:textId="77777777" w:rsidR="000F76C8" w:rsidRPr="003A617F" w:rsidRDefault="000F76C8">
      <w:pPr>
        <w:spacing w:line="360" w:lineRule="auto"/>
        <w:ind w:right="51"/>
        <w:jc w:val="both"/>
        <w:rPr>
          <w:rFonts w:ascii="Palatino Linotype" w:eastAsia="Palatino Linotype" w:hAnsi="Palatino Linotype" w:cs="Palatino Linotype"/>
          <w:sz w:val="22"/>
          <w:szCs w:val="22"/>
        </w:rPr>
      </w:pPr>
    </w:p>
    <w:p w14:paraId="06562FA9" w14:textId="77777777" w:rsidR="006B2E3C" w:rsidRPr="003A617F" w:rsidRDefault="006B2E3C" w:rsidP="006B2E3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Ahora, atendiendo que el particular requirió información de todo el ejercicio 2025, al respecto es de indicar que no es posible obligar al ente obligado que atienda la exigencia de entregar información de todo un ejercicio que no había concluido a la fecha de la solicitud, pues ello corresponde a hechos futuros.</w:t>
      </w:r>
    </w:p>
    <w:p w14:paraId="336F2928" w14:textId="77777777" w:rsidR="006B2E3C" w:rsidRPr="003A617F" w:rsidRDefault="006B2E3C" w:rsidP="006B2E3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4A8AB74D" w14:textId="77777777" w:rsidR="006B2E3C" w:rsidRPr="003A617F" w:rsidRDefault="006B2E3C" w:rsidP="006B2E3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 xml:space="preserve">Por tanto, atendiendo que la solicitud fue presentada el 19 de agosto de 2025, resulta dable fijar la temporalidad de entrega de la información que en su caso proceda, la generada, poseída o administrada del </w:t>
      </w:r>
      <w:r w:rsidRPr="003A617F">
        <w:rPr>
          <w:rFonts w:ascii="Palatino Linotype" w:eastAsia="Palatino Linotype" w:hAnsi="Palatino Linotype" w:cs="Palatino Linotype"/>
          <w:b/>
          <w:sz w:val="22"/>
          <w:szCs w:val="22"/>
          <w:u w:val="single"/>
        </w:rPr>
        <w:t xml:space="preserve">01 de enero al </w:t>
      </w:r>
      <w:r w:rsidR="00190AAC" w:rsidRPr="003A617F">
        <w:rPr>
          <w:rFonts w:ascii="Palatino Linotype" w:eastAsia="Palatino Linotype" w:hAnsi="Palatino Linotype" w:cs="Palatino Linotype"/>
          <w:b/>
          <w:sz w:val="22"/>
          <w:szCs w:val="22"/>
          <w:u w:val="single"/>
        </w:rPr>
        <w:t xml:space="preserve">19 de agosto </w:t>
      </w:r>
      <w:r w:rsidRPr="003A617F">
        <w:rPr>
          <w:rFonts w:ascii="Palatino Linotype" w:eastAsia="Palatino Linotype" w:hAnsi="Palatino Linotype" w:cs="Palatino Linotype"/>
          <w:b/>
          <w:sz w:val="22"/>
          <w:szCs w:val="22"/>
          <w:u w:val="single"/>
        </w:rPr>
        <w:t>de 2025.</w:t>
      </w:r>
    </w:p>
    <w:p w14:paraId="46A6E1A9" w14:textId="77777777" w:rsidR="006B2E3C" w:rsidRPr="003A617F" w:rsidRDefault="006B2E3C" w:rsidP="00F50252">
      <w:pPr>
        <w:spacing w:line="360" w:lineRule="auto"/>
        <w:jc w:val="both"/>
        <w:rPr>
          <w:rFonts w:ascii="Palatino Linotype" w:eastAsia="Palatino Linotype" w:hAnsi="Palatino Linotype" w:cs="Palatino Linotype"/>
          <w:sz w:val="22"/>
          <w:szCs w:val="22"/>
        </w:rPr>
      </w:pPr>
    </w:p>
    <w:p w14:paraId="0B2BDE53" w14:textId="77777777" w:rsidR="00F50252" w:rsidRPr="003A617F" w:rsidRDefault="00190AAC" w:rsidP="00F50252">
      <w:pPr>
        <w:spacing w:line="360" w:lineRule="auto"/>
        <w:jc w:val="both"/>
        <w:rPr>
          <w:rFonts w:ascii="Palatino Linotype" w:eastAsia="Palatino Linotype" w:hAnsi="Palatino Linotype" w:cs="Palatino Linotype"/>
          <w:b/>
          <w:sz w:val="22"/>
          <w:szCs w:val="22"/>
        </w:rPr>
      </w:pPr>
      <w:r w:rsidRPr="003A617F">
        <w:rPr>
          <w:rFonts w:ascii="Palatino Linotype" w:eastAsia="Palatino Linotype" w:hAnsi="Palatino Linotype" w:cs="Palatino Linotype"/>
          <w:sz w:val="22"/>
          <w:szCs w:val="22"/>
        </w:rPr>
        <w:t>Precisado lo anterior, e</w:t>
      </w:r>
      <w:r w:rsidR="009E1EC7" w:rsidRPr="003A617F">
        <w:rPr>
          <w:rFonts w:ascii="Palatino Linotype" w:eastAsia="Palatino Linotype" w:hAnsi="Palatino Linotype" w:cs="Palatino Linotype"/>
          <w:sz w:val="22"/>
          <w:szCs w:val="22"/>
        </w:rPr>
        <w:t xml:space="preserve">n respuesta, </w:t>
      </w:r>
      <w:r w:rsidR="00410C36" w:rsidRPr="003A617F">
        <w:rPr>
          <w:rFonts w:ascii="Palatino Linotype" w:eastAsia="Palatino Linotype" w:hAnsi="Palatino Linotype" w:cs="Palatino Linotype"/>
          <w:sz w:val="22"/>
          <w:szCs w:val="22"/>
        </w:rPr>
        <w:t xml:space="preserve">el </w:t>
      </w:r>
      <w:r w:rsidR="00410C36" w:rsidRPr="003A617F">
        <w:rPr>
          <w:rFonts w:ascii="Palatino Linotype" w:eastAsia="Palatino Linotype" w:hAnsi="Palatino Linotype" w:cs="Palatino Linotype"/>
          <w:b/>
          <w:sz w:val="22"/>
          <w:szCs w:val="22"/>
        </w:rPr>
        <w:t xml:space="preserve">Sujeto Obligado </w:t>
      </w:r>
      <w:r w:rsidR="008662E4" w:rsidRPr="003A617F">
        <w:rPr>
          <w:rFonts w:ascii="Palatino Linotype" w:eastAsia="Palatino Linotype" w:hAnsi="Palatino Linotype" w:cs="Palatino Linotype"/>
          <w:b/>
          <w:sz w:val="22"/>
          <w:szCs w:val="22"/>
        </w:rPr>
        <w:t xml:space="preserve">por conducto de la </w:t>
      </w:r>
      <w:r w:rsidR="00F50252" w:rsidRPr="003A617F">
        <w:rPr>
          <w:rFonts w:ascii="Palatino Linotype" w:eastAsia="Palatino Linotype" w:hAnsi="Palatino Linotype" w:cs="Palatino Linotype"/>
          <w:b/>
          <w:sz w:val="22"/>
          <w:szCs w:val="22"/>
        </w:rPr>
        <w:t xml:space="preserve">Subdirección de Administración y Finanzas </w:t>
      </w:r>
      <w:r w:rsidR="00F50252" w:rsidRPr="003A617F">
        <w:rPr>
          <w:rFonts w:ascii="Palatino Linotype" w:eastAsia="Palatino Linotype" w:hAnsi="Palatino Linotype"/>
          <w:sz w:val="22"/>
          <w:szCs w:val="22"/>
        </w:rPr>
        <w:t>señaló lo siguiente:</w:t>
      </w:r>
    </w:p>
    <w:p w14:paraId="2CFCC608" w14:textId="77777777" w:rsidR="00F50252" w:rsidRPr="003A617F" w:rsidRDefault="00F50252" w:rsidP="00F50252">
      <w:pPr>
        <w:pStyle w:val="Listaconvietas3"/>
        <w:numPr>
          <w:ilvl w:val="0"/>
          <w:numId w:val="0"/>
        </w:numPr>
        <w:spacing w:line="360" w:lineRule="auto"/>
        <w:ind w:left="360"/>
        <w:jc w:val="both"/>
        <w:rPr>
          <w:rFonts w:ascii="Palatino Linotype" w:eastAsia="Palatino Linotype" w:hAnsi="Palatino Linotype" w:cs="Palatino Linotype"/>
          <w:color w:val="000000"/>
          <w:sz w:val="22"/>
          <w:szCs w:val="22"/>
        </w:rPr>
      </w:pPr>
    </w:p>
    <w:p w14:paraId="7845FD5D" w14:textId="77777777" w:rsidR="00F50252" w:rsidRPr="003A617F" w:rsidRDefault="00F50252" w:rsidP="00F50252">
      <w:pPr>
        <w:pStyle w:val="Listaconvietas3"/>
        <w:numPr>
          <w:ilvl w:val="0"/>
          <w:numId w:val="0"/>
        </w:numPr>
        <w:spacing w:line="276" w:lineRule="auto"/>
        <w:ind w:left="360"/>
        <w:jc w:val="both"/>
        <w:rPr>
          <w:rFonts w:ascii="Palatino Linotype" w:eastAsia="Palatino Linotype" w:hAnsi="Palatino Linotype" w:cs="Palatino Linotype"/>
          <w:color w:val="000000"/>
          <w:sz w:val="22"/>
          <w:szCs w:val="22"/>
        </w:rPr>
      </w:pPr>
      <w:r w:rsidRPr="003A617F">
        <w:rPr>
          <w:rFonts w:ascii="Palatino Linotype" w:eastAsia="Palatino Linotype" w:hAnsi="Palatino Linotype" w:cs="Palatino Linotype"/>
          <w:color w:val="000000"/>
          <w:sz w:val="22"/>
          <w:szCs w:val="22"/>
        </w:rPr>
        <w:t>-Que, con relación al requerimiento relativo a "</w:t>
      </w:r>
      <w:r w:rsidRPr="003A617F">
        <w:rPr>
          <w:rFonts w:ascii="Palatino Linotype" w:eastAsia="Palatino Linotype" w:hAnsi="Palatino Linotype" w:cs="Palatino Linotype"/>
          <w:b/>
          <w:i/>
          <w:color w:val="000000"/>
          <w:sz w:val="22"/>
          <w:szCs w:val="22"/>
        </w:rPr>
        <w:t>Solicito me digan cuánto dinero recaudo OPDAPAS de Tenango del Valle por el pago que hicieron los usuarios de tomas para el suministro de agua potable de uso doméstico y no doméstico en el Municipio de Tenango del Vale, en el año 2024 y 2025</w:t>
      </w:r>
      <w:r w:rsidRPr="003A617F">
        <w:rPr>
          <w:rFonts w:ascii="Palatino Linotype" w:eastAsia="Palatino Linotype" w:hAnsi="Palatino Linotype" w:cs="Palatino Linotype"/>
          <w:i/>
          <w:color w:val="000000"/>
          <w:sz w:val="22"/>
          <w:szCs w:val="22"/>
        </w:rPr>
        <w:t xml:space="preserve">”, </w:t>
      </w:r>
      <w:r w:rsidRPr="003A617F">
        <w:rPr>
          <w:rFonts w:ascii="Palatino Linotype" w:eastAsia="Palatino Linotype" w:hAnsi="Palatino Linotype" w:cs="Palatino Linotype"/>
          <w:color w:val="000000"/>
          <w:sz w:val="22"/>
          <w:szCs w:val="22"/>
        </w:rPr>
        <w:t>se adjuntan los Estados Comparativos Presupuestales de Ingresos correspondientes a los cuatro trimestres del ejercicio 2024 y los dos primeros trimestres del ejercicio 2025 en formato PDF.</w:t>
      </w:r>
    </w:p>
    <w:p w14:paraId="3015DE89" w14:textId="77777777" w:rsidR="00F50252" w:rsidRPr="003A617F" w:rsidRDefault="00F50252" w:rsidP="00F50252">
      <w:pPr>
        <w:pStyle w:val="Listaconvietas3"/>
        <w:numPr>
          <w:ilvl w:val="0"/>
          <w:numId w:val="0"/>
        </w:numPr>
        <w:spacing w:line="276" w:lineRule="auto"/>
        <w:ind w:left="360"/>
        <w:jc w:val="both"/>
        <w:rPr>
          <w:rFonts w:ascii="Palatino Linotype" w:eastAsia="Palatino Linotype" w:hAnsi="Palatino Linotype" w:cs="Palatino Linotype"/>
          <w:color w:val="000000"/>
          <w:sz w:val="22"/>
          <w:szCs w:val="22"/>
        </w:rPr>
      </w:pPr>
    </w:p>
    <w:p w14:paraId="5206EA16" w14:textId="77777777" w:rsidR="00F50252" w:rsidRPr="003A617F" w:rsidRDefault="00F50252" w:rsidP="00F50252">
      <w:pPr>
        <w:pStyle w:val="Listaconvietas3"/>
        <w:numPr>
          <w:ilvl w:val="0"/>
          <w:numId w:val="0"/>
        </w:numPr>
        <w:spacing w:line="276" w:lineRule="auto"/>
        <w:ind w:left="360"/>
        <w:jc w:val="both"/>
        <w:rPr>
          <w:rFonts w:ascii="Palatino Linotype" w:eastAsia="Palatino Linotype" w:hAnsi="Palatino Linotype" w:cs="Palatino Linotype"/>
          <w:color w:val="000000"/>
          <w:sz w:val="22"/>
          <w:szCs w:val="22"/>
        </w:rPr>
      </w:pPr>
      <w:r w:rsidRPr="003A617F">
        <w:rPr>
          <w:rFonts w:ascii="Palatino Linotype" w:eastAsia="Palatino Linotype" w:hAnsi="Palatino Linotype" w:cs="Palatino Linotype"/>
          <w:color w:val="000000"/>
          <w:sz w:val="22"/>
          <w:szCs w:val="22"/>
        </w:rPr>
        <w:t>-Que, con relación al requerimiento relativo a “</w:t>
      </w:r>
      <w:r w:rsidRPr="003A617F">
        <w:rPr>
          <w:rFonts w:ascii="Palatino Linotype" w:eastAsia="Palatino Linotype" w:hAnsi="Palatino Linotype" w:cs="Palatino Linotype"/>
          <w:b/>
          <w:i/>
          <w:color w:val="000000"/>
          <w:sz w:val="22"/>
          <w:szCs w:val="22"/>
        </w:rPr>
        <w:t>solicito me digan en qué se ha ocupado ese dinero recaudado o en qué se planea ocupar</w:t>
      </w:r>
      <w:r w:rsidRPr="003A617F">
        <w:rPr>
          <w:rFonts w:ascii="Palatino Linotype" w:eastAsia="Palatino Linotype" w:hAnsi="Palatino Linotype" w:cs="Palatino Linotype"/>
          <w:color w:val="000000"/>
          <w:sz w:val="22"/>
          <w:szCs w:val="22"/>
        </w:rPr>
        <w:t>”, se adjuntan los Estados Comparativos Presupuestales de Egresos, correspondientes a los cuatro trimestres del ejercicio 2024 y los dos primeros trimestres del ejercicio 2025 en formato PDF.</w:t>
      </w:r>
    </w:p>
    <w:p w14:paraId="6E4F304C" w14:textId="77777777" w:rsidR="00F50252" w:rsidRPr="003A617F" w:rsidRDefault="00F50252" w:rsidP="00F50252">
      <w:pPr>
        <w:pStyle w:val="Listaconvietas3"/>
        <w:numPr>
          <w:ilvl w:val="0"/>
          <w:numId w:val="0"/>
        </w:numPr>
        <w:spacing w:line="276" w:lineRule="auto"/>
        <w:ind w:left="360"/>
        <w:jc w:val="both"/>
        <w:rPr>
          <w:rFonts w:ascii="Palatino Linotype" w:eastAsia="Palatino Linotype" w:hAnsi="Palatino Linotype" w:cs="Palatino Linotype"/>
          <w:color w:val="000000"/>
          <w:sz w:val="22"/>
          <w:szCs w:val="22"/>
        </w:rPr>
      </w:pPr>
    </w:p>
    <w:p w14:paraId="6EFCB96F" w14:textId="77777777" w:rsidR="00F50252" w:rsidRPr="003A617F" w:rsidRDefault="00F50252" w:rsidP="00F50252">
      <w:pPr>
        <w:pStyle w:val="Listaconvietas3"/>
        <w:numPr>
          <w:ilvl w:val="0"/>
          <w:numId w:val="0"/>
        </w:numPr>
        <w:spacing w:line="276" w:lineRule="auto"/>
        <w:ind w:left="360"/>
        <w:jc w:val="both"/>
        <w:rPr>
          <w:rFonts w:ascii="Palatino Linotype" w:eastAsia="Palatino Linotype" w:hAnsi="Palatino Linotype" w:cs="Palatino Linotype"/>
          <w:color w:val="000000"/>
          <w:sz w:val="22"/>
          <w:szCs w:val="22"/>
        </w:rPr>
      </w:pPr>
      <w:r w:rsidRPr="003A617F">
        <w:rPr>
          <w:rFonts w:ascii="Palatino Linotype" w:eastAsia="Palatino Linotype" w:hAnsi="Palatino Linotype" w:cs="Palatino Linotype"/>
          <w:color w:val="000000"/>
          <w:sz w:val="22"/>
          <w:szCs w:val="22"/>
        </w:rPr>
        <w:t>-Y, que con relación al punto relativo a “</w:t>
      </w:r>
      <w:r w:rsidRPr="003A617F">
        <w:rPr>
          <w:rFonts w:ascii="Palatino Linotype" w:eastAsia="Palatino Linotype" w:hAnsi="Palatino Linotype" w:cs="Palatino Linotype"/>
          <w:b/>
          <w:i/>
          <w:color w:val="000000"/>
          <w:sz w:val="22"/>
          <w:szCs w:val="22"/>
        </w:rPr>
        <w:t>quién lo tiene bajo su resguardo para disponer del recurso cuando se necesite ocuparlo</w:t>
      </w:r>
      <w:r w:rsidRPr="003A617F">
        <w:rPr>
          <w:rFonts w:ascii="Palatino Linotype" w:eastAsia="Palatino Linotype" w:hAnsi="Palatino Linotype" w:cs="Palatino Linotype"/>
          <w:color w:val="000000"/>
          <w:sz w:val="22"/>
          <w:szCs w:val="22"/>
        </w:rPr>
        <w:t xml:space="preserve">” </w:t>
      </w:r>
      <w:r w:rsidRPr="003A617F">
        <w:rPr>
          <w:rFonts w:ascii="Palatino Linotype" w:eastAsia="Palatino Linotype" w:hAnsi="Palatino Linotype" w:cs="Palatino Linotype"/>
          <w:b/>
          <w:color w:val="000000"/>
          <w:sz w:val="22"/>
          <w:szCs w:val="22"/>
          <w:u w:val="single"/>
        </w:rPr>
        <w:t>informa que el recurso se encuentra bajo resguardo de la Subdirectora de Administración y Finanzas, M.A.P., Laura Nancy Garduño Plata.</w:t>
      </w:r>
    </w:p>
    <w:p w14:paraId="7062D1D4" w14:textId="77777777" w:rsidR="00F50252" w:rsidRPr="003A617F" w:rsidRDefault="00F50252" w:rsidP="00F50252">
      <w:pPr>
        <w:pStyle w:val="Listaconvietas3"/>
        <w:numPr>
          <w:ilvl w:val="0"/>
          <w:numId w:val="0"/>
        </w:numPr>
        <w:spacing w:line="276" w:lineRule="auto"/>
        <w:ind w:left="360"/>
        <w:jc w:val="both"/>
        <w:rPr>
          <w:rFonts w:ascii="Palatino Linotype" w:eastAsia="Palatino Linotype" w:hAnsi="Palatino Linotype" w:cs="Palatino Linotype"/>
          <w:color w:val="000000"/>
          <w:sz w:val="22"/>
          <w:szCs w:val="22"/>
        </w:rPr>
      </w:pPr>
    </w:p>
    <w:p w14:paraId="1A18B19F" w14:textId="77777777" w:rsidR="00A20AC6" w:rsidRPr="003A617F" w:rsidRDefault="00A20AC6" w:rsidP="004D483D">
      <w:pPr>
        <w:spacing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 xml:space="preserve">Asimismo, se proporcionaron </w:t>
      </w:r>
      <w:r w:rsidR="009923A7" w:rsidRPr="003A617F">
        <w:rPr>
          <w:rFonts w:ascii="Palatino Linotype" w:eastAsia="Palatino Linotype" w:hAnsi="Palatino Linotype" w:cs="Palatino Linotype"/>
          <w:sz w:val="22"/>
          <w:szCs w:val="22"/>
        </w:rPr>
        <w:t xml:space="preserve">formatos del </w:t>
      </w:r>
      <w:proofErr w:type="spellStart"/>
      <w:r w:rsidR="009923A7" w:rsidRPr="003A617F">
        <w:rPr>
          <w:rFonts w:ascii="Palatino Linotype" w:eastAsia="Palatino Linotype" w:hAnsi="Palatino Linotype" w:cs="Palatino Linotype"/>
          <w:sz w:val="22"/>
          <w:szCs w:val="22"/>
        </w:rPr>
        <w:t>PbRM</w:t>
      </w:r>
      <w:proofErr w:type="spellEnd"/>
      <w:r w:rsidR="009923A7" w:rsidRPr="003A617F">
        <w:rPr>
          <w:rFonts w:ascii="Palatino Linotype" w:eastAsia="Palatino Linotype" w:hAnsi="Palatino Linotype" w:cs="Palatino Linotype"/>
          <w:sz w:val="22"/>
          <w:szCs w:val="22"/>
        </w:rPr>
        <w:t xml:space="preserve"> 09b relativo a “Estado comparativo presupuestal de ingresos” y </w:t>
      </w:r>
      <w:proofErr w:type="spellStart"/>
      <w:r w:rsidR="009923A7" w:rsidRPr="003A617F">
        <w:rPr>
          <w:rFonts w:ascii="Palatino Linotype" w:eastAsia="Palatino Linotype" w:hAnsi="Palatino Linotype" w:cs="Palatino Linotype"/>
          <w:sz w:val="22"/>
          <w:szCs w:val="22"/>
        </w:rPr>
        <w:t>PbRM</w:t>
      </w:r>
      <w:proofErr w:type="spellEnd"/>
      <w:r w:rsidR="009923A7" w:rsidRPr="003A617F">
        <w:rPr>
          <w:rFonts w:ascii="Palatino Linotype" w:eastAsia="Palatino Linotype" w:hAnsi="Palatino Linotype" w:cs="Palatino Linotype"/>
          <w:sz w:val="22"/>
          <w:szCs w:val="22"/>
        </w:rPr>
        <w:t xml:space="preserve"> 10c relativo a “Estado comparativo presupuestal de egresos” del periodo solicitado, como se precisó en el antecedente segundo de la presente resolución.</w:t>
      </w:r>
    </w:p>
    <w:p w14:paraId="4062E120" w14:textId="77777777" w:rsidR="00A20AC6" w:rsidRPr="003A617F" w:rsidRDefault="00A20AC6" w:rsidP="004D483D">
      <w:pPr>
        <w:spacing w:line="360" w:lineRule="auto"/>
        <w:jc w:val="both"/>
        <w:rPr>
          <w:rFonts w:ascii="Palatino Linotype" w:eastAsia="Palatino Linotype" w:hAnsi="Palatino Linotype" w:cs="Palatino Linotype"/>
          <w:sz w:val="22"/>
          <w:szCs w:val="22"/>
        </w:rPr>
      </w:pPr>
    </w:p>
    <w:p w14:paraId="2C636397" w14:textId="77777777" w:rsidR="004D483D" w:rsidRPr="003A617F" w:rsidRDefault="00B5464A" w:rsidP="004D483D">
      <w:pPr>
        <w:spacing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 xml:space="preserve">Derivado de ello, la </w:t>
      </w:r>
      <w:r w:rsidRPr="003A617F">
        <w:rPr>
          <w:rFonts w:ascii="Palatino Linotype" w:eastAsia="Palatino Linotype" w:hAnsi="Palatino Linotype" w:cs="Palatino Linotype"/>
          <w:b/>
          <w:sz w:val="22"/>
          <w:szCs w:val="22"/>
        </w:rPr>
        <w:t>parte Recurrente</w:t>
      </w:r>
      <w:r w:rsidRPr="003A617F">
        <w:rPr>
          <w:rFonts w:ascii="Palatino Linotype" w:eastAsia="Palatino Linotype" w:hAnsi="Palatino Linotype" w:cs="Palatino Linotype"/>
          <w:sz w:val="22"/>
          <w:szCs w:val="22"/>
        </w:rPr>
        <w:t xml:space="preserve"> se inconformó arguyendo que, </w:t>
      </w:r>
      <w:r w:rsidR="00F50252" w:rsidRPr="003A617F">
        <w:rPr>
          <w:rFonts w:ascii="Palatino Linotype" w:eastAsia="Palatino Linotype" w:hAnsi="Palatino Linotype" w:cs="Palatino Linotype"/>
          <w:sz w:val="22"/>
          <w:szCs w:val="22"/>
        </w:rPr>
        <w:t>la información proporcionada no correspondía con lo solicitado.</w:t>
      </w:r>
    </w:p>
    <w:p w14:paraId="7BF05EF6" w14:textId="77777777" w:rsidR="004D483D" w:rsidRPr="003A617F" w:rsidRDefault="004D483D" w:rsidP="004D483D">
      <w:pPr>
        <w:spacing w:line="360" w:lineRule="auto"/>
        <w:jc w:val="both"/>
        <w:rPr>
          <w:rFonts w:ascii="Palatino Linotype" w:eastAsia="Palatino Linotype" w:hAnsi="Palatino Linotype" w:cs="Palatino Linotype"/>
          <w:sz w:val="22"/>
          <w:szCs w:val="22"/>
        </w:rPr>
      </w:pPr>
    </w:p>
    <w:p w14:paraId="4F77EBAB" w14:textId="77777777" w:rsidR="00FC5AF2" w:rsidRPr="003A617F" w:rsidRDefault="00F50252">
      <w:pPr>
        <w:spacing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 xml:space="preserve">Consecuentemente, de las constancias que obran en el expediente electrónico </w:t>
      </w:r>
      <w:proofErr w:type="spellStart"/>
      <w:r w:rsidRPr="003A617F">
        <w:rPr>
          <w:rFonts w:ascii="Palatino Linotype" w:eastAsia="Palatino Linotype" w:hAnsi="Palatino Linotype" w:cs="Palatino Linotype"/>
          <w:sz w:val="22"/>
          <w:szCs w:val="22"/>
        </w:rPr>
        <w:t>aperturado</w:t>
      </w:r>
      <w:proofErr w:type="spellEnd"/>
      <w:r w:rsidRPr="003A617F">
        <w:rPr>
          <w:rFonts w:ascii="Palatino Linotype" w:eastAsia="Palatino Linotype" w:hAnsi="Palatino Linotype" w:cs="Palatino Linotype"/>
          <w:sz w:val="22"/>
          <w:szCs w:val="22"/>
        </w:rPr>
        <w:t xml:space="preserve"> con motivo del presente medio de impugnación se advierte que las partes fueron omisas en rendir manifestaciones.</w:t>
      </w:r>
    </w:p>
    <w:p w14:paraId="4698D2F7" w14:textId="77777777" w:rsidR="00F50252" w:rsidRPr="003A617F" w:rsidRDefault="00F50252">
      <w:pPr>
        <w:spacing w:line="360" w:lineRule="auto"/>
        <w:jc w:val="both"/>
        <w:rPr>
          <w:rFonts w:ascii="Palatino Linotype" w:eastAsia="Palatino Linotype" w:hAnsi="Palatino Linotype" w:cs="Palatino Linotype"/>
          <w:sz w:val="22"/>
          <w:szCs w:val="22"/>
        </w:rPr>
      </w:pPr>
    </w:p>
    <w:p w14:paraId="6FE23162" w14:textId="77777777" w:rsidR="00234232" w:rsidRPr="003A617F" w:rsidRDefault="009923A7" w:rsidP="00410C36">
      <w:pPr>
        <w:spacing w:line="360" w:lineRule="auto"/>
        <w:jc w:val="both"/>
        <w:rPr>
          <w:rFonts w:ascii="Palatino Linotype" w:eastAsia="Palatino Linotype" w:hAnsi="Palatino Linotype" w:cs="Palatino Linotype"/>
          <w:color w:val="000000"/>
          <w:sz w:val="22"/>
          <w:szCs w:val="22"/>
          <w:lang w:eastAsia="en-US"/>
        </w:rPr>
      </w:pPr>
      <w:r w:rsidRPr="003A617F">
        <w:rPr>
          <w:rFonts w:ascii="Palatino Linotype" w:eastAsia="Palatino Linotype" w:hAnsi="Palatino Linotype" w:cs="Palatino Linotype"/>
          <w:color w:val="000000"/>
          <w:sz w:val="22"/>
          <w:szCs w:val="22"/>
          <w:lang w:eastAsia="en-US"/>
        </w:rPr>
        <w:t xml:space="preserve">Ahora, en el caso es de recordar que quien se pronunció sobre lo requerido fue la Subdirección de Administración y Finanzas, misma que conforme el </w:t>
      </w:r>
      <w:r w:rsidR="00CE21C4" w:rsidRPr="003A617F">
        <w:rPr>
          <w:rFonts w:ascii="Palatino Linotype" w:eastAsia="Palatino Linotype" w:hAnsi="Palatino Linotype" w:cs="Palatino Linotype"/>
          <w:color w:val="000000"/>
          <w:sz w:val="22"/>
          <w:szCs w:val="22"/>
          <w:lang w:eastAsia="en-US"/>
        </w:rPr>
        <w:t>Manual de Organización del Organismo, para 2025, tiene las siguientes atribuciones:</w:t>
      </w:r>
    </w:p>
    <w:p w14:paraId="538D6CC5" w14:textId="77777777" w:rsidR="00CE21C4" w:rsidRPr="003A617F" w:rsidRDefault="00CE21C4" w:rsidP="00410C36">
      <w:pPr>
        <w:spacing w:line="360" w:lineRule="auto"/>
        <w:jc w:val="both"/>
        <w:rPr>
          <w:rFonts w:ascii="Palatino Linotype" w:eastAsia="Palatino Linotype" w:hAnsi="Palatino Linotype" w:cs="Palatino Linotype"/>
          <w:color w:val="000000"/>
          <w:sz w:val="22"/>
          <w:szCs w:val="22"/>
          <w:lang w:eastAsia="en-US"/>
        </w:rPr>
      </w:pPr>
    </w:p>
    <w:p w14:paraId="73929841" w14:textId="77777777" w:rsidR="007B1C9C" w:rsidRPr="003A617F" w:rsidRDefault="007B1C9C" w:rsidP="007B1C9C">
      <w:pPr>
        <w:pStyle w:val="Prrafodelista"/>
        <w:numPr>
          <w:ilvl w:val="0"/>
          <w:numId w:val="10"/>
        </w:numPr>
        <w:spacing w:line="360" w:lineRule="auto"/>
        <w:jc w:val="both"/>
        <w:rPr>
          <w:rFonts w:ascii="Palatino Linotype" w:eastAsia="Palatino Linotype" w:hAnsi="Palatino Linotype" w:cs="Palatino Linotype"/>
          <w:color w:val="000000"/>
          <w:sz w:val="22"/>
          <w:szCs w:val="22"/>
          <w:lang w:eastAsia="en-US"/>
        </w:rPr>
      </w:pPr>
      <w:r w:rsidRPr="003A617F">
        <w:rPr>
          <w:rFonts w:ascii="Palatino Linotype" w:eastAsia="Palatino Linotype" w:hAnsi="Palatino Linotype" w:cs="Palatino Linotype"/>
          <w:color w:val="000000"/>
          <w:sz w:val="22"/>
          <w:szCs w:val="22"/>
          <w:lang w:eastAsia="en-US"/>
        </w:rPr>
        <w:t xml:space="preserve">Formular y ejecutar estrategias de administración financiera, presupuestal y de recursos humanos que aseguren el cumplimiento de los objetivos del Organismo. </w:t>
      </w:r>
    </w:p>
    <w:p w14:paraId="59E7FBE2" w14:textId="77777777" w:rsidR="007B1C9C" w:rsidRPr="003A617F" w:rsidRDefault="007B1C9C" w:rsidP="007B1C9C">
      <w:pPr>
        <w:pStyle w:val="Prrafodelista"/>
        <w:numPr>
          <w:ilvl w:val="0"/>
          <w:numId w:val="10"/>
        </w:numPr>
        <w:spacing w:line="360" w:lineRule="auto"/>
        <w:jc w:val="both"/>
        <w:rPr>
          <w:rFonts w:ascii="Palatino Linotype" w:eastAsia="Palatino Linotype" w:hAnsi="Palatino Linotype" w:cs="Palatino Linotype"/>
          <w:color w:val="000000"/>
          <w:sz w:val="22"/>
          <w:szCs w:val="22"/>
          <w:lang w:eastAsia="en-US"/>
        </w:rPr>
      </w:pPr>
      <w:r w:rsidRPr="003A617F">
        <w:rPr>
          <w:rFonts w:ascii="Palatino Linotype" w:eastAsia="Palatino Linotype" w:hAnsi="Palatino Linotype" w:cs="Palatino Linotype"/>
          <w:color w:val="000000"/>
          <w:sz w:val="22"/>
          <w:szCs w:val="22"/>
          <w:lang w:eastAsia="en-US"/>
        </w:rPr>
        <w:t xml:space="preserve">Gestionar y controlar el ejercicio del gasto, supervisando que se efectúe de manera eficiente, transparente y apegada al presupuesto autorizado. </w:t>
      </w:r>
    </w:p>
    <w:p w14:paraId="33B6FA20" w14:textId="77777777" w:rsidR="007B1C9C" w:rsidRPr="003A617F" w:rsidRDefault="007B1C9C" w:rsidP="007B1C9C">
      <w:pPr>
        <w:pStyle w:val="Prrafodelista"/>
        <w:numPr>
          <w:ilvl w:val="0"/>
          <w:numId w:val="10"/>
        </w:numPr>
        <w:spacing w:line="360" w:lineRule="auto"/>
        <w:jc w:val="both"/>
      </w:pPr>
      <w:r w:rsidRPr="003A617F">
        <w:rPr>
          <w:rFonts w:ascii="Palatino Linotype" w:eastAsia="Palatino Linotype" w:hAnsi="Palatino Linotype" w:cs="Palatino Linotype"/>
          <w:color w:val="000000"/>
          <w:sz w:val="22"/>
          <w:szCs w:val="22"/>
          <w:lang w:eastAsia="en-US"/>
        </w:rPr>
        <w:t>Supervisar la integración, presentación y seguimiento de los informes financieros trimestrales y de la Cuenta Pública anual ante el Órgano Superior de Fiscalización del Estado de México (OSFEM).</w:t>
      </w:r>
      <w:r w:rsidRPr="003A617F">
        <w:t xml:space="preserve"> </w:t>
      </w:r>
    </w:p>
    <w:p w14:paraId="0DA65C1E" w14:textId="77777777" w:rsidR="00CE21C4" w:rsidRPr="003A617F" w:rsidRDefault="007B1C9C" w:rsidP="007B1C9C">
      <w:pPr>
        <w:pStyle w:val="Prrafodelista"/>
        <w:numPr>
          <w:ilvl w:val="0"/>
          <w:numId w:val="10"/>
        </w:numPr>
        <w:spacing w:line="360" w:lineRule="auto"/>
        <w:jc w:val="both"/>
        <w:rPr>
          <w:rFonts w:ascii="Palatino Linotype" w:eastAsia="Palatino Linotype" w:hAnsi="Palatino Linotype" w:cs="Palatino Linotype"/>
          <w:color w:val="000000"/>
          <w:sz w:val="22"/>
          <w:szCs w:val="22"/>
          <w:lang w:eastAsia="en-US"/>
        </w:rPr>
      </w:pPr>
      <w:r w:rsidRPr="003A617F">
        <w:rPr>
          <w:rFonts w:ascii="Palatino Linotype" w:eastAsia="Palatino Linotype" w:hAnsi="Palatino Linotype" w:cs="Palatino Linotype"/>
          <w:color w:val="000000"/>
          <w:sz w:val="22"/>
          <w:szCs w:val="22"/>
          <w:lang w:eastAsia="en-US"/>
        </w:rPr>
        <w:t>Garantizar la elaboración y presentación de informes contables y presupuestarios con veracidad, oportunidad y calidad, para la toma de decisiones del Director General y del Consejo Directivo.</w:t>
      </w:r>
    </w:p>
    <w:p w14:paraId="4228B11B" w14:textId="77777777" w:rsidR="00410C36" w:rsidRPr="003A617F" w:rsidRDefault="00410C36" w:rsidP="00410C36">
      <w:pPr>
        <w:spacing w:line="360" w:lineRule="auto"/>
        <w:ind w:right="49"/>
        <w:jc w:val="both"/>
        <w:rPr>
          <w:rFonts w:ascii="Palatino Linotype" w:eastAsia="Palatino Linotype" w:hAnsi="Palatino Linotype" w:cs="Palatino Linotype"/>
          <w:color w:val="000000"/>
          <w:sz w:val="22"/>
          <w:szCs w:val="22"/>
          <w:lang w:eastAsia="en-US"/>
        </w:rPr>
      </w:pPr>
      <w:r w:rsidRPr="003A617F">
        <w:rPr>
          <w:rFonts w:ascii="Palatino Linotype" w:eastAsia="Palatino Linotype" w:hAnsi="Palatino Linotype" w:cs="Palatino Linotype"/>
          <w:color w:val="000000"/>
          <w:sz w:val="22"/>
          <w:szCs w:val="22"/>
          <w:lang w:eastAsia="en-US"/>
        </w:rPr>
        <w:t xml:space="preserve">En ese sentido, se tiene que </w:t>
      </w:r>
      <w:r w:rsidR="0054076C" w:rsidRPr="003A617F">
        <w:rPr>
          <w:rFonts w:ascii="Palatino Linotype" w:eastAsia="Palatino Linotype" w:hAnsi="Palatino Linotype" w:cs="Palatino Linotype"/>
          <w:color w:val="000000"/>
          <w:sz w:val="22"/>
          <w:szCs w:val="22"/>
          <w:lang w:eastAsia="en-US"/>
        </w:rPr>
        <w:t>en el caso se pronunci</w:t>
      </w:r>
      <w:r w:rsidR="007B1C9C" w:rsidRPr="003A617F">
        <w:rPr>
          <w:rFonts w:ascii="Palatino Linotype" w:eastAsia="Palatino Linotype" w:hAnsi="Palatino Linotype" w:cs="Palatino Linotype"/>
          <w:color w:val="000000"/>
          <w:sz w:val="22"/>
          <w:szCs w:val="22"/>
          <w:lang w:eastAsia="en-US"/>
        </w:rPr>
        <w:t>ó la unidad administrativa competente cumpliéndose el</w:t>
      </w:r>
      <w:r w:rsidRPr="003A617F">
        <w:rPr>
          <w:rFonts w:ascii="Palatino Linotype" w:eastAsia="Palatino Linotype" w:hAnsi="Palatino Linotype" w:cs="Palatino Linotype"/>
          <w:color w:val="000000"/>
          <w:sz w:val="22"/>
          <w:szCs w:val="22"/>
          <w:lang w:eastAsia="en-US"/>
        </w:rPr>
        <w:t xml:space="preserve"> procedimiento establecido por el artículo 162 de la Ley de Transparencia y Acceso a la Información Pública del Estado de México y Municipios, ya que se turnó la solicitud a</w:t>
      </w:r>
      <w:r w:rsidR="0054076C" w:rsidRPr="003A617F">
        <w:rPr>
          <w:rFonts w:ascii="Palatino Linotype" w:eastAsia="Palatino Linotype" w:hAnsi="Palatino Linotype" w:cs="Palatino Linotype"/>
          <w:color w:val="000000"/>
          <w:sz w:val="22"/>
          <w:szCs w:val="22"/>
          <w:lang w:eastAsia="en-US"/>
        </w:rPr>
        <w:t xml:space="preserve"> todas las</w:t>
      </w:r>
      <w:r w:rsidRPr="003A617F">
        <w:rPr>
          <w:rFonts w:ascii="Palatino Linotype" w:eastAsia="Palatino Linotype" w:hAnsi="Palatino Linotype" w:cs="Palatino Linotype"/>
          <w:color w:val="000000"/>
          <w:sz w:val="22"/>
          <w:szCs w:val="22"/>
          <w:lang w:eastAsia="en-US"/>
        </w:rPr>
        <w:t xml:space="preserve"> área</w:t>
      </w:r>
      <w:r w:rsidR="0054076C" w:rsidRPr="003A617F">
        <w:rPr>
          <w:rFonts w:ascii="Palatino Linotype" w:eastAsia="Palatino Linotype" w:hAnsi="Palatino Linotype" w:cs="Palatino Linotype"/>
          <w:color w:val="000000"/>
          <w:sz w:val="22"/>
          <w:szCs w:val="22"/>
          <w:lang w:eastAsia="en-US"/>
        </w:rPr>
        <w:t>s</w:t>
      </w:r>
      <w:r w:rsidRPr="003A617F">
        <w:rPr>
          <w:rFonts w:ascii="Palatino Linotype" w:eastAsia="Palatino Linotype" w:hAnsi="Palatino Linotype" w:cs="Palatino Linotype"/>
          <w:color w:val="000000"/>
          <w:sz w:val="22"/>
          <w:szCs w:val="22"/>
          <w:lang w:eastAsia="en-US"/>
        </w:rPr>
        <w:t xml:space="preserve"> que puede</w:t>
      </w:r>
      <w:r w:rsidR="0054076C" w:rsidRPr="003A617F">
        <w:rPr>
          <w:rFonts w:ascii="Palatino Linotype" w:eastAsia="Palatino Linotype" w:hAnsi="Palatino Linotype" w:cs="Palatino Linotype"/>
          <w:color w:val="000000"/>
          <w:sz w:val="22"/>
          <w:szCs w:val="22"/>
          <w:lang w:eastAsia="en-US"/>
        </w:rPr>
        <w:t>n</w:t>
      </w:r>
      <w:r w:rsidRPr="003A617F">
        <w:rPr>
          <w:rFonts w:ascii="Palatino Linotype" w:eastAsia="Palatino Linotype" w:hAnsi="Palatino Linotype" w:cs="Palatino Linotype"/>
          <w:color w:val="000000"/>
          <w:sz w:val="22"/>
          <w:szCs w:val="22"/>
          <w:lang w:eastAsia="en-US"/>
        </w:rPr>
        <w:t xml:space="preserve"> conocer de la información requerida de conformidad con la fracción XXXIX del artículo tercero de la legislación local vigente en materia de transparencia: </w:t>
      </w:r>
    </w:p>
    <w:p w14:paraId="2E1F3A37" w14:textId="77777777" w:rsidR="00410C36" w:rsidRPr="003A617F" w:rsidRDefault="00410C36" w:rsidP="00410C36">
      <w:pPr>
        <w:pBdr>
          <w:top w:val="nil"/>
          <w:left w:val="nil"/>
          <w:bottom w:val="nil"/>
          <w:right w:val="nil"/>
          <w:between w:val="nil"/>
        </w:pBdr>
        <w:ind w:left="864" w:right="864"/>
        <w:jc w:val="both"/>
        <w:rPr>
          <w:rFonts w:ascii="Palatino Linotype" w:hAnsi="Palatino Linotype"/>
          <w:color w:val="000000"/>
          <w:sz w:val="22"/>
          <w:szCs w:val="22"/>
          <w:lang w:eastAsia="en-US"/>
        </w:rPr>
      </w:pPr>
      <w:r w:rsidRPr="003A617F">
        <w:rPr>
          <w:rFonts w:ascii="Palatino Linotype" w:eastAsia="Palatino Linotype" w:hAnsi="Palatino Linotype" w:cs="Palatino Linotype"/>
          <w:i/>
          <w:color w:val="000000"/>
          <w:sz w:val="22"/>
          <w:szCs w:val="22"/>
          <w:lang w:eastAsia="en-US"/>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7F092EE9" w14:textId="77777777" w:rsidR="00410C36" w:rsidRPr="003A617F" w:rsidRDefault="00410C36" w:rsidP="00410C36">
      <w:pPr>
        <w:rPr>
          <w:rFonts w:ascii="Palatino Linotype" w:hAnsi="Palatino Linotype"/>
          <w:color w:val="000000"/>
          <w:sz w:val="22"/>
          <w:szCs w:val="22"/>
          <w:lang w:eastAsia="en-US"/>
        </w:rPr>
      </w:pPr>
    </w:p>
    <w:p w14:paraId="1E59A62B" w14:textId="77777777" w:rsidR="00410C36" w:rsidRPr="003A617F" w:rsidRDefault="00410C36" w:rsidP="00410C36">
      <w:pPr>
        <w:pBdr>
          <w:top w:val="nil"/>
          <w:left w:val="nil"/>
          <w:bottom w:val="nil"/>
          <w:right w:val="nil"/>
          <w:between w:val="nil"/>
        </w:pBdr>
        <w:spacing w:line="360" w:lineRule="auto"/>
        <w:jc w:val="both"/>
        <w:rPr>
          <w:rFonts w:ascii="Palatino Linotype" w:hAnsi="Palatino Linotype"/>
          <w:color w:val="000000"/>
          <w:sz w:val="22"/>
          <w:szCs w:val="22"/>
          <w:lang w:eastAsia="en-US"/>
        </w:rPr>
      </w:pPr>
      <w:r w:rsidRPr="003A617F">
        <w:rPr>
          <w:rFonts w:ascii="Palatino Linotype" w:eastAsia="Palatino Linotype" w:hAnsi="Palatino Linotype" w:cs="Palatino Linotype"/>
          <w:color w:val="000000"/>
          <w:sz w:val="22"/>
          <w:szCs w:val="22"/>
          <w:lang w:eastAsia="en-US"/>
        </w:rPr>
        <w:t>En este orden de ideas, se advierte</w:t>
      </w:r>
      <w:r w:rsidR="007B1C9C" w:rsidRPr="003A617F">
        <w:rPr>
          <w:rFonts w:ascii="Palatino Linotype" w:eastAsia="Palatino Linotype" w:hAnsi="Palatino Linotype" w:cs="Palatino Linotype"/>
          <w:color w:val="000000"/>
          <w:sz w:val="22"/>
          <w:szCs w:val="22"/>
          <w:lang w:eastAsia="en-US"/>
        </w:rPr>
        <w:t xml:space="preserve"> que la Unidad de Transparencia </w:t>
      </w:r>
      <w:r w:rsidRPr="003A617F">
        <w:rPr>
          <w:rFonts w:ascii="Palatino Linotype" w:eastAsia="Palatino Linotype" w:hAnsi="Palatino Linotype" w:cs="Palatino Linotype"/>
          <w:color w:val="000000"/>
          <w:sz w:val="22"/>
          <w:szCs w:val="22"/>
          <w:lang w:eastAsia="en-US"/>
        </w:rPr>
        <w:t>cumplió con lo expresado en el artículo 162 de la Ley de Transparencia y Acceso a la Información Pública del Estado de México y Municipios, el cual menciona lo siguiente:</w:t>
      </w:r>
    </w:p>
    <w:p w14:paraId="70488D78" w14:textId="77777777" w:rsidR="00410C36" w:rsidRPr="003A617F" w:rsidRDefault="00410C36" w:rsidP="00410C36">
      <w:pPr>
        <w:pBdr>
          <w:top w:val="nil"/>
          <w:left w:val="nil"/>
          <w:bottom w:val="nil"/>
          <w:right w:val="nil"/>
          <w:between w:val="nil"/>
        </w:pBdr>
        <w:ind w:left="864" w:right="864"/>
        <w:jc w:val="both"/>
        <w:rPr>
          <w:rFonts w:ascii="Palatino Linotype" w:hAnsi="Palatino Linotype"/>
          <w:color w:val="000000"/>
          <w:sz w:val="22"/>
          <w:szCs w:val="22"/>
          <w:lang w:eastAsia="en-US"/>
        </w:rPr>
      </w:pPr>
      <w:r w:rsidRPr="003A617F">
        <w:rPr>
          <w:rFonts w:ascii="Palatino Linotype" w:eastAsia="Palatino Linotype" w:hAnsi="Palatino Linotype" w:cs="Palatino Linotype"/>
          <w:i/>
          <w:color w:val="000000"/>
          <w:sz w:val="22"/>
          <w:szCs w:val="22"/>
          <w:lang w:eastAsia="en-US"/>
        </w:rPr>
        <w:t xml:space="preserve">“Artículo 162. Las unidades de transparencia deberán garantizar que las solicitudes </w:t>
      </w:r>
      <w:r w:rsidRPr="003A617F">
        <w:rPr>
          <w:rFonts w:ascii="Palatino Linotype" w:eastAsia="Palatino Linotype" w:hAnsi="Palatino Linotype" w:cs="Palatino Linotype"/>
          <w:b/>
          <w:i/>
          <w:color w:val="000000"/>
          <w:sz w:val="22"/>
          <w:szCs w:val="22"/>
          <w:lang w:eastAsia="en-US"/>
        </w:rPr>
        <w:t xml:space="preserve">se turnen a todas las Áreas competentes </w:t>
      </w:r>
      <w:r w:rsidRPr="003A617F">
        <w:rPr>
          <w:rFonts w:ascii="Palatino Linotype" w:eastAsia="Palatino Linotype" w:hAnsi="Palatino Linotype" w:cs="Palatino Linotype"/>
          <w:i/>
          <w:color w:val="000000"/>
          <w:sz w:val="22"/>
          <w:szCs w:val="22"/>
          <w:lang w:eastAsia="en-US"/>
        </w:rPr>
        <w:t>que cuenten con la información o deban tenerla de acuerdo a sus facultades, competencias y funciones, con el objeto de que realicen una búsqueda exhaustiva y razonable de la información solicitada.”</w:t>
      </w:r>
    </w:p>
    <w:p w14:paraId="2A682A3C" w14:textId="77777777" w:rsidR="00410C36" w:rsidRPr="003A617F" w:rsidRDefault="00410C36" w:rsidP="00410C36">
      <w:pPr>
        <w:spacing w:line="360" w:lineRule="auto"/>
        <w:jc w:val="both"/>
        <w:rPr>
          <w:rFonts w:ascii="Palatino Linotype" w:eastAsia="Palatino Linotype" w:hAnsi="Palatino Linotype" w:cs="Palatino Linotype"/>
          <w:color w:val="000000"/>
          <w:sz w:val="22"/>
          <w:szCs w:val="22"/>
          <w:lang w:eastAsia="en-US"/>
        </w:rPr>
      </w:pPr>
    </w:p>
    <w:p w14:paraId="7928FA2A" w14:textId="77777777" w:rsidR="00B0463D" w:rsidRPr="003A617F" w:rsidRDefault="007B1C9C" w:rsidP="00410C36">
      <w:pPr>
        <w:spacing w:line="360" w:lineRule="auto"/>
        <w:jc w:val="both"/>
        <w:rPr>
          <w:rFonts w:ascii="Palatino Linotype" w:eastAsia="Palatino Linotype" w:hAnsi="Palatino Linotype" w:cs="Palatino Linotype"/>
          <w:color w:val="000000"/>
          <w:sz w:val="22"/>
          <w:szCs w:val="22"/>
          <w:lang w:eastAsia="en-US"/>
        </w:rPr>
      </w:pPr>
      <w:r w:rsidRPr="003A617F">
        <w:rPr>
          <w:rFonts w:ascii="Palatino Linotype" w:eastAsia="Palatino Linotype" w:hAnsi="Palatino Linotype" w:cs="Palatino Linotype"/>
          <w:color w:val="000000"/>
          <w:sz w:val="22"/>
          <w:szCs w:val="22"/>
          <w:lang w:eastAsia="en-US"/>
        </w:rPr>
        <w:t xml:space="preserve">Precisado lo anterior, </w:t>
      </w:r>
      <w:r w:rsidR="001C69CC" w:rsidRPr="003A617F">
        <w:rPr>
          <w:rFonts w:ascii="Palatino Linotype" w:eastAsia="Palatino Linotype" w:hAnsi="Palatino Linotype" w:cs="Palatino Linotype"/>
          <w:color w:val="000000"/>
          <w:sz w:val="22"/>
          <w:szCs w:val="22"/>
          <w:lang w:eastAsia="en-US"/>
        </w:rPr>
        <w:t xml:space="preserve">atendiendo la información requerida </w:t>
      </w:r>
      <w:r w:rsidRPr="003A617F">
        <w:rPr>
          <w:rFonts w:ascii="Palatino Linotype" w:eastAsia="Palatino Linotype" w:hAnsi="Palatino Linotype" w:cs="Palatino Linotype"/>
          <w:color w:val="000000"/>
          <w:sz w:val="22"/>
          <w:szCs w:val="22"/>
          <w:lang w:eastAsia="en-US"/>
        </w:rPr>
        <w:t>conviene traer a contexto el contenido de la</w:t>
      </w:r>
      <w:r w:rsidR="00B0463D" w:rsidRPr="003A617F">
        <w:rPr>
          <w:rFonts w:ascii="Palatino Linotype" w:eastAsia="Palatino Linotype" w:hAnsi="Palatino Linotype" w:cs="Palatino Linotype"/>
          <w:color w:val="000000"/>
          <w:sz w:val="22"/>
          <w:szCs w:val="22"/>
          <w:lang w:eastAsia="en-US"/>
        </w:rPr>
        <w:t>s</w:t>
      </w:r>
      <w:r w:rsidRPr="003A617F">
        <w:rPr>
          <w:rFonts w:ascii="Palatino Linotype" w:eastAsia="Palatino Linotype" w:hAnsi="Palatino Linotype" w:cs="Palatino Linotype"/>
          <w:color w:val="000000"/>
          <w:sz w:val="22"/>
          <w:szCs w:val="22"/>
          <w:lang w:eastAsia="en-US"/>
        </w:rPr>
        <w:t xml:space="preserve"> cédula</w:t>
      </w:r>
      <w:r w:rsidR="00B0463D" w:rsidRPr="003A617F">
        <w:rPr>
          <w:rFonts w:ascii="Palatino Linotype" w:eastAsia="Palatino Linotype" w:hAnsi="Palatino Linotype" w:cs="Palatino Linotype"/>
          <w:color w:val="000000"/>
          <w:sz w:val="22"/>
          <w:szCs w:val="22"/>
          <w:lang w:eastAsia="en-US"/>
        </w:rPr>
        <w:t>s</w:t>
      </w:r>
      <w:r w:rsidRPr="003A617F">
        <w:rPr>
          <w:rFonts w:ascii="Palatino Linotype" w:eastAsia="Palatino Linotype" w:hAnsi="Palatino Linotype" w:cs="Palatino Linotype"/>
          <w:color w:val="000000"/>
          <w:sz w:val="22"/>
          <w:szCs w:val="22"/>
          <w:lang w:eastAsia="en-US"/>
        </w:rPr>
        <w:t xml:space="preserve"> de trámites y servicios relativa</w:t>
      </w:r>
      <w:r w:rsidR="00B0463D" w:rsidRPr="003A617F">
        <w:rPr>
          <w:rFonts w:ascii="Palatino Linotype" w:eastAsia="Palatino Linotype" w:hAnsi="Palatino Linotype" w:cs="Palatino Linotype"/>
          <w:color w:val="000000"/>
          <w:sz w:val="22"/>
          <w:szCs w:val="22"/>
          <w:lang w:eastAsia="en-US"/>
        </w:rPr>
        <w:t>s</w:t>
      </w:r>
      <w:r w:rsidRPr="003A617F">
        <w:rPr>
          <w:rFonts w:ascii="Palatino Linotype" w:eastAsia="Palatino Linotype" w:hAnsi="Palatino Linotype" w:cs="Palatino Linotype"/>
          <w:color w:val="000000"/>
          <w:sz w:val="22"/>
          <w:szCs w:val="22"/>
          <w:lang w:eastAsia="en-US"/>
        </w:rPr>
        <w:t xml:space="preserve"> al trámite “</w:t>
      </w:r>
      <w:r w:rsidRPr="003A617F">
        <w:rPr>
          <w:rFonts w:ascii="Palatino Linotype" w:eastAsia="Palatino Linotype" w:hAnsi="Palatino Linotype" w:cs="Palatino Linotype"/>
          <w:b/>
          <w:color w:val="000000"/>
          <w:sz w:val="22"/>
          <w:szCs w:val="22"/>
          <w:lang w:eastAsia="en-US"/>
        </w:rPr>
        <w:t>Pago por derechos de conexión de agua potable y drenaje</w:t>
      </w:r>
      <w:r w:rsidR="001C69CC" w:rsidRPr="003A617F">
        <w:rPr>
          <w:rFonts w:ascii="Palatino Linotype" w:eastAsia="Palatino Linotype" w:hAnsi="Palatino Linotype" w:cs="Palatino Linotype"/>
          <w:b/>
          <w:color w:val="000000"/>
          <w:sz w:val="22"/>
          <w:szCs w:val="22"/>
          <w:lang w:eastAsia="en-US"/>
        </w:rPr>
        <w:t xml:space="preserve"> por uso doméstico</w:t>
      </w:r>
      <w:r w:rsidRPr="003A617F">
        <w:rPr>
          <w:rFonts w:ascii="Palatino Linotype" w:eastAsia="Palatino Linotype" w:hAnsi="Palatino Linotype" w:cs="Palatino Linotype"/>
          <w:color w:val="000000"/>
          <w:sz w:val="22"/>
          <w:szCs w:val="22"/>
          <w:lang w:eastAsia="en-US"/>
        </w:rPr>
        <w:t>”</w:t>
      </w:r>
      <w:r w:rsidR="001A15E3" w:rsidRPr="003A617F">
        <w:rPr>
          <w:rFonts w:ascii="Palatino Linotype" w:eastAsia="Palatino Linotype" w:hAnsi="Palatino Linotype" w:cs="Palatino Linotype"/>
          <w:color w:val="000000"/>
          <w:sz w:val="22"/>
          <w:szCs w:val="22"/>
          <w:lang w:eastAsia="en-US"/>
        </w:rPr>
        <w:t xml:space="preserve"> </w:t>
      </w:r>
      <w:r w:rsidR="00B0463D" w:rsidRPr="003A617F">
        <w:rPr>
          <w:rFonts w:ascii="Palatino Linotype" w:eastAsia="Palatino Linotype" w:hAnsi="Palatino Linotype" w:cs="Palatino Linotype"/>
          <w:color w:val="000000"/>
          <w:sz w:val="22"/>
          <w:szCs w:val="22"/>
          <w:lang w:eastAsia="en-US"/>
        </w:rPr>
        <w:t>y al servicio “</w:t>
      </w:r>
      <w:r w:rsidR="00B0463D" w:rsidRPr="003A617F">
        <w:rPr>
          <w:rFonts w:ascii="Palatino Linotype" w:eastAsia="Palatino Linotype" w:hAnsi="Palatino Linotype" w:cs="Palatino Linotype"/>
          <w:b/>
          <w:color w:val="000000"/>
          <w:sz w:val="22"/>
          <w:szCs w:val="22"/>
          <w:lang w:eastAsia="en-US"/>
        </w:rPr>
        <w:t>Conexión de agua potable y drenaje uso comercial</w:t>
      </w:r>
      <w:r w:rsidR="00B0463D" w:rsidRPr="003A617F">
        <w:rPr>
          <w:rFonts w:ascii="Palatino Linotype" w:eastAsia="Palatino Linotype" w:hAnsi="Palatino Linotype" w:cs="Palatino Linotype"/>
          <w:color w:val="000000"/>
          <w:sz w:val="22"/>
          <w:szCs w:val="22"/>
          <w:lang w:eastAsia="en-US"/>
        </w:rPr>
        <w:t xml:space="preserve">”, </w:t>
      </w:r>
      <w:r w:rsidR="001C69CC" w:rsidRPr="003A617F">
        <w:rPr>
          <w:rFonts w:ascii="Palatino Linotype" w:eastAsia="Palatino Linotype" w:hAnsi="Palatino Linotype" w:cs="Palatino Linotype"/>
          <w:color w:val="000000"/>
          <w:sz w:val="22"/>
          <w:szCs w:val="22"/>
          <w:lang w:eastAsia="en-US"/>
        </w:rPr>
        <w:t xml:space="preserve">publicadas en la página del Sujeto Obligado, </w:t>
      </w:r>
      <w:r w:rsidR="00B0463D" w:rsidRPr="003A617F">
        <w:rPr>
          <w:rFonts w:ascii="Palatino Linotype" w:eastAsia="Palatino Linotype" w:hAnsi="Palatino Linotype" w:cs="Palatino Linotype"/>
          <w:color w:val="000000"/>
          <w:sz w:val="22"/>
          <w:szCs w:val="22"/>
          <w:lang w:eastAsia="en-US"/>
        </w:rPr>
        <w:t>a saber:</w:t>
      </w:r>
    </w:p>
    <w:p w14:paraId="34120A34" w14:textId="77777777" w:rsidR="00B0463D" w:rsidRPr="003A617F" w:rsidRDefault="00B0463D" w:rsidP="00ED0E70">
      <w:pPr>
        <w:spacing w:line="360" w:lineRule="auto"/>
        <w:jc w:val="center"/>
        <w:rPr>
          <w:rFonts w:ascii="Palatino Linotype" w:eastAsia="Palatino Linotype" w:hAnsi="Palatino Linotype" w:cs="Palatino Linotype"/>
          <w:color w:val="000000"/>
          <w:sz w:val="22"/>
          <w:szCs w:val="22"/>
          <w:lang w:eastAsia="en-US"/>
        </w:rPr>
      </w:pPr>
      <w:r w:rsidRPr="003A617F">
        <w:rPr>
          <w:rFonts w:ascii="Palatino Linotype" w:eastAsia="Palatino Linotype" w:hAnsi="Palatino Linotype" w:cs="Palatino Linotype"/>
          <w:noProof/>
          <w:color w:val="000000"/>
          <w:sz w:val="22"/>
          <w:szCs w:val="22"/>
          <w:lang w:val="es-MX"/>
        </w:rPr>
        <w:drawing>
          <wp:inline distT="0" distB="0" distL="0" distR="0" wp14:anchorId="5B31B863" wp14:editId="303FF182">
            <wp:extent cx="4741545" cy="6477000"/>
            <wp:effectExtent l="19050" t="19050" r="20955"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45171" cy="6481953"/>
                    </a:xfrm>
                    <a:prstGeom prst="rect">
                      <a:avLst/>
                    </a:prstGeom>
                    <a:ln>
                      <a:solidFill>
                        <a:schemeClr val="accent1"/>
                      </a:solidFill>
                    </a:ln>
                  </pic:spPr>
                </pic:pic>
              </a:graphicData>
            </a:graphic>
          </wp:inline>
        </w:drawing>
      </w:r>
    </w:p>
    <w:p w14:paraId="331E4AED" w14:textId="77777777" w:rsidR="00B0463D" w:rsidRPr="003A617F" w:rsidRDefault="00B0463D" w:rsidP="00ED0E70">
      <w:pPr>
        <w:spacing w:line="360" w:lineRule="auto"/>
        <w:jc w:val="center"/>
        <w:rPr>
          <w:rFonts w:ascii="Palatino Linotype" w:eastAsia="Palatino Linotype" w:hAnsi="Palatino Linotype" w:cs="Palatino Linotype"/>
          <w:color w:val="000000"/>
          <w:sz w:val="22"/>
          <w:szCs w:val="22"/>
          <w:lang w:eastAsia="en-US"/>
        </w:rPr>
      </w:pPr>
      <w:r w:rsidRPr="003A617F">
        <w:rPr>
          <w:rFonts w:ascii="Palatino Linotype" w:eastAsia="Palatino Linotype" w:hAnsi="Palatino Linotype" w:cs="Palatino Linotype"/>
          <w:noProof/>
          <w:color w:val="000000"/>
          <w:sz w:val="22"/>
          <w:szCs w:val="22"/>
          <w:lang w:val="es-MX"/>
        </w:rPr>
        <w:drawing>
          <wp:inline distT="0" distB="0" distL="0" distR="0" wp14:anchorId="2823EF5A" wp14:editId="05A22558">
            <wp:extent cx="4903470" cy="5943600"/>
            <wp:effectExtent l="19050" t="19050" r="1143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03470" cy="5943600"/>
                    </a:xfrm>
                    <a:prstGeom prst="rect">
                      <a:avLst/>
                    </a:prstGeom>
                    <a:ln>
                      <a:solidFill>
                        <a:schemeClr val="accent1"/>
                      </a:solidFill>
                    </a:ln>
                  </pic:spPr>
                </pic:pic>
              </a:graphicData>
            </a:graphic>
          </wp:inline>
        </w:drawing>
      </w:r>
    </w:p>
    <w:p w14:paraId="2C2D3E5D" w14:textId="77777777" w:rsidR="00B0463D" w:rsidRPr="003A617F" w:rsidRDefault="00B0463D" w:rsidP="00410C36">
      <w:pPr>
        <w:spacing w:line="360" w:lineRule="auto"/>
        <w:jc w:val="both"/>
        <w:rPr>
          <w:rFonts w:ascii="Palatino Linotype" w:eastAsia="Palatino Linotype" w:hAnsi="Palatino Linotype" w:cs="Palatino Linotype"/>
          <w:color w:val="000000"/>
          <w:sz w:val="22"/>
          <w:szCs w:val="22"/>
          <w:lang w:eastAsia="en-US"/>
        </w:rPr>
      </w:pPr>
      <w:r w:rsidRPr="003A617F">
        <w:rPr>
          <w:rFonts w:ascii="Palatino Linotype" w:eastAsia="Palatino Linotype" w:hAnsi="Palatino Linotype" w:cs="Palatino Linotype"/>
          <w:noProof/>
          <w:color w:val="000000"/>
          <w:sz w:val="22"/>
          <w:szCs w:val="22"/>
          <w:lang w:val="es-MX"/>
        </w:rPr>
        <w:drawing>
          <wp:inline distT="0" distB="0" distL="0" distR="0" wp14:anchorId="387F45AF" wp14:editId="05A12491">
            <wp:extent cx="5760720" cy="7094855"/>
            <wp:effectExtent l="19050" t="19050" r="11430" b="107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7094855"/>
                    </a:xfrm>
                    <a:prstGeom prst="rect">
                      <a:avLst/>
                    </a:prstGeom>
                    <a:ln>
                      <a:solidFill>
                        <a:schemeClr val="accent1"/>
                      </a:solidFill>
                    </a:ln>
                  </pic:spPr>
                </pic:pic>
              </a:graphicData>
            </a:graphic>
          </wp:inline>
        </w:drawing>
      </w:r>
    </w:p>
    <w:p w14:paraId="5EBE4E93" w14:textId="77777777" w:rsidR="00B0463D" w:rsidRPr="003A617F" w:rsidRDefault="00B0463D" w:rsidP="00ED0E70">
      <w:pPr>
        <w:spacing w:line="360" w:lineRule="auto"/>
        <w:jc w:val="center"/>
        <w:rPr>
          <w:rFonts w:ascii="Palatino Linotype" w:eastAsia="Palatino Linotype" w:hAnsi="Palatino Linotype" w:cs="Palatino Linotype"/>
          <w:color w:val="000000"/>
          <w:sz w:val="22"/>
          <w:szCs w:val="22"/>
          <w:lang w:eastAsia="en-US"/>
        </w:rPr>
      </w:pPr>
      <w:r w:rsidRPr="003A617F">
        <w:rPr>
          <w:rFonts w:ascii="Palatino Linotype" w:eastAsia="Palatino Linotype" w:hAnsi="Palatino Linotype" w:cs="Palatino Linotype"/>
          <w:noProof/>
          <w:color w:val="000000"/>
          <w:sz w:val="22"/>
          <w:szCs w:val="22"/>
          <w:lang w:val="es-MX"/>
        </w:rPr>
        <w:drawing>
          <wp:inline distT="0" distB="0" distL="0" distR="0" wp14:anchorId="120487ED" wp14:editId="52DF39E2">
            <wp:extent cx="4893945" cy="5019040"/>
            <wp:effectExtent l="19050" t="19050" r="20955" b="101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93945" cy="5019040"/>
                    </a:xfrm>
                    <a:prstGeom prst="rect">
                      <a:avLst/>
                    </a:prstGeom>
                    <a:ln>
                      <a:solidFill>
                        <a:schemeClr val="accent1"/>
                      </a:solidFill>
                    </a:ln>
                  </pic:spPr>
                </pic:pic>
              </a:graphicData>
            </a:graphic>
          </wp:inline>
        </w:drawing>
      </w:r>
    </w:p>
    <w:p w14:paraId="45D9409B" w14:textId="77777777" w:rsidR="00B0463D" w:rsidRPr="003A617F" w:rsidRDefault="00B0463D" w:rsidP="00410C36">
      <w:pPr>
        <w:spacing w:line="360" w:lineRule="auto"/>
        <w:jc w:val="both"/>
        <w:rPr>
          <w:rFonts w:ascii="Palatino Linotype" w:eastAsia="Palatino Linotype" w:hAnsi="Palatino Linotype" w:cs="Palatino Linotype"/>
          <w:color w:val="000000"/>
          <w:sz w:val="22"/>
          <w:szCs w:val="22"/>
          <w:lang w:eastAsia="en-US"/>
        </w:rPr>
      </w:pPr>
    </w:p>
    <w:p w14:paraId="3A906708" w14:textId="77777777" w:rsidR="00B0463D" w:rsidRPr="003A617F" w:rsidRDefault="00B0463D" w:rsidP="00B0463D">
      <w:pPr>
        <w:spacing w:line="360" w:lineRule="auto"/>
        <w:jc w:val="both"/>
        <w:rPr>
          <w:rFonts w:ascii="Palatino Linotype" w:eastAsia="Palatino Linotype" w:hAnsi="Palatino Linotype" w:cs="Palatino Linotype"/>
          <w:color w:val="000000"/>
          <w:sz w:val="22"/>
          <w:szCs w:val="22"/>
          <w:lang w:eastAsia="en-US"/>
        </w:rPr>
      </w:pPr>
      <w:r w:rsidRPr="003A617F">
        <w:rPr>
          <w:rFonts w:ascii="Palatino Linotype" w:eastAsia="Palatino Linotype" w:hAnsi="Palatino Linotype" w:cs="Palatino Linotype"/>
          <w:color w:val="000000"/>
          <w:sz w:val="22"/>
          <w:szCs w:val="22"/>
          <w:lang w:eastAsia="en-US"/>
        </w:rPr>
        <w:t>Como se desprende de lo anterior</w:t>
      </w:r>
      <w:r w:rsidR="001C69CC" w:rsidRPr="003A617F">
        <w:rPr>
          <w:rFonts w:ascii="Palatino Linotype" w:eastAsia="Palatino Linotype" w:hAnsi="Palatino Linotype" w:cs="Palatino Linotype"/>
          <w:color w:val="000000"/>
          <w:sz w:val="22"/>
          <w:szCs w:val="22"/>
          <w:lang w:eastAsia="en-US"/>
        </w:rPr>
        <w:t xml:space="preserve">; por un </w:t>
      </w:r>
      <w:proofErr w:type="gramStart"/>
      <w:r w:rsidR="001C69CC" w:rsidRPr="003A617F">
        <w:rPr>
          <w:rFonts w:ascii="Palatino Linotype" w:eastAsia="Palatino Linotype" w:hAnsi="Palatino Linotype" w:cs="Palatino Linotype"/>
          <w:color w:val="000000"/>
          <w:sz w:val="22"/>
          <w:szCs w:val="22"/>
          <w:lang w:eastAsia="en-US"/>
        </w:rPr>
        <w:t>lado</w:t>
      </w:r>
      <w:proofErr w:type="gramEnd"/>
      <w:r w:rsidRPr="003A617F">
        <w:rPr>
          <w:rFonts w:ascii="Palatino Linotype" w:eastAsia="Palatino Linotype" w:hAnsi="Palatino Linotype" w:cs="Palatino Linotype"/>
          <w:color w:val="000000"/>
          <w:sz w:val="22"/>
          <w:szCs w:val="22"/>
          <w:lang w:eastAsia="en-US"/>
        </w:rPr>
        <w:t xml:space="preserve"> el </w:t>
      </w:r>
      <w:r w:rsidR="001C69CC" w:rsidRPr="003A617F">
        <w:rPr>
          <w:rFonts w:ascii="Palatino Linotype" w:eastAsia="Palatino Linotype" w:hAnsi="Palatino Linotype" w:cs="Palatino Linotype"/>
          <w:color w:val="000000"/>
          <w:sz w:val="22"/>
          <w:szCs w:val="22"/>
          <w:lang w:eastAsia="en-US"/>
        </w:rPr>
        <w:t>trámite “</w:t>
      </w:r>
      <w:r w:rsidR="001C69CC" w:rsidRPr="003A617F">
        <w:rPr>
          <w:rFonts w:ascii="Palatino Linotype" w:eastAsia="Palatino Linotype" w:hAnsi="Palatino Linotype" w:cs="Palatino Linotype"/>
          <w:b/>
          <w:color w:val="000000"/>
          <w:sz w:val="22"/>
          <w:szCs w:val="22"/>
          <w:lang w:eastAsia="en-US"/>
        </w:rPr>
        <w:t>Pago por derechos de conexión de agua potable y drenaje por uso doméstico</w:t>
      </w:r>
      <w:r w:rsidR="001C69CC" w:rsidRPr="003A617F">
        <w:rPr>
          <w:rFonts w:ascii="Palatino Linotype" w:eastAsia="Palatino Linotype" w:hAnsi="Palatino Linotype" w:cs="Palatino Linotype"/>
          <w:color w:val="000000"/>
          <w:sz w:val="22"/>
          <w:szCs w:val="22"/>
          <w:lang w:eastAsia="en-US"/>
        </w:rPr>
        <w:t>”</w:t>
      </w:r>
      <w:r w:rsidRPr="003A617F">
        <w:rPr>
          <w:rFonts w:ascii="Palatino Linotype" w:eastAsia="Palatino Linotype" w:hAnsi="Palatino Linotype" w:cs="Palatino Linotype"/>
          <w:color w:val="000000"/>
          <w:sz w:val="22"/>
          <w:szCs w:val="22"/>
          <w:lang w:eastAsia="en-US"/>
        </w:rPr>
        <w:t xml:space="preserve"> tiene como finalidad que el usuario realice el pago bimestral por concepto de suministro de Agua Potable de uso doméstico</w:t>
      </w:r>
      <w:r w:rsidR="001C69CC" w:rsidRPr="003A617F">
        <w:rPr>
          <w:rFonts w:ascii="Palatino Linotype" w:eastAsia="Palatino Linotype" w:hAnsi="Palatino Linotype" w:cs="Palatino Linotype"/>
          <w:color w:val="000000"/>
          <w:sz w:val="22"/>
          <w:szCs w:val="22"/>
          <w:lang w:eastAsia="en-US"/>
        </w:rPr>
        <w:t>; y, por el otro, el servicio “</w:t>
      </w:r>
      <w:r w:rsidR="001C69CC" w:rsidRPr="003A617F">
        <w:rPr>
          <w:rFonts w:ascii="Palatino Linotype" w:eastAsia="Palatino Linotype" w:hAnsi="Palatino Linotype" w:cs="Palatino Linotype"/>
          <w:b/>
          <w:color w:val="000000"/>
          <w:sz w:val="22"/>
          <w:szCs w:val="22"/>
          <w:lang w:eastAsia="en-US"/>
        </w:rPr>
        <w:t>Conexión de agua potable y drenaje uso comercial</w:t>
      </w:r>
      <w:r w:rsidR="001C69CC" w:rsidRPr="003A617F">
        <w:rPr>
          <w:rFonts w:ascii="Palatino Linotype" w:eastAsia="Palatino Linotype" w:hAnsi="Palatino Linotype" w:cs="Palatino Linotype"/>
          <w:color w:val="000000"/>
          <w:sz w:val="22"/>
          <w:szCs w:val="22"/>
          <w:lang w:eastAsia="en-US"/>
        </w:rPr>
        <w:t xml:space="preserve">” </w:t>
      </w:r>
      <w:r w:rsidR="00935E92" w:rsidRPr="003A617F">
        <w:rPr>
          <w:rFonts w:ascii="Palatino Linotype" w:eastAsia="Palatino Linotype" w:hAnsi="Palatino Linotype" w:cs="Palatino Linotype"/>
          <w:color w:val="000000"/>
          <w:sz w:val="22"/>
          <w:szCs w:val="22"/>
          <w:lang w:eastAsia="en-US"/>
        </w:rPr>
        <w:t>tiene como objetivo que el usuario realice el pago bimestral para uso No domestico por concepto de suministro de agua potable y alcantarillado.</w:t>
      </w:r>
    </w:p>
    <w:p w14:paraId="50CD66E3" w14:textId="77777777" w:rsidR="00935E92" w:rsidRPr="003A617F" w:rsidRDefault="00935E92" w:rsidP="00B0463D">
      <w:pPr>
        <w:spacing w:line="360" w:lineRule="auto"/>
        <w:jc w:val="both"/>
        <w:rPr>
          <w:rFonts w:ascii="Palatino Linotype" w:eastAsia="Palatino Linotype" w:hAnsi="Palatino Linotype" w:cs="Palatino Linotype"/>
          <w:color w:val="000000"/>
          <w:sz w:val="22"/>
          <w:szCs w:val="22"/>
          <w:lang w:eastAsia="en-US"/>
        </w:rPr>
      </w:pPr>
    </w:p>
    <w:p w14:paraId="72F0E927" w14:textId="77777777" w:rsidR="00935E92" w:rsidRPr="003A617F" w:rsidRDefault="00935E92" w:rsidP="00B0463D">
      <w:pPr>
        <w:spacing w:line="360" w:lineRule="auto"/>
        <w:jc w:val="both"/>
        <w:rPr>
          <w:rFonts w:ascii="Palatino Linotype" w:eastAsia="Palatino Linotype" w:hAnsi="Palatino Linotype" w:cs="Palatino Linotype"/>
          <w:color w:val="000000"/>
          <w:sz w:val="22"/>
          <w:szCs w:val="22"/>
          <w:lang w:eastAsia="en-US"/>
        </w:rPr>
      </w:pPr>
      <w:r w:rsidRPr="003A617F">
        <w:rPr>
          <w:rFonts w:ascii="Palatino Linotype" w:eastAsia="Palatino Linotype" w:hAnsi="Palatino Linotype" w:cs="Palatino Linotype"/>
          <w:color w:val="000000"/>
          <w:sz w:val="22"/>
          <w:szCs w:val="22"/>
          <w:lang w:eastAsia="en-US"/>
        </w:rPr>
        <w:t xml:space="preserve">De ahí que el </w:t>
      </w:r>
      <w:r w:rsidRPr="003A617F">
        <w:rPr>
          <w:rFonts w:ascii="Palatino Linotype" w:eastAsia="Palatino Linotype" w:hAnsi="Palatino Linotype" w:cs="Palatino Linotype"/>
          <w:b/>
          <w:color w:val="000000"/>
          <w:sz w:val="22"/>
          <w:szCs w:val="22"/>
          <w:lang w:eastAsia="en-US"/>
        </w:rPr>
        <w:t>Sujeto Obligado</w:t>
      </w:r>
      <w:r w:rsidRPr="003A617F">
        <w:rPr>
          <w:rFonts w:ascii="Palatino Linotype" w:eastAsia="Palatino Linotype" w:hAnsi="Palatino Linotype" w:cs="Palatino Linotype"/>
          <w:color w:val="000000"/>
          <w:sz w:val="22"/>
          <w:szCs w:val="22"/>
          <w:lang w:eastAsia="en-US"/>
        </w:rPr>
        <w:t xml:space="preserve"> </w:t>
      </w:r>
      <w:r w:rsidRPr="003A617F">
        <w:rPr>
          <w:rFonts w:ascii="Palatino Linotype" w:eastAsia="Palatino Linotype" w:hAnsi="Palatino Linotype" w:cs="Palatino Linotype"/>
          <w:b/>
          <w:color w:val="000000"/>
          <w:sz w:val="22"/>
          <w:szCs w:val="22"/>
          <w:lang w:eastAsia="en-US"/>
        </w:rPr>
        <w:t xml:space="preserve">cuenta con atribuciones para el cobro de derechos por concepto de pago bimestral por </w:t>
      </w:r>
      <w:r w:rsidR="005762C5" w:rsidRPr="003A617F">
        <w:rPr>
          <w:rFonts w:ascii="Palatino Linotype" w:eastAsia="Palatino Linotype" w:hAnsi="Palatino Linotype" w:cs="Palatino Linotype"/>
          <w:b/>
          <w:color w:val="000000"/>
          <w:sz w:val="22"/>
          <w:szCs w:val="22"/>
          <w:lang w:eastAsia="en-US"/>
        </w:rPr>
        <w:t xml:space="preserve">conexión para </w:t>
      </w:r>
      <w:r w:rsidRPr="003A617F">
        <w:rPr>
          <w:rFonts w:ascii="Palatino Linotype" w:eastAsia="Palatino Linotype" w:hAnsi="Palatino Linotype" w:cs="Palatino Linotype"/>
          <w:b/>
          <w:color w:val="000000"/>
          <w:sz w:val="22"/>
          <w:szCs w:val="22"/>
          <w:lang w:eastAsia="en-US"/>
        </w:rPr>
        <w:t>el suministro de agua potable de uso doméstico y no doméstico.</w:t>
      </w:r>
    </w:p>
    <w:p w14:paraId="1F2D8371" w14:textId="77777777" w:rsidR="00935E92" w:rsidRPr="003A617F" w:rsidRDefault="00935E92" w:rsidP="00B0463D">
      <w:pPr>
        <w:spacing w:line="360" w:lineRule="auto"/>
        <w:jc w:val="both"/>
        <w:rPr>
          <w:rFonts w:ascii="Palatino Linotype" w:eastAsia="Palatino Linotype" w:hAnsi="Palatino Linotype" w:cs="Palatino Linotype"/>
          <w:color w:val="000000"/>
          <w:sz w:val="22"/>
          <w:szCs w:val="22"/>
          <w:lang w:eastAsia="en-US"/>
        </w:rPr>
      </w:pPr>
    </w:p>
    <w:p w14:paraId="30184CB6" w14:textId="77777777" w:rsidR="00935E92" w:rsidRPr="003A617F" w:rsidRDefault="00BE7932" w:rsidP="00B0463D">
      <w:pPr>
        <w:spacing w:line="360" w:lineRule="auto"/>
        <w:jc w:val="both"/>
        <w:rPr>
          <w:rFonts w:ascii="Palatino Linotype" w:eastAsia="Palatino Linotype" w:hAnsi="Palatino Linotype" w:cs="Palatino Linotype"/>
          <w:color w:val="000000"/>
          <w:sz w:val="22"/>
          <w:szCs w:val="22"/>
          <w:lang w:eastAsia="en-US"/>
        </w:rPr>
      </w:pPr>
      <w:r w:rsidRPr="003A617F">
        <w:rPr>
          <w:rFonts w:ascii="Palatino Linotype" w:eastAsia="Palatino Linotype" w:hAnsi="Palatino Linotype" w:cs="Palatino Linotype"/>
          <w:color w:val="000000"/>
          <w:sz w:val="22"/>
          <w:szCs w:val="22"/>
          <w:lang w:eastAsia="en-US"/>
        </w:rPr>
        <w:t>Ahora, por lo que corresponde al requerimiento relativo a “</w:t>
      </w:r>
      <w:r w:rsidRPr="003A617F">
        <w:rPr>
          <w:rFonts w:ascii="Palatino Linotype" w:eastAsia="Palatino Linotype" w:hAnsi="Palatino Linotype" w:cs="Palatino Linotype"/>
          <w:b/>
          <w:i/>
          <w:color w:val="000000"/>
          <w:sz w:val="22"/>
          <w:szCs w:val="22"/>
          <w:lang w:eastAsia="en-US"/>
        </w:rPr>
        <w:t>Cantidad recaudada por la conexión de tomas para el suministro de agua potable de uso doméstico y no doméstico en los ejercicios 2024 y 2025</w:t>
      </w:r>
      <w:r w:rsidRPr="003A617F">
        <w:rPr>
          <w:rFonts w:ascii="Palatino Linotype" w:eastAsia="Palatino Linotype" w:hAnsi="Palatino Linotype" w:cs="Palatino Linotype"/>
          <w:color w:val="000000"/>
          <w:sz w:val="22"/>
          <w:szCs w:val="22"/>
          <w:lang w:eastAsia="en-US"/>
        </w:rPr>
        <w:t>.” del análisis a la normatividad que regula al ente obligado se desprende que este se encuentra obligado a llevar un registro contable de sus ingresos y egresos.</w:t>
      </w:r>
    </w:p>
    <w:p w14:paraId="2F43A09C" w14:textId="77777777" w:rsidR="00BE7932" w:rsidRPr="003A617F" w:rsidRDefault="00BE7932" w:rsidP="00B0463D">
      <w:pPr>
        <w:spacing w:line="360" w:lineRule="auto"/>
        <w:jc w:val="both"/>
        <w:rPr>
          <w:rFonts w:ascii="Palatino Linotype" w:eastAsia="Palatino Linotype" w:hAnsi="Palatino Linotype" w:cs="Palatino Linotype"/>
          <w:color w:val="000000"/>
          <w:sz w:val="22"/>
          <w:szCs w:val="22"/>
          <w:lang w:eastAsia="en-US"/>
        </w:rPr>
      </w:pPr>
    </w:p>
    <w:p w14:paraId="507546E1" w14:textId="77777777" w:rsidR="00BE7932" w:rsidRPr="003A617F" w:rsidRDefault="00BE7932" w:rsidP="00BE7932">
      <w:pPr>
        <w:spacing w:line="360" w:lineRule="auto"/>
        <w:contextualSpacing/>
        <w:jc w:val="both"/>
        <w:rPr>
          <w:rFonts w:ascii="Palatino Linotype" w:eastAsia="Palatino Linotype" w:hAnsi="Palatino Linotype" w:cs="Palatino Linotype"/>
          <w:sz w:val="22"/>
        </w:rPr>
      </w:pPr>
      <w:r w:rsidRPr="003A617F">
        <w:rPr>
          <w:rFonts w:ascii="Palatino Linotype" w:eastAsia="Palatino Linotype" w:hAnsi="Palatino Linotype" w:cs="Palatino Linotype"/>
          <w:sz w:val="22"/>
        </w:rPr>
        <w:t>Al respecto, resulta conveniente traer a contexto el contenido de los artículos 342, 343, 344 y 345 del Código Financiero del Estado de México y Municipios mismos que disponen el sistema y las políticas que deben seguirse para llevar el registro contable y presupuestal de las operaciones financieras, en los siguientes términos:</w:t>
      </w:r>
    </w:p>
    <w:p w14:paraId="3E2D0725" w14:textId="77777777" w:rsidR="00BE7932" w:rsidRPr="003A617F" w:rsidRDefault="00BE7932" w:rsidP="00BE7932">
      <w:pPr>
        <w:widowControl w:val="0"/>
        <w:spacing w:line="360" w:lineRule="auto"/>
        <w:jc w:val="both"/>
        <w:rPr>
          <w:rFonts w:ascii="Palatino Linotype" w:eastAsia="Palatino Linotype" w:hAnsi="Palatino Linotype" w:cs="Palatino Linotype"/>
          <w:sz w:val="22"/>
        </w:rPr>
      </w:pPr>
    </w:p>
    <w:p w14:paraId="6077F560" w14:textId="77777777" w:rsidR="00BE7932" w:rsidRPr="003A617F" w:rsidRDefault="00BE7932" w:rsidP="00BE7932">
      <w:pPr>
        <w:spacing w:before="120" w:after="120"/>
        <w:ind w:left="862" w:right="862"/>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i/>
          <w:sz w:val="22"/>
          <w:szCs w:val="22"/>
        </w:rPr>
        <w:t>“</w:t>
      </w:r>
      <w:r w:rsidRPr="003A617F">
        <w:rPr>
          <w:rFonts w:ascii="Palatino Linotype" w:eastAsia="Palatino Linotype" w:hAnsi="Palatino Linotype" w:cs="Palatino Linotype"/>
          <w:b/>
          <w:i/>
          <w:sz w:val="22"/>
          <w:szCs w:val="22"/>
        </w:rPr>
        <w:t>Artículo 342</w:t>
      </w:r>
      <w:r w:rsidRPr="003A617F">
        <w:rPr>
          <w:rFonts w:ascii="Palatino Linotype" w:eastAsia="Palatino Linotype" w:hAnsi="Palatino Linotype" w:cs="Palatino Linotype"/>
          <w:i/>
          <w:sz w:val="22"/>
          <w:szCs w:val="22"/>
        </w:rPr>
        <w:t xml:space="preserve">.- El registro contable del efecto patrimonial y presupuestal de las operaciones financieras, se realizará conforme al sistema y a las disposiciones que se aprueben en materia de planeación, programación, </w:t>
      </w:r>
      <w:proofErr w:type="spellStart"/>
      <w:r w:rsidRPr="003A617F">
        <w:rPr>
          <w:rFonts w:ascii="Palatino Linotype" w:eastAsia="Palatino Linotype" w:hAnsi="Palatino Linotype" w:cs="Palatino Linotype"/>
          <w:i/>
          <w:sz w:val="22"/>
          <w:szCs w:val="22"/>
        </w:rPr>
        <w:t>presupuestación</w:t>
      </w:r>
      <w:proofErr w:type="spellEnd"/>
      <w:r w:rsidRPr="003A617F">
        <w:rPr>
          <w:rFonts w:ascii="Palatino Linotype" w:eastAsia="Palatino Linotype" w:hAnsi="Palatino Linotype" w:cs="Palatino Linotype"/>
          <w:i/>
          <w:sz w:val="22"/>
          <w:szCs w:val="22"/>
        </w:rPr>
        <w:t xml:space="preserve">, evaluación y contabilidad gubernamental. </w:t>
      </w:r>
    </w:p>
    <w:p w14:paraId="750D4308" w14:textId="77777777" w:rsidR="00BE7932" w:rsidRPr="003A617F" w:rsidRDefault="00BE7932" w:rsidP="00BE7932">
      <w:pPr>
        <w:spacing w:before="120" w:after="120"/>
        <w:ind w:left="862" w:right="862"/>
        <w:jc w:val="both"/>
        <w:rPr>
          <w:rFonts w:ascii="Palatino Linotype" w:eastAsia="Palatino Linotype" w:hAnsi="Palatino Linotype" w:cs="Palatino Linotype"/>
          <w:b/>
          <w:i/>
          <w:sz w:val="22"/>
          <w:szCs w:val="22"/>
        </w:rPr>
      </w:pPr>
      <w:r w:rsidRPr="003A617F">
        <w:rPr>
          <w:rFonts w:ascii="Palatino Linotype" w:eastAsia="Palatino Linotype" w:hAnsi="Palatino Linotype" w:cs="Palatino Linotype"/>
          <w:b/>
          <w:i/>
          <w:sz w:val="22"/>
          <w:szCs w:val="22"/>
        </w:rPr>
        <w:t>En el caso de los municipios,</w:t>
      </w:r>
      <w:r w:rsidRPr="003A617F">
        <w:rPr>
          <w:rFonts w:ascii="Palatino Linotype" w:eastAsia="Palatino Linotype" w:hAnsi="Palatino Linotype" w:cs="Palatino Linotype"/>
          <w:i/>
          <w:sz w:val="22"/>
          <w:szCs w:val="22"/>
        </w:rPr>
        <w:t xml:space="preserve"> el registro a que se refiere el párrafo anterior, se realizará conforme al sistema y a las disposiciones en materia de </w:t>
      </w:r>
      <w:r w:rsidRPr="003A617F">
        <w:rPr>
          <w:rFonts w:ascii="Palatino Linotype" w:eastAsia="Palatino Linotype" w:hAnsi="Palatino Linotype" w:cs="Palatino Linotype"/>
          <w:b/>
          <w:i/>
          <w:sz w:val="22"/>
          <w:szCs w:val="22"/>
        </w:rPr>
        <w:t xml:space="preserve">planeación, programación, </w:t>
      </w:r>
      <w:proofErr w:type="spellStart"/>
      <w:r w:rsidRPr="003A617F">
        <w:rPr>
          <w:rFonts w:ascii="Palatino Linotype" w:eastAsia="Palatino Linotype" w:hAnsi="Palatino Linotype" w:cs="Palatino Linotype"/>
          <w:b/>
          <w:i/>
          <w:sz w:val="22"/>
          <w:szCs w:val="22"/>
        </w:rPr>
        <w:t>presupuestación</w:t>
      </w:r>
      <w:proofErr w:type="spellEnd"/>
      <w:r w:rsidRPr="003A617F">
        <w:rPr>
          <w:rFonts w:ascii="Palatino Linotype" w:eastAsia="Palatino Linotype" w:hAnsi="Palatino Linotype" w:cs="Palatino Linotype"/>
          <w:b/>
          <w:i/>
          <w:sz w:val="22"/>
          <w:szCs w:val="22"/>
        </w:rPr>
        <w:t>, evaluación y contabilidad gubernamental</w:t>
      </w:r>
      <w:r w:rsidRPr="003A617F">
        <w:rPr>
          <w:rFonts w:ascii="Palatino Linotype" w:eastAsia="Palatino Linotype" w:hAnsi="Palatino Linotype" w:cs="Palatino Linotype"/>
          <w:i/>
          <w:sz w:val="22"/>
          <w:szCs w:val="22"/>
        </w:rPr>
        <w:t>, que se aprueben en el marco del Sistema de Coordinación Hacendaria del Estado de México</w:t>
      </w:r>
      <w:r w:rsidRPr="003A617F">
        <w:rPr>
          <w:rFonts w:ascii="Palatino Linotype" w:eastAsia="Palatino Linotype" w:hAnsi="Palatino Linotype" w:cs="Palatino Linotype"/>
          <w:b/>
          <w:i/>
          <w:sz w:val="22"/>
          <w:szCs w:val="22"/>
        </w:rPr>
        <w:t xml:space="preserve"> </w:t>
      </w:r>
    </w:p>
    <w:p w14:paraId="18D17DF9" w14:textId="77777777" w:rsidR="00BE7932" w:rsidRPr="003A617F" w:rsidRDefault="00BE7932" w:rsidP="00BE7932">
      <w:pPr>
        <w:spacing w:before="120" w:after="120"/>
        <w:ind w:left="862" w:right="862"/>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Artículo 343.-</w:t>
      </w:r>
      <w:r w:rsidRPr="003A617F">
        <w:rPr>
          <w:rFonts w:ascii="Palatino Linotype" w:eastAsia="Palatino Linotype" w:hAnsi="Palatino Linotype" w:cs="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37DA7ADF" w14:textId="77777777" w:rsidR="00BE7932" w:rsidRPr="003A617F" w:rsidRDefault="00BE7932" w:rsidP="00BE7932">
      <w:pPr>
        <w:spacing w:before="120" w:after="120"/>
        <w:ind w:left="862" w:right="862"/>
        <w:jc w:val="both"/>
        <w:rPr>
          <w:rFonts w:ascii="Palatino Linotype" w:eastAsia="Palatino Linotype" w:hAnsi="Palatino Linotype" w:cs="Palatino Linotype"/>
          <w:b/>
          <w:i/>
          <w:sz w:val="22"/>
          <w:szCs w:val="22"/>
        </w:rPr>
      </w:pPr>
      <w:r w:rsidRPr="003A617F">
        <w:rPr>
          <w:rFonts w:ascii="Palatino Linotype" w:eastAsia="Palatino Linotype" w:hAnsi="Palatino Linotype" w:cs="Palatino Linotype"/>
          <w:i/>
          <w:sz w:val="22"/>
          <w:szCs w:val="22"/>
        </w:rPr>
        <w:t>El sistema de contabilidad sobre base acumulativa total, se sustentará en las normas emitidas por el Consejo Nacional de Armonización Contable.</w:t>
      </w:r>
    </w:p>
    <w:p w14:paraId="53A88671" w14:textId="77777777" w:rsidR="00BE7932" w:rsidRPr="003A617F" w:rsidRDefault="00BE7932" w:rsidP="00BE7932">
      <w:pPr>
        <w:spacing w:before="120" w:after="120"/>
        <w:ind w:left="862" w:right="862"/>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Artículo 344</w:t>
      </w:r>
      <w:r w:rsidRPr="003A617F">
        <w:rPr>
          <w:rFonts w:ascii="Palatino Linotype" w:eastAsia="Palatino Linotype" w:hAnsi="Palatino Linotype" w:cs="Palatino Linotype"/>
          <w:i/>
          <w:sz w:val="22"/>
          <w:szCs w:val="22"/>
        </w:rPr>
        <w:t xml:space="preserve">.- </w:t>
      </w:r>
      <w:r w:rsidRPr="003A617F">
        <w:rPr>
          <w:rFonts w:ascii="Palatino Linotype" w:eastAsia="Palatino Linotype" w:hAnsi="Palatino Linotype" w:cs="Palatino Linotype"/>
          <w:b/>
          <w:i/>
          <w:sz w:val="22"/>
          <w:szCs w:val="22"/>
          <w:u w:val="single"/>
        </w:rPr>
        <w:t>Los Entes Públicos</w:t>
      </w:r>
      <w:r w:rsidRPr="003A617F">
        <w:rPr>
          <w:rFonts w:ascii="Palatino Linotype" w:eastAsia="Palatino Linotype" w:hAnsi="Palatino Linotype" w:cs="Palatino Linotype"/>
          <w:i/>
          <w:sz w:val="22"/>
          <w:szCs w:val="22"/>
        </w:rPr>
        <w:t xml:space="preserve">, a través de cualquiera de sus unidades administrativas, de acuerdo con su naturaleza jurídica y según corresponda, </w:t>
      </w:r>
      <w:r w:rsidRPr="003A617F">
        <w:rPr>
          <w:rFonts w:ascii="Palatino Linotype" w:eastAsia="Palatino Linotype" w:hAnsi="Palatino Linotype" w:cs="Palatino Linotype"/>
          <w:b/>
          <w:i/>
          <w:sz w:val="22"/>
          <w:szCs w:val="22"/>
          <w:u w:val="single"/>
        </w:rPr>
        <w:t>registrarán contablemente el efecto patrimonial y presupuestal de las operaciones financieras que realicen, en el momento en que ocurran, con base en el sistema y políticas de registro establecidas, en el caso de los Municipios, se hará por la Tesorería.</w:t>
      </w:r>
    </w:p>
    <w:p w14:paraId="033A7732" w14:textId="77777777" w:rsidR="00BE7932" w:rsidRPr="003A617F" w:rsidRDefault="00BE7932" w:rsidP="00BE7932">
      <w:pPr>
        <w:spacing w:before="120" w:after="120"/>
        <w:ind w:left="862" w:right="862"/>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w:t>
      </w:r>
      <w:r w:rsidRPr="003A617F">
        <w:rPr>
          <w:rFonts w:ascii="Palatino Linotype" w:eastAsia="Palatino Linotype" w:hAnsi="Palatino Linotype" w:cs="Palatino Linotype"/>
          <w:i/>
          <w:sz w:val="22"/>
          <w:szCs w:val="22"/>
        </w:rPr>
        <w:t xml:space="preserve">, según corresponda, así como de los órganos internos de control, </w:t>
      </w:r>
      <w:r w:rsidRPr="003A617F">
        <w:rPr>
          <w:rFonts w:ascii="Palatino Linotype" w:eastAsia="Palatino Linotype" w:hAnsi="Palatino Linotype" w:cs="Palatino Linotype"/>
          <w:b/>
          <w:i/>
          <w:sz w:val="22"/>
          <w:szCs w:val="22"/>
          <w:u w:val="single"/>
        </w:rPr>
        <w:t>por un término de cinco años,</w:t>
      </w:r>
      <w:r w:rsidRPr="003A617F">
        <w:rPr>
          <w:rFonts w:ascii="Palatino Linotype" w:eastAsia="Palatino Linotype" w:hAnsi="Palatino Linotype" w:cs="Palatino Linotype"/>
          <w:i/>
          <w:sz w:val="22"/>
          <w:szCs w:val="22"/>
        </w:rPr>
        <w:t xml:space="preserve"> contados a partir del ejercicio presupuestal siguiente al que corresponda, </w:t>
      </w:r>
      <w:r w:rsidRPr="003A617F">
        <w:rPr>
          <w:rFonts w:ascii="Palatino Linotype" w:eastAsia="Palatino Linotype" w:hAnsi="Palatino Linotype" w:cs="Palatino Linotype"/>
          <w:b/>
          <w:i/>
          <w:sz w:val="22"/>
          <w:szCs w:val="22"/>
        </w:rPr>
        <w:t xml:space="preserve">en el caso de los Municipios, dicha obligación </w:t>
      </w:r>
      <w:r w:rsidRPr="003A617F">
        <w:rPr>
          <w:rFonts w:ascii="Palatino Linotype" w:eastAsia="Palatino Linotype" w:hAnsi="Palatino Linotype" w:cs="Palatino Linotype"/>
          <w:b/>
          <w:i/>
          <w:sz w:val="22"/>
          <w:szCs w:val="22"/>
          <w:u w:val="single"/>
        </w:rPr>
        <w:t>corresponderá a la Tesorería</w:t>
      </w:r>
      <w:r w:rsidRPr="003A617F">
        <w:rPr>
          <w:rFonts w:ascii="Palatino Linotype" w:eastAsia="Palatino Linotype" w:hAnsi="Palatino Linotype" w:cs="Palatino Linotype"/>
          <w:i/>
          <w:sz w:val="22"/>
          <w:szCs w:val="22"/>
          <w:u w:val="single"/>
        </w:rPr>
        <w:t xml:space="preserve">. </w:t>
      </w:r>
    </w:p>
    <w:p w14:paraId="74FB59FB" w14:textId="77777777" w:rsidR="00BE7932" w:rsidRPr="003A617F" w:rsidRDefault="00BE7932" w:rsidP="00BE7932">
      <w:pPr>
        <w:spacing w:before="120" w:after="120"/>
        <w:ind w:left="862" w:right="862"/>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i/>
          <w:sz w:val="22"/>
          <w:szCs w:val="22"/>
        </w:rPr>
        <w:t>Tratándose de documentos de carácter histórico, se estará a lo dispuesto por la legislación de la materia.</w:t>
      </w:r>
    </w:p>
    <w:p w14:paraId="69B7E174" w14:textId="77777777" w:rsidR="00BE7932" w:rsidRPr="003A617F" w:rsidRDefault="00BE7932" w:rsidP="00BE7932">
      <w:pPr>
        <w:spacing w:before="120" w:after="120"/>
        <w:ind w:left="862" w:right="862"/>
        <w:jc w:val="both"/>
        <w:rPr>
          <w:rFonts w:ascii="Palatino Linotype" w:eastAsia="Palatino Linotype" w:hAnsi="Palatino Linotype" w:cs="Palatino Linotype"/>
          <w:b/>
          <w:i/>
          <w:sz w:val="22"/>
          <w:szCs w:val="22"/>
          <w:u w:val="single"/>
        </w:rPr>
      </w:pPr>
      <w:r w:rsidRPr="003A617F">
        <w:rPr>
          <w:rFonts w:ascii="Palatino Linotype" w:eastAsia="Palatino Linotype" w:hAnsi="Palatino Linotype" w:cs="Palatino Linotype"/>
          <w:b/>
          <w:i/>
          <w:sz w:val="22"/>
          <w:szCs w:val="22"/>
        </w:rPr>
        <w:t xml:space="preserve">Artículo 345.- 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w:t>
      </w:r>
      <w:r w:rsidRPr="003A617F">
        <w:rPr>
          <w:rFonts w:ascii="Palatino Linotype" w:eastAsia="Palatino Linotype" w:hAnsi="Palatino Linotype" w:cs="Palatino Linotype"/>
          <w:b/>
          <w:i/>
          <w:sz w:val="22"/>
          <w:szCs w:val="22"/>
          <w:u w:val="single"/>
        </w:rPr>
        <w:t xml:space="preserve">Tratándose de los comprobantes fiscales digitales, estos deberán estar agregados en forma electrónica a cada póliza de registro contable. </w:t>
      </w:r>
    </w:p>
    <w:p w14:paraId="4E5105DE" w14:textId="77777777" w:rsidR="00BE7932" w:rsidRPr="003A617F" w:rsidRDefault="00BE7932" w:rsidP="00BE7932">
      <w:pPr>
        <w:spacing w:before="120" w:after="120"/>
        <w:ind w:left="862" w:right="862"/>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i/>
          <w:sz w:val="22"/>
          <w:szCs w:val="22"/>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RPr="003A617F">
        <w:rPr>
          <w:rFonts w:ascii="Palatino Linotype" w:eastAsia="Palatino Linotype" w:hAnsi="Palatino Linotype" w:cs="Palatino Linotype"/>
          <w:b/>
          <w:i/>
          <w:sz w:val="22"/>
          <w:szCs w:val="22"/>
        </w:rPr>
        <w:t>deberán estar agregados en forma electrónica a cada póliza de registro contable</w:t>
      </w:r>
      <w:r w:rsidRPr="003A617F">
        <w:rPr>
          <w:rFonts w:ascii="Palatino Linotype" w:eastAsia="Palatino Linotype" w:hAnsi="Palatino Linotype" w:cs="Palatino Linotype"/>
          <w:i/>
          <w:sz w:val="22"/>
          <w:szCs w:val="22"/>
        </w:rPr>
        <w:t xml:space="preserve">. </w:t>
      </w:r>
    </w:p>
    <w:p w14:paraId="155AF09D" w14:textId="77777777" w:rsidR="00BE7932" w:rsidRPr="003A617F" w:rsidRDefault="00BE7932" w:rsidP="00BE7932">
      <w:pPr>
        <w:spacing w:before="120" w:after="120"/>
        <w:ind w:left="851" w:right="850"/>
        <w:jc w:val="both"/>
        <w:rPr>
          <w:rFonts w:ascii="Palatino Linotype" w:eastAsia="Palatino Linotype" w:hAnsi="Palatino Linotype" w:cs="Palatino Linotype"/>
          <w:i/>
          <w:sz w:val="22"/>
        </w:rPr>
      </w:pPr>
      <w:r w:rsidRPr="003A617F">
        <w:rPr>
          <w:rFonts w:ascii="Palatino Linotype" w:eastAsia="Palatino Linotype" w:hAnsi="Palatino Linotype" w:cs="Palatino Linotype"/>
          <w:i/>
          <w:sz w:val="22"/>
          <w:szCs w:val="22"/>
        </w:rPr>
        <w:t>El plazo señalado en este artículo empezará a contar a partir de la publicación en el Periódico Oficial, del decreto correspondiente.”</w:t>
      </w:r>
    </w:p>
    <w:p w14:paraId="5CCD7E24" w14:textId="77777777" w:rsidR="00BE7932" w:rsidRPr="003A617F" w:rsidRDefault="00BE7932" w:rsidP="00BE7932">
      <w:pPr>
        <w:spacing w:before="120" w:after="120"/>
        <w:ind w:left="851" w:right="850"/>
        <w:jc w:val="both"/>
        <w:rPr>
          <w:rFonts w:ascii="Palatino Linotype" w:eastAsia="Palatino Linotype" w:hAnsi="Palatino Linotype" w:cs="Palatino Linotype"/>
          <w:i/>
          <w:sz w:val="22"/>
        </w:rPr>
      </w:pPr>
    </w:p>
    <w:p w14:paraId="526D1361" w14:textId="77777777" w:rsidR="00BE7932" w:rsidRPr="003A617F" w:rsidRDefault="00BE7932" w:rsidP="00BE7932">
      <w:pPr>
        <w:spacing w:before="120" w:line="360" w:lineRule="auto"/>
        <w:contextualSpacing/>
        <w:jc w:val="both"/>
        <w:rPr>
          <w:rFonts w:ascii="Palatino Linotype" w:eastAsia="Palatino Linotype" w:hAnsi="Palatino Linotype" w:cs="Palatino Linotype"/>
          <w:sz w:val="22"/>
        </w:rPr>
      </w:pPr>
      <w:r w:rsidRPr="003A617F">
        <w:rPr>
          <w:rFonts w:ascii="Palatino Linotype" w:eastAsia="Palatino Linotype" w:hAnsi="Palatino Linotype" w:cs="Palatino Linotype"/>
          <w:sz w:val="22"/>
        </w:rPr>
        <w:t xml:space="preserve">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w:t>
      </w:r>
      <w:proofErr w:type="spellStart"/>
      <w:r w:rsidRPr="003A617F">
        <w:rPr>
          <w:rFonts w:ascii="Palatino Linotype" w:eastAsia="Palatino Linotype" w:hAnsi="Palatino Linotype" w:cs="Palatino Linotype"/>
          <w:sz w:val="22"/>
        </w:rPr>
        <w:t>presupuestación</w:t>
      </w:r>
      <w:proofErr w:type="spellEnd"/>
      <w:r w:rsidRPr="003A617F">
        <w:rPr>
          <w:rFonts w:ascii="Palatino Linotype" w:eastAsia="Palatino Linotype" w:hAnsi="Palatino Linotype" w:cs="Palatino Linotype"/>
          <w:sz w:val="22"/>
        </w:rPr>
        <w:t>, evaluación y contabilidad gubernamental.</w:t>
      </w:r>
    </w:p>
    <w:p w14:paraId="3D8D4415" w14:textId="77777777" w:rsidR="00BE7932" w:rsidRPr="003A617F" w:rsidRDefault="00BE7932" w:rsidP="00BE7932">
      <w:pPr>
        <w:spacing w:line="360" w:lineRule="auto"/>
        <w:jc w:val="both"/>
        <w:rPr>
          <w:rFonts w:ascii="Palatino Linotype" w:eastAsia="Palatino Linotype" w:hAnsi="Palatino Linotype" w:cs="Palatino Linotype"/>
          <w:color w:val="000000"/>
          <w:sz w:val="22"/>
          <w:szCs w:val="22"/>
        </w:rPr>
      </w:pPr>
    </w:p>
    <w:p w14:paraId="6F79BD48" w14:textId="77777777" w:rsidR="00BE7932" w:rsidRPr="003A617F" w:rsidRDefault="00BE7932" w:rsidP="00BE7932">
      <w:pPr>
        <w:spacing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 xml:space="preserve">Al respecto, si bien es cierto que el Código Financiero del Estado de México y Municipios establece la obligación de los organismos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w:t>
      </w:r>
      <w:proofErr w:type="spellStart"/>
      <w:r w:rsidRPr="003A617F">
        <w:rPr>
          <w:rFonts w:ascii="Palatino Linotype" w:eastAsia="Palatino Linotype" w:hAnsi="Palatino Linotype" w:cs="Palatino Linotype"/>
          <w:sz w:val="22"/>
          <w:szCs w:val="22"/>
        </w:rPr>
        <w:t>Presupuestación</w:t>
      </w:r>
      <w:proofErr w:type="spellEnd"/>
      <w:r w:rsidRPr="003A617F">
        <w:rPr>
          <w:rFonts w:ascii="Palatino Linotype" w:eastAsia="Palatino Linotype" w:hAnsi="Palatino Linotype" w:cs="Palatino Linotype"/>
          <w:sz w:val="22"/>
          <w:szCs w:val="22"/>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2C5F6353" w14:textId="77777777" w:rsidR="00BE7932" w:rsidRPr="003A617F" w:rsidRDefault="00BE7932" w:rsidP="00BE7932">
      <w:pPr>
        <w:spacing w:line="360" w:lineRule="auto"/>
        <w:jc w:val="both"/>
        <w:rPr>
          <w:rFonts w:ascii="Palatino Linotype" w:eastAsia="Palatino Linotype" w:hAnsi="Palatino Linotype" w:cs="Palatino Linotype"/>
          <w:sz w:val="22"/>
          <w:szCs w:val="22"/>
        </w:rPr>
      </w:pPr>
    </w:p>
    <w:p w14:paraId="62723DD8" w14:textId="77777777" w:rsidR="00BE7932" w:rsidRPr="003A617F" w:rsidRDefault="00BE7932" w:rsidP="00BE7932">
      <w:pPr>
        <w:ind w:left="851" w:right="851"/>
        <w:jc w:val="both"/>
        <w:rPr>
          <w:rFonts w:ascii="Palatino Linotype" w:eastAsia="Palatino Linotype" w:hAnsi="Palatino Linotype" w:cs="Palatino Linotype"/>
          <w:b/>
          <w:i/>
          <w:sz w:val="22"/>
          <w:szCs w:val="22"/>
        </w:rPr>
      </w:pPr>
      <w:r w:rsidRPr="003A617F">
        <w:rPr>
          <w:rFonts w:ascii="Palatino Linotype" w:eastAsia="Palatino Linotype" w:hAnsi="Palatino Linotype" w:cs="Palatino Linotype"/>
          <w:b/>
          <w:i/>
          <w:sz w:val="22"/>
          <w:szCs w:val="22"/>
        </w:rPr>
        <w:t xml:space="preserve">“REGISTRO CONTABLE </w:t>
      </w:r>
    </w:p>
    <w:p w14:paraId="53BB6760" w14:textId="77777777" w:rsidR="00BE7932" w:rsidRPr="003A617F" w:rsidRDefault="00BE7932" w:rsidP="00BE7932">
      <w:pPr>
        <w:ind w:left="851" w:right="851"/>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i/>
          <w:sz w:val="22"/>
          <w:szCs w:val="22"/>
        </w:rPr>
        <w:t>Asiento que se realiza en los libros de contabilidad de las actividades relacionadas con el ingreso y egresos de un ente económico.” (Sic)</w:t>
      </w:r>
    </w:p>
    <w:p w14:paraId="5779BAE5" w14:textId="77777777" w:rsidR="00BE7932" w:rsidRPr="003A617F" w:rsidRDefault="00BE7932" w:rsidP="00BE7932">
      <w:pPr>
        <w:ind w:left="851" w:right="851"/>
        <w:jc w:val="both"/>
        <w:rPr>
          <w:rFonts w:ascii="Palatino Linotype" w:eastAsia="Palatino Linotype" w:hAnsi="Palatino Linotype" w:cs="Palatino Linotype"/>
          <w:b/>
          <w:i/>
          <w:sz w:val="22"/>
          <w:szCs w:val="22"/>
        </w:rPr>
      </w:pPr>
    </w:p>
    <w:p w14:paraId="7403C80B" w14:textId="77777777" w:rsidR="00BE7932" w:rsidRPr="003A617F" w:rsidRDefault="00BE7932" w:rsidP="00BE7932">
      <w:pPr>
        <w:ind w:left="851" w:right="851"/>
        <w:jc w:val="both"/>
        <w:rPr>
          <w:rFonts w:ascii="Palatino Linotype" w:eastAsia="Palatino Linotype" w:hAnsi="Palatino Linotype" w:cs="Palatino Linotype"/>
          <w:b/>
          <w:i/>
          <w:sz w:val="22"/>
          <w:szCs w:val="22"/>
        </w:rPr>
      </w:pPr>
      <w:r w:rsidRPr="003A617F">
        <w:rPr>
          <w:rFonts w:ascii="Palatino Linotype" w:eastAsia="Palatino Linotype" w:hAnsi="Palatino Linotype" w:cs="Palatino Linotype"/>
          <w:b/>
          <w:i/>
          <w:sz w:val="22"/>
          <w:szCs w:val="22"/>
        </w:rPr>
        <w:t>“REGISTRO PRESUPUESTARIO</w:t>
      </w:r>
    </w:p>
    <w:p w14:paraId="501E3A91" w14:textId="77777777" w:rsidR="00BE7932" w:rsidRPr="003A617F" w:rsidRDefault="00BE7932" w:rsidP="00BE7932">
      <w:pPr>
        <w:ind w:left="851" w:right="851"/>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i/>
          <w:sz w:val="22"/>
          <w:szCs w:val="22"/>
        </w:rPr>
        <w:t>Asiento contable de las erogaciones realizadas por las dependencias y entidades con relación a la asignación, modificación y ejercicio de los recursos presupuestarios que se les hayan autorizado.” (Sic)</w:t>
      </w:r>
    </w:p>
    <w:p w14:paraId="32B9AE29" w14:textId="77777777" w:rsidR="00BE7932" w:rsidRPr="003A617F" w:rsidRDefault="00BE7932" w:rsidP="00BE7932">
      <w:pPr>
        <w:spacing w:before="240" w:after="240"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Por otra parte, se establece que el sistema de contabilidad sobre base acumulativa total se sustentará en los principios de contabilidad gubernamental.</w:t>
      </w:r>
    </w:p>
    <w:p w14:paraId="185B1A70" w14:textId="77777777" w:rsidR="00BE7932" w:rsidRPr="003A617F" w:rsidRDefault="00BE7932" w:rsidP="00BE7932">
      <w:pPr>
        <w:spacing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 xml:space="preserve">Correlativo a lo anterior, es preciso referir una definición de </w:t>
      </w:r>
      <w:r w:rsidRPr="003A617F">
        <w:rPr>
          <w:rFonts w:ascii="Palatino Linotype" w:eastAsia="Palatino Linotype" w:hAnsi="Palatino Linotype" w:cs="Palatino Linotype"/>
          <w:i/>
          <w:sz w:val="22"/>
          <w:szCs w:val="22"/>
        </w:rPr>
        <w:t>póliza contable</w:t>
      </w:r>
      <w:r w:rsidRPr="003A617F">
        <w:rPr>
          <w:rFonts w:ascii="Palatino Linotype" w:eastAsia="Palatino Linotype" w:hAnsi="Palatino Linotype" w:cs="Palatino Linotype"/>
          <w:sz w:val="22"/>
          <w:szCs w:val="22"/>
        </w:rPr>
        <w:t xml:space="preserve">, la cual, primeramente, no está definida en el Código Financiero del Estado de México y Municipios; no obstante, los ya mencionados Glosarios la definen como: </w:t>
      </w:r>
    </w:p>
    <w:p w14:paraId="7A11EF5C" w14:textId="77777777" w:rsidR="00BE7932" w:rsidRPr="003A617F" w:rsidRDefault="00BE7932" w:rsidP="00BE7932">
      <w:pPr>
        <w:spacing w:line="360" w:lineRule="auto"/>
        <w:jc w:val="both"/>
        <w:rPr>
          <w:rFonts w:ascii="Palatino Linotype" w:eastAsia="Palatino Linotype" w:hAnsi="Palatino Linotype" w:cs="Palatino Linotype"/>
          <w:sz w:val="22"/>
          <w:szCs w:val="22"/>
        </w:rPr>
      </w:pPr>
    </w:p>
    <w:p w14:paraId="1D1890DD" w14:textId="77777777" w:rsidR="00BE7932" w:rsidRPr="003A617F" w:rsidRDefault="00BE7932" w:rsidP="00BE7932">
      <w:pPr>
        <w:ind w:left="851" w:right="851"/>
        <w:jc w:val="both"/>
        <w:rPr>
          <w:rFonts w:ascii="Palatino Linotype" w:eastAsia="Palatino Linotype" w:hAnsi="Palatino Linotype" w:cs="Palatino Linotype"/>
          <w:b/>
          <w:i/>
          <w:sz w:val="22"/>
          <w:szCs w:val="22"/>
        </w:rPr>
      </w:pPr>
      <w:r w:rsidRPr="003A617F">
        <w:rPr>
          <w:rFonts w:ascii="Palatino Linotype" w:eastAsia="Palatino Linotype" w:hAnsi="Palatino Linotype" w:cs="Palatino Linotype"/>
          <w:i/>
          <w:sz w:val="22"/>
          <w:szCs w:val="22"/>
        </w:rPr>
        <w:t>“</w:t>
      </w:r>
      <w:r w:rsidRPr="003A617F">
        <w:rPr>
          <w:rFonts w:ascii="Palatino Linotype" w:eastAsia="Palatino Linotype" w:hAnsi="Palatino Linotype" w:cs="Palatino Linotype"/>
          <w:b/>
          <w:i/>
          <w:sz w:val="22"/>
          <w:szCs w:val="22"/>
        </w:rPr>
        <w:t>PÓLIZA CONTABLE</w:t>
      </w:r>
    </w:p>
    <w:p w14:paraId="527A2C40" w14:textId="77777777" w:rsidR="00BE7932" w:rsidRPr="003A617F" w:rsidRDefault="00BE7932" w:rsidP="00BE7932">
      <w:pPr>
        <w:ind w:left="851" w:right="851"/>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i/>
          <w:sz w:val="22"/>
          <w:szCs w:val="22"/>
        </w:rPr>
        <w:t>Documento en el cual se asientan en forma individual todas y cada una de las operaciones desarrolladas por una institución, así como la información necesaria para la identificación de dichas operaciones.” (sic)</w:t>
      </w:r>
    </w:p>
    <w:p w14:paraId="34007568" w14:textId="77777777" w:rsidR="00BE7932" w:rsidRPr="003A617F" w:rsidRDefault="00BE7932" w:rsidP="00BE7932">
      <w:pPr>
        <w:ind w:left="851" w:right="851"/>
        <w:jc w:val="both"/>
        <w:rPr>
          <w:rFonts w:ascii="Palatino Linotype" w:eastAsia="Palatino Linotype" w:hAnsi="Palatino Linotype" w:cs="Palatino Linotype"/>
          <w:i/>
          <w:sz w:val="22"/>
          <w:szCs w:val="22"/>
        </w:rPr>
      </w:pPr>
    </w:p>
    <w:p w14:paraId="10A4EEAD" w14:textId="77777777" w:rsidR="00BE7932" w:rsidRPr="003A617F" w:rsidRDefault="00BE7932" w:rsidP="00BE7932">
      <w:pPr>
        <w:spacing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 xml:space="preserve">Así, se advierte que la </w:t>
      </w:r>
      <w:r w:rsidRPr="003A617F">
        <w:rPr>
          <w:rFonts w:ascii="Palatino Linotype" w:eastAsia="Palatino Linotype" w:hAnsi="Palatino Linotype" w:cs="Palatino Linotype"/>
          <w:i/>
          <w:sz w:val="22"/>
          <w:szCs w:val="22"/>
        </w:rPr>
        <w:t>póliza contable</w:t>
      </w:r>
      <w:r w:rsidRPr="003A617F">
        <w:rPr>
          <w:rFonts w:ascii="Palatino Linotype" w:eastAsia="Palatino Linotype" w:hAnsi="Palatino Linotype" w:cs="Palatino Linotype"/>
          <w:sz w:val="22"/>
          <w:szCs w:val="22"/>
        </w:rPr>
        <w:t xml:space="preserve"> constituye un registro contable y presupuestal con el que cuentan los Municipios y sus organismos descentralizados, para el registro de sus operaciones relacionadas con sus </w:t>
      </w:r>
      <w:r w:rsidRPr="003A617F">
        <w:rPr>
          <w:rFonts w:ascii="Palatino Linotype" w:eastAsia="Palatino Linotype" w:hAnsi="Palatino Linotype" w:cs="Palatino Linotype"/>
          <w:sz w:val="22"/>
          <w:szCs w:val="22"/>
          <w:u w:val="single"/>
        </w:rPr>
        <w:t>ingresos y egresos</w:t>
      </w:r>
      <w:r w:rsidRPr="003A617F">
        <w:rPr>
          <w:rFonts w:ascii="Palatino Linotype" w:eastAsia="Palatino Linotype" w:hAnsi="Palatino Linotype" w:cs="Palatino Linotype"/>
          <w:sz w:val="22"/>
          <w:szCs w:val="22"/>
        </w:rPr>
        <w:t xml:space="preserve"> </w:t>
      </w:r>
      <w:r w:rsidRPr="003A617F">
        <w:rPr>
          <w:rFonts w:ascii="Palatino Linotype" w:eastAsia="Palatino Linotype" w:hAnsi="Palatino Linotype" w:cs="Palatino Linotype"/>
          <w:b/>
          <w:sz w:val="22"/>
          <w:szCs w:val="22"/>
        </w:rPr>
        <w:t>y se anexan los documentos o comprobantes que justifiquen las anotaciones y cantidades en ellas registradas</w:t>
      </w:r>
      <w:r w:rsidRPr="003A617F">
        <w:rPr>
          <w:rFonts w:ascii="Palatino Linotype" w:eastAsia="Palatino Linotype" w:hAnsi="Palatino Linotype" w:cs="Palatino Linotype"/>
          <w:sz w:val="22"/>
          <w:szCs w:val="22"/>
        </w:rPr>
        <w:t>, lo que permite la identificación plena de dichas operaciones.</w:t>
      </w:r>
    </w:p>
    <w:p w14:paraId="226518CC" w14:textId="77777777" w:rsidR="00BE7932" w:rsidRPr="003A617F" w:rsidRDefault="00BE7932" w:rsidP="00BE7932">
      <w:pPr>
        <w:spacing w:line="360" w:lineRule="auto"/>
        <w:jc w:val="both"/>
        <w:rPr>
          <w:rFonts w:ascii="Palatino Linotype" w:eastAsia="Palatino Linotype" w:hAnsi="Palatino Linotype" w:cs="Palatino Linotype"/>
          <w:sz w:val="22"/>
          <w:szCs w:val="22"/>
        </w:rPr>
      </w:pPr>
    </w:p>
    <w:p w14:paraId="1B751B8F" w14:textId="77777777" w:rsidR="00BE7932" w:rsidRPr="003A617F" w:rsidRDefault="00BE7932" w:rsidP="00BE7932">
      <w:pPr>
        <w:spacing w:line="360" w:lineRule="auto"/>
        <w:jc w:val="both"/>
        <w:rPr>
          <w:rFonts w:ascii="Palatino Linotype" w:eastAsia="Palatino Linotype" w:hAnsi="Palatino Linotype" w:cs="Palatino Linotype"/>
          <w:b/>
          <w:color w:val="FF0000"/>
          <w:sz w:val="22"/>
          <w:szCs w:val="22"/>
        </w:rPr>
      </w:pPr>
      <w:r w:rsidRPr="003A617F">
        <w:rPr>
          <w:rFonts w:ascii="Palatino Linotype" w:eastAsia="Palatino Linotype" w:hAnsi="Palatino Linotype" w:cs="Palatino Linotype"/>
          <w:sz w:val="22"/>
          <w:szCs w:val="22"/>
        </w:rPr>
        <w:t xml:space="preserve">En este sentido, existen diversos tipos de pólizas contables de acuerdo a las operaciones realizadas, dentro de las cuales, encontramos las </w:t>
      </w:r>
      <w:r w:rsidRPr="003A617F">
        <w:rPr>
          <w:rFonts w:ascii="Palatino Linotype" w:eastAsia="Palatino Linotype" w:hAnsi="Palatino Linotype" w:cs="Palatino Linotype"/>
          <w:i/>
          <w:sz w:val="22"/>
          <w:szCs w:val="22"/>
        </w:rPr>
        <w:t>pólizas de egresos e ingresos</w:t>
      </w:r>
      <w:r w:rsidRPr="003A617F">
        <w:rPr>
          <w:rFonts w:ascii="Palatino Linotype" w:eastAsia="Palatino Linotype" w:hAnsi="Palatino Linotype" w:cs="Palatino Linotype"/>
          <w:sz w:val="22"/>
          <w:szCs w:val="22"/>
        </w:rPr>
        <w:t xml:space="preserve">, las primeras son aquellas en las cuales se anotan diariamente las operaciones que representan gastos, es decir, salidas de dinero para el Sujeto Obligado, las que además, deben encontrarse acompañadas de las documentales que sirven de soporte de dicho movimiento, </w:t>
      </w:r>
      <w:r w:rsidRPr="003A617F">
        <w:rPr>
          <w:rFonts w:ascii="Palatino Linotype" w:eastAsia="Palatino Linotype" w:hAnsi="Palatino Linotype" w:cs="Palatino Linotype"/>
          <w:b/>
          <w:sz w:val="22"/>
          <w:szCs w:val="22"/>
        </w:rPr>
        <w:t>y las segundas, que resultan de interés particular, registran todas la entradas de dinero independientemente de la modalidad, ya sea en efectivo, transferencia, cheque o pagaré.</w:t>
      </w:r>
    </w:p>
    <w:p w14:paraId="76AF016E" w14:textId="77777777" w:rsidR="00BE7932" w:rsidRPr="003A617F" w:rsidRDefault="00BE7932" w:rsidP="00BE7932">
      <w:pPr>
        <w:spacing w:line="360" w:lineRule="auto"/>
        <w:jc w:val="both"/>
        <w:rPr>
          <w:rFonts w:ascii="Palatino Linotype" w:eastAsia="Palatino Linotype" w:hAnsi="Palatino Linotype" w:cs="Palatino Linotype"/>
          <w:sz w:val="22"/>
          <w:szCs w:val="22"/>
        </w:rPr>
      </w:pPr>
    </w:p>
    <w:p w14:paraId="32D6D9EA" w14:textId="77777777" w:rsidR="00BE7932" w:rsidRPr="003A617F" w:rsidRDefault="00BE7932" w:rsidP="00BE7932">
      <w:pPr>
        <w:spacing w:line="360" w:lineRule="auto"/>
        <w:ind w:right="51"/>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 xml:space="preserve">Atento a lo anterior, como ya ha sido mencionado en la normatividad antes citada, </w:t>
      </w:r>
      <w:r w:rsidRPr="003A617F">
        <w:rPr>
          <w:rFonts w:ascii="Palatino Linotype" w:eastAsia="Palatino Linotype" w:hAnsi="Palatino Linotype" w:cs="Palatino Linotype"/>
          <w:b/>
          <w:sz w:val="22"/>
          <w:szCs w:val="22"/>
        </w:rPr>
        <w:t>todo registro contable y presupuestal deberá estar soportado con los documentos comprobatorios originales,</w:t>
      </w:r>
      <w:r w:rsidRPr="003A617F">
        <w:rPr>
          <w:rFonts w:ascii="Palatino Linotype" w:eastAsia="Palatino Linotype" w:hAnsi="Palatino Linotype" w:cs="Palatino Linotype"/>
          <w:sz w:val="22"/>
          <w:szCs w:val="22"/>
        </w:rPr>
        <w:t xml:space="preserve"> mismos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 tal y como se establece en el Código Financiero del Estado de México. </w:t>
      </w:r>
    </w:p>
    <w:p w14:paraId="7772B0B5" w14:textId="77777777" w:rsidR="00BE7932" w:rsidRPr="003A617F" w:rsidRDefault="00BE7932" w:rsidP="00BE7932">
      <w:pPr>
        <w:spacing w:line="360" w:lineRule="auto"/>
        <w:ind w:right="49"/>
        <w:jc w:val="both"/>
        <w:rPr>
          <w:rFonts w:ascii="Palatino Linotype" w:eastAsia="Palatino Linotype" w:hAnsi="Palatino Linotype" w:cs="Palatino Linotype"/>
          <w:sz w:val="22"/>
          <w:szCs w:val="22"/>
          <w:u w:val="single"/>
        </w:rPr>
      </w:pPr>
    </w:p>
    <w:p w14:paraId="05F213A2" w14:textId="77777777" w:rsidR="006B2E3C" w:rsidRPr="003A617F" w:rsidRDefault="00BE7932" w:rsidP="006B2E3C">
      <w:pPr>
        <w:spacing w:line="360" w:lineRule="auto"/>
        <w:jc w:val="both"/>
        <w:rPr>
          <w:rFonts w:ascii="Palatino Linotype" w:eastAsia="Palatino Linotype" w:hAnsi="Palatino Linotype" w:cs="Palatino Linotype"/>
          <w:color w:val="000000"/>
          <w:sz w:val="22"/>
          <w:szCs w:val="22"/>
          <w:lang w:eastAsia="en-US"/>
        </w:rPr>
      </w:pPr>
      <w:r w:rsidRPr="003A617F">
        <w:rPr>
          <w:rFonts w:ascii="Palatino Linotype" w:eastAsia="Palatino Linotype" w:hAnsi="Palatino Linotype" w:cs="Palatino Linotype"/>
          <w:sz w:val="22"/>
          <w:szCs w:val="22"/>
        </w:rPr>
        <w:t xml:space="preserve">Así, se puede advertir que, los documentos que pueden satisfacer el requerimiento de la persona solicitante serían precisamente </w:t>
      </w:r>
      <w:r w:rsidRPr="003A617F">
        <w:rPr>
          <w:rFonts w:ascii="Palatino Linotype" w:eastAsia="Palatino Linotype" w:hAnsi="Palatino Linotype" w:cs="Palatino Linotype"/>
          <w:b/>
          <w:sz w:val="22"/>
          <w:szCs w:val="22"/>
        </w:rPr>
        <w:t>l</w:t>
      </w:r>
      <w:r w:rsidR="006B2E3C" w:rsidRPr="003A617F">
        <w:rPr>
          <w:rFonts w:ascii="Palatino Linotype" w:eastAsia="Palatino Linotype" w:hAnsi="Palatino Linotype" w:cs="Palatino Linotype"/>
          <w:b/>
          <w:sz w:val="22"/>
          <w:szCs w:val="22"/>
        </w:rPr>
        <w:t xml:space="preserve">os comprobantes o recibos que soporten los ingresos </w:t>
      </w:r>
      <w:r w:rsidRPr="003A617F">
        <w:rPr>
          <w:rFonts w:ascii="Palatino Linotype" w:eastAsia="Palatino Linotype" w:hAnsi="Palatino Linotype" w:cs="Palatino Linotype"/>
          <w:b/>
          <w:sz w:val="22"/>
          <w:szCs w:val="22"/>
        </w:rPr>
        <w:t xml:space="preserve">del ente obligado, por </w:t>
      </w:r>
      <w:r w:rsidR="006B2E3C" w:rsidRPr="003A617F">
        <w:rPr>
          <w:rFonts w:ascii="Palatino Linotype" w:eastAsia="Palatino Linotype" w:hAnsi="Palatino Linotype" w:cs="Palatino Linotype"/>
          <w:b/>
          <w:color w:val="000000"/>
          <w:sz w:val="22"/>
          <w:szCs w:val="22"/>
          <w:lang w:eastAsia="en-US"/>
        </w:rPr>
        <w:t>el cobro de derechos por concepto de pago bimestral por conexión para el suministro de agua potable de uso doméstico y no doméstico.</w:t>
      </w:r>
    </w:p>
    <w:p w14:paraId="32E7D557" w14:textId="77777777" w:rsidR="00BE7932" w:rsidRPr="003A617F" w:rsidRDefault="00BE7932" w:rsidP="00BE7932">
      <w:pPr>
        <w:spacing w:line="360" w:lineRule="auto"/>
        <w:jc w:val="both"/>
        <w:rPr>
          <w:rFonts w:ascii="Palatino Linotype" w:eastAsia="Palatino Linotype" w:hAnsi="Palatino Linotype" w:cs="Palatino Linotype"/>
          <w:b/>
          <w:sz w:val="22"/>
          <w:szCs w:val="22"/>
        </w:rPr>
      </w:pPr>
    </w:p>
    <w:p w14:paraId="02F039E2" w14:textId="77777777" w:rsidR="006B2E3C" w:rsidRPr="003A617F" w:rsidRDefault="006B2E3C" w:rsidP="006B2E3C">
      <w:pPr>
        <w:spacing w:line="360" w:lineRule="auto"/>
        <w:jc w:val="both"/>
        <w:rPr>
          <w:lang w:val="es-ES"/>
        </w:rPr>
      </w:pPr>
      <w:r w:rsidRPr="003A617F">
        <w:rPr>
          <w:rFonts w:ascii="Palatino Linotype" w:hAnsi="Palatino Linotype"/>
          <w:color w:val="000000"/>
          <w:sz w:val="22"/>
          <w:szCs w:val="22"/>
          <w:lang w:val="es-ES"/>
        </w:rPr>
        <w:t xml:space="preserve">En este sentido, cabe referir que conforme el artículo 4 fracción II de la Ley de Fiscalización Superior del Estado de México, los municipios que conforman el Estado de México, entre ellos el </w:t>
      </w:r>
      <w:r w:rsidRPr="003A617F">
        <w:rPr>
          <w:rFonts w:ascii="Palatino Linotype" w:hAnsi="Palatino Linotype"/>
          <w:b/>
          <w:bCs/>
          <w:color w:val="000000"/>
          <w:sz w:val="22"/>
          <w:szCs w:val="22"/>
          <w:lang w:val="es-ES"/>
        </w:rPr>
        <w:t>Sujeto Obligado</w:t>
      </w:r>
      <w:r w:rsidRPr="003A617F">
        <w:rPr>
          <w:rFonts w:ascii="Palatino Linotype" w:hAnsi="Palatino Linotype"/>
          <w:color w:val="000000"/>
          <w:sz w:val="22"/>
          <w:szCs w:val="22"/>
          <w:lang w:val="es-ES"/>
        </w:rPr>
        <w:t>, son considerados como entes fiscalizables, a saber:</w:t>
      </w:r>
    </w:p>
    <w:p w14:paraId="54E94D52" w14:textId="77777777" w:rsidR="006B2E3C" w:rsidRPr="003A617F" w:rsidRDefault="006B2E3C" w:rsidP="006B2E3C">
      <w:pPr>
        <w:spacing w:line="360" w:lineRule="auto"/>
        <w:rPr>
          <w:lang w:val="es-MX"/>
        </w:rPr>
      </w:pPr>
    </w:p>
    <w:p w14:paraId="154821CE" w14:textId="77777777" w:rsidR="006B2E3C" w:rsidRPr="003A617F" w:rsidRDefault="006B2E3C" w:rsidP="006B2E3C">
      <w:pPr>
        <w:spacing w:line="360" w:lineRule="auto"/>
        <w:ind w:left="851" w:right="902"/>
        <w:jc w:val="both"/>
        <w:rPr>
          <w:lang w:val="es-ES"/>
        </w:rPr>
      </w:pPr>
      <w:r w:rsidRPr="003A617F">
        <w:rPr>
          <w:rFonts w:ascii="Palatino Linotype" w:hAnsi="Palatino Linotype"/>
          <w:i/>
          <w:iCs/>
          <w:color w:val="000000"/>
          <w:sz w:val="22"/>
          <w:szCs w:val="22"/>
          <w:lang w:val="es-ES"/>
        </w:rPr>
        <w:t>“</w:t>
      </w:r>
      <w:r w:rsidRPr="003A617F">
        <w:rPr>
          <w:rFonts w:ascii="Palatino Linotype" w:hAnsi="Palatino Linotype"/>
          <w:b/>
          <w:bCs/>
          <w:i/>
          <w:iCs/>
          <w:color w:val="000000"/>
          <w:sz w:val="22"/>
          <w:szCs w:val="22"/>
          <w:lang w:val="es-ES"/>
        </w:rPr>
        <w:t>Artículo 4</w:t>
      </w:r>
      <w:r w:rsidRPr="003A617F">
        <w:rPr>
          <w:rFonts w:ascii="Palatino Linotype" w:hAnsi="Palatino Linotype"/>
          <w:i/>
          <w:iCs/>
          <w:color w:val="000000"/>
          <w:sz w:val="22"/>
          <w:szCs w:val="22"/>
          <w:lang w:val="es-ES"/>
        </w:rPr>
        <w:t>. Son sujetos de fiscalización:</w:t>
      </w:r>
    </w:p>
    <w:p w14:paraId="0B458C3E" w14:textId="77777777" w:rsidR="006B2E3C" w:rsidRPr="003A617F" w:rsidRDefault="006B2E3C" w:rsidP="006B2E3C">
      <w:pPr>
        <w:spacing w:line="360" w:lineRule="auto"/>
        <w:ind w:left="851" w:right="902"/>
        <w:jc w:val="both"/>
        <w:rPr>
          <w:lang w:val="es-ES"/>
        </w:rPr>
      </w:pPr>
      <w:r w:rsidRPr="003A617F">
        <w:rPr>
          <w:rFonts w:ascii="Palatino Linotype" w:hAnsi="Palatino Linotype"/>
          <w:i/>
          <w:iCs/>
          <w:color w:val="000000"/>
          <w:sz w:val="22"/>
          <w:szCs w:val="22"/>
          <w:lang w:val="es-ES"/>
        </w:rPr>
        <w:t>…</w:t>
      </w:r>
    </w:p>
    <w:p w14:paraId="0621E70A" w14:textId="77777777" w:rsidR="006B2E3C" w:rsidRPr="003A617F" w:rsidRDefault="006B2E3C" w:rsidP="006B2E3C">
      <w:pPr>
        <w:spacing w:line="360" w:lineRule="auto"/>
        <w:ind w:left="851" w:right="902"/>
        <w:jc w:val="both"/>
        <w:rPr>
          <w:lang w:val="es-ES"/>
        </w:rPr>
      </w:pPr>
      <w:r w:rsidRPr="003A617F">
        <w:rPr>
          <w:rFonts w:ascii="Palatino Linotype" w:hAnsi="Palatino Linotype"/>
          <w:b/>
          <w:bCs/>
          <w:i/>
          <w:iCs/>
          <w:color w:val="000000"/>
          <w:sz w:val="22"/>
          <w:szCs w:val="22"/>
          <w:u w:val="single"/>
          <w:lang w:val="es-ES"/>
        </w:rPr>
        <w:t>Los municipios del Estado de México</w:t>
      </w:r>
      <w:r w:rsidRPr="003A617F">
        <w:rPr>
          <w:rFonts w:ascii="Palatino Linotype" w:hAnsi="Palatino Linotype"/>
          <w:i/>
          <w:iCs/>
          <w:color w:val="000000"/>
          <w:sz w:val="22"/>
          <w:szCs w:val="22"/>
          <w:lang w:val="es-ES"/>
        </w:rPr>
        <w:t>…”</w:t>
      </w:r>
    </w:p>
    <w:p w14:paraId="5DA92D2B" w14:textId="77777777" w:rsidR="006B2E3C" w:rsidRPr="003A617F" w:rsidRDefault="006B2E3C" w:rsidP="006B2E3C">
      <w:pPr>
        <w:spacing w:line="360" w:lineRule="auto"/>
        <w:rPr>
          <w:lang w:val="es-MX"/>
        </w:rPr>
      </w:pPr>
    </w:p>
    <w:p w14:paraId="3E36AFDA" w14:textId="77777777" w:rsidR="006B2E3C" w:rsidRPr="003A617F" w:rsidRDefault="006B2E3C" w:rsidP="006B2E3C">
      <w:pPr>
        <w:spacing w:line="360" w:lineRule="auto"/>
        <w:ind w:right="49"/>
        <w:jc w:val="both"/>
        <w:rPr>
          <w:lang w:val="es-ES"/>
        </w:rPr>
      </w:pPr>
      <w:r w:rsidRPr="003A617F">
        <w:rPr>
          <w:rFonts w:ascii="Palatino Linotype" w:hAnsi="Palatino Linotype"/>
          <w:color w:val="000000"/>
          <w:sz w:val="22"/>
          <w:szCs w:val="22"/>
          <w:lang w:val="es-ES"/>
        </w:rPr>
        <w:t>Asimismo, el ordenamiento legal referido señala en su artículo 8, fracción XI, lo siguiente: </w:t>
      </w:r>
    </w:p>
    <w:p w14:paraId="530500E1" w14:textId="77777777" w:rsidR="006B2E3C" w:rsidRPr="003A617F" w:rsidRDefault="006B2E3C" w:rsidP="006B2E3C">
      <w:pPr>
        <w:spacing w:line="360" w:lineRule="auto"/>
        <w:ind w:left="851" w:right="900"/>
        <w:jc w:val="both"/>
        <w:rPr>
          <w:lang w:val="es-ES"/>
        </w:rPr>
      </w:pPr>
      <w:r w:rsidRPr="003A617F">
        <w:rPr>
          <w:rFonts w:ascii="Palatino Linotype" w:hAnsi="Palatino Linotype"/>
          <w:b/>
          <w:bCs/>
          <w:i/>
          <w:iCs/>
          <w:color w:val="000000"/>
          <w:sz w:val="22"/>
          <w:szCs w:val="22"/>
          <w:lang w:val="es-ES"/>
        </w:rPr>
        <w:t>“Artículo 8</w:t>
      </w:r>
      <w:r w:rsidRPr="003A617F">
        <w:rPr>
          <w:rFonts w:ascii="Palatino Linotype" w:hAnsi="Palatino Linotype"/>
          <w:i/>
          <w:iCs/>
          <w:color w:val="000000"/>
          <w:sz w:val="22"/>
          <w:szCs w:val="22"/>
          <w:lang w:val="es-ES"/>
        </w:rPr>
        <w:t>. El Órgano Superior tendrá las siguientes atribuciones:</w:t>
      </w:r>
    </w:p>
    <w:p w14:paraId="01FFAAE8" w14:textId="77777777" w:rsidR="006B2E3C" w:rsidRPr="003A617F" w:rsidRDefault="006B2E3C" w:rsidP="006B2E3C">
      <w:pPr>
        <w:spacing w:line="360" w:lineRule="auto"/>
        <w:ind w:left="1134" w:right="900"/>
        <w:jc w:val="both"/>
        <w:rPr>
          <w:lang w:val="es-ES"/>
        </w:rPr>
      </w:pPr>
      <w:r w:rsidRPr="003A617F">
        <w:rPr>
          <w:rFonts w:ascii="Palatino Linotype" w:hAnsi="Palatino Linotype"/>
          <w:i/>
          <w:iCs/>
          <w:color w:val="000000"/>
          <w:sz w:val="22"/>
          <w:szCs w:val="22"/>
          <w:lang w:val="es-ES"/>
        </w:rPr>
        <w:t>…</w:t>
      </w:r>
    </w:p>
    <w:p w14:paraId="484C40BA" w14:textId="77777777" w:rsidR="006B2E3C" w:rsidRPr="003A617F" w:rsidRDefault="006B2E3C" w:rsidP="006B2E3C">
      <w:pPr>
        <w:spacing w:line="360" w:lineRule="auto"/>
        <w:ind w:left="1134" w:right="900"/>
        <w:jc w:val="both"/>
        <w:rPr>
          <w:lang w:val="es-ES"/>
        </w:rPr>
      </w:pPr>
      <w:r w:rsidRPr="003A617F">
        <w:rPr>
          <w:rFonts w:ascii="Palatino Linotype" w:hAnsi="Palatino Linotype"/>
          <w:b/>
          <w:bCs/>
          <w:i/>
          <w:iCs/>
          <w:color w:val="000000"/>
          <w:sz w:val="22"/>
          <w:szCs w:val="22"/>
          <w:lang w:val="es-ES"/>
        </w:rPr>
        <w:t>XI.</w:t>
      </w:r>
      <w:r w:rsidRPr="003A617F">
        <w:rPr>
          <w:rFonts w:ascii="Palatino Linotype" w:hAnsi="Palatino Linotype"/>
          <w:i/>
          <w:iCs/>
          <w:color w:val="000000"/>
          <w:sz w:val="22"/>
          <w:szCs w:val="22"/>
          <w:lang w:val="es-ES"/>
        </w:rPr>
        <w:t xml:space="preserve"> </w:t>
      </w:r>
      <w:r w:rsidRPr="003A617F">
        <w:rPr>
          <w:rFonts w:ascii="Palatino Linotype" w:hAnsi="Palatino Linotype"/>
          <w:b/>
          <w:bCs/>
          <w:i/>
          <w:iCs/>
          <w:color w:val="000000"/>
          <w:sz w:val="22"/>
          <w:szCs w:val="22"/>
          <w:lang w:val="es-ES"/>
        </w:rPr>
        <w:t>Establecer los lineamientos, criterios, procedimientos, métodos y sistemas para las acciones de control y evaluación, necesarios para la fiscalización de las cuentas públicas y los informes trimestrales</w:t>
      </w:r>
      <w:r w:rsidRPr="003A617F">
        <w:rPr>
          <w:rFonts w:ascii="Palatino Linotype" w:hAnsi="Palatino Linotype"/>
          <w:i/>
          <w:iCs/>
          <w:color w:val="000000"/>
          <w:sz w:val="22"/>
          <w:szCs w:val="22"/>
          <w:lang w:val="es-ES"/>
        </w:rPr>
        <w:t>…”</w:t>
      </w:r>
    </w:p>
    <w:p w14:paraId="305BED20" w14:textId="77777777" w:rsidR="006B2E3C" w:rsidRPr="003A617F" w:rsidRDefault="006B2E3C" w:rsidP="006B2E3C">
      <w:pPr>
        <w:spacing w:line="360" w:lineRule="auto"/>
        <w:rPr>
          <w:lang w:val="es-MX"/>
        </w:rPr>
      </w:pPr>
    </w:p>
    <w:p w14:paraId="51A4AF07" w14:textId="77777777" w:rsidR="006B2E3C" w:rsidRPr="003A617F" w:rsidRDefault="006B2E3C" w:rsidP="006B2E3C">
      <w:pPr>
        <w:spacing w:line="360" w:lineRule="auto"/>
        <w:ind w:right="49"/>
        <w:jc w:val="both"/>
        <w:rPr>
          <w:lang w:val="es-ES"/>
        </w:rPr>
      </w:pPr>
      <w:r w:rsidRPr="003A617F">
        <w:rPr>
          <w:rFonts w:ascii="Palatino Linotype" w:hAnsi="Palatino Linotype"/>
          <w:color w:val="000000"/>
          <w:sz w:val="22"/>
          <w:szCs w:val="22"/>
          <w:lang w:val="es-ES"/>
        </w:rPr>
        <w:t xml:space="preserve">En esta tesitura, los Lineamientos para la integración y entrega del Informe Trimestral Municipal emitidos por el Órgano Superior de Fiscalización del Estado de México, OSFEM, establecen los criterios, formatos y documentación necesaria para presentar los informes trimestrales por parte de los entes fiscalizables, debiendo integrar la información en cuatro Módulos, mismos que a su vez se dividen en </w:t>
      </w:r>
      <w:proofErr w:type="spellStart"/>
      <w:r w:rsidRPr="003A617F">
        <w:rPr>
          <w:rFonts w:ascii="Palatino Linotype" w:hAnsi="Palatino Linotype"/>
          <w:color w:val="000000"/>
          <w:sz w:val="22"/>
          <w:szCs w:val="22"/>
          <w:lang w:val="es-ES"/>
        </w:rPr>
        <w:t>submódulos</w:t>
      </w:r>
      <w:proofErr w:type="spellEnd"/>
      <w:r w:rsidRPr="003A617F">
        <w:rPr>
          <w:rFonts w:ascii="Palatino Linotype" w:hAnsi="Palatino Linotype"/>
          <w:color w:val="000000"/>
          <w:sz w:val="22"/>
          <w:szCs w:val="22"/>
          <w:lang w:val="es-ES"/>
        </w:rPr>
        <w:t xml:space="preserve">, de los que destaca, en relación con el análisis que nos ocupa, el </w:t>
      </w:r>
      <w:proofErr w:type="spellStart"/>
      <w:r w:rsidRPr="003A617F">
        <w:rPr>
          <w:rFonts w:ascii="Palatino Linotype" w:hAnsi="Palatino Linotype"/>
          <w:color w:val="000000"/>
          <w:sz w:val="22"/>
          <w:szCs w:val="22"/>
          <w:lang w:val="es-ES"/>
        </w:rPr>
        <w:t>submódulo</w:t>
      </w:r>
      <w:proofErr w:type="spellEnd"/>
      <w:r w:rsidRPr="003A617F">
        <w:rPr>
          <w:rFonts w:ascii="Palatino Linotype" w:hAnsi="Palatino Linotype"/>
          <w:color w:val="000000"/>
          <w:sz w:val="22"/>
          <w:szCs w:val="22"/>
          <w:lang w:val="es-ES"/>
        </w:rPr>
        <w:t xml:space="preserve"> relativo a “Pólizas”, del Módulo 1:</w:t>
      </w:r>
    </w:p>
    <w:p w14:paraId="35DB878B" w14:textId="77777777" w:rsidR="006B2E3C" w:rsidRPr="003A617F" w:rsidRDefault="006B2E3C" w:rsidP="006B2E3C">
      <w:pPr>
        <w:spacing w:line="360" w:lineRule="auto"/>
        <w:ind w:right="49"/>
        <w:jc w:val="center"/>
        <w:rPr>
          <w:lang w:val="es-ES"/>
        </w:rPr>
      </w:pPr>
      <w:r w:rsidRPr="003A617F">
        <w:rPr>
          <w:noProof/>
          <w:lang w:val="es-MX"/>
        </w:rPr>
        <w:drawing>
          <wp:inline distT="0" distB="0" distL="0" distR="0" wp14:anchorId="58BC6213" wp14:editId="4E0B5DF9">
            <wp:extent cx="5001323" cy="876422"/>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01323" cy="876422"/>
                    </a:xfrm>
                    <a:prstGeom prst="rect">
                      <a:avLst/>
                    </a:prstGeom>
                  </pic:spPr>
                </pic:pic>
              </a:graphicData>
            </a:graphic>
          </wp:inline>
        </w:drawing>
      </w:r>
    </w:p>
    <w:p w14:paraId="41EBBDD5" w14:textId="77777777" w:rsidR="006B2E3C" w:rsidRPr="003A617F" w:rsidRDefault="006B2E3C" w:rsidP="006B2E3C">
      <w:pPr>
        <w:spacing w:line="360" w:lineRule="auto"/>
        <w:ind w:right="49"/>
        <w:jc w:val="center"/>
        <w:rPr>
          <w:lang w:val="es-ES"/>
        </w:rPr>
      </w:pPr>
    </w:p>
    <w:p w14:paraId="0BDE6228" w14:textId="77777777" w:rsidR="006B2E3C" w:rsidRPr="003A617F" w:rsidRDefault="006B2E3C" w:rsidP="006B2E3C">
      <w:pPr>
        <w:spacing w:line="360" w:lineRule="auto"/>
        <w:jc w:val="both"/>
        <w:rPr>
          <w:lang w:val="es-ES"/>
        </w:rPr>
      </w:pPr>
      <w:r w:rsidRPr="003A617F">
        <w:rPr>
          <w:rFonts w:ascii="Palatino Linotype" w:hAnsi="Palatino Linotype"/>
          <w:color w:val="000000"/>
          <w:sz w:val="22"/>
          <w:szCs w:val="22"/>
          <w:lang w:val="es-ES"/>
        </w:rPr>
        <w:t xml:space="preserve">Como se advierte en la imagen anterior, el </w:t>
      </w:r>
      <w:proofErr w:type="spellStart"/>
      <w:r w:rsidRPr="003A617F">
        <w:rPr>
          <w:rFonts w:ascii="Palatino Linotype" w:hAnsi="Palatino Linotype"/>
          <w:color w:val="000000"/>
          <w:sz w:val="22"/>
          <w:szCs w:val="22"/>
          <w:lang w:val="es-ES"/>
        </w:rPr>
        <w:t>submódulo</w:t>
      </w:r>
      <w:proofErr w:type="spellEnd"/>
      <w:r w:rsidRPr="003A617F">
        <w:rPr>
          <w:rFonts w:ascii="Palatino Linotype" w:hAnsi="Palatino Linotype"/>
          <w:color w:val="000000"/>
          <w:sz w:val="22"/>
          <w:szCs w:val="22"/>
          <w:lang w:val="es-ES"/>
        </w:rPr>
        <w:t xml:space="preserve"> “Pólizas”, se integra, entre otras, por las pólizas de ingresos con los respectivos documentos comprobatorios, cuya periodicidad de elaboración es de manera mensual.</w:t>
      </w:r>
    </w:p>
    <w:p w14:paraId="6D6860D6" w14:textId="77777777" w:rsidR="006B2E3C" w:rsidRPr="003A617F" w:rsidRDefault="006B2E3C" w:rsidP="006B2E3C">
      <w:pPr>
        <w:spacing w:line="360" w:lineRule="auto"/>
        <w:jc w:val="both"/>
        <w:rPr>
          <w:lang w:val="es-ES"/>
        </w:rPr>
      </w:pPr>
    </w:p>
    <w:p w14:paraId="5857D672" w14:textId="77777777" w:rsidR="006B2E3C" w:rsidRPr="003A617F" w:rsidRDefault="006B2E3C" w:rsidP="006B2E3C">
      <w:pPr>
        <w:spacing w:line="360" w:lineRule="auto"/>
        <w:jc w:val="both"/>
        <w:rPr>
          <w:lang w:val="es-ES"/>
        </w:rPr>
      </w:pPr>
      <w:r w:rsidRPr="003A617F">
        <w:rPr>
          <w:rFonts w:ascii="Palatino Linotype" w:hAnsi="Palatino Linotype"/>
          <w:color w:val="000000"/>
          <w:sz w:val="22"/>
          <w:szCs w:val="22"/>
          <w:lang w:val="es-ES"/>
        </w:rPr>
        <w:t xml:space="preserve">Por lo que, se considera que la información que pudiera dar cuenta de la cantidad recaudada por el cobro de derechos por concepto de pago bimestral por conexión para el suministro de agua potable de uso doméstico y no doméstico, podría encontrarse </w:t>
      </w:r>
      <w:r w:rsidRPr="003A617F">
        <w:rPr>
          <w:rFonts w:ascii="Palatino Linotype" w:hAnsi="Palatino Linotype"/>
          <w:b/>
          <w:bCs/>
          <w:color w:val="000000"/>
          <w:sz w:val="22"/>
          <w:szCs w:val="22"/>
          <w:u w:val="single"/>
          <w:lang w:val="es-ES"/>
        </w:rPr>
        <w:t>en los documentos comprobatorios que amparan las pólizas de ingresos.</w:t>
      </w:r>
    </w:p>
    <w:p w14:paraId="3CCAB20D" w14:textId="77777777" w:rsidR="00BE7932" w:rsidRPr="003A617F" w:rsidRDefault="00BE7932" w:rsidP="00B0463D">
      <w:pPr>
        <w:spacing w:line="360" w:lineRule="auto"/>
        <w:jc w:val="both"/>
        <w:rPr>
          <w:rFonts w:ascii="Palatino Linotype" w:eastAsia="Palatino Linotype" w:hAnsi="Palatino Linotype" w:cs="Palatino Linotype"/>
          <w:color w:val="000000"/>
          <w:sz w:val="22"/>
          <w:szCs w:val="22"/>
          <w:lang w:eastAsia="en-US"/>
        </w:rPr>
      </w:pPr>
    </w:p>
    <w:p w14:paraId="471D6002" w14:textId="77777777" w:rsidR="00B0463D" w:rsidRPr="003A617F" w:rsidRDefault="006B2E3C" w:rsidP="00410C36">
      <w:pPr>
        <w:spacing w:line="360" w:lineRule="auto"/>
        <w:jc w:val="both"/>
        <w:rPr>
          <w:rFonts w:ascii="Palatino Linotype" w:eastAsia="Palatino Linotype" w:hAnsi="Palatino Linotype" w:cs="Palatino Linotype"/>
          <w:color w:val="000000"/>
          <w:sz w:val="22"/>
          <w:szCs w:val="22"/>
          <w:lang w:eastAsia="en-US"/>
        </w:rPr>
      </w:pPr>
      <w:r w:rsidRPr="003A617F">
        <w:rPr>
          <w:rFonts w:ascii="Palatino Linotype" w:eastAsia="Palatino Linotype" w:hAnsi="Palatino Linotype" w:cs="Palatino Linotype"/>
          <w:color w:val="000000"/>
          <w:sz w:val="22"/>
          <w:szCs w:val="22"/>
          <w:lang w:eastAsia="en-US"/>
        </w:rPr>
        <w:t>Asimismo, otra expresión documental que podría atender lo peticionado sería de manera enunciativa más no limitativa el "</w:t>
      </w:r>
      <w:r w:rsidRPr="003A617F">
        <w:rPr>
          <w:rFonts w:ascii="Palatino Linotype" w:eastAsia="Palatino Linotype" w:hAnsi="Palatino Linotype" w:cs="Palatino Linotype"/>
          <w:b/>
          <w:color w:val="000000"/>
          <w:sz w:val="22"/>
          <w:szCs w:val="22"/>
          <w:lang w:eastAsia="en-US"/>
        </w:rPr>
        <w:t>Diario de ingresos</w:t>
      </w:r>
      <w:r w:rsidRPr="003A617F">
        <w:rPr>
          <w:rFonts w:ascii="Palatino Linotype" w:eastAsia="Palatino Linotype" w:hAnsi="Palatino Linotype" w:cs="Palatino Linotype"/>
          <w:color w:val="000000"/>
          <w:sz w:val="22"/>
          <w:szCs w:val="22"/>
          <w:lang w:eastAsia="en-US"/>
        </w:rPr>
        <w:t xml:space="preserve">", previsto en el Módulo 1 de los lineamientos en cita, el cual conforme su instructivo de llenado </w:t>
      </w:r>
      <w:r w:rsidRPr="003A617F">
        <w:rPr>
          <w:rFonts w:ascii="Palatino Linotype" w:eastAsia="Palatino Linotype" w:hAnsi="Palatino Linotype" w:cs="Palatino Linotype"/>
          <w:b/>
          <w:color w:val="000000"/>
          <w:sz w:val="22"/>
          <w:szCs w:val="22"/>
          <w:lang w:eastAsia="en-US"/>
        </w:rPr>
        <w:t>tiene como finalidad registrar de manera cronológica las operaciones diarias derivadas de los ingresos de forma ordenada y minuciosa, garantizando la transparencia, veracidad y oportunidad</w:t>
      </w:r>
      <w:r w:rsidRPr="003A617F">
        <w:rPr>
          <w:rFonts w:ascii="Palatino Linotype" w:eastAsia="Palatino Linotype" w:hAnsi="Palatino Linotype" w:cs="Palatino Linotype"/>
          <w:color w:val="000000"/>
          <w:sz w:val="22"/>
          <w:szCs w:val="22"/>
          <w:lang w:eastAsia="en-US"/>
        </w:rPr>
        <w:t>; cuya elaboración es de manera mensual, como se muestra:</w:t>
      </w:r>
    </w:p>
    <w:p w14:paraId="4CF90AE9" w14:textId="77777777" w:rsidR="006B2E3C" w:rsidRPr="003A617F" w:rsidRDefault="006B2E3C" w:rsidP="00410C36">
      <w:pPr>
        <w:spacing w:line="360" w:lineRule="auto"/>
        <w:jc w:val="both"/>
        <w:rPr>
          <w:rFonts w:ascii="Palatino Linotype" w:eastAsia="Palatino Linotype" w:hAnsi="Palatino Linotype" w:cs="Palatino Linotype"/>
          <w:color w:val="000000"/>
          <w:sz w:val="22"/>
          <w:szCs w:val="22"/>
          <w:lang w:eastAsia="en-US"/>
        </w:rPr>
      </w:pPr>
      <w:r w:rsidRPr="003A617F">
        <w:rPr>
          <w:rFonts w:ascii="Palatino Linotype" w:eastAsia="Palatino Linotype" w:hAnsi="Palatino Linotype" w:cs="Palatino Linotype"/>
          <w:noProof/>
          <w:color w:val="000000"/>
          <w:sz w:val="22"/>
          <w:szCs w:val="22"/>
          <w:lang w:val="es-MX"/>
        </w:rPr>
        <w:drawing>
          <wp:inline distT="0" distB="0" distL="0" distR="0" wp14:anchorId="252108F4" wp14:editId="7F6136E7">
            <wp:extent cx="5762625" cy="4000500"/>
            <wp:effectExtent l="19050" t="19050" r="28575"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4000500"/>
                    </a:xfrm>
                    <a:prstGeom prst="rect">
                      <a:avLst/>
                    </a:prstGeom>
                    <a:noFill/>
                    <a:ln>
                      <a:solidFill>
                        <a:schemeClr val="accent1"/>
                      </a:solidFill>
                    </a:ln>
                  </pic:spPr>
                </pic:pic>
              </a:graphicData>
            </a:graphic>
          </wp:inline>
        </w:drawing>
      </w:r>
    </w:p>
    <w:p w14:paraId="092472DA" w14:textId="77777777" w:rsidR="00B0463D" w:rsidRPr="003A617F" w:rsidRDefault="006B2E3C" w:rsidP="00410C36">
      <w:pPr>
        <w:spacing w:line="360" w:lineRule="auto"/>
        <w:jc w:val="both"/>
        <w:rPr>
          <w:rFonts w:ascii="Palatino Linotype" w:eastAsia="Palatino Linotype" w:hAnsi="Palatino Linotype" w:cs="Palatino Linotype"/>
          <w:color w:val="000000"/>
          <w:sz w:val="22"/>
          <w:szCs w:val="22"/>
          <w:lang w:eastAsia="en-US"/>
        </w:rPr>
      </w:pPr>
      <w:r w:rsidRPr="003A617F">
        <w:rPr>
          <w:rFonts w:ascii="Palatino Linotype" w:eastAsia="Palatino Linotype" w:hAnsi="Palatino Linotype" w:cs="Palatino Linotype"/>
          <w:color w:val="000000"/>
          <w:sz w:val="22"/>
          <w:szCs w:val="22"/>
          <w:lang w:eastAsia="en-US"/>
        </w:rPr>
        <w:t xml:space="preserve">Ahora, sobre el requerimiento en análisis cabe recordar que el </w:t>
      </w:r>
      <w:r w:rsidR="00ED0E70" w:rsidRPr="003A617F">
        <w:rPr>
          <w:rFonts w:ascii="Palatino Linotype" w:eastAsia="Palatino Linotype" w:hAnsi="Palatino Linotype" w:cs="Palatino Linotype"/>
          <w:b/>
          <w:color w:val="000000"/>
          <w:sz w:val="22"/>
          <w:szCs w:val="22"/>
          <w:lang w:eastAsia="en-US"/>
        </w:rPr>
        <w:t xml:space="preserve">Sujeto Obligado </w:t>
      </w:r>
      <w:r w:rsidR="00ED0E70" w:rsidRPr="003A617F">
        <w:rPr>
          <w:rFonts w:ascii="Palatino Linotype" w:eastAsia="Palatino Linotype" w:hAnsi="Palatino Linotype" w:cs="Palatino Linotype"/>
          <w:color w:val="000000"/>
          <w:sz w:val="22"/>
          <w:szCs w:val="22"/>
          <w:lang w:eastAsia="en-US"/>
        </w:rPr>
        <w:t>remitió Estados Comparativos Presupuestales de Ingresos correspondientes a los cuatro trimestres del ejercicio 2024 y los dos primeros trimestres del ejercicio 2025 en formato PDF.</w:t>
      </w:r>
    </w:p>
    <w:p w14:paraId="5656BF61" w14:textId="77777777" w:rsidR="00ED0E70" w:rsidRPr="003A617F" w:rsidRDefault="00ED0E70" w:rsidP="00410C36">
      <w:pPr>
        <w:spacing w:line="360" w:lineRule="auto"/>
        <w:jc w:val="both"/>
        <w:rPr>
          <w:rFonts w:ascii="Palatino Linotype" w:eastAsia="Palatino Linotype" w:hAnsi="Palatino Linotype" w:cs="Palatino Linotype"/>
          <w:color w:val="000000"/>
          <w:sz w:val="22"/>
          <w:szCs w:val="22"/>
          <w:lang w:eastAsia="en-US"/>
        </w:rPr>
      </w:pPr>
    </w:p>
    <w:p w14:paraId="58F8D031" w14:textId="77777777" w:rsidR="00ED0E70" w:rsidRPr="003A617F" w:rsidRDefault="00ED0E70" w:rsidP="00410C36">
      <w:pPr>
        <w:spacing w:line="360" w:lineRule="auto"/>
        <w:jc w:val="both"/>
        <w:rPr>
          <w:rFonts w:ascii="Palatino Linotype" w:eastAsia="Palatino Linotype" w:hAnsi="Palatino Linotype" w:cs="Palatino Linotype"/>
          <w:color w:val="000000"/>
          <w:sz w:val="22"/>
          <w:szCs w:val="22"/>
          <w:lang w:eastAsia="en-US"/>
        </w:rPr>
      </w:pPr>
      <w:r w:rsidRPr="003A617F">
        <w:rPr>
          <w:rFonts w:ascii="Palatino Linotype" w:eastAsia="Palatino Linotype" w:hAnsi="Palatino Linotype" w:cs="Palatino Linotype"/>
          <w:color w:val="000000"/>
          <w:sz w:val="22"/>
          <w:szCs w:val="22"/>
          <w:lang w:eastAsia="en-US"/>
        </w:rPr>
        <w:t xml:space="preserve">Sin embargo, dicha información no colma la pretensión del particular, pues además de que se advierte que dichos formatos se remitieron de manera incompleta, ya que en algunos casos no se proporcionaron la totalidad de las fojas que los integran, </w:t>
      </w:r>
      <w:r w:rsidRPr="003A617F">
        <w:rPr>
          <w:rFonts w:ascii="Palatino Linotype" w:eastAsia="Palatino Linotype" w:hAnsi="Palatino Linotype" w:cs="Palatino Linotype"/>
          <w:b/>
          <w:color w:val="000000"/>
          <w:sz w:val="22"/>
          <w:szCs w:val="22"/>
          <w:lang w:eastAsia="en-US"/>
        </w:rPr>
        <w:t>de su contenido no se advierte de manera específica los ingresos relacionados con el cobro de derechos de pago bimestral por conexión para el suministro de agua potable, tanto de uso doméstico como uso no doméstico,</w:t>
      </w:r>
      <w:r w:rsidRPr="003A617F">
        <w:rPr>
          <w:rFonts w:ascii="Palatino Linotype" w:eastAsia="Palatino Linotype" w:hAnsi="Palatino Linotype" w:cs="Palatino Linotype"/>
          <w:color w:val="000000"/>
          <w:sz w:val="22"/>
          <w:szCs w:val="22"/>
          <w:lang w:eastAsia="en-US"/>
        </w:rPr>
        <w:t xml:space="preserve"> de manera individualizada, sino de manera genérica, bajo los siguientes conceptos:</w:t>
      </w:r>
    </w:p>
    <w:p w14:paraId="5C57CD7A" w14:textId="77777777" w:rsidR="00ED0E70" w:rsidRPr="003A617F" w:rsidRDefault="00ED0E70" w:rsidP="00410C36">
      <w:pPr>
        <w:spacing w:line="360" w:lineRule="auto"/>
        <w:jc w:val="both"/>
        <w:rPr>
          <w:rFonts w:ascii="Palatino Linotype" w:eastAsia="Palatino Linotype" w:hAnsi="Palatino Linotype" w:cs="Palatino Linotype"/>
          <w:color w:val="000000"/>
          <w:sz w:val="22"/>
          <w:szCs w:val="22"/>
          <w:lang w:eastAsia="en-US"/>
        </w:rPr>
      </w:pPr>
    </w:p>
    <w:p w14:paraId="2F72ADD1" w14:textId="77777777" w:rsidR="00ED0E70" w:rsidRPr="003A617F" w:rsidRDefault="002A54C3" w:rsidP="00410C36">
      <w:pPr>
        <w:spacing w:line="360" w:lineRule="auto"/>
        <w:jc w:val="both"/>
        <w:rPr>
          <w:rFonts w:ascii="Palatino Linotype" w:eastAsia="Palatino Linotype" w:hAnsi="Palatino Linotype" w:cs="Palatino Linotype"/>
          <w:color w:val="000000"/>
          <w:sz w:val="22"/>
          <w:szCs w:val="22"/>
          <w:lang w:eastAsia="en-US"/>
        </w:rPr>
      </w:pPr>
      <w:r w:rsidRPr="003A617F">
        <w:rPr>
          <w:rFonts w:ascii="Palatino Linotype" w:eastAsia="Palatino Linotype" w:hAnsi="Palatino Linotype" w:cs="Palatino Linotype"/>
          <w:noProof/>
          <w:color w:val="000000"/>
          <w:sz w:val="22"/>
          <w:szCs w:val="22"/>
          <w:lang w:val="es-MX"/>
        </w:rPr>
        <w:drawing>
          <wp:inline distT="0" distB="0" distL="0" distR="0" wp14:anchorId="4F8439F2" wp14:editId="1EAFE6D6">
            <wp:extent cx="5638800" cy="1238250"/>
            <wp:effectExtent l="19050" t="19050" r="19050"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8800" cy="1238250"/>
                    </a:xfrm>
                    <a:prstGeom prst="rect">
                      <a:avLst/>
                    </a:prstGeom>
                    <a:noFill/>
                    <a:ln>
                      <a:solidFill>
                        <a:schemeClr val="accent1"/>
                      </a:solidFill>
                    </a:ln>
                  </pic:spPr>
                </pic:pic>
              </a:graphicData>
            </a:graphic>
          </wp:inline>
        </w:drawing>
      </w:r>
    </w:p>
    <w:p w14:paraId="5D83055D" w14:textId="77777777" w:rsidR="00ED0E70" w:rsidRPr="003A617F" w:rsidRDefault="00ED0E70" w:rsidP="00410C36">
      <w:pPr>
        <w:spacing w:line="360" w:lineRule="auto"/>
        <w:jc w:val="both"/>
        <w:rPr>
          <w:rFonts w:ascii="Palatino Linotype" w:eastAsia="Palatino Linotype" w:hAnsi="Palatino Linotype" w:cs="Palatino Linotype"/>
          <w:color w:val="000000"/>
          <w:sz w:val="22"/>
          <w:szCs w:val="22"/>
          <w:lang w:eastAsia="en-US"/>
        </w:rPr>
      </w:pPr>
    </w:p>
    <w:p w14:paraId="0671A3D8" w14:textId="77777777" w:rsidR="00ED0E70" w:rsidRPr="003A617F" w:rsidRDefault="002A54C3" w:rsidP="00410C36">
      <w:pPr>
        <w:spacing w:line="360" w:lineRule="auto"/>
        <w:jc w:val="both"/>
        <w:rPr>
          <w:rFonts w:ascii="Palatino Linotype" w:eastAsia="Palatino Linotype" w:hAnsi="Palatino Linotype" w:cs="Palatino Linotype"/>
          <w:color w:val="000000"/>
          <w:sz w:val="22"/>
          <w:szCs w:val="22"/>
          <w:lang w:eastAsia="en-US"/>
        </w:rPr>
      </w:pPr>
      <w:r w:rsidRPr="003A617F">
        <w:rPr>
          <w:rFonts w:ascii="Palatino Linotype" w:eastAsia="Palatino Linotype" w:hAnsi="Palatino Linotype" w:cs="Palatino Linotype"/>
          <w:color w:val="000000"/>
          <w:sz w:val="22"/>
          <w:szCs w:val="22"/>
          <w:lang w:eastAsia="en-US"/>
        </w:rPr>
        <w:t>Sirve precisar que si bien el derecho de acceso a la información conlleva que los entes obligados entreguen la información que generen, posean o administren dentro de sus atribuciones, en el estado en que esta se encuentre en sus archivos, lo cual no implica el procesamiento de la misma ni entregarla conforme el interés del solicitante; en el caso, se advierten otras expresiones documentales que pueden dar cuenta de lo solicitado, como lo son de manera enunciativa más no limitativa las pólizas de ingresos con su documentación comprobatoria, o bien el diario de ingresos.</w:t>
      </w:r>
    </w:p>
    <w:p w14:paraId="50A74DE4" w14:textId="77777777" w:rsidR="002A54C3" w:rsidRPr="003A617F" w:rsidRDefault="002A54C3" w:rsidP="00410C36">
      <w:pPr>
        <w:spacing w:line="360" w:lineRule="auto"/>
        <w:jc w:val="both"/>
        <w:rPr>
          <w:rFonts w:ascii="Palatino Linotype" w:eastAsia="Palatino Linotype" w:hAnsi="Palatino Linotype" w:cs="Palatino Linotype"/>
          <w:color w:val="000000"/>
          <w:sz w:val="22"/>
          <w:szCs w:val="22"/>
          <w:lang w:eastAsia="en-US"/>
        </w:rPr>
      </w:pPr>
    </w:p>
    <w:p w14:paraId="3D63F50D" w14:textId="77777777" w:rsidR="002A54C3" w:rsidRPr="003A617F" w:rsidRDefault="002A54C3" w:rsidP="00410C36">
      <w:pPr>
        <w:spacing w:line="360" w:lineRule="auto"/>
        <w:jc w:val="both"/>
        <w:rPr>
          <w:rFonts w:ascii="Palatino Linotype" w:eastAsia="Palatino Linotype" w:hAnsi="Palatino Linotype" w:cs="Palatino Linotype"/>
          <w:color w:val="000000"/>
          <w:sz w:val="22"/>
          <w:szCs w:val="22"/>
          <w:lang w:eastAsia="en-US"/>
        </w:rPr>
      </w:pPr>
      <w:r w:rsidRPr="003A617F">
        <w:rPr>
          <w:rFonts w:ascii="Palatino Linotype" w:eastAsia="Palatino Linotype" w:hAnsi="Palatino Linotype" w:cs="Palatino Linotype"/>
          <w:color w:val="000000"/>
          <w:sz w:val="22"/>
          <w:szCs w:val="22"/>
          <w:lang w:eastAsia="en-US"/>
        </w:rPr>
        <w:t xml:space="preserve">De ahí que, resulte procedente </w:t>
      </w:r>
      <w:r w:rsidRPr="003A617F">
        <w:rPr>
          <w:rFonts w:ascii="Palatino Linotype" w:eastAsia="Palatino Linotype" w:hAnsi="Palatino Linotype" w:cs="Palatino Linotype"/>
          <w:b/>
          <w:color w:val="000000"/>
          <w:sz w:val="22"/>
          <w:szCs w:val="22"/>
          <w:lang w:eastAsia="en-US"/>
        </w:rPr>
        <w:t xml:space="preserve">Modificar </w:t>
      </w:r>
      <w:r w:rsidRPr="003A617F">
        <w:rPr>
          <w:rFonts w:ascii="Palatino Linotype" w:eastAsia="Palatino Linotype" w:hAnsi="Palatino Linotype" w:cs="Palatino Linotype"/>
          <w:color w:val="000000"/>
          <w:sz w:val="22"/>
          <w:szCs w:val="22"/>
          <w:lang w:eastAsia="en-US"/>
        </w:rPr>
        <w:t xml:space="preserve">la respuesta del ente obligado y ordenar previa búsqueda exhaustiva y razonable, de ser procedente en versión pública, </w:t>
      </w:r>
      <w:r w:rsidRPr="003A617F">
        <w:rPr>
          <w:rFonts w:ascii="Palatino Linotype" w:eastAsia="Palatino Linotype" w:hAnsi="Palatino Linotype" w:cs="Palatino Linotype"/>
          <w:b/>
          <w:color w:val="000000"/>
          <w:sz w:val="22"/>
          <w:szCs w:val="22"/>
          <w:lang w:eastAsia="en-US"/>
        </w:rPr>
        <w:t>los documentos donde conste o se advierta la cantidad recaudada por el cobro de derechos de pago bimestral por conexión para el suministro de agua potable, tanto de uso doméstico como uso no doméstico, en el periodo comprendido del 01 de enero de 2024 al 19 de agosto de 2025.</w:t>
      </w:r>
    </w:p>
    <w:p w14:paraId="3EBCC9AA" w14:textId="77777777" w:rsidR="00B0463D" w:rsidRPr="003A617F" w:rsidRDefault="00B0463D" w:rsidP="00410C36">
      <w:pPr>
        <w:spacing w:line="360" w:lineRule="auto"/>
        <w:jc w:val="both"/>
        <w:rPr>
          <w:rFonts w:ascii="Palatino Linotype" w:eastAsia="Palatino Linotype" w:hAnsi="Palatino Linotype" w:cs="Palatino Linotype"/>
          <w:color w:val="000000"/>
          <w:sz w:val="22"/>
          <w:szCs w:val="22"/>
          <w:lang w:eastAsia="en-US"/>
        </w:rPr>
      </w:pPr>
    </w:p>
    <w:p w14:paraId="2020DC99" w14:textId="6E7DE994" w:rsidR="00B004B1" w:rsidRPr="003A617F" w:rsidRDefault="002A54C3" w:rsidP="00410C36">
      <w:pPr>
        <w:spacing w:line="360" w:lineRule="auto"/>
        <w:jc w:val="both"/>
        <w:rPr>
          <w:rFonts w:ascii="Palatino Linotype" w:eastAsia="Palatino Linotype" w:hAnsi="Palatino Linotype" w:cs="Palatino Linotype"/>
          <w:color w:val="000000"/>
          <w:sz w:val="22"/>
          <w:szCs w:val="22"/>
          <w:lang w:eastAsia="en-US"/>
        </w:rPr>
      </w:pPr>
      <w:r w:rsidRPr="003A617F">
        <w:rPr>
          <w:rFonts w:ascii="Palatino Linotype" w:eastAsia="Palatino Linotype" w:hAnsi="Palatino Linotype" w:cs="Palatino Linotype"/>
          <w:color w:val="000000"/>
          <w:sz w:val="22"/>
          <w:szCs w:val="22"/>
          <w:lang w:eastAsia="en-US"/>
        </w:rPr>
        <w:t>Consecuentemente, respecto al requerimiento relativo al “</w:t>
      </w:r>
      <w:r w:rsidRPr="003A617F">
        <w:rPr>
          <w:rFonts w:ascii="Palatino Linotype" w:eastAsia="Palatino Linotype" w:hAnsi="Palatino Linotype" w:cs="Palatino Linotype"/>
          <w:b/>
          <w:i/>
          <w:color w:val="000000"/>
          <w:sz w:val="22"/>
          <w:szCs w:val="22"/>
          <w:lang w:eastAsia="en-US"/>
        </w:rPr>
        <w:t>Destino del recurso recaudado por el pago de derechos por la conexión de tomas para el suministro de agua potable de uso doméstico y no doméstic</w:t>
      </w:r>
      <w:r w:rsidR="00B004B1" w:rsidRPr="003A617F">
        <w:rPr>
          <w:rFonts w:ascii="Palatino Linotype" w:eastAsia="Palatino Linotype" w:hAnsi="Palatino Linotype" w:cs="Palatino Linotype"/>
          <w:b/>
          <w:i/>
          <w:color w:val="000000"/>
          <w:sz w:val="22"/>
          <w:szCs w:val="22"/>
          <w:lang w:eastAsia="en-US"/>
        </w:rPr>
        <w:t xml:space="preserve">o en los ejercicios referidos”, </w:t>
      </w:r>
      <w:r w:rsidR="00B004B1" w:rsidRPr="003A617F">
        <w:rPr>
          <w:rFonts w:ascii="Palatino Linotype" w:eastAsia="Palatino Linotype" w:hAnsi="Palatino Linotype" w:cs="Palatino Linotype"/>
          <w:color w:val="000000"/>
          <w:sz w:val="22"/>
          <w:szCs w:val="22"/>
          <w:lang w:eastAsia="en-US"/>
        </w:rPr>
        <w:t>atendiendo el tipo de información que se requiere, conviene hacer valer las siguientes consideraciones:</w:t>
      </w:r>
    </w:p>
    <w:p w14:paraId="6F76C268" w14:textId="77777777" w:rsidR="00B004B1" w:rsidRPr="003A617F" w:rsidRDefault="00B004B1" w:rsidP="00410C36">
      <w:pPr>
        <w:spacing w:line="360" w:lineRule="auto"/>
        <w:jc w:val="both"/>
        <w:rPr>
          <w:rFonts w:ascii="Palatino Linotype" w:eastAsia="Palatino Linotype" w:hAnsi="Palatino Linotype" w:cs="Palatino Linotype"/>
          <w:color w:val="000000"/>
          <w:sz w:val="22"/>
          <w:szCs w:val="22"/>
          <w:lang w:eastAsia="en-US"/>
        </w:rPr>
      </w:pPr>
    </w:p>
    <w:p w14:paraId="3A0D027F" w14:textId="0E95BB8B" w:rsidR="00B004B1" w:rsidRPr="003A617F" w:rsidRDefault="00B004B1" w:rsidP="00410C36">
      <w:pPr>
        <w:spacing w:line="360" w:lineRule="auto"/>
        <w:jc w:val="both"/>
        <w:rPr>
          <w:rFonts w:ascii="Palatino Linotype" w:eastAsia="Palatino Linotype" w:hAnsi="Palatino Linotype" w:cs="Palatino Linotype"/>
          <w:color w:val="000000"/>
          <w:sz w:val="22"/>
          <w:szCs w:val="22"/>
          <w:lang w:eastAsia="en-US"/>
        </w:rPr>
      </w:pPr>
      <w:r w:rsidRPr="003A617F">
        <w:rPr>
          <w:rFonts w:ascii="Palatino Linotype" w:eastAsia="Palatino Linotype" w:hAnsi="Palatino Linotype" w:cs="Palatino Linotype"/>
          <w:color w:val="000000"/>
          <w:sz w:val="22"/>
          <w:szCs w:val="22"/>
          <w:lang w:eastAsia="en-US"/>
        </w:rPr>
        <w:t>En diversos recurso</w:t>
      </w:r>
      <w:r w:rsidR="001575C0" w:rsidRPr="003A617F">
        <w:rPr>
          <w:rFonts w:ascii="Palatino Linotype" w:eastAsia="Palatino Linotype" w:hAnsi="Palatino Linotype" w:cs="Palatino Linotype"/>
          <w:color w:val="000000"/>
          <w:sz w:val="22"/>
          <w:szCs w:val="22"/>
          <w:lang w:eastAsia="en-US"/>
        </w:rPr>
        <w:t>s de revisión resueltos por el Pleno de este</w:t>
      </w:r>
      <w:r w:rsidRPr="003A617F">
        <w:rPr>
          <w:rFonts w:ascii="Palatino Linotype" w:eastAsia="Palatino Linotype" w:hAnsi="Palatino Linotype" w:cs="Palatino Linotype"/>
          <w:color w:val="000000"/>
          <w:sz w:val="22"/>
          <w:szCs w:val="22"/>
          <w:lang w:eastAsia="en-US"/>
        </w:rPr>
        <w:t xml:space="preserve"> Órgano Garante, se ha sostenido que los ingresos recaudados por los organismos públicos operadores </w:t>
      </w:r>
      <w:r w:rsidR="001575C0" w:rsidRPr="003A617F">
        <w:rPr>
          <w:rFonts w:ascii="Palatino Linotype" w:eastAsia="Palatino Linotype" w:hAnsi="Palatino Linotype" w:cs="Palatino Linotype"/>
          <w:color w:val="000000"/>
          <w:sz w:val="22"/>
          <w:szCs w:val="22"/>
          <w:lang w:eastAsia="en-US"/>
        </w:rPr>
        <w:t>de agua, por diversos conceptos, incluidos los pagos por derechos de conexión de agua potable y drenaje</w:t>
      </w:r>
      <w:r w:rsidRPr="003A617F">
        <w:rPr>
          <w:rFonts w:ascii="Palatino Linotype" w:eastAsia="Palatino Linotype" w:hAnsi="Palatino Linotype" w:cs="Palatino Linotype"/>
          <w:color w:val="000000"/>
          <w:sz w:val="22"/>
          <w:szCs w:val="22"/>
          <w:lang w:eastAsia="en-US"/>
        </w:rPr>
        <w:t xml:space="preserve">, son enterados a una cuenta general de recursos propios; lo cual quiere decir que esa cuenta, no es exclusiva </w:t>
      </w:r>
      <w:r w:rsidR="001575C0" w:rsidRPr="003A617F">
        <w:rPr>
          <w:rFonts w:ascii="Palatino Linotype" w:eastAsia="Palatino Linotype" w:hAnsi="Palatino Linotype" w:cs="Palatino Linotype"/>
          <w:color w:val="000000"/>
          <w:sz w:val="22"/>
          <w:szCs w:val="22"/>
          <w:lang w:eastAsia="en-US"/>
        </w:rPr>
        <w:t>es para todos los</w:t>
      </w:r>
      <w:r w:rsidRPr="003A617F">
        <w:rPr>
          <w:rFonts w:ascii="Palatino Linotype" w:eastAsia="Palatino Linotype" w:hAnsi="Palatino Linotype" w:cs="Palatino Linotype"/>
          <w:color w:val="000000"/>
          <w:sz w:val="22"/>
          <w:szCs w:val="22"/>
          <w:lang w:eastAsia="en-US"/>
        </w:rPr>
        <w:t xml:space="preserve"> tipo</w:t>
      </w:r>
      <w:r w:rsidR="001575C0" w:rsidRPr="003A617F">
        <w:rPr>
          <w:rFonts w:ascii="Palatino Linotype" w:eastAsia="Palatino Linotype" w:hAnsi="Palatino Linotype" w:cs="Palatino Linotype"/>
          <w:color w:val="000000"/>
          <w:sz w:val="22"/>
          <w:szCs w:val="22"/>
          <w:lang w:eastAsia="en-US"/>
        </w:rPr>
        <w:t>s</w:t>
      </w:r>
      <w:r w:rsidRPr="003A617F">
        <w:rPr>
          <w:rFonts w:ascii="Palatino Linotype" w:eastAsia="Palatino Linotype" w:hAnsi="Palatino Linotype" w:cs="Palatino Linotype"/>
          <w:color w:val="000000"/>
          <w:sz w:val="22"/>
          <w:szCs w:val="22"/>
          <w:lang w:eastAsia="en-US"/>
        </w:rPr>
        <w:t xml:space="preserve"> de ingreso</w:t>
      </w:r>
      <w:r w:rsidR="001575C0" w:rsidRPr="003A617F">
        <w:rPr>
          <w:rFonts w:ascii="Palatino Linotype" w:eastAsia="Palatino Linotype" w:hAnsi="Palatino Linotype" w:cs="Palatino Linotype"/>
          <w:color w:val="000000"/>
          <w:sz w:val="22"/>
          <w:szCs w:val="22"/>
          <w:lang w:eastAsia="en-US"/>
        </w:rPr>
        <w:t>s que recibe el organismo,</w:t>
      </w:r>
      <w:r w:rsidRPr="003A617F">
        <w:rPr>
          <w:rFonts w:ascii="Palatino Linotype" w:eastAsia="Palatino Linotype" w:hAnsi="Palatino Linotype" w:cs="Palatino Linotype"/>
          <w:color w:val="000000"/>
          <w:sz w:val="22"/>
          <w:szCs w:val="22"/>
          <w:lang w:eastAsia="en-US"/>
        </w:rPr>
        <w:t xml:space="preserve"> provenientes de los t</w:t>
      </w:r>
      <w:r w:rsidR="001575C0" w:rsidRPr="003A617F">
        <w:rPr>
          <w:rFonts w:ascii="Palatino Linotype" w:eastAsia="Palatino Linotype" w:hAnsi="Palatino Linotype" w:cs="Palatino Linotype"/>
          <w:color w:val="000000"/>
          <w:sz w:val="22"/>
          <w:szCs w:val="22"/>
          <w:lang w:eastAsia="en-US"/>
        </w:rPr>
        <w:t xml:space="preserve">rámites o servicios que ofrecen, </w:t>
      </w:r>
      <w:r w:rsidRPr="003A617F">
        <w:rPr>
          <w:rFonts w:ascii="Palatino Linotype" w:eastAsia="Palatino Linotype" w:hAnsi="Palatino Linotype" w:cs="Palatino Linotype"/>
          <w:color w:val="000000"/>
          <w:sz w:val="22"/>
          <w:szCs w:val="22"/>
          <w:lang w:eastAsia="en-US"/>
        </w:rPr>
        <w:t>como en el caso del</w:t>
      </w:r>
      <w:r w:rsidRPr="003A617F">
        <w:rPr>
          <w:rFonts w:ascii="Palatino Linotype" w:eastAsia="Palatino Linotype" w:hAnsi="Palatino Linotype" w:cs="Palatino Linotype"/>
          <w:b/>
          <w:color w:val="000000"/>
          <w:sz w:val="22"/>
          <w:szCs w:val="22"/>
          <w:lang w:eastAsia="en-US"/>
        </w:rPr>
        <w:t xml:space="preserve"> Organismo</w:t>
      </w:r>
      <w:r w:rsidRPr="003A617F">
        <w:rPr>
          <w:rFonts w:ascii="Palatino Linotype" w:eastAsia="Palatino Linotype" w:hAnsi="Palatino Linotype" w:cs="Palatino Linotype"/>
          <w:color w:val="000000"/>
          <w:sz w:val="22"/>
          <w:szCs w:val="22"/>
          <w:lang w:eastAsia="en-US"/>
        </w:rPr>
        <w:t xml:space="preserve"> </w:t>
      </w:r>
      <w:r w:rsidRPr="003A617F">
        <w:rPr>
          <w:rFonts w:ascii="Palatino Linotype" w:eastAsia="Palatino Linotype" w:hAnsi="Palatino Linotype" w:cs="Palatino Linotype"/>
          <w:b/>
          <w:bCs/>
          <w:sz w:val="22"/>
          <w:szCs w:val="22"/>
        </w:rPr>
        <w:t>Público Descentralizado para la Prestación de Los Servicios de Agua Potable Alcantarillado y Saneamiento de Tenango del Valle Estado de México</w:t>
      </w:r>
      <w:r w:rsidR="001575C0" w:rsidRPr="003A617F">
        <w:rPr>
          <w:rFonts w:ascii="Palatino Linotype" w:eastAsia="Palatino Linotype" w:hAnsi="Palatino Linotype" w:cs="Palatino Linotype"/>
          <w:color w:val="000000"/>
          <w:sz w:val="22"/>
          <w:szCs w:val="22"/>
          <w:lang w:eastAsia="en-US"/>
        </w:rPr>
        <w:t>, los relativo al trámite “</w:t>
      </w:r>
      <w:r w:rsidR="001575C0" w:rsidRPr="003A617F">
        <w:rPr>
          <w:rFonts w:ascii="Palatino Linotype" w:eastAsia="Palatino Linotype" w:hAnsi="Palatino Linotype" w:cs="Palatino Linotype"/>
          <w:b/>
          <w:color w:val="000000"/>
          <w:sz w:val="22"/>
          <w:szCs w:val="22"/>
          <w:lang w:eastAsia="en-US"/>
        </w:rPr>
        <w:t>Pago por derechos de conexión de agua potable y drenaje por uso doméstico</w:t>
      </w:r>
      <w:r w:rsidR="001575C0" w:rsidRPr="003A617F">
        <w:rPr>
          <w:rFonts w:ascii="Palatino Linotype" w:eastAsia="Palatino Linotype" w:hAnsi="Palatino Linotype" w:cs="Palatino Linotype"/>
          <w:color w:val="000000"/>
          <w:sz w:val="22"/>
          <w:szCs w:val="22"/>
          <w:lang w:eastAsia="en-US"/>
        </w:rPr>
        <w:t>” y al servicio “</w:t>
      </w:r>
      <w:r w:rsidR="001575C0" w:rsidRPr="003A617F">
        <w:rPr>
          <w:rFonts w:ascii="Palatino Linotype" w:eastAsia="Palatino Linotype" w:hAnsi="Palatino Linotype" w:cs="Palatino Linotype"/>
          <w:b/>
          <w:color w:val="000000"/>
          <w:sz w:val="22"/>
          <w:szCs w:val="22"/>
          <w:lang w:eastAsia="en-US"/>
        </w:rPr>
        <w:t>Conexión de agua potable y drenaje uso comercial</w:t>
      </w:r>
      <w:r w:rsidR="001575C0" w:rsidRPr="003A617F">
        <w:rPr>
          <w:rFonts w:ascii="Palatino Linotype" w:eastAsia="Palatino Linotype" w:hAnsi="Palatino Linotype" w:cs="Palatino Linotype"/>
          <w:color w:val="000000"/>
          <w:sz w:val="22"/>
          <w:szCs w:val="22"/>
          <w:lang w:eastAsia="en-US"/>
        </w:rPr>
        <w:t>”.</w:t>
      </w:r>
    </w:p>
    <w:p w14:paraId="1722D404" w14:textId="77777777" w:rsidR="00B004B1" w:rsidRPr="003A617F" w:rsidRDefault="00B004B1" w:rsidP="00410C36">
      <w:pPr>
        <w:spacing w:line="360" w:lineRule="auto"/>
        <w:jc w:val="both"/>
        <w:rPr>
          <w:rFonts w:ascii="Palatino Linotype" w:eastAsia="Palatino Linotype" w:hAnsi="Palatino Linotype" w:cs="Palatino Linotype"/>
          <w:color w:val="000000"/>
          <w:sz w:val="22"/>
          <w:szCs w:val="22"/>
          <w:lang w:eastAsia="en-US"/>
        </w:rPr>
      </w:pPr>
    </w:p>
    <w:p w14:paraId="274E3A42" w14:textId="3DFFF413" w:rsidR="00B004B1" w:rsidRPr="003A617F" w:rsidRDefault="001575C0" w:rsidP="00B004B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Por lo tanto, d</w:t>
      </w:r>
      <w:r w:rsidR="00B004B1" w:rsidRPr="003A617F">
        <w:rPr>
          <w:rFonts w:ascii="Palatino Linotype" w:eastAsia="Palatino Linotype" w:hAnsi="Palatino Linotype" w:cs="Palatino Linotype"/>
          <w:sz w:val="22"/>
          <w:szCs w:val="22"/>
        </w:rPr>
        <w:t>ado que todos los ingresos que recibe el Sujeto Obligado por los distintos trámites o servicios que ofrece se concentran en una sola cuenta bancaria, resulta imposible determinar con precisión el destino específico del recurso proveniente de</w:t>
      </w:r>
      <w:r w:rsidRPr="003A617F">
        <w:rPr>
          <w:rFonts w:ascii="Palatino Linotype" w:eastAsia="Palatino Linotype" w:hAnsi="Palatino Linotype" w:cs="Palatino Linotype"/>
          <w:sz w:val="22"/>
          <w:szCs w:val="22"/>
        </w:rPr>
        <w:t xml:space="preserve"> los conceptos de los que requiere el particular la información.</w:t>
      </w:r>
    </w:p>
    <w:p w14:paraId="7F1DC1F3" w14:textId="77777777" w:rsidR="00B004B1" w:rsidRPr="003A617F" w:rsidRDefault="00B004B1" w:rsidP="00B004B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3A68E86" w14:textId="1BA0EFEB" w:rsidR="00B004B1" w:rsidRPr="003A617F" w:rsidRDefault="001575C0" w:rsidP="00B004B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 xml:space="preserve">Lo anterior, pues si bien </w:t>
      </w:r>
      <w:r w:rsidR="00B004B1" w:rsidRPr="003A617F">
        <w:rPr>
          <w:rFonts w:ascii="Palatino Linotype" w:eastAsia="Palatino Linotype" w:hAnsi="Palatino Linotype" w:cs="Palatino Linotype"/>
          <w:sz w:val="22"/>
          <w:szCs w:val="22"/>
        </w:rPr>
        <w:t>es posible identificar el origen de los ingresos que recibe el Sujeto Obligado, toda vez que se registran de acuerdo con su naturaleza y concepto específico, una vez que estos son enterados a la cuenta bancaria destinada a ingresos propios, se integran con los demás recursos captados por diversos servicios o trámites. Esta concentración de fondos al momento de realizar egresos genera una imposibilidad material para identificar de forma precisa a qué ingreso corresponde, ya que las erogaciones se realizan de manera global y sin una segregación operativa en el uso del recurso. En consecuencia, aunque el ingreso puede ser claramente rastreado, el destino específico del gasto no puede vincularse directamente a una fuente de ingreso determinada.</w:t>
      </w:r>
    </w:p>
    <w:p w14:paraId="17B67F47" w14:textId="77777777" w:rsidR="00B004B1" w:rsidRPr="003A617F" w:rsidRDefault="00B004B1" w:rsidP="00B004B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7CD2924" w14:textId="5E45FD82" w:rsidR="001575C0" w:rsidRPr="003A617F" w:rsidRDefault="001575C0" w:rsidP="00B004B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Además, si bien el ente obligado remitió Estados Comparativos Presupuestales de Egresos, correspondientes a los cuatro trimestres del ejercicio 2024 y los dos primeros trimestres del ejercicio 2025 en formato PDF; dicha información no colma la pretensión.</w:t>
      </w:r>
    </w:p>
    <w:p w14:paraId="3E1B4436" w14:textId="77777777" w:rsidR="001575C0" w:rsidRPr="003A617F" w:rsidRDefault="001575C0" w:rsidP="00B004B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1454808" w14:textId="406E3A17" w:rsidR="001575C0" w:rsidRPr="003A617F" w:rsidRDefault="001575C0" w:rsidP="001575C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 xml:space="preserve">Lo anterior, porque además de que se advierte que dichos formatos se remitieron de manera incompleta, ya que en algunos casos no se proporcionaron la totalidad de las fojas que los integran, </w:t>
      </w:r>
      <w:r w:rsidRPr="003A617F">
        <w:rPr>
          <w:rFonts w:ascii="Palatino Linotype" w:eastAsia="Palatino Linotype" w:hAnsi="Palatino Linotype" w:cs="Palatino Linotype"/>
          <w:b/>
          <w:sz w:val="22"/>
          <w:szCs w:val="22"/>
        </w:rPr>
        <w:t>de su contenido no se advierte de manera específica el destino de los ingresos recaudados por el cobro de derechos de pago bimestral por conexión para el suministro de agua potable, tanto de uso doméstico como uso no doméstico.</w:t>
      </w:r>
    </w:p>
    <w:p w14:paraId="4F3D7D0A" w14:textId="64A4CDFB" w:rsidR="00B004B1" w:rsidRPr="003A617F" w:rsidRDefault="001575C0" w:rsidP="00B004B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C</w:t>
      </w:r>
      <w:r w:rsidR="00B004B1" w:rsidRPr="003A617F">
        <w:rPr>
          <w:rFonts w:ascii="Palatino Linotype" w:eastAsia="Palatino Linotype" w:hAnsi="Palatino Linotype" w:cs="Palatino Linotype"/>
          <w:sz w:val="22"/>
          <w:szCs w:val="22"/>
        </w:rPr>
        <w:t xml:space="preserve">abe señalar que el derecho de acceso a la información pública se satisface en aquellos casos en que se entregue el soporte documental en que conste la información pública, sin la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 sirve de sustento el Criterio </w:t>
      </w:r>
      <w:r w:rsidRPr="003A617F">
        <w:rPr>
          <w:rFonts w:ascii="Palatino Linotype" w:eastAsia="Palatino Linotype" w:hAnsi="Palatino Linotype" w:cs="Palatino Linotype"/>
          <w:sz w:val="22"/>
          <w:szCs w:val="22"/>
        </w:rPr>
        <w:t>orientador</w:t>
      </w:r>
      <w:r w:rsidR="00B004B1" w:rsidRPr="003A617F">
        <w:rPr>
          <w:rFonts w:ascii="Palatino Linotype" w:eastAsia="Palatino Linotype" w:hAnsi="Palatino Linotype" w:cs="Palatino Linotype"/>
          <w:sz w:val="22"/>
          <w:szCs w:val="22"/>
        </w:rPr>
        <w:t xml:space="preserve"> 03/17, emitido por el Pleno del entonces Instituto Nacional de Transparencia, Acceso a la Información y Protección de Datos Personales,  INAI, que dice: </w:t>
      </w:r>
    </w:p>
    <w:p w14:paraId="04F2D5F5" w14:textId="77777777" w:rsidR="00B004B1" w:rsidRPr="003A617F" w:rsidRDefault="00B004B1" w:rsidP="00B004B1">
      <w:pPr>
        <w:pBdr>
          <w:top w:val="nil"/>
          <w:left w:val="nil"/>
          <w:bottom w:val="nil"/>
          <w:right w:val="nil"/>
          <w:between w:val="nil"/>
        </w:pBdr>
        <w:spacing w:after="160"/>
        <w:ind w:left="851" w:right="900"/>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i/>
          <w:sz w:val="22"/>
          <w:szCs w:val="22"/>
        </w:rPr>
        <w:t>“</w:t>
      </w:r>
      <w:r w:rsidRPr="003A617F">
        <w:rPr>
          <w:rFonts w:ascii="Palatino Linotype" w:eastAsia="Palatino Linotype" w:hAnsi="Palatino Linotype" w:cs="Palatino Linotype"/>
          <w:b/>
          <w:i/>
          <w:sz w:val="22"/>
          <w:szCs w:val="22"/>
        </w:rPr>
        <w:t xml:space="preserve">No existe obligación de elaborar documentos ad hoc para atender las solicitudes de acceso a la información. </w:t>
      </w:r>
      <w:r w:rsidRPr="003A617F">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306CC00" w14:textId="77777777" w:rsidR="00B004B1" w:rsidRPr="003A617F" w:rsidRDefault="00B004B1" w:rsidP="00B004B1">
      <w:pPr>
        <w:pBdr>
          <w:top w:val="nil"/>
          <w:left w:val="nil"/>
          <w:bottom w:val="nil"/>
          <w:right w:val="nil"/>
          <w:between w:val="nil"/>
        </w:pBdr>
        <w:ind w:left="720"/>
        <w:rPr>
          <w:rFonts w:ascii="Palatino Linotype" w:eastAsia="Palatino Linotype" w:hAnsi="Palatino Linotype" w:cs="Palatino Linotype"/>
          <w:sz w:val="22"/>
          <w:szCs w:val="22"/>
        </w:rPr>
      </w:pPr>
    </w:p>
    <w:p w14:paraId="2E2C6C0E" w14:textId="4281B397" w:rsidR="00B004B1" w:rsidRPr="003A617F" w:rsidRDefault="007D2456" w:rsidP="00B004B1">
      <w:pPr>
        <w:spacing w:line="360" w:lineRule="auto"/>
        <w:jc w:val="both"/>
        <w:rPr>
          <w:rFonts w:ascii="Palatino Linotype" w:eastAsia="Palatino Linotype" w:hAnsi="Palatino Linotype" w:cs="Palatino Linotype"/>
          <w:color w:val="000000"/>
          <w:sz w:val="22"/>
          <w:szCs w:val="22"/>
          <w:lang w:eastAsia="en-US"/>
        </w:rPr>
      </w:pPr>
      <w:r w:rsidRPr="003A617F">
        <w:rPr>
          <w:rFonts w:ascii="Palatino Linotype" w:eastAsia="Palatino Linotype" w:hAnsi="Palatino Linotype" w:cs="Palatino Linotype"/>
          <w:sz w:val="22"/>
          <w:szCs w:val="22"/>
        </w:rPr>
        <w:t>De lo anterior</w:t>
      </w:r>
      <w:r w:rsidR="001575C0" w:rsidRPr="003A617F">
        <w:rPr>
          <w:rFonts w:ascii="Palatino Linotype" w:eastAsia="Palatino Linotype" w:hAnsi="Palatino Linotype" w:cs="Palatino Linotype"/>
          <w:sz w:val="22"/>
          <w:szCs w:val="22"/>
        </w:rPr>
        <w:t xml:space="preserve">, no resulta procedente ordenar </w:t>
      </w:r>
      <w:r w:rsidRPr="003A617F">
        <w:rPr>
          <w:rFonts w:ascii="Palatino Linotype" w:eastAsia="Palatino Linotype" w:hAnsi="Palatino Linotype" w:cs="Palatino Linotype"/>
          <w:sz w:val="22"/>
          <w:szCs w:val="22"/>
        </w:rPr>
        <w:t xml:space="preserve">la </w:t>
      </w:r>
      <w:r w:rsidR="001575C0" w:rsidRPr="003A617F">
        <w:rPr>
          <w:rFonts w:ascii="Palatino Linotype" w:eastAsia="Palatino Linotype" w:hAnsi="Palatino Linotype" w:cs="Palatino Linotype"/>
          <w:sz w:val="22"/>
          <w:szCs w:val="22"/>
        </w:rPr>
        <w:t xml:space="preserve">entrega de información alguna para colmar el requerimiento de información en análisis, </w:t>
      </w:r>
      <w:r w:rsidR="00B004B1" w:rsidRPr="003A617F">
        <w:rPr>
          <w:rFonts w:ascii="Palatino Linotype" w:eastAsia="Palatino Linotype" w:hAnsi="Palatino Linotype" w:cs="Palatino Linotype"/>
          <w:sz w:val="22"/>
          <w:szCs w:val="22"/>
        </w:rPr>
        <w:t xml:space="preserve">al no </w:t>
      </w:r>
      <w:r w:rsidR="001575C0" w:rsidRPr="003A617F">
        <w:rPr>
          <w:rFonts w:ascii="Palatino Linotype" w:eastAsia="Palatino Linotype" w:hAnsi="Palatino Linotype" w:cs="Palatino Linotype"/>
          <w:sz w:val="22"/>
          <w:szCs w:val="22"/>
        </w:rPr>
        <w:t xml:space="preserve">advertirse fuente obligacional para que en </w:t>
      </w:r>
      <w:r w:rsidR="00B004B1" w:rsidRPr="003A617F">
        <w:rPr>
          <w:rFonts w:ascii="Palatino Linotype" w:eastAsia="Palatino Linotype" w:hAnsi="Palatino Linotype" w:cs="Palatino Linotype"/>
          <w:sz w:val="22"/>
          <w:szCs w:val="22"/>
        </w:rPr>
        <w:t xml:space="preserve">los archivos del Sujeto Obligado </w:t>
      </w:r>
      <w:r w:rsidR="001575C0" w:rsidRPr="003A617F">
        <w:rPr>
          <w:rFonts w:ascii="Palatino Linotype" w:eastAsia="Palatino Linotype" w:hAnsi="Palatino Linotype" w:cs="Palatino Linotype"/>
          <w:sz w:val="22"/>
          <w:szCs w:val="22"/>
        </w:rPr>
        <w:t xml:space="preserve">obre documental alguna </w:t>
      </w:r>
      <w:r w:rsidR="00B004B1" w:rsidRPr="003A617F">
        <w:rPr>
          <w:rFonts w:ascii="Palatino Linotype" w:eastAsia="Palatino Linotype" w:hAnsi="Palatino Linotype" w:cs="Palatino Linotype"/>
          <w:sz w:val="22"/>
          <w:szCs w:val="22"/>
        </w:rPr>
        <w:t xml:space="preserve">que </w:t>
      </w:r>
      <w:r w:rsidR="001575C0" w:rsidRPr="003A617F">
        <w:rPr>
          <w:rFonts w:ascii="Palatino Linotype" w:eastAsia="Palatino Linotype" w:hAnsi="Palatino Linotype" w:cs="Palatino Linotype"/>
          <w:sz w:val="22"/>
          <w:szCs w:val="22"/>
        </w:rPr>
        <w:t>dé</w:t>
      </w:r>
      <w:r w:rsidR="00B004B1" w:rsidRPr="003A617F">
        <w:rPr>
          <w:rFonts w:ascii="Palatino Linotype" w:eastAsia="Palatino Linotype" w:hAnsi="Palatino Linotype" w:cs="Palatino Linotype"/>
          <w:sz w:val="22"/>
          <w:szCs w:val="22"/>
        </w:rPr>
        <w:t xml:space="preserve"> cuenta de lo requerido por el Particular, por no existir fuente obligacional de generarla al grado de desagregación solicitada</w:t>
      </w:r>
      <w:r w:rsidR="00A86F80" w:rsidRPr="003A617F">
        <w:rPr>
          <w:rFonts w:ascii="Palatino Linotype" w:eastAsia="Palatino Linotype" w:hAnsi="Palatino Linotype" w:cs="Palatino Linotype"/>
          <w:sz w:val="22"/>
          <w:szCs w:val="22"/>
        </w:rPr>
        <w:t>.</w:t>
      </w:r>
    </w:p>
    <w:p w14:paraId="64276734" w14:textId="77777777" w:rsidR="00B004B1" w:rsidRPr="003A617F" w:rsidRDefault="00B004B1" w:rsidP="00410C36">
      <w:pPr>
        <w:spacing w:line="360" w:lineRule="auto"/>
        <w:jc w:val="both"/>
        <w:rPr>
          <w:rFonts w:ascii="Palatino Linotype" w:eastAsia="Palatino Linotype" w:hAnsi="Palatino Linotype" w:cs="Palatino Linotype"/>
          <w:b/>
          <w:i/>
          <w:color w:val="000000"/>
          <w:sz w:val="22"/>
          <w:szCs w:val="22"/>
          <w:lang w:eastAsia="en-US"/>
        </w:rPr>
      </w:pPr>
    </w:p>
    <w:p w14:paraId="27F5BAE0" w14:textId="77777777" w:rsidR="006277BF" w:rsidRPr="003A617F" w:rsidRDefault="006277BF" w:rsidP="00410C36">
      <w:pPr>
        <w:spacing w:line="360" w:lineRule="auto"/>
        <w:jc w:val="both"/>
        <w:rPr>
          <w:rFonts w:ascii="Palatino Linotype" w:eastAsia="Palatino Linotype" w:hAnsi="Palatino Linotype" w:cs="Palatino Linotype"/>
          <w:color w:val="000000"/>
          <w:sz w:val="22"/>
          <w:szCs w:val="22"/>
          <w:lang w:eastAsia="en-US"/>
        </w:rPr>
      </w:pPr>
      <w:r w:rsidRPr="003A617F">
        <w:rPr>
          <w:rFonts w:ascii="Palatino Linotype" w:eastAsia="Palatino Linotype" w:hAnsi="Palatino Linotype" w:cs="Palatino Linotype"/>
          <w:color w:val="000000"/>
          <w:sz w:val="22"/>
          <w:szCs w:val="22"/>
          <w:lang w:eastAsia="en-US"/>
        </w:rPr>
        <w:t>Finalmente, respecto el requerimiento relativo a “</w:t>
      </w:r>
      <w:r w:rsidRPr="003A617F">
        <w:rPr>
          <w:rFonts w:ascii="Palatino Linotype" w:eastAsia="Palatino Linotype" w:hAnsi="Palatino Linotype" w:cs="Palatino Linotype"/>
          <w:b/>
          <w:i/>
          <w:color w:val="000000"/>
          <w:sz w:val="22"/>
          <w:szCs w:val="22"/>
          <w:lang w:eastAsia="en-US"/>
        </w:rPr>
        <w:t>Responsable del resguardo del recurso señalado en el punto anterior, para disponer de él cuando se requiera</w:t>
      </w:r>
      <w:r w:rsidRPr="003A617F">
        <w:rPr>
          <w:rFonts w:ascii="Palatino Linotype" w:eastAsia="Palatino Linotype" w:hAnsi="Palatino Linotype" w:cs="Palatino Linotype"/>
          <w:color w:val="000000"/>
          <w:sz w:val="22"/>
          <w:szCs w:val="22"/>
          <w:lang w:eastAsia="en-US"/>
        </w:rPr>
        <w:t>” se advierte que el mismo va encaminado a conocer al responsable de la recaudación del recurso por el cobro de derechos de pago bimestral por conexión para el suministro de agua potable, tanto de uso doméstico como uso no doméstico.</w:t>
      </w:r>
    </w:p>
    <w:p w14:paraId="190EDD5F" w14:textId="77777777" w:rsidR="006277BF" w:rsidRPr="003A617F" w:rsidRDefault="006277BF" w:rsidP="00410C36">
      <w:pPr>
        <w:spacing w:line="360" w:lineRule="auto"/>
        <w:jc w:val="both"/>
        <w:rPr>
          <w:rFonts w:ascii="Palatino Linotype" w:eastAsia="Palatino Linotype" w:hAnsi="Palatino Linotype" w:cs="Palatino Linotype"/>
          <w:color w:val="000000"/>
          <w:sz w:val="22"/>
          <w:szCs w:val="22"/>
          <w:lang w:eastAsia="en-US"/>
        </w:rPr>
      </w:pPr>
      <w:r w:rsidRPr="003A617F">
        <w:rPr>
          <w:rFonts w:ascii="Palatino Linotype" w:eastAsia="Palatino Linotype" w:hAnsi="Palatino Linotype" w:cs="Palatino Linotype"/>
          <w:color w:val="000000"/>
          <w:sz w:val="22"/>
          <w:szCs w:val="22"/>
          <w:lang w:eastAsia="en-US"/>
        </w:rPr>
        <w:t>Por lo que, del análisis a la respuesta emitida por el ente obligado, se advierte que este indicó que el responsable es la Subdirectora de Administración y Finanzas, M.A.P., Laura Nancy Garduño Plata.</w:t>
      </w:r>
    </w:p>
    <w:p w14:paraId="6A4F4F9D" w14:textId="77777777" w:rsidR="005F293E" w:rsidRPr="003A617F" w:rsidRDefault="005F293E" w:rsidP="00410C36">
      <w:pPr>
        <w:spacing w:line="360" w:lineRule="auto"/>
        <w:jc w:val="both"/>
        <w:rPr>
          <w:rFonts w:ascii="Palatino Linotype" w:eastAsia="Palatino Linotype" w:hAnsi="Palatino Linotype" w:cs="Palatino Linotype"/>
          <w:color w:val="000000"/>
          <w:sz w:val="22"/>
          <w:szCs w:val="22"/>
          <w:lang w:eastAsia="en-US"/>
        </w:rPr>
      </w:pPr>
    </w:p>
    <w:p w14:paraId="7FAE2C86" w14:textId="77777777" w:rsidR="005F293E" w:rsidRPr="003A617F" w:rsidRDefault="005F293E" w:rsidP="00410C36">
      <w:pPr>
        <w:spacing w:line="360" w:lineRule="auto"/>
        <w:jc w:val="both"/>
        <w:rPr>
          <w:rFonts w:ascii="Palatino Linotype" w:eastAsia="Palatino Linotype" w:hAnsi="Palatino Linotype" w:cs="Palatino Linotype"/>
          <w:color w:val="000000"/>
          <w:sz w:val="22"/>
          <w:szCs w:val="22"/>
          <w:lang w:eastAsia="en-US"/>
        </w:rPr>
      </w:pPr>
      <w:r w:rsidRPr="003A617F">
        <w:rPr>
          <w:rFonts w:ascii="Palatino Linotype" w:eastAsia="Palatino Linotype" w:hAnsi="Palatino Linotype" w:cs="Palatino Linotype"/>
          <w:color w:val="000000"/>
          <w:sz w:val="22"/>
          <w:szCs w:val="22"/>
          <w:lang w:eastAsia="en-US"/>
        </w:rPr>
        <w:t>De esta manera, atendiendo que conforme el Manual de Organización del Organismo vigente, la Subdirección de Administración y Finanzas tiene dentro de sus atribuciones, entre otras, gestionar y controlar el ejercicio del gasto, supervisando que se efectúe de manera eficiente, transparente y apegada al presupuesto autorizado, se considera que con el pronunciamiento del ente obligado se colmó el requerimiento de información en cuestión.</w:t>
      </w:r>
    </w:p>
    <w:p w14:paraId="06CC9DDB" w14:textId="77777777" w:rsidR="005F293E" w:rsidRPr="003A617F" w:rsidRDefault="005F293E" w:rsidP="005F293E">
      <w:pPr>
        <w:spacing w:before="240" w:after="240" w:line="360" w:lineRule="auto"/>
        <w:ind w:right="51"/>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b/>
          <w:sz w:val="22"/>
          <w:szCs w:val="22"/>
        </w:rPr>
        <w:t xml:space="preserve">Quinto. Versión Pública. </w:t>
      </w:r>
      <w:r w:rsidRPr="003A617F">
        <w:rPr>
          <w:rFonts w:ascii="Palatino Linotype" w:eastAsia="Palatino Linotype" w:hAnsi="Palatino Linotype" w:cs="Palatino Linotype"/>
          <w:sz w:val="22"/>
          <w:szCs w:val="22"/>
        </w:rPr>
        <w:t>Como fue debidamente apuntado, el </w:t>
      </w:r>
      <w:r w:rsidRPr="003A617F">
        <w:rPr>
          <w:rFonts w:ascii="Palatino Linotype" w:eastAsia="Palatino Linotype" w:hAnsi="Palatino Linotype" w:cs="Palatino Linotype"/>
          <w:b/>
          <w:sz w:val="22"/>
          <w:szCs w:val="22"/>
        </w:rPr>
        <w:t>Sujeto Obligado</w:t>
      </w:r>
      <w:r w:rsidRPr="003A617F">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72D0918E" w14:textId="77777777" w:rsidR="005F293E" w:rsidRPr="003A617F" w:rsidRDefault="005F293E" w:rsidP="005F293E">
      <w:pPr>
        <w:spacing w:before="240" w:after="240" w:line="360" w:lineRule="auto"/>
        <w:ind w:right="49"/>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466CDADD" w14:textId="77777777" w:rsidR="005F293E" w:rsidRPr="003A617F" w:rsidRDefault="005F293E" w:rsidP="005F293E">
      <w:pPr>
        <w:spacing w:before="240" w:after="240" w:line="360" w:lineRule="auto"/>
        <w:ind w:right="49"/>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591527E0" w14:textId="77777777" w:rsidR="005F293E" w:rsidRPr="003A617F" w:rsidRDefault="005F293E" w:rsidP="005F293E">
      <w:pPr>
        <w:spacing w:before="240" w:after="240" w:line="360" w:lineRule="auto"/>
        <w:ind w:right="49"/>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vigente establecen:</w:t>
      </w:r>
    </w:p>
    <w:p w14:paraId="1BA7A32E" w14:textId="77777777" w:rsidR="005F293E" w:rsidRPr="003A617F" w:rsidRDefault="005F293E" w:rsidP="005F293E">
      <w:pPr>
        <w:spacing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sz w:val="22"/>
          <w:szCs w:val="22"/>
        </w:rPr>
        <w:t> </w:t>
      </w:r>
      <w:r w:rsidRPr="003A617F">
        <w:rPr>
          <w:rFonts w:ascii="Palatino Linotype" w:eastAsia="Palatino Linotype" w:hAnsi="Palatino Linotype" w:cs="Palatino Linotype"/>
          <w:i/>
          <w:sz w:val="22"/>
          <w:szCs w:val="22"/>
        </w:rPr>
        <w:t>“</w:t>
      </w:r>
      <w:r w:rsidRPr="003A617F">
        <w:rPr>
          <w:rFonts w:ascii="Palatino Linotype" w:eastAsia="Palatino Linotype" w:hAnsi="Palatino Linotype" w:cs="Palatino Linotype"/>
          <w:b/>
          <w:i/>
          <w:sz w:val="22"/>
          <w:szCs w:val="22"/>
        </w:rPr>
        <w:t>Artículo 3.</w:t>
      </w:r>
      <w:r w:rsidRPr="003A617F">
        <w:rPr>
          <w:rFonts w:ascii="Palatino Linotype" w:eastAsia="Palatino Linotype" w:hAnsi="Palatino Linotype" w:cs="Palatino Linotype"/>
          <w:i/>
          <w:sz w:val="22"/>
          <w:szCs w:val="22"/>
        </w:rPr>
        <w:t xml:space="preserve"> Para los efectos de la presente Ley se entenderá por:</w:t>
      </w:r>
    </w:p>
    <w:p w14:paraId="092BD748" w14:textId="77777777" w:rsidR="005F293E" w:rsidRPr="003A617F" w:rsidRDefault="005F293E" w:rsidP="005F293E">
      <w:pPr>
        <w:tabs>
          <w:tab w:val="left" w:pos="1276"/>
        </w:tabs>
        <w:spacing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i/>
          <w:sz w:val="22"/>
          <w:szCs w:val="22"/>
        </w:rPr>
        <w:t>…</w:t>
      </w:r>
    </w:p>
    <w:p w14:paraId="71EEA824" w14:textId="77777777" w:rsidR="005F293E" w:rsidRPr="003A617F" w:rsidRDefault="005F293E" w:rsidP="005F293E">
      <w:pPr>
        <w:tabs>
          <w:tab w:val="left" w:pos="1276"/>
        </w:tabs>
        <w:spacing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IX. Datos personales</w:t>
      </w:r>
      <w:r w:rsidRPr="003A617F">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6BB555C0" w14:textId="77777777" w:rsidR="005F293E" w:rsidRPr="003A617F" w:rsidRDefault="005F293E" w:rsidP="005F293E">
      <w:pPr>
        <w:tabs>
          <w:tab w:val="left" w:pos="1276"/>
        </w:tabs>
        <w:spacing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i/>
          <w:sz w:val="22"/>
          <w:szCs w:val="22"/>
        </w:rPr>
        <w:t>…</w:t>
      </w:r>
    </w:p>
    <w:p w14:paraId="26A79D83" w14:textId="77777777" w:rsidR="005F293E" w:rsidRPr="003A617F" w:rsidRDefault="005F293E" w:rsidP="005F293E">
      <w:pPr>
        <w:tabs>
          <w:tab w:val="left" w:pos="1276"/>
        </w:tabs>
        <w:spacing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XX. Información clasificada</w:t>
      </w:r>
      <w:r w:rsidRPr="003A617F">
        <w:rPr>
          <w:rFonts w:ascii="Palatino Linotype" w:eastAsia="Palatino Linotype" w:hAnsi="Palatino Linotype" w:cs="Palatino Linotype"/>
          <w:i/>
          <w:sz w:val="22"/>
          <w:szCs w:val="22"/>
        </w:rPr>
        <w:t>: Aquella considerada por la presente Ley como reservada o confidencial;</w:t>
      </w:r>
    </w:p>
    <w:p w14:paraId="075280B0" w14:textId="77777777" w:rsidR="005F293E" w:rsidRPr="003A617F" w:rsidRDefault="005F293E" w:rsidP="005F293E">
      <w:pPr>
        <w:tabs>
          <w:tab w:val="left" w:pos="1276"/>
        </w:tabs>
        <w:spacing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XXI. Información confidencial</w:t>
      </w:r>
      <w:r w:rsidRPr="003A617F">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31F881A" w14:textId="77777777" w:rsidR="005F293E" w:rsidRPr="003A617F" w:rsidRDefault="005F293E" w:rsidP="005F293E">
      <w:pPr>
        <w:tabs>
          <w:tab w:val="left" w:pos="1276"/>
        </w:tabs>
        <w:spacing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i/>
          <w:sz w:val="22"/>
          <w:szCs w:val="22"/>
        </w:rPr>
        <w:t>…</w:t>
      </w:r>
    </w:p>
    <w:p w14:paraId="6BB50EB5" w14:textId="77777777" w:rsidR="005F293E" w:rsidRPr="003A617F" w:rsidRDefault="005F293E" w:rsidP="005F293E">
      <w:pPr>
        <w:tabs>
          <w:tab w:val="left" w:pos="1276"/>
        </w:tabs>
        <w:spacing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XXXII. Protección de Datos Personales</w:t>
      </w:r>
      <w:r w:rsidRPr="003A617F">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1C02179D" w14:textId="77777777" w:rsidR="005F293E" w:rsidRPr="003A617F" w:rsidRDefault="005F293E" w:rsidP="005F293E">
      <w:pPr>
        <w:tabs>
          <w:tab w:val="left" w:pos="1276"/>
        </w:tabs>
        <w:spacing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i/>
          <w:sz w:val="22"/>
          <w:szCs w:val="22"/>
        </w:rPr>
        <w:t>…</w:t>
      </w:r>
    </w:p>
    <w:p w14:paraId="1750B522" w14:textId="77777777" w:rsidR="005F293E" w:rsidRPr="003A617F" w:rsidRDefault="005F293E" w:rsidP="005F293E">
      <w:pPr>
        <w:tabs>
          <w:tab w:val="left" w:pos="1276"/>
        </w:tabs>
        <w:spacing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XLV. Versión pública</w:t>
      </w:r>
      <w:r w:rsidRPr="003A617F">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0E419DB1" w14:textId="77777777" w:rsidR="005F293E" w:rsidRPr="003A617F" w:rsidRDefault="005F293E" w:rsidP="005F293E">
      <w:pPr>
        <w:spacing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 Artículo 6</w:t>
      </w:r>
      <w:r w:rsidRPr="003A617F">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64B3598" w14:textId="77777777" w:rsidR="005F293E" w:rsidRPr="003A617F" w:rsidRDefault="005F293E" w:rsidP="005F293E">
      <w:pPr>
        <w:spacing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i/>
          <w:sz w:val="22"/>
          <w:szCs w:val="22"/>
        </w:rPr>
        <w:t>(…</w:t>
      </w:r>
    </w:p>
    <w:p w14:paraId="0E53B4BB" w14:textId="77777777" w:rsidR="005F293E" w:rsidRPr="003A617F" w:rsidRDefault="005F293E" w:rsidP="005F293E">
      <w:pPr>
        <w:spacing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Artículo 91.</w:t>
      </w:r>
      <w:r w:rsidRPr="003A617F">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3A617F">
        <w:rPr>
          <w:rFonts w:ascii="Palatino Linotype" w:eastAsia="Palatino Linotype" w:hAnsi="Palatino Linotype" w:cs="Palatino Linotype"/>
          <w:i/>
          <w:sz w:val="22"/>
          <w:szCs w:val="22"/>
        </w:rPr>
        <w:br/>
        <w:t>…</w:t>
      </w:r>
    </w:p>
    <w:p w14:paraId="3C49195D" w14:textId="77777777" w:rsidR="005F293E" w:rsidRPr="003A617F" w:rsidRDefault="005F293E" w:rsidP="005F293E">
      <w:pPr>
        <w:spacing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Artículo 132.</w:t>
      </w:r>
      <w:r w:rsidRPr="003A617F">
        <w:rPr>
          <w:rFonts w:ascii="Palatino Linotype" w:eastAsia="Palatino Linotype" w:hAnsi="Palatino Linotype" w:cs="Palatino Linotype"/>
          <w:i/>
          <w:sz w:val="22"/>
          <w:szCs w:val="22"/>
        </w:rPr>
        <w:t xml:space="preserve"> La clasificación de la información se llevará a cabo en el momento en que:</w:t>
      </w:r>
    </w:p>
    <w:p w14:paraId="5B5EDDCC" w14:textId="77777777" w:rsidR="005F293E" w:rsidRPr="003A617F" w:rsidRDefault="005F293E" w:rsidP="005F293E">
      <w:pPr>
        <w:spacing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I</w:t>
      </w:r>
      <w:r w:rsidRPr="003A617F">
        <w:rPr>
          <w:rFonts w:ascii="Palatino Linotype" w:eastAsia="Palatino Linotype" w:hAnsi="Palatino Linotype" w:cs="Palatino Linotype"/>
          <w:i/>
          <w:sz w:val="22"/>
          <w:szCs w:val="22"/>
        </w:rPr>
        <w:t>. Se reciba una solicitud de acceso a la información;</w:t>
      </w:r>
    </w:p>
    <w:p w14:paraId="616FD338" w14:textId="77777777" w:rsidR="005F293E" w:rsidRPr="003A617F" w:rsidRDefault="005F293E" w:rsidP="005F293E">
      <w:pPr>
        <w:spacing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II.</w:t>
      </w:r>
      <w:r w:rsidRPr="003A617F">
        <w:rPr>
          <w:rFonts w:ascii="Palatino Linotype" w:eastAsia="Palatino Linotype" w:hAnsi="Palatino Linotype" w:cs="Palatino Linotype"/>
          <w:i/>
          <w:sz w:val="22"/>
          <w:szCs w:val="22"/>
        </w:rPr>
        <w:t xml:space="preserve"> Se determine mediante resolución de autoridad competente; o</w:t>
      </w:r>
    </w:p>
    <w:p w14:paraId="1A06EBB4" w14:textId="77777777" w:rsidR="005F293E" w:rsidRPr="003A617F" w:rsidRDefault="005F293E" w:rsidP="005F293E">
      <w:pPr>
        <w:spacing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III.</w:t>
      </w:r>
      <w:r w:rsidRPr="003A617F">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168D227F" w14:textId="77777777" w:rsidR="005F293E" w:rsidRPr="003A617F" w:rsidRDefault="005F293E" w:rsidP="005F293E">
      <w:pPr>
        <w:spacing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w:t>
      </w:r>
    </w:p>
    <w:p w14:paraId="3F712E44" w14:textId="77777777" w:rsidR="005F293E" w:rsidRPr="003A617F" w:rsidRDefault="005F293E" w:rsidP="005F293E">
      <w:pPr>
        <w:spacing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Artículo 137.</w:t>
      </w:r>
      <w:r w:rsidRPr="003A617F">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408AF28" w14:textId="77777777" w:rsidR="005F293E" w:rsidRPr="003A617F" w:rsidRDefault="005F293E" w:rsidP="005F293E">
      <w:pPr>
        <w:spacing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 Artículo 143.</w:t>
      </w:r>
      <w:r w:rsidRPr="003A617F">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0C34842D" w14:textId="77777777" w:rsidR="005F293E" w:rsidRPr="003A617F" w:rsidRDefault="005F293E" w:rsidP="005F293E">
      <w:pPr>
        <w:spacing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I.</w:t>
      </w:r>
      <w:r w:rsidRPr="003A617F">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55BF6287" w14:textId="77777777" w:rsidR="005F293E" w:rsidRPr="003A617F" w:rsidRDefault="005F293E" w:rsidP="005F293E">
      <w:pPr>
        <w:spacing w:before="240" w:after="240" w:line="360" w:lineRule="auto"/>
        <w:ind w:right="50"/>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3A617F">
        <w:rPr>
          <w:rFonts w:ascii="Palatino Linotype" w:eastAsia="Palatino Linotype" w:hAnsi="Palatino Linotype" w:cs="Palatino Linotype"/>
          <w:b/>
          <w:sz w:val="22"/>
          <w:szCs w:val="22"/>
        </w:rPr>
        <w:t>Sujeto Obligado</w:t>
      </w:r>
      <w:r w:rsidRPr="003A617F">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2A33A704" w14:textId="77777777" w:rsidR="005F293E" w:rsidRPr="003A617F" w:rsidRDefault="005F293E" w:rsidP="005F293E">
      <w:pPr>
        <w:spacing w:before="240" w:after="240" w:line="360" w:lineRule="auto"/>
        <w:ind w:right="50"/>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A9B135B" w14:textId="77777777" w:rsidR="005F293E" w:rsidRPr="003A617F" w:rsidRDefault="005F293E" w:rsidP="005F293E">
      <w:pPr>
        <w:spacing w:before="240" w:after="240"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 xml:space="preserve">En el caso específico, la información que se ordena si bien tiene el carácter información pública en razón de que se trata de documentos que se encuentran en posesión del </w:t>
      </w:r>
      <w:r w:rsidRPr="003A617F">
        <w:rPr>
          <w:rFonts w:ascii="Palatino Linotype" w:eastAsia="Palatino Linotype" w:hAnsi="Palatino Linotype" w:cs="Palatino Linotype"/>
          <w:b/>
          <w:sz w:val="22"/>
          <w:szCs w:val="22"/>
        </w:rPr>
        <w:t>Sujeto Obligado</w:t>
      </w:r>
      <w:r w:rsidRPr="003A617F">
        <w:rPr>
          <w:rFonts w:ascii="Palatino Linotype" w:eastAsia="Palatino Linotype" w:hAnsi="Palatino Linotype" w:cs="Palatino Linotype"/>
          <w:sz w:val="22"/>
          <w:szCs w:val="22"/>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3A617F">
        <w:rPr>
          <w:rFonts w:ascii="Palatino Linotype" w:eastAsia="Palatino Linotype" w:hAnsi="Palatino Linotype" w:cs="Palatino Linotype"/>
          <w:b/>
          <w:sz w:val="22"/>
          <w:szCs w:val="22"/>
        </w:rPr>
        <w:t>Registro Federal de Contribuyentes</w:t>
      </w:r>
      <w:r w:rsidRPr="003A617F">
        <w:rPr>
          <w:rFonts w:ascii="Palatino Linotype" w:eastAsia="Palatino Linotype" w:hAnsi="Palatino Linotype" w:cs="Palatino Linotype"/>
          <w:sz w:val="22"/>
          <w:szCs w:val="22"/>
        </w:rPr>
        <w:t xml:space="preserve"> (RFC), la </w:t>
      </w:r>
      <w:r w:rsidRPr="003A617F">
        <w:rPr>
          <w:rFonts w:ascii="Palatino Linotype" w:eastAsia="Palatino Linotype" w:hAnsi="Palatino Linotype" w:cs="Palatino Linotype"/>
          <w:b/>
          <w:sz w:val="22"/>
          <w:szCs w:val="22"/>
        </w:rPr>
        <w:t>Clave Única de Registro de Población</w:t>
      </w:r>
      <w:r w:rsidRPr="003A617F">
        <w:rPr>
          <w:rFonts w:ascii="Palatino Linotype" w:eastAsia="Palatino Linotype" w:hAnsi="Palatino Linotype" w:cs="Palatino Linotype"/>
          <w:sz w:val="22"/>
          <w:szCs w:val="22"/>
        </w:rPr>
        <w:t xml:space="preserve"> (CURP), los </w:t>
      </w:r>
      <w:r w:rsidRPr="003A617F">
        <w:rPr>
          <w:rFonts w:ascii="Palatino Linotype" w:eastAsia="Palatino Linotype" w:hAnsi="Palatino Linotype" w:cs="Palatino Linotype"/>
          <w:b/>
          <w:sz w:val="22"/>
          <w:szCs w:val="22"/>
        </w:rPr>
        <w:t>números de cuentas bancarias</w:t>
      </w:r>
      <w:r w:rsidRPr="003A617F">
        <w:rPr>
          <w:rFonts w:ascii="Palatino Linotype" w:eastAsia="Palatino Linotype" w:hAnsi="Palatino Linotype" w:cs="Palatino Linotype"/>
          <w:sz w:val="22"/>
          <w:szCs w:val="22"/>
        </w:rPr>
        <w:t>, claves estandarizadas – interbancarias - (CLABES) y de tarjetas</w:t>
      </w:r>
      <w:r w:rsidRPr="003A617F">
        <w:rPr>
          <w:rFonts w:ascii="Palatino Linotype" w:eastAsia="Palatino Linotype" w:hAnsi="Palatino Linotype" w:cs="Palatino Linotype"/>
          <w:b/>
          <w:sz w:val="22"/>
          <w:szCs w:val="22"/>
        </w:rPr>
        <w:t>.</w:t>
      </w:r>
    </w:p>
    <w:p w14:paraId="4A4247CD" w14:textId="77777777" w:rsidR="005F293E" w:rsidRPr="003A617F" w:rsidRDefault="005F293E" w:rsidP="005F293E">
      <w:pPr>
        <w:spacing w:before="240" w:after="240" w:line="360" w:lineRule="auto"/>
        <w:ind w:right="50"/>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BC950B9" w14:textId="77777777" w:rsidR="005F293E" w:rsidRPr="003A617F" w:rsidRDefault="005F293E" w:rsidP="005F293E">
      <w:pPr>
        <w:spacing w:before="240" w:after="240"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 xml:space="preserve">Por cuanto hace al </w:t>
      </w:r>
      <w:r w:rsidRPr="003A617F">
        <w:rPr>
          <w:rFonts w:ascii="Palatino Linotype" w:eastAsia="Palatino Linotype" w:hAnsi="Palatino Linotype" w:cs="Palatino Linotype"/>
          <w:b/>
          <w:sz w:val="22"/>
          <w:szCs w:val="22"/>
        </w:rPr>
        <w:t>Registro Federal de Contribuyentes, RFC,</w:t>
      </w:r>
      <w:r w:rsidRPr="003A617F">
        <w:rPr>
          <w:rFonts w:ascii="Palatino Linotype" w:eastAsia="Palatino Linotype" w:hAnsi="Palatino Linotype" w:cs="Palatino Linotype"/>
          <w:sz w:val="22"/>
          <w:szCs w:val="22"/>
        </w:rPr>
        <w:t xml:space="preserve"> de las personas físicas, constituye un dato personal, pues se genera con caracteres alfanuméricos a partir del nombre y la fecha de nacimiento de cada persona, y finalmente la </w:t>
      </w:r>
      <w:proofErr w:type="spellStart"/>
      <w:r w:rsidRPr="003A617F">
        <w:rPr>
          <w:rFonts w:ascii="Palatino Linotype" w:eastAsia="Palatino Linotype" w:hAnsi="Palatino Linotype" w:cs="Palatino Linotype"/>
          <w:sz w:val="22"/>
          <w:szCs w:val="22"/>
        </w:rPr>
        <w:t>homoclave</w:t>
      </w:r>
      <w:proofErr w:type="spellEnd"/>
      <w:r w:rsidRPr="003A617F">
        <w:rPr>
          <w:rFonts w:ascii="Palatino Linotype" w:eastAsia="Palatino Linotype" w:hAnsi="Palatino Linotype" w:cs="Palatino Linotype"/>
          <w:sz w:val="22"/>
          <w:szCs w:val="22"/>
        </w:rPr>
        <w:t>, por lo que para su obtención es necesario acreditar ante la autoridad fiscal previamente la identidad de la persona, su fecha de nacimiento, entre otros aspectos.</w:t>
      </w:r>
    </w:p>
    <w:p w14:paraId="252AAD77" w14:textId="77777777" w:rsidR="005F293E" w:rsidRPr="003A617F" w:rsidRDefault="005F293E" w:rsidP="005F293E">
      <w:pPr>
        <w:spacing w:before="240" w:after="240"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714D6334" w14:textId="77777777" w:rsidR="005F293E" w:rsidRPr="003A617F" w:rsidRDefault="005F293E" w:rsidP="005F293E">
      <w:pPr>
        <w:spacing w:before="240" w:after="240"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Lo anterior fue compartido por el entonces Instituto Nacional de Transparencia, Acceso a la Información y Protección de Datos Personales, INAI, a través del Criterio orientador con clave de control SO/019/2017, el cual es del tenor literal siguiente:</w:t>
      </w:r>
    </w:p>
    <w:p w14:paraId="40E3ABD7" w14:textId="77777777" w:rsidR="005F293E" w:rsidRPr="003A617F" w:rsidRDefault="005F293E" w:rsidP="005F293E">
      <w:pPr>
        <w:spacing w:after="200"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i/>
          <w:sz w:val="22"/>
          <w:szCs w:val="22"/>
        </w:rPr>
        <w:t>“</w:t>
      </w:r>
      <w:r w:rsidRPr="003A617F">
        <w:rPr>
          <w:rFonts w:ascii="Palatino Linotype" w:eastAsia="Palatino Linotype" w:hAnsi="Palatino Linotype" w:cs="Palatino Linotype"/>
          <w:b/>
          <w:i/>
          <w:sz w:val="22"/>
          <w:szCs w:val="22"/>
        </w:rPr>
        <w:t>Registro Federal de Contribuyentes (RFC) de personas físicas</w:t>
      </w:r>
      <w:r w:rsidRPr="003A617F">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79442AF2" w14:textId="77777777" w:rsidR="005F293E" w:rsidRPr="003A617F" w:rsidRDefault="005F293E" w:rsidP="005F293E">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 xml:space="preserve">Así, el Registro Federal de Contribuyentes, RFC, se vincula al nombre de su titular y permite identificar la edad de la persona, su fecha de nacimiento, así como su </w:t>
      </w:r>
      <w:proofErr w:type="spellStart"/>
      <w:r w:rsidRPr="003A617F">
        <w:rPr>
          <w:rFonts w:ascii="Palatino Linotype" w:eastAsia="Palatino Linotype" w:hAnsi="Palatino Linotype" w:cs="Palatino Linotype"/>
          <w:sz w:val="22"/>
          <w:szCs w:val="22"/>
        </w:rPr>
        <w:t>homoclave</w:t>
      </w:r>
      <w:proofErr w:type="spellEnd"/>
      <w:r w:rsidRPr="003A617F">
        <w:rPr>
          <w:rFonts w:ascii="Palatino Linotype" w:eastAsia="Palatino Linotype" w:hAnsi="Palatino Linotype" w:cs="Palatino Linotype"/>
          <w:sz w:val="22"/>
          <w:szCs w:val="22"/>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47308FEF" w14:textId="77777777" w:rsidR="005F293E" w:rsidRPr="003A617F" w:rsidRDefault="005F293E" w:rsidP="005F293E">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bookmarkStart w:id="6" w:name="_heading=h.44sinio" w:colFirst="0" w:colLast="0"/>
      <w:bookmarkEnd w:id="6"/>
      <w:r w:rsidRPr="003A617F">
        <w:rPr>
          <w:rFonts w:ascii="Palatino Linotype" w:eastAsia="Palatino Linotype" w:hAnsi="Palatino Linotype" w:cs="Palatino Linotype"/>
          <w:sz w:val="22"/>
          <w:szCs w:val="22"/>
        </w:rPr>
        <w:t xml:space="preserve">De igual manera la </w:t>
      </w:r>
      <w:r w:rsidRPr="003A617F">
        <w:rPr>
          <w:rFonts w:ascii="Palatino Linotype" w:eastAsia="Palatino Linotype" w:hAnsi="Palatino Linotype" w:cs="Palatino Linotype"/>
          <w:b/>
          <w:sz w:val="22"/>
          <w:szCs w:val="22"/>
        </w:rPr>
        <w:t>Clave Única de Registro de Población</w:t>
      </w:r>
      <w:r w:rsidRPr="003A617F">
        <w:rPr>
          <w:rFonts w:ascii="Palatino Linotype" w:eastAsia="Palatino Linotype" w:hAnsi="Palatino Linotype" w:cs="Palatino Linotype"/>
          <w:sz w:val="22"/>
          <w:szCs w:val="22"/>
        </w:rPr>
        <w:t xml:space="preserve">, </w:t>
      </w:r>
      <w:r w:rsidRPr="003A617F">
        <w:rPr>
          <w:rFonts w:ascii="Palatino Linotype" w:eastAsia="Palatino Linotype" w:hAnsi="Palatino Linotype" w:cs="Palatino Linotype"/>
          <w:b/>
          <w:sz w:val="22"/>
          <w:szCs w:val="22"/>
        </w:rPr>
        <w:t>CURP,</w:t>
      </w:r>
      <w:r w:rsidRPr="003A617F">
        <w:rPr>
          <w:rFonts w:ascii="Palatino Linotype" w:eastAsia="Palatino Linotype" w:hAnsi="Palatino Linotype" w:cs="Palatino Linotype"/>
          <w:sz w:val="22"/>
          <w:szCs w:val="22"/>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2D0E8DC8" w14:textId="77777777" w:rsidR="005F293E" w:rsidRPr="003A617F" w:rsidRDefault="005F293E" w:rsidP="005F293E">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Argumento que era compartido por el entonces Instituto Nacional de Transparencia, Acceso a la Información y Protección de Datos Personales, INAI, conforme al Criterio de orientador con Clave de control SO/018/2017, el cual refiere:</w:t>
      </w:r>
    </w:p>
    <w:p w14:paraId="2261EFD9" w14:textId="77777777" w:rsidR="005F293E" w:rsidRPr="003A617F" w:rsidRDefault="005F293E" w:rsidP="005F293E">
      <w:pPr>
        <w:spacing w:after="200"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 xml:space="preserve"> “Clave Única de Registro de Población (CURP). </w:t>
      </w:r>
      <w:r w:rsidRPr="003A617F">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23B2888" w14:textId="77777777" w:rsidR="005F293E" w:rsidRPr="003A617F" w:rsidRDefault="005F293E" w:rsidP="005F293E">
      <w:pPr>
        <w:spacing w:before="240" w:after="240"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 xml:space="preserve">Respecto de los </w:t>
      </w:r>
      <w:r w:rsidRPr="003A617F">
        <w:rPr>
          <w:rFonts w:ascii="Palatino Linotype" w:eastAsia="Palatino Linotype" w:hAnsi="Palatino Linotype" w:cs="Palatino Linotype"/>
          <w:b/>
          <w:sz w:val="22"/>
          <w:szCs w:val="22"/>
        </w:rPr>
        <w:t>números de cuentas bancari</w:t>
      </w:r>
      <w:r w:rsidRPr="003A617F">
        <w:rPr>
          <w:rFonts w:ascii="Palatino Linotype" w:eastAsia="Palatino Linotype" w:hAnsi="Palatino Linotype" w:cs="Palatino Linotype"/>
          <w:sz w:val="22"/>
          <w:szCs w:val="22"/>
        </w:rPr>
        <w:t xml:space="preserve">as, </w:t>
      </w:r>
      <w:r w:rsidRPr="003A617F">
        <w:rPr>
          <w:rFonts w:ascii="Palatino Linotype" w:eastAsia="Palatino Linotype" w:hAnsi="Palatino Linotype" w:cs="Palatino Linotype"/>
          <w:b/>
          <w:sz w:val="22"/>
          <w:szCs w:val="22"/>
        </w:rPr>
        <w:t>claves estandarizadas –interbancarias- (CLABES) y de tarjetas</w:t>
      </w:r>
      <w:r w:rsidRPr="003A617F">
        <w:rPr>
          <w:rFonts w:ascii="Palatino Linotype" w:eastAsia="Palatino Linotype" w:hAnsi="Palatino Linotype" w:cs="Palatino Linotype"/>
          <w:sz w:val="22"/>
          <w:szCs w:val="22"/>
        </w:rPr>
        <w:t>, el Pleno de este Instituto ha determinado que esa información debe clasificarse como confidencial, y elaborarse una versión pública en la que se teste la misma.</w:t>
      </w:r>
    </w:p>
    <w:p w14:paraId="528EB4EF" w14:textId="77777777" w:rsidR="005F293E" w:rsidRPr="003A617F" w:rsidRDefault="005F293E" w:rsidP="005F293E">
      <w:pPr>
        <w:spacing w:before="240" w:after="240"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47C01242" w14:textId="77777777" w:rsidR="005F293E" w:rsidRPr="003A617F" w:rsidRDefault="005F293E" w:rsidP="005F293E">
      <w:pPr>
        <w:spacing w:before="240" w:after="240"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2E895B39" w14:textId="77777777" w:rsidR="005F293E" w:rsidRPr="003A617F" w:rsidRDefault="005F293E" w:rsidP="005F293E">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 xml:space="preserve">En esa virtud, este Pleno determina que dicha información no puede ser del dominio público, toda vez que se podría dar un uso inadecuado a la misma o cometer algún ilícito o fraude como ya ha sido expuesto. </w:t>
      </w:r>
    </w:p>
    <w:p w14:paraId="667D6D1A" w14:textId="77777777" w:rsidR="005F293E" w:rsidRPr="003A617F" w:rsidRDefault="005F293E" w:rsidP="005F293E">
      <w:pPr>
        <w:spacing w:before="240" w:after="240"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Lo anterior no es así tratándose de las cuentas bancarias o claves interbancarias de los Sujetos Obligados ya que su publicidad cede a la rendición de cuentas al transparentar la forma en que son administrados los recursos públicos.</w:t>
      </w:r>
    </w:p>
    <w:p w14:paraId="74CF5EA6" w14:textId="77777777" w:rsidR="005F293E" w:rsidRPr="003A617F" w:rsidRDefault="005F293E" w:rsidP="005F293E">
      <w:pPr>
        <w:spacing w:before="240" w:after="240"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Lo argumentado encuentra sustento en los Criterios orientadores con Clave de control SO/010/2017 y SO/011/2017, emitidos por el entonces Instituto Nacional de Transparencia, Acceso a la Información y Protección de Datos Personales, que llevan por rubro y texto los siguientes:</w:t>
      </w:r>
    </w:p>
    <w:p w14:paraId="526F0F33" w14:textId="77777777" w:rsidR="005F293E" w:rsidRPr="003A617F" w:rsidRDefault="005F293E" w:rsidP="005F293E">
      <w:pPr>
        <w:spacing w:before="240" w:after="240"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i/>
          <w:sz w:val="22"/>
          <w:szCs w:val="22"/>
        </w:rPr>
        <w:t>“</w:t>
      </w:r>
      <w:r w:rsidRPr="003A617F">
        <w:rPr>
          <w:rFonts w:ascii="Palatino Linotype" w:eastAsia="Palatino Linotype" w:hAnsi="Palatino Linotype" w:cs="Palatino Linotype"/>
          <w:b/>
          <w:i/>
          <w:sz w:val="22"/>
          <w:szCs w:val="22"/>
        </w:rPr>
        <w:t>Cuentas bancarias y/o CLABE interbancaria de personas físicas y morales privadas.</w:t>
      </w:r>
      <w:r w:rsidRPr="003A617F">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9A6EBFA" w14:textId="77777777" w:rsidR="005F293E" w:rsidRPr="003A617F" w:rsidRDefault="005F293E" w:rsidP="005F293E">
      <w:pPr>
        <w:spacing w:before="240" w:after="240"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3A617F">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63B77E21" w14:textId="77777777" w:rsidR="005F293E" w:rsidRPr="003A617F" w:rsidRDefault="005F293E" w:rsidP="005F293E">
      <w:pPr>
        <w:spacing w:before="240" w:after="240" w:line="360" w:lineRule="auto"/>
        <w:ind w:right="50"/>
        <w:jc w:val="both"/>
        <w:rPr>
          <w:rFonts w:ascii="Palatino Linotype" w:eastAsia="Palatino Linotype" w:hAnsi="Palatino Linotype" w:cs="Palatino Linotype"/>
          <w:color w:val="000000"/>
          <w:sz w:val="22"/>
          <w:szCs w:val="22"/>
        </w:rPr>
      </w:pPr>
      <w:bookmarkStart w:id="7" w:name="_heading=h.z337ya" w:colFirst="0" w:colLast="0"/>
      <w:bookmarkEnd w:id="7"/>
      <w:r w:rsidRPr="003A617F">
        <w:rPr>
          <w:rFonts w:ascii="Palatino Linotype" w:eastAsia="Palatino Linotype" w:hAnsi="Palatino Linotype" w:cs="Palatino Linotype"/>
          <w:color w:val="000000"/>
          <w:sz w:val="22"/>
          <w:szCs w:val="22"/>
        </w:rPr>
        <w:t xml:space="preserve">Por cuanto hace al </w:t>
      </w:r>
      <w:r w:rsidRPr="003A617F">
        <w:rPr>
          <w:rFonts w:ascii="Palatino Linotype" w:eastAsia="Palatino Linotype" w:hAnsi="Palatino Linotype" w:cs="Palatino Linotype"/>
          <w:b/>
          <w:color w:val="000000"/>
          <w:sz w:val="22"/>
          <w:szCs w:val="22"/>
        </w:rPr>
        <w:t xml:space="preserve">Registro Federal de Contribuyentes (RFC) </w:t>
      </w:r>
      <w:r w:rsidRPr="003A617F">
        <w:rPr>
          <w:rFonts w:ascii="Palatino Linotype" w:eastAsia="Palatino Linotype" w:hAnsi="Palatino Linotype" w:cs="Palatino Linotype"/>
          <w:color w:val="000000"/>
          <w:sz w:val="22"/>
          <w:szCs w:val="22"/>
        </w:rPr>
        <w:t>y</w:t>
      </w:r>
      <w:r w:rsidRPr="003A617F">
        <w:rPr>
          <w:rFonts w:ascii="Palatino Linotype" w:eastAsia="Palatino Linotype" w:hAnsi="Palatino Linotype" w:cs="Palatino Linotype"/>
          <w:b/>
          <w:color w:val="000000"/>
          <w:sz w:val="22"/>
          <w:szCs w:val="22"/>
        </w:rPr>
        <w:t xml:space="preserve"> el domicilio fiscal </w:t>
      </w:r>
      <w:r w:rsidRPr="003A617F">
        <w:rPr>
          <w:rFonts w:ascii="Palatino Linotype" w:eastAsia="Palatino Linotype" w:hAnsi="Palatino Linotype" w:cs="Palatino Linotype"/>
          <w:color w:val="000000"/>
          <w:sz w:val="22"/>
          <w:szCs w:val="22"/>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116EAD8E" w14:textId="77777777" w:rsidR="005F293E" w:rsidRPr="003A617F" w:rsidRDefault="005F293E" w:rsidP="005F293E">
      <w:pPr>
        <w:spacing w:before="240" w:after="240" w:line="360" w:lineRule="auto"/>
        <w:ind w:right="50"/>
        <w:jc w:val="both"/>
        <w:rPr>
          <w:rFonts w:ascii="Palatino Linotype" w:eastAsia="Palatino Linotype" w:hAnsi="Palatino Linotype" w:cs="Palatino Linotype"/>
          <w:color w:val="000000"/>
          <w:sz w:val="22"/>
          <w:szCs w:val="22"/>
        </w:rPr>
      </w:pPr>
      <w:r w:rsidRPr="003A617F">
        <w:rPr>
          <w:rFonts w:ascii="Palatino Linotype" w:eastAsia="Palatino Linotype" w:hAnsi="Palatino Linotype" w:cs="Palatino Linotype"/>
          <w:color w:val="000000"/>
          <w:sz w:val="22"/>
          <w:szCs w:val="22"/>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5E04D3D6" w14:textId="77777777" w:rsidR="005F293E" w:rsidRPr="003A617F" w:rsidRDefault="005F293E" w:rsidP="005F293E">
      <w:pPr>
        <w:spacing w:before="240" w:after="240" w:line="360" w:lineRule="auto"/>
        <w:ind w:right="50"/>
        <w:jc w:val="both"/>
        <w:rPr>
          <w:rFonts w:ascii="Palatino Linotype" w:eastAsia="Palatino Linotype" w:hAnsi="Palatino Linotype" w:cs="Palatino Linotype"/>
          <w:color w:val="000000"/>
          <w:sz w:val="22"/>
          <w:szCs w:val="22"/>
        </w:rPr>
      </w:pPr>
      <w:r w:rsidRPr="003A617F">
        <w:rPr>
          <w:rFonts w:ascii="Palatino Linotype" w:eastAsia="Palatino Linotype" w:hAnsi="Palatino Linotype" w:cs="Palatino Linotype"/>
          <w:color w:val="000000"/>
          <w:sz w:val="22"/>
          <w:szCs w:val="22"/>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3A617F">
        <w:rPr>
          <w:rFonts w:ascii="Palatino Linotype" w:eastAsia="Palatino Linotype" w:hAnsi="Palatino Linotype" w:cs="Palatino Linotype"/>
          <w:b/>
          <w:color w:val="000000"/>
          <w:sz w:val="22"/>
          <w:szCs w:val="22"/>
        </w:rPr>
        <w:t>no puede considerarse como información clasificada lo relativo a su nombre, registro federal de contribuyentes y domicilio fiscal</w:t>
      </w:r>
      <w:r w:rsidRPr="003A617F">
        <w:rPr>
          <w:rFonts w:ascii="Palatino Linotype" w:eastAsia="Palatino Linotype" w:hAnsi="Palatino Linotype" w:cs="Palatino Linotype"/>
          <w:color w:val="000000"/>
          <w:sz w:val="22"/>
          <w:szCs w:val="22"/>
        </w:rPr>
        <w:t>, atento a que dicha información es la que puede generar certeza en los gobernados en que se está ejerciendo debidamente el presupuesto.</w:t>
      </w:r>
    </w:p>
    <w:p w14:paraId="7A3F9BDE" w14:textId="77777777" w:rsidR="005F293E" w:rsidRPr="003A617F" w:rsidRDefault="005F293E" w:rsidP="005F293E">
      <w:pPr>
        <w:spacing w:before="240" w:after="240" w:line="360" w:lineRule="auto"/>
        <w:jc w:val="both"/>
        <w:rPr>
          <w:rFonts w:ascii="Palatino Linotype" w:eastAsia="Palatino Linotype" w:hAnsi="Palatino Linotype" w:cs="Palatino Linotype"/>
          <w:color w:val="000000"/>
          <w:sz w:val="22"/>
          <w:szCs w:val="22"/>
        </w:rPr>
      </w:pPr>
      <w:r w:rsidRPr="003A617F">
        <w:rPr>
          <w:rFonts w:ascii="Palatino Linotype" w:eastAsia="Palatino Linotype" w:hAnsi="Palatino Linotype" w:cs="Palatino Linotype"/>
          <w:color w:val="000000"/>
          <w:sz w:val="22"/>
          <w:szCs w:val="22"/>
        </w:rPr>
        <w:t>Robustece lo anterior el criterio orientador 04/21 emitido por el entonces Instituto Nacional de Transparencia, Acceso a la Información y Protección de Datos Personales, INAI, el cual refiere:</w:t>
      </w:r>
    </w:p>
    <w:p w14:paraId="754B9FC3" w14:textId="77777777" w:rsidR="005F293E" w:rsidRPr="003A617F" w:rsidRDefault="005F293E" w:rsidP="005F293E">
      <w:pPr>
        <w:spacing w:before="120" w:after="120"/>
        <w:ind w:left="851" w:right="902"/>
        <w:jc w:val="both"/>
        <w:rPr>
          <w:rFonts w:ascii="Palatino Linotype" w:eastAsia="Palatino Linotype" w:hAnsi="Palatino Linotype" w:cs="Palatino Linotype"/>
          <w:i/>
          <w:color w:val="000000"/>
          <w:sz w:val="22"/>
          <w:szCs w:val="22"/>
        </w:rPr>
      </w:pPr>
      <w:r w:rsidRPr="003A617F">
        <w:rPr>
          <w:rFonts w:ascii="Palatino Linotype" w:eastAsia="Palatino Linotype" w:hAnsi="Palatino Linotype" w:cs="Palatino Linotype"/>
          <w:b/>
          <w:i/>
          <w:color w:val="000000"/>
          <w:sz w:val="22"/>
          <w:szCs w:val="22"/>
        </w:rPr>
        <w:t xml:space="preserve">“Registro Federal de Contribuyentes (RFC) de personas físicas proveedoras o contratistas. </w:t>
      </w:r>
      <w:r w:rsidRPr="003A617F">
        <w:rPr>
          <w:rFonts w:ascii="Palatino Linotype" w:eastAsia="Palatino Linotype" w:hAnsi="Palatino Linotype" w:cs="Palatino Linotype"/>
          <w:i/>
          <w:color w:val="000000"/>
          <w:sz w:val="22"/>
          <w:szCs w:val="22"/>
        </w:rPr>
        <w:t xml:space="preserve">El RFC de contratistas o proveedores de los sujetos obligados debe ser público, </w:t>
      </w:r>
      <w:proofErr w:type="gramStart"/>
      <w:r w:rsidRPr="003A617F">
        <w:rPr>
          <w:rFonts w:ascii="Palatino Linotype" w:eastAsia="Palatino Linotype" w:hAnsi="Palatino Linotype" w:cs="Palatino Linotype"/>
          <w:i/>
          <w:color w:val="000000"/>
          <w:sz w:val="22"/>
          <w:szCs w:val="22"/>
        </w:rPr>
        <w:t>ya que</w:t>
      </w:r>
      <w:proofErr w:type="gramEnd"/>
      <w:r w:rsidRPr="003A617F">
        <w:rPr>
          <w:rFonts w:ascii="Palatino Linotype" w:eastAsia="Palatino Linotype" w:hAnsi="Palatino Linotype" w:cs="Palatino Linotype"/>
          <w:i/>
          <w:color w:val="000000"/>
          <w:sz w:val="22"/>
          <w:szCs w:val="22"/>
        </w:rPr>
        <w:t xml:space="preserve"> al tratarse de personas con contrataciones públicas, su difusión favorece la transparencia con la que deben administrarse los recursos públicos, en términos del artículo 134 de la Constitución Política de los Estados Unidos Mexicanos.”</w:t>
      </w:r>
    </w:p>
    <w:p w14:paraId="713CEF74" w14:textId="77777777" w:rsidR="005F293E" w:rsidRPr="003A617F" w:rsidRDefault="005F293E" w:rsidP="005F293E">
      <w:pPr>
        <w:spacing w:before="240" w:after="240" w:line="360" w:lineRule="auto"/>
        <w:ind w:right="50"/>
        <w:jc w:val="both"/>
        <w:rPr>
          <w:rFonts w:ascii="Palatino Linotype" w:eastAsia="Palatino Linotype" w:hAnsi="Palatino Linotype" w:cs="Palatino Linotype"/>
          <w:color w:val="000000"/>
          <w:sz w:val="22"/>
          <w:szCs w:val="22"/>
        </w:rPr>
      </w:pPr>
      <w:r w:rsidRPr="003A617F">
        <w:rPr>
          <w:rFonts w:ascii="Palatino Linotype" w:eastAsia="Palatino Linotype" w:hAnsi="Palatino Linotype" w:cs="Palatino Linotype"/>
          <w:color w:val="000000"/>
          <w:sz w:val="22"/>
          <w:szCs w:val="22"/>
        </w:rPr>
        <w:t xml:space="preserve">Relacionado con lo anterior, el </w:t>
      </w:r>
      <w:r w:rsidRPr="003A617F">
        <w:rPr>
          <w:rFonts w:ascii="Palatino Linotype" w:eastAsia="Palatino Linotype" w:hAnsi="Palatino Linotype" w:cs="Palatino Linotype"/>
          <w:b/>
          <w:color w:val="000000"/>
          <w:sz w:val="22"/>
          <w:szCs w:val="22"/>
        </w:rPr>
        <w:t>nombre de las personas físicas</w:t>
      </w:r>
      <w:r w:rsidRPr="003A617F">
        <w:rPr>
          <w:rFonts w:ascii="Palatino Linotype" w:eastAsia="Palatino Linotype" w:hAnsi="Palatino Linotype" w:cs="Palatino Linotype"/>
          <w:color w:val="000000"/>
          <w:sz w:val="22"/>
          <w:szCs w:val="22"/>
        </w:rPr>
        <w:t xml:space="preserve"> o los </w:t>
      </w:r>
      <w:r w:rsidRPr="003A617F">
        <w:rPr>
          <w:rFonts w:ascii="Palatino Linotype" w:eastAsia="Palatino Linotype" w:hAnsi="Palatino Linotype" w:cs="Palatino Linotype"/>
          <w:b/>
          <w:color w:val="000000"/>
          <w:sz w:val="22"/>
          <w:szCs w:val="22"/>
        </w:rPr>
        <w:t>representantes legales de las personas morales</w:t>
      </w:r>
      <w:r w:rsidRPr="003A617F">
        <w:rPr>
          <w:rFonts w:ascii="Palatino Linotype" w:eastAsia="Palatino Linotype" w:hAnsi="Palatino Linotype" w:cs="Palatino Linotype"/>
          <w:color w:val="000000"/>
          <w:sz w:val="22"/>
          <w:szCs w:val="22"/>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49BB1978" w14:textId="77777777" w:rsidR="005F293E" w:rsidRPr="003A617F" w:rsidRDefault="005F293E" w:rsidP="005F293E">
      <w:pPr>
        <w:spacing w:before="240" w:after="240" w:line="360" w:lineRule="auto"/>
        <w:ind w:right="50"/>
        <w:jc w:val="both"/>
        <w:rPr>
          <w:rFonts w:ascii="Palatino Linotype" w:eastAsia="Palatino Linotype" w:hAnsi="Palatino Linotype" w:cs="Palatino Linotype"/>
          <w:color w:val="000000"/>
          <w:sz w:val="22"/>
          <w:szCs w:val="22"/>
        </w:rPr>
      </w:pPr>
      <w:r w:rsidRPr="003A617F">
        <w:rPr>
          <w:rFonts w:ascii="Palatino Linotype" w:eastAsia="Palatino Linotype" w:hAnsi="Palatino Linotype" w:cs="Palatino Linotype"/>
          <w:color w:val="000000"/>
          <w:sz w:val="22"/>
          <w:szCs w:val="22"/>
        </w:rPr>
        <w:t>Argumentación que guarda sustento en lo estipulado por el artículo 23 de la Ley de Transparencia y Acceso a la Información Pública del Estado de México y Municipios en su penúltimo párrafo, mismo que es del tenor literal siguiente:</w:t>
      </w:r>
    </w:p>
    <w:p w14:paraId="29CCF2D4" w14:textId="77777777" w:rsidR="005F293E" w:rsidRPr="003A617F" w:rsidRDefault="005F293E" w:rsidP="005F293E">
      <w:pPr>
        <w:spacing w:before="120" w:after="120"/>
        <w:ind w:left="851" w:right="902"/>
        <w:jc w:val="both"/>
        <w:rPr>
          <w:rFonts w:ascii="Palatino Linotype" w:eastAsia="Palatino Linotype" w:hAnsi="Palatino Linotype" w:cs="Palatino Linotype"/>
          <w:i/>
          <w:color w:val="000000"/>
          <w:sz w:val="22"/>
          <w:szCs w:val="22"/>
        </w:rPr>
      </w:pPr>
      <w:r w:rsidRPr="003A617F">
        <w:rPr>
          <w:rFonts w:ascii="Palatino Linotype" w:eastAsia="Palatino Linotype" w:hAnsi="Palatino Linotype" w:cs="Palatino Linotype"/>
          <w:i/>
          <w:color w:val="000000"/>
          <w:sz w:val="22"/>
          <w:szCs w:val="22"/>
        </w:rPr>
        <w:t>“</w:t>
      </w:r>
      <w:r w:rsidRPr="003A617F">
        <w:rPr>
          <w:rFonts w:ascii="Palatino Linotype" w:eastAsia="Palatino Linotype" w:hAnsi="Palatino Linotype" w:cs="Palatino Linotype"/>
          <w:b/>
          <w:i/>
          <w:color w:val="000000"/>
          <w:sz w:val="22"/>
          <w:szCs w:val="22"/>
        </w:rPr>
        <w:t>Artículo 23.</w:t>
      </w:r>
      <w:r w:rsidRPr="003A617F">
        <w:rPr>
          <w:rFonts w:ascii="Palatino Linotype" w:eastAsia="Palatino Linotype" w:hAnsi="Palatino Linotype" w:cs="Palatino Linotype"/>
          <w:i/>
          <w:color w:val="000000"/>
          <w:sz w:val="22"/>
          <w:szCs w:val="22"/>
        </w:rPr>
        <w:t xml:space="preserve"> (…)</w:t>
      </w:r>
    </w:p>
    <w:p w14:paraId="368C6783" w14:textId="77777777" w:rsidR="005F293E" w:rsidRPr="003A617F" w:rsidRDefault="005F293E" w:rsidP="005F293E">
      <w:pPr>
        <w:spacing w:before="120" w:after="120"/>
        <w:ind w:left="851" w:right="902"/>
        <w:jc w:val="both"/>
        <w:rPr>
          <w:rFonts w:ascii="Palatino Linotype" w:eastAsia="Palatino Linotype" w:hAnsi="Palatino Linotype" w:cs="Palatino Linotype"/>
          <w:i/>
          <w:color w:val="000000"/>
          <w:sz w:val="22"/>
          <w:szCs w:val="22"/>
        </w:rPr>
      </w:pPr>
      <w:r w:rsidRPr="003A617F">
        <w:rPr>
          <w:rFonts w:ascii="Palatino Linotype" w:eastAsia="Palatino Linotype" w:hAnsi="Palatino Linotype" w:cs="Palatino Linotype"/>
          <w:i/>
          <w:color w:val="000000"/>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36BE4C8" w14:textId="77777777" w:rsidR="005F293E" w:rsidRPr="003A617F" w:rsidRDefault="005F293E" w:rsidP="005F293E">
      <w:pPr>
        <w:spacing w:before="280" w:after="280" w:line="360" w:lineRule="auto"/>
        <w:jc w:val="both"/>
        <w:rPr>
          <w:rFonts w:ascii="Palatino Linotype" w:eastAsia="Palatino Linotype" w:hAnsi="Palatino Linotype" w:cs="Palatino Linotype"/>
          <w:color w:val="000000"/>
          <w:sz w:val="22"/>
          <w:szCs w:val="22"/>
        </w:rPr>
      </w:pPr>
      <w:r w:rsidRPr="003A617F">
        <w:rPr>
          <w:rFonts w:ascii="Palatino Linotype" w:eastAsia="Palatino Linotype" w:hAnsi="Palatino Linotype" w:cs="Palatino Linotype"/>
          <w:color w:val="000000"/>
          <w:sz w:val="22"/>
          <w:szCs w:val="22"/>
        </w:rPr>
        <w:t>Asimismo, resulta aplicable el contenido del criterio orientador 01/19 emitido por el entonces Instituto Nacional de Transparencia, Acceso a la Información, y Protección de Datos Personales, INAI, que lleva por rubro y texto los siguientes;</w:t>
      </w:r>
    </w:p>
    <w:p w14:paraId="1D349E7B" w14:textId="77777777" w:rsidR="005F293E" w:rsidRPr="003A617F" w:rsidRDefault="005F293E" w:rsidP="005F293E">
      <w:pPr>
        <w:spacing w:before="120" w:after="120"/>
        <w:ind w:left="851" w:right="902"/>
        <w:jc w:val="both"/>
        <w:rPr>
          <w:rFonts w:ascii="Palatino Linotype" w:eastAsia="Palatino Linotype" w:hAnsi="Palatino Linotype" w:cs="Palatino Linotype"/>
          <w:i/>
          <w:color w:val="000000"/>
          <w:sz w:val="22"/>
          <w:szCs w:val="22"/>
        </w:rPr>
      </w:pPr>
      <w:r w:rsidRPr="003A617F">
        <w:rPr>
          <w:rFonts w:ascii="Palatino Linotype" w:eastAsia="Palatino Linotype" w:hAnsi="Palatino Linotype" w:cs="Palatino Linotype"/>
          <w:b/>
          <w:i/>
          <w:color w:val="000000"/>
          <w:sz w:val="22"/>
          <w:szCs w:val="22"/>
        </w:rPr>
        <w:t>“Datos de identificación del representante o apoderado legal.</w:t>
      </w:r>
      <w:r w:rsidRPr="003A617F">
        <w:rPr>
          <w:rFonts w:ascii="Palatino Linotype" w:eastAsia="Palatino Linotype" w:hAnsi="Palatino Linotype" w:cs="Palatino Linotype"/>
          <w:i/>
          <w:color w:val="000000"/>
          <w:sz w:val="22"/>
          <w:szCs w:val="22"/>
        </w:rPr>
        <w:t xml:space="preserve"> </w:t>
      </w:r>
      <w:r w:rsidRPr="003A617F">
        <w:rPr>
          <w:rFonts w:ascii="Palatino Linotype" w:eastAsia="Palatino Linotype" w:hAnsi="Palatino Linotype" w:cs="Palatino Linotype"/>
          <w:b/>
          <w:i/>
          <w:color w:val="000000"/>
          <w:sz w:val="22"/>
          <w:szCs w:val="22"/>
        </w:rPr>
        <w:t xml:space="preserve">Naturaleza jurídica. </w:t>
      </w:r>
      <w:r w:rsidRPr="003A617F">
        <w:rPr>
          <w:rFonts w:ascii="Palatino Linotype" w:eastAsia="Palatino Linotype" w:hAnsi="Palatino Linotype" w:cs="Palatino Linotype"/>
          <w:i/>
          <w:color w:val="000000"/>
          <w:sz w:val="22"/>
          <w:szCs w:val="22"/>
        </w:rPr>
        <w:t xml:space="preserve">El nombre, la firma y la rúbrica de una persona física, que actúe como representante o apoderado legal de un tercero que haya celebrado un acto jurídico, con algún sujeto obligado, </w:t>
      </w:r>
      <w:r w:rsidRPr="003A617F">
        <w:rPr>
          <w:rFonts w:ascii="Palatino Linotype" w:eastAsia="Palatino Linotype" w:hAnsi="Palatino Linotype" w:cs="Palatino Linotype"/>
          <w:b/>
          <w:i/>
          <w:color w:val="000000"/>
          <w:sz w:val="22"/>
          <w:szCs w:val="22"/>
        </w:rPr>
        <w:t>es información pública, en razón de que tales datos fueron proporcionados con el objeto de expresar el consentimiento obligacional del tercero y otorgar validez a dicho instrumento jurídico</w:t>
      </w:r>
      <w:r w:rsidRPr="003A617F">
        <w:rPr>
          <w:rFonts w:ascii="Palatino Linotype" w:eastAsia="Palatino Linotype" w:hAnsi="Palatino Linotype" w:cs="Palatino Linotype"/>
          <w:i/>
          <w:color w:val="000000"/>
          <w:sz w:val="22"/>
          <w:szCs w:val="22"/>
        </w:rPr>
        <w:t>.”</w:t>
      </w:r>
    </w:p>
    <w:p w14:paraId="06B095A6" w14:textId="77777777" w:rsidR="005F293E" w:rsidRPr="003A617F" w:rsidRDefault="005F293E" w:rsidP="005F293E">
      <w:pPr>
        <w:spacing w:before="240" w:after="240" w:line="360" w:lineRule="auto"/>
        <w:ind w:right="50"/>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3F69C74A" w14:textId="77777777" w:rsidR="005F293E" w:rsidRPr="003A617F" w:rsidRDefault="005F293E" w:rsidP="005F293E">
      <w:pPr>
        <w:spacing w:after="200"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“Artículo 49.</w:t>
      </w:r>
      <w:r w:rsidRPr="003A617F">
        <w:rPr>
          <w:rFonts w:ascii="Palatino Linotype" w:eastAsia="Palatino Linotype" w:hAnsi="Palatino Linotype" w:cs="Palatino Linotype"/>
          <w:i/>
          <w:sz w:val="22"/>
          <w:szCs w:val="22"/>
        </w:rPr>
        <w:t xml:space="preserve"> </w:t>
      </w:r>
      <w:r w:rsidRPr="003A617F">
        <w:rPr>
          <w:rFonts w:ascii="Palatino Linotype" w:eastAsia="Palatino Linotype" w:hAnsi="Palatino Linotype" w:cs="Palatino Linotype"/>
          <w:b/>
          <w:i/>
          <w:sz w:val="22"/>
          <w:szCs w:val="22"/>
        </w:rPr>
        <w:t>Los Comités de Transparencia</w:t>
      </w:r>
      <w:r w:rsidRPr="003A617F">
        <w:rPr>
          <w:rFonts w:ascii="Palatino Linotype" w:eastAsia="Palatino Linotype" w:hAnsi="Palatino Linotype" w:cs="Palatino Linotype"/>
          <w:i/>
          <w:sz w:val="22"/>
          <w:szCs w:val="22"/>
        </w:rPr>
        <w:t xml:space="preserve"> tendrán las siguientes atribuciones:</w:t>
      </w:r>
    </w:p>
    <w:p w14:paraId="580F2E62" w14:textId="77777777" w:rsidR="005F293E" w:rsidRPr="003A617F" w:rsidRDefault="005F293E" w:rsidP="005F293E">
      <w:pPr>
        <w:spacing w:after="200"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VIII. Aprobar, modificar o revocar la clasificación de la información</w:t>
      </w:r>
      <w:r w:rsidRPr="003A617F">
        <w:rPr>
          <w:rFonts w:ascii="Palatino Linotype" w:eastAsia="Palatino Linotype" w:hAnsi="Palatino Linotype" w:cs="Palatino Linotype"/>
          <w:i/>
          <w:sz w:val="22"/>
          <w:szCs w:val="22"/>
        </w:rPr>
        <w:t>…”</w:t>
      </w:r>
    </w:p>
    <w:p w14:paraId="597350E6" w14:textId="77777777" w:rsidR="005F293E" w:rsidRPr="003A617F" w:rsidRDefault="005F293E" w:rsidP="005F293E">
      <w:pPr>
        <w:spacing w:after="200"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i/>
          <w:sz w:val="22"/>
          <w:szCs w:val="22"/>
        </w:rPr>
        <w:t>“</w:t>
      </w:r>
      <w:r w:rsidRPr="003A617F">
        <w:rPr>
          <w:rFonts w:ascii="Palatino Linotype" w:eastAsia="Palatino Linotype" w:hAnsi="Palatino Linotype" w:cs="Palatino Linotype"/>
          <w:b/>
          <w:i/>
          <w:sz w:val="22"/>
          <w:szCs w:val="22"/>
        </w:rPr>
        <w:t>Artículo 53.</w:t>
      </w:r>
      <w:r w:rsidRPr="003A617F">
        <w:rPr>
          <w:rFonts w:ascii="Palatino Linotype" w:eastAsia="Palatino Linotype" w:hAnsi="Palatino Linotype" w:cs="Palatino Linotype"/>
          <w:i/>
          <w:sz w:val="22"/>
          <w:szCs w:val="22"/>
        </w:rPr>
        <w:t xml:space="preserve"> Las </w:t>
      </w:r>
      <w:r w:rsidRPr="003A617F">
        <w:rPr>
          <w:rFonts w:ascii="Palatino Linotype" w:eastAsia="Palatino Linotype" w:hAnsi="Palatino Linotype" w:cs="Palatino Linotype"/>
          <w:b/>
          <w:i/>
          <w:sz w:val="22"/>
          <w:szCs w:val="22"/>
        </w:rPr>
        <w:t>Unidades de Transparencia</w:t>
      </w:r>
      <w:r w:rsidRPr="003A617F">
        <w:rPr>
          <w:rFonts w:ascii="Palatino Linotype" w:eastAsia="Palatino Linotype" w:hAnsi="Palatino Linotype" w:cs="Palatino Linotype"/>
          <w:i/>
          <w:sz w:val="22"/>
          <w:szCs w:val="22"/>
        </w:rPr>
        <w:t xml:space="preserve"> tendrán las siguientes </w:t>
      </w:r>
      <w:r w:rsidRPr="003A617F">
        <w:rPr>
          <w:rFonts w:ascii="Palatino Linotype" w:eastAsia="Palatino Linotype" w:hAnsi="Palatino Linotype" w:cs="Palatino Linotype"/>
          <w:b/>
          <w:i/>
          <w:sz w:val="22"/>
          <w:szCs w:val="22"/>
        </w:rPr>
        <w:t>funciones</w:t>
      </w:r>
      <w:r w:rsidRPr="003A617F">
        <w:rPr>
          <w:rFonts w:ascii="Palatino Linotype" w:eastAsia="Palatino Linotype" w:hAnsi="Palatino Linotype" w:cs="Palatino Linotype"/>
          <w:i/>
          <w:sz w:val="22"/>
          <w:szCs w:val="22"/>
        </w:rPr>
        <w:t>:</w:t>
      </w:r>
    </w:p>
    <w:p w14:paraId="37F36597" w14:textId="77777777" w:rsidR="005F293E" w:rsidRPr="003A617F" w:rsidRDefault="005F293E" w:rsidP="005F293E">
      <w:pPr>
        <w:spacing w:after="200"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X. Presentar ante el Comité, el proyecto de clasificación de información</w:t>
      </w:r>
      <w:r w:rsidRPr="003A617F">
        <w:rPr>
          <w:rFonts w:ascii="Palatino Linotype" w:eastAsia="Palatino Linotype" w:hAnsi="Palatino Linotype" w:cs="Palatino Linotype"/>
          <w:i/>
          <w:sz w:val="22"/>
          <w:szCs w:val="22"/>
        </w:rPr>
        <w:t xml:space="preserve">…” </w:t>
      </w:r>
    </w:p>
    <w:p w14:paraId="0F8D2A20" w14:textId="77777777" w:rsidR="005F293E" w:rsidRPr="003A617F" w:rsidRDefault="005F293E" w:rsidP="005F293E">
      <w:pPr>
        <w:spacing w:after="200"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“Artículo 59.</w:t>
      </w:r>
      <w:r w:rsidRPr="003A617F">
        <w:rPr>
          <w:rFonts w:ascii="Palatino Linotype" w:eastAsia="Palatino Linotype" w:hAnsi="Palatino Linotype" w:cs="Palatino Linotype"/>
          <w:i/>
          <w:sz w:val="22"/>
          <w:szCs w:val="22"/>
        </w:rPr>
        <w:t xml:space="preserve"> Los </w:t>
      </w:r>
      <w:r w:rsidRPr="003A617F">
        <w:rPr>
          <w:rFonts w:ascii="Palatino Linotype" w:eastAsia="Palatino Linotype" w:hAnsi="Palatino Linotype" w:cs="Palatino Linotype"/>
          <w:b/>
          <w:i/>
          <w:sz w:val="22"/>
          <w:szCs w:val="22"/>
        </w:rPr>
        <w:t>servidores públicos habilitados</w:t>
      </w:r>
      <w:r w:rsidRPr="003A617F">
        <w:rPr>
          <w:rFonts w:ascii="Palatino Linotype" w:eastAsia="Palatino Linotype" w:hAnsi="Palatino Linotype" w:cs="Palatino Linotype"/>
          <w:i/>
          <w:sz w:val="22"/>
          <w:szCs w:val="22"/>
        </w:rPr>
        <w:t xml:space="preserve"> tendrán las </w:t>
      </w:r>
      <w:r w:rsidRPr="003A617F">
        <w:rPr>
          <w:rFonts w:ascii="Palatino Linotype" w:eastAsia="Palatino Linotype" w:hAnsi="Palatino Linotype" w:cs="Palatino Linotype"/>
          <w:b/>
          <w:i/>
          <w:sz w:val="22"/>
          <w:szCs w:val="22"/>
        </w:rPr>
        <w:t>funciones</w:t>
      </w:r>
      <w:r w:rsidRPr="003A617F">
        <w:rPr>
          <w:rFonts w:ascii="Palatino Linotype" w:eastAsia="Palatino Linotype" w:hAnsi="Palatino Linotype" w:cs="Palatino Linotype"/>
          <w:i/>
          <w:sz w:val="22"/>
          <w:szCs w:val="22"/>
        </w:rPr>
        <w:t xml:space="preserve"> siguientes:</w:t>
      </w:r>
    </w:p>
    <w:p w14:paraId="3595C00D" w14:textId="77777777" w:rsidR="005F293E" w:rsidRPr="003A617F" w:rsidRDefault="005F293E" w:rsidP="005F293E">
      <w:pPr>
        <w:spacing w:after="200"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3A617F">
        <w:rPr>
          <w:rFonts w:ascii="Palatino Linotype" w:eastAsia="Palatino Linotype" w:hAnsi="Palatino Linotype" w:cs="Palatino Linotype"/>
          <w:i/>
          <w:sz w:val="22"/>
          <w:szCs w:val="22"/>
        </w:rPr>
        <w:t>, la cual tendrá los fundamentos y argumentos en que se basa dicha propuesta…”</w:t>
      </w:r>
    </w:p>
    <w:p w14:paraId="4CF595ED" w14:textId="77777777" w:rsidR="005F293E" w:rsidRPr="003A617F" w:rsidRDefault="005F293E" w:rsidP="005F293E">
      <w:pPr>
        <w:spacing w:before="240" w:after="240"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48591D3" w14:textId="77777777" w:rsidR="005F293E" w:rsidRPr="003A617F" w:rsidRDefault="005F293E" w:rsidP="005F293E">
      <w:pPr>
        <w:spacing w:before="240" w:after="240"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1337EE46" w14:textId="77777777" w:rsidR="005F293E" w:rsidRPr="003A617F" w:rsidRDefault="005F293E" w:rsidP="005F293E">
      <w:pPr>
        <w:spacing w:after="200"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i/>
          <w:sz w:val="22"/>
          <w:szCs w:val="22"/>
        </w:rPr>
        <w:t>“</w:t>
      </w:r>
      <w:r w:rsidRPr="003A617F">
        <w:rPr>
          <w:rFonts w:ascii="Palatino Linotype" w:eastAsia="Palatino Linotype" w:hAnsi="Palatino Linotype" w:cs="Palatino Linotype"/>
          <w:b/>
          <w:i/>
          <w:sz w:val="22"/>
          <w:szCs w:val="22"/>
        </w:rPr>
        <w:t>Artículo 149.</w:t>
      </w:r>
      <w:r w:rsidRPr="003A617F">
        <w:rPr>
          <w:rFonts w:ascii="Palatino Linotype" w:eastAsia="Palatino Linotype" w:hAnsi="Palatino Linotype" w:cs="Palatino Linotype"/>
          <w:i/>
          <w:sz w:val="22"/>
          <w:szCs w:val="22"/>
        </w:rPr>
        <w:t xml:space="preserve"> El </w:t>
      </w:r>
      <w:r w:rsidRPr="003A617F">
        <w:rPr>
          <w:rFonts w:ascii="Palatino Linotype" w:eastAsia="Palatino Linotype" w:hAnsi="Palatino Linotype" w:cs="Palatino Linotype"/>
          <w:b/>
          <w:i/>
          <w:sz w:val="22"/>
          <w:szCs w:val="22"/>
        </w:rPr>
        <w:t>acuerdo que clasifique la información como confidencial</w:t>
      </w:r>
      <w:r w:rsidRPr="003A617F">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63BCA3C2" w14:textId="77777777" w:rsidR="005F293E" w:rsidRPr="003A617F" w:rsidRDefault="005F293E" w:rsidP="005F293E">
      <w:pPr>
        <w:spacing w:before="240" w:after="240" w:line="360" w:lineRule="auto"/>
        <w:ind w:right="51"/>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 xml:space="preserve">Es decir, el </w:t>
      </w:r>
      <w:r w:rsidRPr="003A617F">
        <w:rPr>
          <w:rFonts w:ascii="Palatino Linotype" w:eastAsia="Palatino Linotype" w:hAnsi="Palatino Linotype" w:cs="Palatino Linotype"/>
          <w:b/>
          <w:sz w:val="22"/>
          <w:szCs w:val="22"/>
        </w:rPr>
        <w:t>Sujeto Obligado</w:t>
      </w:r>
      <w:r w:rsidRPr="003A617F">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56E32962" w14:textId="77777777" w:rsidR="005F293E" w:rsidRPr="003A617F" w:rsidRDefault="005F293E" w:rsidP="005F293E">
      <w:pPr>
        <w:spacing w:before="240" w:after="240" w:line="360" w:lineRule="auto"/>
        <w:ind w:right="49"/>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 xml:space="preserve">Atento a lo anterior, cabe señalar que el Comité de Transparencia del </w:t>
      </w:r>
      <w:r w:rsidRPr="003A617F">
        <w:rPr>
          <w:rFonts w:ascii="Palatino Linotype" w:eastAsia="Palatino Linotype" w:hAnsi="Palatino Linotype" w:cs="Palatino Linotype"/>
          <w:b/>
          <w:sz w:val="22"/>
          <w:szCs w:val="22"/>
        </w:rPr>
        <w:t>Sujeto Obligado</w:t>
      </w:r>
      <w:r w:rsidRPr="003A617F">
        <w:rPr>
          <w:rFonts w:ascii="Palatino Linotype" w:eastAsia="Palatino Linotype" w:hAnsi="Palatino Linotype" w:cs="Palatino Linotype"/>
          <w:sz w:val="22"/>
          <w:szCs w:val="22"/>
        </w:rPr>
        <w:t>, deberá emitir el acuerdo de clasificación de información debidamente fundado y motivado, en términos de los Lineamientos Segundo, fracción XVIII, y del Cuarto al Décimo Primero de los “Lineamientos Generales en materia de Clasificación y Desclasificación de la Información, así como para la elaboración de Versiones Públicas”, vigentes a la fecha de la solicitud que literalmente expresan:</w:t>
      </w:r>
    </w:p>
    <w:p w14:paraId="63B7819F" w14:textId="77777777" w:rsidR="005F293E" w:rsidRPr="003A617F" w:rsidRDefault="005F293E" w:rsidP="005F293E">
      <w:pPr>
        <w:tabs>
          <w:tab w:val="left" w:pos="8222"/>
        </w:tabs>
        <w:spacing w:after="200"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i/>
          <w:sz w:val="22"/>
          <w:szCs w:val="22"/>
        </w:rPr>
        <w:t xml:space="preserve"> “</w:t>
      </w:r>
      <w:proofErr w:type="gramStart"/>
      <w:r w:rsidRPr="003A617F">
        <w:rPr>
          <w:rFonts w:ascii="Palatino Linotype" w:eastAsia="Palatino Linotype" w:hAnsi="Palatino Linotype" w:cs="Palatino Linotype"/>
          <w:b/>
          <w:i/>
          <w:sz w:val="22"/>
          <w:szCs w:val="22"/>
        </w:rPr>
        <w:t>Segundo.-</w:t>
      </w:r>
      <w:proofErr w:type="gramEnd"/>
      <w:r w:rsidRPr="003A617F">
        <w:rPr>
          <w:rFonts w:ascii="Palatino Linotype" w:eastAsia="Palatino Linotype" w:hAnsi="Palatino Linotype" w:cs="Palatino Linotype"/>
          <w:i/>
          <w:sz w:val="22"/>
          <w:szCs w:val="22"/>
        </w:rPr>
        <w:t xml:space="preserve"> Para efectos de los presentes Lineamientos Generales, se entenderá por:</w:t>
      </w:r>
    </w:p>
    <w:p w14:paraId="11F4959E" w14:textId="77777777" w:rsidR="005F293E" w:rsidRPr="003A617F" w:rsidRDefault="005F293E" w:rsidP="005F293E">
      <w:pPr>
        <w:tabs>
          <w:tab w:val="left" w:pos="8222"/>
        </w:tabs>
        <w:spacing w:after="200"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XVIII.</w:t>
      </w:r>
      <w:r w:rsidRPr="003A617F">
        <w:rPr>
          <w:rFonts w:ascii="Palatino Linotype" w:eastAsia="Palatino Linotype" w:hAnsi="Palatino Linotype" w:cs="Palatino Linotype"/>
          <w:i/>
          <w:sz w:val="22"/>
          <w:szCs w:val="22"/>
        </w:rPr>
        <w:t xml:space="preserve"> </w:t>
      </w:r>
      <w:r w:rsidRPr="003A617F">
        <w:rPr>
          <w:rFonts w:ascii="Palatino Linotype" w:eastAsia="Palatino Linotype" w:hAnsi="Palatino Linotype" w:cs="Palatino Linotype"/>
          <w:b/>
          <w:i/>
          <w:sz w:val="22"/>
          <w:szCs w:val="22"/>
        </w:rPr>
        <w:t>Versión pública:</w:t>
      </w:r>
      <w:r w:rsidRPr="003A617F">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3A617F">
        <w:rPr>
          <w:rFonts w:ascii="Palatino Linotype" w:eastAsia="Palatino Linotype" w:hAnsi="Palatino Linotype" w:cs="Palatino Linotype"/>
          <w:b/>
          <w:i/>
          <w:sz w:val="22"/>
          <w:szCs w:val="22"/>
        </w:rPr>
        <w:t>fundando y motivando la</w:t>
      </w:r>
      <w:r w:rsidRPr="003A617F">
        <w:rPr>
          <w:rFonts w:ascii="Palatino Linotype" w:eastAsia="Palatino Linotype" w:hAnsi="Palatino Linotype" w:cs="Palatino Linotype"/>
          <w:i/>
          <w:sz w:val="22"/>
          <w:szCs w:val="22"/>
        </w:rPr>
        <w:t xml:space="preserve"> </w:t>
      </w:r>
      <w:r w:rsidRPr="003A617F">
        <w:rPr>
          <w:rFonts w:ascii="Palatino Linotype" w:eastAsia="Palatino Linotype" w:hAnsi="Palatino Linotype" w:cs="Palatino Linotype"/>
          <w:b/>
          <w:i/>
          <w:sz w:val="22"/>
          <w:szCs w:val="22"/>
        </w:rPr>
        <w:t>reserva o confidencialidad</w:t>
      </w:r>
      <w:r w:rsidRPr="003A617F">
        <w:rPr>
          <w:rFonts w:ascii="Palatino Linotype" w:eastAsia="Palatino Linotype" w:hAnsi="Palatino Linotype" w:cs="Palatino Linotype"/>
          <w:i/>
          <w:sz w:val="22"/>
          <w:szCs w:val="22"/>
        </w:rPr>
        <w:t>, a través de la resolución que para tal efecto emita el Comité de Transparencia.</w:t>
      </w:r>
    </w:p>
    <w:p w14:paraId="6F1C949B" w14:textId="77777777" w:rsidR="005F293E" w:rsidRPr="003A617F" w:rsidRDefault="005F293E" w:rsidP="005F293E">
      <w:pPr>
        <w:tabs>
          <w:tab w:val="left" w:pos="8222"/>
        </w:tabs>
        <w:spacing w:after="200" w:line="276" w:lineRule="auto"/>
        <w:ind w:left="851" w:right="616"/>
        <w:jc w:val="both"/>
        <w:rPr>
          <w:rFonts w:ascii="Palatino Linotype" w:eastAsia="Palatino Linotype" w:hAnsi="Palatino Linotype" w:cs="Palatino Linotype"/>
          <w:b/>
          <w:i/>
          <w:sz w:val="22"/>
          <w:szCs w:val="22"/>
        </w:rPr>
      </w:pPr>
      <w:r w:rsidRPr="003A617F">
        <w:rPr>
          <w:rFonts w:ascii="Palatino Linotype" w:eastAsia="Palatino Linotype" w:hAnsi="Palatino Linotype" w:cs="Palatino Linotype"/>
          <w:b/>
          <w:i/>
          <w:sz w:val="22"/>
          <w:szCs w:val="22"/>
        </w:rPr>
        <w:t>...</w:t>
      </w:r>
    </w:p>
    <w:p w14:paraId="367DDFB7" w14:textId="77777777" w:rsidR="005F293E" w:rsidRPr="003A617F" w:rsidRDefault="005F293E" w:rsidP="005F293E">
      <w:pPr>
        <w:tabs>
          <w:tab w:val="left" w:pos="8222"/>
        </w:tabs>
        <w:spacing w:after="200"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Cuarto.</w:t>
      </w:r>
      <w:r w:rsidRPr="003A617F">
        <w:rPr>
          <w:rFonts w:ascii="Palatino Linotype" w:eastAsia="Palatino Linotype" w:hAnsi="Palatino Linotype" w:cs="Palatino Linotype"/>
          <w:i/>
          <w:sz w:val="22"/>
          <w:szCs w:val="22"/>
        </w:rPr>
        <w:t xml:space="preserve"> </w:t>
      </w:r>
      <w:r w:rsidRPr="003A617F">
        <w:rPr>
          <w:rFonts w:ascii="Palatino Linotype" w:eastAsia="Palatino Linotype" w:hAnsi="Palatino Linotype" w:cs="Palatino Linotype"/>
          <w:b/>
          <w:i/>
          <w:sz w:val="22"/>
          <w:szCs w:val="22"/>
        </w:rPr>
        <w:t>Para clasificar la información como</w:t>
      </w:r>
      <w:r w:rsidRPr="003A617F">
        <w:rPr>
          <w:rFonts w:ascii="Palatino Linotype" w:eastAsia="Palatino Linotype" w:hAnsi="Palatino Linotype" w:cs="Palatino Linotype"/>
          <w:i/>
          <w:sz w:val="22"/>
          <w:szCs w:val="22"/>
        </w:rPr>
        <w:t xml:space="preserve"> </w:t>
      </w:r>
      <w:r w:rsidRPr="003A617F">
        <w:rPr>
          <w:rFonts w:ascii="Palatino Linotype" w:eastAsia="Palatino Linotype" w:hAnsi="Palatino Linotype" w:cs="Palatino Linotype"/>
          <w:b/>
          <w:i/>
          <w:sz w:val="22"/>
          <w:szCs w:val="22"/>
        </w:rPr>
        <w:t>reservada o</w:t>
      </w:r>
      <w:r w:rsidRPr="003A617F">
        <w:rPr>
          <w:rFonts w:ascii="Palatino Linotype" w:eastAsia="Palatino Linotype" w:hAnsi="Palatino Linotype" w:cs="Palatino Linotype"/>
          <w:i/>
          <w:sz w:val="22"/>
          <w:szCs w:val="22"/>
        </w:rPr>
        <w:t xml:space="preserve"> </w:t>
      </w:r>
      <w:r w:rsidRPr="003A617F">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3A617F">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5FC4E6B" w14:textId="77777777" w:rsidR="005F293E" w:rsidRPr="003A617F" w:rsidRDefault="005F293E" w:rsidP="005F293E">
      <w:pPr>
        <w:tabs>
          <w:tab w:val="left" w:pos="8222"/>
        </w:tabs>
        <w:spacing w:after="200"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0B5917AC" w14:textId="77777777" w:rsidR="005F293E" w:rsidRPr="003A617F" w:rsidRDefault="005F293E" w:rsidP="005F293E">
      <w:pPr>
        <w:tabs>
          <w:tab w:val="left" w:pos="8222"/>
        </w:tabs>
        <w:spacing w:after="200"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Quinto.</w:t>
      </w:r>
      <w:r w:rsidRPr="003A617F">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3EDC8D2" w14:textId="77777777" w:rsidR="005F293E" w:rsidRPr="003A617F" w:rsidRDefault="005F293E" w:rsidP="005F293E">
      <w:pPr>
        <w:tabs>
          <w:tab w:val="left" w:pos="8222"/>
        </w:tabs>
        <w:spacing w:after="200"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Sexto.</w:t>
      </w:r>
      <w:r w:rsidRPr="003A617F">
        <w:rPr>
          <w:rFonts w:ascii="Palatino Linotype" w:eastAsia="Palatino Linotype" w:hAnsi="Palatino Linotype" w:cs="Palatino Linotype"/>
          <w:i/>
          <w:sz w:val="22"/>
          <w:szCs w:val="22"/>
        </w:rPr>
        <w:t xml:space="preserve"> Se deroga.</w:t>
      </w:r>
    </w:p>
    <w:p w14:paraId="043E07FE" w14:textId="77777777" w:rsidR="005F293E" w:rsidRPr="003A617F" w:rsidRDefault="005F293E" w:rsidP="005F293E">
      <w:pPr>
        <w:tabs>
          <w:tab w:val="left" w:pos="8222"/>
        </w:tabs>
        <w:spacing w:after="200"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Séptimo.</w:t>
      </w:r>
      <w:r w:rsidRPr="003A617F">
        <w:rPr>
          <w:rFonts w:ascii="Palatino Linotype" w:eastAsia="Palatino Linotype" w:hAnsi="Palatino Linotype" w:cs="Palatino Linotype"/>
          <w:i/>
          <w:sz w:val="22"/>
          <w:szCs w:val="22"/>
        </w:rPr>
        <w:t xml:space="preserve"> La clasificación de la información se llevará a cabo en el momento en que:</w:t>
      </w:r>
    </w:p>
    <w:p w14:paraId="5AC55DBC" w14:textId="77777777" w:rsidR="005F293E" w:rsidRPr="003A617F" w:rsidRDefault="005F293E" w:rsidP="005F293E">
      <w:pPr>
        <w:tabs>
          <w:tab w:val="left" w:pos="8222"/>
        </w:tabs>
        <w:spacing w:after="200"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I.</w:t>
      </w:r>
      <w:r w:rsidRPr="003A617F">
        <w:rPr>
          <w:rFonts w:ascii="Palatino Linotype" w:eastAsia="Palatino Linotype" w:hAnsi="Palatino Linotype" w:cs="Palatino Linotype"/>
          <w:i/>
          <w:sz w:val="22"/>
          <w:szCs w:val="22"/>
        </w:rPr>
        <w:t xml:space="preserve"> Se reciba una solicitud de acceso a la información;</w:t>
      </w:r>
    </w:p>
    <w:p w14:paraId="60A9D38E" w14:textId="77777777" w:rsidR="005F293E" w:rsidRPr="003A617F" w:rsidRDefault="005F293E" w:rsidP="005F293E">
      <w:pPr>
        <w:tabs>
          <w:tab w:val="left" w:pos="8222"/>
        </w:tabs>
        <w:spacing w:after="200"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II.</w:t>
      </w:r>
      <w:r w:rsidRPr="003A617F">
        <w:rPr>
          <w:rFonts w:ascii="Palatino Linotype" w:eastAsia="Palatino Linotype" w:hAnsi="Palatino Linotype" w:cs="Palatino Linotype"/>
          <w:i/>
          <w:sz w:val="22"/>
          <w:szCs w:val="22"/>
        </w:rPr>
        <w:t xml:space="preserve"> Se determine mediante resolución del Comité de Transparencia, el órgano garante competente, o en cumplimiento a una sentencia del Poder Judicial; o</w:t>
      </w:r>
    </w:p>
    <w:p w14:paraId="6E25DBC1" w14:textId="77777777" w:rsidR="005F293E" w:rsidRPr="003A617F" w:rsidRDefault="005F293E" w:rsidP="005F293E">
      <w:pPr>
        <w:tabs>
          <w:tab w:val="left" w:pos="8222"/>
        </w:tabs>
        <w:spacing w:after="200"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III.</w:t>
      </w:r>
      <w:r w:rsidRPr="003A617F">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3D6C6DE7" w14:textId="77777777" w:rsidR="005F293E" w:rsidRPr="003A617F" w:rsidRDefault="005F293E" w:rsidP="005F293E">
      <w:pPr>
        <w:tabs>
          <w:tab w:val="left" w:pos="8222"/>
        </w:tabs>
        <w:spacing w:after="200"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i/>
          <w:sz w:val="22"/>
          <w:szCs w:val="22"/>
        </w:rPr>
        <w:t>Los titulares de las áreas deberán revisar la clasificación al momento de la recepción de una solicitud de acceso, para verificar</w:t>
      </w:r>
      <w:r w:rsidRPr="003A617F">
        <w:rPr>
          <w:rFonts w:ascii="Palatino Linotype" w:eastAsia="Palatino Linotype" w:hAnsi="Palatino Linotype" w:cs="Palatino Linotype"/>
          <w:sz w:val="22"/>
          <w:szCs w:val="22"/>
        </w:rPr>
        <w:t xml:space="preserve">, </w:t>
      </w:r>
      <w:r w:rsidRPr="003A617F">
        <w:rPr>
          <w:rFonts w:ascii="Palatino Linotype" w:eastAsia="Palatino Linotype" w:hAnsi="Palatino Linotype" w:cs="Palatino Linotype"/>
          <w:i/>
          <w:sz w:val="22"/>
          <w:szCs w:val="22"/>
        </w:rPr>
        <w:t>conforme a su naturaleza, si encuadra en una causal de reserva o de confidencialidad.</w:t>
      </w:r>
    </w:p>
    <w:p w14:paraId="03C11B40" w14:textId="77777777" w:rsidR="005F293E" w:rsidRPr="003A617F" w:rsidRDefault="005F293E" w:rsidP="005F293E">
      <w:pPr>
        <w:tabs>
          <w:tab w:val="left" w:pos="8222"/>
        </w:tabs>
        <w:spacing w:after="200"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Octavo.</w:t>
      </w:r>
      <w:r w:rsidRPr="003A617F">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23F220C" w14:textId="77777777" w:rsidR="005F293E" w:rsidRPr="003A617F" w:rsidRDefault="005F293E" w:rsidP="005F293E">
      <w:pPr>
        <w:tabs>
          <w:tab w:val="left" w:pos="8222"/>
        </w:tabs>
        <w:spacing w:after="200"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6B09D7E2" w14:textId="77777777" w:rsidR="005F293E" w:rsidRPr="003A617F" w:rsidRDefault="005F293E" w:rsidP="005F293E">
      <w:pPr>
        <w:tabs>
          <w:tab w:val="left" w:pos="8222"/>
        </w:tabs>
        <w:spacing w:after="200"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i/>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73ABFBC6" w14:textId="77777777" w:rsidR="005F293E" w:rsidRPr="003A617F" w:rsidRDefault="005F293E" w:rsidP="005F293E">
      <w:pPr>
        <w:tabs>
          <w:tab w:val="left" w:pos="8222"/>
        </w:tabs>
        <w:spacing w:after="200"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Noveno.</w:t>
      </w:r>
      <w:r w:rsidRPr="003A617F">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7E6D2BE" w14:textId="77777777" w:rsidR="005F293E" w:rsidRPr="003A617F" w:rsidRDefault="005F293E" w:rsidP="005F293E">
      <w:pPr>
        <w:tabs>
          <w:tab w:val="left" w:pos="8222"/>
        </w:tabs>
        <w:spacing w:after="200"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Décimo.</w:t>
      </w:r>
      <w:r w:rsidRPr="003A617F">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5D2F8795" w14:textId="77777777" w:rsidR="005F293E" w:rsidRPr="003A617F" w:rsidRDefault="005F293E" w:rsidP="005F293E">
      <w:pPr>
        <w:tabs>
          <w:tab w:val="left" w:pos="8222"/>
        </w:tabs>
        <w:spacing w:after="200"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037140B1" w14:textId="77777777" w:rsidR="005F293E" w:rsidRPr="003A617F" w:rsidRDefault="005F293E" w:rsidP="005F293E">
      <w:pPr>
        <w:tabs>
          <w:tab w:val="left" w:pos="8222"/>
        </w:tabs>
        <w:spacing w:after="200"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Décimo primero.</w:t>
      </w:r>
      <w:r w:rsidRPr="003A617F">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2ACB6672" w14:textId="77777777" w:rsidR="005F293E" w:rsidRPr="003A617F" w:rsidRDefault="005F293E" w:rsidP="005F293E">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3A617F">
        <w:rPr>
          <w:rFonts w:ascii="Palatino Linotype" w:eastAsia="Palatino Linotype" w:hAnsi="Palatino Linotype" w:cs="Palatino Linotype"/>
          <w:b/>
          <w:sz w:val="22"/>
          <w:szCs w:val="22"/>
        </w:rPr>
        <w:t>Sujeto Obligado</w:t>
      </w:r>
      <w:r w:rsidRPr="003A617F">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vigentes a la fecha de la solicitud, señalan lo siguiente:</w:t>
      </w:r>
    </w:p>
    <w:p w14:paraId="5825FA54" w14:textId="77777777" w:rsidR="005F293E" w:rsidRPr="003A617F" w:rsidRDefault="005F293E" w:rsidP="005F293E">
      <w:pPr>
        <w:spacing w:after="200" w:line="276" w:lineRule="auto"/>
        <w:ind w:left="851" w:right="902"/>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 xml:space="preserve">“Quincuagésimo. </w:t>
      </w:r>
      <w:r w:rsidRPr="003A617F">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44015D54" w14:textId="77777777" w:rsidR="005F293E" w:rsidRPr="003A617F" w:rsidRDefault="005F293E" w:rsidP="005F293E">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 xml:space="preserve">Quincuagésimo primero. </w:t>
      </w:r>
      <w:r w:rsidRPr="003A617F">
        <w:rPr>
          <w:rFonts w:ascii="Palatino Linotype" w:eastAsia="Palatino Linotype" w:hAnsi="Palatino Linotype" w:cs="Palatino Linotype"/>
          <w:i/>
          <w:sz w:val="22"/>
          <w:szCs w:val="22"/>
        </w:rPr>
        <w:t xml:space="preserve">Toda acta del Comité de Transparencia deberá contener: </w:t>
      </w:r>
    </w:p>
    <w:p w14:paraId="0366402D" w14:textId="77777777" w:rsidR="005F293E" w:rsidRPr="003A617F" w:rsidRDefault="005F293E" w:rsidP="005F293E">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I.</w:t>
      </w:r>
      <w:r w:rsidRPr="003A617F">
        <w:rPr>
          <w:rFonts w:ascii="Palatino Linotype" w:eastAsia="Palatino Linotype" w:hAnsi="Palatino Linotype" w:cs="Palatino Linotype"/>
          <w:i/>
          <w:sz w:val="22"/>
          <w:szCs w:val="22"/>
        </w:rPr>
        <w:t xml:space="preserve"> El número de sesión y fecha; </w:t>
      </w:r>
    </w:p>
    <w:p w14:paraId="04B8BDF7" w14:textId="77777777" w:rsidR="005F293E" w:rsidRPr="003A617F" w:rsidRDefault="005F293E" w:rsidP="005F293E">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II</w:t>
      </w:r>
      <w:r w:rsidRPr="003A617F">
        <w:rPr>
          <w:rFonts w:ascii="Palatino Linotype" w:eastAsia="Palatino Linotype" w:hAnsi="Palatino Linotype" w:cs="Palatino Linotype"/>
          <w:i/>
          <w:sz w:val="22"/>
          <w:szCs w:val="22"/>
        </w:rPr>
        <w:t xml:space="preserve">. El nombre del área que solicitó la clasificación de información; </w:t>
      </w:r>
    </w:p>
    <w:p w14:paraId="3E5C6860" w14:textId="77777777" w:rsidR="005F293E" w:rsidRPr="003A617F" w:rsidRDefault="005F293E" w:rsidP="005F293E">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III</w:t>
      </w:r>
      <w:r w:rsidRPr="003A617F">
        <w:rPr>
          <w:rFonts w:ascii="Palatino Linotype" w:eastAsia="Palatino Linotype" w:hAnsi="Palatino Linotype" w:cs="Palatino Linotype"/>
          <w:i/>
          <w:sz w:val="22"/>
          <w:szCs w:val="22"/>
        </w:rPr>
        <w:t xml:space="preserve">. La fundamentación legal y motivación correspondiente; </w:t>
      </w:r>
    </w:p>
    <w:p w14:paraId="7A1CF4D3" w14:textId="77777777" w:rsidR="005F293E" w:rsidRPr="003A617F" w:rsidRDefault="005F293E" w:rsidP="005F293E">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IV</w:t>
      </w:r>
      <w:r w:rsidRPr="003A617F">
        <w:rPr>
          <w:rFonts w:ascii="Palatino Linotype" w:eastAsia="Palatino Linotype" w:hAnsi="Palatino Linotype" w:cs="Palatino Linotype"/>
          <w:i/>
          <w:sz w:val="22"/>
          <w:szCs w:val="22"/>
        </w:rPr>
        <w:t xml:space="preserve">. La resolución o resoluciones aprobadas; y </w:t>
      </w:r>
    </w:p>
    <w:p w14:paraId="43E94D92" w14:textId="77777777" w:rsidR="005F293E" w:rsidRPr="003A617F" w:rsidRDefault="005F293E" w:rsidP="005F293E">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V</w:t>
      </w:r>
      <w:r w:rsidRPr="003A617F">
        <w:rPr>
          <w:rFonts w:ascii="Palatino Linotype" w:eastAsia="Palatino Linotype" w:hAnsi="Palatino Linotype" w:cs="Palatino Linotype"/>
          <w:i/>
          <w:sz w:val="22"/>
          <w:szCs w:val="22"/>
        </w:rPr>
        <w:t xml:space="preserve">. La rúbrica o firma digital de cada integrante del Comité de Transparencia. </w:t>
      </w:r>
    </w:p>
    <w:p w14:paraId="6851AAE2" w14:textId="77777777" w:rsidR="005F293E" w:rsidRPr="003A617F" w:rsidRDefault="005F293E" w:rsidP="005F293E">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20159FEE" w14:textId="77777777" w:rsidR="005F293E" w:rsidRPr="003A617F" w:rsidRDefault="005F293E" w:rsidP="005F293E">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I.</w:t>
      </w:r>
      <w:r w:rsidRPr="003A617F">
        <w:rPr>
          <w:rFonts w:ascii="Palatino Linotype" w:eastAsia="Palatino Linotype" w:hAnsi="Palatino Linotype" w:cs="Palatino Linotype"/>
          <w:i/>
          <w:sz w:val="22"/>
          <w:szCs w:val="22"/>
        </w:rPr>
        <w:t xml:space="preserve"> Los motivos y razonamientos que sustenten la confirmación o modificación de la prueba de daño;</w:t>
      </w:r>
    </w:p>
    <w:p w14:paraId="78A542A7" w14:textId="77777777" w:rsidR="005F293E" w:rsidRPr="003A617F" w:rsidRDefault="005F293E" w:rsidP="005F293E">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b/>
          <w:i/>
          <w:sz w:val="22"/>
          <w:szCs w:val="22"/>
        </w:rPr>
      </w:pPr>
      <w:r w:rsidRPr="003A617F">
        <w:rPr>
          <w:rFonts w:ascii="Palatino Linotype" w:eastAsia="Palatino Linotype" w:hAnsi="Palatino Linotype" w:cs="Palatino Linotype"/>
          <w:b/>
          <w:i/>
          <w:sz w:val="22"/>
          <w:szCs w:val="22"/>
        </w:rPr>
        <w:t>II</w:t>
      </w:r>
      <w:r w:rsidRPr="003A617F">
        <w:rPr>
          <w:rFonts w:ascii="Palatino Linotype" w:eastAsia="Palatino Linotype" w:hAnsi="Palatino Linotype" w:cs="Palatino Linotype"/>
          <w:i/>
          <w:sz w:val="22"/>
          <w:szCs w:val="22"/>
        </w:rPr>
        <w:t>. Descripción de las partes o secciones reservadas, en caso de clasificación parcial</w:t>
      </w:r>
      <w:r w:rsidRPr="003A617F">
        <w:rPr>
          <w:rFonts w:ascii="Palatino Linotype" w:eastAsia="Palatino Linotype" w:hAnsi="Palatino Linotype" w:cs="Palatino Linotype"/>
          <w:b/>
          <w:i/>
          <w:sz w:val="22"/>
          <w:szCs w:val="22"/>
        </w:rPr>
        <w:t xml:space="preserve">; </w:t>
      </w:r>
    </w:p>
    <w:p w14:paraId="76FAEEA9" w14:textId="77777777" w:rsidR="005F293E" w:rsidRPr="003A617F" w:rsidRDefault="005F293E" w:rsidP="005F293E">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III.</w:t>
      </w:r>
      <w:r w:rsidRPr="003A617F">
        <w:rPr>
          <w:rFonts w:ascii="Palatino Linotype" w:eastAsia="Palatino Linotype" w:hAnsi="Palatino Linotype" w:cs="Palatino Linotype"/>
          <w:i/>
          <w:sz w:val="22"/>
          <w:szCs w:val="22"/>
        </w:rPr>
        <w:t xml:space="preserve"> El periodo por el que mantendrá su clasificación y fecha de expiración; y </w:t>
      </w:r>
    </w:p>
    <w:p w14:paraId="13A2BC1D" w14:textId="77777777" w:rsidR="005F293E" w:rsidRPr="003A617F" w:rsidRDefault="005F293E" w:rsidP="005F293E">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IV.</w:t>
      </w:r>
      <w:r w:rsidRPr="003A617F">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65175B9B" w14:textId="77777777" w:rsidR="005F293E" w:rsidRPr="003A617F" w:rsidRDefault="005F293E" w:rsidP="005F293E">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4C22368E" w14:textId="77777777" w:rsidR="005F293E" w:rsidRPr="003A617F" w:rsidRDefault="005F293E" w:rsidP="005F293E">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5793B8FB" w14:textId="77777777" w:rsidR="005F293E" w:rsidRPr="003A617F" w:rsidRDefault="005F293E" w:rsidP="005F293E">
      <w:pPr>
        <w:spacing w:before="240" w:after="240"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vigentes a la fecha de la solicitud, que establecen lo siguiente:</w:t>
      </w:r>
    </w:p>
    <w:p w14:paraId="592C5564" w14:textId="77777777" w:rsidR="005F293E" w:rsidRPr="003A617F" w:rsidRDefault="005F293E" w:rsidP="005F293E">
      <w:pPr>
        <w:spacing w:after="200"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i/>
          <w:sz w:val="22"/>
          <w:szCs w:val="22"/>
        </w:rPr>
        <w:t>“</w:t>
      </w:r>
      <w:r w:rsidRPr="003A617F">
        <w:rPr>
          <w:rFonts w:ascii="Palatino Linotype" w:eastAsia="Palatino Linotype" w:hAnsi="Palatino Linotype" w:cs="Palatino Linotype"/>
          <w:b/>
          <w:i/>
          <w:sz w:val="22"/>
          <w:szCs w:val="22"/>
        </w:rPr>
        <w:t>Quincuagésimo segundo</w:t>
      </w:r>
      <w:r w:rsidRPr="003A617F">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3A617F">
        <w:rPr>
          <w:rFonts w:ascii="Palatino Linotype" w:eastAsia="Palatino Linotype" w:hAnsi="Palatino Linotype" w:cs="Palatino Linotype"/>
          <w:i/>
          <w:sz w:val="22"/>
          <w:szCs w:val="22"/>
        </w:rPr>
        <w:t>sobreposición</w:t>
      </w:r>
      <w:proofErr w:type="spellEnd"/>
      <w:r w:rsidRPr="003A617F">
        <w:rPr>
          <w:rFonts w:ascii="Palatino Linotype" w:eastAsia="Palatino Linotype" w:hAnsi="Palatino Linotype" w:cs="Palatino Linotype"/>
          <w:i/>
          <w:sz w:val="22"/>
          <w:szCs w:val="22"/>
        </w:rPr>
        <w:t xml:space="preserve"> de contenido distinto al autorizado por el Comité.</w:t>
      </w:r>
    </w:p>
    <w:p w14:paraId="14D4BFDD" w14:textId="77777777" w:rsidR="005F293E" w:rsidRPr="003A617F" w:rsidRDefault="005F293E" w:rsidP="005F293E">
      <w:pPr>
        <w:spacing w:after="200"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40D12F4B" w14:textId="77777777" w:rsidR="005F293E" w:rsidRPr="003A617F" w:rsidRDefault="005F293E" w:rsidP="005F293E">
      <w:pPr>
        <w:spacing w:after="200" w:line="276" w:lineRule="auto"/>
        <w:ind w:left="1134"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I.</w:t>
      </w:r>
      <w:r w:rsidRPr="003A617F">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341017F4" w14:textId="77777777" w:rsidR="005F293E" w:rsidRPr="003A617F" w:rsidRDefault="005F293E" w:rsidP="005F293E">
      <w:pPr>
        <w:spacing w:after="200" w:line="276" w:lineRule="auto"/>
        <w:ind w:left="1134"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II.</w:t>
      </w:r>
      <w:r w:rsidRPr="003A617F">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6873BEF5" w14:textId="77777777" w:rsidR="005F293E" w:rsidRPr="003A617F" w:rsidRDefault="005F293E" w:rsidP="005F293E">
      <w:pPr>
        <w:spacing w:after="200" w:line="276" w:lineRule="auto"/>
        <w:ind w:left="1134"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III.</w:t>
      </w:r>
      <w:r w:rsidRPr="003A617F">
        <w:rPr>
          <w:rFonts w:ascii="Palatino Linotype" w:eastAsia="Palatino Linotype" w:hAnsi="Palatino Linotype" w:cs="Palatino Linotype"/>
          <w:i/>
          <w:sz w:val="22"/>
          <w:szCs w:val="22"/>
        </w:rPr>
        <w:t xml:space="preserve"> Señalar las personas o instancias autorizadas a acceder a la información clasificada.</w:t>
      </w:r>
    </w:p>
    <w:p w14:paraId="3B71BC9B" w14:textId="77777777" w:rsidR="005F293E" w:rsidRPr="003A617F" w:rsidRDefault="005F293E" w:rsidP="005F293E">
      <w:pPr>
        <w:spacing w:after="200"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155D6CF7" w14:textId="77777777" w:rsidR="005F293E" w:rsidRPr="003A617F" w:rsidRDefault="005F293E" w:rsidP="005F293E">
      <w:pPr>
        <w:pBdr>
          <w:top w:val="nil"/>
          <w:left w:val="nil"/>
          <w:bottom w:val="nil"/>
          <w:right w:val="nil"/>
          <w:between w:val="nil"/>
        </w:pBdr>
        <w:spacing w:after="200"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i/>
          <w:sz w:val="22"/>
          <w:szCs w:val="22"/>
        </w:rPr>
        <w:t>…</w:t>
      </w:r>
    </w:p>
    <w:p w14:paraId="3C29ED5D" w14:textId="77777777" w:rsidR="005F293E" w:rsidRPr="003A617F" w:rsidRDefault="005F293E" w:rsidP="005F293E">
      <w:pPr>
        <w:pBdr>
          <w:top w:val="nil"/>
          <w:left w:val="nil"/>
          <w:bottom w:val="nil"/>
          <w:right w:val="nil"/>
          <w:between w:val="nil"/>
        </w:pBdr>
        <w:spacing w:after="200" w:line="276" w:lineRule="auto"/>
        <w:ind w:left="851" w:right="616"/>
        <w:jc w:val="both"/>
        <w:rPr>
          <w:rFonts w:ascii="Palatino Linotype" w:eastAsia="Palatino Linotype" w:hAnsi="Palatino Linotype" w:cs="Palatino Linotype"/>
          <w:b/>
          <w:i/>
          <w:sz w:val="22"/>
          <w:szCs w:val="22"/>
        </w:rPr>
      </w:pPr>
      <w:r w:rsidRPr="003A617F">
        <w:rPr>
          <w:rFonts w:ascii="Palatino Linotype" w:eastAsia="Palatino Linotype" w:hAnsi="Palatino Linotype" w:cs="Palatino Linotype"/>
          <w:b/>
          <w:i/>
          <w:sz w:val="22"/>
          <w:szCs w:val="22"/>
        </w:rPr>
        <w:t xml:space="preserve">Quincuagésimo cuarto. </w:t>
      </w:r>
      <w:r w:rsidRPr="003A617F">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3A617F">
        <w:rPr>
          <w:rFonts w:ascii="Palatino Linotype" w:eastAsia="Palatino Linotype" w:hAnsi="Palatino Linotype" w:cs="Palatino Linotype"/>
          <w:b/>
          <w:i/>
          <w:sz w:val="22"/>
          <w:szCs w:val="22"/>
        </w:rPr>
        <w:t xml:space="preserve"> </w:t>
      </w:r>
    </w:p>
    <w:p w14:paraId="2F83D404" w14:textId="77777777" w:rsidR="005F293E" w:rsidRPr="003A617F" w:rsidRDefault="005F293E" w:rsidP="005F293E">
      <w:pPr>
        <w:spacing w:after="200"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 xml:space="preserve">Quincuagésimo quinto. </w:t>
      </w:r>
      <w:r w:rsidRPr="003A617F">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3A617F">
        <w:rPr>
          <w:rFonts w:ascii="Palatino Linotype" w:eastAsia="Palatino Linotype" w:hAnsi="Palatino Linotype" w:cs="Palatino Linotype"/>
          <w:i/>
          <w:sz w:val="22"/>
          <w:szCs w:val="22"/>
        </w:rPr>
        <w:t>testado</w:t>
      </w:r>
      <w:proofErr w:type="spellEnd"/>
      <w:r w:rsidRPr="003A617F">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6F695F03" w14:textId="77777777" w:rsidR="005F293E" w:rsidRPr="003A617F" w:rsidRDefault="005F293E" w:rsidP="005F293E">
      <w:pPr>
        <w:spacing w:after="200" w:line="276" w:lineRule="auto"/>
        <w:ind w:left="851" w:right="616"/>
        <w:jc w:val="both"/>
        <w:rPr>
          <w:rFonts w:ascii="Palatino Linotype" w:eastAsia="Palatino Linotype" w:hAnsi="Palatino Linotype" w:cs="Palatino Linotype"/>
          <w:b/>
          <w:i/>
          <w:sz w:val="22"/>
          <w:szCs w:val="22"/>
        </w:rPr>
      </w:pPr>
      <w:r w:rsidRPr="003A617F">
        <w:rPr>
          <w:rFonts w:ascii="Palatino Linotype" w:eastAsia="Palatino Linotype" w:hAnsi="Palatino Linotype" w:cs="Palatino Linotype"/>
          <w:b/>
          <w:i/>
          <w:sz w:val="22"/>
          <w:szCs w:val="22"/>
        </w:rPr>
        <w:t>...</w:t>
      </w:r>
    </w:p>
    <w:p w14:paraId="386EF3D2" w14:textId="77777777" w:rsidR="005F293E" w:rsidRPr="003A617F" w:rsidRDefault="005F293E" w:rsidP="005F293E">
      <w:pPr>
        <w:spacing w:after="200"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Quincuagésimo séptimo</w:t>
      </w:r>
      <w:r w:rsidRPr="003A617F">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138C9157" w14:textId="77777777" w:rsidR="005F293E" w:rsidRPr="003A617F" w:rsidRDefault="005F293E" w:rsidP="005F293E">
      <w:pPr>
        <w:spacing w:after="200" w:line="276" w:lineRule="auto"/>
        <w:ind w:left="1134"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I</w:t>
      </w:r>
      <w:r w:rsidRPr="003A617F">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12B0661D" w14:textId="77777777" w:rsidR="005F293E" w:rsidRPr="003A617F" w:rsidRDefault="005F293E" w:rsidP="005F293E">
      <w:pPr>
        <w:spacing w:after="200" w:line="276" w:lineRule="auto"/>
        <w:ind w:left="1134"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II.</w:t>
      </w:r>
      <w:r w:rsidRPr="003A617F">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144A2028" w14:textId="77777777" w:rsidR="005F293E" w:rsidRPr="003A617F" w:rsidRDefault="005F293E" w:rsidP="005F293E">
      <w:pPr>
        <w:spacing w:after="200" w:line="276" w:lineRule="auto"/>
        <w:ind w:left="1134"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III</w:t>
      </w:r>
      <w:r w:rsidRPr="003A617F">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7AC06C27" w14:textId="77777777" w:rsidR="005F293E" w:rsidRPr="003A617F" w:rsidRDefault="005F293E" w:rsidP="005F293E">
      <w:pPr>
        <w:spacing w:after="200"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43021B44" w14:textId="77777777" w:rsidR="005F293E" w:rsidRPr="003A617F" w:rsidRDefault="005F293E" w:rsidP="005F293E">
      <w:pPr>
        <w:spacing w:after="200" w:line="276" w:lineRule="auto"/>
        <w:ind w:left="851" w:right="616"/>
        <w:jc w:val="both"/>
        <w:rPr>
          <w:rFonts w:ascii="Palatino Linotype" w:eastAsia="Palatino Linotype" w:hAnsi="Palatino Linotype" w:cs="Palatino Linotype"/>
          <w:i/>
          <w:sz w:val="22"/>
          <w:szCs w:val="22"/>
        </w:rPr>
      </w:pPr>
      <w:r w:rsidRPr="003A617F">
        <w:rPr>
          <w:rFonts w:ascii="Palatino Linotype" w:eastAsia="Palatino Linotype" w:hAnsi="Palatino Linotype" w:cs="Palatino Linotype"/>
          <w:b/>
          <w:i/>
          <w:sz w:val="22"/>
          <w:szCs w:val="22"/>
        </w:rPr>
        <w:t>Quincuagésimo octavo</w:t>
      </w:r>
      <w:r w:rsidRPr="003A617F">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42DCC65C" w14:textId="77777777" w:rsidR="005F293E" w:rsidRPr="003A617F" w:rsidRDefault="005F293E" w:rsidP="005F293E">
      <w:pPr>
        <w:shd w:val="clear" w:color="auto" w:fill="FFFFFF"/>
        <w:spacing w:line="360" w:lineRule="auto"/>
        <w:ind w:right="51"/>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w:t>
      </w:r>
      <w:r w:rsidRPr="003A617F">
        <w:rPr>
          <w:rFonts w:ascii="Palatino Linotype" w:eastAsia="Palatino Linotype" w:hAnsi="Palatino Linotype" w:cs="Palatino Linotype"/>
          <w:b/>
          <w:sz w:val="22"/>
          <w:szCs w:val="22"/>
        </w:rPr>
        <w:t>Sujeto Obligado</w:t>
      </w:r>
      <w:r w:rsidRPr="003A617F">
        <w:rPr>
          <w:rFonts w:ascii="Palatino Linotype" w:eastAsia="Palatino Linotype" w:hAnsi="Palatino Linotype" w:cs="Palatino Linotype"/>
          <w:sz w:val="22"/>
          <w:szCs w:val="22"/>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3A617F">
        <w:rPr>
          <w:rFonts w:ascii="Palatino Linotype" w:eastAsia="Palatino Linotype" w:hAnsi="Palatino Linotype" w:cs="Palatino Linotype"/>
          <w:b/>
          <w:sz w:val="22"/>
          <w:szCs w:val="22"/>
        </w:rPr>
        <w:t>Recurrente</w:t>
      </w:r>
      <w:r w:rsidRPr="003A617F">
        <w:rPr>
          <w:rFonts w:ascii="Palatino Linotype" w:eastAsia="Palatino Linotype" w:hAnsi="Palatino Linotype" w:cs="Palatino Linotype"/>
          <w:sz w:val="22"/>
          <w:szCs w:val="22"/>
        </w:rPr>
        <w:t>.</w:t>
      </w:r>
    </w:p>
    <w:p w14:paraId="2AB29C47" w14:textId="77777777" w:rsidR="005F293E" w:rsidRPr="003A617F" w:rsidRDefault="005F293E" w:rsidP="005F293E">
      <w:pPr>
        <w:spacing w:line="360" w:lineRule="auto"/>
        <w:jc w:val="both"/>
        <w:rPr>
          <w:rFonts w:ascii="Palatino Linotype" w:eastAsia="Palatino Linotype" w:hAnsi="Palatino Linotype" w:cs="Palatino Linotype"/>
          <w:sz w:val="22"/>
          <w:szCs w:val="22"/>
        </w:rPr>
      </w:pPr>
    </w:p>
    <w:p w14:paraId="21221601" w14:textId="77777777" w:rsidR="005F293E" w:rsidRPr="003A617F" w:rsidRDefault="005F293E" w:rsidP="005F293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Así,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fracción III, así como 188 de la Ley de Transparencia y Acceso a la Información Pública del Estado de México y Municipios, este Pleno:</w:t>
      </w:r>
    </w:p>
    <w:p w14:paraId="33B2DF68" w14:textId="77777777" w:rsidR="005F293E" w:rsidRPr="003A617F" w:rsidRDefault="005F293E" w:rsidP="005F293E">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color w:val="000000"/>
          <w:sz w:val="22"/>
          <w:szCs w:val="22"/>
        </w:rPr>
      </w:pPr>
    </w:p>
    <w:p w14:paraId="703177B6" w14:textId="77777777" w:rsidR="005F293E" w:rsidRPr="003A617F" w:rsidRDefault="005F293E" w:rsidP="005F293E">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8" w:name="_heading=h.ijv98pntcd5s" w:colFirst="0" w:colLast="0"/>
      <w:bookmarkEnd w:id="8"/>
      <w:r w:rsidRPr="003A617F">
        <w:rPr>
          <w:rFonts w:ascii="Palatino Linotype" w:eastAsia="Palatino Linotype" w:hAnsi="Palatino Linotype" w:cs="Palatino Linotype"/>
          <w:b/>
          <w:sz w:val="22"/>
          <w:szCs w:val="22"/>
        </w:rPr>
        <w:t>III. R E S U E L V E</w:t>
      </w:r>
    </w:p>
    <w:p w14:paraId="34CA86A4" w14:textId="77777777" w:rsidR="005F293E" w:rsidRPr="003A617F" w:rsidRDefault="005F293E" w:rsidP="005F293E">
      <w:pPr>
        <w:spacing w:line="360" w:lineRule="auto"/>
        <w:jc w:val="both"/>
        <w:rPr>
          <w:rFonts w:ascii="Palatino Linotype" w:eastAsia="Palatino Linotype" w:hAnsi="Palatino Linotype" w:cs="Palatino Linotype"/>
          <w:b/>
          <w:sz w:val="22"/>
          <w:szCs w:val="22"/>
        </w:rPr>
      </w:pPr>
      <w:bookmarkStart w:id="9" w:name="_heading=h.26in1rg" w:colFirst="0" w:colLast="0"/>
      <w:bookmarkEnd w:id="9"/>
    </w:p>
    <w:p w14:paraId="589C0F6D" w14:textId="77777777" w:rsidR="005F293E" w:rsidRPr="003A617F" w:rsidRDefault="005F293E" w:rsidP="005F293E">
      <w:pPr>
        <w:spacing w:line="360" w:lineRule="auto"/>
        <w:jc w:val="both"/>
        <w:rPr>
          <w:rFonts w:ascii="Palatino Linotype" w:eastAsia="Palatino Linotype" w:hAnsi="Palatino Linotype" w:cs="Palatino Linotype"/>
          <w:b/>
          <w:sz w:val="22"/>
          <w:szCs w:val="22"/>
        </w:rPr>
      </w:pPr>
      <w:bookmarkStart w:id="10" w:name="_heading=h.h7nzb79wlra" w:colFirst="0" w:colLast="0"/>
      <w:bookmarkEnd w:id="10"/>
      <w:r w:rsidRPr="003A617F">
        <w:rPr>
          <w:rFonts w:ascii="Palatino Linotype" w:eastAsia="Palatino Linotype" w:hAnsi="Palatino Linotype" w:cs="Palatino Linotype"/>
          <w:b/>
          <w:sz w:val="22"/>
          <w:szCs w:val="22"/>
        </w:rPr>
        <w:t xml:space="preserve">Primero. </w:t>
      </w:r>
      <w:r w:rsidRPr="003A617F">
        <w:rPr>
          <w:rFonts w:ascii="Palatino Linotype" w:eastAsia="Palatino Linotype" w:hAnsi="Palatino Linotype" w:cs="Palatino Linotype"/>
          <w:sz w:val="22"/>
          <w:szCs w:val="22"/>
        </w:rPr>
        <w:t xml:space="preserve">Resultan </w:t>
      </w:r>
      <w:r w:rsidRPr="003A617F">
        <w:rPr>
          <w:rFonts w:ascii="Palatino Linotype" w:eastAsia="Palatino Linotype" w:hAnsi="Palatino Linotype" w:cs="Palatino Linotype"/>
          <w:b/>
          <w:sz w:val="22"/>
          <w:szCs w:val="22"/>
        </w:rPr>
        <w:t>parcialmente fundadas</w:t>
      </w:r>
      <w:r w:rsidRPr="003A617F">
        <w:rPr>
          <w:rFonts w:ascii="Palatino Linotype" w:eastAsia="Palatino Linotype" w:hAnsi="Palatino Linotype" w:cs="Palatino Linotype"/>
          <w:sz w:val="22"/>
          <w:szCs w:val="22"/>
        </w:rPr>
        <w:t xml:space="preserve"> las razones o motivos de inconformidad hechos valer por la parte</w:t>
      </w:r>
      <w:r w:rsidRPr="003A617F">
        <w:rPr>
          <w:rFonts w:ascii="Palatino Linotype" w:eastAsia="Palatino Linotype" w:hAnsi="Palatino Linotype" w:cs="Palatino Linotype"/>
          <w:b/>
          <w:sz w:val="22"/>
          <w:szCs w:val="22"/>
        </w:rPr>
        <w:t xml:space="preserve"> Recurrente</w:t>
      </w:r>
      <w:r w:rsidRPr="003A617F">
        <w:rPr>
          <w:rFonts w:ascii="Palatino Linotype" w:eastAsia="Palatino Linotype" w:hAnsi="Palatino Linotype" w:cs="Palatino Linotype"/>
          <w:sz w:val="22"/>
          <w:szCs w:val="22"/>
        </w:rPr>
        <w:t xml:space="preserve"> en el recurso de revisión </w:t>
      </w:r>
      <w:r w:rsidRPr="003A617F">
        <w:rPr>
          <w:rFonts w:ascii="Palatino Linotype" w:eastAsia="Palatino Linotype" w:hAnsi="Palatino Linotype" w:cs="Palatino Linotype"/>
          <w:b/>
          <w:color w:val="000000" w:themeColor="text1"/>
          <w:sz w:val="22"/>
          <w:szCs w:val="22"/>
        </w:rPr>
        <w:t>08459</w:t>
      </w:r>
      <w:r w:rsidRPr="003A617F">
        <w:rPr>
          <w:rFonts w:ascii="Palatino Linotype" w:eastAsia="Palatino Linotype" w:hAnsi="Palatino Linotype" w:cs="Palatino Linotype"/>
          <w:b/>
          <w:sz w:val="22"/>
          <w:szCs w:val="22"/>
        </w:rPr>
        <w:t>/INFOEM/IP/RR/2025</w:t>
      </w:r>
      <w:r w:rsidRPr="003A617F">
        <w:rPr>
          <w:rFonts w:ascii="Palatino Linotype" w:eastAsia="Palatino Linotype" w:hAnsi="Palatino Linotype" w:cs="Palatino Linotype"/>
          <w:sz w:val="22"/>
          <w:szCs w:val="22"/>
        </w:rPr>
        <w:t xml:space="preserve">; por lo que, en términos del </w:t>
      </w:r>
      <w:r w:rsidRPr="003A617F">
        <w:rPr>
          <w:rFonts w:ascii="Palatino Linotype" w:eastAsia="Palatino Linotype" w:hAnsi="Palatino Linotype" w:cs="Palatino Linotype"/>
          <w:b/>
          <w:sz w:val="22"/>
          <w:szCs w:val="22"/>
        </w:rPr>
        <w:t>Considerando</w:t>
      </w:r>
      <w:r w:rsidRPr="003A617F">
        <w:rPr>
          <w:rFonts w:ascii="Palatino Linotype" w:eastAsia="Palatino Linotype" w:hAnsi="Palatino Linotype" w:cs="Palatino Linotype"/>
          <w:sz w:val="22"/>
          <w:szCs w:val="22"/>
        </w:rPr>
        <w:t xml:space="preserve"> </w:t>
      </w:r>
      <w:r w:rsidRPr="003A617F">
        <w:rPr>
          <w:rFonts w:ascii="Palatino Linotype" w:eastAsia="Palatino Linotype" w:hAnsi="Palatino Linotype" w:cs="Palatino Linotype"/>
          <w:b/>
          <w:sz w:val="22"/>
          <w:szCs w:val="22"/>
        </w:rPr>
        <w:t xml:space="preserve">Cuarto </w:t>
      </w:r>
      <w:r w:rsidRPr="003A617F">
        <w:rPr>
          <w:rFonts w:ascii="Palatino Linotype" w:eastAsia="Palatino Linotype" w:hAnsi="Palatino Linotype" w:cs="Palatino Linotype"/>
          <w:sz w:val="22"/>
          <w:szCs w:val="22"/>
        </w:rPr>
        <w:t xml:space="preserve">de esta resolución, se </w:t>
      </w:r>
      <w:r w:rsidRPr="003A617F">
        <w:rPr>
          <w:rFonts w:ascii="Palatino Linotype" w:eastAsia="Palatino Linotype" w:hAnsi="Palatino Linotype" w:cs="Palatino Linotype"/>
          <w:b/>
          <w:sz w:val="22"/>
          <w:szCs w:val="22"/>
        </w:rPr>
        <w:t xml:space="preserve">Modifica </w:t>
      </w:r>
      <w:r w:rsidRPr="003A617F">
        <w:rPr>
          <w:rFonts w:ascii="Palatino Linotype" w:eastAsia="Palatino Linotype" w:hAnsi="Palatino Linotype" w:cs="Palatino Linotype"/>
          <w:sz w:val="22"/>
          <w:szCs w:val="22"/>
        </w:rPr>
        <w:t xml:space="preserve">la respuesta emitida por el </w:t>
      </w:r>
      <w:r w:rsidRPr="003A617F">
        <w:rPr>
          <w:rFonts w:ascii="Palatino Linotype" w:eastAsia="Palatino Linotype" w:hAnsi="Palatino Linotype" w:cs="Palatino Linotype"/>
          <w:b/>
          <w:sz w:val="22"/>
          <w:szCs w:val="22"/>
        </w:rPr>
        <w:t>Sujeto Obligado.</w:t>
      </w:r>
    </w:p>
    <w:p w14:paraId="7608BE3B" w14:textId="77777777" w:rsidR="005F293E" w:rsidRPr="003A617F" w:rsidRDefault="005F293E" w:rsidP="005F293E">
      <w:pPr>
        <w:spacing w:line="360" w:lineRule="auto"/>
        <w:jc w:val="both"/>
        <w:rPr>
          <w:rFonts w:ascii="Palatino Linotype" w:eastAsia="Palatino Linotype" w:hAnsi="Palatino Linotype" w:cs="Palatino Linotype"/>
          <w:b/>
          <w:sz w:val="22"/>
          <w:szCs w:val="22"/>
        </w:rPr>
      </w:pPr>
    </w:p>
    <w:p w14:paraId="4876E461" w14:textId="77777777" w:rsidR="005F293E" w:rsidRPr="003A617F" w:rsidRDefault="005F293E" w:rsidP="005F293E">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bookmarkStart w:id="11" w:name="_heading=h.2et92p0" w:colFirst="0" w:colLast="0"/>
      <w:bookmarkEnd w:id="11"/>
      <w:r w:rsidRPr="003A617F">
        <w:rPr>
          <w:rFonts w:ascii="Palatino Linotype" w:eastAsia="Palatino Linotype" w:hAnsi="Palatino Linotype" w:cs="Palatino Linotype"/>
          <w:b/>
          <w:sz w:val="22"/>
          <w:szCs w:val="22"/>
        </w:rPr>
        <w:t xml:space="preserve">Segundo. </w:t>
      </w:r>
      <w:r w:rsidRPr="003A617F">
        <w:rPr>
          <w:rFonts w:ascii="Palatino Linotype" w:eastAsia="Palatino Linotype" w:hAnsi="Palatino Linotype" w:cs="Palatino Linotype"/>
          <w:sz w:val="22"/>
          <w:szCs w:val="22"/>
        </w:rPr>
        <w:t xml:space="preserve">Se </w:t>
      </w:r>
      <w:r w:rsidRPr="003A617F">
        <w:rPr>
          <w:rFonts w:ascii="Palatino Linotype" w:eastAsia="Palatino Linotype" w:hAnsi="Palatino Linotype" w:cs="Palatino Linotype"/>
          <w:b/>
          <w:sz w:val="22"/>
          <w:szCs w:val="22"/>
        </w:rPr>
        <w:t>Ordena</w:t>
      </w:r>
      <w:r w:rsidRPr="003A617F">
        <w:rPr>
          <w:rFonts w:ascii="Palatino Linotype" w:eastAsia="Palatino Linotype" w:hAnsi="Palatino Linotype" w:cs="Palatino Linotype"/>
          <w:sz w:val="22"/>
          <w:szCs w:val="22"/>
        </w:rPr>
        <w:t xml:space="preserve"> al </w:t>
      </w:r>
      <w:r w:rsidRPr="003A617F">
        <w:rPr>
          <w:rFonts w:ascii="Palatino Linotype" w:eastAsia="Palatino Linotype" w:hAnsi="Palatino Linotype" w:cs="Palatino Linotype"/>
          <w:b/>
          <w:sz w:val="22"/>
          <w:szCs w:val="22"/>
        </w:rPr>
        <w:t>Sujeto Obligado</w:t>
      </w:r>
      <w:r w:rsidRPr="003A617F">
        <w:rPr>
          <w:rFonts w:ascii="Palatino Linotype" w:eastAsia="Palatino Linotype" w:hAnsi="Palatino Linotype" w:cs="Palatino Linotype"/>
          <w:sz w:val="22"/>
          <w:szCs w:val="22"/>
        </w:rPr>
        <w:t xml:space="preserve">, en términos de los considerandos </w:t>
      </w:r>
      <w:r w:rsidRPr="003A617F">
        <w:rPr>
          <w:rFonts w:ascii="Palatino Linotype" w:eastAsia="Palatino Linotype" w:hAnsi="Palatino Linotype" w:cs="Palatino Linotype"/>
          <w:b/>
          <w:sz w:val="22"/>
          <w:szCs w:val="22"/>
        </w:rPr>
        <w:t xml:space="preserve">Cuarto y Quinto </w:t>
      </w:r>
      <w:r w:rsidRPr="003A617F">
        <w:rPr>
          <w:rFonts w:ascii="Palatino Linotype" w:eastAsia="Palatino Linotype" w:hAnsi="Palatino Linotype" w:cs="Palatino Linotype"/>
          <w:sz w:val="22"/>
          <w:szCs w:val="22"/>
        </w:rPr>
        <w:t xml:space="preserve">de esta resolución, </w:t>
      </w:r>
      <w:r w:rsidRPr="003A617F">
        <w:rPr>
          <w:rFonts w:ascii="Palatino Linotype" w:eastAsia="Palatino Linotype" w:hAnsi="Palatino Linotype" w:cs="Palatino Linotype"/>
          <w:b/>
          <w:sz w:val="22"/>
          <w:szCs w:val="22"/>
        </w:rPr>
        <w:t xml:space="preserve">haga entrega vía Sistema de Acceso a la Información Mexiquense (SAIMEX), </w:t>
      </w:r>
      <w:r w:rsidRPr="003A617F">
        <w:rPr>
          <w:rFonts w:ascii="Palatino Linotype" w:eastAsia="Palatino Linotype" w:hAnsi="Palatino Linotype" w:cs="Palatino Linotype"/>
          <w:sz w:val="22"/>
          <w:szCs w:val="22"/>
        </w:rPr>
        <w:t xml:space="preserve">previa búsqueda exhaustiva y razonable, de ser procedente en versión pública, </w:t>
      </w:r>
      <w:r w:rsidRPr="003A617F">
        <w:rPr>
          <w:rFonts w:ascii="Palatino Linotype" w:eastAsia="Palatino Linotype" w:hAnsi="Palatino Linotype" w:cs="Palatino Linotype"/>
          <w:b/>
          <w:sz w:val="22"/>
          <w:szCs w:val="22"/>
        </w:rPr>
        <w:t>el o los documentos donde conste o se advierta lo siguiente:</w:t>
      </w:r>
    </w:p>
    <w:p w14:paraId="7939B949" w14:textId="77777777" w:rsidR="001800FC" w:rsidRPr="003A617F" w:rsidRDefault="001800FC" w:rsidP="001800FC">
      <w:pPr>
        <w:spacing w:line="360" w:lineRule="auto"/>
        <w:jc w:val="both"/>
        <w:rPr>
          <w:rFonts w:ascii="Palatino Linotype" w:eastAsia="Palatino Linotype" w:hAnsi="Palatino Linotype" w:cs="Palatino Linotype"/>
          <w:sz w:val="22"/>
          <w:szCs w:val="22"/>
        </w:rPr>
      </w:pPr>
    </w:p>
    <w:p w14:paraId="4D2B02E2" w14:textId="7577D987" w:rsidR="005F293E" w:rsidRPr="003A617F" w:rsidRDefault="005F293E" w:rsidP="001800FC">
      <w:pPr>
        <w:pStyle w:val="Prrafodelista"/>
        <w:numPr>
          <w:ilvl w:val="2"/>
          <w:numId w:val="4"/>
        </w:numPr>
        <w:spacing w:line="360" w:lineRule="auto"/>
        <w:ind w:left="426"/>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b/>
          <w:color w:val="000000"/>
          <w:sz w:val="22"/>
          <w:szCs w:val="22"/>
          <w:lang w:eastAsia="en-US"/>
        </w:rPr>
        <w:t>La cantidad recaudada por el cobro de derechos de pago bimestral por conexión para el suministro de agua potable, tanto de uso doméstico como uso no doméstico, en el periodo comprendido del 01 de enero de 2024 al 19 de agosto de 2025.</w:t>
      </w:r>
    </w:p>
    <w:p w14:paraId="408935DB" w14:textId="77777777" w:rsidR="00BD6749" w:rsidRPr="003A617F" w:rsidRDefault="00BD6749" w:rsidP="00BD6749">
      <w:pPr>
        <w:pStyle w:val="Prrafodelista"/>
        <w:rPr>
          <w:rFonts w:ascii="Palatino Linotype" w:eastAsia="Palatino Linotype" w:hAnsi="Palatino Linotype" w:cs="Palatino Linotype"/>
          <w:sz w:val="22"/>
          <w:szCs w:val="22"/>
        </w:rPr>
      </w:pPr>
    </w:p>
    <w:p w14:paraId="6AE3EDF8" w14:textId="77777777" w:rsidR="005F293E" w:rsidRPr="003A617F" w:rsidRDefault="005F293E" w:rsidP="005F293E">
      <w:pPr>
        <w:ind w:left="360" w:right="474"/>
        <w:jc w:val="both"/>
        <w:rPr>
          <w:rFonts w:ascii="Palatino Linotype" w:eastAsia="Palatino Linotype" w:hAnsi="Palatino Linotype" w:cs="Palatino Linotype"/>
          <w:i/>
          <w:color w:val="000000"/>
          <w:sz w:val="22"/>
          <w:szCs w:val="22"/>
        </w:rPr>
      </w:pPr>
      <w:r w:rsidRPr="003A617F">
        <w:rPr>
          <w:rFonts w:ascii="Palatino Linotype" w:eastAsia="Palatino Linotype" w:hAnsi="Palatino Linotype" w:cs="Palatino Linotype"/>
          <w:i/>
          <w:color w:val="000000"/>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3A617F">
        <w:rPr>
          <w:rFonts w:ascii="Palatino Linotype" w:eastAsia="Palatino Linotype" w:hAnsi="Palatino Linotype" w:cs="Palatino Linotype"/>
          <w:b/>
          <w:i/>
          <w:color w:val="000000"/>
          <w:sz w:val="22"/>
          <w:szCs w:val="22"/>
        </w:rPr>
        <w:t>la parte Recurrente</w:t>
      </w:r>
      <w:r w:rsidRPr="003A617F">
        <w:rPr>
          <w:rFonts w:ascii="Palatino Linotype" w:eastAsia="Palatino Linotype" w:hAnsi="Palatino Linotype" w:cs="Palatino Linotype"/>
          <w:i/>
          <w:color w:val="000000"/>
          <w:sz w:val="22"/>
          <w:szCs w:val="22"/>
        </w:rPr>
        <w:t>, mismo que igualmente hará de su conocimiento.</w:t>
      </w:r>
    </w:p>
    <w:p w14:paraId="452D3403" w14:textId="77777777" w:rsidR="005F293E" w:rsidRPr="003A617F" w:rsidRDefault="005F293E" w:rsidP="005F293E">
      <w:pPr>
        <w:ind w:left="360" w:right="474"/>
        <w:jc w:val="both"/>
        <w:rPr>
          <w:rFonts w:ascii="Palatino Linotype" w:eastAsia="Palatino Linotype" w:hAnsi="Palatino Linotype" w:cs="Palatino Linotype"/>
          <w:i/>
          <w:color w:val="000000"/>
          <w:sz w:val="22"/>
          <w:szCs w:val="22"/>
        </w:rPr>
      </w:pPr>
    </w:p>
    <w:p w14:paraId="723126BC" w14:textId="77777777" w:rsidR="005F293E" w:rsidRPr="003A617F" w:rsidRDefault="005F293E" w:rsidP="005F293E">
      <w:pPr>
        <w:ind w:left="360" w:right="474"/>
        <w:jc w:val="both"/>
        <w:rPr>
          <w:rFonts w:ascii="Palatino Linotype" w:eastAsia="Palatino Linotype" w:hAnsi="Palatino Linotype" w:cs="Palatino Linotype"/>
          <w:i/>
          <w:color w:val="000000"/>
          <w:sz w:val="22"/>
          <w:szCs w:val="22"/>
        </w:rPr>
      </w:pPr>
    </w:p>
    <w:p w14:paraId="62A7FDB8" w14:textId="77777777" w:rsidR="005F293E" w:rsidRPr="003A617F" w:rsidRDefault="005F293E" w:rsidP="005F293E">
      <w:pPr>
        <w:spacing w:line="360" w:lineRule="auto"/>
        <w:jc w:val="both"/>
        <w:rPr>
          <w:rFonts w:ascii="Palatino Linotype" w:eastAsia="Palatino Linotype" w:hAnsi="Palatino Linotype" w:cs="Palatino Linotype"/>
          <w:sz w:val="22"/>
          <w:szCs w:val="22"/>
        </w:rPr>
      </w:pPr>
      <w:bookmarkStart w:id="12" w:name="_heading=h.59npxyxpomjd" w:colFirst="0" w:colLast="0"/>
      <w:bookmarkEnd w:id="12"/>
      <w:r w:rsidRPr="003A617F">
        <w:rPr>
          <w:rFonts w:ascii="Palatino Linotype" w:eastAsia="Palatino Linotype" w:hAnsi="Palatino Linotype" w:cs="Palatino Linotype"/>
          <w:b/>
          <w:sz w:val="22"/>
          <w:szCs w:val="22"/>
        </w:rPr>
        <w:t xml:space="preserve">Tercero. Notifíquese, </w:t>
      </w:r>
      <w:r w:rsidRPr="003A617F">
        <w:rPr>
          <w:rFonts w:ascii="Palatino Linotype" w:eastAsia="Palatino Linotype" w:hAnsi="Palatino Linotype" w:cs="Palatino Linotype"/>
          <w:sz w:val="22"/>
          <w:szCs w:val="22"/>
        </w:rPr>
        <w:t xml:space="preserve">vía </w:t>
      </w:r>
      <w:r w:rsidRPr="003A617F">
        <w:rPr>
          <w:rFonts w:ascii="Palatino Linotype" w:eastAsia="Palatino Linotype" w:hAnsi="Palatino Linotype" w:cs="Palatino Linotype"/>
          <w:b/>
          <w:sz w:val="22"/>
          <w:szCs w:val="22"/>
        </w:rPr>
        <w:t>SAIMEX</w:t>
      </w:r>
      <w:r w:rsidRPr="003A617F">
        <w:rPr>
          <w:rFonts w:ascii="Palatino Linotype" w:eastAsia="Palatino Linotype" w:hAnsi="Palatino Linotype" w:cs="Palatino Linotype"/>
          <w:sz w:val="22"/>
          <w:szCs w:val="22"/>
        </w:rPr>
        <w:t xml:space="preserve">, al Titular de la Unidad de Transparencia del </w:t>
      </w:r>
      <w:r w:rsidRPr="003A617F">
        <w:rPr>
          <w:rFonts w:ascii="Palatino Linotype" w:eastAsia="Palatino Linotype" w:hAnsi="Palatino Linotype" w:cs="Palatino Linotype"/>
          <w:b/>
          <w:sz w:val="22"/>
          <w:szCs w:val="22"/>
        </w:rPr>
        <w:t>Sujeto Obligado,</w:t>
      </w:r>
      <w:r w:rsidRPr="003A617F">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1BD6CC2" w14:textId="77777777" w:rsidR="005F293E" w:rsidRPr="003A617F" w:rsidRDefault="005F293E" w:rsidP="005F293E">
      <w:pPr>
        <w:spacing w:line="360" w:lineRule="auto"/>
        <w:jc w:val="both"/>
        <w:rPr>
          <w:rFonts w:ascii="Palatino Linotype" w:eastAsia="Palatino Linotype" w:hAnsi="Palatino Linotype" w:cs="Palatino Linotype"/>
          <w:sz w:val="22"/>
          <w:szCs w:val="22"/>
        </w:rPr>
      </w:pPr>
    </w:p>
    <w:p w14:paraId="3B02446A" w14:textId="77777777" w:rsidR="005F293E" w:rsidRPr="003A617F" w:rsidRDefault="005F293E" w:rsidP="005F293E">
      <w:pPr>
        <w:spacing w:line="360" w:lineRule="auto"/>
        <w:ind w:right="49"/>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b/>
          <w:sz w:val="22"/>
          <w:szCs w:val="22"/>
        </w:rPr>
        <w:t>Cuarto.</w:t>
      </w:r>
      <w:r w:rsidRPr="003A617F">
        <w:rPr>
          <w:rFonts w:ascii="Palatino Linotype" w:eastAsia="Palatino Linotype" w:hAnsi="Palatino Linotype" w:cs="Palatino Linotype"/>
          <w:sz w:val="22"/>
          <w:szCs w:val="22"/>
        </w:rPr>
        <w:t xml:space="preserve"> </w:t>
      </w:r>
      <w:r w:rsidRPr="003A617F">
        <w:rPr>
          <w:rFonts w:ascii="Palatino Linotype" w:eastAsia="Palatino Linotype" w:hAnsi="Palatino Linotype" w:cs="Palatino Linotype"/>
          <w:b/>
          <w:sz w:val="22"/>
          <w:szCs w:val="22"/>
        </w:rPr>
        <w:t xml:space="preserve">Notifíquese, </w:t>
      </w:r>
      <w:r w:rsidRPr="003A617F">
        <w:rPr>
          <w:rFonts w:ascii="Palatino Linotype" w:eastAsia="Palatino Linotype" w:hAnsi="Palatino Linotype" w:cs="Palatino Linotype"/>
          <w:sz w:val="22"/>
          <w:szCs w:val="22"/>
        </w:rPr>
        <w:t xml:space="preserve">vía </w:t>
      </w:r>
      <w:r w:rsidRPr="003A617F">
        <w:rPr>
          <w:rFonts w:ascii="Palatino Linotype" w:eastAsia="Palatino Linotype" w:hAnsi="Palatino Linotype" w:cs="Palatino Linotype"/>
          <w:b/>
          <w:sz w:val="22"/>
          <w:szCs w:val="22"/>
        </w:rPr>
        <w:t>SAIMEX</w:t>
      </w:r>
      <w:r w:rsidRPr="003A617F">
        <w:rPr>
          <w:rFonts w:ascii="Palatino Linotype" w:eastAsia="Palatino Linotype" w:hAnsi="Palatino Linotype" w:cs="Palatino Linotype"/>
          <w:sz w:val="22"/>
          <w:szCs w:val="22"/>
        </w:rPr>
        <w:t xml:space="preserve">, al Titular de la Unidad de Transparencia del </w:t>
      </w:r>
      <w:r w:rsidRPr="003A617F">
        <w:rPr>
          <w:rFonts w:ascii="Palatino Linotype" w:eastAsia="Palatino Linotype" w:hAnsi="Palatino Linotype" w:cs="Palatino Linotype"/>
          <w:b/>
          <w:sz w:val="22"/>
          <w:szCs w:val="22"/>
        </w:rPr>
        <w:t>Sujeto Obligado,</w:t>
      </w:r>
      <w:r w:rsidRPr="003A617F">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61076C99" w14:textId="77777777" w:rsidR="005F293E" w:rsidRPr="003A617F" w:rsidRDefault="005F293E" w:rsidP="005F293E">
      <w:pPr>
        <w:spacing w:line="360" w:lineRule="auto"/>
        <w:ind w:right="49"/>
        <w:jc w:val="both"/>
        <w:rPr>
          <w:rFonts w:ascii="Palatino Linotype" w:eastAsia="Palatino Linotype" w:hAnsi="Palatino Linotype" w:cs="Palatino Linotype"/>
          <w:sz w:val="22"/>
          <w:szCs w:val="22"/>
        </w:rPr>
      </w:pPr>
    </w:p>
    <w:p w14:paraId="74DE1E78" w14:textId="77777777" w:rsidR="005F293E" w:rsidRPr="003A617F" w:rsidRDefault="005F293E" w:rsidP="005F293E">
      <w:pPr>
        <w:spacing w:line="360" w:lineRule="auto"/>
        <w:ind w:right="49"/>
        <w:jc w:val="both"/>
        <w:rPr>
          <w:rFonts w:ascii="Palatino Linotype" w:eastAsia="Palatino Linotype" w:hAnsi="Palatino Linotype" w:cs="Palatino Linotype"/>
          <w:color w:val="000000"/>
          <w:sz w:val="22"/>
          <w:szCs w:val="22"/>
        </w:rPr>
      </w:pPr>
      <w:r w:rsidRPr="003A617F">
        <w:rPr>
          <w:rFonts w:ascii="Palatino Linotype" w:eastAsia="Palatino Linotype" w:hAnsi="Palatino Linotype" w:cs="Palatino Linotype"/>
          <w:b/>
          <w:sz w:val="22"/>
          <w:szCs w:val="22"/>
        </w:rPr>
        <w:t xml:space="preserve">Quinto. </w:t>
      </w:r>
      <w:r w:rsidRPr="003A617F">
        <w:rPr>
          <w:rFonts w:ascii="Palatino Linotype" w:eastAsia="Palatino Linotype" w:hAnsi="Palatino Linotype" w:cs="Palatino Linotype"/>
          <w:b/>
          <w:color w:val="000000"/>
          <w:sz w:val="22"/>
          <w:szCs w:val="22"/>
        </w:rPr>
        <w:t xml:space="preserve">Notifíquese vía SAIMEX, </w:t>
      </w:r>
      <w:r w:rsidRPr="003A617F">
        <w:rPr>
          <w:rFonts w:ascii="Palatino Linotype" w:eastAsia="Palatino Linotype" w:hAnsi="Palatino Linotype" w:cs="Palatino Linotype"/>
          <w:color w:val="000000"/>
          <w:sz w:val="22"/>
          <w:szCs w:val="22"/>
        </w:rPr>
        <w:t xml:space="preserve">la presente resolución a la parte </w:t>
      </w:r>
      <w:r w:rsidRPr="003A617F">
        <w:rPr>
          <w:rFonts w:ascii="Palatino Linotype" w:eastAsia="Palatino Linotype" w:hAnsi="Palatino Linotype" w:cs="Palatino Linotype"/>
          <w:b/>
          <w:color w:val="000000"/>
          <w:sz w:val="22"/>
          <w:szCs w:val="22"/>
        </w:rPr>
        <w:t>Recurrente</w:t>
      </w:r>
      <w:r w:rsidRPr="003A617F">
        <w:rPr>
          <w:rFonts w:ascii="Palatino Linotype" w:eastAsia="Palatino Linotype" w:hAnsi="Palatino Linotype" w:cs="Palatino Linotype"/>
          <w:color w:val="000000"/>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0843C939" w14:textId="77777777" w:rsidR="005F293E" w:rsidRPr="003A617F" w:rsidRDefault="005F293E" w:rsidP="005F293E">
      <w:pPr>
        <w:spacing w:line="360" w:lineRule="auto"/>
        <w:ind w:right="49"/>
        <w:jc w:val="both"/>
        <w:rPr>
          <w:rFonts w:ascii="Palatino Linotype" w:eastAsia="Palatino Linotype" w:hAnsi="Palatino Linotype" w:cs="Palatino Linotype"/>
          <w:color w:val="000000" w:themeColor="text1"/>
          <w:sz w:val="22"/>
        </w:rPr>
      </w:pPr>
    </w:p>
    <w:p w14:paraId="2B8B4B47" w14:textId="77777777" w:rsidR="005F293E" w:rsidRDefault="005F293E" w:rsidP="005F293E">
      <w:pPr>
        <w:spacing w:line="360" w:lineRule="auto"/>
        <w:jc w:val="both"/>
        <w:rPr>
          <w:rFonts w:ascii="Palatino Linotype" w:eastAsia="Palatino Linotype" w:hAnsi="Palatino Linotype" w:cs="Palatino Linotype"/>
          <w:sz w:val="22"/>
          <w:szCs w:val="22"/>
        </w:rPr>
      </w:pPr>
      <w:r w:rsidRPr="003A617F">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BD6749" w:rsidRPr="003A617F">
        <w:rPr>
          <w:rFonts w:ascii="Palatino Linotype" w:eastAsia="Palatino Linotype" w:hAnsi="Palatino Linotype" w:cs="Palatino Linotype"/>
          <w:sz w:val="22"/>
          <w:szCs w:val="22"/>
        </w:rPr>
        <w:t>DÉCIMA</w:t>
      </w:r>
      <w:r w:rsidRPr="003A617F">
        <w:rPr>
          <w:rFonts w:ascii="Palatino Linotype" w:eastAsia="Palatino Linotype" w:hAnsi="Palatino Linotype" w:cs="Palatino Linotype"/>
          <w:sz w:val="22"/>
          <w:szCs w:val="22"/>
        </w:rPr>
        <w:t xml:space="preserve"> SESIÓN ORDINARIA, CELEBRADA EL </w:t>
      </w:r>
      <w:r w:rsidR="00BD6749" w:rsidRPr="003A617F">
        <w:rPr>
          <w:rFonts w:ascii="Palatino Linotype" w:eastAsia="Palatino Linotype" w:hAnsi="Palatino Linotype" w:cs="Palatino Linotype"/>
          <w:sz w:val="22"/>
          <w:szCs w:val="22"/>
        </w:rPr>
        <w:t xml:space="preserve">DIECINUEVE </w:t>
      </w:r>
      <w:r w:rsidRPr="003A617F">
        <w:rPr>
          <w:rFonts w:ascii="Palatino Linotype" w:eastAsia="Palatino Linotype" w:hAnsi="Palatino Linotype" w:cs="Palatino Linotype"/>
          <w:sz w:val="22"/>
          <w:szCs w:val="22"/>
        </w:rPr>
        <w:t>DE MARZO DE DOS MIL VEINTISÉIS, ANTE EL SECRETARIO TÉCNICO DEL PLENO ALEXIS TAPIA RAMÍREZ.</w:t>
      </w:r>
      <w:r>
        <w:rPr>
          <w:rFonts w:ascii="Palatino Linotype" w:eastAsia="Palatino Linotype" w:hAnsi="Palatino Linotype" w:cs="Palatino Linotype"/>
          <w:sz w:val="22"/>
          <w:szCs w:val="22"/>
        </w:rPr>
        <w:t xml:space="preserve"> </w:t>
      </w:r>
    </w:p>
    <w:p w14:paraId="19D3A5C8" w14:textId="77777777" w:rsidR="00341A87" w:rsidRDefault="00341A87">
      <w:pPr>
        <w:spacing w:line="360" w:lineRule="auto"/>
        <w:jc w:val="both"/>
        <w:rPr>
          <w:rFonts w:ascii="Palatino Linotype" w:eastAsia="Palatino Linotype" w:hAnsi="Palatino Linotype" w:cs="Palatino Linotype"/>
          <w:sz w:val="22"/>
          <w:szCs w:val="22"/>
        </w:rPr>
      </w:pPr>
    </w:p>
    <w:p w14:paraId="678BABF7" w14:textId="77777777" w:rsidR="00341A87" w:rsidRDefault="00341A87">
      <w:pPr>
        <w:spacing w:line="360" w:lineRule="auto"/>
        <w:jc w:val="both"/>
        <w:rPr>
          <w:rFonts w:ascii="Palatino Linotype" w:eastAsia="Palatino Linotype" w:hAnsi="Palatino Linotype" w:cs="Palatino Linotype"/>
          <w:sz w:val="22"/>
          <w:szCs w:val="22"/>
        </w:rPr>
      </w:pPr>
    </w:p>
    <w:p w14:paraId="7451196A" w14:textId="77777777" w:rsidR="00341A87" w:rsidRDefault="00341A87">
      <w:pPr>
        <w:spacing w:line="360" w:lineRule="auto"/>
        <w:jc w:val="both"/>
        <w:rPr>
          <w:rFonts w:ascii="Palatino Linotype" w:eastAsia="Palatino Linotype" w:hAnsi="Palatino Linotype" w:cs="Palatino Linotype"/>
          <w:sz w:val="22"/>
          <w:szCs w:val="22"/>
        </w:rPr>
      </w:pPr>
    </w:p>
    <w:p w14:paraId="47893E53" w14:textId="77777777" w:rsidR="008A7FE0" w:rsidRDefault="008A7FE0">
      <w:pPr>
        <w:spacing w:line="360" w:lineRule="auto"/>
        <w:jc w:val="both"/>
        <w:rPr>
          <w:rFonts w:ascii="Palatino Linotype" w:eastAsia="Palatino Linotype" w:hAnsi="Palatino Linotype" w:cs="Palatino Linotype"/>
          <w:sz w:val="22"/>
          <w:szCs w:val="22"/>
        </w:rPr>
      </w:pPr>
    </w:p>
    <w:p w14:paraId="7728D0E3" w14:textId="77777777" w:rsidR="008A7FE0" w:rsidRDefault="008A7FE0">
      <w:pPr>
        <w:spacing w:line="360" w:lineRule="auto"/>
        <w:jc w:val="both"/>
        <w:rPr>
          <w:rFonts w:ascii="Palatino Linotype" w:eastAsia="Palatino Linotype" w:hAnsi="Palatino Linotype" w:cs="Palatino Linotype"/>
          <w:sz w:val="22"/>
          <w:szCs w:val="22"/>
        </w:rPr>
      </w:pPr>
    </w:p>
    <w:p w14:paraId="73E29364" w14:textId="77777777" w:rsidR="008A7FE0" w:rsidRDefault="008A7FE0">
      <w:pPr>
        <w:spacing w:line="360" w:lineRule="auto"/>
        <w:jc w:val="both"/>
        <w:rPr>
          <w:rFonts w:ascii="Palatino Linotype" w:eastAsia="Palatino Linotype" w:hAnsi="Palatino Linotype" w:cs="Palatino Linotype"/>
          <w:sz w:val="22"/>
          <w:szCs w:val="22"/>
        </w:rPr>
      </w:pPr>
    </w:p>
    <w:p w14:paraId="563D5824" w14:textId="77777777" w:rsidR="008A7FE0" w:rsidRDefault="008A7FE0">
      <w:pPr>
        <w:spacing w:line="360" w:lineRule="auto"/>
        <w:jc w:val="both"/>
        <w:rPr>
          <w:rFonts w:ascii="Palatino Linotype" w:eastAsia="Palatino Linotype" w:hAnsi="Palatino Linotype" w:cs="Palatino Linotype"/>
          <w:sz w:val="22"/>
          <w:szCs w:val="22"/>
        </w:rPr>
      </w:pPr>
    </w:p>
    <w:sectPr w:rsidR="008A7FE0">
      <w:headerReference w:type="default" r:id="rId17"/>
      <w:footerReference w:type="default" r:id="rId18"/>
      <w:headerReference w:type="first" r:id="rId19"/>
      <w:footerReference w:type="first" r:id="rId20"/>
      <w:pgSz w:w="12240" w:h="15840"/>
      <w:pgMar w:top="1985" w:right="1467"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6E572A" w14:textId="77777777" w:rsidR="00756A40" w:rsidRDefault="00756A40">
      <w:r>
        <w:separator/>
      </w:r>
    </w:p>
  </w:endnote>
  <w:endnote w:type="continuationSeparator" w:id="0">
    <w:p w14:paraId="047CE3F4" w14:textId="77777777" w:rsidR="00756A40" w:rsidRDefault="00756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Yu Gothic UI"/>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DC57A" w14:textId="443025CD" w:rsidR="00B004B1" w:rsidRDefault="00B004B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644CD">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644CD">
      <w:rPr>
        <w:rFonts w:ascii="Palatino Linotype" w:eastAsia="Palatino Linotype" w:hAnsi="Palatino Linotype" w:cs="Palatino Linotype"/>
        <w:b/>
        <w:noProof/>
        <w:color w:val="000000"/>
        <w:sz w:val="20"/>
        <w:szCs w:val="20"/>
      </w:rPr>
      <w:t>57</w:t>
    </w:r>
    <w:r>
      <w:rPr>
        <w:rFonts w:ascii="Palatino Linotype" w:eastAsia="Palatino Linotype" w:hAnsi="Palatino Linotype" w:cs="Palatino Linotype"/>
        <w:b/>
        <w:color w:val="000000"/>
        <w:sz w:val="20"/>
        <w:szCs w:val="20"/>
      </w:rPr>
      <w:fldChar w:fldCharType="end"/>
    </w:r>
  </w:p>
  <w:p w14:paraId="0D5DC585" w14:textId="77777777" w:rsidR="00B004B1" w:rsidRDefault="00B004B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8E5B2" w14:textId="2A063AC0" w:rsidR="00B004B1" w:rsidRDefault="00B004B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644CD">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644CD">
      <w:rPr>
        <w:rFonts w:ascii="Palatino Linotype" w:eastAsia="Palatino Linotype" w:hAnsi="Palatino Linotype" w:cs="Palatino Linotype"/>
        <w:b/>
        <w:noProof/>
        <w:color w:val="000000"/>
        <w:sz w:val="20"/>
        <w:szCs w:val="20"/>
      </w:rPr>
      <w:t>57</w:t>
    </w:r>
    <w:r>
      <w:rPr>
        <w:rFonts w:ascii="Palatino Linotype" w:eastAsia="Palatino Linotype" w:hAnsi="Palatino Linotype" w:cs="Palatino Linotype"/>
        <w:b/>
        <w:color w:val="000000"/>
        <w:sz w:val="20"/>
        <w:szCs w:val="20"/>
      </w:rPr>
      <w:fldChar w:fldCharType="end"/>
    </w:r>
  </w:p>
  <w:p w14:paraId="1FB0C631" w14:textId="77777777" w:rsidR="00B004B1" w:rsidRDefault="00B004B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AFFBED" w14:textId="77777777" w:rsidR="00756A40" w:rsidRDefault="00756A40">
      <w:r>
        <w:separator/>
      </w:r>
    </w:p>
  </w:footnote>
  <w:footnote w:type="continuationSeparator" w:id="0">
    <w:p w14:paraId="7F4D3F5A" w14:textId="77777777" w:rsidR="00756A40" w:rsidRDefault="00756A40">
      <w:r>
        <w:continuationSeparator/>
      </w:r>
    </w:p>
  </w:footnote>
  <w:footnote w:id="1">
    <w:p w14:paraId="5D962EA8" w14:textId="77777777" w:rsidR="00B004B1" w:rsidRDefault="00B004B1" w:rsidP="00FF56A9">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6588C8B5" w14:textId="77777777" w:rsidR="00B004B1" w:rsidRDefault="00B004B1" w:rsidP="00FF56A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B9A4A" w14:textId="77777777" w:rsidR="00B004B1" w:rsidRDefault="00B004B1">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55BE00DC" wp14:editId="7533EA56">
          <wp:simplePos x="0" y="0"/>
          <wp:positionH relativeFrom="column">
            <wp:posOffset>-1080128</wp:posOffset>
          </wp:positionH>
          <wp:positionV relativeFrom="paragraph">
            <wp:posOffset>-488308</wp:posOffset>
          </wp:positionV>
          <wp:extent cx="7809865" cy="10165715"/>
          <wp:effectExtent l="0" t="0" r="0" b="0"/>
          <wp:wrapNone/>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
      <w:tblW w:w="5953" w:type="dxa"/>
      <w:tblInd w:w="3261" w:type="dxa"/>
      <w:tblLayout w:type="fixed"/>
      <w:tblLook w:val="0400" w:firstRow="0" w:lastRow="0" w:firstColumn="0" w:lastColumn="0" w:noHBand="0" w:noVBand="1"/>
    </w:tblPr>
    <w:tblGrid>
      <w:gridCol w:w="2489"/>
      <w:gridCol w:w="3464"/>
    </w:tblGrid>
    <w:tr w:rsidR="00B004B1" w14:paraId="1DD81172" w14:textId="77777777">
      <w:tc>
        <w:tcPr>
          <w:tcW w:w="2489" w:type="dxa"/>
          <w:shd w:val="clear" w:color="auto" w:fill="auto"/>
        </w:tcPr>
        <w:p w14:paraId="398AC5BA" w14:textId="77777777" w:rsidR="00B004B1" w:rsidRDefault="00B004B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BD036EE" w14:textId="77777777" w:rsidR="00B004B1" w:rsidRDefault="00B004B1" w:rsidP="000D686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10664/INFOEM/IP/RR/2025</w:t>
          </w:r>
        </w:p>
      </w:tc>
    </w:tr>
    <w:tr w:rsidR="00B004B1" w14:paraId="4196917B" w14:textId="77777777">
      <w:trPr>
        <w:trHeight w:val="228"/>
      </w:trPr>
      <w:tc>
        <w:tcPr>
          <w:tcW w:w="2489" w:type="dxa"/>
          <w:shd w:val="clear" w:color="auto" w:fill="auto"/>
          <w:vAlign w:val="center"/>
        </w:tcPr>
        <w:p w14:paraId="0521F2BF" w14:textId="77777777" w:rsidR="00B004B1" w:rsidRDefault="00B004B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26A42F0" w14:textId="77777777" w:rsidR="00B004B1" w:rsidRDefault="00B004B1">
          <w:pPr>
            <w:ind w:left="-45" w:right="176"/>
            <w:jc w:val="both"/>
            <w:rPr>
              <w:rFonts w:ascii="Palatino Linotype" w:eastAsia="Palatino Linotype" w:hAnsi="Palatino Linotype" w:cs="Palatino Linotype"/>
              <w:b/>
              <w:sz w:val="22"/>
              <w:szCs w:val="22"/>
            </w:rPr>
          </w:pPr>
          <w:r w:rsidRPr="00410B8E">
            <w:rPr>
              <w:rFonts w:ascii="Palatino Linotype" w:eastAsia="Palatino Linotype" w:hAnsi="Palatino Linotype" w:cs="Palatino Linotype"/>
              <w:b/>
              <w:bCs/>
              <w:sz w:val="22"/>
              <w:szCs w:val="22"/>
            </w:rPr>
            <w:t>Organismo Público Descentralizado para la Prestación de Los Servicios de Agua Potable Alcantarillado y Saneamiento de Tenango del Valle Estado de México</w:t>
          </w:r>
        </w:p>
      </w:tc>
    </w:tr>
    <w:tr w:rsidR="00B004B1" w14:paraId="3603874F" w14:textId="77777777">
      <w:tc>
        <w:tcPr>
          <w:tcW w:w="2489" w:type="dxa"/>
          <w:shd w:val="clear" w:color="auto" w:fill="auto"/>
          <w:vAlign w:val="center"/>
        </w:tcPr>
        <w:p w14:paraId="4858008A" w14:textId="77777777" w:rsidR="00B004B1" w:rsidRDefault="00B004B1">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73198B57" w14:textId="77777777" w:rsidR="00B004B1" w:rsidRDefault="00B004B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06AC188" w14:textId="77777777" w:rsidR="00B004B1" w:rsidRDefault="00B004B1">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5D448" w14:textId="77777777" w:rsidR="00B004B1" w:rsidRDefault="00B004B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 </w:t>
    </w:r>
  </w:p>
  <w:tbl>
    <w:tblPr>
      <w:tblStyle w:val="a0"/>
      <w:tblW w:w="5670" w:type="dxa"/>
      <w:tblInd w:w="3261" w:type="dxa"/>
      <w:tblLayout w:type="fixed"/>
      <w:tblLook w:val="0400" w:firstRow="0" w:lastRow="0" w:firstColumn="0" w:lastColumn="0" w:noHBand="0" w:noVBand="1"/>
    </w:tblPr>
    <w:tblGrid>
      <w:gridCol w:w="2551"/>
      <w:gridCol w:w="3119"/>
    </w:tblGrid>
    <w:tr w:rsidR="00B004B1" w14:paraId="0568F60B" w14:textId="77777777">
      <w:tc>
        <w:tcPr>
          <w:tcW w:w="2551" w:type="dxa"/>
          <w:shd w:val="clear" w:color="auto" w:fill="auto"/>
          <w:vAlign w:val="center"/>
        </w:tcPr>
        <w:p w14:paraId="0BCD8515" w14:textId="77777777" w:rsidR="00B004B1" w:rsidRDefault="00B004B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66772F93" w14:textId="77777777" w:rsidR="00B004B1" w:rsidRDefault="00B004B1" w:rsidP="00E64582">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10664/INFOEM/IP/RR/2025</w:t>
          </w:r>
        </w:p>
      </w:tc>
    </w:tr>
    <w:tr w:rsidR="00B004B1" w14:paraId="764BF5AD" w14:textId="77777777">
      <w:trPr>
        <w:trHeight w:val="130"/>
      </w:trPr>
      <w:tc>
        <w:tcPr>
          <w:tcW w:w="2551" w:type="dxa"/>
          <w:shd w:val="clear" w:color="auto" w:fill="auto"/>
          <w:vAlign w:val="center"/>
        </w:tcPr>
        <w:p w14:paraId="26B3BD18" w14:textId="77777777" w:rsidR="00B004B1" w:rsidRDefault="00B004B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586A04EE" w14:textId="77777777" w:rsidR="00B004B1" w:rsidRDefault="00B004B1">
          <w:pPr>
            <w:tabs>
              <w:tab w:val="left" w:pos="3153"/>
            </w:tabs>
            <w:ind w:left="-45"/>
            <w:jc w:val="both"/>
            <w:rPr>
              <w:rFonts w:ascii="Palatino Linotype" w:eastAsia="Palatino Linotype" w:hAnsi="Palatino Linotype" w:cs="Palatino Linotype"/>
              <w:b/>
              <w:sz w:val="22"/>
              <w:szCs w:val="22"/>
            </w:rPr>
          </w:pPr>
        </w:p>
      </w:tc>
    </w:tr>
    <w:tr w:rsidR="00B004B1" w14:paraId="1AB64A83" w14:textId="77777777">
      <w:trPr>
        <w:trHeight w:val="228"/>
      </w:trPr>
      <w:tc>
        <w:tcPr>
          <w:tcW w:w="2551" w:type="dxa"/>
          <w:shd w:val="clear" w:color="auto" w:fill="auto"/>
          <w:vAlign w:val="center"/>
        </w:tcPr>
        <w:p w14:paraId="5B1CD82B" w14:textId="77777777" w:rsidR="00B004B1" w:rsidRDefault="00B004B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p w14:paraId="7C9DE03B" w14:textId="77777777" w:rsidR="00B004B1" w:rsidRDefault="00B004B1">
          <w:pPr>
            <w:rPr>
              <w:rFonts w:ascii="Palatino Linotype" w:eastAsia="Palatino Linotype" w:hAnsi="Palatino Linotype" w:cs="Palatino Linotype"/>
              <w:b/>
              <w:sz w:val="22"/>
              <w:szCs w:val="22"/>
            </w:rPr>
          </w:pPr>
        </w:p>
        <w:p w14:paraId="4FB025E1" w14:textId="77777777" w:rsidR="00B004B1" w:rsidRDefault="00B004B1">
          <w:pPr>
            <w:rPr>
              <w:rFonts w:ascii="Palatino Linotype" w:eastAsia="Palatino Linotype" w:hAnsi="Palatino Linotype" w:cs="Palatino Linotype"/>
              <w:b/>
              <w:sz w:val="22"/>
              <w:szCs w:val="22"/>
            </w:rPr>
          </w:pPr>
        </w:p>
      </w:tc>
      <w:tc>
        <w:tcPr>
          <w:tcW w:w="3119" w:type="dxa"/>
          <w:shd w:val="clear" w:color="auto" w:fill="auto"/>
          <w:vAlign w:val="center"/>
        </w:tcPr>
        <w:p w14:paraId="33A9F8B0" w14:textId="77777777" w:rsidR="00B004B1" w:rsidRDefault="00B004B1" w:rsidP="00E64582">
          <w:pPr>
            <w:ind w:right="27"/>
            <w:jc w:val="both"/>
            <w:rPr>
              <w:rFonts w:ascii="Palatino Linotype" w:eastAsia="Palatino Linotype" w:hAnsi="Palatino Linotype" w:cs="Palatino Linotype"/>
              <w:b/>
              <w:sz w:val="22"/>
              <w:szCs w:val="22"/>
            </w:rPr>
          </w:pPr>
          <w:r w:rsidRPr="00410B8E">
            <w:rPr>
              <w:rFonts w:ascii="Palatino Linotype" w:eastAsia="Palatino Linotype" w:hAnsi="Palatino Linotype" w:cs="Palatino Linotype"/>
              <w:b/>
              <w:bCs/>
              <w:sz w:val="22"/>
              <w:szCs w:val="22"/>
            </w:rPr>
            <w:t>Organismo Público Descentralizado para la Prestación de Los Servicios de Agua Potable Alcantarillado y Saneamiento de Tenango del Valle Estado de México</w:t>
          </w:r>
          <w:r>
            <w:rPr>
              <w:noProof/>
              <w:lang w:val="es-MX"/>
            </w:rPr>
            <w:drawing>
              <wp:anchor distT="0" distB="0" distL="0" distR="0" simplePos="0" relativeHeight="251659264" behindDoc="1" locked="0" layoutInCell="1" hidden="0" allowOverlap="1" wp14:anchorId="63B1CD17" wp14:editId="3715E244">
                <wp:simplePos x="0" y="0"/>
                <wp:positionH relativeFrom="column">
                  <wp:posOffset>-4514215</wp:posOffset>
                </wp:positionH>
                <wp:positionV relativeFrom="paragraph">
                  <wp:posOffset>-1176020</wp:posOffset>
                </wp:positionV>
                <wp:extent cx="7809865" cy="10165715"/>
                <wp:effectExtent l="0" t="0" r="0" b="0"/>
                <wp:wrapNone/>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c>
    </w:tr>
    <w:tr w:rsidR="00B004B1" w14:paraId="46BAE8D2" w14:textId="77777777">
      <w:tc>
        <w:tcPr>
          <w:tcW w:w="2551" w:type="dxa"/>
          <w:shd w:val="clear" w:color="auto" w:fill="auto"/>
          <w:vAlign w:val="center"/>
        </w:tcPr>
        <w:p w14:paraId="5E553D82" w14:textId="77777777" w:rsidR="00B004B1" w:rsidRDefault="00B004B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07258DBB" w14:textId="77777777" w:rsidR="00B004B1" w:rsidRDefault="00B004B1">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B828860" w14:textId="77777777" w:rsidR="00B004B1" w:rsidRDefault="00B004B1">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80E2077C"/>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038654C5"/>
    <w:multiLevelType w:val="multilevel"/>
    <w:tmpl w:val="9A2E84D8"/>
    <w:lvl w:ilvl="0">
      <w:start w:val="1"/>
      <w:numFmt w:val="bullet"/>
      <w:pStyle w:val="Listaconvietas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13A1EE9"/>
    <w:multiLevelType w:val="hybridMultilevel"/>
    <w:tmpl w:val="1A3CEC9C"/>
    <w:lvl w:ilvl="0" w:tplc="20EC7A58">
      <w:start w:val="3"/>
      <w:numFmt w:val="bullet"/>
      <w:lvlText w:val=""/>
      <w:lvlJc w:val="left"/>
      <w:pPr>
        <w:ind w:left="360" w:hanging="360"/>
      </w:pPr>
      <w:rPr>
        <w:rFonts w:ascii="Symbol" w:eastAsia="Palatino Linotype" w:hAnsi="Symbol"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F536B93"/>
    <w:multiLevelType w:val="hybridMultilevel"/>
    <w:tmpl w:val="48E4C4BE"/>
    <w:lvl w:ilvl="0" w:tplc="E2569452">
      <w:numFmt w:val="bullet"/>
      <w:lvlText w:val="-"/>
      <w:lvlJc w:val="left"/>
      <w:pPr>
        <w:ind w:left="360" w:hanging="360"/>
      </w:pPr>
      <w:rPr>
        <w:rFonts w:ascii="Palatino Linotype" w:eastAsia="Palatino Linotype" w:hAnsi="Palatino Linotype" w:cs="Palatino Linotype" w:hint="default"/>
        <w:b/>
        <w:color w:val="000000"/>
        <w:sz w:val="2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27192D70"/>
    <w:multiLevelType w:val="hybridMultilevel"/>
    <w:tmpl w:val="D3808F80"/>
    <w:lvl w:ilvl="0" w:tplc="F5DC9BCE">
      <w:start w:val="2"/>
      <w:numFmt w:val="bullet"/>
      <w:lvlText w:val=""/>
      <w:lvlJc w:val="left"/>
      <w:pPr>
        <w:ind w:left="360" w:hanging="360"/>
      </w:pPr>
      <w:rPr>
        <w:rFonts w:ascii="Symbol" w:eastAsia="Palatino Linotype" w:hAnsi="Symbol"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3D813488"/>
    <w:multiLevelType w:val="hybridMultilevel"/>
    <w:tmpl w:val="22929100"/>
    <w:lvl w:ilvl="0" w:tplc="CD80575E">
      <w:start w:val="6"/>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1256FAD"/>
    <w:multiLevelType w:val="hybridMultilevel"/>
    <w:tmpl w:val="2CD2B9E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47432956"/>
    <w:multiLevelType w:val="multilevel"/>
    <w:tmpl w:val="954886A2"/>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8"/>
      <w:numFmt w:val="bullet"/>
      <w:lvlText w:val=""/>
      <w:lvlJc w:val="left"/>
      <w:pPr>
        <w:ind w:left="2367" w:hanging="180"/>
      </w:pPr>
      <w:rPr>
        <w:rFonts w:ascii="Symbol" w:eastAsia="Palatino Linotype" w:hAnsi="Symbol" w:cs="Palatino Linotype"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4CAF0E3B"/>
    <w:multiLevelType w:val="hybridMultilevel"/>
    <w:tmpl w:val="60762A3C"/>
    <w:lvl w:ilvl="0" w:tplc="776CE98C">
      <w:start w:val="2"/>
      <w:numFmt w:val="bullet"/>
      <w:lvlText w:val=""/>
      <w:lvlJc w:val="left"/>
      <w:pPr>
        <w:ind w:left="360" w:hanging="360"/>
      </w:pPr>
      <w:rPr>
        <w:rFonts w:ascii="Symbol" w:eastAsia="Palatino Linotype" w:hAnsi="Symbol"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7DD35F62"/>
    <w:multiLevelType w:val="multilevel"/>
    <w:tmpl w:val="02A0F7DA"/>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F484E7E"/>
    <w:multiLevelType w:val="multilevel"/>
    <w:tmpl w:val="B47A610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decimal"/>
      <w:lvlText w:val="%3."/>
      <w:lvlJc w:val="left"/>
      <w:pPr>
        <w:ind w:left="2367" w:hanging="180"/>
      </w:pPr>
      <w:rPr>
        <w:rFonts w:hint="default"/>
        <w:b/>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9"/>
  </w:num>
  <w:num w:numId="3">
    <w:abstractNumId w:val="5"/>
  </w:num>
  <w:num w:numId="4">
    <w:abstractNumId w:val="7"/>
  </w:num>
  <w:num w:numId="5">
    <w:abstractNumId w:val="6"/>
  </w:num>
  <w:num w:numId="6">
    <w:abstractNumId w:val="2"/>
  </w:num>
  <w:num w:numId="7">
    <w:abstractNumId w:val="8"/>
  </w:num>
  <w:num w:numId="8">
    <w:abstractNumId w:val="4"/>
  </w:num>
  <w:num w:numId="9">
    <w:abstractNumId w:val="0"/>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A87"/>
    <w:rsid w:val="00003495"/>
    <w:rsid w:val="00006AFC"/>
    <w:rsid w:val="000D6866"/>
    <w:rsid w:val="000F76C8"/>
    <w:rsid w:val="00132AA0"/>
    <w:rsid w:val="00133843"/>
    <w:rsid w:val="001575C0"/>
    <w:rsid w:val="001644CD"/>
    <w:rsid w:val="00172674"/>
    <w:rsid w:val="001800FC"/>
    <w:rsid w:val="00190AAC"/>
    <w:rsid w:val="001A15E3"/>
    <w:rsid w:val="001C3738"/>
    <w:rsid w:val="001C6977"/>
    <w:rsid w:val="001C69CC"/>
    <w:rsid w:val="00234232"/>
    <w:rsid w:val="002A54C3"/>
    <w:rsid w:val="002A5A60"/>
    <w:rsid w:val="002C20E2"/>
    <w:rsid w:val="002F11E6"/>
    <w:rsid w:val="0032700E"/>
    <w:rsid w:val="003346E6"/>
    <w:rsid w:val="003410C4"/>
    <w:rsid w:val="00341A87"/>
    <w:rsid w:val="00351D7D"/>
    <w:rsid w:val="00357BD1"/>
    <w:rsid w:val="003A617F"/>
    <w:rsid w:val="003D667D"/>
    <w:rsid w:val="00410B8E"/>
    <w:rsid w:val="00410C36"/>
    <w:rsid w:val="0041672F"/>
    <w:rsid w:val="004545CA"/>
    <w:rsid w:val="004C4562"/>
    <w:rsid w:val="004D137E"/>
    <w:rsid w:val="004D32A1"/>
    <w:rsid w:val="004D483D"/>
    <w:rsid w:val="004E6BD1"/>
    <w:rsid w:val="004E7C37"/>
    <w:rsid w:val="004F23EE"/>
    <w:rsid w:val="0054076C"/>
    <w:rsid w:val="00540B76"/>
    <w:rsid w:val="005762C5"/>
    <w:rsid w:val="00583F79"/>
    <w:rsid w:val="0059666D"/>
    <w:rsid w:val="005B495D"/>
    <w:rsid w:val="005E6D66"/>
    <w:rsid w:val="005F293E"/>
    <w:rsid w:val="005F497D"/>
    <w:rsid w:val="006277BF"/>
    <w:rsid w:val="00693B88"/>
    <w:rsid w:val="006B2E3C"/>
    <w:rsid w:val="00737C15"/>
    <w:rsid w:val="00756A40"/>
    <w:rsid w:val="007A7D9C"/>
    <w:rsid w:val="007B1C9C"/>
    <w:rsid w:val="007B3F44"/>
    <w:rsid w:val="007B4CD8"/>
    <w:rsid w:val="007D2456"/>
    <w:rsid w:val="00814013"/>
    <w:rsid w:val="008234DB"/>
    <w:rsid w:val="008246BB"/>
    <w:rsid w:val="008662E4"/>
    <w:rsid w:val="00871DE1"/>
    <w:rsid w:val="008A7FE0"/>
    <w:rsid w:val="009058A2"/>
    <w:rsid w:val="00907A1B"/>
    <w:rsid w:val="009204CF"/>
    <w:rsid w:val="00935E92"/>
    <w:rsid w:val="00972CFD"/>
    <w:rsid w:val="009923A7"/>
    <w:rsid w:val="009A142F"/>
    <w:rsid w:val="009C1B97"/>
    <w:rsid w:val="009D0B20"/>
    <w:rsid w:val="009E1EC7"/>
    <w:rsid w:val="00A20AC6"/>
    <w:rsid w:val="00A4461B"/>
    <w:rsid w:val="00A60D85"/>
    <w:rsid w:val="00A86F80"/>
    <w:rsid w:val="00AE295E"/>
    <w:rsid w:val="00AF7AC2"/>
    <w:rsid w:val="00B004B1"/>
    <w:rsid w:val="00B03CB0"/>
    <w:rsid w:val="00B0463D"/>
    <w:rsid w:val="00B266BC"/>
    <w:rsid w:val="00B5464A"/>
    <w:rsid w:val="00BD6749"/>
    <w:rsid w:val="00BE7932"/>
    <w:rsid w:val="00CB3303"/>
    <w:rsid w:val="00CE21C4"/>
    <w:rsid w:val="00D9720E"/>
    <w:rsid w:val="00DA5882"/>
    <w:rsid w:val="00E64582"/>
    <w:rsid w:val="00EA317B"/>
    <w:rsid w:val="00EA41B1"/>
    <w:rsid w:val="00ED0E70"/>
    <w:rsid w:val="00EF4569"/>
    <w:rsid w:val="00F179CF"/>
    <w:rsid w:val="00F26470"/>
    <w:rsid w:val="00F50252"/>
    <w:rsid w:val="00FC5AF2"/>
    <w:rsid w:val="00FF56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4DA3FE"/>
  <w15:docId w15:val="{ACB2E272-4919-41C7-891C-4A4E0BEAC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pPr>
      <w:spacing w:before="240" w:after="60"/>
      <w:ind w:left="4320" w:hanging="720"/>
      <w:outlineLvl w:val="5"/>
    </w:pPr>
    <w:rPr>
      <w:b/>
      <w:sz w:val="22"/>
      <w:szCs w:val="22"/>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1"/>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uiPriority w:val="9"/>
    <w:semiHidden/>
    <w:rsid w:val="003B73CD"/>
    <w:rPr>
      <w:b/>
      <w:bCs/>
      <w:sz w:val="28"/>
      <w:szCs w:val="28"/>
      <w:lang w:val="en-US" w:eastAsia="en-US"/>
    </w:rPr>
  </w:style>
  <w:style w:type="character" w:customStyle="1" w:styleId="Ttulo5Car">
    <w:name w:val="Título 5 Car"/>
    <w:basedOn w:val="Fuentedeprrafopredeter"/>
    <w:uiPriority w:val="9"/>
    <w:semiHidden/>
    <w:rsid w:val="003B73CD"/>
    <w:rPr>
      <w:b/>
      <w:bCs/>
      <w:i/>
      <w:iCs/>
      <w:sz w:val="26"/>
      <w:szCs w:val="26"/>
      <w:lang w:val="en-US" w:eastAsia="en-US"/>
    </w:rPr>
  </w:style>
  <w:style w:type="character" w:customStyle="1" w:styleId="Ttulo6Car">
    <w:name w:val="Título 6 Car"/>
    <w:basedOn w:val="Fuentedeprrafopredeter"/>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table" w:customStyle="1" w:styleId="9">
    <w:name w:val="9"/>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8">
    <w:name w:val="8"/>
    <w:basedOn w:val="TableNormal1"/>
    <w:tblPr>
      <w:tblStyleRowBandSize w:val="1"/>
      <w:tblStyleColBandSize w:val="1"/>
      <w:tblCellMar>
        <w:left w:w="115" w:type="dxa"/>
        <w:right w:w="115" w:type="dxa"/>
      </w:tblCellMar>
    </w:tbl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2"/>
    <w:tblPr>
      <w:tblStyleRowBandSize w:val="1"/>
      <w:tblStyleColBandSize w:val="1"/>
      <w:tblCellMar>
        <w:left w:w="115" w:type="dxa"/>
        <w:right w:w="115" w:type="dxa"/>
      </w:tblCellMar>
    </w:tblPr>
  </w:style>
  <w:style w:type="table" w:customStyle="1" w:styleId="3">
    <w:name w:val="3"/>
    <w:basedOn w:val="TableNormal2"/>
    <w:tblPr>
      <w:tblStyleRowBandSize w:val="1"/>
      <w:tblStyleColBandSize w:val="1"/>
      <w:tblCellMar>
        <w:left w:w="115" w:type="dxa"/>
        <w:right w:w="115" w:type="dxa"/>
      </w:tblCellMar>
    </w:tblPr>
  </w:style>
  <w:style w:type="table" w:customStyle="1" w:styleId="2">
    <w:name w:val="2"/>
    <w:basedOn w:val="TableNormal3"/>
    <w:tblPr>
      <w:tblStyleRowBandSize w:val="1"/>
      <w:tblStyleColBandSize w:val="1"/>
      <w:tblCellMar>
        <w:left w:w="115" w:type="dxa"/>
        <w:right w:w="115" w:type="dxa"/>
      </w:tblCellMar>
    </w:tblPr>
  </w:style>
  <w:style w:type="table" w:customStyle="1" w:styleId="1">
    <w:name w:val="1"/>
    <w:basedOn w:val="TableNormal3"/>
    <w:tblPr>
      <w:tblStyleRowBandSize w:val="1"/>
      <w:tblStyleColBandSize w:val="1"/>
      <w:tblCellMar>
        <w:left w:w="115" w:type="dxa"/>
        <w:right w:w="115" w:type="dxa"/>
      </w:tblCellMar>
    </w:tblPr>
  </w:style>
  <w:style w:type="table" w:customStyle="1" w:styleId="12">
    <w:name w:val="12"/>
    <w:basedOn w:val="TableNormal4"/>
    <w:tblPr>
      <w:tblStyleRowBandSize w:val="1"/>
      <w:tblStyleColBandSize w:val="1"/>
      <w:tblCellMar>
        <w:left w:w="108" w:type="dxa"/>
        <w:right w:w="108" w:type="dxa"/>
      </w:tblCellMar>
    </w:tblPr>
  </w:style>
  <w:style w:type="table" w:customStyle="1" w:styleId="11">
    <w:name w:val="11"/>
    <w:basedOn w:val="TableNormal4"/>
    <w:tblPr>
      <w:tblStyleRowBandSize w:val="1"/>
      <w:tblStyleColBandSize w:val="1"/>
      <w:tblCellMar>
        <w:left w:w="115" w:type="dxa"/>
        <w:right w:w="115" w:type="dxa"/>
      </w:tblCellMar>
    </w:tblPr>
  </w:style>
  <w:style w:type="table" w:customStyle="1" w:styleId="10">
    <w:name w:val="10"/>
    <w:basedOn w:val="TableNormal4"/>
    <w:tblPr>
      <w:tblStyleRowBandSize w:val="1"/>
      <w:tblStyleColBandSize w:val="1"/>
      <w:tblCellMar>
        <w:left w:w="115" w:type="dxa"/>
        <w:right w:w="115" w:type="dxa"/>
      </w:tblCellMar>
    </w:tblPr>
  </w:style>
  <w:style w:type="paragraph" w:customStyle="1" w:styleId="p1">
    <w:name w:val="p1"/>
    <w:basedOn w:val="Normal"/>
    <w:rsid w:val="007216A1"/>
    <w:rPr>
      <w:rFonts w:ascii="Helvetica" w:hAnsi="Helvetica"/>
      <w:color w:val="323231"/>
      <w:sz w:val="15"/>
      <w:szCs w:val="15"/>
      <w:lang w:eastAsia="es-ES_tradnl"/>
    </w:rPr>
  </w:style>
  <w:style w:type="paragraph" w:styleId="Listaconvietas">
    <w:name w:val="List Bullet"/>
    <w:basedOn w:val="Normal"/>
    <w:uiPriority w:val="99"/>
    <w:unhideWhenUsed/>
    <w:rsid w:val="006E17BA"/>
    <w:pPr>
      <w:numPr>
        <w:numId w:val="2"/>
      </w:numPr>
      <w:contextualSpacing/>
    </w:pPr>
  </w:style>
  <w:style w:type="table" w:customStyle="1" w:styleId="Tablaconcuadrcula2">
    <w:name w:val="Tabla con cuadrícula2"/>
    <w:basedOn w:val="Tablanormal"/>
    <w:next w:val="Tablaconcuadrcula"/>
    <w:uiPriority w:val="39"/>
    <w:rsid w:val="00493B0C"/>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vWd0oNLgPTzaY5d2W/5IFiAWTQ==">CgMxLjAyCGguZ2pkZ3hzMgloLjMwajB6bGwyCWguMnM4ZXlvMTIIaC50eWpjd3QyCWguMmV0OTJwMDgAciExX0Vsak1XQ250cWgyMlpHRlhnQUFFYndBMjEybnBIVlg=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1E24AC0-F165-44D9-93C9-4F024E458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13404</Words>
  <Characters>73725</Characters>
  <Application>Microsoft Office Word</Application>
  <DocSecurity>0</DocSecurity>
  <Lines>614</Lines>
  <Paragraphs>173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Villagómez Martínez</cp:lastModifiedBy>
  <cp:revision>2</cp:revision>
  <cp:lastPrinted>2026-03-20T18:21:00Z</cp:lastPrinted>
  <dcterms:created xsi:type="dcterms:W3CDTF">2026-04-08T20:53:00Z</dcterms:created>
  <dcterms:modified xsi:type="dcterms:W3CDTF">2026-04-08T20:53:00Z</dcterms:modified>
</cp:coreProperties>
</file>