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3E7F56" w14:textId="6812694A" w:rsidR="00A15CDB" w:rsidRPr="007218F3" w:rsidRDefault="00A15CDB" w:rsidP="00A15CDB">
      <w:pPr>
        <w:spacing w:line="360" w:lineRule="auto"/>
        <w:jc w:val="both"/>
        <w:rPr>
          <w:rFonts w:ascii="Palatino Linotype" w:hAnsi="Palatino Linotype"/>
        </w:rPr>
      </w:pPr>
      <w:r w:rsidRPr="007218F3">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7D6B29" w:rsidRPr="007218F3">
        <w:rPr>
          <w:rFonts w:ascii="Palatino Linotype" w:hAnsi="Palatino Linotype"/>
        </w:rPr>
        <w:t>trece</w:t>
      </w:r>
      <w:r w:rsidR="00835CBD" w:rsidRPr="007218F3">
        <w:rPr>
          <w:rFonts w:ascii="Palatino Linotype" w:hAnsi="Palatino Linotype"/>
        </w:rPr>
        <w:t xml:space="preserve"> de mayo</w:t>
      </w:r>
      <w:r w:rsidRPr="007218F3">
        <w:rPr>
          <w:rFonts w:ascii="Palatino Linotype" w:hAnsi="Palatino Linotype"/>
        </w:rPr>
        <w:t xml:space="preserve"> de dos mil veintiséis.</w:t>
      </w:r>
    </w:p>
    <w:p w14:paraId="25A7CD20" w14:textId="77777777" w:rsidR="00A15CDB" w:rsidRPr="007218F3" w:rsidRDefault="00A15CDB" w:rsidP="00A15CDB">
      <w:pPr>
        <w:spacing w:line="360" w:lineRule="auto"/>
        <w:jc w:val="both"/>
        <w:rPr>
          <w:rFonts w:ascii="Palatino Linotype" w:hAnsi="Palatino Linotype"/>
        </w:rPr>
      </w:pPr>
    </w:p>
    <w:p w14:paraId="31751805" w14:textId="22F4D71D" w:rsidR="00A15CDB" w:rsidRPr="007218F3" w:rsidRDefault="00A15CDB" w:rsidP="00A15CDB">
      <w:pPr>
        <w:tabs>
          <w:tab w:val="left" w:pos="1701"/>
        </w:tabs>
        <w:spacing w:before="240" w:line="360" w:lineRule="auto"/>
        <w:jc w:val="both"/>
        <w:rPr>
          <w:rFonts w:ascii="Palatino Linotype" w:hAnsi="Palatino Linotype" w:cs="Arial"/>
          <w:sz w:val="28"/>
        </w:rPr>
      </w:pPr>
      <w:r w:rsidRPr="007218F3">
        <w:rPr>
          <w:rFonts w:ascii="Palatino Linotype" w:hAnsi="Palatino Linotype" w:cs="Arial"/>
          <w:b/>
        </w:rPr>
        <w:t>VISTO</w:t>
      </w:r>
      <w:r w:rsidRPr="007218F3">
        <w:rPr>
          <w:rFonts w:ascii="Palatino Linotype" w:hAnsi="Palatino Linotype" w:cs="Arial"/>
        </w:rPr>
        <w:t xml:space="preserve"> el expediente electrónico formado con motivo del recurso de revisión número</w:t>
      </w:r>
      <w:r w:rsidRPr="007218F3">
        <w:rPr>
          <w:rFonts w:ascii="Palatino Linotype" w:hAnsi="Palatino Linotype" w:cs="Arial"/>
          <w:b/>
        </w:rPr>
        <w:t xml:space="preserve"> </w:t>
      </w:r>
      <w:r w:rsidRPr="007218F3">
        <w:rPr>
          <w:rFonts w:ascii="Palatino Linotype" w:hAnsi="Palatino Linotype" w:cs="Arial"/>
          <w:b/>
          <w:bCs/>
          <w:lang w:eastAsia="es-MX"/>
        </w:rPr>
        <w:t>0</w:t>
      </w:r>
      <w:r w:rsidR="007A75CA" w:rsidRPr="007218F3">
        <w:rPr>
          <w:rFonts w:ascii="Palatino Linotype" w:hAnsi="Palatino Linotype" w:cs="Arial"/>
          <w:b/>
          <w:bCs/>
          <w:lang w:eastAsia="es-MX"/>
        </w:rPr>
        <w:t>307</w:t>
      </w:r>
      <w:r w:rsidRPr="007218F3">
        <w:rPr>
          <w:rFonts w:ascii="Palatino Linotype" w:hAnsi="Palatino Linotype" w:cs="Arial"/>
          <w:b/>
          <w:bCs/>
          <w:lang w:eastAsia="es-MX"/>
        </w:rPr>
        <w:t>0/INFOEM/IP/RR/202</w:t>
      </w:r>
      <w:r w:rsidR="00B80164" w:rsidRPr="007218F3">
        <w:rPr>
          <w:rFonts w:ascii="Palatino Linotype" w:hAnsi="Palatino Linotype" w:cs="Arial"/>
          <w:b/>
          <w:bCs/>
          <w:lang w:eastAsia="es-MX"/>
        </w:rPr>
        <w:t>6</w:t>
      </w:r>
      <w:r w:rsidRPr="007218F3">
        <w:rPr>
          <w:rFonts w:ascii="Palatino Linotype" w:hAnsi="Palatino Linotype" w:cs="Arial"/>
          <w:b/>
          <w:bCs/>
          <w:lang w:eastAsia="es-MX"/>
        </w:rPr>
        <w:t xml:space="preserve">, </w:t>
      </w:r>
      <w:r w:rsidRPr="007218F3">
        <w:rPr>
          <w:rFonts w:ascii="Palatino Linotype" w:hAnsi="Palatino Linotype"/>
        </w:rPr>
        <w:t xml:space="preserve">interpuesto por un particular que </w:t>
      </w:r>
      <w:r w:rsidR="007A75CA" w:rsidRPr="007218F3">
        <w:rPr>
          <w:rFonts w:ascii="Palatino Linotype" w:hAnsi="Palatino Linotype"/>
        </w:rPr>
        <w:t>manifiesta su nombre como dato de identifica</w:t>
      </w:r>
      <w:bookmarkStart w:id="0" w:name="_GoBack"/>
      <w:bookmarkEnd w:id="0"/>
      <w:r w:rsidR="007A75CA" w:rsidRPr="007218F3">
        <w:rPr>
          <w:rFonts w:ascii="Palatino Linotype" w:hAnsi="Palatino Linotype"/>
        </w:rPr>
        <w:t>ción</w:t>
      </w:r>
      <w:r w:rsidRPr="007218F3">
        <w:rPr>
          <w:rFonts w:ascii="Palatino Linotype" w:hAnsi="Palatino Linotype"/>
        </w:rPr>
        <w:t xml:space="preserve">, en lo sucesivo la parte </w:t>
      </w:r>
      <w:r w:rsidRPr="007218F3">
        <w:rPr>
          <w:rFonts w:ascii="Palatino Linotype" w:hAnsi="Palatino Linotype"/>
          <w:b/>
        </w:rPr>
        <w:t>Recurrente</w:t>
      </w:r>
      <w:r w:rsidRPr="007218F3">
        <w:rPr>
          <w:rFonts w:ascii="Palatino Linotype" w:hAnsi="Palatino Linotype"/>
        </w:rPr>
        <w:t xml:space="preserve">, en contra de la respuesta del </w:t>
      </w:r>
      <w:r w:rsidRPr="007218F3">
        <w:rPr>
          <w:rFonts w:ascii="Palatino Linotype" w:hAnsi="Palatino Linotype"/>
          <w:b/>
        </w:rPr>
        <w:t xml:space="preserve">Ayuntamiento de </w:t>
      </w:r>
      <w:r w:rsidR="007A75CA" w:rsidRPr="007218F3">
        <w:rPr>
          <w:rFonts w:ascii="Palatino Linotype" w:hAnsi="Palatino Linotype"/>
          <w:b/>
        </w:rPr>
        <w:t>Ecatepec de Morelos</w:t>
      </w:r>
      <w:r w:rsidRPr="007218F3">
        <w:rPr>
          <w:rFonts w:ascii="Palatino Linotype" w:hAnsi="Palatino Linotype"/>
        </w:rPr>
        <w:t xml:space="preserve">, en lo subsecuente el </w:t>
      </w:r>
      <w:r w:rsidRPr="007218F3">
        <w:rPr>
          <w:rFonts w:ascii="Palatino Linotype" w:hAnsi="Palatino Linotype"/>
          <w:b/>
        </w:rPr>
        <w:t>Sujeto Obligado</w:t>
      </w:r>
      <w:r w:rsidRPr="007218F3">
        <w:rPr>
          <w:rFonts w:ascii="Palatino Linotype" w:hAnsi="Palatino Linotype"/>
        </w:rPr>
        <w:t>, se procede a dictar la presente resolución.</w:t>
      </w:r>
    </w:p>
    <w:p w14:paraId="74275805" w14:textId="77777777" w:rsidR="00A15CDB" w:rsidRPr="007218F3" w:rsidRDefault="00A15CDB" w:rsidP="00A15CDB">
      <w:pPr>
        <w:pStyle w:val="infoemcitas"/>
        <w:jc w:val="center"/>
        <w:rPr>
          <w:b/>
          <w:bCs/>
          <w:i w:val="0"/>
          <w:iCs/>
          <w:sz w:val="24"/>
          <w:szCs w:val="28"/>
        </w:rPr>
      </w:pPr>
    </w:p>
    <w:p w14:paraId="2468C0B6" w14:textId="77777777" w:rsidR="00A15CDB" w:rsidRPr="007218F3" w:rsidRDefault="00A15CDB" w:rsidP="00A15CDB">
      <w:pPr>
        <w:pStyle w:val="infoemcitas"/>
        <w:jc w:val="center"/>
        <w:rPr>
          <w:b/>
          <w:bCs/>
          <w:i w:val="0"/>
          <w:iCs/>
          <w:sz w:val="28"/>
          <w:szCs w:val="28"/>
        </w:rPr>
      </w:pPr>
      <w:r w:rsidRPr="007218F3">
        <w:rPr>
          <w:b/>
          <w:bCs/>
          <w:i w:val="0"/>
          <w:iCs/>
          <w:sz w:val="28"/>
          <w:szCs w:val="28"/>
        </w:rPr>
        <w:t>A N T E C E D E N T E S   D E L   A S U N T O</w:t>
      </w:r>
    </w:p>
    <w:p w14:paraId="61B5DA8F" w14:textId="77777777" w:rsidR="00A15CDB" w:rsidRPr="007218F3" w:rsidRDefault="00A15CDB" w:rsidP="00A15CDB">
      <w:pPr>
        <w:spacing w:before="240" w:after="240" w:line="360" w:lineRule="auto"/>
        <w:jc w:val="both"/>
        <w:rPr>
          <w:rFonts w:ascii="Palatino Linotype" w:hAnsi="Palatino Linotype"/>
        </w:rPr>
      </w:pPr>
      <w:r w:rsidRPr="007218F3">
        <w:rPr>
          <w:rFonts w:ascii="Palatino Linotype" w:hAnsi="Palatino Linotype" w:cs="Arial"/>
          <w:b/>
          <w:sz w:val="28"/>
        </w:rPr>
        <w:t>PRIMERO.</w:t>
      </w:r>
      <w:r w:rsidRPr="007218F3">
        <w:rPr>
          <w:rFonts w:ascii="Palatino Linotype" w:hAnsi="Palatino Linotype" w:cs="Arial"/>
        </w:rPr>
        <w:t xml:space="preserve"> </w:t>
      </w:r>
      <w:r w:rsidRPr="007218F3">
        <w:rPr>
          <w:rFonts w:ascii="Palatino Linotype" w:hAnsi="Palatino Linotype"/>
          <w:b/>
          <w:sz w:val="28"/>
          <w:szCs w:val="28"/>
        </w:rPr>
        <w:t>De la Solicitud de Información.</w:t>
      </w:r>
    </w:p>
    <w:p w14:paraId="188E94FD" w14:textId="77777777" w:rsidR="00A15CDB" w:rsidRPr="007218F3" w:rsidRDefault="00A15CDB" w:rsidP="00A15CDB">
      <w:pPr>
        <w:spacing w:before="240" w:line="360" w:lineRule="auto"/>
        <w:jc w:val="both"/>
        <w:rPr>
          <w:rFonts w:ascii="Palatino Linotype" w:hAnsi="Palatino Linotype" w:cs="Arial"/>
        </w:rPr>
      </w:pPr>
      <w:r w:rsidRPr="007218F3">
        <w:rPr>
          <w:rFonts w:ascii="Palatino Linotype" w:hAnsi="Palatino Linotype" w:cs="Arial"/>
        </w:rPr>
        <w:t xml:space="preserve">Con fecha </w:t>
      </w:r>
      <w:r w:rsidR="007A75CA" w:rsidRPr="007218F3">
        <w:rPr>
          <w:rFonts w:ascii="Palatino Linotype" w:hAnsi="Palatino Linotype" w:cs="Arial"/>
          <w:b/>
        </w:rPr>
        <w:t>treinta de enero</w:t>
      </w:r>
      <w:r w:rsidRPr="007218F3">
        <w:rPr>
          <w:rFonts w:ascii="Palatino Linotype" w:hAnsi="Palatino Linotype" w:cs="Arial"/>
          <w:b/>
        </w:rPr>
        <w:t xml:space="preserve"> de dos mil </w:t>
      </w:r>
      <w:r w:rsidR="007A75CA" w:rsidRPr="007218F3">
        <w:rPr>
          <w:rFonts w:ascii="Palatino Linotype" w:hAnsi="Palatino Linotype" w:cs="Arial"/>
          <w:b/>
        </w:rPr>
        <w:t>veintiséis</w:t>
      </w:r>
      <w:r w:rsidRPr="007218F3">
        <w:rPr>
          <w:rFonts w:ascii="Palatino Linotype" w:hAnsi="Palatino Linotype" w:cs="Arial"/>
        </w:rPr>
        <w:t>, la parte</w:t>
      </w:r>
      <w:r w:rsidRPr="007218F3">
        <w:rPr>
          <w:rFonts w:ascii="Palatino Linotype" w:hAnsi="Palatino Linotype" w:cs="Arial"/>
          <w:b/>
        </w:rPr>
        <w:t xml:space="preserve"> Recurrente </w:t>
      </w:r>
      <w:r w:rsidRPr="007218F3">
        <w:rPr>
          <w:rFonts w:ascii="Palatino Linotype" w:hAnsi="Palatino Linotype" w:cs="Arial"/>
        </w:rPr>
        <w:t>presentó a través del Sistema de Acceso a la Información Mexiquense (</w:t>
      </w:r>
      <w:r w:rsidRPr="007218F3">
        <w:rPr>
          <w:rFonts w:ascii="Palatino Linotype" w:hAnsi="Palatino Linotype" w:cs="Arial"/>
          <w:b/>
        </w:rPr>
        <w:t>SAIMEX)</w:t>
      </w:r>
      <w:r w:rsidRPr="007218F3">
        <w:rPr>
          <w:rFonts w:ascii="Palatino Linotype" w:hAnsi="Palatino Linotype" w:cs="Arial"/>
        </w:rPr>
        <w:t xml:space="preserve"> ante </w:t>
      </w:r>
      <w:r w:rsidRPr="007218F3">
        <w:rPr>
          <w:rFonts w:ascii="Palatino Linotype" w:hAnsi="Palatino Linotype" w:cs="Arial"/>
          <w:b/>
        </w:rPr>
        <w:t>El Sujeto Obligado</w:t>
      </w:r>
      <w:r w:rsidRPr="007218F3">
        <w:rPr>
          <w:rFonts w:ascii="Palatino Linotype" w:hAnsi="Palatino Linotype" w:cs="Arial"/>
        </w:rPr>
        <w:t xml:space="preserve">, solicitud de acceso a la información pública, registrada bajo el número de expediente </w:t>
      </w:r>
      <w:r w:rsidR="007A75CA" w:rsidRPr="007218F3">
        <w:rPr>
          <w:rFonts w:ascii="Palatino Linotype" w:hAnsi="Palatino Linotype" w:cs="Arial"/>
          <w:b/>
        </w:rPr>
        <w:t>00074/ECATEPEC/IP/2026</w:t>
      </w:r>
      <w:r w:rsidRPr="007218F3">
        <w:rPr>
          <w:rFonts w:ascii="Palatino Linotype" w:hAnsi="Palatino Linotype" w:cs="Arial"/>
          <w:b/>
        </w:rPr>
        <w:t xml:space="preserve">, </w:t>
      </w:r>
      <w:r w:rsidRPr="007218F3">
        <w:rPr>
          <w:rFonts w:ascii="Palatino Linotype" w:hAnsi="Palatino Linotype" w:cs="Arial"/>
        </w:rPr>
        <w:t>mediante la cual solicitó información en el tenor siguiente:</w:t>
      </w:r>
    </w:p>
    <w:p w14:paraId="30F67D1C" w14:textId="77777777" w:rsidR="00A15CDB" w:rsidRPr="007218F3" w:rsidRDefault="00A15CDB" w:rsidP="0017453A">
      <w:pPr>
        <w:pStyle w:val="INFOEM"/>
        <w:rPr>
          <w:lang w:val="es-ES_tradnl" w:eastAsia="es-ES"/>
        </w:rPr>
      </w:pPr>
      <w:r w:rsidRPr="007218F3">
        <w:rPr>
          <w:lang w:val="es-ES_tradnl" w:eastAsia="es-ES"/>
        </w:rPr>
        <w:t>“</w:t>
      </w:r>
      <w:r w:rsidR="007A75CA" w:rsidRPr="007218F3">
        <w:rPr>
          <w:lang w:val="es-ES" w:eastAsia="es-ES"/>
        </w:rPr>
        <w:t>solicito copia simple digitalizada a través del sistema electrónico saimex de todos los comprobantes de pago realizados mediante transferencia electrónica y/o cheque durante el mes de diciembre de 2025 por la tesorería municipal.</w:t>
      </w:r>
      <w:r w:rsidRPr="007218F3">
        <w:rPr>
          <w:lang w:val="es-ES_tradnl" w:eastAsia="es-ES"/>
        </w:rPr>
        <w:t>” (Sic)</w:t>
      </w:r>
    </w:p>
    <w:p w14:paraId="7B2A74C8" w14:textId="77777777" w:rsidR="004C507F" w:rsidRPr="007218F3" w:rsidRDefault="004C507F" w:rsidP="00A15CDB">
      <w:pPr>
        <w:spacing w:before="240" w:line="360" w:lineRule="auto"/>
        <w:jc w:val="both"/>
        <w:rPr>
          <w:rFonts w:ascii="Palatino Linotype" w:hAnsi="Palatino Linotype"/>
          <w:b/>
          <w:lang w:val="es-ES_tradnl"/>
        </w:rPr>
      </w:pPr>
    </w:p>
    <w:p w14:paraId="26CF2627" w14:textId="77777777" w:rsidR="00A15CDB" w:rsidRPr="007218F3" w:rsidRDefault="00A15CDB" w:rsidP="00A15CDB">
      <w:pPr>
        <w:spacing w:before="240" w:line="360" w:lineRule="auto"/>
        <w:jc w:val="both"/>
        <w:rPr>
          <w:rFonts w:ascii="Palatino Linotype" w:hAnsi="Palatino Linotype"/>
          <w:lang w:val="es-ES_tradnl"/>
        </w:rPr>
      </w:pPr>
      <w:r w:rsidRPr="007218F3">
        <w:rPr>
          <w:rFonts w:ascii="Palatino Linotype" w:hAnsi="Palatino Linotype"/>
          <w:b/>
          <w:lang w:val="es-ES_tradnl"/>
        </w:rPr>
        <w:t>Modalidad de entrega:</w:t>
      </w:r>
      <w:r w:rsidRPr="007218F3">
        <w:rPr>
          <w:rFonts w:ascii="Palatino Linotype" w:hAnsi="Palatino Linotype"/>
          <w:lang w:val="es-ES_tradnl"/>
        </w:rPr>
        <w:t xml:space="preserve"> A través del SAIMEX.</w:t>
      </w:r>
    </w:p>
    <w:p w14:paraId="73F765A1" w14:textId="77777777" w:rsidR="00A15CDB" w:rsidRPr="007218F3" w:rsidRDefault="00A15CDB" w:rsidP="00A15CDB">
      <w:pPr>
        <w:spacing w:before="240" w:line="360" w:lineRule="auto"/>
        <w:jc w:val="both"/>
        <w:rPr>
          <w:rFonts w:ascii="Palatino Linotype" w:hAnsi="Palatino Linotype" w:cs="Arial"/>
          <w:b/>
          <w:sz w:val="28"/>
        </w:rPr>
      </w:pPr>
    </w:p>
    <w:p w14:paraId="7502CBEB" w14:textId="77777777" w:rsidR="00A15CDB" w:rsidRPr="007218F3" w:rsidRDefault="00A15CDB" w:rsidP="00A15CDB">
      <w:pPr>
        <w:spacing w:line="360" w:lineRule="auto"/>
        <w:jc w:val="both"/>
        <w:rPr>
          <w:rFonts w:ascii="Palatino Linotype" w:hAnsi="Palatino Linotype" w:cs="Arial"/>
          <w:b/>
          <w:sz w:val="28"/>
        </w:rPr>
      </w:pPr>
      <w:r w:rsidRPr="007218F3">
        <w:rPr>
          <w:rFonts w:ascii="Palatino Linotype" w:hAnsi="Palatino Linotype" w:cs="Arial"/>
          <w:b/>
          <w:sz w:val="28"/>
        </w:rPr>
        <w:t>SEGUNDO. De la prórroga.</w:t>
      </w:r>
    </w:p>
    <w:p w14:paraId="0755EF16" w14:textId="77777777" w:rsidR="00A15CDB" w:rsidRPr="007218F3" w:rsidRDefault="00A15CDB" w:rsidP="00A15CDB">
      <w:pPr>
        <w:spacing w:line="360" w:lineRule="auto"/>
        <w:jc w:val="both"/>
        <w:rPr>
          <w:rFonts w:ascii="Palatino Linotype" w:hAnsi="Palatino Linotype" w:cs="Arial"/>
        </w:rPr>
      </w:pPr>
      <w:r w:rsidRPr="007218F3">
        <w:rPr>
          <w:rFonts w:ascii="Palatino Linotype" w:hAnsi="Palatino Linotype" w:cs="Arial"/>
        </w:rPr>
        <w:t xml:space="preserve">En fecha </w:t>
      </w:r>
      <w:r w:rsidR="00125A18" w:rsidRPr="007218F3">
        <w:rPr>
          <w:rFonts w:ascii="Palatino Linotype" w:hAnsi="Palatino Linotype" w:cs="Arial"/>
          <w:b/>
        </w:rPr>
        <w:t xml:space="preserve">veintitrés de febrero </w:t>
      </w:r>
      <w:r w:rsidRPr="007218F3">
        <w:rPr>
          <w:rFonts w:ascii="Palatino Linotype" w:hAnsi="Palatino Linotype" w:cs="Arial"/>
          <w:b/>
        </w:rPr>
        <w:t xml:space="preserve">de dos mil </w:t>
      </w:r>
      <w:r w:rsidR="00DA3C89" w:rsidRPr="007218F3">
        <w:rPr>
          <w:rFonts w:ascii="Palatino Linotype" w:hAnsi="Palatino Linotype" w:cs="Arial"/>
          <w:b/>
        </w:rPr>
        <w:t>veintiséis</w:t>
      </w:r>
      <w:r w:rsidRPr="007218F3">
        <w:rPr>
          <w:rFonts w:ascii="Palatino Linotype" w:hAnsi="Palatino Linotype" w:cs="Arial"/>
        </w:rPr>
        <w:t>, el Sujeto Obligado notificó a la parte Recurrente una prórroga para dar respuesta a la solicitud de información, en los siguientes términos:</w:t>
      </w:r>
    </w:p>
    <w:p w14:paraId="06C1C416" w14:textId="77777777" w:rsidR="00A15CDB" w:rsidRPr="007218F3" w:rsidRDefault="00A15CDB" w:rsidP="00A15CDB">
      <w:pPr>
        <w:spacing w:line="360" w:lineRule="auto"/>
        <w:jc w:val="both"/>
        <w:rPr>
          <w:rFonts w:ascii="Palatino Linotype" w:hAnsi="Palatino Linotype" w:cs="Arial"/>
        </w:rPr>
      </w:pPr>
    </w:p>
    <w:p w14:paraId="528C3018" w14:textId="77777777" w:rsidR="00125A18" w:rsidRPr="007218F3" w:rsidRDefault="00A15CDB" w:rsidP="00125A18">
      <w:pPr>
        <w:pStyle w:val="Citas"/>
      </w:pPr>
      <w:r w:rsidRPr="007218F3">
        <w:t>“</w:t>
      </w:r>
      <w:r w:rsidR="00125A18" w:rsidRPr="007218F3">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671DFA15" w14:textId="77777777" w:rsidR="00125A18" w:rsidRPr="007218F3" w:rsidRDefault="00125A18" w:rsidP="00125A18">
      <w:pPr>
        <w:pStyle w:val="Citas"/>
      </w:pPr>
      <w:r w:rsidRPr="007218F3">
        <w:t>SE ANEXA ESCRITO DE PRORROGA</w:t>
      </w:r>
    </w:p>
    <w:p w14:paraId="040FF104" w14:textId="77777777" w:rsidR="00125A18" w:rsidRPr="007218F3" w:rsidRDefault="00125A18" w:rsidP="00125A18">
      <w:pPr>
        <w:pStyle w:val="Citas"/>
        <w:spacing w:before="0" w:after="0"/>
      </w:pPr>
      <w:r w:rsidRPr="007218F3">
        <w:t>Cristina Muñoz Gallardo</w:t>
      </w:r>
    </w:p>
    <w:p w14:paraId="729DE3D1" w14:textId="77777777" w:rsidR="00A15CDB" w:rsidRPr="007218F3" w:rsidRDefault="00125A18" w:rsidP="00125A18">
      <w:pPr>
        <w:pStyle w:val="Citas"/>
        <w:spacing w:before="0" w:after="0"/>
      </w:pPr>
      <w:r w:rsidRPr="007218F3">
        <w:t>Responsable de la Unidad de Transparencia</w:t>
      </w:r>
      <w:r w:rsidR="00620ACE" w:rsidRPr="007218F3">
        <w:t>.</w:t>
      </w:r>
      <w:r w:rsidR="00A15CDB" w:rsidRPr="007218F3">
        <w:t>” (Sic)</w:t>
      </w:r>
    </w:p>
    <w:p w14:paraId="2E39C010" w14:textId="77777777" w:rsidR="00A15CDB" w:rsidRPr="007218F3" w:rsidRDefault="00A15CDB" w:rsidP="00A15CDB">
      <w:pPr>
        <w:spacing w:line="360" w:lineRule="auto"/>
        <w:jc w:val="both"/>
        <w:rPr>
          <w:rFonts w:ascii="Palatino Linotype" w:hAnsi="Palatino Linotype" w:cs="Arial"/>
          <w:b/>
          <w:sz w:val="28"/>
          <w:szCs w:val="20"/>
        </w:rPr>
      </w:pPr>
    </w:p>
    <w:p w14:paraId="7889F875" w14:textId="77777777" w:rsidR="00125A18" w:rsidRPr="007218F3" w:rsidRDefault="00DA3C89" w:rsidP="00A15CDB">
      <w:pPr>
        <w:spacing w:line="360" w:lineRule="auto"/>
        <w:jc w:val="both"/>
        <w:rPr>
          <w:rFonts w:ascii="Palatino Linotype" w:hAnsi="Palatino Linotype" w:cs="Arial"/>
        </w:rPr>
      </w:pPr>
      <w:r w:rsidRPr="007218F3">
        <w:rPr>
          <w:rFonts w:ascii="Palatino Linotype" w:hAnsi="Palatino Linotype" w:cs="Arial"/>
        </w:rPr>
        <w:t>Adjuntando parta tal efecto, el documento “</w:t>
      </w:r>
      <w:r w:rsidRPr="007218F3">
        <w:rPr>
          <w:rFonts w:ascii="Palatino Linotype" w:hAnsi="Palatino Linotype" w:cs="Arial"/>
          <w:i/>
        </w:rPr>
        <w:t>PRORROGA SOL 74.pdf</w:t>
      </w:r>
      <w:r w:rsidRPr="007218F3">
        <w:rPr>
          <w:rFonts w:ascii="Palatino Linotype" w:hAnsi="Palatino Linotype" w:cs="Arial"/>
        </w:rPr>
        <w:t xml:space="preserve">”, que consta de un oficio sin número, emitido por la Titular de la Unidad de Transparencia, </w:t>
      </w:r>
      <w:r w:rsidR="00C15DD3" w:rsidRPr="007218F3">
        <w:rPr>
          <w:rFonts w:ascii="Palatino Linotype" w:hAnsi="Palatino Linotype" w:cs="Arial"/>
        </w:rPr>
        <w:t xml:space="preserve">en el que manifiesta adjuntar el Acta de los integrantes del Comité de Transparencia por el que se autorizó la prórroga de la información en comento. </w:t>
      </w:r>
    </w:p>
    <w:p w14:paraId="600D87C1" w14:textId="77777777" w:rsidR="003356FB" w:rsidRPr="007218F3" w:rsidRDefault="003356FB" w:rsidP="003356FB">
      <w:pPr>
        <w:spacing w:line="360" w:lineRule="auto"/>
        <w:jc w:val="both"/>
        <w:rPr>
          <w:rFonts w:ascii="Palatino Linotype" w:hAnsi="Palatino Linotype"/>
        </w:rPr>
      </w:pPr>
    </w:p>
    <w:p w14:paraId="021DDCA5" w14:textId="77777777" w:rsidR="003356FB" w:rsidRPr="007218F3" w:rsidRDefault="003356FB" w:rsidP="003356FB">
      <w:pPr>
        <w:spacing w:line="360" w:lineRule="auto"/>
        <w:jc w:val="both"/>
        <w:rPr>
          <w:rFonts w:ascii="Palatino Linotype" w:hAnsi="Palatino Linotype"/>
        </w:rPr>
      </w:pPr>
      <w:r w:rsidRPr="007218F3">
        <w:rPr>
          <w:rFonts w:ascii="Palatino Linotype" w:hAnsi="Palatino Linotype"/>
        </w:rPr>
        <w:t xml:space="preserve">Con ello se da cumplimiento a la temporalidad, establecida en el artículo 163, segundo párrafo, de la Ley de Transparencia y Acceso a la Información Pública del Estado de </w:t>
      </w:r>
      <w:r w:rsidRPr="007218F3">
        <w:rPr>
          <w:rFonts w:ascii="Palatino Linotype" w:hAnsi="Palatino Linotype"/>
        </w:rPr>
        <w:lastRenderedPageBreak/>
        <w:t xml:space="preserve">México y Municipios, toda vez que el Sujeto Obligado la notifica </w:t>
      </w:r>
      <w:r w:rsidR="00957A1E" w:rsidRPr="007218F3">
        <w:rPr>
          <w:rFonts w:ascii="Palatino Linotype" w:hAnsi="Palatino Linotype"/>
        </w:rPr>
        <w:t>día anterior</w:t>
      </w:r>
      <w:r w:rsidRPr="007218F3">
        <w:rPr>
          <w:rFonts w:ascii="Palatino Linotype" w:hAnsi="Palatino Linotype"/>
        </w:rPr>
        <w:t xml:space="preserve"> a su vencimiento.</w:t>
      </w:r>
    </w:p>
    <w:p w14:paraId="4EA65E23" w14:textId="77777777" w:rsidR="003356FB" w:rsidRPr="007218F3" w:rsidRDefault="003356FB" w:rsidP="003356FB">
      <w:pPr>
        <w:spacing w:line="360" w:lineRule="auto"/>
        <w:jc w:val="both"/>
        <w:rPr>
          <w:rFonts w:ascii="Palatino Linotype" w:hAnsi="Palatino Linotype"/>
        </w:rPr>
      </w:pPr>
    </w:p>
    <w:p w14:paraId="5F764765" w14:textId="77777777" w:rsidR="003356FB" w:rsidRPr="007218F3" w:rsidRDefault="003356FB" w:rsidP="003356FB">
      <w:pPr>
        <w:spacing w:line="276" w:lineRule="auto"/>
        <w:ind w:left="851" w:right="567"/>
        <w:jc w:val="both"/>
        <w:rPr>
          <w:rFonts w:ascii="Palatino Linotype" w:hAnsi="Palatino Linotype"/>
          <w:i/>
          <w:sz w:val="22"/>
        </w:rPr>
      </w:pPr>
      <w:r w:rsidRPr="007218F3">
        <w:rPr>
          <w:rFonts w:ascii="Palatino Linotype" w:hAnsi="Palatino Linotype"/>
          <w:b/>
          <w:i/>
          <w:sz w:val="22"/>
        </w:rPr>
        <w:t>Artículo 163.</w:t>
      </w:r>
      <w:r w:rsidRPr="007218F3">
        <w:rPr>
          <w:rFonts w:ascii="Palatino Linotype" w:hAnsi="Palatino Linotype"/>
          <w:i/>
          <w:sz w:val="22"/>
        </w:rPr>
        <w:t xml:space="preserve"> La Unidad de Transparencia deberá notificar la respuesta a la solicitud al interesado en el menor tiempo posible, que </w:t>
      </w:r>
      <w:r w:rsidRPr="007218F3">
        <w:rPr>
          <w:rFonts w:ascii="Palatino Linotype" w:hAnsi="Palatino Linotype"/>
          <w:i/>
          <w:sz w:val="22"/>
          <w:u w:val="single"/>
        </w:rPr>
        <w:t>no podrá exceder de quince días hábiles, contados a partir del día siguiente a la presentación de aquélla.</w:t>
      </w:r>
    </w:p>
    <w:p w14:paraId="579DE700" w14:textId="77777777" w:rsidR="003356FB" w:rsidRPr="007218F3" w:rsidRDefault="003356FB" w:rsidP="003356FB">
      <w:pPr>
        <w:spacing w:line="276" w:lineRule="auto"/>
        <w:ind w:left="851" w:right="567"/>
        <w:jc w:val="both"/>
        <w:rPr>
          <w:rFonts w:ascii="Palatino Linotype" w:hAnsi="Palatino Linotype"/>
          <w:i/>
          <w:sz w:val="22"/>
        </w:rPr>
      </w:pPr>
    </w:p>
    <w:p w14:paraId="5FB3C7C2" w14:textId="77777777" w:rsidR="003356FB" w:rsidRPr="007218F3" w:rsidRDefault="003356FB" w:rsidP="003356FB">
      <w:pPr>
        <w:spacing w:line="276" w:lineRule="auto"/>
        <w:ind w:left="851" w:right="567"/>
        <w:jc w:val="both"/>
        <w:rPr>
          <w:rFonts w:ascii="Palatino Linotype" w:hAnsi="Palatino Linotype"/>
          <w:i/>
          <w:sz w:val="22"/>
        </w:rPr>
      </w:pPr>
      <w:r w:rsidRPr="007218F3">
        <w:rPr>
          <w:rFonts w:ascii="Palatino Linotype" w:hAnsi="Palatino Linotype"/>
          <w:i/>
          <w:sz w:val="22"/>
        </w:rPr>
        <w:t xml:space="preserve">Excepcionalmente, el plazo referido en el </w:t>
      </w:r>
      <w:r w:rsidRPr="007218F3">
        <w:rPr>
          <w:rFonts w:ascii="Palatino Linotype" w:hAnsi="Palatino Linotype"/>
          <w:i/>
          <w:sz w:val="22"/>
          <w:u w:val="single"/>
        </w:rPr>
        <w:t>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w:t>
      </w:r>
      <w:r w:rsidRPr="007218F3">
        <w:rPr>
          <w:rFonts w:ascii="Palatino Linotype" w:hAnsi="Palatino Linotype"/>
          <w:i/>
          <w:sz w:val="22"/>
        </w:rPr>
        <w:t>. No podrán invocarse como causales de ampliación del plazo motivos que supongan negligencia o descuido del sujeto obligado en el desahogo de la solicitud.</w:t>
      </w:r>
    </w:p>
    <w:p w14:paraId="0F0358BD" w14:textId="77777777" w:rsidR="003356FB" w:rsidRPr="007218F3" w:rsidRDefault="003356FB" w:rsidP="003356FB">
      <w:pPr>
        <w:spacing w:before="240" w:after="160" w:line="360" w:lineRule="auto"/>
        <w:jc w:val="both"/>
        <w:rPr>
          <w:rFonts w:ascii="Palatino Linotype" w:eastAsiaTheme="minorHAnsi" w:hAnsi="Palatino Linotype" w:cs="Arial"/>
          <w:lang w:val="es-MX" w:eastAsia="en-US"/>
        </w:rPr>
      </w:pPr>
    </w:p>
    <w:p w14:paraId="0E6FF66C" w14:textId="77777777" w:rsidR="00A15CDB" w:rsidRPr="007218F3" w:rsidRDefault="00A15CDB" w:rsidP="00A15CDB">
      <w:pPr>
        <w:spacing w:line="360" w:lineRule="auto"/>
        <w:jc w:val="both"/>
        <w:rPr>
          <w:rFonts w:ascii="Palatino Linotype" w:hAnsi="Palatino Linotype" w:cs="Arial"/>
          <w:b/>
          <w:sz w:val="28"/>
        </w:rPr>
      </w:pPr>
      <w:r w:rsidRPr="007218F3">
        <w:rPr>
          <w:rFonts w:ascii="Palatino Linotype" w:hAnsi="Palatino Linotype" w:cs="Arial"/>
          <w:b/>
          <w:sz w:val="28"/>
          <w:szCs w:val="20"/>
        </w:rPr>
        <w:t>TERCERO. De la respuesta.</w:t>
      </w:r>
    </w:p>
    <w:p w14:paraId="784D43B4" w14:textId="77777777" w:rsidR="00A15CDB" w:rsidRPr="007218F3" w:rsidRDefault="00A15CDB" w:rsidP="00A15CDB">
      <w:pPr>
        <w:pStyle w:val="Sinespaciado"/>
        <w:spacing w:line="360" w:lineRule="auto"/>
        <w:jc w:val="both"/>
        <w:rPr>
          <w:rFonts w:ascii="Palatino Linotype" w:hAnsi="Palatino Linotype" w:cs="Arial"/>
          <w:b/>
          <w:sz w:val="24"/>
        </w:rPr>
      </w:pPr>
      <w:r w:rsidRPr="007218F3">
        <w:rPr>
          <w:rFonts w:ascii="Palatino Linotype" w:hAnsi="Palatino Linotype"/>
          <w:sz w:val="24"/>
        </w:rPr>
        <w:t xml:space="preserve">De las constancias que obran en el expediente electrónico, se advierte que el </w:t>
      </w:r>
      <w:r w:rsidRPr="007218F3">
        <w:rPr>
          <w:rFonts w:ascii="Palatino Linotype" w:hAnsi="Palatino Linotype" w:cs="Arial"/>
          <w:sz w:val="24"/>
        </w:rPr>
        <w:t xml:space="preserve">día </w:t>
      </w:r>
      <w:r w:rsidR="007035FF" w:rsidRPr="007218F3">
        <w:rPr>
          <w:rFonts w:ascii="Palatino Linotype" w:hAnsi="Palatino Linotype" w:cs="Arial"/>
          <w:b/>
          <w:sz w:val="24"/>
        </w:rPr>
        <w:t>seis de marzo</w:t>
      </w:r>
      <w:r w:rsidRPr="007218F3">
        <w:rPr>
          <w:rFonts w:ascii="Palatino Linotype" w:hAnsi="Palatino Linotype" w:cs="Arial"/>
          <w:b/>
          <w:sz w:val="24"/>
        </w:rPr>
        <w:t xml:space="preserve"> de dos mil veinti</w:t>
      </w:r>
      <w:r w:rsidR="007035FF" w:rsidRPr="007218F3">
        <w:rPr>
          <w:rFonts w:ascii="Palatino Linotype" w:hAnsi="Palatino Linotype" w:cs="Arial"/>
          <w:b/>
          <w:sz w:val="24"/>
        </w:rPr>
        <w:t>seis</w:t>
      </w:r>
      <w:r w:rsidRPr="007218F3">
        <w:rPr>
          <w:rFonts w:ascii="Palatino Linotype" w:hAnsi="Palatino Linotype" w:cs="Arial"/>
          <w:sz w:val="24"/>
        </w:rPr>
        <w:t xml:space="preserve">, el </w:t>
      </w:r>
      <w:r w:rsidRPr="007218F3">
        <w:rPr>
          <w:rFonts w:ascii="Palatino Linotype" w:hAnsi="Palatino Linotype" w:cs="Arial"/>
          <w:b/>
          <w:sz w:val="24"/>
        </w:rPr>
        <w:t>Sujeto Obligado</w:t>
      </w:r>
      <w:r w:rsidRPr="007218F3">
        <w:rPr>
          <w:rFonts w:ascii="Palatino Linotype" w:hAnsi="Palatino Linotype" w:cs="Arial"/>
          <w:sz w:val="24"/>
        </w:rPr>
        <w:t xml:space="preserve"> dio respuesta a la solicitud de información en los siguientes términos: </w:t>
      </w:r>
    </w:p>
    <w:p w14:paraId="472B529E" w14:textId="77777777" w:rsidR="00A15CDB" w:rsidRPr="007218F3" w:rsidRDefault="00A15CDB" w:rsidP="00A15CDB">
      <w:pPr>
        <w:spacing w:line="360" w:lineRule="auto"/>
        <w:jc w:val="both"/>
        <w:rPr>
          <w:rFonts w:ascii="Palatino Linotype" w:hAnsi="Palatino Linotype" w:cs="Arial"/>
        </w:rPr>
      </w:pPr>
    </w:p>
    <w:p w14:paraId="640D458C" w14:textId="77777777" w:rsidR="00A15CDB" w:rsidRPr="007218F3" w:rsidRDefault="00A15CDB" w:rsidP="00A15CDB">
      <w:pPr>
        <w:ind w:left="567" w:right="567"/>
        <w:jc w:val="both"/>
        <w:rPr>
          <w:rFonts w:ascii="Palatino Linotype" w:hAnsi="Palatino Linotype" w:cs="Arial"/>
          <w:i/>
        </w:rPr>
      </w:pPr>
      <w:r w:rsidRPr="007218F3">
        <w:rPr>
          <w:rFonts w:ascii="Palatino Linotype" w:hAnsi="Palatino Linotype" w:cs="Arial"/>
          <w:i/>
        </w:rPr>
        <w:t>“…</w:t>
      </w:r>
    </w:p>
    <w:p w14:paraId="6C31F701" w14:textId="77777777" w:rsidR="00A15CDB" w:rsidRPr="007218F3" w:rsidRDefault="00A15CDB" w:rsidP="00A15CDB">
      <w:pPr>
        <w:ind w:left="567" w:right="567"/>
        <w:jc w:val="both"/>
        <w:rPr>
          <w:rFonts w:ascii="Palatino Linotype" w:hAnsi="Palatino Linotype" w:cs="Arial"/>
          <w:i/>
        </w:rPr>
      </w:pPr>
    </w:p>
    <w:p w14:paraId="53DDD7D3" w14:textId="77777777" w:rsidR="007035FF" w:rsidRPr="007218F3" w:rsidRDefault="007035FF" w:rsidP="007035FF">
      <w:pPr>
        <w:ind w:left="567" w:right="567"/>
        <w:jc w:val="both"/>
        <w:rPr>
          <w:rFonts w:ascii="Palatino Linotype" w:hAnsi="Palatino Linotype" w:cs="Arial"/>
          <w:i/>
        </w:rPr>
      </w:pPr>
      <w:r w:rsidRPr="007218F3">
        <w:rPr>
          <w:rFonts w:ascii="Palatino Linotype" w:hAnsi="Palatino Linotype" w:cs="Arial"/>
          <w:i/>
        </w:rPr>
        <w:t>Folio de la solicitud: 00074/ECATEPEC/IP/2026</w:t>
      </w:r>
    </w:p>
    <w:p w14:paraId="00AD9A3D" w14:textId="77777777" w:rsidR="007035FF" w:rsidRPr="007218F3" w:rsidRDefault="007035FF" w:rsidP="007035FF">
      <w:pPr>
        <w:ind w:left="567" w:right="567"/>
        <w:jc w:val="both"/>
        <w:rPr>
          <w:rFonts w:ascii="Palatino Linotype" w:hAnsi="Palatino Linotype" w:cs="Arial"/>
          <w:i/>
        </w:rPr>
      </w:pPr>
      <w:r w:rsidRPr="007218F3">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1F02CECF" w14:textId="77777777" w:rsidR="007035FF" w:rsidRPr="007218F3" w:rsidRDefault="007035FF" w:rsidP="007035FF">
      <w:pPr>
        <w:ind w:left="567" w:right="567"/>
        <w:jc w:val="both"/>
        <w:rPr>
          <w:rFonts w:ascii="Palatino Linotype" w:hAnsi="Palatino Linotype" w:cs="Arial"/>
          <w:i/>
        </w:rPr>
      </w:pPr>
      <w:r w:rsidRPr="007218F3">
        <w:rPr>
          <w:rFonts w:ascii="Palatino Linotype" w:hAnsi="Palatino Linotype" w:cs="Arial"/>
          <w:i/>
        </w:rPr>
        <w:t>Se adjunta respuesta.</w:t>
      </w:r>
    </w:p>
    <w:p w14:paraId="49C49AF7" w14:textId="77777777" w:rsidR="007035FF" w:rsidRPr="007218F3" w:rsidRDefault="007035FF" w:rsidP="007035FF">
      <w:pPr>
        <w:ind w:left="567" w:right="567"/>
        <w:jc w:val="both"/>
        <w:rPr>
          <w:rFonts w:ascii="Palatino Linotype" w:hAnsi="Palatino Linotype" w:cs="Arial"/>
          <w:i/>
        </w:rPr>
      </w:pPr>
      <w:r w:rsidRPr="007218F3">
        <w:rPr>
          <w:rFonts w:ascii="Palatino Linotype" w:hAnsi="Palatino Linotype" w:cs="Arial"/>
          <w:i/>
        </w:rPr>
        <w:t>ATENTAMENTE</w:t>
      </w:r>
    </w:p>
    <w:p w14:paraId="1679CAD0" w14:textId="77777777" w:rsidR="00A15CDB" w:rsidRPr="007218F3" w:rsidRDefault="007035FF" w:rsidP="007035FF">
      <w:pPr>
        <w:ind w:left="567" w:right="567"/>
        <w:jc w:val="both"/>
        <w:rPr>
          <w:rFonts w:ascii="Palatino Linotype" w:hAnsi="Palatino Linotype" w:cs="Arial"/>
          <w:i/>
        </w:rPr>
      </w:pPr>
      <w:r w:rsidRPr="007218F3">
        <w:rPr>
          <w:rFonts w:ascii="Palatino Linotype" w:hAnsi="Palatino Linotype" w:cs="Arial"/>
          <w:i/>
        </w:rPr>
        <w:t>Cristina Muñoz Gallardo</w:t>
      </w:r>
      <w:r w:rsidR="00A15CDB" w:rsidRPr="007218F3">
        <w:rPr>
          <w:rFonts w:ascii="Palatino Linotype" w:hAnsi="Palatino Linotype" w:cs="Arial"/>
          <w:i/>
        </w:rPr>
        <w:t>…“(Sic).</w:t>
      </w:r>
    </w:p>
    <w:p w14:paraId="59665DE2" w14:textId="77777777" w:rsidR="00A15CDB" w:rsidRPr="007218F3" w:rsidRDefault="00A15CDB" w:rsidP="00A15CDB">
      <w:pPr>
        <w:spacing w:line="360" w:lineRule="auto"/>
        <w:ind w:right="567"/>
        <w:jc w:val="both"/>
        <w:rPr>
          <w:rFonts w:ascii="Palatino Linotype" w:hAnsi="Palatino Linotype" w:cs="Arial"/>
        </w:rPr>
      </w:pPr>
    </w:p>
    <w:p w14:paraId="472C9C84" w14:textId="77777777" w:rsidR="00A15CDB" w:rsidRPr="007218F3" w:rsidRDefault="00A15CDB" w:rsidP="00A15CDB">
      <w:pPr>
        <w:spacing w:line="360" w:lineRule="auto"/>
        <w:jc w:val="both"/>
        <w:rPr>
          <w:rFonts w:ascii="Palatino Linotype" w:hAnsi="Palatino Linotype" w:cs="Arial"/>
        </w:rPr>
      </w:pPr>
      <w:r w:rsidRPr="007218F3">
        <w:rPr>
          <w:rFonts w:ascii="Palatino Linotype" w:hAnsi="Palatino Linotype" w:cs="Arial"/>
        </w:rPr>
        <w:lastRenderedPageBreak/>
        <w:t xml:space="preserve">Adicionalmente, el </w:t>
      </w:r>
      <w:r w:rsidRPr="007218F3">
        <w:rPr>
          <w:rFonts w:ascii="Palatino Linotype" w:hAnsi="Palatino Linotype" w:cs="Arial"/>
          <w:b/>
        </w:rPr>
        <w:t>Sujeto Obligado</w:t>
      </w:r>
      <w:r w:rsidRPr="007218F3">
        <w:rPr>
          <w:rFonts w:ascii="Palatino Linotype" w:hAnsi="Palatino Linotype" w:cs="Arial"/>
        </w:rPr>
        <w:t xml:space="preserve"> adjuntó </w:t>
      </w:r>
      <w:r w:rsidR="00620ACE" w:rsidRPr="007218F3">
        <w:rPr>
          <w:rFonts w:ascii="Palatino Linotype" w:hAnsi="Palatino Linotype" w:cs="Arial"/>
        </w:rPr>
        <w:t>el archivo electrónico</w:t>
      </w:r>
      <w:r w:rsidRPr="007218F3">
        <w:rPr>
          <w:rFonts w:ascii="Palatino Linotype" w:hAnsi="Palatino Linotype" w:cs="Arial"/>
        </w:rPr>
        <w:t xml:space="preserve"> denomi</w:t>
      </w:r>
      <w:r w:rsidR="00620ACE" w:rsidRPr="007218F3">
        <w:rPr>
          <w:rFonts w:ascii="Palatino Linotype" w:hAnsi="Palatino Linotype" w:cs="Arial"/>
        </w:rPr>
        <w:t>nado</w:t>
      </w:r>
      <w:r w:rsidRPr="007218F3">
        <w:rPr>
          <w:rFonts w:ascii="Palatino Linotype" w:hAnsi="Palatino Linotype" w:cs="Arial"/>
        </w:rPr>
        <w:t xml:space="preserve"> “</w:t>
      </w:r>
      <w:r w:rsidR="007035FF" w:rsidRPr="007218F3">
        <w:rPr>
          <w:rFonts w:ascii="Palatino Linotype" w:hAnsi="Palatino Linotype" w:cs="Arial"/>
          <w:b/>
          <w:i/>
        </w:rPr>
        <w:t>TRASP00863420260305181021 (1).pdf</w:t>
      </w:r>
      <w:r w:rsidRPr="007218F3">
        <w:rPr>
          <w:rFonts w:ascii="Palatino Linotype" w:hAnsi="Palatino Linotype" w:cs="Arial"/>
          <w:b/>
          <w:i/>
        </w:rPr>
        <w:t xml:space="preserve">”, </w:t>
      </w:r>
      <w:r w:rsidRPr="007218F3">
        <w:rPr>
          <w:rFonts w:ascii="Palatino Linotype" w:hAnsi="Palatino Linotype" w:cs="Arial"/>
        </w:rPr>
        <w:t xml:space="preserve">mismo que no se reproduce por ser del conocimiento de las partes, sin embargo, será materia de estudio en el considerando respectivo. </w:t>
      </w:r>
    </w:p>
    <w:p w14:paraId="157D3FA2" w14:textId="77777777" w:rsidR="00A15CDB" w:rsidRPr="007218F3" w:rsidRDefault="00A15CDB" w:rsidP="00A15CDB">
      <w:pPr>
        <w:spacing w:line="360" w:lineRule="auto"/>
        <w:jc w:val="both"/>
        <w:rPr>
          <w:rFonts w:ascii="Palatino Linotype" w:hAnsi="Palatino Linotype" w:cs="Arial"/>
        </w:rPr>
      </w:pPr>
    </w:p>
    <w:p w14:paraId="00FEEEDD" w14:textId="77777777" w:rsidR="00A15CDB" w:rsidRPr="007218F3" w:rsidRDefault="00A15CDB" w:rsidP="00A15CDB">
      <w:pPr>
        <w:spacing w:before="240" w:line="360" w:lineRule="auto"/>
        <w:jc w:val="both"/>
        <w:rPr>
          <w:rFonts w:ascii="Palatino Linotype" w:hAnsi="Palatino Linotype" w:cs="Arial"/>
          <w:b/>
          <w:sz w:val="28"/>
        </w:rPr>
      </w:pPr>
      <w:r w:rsidRPr="007218F3">
        <w:rPr>
          <w:rFonts w:ascii="Palatino Linotype" w:hAnsi="Palatino Linotype" w:cs="Arial"/>
          <w:b/>
          <w:sz w:val="28"/>
        </w:rPr>
        <w:t xml:space="preserve">CUARTO. </w:t>
      </w:r>
      <w:r w:rsidRPr="007218F3">
        <w:rPr>
          <w:rFonts w:ascii="Palatino Linotype" w:hAnsi="Palatino Linotype"/>
          <w:b/>
          <w:sz w:val="28"/>
        </w:rPr>
        <w:t>Del recurso de revisión.</w:t>
      </w:r>
    </w:p>
    <w:p w14:paraId="4F1E52ED" w14:textId="77777777" w:rsidR="00A15CDB" w:rsidRPr="007218F3" w:rsidRDefault="00A15CDB" w:rsidP="00A15CDB">
      <w:pPr>
        <w:spacing w:before="240" w:line="360" w:lineRule="auto"/>
        <w:jc w:val="both"/>
        <w:rPr>
          <w:rFonts w:ascii="Palatino Linotype" w:hAnsi="Palatino Linotype" w:cs="Arial"/>
        </w:rPr>
      </w:pPr>
      <w:r w:rsidRPr="007218F3">
        <w:rPr>
          <w:rFonts w:ascii="Palatino Linotype" w:hAnsi="Palatino Linotype" w:cs="Arial"/>
        </w:rPr>
        <w:t xml:space="preserve">Inconforme con la respuesta notificada por </w:t>
      </w:r>
      <w:r w:rsidRPr="007218F3">
        <w:rPr>
          <w:rFonts w:ascii="Palatino Linotype" w:hAnsi="Palatino Linotype" w:cs="Arial"/>
          <w:b/>
        </w:rPr>
        <w:t xml:space="preserve">El Sujeto Obligado, </w:t>
      </w:r>
      <w:r w:rsidRPr="007218F3">
        <w:rPr>
          <w:rFonts w:ascii="Palatino Linotype" w:hAnsi="Palatino Linotype" w:cs="Arial"/>
        </w:rPr>
        <w:t>el</w:t>
      </w:r>
      <w:r w:rsidRPr="007218F3">
        <w:rPr>
          <w:rFonts w:ascii="Palatino Linotype" w:hAnsi="Palatino Linotype" w:cs="Arial"/>
          <w:b/>
        </w:rPr>
        <w:t xml:space="preserve"> Recurrente </w:t>
      </w:r>
      <w:r w:rsidRPr="007218F3">
        <w:rPr>
          <w:rFonts w:ascii="Palatino Linotype" w:hAnsi="Palatino Linotype" w:cs="Arial"/>
        </w:rPr>
        <w:t xml:space="preserve">interpuso recurso de revisión, en fecha </w:t>
      </w:r>
      <w:r w:rsidR="00AC0AB9" w:rsidRPr="007218F3">
        <w:rPr>
          <w:rFonts w:ascii="Palatino Linotype" w:hAnsi="Palatino Linotype" w:cs="Arial"/>
          <w:b/>
        </w:rPr>
        <w:t>diez de marzo</w:t>
      </w:r>
      <w:r w:rsidRPr="007218F3">
        <w:rPr>
          <w:rFonts w:ascii="Palatino Linotype" w:hAnsi="Palatino Linotype" w:cs="Arial"/>
          <w:b/>
        </w:rPr>
        <w:t xml:space="preserve"> de dos mil </w:t>
      </w:r>
      <w:r w:rsidR="00AC0AB9" w:rsidRPr="007218F3">
        <w:rPr>
          <w:rFonts w:ascii="Palatino Linotype" w:hAnsi="Palatino Linotype" w:cs="Arial"/>
          <w:b/>
        </w:rPr>
        <w:t>veintiséis</w:t>
      </w:r>
      <w:r w:rsidRPr="007218F3">
        <w:rPr>
          <w:rFonts w:ascii="Palatino Linotype" w:hAnsi="Palatino Linotype" w:cs="Arial"/>
        </w:rPr>
        <w:t xml:space="preserve">, el cual fue registrado en el sistema electrónico con el expediente número </w:t>
      </w:r>
      <w:r w:rsidRPr="007218F3">
        <w:rPr>
          <w:rFonts w:ascii="Palatino Linotype" w:hAnsi="Palatino Linotype" w:cs="Arial"/>
          <w:b/>
        </w:rPr>
        <w:t>0</w:t>
      </w:r>
      <w:r w:rsidR="00AC0AB9" w:rsidRPr="007218F3">
        <w:rPr>
          <w:rFonts w:ascii="Palatino Linotype" w:hAnsi="Palatino Linotype" w:cs="Arial"/>
          <w:b/>
        </w:rPr>
        <w:t>3070</w:t>
      </w:r>
      <w:r w:rsidRPr="007218F3">
        <w:rPr>
          <w:rFonts w:ascii="Palatino Linotype" w:hAnsi="Palatino Linotype" w:cs="Arial"/>
          <w:b/>
        </w:rPr>
        <w:t>/INFOEM/IP/RR/202</w:t>
      </w:r>
      <w:r w:rsidR="00AC0AB9" w:rsidRPr="007218F3">
        <w:rPr>
          <w:rFonts w:ascii="Palatino Linotype" w:hAnsi="Palatino Linotype" w:cs="Arial"/>
          <w:b/>
        </w:rPr>
        <w:t>6</w:t>
      </w:r>
      <w:r w:rsidRPr="007218F3">
        <w:rPr>
          <w:rFonts w:ascii="Palatino Linotype" w:hAnsi="Palatino Linotype" w:cs="Arial"/>
          <w:b/>
        </w:rPr>
        <w:t xml:space="preserve">; </w:t>
      </w:r>
      <w:r w:rsidRPr="007218F3">
        <w:rPr>
          <w:rFonts w:ascii="Palatino Linotype" w:hAnsi="Palatino Linotype" w:cs="Arial"/>
        </w:rPr>
        <w:t>en los cuales arguye las siguientes manifestaciones:</w:t>
      </w:r>
    </w:p>
    <w:p w14:paraId="5960223E" w14:textId="77777777" w:rsidR="00A15CDB" w:rsidRPr="007218F3" w:rsidRDefault="00A15CDB" w:rsidP="00A15CDB">
      <w:pPr>
        <w:pStyle w:val="Prrafodelista"/>
        <w:numPr>
          <w:ilvl w:val="0"/>
          <w:numId w:val="2"/>
        </w:numPr>
        <w:spacing w:before="240" w:line="360" w:lineRule="auto"/>
        <w:ind w:left="142" w:firstLine="0"/>
        <w:jc w:val="both"/>
        <w:rPr>
          <w:rFonts w:ascii="Palatino Linotype" w:hAnsi="Palatino Linotype" w:cs="Arial"/>
          <w:b/>
          <w:i/>
        </w:rPr>
      </w:pPr>
      <w:r w:rsidRPr="007218F3">
        <w:rPr>
          <w:rFonts w:ascii="Palatino Linotype" w:hAnsi="Palatino Linotype" w:cs="Arial"/>
          <w:b/>
          <w:i/>
        </w:rPr>
        <w:t xml:space="preserve">Acto impugnado </w:t>
      </w:r>
    </w:p>
    <w:p w14:paraId="580E8927" w14:textId="77777777" w:rsidR="00A15CDB" w:rsidRPr="007218F3" w:rsidRDefault="00A15CDB" w:rsidP="00A15CDB">
      <w:pPr>
        <w:pStyle w:val="INFOEM"/>
        <w:ind w:left="720"/>
      </w:pPr>
      <w:r w:rsidRPr="007218F3">
        <w:t>“</w:t>
      </w:r>
      <w:r w:rsidR="00AC0AB9" w:rsidRPr="007218F3">
        <w:t>respuesta a la solicitud 00074/ECATEPEC/IP/2026</w:t>
      </w:r>
      <w:r w:rsidRPr="007218F3">
        <w:t>” (sic)</w:t>
      </w:r>
    </w:p>
    <w:p w14:paraId="40B074D6" w14:textId="77777777" w:rsidR="00A15CDB" w:rsidRPr="007218F3" w:rsidRDefault="00A15CDB" w:rsidP="00A15CDB">
      <w:pPr>
        <w:pStyle w:val="Prrafodelista"/>
        <w:numPr>
          <w:ilvl w:val="0"/>
          <w:numId w:val="2"/>
        </w:numPr>
        <w:spacing w:before="240" w:line="360" w:lineRule="auto"/>
        <w:ind w:left="142" w:firstLine="0"/>
        <w:jc w:val="both"/>
        <w:rPr>
          <w:rFonts w:ascii="Palatino Linotype" w:hAnsi="Palatino Linotype" w:cs="Arial"/>
          <w:b/>
          <w:i/>
        </w:rPr>
      </w:pPr>
      <w:r w:rsidRPr="007218F3">
        <w:rPr>
          <w:rFonts w:ascii="Palatino Linotype" w:hAnsi="Palatino Linotype" w:cs="Arial"/>
          <w:b/>
          <w:i/>
        </w:rPr>
        <w:t>Razones o motivos de inconformidad</w:t>
      </w:r>
    </w:p>
    <w:p w14:paraId="4C7EFD26" w14:textId="77777777" w:rsidR="00A15CDB" w:rsidRPr="007218F3" w:rsidRDefault="00A15CDB" w:rsidP="00A15CDB">
      <w:pPr>
        <w:pStyle w:val="INFOEM"/>
        <w:ind w:left="709"/>
      </w:pPr>
      <w:r w:rsidRPr="007218F3">
        <w:t>“</w:t>
      </w:r>
      <w:r w:rsidR="00AC0AB9" w:rsidRPr="007218F3">
        <w:t>El servidor publico habilitado pretende imponer de manera unilateral y arbitraria un reserva de 5 años a la información pública solicitada, lo cual resulta absolutamente infundado en forma y fondo. La información solicitada es de caracter pública y debe ponerse a disposicion de los ciudadanos, tal como lo establece la ley de transparencia y acceso a la información pública del estado de méxico y municipio, la cual el sujeto obligado incumple con su respuesta. por lo anterior, solicito se revoque la respuesta del sujeto obligado y se ordene la entrega de la información solicitada estructamente a través del sistema electrónico saimex.</w:t>
      </w:r>
      <w:r w:rsidRPr="007218F3">
        <w:t>” (sic)</w:t>
      </w:r>
    </w:p>
    <w:p w14:paraId="3EC2789E" w14:textId="77777777" w:rsidR="00A15CDB" w:rsidRPr="007218F3" w:rsidRDefault="00A15CDB" w:rsidP="00A15CDB">
      <w:pPr>
        <w:spacing w:before="240" w:line="360" w:lineRule="auto"/>
        <w:jc w:val="both"/>
        <w:rPr>
          <w:rFonts w:ascii="Palatino Linotype" w:hAnsi="Palatino Linotype" w:cs="Arial"/>
        </w:rPr>
      </w:pPr>
    </w:p>
    <w:p w14:paraId="459A08C2" w14:textId="77777777" w:rsidR="00A15CDB" w:rsidRPr="007218F3" w:rsidRDefault="00A15CDB" w:rsidP="00A15CDB">
      <w:pPr>
        <w:spacing w:before="240" w:line="360" w:lineRule="auto"/>
        <w:jc w:val="both"/>
        <w:rPr>
          <w:rFonts w:ascii="Palatino Linotype" w:hAnsi="Palatino Linotype" w:cs="Arial"/>
          <w:b/>
        </w:rPr>
      </w:pPr>
      <w:r w:rsidRPr="007218F3">
        <w:rPr>
          <w:rFonts w:ascii="Palatino Linotype" w:hAnsi="Palatino Linotype" w:cs="Arial"/>
          <w:b/>
          <w:sz w:val="28"/>
        </w:rPr>
        <w:lastRenderedPageBreak/>
        <w:t>QUINTO</w:t>
      </w:r>
      <w:r w:rsidRPr="007218F3">
        <w:rPr>
          <w:rFonts w:ascii="Palatino Linotype" w:hAnsi="Palatino Linotype" w:cs="Arial"/>
          <w:b/>
        </w:rPr>
        <w:t xml:space="preserve">. </w:t>
      </w:r>
      <w:r w:rsidRPr="007218F3">
        <w:rPr>
          <w:rFonts w:ascii="Palatino Linotype" w:hAnsi="Palatino Linotype" w:cs="Arial"/>
          <w:b/>
          <w:sz w:val="28"/>
          <w:szCs w:val="28"/>
        </w:rPr>
        <w:t>Del turno y admisión del recurso de revisión.</w:t>
      </w:r>
    </w:p>
    <w:p w14:paraId="414EDFA1" w14:textId="77777777" w:rsidR="00A15CDB" w:rsidRPr="007218F3" w:rsidRDefault="00A15CDB" w:rsidP="00A15CDB">
      <w:pPr>
        <w:spacing w:before="240" w:line="360" w:lineRule="auto"/>
        <w:jc w:val="both"/>
        <w:rPr>
          <w:rFonts w:ascii="Palatino Linotype" w:hAnsi="Palatino Linotype" w:cs="Arial"/>
          <w:sz w:val="28"/>
        </w:rPr>
      </w:pPr>
      <w:r w:rsidRPr="007218F3">
        <w:rPr>
          <w:rFonts w:ascii="Palatino Linotype" w:hAnsi="Palatino Linotype"/>
        </w:rPr>
        <w:t xml:space="preserve">El medio de impugnación fue turnado al Comisionado Presidente </w:t>
      </w:r>
      <w:r w:rsidRPr="007218F3">
        <w:rPr>
          <w:rFonts w:ascii="Palatino Linotype" w:hAnsi="Palatino Linotype"/>
          <w:b/>
        </w:rPr>
        <w:t>José Martínez Vilchis,</w:t>
      </w:r>
      <w:r w:rsidRPr="007218F3">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7218F3">
        <w:rPr>
          <w:rFonts w:ascii="Palatino Linotype" w:hAnsi="Palatino Linotype"/>
          <w:b/>
        </w:rPr>
        <w:t>admisión</w:t>
      </w:r>
      <w:r w:rsidRPr="007218F3">
        <w:rPr>
          <w:rFonts w:ascii="Palatino Linotype" w:hAnsi="Palatino Linotype"/>
        </w:rPr>
        <w:t xml:space="preserve"> en fecha </w:t>
      </w:r>
      <w:r w:rsidR="003B0C8C" w:rsidRPr="007218F3">
        <w:rPr>
          <w:rFonts w:ascii="Palatino Linotype" w:hAnsi="Palatino Linotype"/>
          <w:b/>
        </w:rPr>
        <w:t>doce de marzo de dos mil veintiséis</w:t>
      </w:r>
      <w:r w:rsidRPr="007218F3">
        <w:rPr>
          <w:rFonts w:ascii="Palatino Linotype" w:hAnsi="Palatino Linotype"/>
        </w:rPr>
        <w:t>, determinándose en ellos, un plazo de siete días para que las partes manifestaran lo que a su derecho corresponda en términos del numeral ya citado.</w:t>
      </w:r>
    </w:p>
    <w:p w14:paraId="09E60593" w14:textId="77777777" w:rsidR="00A15CDB" w:rsidRPr="007218F3" w:rsidRDefault="00A15CDB" w:rsidP="00A15CDB">
      <w:pPr>
        <w:spacing w:line="360" w:lineRule="auto"/>
        <w:jc w:val="both"/>
        <w:rPr>
          <w:rFonts w:ascii="Palatino Linotype" w:hAnsi="Palatino Linotype" w:cs="Arial"/>
        </w:rPr>
      </w:pPr>
    </w:p>
    <w:p w14:paraId="587082F6" w14:textId="77777777" w:rsidR="00A15CDB" w:rsidRPr="007218F3" w:rsidRDefault="00A15CDB" w:rsidP="00A15CDB">
      <w:pPr>
        <w:pStyle w:val="Prrafodelista"/>
        <w:spacing w:line="360" w:lineRule="auto"/>
        <w:ind w:left="0"/>
        <w:jc w:val="both"/>
        <w:rPr>
          <w:rFonts w:ascii="Palatino Linotype" w:hAnsi="Palatino Linotype" w:cs="Arial"/>
          <w:b/>
          <w:sz w:val="28"/>
          <w:szCs w:val="28"/>
        </w:rPr>
      </w:pPr>
      <w:r w:rsidRPr="007218F3">
        <w:rPr>
          <w:rFonts w:ascii="Palatino Linotype" w:hAnsi="Palatino Linotype" w:cs="Arial"/>
          <w:b/>
          <w:sz w:val="28"/>
          <w:szCs w:val="28"/>
        </w:rPr>
        <w:t>SEXTO. De la etapa de instrucción.</w:t>
      </w:r>
    </w:p>
    <w:p w14:paraId="6F5CF7CC" w14:textId="77777777" w:rsidR="00A15CDB" w:rsidRPr="007218F3" w:rsidRDefault="00A15CDB" w:rsidP="00A15CDB">
      <w:pPr>
        <w:spacing w:line="360" w:lineRule="auto"/>
        <w:jc w:val="both"/>
        <w:rPr>
          <w:rFonts w:ascii="Palatino Linotype" w:hAnsi="Palatino Linotype"/>
        </w:rPr>
      </w:pPr>
      <w:r w:rsidRPr="007218F3">
        <w:rPr>
          <w:rFonts w:ascii="Palatino Linotype" w:hAnsi="Palatino Linotype" w:cs="Arial"/>
        </w:rPr>
        <w:t xml:space="preserve">De las constancias que obran en el expediente electrónico del SAIMEX, se advierte que el </w:t>
      </w:r>
      <w:r w:rsidRPr="007218F3">
        <w:rPr>
          <w:rFonts w:ascii="Palatino Linotype" w:hAnsi="Palatino Linotype" w:cs="Arial"/>
          <w:b/>
        </w:rPr>
        <w:t>Sujeto Obligado</w:t>
      </w:r>
      <w:r w:rsidRPr="007218F3">
        <w:rPr>
          <w:rFonts w:ascii="Palatino Linotype" w:hAnsi="Palatino Linotype" w:cs="Arial"/>
        </w:rPr>
        <w:t xml:space="preserve"> rindió su informe justificado en fecha </w:t>
      </w:r>
      <w:r w:rsidR="00C24C19" w:rsidRPr="007218F3">
        <w:rPr>
          <w:rFonts w:ascii="Palatino Linotype" w:hAnsi="Palatino Linotype" w:cs="Arial"/>
        </w:rPr>
        <w:t>dieciocho de marzo de dos mil veintiséis</w:t>
      </w:r>
      <w:r w:rsidRPr="007218F3">
        <w:rPr>
          <w:rFonts w:ascii="Palatino Linotype" w:hAnsi="Palatino Linotype" w:cs="Arial"/>
        </w:rPr>
        <w:t>, por medio del archivos electrónicos “</w:t>
      </w:r>
      <w:r w:rsidR="00C24C19" w:rsidRPr="007218F3">
        <w:rPr>
          <w:rFonts w:ascii="Palatino Linotype" w:hAnsi="Palatino Linotype" w:cs="Arial"/>
          <w:b/>
          <w:i/>
        </w:rPr>
        <w:t>CT_UT_ECA_0368_2026 informe justificado RR03070.pdf</w:t>
      </w:r>
      <w:r w:rsidRPr="007218F3">
        <w:rPr>
          <w:rFonts w:ascii="Palatino Linotype" w:hAnsi="Palatino Linotype" w:cs="Arial"/>
          <w:b/>
          <w:i/>
        </w:rPr>
        <w:t>”</w:t>
      </w:r>
      <w:r w:rsidRPr="007218F3">
        <w:rPr>
          <w:rFonts w:ascii="Palatino Linotype" w:hAnsi="Palatino Linotype" w:cs="Arial"/>
        </w:rPr>
        <w:t>, mismo que fue p</w:t>
      </w:r>
      <w:r w:rsidR="00405EDE" w:rsidRPr="007218F3">
        <w:rPr>
          <w:rFonts w:ascii="Palatino Linotype" w:hAnsi="Palatino Linotype" w:cs="Arial"/>
        </w:rPr>
        <w:t xml:space="preserve">uesto a la vista del Recurrente, </w:t>
      </w:r>
      <w:r w:rsidR="00486F6F" w:rsidRPr="007218F3">
        <w:rPr>
          <w:rFonts w:ascii="Palatino Linotype" w:hAnsi="Palatino Linotype" w:cs="Arial"/>
        </w:rPr>
        <w:t>el día veinticuatro de abril de dos mil veintiséis.</w:t>
      </w:r>
    </w:p>
    <w:p w14:paraId="5C9B448B" w14:textId="77777777" w:rsidR="00A15CDB" w:rsidRPr="007218F3" w:rsidRDefault="00A15CDB" w:rsidP="00A15CDB">
      <w:pPr>
        <w:spacing w:line="360" w:lineRule="auto"/>
        <w:jc w:val="both"/>
        <w:rPr>
          <w:rFonts w:ascii="Palatino Linotype" w:hAnsi="Palatino Linotype"/>
        </w:rPr>
      </w:pPr>
    </w:p>
    <w:p w14:paraId="4BA17704" w14:textId="77777777" w:rsidR="00A15CDB" w:rsidRPr="007218F3" w:rsidRDefault="00A15CDB" w:rsidP="00A15CDB">
      <w:pPr>
        <w:spacing w:line="360" w:lineRule="auto"/>
        <w:jc w:val="both"/>
        <w:rPr>
          <w:rFonts w:ascii="Palatino Linotype" w:hAnsi="Palatino Linotype" w:cs="Arial"/>
        </w:rPr>
      </w:pPr>
      <w:r w:rsidRPr="007218F3">
        <w:rPr>
          <w:rFonts w:ascii="Palatino Linotype" w:hAnsi="Palatino Linotype" w:cs="Arial"/>
        </w:rPr>
        <w:t xml:space="preserve">Así mismo, se aprecia que no se llevaron a cabo audiencias durante la sustanciación del recurso de revisión, ni se ofrecieron pruebas por parte del </w:t>
      </w:r>
      <w:r w:rsidRPr="007218F3">
        <w:rPr>
          <w:rFonts w:ascii="Palatino Linotype" w:hAnsi="Palatino Linotype" w:cs="Arial"/>
          <w:b/>
        </w:rPr>
        <w:t>Recurrente</w:t>
      </w:r>
      <w:r w:rsidRPr="007218F3">
        <w:rPr>
          <w:rFonts w:ascii="Palatino Linotype" w:hAnsi="Palatino Linotype" w:cs="Arial"/>
        </w:rPr>
        <w:t>; todo lo anterior en términos de los artículos 185 fracciones II y IV, y 195 de la Ley de Transparencia y Acceso a la Información Pública del Estado de México y Municipios.</w:t>
      </w:r>
    </w:p>
    <w:p w14:paraId="0C5FAB39" w14:textId="77777777" w:rsidR="00A15CDB" w:rsidRPr="007218F3" w:rsidRDefault="00A15CDB" w:rsidP="00A15CDB">
      <w:pPr>
        <w:spacing w:line="360" w:lineRule="auto"/>
        <w:jc w:val="both"/>
        <w:rPr>
          <w:rFonts w:ascii="Palatino Linotype" w:eastAsia="Calibri" w:hAnsi="Palatino Linotype" w:cs="Arial"/>
          <w:b/>
          <w:sz w:val="28"/>
          <w:szCs w:val="28"/>
        </w:rPr>
      </w:pPr>
    </w:p>
    <w:p w14:paraId="4D386A38" w14:textId="77777777" w:rsidR="00A15CDB" w:rsidRPr="007218F3" w:rsidRDefault="00A15CDB" w:rsidP="00A15CDB">
      <w:pPr>
        <w:spacing w:line="360" w:lineRule="auto"/>
        <w:jc w:val="both"/>
        <w:rPr>
          <w:rFonts w:ascii="Palatino Linotype" w:hAnsi="Palatino Linotype" w:cs="Arial"/>
          <w:b/>
          <w:sz w:val="28"/>
          <w:szCs w:val="28"/>
        </w:rPr>
      </w:pPr>
      <w:r w:rsidRPr="007218F3">
        <w:rPr>
          <w:rFonts w:ascii="Palatino Linotype" w:hAnsi="Palatino Linotype" w:cs="Arial"/>
          <w:b/>
          <w:sz w:val="28"/>
          <w:szCs w:val="28"/>
        </w:rPr>
        <w:t>SÉPTIMO. Del Cierre de Instrucción.</w:t>
      </w:r>
    </w:p>
    <w:p w14:paraId="084FCF3F" w14:textId="77777777" w:rsidR="00A15CDB" w:rsidRPr="007218F3" w:rsidRDefault="00A15CDB" w:rsidP="00A15CDB">
      <w:pPr>
        <w:spacing w:line="360" w:lineRule="auto"/>
        <w:jc w:val="both"/>
        <w:rPr>
          <w:rFonts w:ascii="Palatino Linotype" w:hAnsi="Palatino Linotype" w:cs="Arial"/>
        </w:rPr>
      </w:pPr>
      <w:r w:rsidRPr="007218F3">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w:t>
      </w:r>
      <w:r w:rsidRPr="007218F3">
        <w:rPr>
          <w:rFonts w:ascii="Palatino Linotype" w:hAnsi="Palatino Linotype" w:cs="Arial"/>
        </w:rPr>
        <w:lastRenderedPageBreak/>
        <w:t xml:space="preserve">decretó el cierre de instrucción en fecha </w:t>
      </w:r>
      <w:r w:rsidR="0071771A" w:rsidRPr="007218F3">
        <w:rPr>
          <w:rFonts w:ascii="Palatino Linotype" w:hAnsi="Palatino Linotype" w:cs="Arial"/>
          <w:b/>
        </w:rPr>
        <w:t>treinta</w:t>
      </w:r>
      <w:r w:rsidRPr="007218F3">
        <w:rPr>
          <w:rFonts w:ascii="Palatino Linotype" w:hAnsi="Palatino Linotype" w:cs="Arial"/>
          <w:b/>
        </w:rPr>
        <w:t xml:space="preserve"> de abril de dos mil veintiséis</w:t>
      </w:r>
      <w:r w:rsidRPr="007218F3">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78CE62C0" w14:textId="77777777" w:rsidR="00A15CDB" w:rsidRPr="007218F3" w:rsidRDefault="00A15CDB" w:rsidP="00A15CDB">
      <w:pPr>
        <w:spacing w:line="360" w:lineRule="auto"/>
        <w:jc w:val="both"/>
        <w:rPr>
          <w:rFonts w:ascii="Palatino Linotype" w:hAnsi="Palatino Linotype" w:cs="Arial"/>
          <w:b/>
          <w:sz w:val="28"/>
          <w:szCs w:val="28"/>
        </w:rPr>
      </w:pPr>
    </w:p>
    <w:p w14:paraId="20AF48CD" w14:textId="77777777" w:rsidR="00A15CDB" w:rsidRPr="007218F3" w:rsidRDefault="00A15CDB" w:rsidP="00A15CDB">
      <w:pPr>
        <w:spacing w:line="360" w:lineRule="auto"/>
        <w:jc w:val="center"/>
        <w:rPr>
          <w:rFonts w:ascii="Palatino Linotype" w:hAnsi="Palatino Linotype"/>
          <w:b/>
          <w:bCs/>
          <w:spacing w:val="60"/>
          <w:sz w:val="28"/>
          <w:lang w:val="es-ES_tradnl"/>
        </w:rPr>
      </w:pPr>
      <w:r w:rsidRPr="007218F3">
        <w:rPr>
          <w:rFonts w:ascii="Palatino Linotype" w:hAnsi="Palatino Linotype"/>
          <w:b/>
          <w:bCs/>
          <w:spacing w:val="60"/>
          <w:sz w:val="28"/>
          <w:lang w:val="es-ES_tradnl"/>
        </w:rPr>
        <w:t>CONSIDERANDO</w:t>
      </w:r>
    </w:p>
    <w:p w14:paraId="7F88AD6C" w14:textId="77777777" w:rsidR="00A15CDB" w:rsidRPr="007218F3" w:rsidRDefault="00A15CDB" w:rsidP="00A15CDB">
      <w:pPr>
        <w:spacing w:line="360" w:lineRule="auto"/>
        <w:ind w:right="49"/>
        <w:jc w:val="both"/>
        <w:rPr>
          <w:rFonts w:ascii="Palatino Linotype" w:hAnsi="Palatino Linotype"/>
          <w:szCs w:val="28"/>
        </w:rPr>
      </w:pPr>
    </w:p>
    <w:p w14:paraId="3971F6FB" w14:textId="77777777" w:rsidR="00A15CDB" w:rsidRPr="007218F3" w:rsidRDefault="00A15CDB" w:rsidP="00A15CDB">
      <w:pPr>
        <w:spacing w:before="240" w:line="360" w:lineRule="auto"/>
        <w:jc w:val="both"/>
        <w:rPr>
          <w:rFonts w:ascii="Palatino Linotype" w:hAnsi="Palatino Linotype" w:cs="Arial"/>
          <w:sz w:val="28"/>
          <w:szCs w:val="28"/>
        </w:rPr>
      </w:pPr>
      <w:r w:rsidRPr="007218F3">
        <w:rPr>
          <w:rFonts w:ascii="Palatino Linotype" w:hAnsi="Palatino Linotype" w:cs="Arial"/>
          <w:b/>
          <w:sz w:val="28"/>
        </w:rPr>
        <w:t>PRIMERO.</w:t>
      </w:r>
      <w:r w:rsidRPr="007218F3">
        <w:rPr>
          <w:rFonts w:ascii="Palatino Linotype" w:hAnsi="Palatino Linotype" w:cs="Arial"/>
          <w:b/>
        </w:rPr>
        <w:t xml:space="preserve"> </w:t>
      </w:r>
      <w:r w:rsidRPr="007218F3">
        <w:rPr>
          <w:rFonts w:ascii="Palatino Linotype" w:hAnsi="Palatino Linotype" w:cs="Arial"/>
          <w:b/>
          <w:sz w:val="28"/>
          <w:szCs w:val="28"/>
        </w:rPr>
        <w:t>De la competencia</w:t>
      </w:r>
      <w:r w:rsidRPr="007218F3">
        <w:rPr>
          <w:rFonts w:ascii="Palatino Linotype" w:hAnsi="Palatino Linotype" w:cs="Arial"/>
          <w:sz w:val="28"/>
          <w:szCs w:val="28"/>
        </w:rPr>
        <w:t>.</w:t>
      </w:r>
    </w:p>
    <w:p w14:paraId="641CC0A4" w14:textId="77777777" w:rsidR="00A15CDB" w:rsidRPr="007218F3" w:rsidRDefault="00A15CDB" w:rsidP="00A15CDB">
      <w:pPr>
        <w:tabs>
          <w:tab w:val="left" w:pos="3402"/>
        </w:tabs>
        <w:spacing w:line="360" w:lineRule="auto"/>
        <w:jc w:val="both"/>
        <w:rPr>
          <w:rFonts w:ascii="Palatino Linotype" w:hAnsi="Palatino Linotype"/>
        </w:rPr>
      </w:pPr>
      <w:r w:rsidRPr="007218F3">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E173C07" w14:textId="77777777" w:rsidR="00A15CDB" w:rsidRPr="007218F3" w:rsidRDefault="00A15CDB" w:rsidP="00A15CDB">
      <w:pPr>
        <w:pStyle w:val="Prrafodelista"/>
        <w:autoSpaceDE w:val="0"/>
        <w:autoSpaceDN w:val="0"/>
        <w:adjustRightInd w:val="0"/>
        <w:spacing w:line="360" w:lineRule="auto"/>
        <w:ind w:left="0"/>
        <w:jc w:val="both"/>
        <w:rPr>
          <w:rFonts w:ascii="Palatino Linotype" w:hAnsi="Palatino Linotype" w:cs="Arial"/>
          <w:sz w:val="28"/>
        </w:rPr>
      </w:pPr>
    </w:p>
    <w:p w14:paraId="1C66BA54" w14:textId="77777777" w:rsidR="0071771A" w:rsidRPr="007218F3" w:rsidRDefault="0071771A" w:rsidP="0071771A">
      <w:pPr>
        <w:keepNext/>
        <w:keepLines/>
        <w:spacing w:line="360" w:lineRule="auto"/>
        <w:jc w:val="both"/>
        <w:outlineLvl w:val="1"/>
        <w:rPr>
          <w:rFonts w:ascii="Palatino Linotype" w:eastAsia="Palatino Linotype" w:hAnsi="Palatino Linotype" w:cstheme="majorBidi"/>
          <w:b/>
          <w:color w:val="000000" w:themeColor="text1"/>
          <w:sz w:val="26"/>
          <w:szCs w:val="26"/>
          <w:lang w:eastAsia="es-MX"/>
        </w:rPr>
      </w:pPr>
      <w:r w:rsidRPr="007218F3">
        <w:rPr>
          <w:rFonts w:ascii="Palatino Linotype" w:eastAsia="Palatino Linotype" w:hAnsi="Palatino Linotype" w:cstheme="majorBidi"/>
          <w:b/>
          <w:color w:val="000000" w:themeColor="text1"/>
          <w:sz w:val="26"/>
          <w:szCs w:val="26"/>
          <w:lang w:eastAsia="es-MX"/>
        </w:rPr>
        <w:t xml:space="preserve">SEGUNDO. Sobre los alcances del recurso de revisión. </w:t>
      </w:r>
    </w:p>
    <w:p w14:paraId="2C06DD91" w14:textId="77777777" w:rsidR="0071771A" w:rsidRPr="007218F3" w:rsidRDefault="0071771A" w:rsidP="0071771A">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s-MX"/>
        </w:rPr>
      </w:pPr>
      <w:r w:rsidRPr="007218F3">
        <w:rPr>
          <w:rFonts w:ascii="Palatino Linotype" w:eastAsia="Palatino Linotype" w:hAnsi="Palatino Linotype" w:cs="Palatino Linotype"/>
          <w:color w:val="000000"/>
          <w:lang w:eastAsia="es-MX"/>
        </w:rPr>
        <w:t xml:space="preserve">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w:t>
      </w:r>
      <w:r w:rsidRPr="007218F3">
        <w:rPr>
          <w:rFonts w:ascii="Palatino Linotype" w:eastAsia="Palatino Linotype" w:hAnsi="Palatino Linotype" w:cs="Palatino Linotype"/>
          <w:color w:val="000000"/>
          <w:lang w:eastAsia="es-MX"/>
        </w:rPr>
        <w:lastRenderedPageBreak/>
        <w:t>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6ECE3B" w14:textId="77777777" w:rsidR="0071771A" w:rsidRPr="007218F3" w:rsidRDefault="0071771A" w:rsidP="0071771A">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s-MX"/>
        </w:rPr>
      </w:pPr>
    </w:p>
    <w:p w14:paraId="1BEA7D03" w14:textId="77777777" w:rsidR="0071771A" w:rsidRPr="007218F3" w:rsidRDefault="0071771A" w:rsidP="0071771A">
      <w:pPr>
        <w:keepNext/>
        <w:keepLines/>
        <w:spacing w:line="360" w:lineRule="auto"/>
        <w:jc w:val="both"/>
        <w:outlineLvl w:val="1"/>
        <w:rPr>
          <w:rFonts w:ascii="Palatino Linotype" w:eastAsia="Palatino Linotype" w:hAnsi="Palatino Linotype" w:cstheme="majorBidi"/>
          <w:b/>
          <w:color w:val="000000" w:themeColor="text1"/>
          <w:sz w:val="26"/>
          <w:szCs w:val="26"/>
          <w:lang w:eastAsia="es-MX"/>
        </w:rPr>
      </w:pPr>
      <w:r w:rsidRPr="007218F3">
        <w:rPr>
          <w:rFonts w:ascii="Palatino Linotype" w:eastAsiaTheme="majorEastAsia" w:hAnsi="Palatino Linotype" w:cstheme="majorBidi"/>
          <w:b/>
          <w:color w:val="000000" w:themeColor="text1"/>
          <w:sz w:val="26"/>
          <w:szCs w:val="26"/>
          <w:lang w:eastAsia="es-MX"/>
        </w:rPr>
        <w:t xml:space="preserve">TERCERO. </w:t>
      </w:r>
      <w:r w:rsidRPr="007218F3">
        <w:rPr>
          <w:rFonts w:ascii="Palatino Linotype" w:eastAsia="Palatino Linotype" w:hAnsi="Palatino Linotype" w:cstheme="majorBidi"/>
          <w:b/>
          <w:color w:val="000000" w:themeColor="text1"/>
          <w:sz w:val="26"/>
          <w:szCs w:val="26"/>
          <w:lang w:eastAsia="es-MX"/>
        </w:rPr>
        <w:t>De las causas de improcedencia.</w:t>
      </w:r>
    </w:p>
    <w:p w14:paraId="0DCA8BD3" w14:textId="77777777" w:rsidR="0071771A" w:rsidRPr="007218F3" w:rsidRDefault="0071771A" w:rsidP="0071771A">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s-MX"/>
        </w:rPr>
      </w:pPr>
      <w:r w:rsidRPr="007218F3">
        <w:rPr>
          <w:rFonts w:ascii="Palatino Linotype" w:eastAsia="Palatino Linotype" w:hAnsi="Palatino Linotype" w:cs="Palatino Linotype"/>
          <w:color w:val="000000"/>
          <w:lang w:eastAsia="es-MX"/>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E62C5D1" w14:textId="77777777" w:rsidR="0071771A" w:rsidRPr="007218F3" w:rsidRDefault="0071771A" w:rsidP="0071771A">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s-MX"/>
        </w:rPr>
      </w:pPr>
    </w:p>
    <w:p w14:paraId="1E4BA431" w14:textId="77777777" w:rsidR="0071771A" w:rsidRPr="007218F3" w:rsidRDefault="0071771A" w:rsidP="0071771A">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s-MX"/>
        </w:rPr>
      </w:pPr>
      <w:r w:rsidRPr="007218F3">
        <w:rPr>
          <w:rFonts w:ascii="Palatino Linotype" w:eastAsia="Palatino Linotype" w:hAnsi="Palatino Linotype" w:cs="Palatino Linotype"/>
          <w:color w:val="000000"/>
          <w:lang w:eastAsia="es-MX"/>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7218F3">
        <w:rPr>
          <w:rFonts w:ascii="Palatino Linotype" w:eastAsia="Palatino Linotype" w:hAnsi="Palatino Linotype" w:cs="Palatino Linotype"/>
          <w:color w:val="000000"/>
          <w:vertAlign w:val="superscript"/>
          <w:lang w:eastAsia="es-MX"/>
        </w:rPr>
        <w:footnoteReference w:id="1"/>
      </w:r>
      <w:r w:rsidRPr="007218F3">
        <w:rPr>
          <w:rFonts w:ascii="Palatino Linotype" w:eastAsia="Palatino Linotype" w:hAnsi="Palatino Linotype" w:cs="Palatino Linotype"/>
          <w:color w:val="000000"/>
          <w:lang w:eastAsia="es-MX"/>
        </w:rPr>
        <w:t xml:space="preserve">, la cual permite dilucidar </w:t>
      </w:r>
      <w:r w:rsidRPr="007218F3">
        <w:rPr>
          <w:rFonts w:ascii="Palatino Linotype" w:eastAsia="Palatino Linotype" w:hAnsi="Palatino Linotype" w:cs="Palatino Linotype"/>
          <w:color w:val="000000"/>
          <w:lang w:eastAsia="es-MX"/>
        </w:rPr>
        <w:lastRenderedPageBreak/>
        <w:t>alguna causal que impida el estudio y resolución, cuando una vez admitido el recurso de revisión se advierta una causa de improcedencia que permita sobreseerlo, sin estudiar el fondo del asunto.</w:t>
      </w:r>
    </w:p>
    <w:p w14:paraId="56E6A74B" w14:textId="77777777" w:rsidR="0071771A" w:rsidRPr="007218F3" w:rsidRDefault="0071771A" w:rsidP="0071771A">
      <w:pPr>
        <w:pBdr>
          <w:top w:val="nil"/>
          <w:left w:val="nil"/>
          <w:bottom w:val="nil"/>
          <w:right w:val="nil"/>
          <w:between w:val="nil"/>
        </w:pBdr>
        <w:spacing w:line="360" w:lineRule="auto"/>
        <w:jc w:val="both"/>
        <w:rPr>
          <w:rFonts w:ascii="Palatino Linotype" w:eastAsia="Palatino Linotype" w:hAnsi="Palatino Linotype" w:cs="Palatino Linotype"/>
          <w:color w:val="000000"/>
          <w:sz w:val="21"/>
          <w:szCs w:val="21"/>
          <w:lang w:eastAsia="es-MX"/>
        </w:rPr>
      </w:pPr>
    </w:p>
    <w:p w14:paraId="69ACCAA0" w14:textId="77777777" w:rsidR="0071771A" w:rsidRPr="007218F3" w:rsidRDefault="0071771A" w:rsidP="0071771A">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s-MX"/>
        </w:rPr>
      </w:pPr>
      <w:r w:rsidRPr="007218F3">
        <w:rPr>
          <w:rFonts w:ascii="Palatino Linotype" w:eastAsia="Palatino Linotype" w:hAnsi="Palatino Linotype" w:cs="Palatino Linotype"/>
          <w:color w:val="000000"/>
          <w:lang w:eastAsia="es-MX"/>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24E648EC" w14:textId="77777777" w:rsidR="0071771A" w:rsidRPr="007218F3" w:rsidRDefault="0071771A" w:rsidP="0071771A">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s-MX"/>
        </w:rPr>
      </w:pPr>
    </w:p>
    <w:p w14:paraId="318855AF" w14:textId="77777777" w:rsidR="0071771A" w:rsidRPr="007218F3" w:rsidRDefault="0071771A" w:rsidP="0071771A">
      <w:pPr>
        <w:keepNext/>
        <w:keepLines/>
        <w:spacing w:line="360" w:lineRule="auto"/>
        <w:jc w:val="both"/>
        <w:outlineLvl w:val="1"/>
        <w:rPr>
          <w:rFonts w:ascii="Palatino Linotype" w:eastAsia="Palatino Linotype" w:hAnsi="Palatino Linotype" w:cstheme="majorBidi"/>
          <w:b/>
          <w:color w:val="000000" w:themeColor="text1"/>
          <w:sz w:val="26"/>
          <w:szCs w:val="26"/>
          <w:lang w:eastAsia="es-MX"/>
        </w:rPr>
      </w:pPr>
      <w:r w:rsidRPr="007218F3">
        <w:rPr>
          <w:rFonts w:ascii="Palatino Linotype" w:eastAsia="Palatino Linotype" w:hAnsi="Palatino Linotype" w:cstheme="majorBidi"/>
          <w:b/>
          <w:color w:val="000000" w:themeColor="text1"/>
          <w:sz w:val="26"/>
          <w:szCs w:val="26"/>
          <w:lang w:eastAsia="es-MX"/>
        </w:rPr>
        <w:t>CUARTO. Estudio y resolución del asunto.</w:t>
      </w:r>
    </w:p>
    <w:p w14:paraId="564BED25" w14:textId="77777777" w:rsidR="0071771A" w:rsidRPr="007218F3" w:rsidRDefault="0071771A" w:rsidP="0071771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eastAsia="es-MX"/>
        </w:rPr>
      </w:pPr>
      <w:r w:rsidRPr="007218F3">
        <w:rPr>
          <w:rFonts w:ascii="Palatino Linotype" w:eastAsia="Palatino Linotype" w:hAnsi="Palatino Linotype" w:cs="Palatino Linotype"/>
          <w:color w:val="000000"/>
          <w:lang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9D584BA" w14:textId="77777777" w:rsidR="000757F0" w:rsidRPr="007218F3" w:rsidRDefault="000757F0" w:rsidP="000757F0">
      <w:pPr>
        <w:spacing w:line="360" w:lineRule="auto"/>
        <w:jc w:val="both"/>
        <w:rPr>
          <w:rFonts w:ascii="Palatino Linotype" w:eastAsia="Calibri" w:hAnsi="Palatino Linotype" w:cs="Arial"/>
          <w:color w:val="000000"/>
          <w:lang w:val="es-ES_tradnl" w:eastAsia="es-MX"/>
        </w:rPr>
      </w:pPr>
      <w:r w:rsidRPr="007218F3">
        <w:rPr>
          <w:rFonts w:ascii="Palatino Linotype" w:eastAsia="Calibri" w:hAnsi="Palatino Linotype" w:cs="Arial"/>
          <w:color w:val="000000"/>
          <w:lang w:val="es-ES_tradnl" w:eastAsia="es-MX"/>
        </w:rPr>
        <w:lastRenderedPageBreak/>
        <w:t xml:space="preserve">Por su parte, el artículo 18 de la </w:t>
      </w:r>
      <w:r w:rsidRPr="007218F3">
        <w:rPr>
          <w:rFonts w:ascii="Palatino Linotype" w:hAnsi="Palatino Linotype" w:cs="Arial"/>
          <w:bCs/>
        </w:rPr>
        <w:t>Ley de Transparencia y Acceso a la Información Pública del Estado de México y Municipios, establece que los Sujetos Obligados deberán documentar todo acto que derive de las funciones, facultades y competencias, tal como se transcribe:</w:t>
      </w:r>
    </w:p>
    <w:p w14:paraId="4F5196B5" w14:textId="77777777" w:rsidR="000757F0" w:rsidRPr="007218F3" w:rsidRDefault="000757F0" w:rsidP="000757F0">
      <w:pPr>
        <w:ind w:left="567" w:right="567"/>
        <w:jc w:val="both"/>
        <w:rPr>
          <w:rFonts w:ascii="Palatino Linotype" w:eastAsia="Calibri" w:hAnsi="Palatino Linotype" w:cs="Arial"/>
          <w:i/>
          <w:color w:val="000000"/>
          <w:sz w:val="2"/>
          <w:lang w:val="es-ES_tradnl" w:eastAsia="es-MX"/>
        </w:rPr>
      </w:pPr>
    </w:p>
    <w:p w14:paraId="080F6E01" w14:textId="77777777" w:rsidR="000757F0" w:rsidRPr="007218F3" w:rsidRDefault="000757F0" w:rsidP="000757F0">
      <w:pPr>
        <w:rPr>
          <w:rFonts w:ascii="Palatino Linotype" w:hAnsi="Palatino Linotype" w:cs="Arial"/>
          <w:noProof/>
          <w:color w:val="000000"/>
          <w:lang w:eastAsia="es-MX"/>
        </w:rPr>
      </w:pPr>
    </w:p>
    <w:p w14:paraId="52FBE472" w14:textId="77777777" w:rsidR="000757F0" w:rsidRPr="007218F3" w:rsidRDefault="000757F0" w:rsidP="000757F0">
      <w:pPr>
        <w:ind w:left="851" w:right="851"/>
        <w:jc w:val="both"/>
        <w:rPr>
          <w:rFonts w:ascii="Palatino Linotype" w:hAnsi="Palatino Linotype"/>
          <w:b/>
          <w:i/>
          <w:u w:val="single"/>
        </w:rPr>
      </w:pPr>
      <w:r w:rsidRPr="007218F3">
        <w:rPr>
          <w:rFonts w:ascii="Palatino Linotype" w:hAnsi="Palatino Linotype"/>
          <w:b/>
          <w:i/>
          <w:u w:val="single"/>
        </w:rPr>
        <w:t>Artículo 18. Los sujetos obligados deberán documentar todo acto que derive del ejercicio de sus facultades, competencias o funciones, considerando desde su origen la eventual publicidad y reutilización de la información que generen.</w:t>
      </w:r>
    </w:p>
    <w:p w14:paraId="2477B937" w14:textId="77777777" w:rsidR="000757F0" w:rsidRPr="007218F3" w:rsidRDefault="000757F0" w:rsidP="000757F0">
      <w:pPr>
        <w:spacing w:line="360" w:lineRule="auto"/>
        <w:jc w:val="both"/>
        <w:rPr>
          <w:rFonts w:ascii="Palatino Linotype" w:hAnsi="Palatino Linotype" w:cs="Arial"/>
        </w:rPr>
      </w:pPr>
    </w:p>
    <w:p w14:paraId="2009379E" w14:textId="77777777" w:rsidR="000757F0" w:rsidRPr="007218F3" w:rsidRDefault="000757F0" w:rsidP="000757F0">
      <w:pPr>
        <w:spacing w:line="360" w:lineRule="auto"/>
        <w:jc w:val="both"/>
        <w:rPr>
          <w:rFonts w:ascii="Palatino Linotype" w:hAnsi="Palatino Linotype" w:cs="Arial"/>
        </w:rPr>
      </w:pPr>
      <w:r w:rsidRPr="007218F3">
        <w:rPr>
          <w:rFonts w:ascii="Palatino Linotype" w:hAnsi="Palatino Linotype" w:cs="Arial"/>
        </w:rPr>
        <w:t xml:space="preserve">Ahora bien, en atención a lo dispuesto por los artículos 3, fracción XI, 8 y 12 </w:t>
      </w:r>
      <w:r w:rsidRPr="007218F3">
        <w:rPr>
          <w:rFonts w:ascii="Palatino Linotype" w:hAnsi="Palatino Linotype" w:cs="Arial"/>
          <w:bCs/>
        </w:rPr>
        <w:t>de la Ley de Transparencia y Acceso a la Información Pública del Estado de México y Municipios</w:t>
      </w:r>
      <w:r w:rsidRPr="007218F3">
        <w:rPr>
          <w:rFonts w:ascii="Palatino Linotype" w:hAnsi="Palatino Linotype" w:cs="Arial"/>
        </w:rPr>
        <w:t>, los cuales son del tenor literal siguiente:</w:t>
      </w:r>
    </w:p>
    <w:p w14:paraId="1CA76A90" w14:textId="77777777" w:rsidR="000757F0" w:rsidRPr="007218F3" w:rsidRDefault="000757F0" w:rsidP="000757F0">
      <w:pPr>
        <w:ind w:left="567" w:right="567"/>
        <w:jc w:val="both"/>
        <w:rPr>
          <w:rFonts w:ascii="Palatino Linotype" w:hAnsi="Palatino Linotype"/>
        </w:rPr>
      </w:pPr>
    </w:p>
    <w:p w14:paraId="5DAFD8B3" w14:textId="77777777" w:rsidR="000757F0" w:rsidRPr="007218F3" w:rsidRDefault="000757F0" w:rsidP="000757F0">
      <w:pPr>
        <w:ind w:left="851" w:right="851"/>
        <w:jc w:val="both"/>
        <w:rPr>
          <w:rFonts w:ascii="Palatino Linotype" w:hAnsi="Palatino Linotype"/>
          <w:i/>
        </w:rPr>
      </w:pPr>
      <w:r w:rsidRPr="007218F3">
        <w:rPr>
          <w:rFonts w:ascii="Palatino Linotype" w:hAnsi="Palatino Linotype"/>
          <w:b/>
          <w:bCs/>
          <w:i/>
        </w:rPr>
        <w:t xml:space="preserve">Artículo 3.- </w:t>
      </w:r>
      <w:r w:rsidRPr="007218F3">
        <w:rPr>
          <w:rFonts w:ascii="Palatino Linotype" w:hAnsi="Palatino Linotype"/>
          <w:i/>
        </w:rPr>
        <w:t>Para los efectos de la presente Ley se entenderá por:</w:t>
      </w:r>
    </w:p>
    <w:p w14:paraId="3E192252" w14:textId="77777777" w:rsidR="000757F0" w:rsidRPr="007218F3" w:rsidRDefault="000757F0" w:rsidP="000757F0">
      <w:pPr>
        <w:ind w:left="851" w:right="851"/>
        <w:jc w:val="both"/>
        <w:rPr>
          <w:rFonts w:ascii="Palatino Linotype" w:hAnsi="Palatino Linotype"/>
          <w:i/>
        </w:rPr>
      </w:pPr>
      <w:r w:rsidRPr="007218F3">
        <w:rPr>
          <w:rFonts w:ascii="Palatino Linotype" w:hAnsi="Palatino Linotype"/>
          <w:i/>
        </w:rPr>
        <w:t>…</w:t>
      </w:r>
    </w:p>
    <w:p w14:paraId="65466EB7" w14:textId="77777777" w:rsidR="000757F0" w:rsidRPr="007218F3" w:rsidRDefault="000757F0" w:rsidP="000757F0">
      <w:pPr>
        <w:ind w:left="851" w:right="851"/>
        <w:jc w:val="both"/>
        <w:rPr>
          <w:rFonts w:ascii="Palatino Linotype" w:hAnsi="Palatino Linotype"/>
          <w:i/>
        </w:rPr>
      </w:pPr>
      <w:r w:rsidRPr="007218F3">
        <w:rPr>
          <w:rFonts w:ascii="Palatino Linotype" w:hAnsi="Palatino Linotype"/>
          <w:b/>
          <w:i/>
        </w:rPr>
        <w:t>XI.</w:t>
      </w:r>
      <w:r w:rsidRPr="007218F3">
        <w:rPr>
          <w:rFonts w:ascii="Palatino Linotype" w:hAnsi="Palatino Linotype"/>
          <w:i/>
        </w:rPr>
        <w:t xml:space="preserve"> </w:t>
      </w:r>
      <w:r w:rsidRPr="007218F3">
        <w:rPr>
          <w:rFonts w:ascii="Palatino Linotype" w:hAnsi="Palatino Linotype"/>
          <w:b/>
          <w:i/>
        </w:rPr>
        <w:t>Documento:</w:t>
      </w:r>
      <w:r w:rsidRPr="007218F3">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7218F3">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7218F3">
        <w:rPr>
          <w:rFonts w:ascii="Palatino Linotype" w:hAnsi="Palatino Linotype"/>
          <w:i/>
        </w:rPr>
        <w:t xml:space="preserve"> Los documentos podrán estar en cualquier medio, sea escrito, impreso, sonoro, visual, electrónico, informático u holográfico;</w:t>
      </w:r>
    </w:p>
    <w:p w14:paraId="5A1254E5" w14:textId="77777777" w:rsidR="000757F0" w:rsidRPr="007218F3" w:rsidRDefault="000757F0" w:rsidP="000757F0">
      <w:pPr>
        <w:ind w:left="851" w:right="851"/>
        <w:jc w:val="both"/>
        <w:rPr>
          <w:rFonts w:ascii="Palatino Linotype" w:hAnsi="Palatino Linotype"/>
          <w:i/>
        </w:rPr>
      </w:pPr>
    </w:p>
    <w:p w14:paraId="0C4FBD0C" w14:textId="77777777" w:rsidR="000757F0" w:rsidRPr="007218F3" w:rsidRDefault="000757F0" w:rsidP="000757F0">
      <w:pPr>
        <w:ind w:left="851" w:right="851"/>
        <w:jc w:val="both"/>
        <w:rPr>
          <w:rFonts w:ascii="Palatino Linotype" w:hAnsi="Palatino Linotype"/>
          <w:bCs/>
          <w:i/>
        </w:rPr>
      </w:pPr>
      <w:r w:rsidRPr="007218F3">
        <w:rPr>
          <w:rFonts w:ascii="Palatino Linotype" w:hAnsi="Palatino Linotype"/>
          <w:b/>
          <w:bCs/>
          <w:i/>
        </w:rPr>
        <w:t>Artículo 4.</w:t>
      </w:r>
      <w:r w:rsidRPr="007218F3">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A141F64" w14:textId="77777777" w:rsidR="000757F0" w:rsidRPr="007218F3" w:rsidRDefault="000757F0" w:rsidP="000757F0">
      <w:pPr>
        <w:ind w:left="851" w:right="851"/>
        <w:jc w:val="both"/>
        <w:rPr>
          <w:rFonts w:ascii="Palatino Linotype" w:hAnsi="Palatino Linotype"/>
          <w:bCs/>
          <w:i/>
        </w:rPr>
      </w:pPr>
    </w:p>
    <w:p w14:paraId="21053BB6" w14:textId="77777777" w:rsidR="000757F0" w:rsidRPr="007218F3" w:rsidRDefault="000757F0" w:rsidP="000757F0">
      <w:pPr>
        <w:ind w:left="851" w:right="851"/>
        <w:jc w:val="both"/>
        <w:rPr>
          <w:rFonts w:ascii="Palatino Linotype" w:hAnsi="Palatino Linotype"/>
          <w:bCs/>
          <w:i/>
        </w:rPr>
      </w:pPr>
      <w:r w:rsidRPr="007218F3">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7218F3">
        <w:rPr>
          <w:rFonts w:ascii="Palatino Linotype" w:hAnsi="Palatino Linotype"/>
          <w:bCs/>
          <w:i/>
        </w:rPr>
        <w:t xml:space="preserve"> en los términos y </w:t>
      </w:r>
      <w:r w:rsidRPr="007218F3">
        <w:rPr>
          <w:rFonts w:ascii="Palatino Linotype" w:hAnsi="Palatino Linotype"/>
          <w:bCs/>
          <w:i/>
        </w:rPr>
        <w:lastRenderedPageBreak/>
        <w:t>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0D07CAC" w14:textId="77777777" w:rsidR="000757F0" w:rsidRPr="007218F3" w:rsidRDefault="000757F0" w:rsidP="000757F0">
      <w:pPr>
        <w:ind w:left="851" w:right="851"/>
        <w:jc w:val="both"/>
        <w:rPr>
          <w:rFonts w:ascii="Palatino Linotype" w:hAnsi="Palatino Linotype"/>
          <w:bCs/>
          <w:i/>
        </w:rPr>
      </w:pPr>
    </w:p>
    <w:p w14:paraId="394BBE3B" w14:textId="77777777" w:rsidR="000757F0" w:rsidRPr="007218F3" w:rsidRDefault="000757F0" w:rsidP="000757F0">
      <w:pPr>
        <w:ind w:left="851" w:right="851"/>
        <w:jc w:val="both"/>
        <w:rPr>
          <w:rFonts w:ascii="Palatino Linotype" w:hAnsi="Palatino Linotype"/>
          <w:bCs/>
          <w:i/>
        </w:rPr>
      </w:pPr>
      <w:r w:rsidRPr="007218F3">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14:paraId="29CDBEEB" w14:textId="77777777" w:rsidR="000757F0" w:rsidRPr="007218F3" w:rsidRDefault="000757F0" w:rsidP="000757F0">
      <w:pPr>
        <w:ind w:left="851" w:right="851"/>
        <w:jc w:val="both"/>
        <w:rPr>
          <w:rFonts w:ascii="Palatino Linotype" w:hAnsi="Palatino Linotype"/>
          <w:bCs/>
          <w:i/>
        </w:rPr>
      </w:pPr>
    </w:p>
    <w:p w14:paraId="5521FCE9" w14:textId="77777777" w:rsidR="000757F0" w:rsidRPr="007218F3" w:rsidRDefault="000757F0" w:rsidP="000757F0">
      <w:pPr>
        <w:ind w:left="851" w:right="851"/>
        <w:jc w:val="both"/>
        <w:rPr>
          <w:rFonts w:ascii="Palatino Linotype" w:hAnsi="Palatino Linotype"/>
          <w:i/>
        </w:rPr>
      </w:pPr>
      <w:r w:rsidRPr="007218F3">
        <w:rPr>
          <w:rFonts w:ascii="Palatino Linotype" w:hAnsi="Palatino Linotype"/>
          <w:b/>
          <w:i/>
        </w:rPr>
        <w:t>Artículo 12.</w:t>
      </w:r>
      <w:r w:rsidRPr="007218F3">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13F051AF" w14:textId="77777777" w:rsidR="000757F0" w:rsidRPr="007218F3" w:rsidRDefault="000757F0" w:rsidP="000757F0">
      <w:pPr>
        <w:ind w:left="851" w:right="851"/>
        <w:jc w:val="both"/>
        <w:rPr>
          <w:rFonts w:ascii="Palatino Linotype" w:hAnsi="Palatino Linotype"/>
          <w:i/>
        </w:rPr>
      </w:pPr>
    </w:p>
    <w:p w14:paraId="057A74A7" w14:textId="77777777" w:rsidR="000757F0" w:rsidRPr="007218F3" w:rsidRDefault="000757F0" w:rsidP="000757F0">
      <w:pPr>
        <w:ind w:left="851" w:right="851"/>
        <w:jc w:val="both"/>
        <w:rPr>
          <w:rFonts w:ascii="Palatino Linotype" w:hAnsi="Palatino Linotype"/>
          <w:i/>
        </w:rPr>
      </w:pPr>
      <w:r w:rsidRPr="007218F3">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5D9E87C" w14:textId="77777777" w:rsidR="000757F0" w:rsidRPr="007218F3" w:rsidRDefault="000757F0" w:rsidP="000757F0">
      <w:pPr>
        <w:jc w:val="both"/>
        <w:rPr>
          <w:rFonts w:ascii="Palatino Linotype" w:hAnsi="Palatino Linotype"/>
        </w:rPr>
      </w:pPr>
    </w:p>
    <w:p w14:paraId="53B8B144" w14:textId="77777777" w:rsidR="000757F0" w:rsidRPr="007218F3" w:rsidRDefault="000757F0" w:rsidP="000757F0">
      <w:pPr>
        <w:spacing w:line="360" w:lineRule="auto"/>
        <w:jc w:val="both"/>
        <w:rPr>
          <w:rFonts w:ascii="Palatino Linotype" w:eastAsia="Calibri" w:hAnsi="Palatino Linotype" w:cs="Arial"/>
          <w:color w:val="000000"/>
          <w:lang w:val="es-ES_tradnl" w:eastAsia="es-MX"/>
        </w:rPr>
      </w:pPr>
    </w:p>
    <w:p w14:paraId="6F755DD5" w14:textId="77777777" w:rsidR="000757F0" w:rsidRPr="007218F3" w:rsidRDefault="000757F0" w:rsidP="000757F0">
      <w:pPr>
        <w:spacing w:line="360" w:lineRule="auto"/>
        <w:jc w:val="both"/>
        <w:rPr>
          <w:rFonts w:ascii="Palatino Linotype" w:eastAsia="Calibri" w:hAnsi="Palatino Linotype" w:cs="Arial"/>
          <w:color w:val="000000"/>
          <w:lang w:val="es-ES_tradnl" w:eastAsia="es-MX"/>
        </w:rPr>
      </w:pPr>
      <w:r w:rsidRPr="007218F3">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7218F3">
        <w:rPr>
          <w:rFonts w:ascii="Palatino Linotype" w:eastAsia="Calibri" w:hAnsi="Palatino Linotype" w:cs="Arial"/>
          <w:b/>
          <w:color w:val="000000"/>
          <w:lang w:val="es-ES_tradnl" w:eastAsia="es-MX"/>
        </w:rPr>
        <w:t xml:space="preserve"> </w:t>
      </w:r>
      <w:r w:rsidRPr="007218F3">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7218F3">
        <w:rPr>
          <w:rFonts w:ascii="Palatino Linotype" w:eastAsia="Calibri" w:hAnsi="Palatino Linotype" w:cs="Arial"/>
          <w:i/>
          <w:color w:val="000000"/>
          <w:lang w:val="es-ES_tradnl" w:eastAsia="es-MX"/>
        </w:rPr>
        <w:t>ad hoc</w:t>
      </w:r>
      <w:r w:rsidRPr="007218F3">
        <w:rPr>
          <w:rFonts w:ascii="Palatino Linotype" w:eastAsia="Calibri" w:hAnsi="Palatino Linotype" w:cs="Arial"/>
          <w:color w:val="000000"/>
          <w:lang w:val="es-ES_tradnl" w:eastAsia="es-MX"/>
        </w:rPr>
        <w:t>, para satisfacer el derecho de acceso a la información pública.</w:t>
      </w:r>
    </w:p>
    <w:p w14:paraId="049DB64F" w14:textId="77777777" w:rsidR="000757F0" w:rsidRPr="007218F3" w:rsidRDefault="000757F0" w:rsidP="000757F0">
      <w:pPr>
        <w:autoSpaceDE w:val="0"/>
        <w:autoSpaceDN w:val="0"/>
        <w:adjustRightInd w:val="0"/>
        <w:ind w:right="567"/>
        <w:rPr>
          <w:rFonts w:ascii="Palatino Linotype" w:eastAsia="Calibri" w:hAnsi="Palatino Linotype" w:cs="Arial"/>
        </w:rPr>
      </w:pPr>
    </w:p>
    <w:p w14:paraId="3167A6FA" w14:textId="77777777" w:rsidR="000757F0" w:rsidRPr="007218F3" w:rsidRDefault="000757F0" w:rsidP="000757F0">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7218F3">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707D9A16" w14:textId="77777777" w:rsidR="000757F0" w:rsidRPr="007218F3" w:rsidRDefault="000757F0" w:rsidP="000757F0">
      <w:pPr>
        <w:ind w:left="851" w:right="851"/>
        <w:jc w:val="both"/>
        <w:rPr>
          <w:rFonts w:ascii="Palatino Linotype" w:eastAsiaTheme="minorHAnsi" w:hAnsi="Palatino Linotype" w:cs="Arial"/>
          <w:i/>
          <w:sz w:val="22"/>
          <w:szCs w:val="22"/>
          <w:lang w:val="es-MX" w:eastAsia="en-US"/>
        </w:rPr>
      </w:pPr>
      <w:r w:rsidRPr="007218F3">
        <w:rPr>
          <w:rFonts w:ascii="Palatino Linotype" w:eastAsiaTheme="minorHAnsi" w:hAnsi="Palatino Linotype" w:cs="Arial"/>
          <w:b/>
          <w:i/>
          <w:sz w:val="22"/>
          <w:szCs w:val="22"/>
          <w:lang w:val="es-MX" w:eastAsia="en-US"/>
        </w:rPr>
        <w:lastRenderedPageBreak/>
        <w:t>Artículo 179.</w:t>
      </w:r>
      <w:r w:rsidRPr="007218F3">
        <w:rPr>
          <w:rFonts w:ascii="Palatino Linotype" w:eastAsiaTheme="minorHAnsi" w:hAnsi="Palatino Linotype" w:cs="Arial"/>
          <w:i/>
          <w:sz w:val="22"/>
          <w:szCs w:val="22"/>
          <w:lang w:val="es-MX" w:eastAsia="en-US"/>
        </w:rPr>
        <w:t xml:space="preserve"> El recurso de revisión es un medio de protección que la Ley otorga a los particulares, para hacer valer su derecho de acceso a la información pública, y procederá en contra de las siguientes causas: </w:t>
      </w:r>
    </w:p>
    <w:p w14:paraId="1D8D32F5" w14:textId="77777777" w:rsidR="000757F0" w:rsidRPr="007218F3" w:rsidRDefault="000757F0" w:rsidP="000757F0">
      <w:pPr>
        <w:numPr>
          <w:ilvl w:val="0"/>
          <w:numId w:val="3"/>
        </w:numPr>
        <w:ind w:right="851"/>
        <w:jc w:val="both"/>
        <w:rPr>
          <w:rFonts w:ascii="Palatino Linotype" w:eastAsiaTheme="minorHAnsi" w:hAnsi="Palatino Linotype" w:cs="Arial"/>
          <w:b/>
          <w:i/>
          <w:sz w:val="22"/>
          <w:szCs w:val="22"/>
          <w:lang w:val="es-MX" w:eastAsia="en-US"/>
        </w:rPr>
      </w:pPr>
      <w:r w:rsidRPr="007218F3">
        <w:rPr>
          <w:rFonts w:ascii="Palatino Linotype" w:eastAsiaTheme="minorHAnsi" w:hAnsi="Palatino Linotype" w:cs="Arial"/>
          <w:i/>
          <w:sz w:val="22"/>
          <w:szCs w:val="22"/>
          <w:lang w:val="es-MX" w:eastAsia="en-US"/>
        </w:rPr>
        <w:t>La negativa a la información solicitada</w:t>
      </w:r>
      <w:r w:rsidRPr="007218F3">
        <w:rPr>
          <w:rFonts w:ascii="Palatino Linotype" w:eastAsiaTheme="minorHAnsi" w:hAnsi="Palatino Linotype" w:cs="Arial"/>
          <w:b/>
          <w:i/>
          <w:sz w:val="22"/>
          <w:szCs w:val="22"/>
          <w:lang w:val="es-MX" w:eastAsia="en-US"/>
        </w:rPr>
        <w:t xml:space="preserve">; </w:t>
      </w:r>
    </w:p>
    <w:p w14:paraId="4CE8A94F" w14:textId="77777777" w:rsidR="000757F0" w:rsidRPr="007218F3" w:rsidRDefault="000757F0" w:rsidP="000757F0">
      <w:pPr>
        <w:numPr>
          <w:ilvl w:val="0"/>
          <w:numId w:val="3"/>
        </w:numPr>
        <w:ind w:right="851"/>
        <w:jc w:val="both"/>
        <w:rPr>
          <w:rFonts w:ascii="Palatino Linotype" w:eastAsiaTheme="minorHAnsi" w:hAnsi="Palatino Linotype" w:cs="Arial"/>
          <w:i/>
          <w:sz w:val="22"/>
          <w:szCs w:val="22"/>
          <w:lang w:val="es-MX" w:eastAsia="en-US"/>
        </w:rPr>
      </w:pPr>
      <w:r w:rsidRPr="007218F3">
        <w:rPr>
          <w:rFonts w:ascii="Palatino Linotype" w:eastAsiaTheme="minorHAnsi" w:hAnsi="Palatino Linotype" w:cs="Arial"/>
          <w:b/>
          <w:i/>
          <w:sz w:val="22"/>
          <w:szCs w:val="22"/>
          <w:lang w:val="es-MX" w:eastAsia="en-US"/>
        </w:rPr>
        <w:t>La clasificación de la información</w:t>
      </w:r>
      <w:r w:rsidRPr="007218F3">
        <w:rPr>
          <w:rFonts w:ascii="Palatino Linotype" w:eastAsiaTheme="minorHAnsi" w:hAnsi="Palatino Linotype" w:cs="Arial"/>
          <w:i/>
          <w:sz w:val="22"/>
          <w:szCs w:val="22"/>
          <w:lang w:val="es-MX" w:eastAsia="en-US"/>
        </w:rPr>
        <w:t xml:space="preserve">; </w:t>
      </w:r>
    </w:p>
    <w:p w14:paraId="14B42068" w14:textId="77777777" w:rsidR="000757F0" w:rsidRPr="007218F3" w:rsidRDefault="000757F0" w:rsidP="000757F0">
      <w:pPr>
        <w:numPr>
          <w:ilvl w:val="0"/>
          <w:numId w:val="3"/>
        </w:numPr>
        <w:ind w:right="851"/>
        <w:jc w:val="both"/>
        <w:rPr>
          <w:rFonts w:ascii="Palatino Linotype" w:eastAsiaTheme="minorHAnsi" w:hAnsi="Palatino Linotype" w:cs="Arial"/>
          <w:i/>
          <w:sz w:val="22"/>
          <w:szCs w:val="22"/>
          <w:lang w:val="es-MX" w:eastAsia="en-US"/>
        </w:rPr>
      </w:pPr>
      <w:r w:rsidRPr="007218F3">
        <w:rPr>
          <w:rFonts w:ascii="Palatino Linotype" w:eastAsiaTheme="minorHAnsi" w:hAnsi="Palatino Linotype" w:cs="Arial"/>
          <w:i/>
          <w:sz w:val="22"/>
          <w:szCs w:val="22"/>
          <w:lang w:val="es-MX" w:eastAsia="en-US"/>
        </w:rPr>
        <w:t xml:space="preserve">La declaración de inexistencia de la información; </w:t>
      </w:r>
    </w:p>
    <w:p w14:paraId="5D4BEE0D" w14:textId="77777777" w:rsidR="000757F0" w:rsidRPr="007218F3" w:rsidRDefault="000757F0" w:rsidP="000757F0">
      <w:pPr>
        <w:numPr>
          <w:ilvl w:val="0"/>
          <w:numId w:val="3"/>
        </w:numPr>
        <w:ind w:right="851"/>
        <w:jc w:val="both"/>
        <w:rPr>
          <w:rFonts w:ascii="Palatino Linotype" w:eastAsiaTheme="minorHAnsi" w:hAnsi="Palatino Linotype" w:cs="Arial"/>
          <w:i/>
          <w:sz w:val="22"/>
          <w:szCs w:val="22"/>
          <w:lang w:val="es-MX" w:eastAsia="en-US"/>
        </w:rPr>
      </w:pPr>
      <w:r w:rsidRPr="007218F3">
        <w:rPr>
          <w:rFonts w:ascii="Palatino Linotype" w:eastAsiaTheme="minorHAnsi" w:hAnsi="Palatino Linotype" w:cs="Arial"/>
          <w:i/>
          <w:sz w:val="22"/>
          <w:szCs w:val="22"/>
          <w:lang w:val="es-MX" w:eastAsia="en-US"/>
        </w:rPr>
        <w:t xml:space="preserve">La declaración de incompetencia por el sujeto obligado; </w:t>
      </w:r>
    </w:p>
    <w:p w14:paraId="44F8525F" w14:textId="77777777" w:rsidR="000757F0" w:rsidRPr="007218F3" w:rsidRDefault="000757F0" w:rsidP="000757F0">
      <w:pPr>
        <w:numPr>
          <w:ilvl w:val="0"/>
          <w:numId w:val="3"/>
        </w:numPr>
        <w:ind w:right="851"/>
        <w:jc w:val="both"/>
        <w:rPr>
          <w:rFonts w:ascii="Palatino Linotype" w:eastAsiaTheme="minorHAnsi" w:hAnsi="Palatino Linotype" w:cs="Arial"/>
          <w:i/>
          <w:sz w:val="22"/>
          <w:szCs w:val="22"/>
          <w:lang w:val="es-MX" w:eastAsia="en-US"/>
        </w:rPr>
      </w:pPr>
      <w:r w:rsidRPr="007218F3">
        <w:rPr>
          <w:rFonts w:ascii="Palatino Linotype" w:eastAsiaTheme="minorHAnsi" w:hAnsi="Palatino Linotype" w:cs="Arial"/>
          <w:i/>
          <w:sz w:val="22"/>
          <w:szCs w:val="22"/>
          <w:lang w:val="es-MX" w:eastAsia="en-US"/>
        </w:rPr>
        <w:t xml:space="preserve">La entrega de información incompleta; </w:t>
      </w:r>
    </w:p>
    <w:p w14:paraId="057CE4B3" w14:textId="77777777" w:rsidR="000757F0" w:rsidRPr="007218F3" w:rsidRDefault="000757F0" w:rsidP="000757F0">
      <w:pPr>
        <w:numPr>
          <w:ilvl w:val="0"/>
          <w:numId w:val="3"/>
        </w:numPr>
        <w:ind w:right="851"/>
        <w:jc w:val="both"/>
        <w:rPr>
          <w:rFonts w:ascii="Palatino Linotype" w:eastAsiaTheme="minorHAnsi" w:hAnsi="Palatino Linotype" w:cs="Arial"/>
          <w:i/>
          <w:sz w:val="22"/>
          <w:szCs w:val="22"/>
          <w:lang w:val="es-MX" w:eastAsia="en-US"/>
        </w:rPr>
      </w:pPr>
      <w:r w:rsidRPr="007218F3">
        <w:rPr>
          <w:rFonts w:ascii="Palatino Linotype" w:eastAsiaTheme="minorHAnsi" w:hAnsi="Palatino Linotype" w:cs="Arial"/>
          <w:i/>
          <w:sz w:val="22"/>
          <w:szCs w:val="22"/>
          <w:lang w:val="es-MX" w:eastAsia="en-US"/>
        </w:rPr>
        <w:t xml:space="preserve">La entrega de información que no corresponda con lo solicitado; </w:t>
      </w:r>
    </w:p>
    <w:p w14:paraId="235E66DE" w14:textId="77777777" w:rsidR="000757F0" w:rsidRPr="007218F3" w:rsidRDefault="000757F0" w:rsidP="000757F0">
      <w:pPr>
        <w:numPr>
          <w:ilvl w:val="0"/>
          <w:numId w:val="3"/>
        </w:numPr>
        <w:ind w:right="851"/>
        <w:jc w:val="both"/>
        <w:rPr>
          <w:rFonts w:ascii="Palatino Linotype" w:eastAsiaTheme="minorHAnsi" w:hAnsi="Palatino Linotype" w:cs="Arial"/>
          <w:i/>
          <w:sz w:val="22"/>
          <w:szCs w:val="22"/>
          <w:lang w:val="es-MX" w:eastAsia="en-US"/>
        </w:rPr>
      </w:pPr>
      <w:r w:rsidRPr="007218F3">
        <w:rPr>
          <w:rFonts w:ascii="Palatino Linotype" w:eastAsiaTheme="minorHAnsi" w:hAnsi="Palatino Linotype" w:cs="Arial"/>
          <w:i/>
          <w:sz w:val="22"/>
          <w:szCs w:val="22"/>
          <w:lang w:val="es-MX" w:eastAsia="en-US"/>
        </w:rPr>
        <w:t xml:space="preserve">La falta de respuesta a una solicitud de acceso a la información; </w:t>
      </w:r>
    </w:p>
    <w:p w14:paraId="779D2331" w14:textId="77777777" w:rsidR="000757F0" w:rsidRPr="007218F3" w:rsidRDefault="000757F0" w:rsidP="000757F0">
      <w:pPr>
        <w:numPr>
          <w:ilvl w:val="0"/>
          <w:numId w:val="3"/>
        </w:numPr>
        <w:ind w:right="851"/>
        <w:jc w:val="both"/>
        <w:rPr>
          <w:rFonts w:ascii="Palatino Linotype" w:eastAsiaTheme="minorHAnsi" w:hAnsi="Palatino Linotype" w:cs="Arial"/>
          <w:i/>
          <w:sz w:val="22"/>
          <w:szCs w:val="22"/>
          <w:lang w:val="es-MX" w:eastAsia="en-US"/>
        </w:rPr>
      </w:pPr>
      <w:r w:rsidRPr="007218F3">
        <w:rPr>
          <w:rFonts w:ascii="Palatino Linotype" w:eastAsiaTheme="minorHAnsi" w:hAnsi="Palatino Linotype" w:cs="Arial"/>
          <w:i/>
          <w:sz w:val="22"/>
          <w:szCs w:val="22"/>
          <w:lang w:val="es-MX" w:eastAsia="en-US"/>
        </w:rPr>
        <w:t xml:space="preserve">La notificación, entrega o puesta a disposición de información en una modalidad o formato distinto al solicitado; </w:t>
      </w:r>
    </w:p>
    <w:p w14:paraId="625C191E" w14:textId="77777777" w:rsidR="000757F0" w:rsidRPr="007218F3" w:rsidRDefault="000757F0" w:rsidP="000757F0">
      <w:pPr>
        <w:numPr>
          <w:ilvl w:val="0"/>
          <w:numId w:val="3"/>
        </w:numPr>
        <w:ind w:right="851"/>
        <w:jc w:val="both"/>
        <w:rPr>
          <w:rFonts w:ascii="Palatino Linotype" w:eastAsiaTheme="minorHAnsi" w:hAnsi="Palatino Linotype" w:cs="Arial"/>
          <w:i/>
          <w:sz w:val="22"/>
          <w:szCs w:val="22"/>
          <w:lang w:val="es-MX" w:eastAsia="en-US"/>
        </w:rPr>
      </w:pPr>
      <w:r w:rsidRPr="007218F3">
        <w:rPr>
          <w:rFonts w:ascii="Palatino Linotype" w:eastAsiaTheme="minorHAnsi" w:hAnsi="Palatino Linotype" w:cs="Arial"/>
          <w:i/>
          <w:sz w:val="22"/>
          <w:szCs w:val="22"/>
          <w:lang w:val="es-MX" w:eastAsia="en-US"/>
        </w:rPr>
        <w:t xml:space="preserve">La entrega o puesta a disposición de información en un formato incomprensible y/o no accesible para el solicitante; </w:t>
      </w:r>
    </w:p>
    <w:p w14:paraId="023C79BB" w14:textId="77777777" w:rsidR="000757F0" w:rsidRPr="007218F3" w:rsidRDefault="000757F0" w:rsidP="000757F0">
      <w:pPr>
        <w:numPr>
          <w:ilvl w:val="0"/>
          <w:numId w:val="3"/>
        </w:numPr>
        <w:ind w:right="851"/>
        <w:jc w:val="both"/>
        <w:rPr>
          <w:rFonts w:ascii="Palatino Linotype" w:eastAsiaTheme="minorHAnsi" w:hAnsi="Palatino Linotype" w:cs="Arial"/>
          <w:i/>
          <w:sz w:val="22"/>
          <w:szCs w:val="22"/>
          <w:lang w:val="es-MX" w:eastAsia="en-US"/>
        </w:rPr>
      </w:pPr>
      <w:r w:rsidRPr="007218F3">
        <w:rPr>
          <w:rFonts w:ascii="Palatino Linotype" w:eastAsiaTheme="minorHAnsi" w:hAnsi="Palatino Linotype" w:cs="Arial"/>
          <w:i/>
          <w:sz w:val="22"/>
          <w:szCs w:val="22"/>
          <w:lang w:val="es-MX" w:eastAsia="en-US"/>
        </w:rPr>
        <w:t xml:space="preserve">Los costos o tiempos de entrega de la información; </w:t>
      </w:r>
    </w:p>
    <w:p w14:paraId="6516A8A3" w14:textId="77777777" w:rsidR="000757F0" w:rsidRPr="007218F3" w:rsidRDefault="000757F0" w:rsidP="000757F0">
      <w:pPr>
        <w:numPr>
          <w:ilvl w:val="0"/>
          <w:numId w:val="3"/>
        </w:numPr>
        <w:ind w:right="851"/>
        <w:jc w:val="both"/>
        <w:rPr>
          <w:rFonts w:ascii="Palatino Linotype" w:eastAsiaTheme="minorHAnsi" w:hAnsi="Palatino Linotype" w:cs="Arial"/>
          <w:i/>
          <w:sz w:val="22"/>
          <w:szCs w:val="22"/>
          <w:lang w:val="es-MX" w:eastAsia="en-US"/>
        </w:rPr>
      </w:pPr>
      <w:r w:rsidRPr="007218F3">
        <w:rPr>
          <w:rFonts w:ascii="Palatino Linotype" w:eastAsiaTheme="minorHAnsi" w:hAnsi="Palatino Linotype" w:cs="Arial"/>
          <w:i/>
          <w:sz w:val="22"/>
          <w:szCs w:val="22"/>
          <w:lang w:val="es-MX" w:eastAsia="en-US"/>
        </w:rPr>
        <w:t xml:space="preserve">La falta de trámite a una solicitud; </w:t>
      </w:r>
    </w:p>
    <w:p w14:paraId="31506DC7" w14:textId="77777777" w:rsidR="000757F0" w:rsidRPr="007218F3" w:rsidRDefault="000757F0" w:rsidP="000757F0">
      <w:pPr>
        <w:numPr>
          <w:ilvl w:val="0"/>
          <w:numId w:val="3"/>
        </w:numPr>
        <w:ind w:right="851"/>
        <w:jc w:val="both"/>
        <w:rPr>
          <w:rFonts w:ascii="Palatino Linotype" w:eastAsiaTheme="minorHAnsi" w:hAnsi="Palatino Linotype" w:cs="Arial"/>
          <w:i/>
          <w:sz w:val="22"/>
          <w:szCs w:val="22"/>
          <w:lang w:val="es-MX" w:eastAsia="en-US"/>
        </w:rPr>
      </w:pPr>
      <w:r w:rsidRPr="007218F3">
        <w:rPr>
          <w:rFonts w:ascii="Palatino Linotype" w:eastAsiaTheme="minorHAnsi" w:hAnsi="Palatino Linotype" w:cs="Arial"/>
          <w:i/>
          <w:sz w:val="22"/>
          <w:szCs w:val="22"/>
          <w:lang w:val="es-MX" w:eastAsia="en-US"/>
        </w:rPr>
        <w:t xml:space="preserve">La negativa a permitir la consulta directa de la información; </w:t>
      </w:r>
    </w:p>
    <w:p w14:paraId="75903FBC" w14:textId="77777777" w:rsidR="000757F0" w:rsidRPr="007218F3" w:rsidRDefault="000757F0" w:rsidP="000757F0">
      <w:pPr>
        <w:numPr>
          <w:ilvl w:val="0"/>
          <w:numId w:val="3"/>
        </w:numPr>
        <w:ind w:right="851"/>
        <w:jc w:val="both"/>
        <w:rPr>
          <w:rFonts w:ascii="Palatino Linotype" w:eastAsiaTheme="minorHAnsi" w:hAnsi="Palatino Linotype" w:cs="Arial"/>
          <w:i/>
          <w:sz w:val="22"/>
          <w:szCs w:val="22"/>
          <w:lang w:val="es-MX" w:eastAsia="en-US"/>
        </w:rPr>
      </w:pPr>
      <w:r w:rsidRPr="007218F3">
        <w:rPr>
          <w:rFonts w:ascii="Palatino Linotype" w:eastAsiaTheme="minorHAnsi" w:hAnsi="Palatino Linotype" w:cs="Arial"/>
          <w:i/>
          <w:sz w:val="22"/>
          <w:szCs w:val="22"/>
          <w:lang w:val="es-MX" w:eastAsia="en-US"/>
        </w:rPr>
        <w:t xml:space="preserve">La falta, deficiencia o insuficiencia de la fundamentación y/o motivación en la respuesta; y </w:t>
      </w:r>
    </w:p>
    <w:p w14:paraId="39EA0456" w14:textId="77777777" w:rsidR="000757F0" w:rsidRPr="007218F3" w:rsidRDefault="000757F0" w:rsidP="000757F0">
      <w:pPr>
        <w:numPr>
          <w:ilvl w:val="0"/>
          <w:numId w:val="3"/>
        </w:numPr>
        <w:ind w:right="851"/>
        <w:jc w:val="both"/>
        <w:rPr>
          <w:rFonts w:ascii="Palatino Linotype" w:eastAsiaTheme="minorHAnsi" w:hAnsi="Palatino Linotype" w:cs="Arial"/>
          <w:i/>
          <w:sz w:val="22"/>
          <w:szCs w:val="22"/>
          <w:lang w:val="es-MX" w:eastAsia="en-US"/>
        </w:rPr>
      </w:pPr>
      <w:r w:rsidRPr="007218F3">
        <w:rPr>
          <w:rFonts w:ascii="Palatino Linotype" w:eastAsiaTheme="minorHAnsi" w:hAnsi="Palatino Linotype" w:cs="Arial"/>
          <w:i/>
          <w:sz w:val="22"/>
          <w:szCs w:val="22"/>
          <w:lang w:val="es-MX" w:eastAsia="en-US"/>
        </w:rPr>
        <w:t xml:space="preserve">La orientación a un trámite específico. </w:t>
      </w:r>
    </w:p>
    <w:p w14:paraId="61B52697" w14:textId="77777777" w:rsidR="000757F0" w:rsidRPr="007218F3" w:rsidRDefault="000757F0" w:rsidP="000757F0">
      <w:pPr>
        <w:ind w:left="851" w:right="851"/>
        <w:jc w:val="both"/>
        <w:rPr>
          <w:rFonts w:ascii="Palatino Linotype" w:eastAsiaTheme="minorHAnsi" w:hAnsi="Palatino Linotype" w:cs="Arial"/>
          <w:i/>
          <w:sz w:val="22"/>
          <w:szCs w:val="22"/>
          <w:lang w:val="es-MX" w:eastAsia="en-US"/>
        </w:rPr>
      </w:pPr>
      <w:r w:rsidRPr="007218F3">
        <w:rPr>
          <w:rFonts w:ascii="Palatino Linotype" w:eastAsiaTheme="minorHAnsi" w:hAnsi="Palatino Linotype" w:cs="Arial"/>
          <w:i/>
          <w:sz w:val="22"/>
          <w:szCs w:val="22"/>
          <w:lang w:val="es-MX" w:eastAsia="en-US"/>
        </w:rPr>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7D965667" w14:textId="77777777" w:rsidR="0071771A" w:rsidRPr="007218F3" w:rsidRDefault="0071771A" w:rsidP="0071771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eastAsia="es-MX"/>
        </w:rPr>
      </w:pPr>
    </w:p>
    <w:p w14:paraId="0B7DAEAC" w14:textId="77777777" w:rsidR="0071771A" w:rsidRPr="007218F3" w:rsidRDefault="0071771A" w:rsidP="0071771A">
      <w:pPr>
        <w:spacing w:line="360" w:lineRule="auto"/>
        <w:jc w:val="both"/>
        <w:rPr>
          <w:rFonts w:ascii="Palatino Linotype" w:eastAsia="Palatino Linotype" w:hAnsi="Palatino Linotype" w:cs="Palatino Linotype"/>
          <w:lang w:eastAsia="es-MX"/>
        </w:rPr>
      </w:pPr>
      <w:r w:rsidRPr="007218F3">
        <w:rPr>
          <w:rFonts w:ascii="Palatino Linotype" w:eastAsia="Palatino Linotype" w:hAnsi="Palatino Linotype" w:cs="Palatino Linotype"/>
          <w:color w:val="000000"/>
          <w:lang w:eastAsia="es-MX"/>
        </w:rPr>
        <w:t>Por tanto, es conveniente recordar que el hoy Recurrente, solicita al S</w:t>
      </w:r>
      <w:r w:rsidRPr="007218F3">
        <w:rPr>
          <w:rFonts w:ascii="Palatino Linotype" w:eastAsia="Palatino Linotype" w:hAnsi="Palatino Linotype" w:cs="Palatino Linotype"/>
          <w:lang w:eastAsia="es-MX"/>
        </w:rPr>
        <w:t xml:space="preserve">ujeto Obligado, respecto de la solicitud de información </w:t>
      </w:r>
      <w:r w:rsidRPr="007218F3">
        <w:rPr>
          <w:rFonts w:ascii="Palatino Linotype" w:eastAsia="Calibri" w:hAnsi="Palatino Linotype" w:cs="Calibri"/>
          <w:b/>
          <w:bCs/>
          <w:lang w:eastAsia="es-MX"/>
        </w:rPr>
        <w:t>00074/ECATEPEC/IP/2026</w:t>
      </w:r>
      <w:r w:rsidRPr="007218F3">
        <w:rPr>
          <w:rFonts w:ascii="Palatino Linotype" w:eastAsia="Palatino Linotype" w:hAnsi="Palatino Linotype" w:cs="Palatino Linotype"/>
          <w:b/>
          <w:lang w:eastAsia="es-MX"/>
        </w:rPr>
        <w:t xml:space="preserve">, </w:t>
      </w:r>
      <w:r w:rsidRPr="007218F3">
        <w:rPr>
          <w:rFonts w:ascii="Palatino Linotype" w:eastAsia="Palatino Linotype" w:hAnsi="Palatino Linotype" w:cs="Palatino Linotype"/>
          <w:lang w:eastAsia="es-MX"/>
        </w:rPr>
        <w:t>medularmente lo siguiente:</w:t>
      </w:r>
    </w:p>
    <w:p w14:paraId="6FA2BCB2" w14:textId="77777777" w:rsidR="006071B5" w:rsidRPr="007218F3" w:rsidRDefault="006071B5" w:rsidP="0071771A">
      <w:pPr>
        <w:spacing w:line="360" w:lineRule="auto"/>
        <w:jc w:val="both"/>
        <w:rPr>
          <w:rFonts w:ascii="Palatino Linotype" w:eastAsia="Palatino Linotype" w:hAnsi="Palatino Linotype" w:cs="Palatino Linotype"/>
          <w:sz w:val="22"/>
          <w:szCs w:val="22"/>
          <w:lang w:eastAsia="es-MX"/>
        </w:rPr>
      </w:pPr>
    </w:p>
    <w:p w14:paraId="512DEC0E" w14:textId="77777777" w:rsidR="0071771A" w:rsidRPr="007218F3" w:rsidRDefault="006071B5" w:rsidP="000757F0">
      <w:pPr>
        <w:spacing w:line="360" w:lineRule="auto"/>
        <w:ind w:left="709" w:right="332"/>
        <w:jc w:val="both"/>
        <w:rPr>
          <w:rFonts w:ascii="Palatino Linotype" w:eastAsia="Palatino Linotype" w:hAnsi="Palatino Linotype" w:cs="Palatino Linotype"/>
          <w:sz w:val="22"/>
          <w:szCs w:val="22"/>
          <w:lang w:eastAsia="es-MX"/>
        </w:rPr>
      </w:pPr>
      <w:r w:rsidRPr="007218F3">
        <w:rPr>
          <w:rFonts w:ascii="Palatino Linotype" w:eastAsia="Palatino Linotype" w:hAnsi="Palatino Linotype" w:cs="Palatino Linotype"/>
          <w:sz w:val="22"/>
          <w:szCs w:val="22"/>
          <w:lang w:eastAsia="es-MX"/>
        </w:rPr>
        <w:t>Único: todos los comprobantes de pago realizados mediante transferencia electrónica y/o cheque durante el mes de diciembre de 2025 por la tesorería municipal.</w:t>
      </w:r>
    </w:p>
    <w:p w14:paraId="69C5A46F" w14:textId="77777777" w:rsidR="00CB74CF" w:rsidRPr="007218F3" w:rsidRDefault="00CB74CF" w:rsidP="0071771A">
      <w:pPr>
        <w:spacing w:line="360" w:lineRule="auto"/>
        <w:jc w:val="both"/>
        <w:rPr>
          <w:rFonts w:ascii="Palatino Linotype" w:eastAsia="Palatino Linotype" w:hAnsi="Palatino Linotype" w:cs="Palatino Linotype"/>
          <w:sz w:val="22"/>
          <w:szCs w:val="22"/>
          <w:lang w:eastAsia="es-MX"/>
        </w:rPr>
      </w:pPr>
    </w:p>
    <w:p w14:paraId="5E421DE0" w14:textId="77777777" w:rsidR="006071B5" w:rsidRPr="007218F3" w:rsidRDefault="00CB74CF" w:rsidP="0071771A">
      <w:pPr>
        <w:spacing w:line="360" w:lineRule="auto"/>
        <w:jc w:val="both"/>
        <w:rPr>
          <w:rFonts w:ascii="Palatino Linotype" w:eastAsia="Palatino Linotype" w:hAnsi="Palatino Linotype" w:cs="Palatino Linotype"/>
          <w:szCs w:val="22"/>
          <w:lang w:eastAsia="es-MX"/>
        </w:rPr>
      </w:pPr>
      <w:r w:rsidRPr="007218F3">
        <w:rPr>
          <w:rFonts w:ascii="Palatino Linotype" w:eastAsia="Palatino Linotype" w:hAnsi="Palatino Linotype" w:cs="Palatino Linotype"/>
          <w:szCs w:val="22"/>
          <w:lang w:eastAsia="es-MX"/>
        </w:rPr>
        <w:lastRenderedPageBreak/>
        <w:t xml:space="preserve">Por lo que de conformidad con las constancias que integran el expediente electrónico, en la fecha señalada en antecedentes, el Sujeto Obligado, </w:t>
      </w:r>
      <w:r w:rsidR="00EE045A" w:rsidRPr="007218F3">
        <w:rPr>
          <w:rFonts w:ascii="Palatino Linotype" w:eastAsia="Palatino Linotype" w:hAnsi="Palatino Linotype" w:cs="Palatino Linotype"/>
          <w:szCs w:val="22"/>
          <w:lang w:eastAsia="es-MX"/>
        </w:rPr>
        <w:t>se presentó la respuesta por medio del documento “</w:t>
      </w:r>
      <w:r w:rsidR="00EE045A" w:rsidRPr="007218F3">
        <w:rPr>
          <w:rFonts w:ascii="Palatino Linotype" w:eastAsia="Palatino Linotype" w:hAnsi="Palatino Linotype" w:cs="Palatino Linotype"/>
          <w:i/>
          <w:szCs w:val="22"/>
          <w:lang w:eastAsia="es-MX"/>
        </w:rPr>
        <w:t>TRASP00863420260305181021 (1).pdf</w:t>
      </w:r>
      <w:r w:rsidR="00EE045A" w:rsidRPr="007218F3">
        <w:rPr>
          <w:rFonts w:ascii="Palatino Linotype" w:eastAsia="Palatino Linotype" w:hAnsi="Palatino Linotype" w:cs="Palatino Linotype"/>
          <w:szCs w:val="22"/>
          <w:lang w:eastAsia="es-MX"/>
        </w:rPr>
        <w:t>”, cuyo contenido trata en:</w:t>
      </w:r>
    </w:p>
    <w:p w14:paraId="2980F544" w14:textId="77777777" w:rsidR="00EE045A" w:rsidRPr="007218F3" w:rsidRDefault="00EE045A" w:rsidP="0071771A">
      <w:pPr>
        <w:spacing w:line="360" w:lineRule="auto"/>
        <w:jc w:val="both"/>
        <w:rPr>
          <w:rFonts w:ascii="Palatino Linotype" w:eastAsia="Palatino Linotype" w:hAnsi="Palatino Linotype" w:cs="Palatino Linotype"/>
          <w:szCs w:val="22"/>
          <w:lang w:eastAsia="es-MX"/>
        </w:rPr>
      </w:pPr>
    </w:p>
    <w:p w14:paraId="534DF1D7" w14:textId="77777777" w:rsidR="00EE045A" w:rsidRPr="007218F3" w:rsidRDefault="00B64FC3" w:rsidP="005C2C7F">
      <w:pPr>
        <w:pStyle w:val="Prrafodelista"/>
        <w:numPr>
          <w:ilvl w:val="0"/>
          <w:numId w:val="12"/>
        </w:numPr>
        <w:spacing w:line="360" w:lineRule="auto"/>
        <w:jc w:val="both"/>
        <w:rPr>
          <w:rFonts w:ascii="Palatino Linotype" w:eastAsia="Palatino Linotype" w:hAnsi="Palatino Linotype" w:cs="Palatino Linotype"/>
          <w:szCs w:val="22"/>
          <w:lang w:eastAsia="es-MX"/>
        </w:rPr>
      </w:pPr>
      <w:r w:rsidRPr="007218F3">
        <w:rPr>
          <w:rFonts w:ascii="Palatino Linotype" w:eastAsia="Palatino Linotype" w:hAnsi="Palatino Linotype" w:cs="Palatino Linotype"/>
          <w:szCs w:val="22"/>
          <w:lang w:eastAsia="es-MX"/>
        </w:rPr>
        <w:t xml:space="preserve">Oficio </w:t>
      </w:r>
      <w:r w:rsidR="007A2FEC" w:rsidRPr="007218F3">
        <w:rPr>
          <w:rFonts w:ascii="Palatino Linotype" w:eastAsia="Palatino Linotype" w:hAnsi="Palatino Linotype" w:cs="Palatino Linotype"/>
          <w:szCs w:val="22"/>
          <w:lang w:eastAsia="es-MX"/>
        </w:rPr>
        <w:t>TM/ECA/CA/1672/2026, girado por el Tesorero Municipal del Sujeto Obligado manifiest</w:t>
      </w:r>
      <w:r w:rsidR="002D6251" w:rsidRPr="007218F3">
        <w:rPr>
          <w:rFonts w:ascii="Palatino Linotype" w:eastAsia="Palatino Linotype" w:hAnsi="Palatino Linotype" w:cs="Palatino Linotype"/>
          <w:szCs w:val="22"/>
          <w:lang w:eastAsia="es-MX"/>
        </w:rPr>
        <w:t xml:space="preserve">a </w:t>
      </w:r>
      <w:r w:rsidR="00FA0226" w:rsidRPr="007218F3">
        <w:rPr>
          <w:rFonts w:ascii="Palatino Linotype" w:eastAsia="Palatino Linotype" w:hAnsi="Palatino Linotype" w:cs="Palatino Linotype"/>
          <w:szCs w:val="22"/>
          <w:lang w:eastAsia="es-MX"/>
        </w:rPr>
        <w:t>que los comprobantes de pago o en trámite de pago es información es información confidencial</w:t>
      </w:r>
      <w:r w:rsidR="005C2C7F" w:rsidRPr="007218F3">
        <w:rPr>
          <w:rFonts w:ascii="Palatino Linotype" w:eastAsia="Palatino Linotype" w:hAnsi="Palatino Linotype" w:cs="Palatino Linotype"/>
          <w:szCs w:val="22"/>
          <w:lang w:eastAsia="es-MX"/>
        </w:rPr>
        <w:t>; toda vez que los expedientes de la Tesorería Municipal son de uso exclusivo del personal adscrito a las unidades administrativas con atribuciones de consulta y hacer uso de ellos.</w:t>
      </w:r>
    </w:p>
    <w:p w14:paraId="7043B186" w14:textId="77777777" w:rsidR="005C2C7F" w:rsidRPr="007218F3" w:rsidRDefault="005C2C7F" w:rsidP="005C2C7F">
      <w:pPr>
        <w:pStyle w:val="Prrafodelista"/>
        <w:spacing w:line="360" w:lineRule="auto"/>
        <w:ind w:left="720"/>
        <w:jc w:val="both"/>
        <w:rPr>
          <w:rFonts w:ascii="Palatino Linotype" w:eastAsia="Palatino Linotype" w:hAnsi="Palatino Linotype" w:cs="Palatino Linotype"/>
          <w:szCs w:val="22"/>
          <w:lang w:eastAsia="es-MX"/>
        </w:rPr>
      </w:pPr>
    </w:p>
    <w:p w14:paraId="6FFE5B83" w14:textId="77777777" w:rsidR="005C2C7F" w:rsidRPr="007218F3" w:rsidRDefault="005C2C7F" w:rsidP="005C2C7F">
      <w:pPr>
        <w:pStyle w:val="Prrafodelista"/>
        <w:spacing w:line="360" w:lineRule="auto"/>
        <w:ind w:left="720"/>
        <w:jc w:val="both"/>
        <w:rPr>
          <w:rFonts w:ascii="Palatino Linotype" w:eastAsia="Palatino Linotype" w:hAnsi="Palatino Linotype" w:cs="Palatino Linotype"/>
          <w:szCs w:val="22"/>
          <w:lang w:eastAsia="es-MX"/>
        </w:rPr>
      </w:pPr>
      <w:r w:rsidRPr="007218F3">
        <w:rPr>
          <w:rFonts w:ascii="Palatino Linotype" w:eastAsia="Palatino Linotype" w:hAnsi="Palatino Linotype" w:cs="Palatino Linotype"/>
          <w:szCs w:val="22"/>
          <w:lang w:eastAsia="es-MX"/>
        </w:rPr>
        <w:t>Señala que la información debe ser reservada, ya que terceros ajenos al municipio o por otras personas, pueden cometer ilícitos en perjuicio del patrimonio.</w:t>
      </w:r>
    </w:p>
    <w:p w14:paraId="0C0997EB" w14:textId="77777777" w:rsidR="005C2C7F" w:rsidRPr="007218F3" w:rsidRDefault="005C2C7F" w:rsidP="005C2C7F">
      <w:pPr>
        <w:pStyle w:val="Prrafodelista"/>
        <w:spacing w:line="360" w:lineRule="auto"/>
        <w:ind w:left="720"/>
        <w:jc w:val="both"/>
        <w:rPr>
          <w:rFonts w:ascii="Palatino Linotype" w:eastAsia="Palatino Linotype" w:hAnsi="Palatino Linotype" w:cs="Palatino Linotype"/>
          <w:szCs w:val="22"/>
          <w:lang w:eastAsia="es-MX"/>
        </w:rPr>
      </w:pPr>
    </w:p>
    <w:p w14:paraId="6715D86D" w14:textId="77777777" w:rsidR="005C2C7F" w:rsidRPr="007218F3" w:rsidRDefault="005C2C7F" w:rsidP="005C2C7F">
      <w:pPr>
        <w:pStyle w:val="Prrafodelista"/>
        <w:spacing w:line="360" w:lineRule="auto"/>
        <w:ind w:left="720"/>
        <w:jc w:val="both"/>
        <w:rPr>
          <w:rFonts w:ascii="Palatino Linotype" w:eastAsia="Palatino Linotype" w:hAnsi="Palatino Linotype" w:cs="Palatino Linotype"/>
          <w:szCs w:val="22"/>
          <w:lang w:eastAsia="es-MX"/>
        </w:rPr>
      </w:pPr>
      <w:r w:rsidRPr="007218F3">
        <w:rPr>
          <w:rFonts w:ascii="Palatino Linotype" w:eastAsia="Palatino Linotype" w:hAnsi="Palatino Linotype" w:cs="Palatino Linotype"/>
          <w:szCs w:val="22"/>
          <w:lang w:eastAsia="es-MX"/>
        </w:rPr>
        <w:t>Manifiesta desarrollar una prueba de daño, bajo el argumento que la información no contribuye en nada a la rendición de cuentas.</w:t>
      </w:r>
    </w:p>
    <w:p w14:paraId="4C1CC76E" w14:textId="77777777" w:rsidR="00BE2D31" w:rsidRPr="007218F3" w:rsidRDefault="00BE2D31" w:rsidP="005C2C7F">
      <w:pPr>
        <w:pStyle w:val="Prrafodelista"/>
        <w:spacing w:line="360" w:lineRule="auto"/>
        <w:ind w:left="720"/>
        <w:jc w:val="both"/>
        <w:rPr>
          <w:rFonts w:ascii="Palatino Linotype" w:eastAsia="Palatino Linotype" w:hAnsi="Palatino Linotype" w:cs="Palatino Linotype"/>
          <w:szCs w:val="22"/>
          <w:lang w:eastAsia="es-MX"/>
        </w:rPr>
      </w:pPr>
    </w:p>
    <w:p w14:paraId="071BAE24" w14:textId="77777777" w:rsidR="00BE2D31" w:rsidRPr="007218F3" w:rsidRDefault="00BE2D31" w:rsidP="005C2C7F">
      <w:pPr>
        <w:pStyle w:val="Prrafodelista"/>
        <w:spacing w:line="360" w:lineRule="auto"/>
        <w:ind w:left="720"/>
        <w:jc w:val="both"/>
        <w:rPr>
          <w:rFonts w:ascii="Palatino Linotype" w:eastAsia="Palatino Linotype" w:hAnsi="Palatino Linotype" w:cs="Palatino Linotype"/>
          <w:szCs w:val="22"/>
          <w:lang w:eastAsia="es-MX"/>
        </w:rPr>
      </w:pPr>
      <w:r w:rsidRPr="007218F3">
        <w:rPr>
          <w:rFonts w:ascii="Palatino Linotype" w:eastAsia="Palatino Linotype" w:hAnsi="Palatino Linotype" w:cs="Palatino Linotype"/>
          <w:szCs w:val="22"/>
          <w:lang w:eastAsia="es-MX"/>
        </w:rPr>
        <w:t>Considera oportuna la reserva total por un periodo de cinco años.</w:t>
      </w:r>
    </w:p>
    <w:p w14:paraId="4BF45320" w14:textId="77777777" w:rsidR="006A7A2E" w:rsidRPr="007218F3" w:rsidRDefault="006A7A2E" w:rsidP="006A7A2E">
      <w:pPr>
        <w:pStyle w:val="Prrafodelista"/>
        <w:spacing w:line="360" w:lineRule="auto"/>
        <w:ind w:left="720"/>
        <w:jc w:val="center"/>
        <w:rPr>
          <w:rFonts w:ascii="Palatino Linotype" w:eastAsia="Palatino Linotype" w:hAnsi="Palatino Linotype" w:cs="Palatino Linotype"/>
          <w:szCs w:val="22"/>
          <w:lang w:eastAsia="es-MX"/>
        </w:rPr>
      </w:pPr>
      <w:r w:rsidRPr="007218F3">
        <w:rPr>
          <w:rFonts w:ascii="Palatino Linotype" w:eastAsia="Palatino Linotype" w:hAnsi="Palatino Linotype" w:cs="Palatino Linotype"/>
          <w:szCs w:val="22"/>
          <w:lang w:eastAsia="es-MX"/>
        </w:rPr>
        <w:t>_Finaliza el oficio con firma y sello_</w:t>
      </w:r>
    </w:p>
    <w:p w14:paraId="7725C75E" w14:textId="77777777" w:rsidR="00BE2D31" w:rsidRPr="007218F3" w:rsidRDefault="00BE2D31" w:rsidP="005C2C7F">
      <w:pPr>
        <w:pStyle w:val="Prrafodelista"/>
        <w:spacing w:line="360" w:lineRule="auto"/>
        <w:ind w:left="720"/>
        <w:jc w:val="both"/>
        <w:rPr>
          <w:rFonts w:ascii="Palatino Linotype" w:eastAsia="Palatino Linotype" w:hAnsi="Palatino Linotype" w:cs="Palatino Linotype"/>
          <w:szCs w:val="22"/>
          <w:lang w:eastAsia="es-MX"/>
        </w:rPr>
      </w:pPr>
    </w:p>
    <w:p w14:paraId="7F5E4BB1" w14:textId="77777777" w:rsidR="00A15CDB" w:rsidRPr="007218F3" w:rsidRDefault="00A15CDB" w:rsidP="00A15CDB">
      <w:pPr>
        <w:spacing w:line="360" w:lineRule="auto"/>
        <w:jc w:val="both"/>
        <w:rPr>
          <w:rFonts w:ascii="Palatino Linotype" w:hAnsi="Palatino Linotype"/>
          <w:b/>
          <w:i/>
          <w:u w:val="single"/>
        </w:rPr>
      </w:pPr>
      <w:r w:rsidRPr="007218F3">
        <w:rPr>
          <w:rFonts w:ascii="Palatino Linotype" w:hAnsi="Palatino Linotype" w:cs="Arial"/>
          <w:bCs/>
        </w:rPr>
        <w:t xml:space="preserve">Es así como, derivado de la respuesta emitida por </w:t>
      </w:r>
      <w:r w:rsidRPr="007218F3">
        <w:rPr>
          <w:rFonts w:ascii="Palatino Linotype" w:hAnsi="Palatino Linotype" w:cs="Arial"/>
          <w:b/>
          <w:bCs/>
        </w:rPr>
        <w:t>El Sujeto Obligado</w:t>
      </w:r>
      <w:r w:rsidRPr="007218F3">
        <w:rPr>
          <w:rFonts w:ascii="Palatino Linotype" w:hAnsi="Palatino Linotype" w:cs="Arial"/>
          <w:bCs/>
        </w:rPr>
        <w:t xml:space="preserve">, </w:t>
      </w:r>
      <w:r w:rsidRPr="007218F3">
        <w:rPr>
          <w:rFonts w:ascii="Palatino Linotype" w:hAnsi="Palatino Linotype" w:cs="Arial"/>
          <w:b/>
          <w:bCs/>
        </w:rPr>
        <w:t>el Recurrente</w:t>
      </w:r>
      <w:r w:rsidRPr="007218F3">
        <w:rPr>
          <w:rFonts w:ascii="Palatino Linotype" w:hAnsi="Palatino Linotype" w:cs="Arial"/>
          <w:bCs/>
        </w:rPr>
        <w:t>, interpuso el presente recurso de revisión, señalando sustancialmente como sus razones o motivos de inconformidad, lo siguiente:</w:t>
      </w:r>
      <w:r w:rsidRPr="007218F3" w:rsidDel="00107C3B">
        <w:rPr>
          <w:rFonts w:ascii="Palatino Linotype" w:hAnsi="Palatino Linotype"/>
          <w:b/>
          <w:i/>
        </w:rPr>
        <w:t xml:space="preserve"> </w:t>
      </w:r>
      <w:r w:rsidRPr="007218F3">
        <w:rPr>
          <w:rFonts w:ascii="Palatino Linotype" w:hAnsi="Palatino Linotype"/>
          <w:i/>
        </w:rPr>
        <w:t>“</w:t>
      </w:r>
      <w:r w:rsidR="001D3FE2" w:rsidRPr="007218F3">
        <w:rPr>
          <w:rFonts w:ascii="Palatino Linotype" w:hAnsi="Palatino Linotype"/>
          <w:i/>
        </w:rPr>
        <w:t xml:space="preserve">El servidor publico habilitado pretende imponer de manera unilateral y arbitraria un reserva de 5 años a la información pública solicitada, lo cual resulta absolutamente infundado en forma y fondo. La información solicitada es de caracter </w:t>
      </w:r>
      <w:r w:rsidR="001D3FE2" w:rsidRPr="007218F3">
        <w:rPr>
          <w:rFonts w:ascii="Palatino Linotype" w:hAnsi="Palatino Linotype"/>
          <w:i/>
        </w:rPr>
        <w:lastRenderedPageBreak/>
        <w:t>pública y debe ponerse a disposicion de los ciudadanos, tal como lo establece la ley de transparencia y acceso a la información pública del estado de méxico y municipio, la cual el sujeto obligado incumple con su respuesta. por lo anterior, solicito se revoque la respuesta del sujeto obligado y se ordene la entrega de la información solicitada estructamente a través del sistema electrónico saimex.</w:t>
      </w:r>
      <w:r w:rsidRPr="007218F3">
        <w:rPr>
          <w:rFonts w:ascii="Palatino Linotype" w:hAnsi="Palatino Linotype"/>
          <w:i/>
        </w:rPr>
        <w:t>” (Sic).</w:t>
      </w:r>
    </w:p>
    <w:p w14:paraId="5F8AD0E4" w14:textId="77777777" w:rsidR="00A15CDB" w:rsidRPr="007218F3" w:rsidRDefault="00A15CDB" w:rsidP="00A15CDB">
      <w:pPr>
        <w:spacing w:line="360" w:lineRule="auto"/>
        <w:jc w:val="both"/>
        <w:rPr>
          <w:rFonts w:ascii="Palatino Linotype" w:hAnsi="Palatino Linotype"/>
          <w:i/>
        </w:rPr>
      </w:pPr>
      <w:r w:rsidRPr="007218F3">
        <w:rPr>
          <w:rFonts w:ascii="Palatino Linotype" w:hAnsi="Palatino Linotype"/>
          <w:i/>
        </w:rPr>
        <w:t xml:space="preserve"> </w:t>
      </w:r>
    </w:p>
    <w:p w14:paraId="6B7CA3F3" w14:textId="77777777" w:rsidR="00E7409C" w:rsidRPr="007218F3" w:rsidRDefault="00E7409C" w:rsidP="00E7409C">
      <w:pPr>
        <w:spacing w:after="160" w:line="360" w:lineRule="auto"/>
        <w:ind w:right="49"/>
        <w:jc w:val="both"/>
        <w:rPr>
          <w:rFonts w:ascii="Palatino Linotype" w:eastAsiaTheme="minorHAnsi" w:hAnsi="Palatino Linotype" w:cs="Arial"/>
          <w:bCs/>
          <w:szCs w:val="22"/>
          <w:lang w:val="es-MX" w:eastAsia="en-US"/>
        </w:rPr>
      </w:pPr>
      <w:r w:rsidRPr="007218F3">
        <w:rPr>
          <w:rFonts w:ascii="Palatino Linotype" w:eastAsiaTheme="minorHAnsi" w:hAnsi="Palatino Linotype" w:cs="Arial"/>
          <w:bCs/>
          <w:szCs w:val="22"/>
          <w:lang w:val="es-MX" w:eastAsia="en-US"/>
        </w:rPr>
        <w:t xml:space="preserve">Atento a ello, primeramente, es importante señalar que el ahora </w:t>
      </w:r>
      <w:r w:rsidRPr="007218F3">
        <w:rPr>
          <w:rFonts w:ascii="Palatino Linotype" w:eastAsiaTheme="minorHAnsi" w:hAnsi="Palatino Linotype" w:cs="Arial"/>
          <w:b/>
          <w:szCs w:val="22"/>
          <w:lang w:val="es-MX" w:eastAsia="en-US"/>
        </w:rPr>
        <w:t>Recurrente</w:t>
      </w:r>
      <w:r w:rsidRPr="007218F3">
        <w:rPr>
          <w:rFonts w:ascii="Palatino Linotype" w:eastAsiaTheme="minorHAnsi" w:hAnsi="Palatino Linotype" w:cs="Arial"/>
          <w:bCs/>
          <w:szCs w:val="22"/>
          <w:lang w:val="es-MX" w:eastAsia="en-US"/>
        </w:rPr>
        <w:t xml:space="preserve"> se adolece de lo siguiente: </w:t>
      </w:r>
    </w:p>
    <w:p w14:paraId="27AA9B6A" w14:textId="77777777" w:rsidR="00E7409C" w:rsidRPr="007218F3" w:rsidRDefault="00E7409C" w:rsidP="00E7409C">
      <w:pPr>
        <w:numPr>
          <w:ilvl w:val="0"/>
          <w:numId w:val="13"/>
        </w:numPr>
        <w:spacing w:before="240" w:after="160" w:line="360" w:lineRule="auto"/>
        <w:jc w:val="both"/>
        <w:rPr>
          <w:rFonts w:ascii="Palatino Linotype" w:hAnsi="Palatino Linotype"/>
        </w:rPr>
      </w:pPr>
      <w:r w:rsidRPr="007218F3">
        <w:rPr>
          <w:rFonts w:ascii="Palatino Linotype" w:hAnsi="Palatino Linotype"/>
        </w:rPr>
        <w:t>La falta de entrega de la información</w:t>
      </w:r>
    </w:p>
    <w:p w14:paraId="5718E7FB" w14:textId="77777777" w:rsidR="00E7409C" w:rsidRPr="007218F3" w:rsidRDefault="00E7409C" w:rsidP="00A15CDB">
      <w:pPr>
        <w:numPr>
          <w:ilvl w:val="0"/>
          <w:numId w:val="13"/>
        </w:numPr>
        <w:spacing w:before="240" w:after="160" w:line="360" w:lineRule="auto"/>
        <w:jc w:val="both"/>
        <w:rPr>
          <w:rFonts w:ascii="Palatino Linotype" w:hAnsi="Palatino Linotype"/>
        </w:rPr>
      </w:pPr>
      <w:r w:rsidRPr="007218F3">
        <w:rPr>
          <w:rFonts w:ascii="Palatino Linotype" w:hAnsi="Palatino Linotype"/>
        </w:rPr>
        <w:t>La clasificación de la información por cinco años</w:t>
      </w:r>
    </w:p>
    <w:p w14:paraId="7188640B" w14:textId="77777777" w:rsidR="00E7409C" w:rsidRPr="007218F3" w:rsidRDefault="00E7409C" w:rsidP="00E7409C">
      <w:pPr>
        <w:spacing w:before="240" w:after="160" w:line="360" w:lineRule="auto"/>
        <w:jc w:val="both"/>
        <w:rPr>
          <w:rFonts w:ascii="Palatino Linotype" w:eastAsiaTheme="minorHAnsi" w:hAnsi="Palatino Linotype" w:cstheme="minorBidi"/>
          <w:szCs w:val="22"/>
          <w:lang w:val="es-MX" w:eastAsia="en-US"/>
        </w:rPr>
      </w:pPr>
      <w:r w:rsidRPr="007218F3">
        <w:rPr>
          <w:rFonts w:ascii="Palatino Linotype" w:eastAsiaTheme="minorHAnsi" w:hAnsi="Palatino Linotype" w:cstheme="minorBidi"/>
          <w:szCs w:val="22"/>
          <w:lang w:val="es-MX" w:eastAsia="en-US"/>
        </w:rPr>
        <w:t>Motivos suficientes para sostener la procedencia de los medios de impugnación, por encontrarse su causa relacionada a las fracciones I, II y XIII del diverso artículo 179 de la Ley de Transparencia y Acceso a la Información Pública del Estado de México y Municipios.</w:t>
      </w:r>
    </w:p>
    <w:p w14:paraId="1872EE5D" w14:textId="77777777" w:rsidR="00E7409C" w:rsidRPr="007218F3" w:rsidRDefault="00E7409C" w:rsidP="00E7409C">
      <w:pPr>
        <w:spacing w:before="240" w:after="160" w:line="276" w:lineRule="auto"/>
        <w:ind w:left="851" w:right="567"/>
        <w:jc w:val="both"/>
        <w:rPr>
          <w:rFonts w:ascii="Palatino Linotype" w:eastAsiaTheme="minorHAnsi" w:hAnsi="Palatino Linotype" w:cstheme="minorBidi"/>
          <w:i/>
          <w:sz w:val="22"/>
          <w:szCs w:val="22"/>
          <w:lang w:val="es-MX" w:eastAsia="en-US"/>
        </w:rPr>
      </w:pPr>
      <w:r w:rsidRPr="007218F3">
        <w:rPr>
          <w:rFonts w:ascii="Palatino Linotype" w:eastAsiaTheme="minorHAnsi" w:hAnsi="Palatino Linotype" w:cstheme="minorBidi"/>
          <w:b/>
          <w:i/>
          <w:sz w:val="22"/>
          <w:szCs w:val="22"/>
          <w:lang w:val="es-MX" w:eastAsia="en-US"/>
        </w:rPr>
        <w:t>Artículo 179.</w:t>
      </w:r>
      <w:r w:rsidRPr="007218F3">
        <w:rPr>
          <w:rFonts w:ascii="Palatino Linotype" w:eastAsiaTheme="minorHAnsi" w:hAnsi="Palatino Linotype" w:cstheme="minorBidi"/>
          <w:i/>
          <w:sz w:val="22"/>
          <w:szCs w:val="22"/>
          <w:lang w:val="es-MX" w:eastAsia="en-US"/>
        </w:rPr>
        <w:t xml:space="preserve"> El recurso de revisión es un medio de protección que la Ley otorga a los particulares, para hacer valer su derecho de acceso a la información pública, y procederá en contra de las siguientes causas:</w:t>
      </w:r>
    </w:p>
    <w:p w14:paraId="0C2F1CB6" w14:textId="77777777" w:rsidR="00E7409C" w:rsidRPr="007218F3" w:rsidRDefault="00E7409C" w:rsidP="00E7409C">
      <w:pPr>
        <w:spacing w:before="240" w:after="160" w:line="276" w:lineRule="auto"/>
        <w:ind w:left="851" w:right="567"/>
        <w:jc w:val="both"/>
        <w:rPr>
          <w:rFonts w:ascii="Palatino Linotype" w:eastAsiaTheme="minorHAnsi" w:hAnsi="Palatino Linotype" w:cstheme="minorBidi"/>
          <w:i/>
          <w:sz w:val="22"/>
          <w:szCs w:val="22"/>
          <w:lang w:val="es-MX" w:eastAsia="en-US"/>
        </w:rPr>
      </w:pPr>
      <w:r w:rsidRPr="007218F3">
        <w:rPr>
          <w:rFonts w:ascii="Palatino Linotype" w:eastAsiaTheme="minorHAnsi" w:hAnsi="Palatino Linotype" w:cstheme="minorBidi"/>
          <w:b/>
          <w:i/>
          <w:sz w:val="22"/>
          <w:szCs w:val="22"/>
          <w:lang w:val="es-MX" w:eastAsia="en-US"/>
        </w:rPr>
        <w:t>I.</w:t>
      </w:r>
      <w:r w:rsidRPr="007218F3">
        <w:rPr>
          <w:rFonts w:ascii="Palatino Linotype" w:eastAsiaTheme="minorHAnsi" w:hAnsi="Palatino Linotype" w:cstheme="minorBidi"/>
          <w:i/>
          <w:sz w:val="22"/>
          <w:szCs w:val="22"/>
          <w:lang w:val="es-MX" w:eastAsia="en-US"/>
        </w:rPr>
        <w:t xml:space="preserve"> La negativa a la información solicitada;</w:t>
      </w:r>
    </w:p>
    <w:p w14:paraId="066D2B11" w14:textId="77777777" w:rsidR="00E7409C" w:rsidRPr="007218F3" w:rsidRDefault="00E7409C" w:rsidP="00E7409C">
      <w:pPr>
        <w:spacing w:before="240" w:after="160" w:line="276" w:lineRule="auto"/>
        <w:ind w:left="851" w:right="567"/>
        <w:jc w:val="both"/>
        <w:rPr>
          <w:rFonts w:ascii="Palatino Linotype" w:eastAsiaTheme="minorHAnsi" w:hAnsi="Palatino Linotype" w:cstheme="minorBidi"/>
          <w:i/>
          <w:sz w:val="22"/>
          <w:szCs w:val="22"/>
          <w:lang w:val="es-MX" w:eastAsia="en-US"/>
        </w:rPr>
      </w:pPr>
      <w:r w:rsidRPr="007218F3">
        <w:rPr>
          <w:rFonts w:ascii="Palatino Linotype" w:eastAsiaTheme="minorHAnsi" w:hAnsi="Palatino Linotype" w:cstheme="minorBidi"/>
          <w:b/>
          <w:i/>
          <w:sz w:val="22"/>
          <w:szCs w:val="22"/>
          <w:lang w:val="es-MX" w:eastAsia="en-US"/>
        </w:rPr>
        <w:t>II.</w:t>
      </w:r>
      <w:r w:rsidRPr="007218F3">
        <w:rPr>
          <w:rFonts w:ascii="Palatino Linotype" w:eastAsiaTheme="minorHAnsi" w:hAnsi="Palatino Linotype" w:cstheme="minorBidi"/>
          <w:i/>
          <w:sz w:val="22"/>
          <w:szCs w:val="22"/>
          <w:lang w:val="es-MX" w:eastAsia="en-US"/>
        </w:rPr>
        <w:t xml:space="preserve"> La clasificación de la información;</w:t>
      </w:r>
    </w:p>
    <w:p w14:paraId="2519E074" w14:textId="77777777" w:rsidR="00E7409C" w:rsidRPr="007218F3" w:rsidRDefault="00E7409C" w:rsidP="00DC6202">
      <w:pPr>
        <w:spacing w:before="240" w:after="160" w:line="276" w:lineRule="auto"/>
        <w:ind w:left="851" w:right="567"/>
        <w:jc w:val="both"/>
        <w:rPr>
          <w:rFonts w:ascii="Palatino Linotype" w:eastAsiaTheme="minorHAnsi" w:hAnsi="Palatino Linotype" w:cstheme="minorBidi"/>
          <w:i/>
          <w:sz w:val="22"/>
          <w:szCs w:val="22"/>
          <w:lang w:val="es-MX" w:eastAsia="en-US"/>
        </w:rPr>
      </w:pPr>
      <w:r w:rsidRPr="007218F3">
        <w:rPr>
          <w:rFonts w:ascii="Palatino Linotype" w:eastAsiaTheme="minorHAnsi" w:hAnsi="Palatino Linotype" w:cstheme="minorBidi"/>
          <w:b/>
          <w:i/>
          <w:sz w:val="22"/>
          <w:szCs w:val="22"/>
          <w:lang w:val="es-MX" w:eastAsia="en-US"/>
        </w:rPr>
        <w:t>XIII.</w:t>
      </w:r>
      <w:r w:rsidRPr="007218F3">
        <w:rPr>
          <w:rFonts w:ascii="Palatino Linotype" w:eastAsiaTheme="minorHAnsi" w:hAnsi="Palatino Linotype" w:cstheme="minorBidi"/>
          <w:i/>
          <w:sz w:val="22"/>
          <w:szCs w:val="22"/>
          <w:lang w:val="es-MX" w:eastAsia="en-US"/>
        </w:rPr>
        <w:t xml:space="preserve"> La falta, deficiencia o insuficiencia de la fundamentación y/o motivación en la respuesta; y</w:t>
      </w:r>
    </w:p>
    <w:p w14:paraId="6CC47B3C" w14:textId="77777777" w:rsidR="00DC6202" w:rsidRPr="007218F3" w:rsidRDefault="00A15CDB" w:rsidP="00A15CDB">
      <w:pPr>
        <w:spacing w:line="360" w:lineRule="auto"/>
        <w:jc w:val="both"/>
        <w:rPr>
          <w:rFonts w:ascii="Palatino Linotype" w:eastAsia="Calibri" w:hAnsi="Palatino Linotype" w:cs="Calibri"/>
          <w:lang w:val="es-ES_tradnl" w:eastAsia="es-MX"/>
        </w:rPr>
      </w:pPr>
      <w:r w:rsidRPr="007218F3">
        <w:rPr>
          <w:rFonts w:ascii="Palatino Linotype" w:eastAsia="Calibri" w:hAnsi="Palatino Linotype" w:cs="Calibri"/>
          <w:lang w:val="es-ES_tradnl" w:eastAsia="es-MX"/>
        </w:rPr>
        <w:lastRenderedPageBreak/>
        <w:t xml:space="preserve">De las constancias que obran en el expediente electrónico del SAIMEX, se advierte que el Sujeto Obligado rindió su informe justificado por medio de </w:t>
      </w:r>
      <w:r w:rsidR="00DC6202" w:rsidRPr="007218F3">
        <w:rPr>
          <w:rFonts w:ascii="Palatino Linotype" w:eastAsia="Calibri" w:hAnsi="Palatino Linotype" w:cs="Calibri"/>
          <w:lang w:val="es-ES_tradnl" w:eastAsia="es-MX"/>
        </w:rPr>
        <w:t xml:space="preserve">un </w:t>
      </w:r>
      <w:r w:rsidRPr="007218F3">
        <w:rPr>
          <w:rFonts w:ascii="Palatino Linotype" w:eastAsia="Calibri" w:hAnsi="Palatino Linotype" w:cs="Calibri"/>
          <w:lang w:val="es-ES_tradnl" w:eastAsia="es-MX"/>
        </w:rPr>
        <w:t xml:space="preserve">archivo electrónico </w:t>
      </w:r>
      <w:r w:rsidR="00DC6202" w:rsidRPr="007218F3">
        <w:rPr>
          <w:rFonts w:ascii="Palatino Linotype" w:eastAsia="Calibri" w:hAnsi="Palatino Linotype" w:cs="Calibri"/>
          <w:lang w:val="es-ES_tradnl" w:eastAsia="es-MX"/>
        </w:rPr>
        <w:t>integrado con diversa documentación</w:t>
      </w:r>
      <w:r w:rsidRPr="007218F3">
        <w:rPr>
          <w:rFonts w:ascii="Palatino Linotype" w:eastAsia="Calibri" w:hAnsi="Palatino Linotype" w:cs="Calibri"/>
          <w:lang w:val="es-ES_tradnl" w:eastAsia="es-MX"/>
        </w:rPr>
        <w:t>:</w:t>
      </w:r>
    </w:p>
    <w:p w14:paraId="48B8965F" w14:textId="77777777" w:rsidR="00DC6202" w:rsidRPr="007218F3" w:rsidRDefault="00DC6202" w:rsidP="00A15CDB">
      <w:pPr>
        <w:spacing w:line="360" w:lineRule="auto"/>
        <w:jc w:val="both"/>
        <w:rPr>
          <w:rFonts w:ascii="Palatino Linotype" w:eastAsia="Calibri" w:hAnsi="Palatino Linotype" w:cs="Calibri"/>
          <w:lang w:val="es-ES_tradnl" w:eastAsia="es-MX"/>
        </w:rPr>
      </w:pPr>
    </w:p>
    <w:p w14:paraId="6C6D91CD" w14:textId="77777777" w:rsidR="00A70002" w:rsidRPr="007218F3" w:rsidRDefault="00930D58" w:rsidP="00A15CDB">
      <w:pPr>
        <w:pStyle w:val="Prrafodelista"/>
        <w:numPr>
          <w:ilvl w:val="0"/>
          <w:numId w:val="14"/>
        </w:numPr>
        <w:spacing w:line="360" w:lineRule="auto"/>
        <w:jc w:val="both"/>
        <w:rPr>
          <w:rFonts w:ascii="Palatino Linotype" w:eastAsia="Calibri" w:hAnsi="Palatino Linotype" w:cs="Calibri"/>
          <w:lang w:val="es-ES_tradnl" w:eastAsia="es-MX"/>
        </w:rPr>
      </w:pPr>
      <w:r w:rsidRPr="007218F3">
        <w:rPr>
          <w:rFonts w:ascii="Palatino Linotype" w:eastAsia="Calibri" w:hAnsi="Palatino Linotype" w:cs="Calibri"/>
          <w:lang w:val="es-ES_tradnl" w:eastAsia="es-MX"/>
        </w:rPr>
        <w:t xml:space="preserve">Numero de oficio CT/UT/ECA/0368/2026, </w:t>
      </w:r>
      <w:r w:rsidR="00DE1795" w:rsidRPr="007218F3">
        <w:rPr>
          <w:rFonts w:ascii="Palatino Linotype" w:eastAsia="Calibri" w:hAnsi="Palatino Linotype" w:cs="Calibri"/>
          <w:lang w:val="es-ES_tradnl" w:eastAsia="es-MX"/>
        </w:rPr>
        <w:t>emitido por la Titular de la Unidad de Transparencia, trayendo a cuenta la narrativa de hechos</w:t>
      </w:r>
      <w:r w:rsidR="00E26A59" w:rsidRPr="007218F3">
        <w:rPr>
          <w:rFonts w:ascii="Palatino Linotype" w:eastAsia="Calibri" w:hAnsi="Palatino Linotype" w:cs="Calibri"/>
          <w:lang w:val="es-ES_tradnl" w:eastAsia="es-MX"/>
        </w:rPr>
        <w:t xml:space="preserve">, reiterando que la información solicitada n puede ser entregada conforme a los principios, deberes y obligaciones previstas en la propia ley. </w:t>
      </w:r>
      <w:r w:rsidR="003C54CA" w:rsidRPr="007218F3">
        <w:rPr>
          <w:rFonts w:ascii="Palatino Linotype" w:eastAsia="Calibri" w:hAnsi="Palatino Linotype" w:cs="Calibri"/>
          <w:lang w:val="es-ES_tradnl" w:eastAsia="es-MX"/>
        </w:rPr>
        <w:t xml:space="preserve"> Señala agregar el Acta del Comité de Transparencia con número ACT/ECA/CT/EXT/8ª/2026, para los efectos legales correspondientes</w:t>
      </w:r>
      <w:r w:rsidR="00A70002" w:rsidRPr="007218F3">
        <w:rPr>
          <w:rFonts w:ascii="Palatino Linotype" w:eastAsia="Calibri" w:hAnsi="Palatino Linotype" w:cs="Calibri"/>
          <w:lang w:val="es-ES_tradnl" w:eastAsia="es-MX"/>
        </w:rPr>
        <w:t>.</w:t>
      </w:r>
    </w:p>
    <w:p w14:paraId="427F56C4" w14:textId="77777777" w:rsidR="00A70002" w:rsidRPr="007218F3" w:rsidRDefault="00A70002" w:rsidP="00A15CDB">
      <w:pPr>
        <w:pStyle w:val="Prrafodelista"/>
        <w:numPr>
          <w:ilvl w:val="0"/>
          <w:numId w:val="14"/>
        </w:numPr>
        <w:spacing w:line="360" w:lineRule="auto"/>
        <w:jc w:val="both"/>
        <w:rPr>
          <w:rFonts w:ascii="Palatino Linotype" w:eastAsia="Calibri" w:hAnsi="Palatino Linotype" w:cs="Calibri"/>
          <w:lang w:val="es-ES_tradnl" w:eastAsia="es-MX"/>
        </w:rPr>
      </w:pPr>
      <w:r w:rsidRPr="007218F3">
        <w:rPr>
          <w:rFonts w:ascii="Palatino Linotype" w:eastAsia="Calibri" w:hAnsi="Palatino Linotype" w:cs="Calibri"/>
          <w:lang w:val="es-ES_tradnl" w:eastAsia="es-MX"/>
        </w:rPr>
        <w:t xml:space="preserve">Número de oficio TM/ECA/CA/1865/2026, firmado por el Tesorero Municipal </w:t>
      </w:r>
      <w:r w:rsidR="00217192" w:rsidRPr="007218F3">
        <w:rPr>
          <w:rFonts w:ascii="Palatino Linotype" w:eastAsia="Calibri" w:hAnsi="Palatino Linotype" w:cs="Calibri"/>
          <w:lang w:val="es-ES_tradnl" w:eastAsia="es-MX"/>
        </w:rPr>
        <w:t xml:space="preserve">manifestando que no negó la información solicitada, y ratifica la respuesta </w:t>
      </w:r>
      <w:r w:rsidR="00A128D7" w:rsidRPr="007218F3">
        <w:rPr>
          <w:rFonts w:ascii="Palatino Linotype" w:eastAsia="Calibri" w:hAnsi="Palatino Linotype" w:cs="Calibri"/>
          <w:lang w:val="es-ES_tradnl" w:eastAsia="es-MX"/>
        </w:rPr>
        <w:t>inicialmente</w:t>
      </w:r>
      <w:r w:rsidR="00217192" w:rsidRPr="007218F3">
        <w:rPr>
          <w:rFonts w:ascii="Palatino Linotype" w:eastAsia="Calibri" w:hAnsi="Palatino Linotype" w:cs="Calibri"/>
          <w:lang w:val="es-ES_tradnl" w:eastAsia="es-MX"/>
        </w:rPr>
        <w:t xml:space="preserve"> otorgada.</w:t>
      </w:r>
    </w:p>
    <w:p w14:paraId="2A306942" w14:textId="77777777" w:rsidR="00217192" w:rsidRPr="007218F3" w:rsidRDefault="00A128D7" w:rsidP="00A15CDB">
      <w:pPr>
        <w:pStyle w:val="Prrafodelista"/>
        <w:numPr>
          <w:ilvl w:val="0"/>
          <w:numId w:val="14"/>
        </w:numPr>
        <w:spacing w:line="360" w:lineRule="auto"/>
        <w:jc w:val="both"/>
        <w:rPr>
          <w:rFonts w:ascii="Palatino Linotype" w:eastAsia="Calibri" w:hAnsi="Palatino Linotype" w:cs="Calibri"/>
          <w:lang w:val="es-ES_tradnl" w:eastAsia="es-MX"/>
        </w:rPr>
      </w:pPr>
      <w:r w:rsidRPr="007218F3">
        <w:rPr>
          <w:rFonts w:ascii="Palatino Linotype" w:eastAsia="Calibri" w:hAnsi="Palatino Linotype" w:cs="Calibri"/>
          <w:lang w:val="es-ES_tradnl" w:eastAsia="es-MX"/>
        </w:rPr>
        <w:t>Acta número ACT/ECA/CT/EXT/8ª</w:t>
      </w:r>
      <w:r w:rsidR="00F028C4" w:rsidRPr="007218F3">
        <w:rPr>
          <w:rFonts w:ascii="Palatino Linotype" w:eastAsia="Calibri" w:hAnsi="Palatino Linotype" w:cs="Calibri"/>
          <w:lang w:val="es-ES_tradnl" w:eastAsia="es-MX"/>
        </w:rPr>
        <w:t>/</w:t>
      </w:r>
      <w:r w:rsidRPr="007218F3">
        <w:rPr>
          <w:rFonts w:ascii="Palatino Linotype" w:eastAsia="Calibri" w:hAnsi="Palatino Linotype" w:cs="Calibri"/>
          <w:lang w:val="es-ES_tradnl" w:eastAsia="es-MX"/>
        </w:rPr>
        <w:t>2026, del Comité de Transparencia de fecha trece de marzo de dos mil veintiséis</w:t>
      </w:r>
      <w:r w:rsidR="009F3534" w:rsidRPr="007218F3">
        <w:rPr>
          <w:rFonts w:ascii="Palatino Linotype" w:eastAsia="Calibri" w:hAnsi="Palatino Linotype" w:cs="Calibri"/>
          <w:lang w:val="es-ES_tradnl" w:eastAsia="es-MX"/>
        </w:rPr>
        <w:t>, en el punto 4, aprobándose la reserva</w:t>
      </w:r>
      <w:r w:rsidR="001068D5" w:rsidRPr="007218F3">
        <w:rPr>
          <w:rFonts w:ascii="Palatino Linotype" w:eastAsia="Calibri" w:hAnsi="Palatino Linotype" w:cs="Calibri"/>
          <w:lang w:val="es-ES_tradnl" w:eastAsia="es-MX"/>
        </w:rPr>
        <w:t>, b</w:t>
      </w:r>
      <w:r w:rsidR="00F028C4" w:rsidRPr="007218F3">
        <w:rPr>
          <w:rFonts w:ascii="Palatino Linotype" w:eastAsia="Calibri" w:hAnsi="Palatino Linotype" w:cs="Calibri"/>
          <w:lang w:val="es-ES_tradnl" w:eastAsia="es-MX"/>
        </w:rPr>
        <w:t>a</w:t>
      </w:r>
      <w:r w:rsidR="001068D5" w:rsidRPr="007218F3">
        <w:rPr>
          <w:rFonts w:ascii="Palatino Linotype" w:eastAsia="Calibri" w:hAnsi="Palatino Linotype" w:cs="Calibri"/>
          <w:lang w:val="es-ES_tradnl" w:eastAsia="es-MX"/>
        </w:rPr>
        <w:t xml:space="preserve">jo el argumento </w:t>
      </w:r>
      <w:r w:rsidR="00D47E9E" w:rsidRPr="007218F3">
        <w:rPr>
          <w:rFonts w:ascii="Palatino Linotype" w:eastAsia="Calibri" w:hAnsi="Palatino Linotype" w:cs="Calibri"/>
          <w:lang w:val="es-ES_tradnl" w:eastAsia="es-MX"/>
        </w:rPr>
        <w:t>contenida en la fracción V del artículo 140 de la Ley de Transparencia Estatal.</w:t>
      </w:r>
    </w:p>
    <w:p w14:paraId="1E42CA77" w14:textId="77777777" w:rsidR="003F1A39" w:rsidRPr="007218F3" w:rsidRDefault="003F1A39" w:rsidP="003F1A39">
      <w:pPr>
        <w:pStyle w:val="Prrafodelista"/>
        <w:spacing w:line="360" w:lineRule="auto"/>
        <w:ind w:left="720"/>
        <w:jc w:val="both"/>
        <w:rPr>
          <w:rFonts w:ascii="Palatino Linotype" w:eastAsia="Calibri" w:hAnsi="Palatino Linotype" w:cs="Calibri"/>
          <w:lang w:val="es-ES_tradnl" w:eastAsia="es-MX"/>
        </w:rPr>
      </w:pPr>
      <w:r w:rsidRPr="007218F3">
        <w:rPr>
          <w:rFonts w:ascii="Palatino Linotype" w:eastAsia="Calibri" w:hAnsi="Palatino Linotype" w:cs="Calibri"/>
          <w:lang w:val="es-ES_tradnl" w:eastAsia="es-MX"/>
        </w:rPr>
        <w:t>Ello sin apegarse a los lineamiento, ni al correcto desarrollo de la aprueba de daño, en relación con la causal de reserva invocada.</w:t>
      </w:r>
    </w:p>
    <w:p w14:paraId="035E07A2" w14:textId="77777777" w:rsidR="003F1A39" w:rsidRPr="007218F3" w:rsidRDefault="00C4010B" w:rsidP="003F1A39">
      <w:pPr>
        <w:pStyle w:val="Prrafodelista"/>
        <w:spacing w:line="360" w:lineRule="auto"/>
        <w:ind w:left="720"/>
        <w:jc w:val="both"/>
        <w:rPr>
          <w:rFonts w:ascii="Palatino Linotype" w:eastAsia="Calibri" w:hAnsi="Palatino Linotype" w:cs="Calibri"/>
          <w:lang w:val="es-ES_tradnl" w:eastAsia="es-MX"/>
        </w:rPr>
      </w:pPr>
      <w:r w:rsidRPr="007218F3">
        <w:rPr>
          <w:rFonts w:ascii="Palatino Linotype" w:eastAsia="Calibri" w:hAnsi="Palatino Linotype" w:cs="Calibri"/>
          <w:lang w:val="es-ES_tradnl" w:eastAsia="es-MX"/>
        </w:rPr>
        <w:t>Finalmente se presenta el Acuerdo de Reserva ACT/EXT/CT/8ª/2026/TERCERO</w:t>
      </w:r>
      <w:r w:rsidR="0022219F" w:rsidRPr="007218F3">
        <w:rPr>
          <w:rFonts w:ascii="Palatino Linotype" w:eastAsia="Calibri" w:hAnsi="Palatino Linotype" w:cs="Calibri"/>
          <w:lang w:val="es-ES_tradnl" w:eastAsia="es-MX"/>
        </w:rPr>
        <w:t>.</w:t>
      </w:r>
    </w:p>
    <w:p w14:paraId="49578181" w14:textId="77777777" w:rsidR="0022219F" w:rsidRPr="007218F3" w:rsidRDefault="0022219F" w:rsidP="003F1A39">
      <w:pPr>
        <w:pStyle w:val="Prrafodelista"/>
        <w:spacing w:line="360" w:lineRule="auto"/>
        <w:ind w:left="720"/>
        <w:jc w:val="both"/>
        <w:rPr>
          <w:rFonts w:ascii="Palatino Linotype" w:eastAsia="Calibri" w:hAnsi="Palatino Linotype" w:cs="Calibri"/>
          <w:lang w:val="es-ES_tradnl" w:eastAsia="es-MX"/>
        </w:rPr>
      </w:pPr>
    </w:p>
    <w:p w14:paraId="3D101FC9" w14:textId="77777777" w:rsidR="00C83589" w:rsidRPr="007218F3" w:rsidRDefault="00C83589" w:rsidP="00C83589">
      <w:pPr>
        <w:pBdr>
          <w:top w:val="nil"/>
          <w:left w:val="nil"/>
          <w:bottom w:val="nil"/>
          <w:right w:val="nil"/>
          <w:between w:val="nil"/>
        </w:pBdr>
        <w:spacing w:line="360" w:lineRule="auto"/>
        <w:ind w:right="49"/>
        <w:jc w:val="both"/>
        <w:rPr>
          <w:rFonts w:ascii="Palatino Linotype" w:eastAsiaTheme="minorHAnsi" w:hAnsi="Palatino Linotype" w:cstheme="minorBidi"/>
          <w:lang w:val="es-MX" w:eastAsia="en-US"/>
        </w:rPr>
      </w:pPr>
      <w:r w:rsidRPr="007218F3">
        <w:rPr>
          <w:rFonts w:ascii="Palatino Linotype" w:eastAsiaTheme="minorHAnsi" w:hAnsi="Palatino Linotype" w:cstheme="minorBidi"/>
          <w:lang w:val="es-MX" w:eastAsia="en-US"/>
        </w:rPr>
        <w:t xml:space="preserve">Una vez analizado lo anterior, se </w:t>
      </w:r>
      <w:r w:rsidRPr="007218F3">
        <w:rPr>
          <w:rFonts w:ascii="Palatino Linotype" w:eastAsiaTheme="minorHAnsi" w:hAnsi="Palatino Linotype" w:cstheme="minorBidi"/>
          <w:color w:val="222222"/>
          <w:lang w:val="es-MX" w:eastAsia="es-MX"/>
        </w:rPr>
        <w:t xml:space="preserve">obvia la competencia del </w:t>
      </w:r>
      <w:r w:rsidRPr="007218F3">
        <w:rPr>
          <w:rFonts w:ascii="Palatino Linotype" w:eastAsiaTheme="minorHAnsi" w:hAnsi="Palatino Linotype" w:cstheme="minorBidi"/>
          <w:b/>
          <w:color w:val="222222"/>
          <w:lang w:val="es-MX" w:eastAsia="es-MX"/>
        </w:rPr>
        <w:t xml:space="preserve">Sujeto Obligado </w:t>
      </w:r>
      <w:r w:rsidRPr="007218F3">
        <w:rPr>
          <w:rFonts w:ascii="Palatino Linotype" w:eastAsiaTheme="minorHAnsi" w:hAnsi="Palatino Linotype" w:cstheme="minorBidi"/>
          <w:color w:val="222222"/>
          <w:lang w:val="es-MX" w:eastAsia="es-MX"/>
        </w:rPr>
        <w:t>de generar, poseer, recopilar, archivar, manejar, conservar</w:t>
      </w:r>
      <w:r w:rsidRPr="007218F3">
        <w:rPr>
          <w:rFonts w:ascii="Palatino Linotype" w:eastAsiaTheme="minorHAnsi" w:hAnsi="Palatino Linotype" w:cstheme="minorBidi"/>
          <w:b/>
          <w:color w:val="222222"/>
          <w:lang w:val="es-MX" w:eastAsia="es-MX"/>
        </w:rPr>
        <w:t xml:space="preserve"> </w:t>
      </w:r>
      <w:r w:rsidRPr="007218F3">
        <w:rPr>
          <w:rFonts w:ascii="Palatino Linotype" w:eastAsiaTheme="minorHAnsi" w:hAnsi="Palatino Linotype" w:cstheme="minorBidi"/>
          <w:color w:val="222222"/>
          <w:lang w:val="es-MX" w:eastAsia="es-MX"/>
        </w:rPr>
        <w:t>o administrar la información, puesto que al asumir que cuenta con la misma se obvia que existe fuente obligacional para generarla, poseerla, archivarla, manejarla, recopilarla o administrarla.</w:t>
      </w:r>
    </w:p>
    <w:p w14:paraId="2EA02768" w14:textId="77777777" w:rsidR="00C83589" w:rsidRPr="007218F3" w:rsidRDefault="00C83589" w:rsidP="00C83589">
      <w:pPr>
        <w:pBdr>
          <w:top w:val="nil"/>
          <w:left w:val="nil"/>
          <w:bottom w:val="nil"/>
          <w:right w:val="nil"/>
          <w:between w:val="nil"/>
        </w:pBdr>
        <w:spacing w:line="360" w:lineRule="auto"/>
        <w:ind w:right="49"/>
        <w:jc w:val="both"/>
        <w:rPr>
          <w:rFonts w:ascii="Palatino Linotype" w:eastAsiaTheme="minorHAnsi" w:hAnsi="Palatino Linotype" w:cstheme="minorBidi"/>
          <w:b/>
          <w:lang w:val="es-MX" w:eastAsia="en-US"/>
        </w:rPr>
      </w:pPr>
    </w:p>
    <w:p w14:paraId="51147BE6" w14:textId="77777777" w:rsidR="00C83589" w:rsidRPr="007218F3" w:rsidRDefault="00C83589" w:rsidP="00C83589">
      <w:pPr>
        <w:spacing w:line="360" w:lineRule="auto"/>
        <w:jc w:val="both"/>
        <w:rPr>
          <w:rFonts w:ascii="Palatino Linotype" w:hAnsi="Palatino Linotype"/>
        </w:rPr>
      </w:pPr>
      <w:r w:rsidRPr="007218F3">
        <w:rPr>
          <w:rFonts w:ascii="Palatino Linotype" w:hAnsi="Palatino Linotype"/>
        </w:rPr>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14:paraId="19E20C76" w14:textId="77777777" w:rsidR="00C83589" w:rsidRPr="007218F3" w:rsidRDefault="00C83589" w:rsidP="00C83589">
      <w:pPr>
        <w:spacing w:line="360" w:lineRule="auto"/>
        <w:jc w:val="both"/>
        <w:rPr>
          <w:rFonts w:ascii="Palatino Linotype" w:eastAsia="Palatino Linotype" w:hAnsi="Palatino Linotype" w:cs="Palatino Linotype"/>
          <w:color w:val="000000"/>
        </w:rPr>
      </w:pPr>
    </w:p>
    <w:p w14:paraId="1004BF8C" w14:textId="77777777" w:rsidR="00C83589" w:rsidRPr="007218F3" w:rsidRDefault="00C83589" w:rsidP="00C83589">
      <w:pPr>
        <w:spacing w:line="360" w:lineRule="auto"/>
        <w:jc w:val="both"/>
        <w:rPr>
          <w:rFonts w:ascii="Palatino Linotype" w:hAnsi="Palatino Linotype"/>
          <w:lang w:val="es-MX"/>
        </w:rPr>
      </w:pPr>
      <w:r w:rsidRPr="007218F3">
        <w:rPr>
          <w:rFonts w:ascii="Palatino Linotype" w:hAnsi="Palatino Linotype"/>
          <w:lang w:val="es-MX"/>
        </w:rPr>
        <w:t xml:space="preserve">El Sujeto Obligado, asume contar con la información y que la genera, posee, recopila, maneja, archiva, conserva o administra en ejercicio de sus funciones de derecho público </w:t>
      </w:r>
      <w:r w:rsidRPr="007218F3">
        <w:rPr>
          <w:rFonts w:ascii="Palatino Linotype" w:hAnsi="Palatino Linotype" w:cs="Arial"/>
          <w:lang w:val="es-MX"/>
        </w:rPr>
        <w:t>y proporcionar la información que obren en su poder conforme el estado que se encuentra y no hacer un procesamiento de la misma, ni presentarla conforme al interés del solicitante</w:t>
      </w:r>
      <w:r w:rsidRPr="007218F3">
        <w:rPr>
          <w:rFonts w:ascii="Palatino Linotype" w:hAnsi="Palatino Linotype"/>
          <w:lang w:val="es-MX"/>
        </w:rPr>
        <w:t xml:space="preserve"> motivo por el cual se actualiza el supuesto jurídico, previsto en el artículo 12 de la Ley de Transparencia y Acceso a la Información Pública del Estado de México y Municipios.</w:t>
      </w:r>
    </w:p>
    <w:p w14:paraId="21350593" w14:textId="77777777" w:rsidR="00C83589" w:rsidRPr="007218F3" w:rsidRDefault="00C83589" w:rsidP="00C83589">
      <w:pPr>
        <w:pBdr>
          <w:top w:val="nil"/>
          <w:left w:val="nil"/>
          <w:bottom w:val="nil"/>
          <w:right w:val="nil"/>
          <w:between w:val="nil"/>
        </w:pBdr>
        <w:spacing w:line="360" w:lineRule="auto"/>
        <w:ind w:right="49"/>
        <w:jc w:val="both"/>
        <w:rPr>
          <w:rFonts w:ascii="Palatino Linotype" w:eastAsiaTheme="minorHAnsi" w:hAnsi="Palatino Linotype" w:cstheme="minorBidi"/>
          <w:lang w:val="es-MX" w:eastAsia="en-US"/>
        </w:rPr>
      </w:pPr>
    </w:p>
    <w:p w14:paraId="0A239639" w14:textId="77777777" w:rsidR="00C83589" w:rsidRPr="007218F3" w:rsidRDefault="00C83589" w:rsidP="00C83589">
      <w:pPr>
        <w:spacing w:line="360" w:lineRule="auto"/>
        <w:jc w:val="both"/>
        <w:rPr>
          <w:rFonts w:ascii="Palatino Linotype" w:eastAsia="Calibri" w:hAnsi="Palatino Linotype" w:cs="Arial"/>
          <w:bCs/>
          <w:lang w:val="es-MX" w:eastAsia="es-MX"/>
        </w:rPr>
      </w:pPr>
      <w:r w:rsidRPr="007218F3">
        <w:rPr>
          <w:rFonts w:ascii="Palatino Linotype" w:eastAsia="Calibri" w:hAnsi="Palatino Linotype" w:cs="Arial"/>
          <w:bCs/>
          <w:lang w:val="es-MX" w:eastAsia="es-MX"/>
        </w:rPr>
        <w:t xml:space="preserve">Aunado a lo anterior, el Sujeto Obligado al realizar la clasificación de la información implica que los documentos solicitados obran en sus  archivos, por lo que la inexistencia de la información y la clasificación son conceptos jurídicos que no pueden coexistir, respecto de la misma información. </w:t>
      </w:r>
    </w:p>
    <w:p w14:paraId="1246B691" w14:textId="77777777" w:rsidR="00C83589" w:rsidRPr="007218F3" w:rsidRDefault="00C83589" w:rsidP="00C83589">
      <w:pPr>
        <w:spacing w:line="360" w:lineRule="auto"/>
        <w:jc w:val="both"/>
        <w:rPr>
          <w:rFonts w:ascii="Palatino Linotype" w:eastAsia="Calibri" w:hAnsi="Palatino Linotype" w:cs="Arial"/>
          <w:bCs/>
          <w:lang w:val="es-MX" w:eastAsia="es-MX"/>
        </w:rPr>
      </w:pPr>
    </w:p>
    <w:p w14:paraId="3DD69272" w14:textId="77777777" w:rsidR="00C83589" w:rsidRPr="007218F3" w:rsidRDefault="00C83589" w:rsidP="00C83589">
      <w:pPr>
        <w:spacing w:line="360" w:lineRule="auto"/>
        <w:jc w:val="both"/>
        <w:rPr>
          <w:rFonts w:ascii="Palatino Linotype" w:eastAsia="Palatino Linotype" w:hAnsi="Palatino Linotype" w:cs="Palatino Linotype"/>
          <w:lang w:val="es-MX" w:eastAsia="es-MX"/>
        </w:rPr>
      </w:pPr>
      <w:r w:rsidRPr="007218F3">
        <w:rPr>
          <w:rFonts w:ascii="Palatino Linotype" w:eastAsia="Calibri" w:hAnsi="Palatino Linotype" w:cs="Arial"/>
          <w:bCs/>
          <w:lang w:val="es-MX" w:eastAsia="es-MX"/>
        </w:rPr>
        <w:t>Al respecto se cita el</w:t>
      </w:r>
      <w:r w:rsidRPr="007218F3">
        <w:rPr>
          <w:rFonts w:ascii="Palatino Linotype" w:eastAsia="Palatino Linotype" w:hAnsi="Palatino Linotype" w:cs="Palatino Linotype"/>
          <w:lang w:val="es-MX" w:eastAsia="es-MX"/>
        </w:rPr>
        <w:t xml:space="preserve"> </w:t>
      </w:r>
      <w:r w:rsidRPr="007218F3">
        <w:rPr>
          <w:rFonts w:ascii="Palatino Linotype" w:eastAsia="Palatino Linotype" w:hAnsi="Palatino Linotype" w:cs="Palatino Linotype"/>
          <w:b/>
          <w:lang w:val="es-MX" w:eastAsia="es-MX"/>
        </w:rPr>
        <w:t>Criterio orientador 29/10</w:t>
      </w:r>
      <w:r w:rsidRPr="007218F3">
        <w:rPr>
          <w:rFonts w:ascii="Palatino Linotype" w:eastAsia="Palatino Linotype" w:hAnsi="Palatino Linotype" w:cs="Palatino Linotype"/>
          <w:lang w:val="es-MX" w:eastAsia="es-MX"/>
        </w:rPr>
        <w:t>, emitido por el Pleno del entonces Instituto Federal de Acceso a la Información y Protección de Datos, precisa lo siguiente:</w:t>
      </w:r>
    </w:p>
    <w:p w14:paraId="6BBCFAF9" w14:textId="77777777" w:rsidR="00C83589" w:rsidRPr="007218F3" w:rsidRDefault="00C83589" w:rsidP="00C83589">
      <w:pPr>
        <w:spacing w:line="360" w:lineRule="auto"/>
        <w:jc w:val="both"/>
        <w:rPr>
          <w:rFonts w:ascii="Palatino Linotype" w:eastAsia="Palatino Linotype" w:hAnsi="Palatino Linotype" w:cs="Palatino Linotype"/>
          <w:sz w:val="22"/>
          <w:szCs w:val="22"/>
          <w:lang w:val="es-MX" w:eastAsia="es-MX"/>
        </w:rPr>
      </w:pPr>
    </w:p>
    <w:p w14:paraId="4BF5214F" w14:textId="77777777" w:rsidR="00C83589" w:rsidRPr="007218F3" w:rsidRDefault="00C83589" w:rsidP="00C83589">
      <w:pPr>
        <w:spacing w:line="259" w:lineRule="auto"/>
        <w:ind w:left="567" w:right="701"/>
        <w:jc w:val="both"/>
        <w:rPr>
          <w:rFonts w:ascii="Palatino Linotype" w:eastAsia="Palatino Linotype" w:hAnsi="Palatino Linotype" w:cs="Palatino Linotype"/>
          <w:i/>
          <w:sz w:val="22"/>
          <w:szCs w:val="22"/>
          <w:lang w:val="es-MX" w:eastAsia="es-MX"/>
        </w:rPr>
      </w:pPr>
      <w:r w:rsidRPr="007218F3">
        <w:rPr>
          <w:rFonts w:ascii="Palatino Linotype" w:eastAsia="Palatino Linotype" w:hAnsi="Palatino Linotype" w:cs="Palatino Linotype"/>
          <w:b/>
          <w:i/>
          <w:sz w:val="22"/>
          <w:szCs w:val="22"/>
          <w:lang w:val="es-MX" w:eastAsia="es-MX"/>
        </w:rPr>
        <w:t>“La clasificación y la inexistencia de información son conceptos que no pueden coexistir.</w:t>
      </w:r>
      <w:r w:rsidRPr="007218F3">
        <w:rPr>
          <w:rFonts w:ascii="Palatino Linotype" w:eastAsia="Palatino Linotype" w:hAnsi="Palatino Linotype" w:cs="Palatino Linotype"/>
          <w:i/>
          <w:sz w:val="22"/>
          <w:szCs w:val="22"/>
          <w:lang w:val="es-MX" w:eastAsia="es-MX"/>
        </w:rPr>
        <w:t xml:space="preserve"> La inexistencia implica necesariamente que la información no se encuentra en los archivos de la autoridad, no obstante que la dependencia o entidad cuente con </w:t>
      </w:r>
      <w:r w:rsidRPr="007218F3">
        <w:rPr>
          <w:rFonts w:ascii="Palatino Linotype" w:eastAsia="Palatino Linotype" w:hAnsi="Palatino Linotype" w:cs="Palatino Linotype"/>
          <w:i/>
          <w:sz w:val="22"/>
          <w:szCs w:val="22"/>
          <w:lang w:val="es-MX" w:eastAsia="es-MX"/>
        </w:rPr>
        <w:lastRenderedPageBreak/>
        <w:t>facultades para poseer dicha información. En este sentido, la inexistencia es una calidad que se atribuye a la información solicitada. Por su parte, la clasificación es una característica que adquiere la información concreta contenida  en  un  documento  específico,  siempre  que  se  encuentre  en  los supuestos  establecidos  en  los  artículos  13  y  14  de  la  Ley  Federal  de Transparencia y Acceso a la Información Pública Gubernamental, para el caso de la información reservada, y 18 del mismo ordenamiento, para el caso de la información confidencial. Por lo anterior, la clasificación y la inexistencia no coexisten entre sí, en virtud de que la clasificación de información implica invariablemente la existencia de un documento o documentos determinados, mientras que la inexistencia conlleva la ausencia de los mismos en los archivos de la dependencia o entidad de que se trate.”</w:t>
      </w:r>
    </w:p>
    <w:p w14:paraId="160BC179" w14:textId="77777777" w:rsidR="00C83589" w:rsidRPr="007218F3" w:rsidRDefault="00C83589" w:rsidP="00C83589">
      <w:pPr>
        <w:spacing w:line="360" w:lineRule="auto"/>
        <w:jc w:val="both"/>
        <w:rPr>
          <w:rFonts w:ascii="Palatino Linotype" w:eastAsia="Palatino Linotype" w:hAnsi="Palatino Linotype" w:cs="Palatino Linotype"/>
          <w:sz w:val="22"/>
          <w:szCs w:val="22"/>
          <w:lang w:val="es-MX" w:eastAsia="es-MX"/>
        </w:rPr>
      </w:pPr>
    </w:p>
    <w:p w14:paraId="5C09F667" w14:textId="77777777" w:rsidR="00C83589" w:rsidRPr="007218F3" w:rsidRDefault="00C83589" w:rsidP="00C83589">
      <w:pPr>
        <w:spacing w:line="360" w:lineRule="auto"/>
        <w:jc w:val="both"/>
        <w:rPr>
          <w:rFonts w:ascii="Palatino Linotype" w:eastAsia="Palatino Linotype" w:hAnsi="Palatino Linotype" w:cs="Palatino Linotype"/>
          <w:b/>
          <w:u w:val="single"/>
          <w:lang w:val="es-MX" w:eastAsia="es-MX"/>
        </w:rPr>
      </w:pPr>
      <w:r w:rsidRPr="007218F3">
        <w:rPr>
          <w:rFonts w:ascii="Palatino Linotype" w:eastAsia="Palatino Linotype" w:hAnsi="Palatino Linotype" w:cs="Palatino Linotype"/>
          <w:b/>
          <w:u w:val="single"/>
          <w:lang w:val="es-MX" w:eastAsia="es-MX"/>
        </w:rPr>
        <w:t>Del citado criterio, se advierte que la clasificación y la inexistencia no coexisten entre sí, en virtud de que la primera implica la existencia de un documento o documentos determinados, mientras que la segunda conlleva a la ausencia de los mismos en los archivos de la dependencia o entidad de que se trate.</w:t>
      </w:r>
    </w:p>
    <w:p w14:paraId="053EB725" w14:textId="77777777" w:rsidR="00C83589" w:rsidRPr="007218F3" w:rsidRDefault="00C83589" w:rsidP="00C83589">
      <w:pPr>
        <w:spacing w:line="360" w:lineRule="auto"/>
        <w:jc w:val="both"/>
        <w:rPr>
          <w:rFonts w:ascii="Palatino Linotype" w:eastAsia="Palatino Linotype" w:hAnsi="Palatino Linotype" w:cs="Palatino Linotype"/>
          <w:lang w:val="es-MX" w:eastAsia="es-MX"/>
        </w:rPr>
      </w:pPr>
    </w:p>
    <w:p w14:paraId="5204C53B" w14:textId="77777777" w:rsidR="00C83589" w:rsidRPr="007218F3" w:rsidRDefault="00C83589" w:rsidP="00C83589">
      <w:pPr>
        <w:spacing w:line="360" w:lineRule="auto"/>
        <w:jc w:val="both"/>
        <w:rPr>
          <w:rFonts w:ascii="Palatino Linotype" w:eastAsia="Palatino Linotype" w:hAnsi="Palatino Linotype" w:cs="Palatino Linotype"/>
          <w:lang w:val="es-MX" w:eastAsia="es-MX"/>
        </w:rPr>
      </w:pPr>
      <w:r w:rsidRPr="007218F3">
        <w:rPr>
          <w:rFonts w:ascii="Palatino Linotype" w:eastAsia="Palatino Linotype" w:hAnsi="Palatino Linotype" w:cs="Palatino Linotype"/>
          <w:lang w:val="es-MX" w:eastAsia="es-MX"/>
        </w:rPr>
        <w:t>Ahora bien el área respondiente, se considera la competente para emitir la respuesta, ello de conformidad al Bando Municipal del Sujeto Obligado y diversas leyes publicadas en el ámbito estatal, toda vez que corresponde a aquella la administración de los ingresos y las erogaciones municipales.</w:t>
      </w:r>
    </w:p>
    <w:p w14:paraId="1C0F4A84" w14:textId="77777777" w:rsidR="00C83589" w:rsidRPr="007218F3" w:rsidRDefault="00C83589" w:rsidP="00C83589">
      <w:pPr>
        <w:spacing w:line="360" w:lineRule="auto"/>
        <w:jc w:val="both"/>
        <w:rPr>
          <w:rFonts w:ascii="Palatino Linotype" w:eastAsia="Palatino Linotype" w:hAnsi="Palatino Linotype" w:cs="Palatino Linotype"/>
          <w:lang w:val="es-MX" w:eastAsia="es-MX"/>
        </w:rPr>
      </w:pPr>
    </w:p>
    <w:p w14:paraId="11AA7AE1" w14:textId="77777777" w:rsidR="00C83589" w:rsidRPr="007218F3" w:rsidRDefault="00C83589" w:rsidP="00C83589">
      <w:pPr>
        <w:spacing w:line="360" w:lineRule="auto"/>
        <w:jc w:val="both"/>
        <w:rPr>
          <w:rFonts w:ascii="Palatino Linotype" w:eastAsia="Palatino Linotype" w:hAnsi="Palatino Linotype" w:cs="Palatino Linotype"/>
          <w:lang w:val="es-MX" w:eastAsia="es-MX"/>
        </w:rPr>
      </w:pPr>
    </w:p>
    <w:p w14:paraId="5438C3CF" w14:textId="77777777" w:rsidR="00C83589" w:rsidRPr="007218F3" w:rsidRDefault="00C83589" w:rsidP="00C83589">
      <w:pPr>
        <w:pBdr>
          <w:top w:val="nil"/>
          <w:left w:val="nil"/>
          <w:bottom w:val="nil"/>
          <w:right w:val="nil"/>
          <w:between w:val="nil"/>
        </w:pBdr>
        <w:spacing w:line="360" w:lineRule="auto"/>
        <w:ind w:left="851" w:right="567"/>
        <w:jc w:val="center"/>
        <w:rPr>
          <w:rFonts w:ascii="Palatino Linotype" w:eastAsiaTheme="minorHAnsi" w:hAnsi="Palatino Linotype" w:cstheme="minorBidi"/>
          <w:b/>
          <w:i/>
          <w:sz w:val="22"/>
          <w:szCs w:val="22"/>
          <w:lang w:val="es-MX" w:eastAsia="en-US"/>
        </w:rPr>
      </w:pPr>
      <w:r w:rsidRPr="007218F3">
        <w:rPr>
          <w:rFonts w:ascii="Palatino Linotype" w:eastAsiaTheme="minorHAnsi" w:hAnsi="Palatino Linotype" w:cstheme="minorBidi"/>
          <w:b/>
          <w:i/>
          <w:sz w:val="22"/>
          <w:szCs w:val="22"/>
          <w:lang w:val="es-MX" w:eastAsia="en-US"/>
        </w:rPr>
        <w:t>CAPÍTULO III</w:t>
      </w:r>
    </w:p>
    <w:p w14:paraId="20BCAD46" w14:textId="77777777" w:rsidR="00C83589" w:rsidRPr="007218F3" w:rsidRDefault="00C83589" w:rsidP="00C83589">
      <w:pPr>
        <w:pBdr>
          <w:top w:val="nil"/>
          <w:left w:val="nil"/>
          <w:bottom w:val="nil"/>
          <w:right w:val="nil"/>
          <w:between w:val="nil"/>
        </w:pBdr>
        <w:spacing w:line="360" w:lineRule="auto"/>
        <w:ind w:left="851" w:right="567"/>
        <w:jc w:val="center"/>
        <w:rPr>
          <w:rFonts w:ascii="Palatino Linotype" w:eastAsiaTheme="minorHAnsi" w:hAnsi="Palatino Linotype" w:cstheme="minorBidi"/>
          <w:b/>
          <w:i/>
          <w:sz w:val="22"/>
          <w:szCs w:val="22"/>
          <w:lang w:val="es-MX" w:eastAsia="en-US"/>
        </w:rPr>
      </w:pPr>
      <w:r w:rsidRPr="007218F3">
        <w:rPr>
          <w:rFonts w:ascii="Palatino Linotype" w:eastAsiaTheme="minorHAnsi" w:hAnsi="Palatino Linotype" w:cstheme="minorBidi"/>
          <w:b/>
          <w:i/>
          <w:sz w:val="22"/>
          <w:szCs w:val="22"/>
          <w:lang w:val="es-MX" w:eastAsia="en-US"/>
        </w:rPr>
        <w:t>De la Tesorería Municipal</w:t>
      </w:r>
    </w:p>
    <w:p w14:paraId="01501E71" w14:textId="77777777" w:rsidR="00C83589" w:rsidRPr="007218F3" w:rsidRDefault="00C83589" w:rsidP="00C83589">
      <w:pPr>
        <w:pBdr>
          <w:top w:val="nil"/>
          <w:left w:val="nil"/>
          <w:bottom w:val="nil"/>
          <w:right w:val="nil"/>
          <w:between w:val="nil"/>
        </w:pBdr>
        <w:spacing w:line="360" w:lineRule="auto"/>
        <w:ind w:left="851" w:right="567"/>
        <w:jc w:val="both"/>
        <w:rPr>
          <w:rFonts w:ascii="Palatino Linotype" w:eastAsiaTheme="minorHAnsi" w:hAnsi="Palatino Linotype" w:cstheme="minorBidi"/>
          <w:i/>
          <w:sz w:val="22"/>
          <w:szCs w:val="22"/>
          <w:lang w:val="es-MX" w:eastAsia="en-US"/>
        </w:rPr>
      </w:pPr>
      <w:r w:rsidRPr="007218F3">
        <w:rPr>
          <w:rFonts w:ascii="Palatino Linotype" w:eastAsiaTheme="minorHAnsi" w:hAnsi="Palatino Linotype" w:cstheme="minorBidi"/>
          <w:b/>
          <w:i/>
          <w:sz w:val="22"/>
          <w:szCs w:val="22"/>
          <w:lang w:val="es-MX" w:eastAsia="en-US"/>
        </w:rPr>
        <w:t>Artículo 47.</w:t>
      </w:r>
      <w:r w:rsidRPr="007218F3">
        <w:rPr>
          <w:rFonts w:ascii="Palatino Linotype" w:eastAsiaTheme="minorHAnsi" w:hAnsi="Palatino Linotype" w:cstheme="minorBidi"/>
          <w:i/>
          <w:sz w:val="22"/>
          <w:szCs w:val="22"/>
          <w:lang w:val="es-MX" w:eastAsia="en-US"/>
        </w:rPr>
        <w:t xml:space="preserve"> La Tesorería Municipal es la dependencia encargada de la recaudación de los ingresos municipales y la administración de la Hacienda Pública Municipal, responsable de realizar y verificar las erogaciones y funciones requeridas por el H. Ayuntamiento, la Presidenta Municipal Constitucional y demás dependencias de la </w:t>
      </w:r>
      <w:r w:rsidRPr="007218F3">
        <w:rPr>
          <w:rFonts w:ascii="Palatino Linotype" w:eastAsiaTheme="minorHAnsi" w:hAnsi="Palatino Linotype" w:cstheme="minorBidi"/>
          <w:i/>
          <w:sz w:val="22"/>
          <w:szCs w:val="22"/>
          <w:lang w:val="es-MX" w:eastAsia="en-US"/>
        </w:rPr>
        <w:lastRenderedPageBreak/>
        <w:t xml:space="preserve">Administración Pública Municipal, apegadas a la Constitución Política de los Estados Unidos Mexicanos, la Ley General de Contabilidad Gubernamental, la Ley de Disciplina Financiera de las Entidades Federativas y los Municipios, el Código Financiero del Estado de México y Municipios, Ley Orgánica Municipal del Estado de México, la Ley de Gobierno Digital del Estado de México y Municipios, y los demás ordenamientos legales vigentes aplicables a la materia. </w:t>
      </w:r>
    </w:p>
    <w:p w14:paraId="79AC7784" w14:textId="77777777" w:rsidR="00C83589" w:rsidRPr="007218F3" w:rsidRDefault="00C83589" w:rsidP="00C83589">
      <w:pPr>
        <w:pBdr>
          <w:top w:val="nil"/>
          <w:left w:val="nil"/>
          <w:bottom w:val="nil"/>
          <w:right w:val="nil"/>
          <w:between w:val="nil"/>
        </w:pBdr>
        <w:spacing w:line="360" w:lineRule="auto"/>
        <w:ind w:left="851" w:right="567"/>
        <w:jc w:val="both"/>
        <w:rPr>
          <w:rFonts w:ascii="Palatino Linotype" w:eastAsiaTheme="minorHAnsi" w:hAnsi="Palatino Linotype" w:cstheme="minorBidi"/>
          <w:i/>
          <w:sz w:val="22"/>
          <w:szCs w:val="22"/>
          <w:lang w:val="es-MX" w:eastAsia="en-US"/>
        </w:rPr>
      </w:pPr>
    </w:p>
    <w:p w14:paraId="6871F212" w14:textId="77777777" w:rsidR="00C83589" w:rsidRPr="007218F3" w:rsidRDefault="00C83589" w:rsidP="00C83589">
      <w:pPr>
        <w:pBdr>
          <w:top w:val="nil"/>
          <w:left w:val="nil"/>
          <w:bottom w:val="nil"/>
          <w:right w:val="nil"/>
          <w:between w:val="nil"/>
        </w:pBdr>
        <w:spacing w:line="360" w:lineRule="auto"/>
        <w:ind w:left="851" w:right="567"/>
        <w:jc w:val="both"/>
        <w:rPr>
          <w:rFonts w:ascii="Palatino Linotype" w:eastAsiaTheme="minorHAnsi" w:hAnsi="Palatino Linotype" w:cstheme="minorBidi"/>
          <w:b/>
          <w:i/>
          <w:lang w:val="es-MX" w:eastAsia="en-US"/>
        </w:rPr>
      </w:pPr>
      <w:r w:rsidRPr="007218F3">
        <w:rPr>
          <w:rFonts w:ascii="Palatino Linotype" w:eastAsiaTheme="minorHAnsi" w:hAnsi="Palatino Linotype" w:cstheme="minorBidi"/>
          <w:i/>
          <w:sz w:val="22"/>
          <w:szCs w:val="22"/>
          <w:lang w:val="es-MX" w:eastAsia="en-US"/>
        </w:rPr>
        <w:t>Asimismo, deberá implementar las medidas y mecanismos previamente aprobados por el H. Ayuntamiento, tendientes a difundir los pagos de las diversas contribuciones en términos de la Ley de Ingresos de los Municipios del Estado de México para el Ejercicio Fiscal 2025 entre la población, ampliar la base de contribuyentes y estimular el pago oportuno. La Tesorería Municipal, a fin de cumplir su objetivo, iniciará el Procedimiento Administrativo de Ejecución apegado a la legalidad, instaurado en contra de las y los contribuyentes que se encuentren en rezago de sus contribuciones. La Tesorería Municipal revisará, vigilará y analizará los ingresos y egresos de la Administración Pública Municipal, con la finalidad de incrementar y acreditar la recaudación municipal, informando al Órgano de Control Interno sobre cualquier irregularidad para transparentar una sana cuenta hacendaria.</w:t>
      </w:r>
    </w:p>
    <w:p w14:paraId="7660904D" w14:textId="77777777" w:rsidR="00C83589" w:rsidRPr="007218F3" w:rsidRDefault="00C83589" w:rsidP="00C83589">
      <w:pPr>
        <w:spacing w:line="360" w:lineRule="auto"/>
        <w:jc w:val="both"/>
        <w:rPr>
          <w:rFonts w:ascii="Palatino Linotype" w:eastAsia="Palatino Linotype" w:hAnsi="Palatino Linotype" w:cs="Palatino Linotype"/>
          <w:lang w:val="es-MX" w:eastAsia="es-MX"/>
        </w:rPr>
      </w:pPr>
    </w:p>
    <w:p w14:paraId="718CCC29" w14:textId="77777777" w:rsidR="00C83589" w:rsidRPr="007218F3" w:rsidRDefault="00C83589" w:rsidP="00C83589">
      <w:pPr>
        <w:pBdr>
          <w:top w:val="nil"/>
          <w:left w:val="nil"/>
          <w:bottom w:val="nil"/>
          <w:right w:val="nil"/>
          <w:between w:val="nil"/>
        </w:pBdr>
        <w:spacing w:line="360" w:lineRule="auto"/>
        <w:ind w:right="49"/>
        <w:jc w:val="both"/>
        <w:rPr>
          <w:rFonts w:ascii="Palatino Linotype" w:eastAsiaTheme="minorHAnsi" w:hAnsi="Palatino Linotype" w:cstheme="minorBidi"/>
          <w:b/>
          <w:i/>
          <w:lang w:val="es-MX" w:eastAsia="en-US"/>
        </w:rPr>
      </w:pPr>
      <w:r w:rsidRPr="007218F3">
        <w:rPr>
          <w:rFonts w:ascii="Palatino Linotype" w:eastAsiaTheme="minorHAnsi" w:hAnsi="Palatino Linotype" w:cstheme="minorBidi"/>
          <w:b/>
          <w:i/>
          <w:lang w:val="es-MX" w:eastAsia="en-US"/>
        </w:rPr>
        <w:t>De la Ley Orgánica Municipal del Estado de México</w:t>
      </w:r>
    </w:p>
    <w:p w14:paraId="41813A34" w14:textId="77777777" w:rsidR="00C83589" w:rsidRPr="007218F3" w:rsidRDefault="00C83589" w:rsidP="00C83589">
      <w:pPr>
        <w:pBdr>
          <w:top w:val="nil"/>
          <w:left w:val="nil"/>
          <w:bottom w:val="nil"/>
          <w:right w:val="nil"/>
          <w:between w:val="nil"/>
        </w:pBdr>
        <w:spacing w:line="360" w:lineRule="auto"/>
        <w:ind w:left="851" w:right="567"/>
        <w:jc w:val="center"/>
        <w:rPr>
          <w:rFonts w:ascii="Palatino Linotype" w:eastAsiaTheme="minorHAnsi" w:hAnsi="Palatino Linotype" w:cstheme="minorBidi"/>
          <w:b/>
          <w:i/>
          <w:lang w:val="es-MX" w:eastAsia="en-US"/>
        </w:rPr>
      </w:pPr>
      <w:r w:rsidRPr="007218F3">
        <w:rPr>
          <w:rFonts w:ascii="Palatino Linotype" w:eastAsiaTheme="minorHAnsi" w:hAnsi="Palatino Linotype" w:cstheme="minorBidi"/>
          <w:b/>
          <w:i/>
          <w:lang w:val="es-MX" w:eastAsia="en-US"/>
        </w:rPr>
        <w:t>CAPITULO SEGUNDO</w:t>
      </w:r>
    </w:p>
    <w:p w14:paraId="15A2B9BB" w14:textId="77777777" w:rsidR="00C83589" w:rsidRPr="007218F3" w:rsidRDefault="00C83589" w:rsidP="00C83589">
      <w:pPr>
        <w:pBdr>
          <w:top w:val="nil"/>
          <w:left w:val="nil"/>
          <w:bottom w:val="nil"/>
          <w:right w:val="nil"/>
          <w:between w:val="nil"/>
        </w:pBdr>
        <w:spacing w:line="360" w:lineRule="auto"/>
        <w:ind w:left="851" w:right="567"/>
        <w:jc w:val="center"/>
        <w:rPr>
          <w:rFonts w:ascii="Palatino Linotype" w:eastAsiaTheme="minorHAnsi" w:hAnsi="Palatino Linotype" w:cstheme="minorBidi"/>
          <w:b/>
          <w:i/>
          <w:lang w:val="es-MX" w:eastAsia="en-US"/>
        </w:rPr>
      </w:pPr>
      <w:r w:rsidRPr="007218F3">
        <w:rPr>
          <w:rFonts w:ascii="Palatino Linotype" w:eastAsiaTheme="minorHAnsi" w:hAnsi="Palatino Linotype" w:cstheme="minorBidi"/>
          <w:b/>
          <w:i/>
          <w:lang w:val="es-MX" w:eastAsia="en-US"/>
        </w:rPr>
        <w:t>De la Tesorería Municipal</w:t>
      </w:r>
    </w:p>
    <w:p w14:paraId="1EBBF06F" w14:textId="77777777" w:rsidR="00C83589" w:rsidRPr="007218F3" w:rsidRDefault="00C83589" w:rsidP="00C83589">
      <w:pPr>
        <w:pBdr>
          <w:top w:val="nil"/>
          <w:left w:val="nil"/>
          <w:bottom w:val="nil"/>
          <w:right w:val="nil"/>
          <w:between w:val="nil"/>
        </w:pBdr>
        <w:spacing w:line="360" w:lineRule="auto"/>
        <w:ind w:left="851" w:right="567"/>
        <w:jc w:val="both"/>
        <w:rPr>
          <w:rFonts w:ascii="Palatino Linotype" w:eastAsiaTheme="minorHAnsi" w:hAnsi="Palatino Linotype" w:cstheme="minorBidi"/>
          <w:i/>
          <w:lang w:val="es-MX" w:eastAsia="en-US"/>
        </w:rPr>
      </w:pPr>
      <w:r w:rsidRPr="007218F3">
        <w:rPr>
          <w:rFonts w:ascii="Palatino Linotype" w:eastAsiaTheme="minorHAnsi" w:hAnsi="Palatino Linotype" w:cstheme="minorBidi"/>
          <w:b/>
          <w:i/>
          <w:lang w:val="es-MX" w:eastAsia="en-US"/>
        </w:rPr>
        <w:t>Artículo 93.-</w:t>
      </w:r>
      <w:r w:rsidRPr="007218F3">
        <w:rPr>
          <w:rFonts w:ascii="Palatino Linotype" w:eastAsiaTheme="minorHAnsi" w:hAnsi="Palatino Linotype" w:cstheme="minorBidi"/>
          <w:i/>
          <w:lang w:val="es-MX" w:eastAsia="en-US"/>
        </w:rPr>
        <w:t xml:space="preserve"> La tesorería municipal es el órgano encargado de la recaudación de los ingresos municipales y responsable de realizar las erogaciones que haga el ayuntamiento.</w:t>
      </w:r>
    </w:p>
    <w:p w14:paraId="2B03A054" w14:textId="77777777" w:rsidR="00C83589" w:rsidRPr="007218F3" w:rsidRDefault="00C83589" w:rsidP="00C83589">
      <w:pPr>
        <w:pBdr>
          <w:top w:val="nil"/>
          <w:left w:val="nil"/>
          <w:bottom w:val="nil"/>
          <w:right w:val="nil"/>
          <w:between w:val="nil"/>
        </w:pBdr>
        <w:spacing w:line="360" w:lineRule="auto"/>
        <w:ind w:left="851" w:right="567"/>
        <w:jc w:val="both"/>
        <w:rPr>
          <w:rFonts w:ascii="Palatino Linotype" w:eastAsiaTheme="minorHAnsi" w:hAnsi="Palatino Linotype" w:cstheme="minorBidi"/>
          <w:i/>
          <w:lang w:val="es-MX" w:eastAsia="en-US"/>
        </w:rPr>
      </w:pPr>
      <w:r w:rsidRPr="007218F3">
        <w:rPr>
          <w:rFonts w:ascii="Palatino Linotype" w:eastAsiaTheme="minorHAnsi" w:hAnsi="Palatino Linotype" w:cstheme="minorBidi"/>
          <w:b/>
          <w:i/>
          <w:lang w:val="es-MX" w:eastAsia="en-US"/>
        </w:rPr>
        <w:t>Artículo 95.-</w:t>
      </w:r>
      <w:r w:rsidRPr="007218F3">
        <w:rPr>
          <w:rFonts w:ascii="Palatino Linotype" w:eastAsiaTheme="minorHAnsi" w:hAnsi="Palatino Linotype" w:cstheme="minorBidi"/>
          <w:i/>
          <w:lang w:val="es-MX" w:eastAsia="en-US"/>
        </w:rPr>
        <w:t xml:space="preserve"> Son atribuciones del tesorero municipal:</w:t>
      </w:r>
    </w:p>
    <w:p w14:paraId="452A6D5D" w14:textId="77777777" w:rsidR="00C83589" w:rsidRPr="007218F3" w:rsidRDefault="00C83589" w:rsidP="00C83589">
      <w:pPr>
        <w:pBdr>
          <w:top w:val="nil"/>
          <w:left w:val="nil"/>
          <w:bottom w:val="nil"/>
          <w:right w:val="nil"/>
          <w:between w:val="nil"/>
        </w:pBdr>
        <w:spacing w:line="360" w:lineRule="auto"/>
        <w:ind w:left="851" w:right="567"/>
        <w:jc w:val="both"/>
        <w:rPr>
          <w:rFonts w:ascii="Palatino Linotype" w:eastAsiaTheme="minorHAnsi" w:hAnsi="Palatino Linotype" w:cstheme="minorBidi"/>
          <w:i/>
          <w:lang w:val="es-MX" w:eastAsia="en-US"/>
        </w:rPr>
      </w:pPr>
      <w:r w:rsidRPr="007218F3">
        <w:rPr>
          <w:rFonts w:ascii="Palatino Linotype" w:eastAsiaTheme="minorHAnsi" w:hAnsi="Palatino Linotype" w:cstheme="minorBidi"/>
          <w:b/>
          <w:i/>
          <w:lang w:val="es-MX" w:eastAsia="en-US"/>
        </w:rPr>
        <w:lastRenderedPageBreak/>
        <w:t>I.</w:t>
      </w:r>
      <w:r w:rsidRPr="007218F3">
        <w:rPr>
          <w:rFonts w:ascii="Palatino Linotype" w:eastAsiaTheme="minorHAnsi" w:hAnsi="Palatino Linotype" w:cstheme="minorBidi"/>
          <w:i/>
          <w:lang w:val="es-MX" w:eastAsia="en-US"/>
        </w:rPr>
        <w:t xml:space="preserve"> Administrar la hacienda pública municipal, de conformidad con las disposiciones legales aplicables;</w:t>
      </w:r>
    </w:p>
    <w:p w14:paraId="07B26121" w14:textId="77777777" w:rsidR="00C83589" w:rsidRPr="007218F3" w:rsidRDefault="00C83589" w:rsidP="00C83589">
      <w:pPr>
        <w:pBdr>
          <w:top w:val="nil"/>
          <w:left w:val="nil"/>
          <w:bottom w:val="nil"/>
          <w:right w:val="nil"/>
          <w:between w:val="nil"/>
        </w:pBdr>
        <w:spacing w:line="360" w:lineRule="auto"/>
        <w:ind w:left="851" w:right="567"/>
        <w:jc w:val="both"/>
        <w:rPr>
          <w:rFonts w:ascii="Palatino Linotype" w:eastAsiaTheme="minorHAnsi" w:hAnsi="Palatino Linotype" w:cstheme="minorBidi"/>
          <w:i/>
          <w:lang w:val="es-MX" w:eastAsia="en-US"/>
        </w:rPr>
      </w:pPr>
      <w:r w:rsidRPr="007218F3">
        <w:rPr>
          <w:rFonts w:ascii="Palatino Linotype" w:eastAsiaTheme="minorHAnsi" w:hAnsi="Palatino Linotype" w:cstheme="minorBidi"/>
          <w:b/>
          <w:i/>
          <w:lang w:val="es-MX" w:eastAsia="en-US"/>
        </w:rPr>
        <w:t>IV.</w:t>
      </w:r>
      <w:r w:rsidRPr="007218F3">
        <w:rPr>
          <w:rFonts w:ascii="Palatino Linotype" w:eastAsiaTheme="minorHAnsi" w:hAnsi="Palatino Linotype" w:cstheme="minorBidi"/>
          <w:i/>
          <w:lang w:val="es-MX" w:eastAsia="en-US"/>
        </w:rPr>
        <w:t xml:space="preserve"> Llevar los registros contables, financieros y administrativos de los ingresos, egresos, e inventarios;</w:t>
      </w:r>
    </w:p>
    <w:p w14:paraId="6144E862" w14:textId="77777777" w:rsidR="00C83589" w:rsidRPr="007218F3" w:rsidRDefault="00C83589" w:rsidP="00C83589">
      <w:pPr>
        <w:pBdr>
          <w:top w:val="nil"/>
          <w:left w:val="nil"/>
          <w:bottom w:val="nil"/>
          <w:right w:val="nil"/>
          <w:between w:val="nil"/>
        </w:pBdr>
        <w:spacing w:line="360" w:lineRule="auto"/>
        <w:ind w:right="49"/>
        <w:jc w:val="both"/>
        <w:rPr>
          <w:rFonts w:ascii="Palatino Linotype" w:eastAsiaTheme="minorHAnsi" w:hAnsi="Palatino Linotype" w:cstheme="minorBidi"/>
          <w:b/>
          <w:lang w:val="es-MX" w:eastAsia="en-US"/>
        </w:rPr>
      </w:pPr>
    </w:p>
    <w:p w14:paraId="2B93D6B0" w14:textId="77777777" w:rsidR="00C83589" w:rsidRPr="007218F3" w:rsidRDefault="00C83589" w:rsidP="00C83589">
      <w:pPr>
        <w:pBdr>
          <w:top w:val="nil"/>
          <w:left w:val="nil"/>
          <w:bottom w:val="nil"/>
          <w:right w:val="nil"/>
          <w:between w:val="nil"/>
        </w:pBdr>
        <w:spacing w:line="360" w:lineRule="auto"/>
        <w:ind w:right="49"/>
        <w:jc w:val="both"/>
        <w:rPr>
          <w:rFonts w:ascii="Palatino Linotype" w:eastAsiaTheme="minorHAnsi" w:hAnsi="Palatino Linotype" w:cstheme="minorBidi"/>
          <w:lang w:val="es-MX" w:eastAsia="en-US"/>
        </w:rPr>
      </w:pPr>
      <w:r w:rsidRPr="007218F3">
        <w:rPr>
          <w:rFonts w:ascii="Palatino Linotype" w:eastAsiaTheme="minorHAnsi" w:hAnsi="Palatino Linotype" w:cstheme="minorBidi"/>
          <w:lang w:val="es-MX" w:eastAsia="en-US"/>
        </w:rPr>
        <w:t>Sentado lo anterior, se procede a revisar la reserva que manifiesta el Sujeto Obligado.</w:t>
      </w:r>
    </w:p>
    <w:p w14:paraId="619FE4AB" w14:textId="77777777" w:rsidR="00C83589" w:rsidRPr="007218F3" w:rsidRDefault="00C83589" w:rsidP="00C83589">
      <w:pPr>
        <w:pBdr>
          <w:top w:val="nil"/>
          <w:left w:val="nil"/>
          <w:bottom w:val="nil"/>
          <w:right w:val="nil"/>
          <w:between w:val="nil"/>
        </w:pBdr>
        <w:spacing w:line="360" w:lineRule="auto"/>
        <w:ind w:right="49"/>
        <w:jc w:val="both"/>
        <w:rPr>
          <w:rFonts w:ascii="Palatino Linotype" w:eastAsiaTheme="minorHAnsi" w:hAnsi="Palatino Linotype" w:cstheme="minorBidi"/>
          <w:lang w:val="es-MX" w:eastAsia="en-US"/>
        </w:rPr>
      </w:pPr>
    </w:p>
    <w:p w14:paraId="4E145FF1" w14:textId="77777777" w:rsidR="00C83589" w:rsidRPr="007218F3" w:rsidRDefault="00C83589" w:rsidP="00C83589">
      <w:pPr>
        <w:spacing w:after="160" w:line="360" w:lineRule="auto"/>
        <w:ind w:right="51"/>
        <w:jc w:val="both"/>
        <w:rPr>
          <w:rFonts w:ascii="Palatino Linotype" w:eastAsia="Palatino Linotype" w:hAnsi="Palatino Linotype" w:cs="Palatino Linotype"/>
          <w:lang w:val="es-MX" w:eastAsia="es-MX"/>
        </w:rPr>
      </w:pPr>
      <w:r w:rsidRPr="007218F3">
        <w:rPr>
          <w:rFonts w:ascii="Palatino Linotype" w:eastAsia="Palatino Linotype" w:hAnsi="Palatino Linotype" w:cs="Palatino Linotype"/>
          <w:lang w:val="es-MX" w:eastAsia="es-MX"/>
        </w:rPr>
        <w:t xml:space="preserve">Asimismo, no basta mencionar que el Acuerdo del Comité de Transparencia mediante el cual se clasifique la información como </w:t>
      </w:r>
      <w:r w:rsidRPr="007218F3">
        <w:rPr>
          <w:rFonts w:ascii="Palatino Linotype" w:eastAsia="Palatino Linotype" w:hAnsi="Palatino Linotype" w:cs="Palatino Linotype"/>
          <w:b/>
          <w:bCs/>
          <w:lang w:val="es-MX" w:eastAsia="es-MX"/>
        </w:rPr>
        <w:t>reservada</w:t>
      </w:r>
      <w:r w:rsidRPr="007218F3">
        <w:rPr>
          <w:rFonts w:ascii="Palatino Linotype" w:eastAsia="Palatino Linotype" w:hAnsi="Palatino Linotype" w:cs="Palatino Linotype"/>
          <w:lang w:val="es-MX" w:eastAsia="es-MX"/>
        </w:rPr>
        <w:t xml:space="preserve"> o </w:t>
      </w:r>
      <w:r w:rsidRPr="007218F3">
        <w:rPr>
          <w:rFonts w:ascii="Palatino Linotype" w:eastAsia="Palatino Linotype" w:hAnsi="Palatino Linotype" w:cs="Palatino Linotype"/>
          <w:bCs/>
          <w:lang w:val="es-MX" w:eastAsia="es-MX"/>
        </w:rPr>
        <w:t>confidencial</w:t>
      </w:r>
      <w:r w:rsidRPr="007218F3">
        <w:rPr>
          <w:rFonts w:ascii="Palatino Linotype" w:eastAsia="Palatino Linotype" w:hAnsi="Palatino Linotype" w:cs="Palatino Linotype"/>
          <w:lang w:val="es-MX" w:eastAsia="es-MX"/>
        </w:rPr>
        <w:t xml:space="preserve">, de manera </w:t>
      </w:r>
      <w:r w:rsidRPr="007218F3">
        <w:rPr>
          <w:rFonts w:ascii="Palatino Linotype" w:eastAsia="Palatino Linotype" w:hAnsi="Palatino Linotype" w:cs="Palatino Linotype"/>
          <w:bCs/>
          <w:lang w:val="es-MX" w:eastAsia="es-MX"/>
        </w:rPr>
        <w:t xml:space="preserve">total </w:t>
      </w:r>
      <w:r w:rsidRPr="007218F3">
        <w:rPr>
          <w:rFonts w:ascii="Palatino Linotype" w:eastAsia="Palatino Linotype" w:hAnsi="Palatino Linotype" w:cs="Palatino Linotype"/>
          <w:lang w:val="es-MX" w:eastAsia="es-MX"/>
        </w:rPr>
        <w:t>o parcial</w:t>
      </w:r>
      <w:r w:rsidRPr="007218F3">
        <w:rPr>
          <w:rFonts w:ascii="Palatino Linotype" w:eastAsia="Palatino Linotype" w:hAnsi="Palatino Linotype" w:cs="Palatino Linotype"/>
          <w:b/>
          <w:lang w:val="es-MX" w:eastAsia="es-MX"/>
        </w:rPr>
        <w:t xml:space="preserve"> </w:t>
      </w:r>
      <w:r w:rsidRPr="007218F3">
        <w:rPr>
          <w:rFonts w:ascii="Palatino Linotype" w:eastAsia="Palatino Linotype" w:hAnsi="Palatino Linotype" w:cs="Palatino Linotype"/>
          <w:lang w:val="es-MX" w:eastAsia="es-MX"/>
        </w:rPr>
        <w:t>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7218F3">
        <w:rPr>
          <w:rFonts w:ascii="Palatino Linotype" w:eastAsia="Palatino Linotype" w:hAnsi="Palatino Linotype" w:cs="Palatino Linotype"/>
          <w:b/>
          <w:u w:val="single"/>
          <w:lang w:val="es-MX" w:eastAsia="es-MX"/>
        </w:rPr>
        <w:t>,</w:t>
      </w:r>
      <w:r w:rsidRPr="007218F3">
        <w:rPr>
          <w:rFonts w:ascii="Palatino Linotype" w:eastAsia="Palatino Linotype" w:hAnsi="Palatino Linotype" w:cs="Palatino Linotype"/>
          <w:lang w:val="es-MX" w:eastAsia="es-MX"/>
        </w:rPr>
        <w:t xml:space="preserve"> de lo contrario, implicaría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EB188FF" w14:textId="77777777" w:rsidR="00C83589" w:rsidRPr="007218F3" w:rsidRDefault="00C83589" w:rsidP="00C83589">
      <w:pPr>
        <w:spacing w:after="160" w:line="360" w:lineRule="auto"/>
        <w:ind w:right="51"/>
        <w:jc w:val="both"/>
        <w:rPr>
          <w:rFonts w:ascii="Palatino Linotype" w:eastAsia="Palatino Linotype" w:hAnsi="Palatino Linotype" w:cs="Palatino Linotype"/>
          <w:lang w:val="es-MX" w:eastAsia="es-MX"/>
        </w:rPr>
      </w:pPr>
    </w:p>
    <w:p w14:paraId="7BE1A6C7" w14:textId="77777777" w:rsidR="00C83589" w:rsidRPr="007218F3" w:rsidRDefault="00C83589" w:rsidP="00C83589">
      <w:pPr>
        <w:spacing w:after="160" w:line="360" w:lineRule="auto"/>
        <w:ind w:right="51"/>
        <w:jc w:val="both"/>
        <w:rPr>
          <w:rFonts w:ascii="Palatino Linotype" w:eastAsiaTheme="minorHAnsi" w:hAnsi="Palatino Linotype" w:cstheme="minorBidi"/>
          <w:lang w:val="es-MX" w:eastAsia="en-US"/>
        </w:rPr>
      </w:pPr>
      <w:r w:rsidRPr="007218F3">
        <w:rPr>
          <w:rFonts w:ascii="Palatino Linotype" w:eastAsiaTheme="minorHAnsi" w:hAnsi="Palatino Linotype" w:cstheme="minorBidi"/>
          <w:lang w:val="es-MX" w:eastAsia="en-US"/>
        </w:rPr>
        <w:t>Luego entonces, para realizar la reserva de la información, no basta con invocar alguna de las causales previstas en la Ley de transparencia local. En sentido contrario, dicha valoración debe realizarse a través de lo que se conoce como “</w:t>
      </w:r>
      <w:r w:rsidRPr="007218F3">
        <w:rPr>
          <w:rFonts w:ascii="Palatino Linotype" w:eastAsiaTheme="minorHAnsi" w:hAnsi="Palatino Linotype" w:cstheme="minorBidi"/>
          <w:b/>
          <w:lang w:val="es-MX" w:eastAsia="en-US"/>
        </w:rPr>
        <w:t>prueba de daño</w:t>
      </w:r>
      <w:r w:rsidRPr="007218F3">
        <w:rPr>
          <w:rFonts w:ascii="Palatino Linotype" w:eastAsiaTheme="minorHAnsi" w:hAnsi="Palatino Linotype" w:cstheme="minorBidi"/>
          <w:lang w:val="es-MX" w:eastAsia="en-US"/>
        </w:rPr>
        <w:t xml:space="preserve">”, que consiste en exponer los argumentos y razones, basados en elementos objetivos o verificables, a partir de los cuales se derive que la divulgación de información, en particular, puede afectar, poner en riesgo o dañar el interés protegido. Asimismo, ésta </w:t>
      </w:r>
      <w:r w:rsidRPr="007218F3">
        <w:rPr>
          <w:rFonts w:ascii="Palatino Linotype" w:eastAsiaTheme="minorHAnsi" w:hAnsi="Palatino Linotype" w:cstheme="minorBidi"/>
          <w:lang w:val="es-MX" w:eastAsia="en-US"/>
        </w:rPr>
        <w:lastRenderedPageBreak/>
        <w:t>no debe basarse en meras especulaciones o suposiciones, sino en elementos objetivos que deban evaluar que existe un riego actual e inminente.</w:t>
      </w:r>
    </w:p>
    <w:p w14:paraId="1AC82225" w14:textId="77777777" w:rsidR="00C83589" w:rsidRPr="007218F3" w:rsidRDefault="00C83589" w:rsidP="00C83589">
      <w:pPr>
        <w:spacing w:after="160" w:line="360" w:lineRule="auto"/>
        <w:ind w:right="51"/>
        <w:jc w:val="both"/>
        <w:rPr>
          <w:rFonts w:ascii="Palatino Linotype" w:eastAsia="Palatino Linotype" w:hAnsi="Palatino Linotype" w:cs="Palatino Linotype"/>
          <w:lang w:val="es-MX" w:eastAsia="es-MX"/>
        </w:rPr>
      </w:pPr>
    </w:p>
    <w:p w14:paraId="0AD2B70B" w14:textId="77777777" w:rsidR="00C83589" w:rsidRPr="007218F3" w:rsidRDefault="00C83589" w:rsidP="00C83589">
      <w:pPr>
        <w:spacing w:after="160" w:line="360" w:lineRule="auto"/>
        <w:jc w:val="both"/>
        <w:rPr>
          <w:rFonts w:ascii="Palatino Linotype" w:eastAsiaTheme="minorHAnsi" w:hAnsi="Palatino Linotype" w:cstheme="minorBidi"/>
          <w:lang w:val="es-MX" w:eastAsia="en-US"/>
        </w:rPr>
      </w:pPr>
      <w:r w:rsidRPr="007218F3">
        <w:rPr>
          <w:rFonts w:ascii="Palatino Linotype" w:eastAsiaTheme="minorHAnsi" w:hAnsi="Palatino Linotype" w:cstheme="minorBidi"/>
          <w:lang w:val="es-MX" w:eastAsia="en-US"/>
        </w:rPr>
        <w:t>En virtud de lo anterior, se desprende que los Acuerdos de Reserva deberán de cumplir parámetros de forma y fondo, sin pasar por desapercibido para este Instituto que los Lineamientos Generales de Clasificación y Desclasificación de la Información, así como para la Elaboración de Versiones Públicas en su apartado Quincuagésimo tercero establece que  respecto la información reservada el formato para señalar la clasificación de un documento o expediente que contenga información reservada es un cuadro de clasificación, como se muestra a continuación;</w:t>
      </w:r>
    </w:p>
    <w:p w14:paraId="50C4CD0E" w14:textId="77777777" w:rsidR="00C83589" w:rsidRPr="007218F3" w:rsidRDefault="00C83589" w:rsidP="00C83589">
      <w:pPr>
        <w:spacing w:after="160" w:line="360" w:lineRule="auto"/>
        <w:ind w:left="708" w:hanging="708"/>
        <w:jc w:val="center"/>
        <w:rPr>
          <w:rFonts w:ascii="Palatino Linotype" w:eastAsiaTheme="minorHAnsi" w:hAnsi="Palatino Linotype" w:cstheme="minorBidi"/>
          <w:lang w:val="es-MX" w:eastAsia="en-US"/>
        </w:rPr>
      </w:pPr>
      <w:r w:rsidRPr="007218F3">
        <w:rPr>
          <w:rFonts w:ascii="Palatino Linotype" w:eastAsiaTheme="minorHAnsi" w:hAnsi="Palatino Linotype" w:cstheme="minorBidi"/>
          <w:noProof/>
          <w:lang w:val="es-MX" w:eastAsia="es-MX"/>
        </w:rPr>
        <w:drawing>
          <wp:inline distT="0" distB="0" distL="0" distR="0" wp14:anchorId="576CE765" wp14:editId="07F5EC8E">
            <wp:extent cx="4712133" cy="2608028"/>
            <wp:effectExtent l="0" t="0" r="0" b="1905"/>
            <wp:docPr id="1264038752"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38752" name="Imagen 1" descr="Tabla&#10;&#10;Descripción generada automáticamente con confianza media"/>
                    <pic:cNvPicPr/>
                  </pic:nvPicPr>
                  <pic:blipFill>
                    <a:blip r:embed="rId7"/>
                    <a:stretch>
                      <a:fillRect/>
                    </a:stretch>
                  </pic:blipFill>
                  <pic:spPr>
                    <a:xfrm>
                      <a:off x="0" y="0"/>
                      <a:ext cx="4726141" cy="2615781"/>
                    </a:xfrm>
                    <a:prstGeom prst="rect">
                      <a:avLst/>
                    </a:prstGeom>
                  </pic:spPr>
                </pic:pic>
              </a:graphicData>
            </a:graphic>
          </wp:inline>
        </w:drawing>
      </w:r>
    </w:p>
    <w:p w14:paraId="28FB646F" w14:textId="77777777" w:rsidR="00C83589" w:rsidRPr="007218F3" w:rsidRDefault="00C83589" w:rsidP="00C83589">
      <w:pPr>
        <w:pBdr>
          <w:top w:val="nil"/>
          <w:left w:val="nil"/>
          <w:bottom w:val="nil"/>
          <w:right w:val="nil"/>
          <w:between w:val="nil"/>
        </w:pBdr>
        <w:spacing w:line="360" w:lineRule="auto"/>
        <w:ind w:right="49"/>
        <w:jc w:val="both"/>
        <w:rPr>
          <w:rFonts w:ascii="Palatino Linotype" w:eastAsiaTheme="minorHAnsi" w:hAnsi="Palatino Linotype" w:cstheme="minorBidi"/>
          <w:lang w:val="es-MX" w:eastAsia="en-US"/>
        </w:rPr>
      </w:pPr>
      <w:r w:rsidRPr="007218F3">
        <w:rPr>
          <w:rFonts w:ascii="Palatino Linotype" w:eastAsiaTheme="minorHAnsi" w:hAnsi="Palatino Linotype" w:cstheme="minorBidi"/>
          <w:lang w:val="es-MX" w:eastAsia="en-US"/>
        </w:rPr>
        <w:t xml:space="preserve">En ese sentido y de conformidad a las actuaciones del Sujeto Obligado, en los expedientes de mérito, se aprecia que </w:t>
      </w:r>
      <w:r w:rsidRPr="007218F3">
        <w:rPr>
          <w:rFonts w:ascii="Palatino Linotype" w:eastAsiaTheme="minorHAnsi" w:hAnsi="Palatino Linotype" w:cstheme="minorBidi"/>
          <w:b/>
          <w:lang w:val="es-MX" w:eastAsia="en-US"/>
        </w:rPr>
        <w:t>no cumplen con los requisitos legales de forma y fondo para poder sostener la reserva de la información</w:t>
      </w:r>
      <w:r w:rsidRPr="007218F3">
        <w:rPr>
          <w:rFonts w:ascii="Palatino Linotype" w:eastAsiaTheme="minorHAnsi" w:hAnsi="Palatino Linotype" w:cstheme="minorBidi"/>
          <w:lang w:val="es-MX" w:eastAsia="en-US"/>
        </w:rPr>
        <w:t xml:space="preserve">, toda vez que no se </w:t>
      </w:r>
      <w:r w:rsidR="0053050C" w:rsidRPr="007218F3">
        <w:rPr>
          <w:rFonts w:ascii="Palatino Linotype" w:eastAsiaTheme="minorHAnsi" w:hAnsi="Palatino Linotype" w:cstheme="minorBidi"/>
          <w:lang w:val="es-MX" w:eastAsia="en-US"/>
        </w:rPr>
        <w:t>desarrollo la prueba de daño en relación a  la fracción señalada en el</w:t>
      </w:r>
      <w:r w:rsidRPr="007218F3">
        <w:rPr>
          <w:rFonts w:ascii="Palatino Linotype" w:eastAsiaTheme="minorHAnsi" w:hAnsi="Palatino Linotype" w:cstheme="minorBidi"/>
          <w:lang w:val="es-MX" w:eastAsia="en-US"/>
        </w:rPr>
        <w:t xml:space="preserve"> artículo 140 de la Ley de Transparencia y Acceso a la Información Pública del Estado de México y </w:t>
      </w:r>
      <w:r w:rsidRPr="007218F3">
        <w:rPr>
          <w:rFonts w:ascii="Palatino Linotype" w:eastAsiaTheme="minorHAnsi" w:hAnsi="Palatino Linotype" w:cstheme="minorBidi"/>
          <w:lang w:val="es-MX" w:eastAsia="en-US"/>
        </w:rPr>
        <w:lastRenderedPageBreak/>
        <w:t xml:space="preserve">Municipios, resulta aplicable al caso concreto, </w:t>
      </w:r>
      <w:r w:rsidRPr="007218F3">
        <w:rPr>
          <w:rFonts w:ascii="Palatino Linotype" w:eastAsiaTheme="minorHAnsi" w:hAnsi="Palatino Linotype" w:cstheme="minorBidi"/>
          <w:u w:val="single"/>
          <w:lang w:val="es-MX" w:eastAsia="en-US"/>
        </w:rPr>
        <w:t>y con base a ello, desarrollar el contenido del lineamiento específico de los Lineamientos Generales de Clasificación y Desclasificación de la Información, así como para la Elaboración de Versiones Públicas</w:t>
      </w:r>
      <w:r w:rsidRPr="007218F3">
        <w:rPr>
          <w:rFonts w:ascii="Palatino Linotype" w:eastAsiaTheme="minorHAnsi" w:hAnsi="Palatino Linotype" w:cstheme="minorBidi"/>
          <w:lang w:val="es-MX" w:eastAsia="en-US"/>
        </w:rPr>
        <w:t>.</w:t>
      </w:r>
    </w:p>
    <w:p w14:paraId="4F48C1B4" w14:textId="77777777" w:rsidR="00C83589" w:rsidRPr="007218F3" w:rsidRDefault="00C83589" w:rsidP="00C83589">
      <w:pPr>
        <w:pBdr>
          <w:top w:val="nil"/>
          <w:left w:val="nil"/>
          <w:bottom w:val="nil"/>
          <w:right w:val="nil"/>
          <w:between w:val="nil"/>
        </w:pBdr>
        <w:spacing w:line="360" w:lineRule="auto"/>
        <w:ind w:right="49"/>
        <w:jc w:val="both"/>
        <w:rPr>
          <w:rFonts w:ascii="Palatino Linotype" w:eastAsiaTheme="minorHAnsi" w:hAnsi="Palatino Linotype" w:cstheme="minorBidi"/>
          <w:lang w:val="es-MX" w:eastAsia="en-US"/>
        </w:rPr>
      </w:pPr>
    </w:p>
    <w:p w14:paraId="353BE5E4" w14:textId="77777777" w:rsidR="00C83589" w:rsidRPr="007218F3" w:rsidRDefault="00C83589" w:rsidP="00C83589">
      <w:pPr>
        <w:spacing w:line="360" w:lineRule="auto"/>
        <w:jc w:val="both"/>
        <w:rPr>
          <w:rFonts w:ascii="Palatino Linotype" w:eastAsia="Calibri" w:hAnsi="Palatino Linotype"/>
          <w:lang w:val="es-MX" w:eastAsia="en-US"/>
        </w:rPr>
      </w:pPr>
      <w:r w:rsidRPr="007218F3">
        <w:rPr>
          <w:rFonts w:ascii="Palatino Linotype" w:eastAsia="Calibri" w:hAnsi="Palatino Linotype"/>
          <w:lang w:val="es-MX" w:eastAsia="en-US"/>
        </w:rPr>
        <w:t>Luego entonces para que la reserva de la información sea válida y con ello la clasificación se deben presentar las razones y motivos que objetivamente llevan a esa conclusión mediante la aplicación de una prueba de daño, en relación con alguna de las causales previstas  en alguna de las fracciones del artículo 140 de la Ley de Transparencia y Acceso a la Información Pública del estado de México y Municipios, además que el Sujeto Obligado precise las razones del riesgo, real, demostrable e identificable, y con apego al desarrollo que establecen los lineamientos.</w:t>
      </w:r>
    </w:p>
    <w:p w14:paraId="55EF2AF4" w14:textId="77777777" w:rsidR="00C83589" w:rsidRPr="007218F3" w:rsidRDefault="00C83589" w:rsidP="00C83589">
      <w:pPr>
        <w:spacing w:line="360" w:lineRule="auto"/>
        <w:jc w:val="both"/>
        <w:rPr>
          <w:rFonts w:ascii="Palatino Linotype" w:eastAsia="Calibri" w:hAnsi="Palatino Linotype"/>
          <w:lang w:val="es-MX" w:eastAsia="en-US"/>
        </w:rPr>
      </w:pPr>
    </w:p>
    <w:p w14:paraId="534FA549" w14:textId="77777777" w:rsidR="00C83589" w:rsidRPr="007218F3" w:rsidRDefault="00C83589" w:rsidP="00C83589">
      <w:pPr>
        <w:spacing w:line="360" w:lineRule="auto"/>
        <w:jc w:val="both"/>
        <w:rPr>
          <w:rFonts w:ascii="Palatino Linotype" w:eastAsia="Calibri" w:hAnsi="Palatino Linotype"/>
          <w:b/>
          <w:bCs/>
          <w:i/>
          <w:iCs/>
          <w:lang w:val="es-MX" w:eastAsia="en-US"/>
        </w:rPr>
      </w:pPr>
      <w:r w:rsidRPr="007218F3">
        <w:rPr>
          <w:rFonts w:ascii="Palatino Linotype" w:eastAsia="Calibri" w:hAnsi="Palatino Linotype"/>
          <w:b/>
          <w:bCs/>
          <w:i/>
          <w:iCs/>
          <w:lang w:val="es-MX" w:eastAsia="en-US"/>
        </w:rPr>
        <w:t>Causales de reserva de la información</w:t>
      </w:r>
    </w:p>
    <w:p w14:paraId="3184C8C6"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b/>
          <w:i/>
          <w:iCs/>
          <w:sz w:val="22"/>
          <w:szCs w:val="22"/>
          <w:lang w:val="es-MX" w:eastAsia="en-US"/>
        </w:rPr>
        <w:t xml:space="preserve">Artículo 140. </w:t>
      </w:r>
      <w:r w:rsidRPr="007218F3">
        <w:rPr>
          <w:rFonts w:ascii="Palatino Linotype" w:eastAsia="Calibri" w:hAnsi="Palatino Linotype"/>
          <w:i/>
          <w:iCs/>
          <w:sz w:val="22"/>
          <w:szCs w:val="22"/>
          <w:lang w:val="es-MX" w:eastAsia="en-US"/>
        </w:rPr>
        <w:t>El acceso a la información pública será restringido excepcionalmente, cuando por razones de interés público, ésta sea clasificada como reservada, conforme a los criterios siguientes:</w:t>
      </w:r>
    </w:p>
    <w:p w14:paraId="4E1712F2"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p>
    <w:p w14:paraId="663E9E89" w14:textId="77777777" w:rsidR="00C83589" w:rsidRPr="007218F3" w:rsidRDefault="00C83589" w:rsidP="00C83589">
      <w:pPr>
        <w:numPr>
          <w:ilvl w:val="0"/>
          <w:numId w:val="15"/>
        </w:numPr>
        <w:spacing w:after="160"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Comprometa la seguridad pública y cuente con un propósito genuino y un efecto demostrable;</w:t>
      </w:r>
    </w:p>
    <w:p w14:paraId="0B54D8B2"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p>
    <w:p w14:paraId="5109DFDB" w14:textId="77777777" w:rsidR="00C83589" w:rsidRPr="007218F3" w:rsidRDefault="00C83589" w:rsidP="00C83589">
      <w:pPr>
        <w:numPr>
          <w:ilvl w:val="0"/>
          <w:numId w:val="15"/>
        </w:numPr>
        <w:spacing w:after="160"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Pueda menoscabar la conducción de las negociaciones y relaciones internacionales;</w:t>
      </w:r>
    </w:p>
    <w:p w14:paraId="02DDC16F"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p>
    <w:p w14:paraId="10526FE2" w14:textId="77777777" w:rsidR="00C83589" w:rsidRPr="007218F3" w:rsidRDefault="00C83589" w:rsidP="00C83589">
      <w:pPr>
        <w:numPr>
          <w:ilvl w:val="0"/>
          <w:numId w:val="15"/>
        </w:numPr>
        <w:spacing w:after="160"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459AD931"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p>
    <w:p w14:paraId="608AFE19" w14:textId="77777777" w:rsidR="00C83589" w:rsidRPr="007218F3" w:rsidRDefault="00C83589" w:rsidP="00C83589">
      <w:pPr>
        <w:numPr>
          <w:ilvl w:val="0"/>
          <w:numId w:val="15"/>
        </w:numPr>
        <w:spacing w:after="160"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Ponga en riesgo la vida, la seguridad o la salud de una persona física;</w:t>
      </w:r>
    </w:p>
    <w:p w14:paraId="4F42E1FE"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p>
    <w:p w14:paraId="53E4B01A" w14:textId="77777777" w:rsidR="00C83589" w:rsidRPr="007218F3" w:rsidRDefault="00C83589" w:rsidP="00C83589">
      <w:pPr>
        <w:numPr>
          <w:ilvl w:val="0"/>
          <w:numId w:val="15"/>
        </w:numPr>
        <w:spacing w:after="160"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Aquella cuya divulgación obstruya o pueda causar un serio perjuicio a:</w:t>
      </w:r>
    </w:p>
    <w:p w14:paraId="0744C5B1"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p>
    <w:p w14:paraId="7460CE85" w14:textId="77777777" w:rsidR="00C83589" w:rsidRPr="007218F3" w:rsidRDefault="00C83589" w:rsidP="00C83589">
      <w:pPr>
        <w:numPr>
          <w:ilvl w:val="1"/>
          <w:numId w:val="15"/>
        </w:numPr>
        <w:spacing w:after="160"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Las actividades de fiscalización, verificación, inspección, comprobación y auditoría sobre el cumplimiento de las Leyes; o</w:t>
      </w:r>
    </w:p>
    <w:p w14:paraId="40DFBF80"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p>
    <w:p w14:paraId="62C25CA7" w14:textId="77777777" w:rsidR="00C83589" w:rsidRPr="007218F3" w:rsidRDefault="00C83589" w:rsidP="00C83589">
      <w:pPr>
        <w:numPr>
          <w:ilvl w:val="1"/>
          <w:numId w:val="15"/>
        </w:numPr>
        <w:spacing w:after="160"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La recaudación de las contribuciones.</w:t>
      </w:r>
    </w:p>
    <w:p w14:paraId="556953A0"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p>
    <w:p w14:paraId="44B9FC9D" w14:textId="77777777" w:rsidR="00C83589" w:rsidRPr="007218F3" w:rsidRDefault="00C83589" w:rsidP="00C83589">
      <w:pPr>
        <w:numPr>
          <w:ilvl w:val="0"/>
          <w:numId w:val="15"/>
        </w:numPr>
        <w:spacing w:after="160"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E1CE48F"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p>
    <w:p w14:paraId="25790D67" w14:textId="77777777" w:rsidR="00C83589" w:rsidRPr="007218F3" w:rsidRDefault="00C83589" w:rsidP="00C83589">
      <w:pPr>
        <w:numPr>
          <w:ilvl w:val="0"/>
          <w:numId w:val="15"/>
        </w:numPr>
        <w:spacing w:after="160"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La que contengan las opiniones, recomendaciones o puntos de vista que formen parte del proceso deliberativo de los servidores públicos, hasta en tanto sea adoptada la decisión definitiva, la cual deberá estar documentada;</w:t>
      </w:r>
    </w:p>
    <w:p w14:paraId="3003FEE3"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p>
    <w:p w14:paraId="24561578" w14:textId="77777777" w:rsidR="00C83589" w:rsidRPr="007218F3" w:rsidRDefault="00C83589" w:rsidP="00C83589">
      <w:pPr>
        <w:numPr>
          <w:ilvl w:val="0"/>
          <w:numId w:val="15"/>
        </w:numPr>
        <w:spacing w:after="160"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Vulnere la conducción de los expedientes judiciales o de los procedimientos administrativos seguidos en forma de juicio, en tanto no hayan quedado firmes;</w:t>
      </w:r>
    </w:p>
    <w:p w14:paraId="15826F9E"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p>
    <w:p w14:paraId="4800BDC4" w14:textId="77777777" w:rsidR="00C83589" w:rsidRPr="007218F3" w:rsidRDefault="00C83589" w:rsidP="00C83589">
      <w:pPr>
        <w:numPr>
          <w:ilvl w:val="0"/>
          <w:numId w:val="15"/>
        </w:numPr>
        <w:spacing w:after="160"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Se encuentre contenida dentro de las investigaciones de hechos que la Ley señale como delitos y se tramiten ante el Ministerio Público;</w:t>
      </w:r>
    </w:p>
    <w:p w14:paraId="5F7CD8F9"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p>
    <w:p w14:paraId="539CC151" w14:textId="77777777" w:rsidR="00C83589" w:rsidRPr="007218F3" w:rsidRDefault="00C83589" w:rsidP="00C83589">
      <w:pPr>
        <w:numPr>
          <w:ilvl w:val="0"/>
          <w:numId w:val="15"/>
        </w:numPr>
        <w:spacing w:after="160"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FB119BE"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p>
    <w:p w14:paraId="08355549"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01157B09"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p>
    <w:p w14:paraId="301DAD83" w14:textId="77777777" w:rsidR="00C83589" w:rsidRPr="007218F3" w:rsidRDefault="00C83589" w:rsidP="00C83589">
      <w:pPr>
        <w:numPr>
          <w:ilvl w:val="0"/>
          <w:numId w:val="15"/>
        </w:numPr>
        <w:spacing w:after="160"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Las que por disposición expresa de una ley tengan tal carácter, siempre que sean acordes con las bases, principios y disposiciones establecidos en esta Ley y no la contravengan; así como las previstas en tratados internacionales.</w:t>
      </w:r>
    </w:p>
    <w:p w14:paraId="7D9638A1"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p>
    <w:p w14:paraId="07076D1E"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b/>
          <w:i/>
          <w:iCs/>
          <w:sz w:val="22"/>
          <w:szCs w:val="22"/>
          <w:lang w:val="es-MX" w:eastAsia="en-US"/>
        </w:rPr>
        <w:t xml:space="preserve">Artículo 141. </w:t>
      </w:r>
      <w:r w:rsidRPr="007218F3">
        <w:rPr>
          <w:rFonts w:ascii="Palatino Linotype" w:eastAsia="Calibri" w:hAnsi="Palatino Linotype"/>
          <w:i/>
          <w:iCs/>
          <w:sz w:val="22"/>
          <w:szCs w:val="22"/>
          <w:lang w:val="es-MX" w:eastAsia="en-US"/>
        </w:rPr>
        <w:t>Las causales de reserva previstas en este Capítulo se deberán fundar y motivar, a través de la aplicación de la prueba de daño a la que se hace referencia en el presente Título.</w:t>
      </w:r>
    </w:p>
    <w:p w14:paraId="42F1D411" w14:textId="77777777" w:rsidR="00C83589" w:rsidRPr="007218F3" w:rsidRDefault="00C83589" w:rsidP="00C83589">
      <w:pPr>
        <w:spacing w:line="360" w:lineRule="auto"/>
        <w:jc w:val="both"/>
        <w:rPr>
          <w:rFonts w:ascii="Palatino Linotype" w:eastAsia="Calibri" w:hAnsi="Palatino Linotype"/>
          <w:i/>
          <w:iCs/>
          <w:lang w:val="es-MX" w:eastAsia="en-US"/>
        </w:rPr>
      </w:pPr>
    </w:p>
    <w:p w14:paraId="5261648B" w14:textId="77777777" w:rsidR="00C83589" w:rsidRPr="007218F3" w:rsidRDefault="00C83589" w:rsidP="00C83589">
      <w:pPr>
        <w:spacing w:line="360" w:lineRule="auto"/>
        <w:jc w:val="both"/>
        <w:rPr>
          <w:rFonts w:ascii="Palatino Linotype" w:eastAsia="Calibri" w:hAnsi="Palatino Linotype"/>
          <w:b/>
          <w:bCs/>
          <w:i/>
          <w:iCs/>
          <w:lang w:val="es-MX" w:eastAsia="en-US"/>
        </w:rPr>
      </w:pPr>
      <w:r w:rsidRPr="007218F3">
        <w:rPr>
          <w:rFonts w:ascii="Palatino Linotype" w:eastAsia="Calibri" w:hAnsi="Palatino Linotype"/>
          <w:b/>
          <w:bCs/>
          <w:i/>
          <w:iCs/>
          <w:lang w:val="es-MX" w:eastAsia="en-US"/>
        </w:rPr>
        <w:t>De los lineamientos Generales de Clasificación y Desclasificación de la Información, así como para la Elaboración de Versiones Públicas</w:t>
      </w:r>
    </w:p>
    <w:p w14:paraId="7D5B1690" w14:textId="77777777" w:rsidR="00C83589" w:rsidRPr="007218F3" w:rsidRDefault="00C83589" w:rsidP="00C83589">
      <w:pPr>
        <w:spacing w:line="360" w:lineRule="auto"/>
        <w:jc w:val="both"/>
        <w:rPr>
          <w:rFonts w:ascii="Palatino Linotype" w:eastAsia="Calibri" w:hAnsi="Palatino Linotype"/>
          <w:lang w:val="es-MX" w:eastAsia="en-US"/>
        </w:rPr>
      </w:pPr>
    </w:p>
    <w:p w14:paraId="2A7D8BFF"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b/>
          <w:bCs/>
          <w:i/>
          <w:iCs/>
          <w:sz w:val="22"/>
          <w:szCs w:val="22"/>
          <w:lang w:val="es-MX" w:eastAsia="en-US"/>
        </w:rPr>
        <w:t>Primero.</w:t>
      </w:r>
      <w:r w:rsidRPr="007218F3">
        <w:rPr>
          <w:rFonts w:ascii="Palatino Linotype" w:eastAsia="Calibri" w:hAnsi="Palatino Linotype"/>
          <w:i/>
          <w:iCs/>
          <w:sz w:val="22"/>
          <w:szCs w:val="22"/>
          <w:lang w:val="es-MX" w:eastAsia="en-US"/>
        </w:rPr>
        <w:t xml:space="preserve"> Los presentes Lineamientos Generales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D708EE1"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p>
    <w:p w14:paraId="52260E07"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b/>
          <w:bCs/>
          <w:i/>
          <w:iCs/>
          <w:sz w:val="22"/>
          <w:szCs w:val="22"/>
          <w:lang w:val="es-MX" w:eastAsia="en-US"/>
        </w:rPr>
        <w:t>Segundo.</w:t>
      </w:r>
      <w:r w:rsidRPr="007218F3">
        <w:rPr>
          <w:rFonts w:ascii="Palatino Linotype" w:eastAsia="Calibri" w:hAnsi="Palatino Linotype"/>
          <w:i/>
          <w:iCs/>
          <w:sz w:val="22"/>
          <w:szCs w:val="22"/>
          <w:lang w:val="es-MX" w:eastAsia="en-US"/>
        </w:rPr>
        <w:t xml:space="preserve"> Para efectos de los presentes Lineamientos Generales, se entenderá por:</w:t>
      </w:r>
    </w:p>
    <w:p w14:paraId="18F4F68A"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b/>
          <w:bCs/>
          <w:i/>
          <w:iCs/>
          <w:sz w:val="22"/>
          <w:szCs w:val="22"/>
          <w:lang w:val="es-MX" w:eastAsia="en-US"/>
        </w:rPr>
        <w:t>XIII. Prueba de daño:</w:t>
      </w:r>
      <w:r w:rsidRPr="007218F3">
        <w:rPr>
          <w:rFonts w:ascii="Palatino Linotype" w:eastAsia="Calibri" w:hAnsi="Palatino Linotype"/>
          <w:i/>
          <w:iCs/>
          <w:sz w:val="22"/>
          <w:szCs w:val="22"/>
          <w:lang w:val="es-MX" w:eastAsia="en-US"/>
        </w:rPr>
        <w:t xml:space="preserve"> La argumentación fundada y motivada que deben realizar los sujetos obligados tendiente a acreditar que la divulgación de información lesiona el interés jurídicamente protegido por la normativa aplicable y que el daño que puede producirse con la publicidad de la información es mayor que el interés de conocerla;</w:t>
      </w:r>
    </w:p>
    <w:p w14:paraId="08A2D75D" w14:textId="77777777" w:rsidR="00C83589" w:rsidRPr="007218F3" w:rsidRDefault="00C83589" w:rsidP="00C83589">
      <w:pPr>
        <w:spacing w:line="276" w:lineRule="auto"/>
        <w:ind w:left="426" w:right="423"/>
        <w:jc w:val="right"/>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w:t>
      </w:r>
    </w:p>
    <w:p w14:paraId="6A2CCC58"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b/>
          <w:bCs/>
          <w:i/>
          <w:iCs/>
          <w:sz w:val="22"/>
          <w:szCs w:val="22"/>
          <w:lang w:val="es-MX" w:eastAsia="en-US"/>
        </w:rPr>
        <w:t>Octavo.</w:t>
      </w:r>
      <w:r w:rsidRPr="007218F3">
        <w:rPr>
          <w:rFonts w:ascii="Palatino Linotype" w:eastAsia="Calibri" w:hAnsi="Palatino Linotype"/>
          <w:i/>
          <w:iCs/>
          <w:sz w:val="22"/>
          <w:szCs w:val="22"/>
          <w:lang w:val="es-MX" w:eastAsia="en-US"/>
        </w:rPr>
        <w:t xml:space="preserve"> Para fundar la clasificación de la información se debe señalar el artículo, fracción, inciso, párrafo o numeral de la ley o tratado internacional suscrito por el Estado mexicano que expresamente le otorga el carácter de reservada o confidencial. </w:t>
      </w:r>
    </w:p>
    <w:p w14:paraId="53A849B3"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Para motivar la clasificación se deberán señalar las razones o circunstancias especiales que lo llevaron a concluir que el caso particular se ajusta al supuesto previsto por la norma legal invocada como fundamento.</w:t>
      </w:r>
    </w:p>
    <w:p w14:paraId="7A2029EC"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w:t>
      </w:r>
    </w:p>
    <w:p w14:paraId="3EF53107"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b/>
          <w:bCs/>
          <w:i/>
          <w:iCs/>
          <w:sz w:val="22"/>
          <w:szCs w:val="22"/>
          <w:lang w:val="es-MX" w:eastAsia="en-US"/>
        </w:rPr>
        <w:lastRenderedPageBreak/>
        <w:t>Trigésimo tercero.</w:t>
      </w:r>
      <w:r w:rsidRPr="007218F3">
        <w:rPr>
          <w:rFonts w:ascii="Palatino Linotype" w:eastAsia="Calibri" w:hAnsi="Palatino Linotype"/>
          <w:i/>
          <w:iCs/>
          <w:sz w:val="22"/>
          <w:szCs w:val="22"/>
          <w:lang w:val="es-MX" w:eastAsia="en-US"/>
        </w:rPr>
        <w:t xml:space="preserve"> Para la aplicación de la prueba de daño a la que hace referencia el artículo 104 de la Ley General, los sujetos obligados atenderán lo siguiente: </w:t>
      </w:r>
    </w:p>
    <w:p w14:paraId="5F66C1C4"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I. 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14:paraId="04246F72"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 xml:space="preserve">II. Se deberá motivar la clasificación, señalando las circunstancias de modo, tiempo y lugar que acrediten el vínculo entre la difusión de la información y la afectación al interés público o a la seguridad nacional; </w:t>
      </w:r>
    </w:p>
    <w:p w14:paraId="04D429D5"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 xml:space="preserve">III. Se deberán precisar las razones objetivas por las que la apertura de la información generaría un riesgo de perjuicio real, demostrable e identificable al interés jurídico tutelado de que se trate; </w:t>
      </w:r>
    </w:p>
    <w:p w14:paraId="5A557372"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 xml:space="preserve">IV. 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 </w:t>
      </w:r>
    </w:p>
    <w:p w14:paraId="1B3AB68E"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 xml:space="preserve">V. Deberán elegir y justificar la opción de excepción al derecho de acceso a la información que menos lo restrinja y que sea adecuada y proporcional para evitar el perjuicio al interés público, evitando siempre que sea posible la reserva absoluta de documentos o expedientes; y </w:t>
      </w:r>
    </w:p>
    <w:p w14:paraId="367A2CC5" w14:textId="77777777" w:rsidR="00C83589" w:rsidRPr="007218F3" w:rsidRDefault="00C83589" w:rsidP="00C83589">
      <w:pPr>
        <w:spacing w:line="276" w:lineRule="auto"/>
        <w:ind w:left="426" w:right="423"/>
        <w:jc w:val="both"/>
        <w:rPr>
          <w:rFonts w:ascii="Palatino Linotype" w:eastAsia="Calibri" w:hAnsi="Palatino Linotype"/>
          <w:i/>
          <w:iCs/>
          <w:sz w:val="22"/>
          <w:szCs w:val="22"/>
          <w:lang w:val="es-MX" w:eastAsia="en-US"/>
        </w:rPr>
      </w:pPr>
      <w:r w:rsidRPr="007218F3">
        <w:rPr>
          <w:rFonts w:ascii="Palatino Linotype" w:eastAsia="Calibri" w:hAnsi="Palatino Linotype"/>
          <w:i/>
          <w:iCs/>
          <w:sz w:val="22"/>
          <w:szCs w:val="22"/>
          <w:lang w:val="es-MX" w:eastAsia="en-US"/>
        </w:rPr>
        <w:t>VI. 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14:paraId="08144A7A" w14:textId="77777777" w:rsidR="00C83589" w:rsidRPr="007218F3" w:rsidRDefault="00C83589" w:rsidP="00C83589">
      <w:pPr>
        <w:spacing w:line="360" w:lineRule="auto"/>
        <w:jc w:val="both"/>
        <w:rPr>
          <w:rFonts w:ascii="Palatino Linotype" w:eastAsia="Calibri" w:hAnsi="Palatino Linotype"/>
          <w:lang w:val="es-MX" w:eastAsia="en-US"/>
        </w:rPr>
      </w:pPr>
    </w:p>
    <w:p w14:paraId="0D79D3AF" w14:textId="77777777" w:rsidR="00C83589" w:rsidRPr="007218F3" w:rsidRDefault="00C83589" w:rsidP="00C83589">
      <w:pPr>
        <w:pBdr>
          <w:top w:val="nil"/>
          <w:left w:val="nil"/>
          <w:bottom w:val="nil"/>
          <w:right w:val="nil"/>
          <w:between w:val="nil"/>
        </w:pBdr>
        <w:spacing w:line="360" w:lineRule="auto"/>
        <w:ind w:right="49"/>
        <w:jc w:val="both"/>
        <w:rPr>
          <w:rFonts w:ascii="Palatino Linotype" w:eastAsiaTheme="minorHAnsi" w:hAnsi="Palatino Linotype" w:cstheme="minorBidi"/>
          <w:lang w:val="es-MX" w:eastAsia="en-US"/>
        </w:rPr>
      </w:pPr>
      <w:r w:rsidRPr="007218F3">
        <w:rPr>
          <w:rFonts w:ascii="Palatino Linotype" w:eastAsiaTheme="minorHAnsi" w:hAnsi="Palatino Linotype" w:cstheme="minorBidi"/>
          <w:lang w:val="es-MX" w:eastAsia="en-US"/>
        </w:rPr>
        <w:t>Por lo que la Ley de Transparencia Estatal, determina la responsabilidad del Sujeto Obligado de demostrar la negativa de acceso a la información, por algún supuesto de clasificación establecido en la misma Ley.</w:t>
      </w:r>
    </w:p>
    <w:p w14:paraId="15BA9E3E" w14:textId="77777777" w:rsidR="00C83589" w:rsidRPr="007218F3" w:rsidRDefault="00C83589" w:rsidP="00C83589">
      <w:pPr>
        <w:pBdr>
          <w:top w:val="nil"/>
          <w:left w:val="nil"/>
          <w:bottom w:val="nil"/>
          <w:right w:val="nil"/>
          <w:between w:val="nil"/>
        </w:pBdr>
        <w:spacing w:line="360" w:lineRule="auto"/>
        <w:ind w:right="49"/>
        <w:jc w:val="both"/>
        <w:rPr>
          <w:rFonts w:ascii="Palatino Linotype" w:eastAsiaTheme="minorHAnsi" w:hAnsi="Palatino Linotype" w:cstheme="minorBidi"/>
          <w:lang w:val="es-MX" w:eastAsia="en-US"/>
        </w:rPr>
      </w:pPr>
    </w:p>
    <w:p w14:paraId="335576CF" w14:textId="77777777" w:rsidR="00C83589" w:rsidRPr="007218F3" w:rsidRDefault="00C83589" w:rsidP="00C83589">
      <w:pPr>
        <w:pBdr>
          <w:top w:val="nil"/>
          <w:left w:val="nil"/>
          <w:bottom w:val="nil"/>
          <w:right w:val="nil"/>
          <w:between w:val="nil"/>
        </w:pBdr>
        <w:spacing w:line="360" w:lineRule="auto"/>
        <w:ind w:left="426" w:right="425"/>
        <w:jc w:val="both"/>
        <w:rPr>
          <w:rFonts w:ascii="Palatino Linotype" w:eastAsiaTheme="minorHAnsi" w:hAnsi="Palatino Linotype" w:cstheme="minorBidi"/>
          <w:i/>
          <w:sz w:val="22"/>
          <w:lang w:val="es-MX" w:eastAsia="en-US"/>
        </w:rPr>
      </w:pPr>
      <w:r w:rsidRPr="007218F3">
        <w:rPr>
          <w:rFonts w:ascii="Palatino Linotype" w:eastAsiaTheme="minorHAnsi" w:hAnsi="Palatino Linotype" w:cstheme="minorBidi"/>
          <w:b/>
          <w:i/>
          <w:sz w:val="22"/>
          <w:lang w:val="es-MX" w:eastAsia="en-US"/>
        </w:rPr>
        <w:t>Artículo 131.</w:t>
      </w:r>
      <w:r w:rsidRPr="007218F3">
        <w:rPr>
          <w:rFonts w:ascii="Palatino Linotype" w:eastAsiaTheme="minorHAnsi" w:hAnsi="Palatino Linotype" w:cstheme="minorBidi"/>
          <w:i/>
          <w:sz w:val="22"/>
          <w:lang w:val="es-MX" w:eastAsia="en-US"/>
        </w:rPr>
        <w:t xml:space="preserve"> La carga de la prueba para justificar toda negativa de acceso a la información, por actualizarse cualquiera de los supuestos de clasificación previstos en esta Ley corresponderá a los sujetos obligados; en tal caso deberá fundar y motivar debidamente la clasificación de la información, de conformidad con lo previsto en la presente Ley.</w:t>
      </w:r>
    </w:p>
    <w:p w14:paraId="70BBA535" w14:textId="77777777" w:rsidR="00C83589" w:rsidRPr="007218F3" w:rsidRDefault="00C83589" w:rsidP="00C83589">
      <w:pPr>
        <w:pBdr>
          <w:top w:val="nil"/>
          <w:left w:val="nil"/>
          <w:bottom w:val="nil"/>
          <w:right w:val="nil"/>
          <w:between w:val="nil"/>
        </w:pBdr>
        <w:spacing w:line="360" w:lineRule="auto"/>
        <w:ind w:right="49"/>
        <w:jc w:val="both"/>
        <w:rPr>
          <w:rFonts w:ascii="Palatino Linotype" w:eastAsiaTheme="minorHAnsi" w:hAnsi="Palatino Linotype" w:cstheme="minorBidi"/>
          <w:lang w:val="es-MX" w:eastAsia="en-US"/>
        </w:rPr>
      </w:pPr>
      <w:r w:rsidRPr="007218F3">
        <w:rPr>
          <w:rFonts w:ascii="Palatino Linotype" w:eastAsiaTheme="minorHAnsi" w:hAnsi="Palatino Linotype" w:cstheme="minorBidi"/>
          <w:lang w:val="es-MX" w:eastAsia="en-US"/>
        </w:rPr>
        <w:lastRenderedPageBreak/>
        <w:t xml:space="preserve">  </w:t>
      </w:r>
    </w:p>
    <w:p w14:paraId="69BDE36E" w14:textId="77777777" w:rsidR="00C83589" w:rsidRPr="007218F3" w:rsidRDefault="00C83589" w:rsidP="00C83589">
      <w:pPr>
        <w:pBdr>
          <w:top w:val="nil"/>
          <w:left w:val="nil"/>
          <w:bottom w:val="nil"/>
          <w:right w:val="nil"/>
          <w:between w:val="nil"/>
        </w:pBdr>
        <w:spacing w:line="360" w:lineRule="auto"/>
        <w:ind w:right="49"/>
        <w:jc w:val="both"/>
        <w:rPr>
          <w:rFonts w:ascii="Palatino Linotype" w:eastAsiaTheme="minorHAnsi" w:hAnsi="Palatino Linotype" w:cstheme="minorBidi"/>
          <w:lang w:val="es-MX" w:eastAsia="en-US"/>
        </w:rPr>
      </w:pPr>
      <w:r w:rsidRPr="007218F3">
        <w:rPr>
          <w:rFonts w:ascii="Palatino Linotype" w:eastAsiaTheme="minorHAnsi" w:hAnsi="Palatino Linotype" w:cstheme="minorBidi"/>
          <w:lang w:val="es-MX" w:eastAsia="en-US"/>
        </w:rPr>
        <w:t>Situación que como analizamos, no sucedió, por no acreditarse un riesgo, real, demostrable e identificable y el desarrollo de la prueba de daño correspondiente.</w:t>
      </w:r>
    </w:p>
    <w:p w14:paraId="34CAD27F" w14:textId="77777777" w:rsidR="00C83589" w:rsidRPr="007218F3" w:rsidRDefault="00C83589" w:rsidP="00C83589">
      <w:pPr>
        <w:pBdr>
          <w:top w:val="nil"/>
          <w:left w:val="nil"/>
          <w:bottom w:val="nil"/>
          <w:right w:val="nil"/>
          <w:between w:val="nil"/>
        </w:pBdr>
        <w:spacing w:line="360" w:lineRule="auto"/>
        <w:ind w:right="49"/>
        <w:jc w:val="both"/>
        <w:rPr>
          <w:rFonts w:ascii="Palatino Linotype" w:eastAsiaTheme="minorHAnsi" w:hAnsi="Palatino Linotype" w:cstheme="minorBidi"/>
          <w:lang w:val="es-MX" w:eastAsia="en-US"/>
        </w:rPr>
      </w:pPr>
    </w:p>
    <w:p w14:paraId="63FA1C50" w14:textId="77777777" w:rsidR="00C83589" w:rsidRPr="007218F3" w:rsidRDefault="00C83589" w:rsidP="00C83589">
      <w:pPr>
        <w:pBdr>
          <w:top w:val="nil"/>
          <w:left w:val="nil"/>
          <w:bottom w:val="nil"/>
          <w:right w:val="nil"/>
          <w:between w:val="nil"/>
        </w:pBdr>
        <w:spacing w:line="360" w:lineRule="auto"/>
        <w:ind w:left="426" w:right="567"/>
        <w:jc w:val="both"/>
        <w:rPr>
          <w:rFonts w:ascii="Palatino Linotype" w:eastAsiaTheme="minorHAnsi" w:hAnsi="Palatino Linotype" w:cstheme="minorBidi"/>
          <w:i/>
          <w:sz w:val="22"/>
          <w:lang w:val="es-MX" w:eastAsia="en-US"/>
        </w:rPr>
      </w:pPr>
      <w:r w:rsidRPr="007218F3">
        <w:rPr>
          <w:rFonts w:ascii="Palatino Linotype" w:eastAsiaTheme="minorHAnsi" w:hAnsi="Palatino Linotype" w:cstheme="minorBidi"/>
          <w:b/>
          <w:i/>
          <w:sz w:val="22"/>
          <w:lang w:val="es-MX" w:eastAsia="en-US"/>
        </w:rPr>
        <w:t>Artículo 129.</w:t>
      </w:r>
      <w:r w:rsidRPr="007218F3">
        <w:rPr>
          <w:rFonts w:ascii="Palatino Linotype" w:eastAsiaTheme="minorHAnsi" w:hAnsi="Palatino Linotype" w:cstheme="minorBidi"/>
          <w:i/>
          <w:sz w:val="22"/>
          <w:lang w:val="es-MX" w:eastAsia="en-US"/>
        </w:rPr>
        <w:t xml:space="preserve"> En la aplicación de la prueba de daño, el sujeto obligado deberá precisar las razones objetivas por las que la apertura de la información generaría una afectación, justificando que:</w:t>
      </w:r>
    </w:p>
    <w:p w14:paraId="0D1D2286" w14:textId="77777777" w:rsidR="00C83589" w:rsidRPr="007218F3" w:rsidRDefault="00C83589" w:rsidP="00C83589">
      <w:pPr>
        <w:pBdr>
          <w:top w:val="nil"/>
          <w:left w:val="nil"/>
          <w:bottom w:val="nil"/>
          <w:right w:val="nil"/>
          <w:between w:val="nil"/>
        </w:pBdr>
        <w:spacing w:line="360" w:lineRule="auto"/>
        <w:ind w:left="426" w:right="567"/>
        <w:jc w:val="both"/>
        <w:rPr>
          <w:rFonts w:ascii="Palatino Linotype" w:eastAsiaTheme="minorHAnsi" w:hAnsi="Palatino Linotype" w:cstheme="minorBidi"/>
          <w:i/>
          <w:sz w:val="22"/>
          <w:lang w:val="es-MX" w:eastAsia="en-US"/>
        </w:rPr>
      </w:pPr>
      <w:r w:rsidRPr="007218F3">
        <w:rPr>
          <w:rFonts w:ascii="Palatino Linotype" w:eastAsiaTheme="minorHAnsi" w:hAnsi="Palatino Linotype" w:cstheme="minorBidi"/>
          <w:b/>
          <w:i/>
          <w:sz w:val="22"/>
          <w:lang w:val="es-MX" w:eastAsia="en-US"/>
        </w:rPr>
        <w:t>I.</w:t>
      </w:r>
      <w:r w:rsidRPr="007218F3">
        <w:rPr>
          <w:rFonts w:ascii="Palatino Linotype" w:eastAsiaTheme="minorHAnsi" w:hAnsi="Palatino Linotype" w:cstheme="minorBidi"/>
          <w:i/>
          <w:sz w:val="22"/>
          <w:lang w:val="es-MX" w:eastAsia="en-US"/>
        </w:rPr>
        <w:t xml:space="preserve"> La divulgación de la información representa un riesgo real, demostrable e identificable del perjuicio significativo al interés público o a la seguridad pública;</w:t>
      </w:r>
    </w:p>
    <w:p w14:paraId="31C23304" w14:textId="77777777" w:rsidR="00C83589" w:rsidRPr="007218F3" w:rsidRDefault="00C83589" w:rsidP="00C83589">
      <w:pPr>
        <w:pBdr>
          <w:top w:val="nil"/>
          <w:left w:val="nil"/>
          <w:bottom w:val="nil"/>
          <w:right w:val="nil"/>
          <w:between w:val="nil"/>
        </w:pBdr>
        <w:spacing w:line="360" w:lineRule="auto"/>
        <w:ind w:left="426" w:right="567"/>
        <w:jc w:val="both"/>
        <w:rPr>
          <w:rFonts w:ascii="Palatino Linotype" w:eastAsiaTheme="minorHAnsi" w:hAnsi="Palatino Linotype" w:cstheme="minorBidi"/>
          <w:i/>
          <w:sz w:val="22"/>
          <w:lang w:val="es-MX" w:eastAsia="en-US"/>
        </w:rPr>
      </w:pPr>
      <w:r w:rsidRPr="007218F3">
        <w:rPr>
          <w:rFonts w:ascii="Palatino Linotype" w:eastAsiaTheme="minorHAnsi" w:hAnsi="Palatino Linotype" w:cstheme="minorBidi"/>
          <w:b/>
          <w:i/>
          <w:sz w:val="22"/>
          <w:lang w:val="es-MX" w:eastAsia="en-US"/>
        </w:rPr>
        <w:t>II.</w:t>
      </w:r>
      <w:r w:rsidRPr="007218F3">
        <w:rPr>
          <w:rFonts w:ascii="Palatino Linotype" w:eastAsiaTheme="minorHAnsi" w:hAnsi="Palatino Linotype" w:cstheme="minorBidi"/>
          <w:i/>
          <w:sz w:val="22"/>
          <w:lang w:val="es-MX" w:eastAsia="en-US"/>
        </w:rPr>
        <w:t xml:space="preserve"> El riesgo de perjuicio que supondría la divulgación supera el interés público general de que se difunda; y</w:t>
      </w:r>
    </w:p>
    <w:p w14:paraId="022BED1C" w14:textId="77777777" w:rsidR="00C83589" w:rsidRPr="007218F3" w:rsidRDefault="00C83589" w:rsidP="00C83589">
      <w:pPr>
        <w:pBdr>
          <w:top w:val="nil"/>
          <w:left w:val="nil"/>
          <w:bottom w:val="nil"/>
          <w:right w:val="nil"/>
          <w:between w:val="nil"/>
        </w:pBdr>
        <w:spacing w:line="360" w:lineRule="auto"/>
        <w:ind w:left="426" w:right="567"/>
        <w:jc w:val="both"/>
        <w:rPr>
          <w:rFonts w:ascii="Palatino Linotype" w:eastAsiaTheme="minorHAnsi" w:hAnsi="Palatino Linotype" w:cstheme="minorBidi"/>
          <w:i/>
          <w:sz w:val="22"/>
          <w:lang w:val="es-MX" w:eastAsia="en-US"/>
        </w:rPr>
      </w:pPr>
      <w:r w:rsidRPr="007218F3">
        <w:rPr>
          <w:rFonts w:ascii="Palatino Linotype" w:eastAsiaTheme="minorHAnsi" w:hAnsi="Palatino Linotype" w:cstheme="minorBidi"/>
          <w:b/>
          <w:i/>
          <w:sz w:val="22"/>
          <w:lang w:val="es-MX" w:eastAsia="en-US"/>
        </w:rPr>
        <w:t>III.</w:t>
      </w:r>
      <w:r w:rsidRPr="007218F3">
        <w:rPr>
          <w:rFonts w:ascii="Palatino Linotype" w:eastAsiaTheme="minorHAnsi" w:hAnsi="Palatino Linotype" w:cstheme="minorBidi"/>
          <w:i/>
          <w:sz w:val="22"/>
          <w:lang w:val="es-MX" w:eastAsia="en-US"/>
        </w:rPr>
        <w:t xml:space="preserve"> La limitación se adecua al principio de proporcionalidad y representa el medio menos restrictivo disponible representa el medio menos restrictivo disponible para evitar el perjuicio.</w:t>
      </w:r>
    </w:p>
    <w:p w14:paraId="6A33F7AD" w14:textId="77777777" w:rsidR="00BD6E9B" w:rsidRPr="007218F3" w:rsidRDefault="00BD6E9B" w:rsidP="00C83589">
      <w:pPr>
        <w:pBdr>
          <w:top w:val="nil"/>
          <w:left w:val="nil"/>
          <w:bottom w:val="nil"/>
          <w:right w:val="nil"/>
          <w:between w:val="nil"/>
        </w:pBdr>
        <w:spacing w:line="360" w:lineRule="auto"/>
        <w:ind w:right="49"/>
        <w:jc w:val="both"/>
        <w:rPr>
          <w:rFonts w:ascii="Palatino Linotype" w:eastAsiaTheme="minorHAnsi" w:hAnsi="Palatino Linotype" w:cstheme="minorBidi"/>
          <w:lang w:val="es-MX" w:eastAsia="en-US"/>
        </w:rPr>
      </w:pPr>
    </w:p>
    <w:p w14:paraId="66B1A401" w14:textId="77777777" w:rsidR="00C83589" w:rsidRPr="007218F3" w:rsidRDefault="00C83589" w:rsidP="00C83589">
      <w:pPr>
        <w:pBdr>
          <w:top w:val="nil"/>
          <w:left w:val="nil"/>
          <w:bottom w:val="nil"/>
          <w:right w:val="nil"/>
          <w:between w:val="nil"/>
        </w:pBdr>
        <w:spacing w:line="360" w:lineRule="auto"/>
        <w:ind w:right="49"/>
        <w:jc w:val="both"/>
        <w:rPr>
          <w:rFonts w:ascii="Palatino Linotype" w:eastAsiaTheme="minorHAnsi" w:hAnsi="Palatino Linotype" w:cstheme="minorBidi"/>
          <w:lang w:val="es-MX" w:eastAsia="en-US"/>
        </w:rPr>
      </w:pPr>
      <w:r w:rsidRPr="007218F3">
        <w:rPr>
          <w:rFonts w:ascii="Palatino Linotype" w:eastAsiaTheme="minorHAnsi" w:hAnsi="Palatino Linotype" w:cstheme="minorBidi"/>
          <w:lang w:val="es-MX" w:eastAsia="en-US"/>
        </w:rPr>
        <w:t>Luego entonces, no es dable tener por sustentada la reserva de la información que incoa el Sujeto Obligado, por lo que la misma, resulta entregable mediante el sistema SAIMEX, en cumplimiento a esta resolución.</w:t>
      </w:r>
    </w:p>
    <w:p w14:paraId="0684C437" w14:textId="77777777" w:rsidR="00A525BE" w:rsidRPr="007218F3" w:rsidRDefault="00A525BE" w:rsidP="00A525BE">
      <w:pPr>
        <w:spacing w:line="360" w:lineRule="auto"/>
        <w:contextualSpacing/>
        <w:jc w:val="both"/>
        <w:rPr>
          <w:rFonts w:ascii="Palatino Linotype" w:hAnsi="Palatino Linotype" w:cs="Arial"/>
          <w:lang w:eastAsia="es-MX"/>
        </w:rPr>
      </w:pPr>
    </w:p>
    <w:p w14:paraId="435AB0FE" w14:textId="5C6414F4" w:rsidR="00A525BE" w:rsidRPr="007218F3" w:rsidRDefault="00A525BE" w:rsidP="00A525BE">
      <w:pPr>
        <w:spacing w:line="360" w:lineRule="auto"/>
        <w:contextualSpacing/>
        <w:jc w:val="both"/>
        <w:rPr>
          <w:rFonts w:ascii="Palatino Linotype" w:hAnsi="Palatino Linotype" w:cs="Arial"/>
          <w:lang w:eastAsia="es-MX"/>
        </w:rPr>
      </w:pPr>
      <w:r w:rsidRPr="007218F3">
        <w:rPr>
          <w:rFonts w:ascii="Palatino Linotype" w:hAnsi="Palatino Linotype" w:cs="Arial"/>
          <w:lang w:eastAsia="es-MX"/>
        </w:rPr>
        <w:t xml:space="preserve">En este sentido, existen diversos tipos de pólizas contables de acuerdo con las operaciones realizadas, dentro de las cuales, encontramos las llamadas </w:t>
      </w:r>
      <w:r w:rsidRPr="007218F3">
        <w:rPr>
          <w:rFonts w:ascii="Palatino Linotype" w:hAnsi="Palatino Linotype" w:cs="Arial"/>
          <w:i/>
          <w:lang w:eastAsia="es-MX"/>
        </w:rPr>
        <w:t>pólizas de egresos</w:t>
      </w:r>
      <w:r w:rsidRPr="007218F3">
        <w:rPr>
          <w:rFonts w:ascii="Palatino Linotype" w:hAnsi="Palatino Linotype" w:cs="Arial"/>
          <w:lang w:eastAsia="es-MX"/>
        </w:rPr>
        <w:t xml:space="preserve">, en las cuales se anotan diariamente las operaciones que representan egresos, es decir, salidas de dinero para </w:t>
      </w:r>
      <w:r w:rsidRPr="007218F3">
        <w:rPr>
          <w:rFonts w:ascii="Palatino Linotype" w:hAnsi="Palatino Linotype" w:cs="Arial"/>
          <w:b/>
          <w:lang w:eastAsia="es-MX"/>
        </w:rPr>
        <w:t>el sujeto obligado</w:t>
      </w:r>
      <w:r w:rsidRPr="007218F3">
        <w:rPr>
          <w:rFonts w:ascii="Palatino Linotype" w:hAnsi="Palatino Linotype" w:cs="Arial"/>
          <w:lang w:eastAsia="es-MX"/>
        </w:rPr>
        <w:t xml:space="preserve">, la cual, además debe encontrarse acompañada de las documentales que sirven de soporte de dicho movimiento. </w:t>
      </w:r>
    </w:p>
    <w:p w14:paraId="0944D4F3" w14:textId="77777777" w:rsidR="00A525BE" w:rsidRPr="007218F3" w:rsidRDefault="00A525BE" w:rsidP="00A525BE">
      <w:pPr>
        <w:spacing w:line="360" w:lineRule="auto"/>
        <w:ind w:right="141"/>
        <w:jc w:val="both"/>
        <w:rPr>
          <w:rFonts w:ascii="Palatino Linotype" w:eastAsiaTheme="minorHAnsi" w:hAnsi="Palatino Linotype" w:cstheme="minorBidi"/>
          <w:bCs/>
          <w:szCs w:val="22"/>
          <w:lang w:eastAsia="es-MX"/>
        </w:rPr>
      </w:pPr>
    </w:p>
    <w:p w14:paraId="30AA1C22" w14:textId="77777777" w:rsidR="00A525BE" w:rsidRPr="007218F3" w:rsidRDefault="00A525BE" w:rsidP="00A525BE">
      <w:pPr>
        <w:spacing w:line="360" w:lineRule="auto"/>
        <w:ind w:right="141"/>
        <w:jc w:val="both"/>
        <w:rPr>
          <w:rFonts w:ascii="Palatino Linotype" w:eastAsiaTheme="minorHAnsi" w:hAnsi="Palatino Linotype" w:cstheme="minorBidi"/>
          <w:bCs/>
          <w:szCs w:val="22"/>
          <w:lang w:eastAsia="es-MX"/>
        </w:rPr>
      </w:pPr>
      <w:r w:rsidRPr="007218F3">
        <w:rPr>
          <w:rFonts w:ascii="Palatino Linotype" w:eastAsiaTheme="minorHAnsi" w:hAnsi="Palatino Linotype" w:cstheme="minorBidi"/>
          <w:bCs/>
          <w:szCs w:val="22"/>
          <w:lang w:eastAsia="es-MX"/>
        </w:rPr>
        <w:lastRenderedPageBreak/>
        <w:t xml:space="preserve">Dentro de la información que se obliga al Sujeto Obligado, entregar al OSFEM (Órgano Superior de Fiscalización del Estado de México), se localizan los Diarios Generales de Pólizas </w:t>
      </w:r>
      <w:r w:rsidRPr="007218F3">
        <w:rPr>
          <w:rFonts w:ascii="Palatino Linotype" w:eastAsiaTheme="minorHAnsi" w:hAnsi="Palatino Linotype" w:cstheme="minorBidi"/>
          <w:b/>
          <w:bCs/>
          <w:szCs w:val="22"/>
          <w:u w:val="single"/>
          <w:lang w:eastAsia="es-MX"/>
        </w:rPr>
        <w:t>realizados de manera mensual</w:t>
      </w:r>
      <w:r w:rsidRPr="007218F3">
        <w:rPr>
          <w:rFonts w:ascii="Palatino Linotype" w:eastAsiaTheme="minorHAnsi" w:hAnsi="Palatino Linotype" w:cstheme="minorBidi"/>
          <w:bCs/>
          <w:szCs w:val="22"/>
          <w:lang w:eastAsia="es-MX"/>
        </w:rPr>
        <w:t xml:space="preserve">. </w:t>
      </w:r>
    </w:p>
    <w:p w14:paraId="0906247D" w14:textId="77777777" w:rsidR="00A525BE" w:rsidRPr="007218F3" w:rsidRDefault="00A525BE" w:rsidP="00A525BE">
      <w:pPr>
        <w:spacing w:line="360" w:lineRule="auto"/>
        <w:ind w:right="141"/>
        <w:jc w:val="both"/>
        <w:rPr>
          <w:rFonts w:ascii="Palatino Linotype" w:eastAsiaTheme="minorHAnsi" w:hAnsi="Palatino Linotype" w:cstheme="minorBidi"/>
          <w:bCs/>
          <w:szCs w:val="22"/>
          <w:lang w:eastAsia="es-MX"/>
        </w:rPr>
      </w:pPr>
      <w:r w:rsidRPr="007218F3">
        <w:rPr>
          <w:rFonts w:ascii="Palatino Linotype" w:eastAsiaTheme="minorHAnsi" w:hAnsi="Palatino Linotype" w:cstheme="minorBidi"/>
          <w:bCs/>
          <w:szCs w:val="22"/>
          <w:lang w:eastAsia="es-MX"/>
        </w:rPr>
        <w:t>Esto de conformidad con el Instructivo Módulo 1.</w:t>
      </w:r>
    </w:p>
    <w:p w14:paraId="4BB2849C" w14:textId="77777777" w:rsidR="00A525BE" w:rsidRPr="007218F3" w:rsidRDefault="00A525BE" w:rsidP="00A525BE">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7218F3">
        <w:rPr>
          <w:rFonts w:ascii="Palatino Linotype" w:eastAsiaTheme="minorHAnsi" w:hAnsi="Palatino Linotype" w:cstheme="minorBidi"/>
          <w:bCs/>
          <w:noProof/>
          <w:szCs w:val="22"/>
          <w:lang w:val="es-MX" w:eastAsia="es-MX"/>
        </w:rPr>
        <w:drawing>
          <wp:anchor distT="0" distB="0" distL="114300" distR="114300" simplePos="0" relativeHeight="251659264" behindDoc="0" locked="0" layoutInCell="1" allowOverlap="1" wp14:anchorId="0F5B0F6E" wp14:editId="336B9A45">
            <wp:simplePos x="0" y="0"/>
            <wp:positionH relativeFrom="page">
              <wp:posOffset>2089537</wp:posOffset>
            </wp:positionH>
            <wp:positionV relativeFrom="paragraph">
              <wp:posOffset>34842</wp:posOffset>
            </wp:positionV>
            <wp:extent cx="3764280" cy="1986280"/>
            <wp:effectExtent l="0" t="0" r="762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8">
                      <a:extLst>
                        <a:ext uri="{28A0092B-C50C-407E-A947-70E740481C1C}">
                          <a14:useLocalDpi xmlns:a14="http://schemas.microsoft.com/office/drawing/2010/main" val="0"/>
                        </a:ext>
                      </a:extLst>
                    </a:blip>
                    <a:stretch>
                      <a:fillRect/>
                    </a:stretch>
                  </pic:blipFill>
                  <pic:spPr>
                    <a:xfrm>
                      <a:off x="0" y="0"/>
                      <a:ext cx="3764280" cy="1986280"/>
                    </a:xfrm>
                    <a:prstGeom prst="rect">
                      <a:avLst/>
                    </a:prstGeom>
                  </pic:spPr>
                </pic:pic>
              </a:graphicData>
            </a:graphic>
            <wp14:sizeRelH relativeFrom="margin">
              <wp14:pctWidth>0</wp14:pctWidth>
            </wp14:sizeRelH>
            <wp14:sizeRelV relativeFrom="margin">
              <wp14:pctHeight>0</wp14:pctHeight>
            </wp14:sizeRelV>
          </wp:anchor>
        </w:drawing>
      </w:r>
    </w:p>
    <w:p w14:paraId="1A962D2A" w14:textId="77777777" w:rsidR="00A525BE" w:rsidRPr="007218F3" w:rsidRDefault="00A525BE" w:rsidP="00A525BE">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0E4F6B98" w14:textId="77777777" w:rsidR="00A525BE" w:rsidRPr="007218F3" w:rsidRDefault="00A525BE" w:rsidP="00A525BE">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17DF56B3" w14:textId="77777777" w:rsidR="00A525BE" w:rsidRPr="007218F3" w:rsidRDefault="00A525BE" w:rsidP="00A525BE">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6E0DD882" w14:textId="77777777" w:rsidR="00A525BE" w:rsidRPr="007218F3" w:rsidRDefault="00A525BE" w:rsidP="00A525BE">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2437D802" w14:textId="77777777" w:rsidR="00A525BE" w:rsidRPr="007218F3" w:rsidRDefault="00A525BE" w:rsidP="00A525BE">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0D66840B" w14:textId="77777777" w:rsidR="00A525BE" w:rsidRPr="007218F3" w:rsidRDefault="00A525BE" w:rsidP="00A525BE">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30E46021" w14:textId="77777777" w:rsidR="00A525BE" w:rsidRPr="007218F3" w:rsidRDefault="00A525BE" w:rsidP="00A525BE">
      <w:pPr>
        <w:spacing w:line="360" w:lineRule="auto"/>
        <w:ind w:right="141"/>
        <w:jc w:val="both"/>
        <w:rPr>
          <w:rFonts w:ascii="Palatino Linotype" w:eastAsiaTheme="minorHAnsi" w:hAnsi="Palatino Linotype" w:cstheme="minorBidi"/>
          <w:bCs/>
          <w:i/>
          <w:iCs/>
          <w:noProof/>
          <w:szCs w:val="22"/>
          <w:lang w:eastAsia="es-MX"/>
        </w:rPr>
      </w:pPr>
      <w:r w:rsidRPr="007218F3">
        <w:rPr>
          <w:rFonts w:ascii="Palatino Linotype" w:eastAsiaTheme="minorHAnsi" w:hAnsi="Palatino Linotype" w:cstheme="minorBidi"/>
          <w:bCs/>
          <w:noProof/>
          <w:szCs w:val="22"/>
          <w:lang w:eastAsia="es-MX"/>
        </w:rPr>
        <w:t xml:space="preserve">Por lo que de confoirmiadad con este intrumento, se permite conocer del Sujeto Obligado, </w:t>
      </w:r>
      <w:r w:rsidRPr="007218F3">
        <w:rPr>
          <w:rFonts w:ascii="Palatino Linotype" w:eastAsiaTheme="minorHAnsi" w:hAnsi="Palatino Linotype" w:cstheme="minorBidi"/>
          <w:bCs/>
          <w:i/>
          <w:iCs/>
          <w:noProof/>
          <w:szCs w:val="22"/>
          <w:lang w:eastAsia="es-MX"/>
        </w:rPr>
        <w:t>el total de pólizas que la entidad realizó en un periodo determinado para una consulta práctica y ágil, identificando los registros contables y presupuestales de las operaciones realizadas.</w:t>
      </w:r>
    </w:p>
    <w:p w14:paraId="4448AC6D" w14:textId="77777777" w:rsidR="00A525BE" w:rsidRPr="007218F3" w:rsidRDefault="00A525BE" w:rsidP="00A525BE">
      <w:pPr>
        <w:spacing w:line="360" w:lineRule="auto"/>
        <w:ind w:right="141"/>
        <w:jc w:val="both"/>
        <w:rPr>
          <w:rFonts w:ascii="Palatino Linotype" w:eastAsiaTheme="minorHAnsi" w:hAnsi="Palatino Linotype" w:cstheme="minorBidi"/>
          <w:bCs/>
          <w:noProof/>
          <w:szCs w:val="22"/>
          <w:lang w:eastAsia="es-MX"/>
        </w:rPr>
      </w:pPr>
      <w:r w:rsidRPr="007218F3">
        <w:rPr>
          <w:rFonts w:ascii="Palatino Linotype" w:eastAsiaTheme="minorHAnsi" w:hAnsi="Palatino Linotype" w:cstheme="minorBidi"/>
          <w:bCs/>
          <w:noProof/>
          <w:szCs w:val="22"/>
          <w:lang w:eastAsia="es-MX"/>
        </w:rPr>
        <w:t xml:space="preserve">Aunado a lo anterior, se localiza el formato correspondeinete a las Pólizas de Egresos con los docuemtnos comprobatorios, la cual, </w:t>
      </w:r>
      <w:r w:rsidRPr="007218F3">
        <w:rPr>
          <w:rFonts w:ascii="Palatino Linotype" w:eastAsiaTheme="minorHAnsi" w:hAnsi="Palatino Linotype" w:cstheme="minorBidi"/>
          <w:bCs/>
          <w:i/>
          <w:noProof/>
          <w:szCs w:val="22"/>
          <w:lang w:eastAsia="es-MX"/>
        </w:rPr>
        <w:t>este tipo de póliza refleja cualquier operación contable en la que se produzca una salida de efectivo o erogaciones, a través de transferencias bancarias electrónicas. No obstante, si dicha erogación se realiza a través de un cheque bancario, la póliza contable será una póliza de cheque.</w:t>
      </w:r>
    </w:p>
    <w:p w14:paraId="330BB4A7" w14:textId="77777777" w:rsidR="00A525BE" w:rsidRPr="007218F3" w:rsidRDefault="00A525BE" w:rsidP="00A525BE">
      <w:pPr>
        <w:spacing w:line="360" w:lineRule="auto"/>
        <w:ind w:right="141"/>
        <w:jc w:val="both"/>
        <w:rPr>
          <w:rFonts w:ascii="Palatino Linotype" w:eastAsiaTheme="minorHAnsi" w:hAnsi="Palatino Linotype" w:cstheme="minorBidi"/>
          <w:bCs/>
          <w:noProof/>
          <w:szCs w:val="22"/>
          <w:lang w:eastAsia="es-MX"/>
        </w:rPr>
      </w:pPr>
      <w:r w:rsidRPr="007218F3">
        <w:rPr>
          <w:rFonts w:ascii="Palatino Linotype" w:eastAsiaTheme="minorHAnsi" w:hAnsi="Palatino Linotype" w:cstheme="minorBidi"/>
          <w:bCs/>
          <w:noProof/>
          <w:szCs w:val="22"/>
          <w:lang w:eastAsia="es-MX"/>
        </w:rPr>
        <w:t xml:space="preserve"> </w:t>
      </w:r>
      <w:r w:rsidRPr="007218F3">
        <w:rPr>
          <w:rFonts w:ascii="Palatino Linotype" w:eastAsiaTheme="minorHAnsi" w:hAnsi="Palatino Linotype" w:cstheme="minorBidi"/>
          <w:b/>
          <w:bCs/>
          <w:noProof/>
          <w:szCs w:val="22"/>
          <w:u w:val="single"/>
          <w:lang w:eastAsia="es-MX"/>
        </w:rPr>
        <w:t>De igual manera se generan de manera mensual</w:t>
      </w:r>
      <w:r w:rsidRPr="007218F3">
        <w:rPr>
          <w:rFonts w:ascii="Palatino Linotype" w:eastAsiaTheme="minorHAnsi" w:hAnsi="Palatino Linotype" w:cstheme="minorBidi"/>
          <w:bCs/>
          <w:noProof/>
          <w:szCs w:val="22"/>
          <w:lang w:eastAsia="es-MX"/>
        </w:rPr>
        <w:t xml:space="preserve"> y se entregan al OSFEM.</w:t>
      </w:r>
    </w:p>
    <w:p w14:paraId="631E4973" w14:textId="77777777" w:rsidR="00A525BE" w:rsidRPr="007218F3" w:rsidRDefault="00A525BE" w:rsidP="00A525BE">
      <w:pPr>
        <w:spacing w:line="360" w:lineRule="auto"/>
        <w:ind w:right="141"/>
        <w:jc w:val="both"/>
        <w:rPr>
          <w:rFonts w:ascii="Palatino Linotype" w:eastAsiaTheme="minorHAnsi" w:hAnsi="Palatino Linotype" w:cstheme="minorBidi"/>
          <w:bCs/>
          <w:noProof/>
          <w:szCs w:val="22"/>
          <w:lang w:val="es-MX" w:eastAsia="es-MX"/>
        </w:rPr>
      </w:pPr>
      <w:r w:rsidRPr="007218F3">
        <w:rPr>
          <w:rFonts w:ascii="Palatino Linotype" w:eastAsiaTheme="minorHAnsi" w:hAnsi="Palatino Linotype" w:cstheme="minorBidi"/>
          <w:bCs/>
          <w:noProof/>
          <w:szCs w:val="22"/>
          <w:lang w:val="es-MX" w:eastAsia="es-MX"/>
        </w:rPr>
        <w:lastRenderedPageBreak/>
        <w:drawing>
          <wp:anchor distT="0" distB="0" distL="114300" distR="114300" simplePos="0" relativeHeight="251660288" behindDoc="0" locked="0" layoutInCell="1" allowOverlap="1" wp14:anchorId="420A2275" wp14:editId="19D8B0BB">
            <wp:simplePos x="0" y="0"/>
            <wp:positionH relativeFrom="column">
              <wp:posOffset>510482</wp:posOffset>
            </wp:positionH>
            <wp:positionV relativeFrom="paragraph">
              <wp:posOffset>90368</wp:posOffset>
            </wp:positionV>
            <wp:extent cx="4890770" cy="4707890"/>
            <wp:effectExtent l="0" t="0" r="508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D49DEE.tmp"/>
                    <pic:cNvPicPr/>
                  </pic:nvPicPr>
                  <pic:blipFill>
                    <a:blip r:embed="rId9">
                      <a:extLst>
                        <a:ext uri="{28A0092B-C50C-407E-A947-70E740481C1C}">
                          <a14:useLocalDpi xmlns:a14="http://schemas.microsoft.com/office/drawing/2010/main" val="0"/>
                        </a:ext>
                      </a:extLst>
                    </a:blip>
                    <a:stretch>
                      <a:fillRect/>
                    </a:stretch>
                  </pic:blipFill>
                  <pic:spPr>
                    <a:xfrm>
                      <a:off x="0" y="0"/>
                      <a:ext cx="4890770" cy="4707890"/>
                    </a:xfrm>
                    <a:prstGeom prst="rect">
                      <a:avLst/>
                    </a:prstGeom>
                  </pic:spPr>
                </pic:pic>
              </a:graphicData>
            </a:graphic>
            <wp14:sizeRelH relativeFrom="margin">
              <wp14:pctWidth>0</wp14:pctWidth>
            </wp14:sizeRelH>
            <wp14:sizeRelV relativeFrom="margin">
              <wp14:pctHeight>0</wp14:pctHeight>
            </wp14:sizeRelV>
          </wp:anchor>
        </w:drawing>
      </w:r>
    </w:p>
    <w:p w14:paraId="1BF4B85E" w14:textId="77777777" w:rsidR="00A525BE" w:rsidRPr="007218F3" w:rsidRDefault="00A525BE" w:rsidP="00A525BE">
      <w:pPr>
        <w:spacing w:line="360" w:lineRule="auto"/>
        <w:ind w:right="141"/>
        <w:jc w:val="both"/>
        <w:rPr>
          <w:rFonts w:ascii="Palatino Linotype" w:eastAsiaTheme="minorHAnsi" w:hAnsi="Palatino Linotype" w:cstheme="minorBidi"/>
          <w:bCs/>
          <w:noProof/>
          <w:szCs w:val="22"/>
          <w:lang w:val="es-MX" w:eastAsia="es-MX"/>
        </w:rPr>
      </w:pPr>
    </w:p>
    <w:p w14:paraId="16519DBB" w14:textId="77777777" w:rsidR="00A525BE" w:rsidRPr="007218F3" w:rsidRDefault="00A525BE" w:rsidP="00A525BE">
      <w:pPr>
        <w:spacing w:line="360" w:lineRule="auto"/>
        <w:ind w:right="141"/>
        <w:jc w:val="both"/>
        <w:rPr>
          <w:rFonts w:ascii="Palatino Linotype" w:eastAsiaTheme="minorHAnsi" w:hAnsi="Palatino Linotype" w:cstheme="minorBidi"/>
          <w:bCs/>
          <w:noProof/>
          <w:szCs w:val="22"/>
          <w:lang w:eastAsia="es-MX"/>
        </w:rPr>
      </w:pPr>
    </w:p>
    <w:p w14:paraId="541CCF85" w14:textId="77777777" w:rsidR="00A525BE" w:rsidRPr="007218F3" w:rsidRDefault="00A525BE" w:rsidP="00A525BE">
      <w:pPr>
        <w:spacing w:line="360" w:lineRule="auto"/>
        <w:ind w:right="141"/>
        <w:jc w:val="both"/>
        <w:rPr>
          <w:rFonts w:ascii="Palatino Linotype" w:eastAsiaTheme="minorHAnsi" w:hAnsi="Palatino Linotype" w:cstheme="minorBidi"/>
          <w:bCs/>
          <w:noProof/>
          <w:szCs w:val="22"/>
          <w:lang w:eastAsia="es-MX"/>
        </w:rPr>
      </w:pPr>
      <w:r w:rsidRPr="007218F3">
        <w:rPr>
          <w:rFonts w:ascii="Palatino Linotype" w:eastAsiaTheme="minorHAnsi" w:hAnsi="Palatino Linotype" w:cstheme="minorBidi"/>
          <w:bCs/>
          <w:noProof/>
          <w:szCs w:val="22"/>
          <w:lang w:eastAsia="es-MX"/>
        </w:rPr>
        <w:t xml:space="preserve"> </w:t>
      </w:r>
    </w:p>
    <w:p w14:paraId="7052112F" w14:textId="77777777" w:rsidR="00A525BE" w:rsidRPr="007218F3" w:rsidRDefault="00A525BE" w:rsidP="00A525BE">
      <w:pPr>
        <w:spacing w:line="360" w:lineRule="auto"/>
        <w:ind w:right="141"/>
        <w:jc w:val="both"/>
        <w:rPr>
          <w:rFonts w:ascii="Palatino Linotype" w:eastAsiaTheme="minorHAnsi" w:hAnsi="Palatino Linotype" w:cstheme="minorBidi"/>
          <w:bCs/>
          <w:szCs w:val="22"/>
          <w:lang w:eastAsia="es-MX"/>
        </w:rPr>
      </w:pPr>
    </w:p>
    <w:p w14:paraId="176A192F" w14:textId="77777777" w:rsidR="00A525BE" w:rsidRPr="007218F3" w:rsidRDefault="00A525BE" w:rsidP="00A525BE">
      <w:pPr>
        <w:spacing w:line="360" w:lineRule="auto"/>
        <w:ind w:right="141"/>
        <w:jc w:val="both"/>
        <w:rPr>
          <w:rFonts w:ascii="Palatino Linotype" w:eastAsiaTheme="minorHAnsi" w:hAnsi="Palatino Linotype" w:cstheme="minorBidi"/>
          <w:bCs/>
          <w:szCs w:val="22"/>
          <w:lang w:eastAsia="es-MX"/>
        </w:rPr>
      </w:pPr>
    </w:p>
    <w:p w14:paraId="5C54E322" w14:textId="77777777" w:rsidR="00A525BE" w:rsidRPr="007218F3" w:rsidRDefault="00A525BE" w:rsidP="00A525BE">
      <w:pPr>
        <w:spacing w:line="360" w:lineRule="auto"/>
        <w:ind w:right="141"/>
        <w:jc w:val="both"/>
        <w:rPr>
          <w:rFonts w:ascii="Palatino Linotype" w:eastAsiaTheme="minorHAnsi" w:hAnsi="Palatino Linotype" w:cstheme="minorBidi"/>
          <w:bCs/>
          <w:szCs w:val="22"/>
          <w:lang w:eastAsia="es-MX"/>
        </w:rPr>
      </w:pPr>
    </w:p>
    <w:p w14:paraId="3F9A7EFF" w14:textId="77777777" w:rsidR="00A525BE" w:rsidRPr="007218F3" w:rsidRDefault="00A525BE" w:rsidP="00A525BE">
      <w:pPr>
        <w:spacing w:line="360" w:lineRule="auto"/>
        <w:ind w:right="141"/>
        <w:jc w:val="both"/>
        <w:rPr>
          <w:rFonts w:ascii="Palatino Linotype" w:eastAsiaTheme="minorHAnsi" w:hAnsi="Palatino Linotype" w:cstheme="minorBidi"/>
          <w:bCs/>
          <w:szCs w:val="22"/>
          <w:lang w:eastAsia="es-MX"/>
        </w:rPr>
      </w:pPr>
    </w:p>
    <w:p w14:paraId="2506C8D7" w14:textId="77777777" w:rsidR="00A525BE" w:rsidRPr="007218F3" w:rsidRDefault="00A525BE" w:rsidP="00A525BE">
      <w:pPr>
        <w:spacing w:line="360" w:lineRule="auto"/>
        <w:ind w:right="141"/>
        <w:jc w:val="both"/>
        <w:rPr>
          <w:rFonts w:ascii="Palatino Linotype" w:eastAsiaTheme="minorHAnsi" w:hAnsi="Palatino Linotype" w:cstheme="minorBidi"/>
          <w:bCs/>
          <w:szCs w:val="22"/>
          <w:lang w:eastAsia="es-MX"/>
        </w:rPr>
      </w:pPr>
    </w:p>
    <w:p w14:paraId="1053AF88" w14:textId="77777777" w:rsidR="00A525BE" w:rsidRPr="007218F3" w:rsidRDefault="00A525BE" w:rsidP="00A525BE">
      <w:pPr>
        <w:spacing w:line="360" w:lineRule="auto"/>
        <w:ind w:right="141"/>
        <w:jc w:val="both"/>
        <w:rPr>
          <w:rFonts w:ascii="Palatino Linotype" w:eastAsiaTheme="minorHAnsi" w:hAnsi="Palatino Linotype" w:cstheme="minorBidi"/>
          <w:bCs/>
          <w:szCs w:val="22"/>
          <w:lang w:eastAsia="es-MX"/>
        </w:rPr>
      </w:pPr>
    </w:p>
    <w:p w14:paraId="7581BC8F" w14:textId="77777777" w:rsidR="00A525BE" w:rsidRPr="007218F3" w:rsidRDefault="00A525BE" w:rsidP="00A525BE">
      <w:pPr>
        <w:spacing w:line="360" w:lineRule="auto"/>
        <w:ind w:right="141"/>
        <w:jc w:val="both"/>
        <w:rPr>
          <w:rFonts w:ascii="Palatino Linotype" w:eastAsiaTheme="minorHAnsi" w:hAnsi="Palatino Linotype" w:cstheme="minorBidi"/>
          <w:bCs/>
          <w:szCs w:val="22"/>
          <w:lang w:eastAsia="es-MX"/>
        </w:rPr>
      </w:pPr>
    </w:p>
    <w:p w14:paraId="0D2BB715" w14:textId="77777777" w:rsidR="00A525BE" w:rsidRPr="007218F3" w:rsidRDefault="00A525BE" w:rsidP="00A525BE">
      <w:pPr>
        <w:spacing w:line="360" w:lineRule="auto"/>
        <w:ind w:right="141"/>
        <w:jc w:val="both"/>
        <w:rPr>
          <w:rFonts w:ascii="Palatino Linotype" w:eastAsiaTheme="minorHAnsi" w:hAnsi="Palatino Linotype" w:cstheme="minorBidi"/>
          <w:bCs/>
          <w:szCs w:val="22"/>
          <w:lang w:eastAsia="es-MX"/>
        </w:rPr>
      </w:pPr>
    </w:p>
    <w:p w14:paraId="611B614A" w14:textId="77777777" w:rsidR="00A525BE" w:rsidRPr="007218F3" w:rsidRDefault="00A525BE" w:rsidP="00A525BE">
      <w:pPr>
        <w:spacing w:line="360" w:lineRule="auto"/>
        <w:ind w:right="141"/>
        <w:jc w:val="both"/>
        <w:rPr>
          <w:rFonts w:ascii="Palatino Linotype" w:eastAsiaTheme="minorHAnsi" w:hAnsi="Palatino Linotype" w:cstheme="minorBidi"/>
          <w:bCs/>
          <w:szCs w:val="22"/>
          <w:lang w:eastAsia="es-MX"/>
        </w:rPr>
      </w:pPr>
    </w:p>
    <w:p w14:paraId="72704AB7" w14:textId="77777777" w:rsidR="00A525BE" w:rsidRPr="007218F3" w:rsidRDefault="00A525BE" w:rsidP="00A525BE">
      <w:pPr>
        <w:spacing w:line="360" w:lineRule="auto"/>
        <w:ind w:right="141"/>
        <w:jc w:val="both"/>
        <w:rPr>
          <w:rFonts w:ascii="Palatino Linotype" w:eastAsiaTheme="minorHAnsi" w:hAnsi="Palatino Linotype" w:cstheme="minorBidi"/>
          <w:bCs/>
          <w:szCs w:val="22"/>
          <w:lang w:eastAsia="es-MX"/>
        </w:rPr>
      </w:pPr>
    </w:p>
    <w:p w14:paraId="58EF51D4" w14:textId="77777777" w:rsidR="00A525BE" w:rsidRPr="007218F3" w:rsidRDefault="00A525BE" w:rsidP="00A525BE">
      <w:pPr>
        <w:spacing w:line="360" w:lineRule="auto"/>
        <w:ind w:right="141"/>
        <w:jc w:val="both"/>
        <w:rPr>
          <w:rFonts w:ascii="Palatino Linotype" w:eastAsiaTheme="minorHAnsi" w:hAnsi="Palatino Linotype" w:cstheme="minorBidi"/>
          <w:bCs/>
          <w:szCs w:val="22"/>
          <w:lang w:eastAsia="es-MX"/>
        </w:rPr>
      </w:pPr>
    </w:p>
    <w:p w14:paraId="70231BE3" w14:textId="77777777" w:rsidR="00A525BE" w:rsidRPr="007218F3" w:rsidRDefault="00A525BE" w:rsidP="00A525BE">
      <w:pPr>
        <w:spacing w:line="360" w:lineRule="auto"/>
        <w:ind w:right="141"/>
        <w:jc w:val="both"/>
        <w:rPr>
          <w:rFonts w:ascii="Palatino Linotype" w:eastAsiaTheme="minorHAnsi" w:hAnsi="Palatino Linotype" w:cstheme="minorBidi"/>
          <w:szCs w:val="22"/>
          <w:lang w:val="es-MX" w:eastAsia="es-MX"/>
        </w:rPr>
      </w:pPr>
    </w:p>
    <w:p w14:paraId="47EDAA62" w14:textId="0DF1C68F" w:rsidR="00C83589" w:rsidRPr="007218F3" w:rsidRDefault="00A525BE" w:rsidP="00A525BE">
      <w:pPr>
        <w:spacing w:line="360" w:lineRule="auto"/>
        <w:jc w:val="both"/>
        <w:rPr>
          <w:rFonts w:ascii="Palatino Linotype" w:eastAsiaTheme="minorHAnsi" w:hAnsi="Palatino Linotype" w:cstheme="minorBidi"/>
          <w:szCs w:val="22"/>
          <w:lang w:val="es-MX" w:eastAsia="es-MX"/>
        </w:rPr>
      </w:pPr>
      <w:r w:rsidRPr="007218F3">
        <w:rPr>
          <w:rFonts w:ascii="Palatino Linotype" w:eastAsiaTheme="minorHAnsi" w:hAnsi="Palatino Linotype" w:cstheme="minorBidi"/>
          <w:szCs w:val="22"/>
          <w:lang w:val="es-MX" w:eastAsia="es-MX"/>
        </w:rPr>
        <w:t xml:space="preserve">Efectivamente, la información solicitada por el recurrente, si bien es información que se entrega al Órgano Superior de Fiscalizaron del Estado de México (OSFEM), es información que se genera con periodicidad mensual, por lo que no afecta, ni conlleva alguna negativa para entregarla.  </w:t>
      </w:r>
    </w:p>
    <w:p w14:paraId="6B8335E8" w14:textId="77777777" w:rsidR="00A525BE" w:rsidRPr="007218F3" w:rsidRDefault="00A525BE" w:rsidP="00A525BE">
      <w:pPr>
        <w:spacing w:line="360" w:lineRule="auto"/>
        <w:jc w:val="both"/>
        <w:rPr>
          <w:rFonts w:ascii="Palatino Linotype" w:eastAsia="Palatino Linotype" w:hAnsi="Palatino Linotype" w:cs="Palatino Linotype"/>
          <w:lang w:val="es-MX" w:eastAsia="es-MX"/>
        </w:rPr>
      </w:pPr>
    </w:p>
    <w:p w14:paraId="03AE3A49" w14:textId="77777777" w:rsidR="00BD6E9B" w:rsidRPr="007218F3" w:rsidRDefault="00BD6E9B" w:rsidP="00BD6E9B">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7218F3">
        <w:rPr>
          <w:rFonts w:ascii="Palatino Linotype" w:eastAsia="Palatino Linotype" w:hAnsi="Palatino Linotype" w:cstheme="majorBidi"/>
          <w:b/>
          <w:i/>
          <w:color w:val="000000" w:themeColor="text1"/>
          <w:u w:val="single"/>
          <w:lang w:val="es-ES_tradnl" w:eastAsia="es-MX"/>
        </w:rPr>
        <w:t>DE LA VERSIÓN PÚBLICA</w:t>
      </w:r>
    </w:p>
    <w:p w14:paraId="4DFEBD56" w14:textId="77777777" w:rsidR="00BD6E9B" w:rsidRPr="007218F3" w:rsidRDefault="00BD6E9B" w:rsidP="00BD6E9B">
      <w:pPr>
        <w:spacing w:line="360" w:lineRule="auto"/>
        <w:jc w:val="both"/>
        <w:rPr>
          <w:rFonts w:ascii="Palatino Linotype" w:hAnsi="Palatino Linotype" w:cs="Arial"/>
        </w:rPr>
      </w:pPr>
      <w:r w:rsidRPr="007218F3">
        <w:rPr>
          <w:rFonts w:ascii="Palatino Linotype" w:hAnsi="Palatino Linotype" w:cs="Arial"/>
        </w:rPr>
        <w:t>A este respecto, los artículos 3, fracciones IX, XX, XXI y XLV; 51 y 52, de la Ley de Transparencia y Acceso a la Información Pública del Estado de México y Municipios establecen:</w:t>
      </w:r>
    </w:p>
    <w:p w14:paraId="40B27CA3"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lastRenderedPageBreak/>
        <w:t>“</w:t>
      </w:r>
      <w:r w:rsidRPr="007218F3">
        <w:rPr>
          <w:rFonts w:ascii="Palatino Linotype" w:hAnsi="Palatino Linotype" w:cs="Arial"/>
          <w:b/>
          <w:i/>
          <w:sz w:val="22"/>
          <w:szCs w:val="22"/>
        </w:rPr>
        <w:t>Artículo 3.</w:t>
      </w:r>
      <w:r w:rsidRPr="007218F3">
        <w:rPr>
          <w:rFonts w:ascii="Palatino Linotype" w:hAnsi="Palatino Linotype" w:cs="Arial"/>
          <w:i/>
          <w:sz w:val="22"/>
          <w:szCs w:val="22"/>
        </w:rPr>
        <w:t xml:space="preserve"> Para los efectos de la presente Ley se entenderá por: </w:t>
      </w:r>
    </w:p>
    <w:p w14:paraId="1A643E60"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w:t>
      </w:r>
    </w:p>
    <w:p w14:paraId="12B9B574"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IX</w:t>
      </w:r>
      <w:r w:rsidRPr="007218F3">
        <w:rPr>
          <w:rFonts w:ascii="Palatino Linotype" w:hAnsi="Palatino Linotype" w:cs="Arial"/>
          <w:i/>
          <w:sz w:val="22"/>
          <w:szCs w:val="22"/>
        </w:rPr>
        <w:t xml:space="preserve">. </w:t>
      </w:r>
      <w:r w:rsidRPr="007218F3">
        <w:rPr>
          <w:rFonts w:ascii="Palatino Linotype" w:hAnsi="Palatino Linotype" w:cs="Arial"/>
          <w:b/>
          <w:i/>
          <w:sz w:val="22"/>
          <w:szCs w:val="22"/>
        </w:rPr>
        <w:t>Datos personales:</w:t>
      </w:r>
      <w:r w:rsidRPr="007218F3">
        <w:rPr>
          <w:rFonts w:ascii="Palatino Linotype" w:hAnsi="Palatino Linotype" w:cs="Arial"/>
          <w:i/>
          <w:sz w:val="22"/>
          <w:szCs w:val="22"/>
        </w:rPr>
        <w:t xml:space="preserve"> La información concerniente a una persona, identificada o identificable según lo dispuesto por la Ley de Protección de Datos Personales del Estado de México; </w:t>
      </w:r>
    </w:p>
    <w:p w14:paraId="7972EF0A"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w:t>
      </w:r>
    </w:p>
    <w:p w14:paraId="494952E9"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XX. Información clasificada:</w:t>
      </w:r>
      <w:r w:rsidRPr="007218F3">
        <w:rPr>
          <w:rFonts w:ascii="Palatino Linotype" w:hAnsi="Palatino Linotype" w:cs="Arial"/>
          <w:i/>
          <w:sz w:val="22"/>
          <w:szCs w:val="22"/>
        </w:rPr>
        <w:t xml:space="preserve"> Aquella considerada por la presente Ley como reservada o confidencial; </w:t>
      </w:r>
    </w:p>
    <w:p w14:paraId="1CFE8D4A"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w:t>
      </w:r>
    </w:p>
    <w:p w14:paraId="6C7EFEC9"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XXI. Información confidencial:</w:t>
      </w:r>
      <w:r w:rsidRPr="007218F3">
        <w:rPr>
          <w:rFonts w:ascii="Palatino Linotype" w:hAnsi="Palatino Linotype" w:cs="Arial"/>
          <w:i/>
          <w:sz w:val="22"/>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5F0159FB"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XLV. Versión pública:</w:t>
      </w:r>
      <w:r w:rsidRPr="007218F3">
        <w:rPr>
          <w:rFonts w:ascii="Palatino Linotype" w:hAnsi="Palatino Linotype" w:cs="Arial"/>
          <w:i/>
          <w:sz w:val="22"/>
          <w:szCs w:val="22"/>
        </w:rPr>
        <w:t xml:space="preserve"> Documento en el que se elimine, suprime o borra la información clasificada como reservada o confidencial para permitir su acceso. </w:t>
      </w:r>
    </w:p>
    <w:p w14:paraId="51E5E0DA" w14:textId="77777777" w:rsidR="00BD6E9B" w:rsidRPr="007218F3" w:rsidRDefault="00BD6E9B" w:rsidP="00BD6E9B">
      <w:pPr>
        <w:spacing w:line="360" w:lineRule="auto"/>
        <w:ind w:left="567" w:right="567"/>
        <w:jc w:val="both"/>
        <w:rPr>
          <w:rFonts w:ascii="Palatino Linotype" w:hAnsi="Palatino Linotype" w:cs="Arial"/>
          <w:i/>
          <w:sz w:val="22"/>
          <w:szCs w:val="22"/>
        </w:rPr>
      </w:pPr>
    </w:p>
    <w:p w14:paraId="7AEFEFE5"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 xml:space="preserve">Artículo 51. </w:t>
      </w:r>
      <w:r w:rsidRPr="007218F3">
        <w:rPr>
          <w:rFonts w:ascii="Palatino Linotype" w:hAnsi="Palatino Linotype" w:cs="Arial"/>
          <w:i/>
          <w:sz w:val="22"/>
          <w:szCs w:val="22"/>
        </w:rPr>
        <w:t xml:space="preserve">Los sujetos obligados designaran a un responsable para atender la Unidad de Transparencia, quien fungirá como enlace entre éstos y los solicitantes. Dicha Unidad será la encargada de tramitar internamente la solicitud de información </w:t>
      </w:r>
      <w:r w:rsidRPr="007218F3">
        <w:rPr>
          <w:rFonts w:ascii="Palatino Linotype" w:hAnsi="Palatino Linotype" w:cs="Arial"/>
          <w:b/>
          <w:i/>
          <w:sz w:val="22"/>
          <w:szCs w:val="22"/>
        </w:rPr>
        <w:t>y tendrá la responsabilidad de verificar en cada caso que la misma no sea confidencial o reservada</w:t>
      </w:r>
      <w:r w:rsidRPr="007218F3">
        <w:rPr>
          <w:rFonts w:ascii="Palatino Linotype" w:hAnsi="Palatino Linotype" w:cs="Arial"/>
          <w:i/>
          <w:sz w:val="22"/>
          <w:szCs w:val="22"/>
        </w:rPr>
        <w:t xml:space="preserve">. Dicha Unidad contará con las facultades internas necesarias para gestionar la atención a las solicitudes de información en los términos de la Ley General y la presente Ley. </w:t>
      </w:r>
    </w:p>
    <w:p w14:paraId="61D32930" w14:textId="77777777" w:rsidR="00BD6E9B" w:rsidRPr="007218F3" w:rsidRDefault="00BD6E9B" w:rsidP="00BD6E9B">
      <w:pPr>
        <w:spacing w:line="360" w:lineRule="auto"/>
        <w:ind w:left="567" w:right="567"/>
        <w:jc w:val="both"/>
        <w:rPr>
          <w:rFonts w:ascii="Palatino Linotype" w:hAnsi="Palatino Linotype" w:cs="Arial"/>
          <w:i/>
          <w:sz w:val="22"/>
          <w:szCs w:val="22"/>
        </w:rPr>
      </w:pPr>
    </w:p>
    <w:p w14:paraId="7CE00028"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Artículo 52.</w:t>
      </w:r>
      <w:r w:rsidRPr="007218F3">
        <w:rPr>
          <w:rFonts w:ascii="Palatino Linotype" w:hAnsi="Palatino Linotype" w:cs="Arial"/>
          <w:i/>
          <w:sz w:val="22"/>
          <w:szCs w:val="22"/>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w:t>
      </w:r>
      <w:r w:rsidRPr="007218F3">
        <w:rPr>
          <w:rFonts w:ascii="Palatino Linotype" w:hAnsi="Palatino Linotype" w:cs="Arial"/>
          <w:i/>
          <w:sz w:val="22"/>
          <w:szCs w:val="22"/>
        </w:rPr>
        <w:lastRenderedPageBreak/>
        <w:t>que deban ser protegidos se podrá dar su acceso en su versión pública, siempre y cuando la resolución de referencia se someta a un proceso de disociación, es decir, no haga identificable al titular de tales datos personales.”</w:t>
      </w:r>
    </w:p>
    <w:p w14:paraId="38730A0C" w14:textId="77777777" w:rsidR="00BD6E9B" w:rsidRPr="007218F3" w:rsidRDefault="00BD6E9B" w:rsidP="00BD6E9B">
      <w:pPr>
        <w:spacing w:line="360" w:lineRule="auto"/>
        <w:jc w:val="both"/>
        <w:rPr>
          <w:rFonts w:ascii="Palatino Linotype" w:hAnsi="Palatino Linotype" w:cs="Arial"/>
        </w:rPr>
      </w:pPr>
    </w:p>
    <w:p w14:paraId="30555097" w14:textId="77777777" w:rsidR="00BD6E9B" w:rsidRPr="007218F3" w:rsidRDefault="00BD6E9B" w:rsidP="00BD6E9B">
      <w:pPr>
        <w:spacing w:line="360" w:lineRule="auto"/>
        <w:jc w:val="both"/>
        <w:rPr>
          <w:rFonts w:ascii="Palatino Linotype" w:hAnsi="Palatino Linotype" w:cs="Arial"/>
        </w:rPr>
      </w:pPr>
      <w:r w:rsidRPr="007218F3">
        <w:rPr>
          <w:rFonts w:ascii="Palatino Linotype" w:hAnsi="Palatino Linotype" w:cs="Arial"/>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54018FB7"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w:t>
      </w:r>
      <w:r w:rsidRPr="007218F3">
        <w:rPr>
          <w:rFonts w:ascii="Palatino Linotype" w:hAnsi="Palatino Linotype" w:cs="Arial"/>
          <w:b/>
          <w:i/>
          <w:sz w:val="22"/>
          <w:szCs w:val="22"/>
        </w:rPr>
        <w:t>Artículo 22.</w:t>
      </w:r>
      <w:r w:rsidRPr="007218F3">
        <w:rPr>
          <w:rFonts w:ascii="Palatino Linotype" w:hAnsi="Palatino Linotype" w:cs="Arial"/>
          <w:i/>
          <w:sz w:val="22"/>
          <w:szCs w:val="22"/>
        </w:rPr>
        <w:t xml:space="preserve"> Todo tratamiento de datos personales que efectúe el responsable deberá estar justificado por finalidades concretas, lícitas, explícitas y legítimas, relacionadas con las atribuciones que la normatividad aplicable les confiera.</w:t>
      </w:r>
    </w:p>
    <w:p w14:paraId="5AF337AB"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El responsable podrá tratar datos personales para finalidades distintas a aquéllas establecidas en el aviso de privacidad, en los casos siguientes:</w:t>
      </w:r>
    </w:p>
    <w:p w14:paraId="3FAB934E"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I. Cuente con atribuciones conferidas en ley y medie el consentimiento del titular.</w:t>
      </w:r>
    </w:p>
    <w:p w14:paraId="343EFEAA"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II. Se trate de una persona reportada como desaparecida, en los términos previstos en la presente Ley y demás disposiciones legales aplicables</w:t>
      </w:r>
    </w:p>
    <w:p w14:paraId="6FBC85BD"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w:t>
      </w:r>
    </w:p>
    <w:p w14:paraId="2E639687" w14:textId="77777777" w:rsidR="00BD6E9B" w:rsidRPr="007218F3" w:rsidRDefault="00BD6E9B" w:rsidP="00BD6E9B">
      <w:pPr>
        <w:spacing w:line="360" w:lineRule="auto"/>
        <w:ind w:left="567" w:right="567"/>
        <w:jc w:val="both"/>
        <w:rPr>
          <w:rFonts w:ascii="Palatino Linotype" w:hAnsi="Palatino Linotype" w:cs="Arial"/>
          <w:i/>
          <w:sz w:val="22"/>
          <w:szCs w:val="22"/>
        </w:rPr>
      </w:pPr>
    </w:p>
    <w:p w14:paraId="3D927E0D"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Artículo 38.</w:t>
      </w:r>
      <w:r w:rsidRPr="007218F3">
        <w:rPr>
          <w:rFonts w:ascii="Palatino Linotype" w:hAnsi="Palatino Linotype" w:cs="Arial"/>
          <w:i/>
          <w:sz w:val="22"/>
          <w:szCs w:val="22"/>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w:t>
      </w:r>
      <w:r w:rsidRPr="007218F3">
        <w:rPr>
          <w:rFonts w:ascii="Palatino Linotype" w:hAnsi="Palatino Linotype" w:cs="Arial"/>
          <w:i/>
          <w:sz w:val="22"/>
          <w:szCs w:val="22"/>
        </w:rPr>
        <w:lastRenderedPageBreak/>
        <w:t xml:space="preserve">personales, a través de controles y acciones que eviten su daño, alteración, pérdida, destrucción, o el uso, transferencia, acceso o cualquier tratamiento no autorizado o ilícito, de conformidad con lo dispuesto en los lineamientos que al efecto se expidan.” </w:t>
      </w:r>
    </w:p>
    <w:p w14:paraId="37FA9DBA" w14:textId="77777777" w:rsidR="00BD6E9B" w:rsidRPr="007218F3" w:rsidRDefault="00BD6E9B" w:rsidP="00BD6E9B">
      <w:pPr>
        <w:spacing w:line="360" w:lineRule="auto"/>
        <w:ind w:left="567" w:right="567"/>
        <w:jc w:val="both"/>
        <w:rPr>
          <w:rFonts w:ascii="Palatino Linotype" w:hAnsi="Palatino Linotype" w:cs="Arial"/>
          <w:i/>
        </w:rPr>
      </w:pPr>
    </w:p>
    <w:p w14:paraId="2481BCB7" w14:textId="77777777" w:rsidR="00BD6E9B" w:rsidRPr="007218F3" w:rsidRDefault="00BD6E9B" w:rsidP="00BD6E9B">
      <w:pPr>
        <w:spacing w:line="360" w:lineRule="auto"/>
        <w:jc w:val="both"/>
        <w:rPr>
          <w:rFonts w:ascii="Palatino Linotype" w:hAnsi="Palatino Linotype" w:cs="Arial"/>
        </w:rPr>
      </w:pPr>
      <w:r w:rsidRPr="007218F3">
        <w:rPr>
          <w:rFonts w:ascii="Palatino Linotype" w:hAnsi="Palatino Linotype" w:cs="Arial"/>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203191A6" w14:textId="77777777" w:rsidR="00BD6E9B" w:rsidRPr="007218F3" w:rsidRDefault="00BD6E9B" w:rsidP="00BD6E9B">
      <w:pPr>
        <w:spacing w:line="360" w:lineRule="auto"/>
        <w:jc w:val="both"/>
        <w:rPr>
          <w:rFonts w:ascii="Palatino Linotype" w:hAnsi="Palatino Linotype" w:cs="Arial"/>
        </w:rPr>
      </w:pPr>
    </w:p>
    <w:p w14:paraId="28AD46A0" w14:textId="77777777" w:rsidR="00BD6E9B" w:rsidRPr="007218F3" w:rsidRDefault="00BD6E9B" w:rsidP="00BD6E9B">
      <w:pPr>
        <w:spacing w:line="360" w:lineRule="auto"/>
        <w:jc w:val="both"/>
        <w:rPr>
          <w:rFonts w:ascii="Palatino Linotype" w:hAnsi="Palatino Linotype" w:cs="Arial"/>
        </w:rPr>
      </w:pPr>
      <w:r w:rsidRPr="007218F3">
        <w:rPr>
          <w:rFonts w:ascii="Palatino Linotype" w:hAnsi="Palatino Linotype" w:cs="Arial"/>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el Sujeto Obligado, en ese contexto, todo dato personal susceptible de clasificación debe ser protegido. </w:t>
      </w:r>
    </w:p>
    <w:p w14:paraId="1A7B403E" w14:textId="77777777" w:rsidR="00BD6E9B" w:rsidRPr="007218F3" w:rsidRDefault="00BD6E9B" w:rsidP="00BD6E9B">
      <w:pPr>
        <w:spacing w:line="360" w:lineRule="auto"/>
        <w:jc w:val="both"/>
        <w:rPr>
          <w:rFonts w:ascii="Palatino Linotype" w:hAnsi="Palatino Linotype" w:cs="Arial"/>
        </w:rPr>
      </w:pPr>
    </w:p>
    <w:p w14:paraId="055C5561" w14:textId="77777777" w:rsidR="00BD6E9B" w:rsidRPr="007218F3" w:rsidRDefault="00BD6E9B" w:rsidP="00BD6E9B">
      <w:pPr>
        <w:spacing w:line="360" w:lineRule="auto"/>
        <w:contextualSpacing/>
        <w:jc w:val="both"/>
        <w:rPr>
          <w:rFonts w:ascii="Palatino Linotype" w:hAnsi="Palatino Linotype" w:cs="Arial"/>
          <w:bCs/>
        </w:rPr>
      </w:pPr>
      <w:r w:rsidRPr="007218F3">
        <w:rPr>
          <w:rFonts w:ascii="Palatino Linotype" w:hAnsi="Palatino Linotype" w:cs="Arial"/>
          <w:bCs/>
        </w:rPr>
        <w:t xml:space="preserve">Conforme lo anterior no pasa por desapercibido por este instituto que la Razón Social y el RFC de las personas morales corresponde a información pública  por encontrarse inscritas en el Registro Público de Comercio en atención al Criterio orientador 08/2019 emitido por el </w:t>
      </w:r>
      <w:r w:rsidRPr="007218F3">
        <w:rPr>
          <w:rFonts w:ascii="Palatino Linotype" w:eastAsia="Palatino Linotype" w:hAnsi="Palatino Linotype" w:cs="Palatino Linotype"/>
        </w:rPr>
        <w:t>Instituto Nacional de Transparencia, Acceso a la Información y Protección de Datos Personales</w:t>
      </w:r>
      <w:r w:rsidRPr="007218F3">
        <w:rPr>
          <w:rFonts w:ascii="Palatino Linotype" w:hAnsi="Palatino Linotype" w:cs="Arial"/>
          <w:bCs/>
        </w:rPr>
        <w:t xml:space="preserve">; </w:t>
      </w:r>
    </w:p>
    <w:p w14:paraId="42442F53" w14:textId="77777777" w:rsidR="00BD6E9B" w:rsidRPr="007218F3" w:rsidRDefault="00BD6E9B" w:rsidP="00BD6E9B">
      <w:pPr>
        <w:ind w:left="709"/>
        <w:jc w:val="both"/>
        <w:rPr>
          <w:rFonts w:ascii="Palatino Linotype" w:hAnsi="Palatino Linotype" w:cs="Arial"/>
          <w:bCs/>
          <w:i/>
          <w:sz w:val="22"/>
          <w:szCs w:val="22"/>
        </w:rPr>
      </w:pPr>
      <w:r w:rsidRPr="007218F3">
        <w:rPr>
          <w:rFonts w:ascii="Palatino Linotype" w:hAnsi="Palatino Linotype" w:cs="Arial"/>
          <w:b/>
          <w:bCs/>
          <w:i/>
          <w:sz w:val="22"/>
          <w:szCs w:val="22"/>
        </w:rPr>
        <w:t>Razón social y RFC de personas morales</w:t>
      </w:r>
      <w:r w:rsidRPr="007218F3">
        <w:rPr>
          <w:rFonts w:ascii="Palatino Linotype" w:hAnsi="Palatino Linotype" w:cs="Arial"/>
          <w:b/>
          <w:i/>
          <w:sz w:val="22"/>
          <w:szCs w:val="22"/>
        </w:rPr>
        <w:t xml:space="preserve">. </w:t>
      </w:r>
      <w:r w:rsidRPr="007218F3">
        <w:rPr>
          <w:rFonts w:ascii="Palatino Linotype" w:hAnsi="Palatino Linotype" w:cs="Arial"/>
          <w:bCs/>
          <w:i/>
          <w:sz w:val="22"/>
          <w:szCs w:val="22"/>
        </w:rPr>
        <w:t xml:space="preserve">La denominación o razón social de personas morales es pública, por encontrarse inscritas en el Registro Público de Comercio; asimismo, su Registro Federal de Contribuyentes (RFC), en principio, también es público, ya que no se refiere </w:t>
      </w:r>
      <w:r w:rsidRPr="007218F3">
        <w:rPr>
          <w:rFonts w:ascii="Palatino Linotype" w:hAnsi="Palatino Linotype" w:cs="Arial"/>
          <w:bCs/>
          <w:i/>
          <w:sz w:val="22"/>
          <w:szCs w:val="22"/>
        </w:rPr>
        <w:lastRenderedPageBreak/>
        <w:t>a hechos o actos de carácter económico, contable, jurídico o administrativo que sean útiles o representen una ventaja a sus competidores.</w:t>
      </w:r>
    </w:p>
    <w:p w14:paraId="4CD848C3" w14:textId="77777777" w:rsidR="00BD6E9B" w:rsidRPr="007218F3" w:rsidRDefault="00BD6E9B" w:rsidP="00BD6E9B">
      <w:pPr>
        <w:ind w:left="708" w:firstLine="708"/>
        <w:rPr>
          <w:rFonts w:ascii="Palatino Linotype" w:hAnsi="Palatino Linotype" w:cs="Arial"/>
          <w:b/>
          <w:i/>
          <w:sz w:val="20"/>
          <w:szCs w:val="20"/>
        </w:rPr>
      </w:pPr>
      <w:r w:rsidRPr="007218F3">
        <w:rPr>
          <w:rFonts w:ascii="Palatino Linotype" w:hAnsi="Palatino Linotype" w:cs="Arial"/>
          <w:b/>
          <w:i/>
          <w:sz w:val="20"/>
          <w:szCs w:val="20"/>
        </w:rPr>
        <w:t>Precedentes:</w:t>
      </w:r>
    </w:p>
    <w:p w14:paraId="206C30DE" w14:textId="77777777" w:rsidR="00BD6E9B" w:rsidRPr="007218F3" w:rsidRDefault="00BD6E9B" w:rsidP="00BD6E9B">
      <w:pPr>
        <w:numPr>
          <w:ilvl w:val="1"/>
          <w:numId w:val="16"/>
        </w:numPr>
        <w:spacing w:after="160" w:line="259" w:lineRule="auto"/>
        <w:ind w:left="1440"/>
        <w:contextualSpacing/>
        <w:jc w:val="both"/>
        <w:rPr>
          <w:rFonts w:ascii="Palatino Linotype" w:hAnsi="Palatino Linotype" w:cs="Arial"/>
          <w:b/>
          <w:bCs/>
          <w:i/>
          <w:sz w:val="18"/>
          <w:szCs w:val="18"/>
        </w:rPr>
      </w:pPr>
      <w:r w:rsidRPr="007218F3">
        <w:rPr>
          <w:rFonts w:ascii="Palatino Linotype" w:hAnsi="Palatino Linotype" w:cs="Arial"/>
          <w:i/>
          <w:sz w:val="18"/>
          <w:szCs w:val="18"/>
        </w:rPr>
        <w:t xml:space="preserve">Acceso a la información pública. RRA 3104/16. Sesión del 01 de noviembre de 2016. Votación por unanimidad. </w:t>
      </w:r>
      <w:r w:rsidRPr="007218F3">
        <w:rPr>
          <w:rFonts w:ascii="Palatino Linotype" w:eastAsia="Arial" w:hAnsi="Palatino Linotype" w:cs="Arial"/>
          <w:i/>
          <w:sz w:val="18"/>
          <w:szCs w:val="18"/>
        </w:rPr>
        <w:t>Sin votos disidentes o particulares.</w:t>
      </w:r>
      <w:r w:rsidRPr="007218F3">
        <w:rPr>
          <w:rFonts w:ascii="Palatino Linotype" w:hAnsi="Palatino Linotype" w:cs="Arial"/>
          <w:i/>
          <w:sz w:val="18"/>
          <w:szCs w:val="18"/>
        </w:rPr>
        <w:t xml:space="preserve"> Secretaría de la Defensa Nacional. Comisionado Ponente Oscar Mauricio Guerra Ford.</w:t>
      </w:r>
    </w:p>
    <w:p w14:paraId="719B67D2" w14:textId="77777777" w:rsidR="00BD6E9B" w:rsidRPr="007218F3" w:rsidRDefault="00BD6E9B" w:rsidP="00BD6E9B">
      <w:pPr>
        <w:numPr>
          <w:ilvl w:val="1"/>
          <w:numId w:val="16"/>
        </w:numPr>
        <w:spacing w:after="160" w:line="259" w:lineRule="auto"/>
        <w:ind w:left="1440"/>
        <w:contextualSpacing/>
        <w:jc w:val="both"/>
        <w:rPr>
          <w:rFonts w:ascii="Palatino Linotype" w:hAnsi="Palatino Linotype" w:cs="Arial"/>
          <w:b/>
          <w:bCs/>
          <w:i/>
          <w:sz w:val="18"/>
          <w:szCs w:val="18"/>
        </w:rPr>
      </w:pPr>
      <w:r w:rsidRPr="007218F3">
        <w:rPr>
          <w:rFonts w:ascii="Palatino Linotype" w:hAnsi="Palatino Linotype" w:cs="Arial"/>
          <w:i/>
          <w:sz w:val="18"/>
          <w:szCs w:val="18"/>
        </w:rPr>
        <w:t xml:space="preserve">Acceso a la información pública. RRA 5402/17. Sesión del 25 de octubre de 2017. Votación por unanimidad. </w:t>
      </w:r>
      <w:r w:rsidRPr="007218F3">
        <w:rPr>
          <w:rFonts w:ascii="Palatino Linotype" w:eastAsia="Arial" w:hAnsi="Palatino Linotype" w:cs="Arial"/>
          <w:i/>
          <w:sz w:val="18"/>
          <w:szCs w:val="18"/>
        </w:rPr>
        <w:t>Sin votos disidentes o particulares.</w:t>
      </w:r>
      <w:r w:rsidRPr="007218F3">
        <w:rPr>
          <w:rFonts w:ascii="Palatino Linotype" w:hAnsi="Palatino Linotype" w:cs="Arial"/>
          <w:i/>
          <w:sz w:val="18"/>
          <w:szCs w:val="18"/>
        </w:rPr>
        <w:t xml:space="preserve"> Comisión Federal para la Protección contra Riesgos Sanitarios. Comisionado Ponente Rosendoevgueni Monterrey Chepov.</w:t>
      </w:r>
    </w:p>
    <w:p w14:paraId="71EAE5D0" w14:textId="77777777" w:rsidR="00BD6E9B" w:rsidRPr="007218F3" w:rsidRDefault="00BD6E9B" w:rsidP="00BD6E9B">
      <w:pPr>
        <w:numPr>
          <w:ilvl w:val="1"/>
          <w:numId w:val="16"/>
        </w:numPr>
        <w:spacing w:after="160" w:line="259" w:lineRule="auto"/>
        <w:ind w:left="1440"/>
        <w:contextualSpacing/>
        <w:jc w:val="both"/>
        <w:rPr>
          <w:rFonts w:ascii="Palatino Linotype" w:hAnsi="Palatino Linotype" w:cs="Arial"/>
          <w:i/>
          <w:color w:val="000000"/>
          <w:sz w:val="20"/>
          <w:szCs w:val="20"/>
        </w:rPr>
      </w:pPr>
      <w:r w:rsidRPr="007218F3">
        <w:rPr>
          <w:rFonts w:ascii="Palatino Linotype" w:hAnsi="Palatino Linotype" w:cs="Arial"/>
          <w:i/>
          <w:sz w:val="18"/>
          <w:szCs w:val="18"/>
        </w:rPr>
        <w:t xml:space="preserve">Acceso a la información pública. RRA 7492/17. Sesión del 07 de febrero de 2018. Votación por unanimidad. </w:t>
      </w:r>
      <w:r w:rsidRPr="007218F3">
        <w:rPr>
          <w:rFonts w:ascii="Palatino Linotype" w:eastAsia="Arial" w:hAnsi="Palatino Linotype" w:cs="Arial"/>
          <w:i/>
          <w:sz w:val="18"/>
          <w:szCs w:val="18"/>
        </w:rPr>
        <w:t>Sin votos disidentes o particulares.</w:t>
      </w:r>
      <w:r w:rsidRPr="007218F3">
        <w:rPr>
          <w:rFonts w:ascii="Palatino Linotype" w:hAnsi="Palatino Linotype" w:cs="Arial"/>
          <w:i/>
          <w:sz w:val="18"/>
          <w:szCs w:val="18"/>
        </w:rPr>
        <w:t xml:space="preserve"> Procuraduría Federal del Consumidor. Comisionada Ponente Areli Cano Guadiana</w:t>
      </w:r>
      <w:r w:rsidRPr="007218F3">
        <w:rPr>
          <w:rFonts w:ascii="Palatino Linotype" w:hAnsi="Palatino Linotype" w:cs="Arial"/>
          <w:i/>
          <w:sz w:val="20"/>
          <w:szCs w:val="20"/>
        </w:rPr>
        <w:t xml:space="preserve">. </w:t>
      </w:r>
    </w:p>
    <w:p w14:paraId="5B7F4696" w14:textId="77777777" w:rsidR="00BD6E9B" w:rsidRPr="007218F3" w:rsidRDefault="00BD6E9B" w:rsidP="00BD6E9B">
      <w:pPr>
        <w:spacing w:line="360" w:lineRule="auto"/>
        <w:jc w:val="both"/>
        <w:rPr>
          <w:rFonts w:ascii="Palatino Linotype" w:hAnsi="Palatino Linotype" w:cs="Arial"/>
        </w:rPr>
      </w:pPr>
    </w:p>
    <w:p w14:paraId="3CC3C33B" w14:textId="77777777" w:rsidR="00BD6E9B" w:rsidRPr="007218F3" w:rsidRDefault="00BD6E9B" w:rsidP="00BD6E9B">
      <w:pPr>
        <w:spacing w:line="360" w:lineRule="auto"/>
        <w:jc w:val="both"/>
        <w:rPr>
          <w:rFonts w:ascii="Palatino Linotype" w:hAnsi="Palatino Linotype"/>
        </w:rPr>
      </w:pPr>
      <w:r w:rsidRPr="007218F3">
        <w:rPr>
          <w:rFonts w:ascii="Palatino Linotype" w:hAnsi="Palatino Linotype"/>
        </w:rPr>
        <w:t xml:space="preserve">Respecto la firma y rubrica se debe precisar que el criterio orientador 002/2019 emitido por el </w:t>
      </w:r>
      <w:r w:rsidRPr="007218F3">
        <w:rPr>
          <w:rFonts w:ascii="Palatino Linotype" w:eastAsia="Palatino Linotype" w:hAnsi="Palatino Linotype" w:cs="Palatino Linotype"/>
        </w:rPr>
        <w:t>Instituto Nacional de Transparencia, Acceso a la Información y Protección de Datos Personales</w:t>
      </w:r>
      <w:r w:rsidRPr="007218F3">
        <w:rPr>
          <w:rFonts w:ascii="Palatino Linotype" w:hAnsi="Palatino Linotype"/>
        </w:rPr>
        <w:t xml:space="preserve"> el cual establece que la firma de los servidores públicos que emiten un acto de autoridad en el ejercicio de sus funciones es de carácter público así mismo el criterio orientador 001/2019 establece la publicidad del nombre del representante o apoderado legar que celebre un acto jurídico con un sujeto obligado, conforme lo siguiente; </w:t>
      </w:r>
    </w:p>
    <w:p w14:paraId="3D258700" w14:textId="77777777" w:rsidR="00BD6E9B" w:rsidRPr="007218F3" w:rsidRDefault="00BD6E9B" w:rsidP="00BD6E9B">
      <w:pPr>
        <w:ind w:left="567"/>
        <w:jc w:val="both"/>
        <w:rPr>
          <w:rFonts w:ascii="Palatino Linotype" w:hAnsi="Palatino Linotype" w:cs="Arial"/>
          <w:i/>
          <w:sz w:val="22"/>
          <w:szCs w:val="22"/>
        </w:rPr>
      </w:pPr>
      <w:r w:rsidRPr="007218F3">
        <w:rPr>
          <w:rFonts w:ascii="Palatino Linotype" w:hAnsi="Palatino Linotype" w:cs="Arial"/>
          <w:b/>
          <w:i/>
          <w:sz w:val="22"/>
          <w:szCs w:val="22"/>
        </w:rPr>
        <w:t>Firma y rúbrica de servidores públicos.</w:t>
      </w:r>
      <w:r w:rsidRPr="007218F3">
        <w:rPr>
          <w:rFonts w:ascii="Palatino Linotype" w:hAnsi="Palatino Linotype" w:cs="Arial"/>
          <w:i/>
          <w:sz w:val="22"/>
          <w:szCs w:val="22"/>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63B8D94C" w14:textId="77777777" w:rsidR="00BD6E9B" w:rsidRPr="007218F3" w:rsidRDefault="00BD6E9B" w:rsidP="00BD6E9B">
      <w:pPr>
        <w:ind w:firstLine="567"/>
        <w:rPr>
          <w:rFonts w:ascii="Palatino Linotype" w:hAnsi="Palatino Linotype" w:cs="Arial"/>
          <w:b/>
          <w:i/>
          <w:sz w:val="18"/>
          <w:szCs w:val="18"/>
        </w:rPr>
      </w:pPr>
      <w:r w:rsidRPr="007218F3">
        <w:rPr>
          <w:rFonts w:ascii="Palatino Linotype" w:hAnsi="Palatino Linotype" w:cs="Arial"/>
          <w:b/>
          <w:i/>
          <w:sz w:val="18"/>
          <w:szCs w:val="18"/>
        </w:rPr>
        <w:t>Precedentes:</w:t>
      </w:r>
    </w:p>
    <w:p w14:paraId="457531B2" w14:textId="77777777" w:rsidR="00BD6E9B" w:rsidRPr="007218F3" w:rsidRDefault="00BD6E9B" w:rsidP="00BD6E9B">
      <w:pPr>
        <w:numPr>
          <w:ilvl w:val="1"/>
          <w:numId w:val="16"/>
        </w:numPr>
        <w:spacing w:after="160" w:line="259" w:lineRule="auto"/>
        <w:ind w:left="993"/>
        <w:contextualSpacing/>
        <w:jc w:val="both"/>
        <w:rPr>
          <w:rFonts w:ascii="Palatino Linotype" w:hAnsi="Palatino Linotype" w:cs="Arial"/>
          <w:i/>
          <w:sz w:val="18"/>
          <w:szCs w:val="18"/>
        </w:rPr>
      </w:pPr>
      <w:r w:rsidRPr="007218F3">
        <w:rPr>
          <w:rFonts w:ascii="Palatino Linotype" w:hAnsi="Palatino Linotype" w:cs="Arial"/>
          <w:bCs/>
          <w:i/>
          <w:sz w:val="18"/>
          <w:szCs w:val="18"/>
        </w:rPr>
        <w:t>Acceso a la información pública. RRA 0185/17.</w:t>
      </w:r>
      <w:r w:rsidRPr="007218F3">
        <w:rPr>
          <w:rFonts w:ascii="Palatino Linotype" w:hAnsi="Palatino Linotype" w:cs="Arial"/>
          <w:i/>
          <w:sz w:val="18"/>
          <w:szCs w:val="18"/>
        </w:rPr>
        <w:t xml:space="preserve"> Sesión del 08 de febrero de 2017. Votación por unanimidad. </w:t>
      </w:r>
      <w:r w:rsidRPr="007218F3">
        <w:rPr>
          <w:rFonts w:ascii="Palatino Linotype" w:hAnsi="Palatino Linotype" w:cs="Arial"/>
          <w:bCs/>
          <w:i/>
          <w:sz w:val="18"/>
          <w:szCs w:val="18"/>
        </w:rPr>
        <w:t xml:space="preserve">Sin votos disidentes o particulares. </w:t>
      </w:r>
      <w:r w:rsidRPr="007218F3">
        <w:rPr>
          <w:rFonts w:ascii="Palatino Linotype" w:hAnsi="Palatino Linotype" w:cs="Arial"/>
          <w:i/>
          <w:sz w:val="18"/>
          <w:szCs w:val="18"/>
        </w:rPr>
        <w:t>Secretaría de Cultura. Comisionado Ponente Oscar Mauricio Guerra Ford.</w:t>
      </w:r>
    </w:p>
    <w:p w14:paraId="3C004185" w14:textId="77777777" w:rsidR="00BD6E9B" w:rsidRPr="007218F3" w:rsidRDefault="00BD6E9B" w:rsidP="00BD6E9B">
      <w:pPr>
        <w:numPr>
          <w:ilvl w:val="1"/>
          <w:numId w:val="16"/>
        </w:numPr>
        <w:spacing w:after="160" w:line="259" w:lineRule="auto"/>
        <w:ind w:left="993"/>
        <w:contextualSpacing/>
        <w:jc w:val="both"/>
        <w:rPr>
          <w:rFonts w:ascii="Palatino Linotype" w:hAnsi="Palatino Linotype" w:cs="Arial"/>
          <w:i/>
          <w:sz w:val="18"/>
          <w:szCs w:val="18"/>
        </w:rPr>
      </w:pPr>
      <w:r w:rsidRPr="007218F3">
        <w:rPr>
          <w:rFonts w:ascii="Palatino Linotype" w:hAnsi="Palatino Linotype" w:cs="Arial"/>
          <w:bCs/>
          <w:i/>
          <w:sz w:val="18"/>
          <w:szCs w:val="18"/>
        </w:rPr>
        <w:t>Acceso a la información pública. RRA 1588/17.</w:t>
      </w:r>
      <w:r w:rsidRPr="007218F3">
        <w:rPr>
          <w:rFonts w:ascii="Palatino Linotype" w:hAnsi="Palatino Linotype" w:cs="Arial"/>
          <w:i/>
          <w:sz w:val="18"/>
          <w:szCs w:val="18"/>
        </w:rPr>
        <w:t xml:space="preserve"> Sesión del 26 de abril de 2017. Votación por unanimidad. </w:t>
      </w:r>
      <w:r w:rsidRPr="007218F3">
        <w:rPr>
          <w:rFonts w:ascii="Palatino Linotype" w:hAnsi="Palatino Linotype" w:cs="Arial"/>
          <w:bCs/>
          <w:i/>
          <w:sz w:val="18"/>
          <w:szCs w:val="18"/>
        </w:rPr>
        <w:t xml:space="preserve">Sin votos disidentes o particulares. </w:t>
      </w:r>
      <w:r w:rsidRPr="007218F3">
        <w:rPr>
          <w:rFonts w:ascii="Palatino Linotype" w:hAnsi="Palatino Linotype" w:cs="Arial"/>
          <w:i/>
          <w:sz w:val="18"/>
          <w:szCs w:val="18"/>
        </w:rPr>
        <w:t>Centro de Investigación en Materiales Avanzados, S.C. Comisionada Ponente Ximena Puente de la Mora.</w:t>
      </w:r>
    </w:p>
    <w:p w14:paraId="70DE6C92" w14:textId="77777777" w:rsidR="00BD6E9B" w:rsidRPr="007218F3" w:rsidRDefault="00BD6E9B" w:rsidP="00BD6E9B">
      <w:pPr>
        <w:numPr>
          <w:ilvl w:val="1"/>
          <w:numId w:val="16"/>
        </w:numPr>
        <w:spacing w:after="160" w:line="259" w:lineRule="auto"/>
        <w:ind w:left="993"/>
        <w:contextualSpacing/>
        <w:jc w:val="both"/>
        <w:rPr>
          <w:rFonts w:ascii="Palatino Linotype" w:hAnsi="Palatino Linotype" w:cs="Arial"/>
          <w:i/>
          <w:sz w:val="18"/>
          <w:szCs w:val="18"/>
        </w:rPr>
      </w:pPr>
      <w:r w:rsidRPr="007218F3">
        <w:rPr>
          <w:rFonts w:ascii="Palatino Linotype" w:hAnsi="Palatino Linotype" w:cs="Arial"/>
          <w:bCs/>
          <w:i/>
          <w:sz w:val="18"/>
          <w:szCs w:val="18"/>
        </w:rPr>
        <w:t>Acceso a la información pública. RRA 3472/17.</w:t>
      </w:r>
      <w:r w:rsidRPr="007218F3">
        <w:rPr>
          <w:rFonts w:ascii="Palatino Linotype" w:hAnsi="Palatino Linotype" w:cs="Arial"/>
          <w:i/>
          <w:sz w:val="18"/>
          <w:szCs w:val="18"/>
        </w:rPr>
        <w:t xml:space="preserve"> Sesión del 21 de junio de 2017. Votación por unanimidad. </w:t>
      </w:r>
      <w:r w:rsidRPr="007218F3">
        <w:rPr>
          <w:rFonts w:ascii="Palatino Linotype" w:hAnsi="Palatino Linotype" w:cs="Arial"/>
          <w:bCs/>
          <w:i/>
          <w:sz w:val="18"/>
          <w:szCs w:val="18"/>
        </w:rPr>
        <w:t xml:space="preserve">Sin votos disidentes o particulares. </w:t>
      </w:r>
      <w:r w:rsidRPr="007218F3">
        <w:rPr>
          <w:rFonts w:ascii="Palatino Linotype" w:hAnsi="Palatino Linotype" w:cs="Arial"/>
          <w:i/>
          <w:sz w:val="18"/>
          <w:szCs w:val="18"/>
        </w:rPr>
        <w:t>Instituto Nacional de Migración. Comisionado Ponente Joel Salas Suárez</w:t>
      </w:r>
      <w:r w:rsidRPr="007218F3">
        <w:rPr>
          <w:rFonts w:ascii="Palatino Linotype" w:hAnsi="Palatino Linotype" w:cs="Arial"/>
          <w:bCs/>
          <w:i/>
          <w:sz w:val="18"/>
          <w:szCs w:val="18"/>
        </w:rPr>
        <w:t>.</w:t>
      </w:r>
    </w:p>
    <w:p w14:paraId="1FF81467" w14:textId="77777777" w:rsidR="00BD6E9B" w:rsidRPr="007218F3" w:rsidRDefault="00BD6E9B" w:rsidP="00BD6E9B">
      <w:pPr>
        <w:spacing w:line="360" w:lineRule="auto"/>
        <w:jc w:val="both"/>
        <w:rPr>
          <w:rFonts w:ascii="Palatino Linotype" w:eastAsia="Arial Unicode MS" w:hAnsi="Palatino Linotype"/>
          <w:sz w:val="22"/>
          <w:szCs w:val="22"/>
        </w:rPr>
      </w:pPr>
    </w:p>
    <w:p w14:paraId="0B337489" w14:textId="77777777" w:rsidR="00BD6E9B" w:rsidRPr="007218F3" w:rsidRDefault="00BD6E9B" w:rsidP="00BD6E9B">
      <w:pPr>
        <w:ind w:left="708"/>
        <w:jc w:val="both"/>
        <w:rPr>
          <w:rFonts w:ascii="Palatino Linotype" w:hAnsi="Palatino Linotype" w:cs="Arial"/>
          <w:bCs/>
          <w:i/>
          <w:sz w:val="22"/>
          <w:szCs w:val="22"/>
        </w:rPr>
      </w:pPr>
      <w:r w:rsidRPr="007218F3">
        <w:rPr>
          <w:rFonts w:ascii="Palatino Linotype" w:hAnsi="Palatino Linotype" w:cs="Arial"/>
          <w:b/>
          <w:i/>
          <w:sz w:val="22"/>
          <w:szCs w:val="22"/>
        </w:rPr>
        <w:t>Datos de identificación del representante o apoderado legal.</w:t>
      </w:r>
      <w:r w:rsidRPr="007218F3">
        <w:rPr>
          <w:rFonts w:ascii="Palatino Linotype" w:hAnsi="Palatino Linotype" w:cs="Arial"/>
          <w:i/>
          <w:sz w:val="22"/>
          <w:szCs w:val="22"/>
        </w:rPr>
        <w:t xml:space="preserve"> </w:t>
      </w:r>
      <w:r w:rsidRPr="007218F3">
        <w:rPr>
          <w:rFonts w:ascii="Palatino Linotype" w:hAnsi="Palatino Linotype" w:cs="Arial"/>
          <w:b/>
          <w:i/>
          <w:sz w:val="22"/>
          <w:szCs w:val="22"/>
        </w:rPr>
        <w:t xml:space="preserve">Naturaleza jurídica. </w:t>
      </w:r>
      <w:r w:rsidRPr="007218F3">
        <w:rPr>
          <w:rFonts w:ascii="Palatino Linotype" w:hAnsi="Palatino Linotype" w:cs="Arial"/>
          <w:i/>
          <w:sz w:val="22"/>
          <w:szCs w:val="22"/>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500A5953" w14:textId="77777777" w:rsidR="00BD6E9B" w:rsidRPr="007218F3" w:rsidRDefault="00BD6E9B" w:rsidP="00BD6E9B">
      <w:pPr>
        <w:ind w:right="141"/>
        <w:jc w:val="both"/>
        <w:rPr>
          <w:rFonts w:ascii="Palatino Linotype" w:hAnsi="Palatino Linotype" w:cs="Arial"/>
          <w:i/>
          <w:color w:val="000000"/>
          <w:sz w:val="22"/>
          <w:szCs w:val="22"/>
        </w:rPr>
      </w:pPr>
    </w:p>
    <w:p w14:paraId="3811AFC7" w14:textId="77777777" w:rsidR="00BD6E9B" w:rsidRPr="007218F3" w:rsidRDefault="00BD6E9B" w:rsidP="00BD6E9B">
      <w:pPr>
        <w:ind w:left="1276" w:right="141" w:hanging="142"/>
        <w:jc w:val="both"/>
        <w:rPr>
          <w:rFonts w:ascii="Palatino Linotype" w:hAnsi="Palatino Linotype" w:cs="Arial"/>
          <w:b/>
          <w:i/>
          <w:sz w:val="18"/>
          <w:szCs w:val="18"/>
        </w:rPr>
      </w:pPr>
      <w:r w:rsidRPr="007218F3">
        <w:rPr>
          <w:rFonts w:ascii="Palatino Linotype" w:hAnsi="Palatino Linotype" w:cs="Arial"/>
          <w:b/>
          <w:i/>
          <w:sz w:val="18"/>
          <w:szCs w:val="18"/>
        </w:rPr>
        <w:t>Precedentes:</w:t>
      </w:r>
    </w:p>
    <w:p w14:paraId="19912AFB" w14:textId="77777777" w:rsidR="00BD6E9B" w:rsidRPr="007218F3" w:rsidRDefault="00BD6E9B" w:rsidP="00BD6E9B">
      <w:pPr>
        <w:numPr>
          <w:ilvl w:val="0"/>
          <w:numId w:val="17"/>
        </w:numPr>
        <w:spacing w:after="160" w:line="259" w:lineRule="auto"/>
        <w:ind w:left="1276" w:right="141" w:hanging="142"/>
        <w:contextualSpacing/>
        <w:jc w:val="both"/>
        <w:rPr>
          <w:rFonts w:ascii="Palatino Linotype" w:eastAsiaTheme="minorEastAsia" w:hAnsi="Palatino Linotype" w:cs="Arial"/>
          <w:i/>
          <w:sz w:val="18"/>
          <w:szCs w:val="18"/>
        </w:rPr>
      </w:pPr>
      <w:r w:rsidRPr="007218F3">
        <w:rPr>
          <w:rFonts w:ascii="Palatino Linotype" w:hAnsi="Palatino Linotype" w:cs="Arial"/>
          <w:i/>
          <w:sz w:val="18"/>
          <w:szCs w:val="18"/>
        </w:rPr>
        <w:t xml:space="preserve">Acceso a la información pública. RRA 3104/16. Sesión del 01 de noviembre del 2016. Votación por unanimidad. </w:t>
      </w:r>
      <w:r w:rsidRPr="007218F3">
        <w:rPr>
          <w:rFonts w:ascii="Palatino Linotype" w:eastAsia="Arial" w:hAnsi="Palatino Linotype" w:cs="Arial"/>
          <w:i/>
          <w:sz w:val="18"/>
          <w:szCs w:val="18"/>
        </w:rPr>
        <w:t>Sin votos disidentes o particulares.</w:t>
      </w:r>
      <w:r w:rsidRPr="007218F3">
        <w:rPr>
          <w:rFonts w:ascii="Palatino Linotype" w:hAnsi="Palatino Linotype" w:cs="Arial"/>
          <w:i/>
          <w:sz w:val="18"/>
          <w:szCs w:val="18"/>
        </w:rPr>
        <w:t xml:space="preserve"> Secretaría de la Defensa Nacional. Comisionado Ponente Oscar Mauricio Guerra Ford.</w:t>
      </w:r>
    </w:p>
    <w:p w14:paraId="712A8FCF" w14:textId="77777777" w:rsidR="00BD6E9B" w:rsidRPr="007218F3" w:rsidRDefault="00BD6E9B" w:rsidP="00BD6E9B">
      <w:pPr>
        <w:numPr>
          <w:ilvl w:val="0"/>
          <w:numId w:val="17"/>
        </w:numPr>
        <w:spacing w:after="160" w:line="259" w:lineRule="auto"/>
        <w:ind w:left="1276" w:right="141" w:hanging="142"/>
        <w:contextualSpacing/>
        <w:jc w:val="both"/>
        <w:rPr>
          <w:rFonts w:ascii="Palatino Linotype" w:hAnsi="Palatino Linotype" w:cs="Arial"/>
          <w:b/>
          <w:bCs/>
          <w:i/>
          <w:sz w:val="18"/>
          <w:szCs w:val="18"/>
        </w:rPr>
      </w:pPr>
      <w:r w:rsidRPr="007218F3">
        <w:rPr>
          <w:rFonts w:ascii="Palatino Linotype" w:hAnsi="Palatino Linotype" w:cs="Arial"/>
          <w:i/>
          <w:sz w:val="18"/>
          <w:szCs w:val="18"/>
        </w:rPr>
        <w:t xml:space="preserve">Acceso a la información pública. RRA 2923/16. Sesión del 13 de diciembre de 2016. Votación por unanimidad. </w:t>
      </w:r>
      <w:r w:rsidRPr="007218F3">
        <w:rPr>
          <w:rFonts w:ascii="Palatino Linotype" w:eastAsia="Arial" w:hAnsi="Palatino Linotype" w:cs="Arial"/>
          <w:i/>
          <w:sz w:val="18"/>
          <w:szCs w:val="18"/>
        </w:rPr>
        <w:t>Sin votos disidentes o particulares.</w:t>
      </w:r>
      <w:r w:rsidRPr="007218F3">
        <w:rPr>
          <w:rFonts w:ascii="Palatino Linotype" w:hAnsi="Palatino Linotype" w:cs="Arial"/>
          <w:i/>
          <w:sz w:val="18"/>
          <w:szCs w:val="18"/>
        </w:rPr>
        <w:t xml:space="preserve"> Administración Portuaria Integral de Lázaro Cárdenas, S.A. de C.V. Comisionada Ponente María Patricia Kurczyn Villalobos.</w:t>
      </w:r>
    </w:p>
    <w:p w14:paraId="08DBF3FC" w14:textId="77777777" w:rsidR="00BD6E9B" w:rsidRPr="007218F3" w:rsidRDefault="00BD6E9B" w:rsidP="00BD6E9B">
      <w:pPr>
        <w:numPr>
          <w:ilvl w:val="0"/>
          <w:numId w:val="17"/>
        </w:numPr>
        <w:tabs>
          <w:tab w:val="left" w:pos="7371"/>
        </w:tabs>
        <w:spacing w:after="160" w:line="259" w:lineRule="auto"/>
        <w:ind w:left="1276" w:right="141" w:hanging="142"/>
        <w:contextualSpacing/>
        <w:jc w:val="both"/>
        <w:rPr>
          <w:rFonts w:ascii="Palatino Linotype" w:hAnsi="Palatino Linotype" w:cs="Arial"/>
          <w:i/>
          <w:sz w:val="18"/>
          <w:szCs w:val="18"/>
        </w:rPr>
      </w:pPr>
      <w:r w:rsidRPr="007218F3">
        <w:rPr>
          <w:rFonts w:ascii="Palatino Linotype" w:hAnsi="Palatino Linotype" w:cs="Arial"/>
          <w:i/>
          <w:sz w:val="18"/>
          <w:szCs w:val="18"/>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14:paraId="792BC0B8" w14:textId="77777777" w:rsidR="00BD6E9B" w:rsidRPr="007218F3" w:rsidRDefault="00BD6E9B" w:rsidP="00BD6E9B">
      <w:pPr>
        <w:ind w:right="141" w:firstLine="284"/>
        <w:jc w:val="both"/>
        <w:rPr>
          <w:rFonts w:ascii="Palatino Linotype" w:eastAsia="Arial Unicode MS" w:hAnsi="Palatino Linotype"/>
        </w:rPr>
      </w:pPr>
    </w:p>
    <w:p w14:paraId="1E8D3933" w14:textId="77777777" w:rsidR="00BD6E9B" w:rsidRPr="007218F3" w:rsidRDefault="00BD6E9B" w:rsidP="00BD6E9B">
      <w:pPr>
        <w:spacing w:line="360" w:lineRule="auto"/>
        <w:jc w:val="both"/>
        <w:rPr>
          <w:rFonts w:ascii="Palatino Linotype" w:hAnsi="Palatino Linotype" w:cs="Arial"/>
        </w:rPr>
      </w:pPr>
    </w:p>
    <w:p w14:paraId="2AD811CD" w14:textId="77777777" w:rsidR="00BD6E9B" w:rsidRPr="007218F3" w:rsidRDefault="00BD6E9B" w:rsidP="00BD6E9B">
      <w:pPr>
        <w:spacing w:line="360" w:lineRule="auto"/>
        <w:jc w:val="both"/>
        <w:rPr>
          <w:rFonts w:ascii="Palatino Linotype" w:hAnsi="Palatino Linotype" w:cs="Arial"/>
        </w:rPr>
      </w:pPr>
      <w:r w:rsidRPr="007218F3">
        <w:rPr>
          <w:rFonts w:ascii="Palatino Linotype" w:hAnsi="Palatino Linotype" w:cs="Arial"/>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7218F3">
        <w:rPr>
          <w:rFonts w:ascii="Palatino Linotype" w:hAnsi="Palatino Linotype" w:cs="Arial"/>
          <w:b/>
        </w:rPr>
        <w:t>Lineamientos Generales en Materia de Clasificación y Desclasificación de la Información, así como para la Elaboración de Versiones Públicas</w:t>
      </w:r>
      <w:r w:rsidRPr="007218F3">
        <w:rPr>
          <w:rFonts w:ascii="Palatino Linotype" w:hAnsi="Palatino Linotype" w:cs="Arial"/>
        </w:rPr>
        <w:t>, publicados en el Diario Oficial de la Federación en fecha quince de abril del año dos mil dieciséis, mediante Acuerdo del Consejo Nacional del Sistema Nacional de Transparencia, Acceso a la Información Pública y Protección de Datos Personales.</w:t>
      </w:r>
    </w:p>
    <w:p w14:paraId="3E2FA8C2" w14:textId="77777777" w:rsidR="00BD6E9B" w:rsidRPr="007218F3" w:rsidRDefault="00BD6E9B" w:rsidP="00BD6E9B">
      <w:pPr>
        <w:spacing w:line="360" w:lineRule="auto"/>
        <w:jc w:val="both"/>
        <w:rPr>
          <w:rFonts w:ascii="Palatino Linotype" w:hAnsi="Palatino Linotype" w:cs="Arial"/>
        </w:rPr>
      </w:pPr>
    </w:p>
    <w:p w14:paraId="4569F8A9" w14:textId="77777777" w:rsidR="00BD6E9B" w:rsidRPr="007218F3" w:rsidRDefault="00BD6E9B" w:rsidP="00BD6E9B">
      <w:pPr>
        <w:spacing w:line="360" w:lineRule="auto"/>
        <w:jc w:val="both"/>
        <w:rPr>
          <w:rFonts w:ascii="Palatino Linotype" w:hAnsi="Palatino Linotype" w:cs="Arial"/>
        </w:rPr>
      </w:pPr>
      <w:r w:rsidRPr="007218F3">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0D75519A" w14:textId="77777777" w:rsidR="00BD6E9B" w:rsidRPr="007218F3" w:rsidRDefault="00BD6E9B" w:rsidP="00BD6E9B">
      <w:pPr>
        <w:spacing w:line="360" w:lineRule="auto"/>
        <w:jc w:val="both"/>
        <w:rPr>
          <w:rFonts w:ascii="Palatino Linotype" w:hAnsi="Palatino Linotype" w:cs="Arial"/>
        </w:rPr>
      </w:pPr>
    </w:p>
    <w:p w14:paraId="68C82B21" w14:textId="77777777" w:rsidR="00BD6E9B" w:rsidRPr="007218F3" w:rsidRDefault="00BD6E9B" w:rsidP="00BD6E9B">
      <w:pPr>
        <w:spacing w:line="360" w:lineRule="auto"/>
        <w:jc w:val="both"/>
        <w:rPr>
          <w:rFonts w:ascii="Palatino Linotype" w:hAnsi="Palatino Linotype" w:cs="Arial"/>
        </w:rPr>
      </w:pPr>
      <w:r w:rsidRPr="007218F3">
        <w:rPr>
          <w:rFonts w:ascii="Palatino Linotype" w:hAnsi="Palatino Linotype" w:cs="Arial"/>
        </w:rPr>
        <w:lastRenderedPageBreak/>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622B74F1" w14:textId="77777777" w:rsidR="00BD6E9B" w:rsidRPr="007218F3" w:rsidRDefault="00BD6E9B" w:rsidP="00BD6E9B">
      <w:pPr>
        <w:spacing w:line="360" w:lineRule="auto"/>
        <w:jc w:val="both"/>
        <w:rPr>
          <w:rFonts w:ascii="Palatino Linotype" w:hAnsi="Palatino Linotype" w:cs="Arial"/>
        </w:rPr>
      </w:pPr>
    </w:p>
    <w:p w14:paraId="3832273B" w14:textId="77777777" w:rsidR="00BD6E9B" w:rsidRPr="007218F3" w:rsidRDefault="00BD6E9B" w:rsidP="00BD6E9B">
      <w:pPr>
        <w:spacing w:line="360" w:lineRule="auto"/>
        <w:jc w:val="both"/>
        <w:rPr>
          <w:rFonts w:ascii="Palatino Linotype" w:hAnsi="Palatino Linotype" w:cs="Arial"/>
        </w:rPr>
      </w:pPr>
      <w:r w:rsidRPr="007218F3">
        <w:rPr>
          <w:rFonts w:ascii="Palatino Linotype" w:hAnsi="Palatino Linotype" w:cs="Arial"/>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7717C890"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rPr>
        <w:t>“</w:t>
      </w:r>
      <w:r w:rsidRPr="007218F3">
        <w:rPr>
          <w:rFonts w:ascii="Palatino Linotype" w:hAnsi="Palatino Linotype" w:cs="Arial"/>
          <w:b/>
          <w:i/>
          <w:sz w:val="22"/>
          <w:szCs w:val="22"/>
        </w:rPr>
        <w:t>Artículo 49.</w:t>
      </w:r>
      <w:r w:rsidRPr="007218F3">
        <w:rPr>
          <w:rFonts w:ascii="Palatino Linotype" w:hAnsi="Palatino Linotype" w:cs="Arial"/>
          <w:i/>
          <w:sz w:val="22"/>
          <w:szCs w:val="22"/>
        </w:rPr>
        <w:t xml:space="preserve"> Los Comités de Transparencia tendrán las siguientes atribuciones:</w:t>
      </w:r>
    </w:p>
    <w:p w14:paraId="66763D1D"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w:t>
      </w:r>
    </w:p>
    <w:p w14:paraId="611364AA"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VIII</w:t>
      </w:r>
      <w:r w:rsidRPr="007218F3">
        <w:rPr>
          <w:rFonts w:ascii="Palatino Linotype" w:hAnsi="Palatino Linotype" w:cs="Arial"/>
          <w:i/>
          <w:sz w:val="22"/>
          <w:szCs w:val="22"/>
        </w:rPr>
        <w:t>. Aprobar, modificar o revocar la clasificación de la información;</w:t>
      </w:r>
    </w:p>
    <w:p w14:paraId="4009B383"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Artículo 132.</w:t>
      </w:r>
      <w:r w:rsidRPr="007218F3">
        <w:rPr>
          <w:rFonts w:ascii="Palatino Linotype" w:hAnsi="Palatino Linotype" w:cs="Arial"/>
          <w:i/>
          <w:sz w:val="22"/>
          <w:szCs w:val="22"/>
        </w:rPr>
        <w:t xml:space="preserve"> La clasificación de la información se llevará a cabo en el momento en que:</w:t>
      </w:r>
    </w:p>
    <w:p w14:paraId="4F3875B1"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I. Se reciba una solicitud de acceso a la información;</w:t>
      </w:r>
    </w:p>
    <w:p w14:paraId="4407DD9E"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II. Se determine mediante resolución de autoridad competente; o</w:t>
      </w:r>
    </w:p>
    <w:p w14:paraId="7CCDD9D3"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lastRenderedPageBreak/>
        <w:t>III. Se generen versiones públicas para dar cumplimiento a las obligaciones de transparencia previstas en esta Ley.”</w:t>
      </w:r>
    </w:p>
    <w:p w14:paraId="002A7548"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w:t>
      </w:r>
      <w:r w:rsidRPr="007218F3">
        <w:rPr>
          <w:rFonts w:ascii="Palatino Linotype" w:hAnsi="Palatino Linotype" w:cs="Arial"/>
          <w:b/>
          <w:i/>
          <w:sz w:val="22"/>
          <w:szCs w:val="22"/>
        </w:rPr>
        <w:t>Segundo</w:t>
      </w:r>
      <w:r w:rsidRPr="007218F3">
        <w:rPr>
          <w:rFonts w:ascii="Palatino Linotype" w:hAnsi="Palatino Linotype" w:cs="Arial"/>
          <w:i/>
          <w:sz w:val="22"/>
          <w:szCs w:val="22"/>
        </w:rPr>
        <w:t>.- Para efectos de los presentes Lineamientos Generales, se entenderá por:</w:t>
      </w:r>
    </w:p>
    <w:p w14:paraId="77E207EC"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w:t>
      </w:r>
    </w:p>
    <w:p w14:paraId="3556CE7D"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XVIII</w:t>
      </w:r>
      <w:r w:rsidRPr="007218F3">
        <w:rPr>
          <w:rFonts w:ascii="Palatino Linotype" w:hAnsi="Palatino Linotype" w:cs="Arial"/>
          <w:i/>
          <w:sz w:val="22"/>
          <w:szCs w:val="22"/>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5E3C6CE5"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Cuarto</w:t>
      </w:r>
      <w:r w:rsidRPr="007218F3">
        <w:rPr>
          <w:rFonts w:ascii="Palatino Linotype" w:hAnsi="Palatino Linotype" w:cs="Arial"/>
          <w:i/>
          <w:sz w:val="22"/>
          <w:szCs w:val="22"/>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F2A8513"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Los Sujetos Obligados deberán aplicar, de manera estricta, las excepciones al derecho de acceso a la información y sólo podrán invocarlas cuando acrediten su procedencia.</w:t>
      </w:r>
    </w:p>
    <w:p w14:paraId="2D401BB8" w14:textId="77777777" w:rsidR="00BD6E9B" w:rsidRPr="007218F3" w:rsidRDefault="00BD6E9B" w:rsidP="00BD6E9B">
      <w:pPr>
        <w:spacing w:line="360" w:lineRule="auto"/>
        <w:ind w:left="567" w:right="567"/>
        <w:jc w:val="both"/>
        <w:rPr>
          <w:rFonts w:ascii="Palatino Linotype" w:hAnsi="Palatino Linotype" w:cs="Arial"/>
          <w:i/>
          <w:sz w:val="22"/>
          <w:szCs w:val="22"/>
        </w:rPr>
      </w:pPr>
    </w:p>
    <w:p w14:paraId="0F743850"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Quinto</w:t>
      </w:r>
      <w:r w:rsidRPr="007218F3">
        <w:rPr>
          <w:rFonts w:ascii="Palatino Linotype" w:hAnsi="Palatino Linotype" w:cs="Arial"/>
          <w:i/>
          <w:sz w:val="22"/>
          <w:szCs w:val="22"/>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8A12010" w14:textId="77777777" w:rsidR="00BD6E9B" w:rsidRPr="007218F3" w:rsidRDefault="00BD6E9B" w:rsidP="00BD6E9B">
      <w:pPr>
        <w:spacing w:line="360" w:lineRule="auto"/>
        <w:ind w:left="567" w:right="567"/>
        <w:jc w:val="both"/>
        <w:rPr>
          <w:rFonts w:ascii="Palatino Linotype" w:hAnsi="Palatino Linotype" w:cs="Arial"/>
          <w:i/>
          <w:sz w:val="22"/>
          <w:szCs w:val="22"/>
        </w:rPr>
      </w:pPr>
    </w:p>
    <w:p w14:paraId="5857FF32"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lastRenderedPageBreak/>
        <w:t>Sexto</w:t>
      </w:r>
      <w:r w:rsidRPr="007218F3">
        <w:rPr>
          <w:rFonts w:ascii="Palatino Linotype" w:hAnsi="Palatino Linotype" w:cs="Arial"/>
          <w:i/>
          <w:sz w:val="22"/>
          <w:szCs w:val="22"/>
        </w:rPr>
        <w:t>. Los Sujetos Obligados no podrán emitir acuerdos de carácter general ni particular que clasifiquen documentos o expedientes como reservados, ni clasificar documentos antes de que se genere la información o cuando éstos no obren en sus archivos.</w:t>
      </w:r>
    </w:p>
    <w:p w14:paraId="42E604E5"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La clasificación de información se realizará conforme a un análisis caso por caso, mediante la aplicación de la prueba de daño y de interés público.</w:t>
      </w:r>
    </w:p>
    <w:p w14:paraId="0D5695F8"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Séptimo</w:t>
      </w:r>
      <w:r w:rsidRPr="007218F3">
        <w:rPr>
          <w:rFonts w:ascii="Palatino Linotype" w:hAnsi="Palatino Linotype" w:cs="Arial"/>
          <w:i/>
          <w:sz w:val="22"/>
          <w:szCs w:val="22"/>
        </w:rPr>
        <w:t>. La clasificación de la información se llevará a cabo en el momento en que:</w:t>
      </w:r>
    </w:p>
    <w:p w14:paraId="4DC3F73A"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I.</w:t>
      </w:r>
      <w:r w:rsidRPr="007218F3">
        <w:rPr>
          <w:rFonts w:ascii="Palatino Linotype" w:hAnsi="Palatino Linotype" w:cs="Arial"/>
          <w:i/>
          <w:sz w:val="22"/>
          <w:szCs w:val="22"/>
        </w:rPr>
        <w:t xml:space="preserve"> Se reciba una solicitud de acceso a la información;</w:t>
      </w:r>
    </w:p>
    <w:p w14:paraId="71F04562"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II</w:t>
      </w:r>
      <w:r w:rsidRPr="007218F3">
        <w:rPr>
          <w:rFonts w:ascii="Palatino Linotype" w:hAnsi="Palatino Linotype" w:cs="Arial"/>
          <w:i/>
          <w:sz w:val="22"/>
          <w:szCs w:val="22"/>
        </w:rPr>
        <w:t>. Se determine mediante resolución de autoridad competente, o</w:t>
      </w:r>
    </w:p>
    <w:p w14:paraId="29A2AE39"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III</w:t>
      </w:r>
      <w:r w:rsidRPr="007218F3">
        <w:rPr>
          <w:rFonts w:ascii="Palatino Linotype" w:hAnsi="Palatino Linotype" w:cs="Arial"/>
          <w:i/>
          <w:sz w:val="22"/>
          <w:szCs w:val="22"/>
        </w:rPr>
        <w:t>. Se generen versiones públicas para dar cumplimiento a las obligaciones de transparencia previstas en la Ley General, la Ley Federal y las correspondientes de las entidades federativas.</w:t>
      </w:r>
    </w:p>
    <w:p w14:paraId="610290A7"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Los titulares de las áreas deberán revisar la clasificación al momento de la recepción de una solicitud de acceso a la información, para verificar si encuadra en una causal de reserva o de confidencialidad.</w:t>
      </w:r>
    </w:p>
    <w:p w14:paraId="3A744F9A"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Octavo</w:t>
      </w:r>
      <w:r w:rsidRPr="007218F3">
        <w:rPr>
          <w:rFonts w:ascii="Palatino Linotype" w:hAnsi="Palatino Linotype" w:cs="Arial"/>
          <w:i/>
          <w:sz w:val="22"/>
          <w:szCs w:val="22"/>
        </w:rPr>
        <w:t>. Para fundar la clasificación de la información se debe señalar el artículo, fracción, inciso, párrafo o numeral de la ley o tratado internacional suscrito por el Estado mexicano que expresamente le otorga el carácter de reservada o confidencial.</w:t>
      </w:r>
    </w:p>
    <w:p w14:paraId="1B1EA73B"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Para motivar la clasificación se deberán señalar las razones o circunstancias especiales que lo llevaron a concluir que el caso particular se ajusta al supuesto previsto por la norma legal invocada como fundamento.</w:t>
      </w:r>
    </w:p>
    <w:p w14:paraId="02024593"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En caso de referirse a información reservada, la motivación de la clasificación también deberá comprender las circunstancias que justifican el establecimiento de determinado plazo de reserva.</w:t>
      </w:r>
    </w:p>
    <w:p w14:paraId="2C33C24A"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Tratándose de información clasificada como confidencial respecto de la cual se haya determinado su conservación permanente por tener valor histórico, ésta conservará tal carácter de conformidad con la normativa aplicable en materia de archivos.</w:t>
      </w:r>
    </w:p>
    <w:p w14:paraId="58B158F7"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lastRenderedPageBreak/>
        <w:t>Los documentos contenidos en los archivos históricos y los identificados como históricos confidenciales no serán susceptibles de clasificación como reservados.</w:t>
      </w:r>
    </w:p>
    <w:p w14:paraId="26AEE289" w14:textId="77777777" w:rsidR="00BD6E9B" w:rsidRPr="007218F3" w:rsidRDefault="00BD6E9B" w:rsidP="00BD6E9B">
      <w:pPr>
        <w:spacing w:line="360" w:lineRule="auto"/>
        <w:ind w:left="567" w:right="567"/>
        <w:jc w:val="both"/>
        <w:rPr>
          <w:rFonts w:ascii="Palatino Linotype" w:hAnsi="Palatino Linotype" w:cs="Arial"/>
          <w:i/>
          <w:sz w:val="22"/>
          <w:szCs w:val="22"/>
        </w:rPr>
      </w:pPr>
    </w:p>
    <w:p w14:paraId="1E355D57"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Noveno</w:t>
      </w:r>
      <w:r w:rsidRPr="007218F3">
        <w:rPr>
          <w:rFonts w:ascii="Palatino Linotype" w:hAnsi="Palatino Linotype" w:cs="Arial"/>
          <w:i/>
          <w:sz w:val="22"/>
          <w:szCs w:val="22"/>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04A9598" w14:textId="77777777" w:rsidR="00BD6E9B" w:rsidRPr="007218F3" w:rsidRDefault="00BD6E9B" w:rsidP="00BD6E9B">
      <w:pPr>
        <w:spacing w:line="360" w:lineRule="auto"/>
        <w:ind w:left="567" w:right="567"/>
        <w:jc w:val="both"/>
        <w:rPr>
          <w:rFonts w:ascii="Palatino Linotype" w:hAnsi="Palatino Linotype" w:cs="Arial"/>
          <w:i/>
          <w:sz w:val="22"/>
          <w:szCs w:val="22"/>
        </w:rPr>
      </w:pPr>
    </w:p>
    <w:p w14:paraId="4859AA88"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Décimo</w:t>
      </w:r>
      <w:r w:rsidRPr="007218F3">
        <w:rPr>
          <w:rFonts w:ascii="Palatino Linotype" w:hAnsi="Palatino Linotype" w:cs="Arial"/>
          <w:i/>
          <w:sz w:val="22"/>
          <w:szCs w:val="22"/>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32EFF3BB"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i/>
          <w:sz w:val="22"/>
          <w:szCs w:val="22"/>
        </w:rPr>
        <w:t>En ausencia de los titulares de las áreas, la información será clasificada o desclasificada por la persona que lo supla, en términos de la normativa que rija la actuación del sujeto obligado.</w:t>
      </w:r>
    </w:p>
    <w:p w14:paraId="3A662A5F" w14:textId="77777777" w:rsidR="00BD6E9B" w:rsidRPr="007218F3" w:rsidRDefault="00BD6E9B" w:rsidP="00BD6E9B">
      <w:pPr>
        <w:spacing w:line="360" w:lineRule="auto"/>
        <w:ind w:left="567" w:right="567"/>
        <w:jc w:val="both"/>
        <w:rPr>
          <w:rFonts w:ascii="Palatino Linotype" w:hAnsi="Palatino Linotype" w:cs="Arial"/>
          <w:i/>
          <w:sz w:val="22"/>
          <w:szCs w:val="22"/>
        </w:rPr>
      </w:pPr>
    </w:p>
    <w:p w14:paraId="7C744564"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Décimo primero.</w:t>
      </w:r>
      <w:r w:rsidRPr="007218F3">
        <w:rPr>
          <w:rFonts w:ascii="Palatino Linotype" w:hAnsi="Palatino Linotype" w:cs="Arial"/>
          <w:i/>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13970717" w14:textId="77777777" w:rsidR="00BD6E9B" w:rsidRPr="007218F3" w:rsidRDefault="00BD6E9B" w:rsidP="00BD6E9B">
      <w:pPr>
        <w:spacing w:line="360" w:lineRule="auto"/>
        <w:jc w:val="both"/>
        <w:rPr>
          <w:rFonts w:ascii="Palatino Linotype" w:hAnsi="Palatino Linotype" w:cs="Arial"/>
        </w:rPr>
      </w:pPr>
    </w:p>
    <w:p w14:paraId="23F7B747" w14:textId="77777777" w:rsidR="00BD6E9B" w:rsidRPr="007218F3" w:rsidRDefault="00BD6E9B" w:rsidP="00BD6E9B">
      <w:pPr>
        <w:spacing w:line="360" w:lineRule="auto"/>
        <w:jc w:val="both"/>
        <w:rPr>
          <w:rFonts w:ascii="Palatino Linotype" w:hAnsi="Palatino Linotype" w:cs="Arial"/>
        </w:rPr>
      </w:pPr>
      <w:r w:rsidRPr="007218F3">
        <w:rPr>
          <w:rFonts w:ascii="Palatino Linotype" w:hAnsi="Palatino Linotype" w:cs="Arial"/>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w:t>
      </w:r>
      <w:r w:rsidRPr="007218F3">
        <w:rPr>
          <w:rFonts w:ascii="Palatino Linotype" w:hAnsi="Palatino Linotype" w:cs="Arial"/>
        </w:rPr>
        <w:lastRenderedPageBreak/>
        <w:t>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713EE1ED" w14:textId="77777777" w:rsidR="00BD6E9B" w:rsidRPr="007218F3" w:rsidRDefault="00BD6E9B" w:rsidP="00BD6E9B">
      <w:pPr>
        <w:spacing w:line="360" w:lineRule="auto"/>
        <w:jc w:val="both"/>
        <w:rPr>
          <w:rFonts w:ascii="Palatino Linotype" w:hAnsi="Palatino Linotype" w:cs="Arial"/>
        </w:rPr>
      </w:pPr>
    </w:p>
    <w:p w14:paraId="146E37B6" w14:textId="77777777" w:rsidR="00BD6E9B" w:rsidRPr="007218F3" w:rsidRDefault="00BD6E9B" w:rsidP="00BD6E9B">
      <w:pPr>
        <w:spacing w:line="360" w:lineRule="auto"/>
        <w:jc w:val="both"/>
        <w:rPr>
          <w:rFonts w:ascii="Palatino Linotype" w:hAnsi="Palatino Linotype" w:cs="Arial"/>
        </w:rPr>
      </w:pPr>
      <w:r w:rsidRPr="007218F3">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635C0945"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t>FUNDAMENTACIÓN Y MOTIVACIÓN</w:t>
      </w:r>
      <w:r w:rsidRPr="007218F3">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5CDC9932" w14:textId="77777777" w:rsidR="00BD6E9B" w:rsidRPr="007218F3" w:rsidRDefault="00BD6E9B" w:rsidP="00BD6E9B">
      <w:pPr>
        <w:spacing w:line="360" w:lineRule="auto"/>
        <w:ind w:left="567" w:right="567"/>
        <w:jc w:val="both"/>
        <w:rPr>
          <w:rFonts w:ascii="Palatino Linotype" w:hAnsi="Palatino Linotype" w:cs="Arial"/>
          <w:i/>
        </w:rPr>
      </w:pPr>
    </w:p>
    <w:p w14:paraId="15EDFA0B" w14:textId="77777777" w:rsidR="00BD6E9B" w:rsidRPr="007218F3" w:rsidRDefault="00BD6E9B" w:rsidP="00BD6E9B">
      <w:pPr>
        <w:spacing w:line="360" w:lineRule="auto"/>
        <w:jc w:val="both"/>
        <w:rPr>
          <w:rFonts w:ascii="Palatino Linotype" w:hAnsi="Palatino Linotype" w:cs="Arial"/>
        </w:rPr>
      </w:pPr>
      <w:r w:rsidRPr="007218F3">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659E3A88" w14:textId="77777777" w:rsidR="00BD6E9B" w:rsidRPr="007218F3" w:rsidRDefault="00BD6E9B" w:rsidP="00BD6E9B">
      <w:pPr>
        <w:spacing w:line="360" w:lineRule="auto"/>
        <w:ind w:left="567" w:right="567"/>
        <w:jc w:val="both"/>
        <w:rPr>
          <w:rFonts w:ascii="Palatino Linotype" w:hAnsi="Palatino Linotype" w:cs="Arial"/>
          <w:i/>
          <w:sz w:val="22"/>
          <w:szCs w:val="22"/>
        </w:rPr>
      </w:pPr>
      <w:r w:rsidRPr="007218F3">
        <w:rPr>
          <w:rFonts w:ascii="Palatino Linotype" w:hAnsi="Palatino Linotype" w:cs="Arial"/>
          <w:b/>
          <w:i/>
          <w:sz w:val="22"/>
          <w:szCs w:val="22"/>
        </w:rPr>
        <w:lastRenderedPageBreak/>
        <w:t>FUNDAMENTACIÓN Y MOTIVACIÓN. EL ASPECTO FORMAL DE LA GARANTÍA Y SU FINALIDAD SE TRADUCEN EN EXPLICAR, JUSTIFICAR, POSIBILITAR LA DEFENSA Y COMUNICAR LA DECISIÓN.</w:t>
      </w:r>
      <w:r w:rsidRPr="007218F3">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023858A3" w14:textId="77777777" w:rsidR="00BD6E9B" w:rsidRPr="007218F3" w:rsidRDefault="00BD6E9B" w:rsidP="00BD6E9B">
      <w:pPr>
        <w:spacing w:line="360" w:lineRule="auto"/>
        <w:jc w:val="both"/>
        <w:rPr>
          <w:rFonts w:ascii="Palatino Linotype" w:hAnsi="Palatino Linotype" w:cs="Arial"/>
        </w:rPr>
      </w:pPr>
      <w:r w:rsidRPr="007218F3">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46AD27E7" w14:textId="77777777" w:rsidR="00BD6E9B" w:rsidRPr="007218F3" w:rsidRDefault="00BD6E9B" w:rsidP="00BD6E9B">
      <w:pPr>
        <w:spacing w:line="360" w:lineRule="auto"/>
        <w:jc w:val="both"/>
        <w:rPr>
          <w:rFonts w:ascii="Palatino Linotype" w:hAnsi="Palatino Linotype" w:cs="Arial"/>
        </w:rPr>
      </w:pPr>
    </w:p>
    <w:p w14:paraId="7BE095B8" w14:textId="77777777" w:rsidR="00BD6E9B" w:rsidRPr="007218F3" w:rsidRDefault="00BD6E9B" w:rsidP="00BD6E9B">
      <w:pPr>
        <w:spacing w:line="360" w:lineRule="auto"/>
        <w:jc w:val="both"/>
        <w:rPr>
          <w:rFonts w:ascii="Palatino Linotype" w:hAnsi="Palatino Linotype" w:cs="Arial"/>
        </w:rPr>
      </w:pPr>
      <w:r w:rsidRPr="007218F3">
        <w:rPr>
          <w:rFonts w:ascii="Palatino Linotype" w:hAnsi="Palatino Linotype" w:cs="Arial"/>
        </w:rPr>
        <w:t xml:space="preserve">Por lo tanto, la entrega de documentos en su versión pública debe acompañarse necesariamente del Acuerdo del Comité de Transparencia del Sujeto Obligado que la </w:t>
      </w:r>
      <w:r w:rsidRPr="007218F3">
        <w:rPr>
          <w:rFonts w:ascii="Palatino Linotype" w:hAnsi="Palatino Linotype" w:cs="Arial"/>
        </w:rPr>
        <w:lastRenderedPageBreak/>
        <w:t>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71DCABA7" w14:textId="77777777" w:rsidR="00BD6E9B" w:rsidRPr="007218F3" w:rsidRDefault="00BD6E9B" w:rsidP="00BD6E9B">
      <w:pPr>
        <w:spacing w:line="360" w:lineRule="auto"/>
        <w:jc w:val="both"/>
        <w:rPr>
          <w:rFonts w:ascii="Palatino Linotype" w:hAnsi="Palatino Linotype" w:cs="Arial"/>
        </w:rPr>
      </w:pPr>
    </w:p>
    <w:p w14:paraId="39B21097" w14:textId="77777777" w:rsidR="00A15CDB" w:rsidRPr="007218F3" w:rsidRDefault="005200FD" w:rsidP="00A15CDB">
      <w:pPr>
        <w:spacing w:line="360" w:lineRule="auto"/>
        <w:ind w:right="51"/>
        <w:jc w:val="both"/>
        <w:rPr>
          <w:rFonts w:ascii="Palatino Linotype" w:eastAsiaTheme="minorHAnsi" w:hAnsi="Palatino Linotype" w:cstheme="minorBidi"/>
          <w:lang w:val="es-MX" w:eastAsia="en-US"/>
        </w:rPr>
      </w:pPr>
      <w:r w:rsidRPr="007218F3">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7218F3">
        <w:rPr>
          <w:rFonts w:ascii="Palatino Linotype" w:eastAsiaTheme="minorHAnsi" w:hAnsi="Palatino Linotype" w:cstheme="minorBidi"/>
          <w:b/>
          <w:lang w:val="es-MX" w:eastAsia="en-US"/>
        </w:rPr>
        <w:t>el Recurrente</w:t>
      </w:r>
      <w:r w:rsidRPr="007218F3">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7218F3">
        <w:rPr>
          <w:rFonts w:ascii="Palatino Linotype" w:eastAsiaTheme="minorHAnsi" w:hAnsi="Palatino Linotype" w:cstheme="minorBidi"/>
          <w:b/>
          <w:lang w:val="es-MX" w:eastAsia="en-US"/>
        </w:rPr>
        <w:t xml:space="preserve">REVOCA </w:t>
      </w:r>
      <w:r w:rsidRPr="007218F3">
        <w:rPr>
          <w:rFonts w:ascii="Palatino Linotype" w:eastAsiaTheme="minorHAnsi" w:hAnsi="Palatino Linotype" w:cstheme="minorBidi"/>
          <w:lang w:val="es-MX" w:eastAsia="en-US"/>
        </w:rPr>
        <w:t>la respuesta emitida a la solicitud de información</w:t>
      </w:r>
      <w:r w:rsidR="00A15CDB" w:rsidRPr="007218F3">
        <w:rPr>
          <w:rFonts w:ascii="Palatino Linotype" w:eastAsiaTheme="minorHAnsi" w:hAnsi="Palatino Linotype" w:cstheme="minorBidi"/>
          <w:lang w:val="es-MX" w:eastAsia="en-US"/>
        </w:rPr>
        <w:t xml:space="preserve"> </w:t>
      </w:r>
      <w:r w:rsidR="007D6B4A" w:rsidRPr="007218F3">
        <w:rPr>
          <w:rFonts w:ascii="Palatino Linotype" w:hAnsi="Palatino Linotype"/>
          <w:b/>
          <w:bCs/>
        </w:rPr>
        <w:t>00074/ECATEPEC/IP/2026</w:t>
      </w:r>
      <w:r w:rsidR="00A15CDB" w:rsidRPr="007218F3">
        <w:rPr>
          <w:rFonts w:ascii="Palatino Linotype" w:eastAsiaTheme="minorHAnsi" w:hAnsi="Palatino Linotype"/>
          <w:b/>
          <w:bCs/>
        </w:rPr>
        <w:t>,</w:t>
      </w:r>
      <w:r w:rsidR="00A15CDB" w:rsidRPr="007218F3">
        <w:rPr>
          <w:rFonts w:ascii="Palatino Linotype" w:eastAsiaTheme="minorHAnsi" w:hAnsi="Palatino Linotype" w:cs="Arial"/>
          <w:lang w:val="es-MX" w:eastAsia="en-US"/>
        </w:rPr>
        <w:t xml:space="preserve"> </w:t>
      </w:r>
      <w:r w:rsidR="00A15CDB" w:rsidRPr="007218F3">
        <w:rPr>
          <w:rFonts w:ascii="Palatino Linotype" w:eastAsiaTheme="minorHAnsi" w:hAnsi="Palatino Linotype" w:cstheme="minorBidi"/>
          <w:lang w:val="es-MX" w:eastAsia="en-US"/>
        </w:rPr>
        <w:t>que ha sido materia del presente fallo.</w:t>
      </w:r>
    </w:p>
    <w:p w14:paraId="7F33527C" w14:textId="77777777" w:rsidR="00A15CDB" w:rsidRPr="007218F3" w:rsidRDefault="00A15CDB" w:rsidP="00A15CDB">
      <w:pPr>
        <w:spacing w:line="360" w:lineRule="auto"/>
        <w:jc w:val="both"/>
        <w:rPr>
          <w:rFonts w:ascii="Palatino Linotype" w:eastAsiaTheme="minorHAnsi" w:hAnsi="Palatino Linotype" w:cstheme="minorBidi"/>
          <w:lang w:val="es-MX" w:eastAsia="en-US"/>
        </w:rPr>
      </w:pPr>
    </w:p>
    <w:p w14:paraId="6EF052E2" w14:textId="77777777" w:rsidR="00A15CDB" w:rsidRPr="007218F3" w:rsidRDefault="00A15CDB" w:rsidP="00A15CDB">
      <w:pPr>
        <w:spacing w:line="360" w:lineRule="auto"/>
        <w:jc w:val="both"/>
        <w:rPr>
          <w:rFonts w:ascii="Palatino Linotype" w:hAnsi="Palatino Linotype"/>
          <w:lang w:val="es-MX"/>
        </w:rPr>
      </w:pPr>
      <w:r w:rsidRPr="007218F3">
        <w:rPr>
          <w:rFonts w:ascii="Palatino Linotype" w:hAnsi="Palatino Linotype"/>
          <w:lang w:val="es-MX"/>
        </w:rPr>
        <w:t>Por lo antes expuesto y fundado es de resolverse y,</w:t>
      </w:r>
    </w:p>
    <w:p w14:paraId="14A8A16A" w14:textId="77777777" w:rsidR="00A15CDB" w:rsidRPr="007218F3" w:rsidRDefault="00A15CDB" w:rsidP="00A15CDB">
      <w:pPr>
        <w:spacing w:line="360" w:lineRule="auto"/>
        <w:jc w:val="both"/>
        <w:rPr>
          <w:rFonts w:ascii="Palatino Linotype" w:hAnsi="Palatino Linotype"/>
          <w:lang w:val="es-MX"/>
        </w:rPr>
      </w:pPr>
    </w:p>
    <w:p w14:paraId="244515FC" w14:textId="77777777" w:rsidR="00A15CDB" w:rsidRPr="007218F3" w:rsidRDefault="00A15CDB" w:rsidP="00A15CDB">
      <w:pPr>
        <w:spacing w:line="360" w:lineRule="auto"/>
        <w:jc w:val="center"/>
        <w:rPr>
          <w:rFonts w:ascii="Palatino Linotype" w:hAnsi="Palatino Linotype"/>
          <w:bCs/>
          <w:spacing w:val="60"/>
          <w:lang w:val="es-ES_tradnl"/>
        </w:rPr>
      </w:pPr>
      <w:r w:rsidRPr="007218F3">
        <w:rPr>
          <w:rFonts w:ascii="Palatino Linotype" w:hAnsi="Palatino Linotype"/>
          <w:b/>
          <w:bCs/>
          <w:spacing w:val="60"/>
          <w:sz w:val="28"/>
          <w:lang w:val="es-ES_tradnl"/>
        </w:rPr>
        <w:t>SE    RESUELVE</w:t>
      </w:r>
    </w:p>
    <w:p w14:paraId="09691A0D" w14:textId="77777777" w:rsidR="00A15CDB" w:rsidRPr="007218F3" w:rsidRDefault="00A15CDB" w:rsidP="00A15CDB">
      <w:pPr>
        <w:spacing w:line="360" w:lineRule="auto"/>
        <w:jc w:val="both"/>
        <w:rPr>
          <w:rFonts w:ascii="Palatino Linotype" w:hAnsi="Palatino Linotype" w:cs="Arial"/>
        </w:rPr>
      </w:pPr>
      <w:r w:rsidRPr="007218F3">
        <w:rPr>
          <w:rFonts w:ascii="Palatino Linotype" w:hAnsi="Palatino Linotype" w:cs="Arial"/>
          <w:b/>
          <w:sz w:val="28"/>
          <w:szCs w:val="28"/>
        </w:rPr>
        <w:t>PRIMERO</w:t>
      </w:r>
      <w:r w:rsidRPr="007218F3">
        <w:rPr>
          <w:rFonts w:ascii="Palatino Linotype" w:hAnsi="Palatino Linotype" w:cs="Arial"/>
          <w:sz w:val="32"/>
          <w:szCs w:val="28"/>
        </w:rPr>
        <w:t>.</w:t>
      </w:r>
      <w:r w:rsidRPr="007218F3">
        <w:rPr>
          <w:rFonts w:ascii="Palatino Linotype" w:hAnsi="Palatino Linotype" w:cs="Arial"/>
        </w:rPr>
        <w:t xml:space="preserve"> </w:t>
      </w:r>
      <w:r w:rsidR="005200FD" w:rsidRPr="007218F3">
        <w:rPr>
          <w:rFonts w:ascii="Palatino Linotype" w:hAnsi="Palatino Linotype" w:cs="Arial"/>
        </w:rPr>
        <w:t>Se</w:t>
      </w:r>
      <w:r w:rsidR="005200FD" w:rsidRPr="007218F3">
        <w:rPr>
          <w:rFonts w:ascii="Palatino Linotype" w:hAnsi="Palatino Linotype" w:cs="Arial"/>
          <w:b/>
        </w:rPr>
        <w:t xml:space="preserve"> REVOCA </w:t>
      </w:r>
      <w:r w:rsidR="005200FD" w:rsidRPr="007218F3">
        <w:rPr>
          <w:rFonts w:ascii="Palatino Linotype" w:hAnsi="Palatino Linotype" w:cs="Arial"/>
        </w:rPr>
        <w:t xml:space="preserve">la respuesta del </w:t>
      </w:r>
      <w:r w:rsidR="005200FD" w:rsidRPr="007218F3">
        <w:rPr>
          <w:rFonts w:ascii="Palatino Linotype" w:hAnsi="Palatino Linotype" w:cs="Arial"/>
          <w:b/>
        </w:rPr>
        <w:t>Sujeto Obligado</w:t>
      </w:r>
      <w:r w:rsidR="005200FD" w:rsidRPr="007218F3">
        <w:rPr>
          <w:rFonts w:ascii="Palatino Linotype" w:hAnsi="Palatino Linotype" w:cs="Arial"/>
        </w:rPr>
        <w:t xml:space="preserve"> a la solicitud de acceso a la información pública</w:t>
      </w:r>
      <w:r w:rsidRPr="007218F3">
        <w:rPr>
          <w:rFonts w:ascii="Palatino Linotype" w:hAnsi="Palatino Linotype" w:cs="Arial"/>
          <w:b/>
        </w:rPr>
        <w:t xml:space="preserve"> </w:t>
      </w:r>
      <w:r w:rsidR="007D6B4A" w:rsidRPr="007218F3">
        <w:rPr>
          <w:rFonts w:ascii="Palatino Linotype" w:hAnsi="Palatino Linotype"/>
          <w:b/>
          <w:bCs/>
        </w:rPr>
        <w:t>00074/ECATEPEC/IP/2026</w:t>
      </w:r>
      <w:r w:rsidRPr="007218F3">
        <w:rPr>
          <w:rFonts w:ascii="Palatino Linotype" w:hAnsi="Palatino Linotype" w:cs="Arial"/>
        </w:rPr>
        <w:t>,</w:t>
      </w:r>
      <w:r w:rsidRPr="007218F3">
        <w:rPr>
          <w:rFonts w:ascii="Palatino Linotype" w:hAnsi="Palatino Linotype" w:cs="Tahoma"/>
          <w:b/>
        </w:rPr>
        <w:t xml:space="preserve"> </w:t>
      </w:r>
      <w:r w:rsidRPr="007218F3">
        <w:rPr>
          <w:rFonts w:ascii="Palatino Linotype" w:hAnsi="Palatino Linotype" w:cs="Arial"/>
        </w:rPr>
        <w:t>por resultar fundados</w:t>
      </w:r>
      <w:r w:rsidRPr="007218F3">
        <w:rPr>
          <w:rFonts w:ascii="Palatino Linotype" w:hAnsi="Palatino Linotype" w:cs="Arial"/>
          <w:b/>
        </w:rPr>
        <w:t xml:space="preserve"> </w:t>
      </w:r>
      <w:r w:rsidRPr="007218F3">
        <w:rPr>
          <w:rFonts w:ascii="Palatino Linotype" w:hAnsi="Palatino Linotype" w:cs="Arial"/>
        </w:rPr>
        <w:t xml:space="preserve">los motivos de inconformidad vertidos por la parte </w:t>
      </w:r>
      <w:r w:rsidRPr="007218F3">
        <w:rPr>
          <w:rFonts w:ascii="Palatino Linotype" w:hAnsi="Palatino Linotype" w:cs="Arial"/>
          <w:b/>
        </w:rPr>
        <w:t>Recurrente</w:t>
      </w:r>
      <w:r w:rsidRPr="007218F3">
        <w:rPr>
          <w:rFonts w:ascii="Palatino Linotype" w:hAnsi="Palatino Linotype" w:cs="Arial"/>
        </w:rPr>
        <w:t>, en términos del considerando</w:t>
      </w:r>
      <w:r w:rsidRPr="007218F3">
        <w:rPr>
          <w:rFonts w:ascii="Palatino Linotype" w:hAnsi="Palatino Linotype" w:cs="Arial"/>
          <w:b/>
        </w:rPr>
        <w:t xml:space="preserve"> CUARTO </w:t>
      </w:r>
      <w:r w:rsidRPr="007218F3">
        <w:rPr>
          <w:rFonts w:ascii="Palatino Linotype" w:hAnsi="Palatino Linotype" w:cs="Arial"/>
        </w:rPr>
        <w:t>de la presente Resolución.</w:t>
      </w:r>
    </w:p>
    <w:p w14:paraId="20190C5D" w14:textId="77777777" w:rsidR="00A15CDB" w:rsidRPr="007218F3" w:rsidRDefault="00A15CDB" w:rsidP="00A15CDB">
      <w:pPr>
        <w:spacing w:line="360" w:lineRule="auto"/>
        <w:jc w:val="both"/>
        <w:rPr>
          <w:rFonts w:ascii="Palatino Linotype" w:hAnsi="Palatino Linotype" w:cs="Arial"/>
        </w:rPr>
      </w:pPr>
    </w:p>
    <w:p w14:paraId="7BFC02A1" w14:textId="77777777" w:rsidR="00A15CDB" w:rsidRPr="007218F3" w:rsidRDefault="00A15CDB" w:rsidP="00A15CDB">
      <w:pPr>
        <w:spacing w:line="360" w:lineRule="auto"/>
        <w:jc w:val="both"/>
        <w:rPr>
          <w:rFonts w:ascii="Palatino Linotype" w:hAnsi="Palatino Linotype" w:cs="Tahoma"/>
        </w:rPr>
      </w:pPr>
      <w:r w:rsidRPr="007218F3">
        <w:rPr>
          <w:rFonts w:ascii="Palatino Linotype" w:hAnsi="Palatino Linotype" w:cs="Arial"/>
          <w:b/>
          <w:sz w:val="28"/>
        </w:rPr>
        <w:t>SEGUNDO</w:t>
      </w:r>
      <w:r w:rsidRPr="007218F3">
        <w:rPr>
          <w:rFonts w:ascii="Palatino Linotype" w:hAnsi="Palatino Linotype" w:cs="Arial"/>
          <w:b/>
        </w:rPr>
        <w:t>.</w:t>
      </w:r>
      <w:r w:rsidRPr="007218F3">
        <w:rPr>
          <w:rFonts w:ascii="Palatino Linotype" w:hAnsi="Palatino Linotype" w:cs="Tahoma"/>
        </w:rPr>
        <w:t xml:space="preserve"> Se </w:t>
      </w:r>
      <w:r w:rsidRPr="007218F3">
        <w:rPr>
          <w:rFonts w:ascii="Palatino Linotype" w:hAnsi="Palatino Linotype" w:cs="Tahoma"/>
          <w:b/>
        </w:rPr>
        <w:t>ORDENA</w:t>
      </w:r>
      <w:r w:rsidRPr="007218F3">
        <w:rPr>
          <w:rFonts w:ascii="Palatino Linotype" w:hAnsi="Palatino Linotype" w:cs="Tahoma"/>
        </w:rPr>
        <w:t xml:space="preserve"> al </w:t>
      </w:r>
      <w:r w:rsidRPr="007218F3">
        <w:rPr>
          <w:rFonts w:ascii="Palatino Linotype" w:hAnsi="Palatino Linotype" w:cs="Tahoma"/>
          <w:b/>
        </w:rPr>
        <w:t>Sujeto Obligado,</w:t>
      </w:r>
      <w:r w:rsidRPr="007218F3">
        <w:rPr>
          <w:rFonts w:ascii="Palatino Linotype" w:hAnsi="Palatino Linotype" w:cs="Tahoma"/>
        </w:rPr>
        <w:t xml:space="preserve"> haga entrega a la parte </w:t>
      </w:r>
      <w:r w:rsidRPr="007218F3">
        <w:rPr>
          <w:rFonts w:ascii="Palatino Linotype" w:hAnsi="Palatino Linotype" w:cs="Tahoma"/>
          <w:b/>
        </w:rPr>
        <w:t>Recurrente</w:t>
      </w:r>
      <w:r w:rsidRPr="007218F3">
        <w:rPr>
          <w:rFonts w:ascii="Palatino Linotype" w:hAnsi="Palatino Linotype" w:cs="Tahoma"/>
        </w:rPr>
        <w:t>, a través del Sistema de Acceso a la Información Mexiquense (</w:t>
      </w:r>
      <w:r w:rsidRPr="007218F3">
        <w:rPr>
          <w:rFonts w:ascii="Palatino Linotype" w:hAnsi="Palatino Linotype" w:cs="Tahoma"/>
          <w:b/>
        </w:rPr>
        <w:t>SAIMEX</w:t>
      </w:r>
      <w:r w:rsidRPr="007218F3">
        <w:rPr>
          <w:rFonts w:ascii="Palatino Linotype" w:hAnsi="Palatino Linotype" w:cs="Tahoma"/>
        </w:rPr>
        <w:t>), en versión pública</w:t>
      </w:r>
      <w:r w:rsidR="00850577" w:rsidRPr="007218F3">
        <w:rPr>
          <w:rFonts w:ascii="Palatino Linotype" w:hAnsi="Palatino Linotype" w:cs="Tahoma"/>
        </w:rPr>
        <w:t xml:space="preserve"> de ser procedente</w:t>
      </w:r>
      <w:r w:rsidRPr="007218F3">
        <w:rPr>
          <w:rFonts w:ascii="Palatino Linotype" w:hAnsi="Palatino Linotype" w:cs="Tahoma"/>
        </w:rPr>
        <w:t>, de lo siguiente:</w:t>
      </w:r>
    </w:p>
    <w:p w14:paraId="0DFDD932" w14:textId="77777777" w:rsidR="00961CD0" w:rsidRPr="007218F3" w:rsidRDefault="00961CD0" w:rsidP="00A15CDB">
      <w:pPr>
        <w:spacing w:line="360" w:lineRule="auto"/>
        <w:jc w:val="both"/>
        <w:rPr>
          <w:rFonts w:ascii="Palatino Linotype" w:hAnsi="Palatino Linotype" w:cs="Tahoma"/>
        </w:rPr>
      </w:pPr>
    </w:p>
    <w:p w14:paraId="5E820CA2" w14:textId="6A4DFD4F" w:rsidR="00A15CDB" w:rsidRPr="007218F3" w:rsidRDefault="003A4980" w:rsidP="003A4980">
      <w:pPr>
        <w:pStyle w:val="Prrafodelista"/>
        <w:numPr>
          <w:ilvl w:val="0"/>
          <w:numId w:val="6"/>
        </w:numPr>
        <w:spacing w:line="360" w:lineRule="auto"/>
        <w:jc w:val="both"/>
        <w:rPr>
          <w:rFonts w:ascii="Palatino Linotype" w:hAnsi="Palatino Linotype" w:cs="Tahoma"/>
        </w:rPr>
      </w:pPr>
      <w:r w:rsidRPr="007218F3">
        <w:rPr>
          <w:rFonts w:ascii="Palatino Linotype" w:hAnsi="Palatino Linotype" w:cs="Arial"/>
        </w:rPr>
        <w:t>Comprobantes de pago</w:t>
      </w:r>
      <w:r w:rsidRPr="007218F3">
        <w:t xml:space="preserve"> </w:t>
      </w:r>
      <w:r w:rsidRPr="007218F3">
        <w:rPr>
          <w:rFonts w:ascii="Palatino Linotype" w:hAnsi="Palatino Linotype" w:cs="Arial"/>
        </w:rPr>
        <w:t xml:space="preserve">realizados mediante transferencia electrónica y/o cheque, </w:t>
      </w:r>
      <w:r w:rsidR="005416F0" w:rsidRPr="007218F3">
        <w:rPr>
          <w:rFonts w:ascii="Palatino Linotype" w:hAnsi="Palatino Linotype" w:cs="Arial"/>
        </w:rPr>
        <w:t xml:space="preserve">por la Tesorería Municipal, </w:t>
      </w:r>
      <w:r w:rsidRPr="007218F3">
        <w:rPr>
          <w:rFonts w:ascii="Palatino Linotype" w:hAnsi="Palatino Linotype" w:cs="Arial"/>
        </w:rPr>
        <w:t xml:space="preserve">del primero al treinta y uno de diciembre de dos mil veinticinco. </w:t>
      </w:r>
    </w:p>
    <w:p w14:paraId="3E2B88E8" w14:textId="77777777" w:rsidR="00A15CDB" w:rsidRPr="007218F3" w:rsidRDefault="00A15CDB" w:rsidP="00A15CDB">
      <w:pPr>
        <w:pStyle w:val="INFOEM"/>
        <w:spacing w:before="0" w:after="0"/>
        <w:ind w:left="720" w:right="567"/>
      </w:pPr>
    </w:p>
    <w:p w14:paraId="272FEEE5" w14:textId="77777777" w:rsidR="00A15CDB" w:rsidRPr="007218F3" w:rsidRDefault="00A15CDB" w:rsidP="00A15CDB">
      <w:pPr>
        <w:spacing w:line="360" w:lineRule="auto"/>
        <w:ind w:left="720" w:right="567"/>
        <w:jc w:val="both"/>
        <w:rPr>
          <w:rFonts w:ascii="Palatino Linotype" w:eastAsiaTheme="minorHAnsi" w:hAnsi="Palatino Linotype" w:cstheme="minorBidi"/>
          <w:i/>
          <w:szCs w:val="14"/>
          <w:lang w:eastAsia="en-US"/>
        </w:rPr>
      </w:pPr>
      <w:r w:rsidRPr="007218F3">
        <w:rPr>
          <w:rFonts w:ascii="Palatino Linotype" w:eastAsiaTheme="minorHAnsi" w:hAnsi="Palatino Linotype" w:cstheme="minorBidi"/>
          <w:i/>
          <w:szCs w:val="14"/>
          <w:lang w:eastAsia="en-US"/>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74EC8D06" w14:textId="77777777" w:rsidR="004B5AB2" w:rsidRPr="007218F3" w:rsidRDefault="004B5AB2" w:rsidP="00A15CDB">
      <w:pPr>
        <w:spacing w:line="360" w:lineRule="auto"/>
        <w:ind w:left="720" w:right="567"/>
        <w:jc w:val="both"/>
        <w:rPr>
          <w:rFonts w:ascii="Palatino Linotype" w:eastAsiaTheme="minorHAnsi" w:hAnsi="Palatino Linotype" w:cstheme="minorBidi"/>
          <w:i/>
          <w:szCs w:val="14"/>
          <w:lang w:eastAsia="en-US"/>
        </w:rPr>
      </w:pPr>
    </w:p>
    <w:p w14:paraId="2009736D" w14:textId="77777777" w:rsidR="00A15CDB" w:rsidRPr="007218F3" w:rsidRDefault="00A15CDB" w:rsidP="00A15CDB">
      <w:pPr>
        <w:spacing w:line="360" w:lineRule="auto"/>
        <w:jc w:val="both"/>
        <w:rPr>
          <w:rFonts w:ascii="Palatino Linotype" w:hAnsi="Palatino Linotype" w:cs="Arial"/>
        </w:rPr>
      </w:pPr>
    </w:p>
    <w:p w14:paraId="259DDA7E" w14:textId="77777777" w:rsidR="00A15CDB" w:rsidRPr="007218F3" w:rsidRDefault="00A15CDB" w:rsidP="00A15CDB">
      <w:pPr>
        <w:spacing w:line="360" w:lineRule="auto"/>
        <w:jc w:val="both"/>
        <w:rPr>
          <w:rFonts w:ascii="Palatino Linotype" w:hAnsi="Palatino Linotype" w:cs="Tahoma"/>
          <w:bCs/>
        </w:rPr>
      </w:pPr>
      <w:r w:rsidRPr="007218F3">
        <w:rPr>
          <w:rFonts w:ascii="Palatino Linotype" w:hAnsi="Palatino Linotype" w:cs="Arial"/>
          <w:b/>
          <w:sz w:val="28"/>
        </w:rPr>
        <w:t>TERCERO</w:t>
      </w:r>
      <w:r w:rsidRPr="007218F3">
        <w:rPr>
          <w:rFonts w:ascii="Palatino Linotype" w:hAnsi="Palatino Linotype" w:cs="Arial"/>
          <w:b/>
        </w:rPr>
        <w:t>.</w:t>
      </w:r>
      <w:r w:rsidRPr="007218F3">
        <w:rPr>
          <w:rFonts w:ascii="Palatino Linotype" w:hAnsi="Palatino Linotype" w:cs="Arial"/>
        </w:rPr>
        <w:t xml:space="preserve"> </w:t>
      </w:r>
      <w:r w:rsidRPr="007218F3">
        <w:rPr>
          <w:rFonts w:ascii="Palatino Linotype" w:hAnsi="Palatino Linotype" w:cs="Tahoma"/>
          <w:b/>
        </w:rPr>
        <w:t xml:space="preserve">NOTIFÍQUESE </w:t>
      </w:r>
      <w:r w:rsidRPr="007218F3">
        <w:rPr>
          <w:rFonts w:ascii="Palatino Linotype" w:hAnsi="Palatino Linotype" w:cs="Arial"/>
        </w:rPr>
        <w:t xml:space="preserve">a través del Sistema de Acceso a la Información Mexiquense </w:t>
      </w:r>
      <w:r w:rsidRPr="007218F3">
        <w:rPr>
          <w:rFonts w:ascii="Palatino Linotype" w:hAnsi="Palatino Linotype" w:cs="Arial"/>
          <w:b/>
        </w:rPr>
        <w:t>(SAIMEX)</w:t>
      </w:r>
      <w:r w:rsidRPr="007218F3">
        <w:rPr>
          <w:rFonts w:ascii="Palatino Linotype" w:hAnsi="Palatino Linotype" w:cs="Arial"/>
        </w:rPr>
        <w:t xml:space="preserve">, </w:t>
      </w:r>
      <w:r w:rsidRPr="007218F3">
        <w:rPr>
          <w:rFonts w:ascii="Palatino Linotype" w:hAnsi="Palatino Linotype" w:cs="Tahoma"/>
        </w:rPr>
        <w:t xml:space="preserve">la presente Resolución al Titular de la Unidad de Transparencia del </w:t>
      </w:r>
      <w:r w:rsidRPr="007218F3">
        <w:rPr>
          <w:rFonts w:ascii="Palatino Linotype" w:hAnsi="Palatino Linotype" w:cs="Tahoma"/>
          <w:b/>
        </w:rPr>
        <w:t>Sujeto Obligado</w:t>
      </w:r>
      <w:r w:rsidRPr="007218F3">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7218F3">
        <w:rPr>
          <w:rFonts w:ascii="Palatino Linotype" w:eastAsia="Palatino Linotype" w:hAnsi="Palatino Linotype" w:cs="Palatino Linotype"/>
          <w:b/>
          <w:color w:val="000000"/>
          <w:lang w:val="es-ES_tradnl" w:eastAsia="es-MX"/>
        </w:rPr>
        <w:t xml:space="preserve">se le apercibe que en caso de negarse a cumplir la presente resolución o hacerlo de manera parcial, se le impondrá una medida de apremio de conformidad con lo previsto en los artículos 198, 200, </w:t>
      </w:r>
      <w:r w:rsidRPr="007218F3">
        <w:rPr>
          <w:rFonts w:ascii="Palatino Linotype" w:eastAsia="Palatino Linotype" w:hAnsi="Palatino Linotype" w:cs="Palatino Linotype"/>
          <w:b/>
          <w:color w:val="000000"/>
          <w:lang w:val="es-ES_tradnl" w:eastAsia="es-MX"/>
        </w:rPr>
        <w:lastRenderedPageBreak/>
        <w:t>fracción III; 214, 215 y 216 de la Ley  de Transparencia y Acceso a la Información Pública del Estado de México y Municipios.</w:t>
      </w:r>
    </w:p>
    <w:p w14:paraId="33D3C899" w14:textId="77777777" w:rsidR="00A15CDB" w:rsidRPr="007218F3" w:rsidRDefault="00A15CDB" w:rsidP="00A15CDB">
      <w:pPr>
        <w:spacing w:line="360" w:lineRule="auto"/>
        <w:ind w:right="-595"/>
        <w:jc w:val="both"/>
        <w:rPr>
          <w:rFonts w:ascii="Palatino Linotype" w:hAnsi="Palatino Linotype" w:cs="Tahoma"/>
          <w:bCs/>
        </w:rPr>
      </w:pPr>
    </w:p>
    <w:p w14:paraId="5EC37198" w14:textId="77777777" w:rsidR="00A15CDB" w:rsidRPr="007218F3" w:rsidRDefault="00A15CDB" w:rsidP="00A15CDB">
      <w:pPr>
        <w:autoSpaceDE w:val="0"/>
        <w:autoSpaceDN w:val="0"/>
        <w:adjustRightInd w:val="0"/>
        <w:spacing w:line="360" w:lineRule="auto"/>
        <w:jc w:val="both"/>
        <w:rPr>
          <w:rFonts w:ascii="Palatino Linotype" w:hAnsi="Palatino Linotype" w:cs="Arial"/>
        </w:rPr>
      </w:pPr>
      <w:r w:rsidRPr="007218F3">
        <w:rPr>
          <w:rFonts w:ascii="Palatino Linotype" w:hAnsi="Palatino Linotype" w:cs="Arial"/>
          <w:b/>
          <w:sz w:val="28"/>
          <w:szCs w:val="28"/>
        </w:rPr>
        <w:t>CUARTO.</w:t>
      </w:r>
      <w:r w:rsidRPr="007218F3">
        <w:rPr>
          <w:rFonts w:ascii="Palatino Linotype" w:hAnsi="Palatino Linotype" w:cs="Arial"/>
          <w:b/>
        </w:rPr>
        <w:t xml:space="preserve"> </w:t>
      </w:r>
      <w:r w:rsidRPr="007218F3">
        <w:rPr>
          <w:rFonts w:ascii="Palatino Linotype" w:hAnsi="Palatino Linotype" w:cs="Arial"/>
        </w:rPr>
        <w:t xml:space="preserve">De conformidad con el artículo 198 de la Ley de Transparencia y Acceso a la Información Pública del Estado de México y Municipios, de considerarlo procedente, el </w:t>
      </w:r>
      <w:r w:rsidRPr="007218F3">
        <w:rPr>
          <w:rFonts w:ascii="Palatino Linotype" w:hAnsi="Palatino Linotype" w:cs="Arial"/>
          <w:b/>
        </w:rPr>
        <w:t>Sujeto Obligado</w:t>
      </w:r>
      <w:r w:rsidRPr="007218F3">
        <w:rPr>
          <w:rFonts w:ascii="Palatino Linotype" w:hAnsi="Palatino Linotype" w:cs="Arial"/>
        </w:rPr>
        <w:t xml:space="preserve"> de manera fundada y motivada, podrá solicitar una ampliación de plazo para el cumplimiento de la presente resolución.</w:t>
      </w:r>
    </w:p>
    <w:p w14:paraId="0AE9B029" w14:textId="77777777" w:rsidR="00A15CDB" w:rsidRPr="007218F3" w:rsidRDefault="00A15CDB" w:rsidP="00A15CDB">
      <w:pPr>
        <w:autoSpaceDE w:val="0"/>
        <w:autoSpaceDN w:val="0"/>
        <w:adjustRightInd w:val="0"/>
        <w:spacing w:line="360" w:lineRule="auto"/>
        <w:jc w:val="both"/>
        <w:rPr>
          <w:rFonts w:ascii="Palatino Linotype" w:hAnsi="Palatino Linotype" w:cs="Arial"/>
        </w:rPr>
      </w:pPr>
    </w:p>
    <w:p w14:paraId="4217C380" w14:textId="77777777" w:rsidR="00A15CDB" w:rsidRPr="007218F3" w:rsidRDefault="00A15CDB" w:rsidP="00A15CDB">
      <w:pPr>
        <w:autoSpaceDE w:val="0"/>
        <w:autoSpaceDN w:val="0"/>
        <w:adjustRightInd w:val="0"/>
        <w:spacing w:line="360" w:lineRule="auto"/>
        <w:jc w:val="both"/>
        <w:rPr>
          <w:rFonts w:ascii="Palatino Linotype" w:hAnsi="Palatino Linotype" w:cs="Arial"/>
        </w:rPr>
      </w:pPr>
      <w:r w:rsidRPr="007218F3">
        <w:rPr>
          <w:rFonts w:ascii="Palatino Linotype" w:hAnsi="Palatino Linotype"/>
          <w:b/>
          <w:sz w:val="28"/>
          <w:szCs w:val="28"/>
        </w:rPr>
        <w:t>QUINTO</w:t>
      </w:r>
      <w:r w:rsidRPr="007218F3">
        <w:rPr>
          <w:rFonts w:ascii="Palatino Linotype" w:hAnsi="Palatino Linotype"/>
          <w:b/>
        </w:rPr>
        <w:t xml:space="preserve">. </w:t>
      </w:r>
      <w:r w:rsidRPr="007218F3">
        <w:rPr>
          <w:rFonts w:ascii="Palatino Linotype" w:hAnsi="Palatino Linotype" w:cs="Arial"/>
          <w:b/>
        </w:rPr>
        <w:t>NOTIFÍQUESE</w:t>
      </w:r>
      <w:r w:rsidRPr="007218F3">
        <w:rPr>
          <w:rFonts w:ascii="Palatino Linotype" w:hAnsi="Palatino Linotype" w:cs="Arial"/>
        </w:rPr>
        <w:t xml:space="preserve"> a través del Sistema de Acceso a la Información Mexiquense </w:t>
      </w:r>
      <w:r w:rsidRPr="007218F3">
        <w:rPr>
          <w:rFonts w:ascii="Palatino Linotype" w:hAnsi="Palatino Linotype" w:cs="Arial"/>
          <w:b/>
        </w:rPr>
        <w:t>(SAIMEX)</w:t>
      </w:r>
      <w:r w:rsidRPr="007218F3">
        <w:rPr>
          <w:rFonts w:ascii="Palatino Linotype" w:hAnsi="Palatino Linotype" w:cs="Arial"/>
        </w:rPr>
        <w:t xml:space="preserve">, al </w:t>
      </w:r>
      <w:r w:rsidRPr="007218F3">
        <w:rPr>
          <w:rFonts w:ascii="Palatino Linotype" w:hAnsi="Palatino Linotype" w:cs="Arial"/>
          <w:b/>
        </w:rPr>
        <w:t>Recurrente</w:t>
      </w:r>
      <w:r w:rsidRPr="007218F3">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24B3DE97" w14:textId="77777777" w:rsidR="00A15CDB" w:rsidRPr="007218F3" w:rsidRDefault="00A15CDB" w:rsidP="00A15CDB">
      <w:pPr>
        <w:spacing w:line="360" w:lineRule="auto"/>
        <w:jc w:val="both"/>
        <w:rPr>
          <w:rFonts w:ascii="Palatino Linotype" w:hAnsi="Palatino Linotype" w:cs="Arial"/>
        </w:rPr>
      </w:pPr>
    </w:p>
    <w:p w14:paraId="236F1F93" w14:textId="03C752A5" w:rsidR="00A15CDB" w:rsidRDefault="00A15CDB" w:rsidP="00A15CDB">
      <w:pPr>
        <w:spacing w:line="360" w:lineRule="auto"/>
        <w:jc w:val="both"/>
        <w:rPr>
          <w:rFonts w:ascii="Palatino Linotype" w:hAnsi="Palatino Linotype" w:cs="Arial"/>
        </w:rPr>
      </w:pPr>
      <w:r w:rsidRPr="007218F3">
        <w:rPr>
          <w:rFonts w:ascii="Palatino Linotype" w:hAnsi="Palatino Linotype" w:cs="Arial"/>
        </w:rPr>
        <w:t>ASÍ LO RESUELVE, POR UNANIMIDAD DE VOTOS</w:t>
      </w:r>
      <w:r w:rsidR="007218F3" w:rsidRPr="007218F3">
        <w:rPr>
          <w:rFonts w:ascii="Palatino Linotype" w:hAnsi="Palatino Linotype" w:cs="Arial"/>
        </w:rPr>
        <w:t>,</w:t>
      </w:r>
      <w:r w:rsidRPr="007218F3">
        <w:rPr>
          <w:rFonts w:ascii="Palatino Linotype" w:hAnsi="Palatino Linotype" w:cs="Arial"/>
        </w:rPr>
        <w:t xml:space="preserve"> EL PLENO DEL</w:t>
      </w:r>
      <w:r w:rsidRPr="007218F3">
        <w:rPr>
          <w:rFonts w:ascii="Palatino Linotype" w:eastAsia="Arial Unicode MS" w:hAnsi="Palatino Linotype" w:cs="Arial"/>
        </w:rPr>
        <w:t xml:space="preserve"> INSTITUTO DE TRANSPARENCIA, ACCESO A LA INFORMACIÓN PÚBLICA Y PROTECCIÓN DE DATOS PERSONALES DEL ESTADO DE MÉXICO Y MUNICIPIOS</w:t>
      </w:r>
      <w:r w:rsidRPr="007218F3">
        <w:rPr>
          <w:rFonts w:ascii="Palatino Linotype" w:hAnsi="Palatino Linotype" w:cs="Arial"/>
        </w:rPr>
        <w:t xml:space="preserve">, CONFORMADO POR LOS COMISIONADOS JOSÉ MARTÍNEZ VILCHIS, MARÍA DEL ROSARIO MEJÍA AYALA, SHARON CRISTINA MORALES MARTÍNEZ, LUIS GUSTAVO PARRA NORIEGA </w:t>
      </w:r>
      <w:r w:rsidR="00B80164" w:rsidRPr="007218F3">
        <w:rPr>
          <w:rFonts w:ascii="Palatino Linotype" w:hAnsi="Palatino Linotype" w:cs="Arial"/>
        </w:rPr>
        <w:t>(</w:t>
      </w:r>
      <w:r w:rsidR="002D7D6A" w:rsidRPr="007218F3">
        <w:rPr>
          <w:rFonts w:ascii="Palatino Linotype" w:hAnsi="Palatino Linotype" w:cs="Arial"/>
          <w:lang w:val="es-ES_tradnl"/>
        </w:rPr>
        <w:t>AUSENCIA JUSTIFICADA</w:t>
      </w:r>
      <w:r w:rsidR="00B80164" w:rsidRPr="007218F3">
        <w:rPr>
          <w:rFonts w:ascii="Palatino Linotype" w:hAnsi="Palatino Linotype" w:cs="Arial"/>
          <w:lang w:val="es-ES_tradnl"/>
        </w:rPr>
        <w:t>)</w:t>
      </w:r>
      <w:r w:rsidR="002D7D6A" w:rsidRPr="007218F3">
        <w:rPr>
          <w:rFonts w:ascii="Palatino Linotype" w:hAnsi="Palatino Linotype" w:cs="Arial"/>
          <w:lang w:val="es-ES_tradnl"/>
        </w:rPr>
        <w:t xml:space="preserve"> </w:t>
      </w:r>
      <w:r w:rsidRPr="007218F3">
        <w:rPr>
          <w:rFonts w:ascii="Palatino Linotype" w:hAnsi="Palatino Linotype" w:cs="Arial"/>
        </w:rPr>
        <w:t>Y GUADALUPE RAMÍREZ PEÑA</w:t>
      </w:r>
      <w:r w:rsidR="002D7D6A" w:rsidRPr="007218F3">
        <w:rPr>
          <w:rFonts w:ascii="Palatino Linotype" w:hAnsi="Palatino Linotype" w:cs="Arial"/>
        </w:rPr>
        <w:t xml:space="preserve"> </w:t>
      </w:r>
      <w:r w:rsidR="00B80164" w:rsidRPr="007218F3">
        <w:rPr>
          <w:rFonts w:ascii="Palatino Linotype" w:hAnsi="Palatino Linotype" w:cs="Arial"/>
        </w:rPr>
        <w:t>(</w:t>
      </w:r>
      <w:r w:rsidR="002D7D6A" w:rsidRPr="007218F3">
        <w:rPr>
          <w:rFonts w:ascii="Palatino Linotype" w:hAnsi="Palatino Linotype" w:cs="Arial"/>
          <w:lang w:val="es-ES_tradnl"/>
        </w:rPr>
        <w:t>AUSENCIA JUSTIFICADA</w:t>
      </w:r>
      <w:r w:rsidR="00B80164" w:rsidRPr="007218F3">
        <w:rPr>
          <w:rFonts w:ascii="Palatino Linotype" w:hAnsi="Palatino Linotype" w:cs="Arial"/>
          <w:lang w:val="es-ES_tradnl"/>
        </w:rPr>
        <w:t>)</w:t>
      </w:r>
      <w:r w:rsidRPr="007218F3">
        <w:rPr>
          <w:rFonts w:ascii="Palatino Linotype" w:hAnsi="Palatino Linotype" w:cs="Arial"/>
        </w:rPr>
        <w:t xml:space="preserve">, EN LA DÉCIMA </w:t>
      </w:r>
      <w:r w:rsidR="007D6B29" w:rsidRPr="007218F3">
        <w:rPr>
          <w:rFonts w:ascii="Palatino Linotype" w:hAnsi="Palatino Linotype" w:cs="Arial"/>
        </w:rPr>
        <w:t>SÉPTIMA</w:t>
      </w:r>
      <w:r w:rsidRPr="007218F3">
        <w:rPr>
          <w:rFonts w:ascii="Palatino Linotype" w:hAnsi="Palatino Linotype" w:cs="Arial"/>
        </w:rPr>
        <w:t xml:space="preserve"> SESIÓN ORDINARIA CELEBRADA EL </w:t>
      </w:r>
      <w:r w:rsidR="007D6B29" w:rsidRPr="007218F3">
        <w:rPr>
          <w:rFonts w:ascii="Palatino Linotype" w:hAnsi="Palatino Linotype" w:cs="Arial"/>
        </w:rPr>
        <w:t>TRECE DE MAYO</w:t>
      </w:r>
      <w:r w:rsidRPr="007218F3">
        <w:rPr>
          <w:rFonts w:ascii="Palatino Linotype" w:hAnsi="Palatino Linotype" w:cs="Arial"/>
        </w:rPr>
        <w:t xml:space="preserve"> DE DOS MIL VEINTISÉIS, ANTE EL SECRETARIO TÉCNICO DEL PLENO, ALEXIS TAPIA RAMÍREZ. --------------------</w:t>
      </w:r>
    </w:p>
    <w:p w14:paraId="1BE66E46" w14:textId="77777777" w:rsidR="00A15CDB" w:rsidRDefault="00A15CDB" w:rsidP="00A15CDB"/>
    <w:p w14:paraId="72213C2F" w14:textId="77777777" w:rsidR="00A15CDB" w:rsidRDefault="00A15CDB" w:rsidP="00A15CDB"/>
    <w:p w14:paraId="000EBF3B" w14:textId="77777777" w:rsidR="00A15CDB" w:rsidRDefault="00A15CDB" w:rsidP="00A15CDB"/>
    <w:p w14:paraId="50CADA21" w14:textId="77777777" w:rsidR="00A15CDB" w:rsidRDefault="00A15CDB" w:rsidP="00A15CDB"/>
    <w:p w14:paraId="111EF777" w14:textId="77777777" w:rsidR="00A15CDB" w:rsidRDefault="00A15CDB" w:rsidP="00A15CDB"/>
    <w:p w14:paraId="6C083851" w14:textId="77777777" w:rsidR="00A15CDB" w:rsidRDefault="00A15CDB" w:rsidP="00A15CDB"/>
    <w:p w14:paraId="12655C16" w14:textId="77777777" w:rsidR="00A15CDB" w:rsidRDefault="00A15CDB" w:rsidP="00A15CDB"/>
    <w:p w14:paraId="558A77C1" w14:textId="77777777" w:rsidR="00A15CDB" w:rsidRDefault="00A15CDB" w:rsidP="00A15CDB"/>
    <w:p w14:paraId="3C21170F" w14:textId="77777777" w:rsidR="00A15CDB" w:rsidRDefault="00A15CDB" w:rsidP="00A15CDB"/>
    <w:p w14:paraId="5C7E5C29" w14:textId="77777777" w:rsidR="00A15CDB" w:rsidRDefault="00A15CDB" w:rsidP="00A15CDB"/>
    <w:p w14:paraId="76A27632" w14:textId="77777777" w:rsidR="00A15CDB" w:rsidRDefault="00A15CDB" w:rsidP="00A15CDB"/>
    <w:p w14:paraId="519D4C2E" w14:textId="77777777" w:rsidR="00A15CDB" w:rsidRDefault="00A15CDB" w:rsidP="00A15CDB"/>
    <w:p w14:paraId="1A806FD5" w14:textId="77777777" w:rsidR="00A15CDB" w:rsidRDefault="00A15CDB" w:rsidP="00A15CDB"/>
    <w:p w14:paraId="4C4F002A" w14:textId="77777777" w:rsidR="00A15CDB" w:rsidRDefault="00A15CDB" w:rsidP="00A15CDB"/>
    <w:p w14:paraId="0DC63788" w14:textId="77777777" w:rsidR="00A15CDB" w:rsidRDefault="00A15CDB" w:rsidP="00A15CDB"/>
    <w:p w14:paraId="084D21F2" w14:textId="77777777" w:rsidR="00A15CDB" w:rsidRDefault="00A15CDB" w:rsidP="00A15CDB"/>
    <w:p w14:paraId="121BE39C" w14:textId="77777777" w:rsidR="00A15CDB" w:rsidRDefault="00A15CDB" w:rsidP="00A15CDB"/>
    <w:p w14:paraId="52F78EF8" w14:textId="77777777" w:rsidR="00A15CDB" w:rsidRDefault="00A15CDB" w:rsidP="00A15CDB"/>
    <w:p w14:paraId="7E349BE1" w14:textId="77777777" w:rsidR="00A15CDB" w:rsidRDefault="00A15CDB" w:rsidP="00A15CDB"/>
    <w:p w14:paraId="434CF422" w14:textId="77777777" w:rsidR="00A15CDB" w:rsidRDefault="00A15CDB" w:rsidP="00A15CDB"/>
    <w:p w14:paraId="7A3E9DAE" w14:textId="77777777" w:rsidR="00A15CDB" w:rsidRDefault="00A15CDB" w:rsidP="00A15CDB"/>
    <w:p w14:paraId="4F341A8A" w14:textId="77777777" w:rsidR="00A15CDB" w:rsidRDefault="00A15CDB" w:rsidP="00A15CDB"/>
    <w:p w14:paraId="1CEB0391" w14:textId="77777777" w:rsidR="00A15CDB" w:rsidRDefault="00A15CDB" w:rsidP="00A15CDB"/>
    <w:p w14:paraId="7EF48692" w14:textId="77777777" w:rsidR="00A15CDB" w:rsidRDefault="00A15CDB" w:rsidP="00A15CDB"/>
    <w:p w14:paraId="05DB9863" w14:textId="77777777" w:rsidR="00A15CDB" w:rsidRDefault="00A15CDB" w:rsidP="00A15CDB"/>
    <w:p w14:paraId="5471BF7E" w14:textId="77777777" w:rsidR="00A15CDB" w:rsidRDefault="00A15CDB" w:rsidP="00A15CDB"/>
    <w:p w14:paraId="2ACC2116" w14:textId="77777777" w:rsidR="00A15CDB" w:rsidRDefault="00A15CDB" w:rsidP="00A15CDB"/>
    <w:p w14:paraId="741E1A70" w14:textId="77777777" w:rsidR="00A15CDB" w:rsidRDefault="00A15CDB" w:rsidP="00A15CDB"/>
    <w:p w14:paraId="41E92589" w14:textId="77777777" w:rsidR="00A15CDB" w:rsidRDefault="00A15CDB" w:rsidP="00A15CDB"/>
    <w:p w14:paraId="2851D382" w14:textId="77777777" w:rsidR="00A15CDB" w:rsidRDefault="00A15CDB" w:rsidP="00A15CDB"/>
    <w:p w14:paraId="662BFACA" w14:textId="77777777" w:rsidR="00A15CDB" w:rsidRDefault="00A15CDB" w:rsidP="00A15CDB"/>
    <w:p w14:paraId="40410C0C" w14:textId="77777777" w:rsidR="00A15CDB" w:rsidRDefault="00A15CDB" w:rsidP="00A15CDB"/>
    <w:p w14:paraId="1A77FB15" w14:textId="77777777" w:rsidR="00A15CDB" w:rsidRDefault="00A15CDB" w:rsidP="00A15CDB"/>
    <w:p w14:paraId="07E81C7D" w14:textId="77777777" w:rsidR="00A15CDB" w:rsidRDefault="00A15CDB" w:rsidP="00A15CDB"/>
    <w:p w14:paraId="6E99A24D" w14:textId="77777777" w:rsidR="00A15CDB" w:rsidRDefault="00A15CDB" w:rsidP="00A15CDB"/>
    <w:p w14:paraId="16F45B56" w14:textId="77777777" w:rsidR="00A15CDB" w:rsidRDefault="00A15CDB" w:rsidP="00A15CDB"/>
    <w:p w14:paraId="3760B35B" w14:textId="77777777" w:rsidR="00A15CDB" w:rsidRDefault="00A15CDB" w:rsidP="00A15CDB"/>
    <w:p w14:paraId="13CD7DFB" w14:textId="77777777" w:rsidR="00A15CDB" w:rsidRDefault="00A15CDB" w:rsidP="00A15CDB"/>
    <w:p w14:paraId="4D66CA71" w14:textId="77777777" w:rsidR="00A15CDB" w:rsidRDefault="00A15CDB" w:rsidP="00A15CDB"/>
    <w:p w14:paraId="7B713D18" w14:textId="77777777" w:rsidR="00A15CDB" w:rsidRDefault="00A15CDB" w:rsidP="00A15CDB"/>
    <w:p w14:paraId="4241BF13" w14:textId="77777777" w:rsidR="00A15CDB" w:rsidRDefault="00A15CDB" w:rsidP="00A15CDB"/>
    <w:p w14:paraId="6F4C1165" w14:textId="77777777" w:rsidR="00A15CDB" w:rsidRDefault="00A15CDB" w:rsidP="00A15CDB"/>
    <w:p w14:paraId="54443332" w14:textId="77777777" w:rsidR="00B549E4" w:rsidRDefault="00B549E4"/>
    <w:sectPr w:rsidR="00B549E4" w:rsidSect="00E341D8">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6C078" w14:textId="77777777" w:rsidR="00BE4E24" w:rsidRDefault="00BE4E24" w:rsidP="00A15CDB">
      <w:r>
        <w:separator/>
      </w:r>
    </w:p>
  </w:endnote>
  <w:endnote w:type="continuationSeparator" w:id="0">
    <w:p w14:paraId="263A04E8" w14:textId="77777777" w:rsidR="00BE4E24" w:rsidRDefault="00BE4E24" w:rsidP="00A15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C3E69" w14:textId="77777777" w:rsidR="003A4980" w:rsidRPr="00A2780F" w:rsidRDefault="003A4980" w:rsidP="00E341D8">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E00178">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E00178">
      <w:rPr>
        <w:rFonts w:ascii="Arial" w:hAnsi="Arial" w:cs="Arial"/>
        <w:b/>
        <w:bCs/>
        <w:noProof/>
        <w:sz w:val="20"/>
        <w:szCs w:val="20"/>
      </w:rPr>
      <w:t>41</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92D74" w14:textId="77777777" w:rsidR="003A4980" w:rsidRPr="00070856" w:rsidRDefault="003A4980" w:rsidP="00E341D8">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E00178">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E00178">
      <w:rPr>
        <w:rFonts w:ascii="Arial" w:hAnsi="Arial" w:cs="Arial"/>
        <w:b/>
        <w:bCs/>
        <w:noProof/>
        <w:sz w:val="20"/>
        <w:szCs w:val="20"/>
      </w:rPr>
      <w:t>41</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8F6DE" w14:textId="77777777" w:rsidR="00BE4E24" w:rsidRDefault="00BE4E24" w:rsidP="00A15CDB">
      <w:r>
        <w:separator/>
      </w:r>
    </w:p>
  </w:footnote>
  <w:footnote w:type="continuationSeparator" w:id="0">
    <w:p w14:paraId="57577E63" w14:textId="77777777" w:rsidR="00BE4E24" w:rsidRDefault="00BE4E24" w:rsidP="00A15CDB">
      <w:r>
        <w:continuationSeparator/>
      </w:r>
    </w:p>
  </w:footnote>
  <w:footnote w:id="1">
    <w:p w14:paraId="54A45281" w14:textId="77777777" w:rsidR="003A4980" w:rsidRPr="008F45CF" w:rsidRDefault="003A4980" w:rsidP="00EE3B96">
      <w:pPr>
        <w:pBdr>
          <w:top w:val="nil"/>
          <w:left w:val="nil"/>
          <w:bottom w:val="nil"/>
          <w:right w:val="nil"/>
          <w:between w:val="nil"/>
        </w:pBdr>
        <w:jc w:val="both"/>
        <w:rPr>
          <w:rFonts w:eastAsia="Palatino Linotype" w:cs="Palatino Linotype"/>
          <w:color w:val="000000" w:themeColor="text1"/>
          <w:sz w:val="20"/>
          <w:szCs w:val="20"/>
        </w:rPr>
      </w:pPr>
      <w:r w:rsidRPr="008F45CF">
        <w:rPr>
          <w:color w:val="000000" w:themeColor="text1"/>
          <w:sz w:val="20"/>
          <w:szCs w:val="20"/>
          <w:vertAlign w:val="superscript"/>
        </w:rPr>
        <w:footnoteRef/>
      </w:r>
      <w:r w:rsidRPr="008F45CF">
        <w:rPr>
          <w:color w:val="000000" w:themeColor="text1"/>
          <w:sz w:val="20"/>
          <w:szCs w:val="20"/>
        </w:rPr>
        <w:t xml:space="preserve"> </w:t>
      </w:r>
      <w:r w:rsidRPr="008F45CF">
        <w:rPr>
          <w:rFonts w:eastAsia="Palatino Linotype" w:cs="Palatino Linotype"/>
          <w:color w:val="000000" w:themeColor="text1"/>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w:t>
      </w:r>
      <w:r>
        <w:rPr>
          <w:rFonts w:eastAsia="Palatino Linotype" w:cs="Palatino Linotype"/>
          <w:color w:val="000000" w:themeColor="text1"/>
          <w:sz w:val="20"/>
          <w:szCs w:val="20"/>
        </w:rPr>
        <w:t>tablece lo siguiente:</w:t>
      </w:r>
    </w:p>
    <w:p w14:paraId="3EFDF927" w14:textId="77777777" w:rsidR="003A4980" w:rsidRPr="008F45CF" w:rsidRDefault="003A4980" w:rsidP="0071771A">
      <w:pPr>
        <w:pBdr>
          <w:top w:val="nil"/>
          <w:left w:val="nil"/>
          <w:bottom w:val="nil"/>
          <w:right w:val="nil"/>
          <w:between w:val="nil"/>
        </w:pBdr>
        <w:rPr>
          <w:rFonts w:eastAsia="Palatino Linotype" w:cs="Palatino Linotype"/>
          <w:color w:val="000000" w:themeColor="text1"/>
          <w:sz w:val="20"/>
          <w:szCs w:val="20"/>
        </w:rPr>
      </w:pPr>
    </w:p>
    <w:p w14:paraId="304C224A" w14:textId="77777777" w:rsidR="003A4980" w:rsidRPr="008F45CF" w:rsidRDefault="003A4980" w:rsidP="00EE3B96">
      <w:pPr>
        <w:jc w:val="both"/>
        <w:rPr>
          <w:rFonts w:eastAsia="Palatino Linotype" w:cs="Palatino Linotype"/>
          <w:i/>
          <w:color w:val="000000" w:themeColor="text1"/>
          <w:sz w:val="20"/>
          <w:szCs w:val="20"/>
        </w:rPr>
      </w:pPr>
      <w:r w:rsidRPr="008F45CF">
        <w:rPr>
          <w:rFonts w:eastAsia="Palatino Linotype" w:cs="Palatino Linotype"/>
          <w:b/>
          <w:i/>
          <w:color w:val="000000" w:themeColor="text1"/>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r w:rsidRPr="008F45CF">
        <w:rPr>
          <w:rFonts w:eastAsia="Palatino Linotype" w:cs="Palatino Linotype"/>
          <w:i/>
          <w:color w:val="000000" w:themeColor="text1"/>
          <w:sz w:val="20"/>
          <w:szCs w:val="20"/>
        </w:rPr>
        <w:t>Del examen de compatibilidad de los artículos</w:t>
      </w:r>
      <w:r>
        <w:rPr>
          <w:rFonts w:eastAsia="Palatino Linotype" w:cs="Palatino Linotype"/>
          <w:i/>
          <w:color w:val="000000" w:themeColor="text1"/>
          <w:sz w:val="20"/>
          <w:szCs w:val="20"/>
        </w:rPr>
        <w:t xml:space="preserve"> </w:t>
      </w:r>
      <w:hyperlink r:id="rId1">
        <w:r w:rsidRPr="008F45CF">
          <w:rPr>
            <w:rFonts w:eastAsia="Palatino Linotype" w:cs="Palatino Linotype"/>
            <w:i/>
            <w:color w:val="000000" w:themeColor="text1"/>
            <w:sz w:val="20"/>
            <w:szCs w:val="20"/>
            <w:u w:val="single"/>
          </w:rPr>
          <w:t>73 y 74 de la Ley de Amparo</w:t>
        </w:r>
      </w:hyperlink>
      <w:r w:rsidRPr="008F45CF">
        <w:rPr>
          <w:rFonts w:eastAsia="Palatino Linotype" w:cs="Palatino Linotype"/>
          <w:i/>
          <w:color w:val="000000" w:themeColor="text1"/>
          <w:sz w:val="20"/>
          <w:szCs w:val="20"/>
        </w:rPr>
        <w:t xml:space="preserve"> con el </w:t>
      </w:r>
      <w:r>
        <w:rPr>
          <w:rFonts w:eastAsia="Palatino Linotype" w:cs="Palatino Linotype"/>
          <w:i/>
          <w:color w:val="000000" w:themeColor="text1"/>
          <w:sz w:val="20"/>
          <w:szCs w:val="20"/>
        </w:rPr>
        <w:t xml:space="preserve">artículo </w:t>
      </w:r>
      <w:hyperlink r:id="rId2">
        <w:r w:rsidRPr="008F45CF">
          <w:rPr>
            <w:rFonts w:eastAsia="Palatino Linotype" w:cs="Palatino Linotype"/>
            <w:i/>
            <w:color w:val="000000" w:themeColor="text1"/>
            <w:sz w:val="20"/>
            <w:szCs w:val="20"/>
            <w:u w:val="single"/>
          </w:rPr>
          <w:t>25.1 de la Convención Americana sobre Derechos Humanos</w:t>
        </w:r>
      </w:hyperlink>
      <w:r w:rsidRPr="008F45CF">
        <w:rPr>
          <w:rFonts w:eastAsia="Palatino Linotype" w:cs="Palatino Linotype"/>
          <w:i/>
          <w:color w:val="000000" w:themeColor="text1"/>
          <w:sz w:val="20"/>
          <w:szCs w:val="20"/>
        </w:rPr>
        <w:t> </w:t>
      </w:r>
      <w:r w:rsidRPr="008F45CF">
        <w:rPr>
          <w:rFonts w:eastAsia="Palatino Linotype" w:cs="Palatino Linotype"/>
          <w:b/>
          <w:i/>
          <w:color w:val="000000" w:themeColor="text1"/>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F45CF">
        <w:rPr>
          <w:rFonts w:eastAsia="Palatino Linotype" w:cs="Palatino Linotype"/>
          <w:i/>
          <w:color w:val="000000" w:themeColor="text1"/>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3A4980" w:rsidRPr="008F2CCC" w14:paraId="51D552C0" w14:textId="77777777" w:rsidTr="00E341D8">
      <w:tc>
        <w:tcPr>
          <w:tcW w:w="3620" w:type="dxa"/>
          <w:shd w:val="clear" w:color="auto" w:fill="auto"/>
        </w:tcPr>
        <w:p w14:paraId="0DDC7CAA" w14:textId="77777777" w:rsidR="003A4980" w:rsidRPr="007E5FC4" w:rsidRDefault="003A4980" w:rsidP="00E341D8">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14:paraId="5EA7437F" w14:textId="77777777" w:rsidR="003A4980" w:rsidRPr="00664658" w:rsidRDefault="003A4980" w:rsidP="00835CBD">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03070/INFOEM/IP/RR/2026</w:t>
          </w:r>
        </w:p>
      </w:tc>
    </w:tr>
    <w:tr w:rsidR="003A4980" w:rsidRPr="008F2CCC" w14:paraId="20746E50" w14:textId="77777777" w:rsidTr="00E341D8">
      <w:tc>
        <w:tcPr>
          <w:tcW w:w="3620" w:type="dxa"/>
          <w:shd w:val="clear" w:color="auto" w:fill="auto"/>
        </w:tcPr>
        <w:p w14:paraId="7FD47400" w14:textId="77777777" w:rsidR="003A4980" w:rsidRPr="007E5FC4" w:rsidRDefault="003A4980" w:rsidP="00E341D8">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14:paraId="1473258E" w14:textId="77777777" w:rsidR="003A4980" w:rsidRPr="00664658" w:rsidRDefault="003A4980" w:rsidP="00E341D8">
          <w:pPr>
            <w:spacing w:line="276" w:lineRule="auto"/>
            <w:jc w:val="right"/>
            <w:rPr>
              <w:rFonts w:ascii="Palatino Linotype" w:hAnsi="Palatino Linotype"/>
              <w:b/>
              <w:sz w:val="22"/>
              <w:szCs w:val="22"/>
              <w:lang w:val="es-ES_tradnl"/>
            </w:rPr>
          </w:pPr>
          <w:r w:rsidRPr="00835CBD">
            <w:rPr>
              <w:rFonts w:ascii="Palatino Linotype" w:hAnsi="Palatino Linotype"/>
              <w:b/>
              <w:sz w:val="22"/>
              <w:szCs w:val="22"/>
            </w:rPr>
            <w:t>Ayuntamiento de Ecatepec de Morelos</w:t>
          </w:r>
        </w:p>
      </w:tc>
    </w:tr>
    <w:tr w:rsidR="003A4980" w:rsidRPr="008F2CCC" w14:paraId="21013DFF" w14:textId="77777777" w:rsidTr="00E341D8">
      <w:trPr>
        <w:trHeight w:val="228"/>
      </w:trPr>
      <w:tc>
        <w:tcPr>
          <w:tcW w:w="3620" w:type="dxa"/>
          <w:shd w:val="clear" w:color="auto" w:fill="auto"/>
        </w:tcPr>
        <w:p w14:paraId="2DB8AF9B" w14:textId="77777777" w:rsidR="003A4980" w:rsidRPr="007E5FC4" w:rsidRDefault="003A4980" w:rsidP="00E341D8">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14:paraId="21359E29" w14:textId="77777777" w:rsidR="003A4980" w:rsidRPr="00664658" w:rsidRDefault="003A4980" w:rsidP="00E341D8">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47B434D4" w14:textId="77777777" w:rsidR="003A4980" w:rsidRDefault="003A4980" w:rsidP="00E341D8">
    <w:pPr>
      <w:pStyle w:val="Encabezado"/>
      <w:tabs>
        <w:tab w:val="clear" w:pos="4252"/>
        <w:tab w:val="clear" w:pos="8504"/>
        <w:tab w:val="left" w:pos="2326"/>
      </w:tabs>
      <w:rPr>
        <w:rFonts w:ascii="Palatino Linotype" w:hAnsi="Palatino Linotype"/>
        <w:sz w:val="20"/>
      </w:rPr>
    </w:pPr>
  </w:p>
  <w:p w14:paraId="675B9702" w14:textId="77777777" w:rsidR="003A4980" w:rsidRPr="001779E0" w:rsidRDefault="003A4980" w:rsidP="00E341D8">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21CFA538" wp14:editId="36021E8D">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3A4980" w:rsidRPr="008F2CCC" w14:paraId="72A9A92E" w14:textId="77777777" w:rsidTr="00E00178">
      <w:trPr>
        <w:trHeight w:val="567"/>
      </w:trPr>
      <w:tc>
        <w:tcPr>
          <w:tcW w:w="2977" w:type="dxa"/>
          <w:shd w:val="clear" w:color="auto" w:fill="auto"/>
        </w:tcPr>
        <w:p w14:paraId="1B928EC1" w14:textId="77777777" w:rsidR="003A4980" w:rsidRPr="007E5FC4" w:rsidRDefault="003A4980" w:rsidP="00E341D8">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14:paraId="607B3B95" w14:textId="77777777" w:rsidR="003A4980" w:rsidRPr="008F2CCC" w:rsidRDefault="003A4980" w:rsidP="00835CB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03070/INFOEM/IP/RR/2026</w:t>
          </w:r>
        </w:p>
      </w:tc>
    </w:tr>
    <w:tr w:rsidR="003A4980" w:rsidRPr="008F2CCC" w14:paraId="3020FD71" w14:textId="77777777" w:rsidTr="00E341D8">
      <w:tc>
        <w:tcPr>
          <w:tcW w:w="2977" w:type="dxa"/>
          <w:shd w:val="clear" w:color="auto" w:fill="auto"/>
          <w:vAlign w:val="center"/>
        </w:tcPr>
        <w:p w14:paraId="71CC32AF" w14:textId="77777777" w:rsidR="003A4980" w:rsidRPr="007E5FC4" w:rsidRDefault="003A4980" w:rsidP="00E341D8">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14:paraId="41C14FD9" w14:textId="0FDA1E84" w:rsidR="003A4980" w:rsidRPr="008F2CCC" w:rsidRDefault="00E00178" w:rsidP="00E341D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w:t>
          </w:r>
        </w:p>
      </w:tc>
    </w:tr>
    <w:tr w:rsidR="003A4980" w:rsidRPr="008F2CCC" w14:paraId="42E85D4A" w14:textId="77777777" w:rsidTr="00E341D8">
      <w:trPr>
        <w:trHeight w:val="228"/>
      </w:trPr>
      <w:tc>
        <w:tcPr>
          <w:tcW w:w="2977" w:type="dxa"/>
          <w:shd w:val="clear" w:color="auto" w:fill="auto"/>
        </w:tcPr>
        <w:p w14:paraId="7CA7A812" w14:textId="77777777" w:rsidR="003A4980" w:rsidRPr="007E5FC4" w:rsidRDefault="003A4980" w:rsidP="00E341D8">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14:paraId="46E7BA71" w14:textId="77777777" w:rsidR="003A4980" w:rsidRPr="00DC41C8" w:rsidRDefault="003A4980" w:rsidP="00E341D8">
          <w:pPr>
            <w:spacing w:line="360" w:lineRule="auto"/>
            <w:jc w:val="right"/>
            <w:rPr>
              <w:rFonts w:ascii="Palatino Linotype" w:hAnsi="Palatino Linotype"/>
              <w:b/>
              <w:sz w:val="22"/>
              <w:szCs w:val="22"/>
            </w:rPr>
          </w:pPr>
          <w:r w:rsidRPr="00835CBD">
            <w:rPr>
              <w:rFonts w:ascii="Palatino Linotype" w:hAnsi="Palatino Linotype"/>
              <w:b/>
              <w:sz w:val="22"/>
              <w:szCs w:val="22"/>
            </w:rPr>
            <w:t>Ayuntamiento de Ecatepec de Morelos</w:t>
          </w:r>
        </w:p>
      </w:tc>
    </w:tr>
    <w:tr w:rsidR="003A4980" w:rsidRPr="008F2CCC" w14:paraId="2F2F288B" w14:textId="77777777" w:rsidTr="00E341D8">
      <w:tc>
        <w:tcPr>
          <w:tcW w:w="2977" w:type="dxa"/>
          <w:shd w:val="clear" w:color="auto" w:fill="auto"/>
        </w:tcPr>
        <w:p w14:paraId="674FAA5C" w14:textId="77777777" w:rsidR="003A4980" w:rsidRPr="007E5FC4" w:rsidRDefault="003A4980" w:rsidP="00E341D8">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14:paraId="76477A63" w14:textId="77777777" w:rsidR="003A4980" w:rsidRPr="008F2CCC" w:rsidRDefault="003A4980" w:rsidP="00E341D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3F332AA6" w14:textId="77777777" w:rsidR="003A4980" w:rsidRPr="009F1AB6" w:rsidRDefault="003A4980">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A5ACC76" wp14:editId="5862780C">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60"/>
    <w:multiLevelType w:val="hybridMultilevel"/>
    <w:tmpl w:val="28ACA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683A06"/>
    <w:multiLevelType w:val="hybridMultilevel"/>
    <w:tmpl w:val="79FC247C"/>
    <w:lvl w:ilvl="0" w:tplc="080A0001">
      <w:start w:val="1"/>
      <w:numFmt w:val="bullet"/>
      <w:lvlText w:val=""/>
      <w:lvlJc w:val="left"/>
      <w:pPr>
        <w:ind w:left="5180" w:hanging="360"/>
      </w:pPr>
      <w:rPr>
        <w:rFonts w:ascii="Symbol" w:hAnsi="Symbol" w:hint="default"/>
      </w:rPr>
    </w:lvl>
    <w:lvl w:ilvl="1" w:tplc="080A0003">
      <w:start w:val="1"/>
      <w:numFmt w:val="bullet"/>
      <w:lvlText w:val="o"/>
      <w:lvlJc w:val="left"/>
      <w:pPr>
        <w:ind w:left="5900" w:hanging="360"/>
      </w:pPr>
      <w:rPr>
        <w:rFonts w:ascii="Courier New" w:hAnsi="Courier New" w:cs="Courier New" w:hint="default"/>
      </w:rPr>
    </w:lvl>
    <w:lvl w:ilvl="2" w:tplc="080A0005" w:tentative="1">
      <w:start w:val="1"/>
      <w:numFmt w:val="bullet"/>
      <w:lvlText w:val=""/>
      <w:lvlJc w:val="left"/>
      <w:pPr>
        <w:ind w:left="6620" w:hanging="360"/>
      </w:pPr>
      <w:rPr>
        <w:rFonts w:ascii="Wingdings" w:hAnsi="Wingdings" w:hint="default"/>
      </w:rPr>
    </w:lvl>
    <w:lvl w:ilvl="3" w:tplc="080A0001" w:tentative="1">
      <w:start w:val="1"/>
      <w:numFmt w:val="bullet"/>
      <w:lvlText w:val=""/>
      <w:lvlJc w:val="left"/>
      <w:pPr>
        <w:ind w:left="7340" w:hanging="360"/>
      </w:pPr>
      <w:rPr>
        <w:rFonts w:ascii="Symbol" w:hAnsi="Symbol" w:hint="default"/>
      </w:rPr>
    </w:lvl>
    <w:lvl w:ilvl="4" w:tplc="080A0003" w:tentative="1">
      <w:start w:val="1"/>
      <w:numFmt w:val="bullet"/>
      <w:lvlText w:val="o"/>
      <w:lvlJc w:val="left"/>
      <w:pPr>
        <w:ind w:left="8060" w:hanging="360"/>
      </w:pPr>
      <w:rPr>
        <w:rFonts w:ascii="Courier New" w:hAnsi="Courier New" w:cs="Courier New" w:hint="default"/>
      </w:rPr>
    </w:lvl>
    <w:lvl w:ilvl="5" w:tplc="080A0005" w:tentative="1">
      <w:start w:val="1"/>
      <w:numFmt w:val="bullet"/>
      <w:lvlText w:val=""/>
      <w:lvlJc w:val="left"/>
      <w:pPr>
        <w:ind w:left="8780" w:hanging="360"/>
      </w:pPr>
      <w:rPr>
        <w:rFonts w:ascii="Wingdings" w:hAnsi="Wingdings" w:hint="default"/>
      </w:rPr>
    </w:lvl>
    <w:lvl w:ilvl="6" w:tplc="080A0001" w:tentative="1">
      <w:start w:val="1"/>
      <w:numFmt w:val="bullet"/>
      <w:lvlText w:val=""/>
      <w:lvlJc w:val="left"/>
      <w:pPr>
        <w:ind w:left="9500" w:hanging="360"/>
      </w:pPr>
      <w:rPr>
        <w:rFonts w:ascii="Symbol" w:hAnsi="Symbol" w:hint="default"/>
      </w:rPr>
    </w:lvl>
    <w:lvl w:ilvl="7" w:tplc="080A0003" w:tentative="1">
      <w:start w:val="1"/>
      <w:numFmt w:val="bullet"/>
      <w:lvlText w:val="o"/>
      <w:lvlJc w:val="left"/>
      <w:pPr>
        <w:ind w:left="10220" w:hanging="360"/>
      </w:pPr>
      <w:rPr>
        <w:rFonts w:ascii="Courier New" w:hAnsi="Courier New" w:cs="Courier New" w:hint="default"/>
      </w:rPr>
    </w:lvl>
    <w:lvl w:ilvl="8" w:tplc="080A0005" w:tentative="1">
      <w:start w:val="1"/>
      <w:numFmt w:val="bullet"/>
      <w:lvlText w:val=""/>
      <w:lvlJc w:val="left"/>
      <w:pPr>
        <w:ind w:left="10940" w:hanging="360"/>
      </w:pPr>
      <w:rPr>
        <w:rFonts w:ascii="Wingdings" w:hAnsi="Wingdings" w:hint="default"/>
      </w:rPr>
    </w:lvl>
  </w:abstractNum>
  <w:abstractNum w:abstractNumId="2"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906513"/>
    <w:multiLevelType w:val="hybridMultilevel"/>
    <w:tmpl w:val="A94C4882"/>
    <w:lvl w:ilvl="0" w:tplc="080A0001">
      <w:start w:val="1"/>
      <w:numFmt w:val="bullet"/>
      <w:lvlText w:val=""/>
      <w:lvlJc w:val="left"/>
      <w:pPr>
        <w:ind w:left="1211"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4"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219589F"/>
    <w:multiLevelType w:val="hybridMultilevel"/>
    <w:tmpl w:val="BCACA716"/>
    <w:lvl w:ilvl="0" w:tplc="7C205C30">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89CE4468">
      <w:start w:val="1"/>
      <w:numFmt w:val="decimal"/>
      <w:lvlText w:val="%2."/>
      <w:lvlJc w:val="left"/>
      <w:pPr>
        <w:ind w:left="1399" w:hanging="209"/>
      </w:pPr>
      <w:rPr>
        <w:rFonts w:ascii="Bookman Old Style" w:eastAsia="Arial" w:hAnsi="Bookman Old Style" w:cs="Arial" w:hint="default"/>
        <w:b/>
        <w:bCs/>
        <w:w w:val="99"/>
        <w:sz w:val="20"/>
        <w:szCs w:val="20"/>
      </w:rPr>
    </w:lvl>
    <w:lvl w:ilvl="2" w:tplc="C9C4FEA6">
      <w:numFmt w:val="bullet"/>
      <w:lvlText w:val="•"/>
      <w:lvlJc w:val="left"/>
      <w:pPr>
        <w:ind w:left="2378" w:hanging="209"/>
      </w:pPr>
      <w:rPr>
        <w:rFonts w:hint="default"/>
      </w:rPr>
    </w:lvl>
    <w:lvl w:ilvl="3" w:tplc="C47A35D2">
      <w:numFmt w:val="bullet"/>
      <w:lvlText w:val="•"/>
      <w:lvlJc w:val="left"/>
      <w:pPr>
        <w:ind w:left="3356" w:hanging="209"/>
      </w:pPr>
      <w:rPr>
        <w:rFonts w:hint="default"/>
      </w:rPr>
    </w:lvl>
    <w:lvl w:ilvl="4" w:tplc="36407ECE">
      <w:numFmt w:val="bullet"/>
      <w:lvlText w:val="•"/>
      <w:lvlJc w:val="left"/>
      <w:pPr>
        <w:ind w:left="4334" w:hanging="209"/>
      </w:pPr>
      <w:rPr>
        <w:rFonts w:hint="default"/>
      </w:rPr>
    </w:lvl>
    <w:lvl w:ilvl="5" w:tplc="16369C5A">
      <w:numFmt w:val="bullet"/>
      <w:lvlText w:val="•"/>
      <w:lvlJc w:val="left"/>
      <w:pPr>
        <w:ind w:left="5312" w:hanging="209"/>
      </w:pPr>
      <w:rPr>
        <w:rFonts w:hint="default"/>
      </w:rPr>
    </w:lvl>
    <w:lvl w:ilvl="6" w:tplc="9BF8216E">
      <w:numFmt w:val="bullet"/>
      <w:lvlText w:val="•"/>
      <w:lvlJc w:val="left"/>
      <w:pPr>
        <w:ind w:left="6290" w:hanging="209"/>
      </w:pPr>
      <w:rPr>
        <w:rFonts w:hint="default"/>
      </w:rPr>
    </w:lvl>
    <w:lvl w:ilvl="7" w:tplc="CBCE4426">
      <w:numFmt w:val="bullet"/>
      <w:lvlText w:val="•"/>
      <w:lvlJc w:val="left"/>
      <w:pPr>
        <w:ind w:left="7268" w:hanging="209"/>
      </w:pPr>
      <w:rPr>
        <w:rFonts w:hint="default"/>
      </w:rPr>
    </w:lvl>
    <w:lvl w:ilvl="8" w:tplc="D77EA9E8">
      <w:numFmt w:val="bullet"/>
      <w:lvlText w:val="•"/>
      <w:lvlJc w:val="left"/>
      <w:pPr>
        <w:ind w:left="8246" w:hanging="209"/>
      </w:pPr>
      <w:rPr>
        <w:rFonts w:hint="default"/>
      </w:rPr>
    </w:lvl>
  </w:abstractNum>
  <w:abstractNum w:abstractNumId="7"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BC43590"/>
    <w:multiLevelType w:val="hybridMultilevel"/>
    <w:tmpl w:val="4A4A6E4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C2420BA"/>
    <w:multiLevelType w:val="hybridMultilevel"/>
    <w:tmpl w:val="7930BDDA"/>
    <w:lvl w:ilvl="0" w:tplc="ECF86C0C">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41EC3835"/>
    <w:multiLevelType w:val="hybridMultilevel"/>
    <w:tmpl w:val="2BC813A8"/>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A534F18"/>
    <w:multiLevelType w:val="hybridMultilevel"/>
    <w:tmpl w:val="CE9E35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68F29BE"/>
    <w:multiLevelType w:val="hybridMultilevel"/>
    <w:tmpl w:val="2B50E818"/>
    <w:lvl w:ilvl="0" w:tplc="6C64B1A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10"/>
  </w:num>
  <w:num w:numId="2">
    <w:abstractNumId w:val="2"/>
  </w:num>
  <w:num w:numId="3">
    <w:abstractNumId w:val="4"/>
  </w:num>
  <w:num w:numId="4">
    <w:abstractNumId w:val="5"/>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15"/>
  </w:num>
  <w:num w:numId="9">
    <w:abstractNumId w:val="14"/>
  </w:num>
  <w:num w:numId="10">
    <w:abstractNumId w:val="11"/>
  </w:num>
  <w:num w:numId="11">
    <w:abstractNumId w:val="16"/>
  </w:num>
  <w:num w:numId="12">
    <w:abstractNumId w:val="9"/>
  </w:num>
  <w:num w:numId="13">
    <w:abstractNumId w:val="8"/>
  </w:num>
  <w:num w:numId="14">
    <w:abstractNumId w:val="13"/>
  </w:num>
  <w:num w:numId="15">
    <w:abstractNumId w:val="6"/>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CDB"/>
    <w:rsid w:val="00021653"/>
    <w:rsid w:val="000757F0"/>
    <w:rsid w:val="000B3E41"/>
    <w:rsid w:val="000C0F9C"/>
    <w:rsid w:val="000C40B0"/>
    <w:rsid w:val="000C43E6"/>
    <w:rsid w:val="000E25FB"/>
    <w:rsid w:val="001068D5"/>
    <w:rsid w:val="00125A18"/>
    <w:rsid w:val="00144844"/>
    <w:rsid w:val="0017453A"/>
    <w:rsid w:val="001D3FE2"/>
    <w:rsid w:val="001E12CE"/>
    <w:rsid w:val="001F2278"/>
    <w:rsid w:val="001F285D"/>
    <w:rsid w:val="00214F4E"/>
    <w:rsid w:val="00217192"/>
    <w:rsid w:val="0022219F"/>
    <w:rsid w:val="00235368"/>
    <w:rsid w:val="002B57D3"/>
    <w:rsid w:val="002D6251"/>
    <w:rsid w:val="002D7D6A"/>
    <w:rsid w:val="003212F3"/>
    <w:rsid w:val="00323020"/>
    <w:rsid w:val="003356FB"/>
    <w:rsid w:val="00371EBC"/>
    <w:rsid w:val="003831D8"/>
    <w:rsid w:val="003A4980"/>
    <w:rsid w:val="003B0C8C"/>
    <w:rsid w:val="003C54CA"/>
    <w:rsid w:val="003F1A39"/>
    <w:rsid w:val="00405EDE"/>
    <w:rsid w:val="004355FE"/>
    <w:rsid w:val="00486F6F"/>
    <w:rsid w:val="004B5AB2"/>
    <w:rsid w:val="004B60D6"/>
    <w:rsid w:val="004C507F"/>
    <w:rsid w:val="005200FD"/>
    <w:rsid w:val="0053050C"/>
    <w:rsid w:val="005416F0"/>
    <w:rsid w:val="00557311"/>
    <w:rsid w:val="00570315"/>
    <w:rsid w:val="005C2C7F"/>
    <w:rsid w:val="005E2C04"/>
    <w:rsid w:val="006071B5"/>
    <w:rsid w:val="00620ACE"/>
    <w:rsid w:val="006A7A2E"/>
    <w:rsid w:val="006B7A2B"/>
    <w:rsid w:val="006C3C87"/>
    <w:rsid w:val="007035FF"/>
    <w:rsid w:val="007129A7"/>
    <w:rsid w:val="0071568E"/>
    <w:rsid w:val="0071771A"/>
    <w:rsid w:val="007218F3"/>
    <w:rsid w:val="00746A2B"/>
    <w:rsid w:val="007A2FEC"/>
    <w:rsid w:val="007A75CA"/>
    <w:rsid w:val="007D6B29"/>
    <w:rsid w:val="007D6B4A"/>
    <w:rsid w:val="007F4C74"/>
    <w:rsid w:val="00811A2C"/>
    <w:rsid w:val="00835CBD"/>
    <w:rsid w:val="00850577"/>
    <w:rsid w:val="00856B93"/>
    <w:rsid w:val="00917EF9"/>
    <w:rsid w:val="00930D58"/>
    <w:rsid w:val="00957A1E"/>
    <w:rsid w:val="00961CD0"/>
    <w:rsid w:val="009737F1"/>
    <w:rsid w:val="009764A8"/>
    <w:rsid w:val="00986B8D"/>
    <w:rsid w:val="009A1FAD"/>
    <w:rsid w:val="009F3534"/>
    <w:rsid w:val="00A029DD"/>
    <w:rsid w:val="00A128D7"/>
    <w:rsid w:val="00A13664"/>
    <w:rsid w:val="00A151B5"/>
    <w:rsid w:val="00A15CDB"/>
    <w:rsid w:val="00A3335F"/>
    <w:rsid w:val="00A37FE3"/>
    <w:rsid w:val="00A525BE"/>
    <w:rsid w:val="00A672A0"/>
    <w:rsid w:val="00A70002"/>
    <w:rsid w:val="00A81F81"/>
    <w:rsid w:val="00A9352B"/>
    <w:rsid w:val="00A96652"/>
    <w:rsid w:val="00AC0AB9"/>
    <w:rsid w:val="00B0554B"/>
    <w:rsid w:val="00B549E4"/>
    <w:rsid w:val="00B64FC3"/>
    <w:rsid w:val="00B80164"/>
    <w:rsid w:val="00B929A6"/>
    <w:rsid w:val="00BC3C76"/>
    <w:rsid w:val="00BD6E9B"/>
    <w:rsid w:val="00BE2D31"/>
    <w:rsid w:val="00BE4E24"/>
    <w:rsid w:val="00C15975"/>
    <w:rsid w:val="00C15DD3"/>
    <w:rsid w:val="00C24C19"/>
    <w:rsid w:val="00C4010B"/>
    <w:rsid w:val="00C83589"/>
    <w:rsid w:val="00CB74CF"/>
    <w:rsid w:val="00CC7F06"/>
    <w:rsid w:val="00CE77E7"/>
    <w:rsid w:val="00D213D8"/>
    <w:rsid w:val="00D32885"/>
    <w:rsid w:val="00D47E9E"/>
    <w:rsid w:val="00D80476"/>
    <w:rsid w:val="00DA3C89"/>
    <w:rsid w:val="00DB6414"/>
    <w:rsid w:val="00DC6202"/>
    <w:rsid w:val="00DD5745"/>
    <w:rsid w:val="00DE1795"/>
    <w:rsid w:val="00E00178"/>
    <w:rsid w:val="00E01315"/>
    <w:rsid w:val="00E26A59"/>
    <w:rsid w:val="00E341D8"/>
    <w:rsid w:val="00E73FC9"/>
    <w:rsid w:val="00E7409C"/>
    <w:rsid w:val="00EE045A"/>
    <w:rsid w:val="00EE27E4"/>
    <w:rsid w:val="00EE3B96"/>
    <w:rsid w:val="00F028C4"/>
    <w:rsid w:val="00F53527"/>
    <w:rsid w:val="00F67342"/>
    <w:rsid w:val="00FA02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1D204"/>
  <w15:chartTrackingRefBased/>
  <w15:docId w15:val="{048A8FEE-0A9E-4FC0-866A-103CD8C6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CD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15CDB"/>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A15CDB"/>
    <w:rPr>
      <w:rFonts w:eastAsiaTheme="minorEastAsia"/>
      <w:sz w:val="24"/>
      <w:szCs w:val="24"/>
      <w:lang w:val="es-ES_tradnl" w:eastAsia="es-ES"/>
    </w:rPr>
  </w:style>
  <w:style w:type="paragraph" w:styleId="Piedepgina">
    <w:name w:val="footer"/>
    <w:basedOn w:val="Normal"/>
    <w:link w:val="PiedepginaCar"/>
    <w:uiPriority w:val="99"/>
    <w:unhideWhenUsed/>
    <w:rsid w:val="00A15CDB"/>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A15CDB"/>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15CDB"/>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15CDB"/>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A15CDB"/>
    <w:pPr>
      <w:spacing w:after="0" w:line="240" w:lineRule="auto"/>
    </w:pPr>
  </w:style>
  <w:style w:type="character" w:customStyle="1" w:styleId="SinespaciadoCar">
    <w:name w:val="Sin espaciado Car"/>
    <w:aliases w:val="Francesa Car,INAI Car"/>
    <w:link w:val="Sinespaciado"/>
    <w:uiPriority w:val="1"/>
    <w:locked/>
    <w:rsid w:val="00A15CDB"/>
  </w:style>
  <w:style w:type="character" w:styleId="Hipervnculo">
    <w:name w:val="Hyperlink"/>
    <w:aliases w:val="Hipervínculo1,Hipervínculo11,Hipervínculo12,Hipervínculo13,Hipervínculo14,Hipervínculo15"/>
    <w:basedOn w:val="Fuentedeprrafopredeter"/>
    <w:uiPriority w:val="99"/>
    <w:unhideWhenUsed/>
    <w:rsid w:val="00A15CDB"/>
    <w:rPr>
      <w:color w:val="0563C1" w:themeColor="hyperlink"/>
      <w:u w:val="single"/>
    </w:rPr>
  </w:style>
  <w:style w:type="paragraph" w:customStyle="1" w:styleId="INFOEM">
    <w:name w:val="INFOEM"/>
    <w:basedOn w:val="Normal"/>
    <w:qFormat/>
    <w:rsid w:val="00A15CDB"/>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A15CDB"/>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A15CDB"/>
    <w:rPr>
      <w:vertAlign w:val="superscript"/>
    </w:rPr>
  </w:style>
  <w:style w:type="paragraph" w:customStyle="1" w:styleId="infoemcitas">
    <w:name w:val="infoem citas"/>
    <w:basedOn w:val="Normal"/>
    <w:qFormat/>
    <w:rsid w:val="00A15CDB"/>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A15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A15CDB"/>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A15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194979">
      <w:bodyDiv w:val="1"/>
      <w:marLeft w:val="0"/>
      <w:marRight w:val="0"/>
      <w:marTop w:val="0"/>
      <w:marBottom w:val="0"/>
      <w:divBdr>
        <w:top w:val="none" w:sz="0" w:space="0" w:color="auto"/>
        <w:left w:val="none" w:sz="0" w:space="0" w:color="auto"/>
        <w:bottom w:val="none" w:sz="0" w:space="0" w:color="auto"/>
        <w:right w:val="none" w:sz="0" w:space="0" w:color="auto"/>
      </w:divBdr>
    </w:div>
    <w:div w:id="1813058671">
      <w:bodyDiv w:val="1"/>
      <w:marLeft w:val="0"/>
      <w:marRight w:val="0"/>
      <w:marTop w:val="0"/>
      <w:marBottom w:val="0"/>
      <w:divBdr>
        <w:top w:val="none" w:sz="0" w:space="0" w:color="auto"/>
        <w:left w:val="none" w:sz="0" w:space="0" w:color="auto"/>
        <w:bottom w:val="none" w:sz="0" w:space="0" w:color="auto"/>
        <w:right w:val="none" w:sz="0" w:space="0" w:color="auto"/>
      </w:divBdr>
    </w:div>
    <w:div w:id="183128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41</Pages>
  <Words>9961</Words>
  <Characters>54789</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64621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33</cp:revision>
  <cp:lastPrinted>2026-05-14T19:34:00Z</cp:lastPrinted>
  <dcterms:created xsi:type="dcterms:W3CDTF">2026-04-24T18:54:00Z</dcterms:created>
  <dcterms:modified xsi:type="dcterms:W3CDTF">2026-05-19T15:34:00Z</dcterms:modified>
</cp:coreProperties>
</file>