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E28" w:rsidRPr="008D119C" w:rsidRDefault="00444197">
      <w:pPr>
        <w:tabs>
          <w:tab w:val="left" w:pos="3465"/>
        </w:tabs>
        <w:spacing w:line="360" w:lineRule="auto"/>
        <w:ind w:right="-787"/>
        <w:jc w:val="both"/>
        <w:rPr>
          <w:rFonts w:ascii="Palatino Linotype" w:eastAsia="Palatino Linotype" w:hAnsi="Palatino Linotype" w:cs="Palatino Linotype"/>
          <w:b/>
        </w:rPr>
      </w:pPr>
      <w:r w:rsidRPr="000D190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8D119C">
        <w:rPr>
          <w:rFonts w:ascii="Palatino Linotype" w:eastAsia="Palatino Linotype" w:hAnsi="Palatino Linotype" w:cs="Palatino Linotype"/>
          <w:b/>
        </w:rPr>
        <w:t xml:space="preserve">de fecha </w:t>
      </w:r>
      <w:r w:rsidR="00C51591" w:rsidRPr="008D119C">
        <w:rPr>
          <w:rFonts w:ascii="Palatino Linotype" w:eastAsia="Palatino Linotype" w:hAnsi="Palatino Linotype" w:cs="Palatino Linotype"/>
          <w:b/>
        </w:rPr>
        <w:t>cinco</w:t>
      </w:r>
      <w:r w:rsidR="008D119C">
        <w:rPr>
          <w:rFonts w:ascii="Palatino Linotype" w:eastAsia="Palatino Linotype" w:hAnsi="Palatino Linotype" w:cs="Palatino Linotype"/>
          <w:b/>
        </w:rPr>
        <w:t xml:space="preserve"> (05)</w:t>
      </w:r>
      <w:r w:rsidR="00C51591" w:rsidRPr="008D119C">
        <w:rPr>
          <w:rFonts w:ascii="Palatino Linotype" w:eastAsia="Palatino Linotype" w:hAnsi="Palatino Linotype" w:cs="Palatino Linotype"/>
          <w:b/>
        </w:rPr>
        <w:t xml:space="preserve"> </w:t>
      </w:r>
      <w:r w:rsidR="00D32244" w:rsidRPr="008D119C">
        <w:rPr>
          <w:rFonts w:ascii="Palatino Linotype" w:eastAsia="Palatino Linotype" w:hAnsi="Palatino Linotype" w:cs="Palatino Linotype"/>
          <w:b/>
        </w:rPr>
        <w:t>de febrero</w:t>
      </w:r>
      <w:r w:rsidR="00570B1D" w:rsidRPr="008D119C">
        <w:rPr>
          <w:rFonts w:ascii="Palatino Linotype" w:eastAsia="Palatino Linotype" w:hAnsi="Palatino Linotype" w:cs="Palatino Linotype"/>
          <w:b/>
        </w:rPr>
        <w:t xml:space="preserve"> de dos mil veintiséis.</w:t>
      </w:r>
    </w:p>
    <w:p w:rsidR="00185E28" w:rsidRPr="000D190F" w:rsidRDefault="00185E28">
      <w:pPr>
        <w:tabs>
          <w:tab w:val="left" w:pos="3465"/>
        </w:tabs>
        <w:spacing w:line="360" w:lineRule="auto"/>
        <w:ind w:right="-787"/>
        <w:jc w:val="both"/>
        <w:rPr>
          <w:rFonts w:ascii="Palatino Linotype" w:eastAsia="Palatino Linotype" w:hAnsi="Palatino Linotype" w:cs="Palatino Linotype"/>
        </w:rPr>
      </w:pPr>
    </w:p>
    <w:p w:rsidR="00185E28" w:rsidRPr="000D190F" w:rsidRDefault="00444197">
      <w:pPr>
        <w:spacing w:line="360" w:lineRule="auto"/>
        <w:ind w:right="-787"/>
        <w:jc w:val="both"/>
        <w:rPr>
          <w:rFonts w:ascii="Palatino Linotype" w:eastAsia="Palatino Linotype" w:hAnsi="Palatino Linotype" w:cs="Palatino Linotype"/>
        </w:rPr>
      </w:pPr>
      <w:r w:rsidRPr="000D190F">
        <w:rPr>
          <w:rFonts w:ascii="Palatino Linotype" w:eastAsia="Palatino Linotype" w:hAnsi="Palatino Linotype" w:cs="Palatino Linotype"/>
          <w:b/>
        </w:rPr>
        <w:t xml:space="preserve">VISTAS </w:t>
      </w:r>
      <w:r w:rsidRPr="000D190F">
        <w:rPr>
          <w:rFonts w:ascii="Palatino Linotype" w:eastAsia="Palatino Linotype" w:hAnsi="Palatino Linotype" w:cs="Palatino Linotype"/>
        </w:rPr>
        <w:t xml:space="preserve">las constancias para resolver </w:t>
      </w:r>
      <w:r w:rsidRPr="000D190F">
        <w:rPr>
          <w:rFonts w:ascii="Palatino Linotype" w:eastAsia="Palatino Linotype" w:hAnsi="Palatino Linotype" w:cs="Palatino Linotype"/>
          <w:color w:val="000000"/>
        </w:rPr>
        <w:t xml:space="preserve">el Recurso de Revisión </w:t>
      </w:r>
      <w:r w:rsidR="001D3FF2" w:rsidRPr="000D190F">
        <w:rPr>
          <w:rFonts w:ascii="Palatino Linotype" w:eastAsia="Palatino Linotype" w:hAnsi="Palatino Linotype" w:cs="Palatino Linotype"/>
          <w:b/>
          <w:color w:val="000000"/>
        </w:rPr>
        <w:t>08978</w:t>
      </w:r>
      <w:r w:rsidR="00642167" w:rsidRPr="000D190F">
        <w:rPr>
          <w:rFonts w:ascii="Palatino Linotype" w:eastAsia="Palatino Linotype" w:hAnsi="Palatino Linotype" w:cs="Palatino Linotype"/>
          <w:b/>
          <w:color w:val="000000"/>
        </w:rPr>
        <w:t>/INFOEM/IP/RR/2025</w:t>
      </w:r>
      <w:r w:rsidRPr="000D190F">
        <w:rPr>
          <w:rFonts w:ascii="Palatino Linotype" w:eastAsia="Palatino Linotype" w:hAnsi="Palatino Linotype" w:cs="Palatino Linotype"/>
          <w:color w:val="000000"/>
        </w:rPr>
        <w:t xml:space="preserve">, promovido por </w:t>
      </w:r>
      <w:r w:rsidRPr="008D119C">
        <w:rPr>
          <w:rFonts w:ascii="Palatino Linotype" w:eastAsia="Palatino Linotype" w:hAnsi="Palatino Linotype" w:cs="Palatino Linotype"/>
          <w:b/>
          <w:color w:val="000000"/>
        </w:rPr>
        <w:t>una persona que no registró nombre,</w:t>
      </w:r>
      <w:r w:rsidRPr="000D190F">
        <w:rPr>
          <w:rFonts w:ascii="Palatino Linotype" w:eastAsia="Palatino Linotype" w:hAnsi="Palatino Linotype" w:cs="Palatino Linotype"/>
        </w:rPr>
        <w:t xml:space="preserve"> en lo suces</w:t>
      </w:r>
      <w:bookmarkStart w:id="0" w:name="_GoBack"/>
      <w:bookmarkEnd w:id="0"/>
      <w:r w:rsidRPr="000D190F">
        <w:rPr>
          <w:rFonts w:ascii="Palatino Linotype" w:eastAsia="Palatino Linotype" w:hAnsi="Palatino Linotype" w:cs="Palatino Linotype"/>
        </w:rPr>
        <w:t xml:space="preserve">ivo </w:t>
      </w:r>
      <w:r w:rsidRPr="000D190F">
        <w:rPr>
          <w:rFonts w:ascii="Palatino Linotype" w:eastAsia="Palatino Linotype" w:hAnsi="Palatino Linotype" w:cs="Palatino Linotype"/>
          <w:b/>
        </w:rPr>
        <w:t>EL RECURRENTE</w:t>
      </w:r>
      <w:r w:rsidRPr="000D190F">
        <w:rPr>
          <w:rFonts w:ascii="Palatino Linotype" w:eastAsia="Palatino Linotype" w:hAnsi="Palatino Linotype" w:cs="Palatino Linotype"/>
        </w:rPr>
        <w:t xml:space="preserve">, en contra de la respuesta otorgada a la solicitud de información </w:t>
      </w:r>
      <w:r w:rsidR="001D3FF2" w:rsidRPr="000D190F">
        <w:rPr>
          <w:rFonts w:ascii="Palatino Linotype" w:eastAsia="Palatino Linotype" w:hAnsi="Palatino Linotype" w:cs="Palatino Linotype"/>
          <w:b/>
        </w:rPr>
        <w:t>03702/TOLUCA/IP/2025</w:t>
      </w:r>
      <w:r w:rsidRPr="000D190F">
        <w:rPr>
          <w:rFonts w:ascii="Palatino Linotype" w:eastAsia="Palatino Linotype" w:hAnsi="Palatino Linotype" w:cs="Palatino Linotype"/>
        </w:rPr>
        <w:t xml:space="preserve">, por parte del </w:t>
      </w:r>
      <w:r w:rsidRPr="000D190F">
        <w:rPr>
          <w:rFonts w:ascii="Palatino Linotype" w:eastAsia="Palatino Linotype" w:hAnsi="Palatino Linotype" w:cs="Palatino Linotype"/>
          <w:b/>
        </w:rPr>
        <w:t xml:space="preserve">Ayuntamiento de Toluca, </w:t>
      </w:r>
      <w:r w:rsidRPr="000D190F">
        <w:rPr>
          <w:rFonts w:ascii="Palatino Linotype" w:eastAsia="Palatino Linotype" w:hAnsi="Palatino Linotype" w:cs="Palatino Linotype"/>
        </w:rPr>
        <w:t xml:space="preserve">en adelante el </w:t>
      </w:r>
      <w:r w:rsidRPr="000D190F">
        <w:rPr>
          <w:rFonts w:ascii="Palatino Linotype" w:eastAsia="Palatino Linotype" w:hAnsi="Palatino Linotype" w:cs="Palatino Linotype"/>
          <w:b/>
        </w:rPr>
        <w:t>SUJETO OBLIGADO</w:t>
      </w:r>
      <w:r w:rsidRPr="000D190F">
        <w:rPr>
          <w:rFonts w:ascii="Palatino Linotype" w:eastAsia="Palatino Linotype" w:hAnsi="Palatino Linotype" w:cs="Palatino Linotype"/>
        </w:rPr>
        <w:t>, se emite la presente resolución con base en los siguientes:</w:t>
      </w:r>
    </w:p>
    <w:p w:rsidR="00185E28" w:rsidRPr="000D190F" w:rsidRDefault="00185E28">
      <w:pPr>
        <w:spacing w:line="360" w:lineRule="auto"/>
        <w:ind w:right="-787"/>
        <w:jc w:val="both"/>
        <w:rPr>
          <w:rFonts w:ascii="Palatino Linotype" w:eastAsia="Palatino Linotype" w:hAnsi="Palatino Linotype" w:cs="Palatino Linotype"/>
        </w:rPr>
      </w:pPr>
    </w:p>
    <w:p w:rsidR="00185E28" w:rsidRPr="000D190F" w:rsidRDefault="00444197">
      <w:pPr>
        <w:pStyle w:val="Ttulo1"/>
        <w:spacing w:before="0" w:line="360" w:lineRule="auto"/>
        <w:ind w:right="-787"/>
        <w:jc w:val="center"/>
        <w:rPr>
          <w:rFonts w:ascii="Palatino Linotype" w:eastAsia="Palatino Linotype" w:hAnsi="Palatino Linotype" w:cs="Palatino Linotype"/>
          <w:b/>
          <w:color w:val="000000"/>
          <w:sz w:val="24"/>
          <w:szCs w:val="24"/>
        </w:rPr>
      </w:pPr>
      <w:bookmarkStart w:id="1" w:name="_heading=h.gjdgxs" w:colFirst="0" w:colLast="0"/>
      <w:bookmarkEnd w:id="1"/>
      <w:r w:rsidRPr="000D190F">
        <w:rPr>
          <w:rFonts w:ascii="Palatino Linotype" w:eastAsia="Palatino Linotype" w:hAnsi="Palatino Linotype" w:cs="Palatino Linotype"/>
          <w:b/>
          <w:color w:val="000000"/>
          <w:sz w:val="24"/>
          <w:szCs w:val="24"/>
        </w:rPr>
        <w:t>A N T E C E D E N T E S</w:t>
      </w:r>
    </w:p>
    <w:p w:rsidR="00185E28" w:rsidRPr="000D190F" w:rsidRDefault="00185E28">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185E28" w:rsidRPr="000D190F" w:rsidRDefault="00444197">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El </w:t>
      </w:r>
      <w:r w:rsidR="001D3FF2" w:rsidRPr="000D190F">
        <w:rPr>
          <w:rFonts w:ascii="Palatino Linotype" w:eastAsia="Palatino Linotype" w:hAnsi="Palatino Linotype" w:cs="Palatino Linotype"/>
          <w:b/>
          <w:color w:val="000000"/>
        </w:rPr>
        <w:t>veintiséis</w:t>
      </w:r>
      <w:r w:rsidR="00642167" w:rsidRPr="000D190F">
        <w:rPr>
          <w:rFonts w:ascii="Palatino Linotype" w:eastAsia="Palatino Linotype" w:hAnsi="Palatino Linotype" w:cs="Palatino Linotype"/>
          <w:b/>
          <w:color w:val="000000"/>
        </w:rPr>
        <w:t xml:space="preserve"> de junio</w:t>
      </w:r>
      <w:r w:rsidRPr="000D190F">
        <w:rPr>
          <w:rFonts w:ascii="Palatino Linotype" w:eastAsia="Palatino Linotype" w:hAnsi="Palatino Linotype" w:cs="Palatino Linotype"/>
          <w:b/>
          <w:color w:val="000000"/>
        </w:rPr>
        <w:t xml:space="preserve"> de dos mil veinticinco</w:t>
      </w:r>
      <w:r w:rsidRPr="000D190F">
        <w:rPr>
          <w:rFonts w:ascii="Palatino Linotype" w:eastAsia="Palatino Linotype" w:hAnsi="Palatino Linotype" w:cs="Palatino Linotype"/>
          <w:color w:val="000000"/>
        </w:rPr>
        <w:t>,</w:t>
      </w:r>
      <w:r w:rsidRPr="000D190F">
        <w:rPr>
          <w:rFonts w:ascii="Palatino Linotype" w:eastAsia="Palatino Linotype" w:hAnsi="Palatino Linotype" w:cs="Palatino Linotype"/>
          <w:b/>
          <w:color w:val="000000"/>
        </w:rPr>
        <w:t xml:space="preserve"> </w:t>
      </w:r>
      <w:r w:rsidRPr="000D190F">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0D190F">
        <w:rPr>
          <w:rFonts w:ascii="Palatino Linotype" w:eastAsia="Palatino Linotype" w:hAnsi="Palatino Linotype" w:cs="Palatino Linotype"/>
          <w:b/>
          <w:color w:val="000000"/>
        </w:rPr>
        <w:t>solicitud de información pública</w:t>
      </w:r>
      <w:r w:rsidRPr="000D190F">
        <w:rPr>
          <w:rFonts w:ascii="Palatino Linotype" w:eastAsia="Palatino Linotype" w:hAnsi="Palatino Linotype" w:cs="Palatino Linotype"/>
          <w:color w:val="000000"/>
        </w:rPr>
        <w:t>:</w:t>
      </w:r>
    </w:p>
    <w:p w:rsidR="00185E28" w:rsidRPr="000D190F" w:rsidRDefault="00185E28">
      <w:pPr>
        <w:pBdr>
          <w:top w:val="nil"/>
          <w:left w:val="nil"/>
          <w:bottom w:val="nil"/>
          <w:right w:val="nil"/>
          <w:between w:val="nil"/>
        </w:pBdr>
        <w:ind w:right="-788"/>
        <w:jc w:val="both"/>
        <w:rPr>
          <w:rFonts w:ascii="Palatino Linotype" w:eastAsia="Palatino Linotype" w:hAnsi="Palatino Linotype" w:cs="Palatino Linotype"/>
          <w:color w:val="000000"/>
        </w:rPr>
      </w:pPr>
    </w:p>
    <w:p w:rsidR="00185E28" w:rsidRPr="000D190F" w:rsidRDefault="00444197" w:rsidP="00642167">
      <w:pPr>
        <w:pBdr>
          <w:top w:val="nil"/>
          <w:left w:val="nil"/>
          <w:bottom w:val="nil"/>
          <w:right w:val="nil"/>
          <w:between w:val="nil"/>
        </w:pBdr>
        <w:ind w:left="567" w:right="-574"/>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 xml:space="preserve"> “</w:t>
      </w:r>
      <w:r w:rsidR="001D3FF2" w:rsidRPr="000D190F">
        <w:rPr>
          <w:rFonts w:ascii="Palatino Linotype" w:eastAsia="Palatino Linotype" w:hAnsi="Palatino Linotype" w:cs="Palatino Linotype"/>
          <w:i/>
          <w:color w:val="000000"/>
        </w:rPr>
        <w:t>el programa de cultura y arte que tiene el municipo para 2025 y de los que ya se realizaron quien asistio y cunato costaron el numero de asistentes y las bases de datos recabados</w:t>
      </w:r>
      <w:r w:rsidR="00DE227E" w:rsidRPr="000D190F">
        <w:rPr>
          <w:rFonts w:ascii="Palatino Linotype" w:eastAsia="Palatino Linotype" w:hAnsi="Palatino Linotype" w:cs="Palatino Linotype"/>
          <w:i/>
          <w:color w:val="000000"/>
        </w:rPr>
        <w:t>.</w:t>
      </w:r>
      <w:r w:rsidRPr="000D190F">
        <w:rPr>
          <w:rFonts w:ascii="Palatino Linotype" w:eastAsia="Palatino Linotype" w:hAnsi="Palatino Linotype" w:cs="Palatino Linotype"/>
          <w:i/>
          <w:color w:val="000000"/>
        </w:rPr>
        <w:t>” (Sic)</w:t>
      </w:r>
    </w:p>
    <w:p w:rsidR="00185E28" w:rsidRPr="000D190F" w:rsidRDefault="00185E28">
      <w:pPr>
        <w:pBdr>
          <w:top w:val="nil"/>
          <w:left w:val="nil"/>
          <w:bottom w:val="nil"/>
          <w:right w:val="nil"/>
          <w:between w:val="nil"/>
        </w:pBdr>
        <w:ind w:right="-787"/>
        <w:jc w:val="both"/>
        <w:rPr>
          <w:rFonts w:ascii="Palatino Linotype" w:eastAsia="Palatino Linotype" w:hAnsi="Palatino Linotype" w:cs="Palatino Linotype"/>
          <w:i/>
          <w:color w:val="000000"/>
        </w:rPr>
      </w:pPr>
    </w:p>
    <w:p w:rsidR="000D190F" w:rsidRPr="000D190F" w:rsidRDefault="000D190F">
      <w:pPr>
        <w:pBdr>
          <w:top w:val="nil"/>
          <w:left w:val="nil"/>
          <w:bottom w:val="nil"/>
          <w:right w:val="nil"/>
          <w:between w:val="nil"/>
        </w:pBdr>
        <w:ind w:right="-787"/>
        <w:jc w:val="both"/>
        <w:rPr>
          <w:rFonts w:ascii="Palatino Linotype" w:eastAsia="Palatino Linotype" w:hAnsi="Palatino Linotype" w:cs="Palatino Linotype"/>
          <w:i/>
          <w:color w:val="000000"/>
        </w:rPr>
      </w:pPr>
    </w:p>
    <w:p w:rsidR="00185E28" w:rsidRPr="000D190F" w:rsidRDefault="00444197" w:rsidP="000D190F">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Se eligió como modalidad de entrega de la información: A través del </w:t>
      </w:r>
      <w:r w:rsidRPr="000D190F">
        <w:rPr>
          <w:rFonts w:ascii="Palatino Linotype" w:eastAsia="Palatino Linotype" w:hAnsi="Palatino Linotype" w:cs="Palatino Linotype"/>
          <w:b/>
          <w:color w:val="000000"/>
        </w:rPr>
        <w:t>SAIMEX.</w:t>
      </w:r>
    </w:p>
    <w:p w:rsidR="00185E28" w:rsidRPr="000D190F" w:rsidRDefault="00185E28">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185E28" w:rsidRPr="000D190F" w:rsidRDefault="00444197">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El</w:t>
      </w:r>
      <w:r w:rsidRPr="000D190F">
        <w:rPr>
          <w:rFonts w:ascii="Palatino Linotype" w:eastAsia="Palatino Linotype" w:hAnsi="Palatino Linotype" w:cs="Palatino Linotype"/>
          <w:b/>
          <w:color w:val="000000"/>
        </w:rPr>
        <w:t xml:space="preserve"> </w:t>
      </w:r>
      <w:r w:rsidR="001D3FF2" w:rsidRPr="000D190F">
        <w:rPr>
          <w:rFonts w:ascii="Palatino Linotype" w:eastAsia="Palatino Linotype" w:hAnsi="Palatino Linotype" w:cs="Palatino Linotype"/>
          <w:b/>
          <w:color w:val="000000"/>
        </w:rPr>
        <w:t>diecisiete</w:t>
      </w:r>
      <w:r w:rsidR="00DE227E" w:rsidRPr="000D190F">
        <w:rPr>
          <w:rFonts w:ascii="Palatino Linotype" w:eastAsia="Palatino Linotype" w:hAnsi="Palatino Linotype" w:cs="Palatino Linotype"/>
          <w:b/>
          <w:color w:val="000000"/>
        </w:rPr>
        <w:t xml:space="preserve"> de julio</w:t>
      </w:r>
      <w:r w:rsidRPr="000D190F">
        <w:rPr>
          <w:rFonts w:ascii="Palatino Linotype" w:eastAsia="Palatino Linotype" w:hAnsi="Palatino Linotype" w:cs="Palatino Linotype"/>
          <w:b/>
          <w:color w:val="000000"/>
        </w:rPr>
        <w:t xml:space="preserve"> de dos mil veinticinco</w:t>
      </w:r>
      <w:r w:rsidRPr="000D190F">
        <w:rPr>
          <w:rFonts w:ascii="Palatino Linotype" w:eastAsia="Palatino Linotype" w:hAnsi="Palatino Linotype" w:cs="Palatino Linotype"/>
          <w:color w:val="000000"/>
        </w:rPr>
        <w:t>, el Sujeto Obligado</w:t>
      </w:r>
      <w:r w:rsidRPr="000D190F">
        <w:rPr>
          <w:rFonts w:ascii="Palatino Linotype" w:eastAsia="Palatino Linotype" w:hAnsi="Palatino Linotype" w:cs="Palatino Linotype"/>
          <w:b/>
          <w:color w:val="000000"/>
        </w:rPr>
        <w:t>,</w:t>
      </w:r>
      <w:r w:rsidRPr="000D190F">
        <w:rPr>
          <w:rFonts w:ascii="Palatino Linotype" w:eastAsia="Palatino Linotype" w:hAnsi="Palatino Linotype" w:cs="Palatino Linotype"/>
          <w:color w:val="000000"/>
        </w:rPr>
        <w:t xml:space="preserve"> dio </w:t>
      </w:r>
      <w:r w:rsidRPr="000D190F">
        <w:rPr>
          <w:rFonts w:ascii="Palatino Linotype" w:eastAsia="Palatino Linotype" w:hAnsi="Palatino Linotype" w:cs="Palatino Linotype"/>
          <w:b/>
          <w:color w:val="000000"/>
        </w:rPr>
        <w:t>respuesta</w:t>
      </w:r>
      <w:r w:rsidRPr="000D190F">
        <w:rPr>
          <w:rFonts w:ascii="Palatino Linotype" w:eastAsia="Palatino Linotype" w:hAnsi="Palatino Linotype" w:cs="Palatino Linotype"/>
          <w:color w:val="000000"/>
        </w:rPr>
        <w:t xml:space="preserve"> a través del siguiente archivo electrónico</w:t>
      </w:r>
      <w:r w:rsidRPr="000D190F">
        <w:rPr>
          <w:rFonts w:ascii="Palatino Linotype" w:eastAsia="Palatino Linotype" w:hAnsi="Palatino Linotype" w:cs="Palatino Linotype"/>
          <w:b/>
          <w:i/>
          <w:color w:val="000000"/>
        </w:rPr>
        <w:t>:</w:t>
      </w:r>
    </w:p>
    <w:p w:rsidR="001D3FF2"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b/>
          <w:i/>
          <w:color w:val="000000"/>
        </w:rPr>
      </w:pPr>
      <w:r w:rsidRPr="000D190F">
        <w:rPr>
          <w:rFonts w:ascii="Palatino Linotype" w:eastAsia="Palatino Linotype" w:hAnsi="Palatino Linotype" w:cs="Palatino Linotype"/>
          <w:b/>
          <w:i/>
          <w:color w:val="000000"/>
        </w:rPr>
        <w:t>3702.pdf</w:t>
      </w:r>
    </w:p>
    <w:p w:rsidR="001D3FF2"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Oficio: 202010000/02408/2025 de fecha 03 de julio de 2025, firmado por el Tesorero Municipal, a través del cual refiere lo siguiente:</w:t>
      </w:r>
    </w:p>
    <w:p w:rsidR="001D3FF2"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i/>
          <w:color w:val="000000"/>
        </w:rPr>
      </w:pPr>
    </w:p>
    <w:p w:rsidR="001D3FF2"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 xml:space="preserve">“…se anexa el Estado Analítico del Ejercicio del Presupuesto de Egresos, Clasificación Funcional (Finalidad y Función), que corresponde al primer periodo trimestral, que comprende del 01 de enero al 31 de marzo del ejercicio fiscal 2025, en el apartado de Desarrollo Social por concepto de recreación, cultura y otras manifestaciones sociales, con el objeto de visualizar los montos asignados por el concepto solicitado. </w:t>
      </w:r>
    </w:p>
    <w:p w:rsidR="001D3FF2"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i/>
          <w:color w:val="000000"/>
        </w:rPr>
      </w:pPr>
    </w:p>
    <w:p w:rsidR="001D3FF2"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Asimismo, se adjunta el link de acceso directo a la página oficial del H. Ayuntamiento de Toluca, en el apartado de Transparencia, Fiscal, información presupuestaria:</w:t>
      </w:r>
    </w:p>
    <w:p w:rsidR="001D3FF2"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i/>
          <w:color w:val="000000"/>
        </w:rPr>
      </w:pPr>
    </w:p>
    <w:p w:rsidR="001D3FF2" w:rsidRPr="000D190F" w:rsidRDefault="001D3FF2" w:rsidP="001D3FF2">
      <w:pPr>
        <w:pBdr>
          <w:top w:val="nil"/>
          <w:left w:val="nil"/>
          <w:bottom w:val="nil"/>
          <w:right w:val="nil"/>
          <w:between w:val="nil"/>
        </w:pBdr>
        <w:tabs>
          <w:tab w:val="left" w:pos="567"/>
        </w:tabs>
        <w:ind w:left="567" w:right="62"/>
        <w:jc w:val="center"/>
        <w:rPr>
          <w:rFonts w:ascii="Palatino Linotype" w:eastAsia="Palatino Linotype" w:hAnsi="Palatino Linotype" w:cs="Palatino Linotype"/>
          <w:i/>
          <w:color w:val="000000"/>
        </w:rPr>
      </w:pPr>
      <w:r w:rsidRPr="000D190F">
        <w:rPr>
          <w:rFonts w:ascii="Palatino Linotype" w:eastAsia="Palatino Linotype" w:hAnsi="Palatino Linotype" w:cs="Palatino Linotype"/>
          <w:i/>
          <w:noProof/>
          <w:color w:val="000000"/>
          <w:lang w:val="es-MX"/>
        </w:rPr>
        <w:drawing>
          <wp:inline distT="0" distB="0" distL="0" distR="0" wp14:anchorId="04BECA82" wp14:editId="5CC92F27">
            <wp:extent cx="3204461" cy="4443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2258" cy="455135"/>
                    </a:xfrm>
                    <a:prstGeom prst="rect">
                      <a:avLst/>
                    </a:prstGeom>
                  </pic:spPr>
                </pic:pic>
              </a:graphicData>
            </a:graphic>
          </wp:inline>
        </w:drawing>
      </w:r>
    </w:p>
    <w:p w:rsidR="001D3FF2" w:rsidRPr="000D190F" w:rsidRDefault="001D3FF2" w:rsidP="001D3FF2">
      <w:pPr>
        <w:pBdr>
          <w:top w:val="nil"/>
          <w:left w:val="nil"/>
          <w:bottom w:val="nil"/>
          <w:right w:val="nil"/>
          <w:between w:val="nil"/>
        </w:pBdr>
        <w:tabs>
          <w:tab w:val="left" w:pos="567"/>
        </w:tabs>
        <w:ind w:left="567" w:right="62"/>
        <w:jc w:val="center"/>
        <w:rPr>
          <w:rFonts w:ascii="Palatino Linotype" w:eastAsia="Palatino Linotype" w:hAnsi="Palatino Linotype" w:cs="Palatino Linotype"/>
          <w:i/>
          <w:color w:val="000000"/>
        </w:rPr>
      </w:pPr>
    </w:p>
    <w:p w:rsidR="001D3FF2"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No omito mencionar que la información se encuentra integrada y publicada de forma general y no de manera específica como lo solicita el ciudadano, de acuerdo a los lineamientos normados por el Órgano Superior de Fiscalización del Estado de México (OSFEM).</w:t>
      </w:r>
    </w:p>
    <w:p w:rsidR="001D3FF2"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b/>
          <w:i/>
          <w:color w:val="000000"/>
        </w:rPr>
      </w:pPr>
    </w:p>
    <w:p w:rsidR="002A55D9" w:rsidRPr="000D190F" w:rsidRDefault="001D3FF2"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b/>
          <w:i/>
          <w:color w:val="000000"/>
        </w:rPr>
      </w:pPr>
      <w:r w:rsidRPr="000D190F">
        <w:rPr>
          <w:rFonts w:ascii="Palatino Linotype" w:eastAsia="Palatino Linotype" w:hAnsi="Palatino Linotype" w:cs="Palatino Linotype"/>
          <w:b/>
          <w:i/>
          <w:color w:val="000000"/>
        </w:rPr>
        <w:t>ESTADO-ANALITICO-DEL-EJERC.-DE-PRES-DE-EGRESOS-CLAS-DE-FUNC.-ENERO-A-MARZO-2025.pdf</w:t>
      </w:r>
    </w:p>
    <w:p w:rsidR="000E3788" w:rsidRPr="000D190F" w:rsidRDefault="000E3788"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p>
    <w:p w:rsidR="000E3788" w:rsidRPr="000D190F" w:rsidRDefault="000E3788"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Estado analítico del ejercicio del presupuesto de egresos clasificación funcional (finalidad y función), del 01 de enero al 31 de marzo de 2025.</w:t>
      </w:r>
    </w:p>
    <w:p w:rsidR="00475F94" w:rsidRPr="000D190F" w:rsidRDefault="00475F94"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p>
    <w:p w:rsidR="002C1A8B" w:rsidRPr="000D190F" w:rsidRDefault="002C1A8B" w:rsidP="001D3FF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p>
    <w:p w:rsidR="00475F94" w:rsidRPr="000D190F" w:rsidRDefault="00475F94" w:rsidP="00475F94">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El</w:t>
      </w:r>
      <w:r w:rsidRPr="000D190F">
        <w:rPr>
          <w:rFonts w:ascii="Palatino Linotype" w:eastAsia="Palatino Linotype" w:hAnsi="Palatino Linotype" w:cs="Palatino Linotype"/>
          <w:b/>
          <w:color w:val="000000"/>
        </w:rPr>
        <w:t xml:space="preserve"> </w:t>
      </w:r>
      <w:r w:rsidR="002C1A8B" w:rsidRPr="000D190F">
        <w:rPr>
          <w:rFonts w:ascii="Palatino Linotype" w:eastAsia="Palatino Linotype" w:hAnsi="Palatino Linotype" w:cs="Palatino Linotype"/>
          <w:b/>
          <w:color w:val="000000"/>
        </w:rPr>
        <w:t>cuatro de agosto</w:t>
      </w:r>
      <w:r w:rsidRPr="000D190F">
        <w:rPr>
          <w:rFonts w:ascii="Palatino Linotype" w:eastAsia="Palatino Linotype" w:hAnsi="Palatino Linotype" w:cs="Palatino Linotype"/>
          <w:b/>
          <w:color w:val="000000"/>
        </w:rPr>
        <w:t xml:space="preserve"> de dos mil veinticinco</w:t>
      </w:r>
      <w:r w:rsidRPr="000D190F">
        <w:rPr>
          <w:rFonts w:ascii="Palatino Linotype" w:eastAsia="Palatino Linotype" w:hAnsi="Palatino Linotype" w:cs="Palatino Linotype"/>
          <w:color w:val="000000"/>
        </w:rPr>
        <w:t xml:space="preserve">, el particular interpuso el </w:t>
      </w:r>
      <w:r w:rsidRPr="000D190F">
        <w:rPr>
          <w:rFonts w:ascii="Palatino Linotype" w:eastAsia="Palatino Linotype" w:hAnsi="Palatino Linotype" w:cs="Palatino Linotype"/>
          <w:b/>
          <w:color w:val="000000"/>
        </w:rPr>
        <w:t>recurso de revisión</w:t>
      </w:r>
      <w:r w:rsidRPr="000D190F">
        <w:rPr>
          <w:rFonts w:ascii="Palatino Linotype" w:eastAsia="Palatino Linotype" w:hAnsi="Palatino Linotype" w:cs="Palatino Linotype"/>
          <w:color w:val="000000"/>
        </w:rPr>
        <w:t xml:space="preserve"> al que se le asignó el folio </w:t>
      </w:r>
      <w:r w:rsidR="002C1A8B" w:rsidRPr="000D190F">
        <w:rPr>
          <w:rFonts w:ascii="Palatino Linotype" w:eastAsia="Palatino Linotype" w:hAnsi="Palatino Linotype" w:cs="Palatino Linotype"/>
          <w:b/>
          <w:color w:val="000000"/>
        </w:rPr>
        <w:t>08978</w:t>
      </w:r>
      <w:r w:rsidRPr="000D190F">
        <w:rPr>
          <w:rFonts w:ascii="Palatino Linotype" w:eastAsia="Palatino Linotype" w:hAnsi="Palatino Linotype" w:cs="Palatino Linotype"/>
          <w:b/>
          <w:color w:val="000000"/>
        </w:rPr>
        <w:t xml:space="preserve">/INFOEM/IP/RR/2025 </w:t>
      </w:r>
      <w:r w:rsidRPr="000D190F">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475F94" w:rsidRDefault="00475F94" w:rsidP="00475F94">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rPr>
      </w:pPr>
    </w:p>
    <w:p w:rsidR="002C1A8B" w:rsidRPr="000D190F" w:rsidRDefault="000D190F" w:rsidP="000D190F">
      <w:pPr>
        <w:pStyle w:val="Prrafodelista"/>
        <w:numPr>
          <w:ilvl w:val="0"/>
          <w:numId w:val="44"/>
        </w:numPr>
        <w:pBdr>
          <w:top w:val="nil"/>
          <w:left w:val="nil"/>
          <w:bottom w:val="nil"/>
          <w:right w:val="nil"/>
          <w:between w:val="nil"/>
        </w:pBdr>
        <w:ind w:right="-787"/>
        <w:jc w:val="both"/>
        <w:rPr>
          <w:rFonts w:ascii="Palatino Linotype" w:eastAsia="Palatino Linotype" w:hAnsi="Palatino Linotype" w:cs="Palatino Linotype"/>
          <w:b/>
          <w:color w:val="000000"/>
        </w:rPr>
      </w:pPr>
      <w:bookmarkStart w:id="2" w:name="_heading=h.30j0zll" w:colFirst="0" w:colLast="0"/>
      <w:bookmarkEnd w:id="2"/>
      <w:r w:rsidRPr="000D190F">
        <w:rPr>
          <w:rFonts w:ascii="Palatino Linotype" w:eastAsia="Palatino Linotype" w:hAnsi="Palatino Linotype" w:cs="Palatino Linotype"/>
          <w:b/>
          <w:color w:val="000000"/>
        </w:rPr>
        <w:t xml:space="preserve">ACTO IMPUGNADO: </w:t>
      </w:r>
    </w:p>
    <w:p w:rsidR="00475F94" w:rsidRPr="000D190F" w:rsidRDefault="00475F94" w:rsidP="000D190F">
      <w:pPr>
        <w:pBdr>
          <w:top w:val="nil"/>
          <w:left w:val="nil"/>
          <w:bottom w:val="nil"/>
          <w:right w:val="nil"/>
          <w:between w:val="nil"/>
        </w:pBdr>
        <w:ind w:left="360" w:right="-787"/>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w:t>
      </w:r>
      <w:r w:rsidR="002C1A8B" w:rsidRPr="000D190F">
        <w:rPr>
          <w:rFonts w:ascii="Palatino Linotype" w:eastAsia="Palatino Linotype" w:hAnsi="Palatino Linotype" w:cs="Palatino Linotype"/>
          <w:i/>
          <w:color w:val="000000"/>
        </w:rPr>
        <w:t>La respuesta la información esta incompleta no atiende mi solicitud de acuerdo a lo solicitado.</w:t>
      </w:r>
      <w:r w:rsidRPr="000D190F">
        <w:rPr>
          <w:rFonts w:ascii="Palatino Linotype" w:eastAsia="Palatino Linotype" w:hAnsi="Palatino Linotype" w:cs="Palatino Linotype"/>
          <w:i/>
          <w:color w:val="000000"/>
        </w:rPr>
        <w:t>” (Sic)</w:t>
      </w:r>
    </w:p>
    <w:p w:rsidR="00475F94" w:rsidRDefault="00475F94" w:rsidP="000D190F">
      <w:pPr>
        <w:pBdr>
          <w:top w:val="nil"/>
          <w:left w:val="nil"/>
          <w:bottom w:val="nil"/>
          <w:right w:val="nil"/>
          <w:between w:val="nil"/>
        </w:pBdr>
        <w:ind w:right="-787"/>
        <w:jc w:val="both"/>
        <w:rPr>
          <w:rFonts w:ascii="Palatino Linotype" w:eastAsia="Palatino Linotype" w:hAnsi="Palatino Linotype" w:cs="Palatino Linotype"/>
          <w:i/>
          <w:color w:val="000000"/>
        </w:rPr>
      </w:pPr>
    </w:p>
    <w:p w:rsidR="005C1C8A" w:rsidRPr="000D190F" w:rsidRDefault="005C1C8A" w:rsidP="000D190F">
      <w:pPr>
        <w:pBdr>
          <w:top w:val="nil"/>
          <w:left w:val="nil"/>
          <w:bottom w:val="nil"/>
          <w:right w:val="nil"/>
          <w:between w:val="nil"/>
        </w:pBdr>
        <w:ind w:right="-787"/>
        <w:jc w:val="both"/>
        <w:rPr>
          <w:rFonts w:ascii="Palatino Linotype" w:eastAsia="Palatino Linotype" w:hAnsi="Palatino Linotype" w:cs="Palatino Linotype"/>
          <w:i/>
          <w:color w:val="000000"/>
        </w:rPr>
      </w:pPr>
    </w:p>
    <w:p w:rsidR="002C1A8B" w:rsidRPr="000D190F" w:rsidRDefault="000D190F" w:rsidP="000D190F">
      <w:pPr>
        <w:pStyle w:val="Prrafodelista"/>
        <w:numPr>
          <w:ilvl w:val="0"/>
          <w:numId w:val="45"/>
        </w:numPr>
        <w:pBdr>
          <w:top w:val="nil"/>
          <w:left w:val="nil"/>
          <w:bottom w:val="nil"/>
          <w:right w:val="nil"/>
          <w:between w:val="nil"/>
        </w:pBdr>
        <w:ind w:right="-79"/>
        <w:jc w:val="both"/>
        <w:rPr>
          <w:rFonts w:ascii="Palatino Linotype" w:eastAsia="Palatino Linotype" w:hAnsi="Palatino Linotype" w:cs="Palatino Linotype"/>
          <w:b/>
          <w:color w:val="000000"/>
        </w:rPr>
      </w:pPr>
      <w:bookmarkStart w:id="3" w:name="_heading=h.1fob9te" w:colFirst="0" w:colLast="0"/>
      <w:bookmarkEnd w:id="3"/>
      <w:r w:rsidRPr="000D190F">
        <w:rPr>
          <w:rFonts w:ascii="Palatino Linotype" w:eastAsia="Palatino Linotype" w:hAnsi="Palatino Linotype" w:cs="Palatino Linotype"/>
          <w:b/>
          <w:color w:val="000000"/>
        </w:rPr>
        <w:lastRenderedPageBreak/>
        <w:t xml:space="preserve">RAZONES O MOTIVOS DE INCONFORMIDAD: </w:t>
      </w:r>
    </w:p>
    <w:p w:rsidR="00475F94" w:rsidRPr="000D190F" w:rsidRDefault="00475F94" w:rsidP="000D190F">
      <w:pPr>
        <w:pBdr>
          <w:top w:val="nil"/>
          <w:left w:val="nil"/>
          <w:bottom w:val="nil"/>
          <w:right w:val="nil"/>
          <w:between w:val="nil"/>
        </w:pBdr>
        <w:ind w:left="360" w:right="-79"/>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w:t>
      </w:r>
      <w:r w:rsidR="002C1A8B" w:rsidRPr="000D190F">
        <w:rPr>
          <w:rFonts w:ascii="Palatino Linotype" w:eastAsia="Palatino Linotype" w:hAnsi="Palatino Linotype" w:cs="Palatino Linotype"/>
          <w:i/>
          <w:color w:val="000000"/>
        </w:rPr>
        <w:t xml:space="preserve">La respuesta la información esta incompleta no atiende mi solicitud de acuerdo a lo solicitado.” </w:t>
      </w:r>
      <w:r w:rsidRPr="000D190F">
        <w:rPr>
          <w:rFonts w:ascii="Palatino Linotype" w:eastAsia="Palatino Linotype" w:hAnsi="Palatino Linotype" w:cs="Palatino Linotype"/>
          <w:color w:val="000000"/>
        </w:rPr>
        <w:t>(Sic)</w:t>
      </w:r>
    </w:p>
    <w:p w:rsidR="00475F94" w:rsidRPr="000D190F" w:rsidRDefault="00475F94" w:rsidP="00475F94">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475F94" w:rsidRPr="000D190F" w:rsidRDefault="000D190F" w:rsidP="00475F94">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475F94" w:rsidRPr="000D190F">
        <w:rPr>
          <w:rFonts w:ascii="Palatino Linotype" w:eastAsia="Palatino Linotype" w:hAnsi="Palatino Linotype" w:cs="Palatino Linotype"/>
          <w:color w:val="000000"/>
        </w:rPr>
        <w:t xml:space="preserve">onente con fundamento en lo dispuesto por el artículo 185, fracción II, de la ley de la materia, a través del </w:t>
      </w:r>
      <w:r w:rsidR="00475F94" w:rsidRPr="000D190F">
        <w:rPr>
          <w:rFonts w:ascii="Palatino Linotype" w:eastAsia="Palatino Linotype" w:hAnsi="Palatino Linotype" w:cs="Palatino Linotype"/>
          <w:b/>
          <w:color w:val="000000"/>
        </w:rPr>
        <w:t xml:space="preserve">acuerdo de admisión </w:t>
      </w:r>
      <w:r w:rsidR="00475F94" w:rsidRPr="000D190F">
        <w:rPr>
          <w:rFonts w:ascii="Palatino Linotype" w:eastAsia="Palatino Linotype" w:hAnsi="Palatino Linotype" w:cs="Palatino Linotype"/>
          <w:color w:val="000000"/>
        </w:rPr>
        <w:t xml:space="preserve">de fecha </w:t>
      </w:r>
      <w:r w:rsidR="004C0FFB" w:rsidRPr="000D190F">
        <w:rPr>
          <w:rFonts w:ascii="Palatino Linotype" w:eastAsia="Palatino Linotype" w:hAnsi="Palatino Linotype" w:cs="Palatino Linotype"/>
          <w:b/>
          <w:color w:val="000000"/>
        </w:rPr>
        <w:t>cuatro de agosto</w:t>
      </w:r>
      <w:r w:rsidR="00475F94" w:rsidRPr="000D190F">
        <w:rPr>
          <w:rFonts w:ascii="Palatino Linotype" w:eastAsia="Palatino Linotype" w:hAnsi="Palatino Linotype" w:cs="Palatino Linotype"/>
          <w:b/>
          <w:color w:val="000000"/>
        </w:rPr>
        <w:t xml:space="preserve"> de dos mil veinticinco, </w:t>
      </w:r>
      <w:r w:rsidR="00475F94" w:rsidRPr="000D190F">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00475F94" w:rsidRPr="000D190F">
        <w:rPr>
          <w:rFonts w:ascii="Palatino Linotype" w:eastAsia="Palatino Linotype" w:hAnsi="Palatino Linotype" w:cs="Palatino Linotype"/>
        </w:rPr>
        <w:t>manifestara</w:t>
      </w:r>
      <w:r w:rsidR="00475F94" w:rsidRPr="000D190F">
        <w:rPr>
          <w:rFonts w:ascii="Palatino Linotype" w:eastAsia="Palatino Linotype" w:hAnsi="Palatino Linotype" w:cs="Palatino Linotype"/>
          <w:color w:val="000000"/>
        </w:rPr>
        <w:t xml:space="preserve"> lo que a su derecho conviniera, </w:t>
      </w:r>
      <w:r w:rsidR="00475F94" w:rsidRPr="000D190F">
        <w:rPr>
          <w:rFonts w:ascii="Palatino Linotype" w:eastAsia="Palatino Linotype" w:hAnsi="Palatino Linotype" w:cs="Palatino Linotype"/>
        </w:rPr>
        <w:t>ofreciera</w:t>
      </w:r>
      <w:r w:rsidR="00475F94" w:rsidRPr="000D190F">
        <w:rPr>
          <w:rFonts w:ascii="Palatino Linotype" w:eastAsia="Palatino Linotype" w:hAnsi="Palatino Linotype" w:cs="Palatino Linotype"/>
          <w:color w:val="000000"/>
        </w:rPr>
        <w:t xml:space="preserve"> pruebas y alegatos según corresponda al caso concreto, de esta forma para que el </w:t>
      </w:r>
      <w:r w:rsidR="00475F94" w:rsidRPr="000D190F">
        <w:rPr>
          <w:rFonts w:ascii="Palatino Linotype" w:eastAsia="Palatino Linotype" w:hAnsi="Palatino Linotype" w:cs="Palatino Linotype"/>
          <w:b/>
          <w:color w:val="000000"/>
        </w:rPr>
        <w:t xml:space="preserve">SUJETO OBLIGADO </w:t>
      </w:r>
      <w:r w:rsidR="00475F94" w:rsidRPr="000D190F">
        <w:rPr>
          <w:rFonts w:ascii="Palatino Linotype" w:eastAsia="Palatino Linotype" w:hAnsi="Palatino Linotype" w:cs="Palatino Linotype"/>
        </w:rPr>
        <w:t>presentara</w:t>
      </w:r>
      <w:r w:rsidR="00475F94" w:rsidRPr="000D190F">
        <w:rPr>
          <w:rFonts w:ascii="Palatino Linotype" w:eastAsia="Palatino Linotype" w:hAnsi="Palatino Linotype" w:cs="Palatino Linotype"/>
          <w:color w:val="000000"/>
        </w:rPr>
        <w:t xml:space="preserve"> el Informe Justificado procedente.</w:t>
      </w:r>
    </w:p>
    <w:p w:rsidR="00475F94" w:rsidRPr="000D190F" w:rsidRDefault="00475F94" w:rsidP="00475F94">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475F94" w:rsidRPr="000D190F" w:rsidRDefault="00475F94" w:rsidP="00475F9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El Recurrente</w:t>
      </w:r>
      <w:r w:rsidRPr="000D190F">
        <w:rPr>
          <w:rFonts w:ascii="Palatino Linotype" w:eastAsia="Palatino Linotype" w:hAnsi="Palatino Linotype" w:cs="Palatino Linotype"/>
          <w:b/>
          <w:color w:val="000000"/>
        </w:rPr>
        <w:t xml:space="preserve"> </w:t>
      </w:r>
      <w:r w:rsidRPr="000D190F">
        <w:rPr>
          <w:rFonts w:ascii="Palatino Linotype" w:eastAsia="Palatino Linotype" w:hAnsi="Palatino Linotype" w:cs="Palatino Linotype"/>
          <w:color w:val="000000"/>
        </w:rPr>
        <w:t>dejó de realizar manifestaciones que a su derecho conviniera y asistiera. Por su parte, el Sujeto Obligado,</w:t>
      </w:r>
      <w:r w:rsidRPr="000D190F">
        <w:rPr>
          <w:rFonts w:ascii="Palatino Linotype" w:eastAsia="Palatino Linotype" w:hAnsi="Palatino Linotype" w:cs="Palatino Linotype"/>
          <w:b/>
          <w:color w:val="000000"/>
        </w:rPr>
        <w:t xml:space="preserve"> </w:t>
      </w:r>
      <w:r w:rsidRPr="000D190F">
        <w:rPr>
          <w:rFonts w:ascii="Palatino Linotype" w:eastAsia="Palatino Linotype" w:hAnsi="Palatino Linotype" w:cs="Palatino Linotype"/>
          <w:color w:val="000000"/>
        </w:rPr>
        <w:t>el</w:t>
      </w:r>
      <w:r w:rsidRPr="000D190F">
        <w:rPr>
          <w:rFonts w:ascii="Palatino Linotype" w:eastAsia="Palatino Linotype" w:hAnsi="Palatino Linotype" w:cs="Palatino Linotype"/>
          <w:b/>
          <w:color w:val="000000"/>
        </w:rPr>
        <w:t xml:space="preserve"> </w:t>
      </w:r>
      <w:r w:rsidR="004C0FFB" w:rsidRPr="000D190F">
        <w:rPr>
          <w:rFonts w:ascii="Palatino Linotype" w:eastAsia="Palatino Linotype" w:hAnsi="Palatino Linotype" w:cs="Palatino Linotype"/>
          <w:b/>
          <w:color w:val="000000"/>
        </w:rPr>
        <w:t>catorce</w:t>
      </w:r>
      <w:r w:rsidRPr="000D190F">
        <w:rPr>
          <w:rFonts w:ascii="Palatino Linotype" w:eastAsia="Palatino Linotype" w:hAnsi="Palatino Linotype" w:cs="Palatino Linotype"/>
          <w:b/>
          <w:color w:val="000000"/>
        </w:rPr>
        <w:t xml:space="preserve"> de agosto de dos mil veinticinco </w:t>
      </w:r>
      <w:r w:rsidRPr="000D190F">
        <w:rPr>
          <w:rFonts w:ascii="Palatino Linotype" w:eastAsia="Palatino Linotype" w:hAnsi="Palatino Linotype" w:cs="Palatino Linotype"/>
          <w:color w:val="000000"/>
        </w:rPr>
        <w:t xml:space="preserve">presentó informe justificado a través de los archivos digitales siguientes: </w:t>
      </w:r>
    </w:p>
    <w:p w:rsidR="004C0FFB" w:rsidRPr="000D190F" w:rsidRDefault="00475F94" w:rsidP="00475F94">
      <w:pPr>
        <w:pBdr>
          <w:top w:val="nil"/>
          <w:left w:val="nil"/>
          <w:bottom w:val="nil"/>
          <w:right w:val="nil"/>
          <w:between w:val="nil"/>
        </w:pBdr>
        <w:ind w:left="709" w:right="-79" w:firstLine="10"/>
        <w:jc w:val="both"/>
        <w:rPr>
          <w:rFonts w:ascii="Palatino Linotype" w:eastAsia="Palatino Linotype" w:hAnsi="Palatino Linotype" w:cs="Palatino Linotype"/>
          <w:b/>
          <w:i/>
          <w:color w:val="000000"/>
        </w:rPr>
      </w:pPr>
      <w:r w:rsidRPr="000D190F">
        <w:rPr>
          <w:rFonts w:ascii="Palatino Linotype" w:eastAsia="Palatino Linotype" w:hAnsi="Palatino Linotype" w:cs="Palatino Linotype"/>
          <w:b/>
          <w:i/>
          <w:color w:val="000000"/>
        </w:rPr>
        <w:tab/>
      </w:r>
      <w:r w:rsidR="004C0FFB" w:rsidRPr="000D190F">
        <w:rPr>
          <w:rFonts w:ascii="Palatino Linotype" w:eastAsia="Palatino Linotype" w:hAnsi="Palatino Linotype" w:cs="Palatino Linotype"/>
          <w:b/>
          <w:i/>
          <w:color w:val="000000"/>
        </w:rPr>
        <w:t>ANEXOS 8978-2025.pdf</w:t>
      </w:r>
    </w:p>
    <w:p w:rsidR="004C0FFB" w:rsidRPr="000D190F" w:rsidRDefault="004C0FFB" w:rsidP="00475F94">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Oficio:202010000/2743/2025 de fecha 07 de agosto de 2025, firmado por el </w:t>
      </w:r>
      <w:r w:rsidRPr="000D190F">
        <w:rPr>
          <w:rFonts w:ascii="Palatino Linotype" w:eastAsia="Palatino Linotype" w:hAnsi="Palatino Linotype" w:cs="Palatino Linotype"/>
          <w:b/>
          <w:color w:val="000000"/>
        </w:rPr>
        <w:t>Tesorero Municipal,</w:t>
      </w:r>
      <w:r w:rsidRPr="000D190F">
        <w:rPr>
          <w:rFonts w:ascii="Palatino Linotype" w:eastAsia="Palatino Linotype" w:hAnsi="Palatino Linotype" w:cs="Palatino Linotype"/>
          <w:color w:val="000000"/>
        </w:rPr>
        <w:t xml:space="preserve"> a través del cual </w:t>
      </w:r>
      <w:r w:rsidRPr="000D190F">
        <w:rPr>
          <w:rFonts w:ascii="Palatino Linotype" w:eastAsia="Palatino Linotype" w:hAnsi="Palatino Linotype" w:cs="Palatino Linotype"/>
          <w:b/>
          <w:color w:val="000000"/>
        </w:rPr>
        <w:t>ratifica su respuesta inicial</w:t>
      </w:r>
      <w:r w:rsidRPr="000D190F">
        <w:rPr>
          <w:rFonts w:ascii="Palatino Linotype" w:eastAsia="Palatino Linotype" w:hAnsi="Palatino Linotype" w:cs="Palatino Linotype"/>
          <w:color w:val="000000"/>
        </w:rPr>
        <w:t>.</w:t>
      </w:r>
    </w:p>
    <w:p w:rsidR="004C0FFB" w:rsidRPr="000D190F" w:rsidRDefault="004C0FFB" w:rsidP="00511D40">
      <w:pPr>
        <w:pBdr>
          <w:top w:val="nil"/>
          <w:left w:val="nil"/>
          <w:bottom w:val="nil"/>
          <w:right w:val="nil"/>
          <w:between w:val="nil"/>
        </w:pBdr>
        <w:ind w:right="-79"/>
        <w:jc w:val="both"/>
        <w:rPr>
          <w:rFonts w:ascii="Palatino Linotype" w:eastAsia="Palatino Linotype" w:hAnsi="Palatino Linotype" w:cs="Palatino Linotype"/>
          <w:color w:val="000000"/>
        </w:rPr>
      </w:pPr>
    </w:p>
    <w:p w:rsidR="004C0FFB" w:rsidRPr="000D190F" w:rsidRDefault="004C0FFB" w:rsidP="00475F94">
      <w:pPr>
        <w:pBdr>
          <w:top w:val="nil"/>
          <w:left w:val="nil"/>
          <w:bottom w:val="nil"/>
          <w:right w:val="nil"/>
          <w:between w:val="nil"/>
        </w:pBdr>
        <w:ind w:left="709" w:right="-79" w:firstLine="10"/>
        <w:jc w:val="both"/>
        <w:rPr>
          <w:rFonts w:ascii="Palatino Linotype" w:eastAsia="Palatino Linotype" w:hAnsi="Palatino Linotype" w:cs="Palatino Linotype"/>
          <w:b/>
          <w:i/>
          <w:color w:val="000000"/>
        </w:rPr>
      </w:pPr>
      <w:r w:rsidRPr="000D190F">
        <w:rPr>
          <w:rFonts w:ascii="Palatino Linotype" w:eastAsia="Palatino Linotype" w:hAnsi="Palatino Linotype" w:cs="Palatino Linotype"/>
          <w:b/>
          <w:i/>
          <w:color w:val="000000"/>
        </w:rPr>
        <w:t>Ratificacion 8978 2025.pdf</w:t>
      </w:r>
    </w:p>
    <w:p w:rsidR="00475F94" w:rsidRPr="000D190F" w:rsidRDefault="00475F94" w:rsidP="00475F94">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Escrito de fecha </w:t>
      </w:r>
      <w:r w:rsidR="009B7A77" w:rsidRPr="000D190F">
        <w:rPr>
          <w:rFonts w:ascii="Palatino Linotype" w:eastAsia="Palatino Linotype" w:hAnsi="Palatino Linotype" w:cs="Palatino Linotype"/>
          <w:color w:val="000000"/>
        </w:rPr>
        <w:t>14</w:t>
      </w:r>
      <w:r w:rsidRPr="000D190F">
        <w:rPr>
          <w:rFonts w:ascii="Palatino Linotype" w:eastAsia="Palatino Linotype" w:hAnsi="Palatino Linotype" w:cs="Palatino Linotype"/>
          <w:color w:val="000000"/>
        </w:rPr>
        <w:t xml:space="preserve"> de agosto de 2025, suscrito por el Titular de la Unidad de Transparencia en el que ratifica a </w:t>
      </w:r>
      <w:r w:rsidR="009B7A77" w:rsidRPr="000D190F">
        <w:rPr>
          <w:rFonts w:ascii="Palatino Linotype" w:eastAsia="Palatino Linotype" w:hAnsi="Palatino Linotype" w:cs="Palatino Linotype"/>
          <w:color w:val="000000"/>
        </w:rPr>
        <w:t>la respuesta emitida por la SEGUNDA REGIDURÍA, la TESORERÍA MUNICIPAL y los Servidores Públicos Habilitados.</w:t>
      </w:r>
    </w:p>
    <w:p w:rsidR="00475F94" w:rsidRPr="000D190F" w:rsidRDefault="009B7A77" w:rsidP="009B7A77">
      <w:pPr>
        <w:pBdr>
          <w:top w:val="nil"/>
          <w:left w:val="nil"/>
          <w:bottom w:val="nil"/>
          <w:right w:val="nil"/>
          <w:between w:val="nil"/>
        </w:pBdr>
        <w:tabs>
          <w:tab w:val="left" w:pos="7083"/>
        </w:tabs>
        <w:ind w:left="709" w:right="-79" w:firstLine="10"/>
        <w:jc w:val="both"/>
        <w:rPr>
          <w:rFonts w:ascii="Palatino Linotype" w:eastAsia="Palatino Linotype" w:hAnsi="Palatino Linotype" w:cs="Palatino Linotype"/>
          <w:b/>
          <w:i/>
          <w:color w:val="000000"/>
        </w:rPr>
      </w:pPr>
      <w:r w:rsidRPr="000D190F">
        <w:rPr>
          <w:rFonts w:ascii="Palatino Linotype" w:eastAsia="Palatino Linotype" w:hAnsi="Palatino Linotype" w:cs="Palatino Linotype"/>
          <w:b/>
          <w:i/>
          <w:color w:val="000000"/>
        </w:rPr>
        <w:tab/>
      </w:r>
    </w:p>
    <w:p w:rsidR="00475F94" w:rsidRPr="000D190F" w:rsidRDefault="00475F94" w:rsidP="00475F94">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p>
    <w:p w:rsidR="00475F94" w:rsidRPr="000D190F" w:rsidRDefault="00475F94" w:rsidP="00475F9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4" w:name="_heading=h.3znysh7" w:colFirst="0" w:colLast="0"/>
      <w:bookmarkEnd w:id="4"/>
      <w:r w:rsidRPr="000D190F">
        <w:rPr>
          <w:rFonts w:ascii="Palatino Linotype" w:eastAsia="Palatino Linotype" w:hAnsi="Palatino Linotype" w:cs="Palatino Linotype"/>
          <w:color w:val="000000"/>
        </w:rPr>
        <w:t>En fecha</w:t>
      </w:r>
      <w:r w:rsidRPr="000D190F">
        <w:rPr>
          <w:rFonts w:ascii="Palatino Linotype" w:eastAsia="Palatino Linotype" w:hAnsi="Palatino Linotype" w:cs="Palatino Linotype"/>
          <w:b/>
          <w:color w:val="000000"/>
        </w:rPr>
        <w:t xml:space="preserve"> diecinueve de septiembre de dos mil veinticinco</w:t>
      </w:r>
      <w:r w:rsidRPr="000D190F">
        <w:rPr>
          <w:rFonts w:ascii="Palatino Linotype" w:eastAsia="Palatino Linotype" w:hAnsi="Palatino Linotype" w:cs="Palatino Linotype"/>
          <w:color w:val="000000"/>
        </w:rPr>
        <w:t xml:space="preserve">, se acordó ampliar el </w:t>
      </w:r>
      <w:r w:rsidRPr="000D190F">
        <w:rPr>
          <w:rFonts w:ascii="Palatino Linotype" w:eastAsia="Palatino Linotype" w:hAnsi="Palatino Linotype" w:cs="Palatino Linotype"/>
        </w:rPr>
        <w:t>plazo</w:t>
      </w:r>
      <w:r w:rsidRPr="000D190F">
        <w:rPr>
          <w:rFonts w:ascii="Palatino Linotype" w:eastAsia="Palatino Linotype" w:hAnsi="Palatino Linotype" w:cs="Palatino Linotype"/>
          <w:color w:val="000000"/>
        </w:rPr>
        <w:t xml:space="preserve"> para resolver el presente Recurso de Revisión.</w:t>
      </w:r>
    </w:p>
    <w:p w:rsidR="00475F94" w:rsidRPr="000D190F" w:rsidRDefault="00475F94" w:rsidP="00475F94">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475F94" w:rsidRPr="000D190F" w:rsidRDefault="00475F94" w:rsidP="00475F9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0D190F">
        <w:rPr>
          <w:rFonts w:ascii="Palatino Linotype" w:eastAsia="Palatino Linotype" w:hAnsi="Palatino Linotype" w:cs="Palatino Linotype"/>
          <w:color w:val="000000"/>
        </w:rPr>
        <w:lastRenderedPageBreak/>
        <w:t xml:space="preserve">Seguidamente, en fecha </w:t>
      </w:r>
      <w:r w:rsidR="00FA3F1D" w:rsidRPr="000D190F">
        <w:rPr>
          <w:rFonts w:ascii="Palatino Linotype" w:eastAsia="Palatino Linotype" w:hAnsi="Palatino Linotype" w:cs="Palatino Linotype"/>
          <w:b/>
          <w:color w:val="000000"/>
        </w:rPr>
        <w:t>veintisiete</w:t>
      </w:r>
      <w:r w:rsidRPr="000D190F">
        <w:rPr>
          <w:rFonts w:ascii="Palatino Linotype" w:eastAsia="Palatino Linotype" w:hAnsi="Palatino Linotype" w:cs="Palatino Linotype"/>
          <w:b/>
          <w:color w:val="000000"/>
        </w:rPr>
        <w:t xml:space="preserve"> de enero de dos mil veintiséis</w:t>
      </w:r>
      <w:r w:rsidRPr="000D190F">
        <w:rPr>
          <w:rFonts w:ascii="Palatino Linotype" w:eastAsia="Palatino Linotype" w:hAnsi="Palatino Linotype" w:cs="Palatino Linotype"/>
          <w:color w:val="000000"/>
        </w:rPr>
        <w:t xml:space="preserve">, la Comisionada Ponente dictó el </w:t>
      </w:r>
      <w:r w:rsidRPr="000D190F">
        <w:rPr>
          <w:rFonts w:ascii="Palatino Linotype" w:eastAsia="Palatino Linotype" w:hAnsi="Palatino Linotype" w:cs="Palatino Linotype"/>
          <w:b/>
          <w:color w:val="000000"/>
        </w:rPr>
        <w:t>cierre del periodo de instrucción</w:t>
      </w:r>
      <w:r w:rsidRPr="000D190F">
        <w:rPr>
          <w:rFonts w:ascii="Palatino Linotype" w:eastAsia="Palatino Linotype" w:hAnsi="Palatino Linotype" w:cs="Palatino Linotype"/>
          <w:color w:val="000000"/>
        </w:rPr>
        <w:t xml:space="preserve"> y, ordenó la resolución que conforme a Derecho proceda:</w:t>
      </w:r>
    </w:p>
    <w:p w:rsidR="00475F94" w:rsidRPr="000D190F" w:rsidRDefault="00475F94" w:rsidP="00475F94">
      <w:pPr>
        <w:pBdr>
          <w:top w:val="nil"/>
          <w:left w:val="nil"/>
          <w:bottom w:val="nil"/>
          <w:right w:val="nil"/>
          <w:between w:val="nil"/>
        </w:pBdr>
        <w:ind w:left="720" w:right="-787"/>
        <w:rPr>
          <w:rFonts w:ascii="Palatino Linotype" w:eastAsia="Palatino Linotype" w:hAnsi="Palatino Linotype" w:cs="Palatino Linotype"/>
          <w:b/>
          <w:color w:val="000000"/>
        </w:rPr>
      </w:pPr>
    </w:p>
    <w:p w:rsidR="00475F94" w:rsidRPr="000D190F" w:rsidRDefault="00475F94" w:rsidP="00475F94">
      <w:pPr>
        <w:keepNext/>
        <w:keepLines/>
        <w:spacing w:line="360" w:lineRule="auto"/>
        <w:jc w:val="center"/>
        <w:rPr>
          <w:rFonts w:ascii="Palatino Linotype" w:eastAsia="Palatino Linotype" w:hAnsi="Palatino Linotype" w:cs="Palatino Linotype"/>
          <w:b/>
        </w:rPr>
      </w:pPr>
      <w:r w:rsidRPr="000D190F">
        <w:rPr>
          <w:rFonts w:ascii="Palatino Linotype" w:eastAsia="Palatino Linotype" w:hAnsi="Palatino Linotype" w:cs="Palatino Linotype"/>
          <w:b/>
        </w:rPr>
        <w:t xml:space="preserve">C O N S I D E R A N D O </w:t>
      </w:r>
    </w:p>
    <w:p w:rsidR="00475F94" w:rsidRPr="000D190F" w:rsidRDefault="00475F94" w:rsidP="00475F94">
      <w:pPr>
        <w:spacing w:line="360" w:lineRule="auto"/>
        <w:rPr>
          <w:rFonts w:ascii="Palatino Linotype" w:eastAsia="Palatino Linotype" w:hAnsi="Palatino Linotype" w:cs="Palatino Linotype"/>
        </w:rPr>
      </w:pPr>
    </w:p>
    <w:p w:rsidR="00475F94" w:rsidRPr="000D190F" w:rsidRDefault="00475F94" w:rsidP="00475F94">
      <w:pPr>
        <w:keepNext/>
        <w:keepLines/>
        <w:spacing w:line="360" w:lineRule="auto"/>
        <w:rPr>
          <w:rFonts w:ascii="Palatino Linotype" w:eastAsia="Palatino Linotype" w:hAnsi="Palatino Linotype" w:cs="Palatino Linotype"/>
          <w:b/>
        </w:rPr>
      </w:pPr>
      <w:r w:rsidRPr="000D190F">
        <w:rPr>
          <w:rFonts w:ascii="Palatino Linotype" w:eastAsia="Palatino Linotype" w:hAnsi="Palatino Linotype" w:cs="Palatino Linotype"/>
          <w:b/>
        </w:rPr>
        <w:t>PRIMERO. De la competencia</w:t>
      </w:r>
    </w:p>
    <w:p w:rsidR="00475F94" w:rsidRPr="000D190F" w:rsidRDefault="00475F94" w:rsidP="00475F9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475F94" w:rsidRPr="000D190F" w:rsidRDefault="00475F94" w:rsidP="00475F94">
      <w:pPr>
        <w:tabs>
          <w:tab w:val="left" w:pos="426"/>
        </w:tabs>
        <w:spacing w:line="360" w:lineRule="auto"/>
        <w:jc w:val="both"/>
        <w:rPr>
          <w:rFonts w:ascii="Palatino Linotype" w:eastAsia="Palatino Linotype" w:hAnsi="Palatino Linotype" w:cs="Palatino Linotype"/>
          <w:color w:val="000000"/>
        </w:rPr>
      </w:pPr>
    </w:p>
    <w:p w:rsidR="00475F94" w:rsidRPr="000D190F" w:rsidRDefault="00475F94" w:rsidP="00475F94">
      <w:pPr>
        <w:keepNext/>
        <w:keepLines/>
        <w:spacing w:line="360" w:lineRule="auto"/>
        <w:rPr>
          <w:rFonts w:ascii="Palatino Linotype" w:eastAsia="Palatino Linotype" w:hAnsi="Palatino Linotype" w:cs="Palatino Linotype"/>
          <w:b/>
        </w:rPr>
      </w:pPr>
      <w:r w:rsidRPr="000D190F">
        <w:rPr>
          <w:rFonts w:ascii="Palatino Linotype" w:eastAsia="Palatino Linotype" w:hAnsi="Palatino Linotype" w:cs="Palatino Linotype"/>
          <w:b/>
        </w:rPr>
        <w:t>SEGUNDO. De la oportunidad y procedencia.</w:t>
      </w:r>
    </w:p>
    <w:p w:rsidR="00475F94" w:rsidRPr="000D190F" w:rsidRDefault="00475F94" w:rsidP="00475F9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El medio de impugnación fue presentado a través del </w:t>
      </w:r>
      <w:r w:rsidRPr="000D190F">
        <w:rPr>
          <w:rFonts w:ascii="Palatino Linotype" w:eastAsia="Palatino Linotype" w:hAnsi="Palatino Linotype" w:cs="Palatino Linotype"/>
          <w:b/>
        </w:rPr>
        <w:t>SAIMEX,</w:t>
      </w:r>
      <w:r w:rsidRPr="000D190F">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0D190F">
        <w:rPr>
          <w:rFonts w:ascii="Palatino Linotype" w:eastAsia="Palatino Linotype" w:hAnsi="Palatino Linotype" w:cs="Palatino Linotype"/>
          <w:b/>
        </w:rPr>
        <w:t>SUJETO OBLIGADO</w:t>
      </w:r>
      <w:r w:rsidRPr="000D190F">
        <w:rPr>
          <w:rFonts w:ascii="Palatino Linotype" w:eastAsia="Palatino Linotype" w:hAnsi="Palatino Linotype" w:cs="Palatino Linotype"/>
        </w:rPr>
        <w:t xml:space="preserve"> entregó respuesta el </w:t>
      </w:r>
      <w:r w:rsidR="00F842DE" w:rsidRPr="000D190F">
        <w:rPr>
          <w:rFonts w:ascii="Palatino Linotype" w:eastAsia="Palatino Linotype" w:hAnsi="Palatino Linotype" w:cs="Palatino Linotype"/>
          <w:b/>
        </w:rPr>
        <w:t>diecisiete de julio</w:t>
      </w:r>
      <w:r w:rsidRPr="000D190F">
        <w:rPr>
          <w:rFonts w:ascii="Palatino Linotype" w:eastAsia="Palatino Linotype" w:hAnsi="Palatino Linotype" w:cs="Palatino Linotype"/>
          <w:b/>
        </w:rPr>
        <w:t xml:space="preserve"> de dos mil veinticinco</w:t>
      </w:r>
      <w:r w:rsidRPr="000D190F">
        <w:rPr>
          <w:rFonts w:ascii="Palatino Linotype" w:eastAsia="Palatino Linotype" w:hAnsi="Palatino Linotype" w:cs="Palatino Linotype"/>
        </w:rPr>
        <w:t xml:space="preserve">, de tal forma que el plazo para interponer el recurso transcurrió del </w:t>
      </w:r>
      <w:r w:rsidR="00F842DE" w:rsidRPr="000D190F">
        <w:rPr>
          <w:rFonts w:ascii="Palatino Linotype" w:eastAsia="Palatino Linotype" w:hAnsi="Palatino Linotype" w:cs="Palatino Linotype"/>
          <w:b/>
        </w:rPr>
        <w:t>dieciocho de julio al veintiuno de agosto</w:t>
      </w:r>
      <w:r w:rsidRPr="000D190F">
        <w:rPr>
          <w:rFonts w:ascii="Palatino Linotype" w:eastAsia="Palatino Linotype" w:hAnsi="Palatino Linotype" w:cs="Palatino Linotype"/>
          <w:b/>
        </w:rPr>
        <w:t xml:space="preserve"> de dos mil veinticinco, </w:t>
      </w:r>
      <w:r w:rsidRPr="000D190F">
        <w:rPr>
          <w:rFonts w:ascii="Palatino Linotype" w:eastAsia="Palatino Linotype" w:hAnsi="Palatino Linotype" w:cs="Palatino Linotype"/>
        </w:rPr>
        <w:t xml:space="preserve">en consecuencia, si el </w:t>
      </w:r>
      <w:r w:rsidRPr="000D190F">
        <w:rPr>
          <w:rFonts w:ascii="Palatino Linotype" w:eastAsia="Palatino Linotype" w:hAnsi="Palatino Linotype" w:cs="Palatino Linotype"/>
          <w:b/>
        </w:rPr>
        <w:t>PARTICULAR</w:t>
      </w:r>
      <w:r w:rsidRPr="000D190F">
        <w:rPr>
          <w:rFonts w:ascii="Palatino Linotype" w:eastAsia="Palatino Linotype" w:hAnsi="Palatino Linotype" w:cs="Palatino Linotype"/>
        </w:rPr>
        <w:t xml:space="preserve"> presentó su inconformidad el </w:t>
      </w:r>
      <w:r w:rsidR="00F842DE" w:rsidRPr="000D190F">
        <w:rPr>
          <w:rFonts w:ascii="Palatino Linotype" w:eastAsia="Palatino Linotype" w:hAnsi="Palatino Linotype" w:cs="Palatino Linotype"/>
          <w:b/>
        </w:rPr>
        <w:t xml:space="preserve">cuatro de </w:t>
      </w:r>
      <w:r w:rsidR="00F842DE" w:rsidRPr="000D190F">
        <w:rPr>
          <w:rFonts w:ascii="Palatino Linotype" w:eastAsia="Palatino Linotype" w:hAnsi="Palatino Linotype" w:cs="Palatino Linotype"/>
          <w:b/>
        </w:rPr>
        <w:lastRenderedPageBreak/>
        <w:t>agosto</w:t>
      </w:r>
      <w:r w:rsidRPr="000D190F">
        <w:rPr>
          <w:rFonts w:ascii="Palatino Linotype" w:eastAsia="Palatino Linotype" w:hAnsi="Palatino Linotype" w:cs="Palatino Linotype"/>
          <w:b/>
        </w:rPr>
        <w:t xml:space="preserve"> de dos mil veinticinco</w:t>
      </w:r>
      <w:r w:rsidRPr="000D190F">
        <w:rPr>
          <w:rFonts w:ascii="Palatino Linotype" w:eastAsia="Palatino Linotype" w:hAnsi="Palatino Linotype" w:cs="Palatino Linotype"/>
        </w:rPr>
        <w:t xml:space="preserve">, este  se encuentra dentro de los márgenes temporales previstos en el artículo 178 de la </w:t>
      </w:r>
      <w:r w:rsidRPr="000D190F">
        <w:rPr>
          <w:rFonts w:ascii="Palatino Linotype" w:eastAsia="Palatino Linotype" w:hAnsi="Palatino Linotype" w:cs="Palatino Linotype"/>
          <w:b/>
        </w:rPr>
        <w:t xml:space="preserve">Ley de Transparencia y Acceso a la Información Pública del Estado de México y Municipios </w:t>
      </w:r>
      <w:r w:rsidRPr="000D190F">
        <w:rPr>
          <w:rFonts w:ascii="Palatino Linotype" w:eastAsia="Palatino Linotype" w:hAnsi="Palatino Linotype" w:cs="Palatino Linotype"/>
        </w:rPr>
        <w:t xml:space="preserve">vigente. </w:t>
      </w:r>
    </w:p>
    <w:p w:rsidR="00475F94" w:rsidRPr="000D190F" w:rsidRDefault="00475F94" w:rsidP="00475F94">
      <w:pPr>
        <w:spacing w:line="360" w:lineRule="auto"/>
        <w:ind w:right="49"/>
        <w:jc w:val="both"/>
        <w:rPr>
          <w:rFonts w:ascii="Palatino Linotype" w:eastAsia="Palatino Linotype" w:hAnsi="Palatino Linotype" w:cs="Palatino Linotype"/>
        </w:rPr>
      </w:pPr>
      <w:bookmarkStart w:id="5" w:name="_heading=h.2et92p0" w:colFirst="0" w:colLast="0"/>
      <w:bookmarkEnd w:id="5"/>
    </w:p>
    <w:p w:rsidR="00475F94" w:rsidRPr="000D190F" w:rsidRDefault="00475F94" w:rsidP="00475F94">
      <w:pPr>
        <w:pStyle w:val="Ttulo2"/>
        <w:rPr>
          <w:rFonts w:ascii="Palatino Linotype" w:eastAsia="Palatino Linotype" w:hAnsi="Palatino Linotype" w:cs="Palatino Linotype"/>
          <w:b/>
          <w:i/>
          <w:color w:val="000000"/>
          <w:sz w:val="24"/>
          <w:szCs w:val="24"/>
        </w:rPr>
      </w:pPr>
      <w:r w:rsidRPr="000D190F">
        <w:rPr>
          <w:rFonts w:ascii="Palatino Linotype" w:eastAsia="Palatino Linotype" w:hAnsi="Palatino Linotype" w:cs="Palatino Linotype"/>
          <w:b/>
          <w:color w:val="000000"/>
          <w:sz w:val="24"/>
          <w:szCs w:val="24"/>
        </w:rPr>
        <w:t xml:space="preserve">TERCERO. Del planteamiento de la </w:t>
      </w:r>
      <w:r w:rsidRPr="000D190F">
        <w:rPr>
          <w:rFonts w:ascii="Palatino Linotype" w:eastAsia="Palatino Linotype" w:hAnsi="Palatino Linotype" w:cs="Palatino Linotype"/>
          <w:b/>
          <w:i/>
          <w:color w:val="000000"/>
          <w:sz w:val="24"/>
          <w:szCs w:val="24"/>
        </w:rPr>
        <w:t>Litis.</w:t>
      </w: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Se solicitó tener acceso, a la información que a continuación se simplifica:</w:t>
      </w:r>
    </w:p>
    <w:p w:rsidR="00AE140E" w:rsidRPr="000D190F" w:rsidRDefault="00AE140E" w:rsidP="00AE140E">
      <w:pPr>
        <w:pStyle w:val="Prrafodelista"/>
        <w:numPr>
          <w:ilvl w:val="0"/>
          <w:numId w:val="32"/>
        </w:numPr>
        <w:pBdr>
          <w:top w:val="nil"/>
          <w:left w:val="nil"/>
          <w:bottom w:val="nil"/>
          <w:right w:val="nil"/>
          <w:between w:val="nil"/>
        </w:pBdr>
        <w:ind w:right="-574"/>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El programa de cultura y arte que tiene el municipio para 2025</w:t>
      </w:r>
    </w:p>
    <w:p w:rsidR="00AE140E" w:rsidRPr="000D190F" w:rsidRDefault="00AE140E" w:rsidP="00AE140E">
      <w:pPr>
        <w:pStyle w:val="Prrafodelista"/>
        <w:numPr>
          <w:ilvl w:val="0"/>
          <w:numId w:val="32"/>
        </w:numPr>
        <w:pBdr>
          <w:top w:val="nil"/>
          <w:left w:val="nil"/>
          <w:bottom w:val="nil"/>
          <w:right w:val="nil"/>
          <w:between w:val="nil"/>
        </w:pBdr>
        <w:ind w:right="-574"/>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De los eventos culturales y artísticos que ya se realizaron:</w:t>
      </w:r>
    </w:p>
    <w:p w:rsidR="00AE140E" w:rsidRPr="000D190F" w:rsidRDefault="00AE140E" w:rsidP="00AE140E">
      <w:pPr>
        <w:pStyle w:val="Prrafodelista"/>
        <w:numPr>
          <w:ilvl w:val="1"/>
          <w:numId w:val="32"/>
        </w:numPr>
        <w:pBdr>
          <w:top w:val="nil"/>
          <w:left w:val="nil"/>
          <w:bottom w:val="nil"/>
          <w:right w:val="nil"/>
          <w:between w:val="nil"/>
        </w:pBdr>
        <w:ind w:right="-574"/>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Nombre y número de asistentes.</w:t>
      </w:r>
    </w:p>
    <w:p w:rsidR="00AE140E" w:rsidRPr="000D190F" w:rsidRDefault="00AE140E" w:rsidP="00AE140E">
      <w:pPr>
        <w:pStyle w:val="Prrafodelista"/>
        <w:numPr>
          <w:ilvl w:val="1"/>
          <w:numId w:val="32"/>
        </w:numPr>
        <w:pBdr>
          <w:top w:val="nil"/>
          <w:left w:val="nil"/>
          <w:bottom w:val="nil"/>
          <w:right w:val="nil"/>
          <w:between w:val="nil"/>
        </w:pBdr>
        <w:ind w:right="-574"/>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Cuánto costaron.</w:t>
      </w:r>
    </w:p>
    <w:p w:rsidR="00AE140E" w:rsidRPr="000D190F" w:rsidRDefault="00AE140E" w:rsidP="00AE140E">
      <w:pPr>
        <w:pStyle w:val="Prrafodelista"/>
        <w:numPr>
          <w:ilvl w:val="1"/>
          <w:numId w:val="32"/>
        </w:numPr>
        <w:pBdr>
          <w:top w:val="nil"/>
          <w:left w:val="nil"/>
          <w:bottom w:val="nil"/>
          <w:right w:val="nil"/>
          <w:between w:val="nil"/>
        </w:pBdr>
        <w:ind w:right="-574"/>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Bases de datos recabados.</w:t>
      </w:r>
    </w:p>
    <w:p w:rsidR="00475F94" w:rsidRPr="000D190F" w:rsidRDefault="00475F94" w:rsidP="00475F94">
      <w:pPr>
        <w:pBdr>
          <w:top w:val="nil"/>
          <w:left w:val="nil"/>
          <w:bottom w:val="nil"/>
          <w:right w:val="nil"/>
          <w:between w:val="nil"/>
        </w:pBdr>
        <w:ind w:left="1440" w:right="-788"/>
        <w:jc w:val="both"/>
        <w:rPr>
          <w:rFonts w:ascii="Palatino Linotype" w:eastAsia="Palatino Linotype" w:hAnsi="Palatino Linotype" w:cs="Palatino Linotype"/>
          <w:i/>
          <w:color w:val="000000"/>
        </w:rPr>
      </w:pPr>
    </w:p>
    <w:p w:rsidR="00475F94" w:rsidRPr="000D190F" w:rsidRDefault="00475F94" w:rsidP="00475F94">
      <w:pPr>
        <w:pBdr>
          <w:top w:val="nil"/>
          <w:left w:val="nil"/>
          <w:bottom w:val="nil"/>
          <w:right w:val="nil"/>
          <w:between w:val="nil"/>
        </w:pBdr>
        <w:ind w:left="720" w:right="-788"/>
        <w:jc w:val="both"/>
        <w:rPr>
          <w:rFonts w:ascii="Palatino Linotype" w:eastAsia="Palatino Linotype" w:hAnsi="Palatino Linotype" w:cs="Palatino Linotype"/>
          <w:color w:val="000000"/>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rPr>
        <w:t>En respuesta, el Sujeto Obligado</w:t>
      </w:r>
      <w:r w:rsidRPr="000D190F">
        <w:rPr>
          <w:rFonts w:ascii="Palatino Linotype" w:eastAsia="Palatino Linotype" w:hAnsi="Palatino Linotype" w:cs="Palatino Linotype"/>
          <w:b/>
        </w:rPr>
        <w:t xml:space="preserve"> </w:t>
      </w:r>
      <w:r w:rsidRPr="000D190F">
        <w:rPr>
          <w:rFonts w:ascii="Palatino Linotype" w:eastAsia="Palatino Linotype" w:hAnsi="Palatino Linotype" w:cs="Palatino Linotype"/>
        </w:rPr>
        <w:t xml:space="preserve">remitió el archivo ya descritos en el anterior párrafo 2, inconforme con la respuesta, se interpuso recurso de revisión argumentando sustancialmente que </w:t>
      </w:r>
      <w:r w:rsidR="00D7782D" w:rsidRPr="000D190F">
        <w:rPr>
          <w:rFonts w:ascii="Palatino Linotype" w:eastAsia="Palatino Linotype" w:hAnsi="Palatino Linotype" w:cs="Palatino Linotype"/>
          <w:i/>
        </w:rPr>
        <w:t>la información está incompleta</w:t>
      </w:r>
      <w:r w:rsidRPr="000D190F">
        <w:rPr>
          <w:rFonts w:ascii="Palatino Linotype" w:eastAsia="Palatino Linotype" w:hAnsi="Palatino Linotype" w:cs="Palatino Linotype"/>
        </w:rPr>
        <w:t>.</w:t>
      </w:r>
    </w:p>
    <w:p w:rsidR="00475F94" w:rsidRPr="000D190F" w:rsidRDefault="00475F94" w:rsidP="00475F94">
      <w:pPr>
        <w:ind w:left="720" w:right="-788"/>
        <w:jc w:val="both"/>
        <w:rPr>
          <w:rFonts w:ascii="Palatino Linotype" w:eastAsia="Palatino Linotype" w:hAnsi="Palatino Linotype" w:cs="Palatino Linotype"/>
          <w:i/>
          <w:color w:val="000000"/>
        </w:rPr>
      </w:pPr>
    </w:p>
    <w:p w:rsidR="00475F94" w:rsidRPr="005C1C8A" w:rsidRDefault="00475F94" w:rsidP="00475F94">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Pr="000D190F">
        <w:rPr>
          <w:rFonts w:ascii="Palatino Linotype" w:eastAsia="Palatino Linotype" w:hAnsi="Palatino Linotype" w:cs="Palatino Linotype"/>
          <w:b/>
        </w:rPr>
        <w:t>179, fracción V, de la Ley de Transparencia y Acceso a la Información Pública del Estado de México y Municipios</w:t>
      </w:r>
      <w:r w:rsidRPr="000D190F">
        <w:rPr>
          <w:rFonts w:ascii="Palatino Linotype" w:eastAsia="Palatino Linotype" w:hAnsi="Palatino Linotype" w:cs="Palatino Linotype"/>
        </w:rPr>
        <w:t xml:space="preserve">; </w:t>
      </w:r>
      <w:r w:rsidRPr="000D190F">
        <w:rPr>
          <w:rFonts w:ascii="Palatino Linotype" w:eastAsia="Palatino Linotype" w:hAnsi="Palatino Linotype" w:cs="Palatino Linotype"/>
          <w:color w:val="000000"/>
        </w:rPr>
        <w:t xml:space="preserve">fracción que determina la hipótesis relativa a </w:t>
      </w:r>
      <w:r w:rsidRPr="000D190F">
        <w:rPr>
          <w:rFonts w:ascii="Palatino Linotype" w:eastAsia="Palatino Linotype" w:hAnsi="Palatino Linotype" w:cs="Palatino Linotype"/>
          <w:b/>
          <w:color w:val="000000"/>
        </w:rPr>
        <w:t>la entrega de información incompleta</w:t>
      </w:r>
      <w:r w:rsidRPr="000D190F">
        <w:rPr>
          <w:rFonts w:ascii="Palatino Linotype" w:eastAsia="Palatino Linotype" w:hAnsi="Palatino Linotype" w:cs="Palatino Linotype"/>
          <w:color w:val="000000"/>
        </w:rPr>
        <w:t xml:space="preserve">; </w:t>
      </w:r>
      <w:r w:rsidRPr="000D190F">
        <w:rPr>
          <w:rFonts w:ascii="Palatino Linotype" w:eastAsia="Palatino Linotype" w:hAnsi="Palatino Linotype" w:cs="Palatino Linotype"/>
        </w:rPr>
        <w:t>contexto del cual se dolió el Recurrente al momento de interponer su inconformidad.</w:t>
      </w:r>
      <w:r w:rsidRPr="000D190F">
        <w:rPr>
          <w:rFonts w:ascii="Palatino Linotype" w:eastAsia="Palatino Linotype" w:hAnsi="Palatino Linotype" w:cs="Palatino Linotype"/>
          <w:color w:val="000000"/>
        </w:rPr>
        <w:t xml:space="preserve"> De modo tal que el presente recurso de revisión se </w:t>
      </w:r>
      <w:r w:rsidRPr="000D190F">
        <w:rPr>
          <w:rFonts w:ascii="Palatino Linotype" w:eastAsia="Palatino Linotype" w:hAnsi="Palatino Linotype" w:cs="Palatino Linotype"/>
        </w:rPr>
        <w:t>abocará</w:t>
      </w:r>
      <w:r w:rsidRPr="000D190F">
        <w:rPr>
          <w:rFonts w:ascii="Palatino Linotype" w:eastAsia="Palatino Linotype" w:hAnsi="Palatino Linotype" w:cs="Palatino Linotype"/>
          <w:color w:val="000000"/>
        </w:rPr>
        <w:t xml:space="preserve"> en determinar si el Sujeto Obligado con su respuesta ciertamente actualiza la causal de procedencia</w:t>
      </w:r>
      <w:r w:rsidRPr="000D190F">
        <w:rPr>
          <w:rFonts w:ascii="Palatino Linotype" w:eastAsia="Palatino Linotype" w:hAnsi="Palatino Linotype" w:cs="Palatino Linotype"/>
          <w:b/>
          <w:color w:val="000000"/>
        </w:rPr>
        <w:t xml:space="preserve"> </w:t>
      </w:r>
      <w:r w:rsidRPr="000D190F">
        <w:rPr>
          <w:rFonts w:ascii="Palatino Linotype" w:eastAsia="Palatino Linotype" w:hAnsi="Palatino Linotype" w:cs="Palatino Linotype"/>
          <w:color w:val="000000"/>
        </w:rPr>
        <w:t>señalada.</w:t>
      </w:r>
    </w:p>
    <w:p w:rsidR="005C1C8A" w:rsidRPr="000D190F" w:rsidRDefault="005C1C8A" w:rsidP="005C1C8A">
      <w:pPr>
        <w:spacing w:line="360" w:lineRule="auto"/>
        <w:ind w:right="-787"/>
        <w:jc w:val="both"/>
        <w:rPr>
          <w:rFonts w:ascii="Palatino Linotype" w:eastAsia="Palatino Linotype" w:hAnsi="Palatino Linotype" w:cs="Palatino Linotype"/>
        </w:rPr>
      </w:pPr>
    </w:p>
    <w:p w:rsidR="00475F94" w:rsidRPr="000D190F" w:rsidRDefault="00475F94" w:rsidP="00475F94">
      <w:pPr>
        <w:pStyle w:val="Ttulo2"/>
        <w:rPr>
          <w:rFonts w:ascii="Palatino Linotype" w:eastAsia="Palatino Linotype" w:hAnsi="Palatino Linotype" w:cs="Palatino Linotype"/>
          <w:b/>
          <w:color w:val="000000"/>
          <w:sz w:val="24"/>
          <w:szCs w:val="24"/>
        </w:rPr>
      </w:pPr>
      <w:bookmarkStart w:id="6" w:name="_heading=h.1t3h5sf" w:colFirst="0" w:colLast="0"/>
      <w:bookmarkEnd w:id="6"/>
      <w:r w:rsidRPr="000D190F">
        <w:rPr>
          <w:rFonts w:ascii="Palatino Linotype" w:eastAsia="Palatino Linotype" w:hAnsi="Palatino Linotype" w:cs="Palatino Linotype"/>
          <w:b/>
          <w:color w:val="000000"/>
          <w:sz w:val="24"/>
          <w:szCs w:val="24"/>
        </w:rPr>
        <w:t>CUARTO. Del estudio y resolución del asunto.</w:t>
      </w: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w:t>
      </w:r>
      <w:r w:rsidRPr="000D190F">
        <w:rPr>
          <w:rFonts w:ascii="Palatino Linotype" w:eastAsia="Palatino Linotype" w:hAnsi="Palatino Linotype" w:cs="Palatino Linotype"/>
        </w:rPr>
        <w:lastRenderedPageBreak/>
        <w:t>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475F94" w:rsidRPr="000D190F" w:rsidRDefault="00475F94" w:rsidP="00475F94">
      <w:pPr>
        <w:spacing w:line="360" w:lineRule="auto"/>
        <w:ind w:right="-787"/>
        <w:jc w:val="both"/>
        <w:rPr>
          <w:rFonts w:ascii="Palatino Linotype" w:eastAsia="Palatino Linotype" w:hAnsi="Palatino Linotype" w:cs="Palatino Linotype"/>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475F94" w:rsidRPr="000D190F" w:rsidRDefault="00475F94" w:rsidP="00475F94">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475F94" w:rsidRDefault="00475F94" w:rsidP="00475F94">
      <w:pPr>
        <w:spacing w:line="360" w:lineRule="auto"/>
        <w:ind w:right="-787"/>
        <w:jc w:val="both"/>
        <w:rPr>
          <w:rFonts w:ascii="Palatino Linotype" w:eastAsia="Palatino Linotype" w:hAnsi="Palatino Linotype" w:cs="Palatino Linotype"/>
        </w:rPr>
      </w:pPr>
    </w:p>
    <w:p w:rsidR="00475F94" w:rsidRPr="000D190F" w:rsidRDefault="00475F94" w:rsidP="000D190F">
      <w:pPr>
        <w:numPr>
          <w:ilvl w:val="0"/>
          <w:numId w:val="11"/>
        </w:numPr>
        <w:pBdr>
          <w:top w:val="nil"/>
          <w:left w:val="nil"/>
          <w:bottom w:val="nil"/>
          <w:right w:val="nil"/>
          <w:between w:val="nil"/>
        </w:pBdr>
        <w:spacing w:line="360" w:lineRule="auto"/>
        <w:ind w:left="0" w:right="-787" w:firstLine="0"/>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lastRenderedPageBreak/>
        <w:t>Del Sujeto Obligado.</w:t>
      </w:r>
    </w:p>
    <w:p w:rsidR="00475F94" w:rsidRPr="000D190F" w:rsidRDefault="00475F94" w:rsidP="00475F94">
      <w:pPr>
        <w:numPr>
          <w:ilvl w:val="0"/>
          <w:numId w:val="2"/>
        </w:numPr>
        <w:spacing w:line="360" w:lineRule="auto"/>
        <w:ind w:left="0" w:right="-787" w:firstLine="0"/>
        <w:jc w:val="both"/>
      </w:pPr>
      <w:r w:rsidRPr="000D190F">
        <w:rPr>
          <w:rFonts w:ascii="Palatino Linotype" w:eastAsia="Palatino Linotype" w:hAnsi="Palatino Linotype" w:cs="Palatino Linotype"/>
        </w:rPr>
        <w:t>El ejercicio del gobierno municipal se deposita en un cuerpo colegiado denominado Ayuntamiento. La ejecución de las atribuciones corresponde al Presidente Municipal, quien dirige la Administración Pública Municipal, misma que será centralizada, descentralizada y autónoma, dentro de sus dependencias se encuentra la Dirección General de Administración, y la Tesorería Municipal, de conformidad con el artículo 90, fracción I, numerales 2 y 6, del Bando Municipal 2025:</w:t>
      </w:r>
    </w:p>
    <w:p w:rsidR="00475F94" w:rsidRPr="000D190F" w:rsidRDefault="00475F94" w:rsidP="00475F94">
      <w:pPr>
        <w:ind w:left="567" w:right="-220"/>
        <w:jc w:val="center"/>
        <w:rPr>
          <w:rFonts w:ascii="Palatino Linotype" w:eastAsia="Palatino Linotype" w:hAnsi="Palatino Linotype" w:cs="Palatino Linotype"/>
          <w:b/>
          <w:i/>
        </w:rPr>
      </w:pPr>
      <w:r w:rsidRPr="000D190F">
        <w:rPr>
          <w:rFonts w:ascii="Palatino Linotype" w:eastAsia="Palatino Linotype" w:hAnsi="Palatino Linotype" w:cs="Palatino Linotype"/>
          <w:b/>
          <w:i/>
        </w:rPr>
        <w:t>Bando Municipal 2025</w:t>
      </w:r>
    </w:p>
    <w:p w:rsidR="00475F94" w:rsidRPr="000D190F" w:rsidRDefault="00475F94" w:rsidP="00475F94">
      <w:pPr>
        <w:ind w:left="567" w:right="-220"/>
        <w:jc w:val="center"/>
        <w:rPr>
          <w:rFonts w:ascii="Palatino Linotype" w:eastAsia="Palatino Linotype" w:hAnsi="Palatino Linotype" w:cs="Palatino Linotype"/>
          <w:b/>
          <w:i/>
        </w:rPr>
      </w:pP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b/>
          <w:i/>
        </w:rPr>
        <w:t xml:space="preserve">Artículo 90. </w:t>
      </w:r>
      <w:r w:rsidRPr="000D190F">
        <w:rPr>
          <w:rFonts w:ascii="Palatino Linotype" w:eastAsia="Palatino Linotype" w:hAnsi="Palatino Linotype" w:cs="Palatino Linotype"/>
          <w:i/>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475F94" w:rsidRPr="000D190F" w:rsidRDefault="00475F94" w:rsidP="00475F94">
      <w:pPr>
        <w:ind w:left="567" w:right="-788"/>
        <w:jc w:val="both"/>
        <w:rPr>
          <w:rFonts w:ascii="Palatino Linotype" w:eastAsia="Palatino Linotype" w:hAnsi="Palatino Linotype" w:cs="Palatino Linotype"/>
          <w:i/>
        </w:rPr>
      </w:pPr>
    </w:p>
    <w:p w:rsidR="00475F94" w:rsidRPr="000D190F" w:rsidRDefault="00475F94" w:rsidP="00475F94">
      <w:pPr>
        <w:ind w:left="567" w:right="-788"/>
        <w:jc w:val="both"/>
        <w:rPr>
          <w:rFonts w:ascii="Palatino Linotype" w:eastAsia="Palatino Linotype" w:hAnsi="Palatino Linotype" w:cs="Palatino Linotype"/>
          <w:b/>
          <w:i/>
        </w:rPr>
      </w:pPr>
      <w:r w:rsidRPr="000D190F">
        <w:rPr>
          <w:rFonts w:ascii="Palatino Linotype" w:eastAsia="Palatino Linotype" w:hAnsi="Palatino Linotype" w:cs="Palatino Linotype"/>
          <w:b/>
          <w:i/>
        </w:rPr>
        <w:t xml:space="preserve">I. DEPENDENCIAS: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1. Secretaría del Ayuntamiento; </w:t>
      </w:r>
    </w:p>
    <w:p w:rsidR="00475F94" w:rsidRPr="000D190F" w:rsidRDefault="00475F94" w:rsidP="00475F94">
      <w:pPr>
        <w:ind w:left="567" w:right="-788"/>
        <w:jc w:val="both"/>
        <w:rPr>
          <w:rFonts w:ascii="Palatino Linotype" w:eastAsia="Palatino Linotype" w:hAnsi="Palatino Linotype" w:cs="Palatino Linotype"/>
          <w:b/>
          <w:i/>
        </w:rPr>
      </w:pPr>
      <w:r w:rsidRPr="000D190F">
        <w:rPr>
          <w:rFonts w:ascii="Palatino Linotype" w:eastAsia="Palatino Linotype" w:hAnsi="Palatino Linotype" w:cs="Palatino Linotype"/>
          <w:b/>
          <w:i/>
        </w:rPr>
        <w:t xml:space="preserve">2. Tesorería Municipal;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3. Órgano Interno de Control;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4. Dirección General de Gobierno;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5. Dirección General de Seguridad y Protección;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6. Dirección General de Administración;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7. Dirección General de Medio Ambiente;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8. Dirección General de Servicios Públicos;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9. Dirección General de Innovación, Planeación y Gestión Urbana;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10. Dirección General de Obras Públicas;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11. Dirección General de Desarrollo Económico;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12. Dirección General de Bienestar; y </w:t>
      </w:r>
    </w:p>
    <w:p w:rsidR="00475F94" w:rsidRPr="000D190F" w:rsidRDefault="00475F94" w:rsidP="00475F94">
      <w:pPr>
        <w:ind w:left="567" w:right="-788"/>
        <w:jc w:val="both"/>
        <w:rPr>
          <w:rFonts w:ascii="Palatino Linotype" w:eastAsia="Palatino Linotype" w:hAnsi="Palatino Linotype" w:cs="Palatino Linotype"/>
          <w:b/>
          <w:i/>
        </w:rPr>
      </w:pPr>
      <w:r w:rsidRPr="000D190F">
        <w:rPr>
          <w:rFonts w:ascii="Palatino Linotype" w:eastAsia="Palatino Linotype" w:hAnsi="Palatino Linotype" w:cs="Palatino Linotype"/>
          <w:b/>
          <w:i/>
        </w:rPr>
        <w:t>13. Dirección General de Educación, Cultura y Turismo.</w:t>
      </w:r>
    </w:p>
    <w:p w:rsidR="00475F94" w:rsidRPr="000D190F" w:rsidRDefault="00475F94" w:rsidP="00475F94">
      <w:pPr>
        <w:spacing w:line="360" w:lineRule="auto"/>
        <w:ind w:right="-787"/>
        <w:jc w:val="both"/>
        <w:rPr>
          <w:rFonts w:ascii="Palatino Linotype" w:eastAsia="Palatino Linotype" w:hAnsi="Palatino Linotype" w:cs="Palatino Linotype"/>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La </w:t>
      </w:r>
      <w:r w:rsidRPr="000D190F">
        <w:rPr>
          <w:rFonts w:ascii="Palatino Linotype" w:eastAsia="Palatino Linotype" w:hAnsi="Palatino Linotype" w:cs="Palatino Linotype"/>
          <w:b/>
        </w:rPr>
        <w:t>Tesorería Municipal</w:t>
      </w:r>
      <w:r w:rsidRPr="000D190F">
        <w:rPr>
          <w:rFonts w:ascii="Palatino Linotype" w:eastAsia="Palatino Linotype" w:hAnsi="Palatino Linotype" w:cs="Palatino Linotype"/>
        </w:rPr>
        <w:t xml:space="preserve">, es la responsable de la administración y control de los recursos financieros del municipio, sus funciones incluyen la recaudación, fiscalización y </w:t>
      </w:r>
      <w:r w:rsidRPr="000D190F">
        <w:rPr>
          <w:rFonts w:ascii="Palatino Linotype" w:eastAsia="Palatino Linotype" w:hAnsi="Palatino Linotype" w:cs="Palatino Linotype"/>
        </w:rPr>
        <w:lastRenderedPageBreak/>
        <w:t xml:space="preserve">administración de ingresos municipales, así como la elaboración y supervisión de los informes financieros y la cuenta pública, de conformidad con el artículo 92, fracción II, del Bando Municipal, de acuerdo al Código Reglamentario Municipal tiene dentro de sus atribuciones las de supervisar el registro y control de las operaciones financieras presupuestales y contables, revisar y autorizar la integración de los informes mensuales, y para el cumplimiento de sus atribuciones, se auxiliará de la </w:t>
      </w:r>
      <w:r w:rsidRPr="000D190F">
        <w:rPr>
          <w:rFonts w:ascii="Palatino Linotype" w:eastAsia="Palatino Linotype" w:hAnsi="Palatino Linotype" w:cs="Palatino Linotype"/>
          <w:b/>
        </w:rPr>
        <w:t>Dirección de Egresos y la Dirección de Contaduría</w:t>
      </w:r>
      <w:r w:rsidRPr="000D190F">
        <w:rPr>
          <w:rFonts w:ascii="Palatino Linotype" w:eastAsia="Palatino Linotype" w:hAnsi="Palatino Linotype" w:cs="Palatino Linotype"/>
        </w:rPr>
        <w:t>, mismas que tendrán dentro de sus atribuciones las señaladas en el Código Reglamentario Municipal de Toluca 2025:</w:t>
      </w:r>
    </w:p>
    <w:p w:rsidR="00475F94" w:rsidRPr="000D190F" w:rsidRDefault="00475F94" w:rsidP="00475F94">
      <w:pPr>
        <w:ind w:left="567" w:right="-788"/>
        <w:jc w:val="center"/>
        <w:rPr>
          <w:rFonts w:ascii="Palatino Linotype" w:eastAsia="Palatino Linotype" w:hAnsi="Palatino Linotype" w:cs="Palatino Linotype"/>
          <w:b/>
          <w:i/>
        </w:rPr>
      </w:pPr>
      <w:r w:rsidRPr="000D190F">
        <w:rPr>
          <w:rFonts w:ascii="Palatino Linotype" w:eastAsia="Palatino Linotype" w:hAnsi="Palatino Linotype" w:cs="Palatino Linotype"/>
          <w:b/>
          <w:i/>
        </w:rPr>
        <w:t>DE LA DIRECCIÓN DE EGRESOS</w:t>
      </w:r>
    </w:p>
    <w:p w:rsidR="00475F94" w:rsidRPr="000D190F" w:rsidRDefault="00475F94" w:rsidP="00475F94">
      <w:pPr>
        <w:ind w:left="567" w:right="-788"/>
        <w:jc w:val="center"/>
        <w:rPr>
          <w:rFonts w:ascii="Palatino Linotype" w:eastAsia="Palatino Linotype" w:hAnsi="Palatino Linotype" w:cs="Palatino Linotype"/>
          <w:b/>
          <w:i/>
        </w:rPr>
      </w:pP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Artículo 3.24. La o el titular de la Dirección de Egresos tendrá las siguientes atribuciones:</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II. Determinar el flujo de efectivo y realizar la programación de los pagos que se deben efectuar con cargo al presupuesto de egresos del Ayuntamiento y verificar que se lleve a cabo;</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XI. Coordinar la distribución de los recursos financieros del Ayuntamiento de Toluca, para el </w:t>
      </w:r>
      <w:r w:rsidRPr="000D190F">
        <w:rPr>
          <w:rFonts w:ascii="Palatino Linotype" w:eastAsia="Palatino Linotype" w:hAnsi="Palatino Linotype" w:cs="Palatino Linotype"/>
          <w:b/>
          <w:i/>
        </w:rPr>
        <w:t>pago de las obligaciones contraídas con proveedores de bienes y servicios</w:t>
      </w:r>
      <w:r w:rsidRPr="000D190F">
        <w:rPr>
          <w:rFonts w:ascii="Palatino Linotype" w:eastAsia="Palatino Linotype" w:hAnsi="Palatino Linotype" w:cs="Palatino Linotype"/>
          <w:i/>
        </w:rPr>
        <w:t>, con base a la disposición de recursos y al flujo de efectivo. Así como otorgar la autorización de suficiencia presupuestal, con base al presupuesto autorizado a cada dependencia, vigilando su adecuado ejercicio y estableciendo las medidas necesarias para la operación de los programas de inversión y gasto corriente (público (a excepción del capítulo 1000 Servicios personales del Código Financiero del Estado de México y Municipios);</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7" w:right="-788"/>
        <w:jc w:val="both"/>
        <w:rPr>
          <w:rFonts w:ascii="Palatino Linotype" w:eastAsia="Palatino Linotype" w:hAnsi="Palatino Linotype" w:cs="Palatino Linotype"/>
          <w:i/>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La </w:t>
      </w:r>
      <w:r w:rsidRPr="000D190F">
        <w:rPr>
          <w:rFonts w:ascii="Palatino Linotype" w:eastAsia="Palatino Linotype" w:hAnsi="Palatino Linotype" w:cs="Palatino Linotype"/>
          <w:b/>
        </w:rPr>
        <w:t>Dirección de Contaduría</w:t>
      </w:r>
      <w:r w:rsidRPr="000D190F">
        <w:rPr>
          <w:rFonts w:ascii="Palatino Linotype" w:eastAsia="Palatino Linotype" w:hAnsi="Palatino Linotype" w:cs="Palatino Linotype"/>
        </w:rPr>
        <w:t xml:space="preserve"> tiene las siguientes funciones de conformidad con el Manual de Organización de la Tesorería Municipal:</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b/>
          <w:i/>
        </w:rPr>
        <w:t>202014000 Dirección de Contaduría</w:t>
      </w:r>
      <w:r w:rsidRPr="000D190F">
        <w:rPr>
          <w:rFonts w:ascii="Palatino Linotype" w:eastAsia="Palatino Linotype" w:hAnsi="Palatino Linotype" w:cs="Palatino Linotype"/>
          <w:i/>
        </w:rPr>
        <w:t xml:space="preserve"> </w:t>
      </w:r>
    </w:p>
    <w:p w:rsidR="00475F94" w:rsidRPr="000D190F" w:rsidRDefault="00475F94" w:rsidP="00475F94">
      <w:pPr>
        <w:ind w:left="567" w:right="-788"/>
        <w:jc w:val="both"/>
        <w:rPr>
          <w:rFonts w:ascii="Palatino Linotype" w:eastAsia="Palatino Linotype" w:hAnsi="Palatino Linotype" w:cs="Palatino Linotype"/>
          <w:i/>
        </w:rPr>
      </w:pPr>
    </w:p>
    <w:p w:rsidR="00475F94" w:rsidRPr="000D190F" w:rsidRDefault="00475F94" w:rsidP="00475F94">
      <w:pPr>
        <w:ind w:left="567" w:right="-788"/>
        <w:jc w:val="both"/>
        <w:rPr>
          <w:rFonts w:ascii="Palatino Linotype" w:eastAsia="Palatino Linotype" w:hAnsi="Palatino Linotype" w:cs="Palatino Linotype"/>
          <w:b/>
          <w:i/>
        </w:rPr>
      </w:pPr>
      <w:r w:rsidRPr="000D190F">
        <w:rPr>
          <w:rFonts w:ascii="Palatino Linotype" w:eastAsia="Palatino Linotype" w:hAnsi="Palatino Linotype" w:cs="Palatino Linotype"/>
          <w:b/>
          <w:i/>
        </w:rPr>
        <w:t xml:space="preserve">Objetivo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Registrar contable y presupuestalmente los ingresos y egresos públicos y las operaciones financieras del municipio para emitir información veraz y oportuna que permita la toma de </w:t>
      </w:r>
      <w:r w:rsidRPr="000D190F">
        <w:rPr>
          <w:rFonts w:ascii="Palatino Linotype" w:eastAsia="Palatino Linotype" w:hAnsi="Palatino Linotype" w:cs="Palatino Linotype"/>
          <w:i/>
        </w:rPr>
        <w:lastRenderedPageBreak/>
        <w:t xml:space="preserve">decisiones, así como recibir, registrar y atender las solicitudes de información que le sean turnadas a la Tesorería Municipal. </w:t>
      </w:r>
    </w:p>
    <w:p w:rsidR="00475F94" w:rsidRPr="000D190F" w:rsidRDefault="00475F94" w:rsidP="00475F94">
      <w:pPr>
        <w:ind w:left="567" w:right="-788"/>
        <w:jc w:val="both"/>
        <w:rPr>
          <w:rFonts w:ascii="Palatino Linotype" w:eastAsia="Palatino Linotype" w:hAnsi="Palatino Linotype" w:cs="Palatino Linotype"/>
          <w:i/>
        </w:rPr>
      </w:pP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b/>
          <w:i/>
        </w:rPr>
        <w:t>Funciones</w:t>
      </w:r>
      <w:r w:rsidRPr="000D190F">
        <w:rPr>
          <w:rFonts w:ascii="Palatino Linotype" w:eastAsia="Palatino Linotype" w:hAnsi="Palatino Linotype" w:cs="Palatino Linotype"/>
          <w:i/>
        </w:rPr>
        <w:t xml:space="preserve">: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1. Recopilar, organizar y consolidar la información financiera, presupuestal y programática, así como la documentación debidamente firmada y sellada por las y los servidores públicos que elaboran, revisan y autorizan la información generada en las dependencias, para integrar y presentar los informes mensuales, financieros y la cuenta pública anual, conforme a los lineamientos establecidos por la entidad fiscalizadora y al Manual Único de Contabilidad Gubernamental; </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2. Revisar y analizar que los movimientos contables de los registros realizados en las pólizas que se generen se hagan conforme a las disposiciones aplicables establecidas en el Manual Único de Contabilidad Gubernamental y la Ley General de Contabilidad Gubernamental;</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7. Obtener, resguardar y custodiar el original de la información financiera, y presupuestal y los documentos que integran los informes mensuales y de las cuentas públicas anuales en términos de las disposiciones legales;</w:t>
      </w:r>
    </w:p>
    <w:p w:rsidR="00475F94" w:rsidRPr="000D190F" w:rsidRDefault="00475F94" w:rsidP="00475F94">
      <w:pPr>
        <w:ind w:left="567" w:right="-788"/>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7" w:right="-788"/>
        <w:jc w:val="both"/>
        <w:rPr>
          <w:rFonts w:ascii="Palatino Linotype" w:eastAsia="Palatino Linotype" w:hAnsi="Palatino Linotype" w:cs="Palatino Linotype"/>
          <w:i/>
        </w:rPr>
      </w:pPr>
    </w:p>
    <w:p w:rsidR="00475F94" w:rsidRPr="000D190F" w:rsidRDefault="00475F94" w:rsidP="00475F94">
      <w:pPr>
        <w:spacing w:line="360" w:lineRule="auto"/>
        <w:ind w:right="-787"/>
        <w:jc w:val="both"/>
      </w:pPr>
    </w:p>
    <w:p w:rsidR="002712F5" w:rsidRPr="000D190F" w:rsidRDefault="002712F5" w:rsidP="00475F94">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La </w:t>
      </w:r>
      <w:r w:rsidRPr="000D190F">
        <w:rPr>
          <w:rFonts w:ascii="Palatino Linotype" w:eastAsia="Palatino Linotype" w:hAnsi="Palatino Linotype" w:cs="Palatino Linotype"/>
          <w:b/>
        </w:rPr>
        <w:t>Dirección General de Educación, Cultura y Turismo</w:t>
      </w:r>
      <w:r w:rsidRPr="000D190F">
        <w:rPr>
          <w:rFonts w:ascii="Palatino Linotype" w:eastAsia="Palatino Linotype" w:hAnsi="Palatino Linotype" w:cs="Palatino Linotype"/>
        </w:rPr>
        <w:t xml:space="preserve"> es la encargada de planear, desarrollar, ejecutar y evaluar los programas, acciones y políticas públicas orientados a promover, de manera permanente e integral, la creación artística, la realización de actividades culturales y fomentar la educación que permitan el involucramiento de la participación en comunidad. Asimismo, le corresponde preservar y promover las tradiciones e identidad cultural, como un eje transversal en la administración pública municipal. Su propósito es fortalecer el tejido social mediante un proyecto ciudadano que reactive espacios y fomente el arte, turismo y programas enfocados en diversos segmentos como ecoturismo y gastronómico. Sus atribuciones incluyen garantizar el acceso equitativo a actividades culturales, coordinar colaboraciones con instituciones para enriquecer la identidad y creatividad local, difundir el patrimonio cultural a través de diversos medios y promover la cooperación entre agentes para </w:t>
      </w:r>
      <w:r w:rsidRPr="000D190F">
        <w:rPr>
          <w:rFonts w:ascii="Palatino Linotype" w:eastAsia="Palatino Linotype" w:hAnsi="Palatino Linotype" w:cs="Palatino Linotype"/>
        </w:rPr>
        <w:lastRenderedPageBreak/>
        <w:t>generar puntos de encuentro, movilidad y esparcimiento cultural en beneficio de la comunidad, de conformidad con el artículo 92, fracción XIII, del Bando Municipal</w:t>
      </w:r>
      <w:r w:rsidR="00407A90" w:rsidRPr="000D190F">
        <w:rPr>
          <w:rFonts w:ascii="Palatino Linotype" w:eastAsia="Palatino Linotype" w:hAnsi="Palatino Linotype" w:cs="Palatino Linotype"/>
        </w:rPr>
        <w:t>.</w:t>
      </w:r>
    </w:p>
    <w:p w:rsidR="009E06CD" w:rsidRPr="000D190F" w:rsidRDefault="009E06CD" w:rsidP="009E06CD">
      <w:pPr>
        <w:spacing w:line="360" w:lineRule="auto"/>
        <w:ind w:right="-787"/>
        <w:jc w:val="both"/>
        <w:rPr>
          <w:rFonts w:ascii="Palatino Linotype" w:eastAsia="Palatino Linotype" w:hAnsi="Palatino Linotype" w:cs="Palatino Linotype"/>
        </w:rPr>
      </w:pPr>
    </w:p>
    <w:p w:rsidR="009E06CD" w:rsidRPr="000D190F" w:rsidRDefault="009E06CD" w:rsidP="009E06CD">
      <w:pPr>
        <w:numPr>
          <w:ilvl w:val="0"/>
          <w:numId w:val="2"/>
        </w:numPr>
        <w:spacing w:line="360" w:lineRule="auto"/>
        <w:ind w:left="0" w:right="-787" w:firstLine="0"/>
        <w:jc w:val="both"/>
      </w:pPr>
      <w:r w:rsidRPr="000D190F">
        <w:rPr>
          <w:rFonts w:ascii="Palatino Linotype" w:eastAsia="Palatino Linotype" w:hAnsi="Palatino Linotype" w:cs="Palatino Linotype"/>
        </w:rPr>
        <w:t xml:space="preserve">De lo expuesto es de precisar que la respuesta fue emitida por la </w:t>
      </w:r>
      <w:r w:rsidRPr="000D190F">
        <w:rPr>
          <w:rFonts w:ascii="Palatino Linotype" w:eastAsia="Palatino Linotype" w:hAnsi="Palatino Linotype" w:cs="Palatino Linotype"/>
          <w:b/>
          <w:bCs/>
        </w:rPr>
        <w:t>Tesorería Municipal,</w:t>
      </w:r>
      <w:r w:rsidRPr="000D190F">
        <w:rPr>
          <w:rFonts w:ascii="Palatino Linotype" w:eastAsia="Palatino Linotype" w:hAnsi="Palatino Linotype" w:cs="Palatino Linotype"/>
        </w:rPr>
        <w:t xml:space="preserve"> no obstante del análisis de la normatividad referida, de manera enunciativa más no limitativa la </w:t>
      </w:r>
      <w:r w:rsidRPr="000D190F">
        <w:rPr>
          <w:rFonts w:ascii="Palatino Linotype" w:eastAsia="Palatino Linotype" w:hAnsi="Palatino Linotype" w:cs="Palatino Linotype"/>
          <w:b/>
        </w:rPr>
        <w:t>Dirección General de Educación, Cultura y Turismo</w:t>
      </w:r>
      <w:r w:rsidRPr="000D190F">
        <w:rPr>
          <w:rFonts w:ascii="Palatino Linotype" w:eastAsia="Palatino Linotype" w:hAnsi="Palatino Linotype" w:cs="Palatino Linotype"/>
        </w:rPr>
        <w:t xml:space="preserve">, es otra área en las que pudiera obrar la información, por lo que podemos advertir que </w:t>
      </w:r>
      <w:r w:rsidRPr="000D190F">
        <w:rPr>
          <w:rFonts w:ascii="Palatino Linotype" w:eastAsia="Palatino Linotype" w:hAnsi="Palatino Linotype" w:cs="Palatino Linotype"/>
          <w:b/>
          <w:bCs/>
        </w:rPr>
        <w:t xml:space="preserve">EL SUJETO OBLIGADO no </w:t>
      </w:r>
      <w:r w:rsidRPr="000D190F">
        <w:rPr>
          <w:rFonts w:ascii="Palatino Linotype" w:eastAsia="Palatino Linotype" w:hAnsi="Palatino Linotype" w:cs="Palatino Linotype"/>
        </w:rPr>
        <w:t>siguió el procedimiento inmerso en la normatividad aplicable, ya que no turnó el requerimiento de información a las unidades administrativas competentes,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475F94" w:rsidRPr="000D190F" w:rsidRDefault="00475F94" w:rsidP="00475F94">
      <w:pPr>
        <w:ind w:left="567" w:right="62"/>
        <w:jc w:val="both"/>
        <w:rPr>
          <w:rFonts w:ascii="Palatino Linotype" w:eastAsia="Palatino Linotype" w:hAnsi="Palatino Linotype" w:cs="Palatino Linotype"/>
          <w:i/>
        </w:rPr>
      </w:pPr>
      <w:r w:rsidRPr="000D190F">
        <w:rPr>
          <w:rFonts w:ascii="Palatino Linotype" w:eastAsia="Palatino Linotype" w:hAnsi="Palatino Linotype" w:cs="Palatino Linotype"/>
          <w:b/>
          <w:i/>
        </w:rPr>
        <w:t>XXXIX.</w:t>
      </w:r>
      <w:r w:rsidRPr="000D190F">
        <w:rPr>
          <w:rFonts w:ascii="Palatino Linotype" w:eastAsia="Palatino Linotype" w:hAnsi="Palatino Linotype" w:cs="Palatino Linotype"/>
          <w:i/>
        </w:rPr>
        <w:t xml:space="preserve"> </w:t>
      </w:r>
      <w:r w:rsidRPr="000D190F">
        <w:rPr>
          <w:rFonts w:ascii="Palatino Linotype" w:eastAsia="Palatino Linotype" w:hAnsi="Palatino Linotype" w:cs="Palatino Linotype"/>
          <w:b/>
          <w:i/>
        </w:rPr>
        <w:t>Servidor público habilitado</w:t>
      </w:r>
      <w:r w:rsidRPr="000D190F">
        <w:rPr>
          <w:rFonts w:ascii="Palatino Linotype" w:eastAsia="Palatino Linotype" w:hAnsi="Palatino Linotype" w:cs="Palatino Linotype"/>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475F94" w:rsidRPr="000D190F" w:rsidRDefault="00475F94" w:rsidP="00475F94">
      <w:pPr>
        <w:spacing w:line="360" w:lineRule="auto"/>
        <w:ind w:left="708" w:right="62"/>
        <w:jc w:val="both"/>
        <w:rPr>
          <w:rFonts w:ascii="Palatino Linotype" w:eastAsia="Palatino Linotype" w:hAnsi="Palatino Linotype" w:cs="Palatino Linotype"/>
        </w:rPr>
      </w:pPr>
    </w:p>
    <w:p w:rsidR="00475F94" w:rsidRPr="000D190F" w:rsidRDefault="00475F94" w:rsidP="00475F94">
      <w:pPr>
        <w:numPr>
          <w:ilvl w:val="0"/>
          <w:numId w:val="2"/>
        </w:numPr>
        <w:spacing w:line="360" w:lineRule="auto"/>
        <w:ind w:left="0" w:right="-787" w:firstLine="0"/>
        <w:jc w:val="both"/>
      </w:pPr>
      <w:r w:rsidRPr="000D190F">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475F94" w:rsidRPr="000D190F" w:rsidRDefault="00475F94" w:rsidP="00475F94">
      <w:pPr>
        <w:ind w:left="567"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r w:rsidRPr="000D190F">
        <w:rPr>
          <w:rFonts w:ascii="Palatino Linotype" w:eastAsia="Palatino Linotype" w:hAnsi="Palatino Linotype" w:cs="Palatino Linotype"/>
          <w:b/>
          <w:i/>
        </w:rPr>
        <w:t>Artículo 162.</w:t>
      </w:r>
      <w:r w:rsidRPr="000D190F">
        <w:rPr>
          <w:rFonts w:ascii="Palatino Linotype" w:eastAsia="Palatino Linotype" w:hAnsi="Palatino Linotype" w:cs="Palatino Linotype"/>
          <w:i/>
        </w:rPr>
        <w:t xml:space="preserve"> Las unidades de transparencia deberán garantizar que las solicitudes se turnen a </w:t>
      </w:r>
      <w:r w:rsidRPr="000D190F">
        <w:rPr>
          <w:rFonts w:ascii="Palatino Linotype" w:eastAsia="Palatino Linotype" w:hAnsi="Palatino Linotype" w:cs="Palatino Linotype"/>
          <w:b/>
          <w:i/>
        </w:rPr>
        <w:t>todas las Áreas competentes</w:t>
      </w:r>
      <w:r w:rsidRPr="000D190F">
        <w:rPr>
          <w:rFonts w:ascii="Palatino Linotype" w:eastAsia="Palatino Linotype" w:hAnsi="Palatino Linotype" w:cs="Palatino Linotype"/>
          <w:i/>
        </w:rPr>
        <w:t xml:space="preserve"> que cuenten con la información o deban tenerla de acuerdo a sus facultades, competencias y funciones, con el objeto de que realicen una búsqueda exhaustiva y razonable de la información solicitada.”</w:t>
      </w:r>
    </w:p>
    <w:p w:rsidR="00475F94" w:rsidRPr="000D190F" w:rsidRDefault="00475F94" w:rsidP="00475F94">
      <w:pPr>
        <w:spacing w:line="360" w:lineRule="auto"/>
        <w:ind w:right="-787"/>
        <w:jc w:val="both"/>
        <w:rPr>
          <w:rFonts w:ascii="Palatino Linotype" w:eastAsia="Palatino Linotype" w:hAnsi="Palatino Linotype" w:cs="Palatino Linotype"/>
          <w:color w:val="000000"/>
        </w:rPr>
      </w:pPr>
    </w:p>
    <w:p w:rsidR="009E06CD" w:rsidRPr="000D190F" w:rsidRDefault="009E06CD" w:rsidP="009E06CD">
      <w:pPr>
        <w:numPr>
          <w:ilvl w:val="0"/>
          <w:numId w:val="2"/>
        </w:numPr>
        <w:spacing w:line="360" w:lineRule="auto"/>
        <w:ind w:left="0" w:right="-787" w:firstLine="0"/>
        <w:jc w:val="both"/>
        <w:rPr>
          <w:rFonts w:ascii="Palatino Linotype" w:eastAsia="Palatino Linotype" w:hAnsi="Palatino Linotype" w:cs="Palatino Linotype"/>
          <w:b/>
          <w:bCs/>
          <w:color w:val="000000"/>
        </w:rPr>
      </w:pPr>
      <w:r w:rsidRPr="000D190F">
        <w:rPr>
          <w:rFonts w:ascii="Palatino Linotype" w:eastAsia="Palatino Linotype" w:hAnsi="Palatino Linotype" w:cs="Palatino Linotype"/>
        </w:rPr>
        <w:lastRenderedPageBreak/>
        <w:t>El buscar exhaustivamente en sus archivos, es identificar la unidad(s) administrativa(s) que resguardan el documento al que una persona pretende acceder, es practicar una adecuada gestión documental que nos permite localizar el documento, como bien señala el artículo 159, de la Ley de Transparencia;  por lo que, se puede apreciar que probablemente se cuente con la información solicitada.</w:t>
      </w:r>
    </w:p>
    <w:p w:rsidR="009E06CD" w:rsidRPr="000D190F" w:rsidRDefault="009E06CD" w:rsidP="009E06CD">
      <w:pPr>
        <w:spacing w:line="360" w:lineRule="auto"/>
        <w:ind w:right="-787"/>
        <w:jc w:val="both"/>
        <w:rPr>
          <w:rFonts w:ascii="Palatino Linotype" w:eastAsia="Palatino Linotype" w:hAnsi="Palatino Linotype" w:cs="Palatino Linotype"/>
          <w:b/>
          <w:bCs/>
          <w:color w:val="000000"/>
        </w:rPr>
      </w:pPr>
    </w:p>
    <w:p w:rsidR="009E06CD" w:rsidRPr="000D190F" w:rsidRDefault="009E06CD" w:rsidP="009E06CD">
      <w:pPr>
        <w:numPr>
          <w:ilvl w:val="0"/>
          <w:numId w:val="2"/>
        </w:numPr>
        <w:spacing w:line="360" w:lineRule="auto"/>
        <w:ind w:left="0" w:right="-787" w:firstLine="0"/>
        <w:jc w:val="both"/>
        <w:rPr>
          <w:color w:val="000000"/>
        </w:rPr>
      </w:pPr>
      <w:r w:rsidRPr="000D190F">
        <w:rPr>
          <w:rFonts w:ascii="Palatino Linotype" w:eastAsia="Palatino Linotype" w:hAnsi="Palatino Linotype" w:cs="Palatino Linotype"/>
        </w:rPr>
        <w:t xml:space="preserve">Por lo anterior, de la respuesta emitida a la solicitud de información, no se tiene la certeza de que efectivamente se haya llevado a cabo la búsqueda de lo requerido de manera razonable, en el soporte documental, electrónico, digital o cualquier otro que se albergan en los archivos de cada área que conforman al </w:t>
      </w:r>
      <w:r w:rsidRPr="000D190F">
        <w:rPr>
          <w:rFonts w:ascii="Palatino Linotype" w:eastAsia="Palatino Linotype" w:hAnsi="Palatino Linotype" w:cs="Palatino Linotype"/>
          <w:b/>
          <w:bCs/>
        </w:rPr>
        <w:t>SUJETO OBLIGADO</w:t>
      </w:r>
      <w:r w:rsidRPr="000D190F">
        <w:rPr>
          <w:rFonts w:ascii="Palatino Linotype" w:eastAsia="Palatino Linotype" w:hAnsi="Palatino Linotype" w:cs="Palatino Linotype"/>
        </w:rPr>
        <w:t xml:space="preserve"> y que derivado de sus funciones, atribuciones y competencias haya generado algún tipo de documento en el que se haya registrado lo solicitado. En ese sentido si no existe evidencia documental que acredite que en efecto, se haya realizado una búsqueda exhaustiva y razonable de lo solicitado, para poder confirmar que la respuesta es correcta.</w:t>
      </w:r>
    </w:p>
    <w:p w:rsidR="009E06CD" w:rsidRPr="000D190F" w:rsidRDefault="009E06CD" w:rsidP="009E06CD">
      <w:pPr>
        <w:spacing w:line="360" w:lineRule="auto"/>
        <w:ind w:right="-787"/>
        <w:jc w:val="both"/>
        <w:rPr>
          <w:color w:val="000000"/>
        </w:rPr>
      </w:pPr>
    </w:p>
    <w:p w:rsidR="00475F94" w:rsidRPr="000D190F" w:rsidRDefault="00475F94" w:rsidP="00475F94">
      <w:pPr>
        <w:numPr>
          <w:ilvl w:val="0"/>
          <w:numId w:val="2"/>
        </w:numPr>
        <w:spacing w:line="360" w:lineRule="auto"/>
        <w:ind w:left="0" w:right="-787" w:firstLine="0"/>
        <w:jc w:val="both"/>
        <w:rPr>
          <w:color w:val="000000"/>
        </w:rPr>
      </w:pPr>
      <w:r w:rsidRPr="000D190F">
        <w:rPr>
          <w:rFonts w:ascii="Palatino Linotype" w:eastAsia="Palatino Linotype" w:hAnsi="Palatino Linotype" w:cs="Palatino Linotype"/>
        </w:rPr>
        <w:t>Es</w:t>
      </w:r>
      <w:r w:rsidRPr="000D190F">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475F94" w:rsidRPr="000D190F" w:rsidRDefault="00475F94" w:rsidP="00475F94">
      <w:pPr>
        <w:ind w:left="567" w:right="-220"/>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w:t>
      </w:r>
      <w:r w:rsidRPr="000D190F">
        <w:rPr>
          <w:rFonts w:ascii="Palatino Linotype" w:eastAsia="Palatino Linotype" w:hAnsi="Palatino Linotype" w:cs="Palatino Linotype"/>
          <w:b/>
          <w:i/>
          <w:color w:val="000000"/>
        </w:rPr>
        <w:t xml:space="preserve">Artículo 3. </w:t>
      </w:r>
      <w:r w:rsidRPr="000D190F">
        <w:rPr>
          <w:rFonts w:ascii="Palatino Linotype" w:eastAsia="Palatino Linotype" w:hAnsi="Palatino Linotype" w:cs="Palatino Linotype"/>
          <w:i/>
          <w:color w:val="000000"/>
        </w:rPr>
        <w:t>Para los efectos de la presente Ley se entenderá por:</w:t>
      </w:r>
    </w:p>
    <w:p w:rsidR="00475F94" w:rsidRPr="000D190F" w:rsidRDefault="00475F94" w:rsidP="00475F94">
      <w:pPr>
        <w:ind w:left="567" w:right="-220"/>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w:t>
      </w:r>
    </w:p>
    <w:p w:rsidR="00475F94" w:rsidRPr="000D190F" w:rsidRDefault="00475F94" w:rsidP="00475F94">
      <w:pPr>
        <w:ind w:left="567" w:right="-220"/>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b/>
          <w:i/>
          <w:color w:val="000000"/>
        </w:rPr>
        <w:lastRenderedPageBreak/>
        <w:t>XI. Documento:</w:t>
      </w:r>
      <w:r w:rsidRPr="000D190F">
        <w:rPr>
          <w:rFonts w:ascii="Palatino Linotype" w:eastAsia="Palatino Linotype" w:hAnsi="Palatino Linotype" w:cs="Palatino Linotype"/>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75F94" w:rsidRPr="000D190F" w:rsidRDefault="00475F94" w:rsidP="00475F94">
      <w:pPr>
        <w:spacing w:line="360" w:lineRule="auto"/>
        <w:ind w:left="567" w:right="-220"/>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w:t>
      </w:r>
    </w:p>
    <w:p w:rsidR="00475F94" w:rsidRPr="000D190F" w:rsidRDefault="00475F94" w:rsidP="00475F94">
      <w:pPr>
        <w:ind w:right="-787"/>
        <w:jc w:val="both"/>
        <w:rPr>
          <w:rFonts w:ascii="Palatino Linotype" w:eastAsia="Palatino Linotype" w:hAnsi="Palatino Linotype" w:cs="Palatino Linotype"/>
        </w:rPr>
      </w:pPr>
    </w:p>
    <w:p w:rsidR="00475F94" w:rsidRPr="000D190F" w:rsidRDefault="00475F94" w:rsidP="00475F94">
      <w:pPr>
        <w:numPr>
          <w:ilvl w:val="0"/>
          <w:numId w:val="2"/>
        </w:numPr>
        <w:spacing w:line="360" w:lineRule="auto"/>
        <w:ind w:left="0" w:right="-787" w:firstLine="0"/>
        <w:jc w:val="both"/>
        <w:rPr>
          <w:color w:val="000000"/>
        </w:rPr>
      </w:pPr>
      <w:r w:rsidRPr="000D190F">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475F94" w:rsidRPr="000D190F" w:rsidRDefault="00475F94" w:rsidP="00475F94">
      <w:pPr>
        <w:ind w:left="567" w:right="-220"/>
        <w:jc w:val="both"/>
        <w:rPr>
          <w:rFonts w:ascii="Palatino Linotype" w:eastAsia="Palatino Linotype" w:hAnsi="Palatino Linotype" w:cs="Palatino Linotype"/>
          <w:b/>
          <w:i/>
        </w:rPr>
      </w:pPr>
      <w:r w:rsidRPr="000D190F">
        <w:rPr>
          <w:rFonts w:ascii="Palatino Linotype" w:eastAsia="Palatino Linotype" w:hAnsi="Palatino Linotype" w:cs="Palatino Linotype"/>
          <w:b/>
        </w:rPr>
        <w:t>“</w:t>
      </w:r>
      <w:r w:rsidRPr="000D190F">
        <w:rPr>
          <w:rFonts w:ascii="Palatino Linotype" w:eastAsia="Palatino Linotype" w:hAnsi="Palatino Linotype" w:cs="Palatino Linotype"/>
          <w:b/>
          <w:i/>
        </w:rPr>
        <w:t>CRITERIO 0002-11</w:t>
      </w:r>
    </w:p>
    <w:p w:rsidR="00475F94" w:rsidRPr="000D190F" w:rsidRDefault="00475F94" w:rsidP="00475F94">
      <w:pPr>
        <w:ind w:left="567" w:right="-220"/>
        <w:jc w:val="both"/>
        <w:rPr>
          <w:rFonts w:ascii="Palatino Linotype" w:eastAsia="Palatino Linotype" w:hAnsi="Palatino Linotype" w:cs="Palatino Linotype"/>
          <w:i/>
        </w:rPr>
      </w:pPr>
      <w:r w:rsidRPr="000D190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D190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75F94" w:rsidRPr="000D190F" w:rsidRDefault="00475F94" w:rsidP="00475F94">
      <w:pPr>
        <w:ind w:left="567"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En consecuencia el acceso a la información se refiere a que se cumplan cualquiera de los siguientes tres supuestos:</w:t>
      </w:r>
    </w:p>
    <w:p w:rsidR="00475F94" w:rsidRPr="000D190F" w:rsidRDefault="00475F94" w:rsidP="00475F94">
      <w:pPr>
        <w:ind w:left="567" w:right="-220"/>
        <w:jc w:val="both"/>
        <w:rPr>
          <w:rFonts w:ascii="Palatino Linotype" w:eastAsia="Palatino Linotype" w:hAnsi="Palatino Linotype" w:cs="Palatino Linotype"/>
          <w:b/>
          <w:i/>
        </w:rPr>
      </w:pPr>
      <w:r w:rsidRPr="000D190F">
        <w:rPr>
          <w:rFonts w:ascii="Palatino Linotype" w:eastAsia="Palatino Linotype" w:hAnsi="Palatino Linotype" w:cs="Palatino Linotype"/>
          <w:b/>
          <w:i/>
        </w:rPr>
        <w:t xml:space="preserve">1) </w:t>
      </w:r>
      <w:r w:rsidRPr="000D190F">
        <w:rPr>
          <w:rFonts w:ascii="Palatino Linotype" w:eastAsia="Palatino Linotype" w:hAnsi="Palatino Linotype" w:cs="Palatino Linotype"/>
          <w:b/>
          <w:i/>
          <w:u w:val="single"/>
        </w:rPr>
        <w:t>Que se trate de información registrada en cualquier soporte documental, que en ejercicio de las atribuciones conferidas, sea generada por los Sujetos Obligados;</w:t>
      </w:r>
    </w:p>
    <w:p w:rsidR="00475F94" w:rsidRPr="000D190F" w:rsidRDefault="00475F94" w:rsidP="00475F94">
      <w:pPr>
        <w:ind w:left="567"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475F94" w:rsidRPr="000D190F" w:rsidRDefault="00475F94" w:rsidP="00475F94">
      <w:pPr>
        <w:ind w:left="567"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475F94" w:rsidRPr="000D190F" w:rsidRDefault="00475F94" w:rsidP="00475F94">
      <w:pPr>
        <w:tabs>
          <w:tab w:val="left" w:pos="851"/>
        </w:tabs>
        <w:spacing w:line="360" w:lineRule="auto"/>
        <w:ind w:left="567" w:right="-220"/>
        <w:rPr>
          <w:rFonts w:ascii="Palatino Linotype" w:eastAsia="Palatino Linotype" w:hAnsi="Palatino Linotype" w:cs="Palatino Linotype"/>
        </w:rPr>
      </w:pPr>
      <w:r w:rsidRPr="000D190F">
        <w:rPr>
          <w:rFonts w:ascii="Palatino Linotype" w:eastAsia="Palatino Linotype" w:hAnsi="Palatino Linotype" w:cs="Palatino Linotype"/>
        </w:rPr>
        <w:t>(Énfasis Añadido)</w:t>
      </w:r>
    </w:p>
    <w:p w:rsidR="00475F94" w:rsidRPr="000D190F" w:rsidRDefault="00475F94" w:rsidP="00475F94">
      <w:pPr>
        <w:pBdr>
          <w:top w:val="nil"/>
          <w:left w:val="nil"/>
          <w:bottom w:val="nil"/>
          <w:right w:val="nil"/>
          <w:between w:val="nil"/>
        </w:pBdr>
        <w:ind w:right="-787"/>
        <w:jc w:val="both"/>
        <w:rPr>
          <w:rFonts w:ascii="Palatino Linotype" w:eastAsia="Palatino Linotype" w:hAnsi="Palatino Linotype" w:cs="Palatino Linotype"/>
          <w:color w:val="000000"/>
        </w:rPr>
      </w:pPr>
    </w:p>
    <w:p w:rsidR="00475F94" w:rsidRPr="000D190F" w:rsidRDefault="00475F94" w:rsidP="00475F94">
      <w:pPr>
        <w:numPr>
          <w:ilvl w:val="0"/>
          <w:numId w:val="2"/>
        </w:numPr>
        <w:spacing w:line="360" w:lineRule="auto"/>
        <w:ind w:left="0" w:right="-787" w:firstLine="0"/>
        <w:jc w:val="both"/>
        <w:rPr>
          <w:color w:val="000000"/>
        </w:rPr>
      </w:pPr>
      <w:r w:rsidRPr="000D190F">
        <w:rPr>
          <w:rFonts w:ascii="Palatino Linotype" w:eastAsia="Palatino Linotype" w:hAnsi="Palatino Linotype" w:cs="Palatino Linotype"/>
          <w:color w:val="000000"/>
        </w:rPr>
        <w:lastRenderedPageBreak/>
        <w:t>Por su parte los artículos 160 y 166, de la Ley local en la materia, que se reproduce de la siguiente forma:</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r w:rsidRPr="000D190F">
        <w:rPr>
          <w:rFonts w:ascii="Palatino Linotype" w:eastAsia="Palatino Linotype" w:hAnsi="Palatino Linotype" w:cs="Palatino Linotype"/>
          <w:b/>
          <w:i/>
        </w:rPr>
        <w:t>Artículo 160.</w:t>
      </w:r>
      <w:r w:rsidRPr="000D190F">
        <w:rPr>
          <w:rFonts w:ascii="Palatino Linotype" w:eastAsia="Palatino Linotype" w:hAnsi="Palatino Linotype" w:cs="Palatino Linotype"/>
          <w:i/>
        </w:rPr>
        <w:t xml:space="preserve"> </w:t>
      </w:r>
      <w:r w:rsidRPr="000D190F">
        <w:rPr>
          <w:rFonts w:ascii="Palatino Linotype" w:eastAsia="Palatino Linotype" w:hAnsi="Palatino Linotype" w:cs="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0D190F">
        <w:rPr>
          <w:rFonts w:ascii="Palatino Linotype" w:eastAsia="Palatino Linotype" w:hAnsi="Palatino Linotype" w:cs="Palatino Linotype"/>
          <w:i/>
        </w:rPr>
        <w:t>.</w:t>
      </w:r>
    </w:p>
    <w:p w:rsidR="00475F94" w:rsidRPr="000D190F" w:rsidRDefault="00475F94" w:rsidP="00475F94">
      <w:pPr>
        <w:ind w:left="566" w:right="-220"/>
        <w:jc w:val="both"/>
        <w:rPr>
          <w:rFonts w:ascii="Palatino Linotype" w:eastAsia="Palatino Linotype" w:hAnsi="Palatino Linotype" w:cs="Palatino Linotype"/>
          <w:i/>
        </w:rPr>
      </w:pP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En caso que la información solicitada consista en bases de datos se deberá privilegiar la entrega de la misma en formatos abiertos.</w:t>
      </w:r>
    </w:p>
    <w:p w:rsidR="00475F94" w:rsidRPr="000D190F" w:rsidRDefault="00475F94" w:rsidP="00475F94">
      <w:pPr>
        <w:ind w:left="566" w:right="-220"/>
        <w:jc w:val="both"/>
        <w:rPr>
          <w:rFonts w:ascii="Palatino Linotype" w:eastAsia="Palatino Linotype" w:hAnsi="Palatino Linotype" w:cs="Palatino Linotype"/>
          <w:i/>
          <w:u w:val="single"/>
        </w:rPr>
      </w:pPr>
      <w:r w:rsidRPr="000D190F">
        <w:rPr>
          <w:rFonts w:ascii="Palatino Linotype" w:eastAsia="Palatino Linotype" w:hAnsi="Palatino Linotype" w:cs="Palatino Linotype"/>
          <w:b/>
          <w:i/>
        </w:rPr>
        <w:t>Artículo 166.</w:t>
      </w:r>
      <w:r w:rsidRPr="000D190F">
        <w:rPr>
          <w:rFonts w:ascii="Palatino Linotype" w:eastAsia="Palatino Linotype" w:hAnsi="Palatino Linotype" w:cs="Palatino Linotype"/>
          <w:i/>
        </w:rPr>
        <w:t xml:space="preserve"> </w:t>
      </w:r>
      <w:r w:rsidRPr="000D190F">
        <w:rPr>
          <w:rFonts w:ascii="Palatino Linotype" w:eastAsia="Palatino Linotype" w:hAnsi="Palatino Linotype" w:cs="Palatino Linotype"/>
          <w:i/>
          <w:u w:val="single"/>
        </w:rPr>
        <w:t>La obligación de acceso a la información pública se tendrá por cumplida cuando el solicitante tenga a su disposición la información requerida, o cuando realice la consulta de la misma en el lugar en el que ésta se localice.</w:t>
      </w:r>
    </w:p>
    <w:p w:rsidR="00475F94" w:rsidRPr="000D190F" w:rsidRDefault="00475F94" w:rsidP="00475F94">
      <w:pPr>
        <w:spacing w:line="360" w:lineRule="auto"/>
        <w:ind w:left="566" w:right="-220"/>
        <w:jc w:val="both"/>
        <w:rPr>
          <w:rFonts w:ascii="Palatino Linotype" w:eastAsia="Palatino Linotype" w:hAnsi="Palatino Linotype" w:cs="Palatino Linotype"/>
        </w:rPr>
      </w:pPr>
      <w:r w:rsidRPr="000D190F">
        <w:rPr>
          <w:rFonts w:ascii="Palatino Linotype" w:eastAsia="Palatino Linotype" w:hAnsi="Palatino Linotype" w:cs="Palatino Linotype"/>
        </w:rPr>
        <w:t>(Énfasis añadido)</w:t>
      </w:r>
    </w:p>
    <w:p w:rsidR="00475F94" w:rsidRPr="000D190F" w:rsidRDefault="00475F94" w:rsidP="00475F94">
      <w:pPr>
        <w:ind w:right="-787"/>
        <w:jc w:val="both"/>
        <w:rPr>
          <w:rFonts w:ascii="Palatino Linotype" w:eastAsia="Palatino Linotype" w:hAnsi="Palatino Linotype" w:cs="Palatino Linotype"/>
        </w:rPr>
      </w:pPr>
    </w:p>
    <w:p w:rsidR="00475F94" w:rsidRPr="000D190F" w:rsidRDefault="00475F94" w:rsidP="00475F94">
      <w:pPr>
        <w:numPr>
          <w:ilvl w:val="0"/>
          <w:numId w:val="2"/>
        </w:numPr>
        <w:spacing w:line="360" w:lineRule="auto"/>
        <w:ind w:left="0" w:right="-787" w:firstLine="0"/>
        <w:jc w:val="both"/>
        <w:rPr>
          <w:color w:val="000000"/>
        </w:rPr>
      </w:pPr>
      <w:r w:rsidRPr="000D190F">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475F94" w:rsidRPr="000D190F" w:rsidRDefault="00475F94" w:rsidP="00475F94">
      <w:pPr>
        <w:spacing w:line="360" w:lineRule="auto"/>
        <w:ind w:right="-787"/>
        <w:jc w:val="both"/>
        <w:rPr>
          <w:rFonts w:ascii="Palatino Linotype" w:eastAsia="Palatino Linotype" w:hAnsi="Palatino Linotype" w:cs="Palatino Linotype"/>
          <w:color w:val="000000"/>
        </w:rPr>
      </w:pPr>
    </w:p>
    <w:p w:rsidR="00475F94" w:rsidRPr="000D190F" w:rsidRDefault="00475F94" w:rsidP="00A90A62">
      <w:pPr>
        <w:numPr>
          <w:ilvl w:val="0"/>
          <w:numId w:val="2"/>
        </w:numPr>
        <w:spacing w:line="360" w:lineRule="auto"/>
        <w:ind w:left="0" w:right="-787" w:firstLine="0"/>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rPr>
        <w:t xml:space="preserve">Ahora bien, es de precisar </w:t>
      </w:r>
      <w:r w:rsidR="00722680" w:rsidRPr="000D190F">
        <w:rPr>
          <w:rFonts w:ascii="Palatino Linotype" w:eastAsia="Palatino Linotype" w:hAnsi="Palatino Linotype" w:cs="Palatino Linotype"/>
        </w:rPr>
        <w:t>que el particular solicitó tener acceso a la siguiente información</w:t>
      </w:r>
      <w:r w:rsidRPr="000D190F">
        <w:rPr>
          <w:rFonts w:ascii="Palatino Linotype" w:eastAsia="Palatino Linotype" w:hAnsi="Palatino Linotype" w:cs="Palatino Linotype"/>
          <w:i/>
          <w:color w:val="000000"/>
          <w:lang w:val="es-MX"/>
        </w:rPr>
        <w:t>,</w:t>
      </w:r>
      <w:r w:rsidR="00DF6894" w:rsidRPr="000D190F">
        <w:rPr>
          <w:rFonts w:ascii="Palatino Linotype" w:eastAsia="Palatino Linotype" w:hAnsi="Palatino Linotype" w:cs="Palatino Linotype"/>
          <w:i/>
          <w:color w:val="000000"/>
          <w:lang w:val="es-MX"/>
        </w:rPr>
        <w:t xml:space="preserve"> </w:t>
      </w:r>
      <w:r w:rsidR="005725AE" w:rsidRPr="000D190F">
        <w:rPr>
          <w:rFonts w:ascii="Palatino Linotype" w:eastAsia="Palatino Linotype" w:hAnsi="Palatino Linotype" w:cs="Palatino Linotype"/>
          <w:i/>
          <w:color w:val="000000"/>
          <w:u w:val="single"/>
        </w:rPr>
        <w:t>El programa de cultura y arte que tiene el municipio para 2025</w:t>
      </w:r>
      <w:r w:rsidR="00DF6894" w:rsidRPr="000D190F">
        <w:rPr>
          <w:rFonts w:ascii="Palatino Linotype" w:eastAsia="Palatino Linotype" w:hAnsi="Palatino Linotype" w:cs="Palatino Linotype"/>
          <w:i/>
          <w:color w:val="000000"/>
          <w:u w:val="single"/>
        </w:rPr>
        <w:t xml:space="preserve">; </w:t>
      </w:r>
      <w:r w:rsidR="005725AE" w:rsidRPr="000D190F">
        <w:rPr>
          <w:rFonts w:ascii="Palatino Linotype" w:eastAsia="Palatino Linotype" w:hAnsi="Palatino Linotype" w:cs="Palatino Linotype"/>
          <w:i/>
          <w:color w:val="000000"/>
          <w:u w:val="single"/>
        </w:rPr>
        <w:t>De los eventos culturales y artísticos que ya se realizaron:</w:t>
      </w:r>
      <w:r w:rsidR="00DF6894" w:rsidRPr="000D190F">
        <w:rPr>
          <w:rFonts w:ascii="Palatino Linotype" w:eastAsia="Palatino Linotype" w:hAnsi="Palatino Linotype" w:cs="Palatino Linotype"/>
          <w:i/>
          <w:color w:val="000000"/>
          <w:u w:val="single"/>
        </w:rPr>
        <w:t xml:space="preserve"> </w:t>
      </w:r>
      <w:r w:rsidR="005725AE" w:rsidRPr="000D190F">
        <w:rPr>
          <w:rFonts w:ascii="Palatino Linotype" w:eastAsia="Palatino Linotype" w:hAnsi="Palatino Linotype" w:cs="Palatino Linotype"/>
          <w:i/>
          <w:color w:val="000000"/>
          <w:u w:val="single"/>
        </w:rPr>
        <w:t>Nombre y número de asistentes</w:t>
      </w:r>
      <w:r w:rsidR="00DF6894" w:rsidRPr="000D190F">
        <w:rPr>
          <w:rFonts w:ascii="Palatino Linotype" w:eastAsia="Palatino Linotype" w:hAnsi="Palatino Linotype" w:cs="Palatino Linotype"/>
          <w:i/>
          <w:color w:val="000000"/>
          <w:u w:val="single"/>
        </w:rPr>
        <w:t xml:space="preserve">, </w:t>
      </w:r>
      <w:r w:rsidR="005725AE" w:rsidRPr="000D190F">
        <w:rPr>
          <w:rFonts w:ascii="Palatino Linotype" w:eastAsia="Palatino Linotype" w:hAnsi="Palatino Linotype" w:cs="Palatino Linotype"/>
          <w:i/>
          <w:color w:val="000000"/>
          <w:u w:val="single"/>
        </w:rPr>
        <w:t>Cuánto costaron</w:t>
      </w:r>
      <w:r w:rsidR="00DF6894" w:rsidRPr="000D190F">
        <w:rPr>
          <w:rFonts w:ascii="Palatino Linotype" w:eastAsia="Palatino Linotype" w:hAnsi="Palatino Linotype" w:cs="Palatino Linotype"/>
          <w:i/>
          <w:color w:val="000000"/>
          <w:u w:val="single"/>
        </w:rPr>
        <w:t xml:space="preserve"> y las </w:t>
      </w:r>
      <w:r w:rsidR="005725AE" w:rsidRPr="000D190F">
        <w:rPr>
          <w:rFonts w:ascii="Palatino Linotype" w:eastAsia="Palatino Linotype" w:hAnsi="Palatino Linotype" w:cs="Palatino Linotype"/>
          <w:i/>
          <w:color w:val="000000"/>
          <w:u w:val="single"/>
        </w:rPr>
        <w:t>Bases de datos recabados</w:t>
      </w:r>
      <w:r w:rsidR="00A90A62" w:rsidRPr="000D190F">
        <w:rPr>
          <w:rFonts w:ascii="Palatino Linotype" w:eastAsia="Palatino Linotype" w:hAnsi="Palatino Linotype" w:cs="Palatino Linotype"/>
          <w:i/>
          <w:color w:val="000000"/>
        </w:rPr>
        <w:t>,</w:t>
      </w:r>
      <w:r w:rsidRPr="000D190F">
        <w:rPr>
          <w:rFonts w:ascii="Palatino Linotype" w:eastAsia="Palatino Linotype" w:hAnsi="Palatino Linotype" w:cs="Palatino Linotype"/>
          <w:i/>
          <w:color w:val="000000"/>
          <w:lang w:val="es-MX"/>
        </w:rPr>
        <w:t xml:space="preserve"> </w:t>
      </w:r>
      <w:r w:rsidR="00A90A62" w:rsidRPr="000D190F">
        <w:rPr>
          <w:rFonts w:ascii="Palatino Linotype" w:eastAsia="Palatino Linotype" w:hAnsi="Palatino Linotype" w:cs="Palatino Linotype"/>
          <w:color w:val="000000"/>
          <w:lang w:val="es-MX"/>
        </w:rPr>
        <w:t xml:space="preserve">en respuesta el Sujeto Obligado remitió </w:t>
      </w:r>
      <w:r w:rsidR="00A90A62" w:rsidRPr="000D190F">
        <w:rPr>
          <w:rFonts w:ascii="Palatino Linotype" w:eastAsia="Palatino Linotype" w:hAnsi="Palatino Linotype" w:cs="Palatino Linotype"/>
          <w:color w:val="000000"/>
        </w:rPr>
        <w:t xml:space="preserve">el Estado Analítico del Ejercicio del Presupuesto de Egresos, Clasificación Funcional (Finalidad y Función), que corresponde al primer periodo trimestral, en el apartado de Desarrollo Social por concepto de recreación, cultura y otras manifestaciones sociales, con el objeto de visualizar los montos asignados por el concepto solicitado; doliéndose el recurrente por la entrega de información incompleta; </w:t>
      </w:r>
      <w:r w:rsidR="00A90A62" w:rsidRPr="000D190F">
        <w:rPr>
          <w:rFonts w:ascii="Palatino Linotype" w:eastAsia="Palatino Linotype" w:hAnsi="Palatino Linotype" w:cs="Palatino Linotype"/>
          <w:color w:val="000000"/>
        </w:rPr>
        <w:lastRenderedPageBreak/>
        <w:t>posteriormente el Sujeto Obligado ratifica su respuesta primigenia,</w:t>
      </w:r>
      <w:r w:rsidR="00A90A62" w:rsidRPr="000D190F">
        <w:rPr>
          <w:rFonts w:ascii="Palatino Linotype" w:eastAsia="Palatino Linotype" w:hAnsi="Palatino Linotype" w:cs="Palatino Linotype"/>
          <w:i/>
          <w:color w:val="000000"/>
        </w:rPr>
        <w:t xml:space="preserve"> </w:t>
      </w:r>
      <w:r w:rsidRPr="000D190F">
        <w:rPr>
          <w:rFonts w:ascii="Palatino Linotype" w:eastAsia="Palatino Linotype" w:hAnsi="Palatino Linotype" w:cs="Palatino Linotype"/>
          <w:color w:val="000000"/>
        </w:rPr>
        <w:t>de manera que, es de analizar el requerimiento de información y la respuesta propo</w:t>
      </w:r>
      <w:r w:rsidR="00D53BCA" w:rsidRPr="000D190F">
        <w:rPr>
          <w:rFonts w:ascii="Palatino Linotype" w:eastAsia="Palatino Linotype" w:hAnsi="Palatino Linotype" w:cs="Palatino Linotype"/>
          <w:color w:val="000000"/>
        </w:rPr>
        <w:t>rcionada por el Sujeto Obligado</w:t>
      </w:r>
      <w:r w:rsidRPr="000D190F">
        <w:rPr>
          <w:rFonts w:ascii="Palatino Linotype" w:eastAsia="Palatino Linotype" w:hAnsi="Palatino Linotype" w:cs="Palatino Linotype"/>
          <w:color w:val="000000"/>
        </w:rPr>
        <w:t>:</w:t>
      </w:r>
    </w:p>
    <w:p w:rsidR="00475F94" w:rsidRPr="000D190F" w:rsidRDefault="00475F94" w:rsidP="00475F94">
      <w:pPr>
        <w:spacing w:line="360" w:lineRule="auto"/>
        <w:ind w:right="-787"/>
        <w:jc w:val="both"/>
        <w:rPr>
          <w:rFonts w:ascii="Palatino Linotype" w:eastAsia="Palatino Linotype" w:hAnsi="Palatino Linotype" w:cs="Palatino Linotype"/>
          <w:color w:val="000000"/>
        </w:rPr>
      </w:pPr>
    </w:p>
    <w:tbl>
      <w:tblPr>
        <w:tblW w:w="991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690"/>
        <w:gridCol w:w="4252"/>
        <w:gridCol w:w="2976"/>
      </w:tblGrid>
      <w:tr w:rsidR="00475F94" w:rsidRPr="000D190F" w:rsidTr="00F46943">
        <w:trPr>
          <w:trHeight w:val="426"/>
          <w:tblHeader/>
        </w:trPr>
        <w:tc>
          <w:tcPr>
            <w:tcW w:w="2690" w:type="dxa"/>
            <w:shd w:val="clear" w:color="auto" w:fill="D9D9D9"/>
            <w:vAlign w:val="center"/>
          </w:tcPr>
          <w:p w:rsidR="00475F94" w:rsidRPr="000D190F" w:rsidRDefault="00475F94" w:rsidP="00722680">
            <w:pPr>
              <w:pBdr>
                <w:top w:val="nil"/>
                <w:left w:val="nil"/>
                <w:bottom w:val="nil"/>
                <w:right w:val="nil"/>
                <w:between w:val="nil"/>
              </w:pBdr>
              <w:ind w:right="100"/>
              <w:jc w:val="center"/>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Información solicitada</w:t>
            </w:r>
          </w:p>
        </w:tc>
        <w:tc>
          <w:tcPr>
            <w:tcW w:w="4252" w:type="dxa"/>
            <w:shd w:val="clear" w:color="auto" w:fill="D9D9D9"/>
            <w:vAlign w:val="center"/>
          </w:tcPr>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Información proporcionada</w:t>
            </w:r>
          </w:p>
        </w:tc>
        <w:tc>
          <w:tcPr>
            <w:tcW w:w="2976" w:type="dxa"/>
            <w:shd w:val="clear" w:color="auto" w:fill="D9D9D9"/>
            <w:vAlign w:val="center"/>
          </w:tcPr>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¿Colma?</w:t>
            </w:r>
          </w:p>
        </w:tc>
      </w:tr>
      <w:tr w:rsidR="00475F94" w:rsidRPr="000D190F" w:rsidTr="006C1BE3">
        <w:tc>
          <w:tcPr>
            <w:tcW w:w="2690" w:type="dxa"/>
            <w:vAlign w:val="center"/>
          </w:tcPr>
          <w:p w:rsidR="00475F94" w:rsidRPr="000D190F" w:rsidRDefault="00722680" w:rsidP="006C1BE3">
            <w:pPr>
              <w:pStyle w:val="Prrafodelista"/>
              <w:numPr>
                <w:ilvl w:val="0"/>
                <w:numId w:val="35"/>
              </w:numPr>
              <w:pBdr>
                <w:top w:val="nil"/>
                <w:left w:val="nil"/>
                <w:bottom w:val="nil"/>
                <w:right w:val="nil"/>
                <w:between w:val="nil"/>
              </w:pBdr>
              <w:ind w:left="313" w:right="35"/>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El programa de cultura y arte que tiene el municipio para 2025</w:t>
            </w:r>
          </w:p>
        </w:tc>
        <w:tc>
          <w:tcPr>
            <w:tcW w:w="4252" w:type="dxa"/>
            <w:vAlign w:val="center"/>
          </w:tcPr>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b/>
                <w:color w:val="000000"/>
              </w:rPr>
            </w:pPr>
          </w:p>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Sin pronunciamiento</w:t>
            </w:r>
          </w:p>
        </w:tc>
        <w:tc>
          <w:tcPr>
            <w:tcW w:w="2976" w:type="dxa"/>
            <w:vAlign w:val="center"/>
          </w:tcPr>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NO</w:t>
            </w:r>
          </w:p>
        </w:tc>
      </w:tr>
      <w:tr w:rsidR="00722680" w:rsidRPr="000D190F" w:rsidTr="006C1BE3">
        <w:tc>
          <w:tcPr>
            <w:tcW w:w="9918" w:type="dxa"/>
            <w:gridSpan w:val="3"/>
            <w:vAlign w:val="center"/>
          </w:tcPr>
          <w:p w:rsidR="00722680" w:rsidRPr="000D190F" w:rsidRDefault="00722680" w:rsidP="00722680">
            <w:pPr>
              <w:pStyle w:val="Prrafodelista"/>
              <w:numPr>
                <w:ilvl w:val="0"/>
                <w:numId w:val="35"/>
              </w:numPr>
              <w:pBdr>
                <w:top w:val="nil"/>
                <w:left w:val="nil"/>
                <w:bottom w:val="nil"/>
                <w:right w:val="nil"/>
                <w:between w:val="nil"/>
              </w:pBdr>
              <w:shd w:val="clear" w:color="auto" w:fill="F2F2F2" w:themeFill="background1" w:themeFillShade="F2"/>
              <w:ind w:left="313" w:right="-574"/>
              <w:jc w:val="center"/>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De los eventos culturales y artísticos que ya se realizaron:</w:t>
            </w:r>
          </w:p>
        </w:tc>
      </w:tr>
      <w:tr w:rsidR="00475F94" w:rsidRPr="000D190F" w:rsidTr="006C1BE3">
        <w:tc>
          <w:tcPr>
            <w:tcW w:w="2690" w:type="dxa"/>
            <w:vAlign w:val="center"/>
          </w:tcPr>
          <w:p w:rsidR="00475F94" w:rsidRPr="000D190F" w:rsidRDefault="005725AE" w:rsidP="00722680">
            <w:pPr>
              <w:numPr>
                <w:ilvl w:val="0"/>
                <w:numId w:val="37"/>
              </w:numPr>
              <w:pBdr>
                <w:top w:val="nil"/>
                <w:left w:val="nil"/>
                <w:bottom w:val="nil"/>
                <w:right w:val="nil"/>
                <w:between w:val="nil"/>
              </w:pBdr>
              <w:ind w:left="313" w:right="35"/>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Nombre y número de asistentes.</w:t>
            </w:r>
          </w:p>
        </w:tc>
        <w:tc>
          <w:tcPr>
            <w:tcW w:w="4252" w:type="dxa"/>
            <w:vAlign w:val="center"/>
          </w:tcPr>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Sin pronunciamiento</w:t>
            </w:r>
          </w:p>
        </w:tc>
        <w:tc>
          <w:tcPr>
            <w:tcW w:w="2976" w:type="dxa"/>
            <w:vAlign w:val="center"/>
          </w:tcPr>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NO</w:t>
            </w:r>
          </w:p>
        </w:tc>
      </w:tr>
      <w:tr w:rsidR="00475F94" w:rsidRPr="000D190F" w:rsidTr="006C1BE3">
        <w:tc>
          <w:tcPr>
            <w:tcW w:w="2690" w:type="dxa"/>
            <w:vAlign w:val="center"/>
          </w:tcPr>
          <w:p w:rsidR="00722680" w:rsidRPr="000D190F" w:rsidRDefault="00722680" w:rsidP="00722680">
            <w:pPr>
              <w:numPr>
                <w:ilvl w:val="0"/>
                <w:numId w:val="37"/>
              </w:numPr>
              <w:pBdr>
                <w:top w:val="nil"/>
                <w:left w:val="nil"/>
                <w:bottom w:val="nil"/>
                <w:right w:val="nil"/>
                <w:between w:val="nil"/>
              </w:pBdr>
              <w:ind w:left="313" w:right="35"/>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Cuánto costaron.</w:t>
            </w:r>
          </w:p>
          <w:p w:rsidR="00475F94" w:rsidRPr="000D190F" w:rsidRDefault="00475F94" w:rsidP="00722680">
            <w:pPr>
              <w:pBdr>
                <w:top w:val="nil"/>
                <w:left w:val="nil"/>
                <w:bottom w:val="nil"/>
                <w:right w:val="nil"/>
                <w:between w:val="nil"/>
              </w:pBdr>
              <w:ind w:right="28"/>
              <w:jc w:val="both"/>
              <w:rPr>
                <w:rFonts w:ascii="Palatino Linotype" w:eastAsia="Palatino Linotype" w:hAnsi="Palatino Linotype" w:cs="Palatino Linotype"/>
                <w:i/>
                <w:color w:val="000000"/>
              </w:rPr>
            </w:pPr>
          </w:p>
        </w:tc>
        <w:tc>
          <w:tcPr>
            <w:tcW w:w="4252" w:type="dxa"/>
            <w:vAlign w:val="center"/>
          </w:tcPr>
          <w:p w:rsidR="00722680" w:rsidRPr="000D190F" w:rsidRDefault="00475F94" w:rsidP="00722680">
            <w:pPr>
              <w:pBdr>
                <w:top w:val="nil"/>
                <w:left w:val="nil"/>
                <w:bottom w:val="nil"/>
                <w:right w:val="nil"/>
                <w:between w:val="nil"/>
              </w:pBdr>
              <w:ind w:left="32" w:right="62"/>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color w:val="000000"/>
              </w:rPr>
              <w:t xml:space="preserve">A través de la Tesorería Municipal se remitió </w:t>
            </w:r>
            <w:r w:rsidR="00722680" w:rsidRPr="000D190F">
              <w:rPr>
                <w:rFonts w:ascii="Palatino Linotype" w:eastAsia="Palatino Linotype" w:hAnsi="Palatino Linotype" w:cs="Palatino Linotype"/>
                <w:i/>
                <w:color w:val="000000"/>
              </w:rPr>
              <w:t xml:space="preserve">el Estado Analítico del Ejercicio del Presupuesto de Egresos, Clasificación Funcional (Finalidad y Función), que corresponde al primer periodo trimestral, que comprende del 01 de enero al 31 de marzo del ejercicio fiscal 2025, en el apartado de Desarrollo Social por concepto de recreación, cultura y otras manifestaciones sociales, con el objeto de visualizar los montos asignados por el concepto solicitado. </w:t>
            </w:r>
          </w:p>
          <w:p w:rsidR="00722680" w:rsidRPr="000D190F" w:rsidRDefault="00722680" w:rsidP="00722680">
            <w:pPr>
              <w:pBdr>
                <w:top w:val="nil"/>
                <w:left w:val="nil"/>
                <w:bottom w:val="nil"/>
                <w:right w:val="nil"/>
                <w:between w:val="nil"/>
              </w:pBdr>
              <w:ind w:left="32" w:right="62"/>
              <w:jc w:val="both"/>
              <w:rPr>
                <w:rFonts w:ascii="Palatino Linotype" w:eastAsia="Palatino Linotype" w:hAnsi="Palatino Linotype" w:cs="Palatino Linotype"/>
                <w:i/>
                <w:color w:val="000000"/>
              </w:rPr>
            </w:pPr>
          </w:p>
          <w:p w:rsidR="00722680" w:rsidRPr="000D190F" w:rsidRDefault="00722680" w:rsidP="00722680">
            <w:pPr>
              <w:pBdr>
                <w:top w:val="nil"/>
                <w:left w:val="nil"/>
                <w:bottom w:val="nil"/>
                <w:right w:val="nil"/>
                <w:between w:val="nil"/>
              </w:pBdr>
              <w:ind w:left="32" w:right="62"/>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Asimismo, se adjunta el link de acceso directo a la página oficial del H. Ayuntamiento de Toluca, en el apartado de Transparencia, Fiscal, información presupuestaria:</w:t>
            </w:r>
          </w:p>
          <w:p w:rsidR="00722680" w:rsidRPr="000D190F" w:rsidRDefault="00722680" w:rsidP="00722680">
            <w:pPr>
              <w:pBdr>
                <w:top w:val="nil"/>
                <w:left w:val="nil"/>
                <w:bottom w:val="nil"/>
                <w:right w:val="nil"/>
                <w:between w:val="nil"/>
              </w:pBdr>
              <w:ind w:left="32" w:right="62"/>
              <w:jc w:val="both"/>
              <w:rPr>
                <w:rFonts w:ascii="Palatino Linotype" w:eastAsia="Palatino Linotype" w:hAnsi="Palatino Linotype" w:cs="Palatino Linotype"/>
                <w:i/>
                <w:color w:val="000000"/>
              </w:rPr>
            </w:pPr>
          </w:p>
          <w:p w:rsidR="00722680" w:rsidRPr="000D190F" w:rsidRDefault="00722680" w:rsidP="00722680">
            <w:pPr>
              <w:pBdr>
                <w:top w:val="nil"/>
                <w:left w:val="nil"/>
                <w:bottom w:val="nil"/>
                <w:right w:val="nil"/>
                <w:between w:val="nil"/>
              </w:pBdr>
              <w:ind w:left="32" w:right="62"/>
              <w:jc w:val="center"/>
              <w:rPr>
                <w:rFonts w:ascii="Palatino Linotype" w:eastAsia="Palatino Linotype" w:hAnsi="Palatino Linotype" w:cs="Palatino Linotype"/>
                <w:i/>
                <w:color w:val="000000"/>
              </w:rPr>
            </w:pPr>
            <w:r w:rsidRPr="000D190F">
              <w:rPr>
                <w:rFonts w:ascii="Palatino Linotype" w:eastAsia="Palatino Linotype" w:hAnsi="Palatino Linotype" w:cs="Palatino Linotype"/>
                <w:i/>
                <w:noProof/>
                <w:color w:val="000000"/>
                <w:lang w:val="es-MX"/>
              </w:rPr>
              <w:drawing>
                <wp:inline distT="0" distB="0" distL="0" distR="0" wp14:anchorId="28F441DF" wp14:editId="3D8FD3B1">
                  <wp:extent cx="3204461" cy="4443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2258" cy="455135"/>
                          </a:xfrm>
                          <a:prstGeom prst="rect">
                            <a:avLst/>
                          </a:prstGeom>
                        </pic:spPr>
                      </pic:pic>
                    </a:graphicData>
                  </a:graphic>
                </wp:inline>
              </w:drawing>
            </w:r>
          </w:p>
          <w:p w:rsidR="00722680" w:rsidRPr="000D190F" w:rsidRDefault="00722680" w:rsidP="00722680">
            <w:pPr>
              <w:pBdr>
                <w:top w:val="nil"/>
                <w:left w:val="nil"/>
                <w:bottom w:val="nil"/>
                <w:right w:val="nil"/>
                <w:between w:val="nil"/>
              </w:pBdr>
              <w:ind w:left="32" w:right="62"/>
              <w:jc w:val="center"/>
              <w:rPr>
                <w:rFonts w:ascii="Palatino Linotype" w:eastAsia="Palatino Linotype" w:hAnsi="Palatino Linotype" w:cs="Palatino Linotype"/>
                <w:i/>
                <w:color w:val="000000"/>
              </w:rPr>
            </w:pPr>
          </w:p>
          <w:p w:rsidR="00722680" w:rsidRPr="000D190F" w:rsidRDefault="00722680" w:rsidP="00722680">
            <w:pPr>
              <w:pBdr>
                <w:top w:val="nil"/>
                <w:left w:val="nil"/>
                <w:bottom w:val="nil"/>
                <w:right w:val="nil"/>
                <w:between w:val="nil"/>
              </w:pBdr>
              <w:ind w:left="32" w:right="62"/>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lastRenderedPageBreak/>
              <w:t>Link proporcionado en formato cerrado.</w:t>
            </w:r>
          </w:p>
          <w:p w:rsidR="00722680" w:rsidRPr="000D190F" w:rsidRDefault="00722680" w:rsidP="00722680">
            <w:pPr>
              <w:pBdr>
                <w:top w:val="nil"/>
                <w:left w:val="nil"/>
                <w:bottom w:val="nil"/>
                <w:right w:val="nil"/>
                <w:between w:val="nil"/>
              </w:pBdr>
              <w:ind w:left="32" w:right="62"/>
              <w:jc w:val="both"/>
              <w:rPr>
                <w:rFonts w:ascii="Palatino Linotype" w:eastAsia="Palatino Linotype" w:hAnsi="Palatino Linotype" w:cs="Palatino Linotype"/>
                <w:i/>
                <w:color w:val="000000"/>
              </w:rPr>
            </w:pPr>
          </w:p>
          <w:p w:rsidR="00722680" w:rsidRPr="000D190F" w:rsidRDefault="00722680" w:rsidP="00722680">
            <w:pPr>
              <w:pBdr>
                <w:top w:val="nil"/>
                <w:left w:val="nil"/>
                <w:bottom w:val="nil"/>
                <w:right w:val="nil"/>
                <w:between w:val="nil"/>
              </w:pBdr>
              <w:ind w:left="32" w:right="62"/>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t>No omito mencionar que la información se encuentra integrada y publicada de forma general y no de manera específica como lo solicita el ciudadano, de acuerdo a los lineamientos normados por el Órgano Superior de Fiscalización del Estado de México (OSFEM).</w:t>
            </w:r>
          </w:p>
          <w:p w:rsidR="00475F94" w:rsidRPr="000D190F" w:rsidRDefault="00475F94" w:rsidP="005725AE">
            <w:pPr>
              <w:pBdr>
                <w:top w:val="nil"/>
                <w:left w:val="nil"/>
                <w:bottom w:val="nil"/>
                <w:right w:val="nil"/>
                <w:between w:val="nil"/>
              </w:pBdr>
              <w:ind w:right="12"/>
              <w:jc w:val="both"/>
              <w:rPr>
                <w:rFonts w:ascii="Palatino Linotype" w:eastAsia="Palatino Linotype" w:hAnsi="Palatino Linotype" w:cs="Palatino Linotype"/>
                <w:color w:val="000000"/>
              </w:rPr>
            </w:pPr>
          </w:p>
        </w:tc>
        <w:tc>
          <w:tcPr>
            <w:tcW w:w="2976" w:type="dxa"/>
          </w:tcPr>
          <w:p w:rsidR="00475F94" w:rsidRPr="000D190F" w:rsidRDefault="00C47A2A" w:rsidP="005725AE">
            <w:pPr>
              <w:pBdr>
                <w:top w:val="nil"/>
                <w:left w:val="nil"/>
                <w:bottom w:val="nil"/>
                <w:right w:val="nil"/>
                <w:between w:val="nil"/>
              </w:pBdr>
              <w:ind w:right="12"/>
              <w:jc w:val="center"/>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lastRenderedPageBreak/>
              <w:t>NO</w:t>
            </w:r>
          </w:p>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b/>
                <w:color w:val="000000"/>
              </w:rPr>
            </w:pPr>
          </w:p>
          <w:p w:rsidR="00475F94" w:rsidRPr="000D190F" w:rsidRDefault="00C47A2A" w:rsidP="005725AE">
            <w:pPr>
              <w:pBdr>
                <w:top w:val="nil"/>
                <w:left w:val="nil"/>
                <w:bottom w:val="nil"/>
                <w:right w:val="nil"/>
                <w:between w:val="nil"/>
              </w:pBdr>
              <w:ind w:right="12"/>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Toda vez que si bien el Sujeto Obligado pretendió colmar el punto de solicitud al referir que en el</w:t>
            </w:r>
            <w:r w:rsidR="00475F94" w:rsidRPr="000D190F">
              <w:rPr>
                <w:rFonts w:ascii="Palatino Linotype" w:eastAsia="Palatino Linotype" w:hAnsi="Palatino Linotype" w:cs="Palatino Linotype"/>
                <w:color w:val="000000"/>
              </w:rPr>
              <w:t xml:space="preserve"> documento </w:t>
            </w:r>
            <w:r w:rsidRPr="000D190F">
              <w:rPr>
                <w:rFonts w:ascii="Palatino Linotype" w:eastAsia="Palatino Linotype" w:hAnsi="Palatino Linotype" w:cs="Palatino Linotype"/>
                <w:color w:val="000000"/>
              </w:rPr>
              <w:t>entregado se</w:t>
            </w:r>
            <w:r w:rsidR="00475F94" w:rsidRPr="000D190F">
              <w:rPr>
                <w:rFonts w:ascii="Palatino Linotype" w:eastAsia="Palatino Linotype" w:hAnsi="Palatino Linotype" w:cs="Palatino Linotype"/>
                <w:color w:val="000000"/>
              </w:rPr>
              <w:t xml:space="preserve"> puede apreciar el presupuesto asignado </w:t>
            </w:r>
            <w:r w:rsidRPr="000D190F">
              <w:rPr>
                <w:rFonts w:ascii="Palatino Linotype" w:eastAsia="Palatino Linotype" w:hAnsi="Palatino Linotype" w:cs="Palatino Linotype"/>
                <w:color w:val="000000"/>
              </w:rPr>
              <w:t xml:space="preserve">al Rubro Desarrollo Social, Recreación, cultura y otras manifestaciones sociales, tal da cuenta de la erogación de manera general durante el primer trimestre 2025, no obstante, contrario a lo manifestado por la unidad administrativa competente, la misma tiene las atribuciones para la administración y control del recurso </w:t>
            </w:r>
            <w:r w:rsidRPr="000D190F">
              <w:rPr>
                <w:rFonts w:ascii="Palatino Linotype" w:eastAsia="Palatino Linotype" w:hAnsi="Palatino Linotype" w:cs="Palatino Linotype"/>
                <w:color w:val="000000"/>
              </w:rPr>
              <w:lastRenderedPageBreak/>
              <w:t>financiero, y sí es posible que genere la información de manera específica como se verá más adelante.</w:t>
            </w:r>
          </w:p>
        </w:tc>
      </w:tr>
      <w:tr w:rsidR="00475F94" w:rsidRPr="000D190F" w:rsidTr="006C1BE3">
        <w:tc>
          <w:tcPr>
            <w:tcW w:w="2690" w:type="dxa"/>
            <w:vAlign w:val="center"/>
          </w:tcPr>
          <w:p w:rsidR="00475F94" w:rsidRPr="000D190F" w:rsidRDefault="00722680" w:rsidP="00722680">
            <w:pPr>
              <w:numPr>
                <w:ilvl w:val="0"/>
                <w:numId w:val="37"/>
              </w:numPr>
              <w:pBdr>
                <w:top w:val="nil"/>
                <w:left w:val="nil"/>
                <w:bottom w:val="nil"/>
                <w:right w:val="nil"/>
                <w:between w:val="nil"/>
              </w:pBdr>
              <w:ind w:left="313" w:right="35"/>
              <w:jc w:val="both"/>
              <w:rPr>
                <w:rFonts w:ascii="Palatino Linotype" w:eastAsia="Palatino Linotype" w:hAnsi="Palatino Linotype" w:cs="Palatino Linotype"/>
                <w:i/>
                <w:color w:val="000000"/>
              </w:rPr>
            </w:pPr>
            <w:r w:rsidRPr="000D190F">
              <w:rPr>
                <w:rFonts w:ascii="Palatino Linotype" w:eastAsia="Palatino Linotype" w:hAnsi="Palatino Linotype" w:cs="Palatino Linotype"/>
                <w:i/>
                <w:color w:val="000000"/>
              </w:rPr>
              <w:lastRenderedPageBreak/>
              <w:t>Bases de datos recabados.</w:t>
            </w:r>
          </w:p>
        </w:tc>
        <w:tc>
          <w:tcPr>
            <w:tcW w:w="4252" w:type="dxa"/>
            <w:vAlign w:val="center"/>
          </w:tcPr>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Sin pronunciamiento</w:t>
            </w:r>
          </w:p>
        </w:tc>
        <w:tc>
          <w:tcPr>
            <w:tcW w:w="2976" w:type="dxa"/>
            <w:vAlign w:val="center"/>
          </w:tcPr>
          <w:p w:rsidR="00475F94" w:rsidRPr="000D190F" w:rsidRDefault="00475F94" w:rsidP="005725AE">
            <w:pPr>
              <w:pBdr>
                <w:top w:val="nil"/>
                <w:left w:val="nil"/>
                <w:bottom w:val="nil"/>
                <w:right w:val="nil"/>
                <w:between w:val="nil"/>
              </w:pBdr>
              <w:ind w:right="12"/>
              <w:jc w:val="center"/>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NO</w:t>
            </w:r>
          </w:p>
        </w:tc>
      </w:tr>
    </w:tbl>
    <w:p w:rsidR="00475F94" w:rsidRPr="000D190F" w:rsidRDefault="00475F94" w:rsidP="00475F94">
      <w:pPr>
        <w:spacing w:line="360" w:lineRule="auto"/>
        <w:ind w:right="-787"/>
        <w:jc w:val="both"/>
        <w:rPr>
          <w:rFonts w:ascii="Palatino Linotype" w:eastAsia="Palatino Linotype" w:hAnsi="Palatino Linotype" w:cs="Palatino Linotype"/>
          <w:color w:val="000000"/>
        </w:rPr>
      </w:pPr>
    </w:p>
    <w:p w:rsidR="00475F94" w:rsidRPr="000D190F" w:rsidRDefault="00475F94" w:rsidP="00475F94">
      <w:pPr>
        <w:spacing w:line="360" w:lineRule="auto"/>
        <w:ind w:right="-787"/>
        <w:jc w:val="both"/>
        <w:rPr>
          <w:rFonts w:ascii="Palatino Linotype" w:eastAsia="Palatino Linotype" w:hAnsi="Palatino Linotype" w:cs="Palatino Linotype"/>
          <w:color w:val="000000"/>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b/>
          <w:color w:val="000000"/>
        </w:rPr>
      </w:pPr>
      <w:r w:rsidRPr="000D190F">
        <w:rPr>
          <w:rFonts w:ascii="Palatino Linotype" w:eastAsia="Palatino Linotype" w:hAnsi="Palatino Linotype" w:cs="Palatino Linotype"/>
          <w:color w:val="000000"/>
        </w:rPr>
        <w:t xml:space="preserve">En razón de ello, en primer momento es de referir que </w:t>
      </w:r>
      <w:r w:rsidRPr="000D190F">
        <w:rPr>
          <w:rFonts w:ascii="Palatino Linotype" w:eastAsia="Palatino Linotype" w:hAnsi="Palatino Linotype" w:cs="Palatino Linotype"/>
        </w:rPr>
        <w:t xml:space="preserve">la liga referida en respuesta se proporcionó </w:t>
      </w:r>
      <w:r w:rsidRPr="000D190F">
        <w:rPr>
          <w:rFonts w:ascii="Palatino Linotype" w:eastAsia="Palatino Linotype" w:hAnsi="Palatino Linotype" w:cs="Palatino Linotype"/>
          <w:color w:val="000000"/>
        </w:rPr>
        <w:t xml:space="preserve">en un </w:t>
      </w:r>
      <w:r w:rsidRPr="000D190F">
        <w:rPr>
          <w:rFonts w:ascii="Palatino Linotype" w:eastAsia="Palatino Linotype" w:hAnsi="Palatino Linotype" w:cs="Palatino Linotype"/>
          <w:b/>
          <w:color w:val="000000"/>
          <w:u w:val="single"/>
        </w:rPr>
        <w:t>formato cerrado</w:t>
      </w:r>
      <w:r w:rsidRPr="000D190F">
        <w:rPr>
          <w:rFonts w:ascii="Palatino Linotype" w:eastAsia="Palatino Linotype" w:hAnsi="Palatino Linotype" w:cs="Palatino Linotype"/>
          <w:color w:val="000000"/>
        </w:rPr>
        <w:t xml:space="preserve">; es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0D190F">
        <w:rPr>
          <w:rFonts w:ascii="Palatino Linotype" w:eastAsia="Palatino Linotype" w:hAnsi="Palatino Linotype" w:cs="Palatino Linotype"/>
          <w:b/>
          <w:color w:val="000000"/>
        </w:rPr>
        <w:t>en formatos abiertos, con los efectos de facilitar la reutilización de la información</w:t>
      </w:r>
      <w:r w:rsidRPr="000D190F">
        <w:rPr>
          <w:rFonts w:ascii="Palatino Linotype" w:eastAsia="Palatino Linotype" w:hAnsi="Palatino Linotype" w:cs="Palatino Linotype"/>
          <w:color w:val="000000"/>
        </w:rPr>
        <w:t>, tal como a la letra refiere:</w:t>
      </w:r>
    </w:p>
    <w:p w:rsidR="00475F94" w:rsidRPr="000D190F" w:rsidRDefault="00475F94" w:rsidP="00475F94">
      <w:pPr>
        <w:ind w:left="566" w:right="-220"/>
        <w:jc w:val="center"/>
        <w:rPr>
          <w:rFonts w:ascii="Palatino Linotype" w:eastAsia="Palatino Linotype" w:hAnsi="Palatino Linotype" w:cs="Palatino Linotype"/>
          <w:b/>
          <w:i/>
        </w:rPr>
      </w:pPr>
      <w:r w:rsidRPr="000D190F">
        <w:rPr>
          <w:rFonts w:ascii="Palatino Linotype" w:eastAsia="Palatino Linotype" w:hAnsi="Palatino Linotype" w:cs="Palatino Linotype"/>
          <w:b/>
          <w:i/>
        </w:rPr>
        <w:t>Ley de Transparencia y Acceso a la Información Pública del Estado de México y Municipios</w:t>
      </w:r>
    </w:p>
    <w:p w:rsidR="00475F94" w:rsidRPr="000D190F" w:rsidRDefault="00475F94" w:rsidP="00475F94">
      <w:pPr>
        <w:ind w:left="566" w:right="-220"/>
        <w:jc w:val="center"/>
        <w:rPr>
          <w:rFonts w:ascii="Palatino Linotype" w:eastAsia="Palatino Linotype" w:hAnsi="Palatino Linotype" w:cs="Palatino Linotype"/>
          <w:b/>
          <w:i/>
        </w:rPr>
      </w:pP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b/>
          <w:i/>
        </w:rPr>
        <w:t>Artículo 3</w:t>
      </w:r>
      <w:r w:rsidRPr="000D190F">
        <w:rPr>
          <w:rFonts w:ascii="Palatino Linotype" w:eastAsia="Palatino Linotype" w:hAnsi="Palatino Linotype" w:cs="Palatino Linotype"/>
          <w:i/>
        </w:rPr>
        <w:t>. Para los efectos de la presente Ley se entenderá por:</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b/>
          <w:i/>
        </w:rPr>
        <w:t>VIII. Datos abiertos</w:t>
      </w:r>
      <w:r w:rsidRPr="000D190F">
        <w:rPr>
          <w:rFonts w:ascii="Palatino Linotype" w:eastAsia="Palatino Linotype" w:hAnsi="Palatino Linotype" w:cs="Palatino Linotype"/>
          <w:i/>
        </w:rPr>
        <w:t xml:space="preserve">: Los datos digitales de carácter público que son accesibles en línea que pueden ser usados, reutilizados y redistribuidos por cualquier interesado y que tienen las siguientes características: </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lastRenderedPageBreak/>
        <w:t xml:space="preserve">a) </w:t>
      </w:r>
      <w:r w:rsidRPr="000D190F">
        <w:rPr>
          <w:rFonts w:ascii="Palatino Linotype" w:eastAsia="Palatino Linotype" w:hAnsi="Palatino Linotype" w:cs="Palatino Linotype"/>
          <w:b/>
          <w:i/>
        </w:rPr>
        <w:t>Accesibles</w:t>
      </w:r>
      <w:r w:rsidRPr="000D190F">
        <w:rPr>
          <w:rFonts w:ascii="Palatino Linotype" w:eastAsia="Palatino Linotype" w:hAnsi="Palatino Linotype" w:cs="Palatino Linotype"/>
          <w:i/>
        </w:rPr>
        <w:t xml:space="preserve">: Los datos están disponibles para la gama más amplia de usuarios, para cualquier propósito; </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b) </w:t>
      </w:r>
      <w:r w:rsidRPr="000D190F">
        <w:rPr>
          <w:rFonts w:ascii="Palatino Linotype" w:eastAsia="Palatino Linotype" w:hAnsi="Palatino Linotype" w:cs="Palatino Linotype"/>
          <w:b/>
          <w:i/>
        </w:rPr>
        <w:t>Integrales</w:t>
      </w:r>
      <w:r w:rsidRPr="000D190F">
        <w:rPr>
          <w:rFonts w:ascii="Palatino Linotype" w:eastAsia="Palatino Linotype" w:hAnsi="Palatino Linotype" w:cs="Palatino Linotype"/>
          <w:i/>
        </w:rPr>
        <w:t>: Contienen el tema que describen a detalle y con los metadatos necesarios;</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c) </w:t>
      </w:r>
      <w:r w:rsidRPr="000D190F">
        <w:rPr>
          <w:rFonts w:ascii="Palatino Linotype" w:eastAsia="Palatino Linotype" w:hAnsi="Palatino Linotype" w:cs="Palatino Linotype"/>
          <w:b/>
          <w:i/>
        </w:rPr>
        <w:t>Gratuitos</w:t>
      </w:r>
      <w:r w:rsidRPr="000D190F">
        <w:rPr>
          <w:rFonts w:ascii="Palatino Linotype" w:eastAsia="Palatino Linotype" w:hAnsi="Palatino Linotype" w:cs="Palatino Linotype"/>
          <w:i/>
        </w:rPr>
        <w:t xml:space="preserve">: Se obtienen sin entregar a cambio contraprestación alguna; </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d) </w:t>
      </w:r>
      <w:r w:rsidRPr="000D190F">
        <w:rPr>
          <w:rFonts w:ascii="Palatino Linotype" w:eastAsia="Palatino Linotype" w:hAnsi="Palatino Linotype" w:cs="Palatino Linotype"/>
          <w:b/>
          <w:i/>
        </w:rPr>
        <w:t>No discriminatorios</w:t>
      </w:r>
      <w:r w:rsidRPr="000D190F">
        <w:rPr>
          <w:rFonts w:ascii="Palatino Linotype" w:eastAsia="Palatino Linotype" w:hAnsi="Palatino Linotype" w:cs="Palatino Linotype"/>
          <w:i/>
        </w:rPr>
        <w:t xml:space="preserve">: Los datos están disponibles para cualquier persona, sin necesidad de registro; </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e) </w:t>
      </w:r>
      <w:r w:rsidRPr="000D190F">
        <w:rPr>
          <w:rFonts w:ascii="Palatino Linotype" w:eastAsia="Palatino Linotype" w:hAnsi="Palatino Linotype" w:cs="Palatino Linotype"/>
          <w:b/>
          <w:i/>
        </w:rPr>
        <w:t>Oportunos</w:t>
      </w:r>
      <w:r w:rsidRPr="000D190F">
        <w:rPr>
          <w:rFonts w:ascii="Palatino Linotype" w:eastAsia="Palatino Linotype" w:hAnsi="Palatino Linotype" w:cs="Palatino Linotype"/>
          <w:i/>
        </w:rPr>
        <w:t>: Son actualizados, periódicamente, conforme se generen;</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f) </w:t>
      </w:r>
      <w:r w:rsidRPr="000D190F">
        <w:rPr>
          <w:rFonts w:ascii="Palatino Linotype" w:eastAsia="Palatino Linotype" w:hAnsi="Palatino Linotype" w:cs="Palatino Linotype"/>
          <w:b/>
          <w:i/>
        </w:rPr>
        <w:t>Permanentes</w:t>
      </w:r>
      <w:r w:rsidRPr="000D190F">
        <w:rPr>
          <w:rFonts w:ascii="Palatino Linotype" w:eastAsia="Palatino Linotype" w:hAnsi="Palatino Linotype" w:cs="Palatino Linotype"/>
          <w:i/>
        </w:rPr>
        <w:t xml:space="preserve">: Se conservan en el tiempo, para lo cual, las versiones históricas relevantes para uso público se mantendrán disponibles con identificadores adecuados al efecto; </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g) </w:t>
      </w:r>
      <w:r w:rsidRPr="000D190F">
        <w:rPr>
          <w:rFonts w:ascii="Palatino Linotype" w:eastAsia="Palatino Linotype" w:hAnsi="Palatino Linotype" w:cs="Palatino Linotype"/>
          <w:b/>
          <w:i/>
        </w:rPr>
        <w:t>Primarios</w:t>
      </w:r>
      <w:r w:rsidRPr="000D190F">
        <w:rPr>
          <w:rFonts w:ascii="Palatino Linotype" w:eastAsia="Palatino Linotype" w:hAnsi="Palatino Linotype" w:cs="Palatino Linotype"/>
          <w:i/>
        </w:rPr>
        <w:t xml:space="preserve">: Provienen de la fuente de origen con el máximo nivel de desagregación posible; </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h) </w:t>
      </w:r>
      <w:r w:rsidRPr="000D190F">
        <w:rPr>
          <w:rFonts w:ascii="Palatino Linotype" w:eastAsia="Palatino Linotype" w:hAnsi="Palatino Linotype" w:cs="Palatino Linotype"/>
          <w:b/>
          <w:i/>
        </w:rPr>
        <w:t>Legibles por máquinas</w:t>
      </w:r>
      <w:r w:rsidRPr="000D190F">
        <w:rPr>
          <w:rFonts w:ascii="Palatino Linotype" w:eastAsia="Palatino Linotype" w:hAnsi="Palatino Linotype" w:cs="Palatino Linotype"/>
          <w:i/>
        </w:rPr>
        <w:t xml:space="preserve">: Deberán estar estructurados, total o parcialmente, para ser procesados e interpretados por equipos electrónicos de manera automática; </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i) </w:t>
      </w:r>
      <w:r w:rsidRPr="000D190F">
        <w:rPr>
          <w:rFonts w:ascii="Palatino Linotype" w:eastAsia="Palatino Linotype" w:hAnsi="Palatino Linotype" w:cs="Palatino Linotype"/>
          <w:b/>
          <w:i/>
        </w:rPr>
        <w:t>En formatos abiertos</w:t>
      </w:r>
      <w:r w:rsidRPr="000D190F">
        <w:rPr>
          <w:rFonts w:ascii="Palatino Linotype" w:eastAsia="Palatino Linotype" w:hAnsi="Palatino Linotype" w:cs="Palatino Linotype"/>
          <w:i/>
        </w:rPr>
        <w:t xml:space="preserve">: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 </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j) </w:t>
      </w:r>
      <w:r w:rsidRPr="000D190F">
        <w:rPr>
          <w:rFonts w:ascii="Palatino Linotype" w:eastAsia="Palatino Linotype" w:hAnsi="Palatino Linotype" w:cs="Palatino Linotype"/>
          <w:b/>
          <w:i/>
        </w:rPr>
        <w:t>De libre uso</w:t>
      </w:r>
      <w:r w:rsidRPr="000D190F">
        <w:rPr>
          <w:rFonts w:ascii="Palatino Linotype" w:eastAsia="Palatino Linotype" w:hAnsi="Palatino Linotype" w:cs="Palatino Linotype"/>
          <w:i/>
        </w:rPr>
        <w:t>: Citan la fuente de origen como único requerimiento para ser utilizados libremente.</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6" w:right="-220"/>
        <w:jc w:val="both"/>
        <w:rPr>
          <w:rFonts w:ascii="Palatino Linotype" w:eastAsia="Palatino Linotype" w:hAnsi="Palatino Linotype" w:cs="Palatino Linotype"/>
          <w:i/>
        </w:rPr>
      </w:pP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b/>
          <w:i/>
        </w:rPr>
        <w:t>XVI. Formatos abiertos</w:t>
      </w:r>
      <w:r w:rsidRPr="000D190F">
        <w:rPr>
          <w:rFonts w:ascii="Palatino Linotype" w:eastAsia="Palatino Linotype" w:hAnsi="Palatino Linotype" w:cs="Palatino Linotype"/>
          <w:i/>
        </w:rPr>
        <w:t>: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6" w:right="-220"/>
        <w:jc w:val="both"/>
        <w:rPr>
          <w:rFonts w:ascii="Palatino Linotype" w:eastAsia="Palatino Linotype" w:hAnsi="Palatino Linotype" w:cs="Palatino Linotype"/>
          <w:i/>
        </w:rPr>
      </w:pP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b/>
          <w:i/>
        </w:rPr>
        <w:t>Artículo 24</w:t>
      </w:r>
      <w:r w:rsidRPr="000D190F">
        <w:rPr>
          <w:rFonts w:ascii="Palatino Linotype" w:eastAsia="Palatino Linotype" w:hAnsi="Palatino Linotype" w:cs="Palatino Linotype"/>
          <w:i/>
        </w:rPr>
        <w:t>. Para el cumplimiento de los objetivos de esta Ley, los sujetos obligados deberán cumplir con las siguientes obligaciones, según corresponda, de acuerdo a su naturaleza:</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V. Promover la generación, documentación y publicación de la información en formatos abiertos y accesibles;</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475F94" w:rsidRPr="000D190F" w:rsidRDefault="00475F94" w:rsidP="00475F94">
      <w:pPr>
        <w:ind w:left="566" w:right="-220"/>
        <w:jc w:val="both"/>
        <w:rPr>
          <w:rFonts w:ascii="Palatino Linotype" w:eastAsia="Palatino Linotype" w:hAnsi="Palatino Linotype" w:cs="Palatino Linotype"/>
          <w:i/>
        </w:rPr>
      </w:pP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b/>
          <w:i/>
        </w:rPr>
        <w:t>Artículo 41</w:t>
      </w:r>
      <w:r w:rsidRPr="000D190F">
        <w:rPr>
          <w:rFonts w:ascii="Palatino Linotype" w:eastAsia="Palatino Linotype" w:hAnsi="Palatino Linotype" w:cs="Palatino Linotype"/>
          <w:i/>
        </w:rPr>
        <w:t>. El Instituto promoverá la publicación de la información en datos abiertos y accesibles.</w:t>
      </w: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i/>
        </w:rPr>
        <w:lastRenderedPageBreak/>
        <w:t>…</w:t>
      </w:r>
    </w:p>
    <w:p w:rsidR="00475F94" w:rsidRPr="000D190F" w:rsidRDefault="00475F94" w:rsidP="00475F94">
      <w:pPr>
        <w:ind w:left="566" w:right="-220"/>
        <w:jc w:val="both"/>
        <w:rPr>
          <w:rFonts w:ascii="Palatino Linotype" w:eastAsia="Palatino Linotype" w:hAnsi="Palatino Linotype" w:cs="Palatino Linotype"/>
          <w:i/>
        </w:rPr>
      </w:pPr>
    </w:p>
    <w:p w:rsidR="00475F94" w:rsidRPr="000D190F" w:rsidRDefault="00475F94" w:rsidP="00475F94">
      <w:pPr>
        <w:ind w:left="566" w:right="-220"/>
        <w:jc w:val="both"/>
        <w:rPr>
          <w:rFonts w:ascii="Palatino Linotype" w:eastAsia="Palatino Linotype" w:hAnsi="Palatino Linotype" w:cs="Palatino Linotype"/>
          <w:i/>
        </w:rPr>
      </w:pPr>
      <w:r w:rsidRPr="000D190F">
        <w:rPr>
          <w:rFonts w:ascii="Palatino Linotype" w:eastAsia="Palatino Linotype" w:hAnsi="Palatino Linotype" w:cs="Palatino Linotype"/>
          <w:b/>
          <w:i/>
        </w:rPr>
        <w:t>Artículo 160</w:t>
      </w:r>
      <w:r w:rsidRPr="000D190F">
        <w:rPr>
          <w:rFonts w:ascii="Palatino Linotype" w:eastAsia="Palatino Linotype" w:hAnsi="Palatino Linotype" w:cs="Palatino Linotype"/>
          <w:i/>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p>
    <w:p w:rsidR="00475F94" w:rsidRPr="000D190F" w:rsidRDefault="00475F94" w:rsidP="00475F94">
      <w:pPr>
        <w:ind w:left="566" w:right="-220"/>
        <w:jc w:val="both"/>
        <w:rPr>
          <w:rFonts w:ascii="Palatino Linotype" w:eastAsia="Palatino Linotype" w:hAnsi="Palatino Linotype" w:cs="Palatino Linotype"/>
          <w:i/>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b/>
          <w:color w:val="000000"/>
        </w:rPr>
      </w:pPr>
      <w:r w:rsidRPr="000D190F">
        <w:rPr>
          <w:rFonts w:ascii="Palatino Linotype" w:eastAsia="Palatino Linotype" w:hAnsi="Palatino Linotype" w:cs="Palatino Linotype"/>
          <w:color w:val="000000"/>
        </w:rPr>
        <w:t xml:space="preserve">Es así que, los Sujetos Obligados y este Organismo Garante, deben velar por la generación y entrega de la información a los Particulares </w:t>
      </w:r>
      <w:r w:rsidRPr="000D190F">
        <w:rPr>
          <w:rFonts w:ascii="Palatino Linotype" w:eastAsia="Palatino Linotype" w:hAnsi="Palatino Linotype" w:cs="Palatino Linotype"/>
          <w:b/>
          <w:color w:val="000000"/>
        </w:rPr>
        <w:t>en formatos abiertos, con los efectos de facilitar la reutilización de la información.</w:t>
      </w:r>
    </w:p>
    <w:p w:rsidR="00475F94" w:rsidRPr="000D190F" w:rsidRDefault="00475F94" w:rsidP="00475F94">
      <w:pPr>
        <w:spacing w:line="360" w:lineRule="auto"/>
        <w:jc w:val="both"/>
        <w:rPr>
          <w:rFonts w:ascii="Palatino Linotype" w:eastAsia="Palatino Linotype" w:hAnsi="Palatino Linotype" w:cs="Palatino Linotype"/>
          <w:b/>
          <w:color w:val="000000"/>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En este sentido,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sidRPr="000D190F">
        <w:rPr>
          <w:rFonts w:ascii="Palatino Linotype" w:eastAsia="Palatino Linotype" w:hAnsi="Palatino Linotype" w:cs="Palatino Linotype"/>
          <w:b/>
          <w:color w:val="000000"/>
          <w:u w:val="single"/>
        </w:rPr>
        <w:t xml:space="preserve">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la búsqueda en toda la información que se encuentre disponible. </w:t>
      </w:r>
    </w:p>
    <w:p w:rsidR="00475F94" w:rsidRPr="000D190F" w:rsidRDefault="00475F94" w:rsidP="00475F94">
      <w:pPr>
        <w:spacing w:line="360" w:lineRule="auto"/>
        <w:ind w:right="-787"/>
        <w:jc w:val="both"/>
        <w:rPr>
          <w:rFonts w:ascii="Palatino Linotype" w:eastAsia="Palatino Linotype" w:hAnsi="Palatino Linotype" w:cs="Palatino Linotype"/>
          <w:color w:val="000000"/>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Continuando con el estudio, en relación al punto de solicitud relativo </w:t>
      </w:r>
      <w:r w:rsidR="0032319E" w:rsidRPr="000D190F">
        <w:rPr>
          <w:rFonts w:ascii="Palatino Linotype" w:eastAsia="Palatino Linotype" w:hAnsi="Palatino Linotype" w:cs="Palatino Linotype"/>
          <w:color w:val="000000"/>
        </w:rPr>
        <w:t xml:space="preserve">a </w:t>
      </w:r>
      <w:r w:rsidR="0032319E" w:rsidRPr="000D190F">
        <w:rPr>
          <w:rFonts w:ascii="Palatino Linotype" w:eastAsia="Palatino Linotype" w:hAnsi="Palatino Linotype" w:cs="Palatino Linotype"/>
          <w:i/>
          <w:color w:val="000000"/>
          <w:u w:val="single"/>
        </w:rPr>
        <w:t>el costo de los d</w:t>
      </w:r>
      <w:r w:rsidR="005725AE" w:rsidRPr="000D190F">
        <w:rPr>
          <w:rFonts w:ascii="Palatino Linotype" w:eastAsia="Palatino Linotype" w:hAnsi="Palatino Linotype" w:cs="Palatino Linotype"/>
          <w:i/>
          <w:color w:val="000000"/>
          <w:u w:val="single"/>
        </w:rPr>
        <w:t>e los eventos culturales y artísticos que ya se realizaron</w:t>
      </w:r>
      <w:r w:rsidRPr="000D190F">
        <w:rPr>
          <w:rFonts w:ascii="Palatino Linotype" w:eastAsia="Palatino Linotype" w:hAnsi="Palatino Linotype" w:cs="Palatino Linotype"/>
          <w:color w:val="000000"/>
          <w:lang w:val="es-MX"/>
        </w:rPr>
        <w:t>, es de recordar que el Sujeto Obligado remitió el Estado Analítico del Ejercicio del Presupuesto de Egresos, Clasificación por Objeto del Gasto (Capítulo y Concepto) tal como se muestra en la imagen siguiente:</w:t>
      </w:r>
    </w:p>
    <w:p w:rsidR="00475F94" w:rsidRPr="000D190F" w:rsidRDefault="00475F94" w:rsidP="00475F94">
      <w:pPr>
        <w:spacing w:line="360" w:lineRule="auto"/>
        <w:ind w:right="-787"/>
        <w:jc w:val="both"/>
        <w:rPr>
          <w:rFonts w:ascii="Palatino Linotype" w:eastAsia="Palatino Linotype" w:hAnsi="Palatino Linotype" w:cs="Palatino Linotype"/>
          <w:color w:val="000000"/>
          <w:lang w:val="es-MX"/>
        </w:rPr>
      </w:pPr>
    </w:p>
    <w:p w:rsidR="00475F94" w:rsidRPr="000D190F" w:rsidRDefault="00FF0C33" w:rsidP="00475F94">
      <w:pPr>
        <w:spacing w:line="360" w:lineRule="auto"/>
        <w:ind w:right="-787"/>
        <w:jc w:val="both"/>
        <w:rPr>
          <w:rFonts w:ascii="Palatino Linotype" w:eastAsia="Palatino Linotype" w:hAnsi="Palatino Linotype" w:cs="Palatino Linotype"/>
          <w:color w:val="000000"/>
          <w:lang w:val="es-MX"/>
        </w:rPr>
      </w:pPr>
      <w:r w:rsidRPr="000D190F">
        <w:rPr>
          <w:rFonts w:ascii="Palatino Linotype" w:eastAsia="Palatino Linotype" w:hAnsi="Palatino Linotype" w:cs="Palatino Linotype"/>
          <w:noProof/>
          <w:color w:val="000000"/>
          <w:lang w:val="es-MX"/>
        </w:rPr>
        <w:lastRenderedPageBreak/>
        <w:drawing>
          <wp:inline distT="0" distB="0" distL="0" distR="0" wp14:anchorId="419C87BF" wp14:editId="547BB2C8">
            <wp:extent cx="5756275" cy="3526155"/>
            <wp:effectExtent l="152400" t="152400" r="358775" b="3600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3526155"/>
                    </a:xfrm>
                    <a:prstGeom prst="rect">
                      <a:avLst/>
                    </a:prstGeom>
                    <a:ln>
                      <a:noFill/>
                    </a:ln>
                    <a:effectLst>
                      <a:outerShdw blurRad="292100" dist="139700" dir="2700000" algn="tl" rotWithShape="0">
                        <a:srgbClr val="333333">
                          <a:alpha val="65000"/>
                        </a:srgbClr>
                      </a:outerShdw>
                    </a:effectLst>
                  </pic:spPr>
                </pic:pic>
              </a:graphicData>
            </a:graphic>
          </wp:inline>
        </w:drawing>
      </w:r>
    </w:p>
    <w:p w:rsidR="00475F94" w:rsidRPr="000D190F" w:rsidRDefault="00475F94" w:rsidP="00475F94">
      <w:pPr>
        <w:spacing w:line="360" w:lineRule="auto"/>
        <w:ind w:right="-787"/>
        <w:jc w:val="both"/>
        <w:rPr>
          <w:rFonts w:ascii="Palatino Linotype" w:eastAsia="Palatino Linotype" w:hAnsi="Palatino Linotype" w:cs="Palatino Linotype"/>
          <w:color w:val="000000"/>
        </w:rPr>
      </w:pPr>
    </w:p>
    <w:p w:rsidR="005725AE"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En tal documento se puede apreciar el presupuesto anual aprobado </w:t>
      </w:r>
      <w:r w:rsidR="005725AE" w:rsidRPr="000D190F">
        <w:rPr>
          <w:rFonts w:ascii="Palatino Linotype" w:eastAsia="Palatino Linotype" w:hAnsi="Palatino Linotype" w:cs="Palatino Linotype"/>
          <w:color w:val="000000"/>
        </w:rPr>
        <w:t xml:space="preserve">de acuerdo a la clasificación funcional-programática municipal 2025, contenida en el </w:t>
      </w:r>
      <w:r w:rsidRPr="000D190F">
        <w:rPr>
          <w:rFonts w:ascii="Palatino Linotype" w:eastAsia="Palatino Linotype" w:hAnsi="Palatino Linotype" w:cs="Palatino Linotype"/>
          <w:color w:val="000000"/>
        </w:rPr>
        <w:t xml:space="preserve">MANUAL PARA LA PLANEACIÓN, PROGRAMACIÓN Y PRESUPUESTO DE EGRESOS MUNICIPAL PARA EL EJERCICIO FISCAL 2025; </w:t>
      </w:r>
      <w:r w:rsidR="005725AE" w:rsidRPr="000D190F">
        <w:rPr>
          <w:rFonts w:ascii="Palatino Linotype" w:eastAsia="Palatino Linotype" w:hAnsi="Palatino Linotype" w:cs="Palatino Linotype"/>
          <w:color w:val="000000"/>
        </w:rPr>
        <w:t xml:space="preserve">respecto del apartado </w:t>
      </w:r>
      <w:r w:rsidR="005725AE" w:rsidRPr="000D190F">
        <w:rPr>
          <w:rFonts w:ascii="Palatino Linotype" w:eastAsia="Palatino Linotype" w:hAnsi="Palatino Linotype" w:cs="Palatino Linotype"/>
          <w:b/>
          <w:color w:val="000000"/>
        </w:rPr>
        <w:t>02 Desarrollo social</w:t>
      </w:r>
      <w:r w:rsidR="005725AE" w:rsidRPr="000D190F">
        <w:rPr>
          <w:rFonts w:ascii="Palatino Linotype" w:eastAsia="Palatino Linotype" w:hAnsi="Palatino Linotype" w:cs="Palatino Linotype"/>
          <w:color w:val="000000"/>
        </w:rPr>
        <w:t xml:space="preserve">, el cual 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el apartado </w:t>
      </w:r>
      <w:r w:rsidR="005725AE" w:rsidRPr="000D190F">
        <w:rPr>
          <w:rFonts w:ascii="Palatino Linotype" w:eastAsia="Palatino Linotype" w:hAnsi="Palatino Linotype" w:cs="Palatino Linotype"/>
          <w:b/>
          <w:color w:val="000000"/>
        </w:rPr>
        <w:t>0204 Recreación, cultura y otras manifestaciones sociales</w:t>
      </w:r>
      <w:r w:rsidR="005725AE" w:rsidRPr="000D190F">
        <w:rPr>
          <w:rFonts w:ascii="Palatino Linotype" w:eastAsia="Palatino Linotype" w:hAnsi="Palatino Linotype" w:cs="Palatino Linotype"/>
          <w:color w:val="000000"/>
        </w:rPr>
        <w:t xml:space="preserve">, Comprende los programas, actividades y proyectos relacionados con la promoción, fomento y prestación de servicios culturales, recreativos y deportivos, otras manifestaciones sociales, radio, televisión, </w:t>
      </w:r>
      <w:r w:rsidR="005725AE" w:rsidRPr="000D190F">
        <w:rPr>
          <w:rFonts w:ascii="Palatino Linotype" w:eastAsia="Palatino Linotype" w:hAnsi="Palatino Linotype" w:cs="Palatino Linotype"/>
          <w:color w:val="000000"/>
        </w:rPr>
        <w:lastRenderedPageBreak/>
        <w:t>editoriales y actividades recreativas; mismo que cubre otras subfunciones, como lo son: 020401 Deporte y recreación, 020402 Cultura, 020403 Radio, televisión y editoriales, 020404 Asuntos religiosos y otras manifestaciones sociales</w:t>
      </w:r>
      <w:r w:rsidR="00AB31DC" w:rsidRPr="000D190F">
        <w:rPr>
          <w:rFonts w:ascii="Palatino Linotype" w:eastAsia="Palatino Linotype" w:hAnsi="Palatino Linotype" w:cs="Palatino Linotype"/>
          <w:color w:val="000000"/>
        </w:rPr>
        <w:t xml:space="preserve">; por lo que se logra vislumbrar que el presupuesto aprobado en relación a la </w:t>
      </w:r>
      <w:r w:rsidR="00AB31DC" w:rsidRPr="000D190F">
        <w:rPr>
          <w:rFonts w:ascii="Palatino Linotype" w:eastAsia="Palatino Linotype" w:hAnsi="Palatino Linotype" w:cs="Palatino Linotype"/>
          <w:b/>
          <w:color w:val="000000"/>
        </w:rPr>
        <w:t xml:space="preserve">Recreación, cultura y otras manifestaciones sociales, </w:t>
      </w:r>
      <w:r w:rsidR="00AB31DC" w:rsidRPr="000D190F">
        <w:rPr>
          <w:rFonts w:ascii="Palatino Linotype" w:eastAsia="Palatino Linotype" w:hAnsi="Palatino Linotype" w:cs="Palatino Linotype"/>
          <w:color w:val="000000"/>
        </w:rPr>
        <w:t xml:space="preserve">que se puede advertir en el </w:t>
      </w:r>
      <w:r w:rsidR="00AB31DC" w:rsidRPr="000D190F">
        <w:rPr>
          <w:rFonts w:ascii="Palatino Linotype" w:eastAsia="Palatino Linotype" w:hAnsi="Palatino Linotype" w:cs="Palatino Linotype"/>
          <w:color w:val="000000"/>
          <w:lang w:val="es-MX"/>
        </w:rPr>
        <w:t xml:space="preserve">Estado Analítico del Ejercicio del Presupuesto de Egresos remitido en respuesta, no colma el requerimiento realizado por el particular, ya que no muestra la información requerida respecto de </w:t>
      </w:r>
      <w:r w:rsidR="00AB31DC" w:rsidRPr="000D190F">
        <w:rPr>
          <w:rFonts w:ascii="Palatino Linotype" w:eastAsia="Palatino Linotype" w:hAnsi="Palatino Linotype" w:cs="Palatino Linotype"/>
          <w:i/>
          <w:color w:val="000000"/>
          <w:u w:val="single"/>
        </w:rPr>
        <w:t>el costo de los de los eventos culturales y artísticos que ya se realizaron</w:t>
      </w:r>
      <w:r w:rsidR="00AB31DC" w:rsidRPr="000D190F">
        <w:rPr>
          <w:rFonts w:ascii="Palatino Linotype" w:eastAsia="Palatino Linotype" w:hAnsi="Palatino Linotype" w:cs="Palatino Linotype"/>
          <w:color w:val="000000"/>
        </w:rPr>
        <w:t xml:space="preserve">, razón por la que </w:t>
      </w:r>
      <w:r w:rsidR="00AB31DC" w:rsidRPr="000D190F">
        <w:rPr>
          <w:rFonts w:ascii="Palatino Linotype" w:eastAsia="Palatino Linotype" w:hAnsi="Palatino Linotype" w:cs="Palatino Linotype"/>
          <w:b/>
          <w:color w:val="000000"/>
        </w:rPr>
        <w:t>no es posible tener por colmado este punto de la solicitud</w:t>
      </w:r>
      <w:r w:rsidR="00AB31DC" w:rsidRPr="000D190F">
        <w:rPr>
          <w:rFonts w:ascii="Palatino Linotype" w:eastAsia="Palatino Linotype" w:hAnsi="Palatino Linotype" w:cs="Palatino Linotype"/>
          <w:color w:val="000000"/>
        </w:rPr>
        <w:t>.</w:t>
      </w:r>
    </w:p>
    <w:p w:rsidR="00CC7F51" w:rsidRPr="000D190F" w:rsidRDefault="00CC7F51" w:rsidP="00CC7F51">
      <w:pPr>
        <w:spacing w:line="360" w:lineRule="auto"/>
        <w:ind w:right="-787"/>
        <w:jc w:val="both"/>
        <w:rPr>
          <w:rFonts w:ascii="Palatino Linotype" w:eastAsia="Palatino Linotype" w:hAnsi="Palatino Linotype" w:cs="Palatino Linotype"/>
          <w:color w:val="000000"/>
        </w:rPr>
      </w:pPr>
    </w:p>
    <w:p w:rsidR="00CC7F51" w:rsidRPr="000D190F" w:rsidRDefault="00CC7F51" w:rsidP="00CC7F51">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En tal virtud, se trae a contexto lo establecido en los artículos 1, fracción III, y 4 de la Ley de la de Contratación Pública del Estado de México y Municipios, especifica que </w:t>
      </w:r>
      <w:r w:rsidRPr="000D190F">
        <w:rPr>
          <w:rFonts w:ascii="Palatino Linotype" w:eastAsia="Palatino Linotype" w:hAnsi="Palatino Linotype" w:cs="Palatino Linotype"/>
          <w:b/>
          <w:color w:val="000000"/>
        </w:rPr>
        <w:t>los Ayuntamientos</w:t>
      </w:r>
      <w:r w:rsidRPr="000D190F">
        <w:rPr>
          <w:rFonts w:ascii="Palatino Linotype" w:eastAsia="Palatino Linotype" w:hAnsi="Palatino Linotype" w:cs="Palatino Linotype"/>
          <w:color w:val="000000"/>
        </w:rPr>
        <w:t xml:space="preserve"> y sus organismos </w:t>
      </w:r>
      <w:r w:rsidRPr="000D190F">
        <w:rPr>
          <w:rFonts w:ascii="Palatino Linotype" w:eastAsia="Palatino Linotype" w:hAnsi="Palatino Linotype" w:cs="Palatino Linotype"/>
          <w:b/>
          <w:color w:val="000000"/>
        </w:rPr>
        <w:t>serán los encargados de</w:t>
      </w:r>
      <w:r w:rsidRPr="000D190F">
        <w:rPr>
          <w:rFonts w:ascii="Palatino Linotype" w:eastAsia="Palatino Linotype" w:hAnsi="Palatino Linotype" w:cs="Palatino Linotype"/>
          <w:color w:val="000000"/>
        </w:rPr>
        <w:t xml:space="preserve"> realizar los actos relativos </w:t>
      </w:r>
      <w:r w:rsidRPr="000D190F">
        <w:rPr>
          <w:rFonts w:ascii="Palatino Linotype" w:eastAsia="Palatino Linotype" w:hAnsi="Palatino Linotype" w:cs="Palatino Linotype"/>
          <w:b/>
          <w:color w:val="000000"/>
        </w:rPr>
        <w:t xml:space="preserve">a la planeación, programación, presupuestación, ejecución y control de la </w:t>
      </w:r>
      <w:r w:rsidRPr="000D190F">
        <w:rPr>
          <w:rFonts w:ascii="Palatino Linotype" w:eastAsia="Palatino Linotype" w:hAnsi="Palatino Linotype" w:cs="Palatino Linotype"/>
          <w:b/>
          <w:color w:val="000000"/>
          <w:u w:val="single"/>
        </w:rPr>
        <w:t>adquisición</w:t>
      </w:r>
      <w:r w:rsidRPr="000D190F">
        <w:rPr>
          <w:rFonts w:ascii="Palatino Linotype" w:eastAsia="Palatino Linotype" w:hAnsi="Palatino Linotype" w:cs="Palatino Linotype"/>
          <w:color w:val="000000"/>
        </w:rPr>
        <w:t xml:space="preserve"> (bienes muebles e inmuebles), arrendamiento (bienes muebles e inmuebles), </w:t>
      </w:r>
      <w:r w:rsidRPr="000D190F">
        <w:rPr>
          <w:rFonts w:ascii="Palatino Linotype" w:eastAsia="Palatino Linotype" w:hAnsi="Palatino Linotype" w:cs="Palatino Linotype"/>
          <w:b/>
          <w:color w:val="000000"/>
        </w:rPr>
        <w:t xml:space="preserve">y la </w:t>
      </w:r>
      <w:r w:rsidRPr="000D190F">
        <w:rPr>
          <w:rFonts w:ascii="Palatino Linotype" w:eastAsia="Palatino Linotype" w:hAnsi="Palatino Linotype" w:cs="Palatino Linotype"/>
          <w:b/>
          <w:color w:val="000000"/>
          <w:u w:val="single"/>
        </w:rPr>
        <w:t>contratación</w:t>
      </w:r>
      <w:r w:rsidRPr="000D190F">
        <w:rPr>
          <w:rFonts w:ascii="Palatino Linotype" w:eastAsia="Palatino Linotype" w:hAnsi="Palatino Linotype" w:cs="Palatino Linotype"/>
          <w:b/>
          <w:color w:val="000000"/>
        </w:rPr>
        <w:t xml:space="preserve"> de servicios de cualquier naturaleza. </w:t>
      </w:r>
    </w:p>
    <w:p w:rsidR="00CC7F51" w:rsidRPr="000D190F" w:rsidRDefault="00CC7F51" w:rsidP="00CC7F51">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b/>
          <w:i/>
        </w:rPr>
        <w:t xml:space="preserve">Artículo 4.- </w:t>
      </w:r>
      <w:r w:rsidRPr="000D190F">
        <w:rPr>
          <w:rFonts w:ascii="Palatino Linotype" w:eastAsia="Palatino Linotype" w:hAnsi="Palatino Linotype" w:cs="Palatino Linotype"/>
          <w:i/>
        </w:rPr>
        <w:t>Para los efectos de esta Ley, en las adquisiciones, enajenaciones, arrendamientos y servicios, quedan comprendidos:</w:t>
      </w:r>
    </w:p>
    <w:p w:rsidR="00CC7F51" w:rsidRPr="000D190F" w:rsidRDefault="00CC7F51" w:rsidP="00CC7F51">
      <w:pPr>
        <w:ind w:left="567" w:right="-856"/>
        <w:jc w:val="both"/>
        <w:rPr>
          <w:rFonts w:ascii="Palatino Linotype" w:eastAsia="Palatino Linotype" w:hAnsi="Palatino Linotype" w:cs="Palatino Linotype"/>
          <w:i/>
        </w:rPr>
      </w:pPr>
    </w:p>
    <w:p w:rsidR="00CC7F51" w:rsidRPr="000D190F" w:rsidRDefault="00CC7F51" w:rsidP="00CC7F51">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b/>
          <w:i/>
        </w:rPr>
        <w:t xml:space="preserve">V. </w:t>
      </w:r>
      <w:r w:rsidRPr="000D190F">
        <w:rPr>
          <w:rFonts w:ascii="Palatino Linotype" w:eastAsia="Palatino Linotype" w:hAnsi="Palatino Linotype" w:cs="Palatino Linotype"/>
          <w:i/>
        </w:rPr>
        <w:t xml:space="preserve">La contratación de los servicios, relacionados con bienes muebles que se encuentran incorporados o adheridos a bienes inmuebles, cuya instalación o mantenimiento no implique modificación al bien inmueble. </w:t>
      </w:r>
    </w:p>
    <w:p w:rsidR="00CC7F51" w:rsidRPr="000D190F" w:rsidRDefault="00CC7F51" w:rsidP="00CC7F51">
      <w:pPr>
        <w:ind w:left="567" w:right="-856"/>
        <w:jc w:val="both"/>
        <w:rPr>
          <w:rFonts w:ascii="Palatino Linotype" w:eastAsia="Palatino Linotype" w:hAnsi="Palatino Linotype" w:cs="Palatino Linotype"/>
          <w:i/>
        </w:rPr>
      </w:pPr>
    </w:p>
    <w:p w:rsidR="00CC7F51" w:rsidRPr="000D190F" w:rsidRDefault="00CC7F51" w:rsidP="00CC7F51">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VI. La contratación de los servicios de reconstrucción y mantenimiento de bienes muebles. </w:t>
      </w:r>
    </w:p>
    <w:p w:rsidR="00CC7F51" w:rsidRPr="000D190F" w:rsidRDefault="00CC7F51" w:rsidP="00CC7F51">
      <w:pPr>
        <w:ind w:left="567" w:right="-856"/>
        <w:jc w:val="both"/>
        <w:rPr>
          <w:rFonts w:ascii="Palatino Linotype" w:eastAsia="Palatino Linotype" w:hAnsi="Palatino Linotype" w:cs="Palatino Linotype"/>
          <w:i/>
        </w:rPr>
      </w:pPr>
    </w:p>
    <w:p w:rsidR="00CC7F51" w:rsidRPr="000D190F" w:rsidRDefault="00CC7F51" w:rsidP="00CC7F51">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VII. La contratación de los servicios de maquila, seguros y transportación, así como de los de limpieza y vigilancia de bienes inmuebles.</w:t>
      </w:r>
    </w:p>
    <w:p w:rsidR="00CC7F51" w:rsidRPr="000D190F" w:rsidRDefault="00CC7F51" w:rsidP="00CC7F51">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CC7F51" w:rsidRPr="000D190F" w:rsidRDefault="00CC7F51" w:rsidP="00CC7F51">
      <w:pPr>
        <w:ind w:left="567" w:right="-856"/>
        <w:jc w:val="both"/>
        <w:rPr>
          <w:rFonts w:ascii="Palatino Linotype" w:eastAsia="Palatino Linotype" w:hAnsi="Palatino Linotype" w:cs="Palatino Linotype"/>
          <w:i/>
        </w:rPr>
      </w:pPr>
    </w:p>
    <w:p w:rsidR="00CC7F51" w:rsidRPr="000D190F" w:rsidRDefault="00CC7F51" w:rsidP="00CC7F51">
      <w:pPr>
        <w:ind w:left="567" w:right="-856"/>
        <w:jc w:val="both"/>
        <w:rPr>
          <w:rFonts w:ascii="Palatino Linotype" w:eastAsia="Palatino Linotype" w:hAnsi="Palatino Linotype" w:cs="Palatino Linotype"/>
          <w:b/>
          <w:i/>
        </w:rPr>
      </w:pPr>
      <w:r w:rsidRPr="000D190F">
        <w:rPr>
          <w:rFonts w:ascii="Palatino Linotype" w:eastAsia="Palatino Linotype" w:hAnsi="Palatino Linotype" w:cs="Palatino Linotype"/>
          <w:b/>
          <w:i/>
        </w:rPr>
        <w:t>En general, otros actos que impliquen la contratación de servicios de cualquier naturaleza.</w:t>
      </w:r>
    </w:p>
    <w:p w:rsidR="00CC7F51" w:rsidRPr="000D190F" w:rsidRDefault="00CC7F51" w:rsidP="00CC7F51">
      <w:pPr>
        <w:ind w:left="567" w:right="-856"/>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b/>
          <w:i/>
        </w:rPr>
        <w:lastRenderedPageBreak/>
        <w:t>…</w:t>
      </w:r>
    </w:p>
    <w:p w:rsidR="00CC7F51" w:rsidRPr="000D190F" w:rsidRDefault="00CC7F51" w:rsidP="00CC7F51">
      <w:pPr>
        <w:pBdr>
          <w:top w:val="nil"/>
          <w:left w:val="nil"/>
          <w:bottom w:val="nil"/>
          <w:right w:val="nil"/>
          <w:between w:val="nil"/>
        </w:pBdr>
        <w:spacing w:line="360" w:lineRule="auto"/>
        <w:ind w:left="644"/>
        <w:rPr>
          <w:rFonts w:ascii="Palatino Linotype" w:eastAsia="Palatino Linotype" w:hAnsi="Palatino Linotype" w:cs="Palatino Linotype"/>
          <w:color w:val="000000"/>
        </w:rPr>
      </w:pPr>
    </w:p>
    <w:p w:rsidR="00CC7F51" w:rsidRPr="000D190F" w:rsidRDefault="00CC7F51" w:rsidP="00CC7F51">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En ese contexto las adquisiciones, arrendamientos y servicios, se adjudicarán a través de procedimientos de licitación pública, invitación restringida y adjudicación directa.</w:t>
      </w:r>
    </w:p>
    <w:p w:rsidR="00CC7F51" w:rsidRPr="000D190F" w:rsidRDefault="00CC7F51" w:rsidP="00CC7F51">
      <w:pPr>
        <w:pBdr>
          <w:top w:val="nil"/>
          <w:left w:val="nil"/>
          <w:bottom w:val="nil"/>
          <w:right w:val="nil"/>
          <w:between w:val="nil"/>
        </w:pBdr>
        <w:spacing w:line="360" w:lineRule="auto"/>
        <w:rPr>
          <w:rFonts w:ascii="Palatino Linotype" w:eastAsia="Palatino Linotype" w:hAnsi="Palatino Linotype" w:cs="Palatino Linotype"/>
          <w:color w:val="000000"/>
        </w:rPr>
      </w:pPr>
    </w:p>
    <w:p w:rsidR="00CC7F51" w:rsidRPr="000D190F" w:rsidRDefault="00CC7F51" w:rsidP="00CC7F51">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Conforme al artículo 65, de la Ley de Contratación Pública del Estado de México y Municipios, </w:t>
      </w:r>
      <w:r w:rsidRPr="000D190F">
        <w:rPr>
          <w:rFonts w:ascii="Palatino Linotype" w:eastAsia="Palatino Linotype" w:hAnsi="Palatino Linotype" w:cs="Palatino Linotype"/>
          <w:b/>
          <w:color w:val="000000"/>
        </w:rPr>
        <w:t>la adjudicación de un procedimiento de adquisición y arrendamiento de bienes y contratación de servicios se realizará mediante la suscripción de un contrato</w:t>
      </w:r>
      <w:r w:rsidRPr="000D190F">
        <w:rPr>
          <w:rFonts w:ascii="Palatino Linotype" w:eastAsia="Palatino Linotype" w:hAnsi="Palatino Linotype" w:cs="Palatino Linotype"/>
          <w:color w:val="000000"/>
        </w:rPr>
        <w:t>, entre el Sujeto Obligado y la persona a la cual haya ganado el procedimiento respectivo, dentro de los diez días hábiles siguientes a la notificación del fallo.</w:t>
      </w:r>
    </w:p>
    <w:p w:rsidR="00CC7F51" w:rsidRPr="000D190F" w:rsidRDefault="00CC7F51" w:rsidP="00CC7F51">
      <w:pPr>
        <w:spacing w:line="360" w:lineRule="auto"/>
        <w:ind w:right="-787"/>
        <w:jc w:val="both"/>
        <w:rPr>
          <w:rFonts w:ascii="Palatino Linotype" w:eastAsia="Palatino Linotype" w:hAnsi="Palatino Linotype" w:cs="Palatino Linotype"/>
        </w:rPr>
      </w:pPr>
    </w:p>
    <w:p w:rsidR="00CC7F51" w:rsidRPr="000D190F" w:rsidRDefault="00CC7F51" w:rsidP="00CC7F51">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Dentro del procedimiento de la licitación pública una de las últimas fases es la suscripción del contrato. </w:t>
      </w:r>
      <w:r w:rsidRPr="000D190F">
        <w:rPr>
          <w:rFonts w:ascii="Palatino Linotype" w:eastAsia="Palatino Linotype" w:hAnsi="Palatino Linotype" w:cs="Palatino Linotype"/>
          <w:color w:val="000000"/>
        </w:rPr>
        <w:t xml:space="preserve">Luego entonces </w:t>
      </w:r>
      <w:r w:rsidRPr="000D190F">
        <w:rPr>
          <w:rFonts w:ascii="Palatino Linotype" w:eastAsia="Palatino Linotype" w:hAnsi="Palatino Linotype" w:cs="Palatino Linotype"/>
          <w:b/>
          <w:color w:val="000000"/>
        </w:rPr>
        <w:t>la adjudicación de un procedimiento de adquisición de bienes y servicios se realizará mediante la suscripción de un contrato</w:t>
      </w:r>
      <w:r w:rsidRPr="000D190F">
        <w:rPr>
          <w:rFonts w:ascii="Palatino Linotype" w:eastAsia="Palatino Linotype" w:hAnsi="Palatino Linotype" w:cs="Palatino Linotype"/>
          <w:color w:val="000000"/>
        </w:rPr>
        <w:t>.</w:t>
      </w:r>
      <w:r w:rsidRPr="000D190F">
        <w:rPr>
          <w:rFonts w:ascii="Palatino Linotype" w:eastAsia="Palatino Linotype" w:hAnsi="Palatino Linotype" w:cs="Palatino Linotype"/>
        </w:rPr>
        <w:t xml:space="preserve"> </w:t>
      </w:r>
    </w:p>
    <w:p w:rsidR="00CC7F51" w:rsidRPr="000D190F" w:rsidRDefault="00CC7F51" w:rsidP="00CC7F51">
      <w:pPr>
        <w:spacing w:line="360" w:lineRule="auto"/>
        <w:ind w:right="-787"/>
        <w:jc w:val="both"/>
        <w:rPr>
          <w:rFonts w:ascii="Palatino Linotype" w:eastAsia="Palatino Linotype" w:hAnsi="Palatino Linotype" w:cs="Palatino Linotype"/>
        </w:rPr>
      </w:pPr>
    </w:p>
    <w:p w:rsidR="00CC7F51" w:rsidRPr="000D190F" w:rsidRDefault="00CC7F51" w:rsidP="00CC7F51">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En este mismo sentido se tiene como obligación de transparencia común la de poner a disposición la información relativa a las concesiones, contratos, convenios, permisos, licencias o autorizaciones otorgados, </w:t>
      </w:r>
      <w:r w:rsidRPr="000D190F">
        <w:rPr>
          <w:rFonts w:ascii="Palatino Linotype" w:eastAsia="Palatino Linotype" w:hAnsi="Palatino Linotype" w:cs="Palatino Linotype"/>
          <w:b/>
        </w:rPr>
        <w:t>especificando</w:t>
      </w:r>
      <w:r w:rsidRPr="000D190F">
        <w:rPr>
          <w:rFonts w:ascii="Palatino Linotype" w:eastAsia="Palatino Linotype" w:hAnsi="Palatino Linotype" w:cs="Palatino Linotype"/>
        </w:rPr>
        <w:t xml:space="preserve"> los titulares de aquéllos, debiendo publicarse su objeto, nombre o razón social del titular, vigencia, tipo, términos, condiciones, </w:t>
      </w:r>
      <w:r w:rsidRPr="000D190F">
        <w:rPr>
          <w:rFonts w:ascii="Palatino Linotype" w:eastAsia="Palatino Linotype" w:hAnsi="Palatino Linotype" w:cs="Palatino Linotype"/>
          <w:b/>
        </w:rPr>
        <w:t>monto</w:t>
      </w:r>
      <w:r w:rsidRPr="000D190F">
        <w:rPr>
          <w:rFonts w:ascii="Palatino Linotype" w:eastAsia="Palatino Linotype" w:hAnsi="Palatino Linotype" w:cs="Palatino Linotype"/>
        </w:rPr>
        <w:t xml:space="preserve"> y modificaciones, así como </w:t>
      </w:r>
      <w:r w:rsidRPr="000D190F">
        <w:rPr>
          <w:rFonts w:ascii="Palatino Linotype" w:eastAsia="Palatino Linotype" w:hAnsi="Palatino Linotype" w:cs="Palatino Linotype"/>
          <w:b/>
        </w:rPr>
        <w:t>si el procedimiento involucra</w:t>
      </w:r>
      <w:r w:rsidRPr="000D190F">
        <w:rPr>
          <w:rFonts w:ascii="Palatino Linotype" w:eastAsia="Palatino Linotype" w:hAnsi="Palatino Linotype" w:cs="Palatino Linotype"/>
        </w:rPr>
        <w:t xml:space="preserve"> el aprovechamiento de bienes, servicios y/o </w:t>
      </w:r>
      <w:r w:rsidRPr="000D190F">
        <w:rPr>
          <w:rFonts w:ascii="Palatino Linotype" w:eastAsia="Palatino Linotype" w:hAnsi="Palatino Linotype" w:cs="Palatino Linotype"/>
          <w:b/>
        </w:rPr>
        <w:t>recursos públicos</w:t>
      </w:r>
      <w:r w:rsidRPr="000D190F">
        <w:rPr>
          <w:rFonts w:ascii="Palatino Linotype" w:eastAsia="Palatino Linotype" w:hAnsi="Palatino Linotype" w:cs="Palatino Linotype"/>
        </w:rPr>
        <w:t>, tal como lo señala el artículo 92, de la Ley de Transparencia y Acceso a la Información Pública del Estado de México y Municipios:</w:t>
      </w:r>
    </w:p>
    <w:p w:rsidR="00CC7F51" w:rsidRPr="000D190F" w:rsidRDefault="00CC7F51" w:rsidP="00CC7F51">
      <w:pPr>
        <w:ind w:left="1134" w:right="-574"/>
        <w:jc w:val="center"/>
        <w:rPr>
          <w:rFonts w:ascii="Palatino Linotype" w:hAnsi="Palatino Linotype" w:cs="Tahoma"/>
          <w:b/>
          <w:i/>
        </w:rPr>
      </w:pPr>
      <w:r w:rsidRPr="000D190F">
        <w:rPr>
          <w:rFonts w:ascii="Palatino Linotype" w:hAnsi="Palatino Linotype" w:cs="Tahoma"/>
          <w:b/>
          <w:i/>
        </w:rPr>
        <w:t>De las Obligaciones de Transparencia Comunes</w:t>
      </w:r>
    </w:p>
    <w:p w:rsidR="00CC7F51" w:rsidRPr="000D190F" w:rsidRDefault="00CC7F51" w:rsidP="00CC7F51">
      <w:pPr>
        <w:ind w:left="1134" w:right="-574"/>
        <w:jc w:val="both"/>
        <w:rPr>
          <w:rFonts w:ascii="Palatino Linotype" w:hAnsi="Palatino Linotype" w:cs="Tahoma"/>
          <w:i/>
        </w:rPr>
      </w:pPr>
    </w:p>
    <w:p w:rsidR="00CC7F51" w:rsidRPr="000D190F" w:rsidRDefault="00CC7F51" w:rsidP="00CC7F51">
      <w:pPr>
        <w:ind w:left="1134" w:right="-574"/>
        <w:jc w:val="both"/>
        <w:rPr>
          <w:rFonts w:ascii="Palatino Linotype" w:hAnsi="Palatino Linotype" w:cs="Tahoma"/>
          <w:i/>
        </w:rPr>
      </w:pPr>
      <w:r w:rsidRPr="000D190F">
        <w:rPr>
          <w:rFonts w:ascii="Palatino Linotype" w:hAnsi="Palatino Linotype" w:cs="Tahoma"/>
          <w:b/>
          <w:i/>
        </w:rPr>
        <w:t>Artículo 92</w:t>
      </w:r>
      <w:r w:rsidRPr="000D190F">
        <w:rPr>
          <w:rFonts w:ascii="Palatino Linotype" w:hAnsi="Palatino Linotype" w:cs="Tahoma"/>
          <w:i/>
        </w:rPr>
        <w:t xml:space="preserve">. Los sujetos obligados deberán poner a disposición del público de manera permanente y actualizada de forma sencilla, precisa y entendible, en los respectivos medios electrónicos, de acuerdo con sus facultades, atribuciones, funciones u objeto social, </w:t>
      </w:r>
      <w:r w:rsidRPr="000D190F">
        <w:rPr>
          <w:rFonts w:ascii="Palatino Linotype" w:hAnsi="Palatino Linotype" w:cs="Tahoma"/>
          <w:i/>
        </w:rPr>
        <w:lastRenderedPageBreak/>
        <w:t>según corresponda, la información, por lo menos, de los temas, documentos y políticas que a continuación se señalan:</w:t>
      </w:r>
    </w:p>
    <w:p w:rsidR="00CC7F51" w:rsidRPr="000D190F" w:rsidRDefault="00CC7F51" w:rsidP="00CC7F51">
      <w:pPr>
        <w:ind w:left="1134" w:right="-574"/>
        <w:jc w:val="both"/>
        <w:rPr>
          <w:rFonts w:ascii="Palatino Linotype" w:hAnsi="Palatino Linotype" w:cs="Tahoma"/>
          <w:i/>
        </w:rPr>
      </w:pPr>
      <w:r w:rsidRPr="000D190F">
        <w:rPr>
          <w:rFonts w:ascii="Palatino Linotype" w:hAnsi="Palatino Linotype" w:cs="Tahoma"/>
          <w:i/>
        </w:rPr>
        <w:t>…</w:t>
      </w:r>
    </w:p>
    <w:p w:rsidR="00CC7F51" w:rsidRPr="000D190F" w:rsidRDefault="00CC7F51" w:rsidP="00CC7F51">
      <w:pPr>
        <w:ind w:left="1134" w:right="-574"/>
        <w:jc w:val="both"/>
        <w:rPr>
          <w:rFonts w:ascii="Palatino Linotype" w:hAnsi="Palatino Linotype" w:cs="Tahoma"/>
          <w:i/>
        </w:rPr>
      </w:pPr>
    </w:p>
    <w:p w:rsidR="00CC7F51" w:rsidRPr="000D190F" w:rsidRDefault="00CC7F51" w:rsidP="00CC7F51">
      <w:pPr>
        <w:ind w:left="1134" w:right="-574"/>
        <w:jc w:val="both"/>
        <w:rPr>
          <w:rFonts w:ascii="Palatino Linotype" w:hAnsi="Palatino Linotype" w:cs="Tahoma"/>
          <w:i/>
        </w:rPr>
      </w:pPr>
      <w:r w:rsidRPr="000D190F">
        <w:rPr>
          <w:rFonts w:ascii="Palatino Linotype" w:hAnsi="Palatino Linotype" w:cs="Tahoma"/>
          <w:b/>
          <w:i/>
        </w:rPr>
        <w:t>XXXII</w:t>
      </w:r>
      <w:r w:rsidRPr="000D190F">
        <w:rPr>
          <w:rFonts w:ascii="Palatino Linotype" w:hAnsi="Palatino Linotype" w:cs="Tahoma"/>
          <w:i/>
        </w:rPr>
        <w:t xml:space="preserve">. Las concesiones, </w:t>
      </w:r>
      <w:r w:rsidRPr="000D190F">
        <w:rPr>
          <w:rFonts w:ascii="Palatino Linotype" w:hAnsi="Palatino Linotype" w:cs="Tahoma"/>
          <w:b/>
          <w:i/>
        </w:rPr>
        <w:t>contratos</w:t>
      </w:r>
      <w:r w:rsidRPr="000D190F">
        <w:rPr>
          <w:rFonts w:ascii="Palatino Linotype" w:hAnsi="Palatino Linotype" w:cs="Tahoma"/>
          <w:i/>
        </w:rPr>
        <w:t xml:space="preserve">, convenios, permisos, licencias o autorizaciones otorgados, especificando los titulares de aquéllos, debiendo publicarse su objeto, nombre o razón social del titular, vigencia, tipo, términos, condiciones, </w:t>
      </w:r>
      <w:r w:rsidRPr="000D190F">
        <w:rPr>
          <w:rFonts w:ascii="Palatino Linotype" w:hAnsi="Palatino Linotype" w:cs="Tahoma"/>
          <w:b/>
          <w:i/>
        </w:rPr>
        <w:t>monto</w:t>
      </w:r>
      <w:r w:rsidRPr="000D190F">
        <w:rPr>
          <w:rFonts w:ascii="Palatino Linotype" w:hAnsi="Palatino Linotype" w:cs="Tahoma"/>
          <w:i/>
        </w:rPr>
        <w:t xml:space="preserve"> y modificaciones, </w:t>
      </w:r>
      <w:r w:rsidRPr="000D190F">
        <w:rPr>
          <w:rFonts w:ascii="Palatino Linotype" w:hAnsi="Palatino Linotype" w:cs="Tahoma"/>
          <w:b/>
          <w:i/>
        </w:rPr>
        <w:t xml:space="preserve">así como si el procedimiento involucra </w:t>
      </w:r>
      <w:r w:rsidRPr="000D190F">
        <w:rPr>
          <w:rFonts w:ascii="Palatino Linotype" w:hAnsi="Palatino Linotype" w:cs="Tahoma"/>
          <w:i/>
        </w:rPr>
        <w:t>el aprovechamiento de bienes, servicios y/o</w:t>
      </w:r>
      <w:r w:rsidRPr="000D190F">
        <w:rPr>
          <w:rFonts w:ascii="Palatino Linotype" w:hAnsi="Palatino Linotype" w:cs="Tahoma"/>
          <w:b/>
          <w:i/>
        </w:rPr>
        <w:t xml:space="preserve"> recursos públicos</w:t>
      </w:r>
      <w:r w:rsidRPr="000D190F">
        <w:rPr>
          <w:rFonts w:ascii="Palatino Linotype" w:hAnsi="Palatino Linotype" w:cs="Tahoma"/>
          <w:i/>
        </w:rPr>
        <w:t>;</w:t>
      </w:r>
    </w:p>
    <w:p w:rsidR="00CC7F51" w:rsidRPr="000D190F" w:rsidRDefault="00CC7F51" w:rsidP="00CC7F51">
      <w:pPr>
        <w:ind w:left="1134" w:right="-574"/>
        <w:jc w:val="both"/>
        <w:rPr>
          <w:rFonts w:ascii="Palatino Linotype" w:hAnsi="Palatino Linotype" w:cs="Tahoma"/>
          <w:i/>
        </w:rPr>
      </w:pPr>
      <w:r w:rsidRPr="000D190F">
        <w:rPr>
          <w:rFonts w:ascii="Palatino Linotype" w:hAnsi="Palatino Linotype" w:cs="Tahoma"/>
          <w:i/>
        </w:rPr>
        <w:t>…</w:t>
      </w:r>
    </w:p>
    <w:p w:rsidR="00CC7F51" w:rsidRPr="000D190F" w:rsidRDefault="00CC7F51" w:rsidP="00CC7F51">
      <w:pPr>
        <w:pBdr>
          <w:top w:val="nil"/>
          <w:left w:val="nil"/>
          <w:bottom w:val="nil"/>
          <w:right w:val="nil"/>
          <w:between w:val="nil"/>
        </w:pBdr>
        <w:spacing w:line="360" w:lineRule="auto"/>
        <w:ind w:right="-787"/>
        <w:jc w:val="both"/>
        <w:rPr>
          <w:rFonts w:ascii="Palatino Linotype" w:eastAsia="Palatino Linotype" w:hAnsi="Palatino Linotype" w:cs="Palatino Linotype"/>
          <w:highlight w:val="cyan"/>
        </w:rPr>
      </w:pPr>
    </w:p>
    <w:p w:rsidR="00CC7F51" w:rsidRPr="000D190F" w:rsidRDefault="00CC7F51" w:rsidP="00CC7F51">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Es así que </w:t>
      </w:r>
      <w:r w:rsidRPr="000D190F">
        <w:rPr>
          <w:rFonts w:ascii="Palatino Linotype" w:eastAsia="Palatino Linotype" w:hAnsi="Palatino Linotype" w:cs="Palatino Linotype"/>
        </w:rPr>
        <w:t>existe</w:t>
      </w:r>
      <w:r w:rsidRPr="000D190F">
        <w:rPr>
          <w:rFonts w:ascii="Palatino Linotype" w:eastAsia="Palatino Linotype" w:hAnsi="Palatino Linotype" w:cs="Palatino Linotype"/>
          <w:color w:val="000000"/>
        </w:rPr>
        <w:t xml:space="preserve"> la obligación de publicitar la información que involucra recursos públicos, como lo son </w:t>
      </w:r>
      <w:r w:rsidR="00637372" w:rsidRPr="000D190F">
        <w:rPr>
          <w:rFonts w:ascii="Palatino Linotype" w:eastAsia="Palatino Linotype" w:hAnsi="Palatino Linotype" w:cs="Palatino Linotype"/>
          <w:color w:val="000000"/>
        </w:rPr>
        <w:t>el monto de servicios contratados</w:t>
      </w:r>
      <w:r w:rsidRPr="000D190F">
        <w:rPr>
          <w:rFonts w:ascii="Palatino Linotype" w:eastAsia="Palatino Linotype" w:hAnsi="Palatino Linotype" w:cs="Palatino Linotype"/>
          <w:color w:val="000000"/>
        </w:rPr>
        <w:t>, al ser información que resulta relevante y beneficiosa para la sociedad y no simplemente de interés individual, cuya divulgación resulta útil para que el público comprenda las actividades que llevan a cabo los sujetos obligados.</w:t>
      </w:r>
    </w:p>
    <w:p w:rsidR="00CC7F51" w:rsidRPr="000D190F" w:rsidRDefault="00CC7F51" w:rsidP="00CC7F51">
      <w:pPr>
        <w:spacing w:line="360" w:lineRule="auto"/>
        <w:ind w:right="-787"/>
        <w:jc w:val="both"/>
        <w:rPr>
          <w:rFonts w:ascii="Palatino Linotype" w:eastAsia="Palatino Linotype" w:hAnsi="Palatino Linotype" w:cs="Palatino Linotype"/>
          <w:color w:val="000000"/>
        </w:rPr>
      </w:pPr>
    </w:p>
    <w:p w:rsidR="00CC7F51" w:rsidRPr="000D190F" w:rsidRDefault="00CC7F51" w:rsidP="00CC7F51">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color w:val="000000"/>
        </w:rPr>
        <w:t>Ahora</w:t>
      </w:r>
      <w:r w:rsidRPr="000D190F">
        <w:rPr>
          <w:rFonts w:ascii="Palatino Linotype" w:eastAsia="Palatino Linotype" w:hAnsi="Palatino Linotype" w:cs="Palatino Linotype"/>
        </w:rPr>
        <w:t xml:space="preserve"> bien, </w:t>
      </w:r>
      <w:r w:rsidR="005A4520" w:rsidRPr="000D190F">
        <w:rPr>
          <w:rFonts w:ascii="Palatino Linotype" w:eastAsia="Palatino Linotype" w:hAnsi="Palatino Linotype" w:cs="Palatino Linotype"/>
        </w:rPr>
        <w:t xml:space="preserve">para acreditar el </w:t>
      </w:r>
      <w:r w:rsidR="005A4520" w:rsidRPr="000D190F">
        <w:rPr>
          <w:rFonts w:ascii="Palatino Linotype" w:eastAsia="Palatino Linotype" w:hAnsi="Palatino Linotype" w:cs="Palatino Linotype"/>
          <w:i/>
          <w:u w:val="single"/>
        </w:rPr>
        <w:t>costo de los</w:t>
      </w:r>
      <w:r w:rsidR="005A4520" w:rsidRPr="000D190F">
        <w:rPr>
          <w:rFonts w:ascii="Palatino Linotype" w:eastAsia="Palatino Linotype" w:hAnsi="Palatino Linotype" w:cs="Palatino Linotype"/>
          <w:u w:val="single"/>
        </w:rPr>
        <w:t xml:space="preserve"> </w:t>
      </w:r>
      <w:r w:rsidR="005A4520" w:rsidRPr="000D190F">
        <w:rPr>
          <w:rFonts w:ascii="Palatino Linotype" w:eastAsia="Palatino Linotype" w:hAnsi="Palatino Linotype" w:cs="Palatino Linotype"/>
          <w:i/>
          <w:u w:val="single"/>
        </w:rPr>
        <w:t>de los eventos culturales y artísticos realizados</w:t>
      </w:r>
      <w:r w:rsidR="005A4520" w:rsidRPr="000D190F">
        <w:rPr>
          <w:rFonts w:ascii="Palatino Linotype" w:eastAsia="Palatino Linotype" w:hAnsi="Palatino Linotype" w:cs="Palatino Linotype"/>
        </w:rPr>
        <w:t xml:space="preserve">, puede ser mediante </w:t>
      </w:r>
      <w:r w:rsidRPr="000D190F">
        <w:rPr>
          <w:rFonts w:ascii="Palatino Linotype" w:eastAsia="Palatino Linotype" w:hAnsi="Palatino Linotype" w:cs="Palatino Linotype"/>
          <w:b/>
        </w:rPr>
        <w:t>facturas y/o documentos que acrediten la erogación de un gasto</w:t>
      </w:r>
      <w:r w:rsidR="005A4520" w:rsidRPr="000D190F">
        <w:rPr>
          <w:rFonts w:ascii="Palatino Linotype" w:eastAsia="Palatino Linotype" w:hAnsi="Palatino Linotype" w:cs="Palatino Linotype"/>
        </w:rPr>
        <w:t xml:space="preserve">; por lo que </w:t>
      </w:r>
      <w:r w:rsidRPr="000D190F">
        <w:rPr>
          <w:rFonts w:ascii="Palatino Linotype" w:eastAsia="Palatino Linotype" w:hAnsi="Palatino Linotype" w:cs="Palatino Linotype"/>
        </w:rPr>
        <w:t xml:space="preserve">resulta necesario traer a </w:t>
      </w:r>
      <w:r w:rsidRPr="000D190F">
        <w:rPr>
          <w:rFonts w:ascii="Palatino Linotype" w:eastAsia="Palatino Linotype" w:hAnsi="Palatino Linotype" w:cs="Palatino Linotype"/>
          <w:color w:val="000000"/>
        </w:rPr>
        <w:t>contexto</w:t>
      </w:r>
      <w:r w:rsidRPr="000D190F">
        <w:rPr>
          <w:rFonts w:ascii="Palatino Linotype" w:eastAsia="Palatino Linotype" w:hAnsi="Palatino Linotype" w:cs="Palatino Linotype"/>
        </w:rPr>
        <w:t xml:space="preserve">, la Resolución Miscelánea Fiscal, establece que la </w:t>
      </w:r>
      <w:r w:rsidRPr="000D190F">
        <w:rPr>
          <w:rFonts w:ascii="Palatino Linotype" w:eastAsia="Palatino Linotype" w:hAnsi="Palatino Linotype" w:cs="Palatino Linotype"/>
          <w:b/>
        </w:rPr>
        <w:t>factura</w:t>
      </w:r>
      <w:r w:rsidRPr="000D190F">
        <w:rPr>
          <w:rFonts w:ascii="Palatino Linotype" w:eastAsia="Palatino Linotype" w:hAnsi="Palatino Linotype" w:cs="Palatino Linotype"/>
        </w:rPr>
        <w:t xml:space="preserve"> es lo mismo, que un Comprobante Fiscal Digital por Internet, por lo que, se puede considerar como el documento que comprueba la realización de una transacción</w:t>
      </w:r>
      <w:r w:rsidRPr="000D190F">
        <w:rPr>
          <w:rFonts w:ascii="Palatino Linotype" w:eastAsia="Palatino Linotype" w:hAnsi="Palatino Linotype" w:cs="Palatino Linotype"/>
          <w:b/>
        </w:rPr>
        <w:t xml:space="preserve"> </w:t>
      </w:r>
      <w:r w:rsidRPr="000D190F">
        <w:rPr>
          <w:rFonts w:ascii="Palatino Linotype" w:eastAsia="Palatino Linotype" w:hAnsi="Palatino Linotype" w:cs="Palatino Linotype"/>
        </w:rPr>
        <w:t>comercial, entre un comprador y un vendedor, mediante el cual, el primero queda obligado a realizar un pago, mientras que el segundo, a entregar o brindar un producto o servicio.</w:t>
      </w:r>
    </w:p>
    <w:p w:rsidR="00CC7F51" w:rsidRPr="000D190F" w:rsidRDefault="00CC7F51" w:rsidP="00CC7F51">
      <w:pPr>
        <w:spacing w:line="360" w:lineRule="auto"/>
        <w:ind w:right="-787"/>
        <w:jc w:val="both"/>
        <w:rPr>
          <w:rFonts w:ascii="Palatino Linotype" w:eastAsia="Palatino Linotype" w:hAnsi="Palatino Linotype" w:cs="Palatino Linotype"/>
        </w:rPr>
      </w:pPr>
    </w:p>
    <w:p w:rsidR="00CC7F51" w:rsidRPr="000D190F" w:rsidRDefault="00CC7F51" w:rsidP="00CC7F51">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Resulta importante señalar que este término se encuentra definido en el Glosario de Términos Hacendarios que emite el Instituto Hacendario del Estado de México, el cual expresa lo siguiente:</w:t>
      </w:r>
    </w:p>
    <w:p w:rsidR="00CC7F51" w:rsidRPr="000D190F" w:rsidRDefault="00CC7F51" w:rsidP="0099341C">
      <w:pPr>
        <w:tabs>
          <w:tab w:val="left" w:pos="7938"/>
        </w:tabs>
        <w:ind w:left="851" w:right="-574"/>
        <w:jc w:val="both"/>
        <w:rPr>
          <w:rFonts w:ascii="Palatino Linotype" w:eastAsia="Palatino Linotype" w:hAnsi="Palatino Linotype" w:cs="Palatino Linotype"/>
          <w:b/>
          <w:i/>
        </w:rPr>
      </w:pPr>
      <w:r w:rsidRPr="000D190F">
        <w:rPr>
          <w:rFonts w:ascii="Palatino Linotype" w:eastAsia="Palatino Linotype" w:hAnsi="Palatino Linotype" w:cs="Palatino Linotype"/>
          <w:i/>
        </w:rPr>
        <w:lastRenderedPageBreak/>
        <w:t>“</w:t>
      </w:r>
      <w:r w:rsidRPr="000D190F">
        <w:rPr>
          <w:rFonts w:ascii="Palatino Linotype" w:eastAsia="Palatino Linotype" w:hAnsi="Palatino Linotype" w:cs="Palatino Linotype"/>
          <w:b/>
          <w:i/>
        </w:rPr>
        <w:t>FACTURA</w:t>
      </w:r>
    </w:p>
    <w:p w:rsidR="00CC7F51" w:rsidRPr="000D190F" w:rsidRDefault="00CC7F51" w:rsidP="0099341C">
      <w:pPr>
        <w:tabs>
          <w:tab w:val="left" w:pos="7938"/>
        </w:tabs>
        <w:ind w:left="851" w:right="-574"/>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Es el documento fiscal que emite la persona física o moral para </w:t>
      </w:r>
      <w:r w:rsidR="0099341C" w:rsidRPr="000D190F">
        <w:rPr>
          <w:rFonts w:ascii="Palatino Linotype" w:eastAsia="Palatino Linotype" w:hAnsi="Palatino Linotype" w:cs="Palatino Linotype"/>
          <w:b/>
          <w:i/>
          <w:u w:val="single"/>
        </w:rPr>
        <w:t xml:space="preserve">comprobar </w:t>
      </w:r>
      <w:r w:rsidRPr="000D190F">
        <w:rPr>
          <w:rFonts w:ascii="Palatino Linotype" w:eastAsia="Palatino Linotype" w:hAnsi="Palatino Linotype" w:cs="Palatino Linotype"/>
          <w:b/>
          <w:i/>
          <w:u w:val="single"/>
        </w:rPr>
        <w:t>la venta o adquisición de un bien y/o servicio</w:t>
      </w:r>
      <w:r w:rsidRPr="000D190F">
        <w:rPr>
          <w:rFonts w:ascii="Palatino Linotype" w:eastAsia="Palatino Linotype" w:hAnsi="Palatino Linotype" w:cs="Palatino Linotype"/>
          <w:i/>
        </w:rPr>
        <w:t>.” (Sic)</w:t>
      </w:r>
    </w:p>
    <w:p w:rsidR="00CC7F51" w:rsidRPr="000D190F" w:rsidRDefault="00CC7F51" w:rsidP="00CC7F51">
      <w:pPr>
        <w:ind w:left="851" w:right="851"/>
        <w:jc w:val="both"/>
        <w:rPr>
          <w:rFonts w:ascii="Palatino Linotype" w:eastAsia="Palatino Linotype" w:hAnsi="Palatino Linotype" w:cs="Palatino Linotype"/>
          <w:i/>
        </w:rPr>
      </w:pPr>
    </w:p>
    <w:p w:rsidR="00CC7F51" w:rsidRPr="000D190F" w:rsidRDefault="00CC7F51" w:rsidP="00CC7F51">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Es de señalarse que </w:t>
      </w:r>
      <w:r w:rsidRPr="000D190F">
        <w:rPr>
          <w:rFonts w:ascii="Palatino Linotype" w:eastAsia="Palatino Linotype" w:hAnsi="Palatino Linotype" w:cs="Palatino Linotype"/>
          <w:b/>
        </w:rPr>
        <w:t>las facturas o comprobantes que amparan las erogaciones que se realizan con erario público tienen naturaleza pública</w:t>
      </w:r>
      <w:r w:rsidRPr="000D190F">
        <w:rPr>
          <w:rFonts w:ascii="Palatino Linotype" w:eastAsia="Palatino Linotype" w:hAnsi="Palatino Linotype" w:cs="Palatino Linotype"/>
        </w:rPr>
        <w:t xml:space="preserve"> pues, constituyen los medios idóneos de evidencia del gasto realizado con recursos públicos, de ahí que convenga precisar que la Constitución Política del Estado Libre y Soberano de México en su artículo 129 señala que l</w:t>
      </w:r>
      <w:r w:rsidRPr="000D190F">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rsidR="00CC7F51" w:rsidRPr="000D190F" w:rsidRDefault="00CC7F51" w:rsidP="00CC7F51">
      <w:pPr>
        <w:spacing w:line="360" w:lineRule="auto"/>
        <w:ind w:right="-787"/>
        <w:jc w:val="both"/>
        <w:rPr>
          <w:rFonts w:ascii="Palatino Linotype" w:hAnsi="Palatino Linotype" w:cs="Tahoma"/>
        </w:rPr>
      </w:pPr>
    </w:p>
    <w:p w:rsidR="00CC7F51" w:rsidRPr="000D190F" w:rsidRDefault="00CC7F51" w:rsidP="00CC7F51">
      <w:pPr>
        <w:numPr>
          <w:ilvl w:val="0"/>
          <w:numId w:val="2"/>
        </w:numPr>
        <w:spacing w:line="360" w:lineRule="auto"/>
        <w:ind w:left="0" w:right="-787" w:firstLine="0"/>
        <w:jc w:val="both"/>
        <w:rPr>
          <w:rFonts w:ascii="Palatino Linotype" w:hAnsi="Palatino Linotype" w:cs="Tahoma"/>
        </w:rPr>
      </w:pPr>
      <w:r w:rsidRPr="000D190F">
        <w:rPr>
          <w:rFonts w:ascii="Palatino Linotype" w:hAnsi="Palatino Linotype" w:cs="Tahoma"/>
        </w:rPr>
        <w:t xml:space="preserve">En ese </w:t>
      </w:r>
      <w:r w:rsidRPr="000D190F">
        <w:rPr>
          <w:rFonts w:ascii="Palatino Linotype" w:eastAsia="Palatino Linotype" w:hAnsi="Palatino Linotype" w:cs="Palatino Linotype"/>
          <w:color w:val="000000"/>
        </w:rPr>
        <w:t>contexto</w:t>
      </w:r>
      <w:r w:rsidRPr="000D190F">
        <w:rPr>
          <w:rFonts w:ascii="Palatino Linotype" w:hAnsi="Palatino Linotype" w:cs="Tahoma"/>
        </w:rPr>
        <w:t xml:space="preserve">, es de referir que de conformidad con  los artículos 342, 343, 344 y 345 del Código </w:t>
      </w:r>
      <w:r w:rsidRPr="000D190F">
        <w:rPr>
          <w:rFonts w:ascii="Palatino Linotype" w:eastAsia="Palatino Linotype" w:hAnsi="Palatino Linotype" w:cs="Palatino Linotype"/>
          <w:color w:val="000000"/>
        </w:rPr>
        <w:t>Financiero</w:t>
      </w:r>
      <w:r w:rsidRPr="000D190F">
        <w:rPr>
          <w:rFonts w:ascii="Palatino Linotype" w:hAnsi="Palatino Linotype" w:cs="Tahoma"/>
        </w:rPr>
        <w:t xml:space="preserve"> del Estado de México y Municipios, disponen el sistema y las políticas que deben seguirse para llevar el </w:t>
      </w:r>
      <w:r w:rsidRPr="000D190F">
        <w:rPr>
          <w:rFonts w:ascii="Palatino Linotype" w:hAnsi="Palatino Linotype" w:cs="Tahoma"/>
          <w:b/>
        </w:rPr>
        <w:t>registro contable y presupuestal de las operaciones financieras</w:t>
      </w:r>
      <w:r w:rsidRPr="000D190F">
        <w:rPr>
          <w:rFonts w:ascii="Palatino Linotype" w:hAnsi="Palatino Linotype" w:cs="Tahoma"/>
        </w:rPr>
        <w:t>, en los siguientes términos:</w:t>
      </w:r>
    </w:p>
    <w:p w:rsidR="00CC7F51" w:rsidRPr="000D190F" w:rsidRDefault="00CC7F51" w:rsidP="00CC7F51">
      <w:pPr>
        <w:ind w:left="567" w:right="-858"/>
        <w:jc w:val="both"/>
        <w:rPr>
          <w:rFonts w:ascii="Palatino Linotype" w:hAnsi="Palatino Linotype" w:cs="Tahoma"/>
          <w:i/>
        </w:rPr>
      </w:pPr>
      <w:r w:rsidRPr="000D190F">
        <w:rPr>
          <w:rFonts w:ascii="Palatino Linotype" w:hAnsi="Palatino Linotype" w:cs="Tahoma"/>
          <w:b/>
          <w:i/>
        </w:rPr>
        <w:t>Artículo 342.-</w:t>
      </w:r>
      <w:r w:rsidRPr="000D190F">
        <w:rPr>
          <w:rFonts w:ascii="Palatino Linotype" w:hAnsi="Palatino Linotype" w:cs="Tahoma"/>
          <w:i/>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CC7F51" w:rsidRPr="000D190F" w:rsidRDefault="00CC7F51" w:rsidP="00CC7F51">
      <w:pPr>
        <w:ind w:left="567" w:right="-858"/>
        <w:jc w:val="both"/>
        <w:rPr>
          <w:rFonts w:ascii="Palatino Linotype" w:hAnsi="Palatino Linotype" w:cs="Tahoma"/>
          <w:i/>
        </w:rPr>
      </w:pPr>
    </w:p>
    <w:p w:rsidR="00CC7F51" w:rsidRPr="000D190F" w:rsidRDefault="00CC7F51" w:rsidP="00CC7F51">
      <w:pPr>
        <w:ind w:left="567" w:right="-858"/>
        <w:jc w:val="both"/>
        <w:rPr>
          <w:rFonts w:ascii="Palatino Linotype" w:hAnsi="Palatino Linotype" w:cs="Tahoma"/>
          <w:i/>
        </w:rPr>
      </w:pPr>
      <w:r w:rsidRPr="000D190F">
        <w:rPr>
          <w:rFonts w:ascii="Palatino Linotype" w:hAnsi="Palatino Linotype" w:cs="Tahoma"/>
          <w:b/>
          <w:i/>
        </w:rPr>
        <w:t>En el caso de los municipios</w:t>
      </w:r>
      <w:r w:rsidRPr="000D190F">
        <w:rPr>
          <w:rFonts w:ascii="Palatino Linotype" w:hAnsi="Palatino Linotype" w:cs="Tahoma"/>
          <w:i/>
        </w:rPr>
        <w:t>,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CC7F51" w:rsidRPr="000D190F" w:rsidRDefault="00CC7F51" w:rsidP="00CC7F51">
      <w:pPr>
        <w:ind w:left="567" w:right="-858"/>
        <w:jc w:val="both"/>
        <w:rPr>
          <w:rFonts w:ascii="Palatino Linotype" w:hAnsi="Palatino Linotype" w:cs="Tahoma"/>
          <w:i/>
        </w:rPr>
      </w:pPr>
    </w:p>
    <w:p w:rsidR="00CC7F51" w:rsidRPr="000D190F" w:rsidRDefault="00CC7F51" w:rsidP="00CC7F51">
      <w:pPr>
        <w:ind w:left="567" w:right="-858"/>
        <w:jc w:val="both"/>
        <w:rPr>
          <w:rFonts w:ascii="Palatino Linotype" w:hAnsi="Palatino Linotype" w:cs="Tahoma"/>
          <w:i/>
        </w:rPr>
      </w:pPr>
      <w:r w:rsidRPr="000D190F">
        <w:rPr>
          <w:rFonts w:ascii="Palatino Linotype" w:hAnsi="Palatino Linotype" w:cs="Tahoma"/>
          <w:b/>
          <w:i/>
        </w:rPr>
        <w:t>Artículo 343.-</w:t>
      </w:r>
      <w:r w:rsidRPr="000D190F">
        <w:rPr>
          <w:rFonts w:ascii="Palatino Linotype" w:hAnsi="Palatino Linotype" w:cs="Tahoma"/>
          <w:i/>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CC7F51" w:rsidRPr="000D190F" w:rsidRDefault="00CC7F51" w:rsidP="00CC7F51">
      <w:pPr>
        <w:ind w:left="567" w:right="-858"/>
        <w:jc w:val="both"/>
        <w:rPr>
          <w:rFonts w:ascii="Palatino Linotype" w:hAnsi="Palatino Linotype" w:cs="Tahoma"/>
          <w:i/>
        </w:rPr>
      </w:pPr>
      <w:r w:rsidRPr="000D190F">
        <w:rPr>
          <w:rFonts w:ascii="Palatino Linotype" w:hAnsi="Palatino Linotype" w:cs="Tahoma"/>
          <w:i/>
        </w:rPr>
        <w:t>El sistema de contabilidad sobre base acumulativa total, se sustentará en las normas emitidas por el Consejo Nacional de Armonización Contable.</w:t>
      </w:r>
    </w:p>
    <w:p w:rsidR="00CC7F51" w:rsidRPr="000D190F" w:rsidRDefault="00CC7F51" w:rsidP="00CC7F51">
      <w:pPr>
        <w:ind w:left="567" w:right="-858"/>
        <w:jc w:val="both"/>
        <w:rPr>
          <w:rFonts w:ascii="Palatino Linotype" w:hAnsi="Palatino Linotype" w:cs="Tahoma"/>
          <w:b/>
          <w:i/>
        </w:rPr>
      </w:pPr>
    </w:p>
    <w:p w:rsidR="00CC7F51" w:rsidRPr="000D190F" w:rsidRDefault="00CC7F51" w:rsidP="00CC7F51">
      <w:pPr>
        <w:ind w:left="567" w:right="-858"/>
        <w:jc w:val="both"/>
        <w:rPr>
          <w:rFonts w:ascii="Palatino Linotype" w:hAnsi="Palatino Linotype" w:cs="Tahoma"/>
          <w:b/>
          <w:i/>
        </w:rPr>
      </w:pPr>
      <w:r w:rsidRPr="000D190F">
        <w:rPr>
          <w:rFonts w:ascii="Palatino Linotype" w:hAnsi="Palatino Linotype" w:cs="Tahoma"/>
          <w:b/>
          <w:i/>
        </w:rPr>
        <w:t>Artículo 344.- Los Entes Públicos, a través de cualquiera de sus unidades administrativas, de acuerdo con su naturaleza jurídica y según corresponda, registrarán contablemente el efecto patrimonial y presupuestal de las operaciones financieras que realicen</w:t>
      </w:r>
      <w:r w:rsidRPr="000D190F">
        <w:rPr>
          <w:rFonts w:ascii="Palatino Linotype" w:hAnsi="Palatino Linotype" w:cs="Tahoma"/>
          <w:i/>
        </w:rPr>
        <w:t>, en el momento en que ocurran, con base en el sistema y políticas de registro establecidas, en el caso de los Municipios, se hará por la Tesorería.</w:t>
      </w:r>
    </w:p>
    <w:p w:rsidR="00CC7F51" w:rsidRPr="000D190F" w:rsidRDefault="00CC7F51" w:rsidP="00CC7F51">
      <w:pPr>
        <w:ind w:left="567" w:right="-858"/>
        <w:jc w:val="both"/>
        <w:rPr>
          <w:rFonts w:ascii="Palatino Linotype" w:hAnsi="Palatino Linotype" w:cs="Tahoma"/>
          <w:b/>
          <w:i/>
        </w:rPr>
      </w:pPr>
    </w:p>
    <w:p w:rsidR="00CC7F51" w:rsidRPr="000D190F" w:rsidRDefault="00CC7F51" w:rsidP="00CC7F51">
      <w:pPr>
        <w:ind w:left="567" w:right="-858"/>
        <w:jc w:val="both"/>
        <w:rPr>
          <w:rFonts w:ascii="Palatino Linotype" w:hAnsi="Palatino Linotype" w:cs="Tahoma"/>
          <w:b/>
          <w:i/>
        </w:rPr>
      </w:pPr>
      <w:r w:rsidRPr="000D190F">
        <w:rPr>
          <w:rFonts w:ascii="Palatino Linotype" w:hAnsi="Palatino Linotype" w:cs="Tahoma"/>
          <w:b/>
          <w:i/>
        </w:rPr>
        <w:t xml:space="preserve">Todo registro contable y presupuestal deberá estar soportado con los documentos de registro, justificativos y comprobatorios originales, </w:t>
      </w:r>
      <w:r w:rsidRPr="000D190F">
        <w:rPr>
          <w:rFonts w:ascii="Palatino Linotype" w:hAnsi="Palatino Linotype" w:cs="Tahoma"/>
          <w:i/>
        </w:rPr>
        <w:t xml:space="preserve">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rsidR="00CC7F51" w:rsidRPr="000D190F" w:rsidRDefault="00CC7F51" w:rsidP="00CC7F51">
      <w:pPr>
        <w:ind w:left="567" w:right="-858"/>
        <w:jc w:val="both"/>
        <w:rPr>
          <w:rFonts w:ascii="Palatino Linotype" w:hAnsi="Palatino Linotype" w:cs="Tahoma"/>
          <w:i/>
        </w:rPr>
      </w:pPr>
      <w:r w:rsidRPr="000D190F">
        <w:rPr>
          <w:rFonts w:ascii="Palatino Linotype" w:hAnsi="Palatino Linotype" w:cs="Tahoma"/>
          <w:i/>
        </w:rPr>
        <w:t>…</w:t>
      </w:r>
    </w:p>
    <w:p w:rsidR="00CC7F51" w:rsidRPr="000D190F" w:rsidRDefault="00CC7F51" w:rsidP="00CC7F51">
      <w:pPr>
        <w:ind w:left="567" w:right="-858"/>
        <w:jc w:val="both"/>
        <w:rPr>
          <w:rFonts w:ascii="Palatino Linotype" w:hAnsi="Palatino Linotype" w:cs="Tahoma"/>
          <w:b/>
          <w:i/>
        </w:rPr>
      </w:pPr>
    </w:p>
    <w:p w:rsidR="00CC7F51" w:rsidRPr="000D190F" w:rsidRDefault="00CC7F51" w:rsidP="00CC7F51">
      <w:pPr>
        <w:ind w:left="567" w:right="-858"/>
        <w:jc w:val="both"/>
        <w:rPr>
          <w:rFonts w:ascii="Palatino Linotype" w:hAnsi="Palatino Linotype" w:cs="Tahoma"/>
          <w:i/>
        </w:rPr>
      </w:pPr>
      <w:r w:rsidRPr="000D190F">
        <w:rPr>
          <w:rFonts w:ascii="Palatino Linotype" w:hAnsi="Palatino Linotype" w:cs="Tahoma"/>
          <w:b/>
          <w:i/>
        </w:rPr>
        <w:t>Artículo 345.-</w:t>
      </w:r>
      <w:r w:rsidRPr="000D190F">
        <w:rPr>
          <w:rFonts w:ascii="Palatino Linotype" w:hAnsi="Palatino Linotype" w:cs="Tahoma"/>
          <w:i/>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rsidR="00CC7F51" w:rsidRPr="000D190F" w:rsidRDefault="00CC7F51" w:rsidP="00CC7F51">
      <w:pPr>
        <w:ind w:left="567" w:right="-858"/>
        <w:jc w:val="both"/>
        <w:rPr>
          <w:rFonts w:ascii="Palatino Linotype" w:hAnsi="Palatino Linotype" w:cs="Tahoma"/>
          <w:i/>
        </w:rPr>
      </w:pPr>
    </w:p>
    <w:p w:rsidR="00CC7F51" w:rsidRPr="000D190F" w:rsidRDefault="00CC7F51" w:rsidP="00CC7F51">
      <w:pPr>
        <w:ind w:left="567" w:right="-858"/>
        <w:jc w:val="both"/>
        <w:rPr>
          <w:rFonts w:ascii="Palatino Linotype" w:hAnsi="Palatino Linotype" w:cs="Tahoma"/>
          <w:i/>
        </w:rPr>
      </w:pPr>
      <w:r w:rsidRPr="000D190F">
        <w:rPr>
          <w:rFonts w:ascii="Palatino Linotype" w:hAnsi="Palatino Linotype" w:cs="Tahoma"/>
          <w:b/>
          <w:i/>
        </w:rPr>
        <w:t>Los poderes Legislativo y Judicial, los Organismos Autónomos y las Entidades Públicas, de acuerdo con su naturaleza jurídica y según corresponda, deberán conservar la documentación contable del año en curso y la de ejercicios anteriores</w:t>
      </w:r>
      <w:r w:rsidRPr="000D190F">
        <w:rPr>
          <w:rFonts w:ascii="Palatino Linotype" w:hAnsi="Palatino Linotype" w:cs="Tahoma"/>
          <w:i/>
        </w:rPr>
        <w:t>, cuyas cuentas públicas hayan sido revisadas y fiscalizadas, en sus propios Archivos Contables. Tratándose de los comprobantes fiscales digitales, estos deberán estar agregados en forma electrónica a cada póliza de registro contable.</w:t>
      </w:r>
    </w:p>
    <w:p w:rsidR="00CC7F51" w:rsidRPr="000D190F" w:rsidRDefault="00CC7F51" w:rsidP="00CC7F51">
      <w:pPr>
        <w:ind w:left="567" w:right="-858"/>
        <w:jc w:val="both"/>
        <w:rPr>
          <w:rFonts w:ascii="Palatino Linotype" w:hAnsi="Palatino Linotype" w:cs="Tahoma"/>
          <w:i/>
        </w:rPr>
      </w:pPr>
    </w:p>
    <w:p w:rsidR="00CC7F51" w:rsidRPr="000D190F" w:rsidRDefault="00CC7F51" w:rsidP="00CC7F51">
      <w:pPr>
        <w:ind w:left="567" w:right="-858"/>
        <w:jc w:val="both"/>
        <w:rPr>
          <w:rFonts w:ascii="Palatino Linotype" w:hAnsi="Palatino Linotype" w:cs="Tahoma"/>
          <w:i/>
        </w:rPr>
      </w:pPr>
      <w:r w:rsidRPr="000D190F">
        <w:rPr>
          <w:rFonts w:ascii="Palatino Linotype" w:hAnsi="Palatino Linotype" w:cs="Tahoma"/>
          <w:i/>
        </w:rPr>
        <w:t>El plazo señalado en este artículo empezará a contar a partir de la publicación en el Periódico Oficial, del decreto correspondiente</w:t>
      </w:r>
      <w:r w:rsidRPr="000D190F">
        <w:rPr>
          <w:rFonts w:ascii="Palatino Linotype" w:hAnsi="Palatino Linotype" w:cs="Tahoma"/>
          <w:b/>
          <w:i/>
        </w:rPr>
        <w:t xml:space="preserve"> </w:t>
      </w:r>
    </w:p>
    <w:p w:rsidR="00CC7F51" w:rsidRPr="000D190F" w:rsidRDefault="00CC7F51" w:rsidP="00CC7F51">
      <w:pPr>
        <w:spacing w:line="360" w:lineRule="auto"/>
        <w:ind w:right="-93"/>
        <w:jc w:val="both"/>
        <w:rPr>
          <w:rFonts w:ascii="Palatino Linotype" w:hAnsi="Palatino Linotype" w:cs="Tahoma"/>
          <w:i/>
        </w:rPr>
      </w:pPr>
    </w:p>
    <w:p w:rsidR="00CC7F51" w:rsidRPr="000D190F" w:rsidRDefault="00CC7F51" w:rsidP="00CC7F51">
      <w:pPr>
        <w:numPr>
          <w:ilvl w:val="0"/>
          <w:numId w:val="2"/>
        </w:numPr>
        <w:spacing w:line="360" w:lineRule="auto"/>
        <w:ind w:left="0" w:right="-787" w:firstLine="0"/>
        <w:jc w:val="both"/>
        <w:rPr>
          <w:rFonts w:ascii="Palatino Linotype" w:hAnsi="Palatino Linotype" w:cs="Tahoma"/>
        </w:rPr>
      </w:pPr>
      <w:r w:rsidRPr="000D190F">
        <w:rPr>
          <w:rFonts w:ascii="Palatino Linotype" w:hAnsi="Palatino Linotype" w:cs="Tahoma"/>
        </w:rPr>
        <w:t xml:space="preserve">De una </w:t>
      </w:r>
      <w:r w:rsidRPr="000D190F">
        <w:rPr>
          <w:rFonts w:ascii="Palatino Linotype" w:eastAsia="Palatino Linotype" w:hAnsi="Palatino Linotype" w:cs="Palatino Linotype"/>
          <w:color w:val="000000"/>
        </w:rPr>
        <w:t>interpretación</w:t>
      </w:r>
      <w:r w:rsidRPr="000D190F">
        <w:rPr>
          <w:rFonts w:ascii="Palatino Linotype" w:hAnsi="Palatino Linotype" w:cs="Tahoma"/>
        </w:rPr>
        <w:t xml:space="preserve"> sistemática de los artículos transcritos, se desprende primeramente que el registro contable del efecto patrimonial y presupuestal de las operaciones financieras se realizará conforme al sistema y a las disposiciones que se aprueben </w:t>
      </w:r>
      <w:r w:rsidRPr="000D190F">
        <w:rPr>
          <w:rFonts w:ascii="Palatino Linotype" w:hAnsi="Palatino Linotype" w:cs="Tahoma"/>
        </w:rPr>
        <w:lastRenderedPageBreak/>
        <w:t>en materia de planeación, programación, presupuestación, evaluación y contabilidad gubernamental.</w:t>
      </w:r>
    </w:p>
    <w:p w:rsidR="00CC7F51" w:rsidRPr="000D190F" w:rsidRDefault="00CC7F51" w:rsidP="00CC7F51">
      <w:pPr>
        <w:spacing w:line="360" w:lineRule="auto"/>
        <w:ind w:right="-93"/>
        <w:jc w:val="both"/>
        <w:rPr>
          <w:rFonts w:ascii="Palatino Linotype" w:hAnsi="Palatino Linotype" w:cs="Tahoma"/>
        </w:rPr>
      </w:pPr>
    </w:p>
    <w:p w:rsidR="00CC7F51" w:rsidRPr="000D190F" w:rsidRDefault="00CC7F51" w:rsidP="00CC7F51">
      <w:pPr>
        <w:numPr>
          <w:ilvl w:val="0"/>
          <w:numId w:val="2"/>
        </w:numPr>
        <w:spacing w:line="360" w:lineRule="auto"/>
        <w:ind w:left="0" w:right="-787" w:firstLine="0"/>
        <w:jc w:val="both"/>
        <w:rPr>
          <w:rFonts w:ascii="Palatino Linotype" w:hAnsi="Palatino Linotype" w:cs="Tahoma"/>
        </w:rPr>
      </w:pPr>
      <w:r w:rsidRPr="000D190F">
        <w:rPr>
          <w:rFonts w:ascii="Palatino Linotype" w:hAnsi="Palatino Linotype" w:cs="Tahoma"/>
        </w:rPr>
        <w:t xml:space="preserve">Al respecto, si bien es cierto que el Código Financiero del Estado de México y Municipios establece la </w:t>
      </w:r>
      <w:r w:rsidRPr="000D190F">
        <w:rPr>
          <w:rFonts w:ascii="Palatino Linotype" w:eastAsia="Palatino Linotype" w:hAnsi="Palatino Linotype" w:cs="Palatino Linotype"/>
          <w:color w:val="000000"/>
        </w:rPr>
        <w:t>obligación</w:t>
      </w:r>
      <w:r w:rsidRPr="000D190F">
        <w:rPr>
          <w:rFonts w:ascii="Palatino Linotype" w:hAnsi="Palatino Linotype" w:cs="Tahoma"/>
        </w:rPr>
        <w:t xml:space="preserve"> a los Municipios para llevar los registros contables y presupuestales; también lo es que, dicho ordenamiento jurídico no establece que debemos entender por registro contable y presupuestal; sin embargo, el “</w:t>
      </w:r>
      <w:r w:rsidRPr="000D190F">
        <w:rPr>
          <w:rFonts w:ascii="Palatino Linotype" w:hAnsi="Palatino Linotype" w:cs="Tahoma"/>
          <w:i/>
        </w:rPr>
        <w:t>Glosario de Términos para el Proceso de Planeación, Programación, Presupuestación y Evaluación en la Administración Pública”</w:t>
      </w:r>
      <w:r w:rsidRPr="000D190F">
        <w:rPr>
          <w:rFonts w:ascii="Palatino Linotype" w:hAnsi="Palatino Linotype" w:cs="Tahoma"/>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CC7F51" w:rsidRPr="000D190F" w:rsidRDefault="00CC7F51" w:rsidP="00CC7F51">
      <w:pPr>
        <w:ind w:left="1134" w:right="900"/>
        <w:jc w:val="both"/>
        <w:rPr>
          <w:rFonts w:ascii="Palatino Linotype" w:hAnsi="Palatino Linotype" w:cs="Tahoma"/>
          <w:b/>
          <w:i/>
        </w:rPr>
      </w:pPr>
      <w:r w:rsidRPr="000D190F">
        <w:rPr>
          <w:rFonts w:ascii="Palatino Linotype" w:hAnsi="Palatino Linotype" w:cs="Tahoma"/>
          <w:b/>
          <w:i/>
        </w:rPr>
        <w:t xml:space="preserve">REGISTRO CONTABLE. </w:t>
      </w:r>
      <w:r w:rsidRPr="000D190F">
        <w:rPr>
          <w:rFonts w:ascii="Palatino Linotype" w:hAnsi="Palatino Linotype" w:cs="Tahoma"/>
          <w:i/>
        </w:rPr>
        <w:t>Asiento que se realiza en los libros de contabilidad de las actividades relacionadas con el ingreso y egresos de un ente económico.</w:t>
      </w:r>
    </w:p>
    <w:p w:rsidR="00CC7F51" w:rsidRPr="000D190F" w:rsidRDefault="00CC7F51" w:rsidP="00CC7F51">
      <w:pPr>
        <w:ind w:left="1134" w:right="900"/>
        <w:jc w:val="both"/>
        <w:rPr>
          <w:rFonts w:ascii="Palatino Linotype" w:hAnsi="Palatino Linotype" w:cs="Tahoma"/>
          <w:i/>
        </w:rPr>
      </w:pPr>
    </w:p>
    <w:p w:rsidR="00CC7F51" w:rsidRPr="000D190F" w:rsidRDefault="00CC7F51" w:rsidP="00CC7F51">
      <w:pPr>
        <w:ind w:left="1134" w:right="900"/>
        <w:jc w:val="both"/>
        <w:rPr>
          <w:rFonts w:ascii="Palatino Linotype" w:hAnsi="Palatino Linotype" w:cs="Tahoma"/>
          <w:i/>
        </w:rPr>
      </w:pPr>
      <w:r w:rsidRPr="000D190F">
        <w:rPr>
          <w:rFonts w:ascii="Palatino Linotype" w:hAnsi="Palatino Linotype" w:cs="Tahoma"/>
          <w:b/>
          <w:i/>
        </w:rPr>
        <w:t xml:space="preserve">REGISTRO PRESUPUESTARIO. </w:t>
      </w:r>
      <w:r w:rsidRPr="000D190F">
        <w:rPr>
          <w:rFonts w:ascii="Palatino Linotype" w:hAnsi="Palatino Linotype" w:cs="Tahoma"/>
          <w:i/>
        </w:rPr>
        <w:t>Asiento contable de las erogaciones realizadas por las dependencias y entidades con relación a la asignación, modificación y ejercicio de los recursos presupuestarios que se les hayan autorizado.</w:t>
      </w:r>
    </w:p>
    <w:p w:rsidR="00CC7F51" w:rsidRPr="000D190F" w:rsidRDefault="00CC7F51" w:rsidP="00CC7F51">
      <w:pPr>
        <w:spacing w:line="360" w:lineRule="auto"/>
        <w:jc w:val="both"/>
        <w:rPr>
          <w:rFonts w:ascii="Palatino Linotype" w:hAnsi="Palatino Linotype" w:cs="Tahoma"/>
          <w:highlight w:val="yellow"/>
        </w:rPr>
      </w:pPr>
    </w:p>
    <w:p w:rsidR="00CC7F51" w:rsidRPr="000D190F" w:rsidRDefault="00CC7F51" w:rsidP="00CC7F51">
      <w:pPr>
        <w:numPr>
          <w:ilvl w:val="0"/>
          <w:numId w:val="2"/>
        </w:numPr>
        <w:spacing w:line="360" w:lineRule="auto"/>
        <w:ind w:left="0" w:right="-787" w:firstLine="0"/>
        <w:jc w:val="both"/>
        <w:rPr>
          <w:rFonts w:ascii="Palatino Linotype" w:hAnsi="Palatino Linotype" w:cs="Tahoma"/>
        </w:rPr>
      </w:pPr>
      <w:r w:rsidRPr="000D190F">
        <w:rPr>
          <w:rFonts w:ascii="Palatino Linotype" w:hAnsi="Palatino Linotype" w:cs="Tahoma"/>
        </w:rPr>
        <w:t xml:space="preserve">En este sentido, </w:t>
      </w:r>
      <w:r w:rsidRPr="000D190F">
        <w:rPr>
          <w:rFonts w:ascii="Palatino Linotype" w:eastAsia="Palatino Linotype" w:hAnsi="Palatino Linotype" w:cs="Palatino Linotype"/>
          <w:color w:val="000000"/>
        </w:rPr>
        <w:t>cabe</w:t>
      </w:r>
      <w:r w:rsidRPr="000D190F">
        <w:rPr>
          <w:rFonts w:ascii="Palatino Linotype" w:hAnsi="Palatino Linotype" w:cs="Tahoma"/>
        </w:rPr>
        <w:t xml:space="preserve"> referir que la Ley de Fiscalización Superior del Estado de México prevé en su artículo 4 que los Poderes Públicos del Estado son considerados entes fiscalizables, tal como se observa a continuación:</w:t>
      </w:r>
    </w:p>
    <w:p w:rsidR="00CC7F51" w:rsidRPr="000D190F" w:rsidRDefault="00CC7F51" w:rsidP="00CC7F51">
      <w:pPr>
        <w:ind w:left="1134" w:right="900"/>
        <w:jc w:val="both"/>
        <w:rPr>
          <w:rFonts w:ascii="Palatino Linotype" w:hAnsi="Palatino Linotype" w:cs="Tahoma"/>
          <w:i/>
        </w:rPr>
      </w:pPr>
      <w:r w:rsidRPr="000D190F">
        <w:rPr>
          <w:rFonts w:ascii="Palatino Linotype" w:hAnsi="Palatino Linotype" w:cs="Tahoma"/>
          <w:b/>
          <w:i/>
        </w:rPr>
        <w:t>Artículo 4.</w:t>
      </w:r>
      <w:r w:rsidRPr="000D190F">
        <w:rPr>
          <w:rFonts w:ascii="Palatino Linotype" w:hAnsi="Palatino Linotype" w:cs="Tahoma"/>
          <w:i/>
        </w:rPr>
        <w:t xml:space="preserve"> Son sujetos de fiscalización:</w:t>
      </w:r>
    </w:p>
    <w:p w:rsidR="00CC7F51" w:rsidRPr="000D190F" w:rsidRDefault="00CC7F51" w:rsidP="00CC7F51">
      <w:pPr>
        <w:ind w:left="1134" w:right="900"/>
        <w:jc w:val="both"/>
        <w:rPr>
          <w:rFonts w:ascii="Palatino Linotype" w:hAnsi="Palatino Linotype" w:cs="Tahoma"/>
          <w:i/>
        </w:rPr>
      </w:pPr>
      <w:r w:rsidRPr="000D190F">
        <w:rPr>
          <w:rFonts w:ascii="Palatino Linotype" w:hAnsi="Palatino Linotype" w:cs="Tahoma"/>
          <w:i/>
        </w:rPr>
        <w:t>I. Los Poderes Públicos del Estado;</w:t>
      </w:r>
    </w:p>
    <w:p w:rsidR="00CC7F51" w:rsidRPr="000D190F" w:rsidRDefault="00CC7F51" w:rsidP="00CC7F51">
      <w:pPr>
        <w:ind w:left="1134" w:right="900"/>
        <w:jc w:val="both"/>
        <w:rPr>
          <w:rFonts w:ascii="Palatino Linotype" w:hAnsi="Palatino Linotype" w:cs="Tahoma"/>
          <w:b/>
          <w:i/>
        </w:rPr>
      </w:pPr>
      <w:r w:rsidRPr="000D190F">
        <w:rPr>
          <w:rFonts w:ascii="Palatino Linotype" w:hAnsi="Palatino Linotype" w:cs="Tahoma"/>
          <w:b/>
          <w:i/>
        </w:rPr>
        <w:t>II. Los municipios del Estado de México;</w:t>
      </w:r>
    </w:p>
    <w:p w:rsidR="00CC7F51" w:rsidRPr="000D190F" w:rsidRDefault="00CC7F51" w:rsidP="00CC7F51">
      <w:pPr>
        <w:ind w:left="1134" w:right="900"/>
        <w:jc w:val="both"/>
        <w:rPr>
          <w:rFonts w:ascii="Palatino Linotype" w:hAnsi="Palatino Linotype" w:cs="Tahoma"/>
        </w:rPr>
      </w:pPr>
      <w:r w:rsidRPr="000D190F">
        <w:rPr>
          <w:rFonts w:ascii="Palatino Linotype" w:hAnsi="Palatino Linotype" w:cs="Tahoma"/>
        </w:rPr>
        <w:t xml:space="preserve">Asimismo, el ordenamiento legal referido señala en su artículo 8, fracción XI lo siguiente: </w:t>
      </w:r>
    </w:p>
    <w:p w:rsidR="00CC7F51" w:rsidRPr="000D190F" w:rsidRDefault="00CC7F51" w:rsidP="00CC7F51">
      <w:pPr>
        <w:ind w:left="1134" w:right="900"/>
        <w:jc w:val="both"/>
        <w:rPr>
          <w:rFonts w:ascii="Palatino Linotype" w:hAnsi="Palatino Linotype" w:cs="Tahoma"/>
          <w:i/>
        </w:rPr>
      </w:pPr>
      <w:r w:rsidRPr="000D190F">
        <w:rPr>
          <w:rFonts w:ascii="Palatino Linotype" w:hAnsi="Palatino Linotype" w:cs="Tahoma"/>
          <w:i/>
        </w:rPr>
        <w:lastRenderedPageBreak/>
        <w:t>Artículo 8. El Órgano Superior tendrá las siguientes atribuciones:</w:t>
      </w:r>
    </w:p>
    <w:p w:rsidR="00CC7F51" w:rsidRPr="000D190F" w:rsidRDefault="00CC7F51" w:rsidP="00CC7F51">
      <w:pPr>
        <w:ind w:left="1134" w:right="900"/>
        <w:jc w:val="both"/>
        <w:rPr>
          <w:rFonts w:ascii="Palatino Linotype" w:hAnsi="Palatino Linotype" w:cs="Tahoma"/>
          <w:i/>
        </w:rPr>
      </w:pPr>
      <w:r w:rsidRPr="000D190F">
        <w:rPr>
          <w:rFonts w:ascii="Palatino Linotype" w:hAnsi="Palatino Linotype" w:cs="Tahoma"/>
          <w:i/>
        </w:rPr>
        <w:t>…</w:t>
      </w:r>
    </w:p>
    <w:p w:rsidR="00CC7F51" w:rsidRPr="000D190F" w:rsidRDefault="00CC7F51" w:rsidP="00CC7F51">
      <w:pPr>
        <w:ind w:left="1134" w:right="900"/>
        <w:jc w:val="both"/>
        <w:rPr>
          <w:rFonts w:ascii="Palatino Linotype" w:hAnsi="Palatino Linotype" w:cs="Tahoma"/>
          <w:i/>
        </w:rPr>
      </w:pPr>
      <w:r w:rsidRPr="000D190F">
        <w:rPr>
          <w:rFonts w:ascii="Palatino Linotype" w:hAnsi="Palatino Linotype" w:cs="Tahoma"/>
          <w:i/>
        </w:rPr>
        <w:t xml:space="preserve">XI. </w:t>
      </w:r>
      <w:r w:rsidRPr="000D190F">
        <w:rPr>
          <w:rFonts w:ascii="Palatino Linotype" w:hAnsi="Palatino Linotype" w:cs="Tahoma"/>
          <w:b/>
          <w:i/>
        </w:rPr>
        <w:t>Establecer los lineamientos, criterios, procedimientos, métodos y sistemas para las acciones de control y evaluación, necesarios para la fiscalización de las cuentas públicas y los informes trimestrales</w:t>
      </w:r>
      <w:r w:rsidRPr="000D190F">
        <w:rPr>
          <w:rFonts w:ascii="Palatino Linotype" w:hAnsi="Palatino Linotype" w:cs="Tahoma"/>
          <w:i/>
        </w:rPr>
        <w:t xml:space="preserve">…” </w:t>
      </w:r>
    </w:p>
    <w:p w:rsidR="00CC7F51" w:rsidRPr="000D190F" w:rsidRDefault="00CC7F51" w:rsidP="00CC7F51">
      <w:pPr>
        <w:tabs>
          <w:tab w:val="left" w:pos="284"/>
        </w:tabs>
        <w:spacing w:before="240" w:after="240" w:line="360" w:lineRule="auto"/>
        <w:contextualSpacing/>
        <w:jc w:val="both"/>
        <w:rPr>
          <w:rFonts w:ascii="Palatino Linotype" w:hAnsi="Palatino Linotype"/>
          <w:bCs/>
          <w:highlight w:val="yellow"/>
          <w:lang w:val="es-ES"/>
        </w:rPr>
      </w:pPr>
    </w:p>
    <w:p w:rsidR="00CC7F51" w:rsidRPr="000D190F" w:rsidRDefault="00CC7F51" w:rsidP="00CC7F51">
      <w:pPr>
        <w:numPr>
          <w:ilvl w:val="0"/>
          <w:numId w:val="2"/>
        </w:numPr>
        <w:spacing w:line="360" w:lineRule="auto"/>
        <w:ind w:left="0" w:right="-787" w:firstLine="0"/>
        <w:jc w:val="both"/>
        <w:rPr>
          <w:rFonts w:ascii="Palatino Linotype" w:hAnsi="Palatino Linotype"/>
          <w:bCs/>
          <w:lang w:val="es-ES"/>
        </w:rPr>
      </w:pPr>
      <w:r w:rsidRPr="000D190F">
        <w:rPr>
          <w:rFonts w:ascii="Palatino Linotype" w:hAnsi="Palatino Linotype" w:cs="Tahoma"/>
        </w:rPr>
        <w:t>De</w:t>
      </w:r>
      <w:r w:rsidRPr="000D190F">
        <w:rPr>
          <w:rFonts w:ascii="Palatino Linotype" w:hAnsi="Palatino Linotype"/>
          <w:lang w:val="es-ES"/>
        </w:rPr>
        <w:t xml:space="preserve"> la normatividad </w:t>
      </w:r>
      <w:r w:rsidRPr="000D190F">
        <w:rPr>
          <w:rFonts w:ascii="Palatino Linotype" w:hAnsi="Palatino Linotype" w:cs="Tahoma"/>
        </w:rPr>
        <w:t>previamente</w:t>
      </w:r>
      <w:r w:rsidRPr="000D190F">
        <w:rPr>
          <w:rFonts w:ascii="Palatino Linotype" w:hAnsi="Palatino Linotype"/>
          <w:lang w:val="es-ES"/>
        </w:rPr>
        <w:t xml:space="preserve"> plasmada, se desprende primeramente que el</w:t>
      </w:r>
      <w:r w:rsidRPr="000D190F">
        <w:rPr>
          <w:rFonts w:ascii="Palatino Linotype" w:hAnsi="Palatino Linotype"/>
          <w:bCs/>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637437" w:rsidRPr="000D190F" w:rsidRDefault="00637437" w:rsidP="00637437">
      <w:pPr>
        <w:spacing w:line="360" w:lineRule="auto"/>
        <w:ind w:right="-787"/>
        <w:jc w:val="both"/>
        <w:rPr>
          <w:rFonts w:ascii="Palatino Linotype" w:hAnsi="Palatino Linotype"/>
          <w:bCs/>
          <w:lang w:val="es-ES"/>
        </w:rPr>
      </w:pPr>
    </w:p>
    <w:p w:rsidR="00637437" w:rsidRDefault="00637437" w:rsidP="00CC7F51">
      <w:pPr>
        <w:numPr>
          <w:ilvl w:val="0"/>
          <w:numId w:val="2"/>
        </w:numPr>
        <w:spacing w:line="360" w:lineRule="auto"/>
        <w:ind w:left="0" w:right="-787" w:firstLine="0"/>
        <w:jc w:val="both"/>
        <w:rPr>
          <w:rFonts w:ascii="Palatino Linotype" w:hAnsi="Palatino Linotype"/>
          <w:bCs/>
          <w:lang w:val="es-ES"/>
        </w:rPr>
      </w:pPr>
      <w:r w:rsidRPr="000D190F">
        <w:rPr>
          <w:rFonts w:ascii="Palatino Linotype" w:hAnsi="Palatino Linotype"/>
          <w:bCs/>
          <w:lang w:val="es-ES"/>
        </w:rPr>
        <w:t xml:space="preserve">En razón de ello, de manera enunciativa más no limitativa el punto de solicitud relativo al </w:t>
      </w:r>
      <w:r w:rsidRPr="000D190F">
        <w:rPr>
          <w:rFonts w:ascii="Palatino Linotype" w:eastAsia="Palatino Linotype" w:hAnsi="Palatino Linotype" w:cs="Palatino Linotype"/>
          <w:i/>
          <w:u w:val="single"/>
        </w:rPr>
        <w:t>costo de los</w:t>
      </w:r>
      <w:r w:rsidRPr="000D190F">
        <w:rPr>
          <w:rFonts w:ascii="Palatino Linotype" w:eastAsia="Palatino Linotype" w:hAnsi="Palatino Linotype" w:cs="Palatino Linotype"/>
          <w:u w:val="single"/>
        </w:rPr>
        <w:t xml:space="preserve"> </w:t>
      </w:r>
      <w:r w:rsidRPr="000D190F">
        <w:rPr>
          <w:rFonts w:ascii="Palatino Linotype" w:eastAsia="Palatino Linotype" w:hAnsi="Palatino Linotype" w:cs="Palatino Linotype"/>
          <w:i/>
          <w:u w:val="single"/>
        </w:rPr>
        <w:t>de los eventos culturales y artísticos realizados</w:t>
      </w:r>
      <w:r w:rsidRPr="000D190F">
        <w:rPr>
          <w:rFonts w:ascii="Palatino Linotype" w:eastAsia="Palatino Linotype" w:hAnsi="Palatino Linotype" w:cs="Palatino Linotype"/>
        </w:rPr>
        <w:t>, puede ser satisfecho mediante los documentos que acrediten la erogación de un gasto</w:t>
      </w:r>
      <w:r w:rsidRPr="000D190F">
        <w:rPr>
          <w:rFonts w:ascii="Palatino Linotype" w:hAnsi="Palatino Linotype"/>
          <w:bCs/>
          <w:lang w:val="es-ES"/>
        </w:rPr>
        <w:t>, como una factura, o un contrato de servicios que especifique el monto del mismo.</w:t>
      </w:r>
    </w:p>
    <w:p w:rsidR="005C1C8A" w:rsidRPr="000D190F" w:rsidRDefault="005C1C8A" w:rsidP="005C1C8A">
      <w:pPr>
        <w:spacing w:line="360" w:lineRule="auto"/>
        <w:ind w:right="-787"/>
        <w:jc w:val="both"/>
        <w:rPr>
          <w:rFonts w:ascii="Palatino Linotype" w:hAnsi="Palatino Linotype"/>
          <w:bCs/>
          <w:lang w:val="es-ES"/>
        </w:rPr>
      </w:pPr>
    </w:p>
    <w:p w:rsidR="00411A0C" w:rsidRPr="000D190F" w:rsidRDefault="00411A0C" w:rsidP="00411A0C">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En razón de lo </w:t>
      </w:r>
      <w:r w:rsidRPr="000D190F">
        <w:rPr>
          <w:rFonts w:ascii="Palatino Linotype" w:hAnsi="Palatino Linotype"/>
          <w:bCs/>
          <w:lang w:val="es-ES"/>
        </w:rPr>
        <w:t>expuesto</w:t>
      </w:r>
      <w:r w:rsidRPr="000D190F">
        <w:rPr>
          <w:rFonts w:ascii="Palatino Linotype" w:eastAsia="Palatino Linotype" w:hAnsi="Palatino Linotype" w:cs="Palatino Linotype"/>
        </w:rPr>
        <w:t>, los sujetos obligados deberán hacer pública toda aquella información relativa a los montos de recursos públicos entregados por cualquier motivo, y en consecuencia, los Sujetos Obligados deberán transparentar sus acciones así como garantizar y respetar el derecho de acceso a la información pública.</w:t>
      </w:r>
    </w:p>
    <w:p w:rsidR="00475F94" w:rsidRPr="000D190F" w:rsidRDefault="00475F94" w:rsidP="00475F94">
      <w:pPr>
        <w:spacing w:line="360" w:lineRule="auto"/>
        <w:ind w:right="-787"/>
        <w:jc w:val="both"/>
        <w:rPr>
          <w:rFonts w:ascii="Palatino Linotype" w:eastAsia="Palatino Linotype" w:hAnsi="Palatino Linotype" w:cs="Palatino Linotype"/>
          <w:color w:val="000000"/>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i/>
          <w:color w:val="000000"/>
          <w:lang w:val="es-MX"/>
        </w:rPr>
      </w:pPr>
      <w:r w:rsidRPr="000D190F">
        <w:rPr>
          <w:rFonts w:ascii="Palatino Linotype" w:eastAsia="Palatino Linotype" w:hAnsi="Palatino Linotype" w:cs="Palatino Linotype"/>
          <w:color w:val="000000"/>
        </w:rPr>
        <w:t>Ahora bien</w:t>
      </w:r>
      <w:r w:rsidR="00F92AFD" w:rsidRPr="000D190F">
        <w:rPr>
          <w:rFonts w:ascii="Palatino Linotype" w:eastAsia="Palatino Linotype" w:hAnsi="Palatino Linotype" w:cs="Palatino Linotype"/>
          <w:color w:val="000000"/>
        </w:rPr>
        <w:t>,</w:t>
      </w:r>
      <w:r w:rsidRPr="000D190F">
        <w:rPr>
          <w:rFonts w:ascii="Palatino Linotype" w:eastAsia="Palatino Linotype" w:hAnsi="Palatino Linotype" w:cs="Palatino Linotype"/>
          <w:color w:val="000000"/>
        </w:rPr>
        <w:t xml:space="preserve"> respecto </w:t>
      </w:r>
      <w:r w:rsidR="00F92AFD" w:rsidRPr="000D190F">
        <w:rPr>
          <w:rFonts w:ascii="Palatino Linotype" w:eastAsia="Palatino Linotype" w:hAnsi="Palatino Linotype" w:cs="Palatino Linotype"/>
          <w:color w:val="000000"/>
        </w:rPr>
        <w:t xml:space="preserve">del punto de solicitud </w:t>
      </w:r>
      <w:r w:rsidR="00F92AFD" w:rsidRPr="000D190F">
        <w:rPr>
          <w:rFonts w:ascii="Palatino Linotype" w:eastAsia="Palatino Linotype" w:hAnsi="Palatino Linotype" w:cs="Palatino Linotype"/>
          <w:i/>
          <w:color w:val="000000"/>
          <w:u w:val="single"/>
        </w:rPr>
        <w:t>El programa de cultura y arte que tiene el municipio para 2025</w:t>
      </w:r>
      <w:r w:rsidR="005B5AE9" w:rsidRPr="000D190F">
        <w:rPr>
          <w:rFonts w:ascii="Palatino Linotype" w:eastAsia="Palatino Linotype" w:hAnsi="Palatino Linotype" w:cs="Palatino Linotype"/>
          <w:color w:val="000000"/>
          <w:u w:val="single"/>
          <w:lang w:val="es-MX"/>
        </w:rPr>
        <w:t xml:space="preserve">; y </w:t>
      </w:r>
      <w:r w:rsidR="005B5AE9" w:rsidRPr="000D190F">
        <w:rPr>
          <w:rFonts w:ascii="Palatino Linotype" w:eastAsia="Palatino Linotype" w:hAnsi="Palatino Linotype" w:cs="Palatino Linotype"/>
          <w:i/>
          <w:color w:val="000000"/>
          <w:u w:val="single"/>
        </w:rPr>
        <w:t>De los eventos culturales y artísticos que ya se realizaron, Nombre y número de asistentes y Bases de datos recabados</w:t>
      </w:r>
      <w:r w:rsidR="005B5AE9" w:rsidRPr="000D190F">
        <w:rPr>
          <w:rFonts w:ascii="Palatino Linotype" w:eastAsia="Palatino Linotype" w:hAnsi="Palatino Linotype" w:cs="Palatino Linotype"/>
          <w:i/>
          <w:color w:val="000000"/>
        </w:rPr>
        <w:t>,</w:t>
      </w:r>
      <w:r w:rsidRPr="000D190F">
        <w:rPr>
          <w:rFonts w:ascii="Palatino Linotype" w:eastAsia="Palatino Linotype" w:hAnsi="Palatino Linotype" w:cs="Palatino Linotype"/>
          <w:color w:val="000000"/>
          <w:lang w:val="es-MX"/>
        </w:rPr>
        <w:t xml:space="preserve"> </w:t>
      </w:r>
      <w:r w:rsidRPr="000D190F">
        <w:rPr>
          <w:rFonts w:ascii="Palatino Linotype" w:eastAsia="Palatino Linotype" w:hAnsi="Palatino Linotype" w:cs="Palatino Linotype"/>
          <w:color w:val="000000"/>
        </w:rPr>
        <w:t>es de referir que</w:t>
      </w:r>
      <w:r w:rsidR="00F92AFD" w:rsidRPr="000D190F">
        <w:rPr>
          <w:rFonts w:ascii="Palatino Linotype" w:eastAsia="Palatino Linotype" w:hAnsi="Palatino Linotype" w:cs="Palatino Linotype"/>
          <w:color w:val="000000"/>
          <w:u w:val="single"/>
        </w:rPr>
        <w:t xml:space="preserve"> </w:t>
      </w:r>
      <w:r w:rsidRPr="000D190F">
        <w:rPr>
          <w:rFonts w:ascii="Palatino Linotype" w:eastAsia="Palatino Linotype" w:hAnsi="Palatino Linotype" w:cs="Palatino Linotype"/>
          <w:color w:val="000000"/>
        </w:rPr>
        <w:t>no hubo pronunciamiento al respecto por el Sujeto Obligado, por lo que se analizará la naturaleza juríd</w:t>
      </w:r>
      <w:r w:rsidR="00F92AFD" w:rsidRPr="000D190F">
        <w:rPr>
          <w:rFonts w:ascii="Palatino Linotype" w:eastAsia="Palatino Linotype" w:hAnsi="Palatino Linotype" w:cs="Palatino Linotype"/>
          <w:color w:val="000000"/>
        </w:rPr>
        <w:t xml:space="preserve">ica de la información </w:t>
      </w:r>
      <w:r w:rsidR="00F92AFD" w:rsidRPr="000D190F">
        <w:rPr>
          <w:rFonts w:ascii="Palatino Linotype" w:eastAsia="Palatino Linotype" w:hAnsi="Palatino Linotype" w:cs="Palatino Linotype"/>
          <w:color w:val="000000"/>
        </w:rPr>
        <w:lastRenderedPageBreak/>
        <w:t>requerida, por lo que se trae a contexto lo establecido en el Código Reglamentario Municipal de Toluca, respecto de las funciones de la Dirección General de Educación, Cultura y Turismo:</w:t>
      </w:r>
    </w:p>
    <w:p w:rsidR="00F92AFD" w:rsidRPr="000D190F" w:rsidRDefault="00F92AFD" w:rsidP="00F92AFD">
      <w:pPr>
        <w:ind w:left="567" w:right="-856"/>
        <w:jc w:val="center"/>
        <w:rPr>
          <w:rFonts w:ascii="Palatino Linotype" w:eastAsia="Palatino Linotype" w:hAnsi="Palatino Linotype" w:cs="Palatino Linotype"/>
          <w:b/>
          <w:i/>
        </w:rPr>
      </w:pPr>
      <w:r w:rsidRPr="000D190F">
        <w:rPr>
          <w:rFonts w:ascii="Palatino Linotype" w:eastAsia="Palatino Linotype" w:hAnsi="Palatino Linotype" w:cs="Palatino Linotype"/>
          <w:b/>
          <w:i/>
        </w:rPr>
        <w:t>DE LA DIRECCIÓN GENERAL DE EDUCACIÓN, CULTURA Y TURISMO</w:t>
      </w:r>
    </w:p>
    <w:p w:rsidR="00F92AFD" w:rsidRPr="000D190F" w:rsidRDefault="00F92AFD" w:rsidP="00F92AFD">
      <w:pPr>
        <w:ind w:left="567" w:right="-856"/>
        <w:jc w:val="both"/>
        <w:rPr>
          <w:rFonts w:ascii="Palatino Linotype" w:eastAsia="Palatino Linotype" w:hAnsi="Palatino Linotype" w:cs="Palatino Linotype"/>
          <w:i/>
        </w:rPr>
      </w:pPr>
    </w:p>
    <w:p w:rsidR="00F92AFD" w:rsidRPr="000D190F" w:rsidRDefault="00F92AFD" w:rsidP="00F92AFD">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b/>
          <w:i/>
        </w:rPr>
        <w:t>Artículo 3.48</w:t>
      </w:r>
      <w:r w:rsidRPr="000D190F">
        <w:rPr>
          <w:rFonts w:ascii="Palatino Linotype" w:eastAsia="Palatino Linotype" w:hAnsi="Palatino Linotype" w:cs="Palatino Linotype"/>
          <w:i/>
        </w:rPr>
        <w:t>. La o el titular de la Dirección General de Educación, Cultura y Turismo tendrá las siguientes atribuciones:</w:t>
      </w:r>
    </w:p>
    <w:p w:rsidR="00F92AFD" w:rsidRPr="000D190F" w:rsidRDefault="00F92AFD" w:rsidP="00F92AFD">
      <w:pPr>
        <w:ind w:left="567" w:right="-856"/>
        <w:jc w:val="both"/>
        <w:rPr>
          <w:rFonts w:ascii="Palatino Linotype" w:eastAsia="Palatino Linotype" w:hAnsi="Palatino Linotype" w:cs="Palatino Linotype"/>
          <w:i/>
        </w:rPr>
      </w:pPr>
    </w:p>
    <w:p w:rsidR="00903CF0" w:rsidRPr="000D190F" w:rsidRDefault="00F92AFD" w:rsidP="00F92AFD">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I. Planear e implementar acciones que impulsen actividades artísticas y culturales permanentes en el territorio municipal. </w:t>
      </w:r>
    </w:p>
    <w:p w:rsidR="00903CF0" w:rsidRPr="000D190F" w:rsidRDefault="00F92AFD" w:rsidP="00F92AFD">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II. Promover apoyos en materia de educación, cultura, turismo y artes, fomentando el desarrollo cultural de la comunidad. </w:t>
      </w:r>
    </w:p>
    <w:p w:rsidR="00903CF0" w:rsidRPr="000D190F" w:rsidRDefault="00F92AFD" w:rsidP="00F92AFD">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III. Fomentar iniciativas que fortalezcan el desarrollo cultural y artistico de la juventud en el ámbito municipal. </w:t>
      </w:r>
    </w:p>
    <w:p w:rsidR="00903CF0" w:rsidRPr="000D190F" w:rsidRDefault="00F92AFD" w:rsidP="00F92AFD">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IV. Promover y fomentar actividades en disciplinas como música, danza, teatro, literatura, artes plásticas, visuales, electrónicas y digitales. </w:t>
      </w:r>
    </w:p>
    <w:p w:rsidR="00903CF0" w:rsidRPr="000D190F" w:rsidRDefault="00F92AFD"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V. Impulsar la lectura y la difusión de obras literarias mediante conferencias, talleres, presentaciones de libros y recitales. </w:t>
      </w:r>
    </w:p>
    <w:p w:rsidR="00903CF0" w:rsidRPr="000D190F" w:rsidRDefault="00F92AFD"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VI. Organizar y promover foros académicos y culturales sobre diversos temas relacionados con la cultura. </w:t>
      </w:r>
    </w:p>
    <w:p w:rsidR="00903CF0" w:rsidRPr="000D190F" w:rsidRDefault="00F92AFD"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VII. Estimular e impulsar el intercambio cultural entre instituciones educativas estatales y federales. </w:t>
      </w:r>
    </w:p>
    <w:p w:rsidR="00903CF0" w:rsidRPr="000D190F" w:rsidRDefault="00F92AFD"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VIII. Coordinar e impulsar la realización de talleres con enfoque artístico y cultural. </w:t>
      </w:r>
    </w:p>
    <w:p w:rsidR="00903CF0" w:rsidRPr="000D190F" w:rsidRDefault="00F92AFD"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IX. Fortalecer la identidad cultural del municipio a través del reconocimiento de creadores, artistas y personas que contribuyen al desarrollo cultural local. </w:t>
      </w:r>
    </w:p>
    <w:p w:rsidR="00903CF0" w:rsidRPr="000D190F" w:rsidRDefault="00F92AFD"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X. Gestionar la celebración de convenios de coordinación con los gobiernos federal, estatal y municipal para atender asuntos de competencia de la Dirección. </w:t>
      </w:r>
    </w:p>
    <w:p w:rsidR="00903CF0" w:rsidRPr="000D190F" w:rsidRDefault="00F92AFD"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XI. Organizar, coordinar y promover eventos culturales y recreativos, como exposiciones artísticas, muestras gastronómicas, ferias y actividades turísticas. </w:t>
      </w:r>
    </w:p>
    <w:p w:rsidR="00F92AFD" w:rsidRPr="000D190F" w:rsidRDefault="00F92AFD"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XII. Fomentar, preservar y difundir, en coordinación con los gobiernos estatal y federal, las actividades y sitios de interés turístico del municipio.</w:t>
      </w:r>
    </w:p>
    <w:p w:rsidR="00903CF0" w:rsidRPr="000D190F" w:rsidRDefault="00903CF0"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903CF0" w:rsidRPr="000D190F" w:rsidRDefault="00903CF0" w:rsidP="00903CF0">
      <w:pPr>
        <w:ind w:left="567" w:right="-856"/>
        <w:jc w:val="both"/>
        <w:rPr>
          <w:rFonts w:ascii="Palatino Linotype" w:eastAsia="Palatino Linotype" w:hAnsi="Palatino Linotype" w:cs="Palatino Linotype"/>
          <w:i/>
        </w:rPr>
      </w:pPr>
    </w:p>
    <w:p w:rsidR="00903CF0" w:rsidRPr="000D190F" w:rsidRDefault="00903CF0" w:rsidP="00903CF0">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Artículo 3.49. Para el ejercicio de sus atribuciones, la Dirección General de Educación, Cultura y Turismo se auxiliará de una Coordinación de Apoyo Técnico; una Delegación Administrativa; una Dirección de Educación; una Dirección de Cultura y Turismo y las demás Unidades Administrativas necesarias para el cumplimiento de sus atribuciones.</w:t>
      </w:r>
    </w:p>
    <w:p w:rsidR="00475F94" w:rsidRPr="000D190F" w:rsidRDefault="00365F25" w:rsidP="00365F25">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lastRenderedPageBreak/>
        <w:t xml:space="preserve">En la misma línea es de referir que en el Manual de Organización de la Presidencia Municipal vigente, el área encargada de la cultura y el arte se encuentra adscrita a la presidencia municipal, como la Coordinación de Cultura y Turismo, </w:t>
      </w:r>
      <w:r w:rsidR="005B5AE9" w:rsidRPr="000D190F">
        <w:rPr>
          <w:rFonts w:ascii="Palatino Linotype" w:eastAsia="Palatino Linotype" w:hAnsi="Palatino Linotype" w:cs="Palatino Linotype"/>
          <w:color w:val="000000"/>
        </w:rPr>
        <w:t>misma que cuenta con el objetivo y funciones siguientes:</w:t>
      </w:r>
    </w:p>
    <w:p w:rsidR="005B5AE9" w:rsidRPr="000D190F" w:rsidRDefault="005B5AE9" w:rsidP="005B5AE9">
      <w:pPr>
        <w:ind w:left="567" w:right="-856"/>
        <w:jc w:val="both"/>
        <w:rPr>
          <w:rFonts w:ascii="Palatino Linotype" w:eastAsia="Palatino Linotype" w:hAnsi="Palatino Linotype" w:cs="Palatino Linotype"/>
          <w:b/>
          <w:i/>
        </w:rPr>
      </w:pPr>
      <w:r w:rsidRPr="000D190F">
        <w:rPr>
          <w:rFonts w:ascii="Palatino Linotype" w:eastAsia="Palatino Linotype" w:hAnsi="Palatino Linotype" w:cs="Palatino Linotype"/>
          <w:b/>
          <w:i/>
        </w:rPr>
        <w:t xml:space="preserve">200001000 Coordinación de Cultura y Turismo </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b/>
          <w:i/>
        </w:rPr>
        <w:t>Objetivo</w:t>
      </w:r>
      <w:r w:rsidRPr="000D190F">
        <w:rPr>
          <w:rFonts w:ascii="Palatino Linotype" w:eastAsia="Palatino Linotype" w:hAnsi="Palatino Linotype" w:cs="Palatino Linotype"/>
          <w:i/>
        </w:rPr>
        <w:t xml:space="preserve"> </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Planear, organizar, dirigir, coordinar y evaluar políticas públicas para la preservación, fomento, vinculación, difusión, democratización e impulso a la cultura, las artes y el turismo en el Municipio de Toluca, a través de la participación activa de la población, generando las condiciones necesarias para que las y los ciudadanos tengan libre acceso a actividades artísticas y culturales, dentro de un marco de respeto y tolerancia a la diversidad, fortaleciendo las tradiciones, la identidad e invitando a crear nuevas manifestaciones. </w:t>
      </w:r>
    </w:p>
    <w:p w:rsidR="005B5AE9" w:rsidRPr="000D190F" w:rsidRDefault="005B5AE9" w:rsidP="005B5AE9">
      <w:pPr>
        <w:ind w:left="567" w:right="-856"/>
        <w:jc w:val="both"/>
        <w:rPr>
          <w:rFonts w:ascii="Palatino Linotype" w:eastAsia="Palatino Linotype" w:hAnsi="Palatino Linotype" w:cs="Palatino Linotype"/>
          <w:i/>
        </w:rPr>
      </w:pP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b/>
          <w:i/>
        </w:rPr>
        <w:t>Funciones</w:t>
      </w:r>
      <w:r w:rsidRPr="000D190F">
        <w:rPr>
          <w:rFonts w:ascii="Palatino Linotype" w:eastAsia="Palatino Linotype" w:hAnsi="Palatino Linotype" w:cs="Palatino Linotype"/>
          <w:i/>
        </w:rPr>
        <w:t>:</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2. Planear, organizar, dirigir y evaluar programas y proyectos a efecto de fomentar y difundir las actividades artísticas culturales;</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11. Integrar, organizar, editar y publicar mensualmente la agenda de actividades culturales;</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18. Coordinar, organizar y supervisar las actividades artísticas de la Banda Municipal, Orquesta Filarmónica de Toluca y demás grupos propios del ayuntamiento; </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19. Coordinar, organizar, programar y supervisar actividades culturales y exposiciones artísticas en los Museos y Casas de Cultura del ayuntamiento;</w:t>
      </w:r>
    </w:p>
    <w:p w:rsidR="005B5AE9" w:rsidRPr="000D190F" w:rsidRDefault="005B5AE9" w:rsidP="005B5AE9">
      <w:pPr>
        <w:ind w:left="567" w:right="-856"/>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5B5AE9" w:rsidRPr="000D190F" w:rsidRDefault="005B5AE9" w:rsidP="005B5AE9">
      <w:pPr>
        <w:ind w:left="567" w:right="-856"/>
        <w:jc w:val="both"/>
        <w:rPr>
          <w:rFonts w:ascii="Palatino Linotype" w:eastAsia="Palatino Linotype" w:hAnsi="Palatino Linotype" w:cs="Palatino Linotype"/>
          <w:i/>
        </w:rPr>
      </w:pPr>
    </w:p>
    <w:p w:rsidR="005B5AE9" w:rsidRPr="000D190F" w:rsidRDefault="005B5AE9" w:rsidP="005B5AE9">
      <w:pPr>
        <w:ind w:left="567" w:right="-856"/>
        <w:jc w:val="both"/>
        <w:rPr>
          <w:rFonts w:ascii="Palatino Linotype" w:eastAsia="Palatino Linotype" w:hAnsi="Palatino Linotype" w:cs="Palatino Linotype"/>
          <w:i/>
        </w:rPr>
      </w:pPr>
    </w:p>
    <w:p w:rsidR="005B5AE9" w:rsidRPr="000D190F" w:rsidRDefault="00B21DA4" w:rsidP="00B21DA4">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Del análisis de la normatividad en estudio, es de</w:t>
      </w:r>
      <w:r w:rsidR="0025769B" w:rsidRPr="000D190F">
        <w:rPr>
          <w:rFonts w:ascii="Palatino Linotype" w:eastAsia="Palatino Linotype" w:hAnsi="Palatino Linotype" w:cs="Palatino Linotype"/>
          <w:color w:val="000000"/>
        </w:rPr>
        <w:t xml:space="preserve"> referir que la </w:t>
      </w:r>
      <w:r w:rsidRPr="000D190F">
        <w:rPr>
          <w:rFonts w:ascii="Palatino Linotype" w:eastAsia="Palatino Linotype" w:hAnsi="Palatino Linotype" w:cs="Palatino Linotype"/>
          <w:b/>
          <w:color w:val="000000"/>
        </w:rPr>
        <w:t>Dirección General de Educación, Cultura y Turismo</w:t>
      </w:r>
      <w:r w:rsidRPr="000D190F">
        <w:rPr>
          <w:rFonts w:ascii="Palatino Linotype" w:eastAsia="Palatino Linotype" w:hAnsi="Palatino Linotype" w:cs="Palatino Linotype"/>
          <w:i/>
          <w:color w:val="000000"/>
        </w:rPr>
        <w:t xml:space="preserve"> </w:t>
      </w:r>
      <w:r w:rsidR="006042D8" w:rsidRPr="000D190F">
        <w:rPr>
          <w:rFonts w:ascii="Palatino Linotype" w:eastAsia="Palatino Linotype" w:hAnsi="Palatino Linotype" w:cs="Palatino Linotype"/>
          <w:color w:val="000000"/>
        </w:rPr>
        <w:t xml:space="preserve">tiene las </w:t>
      </w:r>
      <w:r w:rsidR="002C2B83" w:rsidRPr="000D190F">
        <w:rPr>
          <w:rFonts w:ascii="Palatino Linotype" w:eastAsia="Palatino Linotype" w:hAnsi="Palatino Linotype" w:cs="Palatino Linotype"/>
          <w:color w:val="000000"/>
        </w:rPr>
        <w:t>atribuciones</w:t>
      </w:r>
      <w:r w:rsidR="006042D8" w:rsidRPr="000D190F">
        <w:rPr>
          <w:rFonts w:ascii="Palatino Linotype" w:eastAsia="Palatino Linotype" w:hAnsi="Palatino Linotype" w:cs="Palatino Linotype"/>
          <w:color w:val="000000"/>
        </w:rPr>
        <w:t xml:space="preserve"> de </w:t>
      </w:r>
      <w:r w:rsidR="002C2B83" w:rsidRPr="000D190F">
        <w:rPr>
          <w:rFonts w:ascii="Palatino Linotype" w:eastAsia="Palatino Linotype" w:hAnsi="Palatino Linotype" w:cs="Palatino Linotype"/>
          <w:b/>
          <w:color w:val="000000"/>
        </w:rPr>
        <w:t>Planear</w:t>
      </w:r>
      <w:r w:rsidR="002C2B83" w:rsidRPr="000D190F">
        <w:rPr>
          <w:rFonts w:ascii="Palatino Linotype" w:eastAsia="Palatino Linotype" w:hAnsi="Palatino Linotype" w:cs="Palatino Linotype"/>
          <w:color w:val="000000"/>
        </w:rPr>
        <w:t xml:space="preserve"> e implementar </w:t>
      </w:r>
      <w:r w:rsidR="002C2B83" w:rsidRPr="000D190F">
        <w:rPr>
          <w:rFonts w:ascii="Palatino Linotype" w:eastAsia="Palatino Linotype" w:hAnsi="Palatino Linotype" w:cs="Palatino Linotype"/>
          <w:b/>
          <w:color w:val="000000"/>
        </w:rPr>
        <w:t>acciones que impulsen actividades artísticas y culturales permanentes en el territorio municipa</w:t>
      </w:r>
      <w:r w:rsidR="002C2B83" w:rsidRPr="000D190F">
        <w:rPr>
          <w:rFonts w:ascii="Palatino Linotype" w:eastAsia="Palatino Linotype" w:hAnsi="Palatino Linotype" w:cs="Palatino Linotype"/>
          <w:b/>
          <w:i/>
          <w:color w:val="000000"/>
        </w:rPr>
        <w:t>l</w:t>
      </w:r>
      <w:r w:rsidR="002C2B83" w:rsidRPr="000D190F">
        <w:rPr>
          <w:rFonts w:ascii="Palatino Linotype" w:eastAsia="Palatino Linotype" w:hAnsi="Palatino Linotype" w:cs="Palatino Linotype"/>
          <w:i/>
          <w:color w:val="000000"/>
        </w:rPr>
        <w:t>;</w:t>
      </w:r>
      <w:r w:rsidR="002C2B83" w:rsidRPr="000D190F">
        <w:rPr>
          <w:rFonts w:ascii="Palatino Linotype" w:eastAsia="Palatino Linotype" w:hAnsi="Palatino Linotype" w:cs="Palatino Linotype"/>
          <w:b/>
          <w:i/>
          <w:color w:val="000000"/>
        </w:rPr>
        <w:t xml:space="preserve"> </w:t>
      </w:r>
      <w:r w:rsidR="002C2B83" w:rsidRPr="000D190F">
        <w:rPr>
          <w:rFonts w:ascii="Palatino Linotype" w:eastAsia="Palatino Linotype" w:hAnsi="Palatino Linotype" w:cs="Palatino Linotype"/>
          <w:color w:val="000000"/>
        </w:rPr>
        <w:t xml:space="preserve">promover y fomentar actividades en disciplinas como música, danza, teatro, literatura, artes plásticas, visuales, electrónicas y digitales; Impulsar la lectura y la difusión de obras literarias mediante conferencias, talleres, presentaciones de libros y recitales; Organizar y promover </w:t>
      </w:r>
      <w:r w:rsidR="002C2B83" w:rsidRPr="000D190F">
        <w:rPr>
          <w:rFonts w:ascii="Palatino Linotype" w:eastAsia="Palatino Linotype" w:hAnsi="Palatino Linotype" w:cs="Palatino Linotype"/>
          <w:color w:val="000000"/>
        </w:rPr>
        <w:lastRenderedPageBreak/>
        <w:t xml:space="preserve">foros académicos y culturales sobre diversos temas relacionados con la cultura; Integrar, organizar, editar y publicar mensualmente la agenda de actividades culturales; por mencionar algunas, todas ellas actividades </w:t>
      </w:r>
      <w:r w:rsidRPr="000D190F">
        <w:rPr>
          <w:rFonts w:ascii="Palatino Linotype" w:eastAsia="Palatino Linotype" w:hAnsi="Palatino Linotype" w:cs="Palatino Linotype"/>
          <w:color w:val="000000"/>
        </w:rPr>
        <w:t>encaminadas</w:t>
      </w:r>
      <w:r w:rsidR="002C2B83" w:rsidRPr="000D190F">
        <w:rPr>
          <w:rFonts w:ascii="Palatino Linotype" w:eastAsia="Palatino Linotype" w:hAnsi="Palatino Linotype" w:cs="Palatino Linotype"/>
          <w:color w:val="000000"/>
        </w:rPr>
        <w:t xml:space="preserve"> a </w:t>
      </w:r>
      <w:r w:rsidRPr="000D190F">
        <w:rPr>
          <w:rFonts w:ascii="Palatino Linotype" w:eastAsia="Palatino Linotype" w:hAnsi="Palatino Linotype" w:cs="Palatino Linotype"/>
          <w:color w:val="000000"/>
        </w:rPr>
        <w:t xml:space="preserve">planear, organizar, implementar, fomentar y difundir actividades artísticas y culturales; en consecuencia, </w:t>
      </w:r>
      <w:r w:rsidR="006042D8" w:rsidRPr="000D190F">
        <w:rPr>
          <w:rFonts w:ascii="Palatino Linotype" w:eastAsia="Palatino Linotype" w:hAnsi="Palatino Linotype" w:cs="Palatino Linotype"/>
          <w:color w:val="000000"/>
        </w:rPr>
        <w:t xml:space="preserve">es la unidad </w:t>
      </w:r>
      <w:r w:rsidR="008F3689" w:rsidRPr="000D190F">
        <w:rPr>
          <w:rFonts w:ascii="Palatino Linotype" w:eastAsia="Palatino Linotype" w:hAnsi="Palatino Linotype" w:cs="Palatino Linotype"/>
          <w:color w:val="000000"/>
        </w:rPr>
        <w:t>administrativa</w:t>
      </w:r>
      <w:r w:rsidR="006042D8" w:rsidRPr="000D190F">
        <w:rPr>
          <w:rFonts w:ascii="Palatino Linotype" w:eastAsia="Palatino Linotype" w:hAnsi="Palatino Linotype" w:cs="Palatino Linotype"/>
          <w:color w:val="000000"/>
        </w:rPr>
        <w:t xml:space="preserve"> competente para conocer de </w:t>
      </w:r>
      <w:r w:rsidR="008F3689" w:rsidRPr="000D190F">
        <w:rPr>
          <w:rFonts w:ascii="Palatino Linotype" w:eastAsia="Palatino Linotype" w:hAnsi="Palatino Linotype" w:cs="Palatino Linotype"/>
          <w:color w:val="000000"/>
        </w:rPr>
        <w:t>l</w:t>
      </w:r>
      <w:r w:rsidR="006042D8" w:rsidRPr="000D190F">
        <w:rPr>
          <w:rFonts w:ascii="Palatino Linotype" w:eastAsia="Palatino Linotype" w:hAnsi="Palatino Linotype" w:cs="Palatino Linotype"/>
          <w:color w:val="000000"/>
        </w:rPr>
        <w:t xml:space="preserve">a </w:t>
      </w:r>
      <w:r w:rsidR="008F3689" w:rsidRPr="000D190F">
        <w:rPr>
          <w:rFonts w:ascii="Palatino Linotype" w:eastAsia="Palatino Linotype" w:hAnsi="Palatino Linotype" w:cs="Palatino Linotype"/>
          <w:color w:val="000000"/>
        </w:rPr>
        <w:t>información requerida.</w:t>
      </w:r>
    </w:p>
    <w:p w:rsidR="006042D8" w:rsidRPr="000D190F" w:rsidRDefault="006042D8" w:rsidP="005B5AE9">
      <w:pPr>
        <w:spacing w:line="360" w:lineRule="auto"/>
        <w:ind w:right="-787"/>
        <w:jc w:val="both"/>
        <w:rPr>
          <w:rFonts w:ascii="Palatino Linotype" w:eastAsia="Palatino Linotype" w:hAnsi="Palatino Linotype" w:cs="Palatino Linotype"/>
          <w:color w:val="000000"/>
          <w:highlight w:val="yellow"/>
        </w:rPr>
      </w:pPr>
    </w:p>
    <w:p w:rsidR="006042D8" w:rsidRPr="000D190F" w:rsidRDefault="006042D8" w:rsidP="008F3689">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Adicionalmente se localizó en la página web oficial del </w:t>
      </w:r>
      <w:r w:rsidR="008F3689" w:rsidRPr="000D190F">
        <w:rPr>
          <w:rFonts w:ascii="Palatino Linotype" w:eastAsia="Palatino Linotype" w:hAnsi="Palatino Linotype" w:cs="Palatino Linotype"/>
          <w:color w:val="000000"/>
        </w:rPr>
        <w:t>Sujeto Obligado</w:t>
      </w:r>
      <w:r w:rsidRPr="000D190F">
        <w:rPr>
          <w:rFonts w:ascii="Palatino Linotype" w:eastAsia="Palatino Linotype" w:hAnsi="Palatino Linotype" w:cs="Palatino Linotype"/>
          <w:color w:val="000000"/>
        </w:rPr>
        <w:t xml:space="preserve"> diversas notas sobre eventos culturales y artísticos</w:t>
      </w:r>
      <w:r w:rsidR="008F3689" w:rsidRPr="000D190F">
        <w:rPr>
          <w:rFonts w:ascii="Palatino Linotype" w:eastAsia="Palatino Linotype" w:hAnsi="Palatino Linotype" w:cs="Palatino Linotype"/>
          <w:color w:val="000000"/>
        </w:rPr>
        <w:t>,</w:t>
      </w:r>
      <w:r w:rsidRPr="000D190F">
        <w:rPr>
          <w:rFonts w:ascii="Palatino Linotype" w:eastAsia="Palatino Linotype" w:hAnsi="Palatino Linotype" w:cs="Palatino Linotype"/>
          <w:color w:val="000000"/>
        </w:rPr>
        <w:t xml:space="preserve"> consultables en el link </w:t>
      </w:r>
      <w:hyperlink r:id="rId10" w:history="1">
        <w:r w:rsidRPr="000D190F">
          <w:rPr>
            <w:rStyle w:val="Hipervnculo"/>
            <w:rFonts w:ascii="Palatino Linotype" w:eastAsia="Palatino Linotype" w:hAnsi="Palatino Linotype" w:cs="Palatino Linotype"/>
          </w:rPr>
          <w:t>https://www2.toluca.gob.mx/category/cultura/</w:t>
        </w:r>
      </w:hyperlink>
      <w:r w:rsidRPr="000D190F">
        <w:rPr>
          <w:rFonts w:ascii="Palatino Linotype" w:eastAsia="Palatino Linotype" w:hAnsi="Palatino Linotype" w:cs="Palatino Linotype"/>
          <w:color w:val="000000"/>
        </w:rPr>
        <w:t xml:space="preserve"> </w:t>
      </w:r>
      <w:r w:rsidR="008F3689" w:rsidRPr="000D190F">
        <w:rPr>
          <w:rFonts w:ascii="Palatino Linotype" w:eastAsia="Palatino Linotype" w:hAnsi="Palatino Linotype" w:cs="Palatino Linotype"/>
          <w:color w:val="000000"/>
        </w:rPr>
        <w:t>a modo de ilustración se inserta la imagen siguiente:</w:t>
      </w:r>
    </w:p>
    <w:p w:rsidR="006042D8" w:rsidRPr="000D190F" w:rsidRDefault="006042D8" w:rsidP="005B5AE9">
      <w:pPr>
        <w:spacing w:line="360" w:lineRule="auto"/>
        <w:ind w:right="-787"/>
        <w:jc w:val="both"/>
        <w:rPr>
          <w:rFonts w:ascii="Palatino Linotype" w:eastAsia="Palatino Linotype" w:hAnsi="Palatino Linotype" w:cs="Palatino Linotype"/>
          <w:color w:val="000000"/>
          <w:highlight w:val="yellow"/>
        </w:rPr>
      </w:pPr>
    </w:p>
    <w:p w:rsidR="006042D8" w:rsidRPr="000D190F" w:rsidRDefault="006042D8" w:rsidP="00E6425D">
      <w:pPr>
        <w:spacing w:line="360" w:lineRule="auto"/>
        <w:ind w:right="-787"/>
        <w:jc w:val="center"/>
        <w:rPr>
          <w:rFonts w:ascii="Palatino Linotype" w:eastAsia="Palatino Linotype" w:hAnsi="Palatino Linotype" w:cs="Palatino Linotype"/>
          <w:color w:val="000000"/>
          <w:highlight w:val="yellow"/>
        </w:rPr>
      </w:pPr>
      <w:r w:rsidRPr="000D190F">
        <w:rPr>
          <w:rFonts w:ascii="Palatino Linotype" w:eastAsia="Palatino Linotype" w:hAnsi="Palatino Linotype" w:cs="Palatino Linotype"/>
          <w:noProof/>
          <w:color w:val="000000"/>
          <w:lang w:val="es-MX"/>
        </w:rPr>
        <w:drawing>
          <wp:inline distT="0" distB="0" distL="0" distR="0" wp14:anchorId="76221B7F" wp14:editId="5F8D80F2">
            <wp:extent cx="4187869" cy="2440653"/>
            <wp:effectExtent l="152400" t="152400" r="365125" b="3600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1157" cy="2448397"/>
                    </a:xfrm>
                    <a:prstGeom prst="rect">
                      <a:avLst/>
                    </a:prstGeom>
                    <a:ln>
                      <a:noFill/>
                    </a:ln>
                    <a:effectLst>
                      <a:outerShdw blurRad="292100" dist="139700" dir="2700000" algn="tl" rotWithShape="0">
                        <a:srgbClr val="333333">
                          <a:alpha val="65000"/>
                        </a:srgbClr>
                      </a:outerShdw>
                    </a:effectLst>
                  </pic:spPr>
                </pic:pic>
              </a:graphicData>
            </a:graphic>
          </wp:inline>
        </w:drawing>
      </w:r>
    </w:p>
    <w:p w:rsidR="005B5AE9" w:rsidRPr="000D190F" w:rsidRDefault="008F3689" w:rsidP="00E6425D">
      <w:pPr>
        <w:spacing w:line="360" w:lineRule="auto"/>
        <w:ind w:right="-787"/>
        <w:jc w:val="center"/>
        <w:rPr>
          <w:rFonts w:ascii="Palatino Linotype" w:eastAsia="Palatino Linotype" w:hAnsi="Palatino Linotype" w:cs="Palatino Linotype"/>
          <w:color w:val="000000"/>
          <w:highlight w:val="yellow"/>
        </w:rPr>
      </w:pPr>
      <w:r w:rsidRPr="000D190F">
        <w:rPr>
          <w:rFonts w:ascii="Palatino Linotype" w:eastAsia="Palatino Linotype" w:hAnsi="Palatino Linotype" w:cs="Palatino Linotype"/>
          <w:noProof/>
          <w:color w:val="000000"/>
          <w:lang w:val="es-MX"/>
        </w:rPr>
        <w:lastRenderedPageBreak/>
        <w:drawing>
          <wp:inline distT="0" distB="0" distL="0" distR="0" wp14:anchorId="62AE7F23" wp14:editId="548F4A81">
            <wp:extent cx="3866633" cy="3839334"/>
            <wp:effectExtent l="152400" t="152400" r="362585" b="3708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0719" cy="3853320"/>
                    </a:xfrm>
                    <a:prstGeom prst="rect">
                      <a:avLst/>
                    </a:prstGeom>
                    <a:ln>
                      <a:noFill/>
                    </a:ln>
                    <a:effectLst>
                      <a:outerShdw blurRad="292100" dist="139700" dir="2700000" algn="tl" rotWithShape="0">
                        <a:srgbClr val="333333">
                          <a:alpha val="65000"/>
                        </a:srgbClr>
                      </a:outerShdw>
                    </a:effectLst>
                  </pic:spPr>
                </pic:pic>
              </a:graphicData>
            </a:graphic>
          </wp:inline>
        </w:drawing>
      </w:r>
    </w:p>
    <w:p w:rsidR="00E6425D" w:rsidRPr="000D190F" w:rsidRDefault="00E6425D" w:rsidP="00E6425D">
      <w:pPr>
        <w:numPr>
          <w:ilvl w:val="0"/>
          <w:numId w:val="2"/>
        </w:numPr>
        <w:spacing w:line="360" w:lineRule="auto"/>
        <w:ind w:left="0" w:right="-787" w:firstLine="0"/>
        <w:jc w:val="both"/>
        <w:rPr>
          <w:color w:val="000000"/>
        </w:rPr>
      </w:pPr>
      <w:r w:rsidRPr="000D190F">
        <w:rPr>
          <w:rFonts w:ascii="Palatino Linotype" w:eastAsia="Palatino Linotype" w:hAnsi="Palatino Linotype" w:cs="Palatino Linotype"/>
          <w:color w:val="000000"/>
        </w:rPr>
        <w:t xml:space="preserve">Como se advierte de las propias publicaciones realizadas por el Sujeto Obligado en su página oficial, las mismas invitan y promueven numerosos eventos culturales y artísticos, e incluso se publican agendas culturales en diversas temporalidades; al respecto conviene señalar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dichas publicaciones encontrada por la ponencia arrojan indicios sobre los hechos a que se refieren. Sirve de apoyo a lo anterior, la Jurisprudencia y Tesis Aisladas que enseguida se reproducen: </w:t>
      </w:r>
    </w:p>
    <w:p w:rsidR="00E6425D" w:rsidRPr="000D190F" w:rsidRDefault="00E6425D" w:rsidP="00E6425D">
      <w:pPr>
        <w:pBdr>
          <w:top w:val="nil"/>
          <w:left w:val="nil"/>
          <w:bottom w:val="nil"/>
          <w:right w:val="nil"/>
          <w:between w:val="nil"/>
        </w:pBdr>
        <w:spacing w:line="360" w:lineRule="auto"/>
        <w:ind w:right="113"/>
        <w:jc w:val="both"/>
        <w:rPr>
          <w:color w:val="000000"/>
        </w:rPr>
      </w:pPr>
    </w:p>
    <w:p w:rsidR="00E6425D" w:rsidRPr="000D190F" w:rsidRDefault="00E6425D" w:rsidP="00E6425D">
      <w:pPr>
        <w:ind w:left="851" w:right="-716"/>
        <w:jc w:val="both"/>
        <w:rPr>
          <w:rFonts w:ascii="Palatino Linotype" w:eastAsia="Palatino Linotype" w:hAnsi="Palatino Linotype" w:cs="Palatino Linotype"/>
          <w:i/>
        </w:rPr>
      </w:pPr>
      <w:r w:rsidRPr="000D190F">
        <w:rPr>
          <w:rFonts w:ascii="Palatino Linotype" w:eastAsia="Palatino Linotype" w:hAnsi="Palatino Linotype" w:cs="Palatino Linotype"/>
          <w:b/>
          <w:i/>
        </w:rPr>
        <w:lastRenderedPageBreak/>
        <w:t>“NOTAS PERIODÍSTICAS. ELEMENTOS PARA DETERMINAR SU FUERZA INDICIARIA.</w:t>
      </w:r>
      <w:r w:rsidRPr="000D190F">
        <w:rPr>
          <w:rFonts w:ascii="Palatino Linotype" w:eastAsia="Palatino Linotype" w:hAnsi="Palatino Linotype" w:cs="Palatino Linotype"/>
          <w:i/>
        </w:rPr>
        <w:t xml:space="preserve"> 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p>
    <w:p w:rsidR="00E6425D" w:rsidRPr="000D190F" w:rsidRDefault="00E6425D" w:rsidP="00E6425D">
      <w:pPr>
        <w:spacing w:line="360" w:lineRule="auto"/>
        <w:ind w:left="851" w:right="822"/>
        <w:jc w:val="both"/>
        <w:rPr>
          <w:rFonts w:ascii="Palatino Linotype" w:eastAsia="Palatino Linotype" w:hAnsi="Palatino Linotype" w:cs="Palatino Linotype"/>
          <w:i/>
        </w:rPr>
      </w:pPr>
    </w:p>
    <w:p w:rsidR="00E6425D" w:rsidRPr="000D190F" w:rsidRDefault="00E6425D" w:rsidP="00E6425D">
      <w:pPr>
        <w:ind w:left="851" w:right="-716"/>
        <w:jc w:val="both"/>
        <w:rPr>
          <w:rFonts w:ascii="Palatino Linotype" w:eastAsia="Palatino Linotype" w:hAnsi="Palatino Linotype" w:cs="Palatino Linotype"/>
          <w:i/>
        </w:rPr>
      </w:pPr>
      <w:r w:rsidRPr="000D190F">
        <w:rPr>
          <w:rFonts w:ascii="Palatino Linotype" w:eastAsia="Palatino Linotype" w:hAnsi="Palatino Linotype" w:cs="Palatino Linotype"/>
          <w:b/>
          <w:i/>
        </w:rPr>
        <w:t xml:space="preserve">INDICIO. CONCEPTO DE. </w:t>
      </w:r>
      <w:r w:rsidRPr="000D190F">
        <w:rPr>
          <w:rFonts w:ascii="Palatino Linotype" w:eastAsia="Palatino Linotype" w:hAnsi="Palatino Linotype" w:cs="Palatino Linotype"/>
          <w:i/>
        </w:rPr>
        <w:t xml:space="preserve">El "indicio" es una circunstancia cierta de la que se puede sacar, por inducción lógica, una conclusión acerca de la existencia (o inexistencia) de un hecho a probar;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indiciante, o sea, que el indicio presupone necesariamente la demostración de circunstancias indispensables por las que se arguye indirecta pero lógicamente el hecho que hay que probar mediante un proceso deductivo, con la misma certeza que da la prueba directa. </w:t>
      </w:r>
    </w:p>
    <w:p w:rsidR="00E6425D" w:rsidRPr="000D190F" w:rsidRDefault="00E6425D" w:rsidP="00E6425D">
      <w:pPr>
        <w:spacing w:line="360" w:lineRule="auto"/>
        <w:ind w:left="851" w:right="822"/>
        <w:jc w:val="both"/>
        <w:rPr>
          <w:rFonts w:ascii="Palatino Linotype" w:eastAsia="Palatino Linotype" w:hAnsi="Palatino Linotype" w:cs="Palatino Linotype"/>
          <w:i/>
        </w:rPr>
      </w:pPr>
    </w:p>
    <w:p w:rsidR="00E6425D" w:rsidRPr="000D190F" w:rsidRDefault="00E6425D" w:rsidP="00E6425D">
      <w:pPr>
        <w:ind w:left="851" w:right="-574"/>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SEGUNDO TRIBUNAL COLEGIADO DEL SEXTO CIRCUITO. </w:t>
      </w:r>
    </w:p>
    <w:p w:rsidR="00E6425D" w:rsidRPr="000D190F" w:rsidRDefault="00E6425D" w:rsidP="00E6425D">
      <w:pPr>
        <w:ind w:left="851" w:right="-574"/>
        <w:jc w:val="both"/>
        <w:rPr>
          <w:rFonts w:ascii="Palatino Linotype" w:eastAsia="Palatino Linotype" w:hAnsi="Palatino Linotype" w:cs="Palatino Linotype"/>
          <w:i/>
        </w:rPr>
      </w:pPr>
      <w:r w:rsidRPr="000D190F">
        <w:rPr>
          <w:rFonts w:ascii="Palatino Linotype" w:eastAsia="Palatino Linotype" w:hAnsi="Palatino Linotype" w:cs="Palatino Linotype"/>
          <w:i/>
        </w:rPr>
        <w:t>Amparo directo 317/87. Juan Antonio Ibarra Chaire y coags. 12 de julio de 1988. Unanimidad de votos. Ponente: José Galván Rojas. Secretario: Vicente Martínez Sánchez.</w:t>
      </w:r>
    </w:p>
    <w:p w:rsidR="00E6425D" w:rsidRPr="000D190F" w:rsidRDefault="00E6425D" w:rsidP="00E6425D">
      <w:pPr>
        <w:ind w:left="851" w:right="-574"/>
        <w:jc w:val="both"/>
        <w:rPr>
          <w:rFonts w:ascii="Palatino Linotype" w:eastAsia="Palatino Linotype" w:hAnsi="Palatino Linotype" w:cs="Palatino Linotype"/>
          <w:i/>
        </w:rPr>
      </w:pPr>
    </w:p>
    <w:p w:rsidR="00E6425D" w:rsidRPr="000D190F" w:rsidRDefault="00E6425D" w:rsidP="00E6425D">
      <w:pPr>
        <w:ind w:left="851" w:right="-574"/>
        <w:jc w:val="both"/>
        <w:rPr>
          <w:rFonts w:ascii="Palatino Linotype" w:eastAsia="Palatino Linotype" w:hAnsi="Palatino Linotype" w:cs="Palatino Linotype"/>
          <w:i/>
        </w:rPr>
      </w:pPr>
      <w:r w:rsidRPr="000D190F">
        <w:rPr>
          <w:rFonts w:ascii="Palatino Linotype" w:eastAsia="Palatino Linotype" w:hAnsi="Palatino Linotype" w:cs="Palatino Linotype"/>
          <w:b/>
          <w:i/>
        </w:rPr>
        <w:t xml:space="preserve">INDICIOS. REQUISITOS PARA QUE GENEREN PRESUNCIÓN DE CERTEZA. </w:t>
      </w:r>
      <w:r w:rsidRPr="000D190F">
        <w:rPr>
          <w:rFonts w:ascii="Palatino Linotype" w:eastAsia="Palatino Linotype" w:hAnsi="Palatino Linotype" w:cs="Palatino Linotype"/>
          <w:i/>
        </w:rPr>
        <w:t xml:space="preserve">Nada impide que para acreditar la veracidad de un hecho, el juzgador se valga de una </w:t>
      </w:r>
      <w:r w:rsidRPr="000D190F">
        <w:rPr>
          <w:rFonts w:ascii="Palatino Linotype" w:eastAsia="Palatino Linotype" w:hAnsi="Palatino Linotype" w:cs="Palatino Linotype"/>
          <w:i/>
        </w:rPr>
        <w:lastRenderedPageBreak/>
        <w:t xml:space="preserve">presunción que se derive de varios indicios. En esta hipótesis deben cumplirse los principios de 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hechos acaecieron en la forma narrada por una de las partes, son aptos para generar la presunción de certeza. </w:t>
      </w:r>
    </w:p>
    <w:p w:rsidR="00E6425D" w:rsidRPr="000D190F" w:rsidRDefault="00E6425D" w:rsidP="00E6425D">
      <w:pPr>
        <w:spacing w:line="360" w:lineRule="auto"/>
        <w:ind w:right="-787"/>
        <w:jc w:val="both"/>
        <w:rPr>
          <w:rFonts w:ascii="Palatino Linotype" w:eastAsia="Palatino Linotype" w:hAnsi="Palatino Linotype" w:cs="Palatino Linotype"/>
          <w:color w:val="000000"/>
        </w:rPr>
      </w:pPr>
    </w:p>
    <w:p w:rsidR="00E6425D" w:rsidRPr="000D190F" w:rsidRDefault="00E6425D" w:rsidP="00E6425D">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No obstante, al obrar indicios de la información, con las publicaciones realizadas en la página web oficial del mismo Sujeto Obligado, demuestran que cuenta con la información en alguna de sus áreas administrativas, este tipo de información es susceptible de considerarse como un hecho notorio el cual puede ser valorado, por formar parte del conocimiento público, lo cual se robustece con la siguiente tesis aislada emitida por los Tribunales Colegiados de Circuito y publicada en el Semanario Judicial de la Federación: </w:t>
      </w:r>
    </w:p>
    <w:p w:rsidR="00E6425D" w:rsidRPr="000D190F" w:rsidRDefault="00E6425D" w:rsidP="00E6425D">
      <w:pPr>
        <w:ind w:left="851" w:right="-716"/>
        <w:jc w:val="both"/>
        <w:rPr>
          <w:rFonts w:ascii="Palatino Linotype" w:eastAsia="Palatino Linotype" w:hAnsi="Palatino Linotype" w:cs="Palatino Linotype"/>
          <w:i/>
        </w:rPr>
      </w:pPr>
      <w:r w:rsidRPr="000D190F">
        <w:rPr>
          <w:rFonts w:ascii="Palatino Linotype" w:eastAsia="Palatino Linotype" w:hAnsi="Palatino Linotype" w:cs="Palatino Linotype"/>
          <w:b/>
          <w:i/>
        </w:rPr>
        <w:t xml:space="preserve">“PÁGINAS WEB O ELECTRÓNICAS. SU CONTENIDO ES UN HECHO NOTORIO Y SUSCEPTIBLE DE SER VALORADO EN UNA DECISIÓN JUDICIAL. </w:t>
      </w:r>
      <w:r w:rsidRPr="000D190F">
        <w:rPr>
          <w:rFonts w:ascii="Palatino Linotype" w:eastAsia="Palatino Linotype" w:hAnsi="Palatino Linotype" w:cs="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1 2004949. I.3o.C.35 K (10a.). Tribunales Colegiados de Circuito. Décima Época. Semanario Judicial de la Federación y su Gaceta. Libro XXVI, Noviembre de 2013, Pág. 1373. Recurso de Revisión: 03023/INFOEM/IP/RR/2021 Sujeto Obligado: Ayuntamiento de Coacalco de Berriozábal Comisionado por returno: Luis Gustavo Parra Noriega Página 21 de 28 de que se trate. De </w:t>
      </w:r>
      <w:r w:rsidRPr="000D190F">
        <w:rPr>
          <w:rFonts w:ascii="Palatino Linotype" w:eastAsia="Palatino Linotype" w:hAnsi="Palatino Linotype" w:cs="Palatino Linotype"/>
          <w:i/>
        </w:rPr>
        <w:lastRenderedPageBreak/>
        <w:t>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E6425D" w:rsidRPr="000D190F" w:rsidRDefault="00E6425D" w:rsidP="00E6425D">
      <w:pPr>
        <w:ind w:left="851" w:right="-71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 TERCER TRIBUNAL COLEGIADO EN MATERIA CIVIL DEL PRIMER CIRCUITO. </w:t>
      </w:r>
    </w:p>
    <w:p w:rsidR="00E6425D" w:rsidRPr="000D190F" w:rsidRDefault="00E6425D" w:rsidP="00E6425D">
      <w:pPr>
        <w:ind w:left="851" w:right="-71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Amparo en revisión 365/2012. Mardygras, S.A. de C.V. 7 de diciembre de 2012. Unanimidad de votos. Ponente: Neófito López Ramos. Secretaria: Ana Lilia Osorno Arroyo.” </w:t>
      </w:r>
    </w:p>
    <w:p w:rsidR="00E6425D" w:rsidRPr="000D190F" w:rsidRDefault="00E6425D" w:rsidP="00E6425D">
      <w:pPr>
        <w:ind w:left="851" w:right="-716"/>
        <w:jc w:val="both"/>
        <w:rPr>
          <w:rFonts w:ascii="Palatino Linotype" w:eastAsia="Palatino Linotype" w:hAnsi="Palatino Linotype" w:cs="Palatino Linotype"/>
          <w:i/>
        </w:rPr>
      </w:pPr>
      <w:r w:rsidRPr="000D190F">
        <w:rPr>
          <w:rFonts w:ascii="Palatino Linotype" w:eastAsia="Palatino Linotype" w:hAnsi="Palatino Linotype" w:cs="Palatino Linotype"/>
          <w:i/>
        </w:rPr>
        <w:t xml:space="preserve">(Énfasis añadido) </w:t>
      </w:r>
    </w:p>
    <w:p w:rsidR="00E6425D" w:rsidRPr="000D190F" w:rsidRDefault="00E6425D" w:rsidP="00E6425D">
      <w:pPr>
        <w:spacing w:line="360" w:lineRule="auto"/>
        <w:ind w:right="-592"/>
        <w:jc w:val="both"/>
        <w:rPr>
          <w:rFonts w:ascii="Palatino Linotype" w:eastAsia="Palatino Linotype" w:hAnsi="Palatino Linotype" w:cs="Palatino Linotype"/>
          <w:i/>
        </w:rPr>
      </w:pPr>
    </w:p>
    <w:p w:rsidR="008344AA" w:rsidRPr="000D190F" w:rsidRDefault="00E6425D" w:rsidP="00E6425D">
      <w:pPr>
        <w:numPr>
          <w:ilvl w:val="0"/>
          <w:numId w:val="2"/>
        </w:numPr>
        <w:spacing w:line="360" w:lineRule="auto"/>
        <w:ind w:left="0" w:right="-787" w:firstLine="0"/>
        <w:jc w:val="both"/>
        <w:rPr>
          <w:rFonts w:ascii="Palatino Linotype" w:eastAsia="Palatino Linotype" w:hAnsi="Palatino Linotype" w:cs="Palatino Linotype"/>
          <w:b/>
          <w:color w:val="000000"/>
        </w:rPr>
      </w:pPr>
      <w:r w:rsidRPr="000D190F">
        <w:rPr>
          <w:rFonts w:ascii="Palatino Linotype" w:eastAsia="Palatino Linotype" w:hAnsi="Palatino Linotype" w:cs="Palatino Linotype"/>
        </w:rPr>
        <w:t xml:space="preserve">Es así </w:t>
      </w:r>
      <w:r w:rsidRPr="000D190F">
        <w:rPr>
          <w:rFonts w:ascii="Palatino Linotype" w:eastAsia="Palatino Linotype" w:hAnsi="Palatino Linotype" w:cs="Palatino Linotype"/>
          <w:color w:val="000000"/>
        </w:rPr>
        <w:t>que</w:t>
      </w:r>
      <w:r w:rsidRPr="000D190F">
        <w:rPr>
          <w:rFonts w:ascii="Palatino Linotype" w:eastAsia="Palatino Linotype" w:hAnsi="Palatino Linotype" w:cs="Palatino Linotype"/>
        </w:rPr>
        <w:t>, cuando la información proviene de una publicación en página y red social oficiales del Sujeto Obligado, muestran elementos que permiten pr</w:t>
      </w:r>
      <w:r w:rsidR="00155B87" w:rsidRPr="000D190F">
        <w:rPr>
          <w:rFonts w:ascii="Palatino Linotype" w:eastAsia="Palatino Linotype" w:hAnsi="Palatino Linotype" w:cs="Palatino Linotype"/>
        </w:rPr>
        <w:t>esumir la existencia del hecho</w:t>
      </w:r>
      <w:r w:rsidR="008344AA" w:rsidRPr="000D190F">
        <w:rPr>
          <w:rFonts w:ascii="Palatino Linotype" w:eastAsia="Palatino Linotype" w:hAnsi="Palatino Linotype" w:cs="Palatino Linotype"/>
        </w:rPr>
        <w:t>.</w:t>
      </w:r>
    </w:p>
    <w:p w:rsidR="008344AA" w:rsidRPr="000D190F" w:rsidRDefault="008344AA" w:rsidP="008344AA">
      <w:pPr>
        <w:spacing w:line="360" w:lineRule="auto"/>
        <w:ind w:right="-787"/>
        <w:jc w:val="both"/>
        <w:rPr>
          <w:rFonts w:ascii="Palatino Linotype" w:eastAsia="Palatino Linotype" w:hAnsi="Palatino Linotype" w:cs="Palatino Linotype"/>
          <w:b/>
          <w:color w:val="000000"/>
        </w:rPr>
      </w:pPr>
    </w:p>
    <w:p w:rsidR="008F3689" w:rsidRPr="000D190F" w:rsidRDefault="008344AA" w:rsidP="00E6425D">
      <w:pPr>
        <w:numPr>
          <w:ilvl w:val="0"/>
          <w:numId w:val="2"/>
        </w:numPr>
        <w:spacing w:line="360" w:lineRule="auto"/>
        <w:ind w:left="0" w:right="-787" w:firstLine="0"/>
        <w:jc w:val="both"/>
        <w:rPr>
          <w:rFonts w:ascii="Palatino Linotype" w:eastAsia="Palatino Linotype" w:hAnsi="Palatino Linotype" w:cs="Palatino Linotype"/>
          <w:b/>
          <w:color w:val="000000"/>
        </w:rPr>
      </w:pPr>
      <w:r w:rsidRPr="000D190F">
        <w:rPr>
          <w:rFonts w:ascii="Palatino Linotype" w:eastAsia="Palatino Linotype" w:hAnsi="Palatino Linotype" w:cs="Palatino Linotype"/>
        </w:rPr>
        <w:t xml:space="preserve">De lo anteriormente expuesto, </w:t>
      </w:r>
      <w:r w:rsidR="00155B87" w:rsidRPr="000D190F">
        <w:rPr>
          <w:rFonts w:ascii="Palatino Linotype" w:eastAsia="Palatino Linotype" w:hAnsi="Palatino Linotype" w:cs="Palatino Linotype"/>
        </w:rPr>
        <w:t xml:space="preserve">es dable </w:t>
      </w:r>
      <w:r w:rsidRPr="000D190F">
        <w:rPr>
          <w:rFonts w:ascii="Palatino Linotype" w:eastAsia="Palatino Linotype" w:hAnsi="Palatino Linotype" w:cs="Palatino Linotype"/>
          <w:b/>
        </w:rPr>
        <w:t>ORDENAR</w:t>
      </w:r>
      <w:r w:rsidRPr="000D190F">
        <w:rPr>
          <w:rFonts w:ascii="Palatino Linotype" w:eastAsia="Palatino Linotype" w:hAnsi="Palatino Linotype" w:cs="Palatino Linotype"/>
        </w:rPr>
        <w:t xml:space="preserve"> </w:t>
      </w:r>
      <w:r w:rsidR="00155B87" w:rsidRPr="000D190F">
        <w:rPr>
          <w:rFonts w:ascii="Palatino Linotype" w:eastAsia="Palatino Linotype" w:hAnsi="Palatino Linotype" w:cs="Palatino Linotype"/>
        </w:rPr>
        <w:t xml:space="preserve">el </w:t>
      </w:r>
      <w:r w:rsidR="00155B87" w:rsidRPr="000D190F">
        <w:rPr>
          <w:rFonts w:ascii="Palatino Linotype" w:eastAsia="Palatino Linotype" w:hAnsi="Palatino Linotype" w:cs="Palatino Linotype"/>
          <w:b/>
        </w:rPr>
        <w:t>programa de cultura y arte</w:t>
      </w:r>
      <w:r w:rsidRPr="000D190F">
        <w:rPr>
          <w:rFonts w:ascii="Palatino Linotype" w:eastAsia="Palatino Linotype" w:hAnsi="Palatino Linotype" w:cs="Palatino Linotype"/>
          <w:b/>
        </w:rPr>
        <w:t xml:space="preserve"> 2025, al 26 de junio de 2025.</w:t>
      </w:r>
    </w:p>
    <w:p w:rsidR="00E6425D" w:rsidRPr="000D190F" w:rsidRDefault="00E6425D" w:rsidP="00E6425D">
      <w:pPr>
        <w:spacing w:line="360" w:lineRule="auto"/>
        <w:ind w:right="-787"/>
        <w:jc w:val="both"/>
        <w:rPr>
          <w:rFonts w:ascii="Palatino Linotype" w:eastAsia="Palatino Linotype" w:hAnsi="Palatino Linotype" w:cs="Palatino Linotype"/>
          <w:color w:val="000000"/>
        </w:rPr>
      </w:pPr>
    </w:p>
    <w:p w:rsidR="006042D8" w:rsidRPr="000D190F" w:rsidRDefault="0053507B" w:rsidP="00475F94">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Ahora bien, es de precisar que </w:t>
      </w:r>
      <w:r w:rsidR="006042D8" w:rsidRPr="000D190F">
        <w:rPr>
          <w:rFonts w:ascii="Palatino Linotype" w:eastAsia="Palatino Linotype" w:hAnsi="Palatino Linotype" w:cs="Palatino Linotype"/>
          <w:color w:val="000000"/>
        </w:rPr>
        <w:t xml:space="preserve">no se advierte una fuente obligacional para generar un documento en el que se advierta el </w:t>
      </w:r>
      <w:r w:rsidR="006042D8" w:rsidRPr="000D190F">
        <w:rPr>
          <w:rFonts w:ascii="Palatino Linotype" w:eastAsia="Palatino Linotype" w:hAnsi="Palatino Linotype" w:cs="Palatino Linotype"/>
          <w:i/>
          <w:color w:val="000000"/>
          <w:u w:val="single"/>
        </w:rPr>
        <w:t>Nombre y número de asistentes y las Bases de da</w:t>
      </w:r>
      <w:r w:rsidR="00333663" w:rsidRPr="000D190F">
        <w:rPr>
          <w:rFonts w:ascii="Palatino Linotype" w:eastAsia="Palatino Linotype" w:hAnsi="Palatino Linotype" w:cs="Palatino Linotype"/>
          <w:i/>
          <w:color w:val="000000"/>
          <w:u w:val="single"/>
        </w:rPr>
        <w:t>tos recabados, respecto de los d</w:t>
      </w:r>
      <w:r w:rsidR="006042D8" w:rsidRPr="000D190F">
        <w:rPr>
          <w:rFonts w:ascii="Palatino Linotype" w:eastAsia="Palatino Linotype" w:hAnsi="Palatino Linotype" w:cs="Palatino Linotype"/>
          <w:i/>
          <w:color w:val="000000"/>
          <w:u w:val="single"/>
        </w:rPr>
        <w:t>e los eventos culturales y artísticos que ya se realizaron del 01 de enero al 26 de junio de 2025</w:t>
      </w:r>
      <w:r w:rsidR="00333663" w:rsidRPr="000D190F">
        <w:rPr>
          <w:rFonts w:ascii="Palatino Linotype" w:eastAsia="Palatino Linotype" w:hAnsi="Palatino Linotype" w:cs="Palatino Linotype"/>
          <w:color w:val="000000"/>
        </w:rPr>
        <w:t>; no obstante, es de recordar la obligación establecida en el artículo 18 de la Ley de Transparencia y Acceso a la Información Pública del Estado de México y Municipios:</w:t>
      </w:r>
    </w:p>
    <w:p w:rsidR="0053507B" w:rsidRPr="000D190F" w:rsidRDefault="0053507B" w:rsidP="0053507B">
      <w:pPr>
        <w:spacing w:line="360" w:lineRule="auto"/>
        <w:ind w:right="-787"/>
        <w:jc w:val="both"/>
        <w:rPr>
          <w:rFonts w:ascii="Palatino Linotype" w:eastAsia="Palatino Linotype" w:hAnsi="Palatino Linotype" w:cs="Palatino Linotype"/>
          <w:color w:val="000000"/>
          <w:highlight w:val="yellow"/>
        </w:rPr>
      </w:pPr>
    </w:p>
    <w:p w:rsidR="006042D8" w:rsidRPr="000D190F" w:rsidRDefault="006042D8" w:rsidP="00333663">
      <w:pPr>
        <w:ind w:left="851" w:right="-716"/>
        <w:jc w:val="both"/>
        <w:rPr>
          <w:rFonts w:ascii="Palatino Linotype" w:eastAsia="Palatino Linotype" w:hAnsi="Palatino Linotype" w:cs="Palatino Linotype"/>
          <w:i/>
        </w:rPr>
      </w:pPr>
      <w:r w:rsidRPr="000D190F">
        <w:rPr>
          <w:rFonts w:ascii="Palatino Linotype" w:eastAsia="Palatino Linotype" w:hAnsi="Palatino Linotype" w:cs="Palatino Linotype"/>
          <w:i/>
        </w:rPr>
        <w:lastRenderedPageBreak/>
        <w:t xml:space="preserve">Artículo 18. </w:t>
      </w:r>
      <w:r w:rsidRPr="000D190F">
        <w:rPr>
          <w:rFonts w:ascii="Palatino Linotype" w:eastAsia="Palatino Linotype" w:hAnsi="Palatino Linotype" w:cs="Palatino Linotype"/>
          <w:b/>
          <w:i/>
        </w:rPr>
        <w:t>Los sujetos obligados deberán documentar todo acto que derive del ejercicio de sus facultades, competencias o funciones</w:t>
      </w:r>
      <w:r w:rsidRPr="000D190F">
        <w:rPr>
          <w:rFonts w:ascii="Palatino Linotype" w:eastAsia="Palatino Linotype" w:hAnsi="Palatino Linotype" w:cs="Palatino Linotype"/>
          <w:i/>
        </w:rPr>
        <w:t>, considerando desde su origen la eventual publicidad y reutilización de la información que generen.</w:t>
      </w:r>
    </w:p>
    <w:p w:rsidR="00333663" w:rsidRPr="000D190F" w:rsidRDefault="00333663" w:rsidP="00333663">
      <w:pPr>
        <w:ind w:left="851" w:right="-716"/>
        <w:jc w:val="both"/>
        <w:rPr>
          <w:rFonts w:ascii="Palatino Linotype" w:eastAsia="Palatino Linotype" w:hAnsi="Palatino Linotype" w:cs="Palatino Linotype"/>
          <w:i/>
        </w:rPr>
      </w:pPr>
      <w:r w:rsidRPr="000D190F">
        <w:rPr>
          <w:rFonts w:ascii="Palatino Linotype" w:eastAsia="Palatino Linotype" w:hAnsi="Palatino Linotype" w:cs="Palatino Linotype"/>
          <w:i/>
        </w:rPr>
        <w:t>…</w:t>
      </w:r>
    </w:p>
    <w:p w:rsidR="00333663" w:rsidRPr="000D190F" w:rsidRDefault="00333663" w:rsidP="006042D8">
      <w:pPr>
        <w:spacing w:line="360" w:lineRule="auto"/>
        <w:ind w:right="-787"/>
        <w:jc w:val="both"/>
        <w:rPr>
          <w:highlight w:val="yellow"/>
        </w:rPr>
      </w:pPr>
    </w:p>
    <w:p w:rsidR="00376A9E" w:rsidRPr="000D190F" w:rsidRDefault="00333663" w:rsidP="00376A9E">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En este sentido y al no existir un pronunciamiento por la unidad administrativa competente en la que pudiera obrar la información, es dable </w:t>
      </w:r>
      <w:r w:rsidRPr="000D190F">
        <w:rPr>
          <w:rFonts w:ascii="Palatino Linotype" w:eastAsia="Palatino Linotype" w:hAnsi="Palatino Linotype" w:cs="Palatino Linotype"/>
          <w:b/>
          <w:color w:val="000000"/>
        </w:rPr>
        <w:t>ORDENAR</w:t>
      </w:r>
      <w:r w:rsidRPr="000D190F">
        <w:rPr>
          <w:rFonts w:ascii="Palatino Linotype" w:eastAsia="Palatino Linotype" w:hAnsi="Palatino Linotype" w:cs="Palatino Linotype"/>
          <w:color w:val="000000"/>
        </w:rPr>
        <w:t xml:space="preserve"> la entrega</w:t>
      </w:r>
      <w:r w:rsidR="00436308" w:rsidRPr="000D190F">
        <w:rPr>
          <w:rFonts w:ascii="Palatino Linotype" w:eastAsia="Palatino Linotype" w:hAnsi="Palatino Linotype" w:cs="Palatino Linotype"/>
          <w:color w:val="000000"/>
        </w:rPr>
        <w:t>, en versión pública de ser procedente,</w:t>
      </w:r>
      <w:r w:rsidRPr="000D190F">
        <w:rPr>
          <w:rFonts w:ascii="Palatino Linotype" w:eastAsia="Palatino Linotype" w:hAnsi="Palatino Linotype" w:cs="Palatino Linotype"/>
          <w:color w:val="000000"/>
        </w:rPr>
        <w:t xml:space="preserve"> del </w:t>
      </w:r>
      <w:r w:rsidRPr="000D190F">
        <w:rPr>
          <w:rFonts w:ascii="Palatino Linotype" w:eastAsia="Palatino Linotype" w:hAnsi="Palatino Linotype" w:cs="Palatino Linotype"/>
          <w:b/>
          <w:color w:val="000000"/>
        </w:rPr>
        <w:t>documento en el conste o se advierta el Nombre y número de asistentes y las Bases de datos recabados, respecto de los de los eventos culturales y artísticos realizados del 01 de enero al 26 de junio de 2025</w:t>
      </w:r>
      <w:r w:rsidRPr="000D190F">
        <w:rPr>
          <w:rFonts w:ascii="Palatino Linotype" w:eastAsia="Palatino Linotype" w:hAnsi="Palatino Linotype" w:cs="Palatino Linotype"/>
          <w:color w:val="000000"/>
        </w:rPr>
        <w:t xml:space="preserve">. </w:t>
      </w:r>
      <w:r w:rsidR="00376A9E" w:rsidRPr="000D190F">
        <w:rPr>
          <w:rFonts w:ascii="Palatino Linotype" w:eastAsia="Palatino Linotype" w:hAnsi="Palatino Linotype" w:cs="Palatino Linotype"/>
          <w:color w:val="000000"/>
        </w:rPr>
        <w:t xml:space="preserve">Para el caso que el </w:t>
      </w:r>
      <w:r w:rsidR="00376A9E" w:rsidRPr="000D190F">
        <w:rPr>
          <w:rFonts w:ascii="Palatino Linotype" w:eastAsia="Palatino Linotype" w:hAnsi="Palatino Linotype" w:cs="Palatino Linotype"/>
          <w:b/>
          <w:color w:val="000000"/>
        </w:rPr>
        <w:t>SUJETO OBLIGADO</w:t>
      </w:r>
      <w:r w:rsidR="00376A9E" w:rsidRPr="000D190F">
        <w:rPr>
          <w:rFonts w:ascii="Palatino Linotype" w:eastAsia="Palatino Linotype" w:hAnsi="Palatino Linotype" w:cs="Palatino Linotype"/>
          <w:color w:val="000000"/>
        </w:rPr>
        <w:t>, luego de la búsqueda exhaustiva y razonable no cuente con la información que se ordena su entrega, por no existir obligación normativa de generarla, poseerla o administrarla, bastará que lo haga del conocimiento del RECURRENTE al momento de dar cumplimiento a la presente Resolución, en términos del artículo 19, párrafo segundo, de la Ley de Transparencia y Acceso a la Información Pública del Estado de México y Municipios.</w:t>
      </w:r>
    </w:p>
    <w:p w:rsidR="00333663" w:rsidRPr="000D190F" w:rsidRDefault="00333663" w:rsidP="00FB0304">
      <w:pPr>
        <w:spacing w:line="360" w:lineRule="auto"/>
        <w:ind w:right="-787"/>
        <w:jc w:val="both"/>
        <w:rPr>
          <w:rFonts w:ascii="Palatino Linotype" w:eastAsia="Palatino Linotype" w:hAnsi="Palatino Linotype" w:cs="Palatino Linotype"/>
          <w:color w:val="000000"/>
        </w:rPr>
      </w:pPr>
    </w:p>
    <w:p w:rsidR="00DD774A" w:rsidRPr="000D190F" w:rsidRDefault="006042D8" w:rsidP="00333663">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Ahora bien, es de resaltar que </w:t>
      </w:r>
      <w:r w:rsidR="00436308" w:rsidRPr="000D190F">
        <w:rPr>
          <w:rFonts w:ascii="Palatino Linotype" w:eastAsia="Palatino Linotype" w:hAnsi="Palatino Linotype" w:cs="Palatino Linotype"/>
          <w:color w:val="000000"/>
        </w:rPr>
        <w:t xml:space="preserve">de la información que se ordena su entrega, se advierte que </w:t>
      </w:r>
      <w:r w:rsidRPr="000D190F">
        <w:rPr>
          <w:rFonts w:ascii="Palatino Linotype" w:eastAsia="Palatino Linotype" w:hAnsi="Palatino Linotype" w:cs="Palatino Linotype"/>
          <w:color w:val="000000"/>
        </w:rPr>
        <w:t xml:space="preserve">existen datos </w:t>
      </w:r>
      <w:r w:rsidR="00436308" w:rsidRPr="000D190F">
        <w:rPr>
          <w:rFonts w:ascii="Palatino Linotype" w:eastAsia="Palatino Linotype" w:hAnsi="Palatino Linotype" w:cs="Palatino Linotype"/>
          <w:color w:val="000000"/>
        </w:rPr>
        <w:t>susceptibles</w:t>
      </w:r>
      <w:r w:rsidRPr="000D190F">
        <w:rPr>
          <w:rFonts w:ascii="Palatino Linotype" w:eastAsia="Palatino Linotype" w:hAnsi="Palatino Linotype" w:cs="Palatino Linotype"/>
          <w:color w:val="000000"/>
        </w:rPr>
        <w:t xml:space="preserve"> </w:t>
      </w:r>
      <w:r w:rsidR="00436308" w:rsidRPr="000D190F">
        <w:rPr>
          <w:rFonts w:ascii="Palatino Linotype" w:eastAsia="Palatino Linotype" w:hAnsi="Palatino Linotype" w:cs="Palatino Linotype"/>
          <w:color w:val="000000"/>
        </w:rPr>
        <w:t>de</w:t>
      </w:r>
      <w:r w:rsidRPr="000D190F">
        <w:rPr>
          <w:rFonts w:ascii="Palatino Linotype" w:eastAsia="Palatino Linotype" w:hAnsi="Palatino Linotype" w:cs="Palatino Linotype"/>
          <w:color w:val="000000"/>
        </w:rPr>
        <w:t xml:space="preserve"> clasificarse </w:t>
      </w:r>
      <w:r w:rsidR="00436308" w:rsidRPr="000D190F">
        <w:rPr>
          <w:rFonts w:ascii="Palatino Linotype" w:eastAsia="Palatino Linotype" w:hAnsi="Palatino Linotype" w:cs="Palatino Linotype"/>
          <w:color w:val="000000"/>
        </w:rPr>
        <w:t>como</w:t>
      </w:r>
      <w:r w:rsidR="003D0E26" w:rsidRPr="000D190F">
        <w:rPr>
          <w:rFonts w:ascii="Palatino Linotype" w:eastAsia="Palatino Linotype" w:hAnsi="Palatino Linotype" w:cs="Palatino Linotype"/>
          <w:color w:val="000000"/>
        </w:rPr>
        <w:t xml:space="preserve"> confidenciales, como</w:t>
      </w:r>
      <w:r w:rsidR="00436308" w:rsidRPr="000D190F">
        <w:rPr>
          <w:rFonts w:ascii="Palatino Linotype" w:eastAsia="Palatino Linotype" w:hAnsi="Palatino Linotype" w:cs="Palatino Linotype"/>
          <w:color w:val="000000"/>
        </w:rPr>
        <w:t xml:space="preserve"> lo son </w:t>
      </w:r>
      <w:r w:rsidR="003D0E26" w:rsidRPr="000D190F">
        <w:rPr>
          <w:rFonts w:ascii="Palatino Linotype" w:eastAsia="Palatino Linotype" w:hAnsi="Palatino Linotype" w:cs="Palatino Linotype"/>
          <w:color w:val="000000"/>
        </w:rPr>
        <w:t>de manera</w:t>
      </w:r>
      <w:r w:rsidR="00436308" w:rsidRPr="000D190F">
        <w:rPr>
          <w:rFonts w:ascii="Palatino Linotype" w:eastAsia="Palatino Linotype" w:hAnsi="Palatino Linotype" w:cs="Palatino Linotype"/>
          <w:color w:val="000000"/>
        </w:rPr>
        <w:t xml:space="preserve"> enunciativa </w:t>
      </w:r>
      <w:r w:rsidR="003D0E26" w:rsidRPr="000D190F">
        <w:rPr>
          <w:rFonts w:ascii="Palatino Linotype" w:eastAsia="Palatino Linotype" w:hAnsi="Palatino Linotype" w:cs="Palatino Linotype"/>
          <w:color w:val="000000"/>
        </w:rPr>
        <w:t>más</w:t>
      </w:r>
      <w:r w:rsidR="00436308" w:rsidRPr="000D190F">
        <w:rPr>
          <w:rFonts w:ascii="Palatino Linotype" w:eastAsia="Palatino Linotype" w:hAnsi="Palatino Linotype" w:cs="Palatino Linotype"/>
          <w:color w:val="000000"/>
        </w:rPr>
        <w:t xml:space="preserve"> no limitativa</w:t>
      </w:r>
      <w:r w:rsidRPr="000D190F">
        <w:rPr>
          <w:rFonts w:ascii="Palatino Linotype" w:eastAsia="Palatino Linotype" w:hAnsi="Palatino Linotype" w:cs="Palatino Linotype"/>
          <w:color w:val="000000"/>
        </w:rPr>
        <w:t xml:space="preserve">: nombres de particulares, teléfono, correo electrónico, firma, </w:t>
      </w:r>
      <w:r w:rsidR="00436308" w:rsidRPr="000D190F">
        <w:rPr>
          <w:rFonts w:ascii="Palatino Linotype" w:eastAsia="Palatino Linotype" w:hAnsi="Palatino Linotype" w:cs="Palatino Linotype"/>
          <w:color w:val="000000"/>
        </w:rPr>
        <w:t>domicilio</w:t>
      </w:r>
      <w:r w:rsidR="00DD774A" w:rsidRPr="000D190F">
        <w:rPr>
          <w:rFonts w:ascii="Palatino Linotype" w:eastAsia="Palatino Linotype" w:hAnsi="Palatino Linotype" w:cs="Palatino Linotype"/>
          <w:color w:val="000000"/>
        </w:rPr>
        <w:t>:</w:t>
      </w:r>
    </w:p>
    <w:p w:rsidR="00DD774A" w:rsidRPr="000D190F" w:rsidRDefault="00DD774A" w:rsidP="00DD774A">
      <w:pPr>
        <w:spacing w:line="360" w:lineRule="auto"/>
        <w:ind w:right="-787"/>
        <w:jc w:val="both"/>
        <w:rPr>
          <w:rFonts w:ascii="Palatino Linotype" w:eastAsia="Palatino Linotype" w:hAnsi="Palatino Linotype" w:cs="Palatino Linotype"/>
          <w:color w:val="000000"/>
        </w:rPr>
      </w:pPr>
    </w:p>
    <w:p w:rsidR="00DD774A" w:rsidRPr="000D190F" w:rsidRDefault="00DD774A" w:rsidP="00DD774A">
      <w:pPr>
        <w:pStyle w:val="Prrafodelista"/>
        <w:numPr>
          <w:ilvl w:val="0"/>
          <w:numId w:val="40"/>
        </w:numPr>
        <w:spacing w:line="360" w:lineRule="auto"/>
        <w:jc w:val="both"/>
        <w:rPr>
          <w:rFonts w:ascii="Palatino Linotype" w:eastAsia="Palatino Linotype" w:hAnsi="Palatino Linotype" w:cs="Palatino Linotype"/>
          <w:b/>
        </w:rPr>
      </w:pPr>
      <w:r w:rsidRPr="000D190F">
        <w:rPr>
          <w:rFonts w:ascii="Palatino Linotype" w:eastAsia="Palatino Linotype" w:hAnsi="Palatino Linotype" w:cs="Palatino Linotype"/>
          <w:b/>
        </w:rPr>
        <w:t>Nombre y firma de particulares</w:t>
      </w:r>
    </w:p>
    <w:p w:rsidR="00DD774A" w:rsidRPr="000D190F" w:rsidRDefault="00DD774A" w:rsidP="00DD774A">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El </w:t>
      </w:r>
      <w:r w:rsidRPr="000D190F">
        <w:rPr>
          <w:rFonts w:ascii="Palatino Linotype" w:eastAsia="Palatino Linotype" w:hAnsi="Palatino Linotype" w:cs="Palatino Linotype"/>
          <w:color w:val="000000"/>
        </w:rPr>
        <w:t>nombre</w:t>
      </w:r>
      <w:r w:rsidRPr="000D190F">
        <w:rPr>
          <w:rFonts w:ascii="Palatino Linotype" w:eastAsia="Palatino Linotype" w:hAnsi="Palatino Linotype" w:cs="Palatino Linotype"/>
        </w:rPr>
        <w:t xml:space="preserve"> se integra con el sustantivo propio y el primer apellido de los padres, en el orden que, de común acuerdo determinen; asimismo es la manifestación principal del derecho subjetivo a la personalidad y atributo de ésta en términos del artículo 2.3 del Código Civil del </w:t>
      </w:r>
      <w:r w:rsidRPr="000D190F">
        <w:rPr>
          <w:rFonts w:ascii="Palatino Linotype" w:eastAsia="Palatino Linotype" w:hAnsi="Palatino Linotype" w:cs="Palatino Linotype"/>
        </w:rPr>
        <w:lastRenderedPageBreak/>
        <w:t>Estado de México, de tal suerte, el nombre es un elemento que hace a una persona física identificada o identificable, por lo que, se considera un dato personal.</w:t>
      </w:r>
    </w:p>
    <w:p w:rsidR="00DD774A" w:rsidRPr="000D190F" w:rsidRDefault="00DD774A" w:rsidP="00DD774A">
      <w:pPr>
        <w:spacing w:line="360" w:lineRule="auto"/>
        <w:ind w:right="-787"/>
        <w:jc w:val="both"/>
        <w:rPr>
          <w:rFonts w:ascii="Palatino Linotype" w:eastAsia="Palatino Linotype" w:hAnsi="Palatino Linotype" w:cs="Palatino Linotype"/>
        </w:rPr>
      </w:pPr>
    </w:p>
    <w:p w:rsidR="00DD774A" w:rsidRPr="000D190F" w:rsidRDefault="00DD774A" w:rsidP="00DD774A">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En cuanto a la firma, es un dato personal confidencial y únicamente será público dicho dato cuando sirva para la emisión de un acto de autoridad, en ejercicio de sus funciones, por lo que al plasmarse la firma en carácter de particular es procedente su clasificación. </w:t>
      </w:r>
    </w:p>
    <w:p w:rsidR="00DD774A" w:rsidRPr="000D190F" w:rsidRDefault="00DD774A" w:rsidP="00DD774A">
      <w:pPr>
        <w:pStyle w:val="Prrafodelista"/>
        <w:spacing w:line="360" w:lineRule="auto"/>
        <w:ind w:left="0"/>
        <w:jc w:val="both"/>
        <w:rPr>
          <w:rFonts w:ascii="Palatino Linotype" w:eastAsia="Palatino Linotype" w:hAnsi="Palatino Linotype" w:cs="Palatino Linotype"/>
        </w:rPr>
      </w:pPr>
    </w:p>
    <w:p w:rsidR="00DD774A" w:rsidRPr="000D190F" w:rsidRDefault="00DD774A" w:rsidP="00DD774A">
      <w:pPr>
        <w:pStyle w:val="Prrafodelista"/>
        <w:numPr>
          <w:ilvl w:val="0"/>
          <w:numId w:val="40"/>
        </w:numPr>
        <w:rPr>
          <w:rFonts w:ascii="Palatino Linotype" w:eastAsia="Palatino Linotype" w:hAnsi="Palatino Linotype" w:cs="Palatino Linotype"/>
          <w:b/>
        </w:rPr>
      </w:pPr>
      <w:r w:rsidRPr="000D190F">
        <w:rPr>
          <w:rFonts w:ascii="Palatino Linotype" w:eastAsia="Palatino Linotype" w:hAnsi="Palatino Linotype" w:cs="Palatino Linotype"/>
          <w:b/>
        </w:rPr>
        <w:t xml:space="preserve">Número de identificación oficial. </w:t>
      </w:r>
    </w:p>
    <w:p w:rsidR="00DD774A" w:rsidRPr="000D190F" w:rsidRDefault="00DD774A" w:rsidP="00DD774A">
      <w:pPr>
        <w:numPr>
          <w:ilvl w:val="0"/>
          <w:numId w:val="2"/>
        </w:numPr>
        <w:spacing w:line="360" w:lineRule="auto"/>
        <w:ind w:left="0" w:right="-787" w:firstLine="0"/>
        <w:jc w:val="both"/>
        <w:rPr>
          <w:rFonts w:ascii="Palatino Linotype" w:hAnsi="Palatino Linotype" w:cs="Arial"/>
        </w:rPr>
      </w:pPr>
      <w:r w:rsidRPr="000D190F">
        <w:rPr>
          <w:rFonts w:ascii="Palatino Linotype" w:hAnsi="Palatino Linotype" w:cs="Arial"/>
        </w:rPr>
        <w:t xml:space="preserve">La </w:t>
      </w:r>
      <w:r w:rsidRPr="000D190F">
        <w:rPr>
          <w:rFonts w:ascii="Palatino Linotype" w:eastAsia="Palatino Linotype" w:hAnsi="Palatino Linotype" w:cs="Palatino Linotype"/>
        </w:rPr>
        <w:t>Credencial</w:t>
      </w:r>
      <w:r w:rsidRPr="000D190F">
        <w:rPr>
          <w:rFonts w:ascii="Palatino Linotype" w:hAnsi="Palatino Linotype" w:cs="Arial"/>
        </w:rPr>
        <w:t xml:space="preserve">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rsidR="00DD774A" w:rsidRPr="000D190F" w:rsidRDefault="00DD774A" w:rsidP="00DD774A">
      <w:pPr>
        <w:tabs>
          <w:tab w:val="left" w:pos="8222"/>
        </w:tabs>
        <w:ind w:left="567" w:right="567"/>
        <w:jc w:val="both"/>
        <w:rPr>
          <w:rFonts w:ascii="Palatino Linotype" w:hAnsi="Palatino Linotype" w:cs="Arial"/>
          <w:i/>
        </w:rPr>
      </w:pPr>
      <w:r w:rsidRPr="000D190F">
        <w:rPr>
          <w:rFonts w:ascii="Palatino Linotype" w:hAnsi="Palatino Linotype" w:cs="Arial"/>
          <w:i/>
        </w:rPr>
        <w:t>“</w:t>
      </w:r>
      <w:r w:rsidRPr="000D190F">
        <w:rPr>
          <w:rFonts w:ascii="Palatino Linotype" w:hAnsi="Palatino Linotype" w:cs="Arial"/>
          <w:b/>
          <w:i/>
        </w:rPr>
        <w:t>Artículo 156</w:t>
      </w:r>
      <w:r w:rsidRPr="000D190F">
        <w:rPr>
          <w:rFonts w:ascii="Palatino Linotype" w:hAnsi="Palatino Linotype" w:cs="Arial"/>
          <w:i/>
        </w:rPr>
        <w:t>.</w:t>
      </w:r>
    </w:p>
    <w:p w:rsidR="00DD774A" w:rsidRPr="000D190F" w:rsidRDefault="00DD774A" w:rsidP="00DD774A">
      <w:pPr>
        <w:tabs>
          <w:tab w:val="left" w:pos="8222"/>
        </w:tabs>
        <w:ind w:left="567" w:right="567"/>
        <w:jc w:val="both"/>
        <w:rPr>
          <w:rFonts w:ascii="Palatino Linotype" w:hAnsi="Palatino Linotype" w:cs="Arial"/>
          <w:i/>
        </w:rPr>
      </w:pPr>
      <w:r w:rsidRPr="000D190F">
        <w:rPr>
          <w:rFonts w:ascii="Palatino Linotype" w:hAnsi="Palatino Linotype" w:cs="Arial"/>
          <w:b/>
          <w:i/>
        </w:rPr>
        <w:t>1.</w:t>
      </w:r>
      <w:r w:rsidRPr="000D190F">
        <w:rPr>
          <w:rFonts w:ascii="Palatino Linotype" w:hAnsi="Palatino Linotype" w:cs="Arial"/>
          <w:i/>
        </w:rPr>
        <w:t xml:space="preserve"> </w:t>
      </w:r>
      <w:r w:rsidRPr="000D190F">
        <w:rPr>
          <w:rFonts w:ascii="Palatino Linotype" w:hAnsi="Palatino Linotype" w:cs="Arial"/>
          <w:b/>
          <w:i/>
          <w:u w:val="single"/>
        </w:rPr>
        <w:t>La credencial para votar deberá contener, cuando menos, los siguientes datos del elector</w:t>
      </w:r>
      <w:r w:rsidRPr="000D190F">
        <w:rPr>
          <w:rFonts w:ascii="Palatino Linotype" w:hAnsi="Palatino Linotype" w:cs="Arial"/>
          <w:i/>
        </w:rPr>
        <w:t>:</w:t>
      </w:r>
    </w:p>
    <w:p w:rsidR="00DD774A" w:rsidRPr="000D190F" w:rsidRDefault="00DD774A" w:rsidP="00DD774A">
      <w:pPr>
        <w:tabs>
          <w:tab w:val="left" w:pos="8222"/>
        </w:tabs>
        <w:ind w:left="567" w:right="567"/>
        <w:jc w:val="both"/>
        <w:rPr>
          <w:rFonts w:ascii="Palatino Linotype" w:hAnsi="Palatino Linotype" w:cs="Arial"/>
          <w:i/>
        </w:rPr>
      </w:pPr>
      <w:r w:rsidRPr="000D190F">
        <w:rPr>
          <w:rFonts w:ascii="Palatino Linotype" w:hAnsi="Palatino Linotype" w:cs="Arial"/>
          <w:i/>
        </w:rPr>
        <w:t>…</w:t>
      </w:r>
    </w:p>
    <w:p w:rsidR="00DD774A" w:rsidRPr="000D190F" w:rsidRDefault="00DD774A" w:rsidP="00DD774A">
      <w:pPr>
        <w:tabs>
          <w:tab w:val="left" w:pos="8222"/>
        </w:tabs>
        <w:ind w:left="567" w:right="567"/>
        <w:jc w:val="both"/>
        <w:rPr>
          <w:rFonts w:ascii="Palatino Linotype" w:hAnsi="Palatino Linotype" w:cs="Arial"/>
          <w:i/>
        </w:rPr>
      </w:pPr>
      <w:r w:rsidRPr="000D190F">
        <w:rPr>
          <w:rFonts w:ascii="Palatino Linotype" w:hAnsi="Palatino Linotype" w:cs="Arial"/>
          <w:i/>
        </w:rPr>
        <w:t xml:space="preserve">d) </w:t>
      </w:r>
      <w:r w:rsidRPr="000D190F">
        <w:rPr>
          <w:rFonts w:ascii="Palatino Linotype" w:hAnsi="Palatino Linotype" w:cs="Arial"/>
          <w:b/>
          <w:i/>
          <w:u w:val="single"/>
        </w:rPr>
        <w:t>Domicilio</w:t>
      </w:r>
      <w:r w:rsidRPr="000D190F">
        <w:rPr>
          <w:rFonts w:ascii="Palatino Linotype" w:hAnsi="Palatino Linotype" w:cs="Arial"/>
          <w:i/>
        </w:rPr>
        <w:t>;</w:t>
      </w:r>
    </w:p>
    <w:p w:rsidR="00DD774A" w:rsidRPr="000D190F" w:rsidRDefault="00DD774A" w:rsidP="00DD774A">
      <w:pPr>
        <w:tabs>
          <w:tab w:val="left" w:pos="8222"/>
        </w:tabs>
        <w:ind w:left="567" w:right="567"/>
        <w:jc w:val="both"/>
        <w:rPr>
          <w:rFonts w:ascii="Palatino Linotype" w:hAnsi="Palatino Linotype" w:cs="Arial"/>
          <w:i/>
        </w:rPr>
      </w:pPr>
      <w:r w:rsidRPr="000D190F">
        <w:rPr>
          <w:rFonts w:ascii="Palatino Linotype" w:hAnsi="Palatino Linotype" w:cs="Arial"/>
          <w:i/>
        </w:rPr>
        <w:t>…</w:t>
      </w:r>
    </w:p>
    <w:p w:rsidR="00DD774A" w:rsidRPr="000D190F" w:rsidRDefault="00DD774A" w:rsidP="00DD774A">
      <w:pPr>
        <w:tabs>
          <w:tab w:val="left" w:pos="8222"/>
        </w:tabs>
        <w:ind w:left="567" w:right="567"/>
        <w:jc w:val="both"/>
        <w:rPr>
          <w:rFonts w:ascii="Palatino Linotype" w:hAnsi="Palatino Linotype" w:cs="Arial"/>
          <w:i/>
        </w:rPr>
      </w:pPr>
      <w:r w:rsidRPr="000D190F">
        <w:rPr>
          <w:rFonts w:ascii="Palatino Linotype" w:hAnsi="Palatino Linotype" w:cs="Arial"/>
          <w:i/>
        </w:rPr>
        <w:t xml:space="preserve">g) </w:t>
      </w:r>
      <w:r w:rsidRPr="000D190F">
        <w:rPr>
          <w:rFonts w:ascii="Palatino Linotype" w:hAnsi="Palatino Linotype" w:cs="Arial"/>
          <w:b/>
          <w:i/>
        </w:rPr>
        <w:t>Firma</w:t>
      </w:r>
      <w:r w:rsidRPr="000D190F">
        <w:rPr>
          <w:rFonts w:ascii="Palatino Linotype" w:hAnsi="Palatino Linotype" w:cs="Arial"/>
          <w:i/>
        </w:rPr>
        <w:t xml:space="preserve">, </w:t>
      </w:r>
      <w:r w:rsidRPr="000D190F">
        <w:rPr>
          <w:rFonts w:ascii="Palatino Linotype" w:hAnsi="Palatino Linotype" w:cs="Arial"/>
          <w:b/>
          <w:i/>
          <w:u w:val="single"/>
        </w:rPr>
        <w:t>huella digital</w:t>
      </w:r>
      <w:r w:rsidRPr="000D190F">
        <w:rPr>
          <w:rFonts w:ascii="Palatino Linotype" w:hAnsi="Palatino Linotype" w:cs="Arial"/>
          <w:i/>
        </w:rPr>
        <w:t xml:space="preserve"> y </w:t>
      </w:r>
      <w:r w:rsidRPr="000D190F">
        <w:rPr>
          <w:rFonts w:ascii="Palatino Linotype" w:hAnsi="Palatino Linotype" w:cs="Arial"/>
          <w:b/>
          <w:i/>
          <w:u w:val="single"/>
        </w:rPr>
        <w:t>fotografía del elector</w:t>
      </w:r>
      <w:r w:rsidRPr="000D190F">
        <w:rPr>
          <w:rFonts w:ascii="Palatino Linotype" w:hAnsi="Palatino Linotype" w:cs="Arial"/>
          <w:i/>
        </w:rPr>
        <w:t>;</w:t>
      </w:r>
    </w:p>
    <w:p w:rsidR="00DD774A" w:rsidRPr="000D190F" w:rsidRDefault="00DD774A" w:rsidP="00DD774A">
      <w:pPr>
        <w:tabs>
          <w:tab w:val="left" w:pos="8222"/>
        </w:tabs>
        <w:ind w:left="567" w:right="567"/>
        <w:jc w:val="both"/>
        <w:rPr>
          <w:rFonts w:ascii="Palatino Linotype" w:hAnsi="Palatino Linotype" w:cs="Arial"/>
          <w:i/>
        </w:rPr>
      </w:pPr>
      <w:r w:rsidRPr="000D190F">
        <w:rPr>
          <w:rFonts w:ascii="Palatino Linotype" w:hAnsi="Palatino Linotype" w:cs="Arial"/>
          <w:i/>
        </w:rPr>
        <w:t>…</w:t>
      </w:r>
    </w:p>
    <w:p w:rsidR="00DD774A" w:rsidRPr="000D190F" w:rsidRDefault="00DD774A" w:rsidP="00DD774A">
      <w:pPr>
        <w:tabs>
          <w:tab w:val="left" w:pos="8222"/>
        </w:tabs>
        <w:ind w:left="567" w:right="567"/>
        <w:jc w:val="both"/>
        <w:rPr>
          <w:rFonts w:ascii="Palatino Linotype" w:hAnsi="Palatino Linotype" w:cs="Arial"/>
          <w:i/>
        </w:rPr>
      </w:pPr>
      <w:r w:rsidRPr="000D190F">
        <w:rPr>
          <w:rFonts w:ascii="Palatino Linotype" w:hAnsi="Palatino Linotype" w:cs="Arial"/>
          <w:i/>
        </w:rPr>
        <w:t xml:space="preserve">i) </w:t>
      </w:r>
      <w:r w:rsidRPr="000D190F">
        <w:rPr>
          <w:rFonts w:ascii="Palatino Linotype" w:hAnsi="Palatino Linotype" w:cs="Arial"/>
          <w:b/>
          <w:i/>
          <w:u w:val="single"/>
        </w:rPr>
        <w:t>Clave Única del Registro de Población</w:t>
      </w:r>
      <w:r w:rsidRPr="000D190F">
        <w:rPr>
          <w:rFonts w:ascii="Palatino Linotype" w:hAnsi="Palatino Linotype" w:cs="Arial"/>
          <w:i/>
        </w:rPr>
        <w:t>. ” (Sic)</w:t>
      </w:r>
    </w:p>
    <w:p w:rsidR="00DD774A" w:rsidRPr="000D190F" w:rsidRDefault="00DD774A" w:rsidP="00DD774A">
      <w:pPr>
        <w:tabs>
          <w:tab w:val="left" w:pos="8222"/>
        </w:tabs>
        <w:ind w:left="567" w:right="567"/>
        <w:jc w:val="both"/>
        <w:rPr>
          <w:rFonts w:ascii="Palatino Linotype" w:hAnsi="Palatino Linotype" w:cs="Arial"/>
          <w:i/>
        </w:rPr>
      </w:pPr>
    </w:p>
    <w:p w:rsidR="00DD774A" w:rsidRPr="000D190F" w:rsidRDefault="00DD774A" w:rsidP="00DD774A">
      <w:pPr>
        <w:tabs>
          <w:tab w:val="left" w:pos="8222"/>
        </w:tabs>
        <w:ind w:left="567" w:right="567"/>
        <w:jc w:val="both"/>
        <w:rPr>
          <w:rFonts w:ascii="Palatino Linotype" w:hAnsi="Palatino Linotype" w:cs="Arial"/>
          <w:i/>
        </w:rPr>
      </w:pPr>
      <w:r w:rsidRPr="000D190F">
        <w:rPr>
          <w:rFonts w:ascii="Palatino Linotype" w:hAnsi="Palatino Linotype" w:cs="Arial"/>
          <w:i/>
        </w:rPr>
        <w:t>Énfasis añadido.</w:t>
      </w:r>
    </w:p>
    <w:p w:rsidR="00DD774A" w:rsidRPr="000D190F" w:rsidRDefault="00DD774A" w:rsidP="00DD774A">
      <w:pPr>
        <w:tabs>
          <w:tab w:val="left" w:pos="8222"/>
        </w:tabs>
        <w:ind w:left="851" w:right="902"/>
        <w:jc w:val="both"/>
        <w:rPr>
          <w:rFonts w:ascii="Palatino Linotype" w:hAnsi="Palatino Linotype" w:cs="Arial"/>
          <w:i/>
        </w:rPr>
      </w:pPr>
    </w:p>
    <w:p w:rsidR="00DD774A" w:rsidRPr="000D190F" w:rsidRDefault="00DD774A" w:rsidP="00DD774A">
      <w:pPr>
        <w:numPr>
          <w:ilvl w:val="0"/>
          <w:numId w:val="2"/>
        </w:numPr>
        <w:spacing w:line="360" w:lineRule="auto"/>
        <w:ind w:left="0" w:right="-787" w:firstLine="0"/>
        <w:jc w:val="both"/>
        <w:rPr>
          <w:rFonts w:ascii="Palatino Linotype" w:hAnsi="Palatino Linotype" w:cs="Arial"/>
        </w:rPr>
      </w:pPr>
      <w:r w:rsidRPr="000D190F">
        <w:rPr>
          <w:rFonts w:ascii="Palatino Linotype" w:hAnsi="Palatino Linotype" w:cs="Arial"/>
        </w:rPr>
        <w:t xml:space="preserve">Así, el conocimiento de dichos datos afecta la esfera más íntima de su Titular, en razón de que su utilización indebida pueda dar origen a un riesgo grave para éste. Asimismo, en el caso particular de la clave de elector, debe precisarse que es un código alfa numérico compuesto por letras de los apellidos y nombre de la persona, seguido de la fecha de </w:t>
      </w:r>
      <w:r w:rsidRPr="000D190F">
        <w:rPr>
          <w:rFonts w:ascii="Palatino Linotype" w:hAnsi="Palatino Linotype" w:cs="Arial"/>
        </w:rPr>
        <w:lastRenderedPageBreak/>
        <w:t xml:space="preserve">nacimiento y finalmente una serie de números indispensables para su inscripción en el Registro Federal de Electores que, a su vez, hace identificable a la persona que corresponde dicha credencial para votar, </w:t>
      </w:r>
      <w:r w:rsidRPr="000D190F">
        <w:rPr>
          <w:rFonts w:ascii="Palatino Linotype" w:eastAsia="Palatino Linotype" w:hAnsi="Palatino Linotype" w:cs="Palatino Linotype"/>
        </w:rPr>
        <w:t>por lo que es procedente su clasificación.</w:t>
      </w:r>
    </w:p>
    <w:p w:rsidR="00DD774A" w:rsidRPr="000D190F" w:rsidRDefault="00DD774A" w:rsidP="00DD774A">
      <w:pPr>
        <w:spacing w:line="360" w:lineRule="auto"/>
        <w:ind w:right="-787"/>
        <w:jc w:val="both"/>
        <w:rPr>
          <w:rFonts w:ascii="Palatino Linotype" w:hAnsi="Palatino Linotype" w:cs="Arial"/>
        </w:rPr>
      </w:pPr>
    </w:p>
    <w:p w:rsidR="00DD774A" w:rsidRPr="000D190F" w:rsidRDefault="00DD774A" w:rsidP="00DD774A">
      <w:pPr>
        <w:pStyle w:val="Prrafodelista"/>
        <w:numPr>
          <w:ilvl w:val="0"/>
          <w:numId w:val="40"/>
        </w:numPr>
        <w:spacing w:line="360" w:lineRule="auto"/>
        <w:jc w:val="both"/>
        <w:rPr>
          <w:rFonts w:ascii="Palatino Linotype" w:hAnsi="Palatino Linotype" w:cs="Tahoma"/>
          <w:b/>
          <w:bCs/>
        </w:rPr>
      </w:pPr>
      <w:r w:rsidRPr="000D190F">
        <w:rPr>
          <w:rFonts w:ascii="Palatino Linotype" w:hAnsi="Palatino Linotype" w:cs="Tahoma"/>
          <w:b/>
          <w:bCs/>
        </w:rPr>
        <w:t xml:space="preserve">Domicilio particular </w:t>
      </w:r>
    </w:p>
    <w:p w:rsidR="00DD774A" w:rsidRPr="000D190F" w:rsidRDefault="00DD774A" w:rsidP="00DD774A">
      <w:pPr>
        <w:numPr>
          <w:ilvl w:val="0"/>
          <w:numId w:val="2"/>
        </w:numPr>
        <w:spacing w:line="360" w:lineRule="auto"/>
        <w:ind w:left="0" w:right="-787" w:firstLine="0"/>
        <w:jc w:val="both"/>
        <w:rPr>
          <w:rFonts w:ascii="Palatino Linotype" w:hAnsi="Palatino Linotype" w:cs="Tahoma"/>
          <w:lang w:val="es-ES"/>
        </w:rPr>
      </w:pPr>
      <w:r w:rsidRPr="000D190F">
        <w:rPr>
          <w:rFonts w:ascii="Palatino Linotype" w:hAnsi="Palatino Linotype" w:cs="Tahoma"/>
          <w:lang w:val="es-ES"/>
        </w:rPr>
        <w:t xml:space="preserve">De </w:t>
      </w:r>
      <w:r w:rsidRPr="000D190F">
        <w:rPr>
          <w:rFonts w:ascii="Palatino Linotype" w:hAnsi="Palatino Linotype" w:cs="Arial"/>
        </w:rPr>
        <w:t>acuerdo</w:t>
      </w:r>
      <w:r w:rsidRPr="000D190F">
        <w:rPr>
          <w:rFonts w:ascii="Palatino Linotype" w:hAnsi="Palatino Linotype" w:cs="Tahoma"/>
          <w:lang w:val="es-ES"/>
        </w:rPr>
        <w:t xml:space="preserve">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DD774A" w:rsidRPr="000D190F" w:rsidRDefault="00DD774A" w:rsidP="00DD774A">
      <w:pPr>
        <w:pStyle w:val="Prrafodelista"/>
        <w:spacing w:line="360" w:lineRule="auto"/>
        <w:ind w:left="0" w:right="-93"/>
        <w:jc w:val="both"/>
        <w:rPr>
          <w:rFonts w:ascii="Palatino Linotype" w:hAnsi="Palatino Linotype" w:cs="Tahoma"/>
          <w:lang w:val="es-ES"/>
        </w:rPr>
      </w:pPr>
    </w:p>
    <w:p w:rsidR="00DD774A" w:rsidRPr="000D190F" w:rsidRDefault="00DD774A" w:rsidP="00DD774A">
      <w:pPr>
        <w:numPr>
          <w:ilvl w:val="0"/>
          <w:numId w:val="2"/>
        </w:numPr>
        <w:spacing w:line="360" w:lineRule="auto"/>
        <w:ind w:left="0" w:right="-787" w:firstLine="0"/>
        <w:jc w:val="both"/>
        <w:rPr>
          <w:rFonts w:ascii="Palatino Linotype" w:hAnsi="Palatino Linotype" w:cs="Tahoma"/>
          <w:lang w:val="es-ES"/>
        </w:rPr>
      </w:pPr>
      <w:r w:rsidRPr="000D190F">
        <w:rPr>
          <w:rFonts w:ascii="Palatino Linotype" w:hAnsi="Palatino Linotype" w:cs="Tahoma"/>
          <w:lang w:val="es-ES"/>
        </w:rPr>
        <w:t xml:space="preserve">De la misma </w:t>
      </w:r>
      <w:r w:rsidRPr="000D190F">
        <w:rPr>
          <w:rFonts w:ascii="Palatino Linotype" w:hAnsi="Palatino Linotype" w:cs="Arial"/>
        </w:rPr>
        <w:t>manera</w:t>
      </w:r>
      <w:r w:rsidRPr="000D190F">
        <w:rPr>
          <w:rFonts w:ascii="Palatino Linotype" w:hAnsi="Palatino Linotype" w:cs="Tahoma"/>
          <w:lang w:val="es-ES"/>
        </w:rPr>
        <w:t>, lo establece el artículo 29 del Código Civil Federal, al precisar que el domicilio de personas físicas</w:t>
      </w:r>
      <w:r w:rsidRPr="000D190F">
        <w:rPr>
          <w:rFonts w:ascii="Palatino Linotype" w:hAnsi="Palatino Linotype" w:cs="Tahoma"/>
          <w:b/>
          <w:lang w:val="es-ES"/>
        </w:rPr>
        <w:t>, es el lugar donde residen habitualmente, el lugar del centro principal de sus negocios, donde residan o el lugar donde se encuentren.</w:t>
      </w:r>
    </w:p>
    <w:p w:rsidR="00DD774A" w:rsidRPr="000D190F" w:rsidRDefault="00DD774A" w:rsidP="00DD774A">
      <w:pPr>
        <w:pStyle w:val="Prrafodelista"/>
        <w:rPr>
          <w:rFonts w:ascii="Palatino Linotype" w:hAnsi="Palatino Linotype" w:cs="Tahoma"/>
          <w:lang w:val="es-ES"/>
        </w:rPr>
      </w:pPr>
    </w:p>
    <w:p w:rsidR="00DD774A" w:rsidRPr="000D190F" w:rsidRDefault="00DD774A" w:rsidP="00DD774A">
      <w:pPr>
        <w:numPr>
          <w:ilvl w:val="0"/>
          <w:numId w:val="2"/>
        </w:numPr>
        <w:spacing w:line="360" w:lineRule="auto"/>
        <w:ind w:left="0" w:right="-787" w:firstLine="0"/>
        <w:jc w:val="both"/>
        <w:rPr>
          <w:rFonts w:ascii="Palatino Linotype" w:hAnsi="Palatino Linotype" w:cs="Tahoma"/>
          <w:lang w:val="es-ES"/>
        </w:rPr>
      </w:pPr>
      <w:r w:rsidRPr="000D190F">
        <w:rPr>
          <w:rFonts w:ascii="Palatino Linotype" w:hAnsi="Palatino Linotype" w:cs="Tahoma"/>
          <w:lang w:val="es-ES"/>
        </w:rPr>
        <w:t xml:space="preserve">En ese contexto, </w:t>
      </w:r>
      <w:r w:rsidRPr="000D190F">
        <w:rPr>
          <w:rFonts w:ascii="Palatino Linotype" w:hAnsi="Palatino Linotype" w:cs="Arial"/>
        </w:rPr>
        <w:t>la</w:t>
      </w:r>
      <w:r w:rsidRPr="000D190F">
        <w:rPr>
          <w:rFonts w:ascii="Palatino Linotype" w:hAnsi="Palatino Linotype" w:cs="Tahoma"/>
          <w:lang w:val="es-ES"/>
        </w:rPr>
        <w:t xml:space="preserve">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DD774A" w:rsidRPr="000D190F" w:rsidRDefault="00DD774A" w:rsidP="00DD774A">
      <w:pPr>
        <w:rPr>
          <w:rFonts w:ascii="Palatino Linotype" w:hAnsi="Palatino Linotype" w:cs="Tahoma"/>
          <w:lang w:val="es-ES"/>
        </w:rPr>
      </w:pPr>
    </w:p>
    <w:p w:rsidR="00DD774A" w:rsidRPr="000D190F" w:rsidRDefault="00DD774A" w:rsidP="00DD774A">
      <w:pPr>
        <w:numPr>
          <w:ilvl w:val="0"/>
          <w:numId w:val="2"/>
        </w:numPr>
        <w:spacing w:line="360" w:lineRule="auto"/>
        <w:ind w:left="0" w:right="-787" w:firstLine="0"/>
        <w:jc w:val="both"/>
        <w:rPr>
          <w:rFonts w:ascii="Palatino Linotype" w:hAnsi="Palatino Linotype" w:cs="Tahoma"/>
          <w:lang w:val="es-ES"/>
        </w:rPr>
      </w:pPr>
      <w:r w:rsidRPr="000D190F">
        <w:rPr>
          <w:rFonts w:ascii="Palatino Linotype" w:hAnsi="Palatino Linotype" w:cs="Tahoma"/>
          <w:lang w:val="es-ES"/>
        </w:rPr>
        <w:t xml:space="preserve">Por lo tanto, se </w:t>
      </w:r>
      <w:r w:rsidRPr="000D190F">
        <w:rPr>
          <w:rFonts w:ascii="Palatino Linotype" w:hAnsi="Palatino Linotype" w:cs="Arial"/>
        </w:rPr>
        <w:t>actualiza</w:t>
      </w:r>
      <w:r w:rsidRPr="000D190F">
        <w:rPr>
          <w:rFonts w:ascii="Palatino Linotype" w:hAnsi="Palatino Linotype" w:cs="Tahoma"/>
          <w:lang w:val="es-ES"/>
        </w:rPr>
        <w:t xml:space="preserve"> la clasificación del domicilio, de conformidad con la fracción I, del artículo 143 de la Ley de Transparencia y Acceso a la Información Pública del Estado de México y Municipios.</w:t>
      </w:r>
    </w:p>
    <w:p w:rsidR="00DD774A" w:rsidRDefault="00DD774A" w:rsidP="00DD774A">
      <w:pPr>
        <w:pStyle w:val="Prrafodelista"/>
        <w:rPr>
          <w:rFonts w:ascii="Palatino Linotype" w:hAnsi="Palatino Linotype" w:cs="Tahoma"/>
          <w:lang w:val="es-ES"/>
        </w:rPr>
      </w:pPr>
    </w:p>
    <w:p w:rsidR="005C1C8A" w:rsidRPr="000D190F" w:rsidRDefault="005C1C8A" w:rsidP="00DD774A">
      <w:pPr>
        <w:pStyle w:val="Prrafodelista"/>
        <w:rPr>
          <w:rFonts w:ascii="Palatino Linotype" w:hAnsi="Palatino Linotype" w:cs="Tahoma"/>
          <w:lang w:val="es-ES"/>
        </w:rPr>
      </w:pPr>
    </w:p>
    <w:p w:rsidR="00DD774A" w:rsidRPr="000D190F" w:rsidRDefault="00DD774A" w:rsidP="00DD774A">
      <w:pPr>
        <w:pStyle w:val="Prrafodelista"/>
        <w:numPr>
          <w:ilvl w:val="0"/>
          <w:numId w:val="40"/>
        </w:numPr>
        <w:spacing w:line="360" w:lineRule="auto"/>
        <w:jc w:val="both"/>
        <w:rPr>
          <w:rFonts w:ascii="Palatino Linotype" w:eastAsia="Palatino Linotype" w:hAnsi="Palatino Linotype" w:cs="Palatino Linotype"/>
          <w:b/>
        </w:rPr>
      </w:pPr>
      <w:r w:rsidRPr="000D190F">
        <w:rPr>
          <w:rFonts w:ascii="Palatino Linotype" w:eastAsia="Palatino Linotype" w:hAnsi="Palatino Linotype" w:cs="Palatino Linotype"/>
          <w:b/>
        </w:rPr>
        <w:lastRenderedPageBreak/>
        <w:t>Números telefónicos y correo electrónico particulares</w:t>
      </w:r>
    </w:p>
    <w:p w:rsidR="00DD774A" w:rsidRPr="000D190F" w:rsidRDefault="00DD774A" w:rsidP="00DD774A">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Al igual que el </w:t>
      </w:r>
      <w:r w:rsidRPr="000D190F">
        <w:rPr>
          <w:rFonts w:ascii="Palatino Linotype" w:hAnsi="Palatino Linotype" w:cs="Arial"/>
        </w:rPr>
        <w:t>correo</w:t>
      </w:r>
      <w:r w:rsidRPr="000D190F">
        <w:rPr>
          <w:rFonts w:ascii="Palatino Linotype" w:eastAsia="Palatino Linotype" w:hAnsi="Palatino Linotype" w:cs="Palatino Linotype"/>
        </w:rPr>
        <w:t xml:space="preserve">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corresponde a la persona física en su calidad de particular. En tales consideraciones, dicho dato personal es susceptible de ser clasificado como confidencial, con fundamento en el artículo 143, fracción I de la Ley de Transparencia y Acceso a la Información Pública.</w:t>
      </w:r>
    </w:p>
    <w:p w:rsidR="00DD774A" w:rsidRPr="000D190F" w:rsidRDefault="00DD774A" w:rsidP="00DD774A">
      <w:pPr>
        <w:spacing w:line="360" w:lineRule="auto"/>
        <w:ind w:right="-787"/>
        <w:jc w:val="both"/>
        <w:rPr>
          <w:rFonts w:ascii="Palatino Linotype" w:eastAsia="Palatino Linotype" w:hAnsi="Palatino Linotype" w:cs="Palatino Linotype"/>
        </w:rPr>
      </w:pPr>
    </w:p>
    <w:p w:rsidR="00DD774A" w:rsidRPr="000D190F" w:rsidRDefault="00DD774A" w:rsidP="00DD774A">
      <w:pPr>
        <w:numPr>
          <w:ilvl w:val="0"/>
          <w:numId w:val="2"/>
        </w:numPr>
        <w:spacing w:line="360" w:lineRule="auto"/>
        <w:ind w:left="0" w:right="-787" w:firstLine="0"/>
        <w:jc w:val="both"/>
        <w:rPr>
          <w:rFonts w:ascii="Palatino Linotype" w:hAnsi="Palatino Linotype" w:cs="Arial"/>
        </w:rPr>
      </w:pPr>
      <w:r w:rsidRPr="000D190F">
        <w:rPr>
          <w:rFonts w:ascii="Palatino Linotype" w:eastAsia="Palatino Linotype" w:hAnsi="Palatino Linotype" w:cs="Palatino Linotype"/>
        </w:rPr>
        <w:t>Como</w:t>
      </w:r>
      <w:r w:rsidRPr="000D190F">
        <w:rPr>
          <w:rFonts w:ascii="Palatino Linotype" w:hAnsi="Palatino Linotype" w:cs="Arial"/>
        </w:rPr>
        <w:t xml:space="preserve"> se advierte, </w:t>
      </w:r>
      <w:r w:rsidRPr="000D190F">
        <w:rPr>
          <w:rFonts w:ascii="Palatino Linotype" w:hAnsi="Palatino Linotype" w:cs="Arial"/>
          <w:b/>
        </w:rPr>
        <w:t>el documento en el que conste o se adviertan las bases de datos recabados o el nombre de los asistentes</w:t>
      </w:r>
      <w:r w:rsidRPr="000D190F">
        <w:rPr>
          <w:rFonts w:ascii="Palatino Linotype" w:hAnsi="Palatino Linotype" w:cs="Arial"/>
        </w:rPr>
        <w:t>, en el caso de tratarse de particulares, puede contener datos que por su naturaleza son confidenciales por tratarse de datos personales, a</w:t>
      </w:r>
      <w:r w:rsidRPr="000D190F">
        <w:rPr>
          <w:rFonts w:ascii="Palatino Linotype" w:hAnsi="Palatino Linotype" w:cs="Arial"/>
          <w:bCs/>
        </w:rPr>
        <w:t>l respecto, los</w:t>
      </w:r>
      <w:r w:rsidRPr="000D190F">
        <w:rPr>
          <w:rFonts w:ascii="Palatino Linotype" w:hAnsi="Palatino Linotype" w:cs="Arial"/>
        </w:rPr>
        <w:t xml:space="preserve"> artículos 3, fracciones IX, XX, XXI, XXXII, XLV; 6, 49 fracción VIII, 137, 143, fracción I, de la Ley de Transparencia y Acceso a la Información Pública del Estado de México y Municipios vigente establecen:</w:t>
      </w:r>
    </w:p>
    <w:p w:rsidR="00DD774A" w:rsidRPr="000D190F" w:rsidRDefault="00DD774A" w:rsidP="00DD774A">
      <w:pPr>
        <w:pStyle w:val="Prrafodelista"/>
        <w:autoSpaceDE w:val="0"/>
        <w:autoSpaceDN w:val="0"/>
        <w:adjustRightInd w:val="0"/>
        <w:ind w:left="930" w:right="-7"/>
        <w:jc w:val="both"/>
        <w:rPr>
          <w:rFonts w:ascii="Palatino Linotype" w:hAnsi="Palatino Linotype" w:cs="Arial"/>
          <w:b/>
          <w:i/>
        </w:rPr>
      </w:pPr>
      <w:r w:rsidRPr="000D190F">
        <w:rPr>
          <w:rFonts w:ascii="Palatino Linotype" w:hAnsi="Palatino Linotype" w:cs="Arial"/>
          <w:b/>
          <w:i/>
        </w:rPr>
        <w:t>Artículo 3. Para los efectos de la presente Ley se entenderá por:</w:t>
      </w:r>
    </w:p>
    <w:p w:rsidR="00DD774A" w:rsidRPr="000D190F" w:rsidRDefault="00DD774A" w:rsidP="00DD774A">
      <w:pPr>
        <w:pStyle w:val="Prrafodelista"/>
        <w:autoSpaceDE w:val="0"/>
        <w:autoSpaceDN w:val="0"/>
        <w:adjustRightInd w:val="0"/>
        <w:ind w:left="930" w:right="-7"/>
        <w:jc w:val="both"/>
        <w:rPr>
          <w:rFonts w:ascii="Palatino Linotype" w:hAnsi="Palatino Linotype" w:cs="Arial"/>
          <w:b/>
          <w:i/>
        </w:rPr>
      </w:pPr>
      <w:r w:rsidRPr="000D190F">
        <w:rPr>
          <w:rFonts w:ascii="Palatino Linotype" w:hAnsi="Palatino Linotype" w:cs="Arial"/>
          <w:b/>
          <w:i/>
        </w:rPr>
        <w:t>…</w:t>
      </w:r>
    </w:p>
    <w:p w:rsidR="00DD774A" w:rsidRPr="000D190F" w:rsidRDefault="00DD774A" w:rsidP="00DD774A">
      <w:pPr>
        <w:pStyle w:val="Prrafodelista"/>
        <w:autoSpaceDE w:val="0"/>
        <w:autoSpaceDN w:val="0"/>
        <w:adjustRightInd w:val="0"/>
        <w:ind w:left="930" w:right="-7"/>
        <w:jc w:val="both"/>
        <w:rPr>
          <w:rFonts w:ascii="Palatino Linotype" w:hAnsi="Palatino Linotype" w:cs="Arial"/>
          <w:i/>
        </w:rPr>
      </w:pPr>
      <w:r w:rsidRPr="000D190F">
        <w:rPr>
          <w:rFonts w:ascii="Palatino Linotype" w:hAnsi="Palatino Linotype" w:cs="Arial"/>
          <w:b/>
          <w:i/>
        </w:rPr>
        <w:t>IX. Datos personales:</w:t>
      </w:r>
      <w:r w:rsidRPr="000D190F">
        <w:rPr>
          <w:rFonts w:ascii="Palatino Linotype" w:hAnsi="Palatino Linotype" w:cs="Arial"/>
          <w:i/>
        </w:rPr>
        <w:t xml:space="preserve"> La información concerniente a una persona, identificada o identificable según lo dispuesto por la Ley de Protección de Datos Personales del Estado de México;</w:t>
      </w:r>
    </w:p>
    <w:p w:rsidR="00DD774A" w:rsidRPr="000D190F" w:rsidRDefault="00DD774A" w:rsidP="00DD774A">
      <w:pPr>
        <w:pStyle w:val="Prrafodelista"/>
        <w:autoSpaceDE w:val="0"/>
        <w:autoSpaceDN w:val="0"/>
        <w:adjustRightInd w:val="0"/>
        <w:ind w:left="930" w:right="-7"/>
        <w:jc w:val="both"/>
        <w:rPr>
          <w:rFonts w:ascii="Palatino Linotype" w:hAnsi="Palatino Linotype" w:cs="Arial"/>
          <w:i/>
        </w:rPr>
      </w:pPr>
      <w:r w:rsidRPr="000D190F">
        <w:rPr>
          <w:rFonts w:ascii="Palatino Linotype" w:hAnsi="Palatino Linotype" w:cs="Arial"/>
          <w:b/>
          <w:i/>
        </w:rPr>
        <w:t>…</w:t>
      </w:r>
    </w:p>
    <w:p w:rsidR="00DD774A" w:rsidRPr="000D190F" w:rsidRDefault="00DD774A" w:rsidP="00DD774A">
      <w:pPr>
        <w:pStyle w:val="Prrafodelista"/>
        <w:autoSpaceDE w:val="0"/>
        <w:autoSpaceDN w:val="0"/>
        <w:adjustRightInd w:val="0"/>
        <w:ind w:left="930" w:right="-7"/>
        <w:jc w:val="both"/>
        <w:rPr>
          <w:rFonts w:ascii="Palatino Linotype" w:hAnsi="Palatino Linotype" w:cs="Arial"/>
          <w:i/>
        </w:rPr>
      </w:pPr>
      <w:r w:rsidRPr="000D190F">
        <w:rPr>
          <w:rFonts w:ascii="Palatino Linotype" w:hAnsi="Palatino Linotype" w:cs="Arial"/>
          <w:b/>
          <w:i/>
        </w:rPr>
        <w:t>XX. Información clasificada:</w:t>
      </w:r>
      <w:r w:rsidRPr="000D190F">
        <w:rPr>
          <w:rFonts w:ascii="Palatino Linotype" w:hAnsi="Palatino Linotype" w:cs="Arial"/>
          <w:i/>
        </w:rPr>
        <w:t xml:space="preserve"> Aquella considerada por la presente Ley como reservada o confidencial;</w:t>
      </w:r>
    </w:p>
    <w:p w:rsidR="00DD774A" w:rsidRPr="000D190F" w:rsidRDefault="00DD774A" w:rsidP="00DD774A">
      <w:pPr>
        <w:pStyle w:val="Prrafodelista"/>
        <w:autoSpaceDE w:val="0"/>
        <w:autoSpaceDN w:val="0"/>
        <w:adjustRightInd w:val="0"/>
        <w:ind w:left="930" w:right="-7"/>
        <w:jc w:val="both"/>
        <w:rPr>
          <w:rFonts w:ascii="Palatino Linotype" w:hAnsi="Palatino Linotype" w:cs="Arial"/>
          <w:i/>
        </w:rPr>
      </w:pPr>
      <w:r w:rsidRPr="000D190F">
        <w:rPr>
          <w:rFonts w:ascii="Palatino Linotype" w:hAnsi="Palatino Linotype" w:cs="Arial"/>
          <w:b/>
          <w:i/>
        </w:rPr>
        <w:t>XXI. Información confidencial:</w:t>
      </w:r>
      <w:r w:rsidRPr="000D190F">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D774A" w:rsidRPr="000D190F" w:rsidRDefault="00DD774A" w:rsidP="00DD774A">
      <w:pPr>
        <w:pStyle w:val="Prrafodelista"/>
        <w:autoSpaceDE w:val="0"/>
        <w:autoSpaceDN w:val="0"/>
        <w:adjustRightInd w:val="0"/>
        <w:ind w:left="930" w:right="-7"/>
        <w:jc w:val="both"/>
        <w:rPr>
          <w:rFonts w:ascii="Palatino Linotype" w:hAnsi="Palatino Linotype" w:cs="Arial"/>
          <w:i/>
        </w:rPr>
      </w:pPr>
      <w:r w:rsidRPr="000D190F">
        <w:rPr>
          <w:rFonts w:ascii="Palatino Linotype" w:hAnsi="Palatino Linotype" w:cs="Arial"/>
          <w:b/>
          <w:i/>
        </w:rPr>
        <w:t>…</w:t>
      </w:r>
    </w:p>
    <w:p w:rsidR="00DD774A" w:rsidRPr="000D190F" w:rsidRDefault="00DD774A" w:rsidP="00DD774A">
      <w:pPr>
        <w:pStyle w:val="Prrafodelista"/>
        <w:autoSpaceDE w:val="0"/>
        <w:autoSpaceDN w:val="0"/>
        <w:adjustRightInd w:val="0"/>
        <w:ind w:left="930" w:right="-7"/>
        <w:jc w:val="both"/>
        <w:rPr>
          <w:rFonts w:ascii="Palatino Linotype" w:hAnsi="Palatino Linotype"/>
          <w:i/>
        </w:rPr>
      </w:pPr>
      <w:r w:rsidRPr="000D190F">
        <w:rPr>
          <w:rFonts w:ascii="Palatino Linotype" w:hAnsi="Palatino Linotype"/>
          <w:b/>
          <w:i/>
        </w:rPr>
        <w:t>XXXII. Protección de Datos Personales:</w:t>
      </w:r>
      <w:r w:rsidRPr="000D190F">
        <w:rPr>
          <w:rFonts w:ascii="Palatino Linotype" w:hAnsi="Palatino Linotype"/>
          <w:i/>
        </w:rPr>
        <w:t xml:space="preserve"> Derecho humano que tutela la privacidad de datos personales en poder de los sujetos obligados y sujetos particulares;</w:t>
      </w:r>
    </w:p>
    <w:p w:rsidR="00DD774A" w:rsidRPr="000D190F" w:rsidRDefault="00DD774A" w:rsidP="00DD774A">
      <w:pPr>
        <w:pStyle w:val="Prrafodelista"/>
        <w:autoSpaceDE w:val="0"/>
        <w:autoSpaceDN w:val="0"/>
        <w:adjustRightInd w:val="0"/>
        <w:ind w:left="930" w:right="-7"/>
        <w:jc w:val="both"/>
        <w:rPr>
          <w:rFonts w:ascii="Palatino Linotype" w:hAnsi="Palatino Linotype" w:cs="Arial"/>
          <w:i/>
        </w:rPr>
      </w:pPr>
      <w:r w:rsidRPr="000D190F">
        <w:rPr>
          <w:rFonts w:ascii="Palatino Linotype" w:hAnsi="Palatino Linotype" w:cs="Arial"/>
          <w:i/>
        </w:rPr>
        <w:lastRenderedPageBreak/>
        <w:t>…</w:t>
      </w:r>
    </w:p>
    <w:p w:rsidR="00DD774A" w:rsidRPr="000D190F" w:rsidRDefault="00DD774A" w:rsidP="00DD774A">
      <w:pPr>
        <w:pStyle w:val="Prrafodelista"/>
        <w:autoSpaceDE w:val="0"/>
        <w:autoSpaceDN w:val="0"/>
        <w:adjustRightInd w:val="0"/>
        <w:ind w:left="930" w:right="-7"/>
        <w:jc w:val="both"/>
        <w:rPr>
          <w:rFonts w:ascii="Palatino Linotype" w:hAnsi="Palatino Linotype" w:cs="Arial"/>
          <w:i/>
        </w:rPr>
      </w:pPr>
      <w:r w:rsidRPr="000D190F">
        <w:rPr>
          <w:rFonts w:ascii="Palatino Linotype" w:hAnsi="Palatino Linotype" w:cs="Arial"/>
          <w:b/>
          <w:i/>
        </w:rPr>
        <w:t>XLV. Versión pública</w:t>
      </w:r>
      <w:r w:rsidRPr="000D190F">
        <w:rPr>
          <w:rFonts w:ascii="Palatino Linotype" w:hAnsi="Palatino Linotype" w:cs="Arial"/>
          <w:i/>
        </w:rPr>
        <w:t>: Documento en el que se elimine, suprime o borra la información clasificada como reservada o confidencial para permitir su acceso.</w:t>
      </w:r>
    </w:p>
    <w:p w:rsidR="00DD774A" w:rsidRPr="000D190F" w:rsidRDefault="00DD774A" w:rsidP="00DD774A">
      <w:pPr>
        <w:pStyle w:val="Prrafodelista"/>
        <w:ind w:left="930" w:right="-7"/>
        <w:jc w:val="both"/>
        <w:rPr>
          <w:rFonts w:ascii="Palatino Linotype" w:hAnsi="Palatino Linotype"/>
          <w:i/>
        </w:rPr>
      </w:pPr>
      <w:r w:rsidRPr="000D190F">
        <w:rPr>
          <w:rFonts w:ascii="Palatino Linotype" w:hAnsi="Palatino Linotype"/>
          <w:b/>
          <w:i/>
        </w:rPr>
        <w:t>Artículo 6.</w:t>
      </w:r>
      <w:r w:rsidRPr="000D190F">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D774A" w:rsidRPr="000D190F" w:rsidRDefault="00DD774A" w:rsidP="00DD774A">
      <w:pPr>
        <w:pStyle w:val="Prrafodelista"/>
        <w:ind w:left="930" w:right="-7"/>
        <w:jc w:val="both"/>
        <w:rPr>
          <w:rFonts w:ascii="Palatino Linotype" w:hAnsi="Palatino Linotype" w:cs="Arial"/>
          <w:bCs/>
          <w:i/>
          <w:noProof/>
        </w:rPr>
      </w:pPr>
    </w:p>
    <w:p w:rsidR="00DD774A" w:rsidRPr="000D190F" w:rsidRDefault="00DD774A" w:rsidP="00DD774A">
      <w:pPr>
        <w:pStyle w:val="Prrafodelista"/>
        <w:ind w:left="930" w:right="-7"/>
        <w:jc w:val="both"/>
        <w:rPr>
          <w:rFonts w:ascii="Palatino Linotype" w:hAnsi="Palatino Linotype"/>
          <w:i/>
        </w:rPr>
      </w:pPr>
      <w:r w:rsidRPr="000D190F">
        <w:rPr>
          <w:rFonts w:ascii="Palatino Linotype" w:hAnsi="Palatino Linotype"/>
          <w:b/>
          <w:i/>
        </w:rPr>
        <w:t>Artículo 49.</w:t>
      </w:r>
      <w:r w:rsidRPr="000D190F">
        <w:rPr>
          <w:rFonts w:ascii="Palatino Linotype" w:hAnsi="Palatino Linotype"/>
          <w:i/>
        </w:rPr>
        <w:t xml:space="preserve"> Los Comités de Transparencia tendrán las siguientes atribuciones:</w:t>
      </w:r>
    </w:p>
    <w:p w:rsidR="00DD774A" w:rsidRPr="000D190F" w:rsidRDefault="00DD774A" w:rsidP="00DD774A">
      <w:pPr>
        <w:pStyle w:val="Prrafodelista"/>
        <w:ind w:left="930" w:right="-7"/>
        <w:jc w:val="both"/>
        <w:rPr>
          <w:rFonts w:ascii="Palatino Linotype" w:hAnsi="Palatino Linotype"/>
          <w:i/>
        </w:rPr>
      </w:pPr>
      <w:r w:rsidRPr="000D190F">
        <w:rPr>
          <w:rFonts w:ascii="Palatino Linotype" w:hAnsi="Palatino Linotype"/>
          <w:i/>
        </w:rPr>
        <w:t>…</w:t>
      </w:r>
    </w:p>
    <w:p w:rsidR="00DD774A" w:rsidRPr="000D190F" w:rsidRDefault="00DD774A" w:rsidP="00DD774A">
      <w:pPr>
        <w:pStyle w:val="Prrafodelista"/>
        <w:ind w:left="930" w:right="-7"/>
        <w:jc w:val="both"/>
        <w:rPr>
          <w:rFonts w:ascii="Palatino Linotype" w:hAnsi="Palatino Linotype"/>
          <w:i/>
        </w:rPr>
      </w:pPr>
      <w:r w:rsidRPr="000D190F">
        <w:rPr>
          <w:rFonts w:ascii="Palatino Linotype" w:hAnsi="Palatino Linotype"/>
          <w:b/>
          <w:i/>
        </w:rPr>
        <w:t>VIII</w:t>
      </w:r>
      <w:r w:rsidRPr="000D190F">
        <w:rPr>
          <w:rFonts w:ascii="Palatino Linotype" w:hAnsi="Palatino Linotype"/>
          <w:i/>
        </w:rPr>
        <w:t>. Aprobar, modificar o revocar la clasificación de la información;</w:t>
      </w:r>
    </w:p>
    <w:p w:rsidR="00DD774A" w:rsidRPr="000D190F" w:rsidRDefault="00DD774A" w:rsidP="00DD774A">
      <w:pPr>
        <w:pStyle w:val="Prrafodelista"/>
        <w:ind w:left="930" w:right="-7"/>
        <w:jc w:val="both"/>
        <w:rPr>
          <w:rFonts w:ascii="Palatino Linotype" w:hAnsi="Palatino Linotype" w:cs="Arial"/>
          <w:bCs/>
          <w:i/>
          <w:noProof/>
        </w:rPr>
      </w:pPr>
      <w:r w:rsidRPr="000D190F">
        <w:rPr>
          <w:rFonts w:ascii="Palatino Linotype" w:hAnsi="Palatino Linotype"/>
          <w:i/>
        </w:rPr>
        <w:t>…</w:t>
      </w:r>
    </w:p>
    <w:p w:rsidR="00DD774A" w:rsidRPr="000D190F" w:rsidRDefault="00DD774A" w:rsidP="00DD774A">
      <w:pPr>
        <w:pStyle w:val="Prrafodelista"/>
        <w:ind w:left="930" w:right="-7"/>
        <w:jc w:val="both"/>
        <w:rPr>
          <w:rFonts w:ascii="Palatino Linotype" w:hAnsi="Palatino Linotype"/>
          <w:i/>
        </w:rPr>
      </w:pPr>
    </w:p>
    <w:p w:rsidR="00DD774A" w:rsidRPr="000D190F" w:rsidRDefault="00DD774A" w:rsidP="00DD774A">
      <w:pPr>
        <w:pStyle w:val="Prrafodelista"/>
        <w:ind w:left="930" w:right="-7"/>
        <w:jc w:val="both"/>
        <w:rPr>
          <w:rFonts w:ascii="Palatino Linotype" w:hAnsi="Palatino Linotype" w:cs="Arial"/>
          <w:b/>
          <w:bCs/>
          <w:i/>
          <w:noProof/>
        </w:rPr>
      </w:pPr>
      <w:r w:rsidRPr="000D190F">
        <w:rPr>
          <w:rFonts w:ascii="Palatino Linotype" w:hAnsi="Palatino Linotype"/>
          <w:b/>
          <w:i/>
        </w:rPr>
        <w:t>Artículo 137</w:t>
      </w:r>
      <w:r w:rsidRPr="000D190F">
        <w:rPr>
          <w:rFonts w:ascii="Palatino Linotype" w:hAnsi="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D774A" w:rsidRPr="000D190F" w:rsidRDefault="00DD774A" w:rsidP="00DD774A">
      <w:pPr>
        <w:pStyle w:val="Prrafodelista"/>
        <w:ind w:left="930" w:right="-7"/>
        <w:jc w:val="both"/>
        <w:rPr>
          <w:rFonts w:ascii="Palatino Linotype" w:hAnsi="Palatino Linotype" w:cs="Arial"/>
          <w:b/>
          <w:bCs/>
          <w:i/>
          <w:noProof/>
        </w:rPr>
      </w:pPr>
    </w:p>
    <w:p w:rsidR="00DD774A" w:rsidRPr="000D190F" w:rsidRDefault="00DD774A" w:rsidP="00DD774A">
      <w:pPr>
        <w:pStyle w:val="Prrafodelista"/>
        <w:ind w:left="930" w:right="-7"/>
        <w:jc w:val="both"/>
        <w:rPr>
          <w:rFonts w:ascii="Palatino Linotype" w:hAnsi="Palatino Linotype"/>
          <w:i/>
        </w:rPr>
      </w:pPr>
      <w:r w:rsidRPr="000D190F">
        <w:rPr>
          <w:rFonts w:ascii="Palatino Linotype" w:hAnsi="Palatino Linotype"/>
          <w:b/>
          <w:i/>
        </w:rPr>
        <w:t>Artículo 143</w:t>
      </w:r>
      <w:r w:rsidRPr="000D190F">
        <w:rPr>
          <w:rFonts w:ascii="Palatino Linotype" w:hAnsi="Palatino Linotype"/>
          <w:i/>
        </w:rPr>
        <w:t>. Para los efectos de esta Ley se considera información confidencial, la clasificada como tal, de manera permanente, por su naturaleza, cuando:</w:t>
      </w:r>
    </w:p>
    <w:p w:rsidR="00DD774A" w:rsidRPr="000D190F" w:rsidRDefault="00DD774A" w:rsidP="00DD774A">
      <w:pPr>
        <w:pStyle w:val="Prrafodelista"/>
        <w:ind w:left="930" w:right="-7"/>
        <w:jc w:val="both"/>
        <w:rPr>
          <w:rFonts w:ascii="Palatino Linotype" w:hAnsi="Palatino Linotype"/>
          <w:i/>
        </w:rPr>
      </w:pPr>
    </w:p>
    <w:p w:rsidR="00DD774A" w:rsidRPr="000D190F" w:rsidRDefault="00DD774A" w:rsidP="00DD774A">
      <w:pPr>
        <w:pStyle w:val="Prrafodelista"/>
        <w:ind w:left="930" w:right="-7"/>
        <w:jc w:val="both"/>
        <w:rPr>
          <w:rFonts w:ascii="Palatino Linotype" w:hAnsi="Palatino Linotype"/>
          <w:i/>
        </w:rPr>
      </w:pPr>
      <w:r w:rsidRPr="000D190F">
        <w:rPr>
          <w:rFonts w:ascii="Palatino Linotype" w:hAnsi="Palatino Linotype"/>
          <w:i/>
        </w:rPr>
        <w:t>I. Se refiera a la información privada y los datos personales concernientes a una persona física o jurídico colectiva identificada o identificable</w:t>
      </w:r>
    </w:p>
    <w:p w:rsidR="00DD774A" w:rsidRPr="000D190F" w:rsidRDefault="00DD774A" w:rsidP="00DD774A">
      <w:pPr>
        <w:pStyle w:val="Prrafodelista"/>
        <w:ind w:left="930" w:right="-7"/>
        <w:jc w:val="both"/>
        <w:rPr>
          <w:rFonts w:ascii="Palatino Linotype" w:hAnsi="Palatino Linotype"/>
          <w:i/>
        </w:rPr>
      </w:pPr>
      <w:r w:rsidRPr="000D190F">
        <w:rPr>
          <w:rFonts w:ascii="Palatino Linotype" w:hAnsi="Palatino Linotype"/>
          <w:i/>
        </w:rPr>
        <w:t>…</w:t>
      </w:r>
    </w:p>
    <w:p w:rsidR="00DD774A" w:rsidRPr="000D190F" w:rsidRDefault="00DD774A" w:rsidP="00DD774A">
      <w:pPr>
        <w:pStyle w:val="Prrafodelista"/>
        <w:ind w:left="928" w:right="567"/>
        <w:jc w:val="both"/>
        <w:rPr>
          <w:rFonts w:ascii="Palatino Linotype" w:hAnsi="Palatino Linotype"/>
          <w:i/>
        </w:rPr>
      </w:pPr>
    </w:p>
    <w:p w:rsidR="00DD774A" w:rsidRPr="000D190F" w:rsidRDefault="00DD774A" w:rsidP="00DD774A">
      <w:pPr>
        <w:numPr>
          <w:ilvl w:val="0"/>
          <w:numId w:val="2"/>
        </w:numPr>
        <w:spacing w:line="360" w:lineRule="auto"/>
        <w:ind w:left="0" w:right="-787" w:firstLine="0"/>
        <w:jc w:val="both"/>
        <w:rPr>
          <w:rFonts w:ascii="Palatino Linotype" w:hAnsi="Palatino Linotype" w:cs="Arial"/>
        </w:rPr>
      </w:pPr>
      <w:r w:rsidRPr="000D190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w:t>
      </w:r>
      <w:r w:rsidRPr="000D190F">
        <w:rPr>
          <w:rFonts w:ascii="Palatino Linotype" w:hAnsi="Palatino Linotype" w:cs="Arial"/>
        </w:rPr>
        <w:lastRenderedPageBreak/>
        <w:t xml:space="preserve">dispuesto por el artículo 14 con relación con el 58 de la Ley de Protección de Datos Personales del Estado de México, los cuales se transcriben para mayor referencia: </w:t>
      </w:r>
    </w:p>
    <w:p w:rsidR="00DD774A" w:rsidRPr="000D190F" w:rsidRDefault="00DD774A" w:rsidP="00DD774A">
      <w:pPr>
        <w:pStyle w:val="Prrafodelista"/>
        <w:tabs>
          <w:tab w:val="left" w:pos="7655"/>
          <w:tab w:val="left" w:pos="7938"/>
          <w:tab w:val="left" w:pos="8505"/>
        </w:tabs>
        <w:ind w:left="567" w:right="-433"/>
        <w:jc w:val="both"/>
        <w:rPr>
          <w:rFonts w:ascii="Palatino Linotype" w:eastAsia="Arial Unicode MS" w:hAnsi="Palatino Linotype" w:cs="Arial"/>
          <w:i/>
        </w:rPr>
      </w:pPr>
      <w:r w:rsidRPr="000D190F">
        <w:rPr>
          <w:rFonts w:ascii="Palatino Linotype" w:eastAsia="Arial Unicode MS" w:hAnsi="Palatino Linotype" w:cs="Arial"/>
          <w:b/>
          <w:i/>
        </w:rPr>
        <w:t>“Artículo 14.</w:t>
      </w:r>
      <w:r w:rsidRPr="000D190F">
        <w:rPr>
          <w:rFonts w:ascii="Palatino Linotype" w:eastAsia="Arial Unicode MS" w:hAnsi="Palatino Linotype" w:cs="Arial"/>
          <w:i/>
        </w:rPr>
        <w:t xml:space="preserve"> Todo tratamiento de datos personales que efectúen los sujetos obligados deberá estar justificado en la Ley.</w:t>
      </w:r>
    </w:p>
    <w:p w:rsidR="00DD774A" w:rsidRPr="000D190F" w:rsidRDefault="00DD774A" w:rsidP="00DD774A">
      <w:pPr>
        <w:pStyle w:val="Prrafodelista"/>
        <w:tabs>
          <w:tab w:val="left" w:pos="7655"/>
          <w:tab w:val="left" w:pos="7938"/>
          <w:tab w:val="left" w:pos="8505"/>
        </w:tabs>
        <w:ind w:left="567" w:right="-433"/>
        <w:jc w:val="both"/>
        <w:rPr>
          <w:rFonts w:ascii="Palatino Linotype" w:eastAsia="Arial Unicode MS" w:hAnsi="Palatino Linotype" w:cs="Arial"/>
          <w:b/>
          <w:i/>
        </w:rPr>
      </w:pPr>
      <w:r w:rsidRPr="000D190F">
        <w:rPr>
          <w:rFonts w:ascii="Palatino Linotype" w:eastAsia="Arial Unicode MS" w:hAnsi="Palatino Linotype" w:cs="Arial"/>
          <w:i/>
        </w:rPr>
        <w:t>No se considerará como una finalidad distinta a aquélla para la que fueron obtenidos, el tratamiento de los datos con fines estadísticos o científicos.</w:t>
      </w:r>
    </w:p>
    <w:p w:rsidR="00DD774A" w:rsidRPr="000D190F" w:rsidRDefault="00DD774A" w:rsidP="00DD774A">
      <w:pPr>
        <w:pStyle w:val="Prrafodelista"/>
        <w:tabs>
          <w:tab w:val="left" w:pos="7655"/>
          <w:tab w:val="left" w:pos="7938"/>
          <w:tab w:val="left" w:pos="8505"/>
        </w:tabs>
        <w:ind w:left="567" w:right="-433"/>
        <w:jc w:val="both"/>
        <w:rPr>
          <w:rFonts w:ascii="Palatino Linotype" w:eastAsia="Arial Unicode MS" w:hAnsi="Palatino Linotype" w:cs="Arial"/>
          <w:b/>
          <w:i/>
        </w:rPr>
      </w:pPr>
    </w:p>
    <w:p w:rsidR="00DD774A" w:rsidRPr="000D190F" w:rsidRDefault="00DD774A" w:rsidP="00DD774A">
      <w:pPr>
        <w:pStyle w:val="Prrafodelista"/>
        <w:tabs>
          <w:tab w:val="left" w:pos="7655"/>
          <w:tab w:val="left" w:pos="7938"/>
          <w:tab w:val="left" w:pos="8505"/>
        </w:tabs>
        <w:ind w:left="567" w:right="-433"/>
        <w:jc w:val="both"/>
        <w:rPr>
          <w:rFonts w:ascii="Palatino Linotype" w:eastAsia="Arial Unicode MS" w:hAnsi="Palatino Linotype" w:cs="Arial"/>
          <w:i/>
        </w:rPr>
      </w:pPr>
      <w:r w:rsidRPr="000D190F">
        <w:rPr>
          <w:rFonts w:ascii="Palatino Linotype" w:eastAsia="Arial Unicode MS" w:hAnsi="Palatino Linotype" w:cs="Arial"/>
          <w:b/>
          <w:i/>
        </w:rPr>
        <w:t>Artículo 58.</w:t>
      </w:r>
      <w:r w:rsidRPr="000D190F">
        <w:rPr>
          <w:rFonts w:ascii="Palatino Linotype" w:eastAsia="Arial Unicode MS" w:hAnsi="Palatino Linotype" w:cs="Arial"/>
          <w:i/>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rsidR="00DD774A" w:rsidRPr="000D190F" w:rsidRDefault="00DD774A" w:rsidP="00DD774A">
      <w:pPr>
        <w:pStyle w:val="Prrafodelista"/>
        <w:tabs>
          <w:tab w:val="left" w:pos="7655"/>
          <w:tab w:val="left" w:pos="7938"/>
          <w:tab w:val="left" w:pos="8505"/>
        </w:tabs>
        <w:ind w:left="567" w:right="-433"/>
        <w:jc w:val="both"/>
        <w:rPr>
          <w:rFonts w:ascii="Palatino Linotype" w:eastAsia="Arial Unicode MS" w:hAnsi="Palatino Linotype" w:cs="Arial"/>
          <w:i/>
        </w:rPr>
      </w:pPr>
    </w:p>
    <w:p w:rsidR="00DD774A" w:rsidRPr="000D190F" w:rsidRDefault="00DD774A" w:rsidP="00DD774A">
      <w:pPr>
        <w:pStyle w:val="Prrafodelista"/>
        <w:tabs>
          <w:tab w:val="left" w:pos="7655"/>
          <w:tab w:val="left" w:pos="7938"/>
          <w:tab w:val="left" w:pos="8505"/>
        </w:tabs>
        <w:autoSpaceDE w:val="0"/>
        <w:autoSpaceDN w:val="0"/>
        <w:adjustRightInd w:val="0"/>
        <w:ind w:left="567" w:right="-433"/>
        <w:jc w:val="both"/>
        <w:rPr>
          <w:rFonts w:ascii="Palatino Linotype" w:eastAsia="Arial Unicode MS" w:hAnsi="Palatino Linotype" w:cs="Arial"/>
          <w:i/>
        </w:rPr>
      </w:pPr>
      <w:r w:rsidRPr="000D190F">
        <w:rPr>
          <w:rFonts w:ascii="Palatino Linotype" w:eastAsia="Arial Unicode MS" w:hAnsi="Palatino Linotype" w:cs="Arial"/>
          <w:i/>
        </w:rPr>
        <w:t>…” (Sic)</w:t>
      </w:r>
    </w:p>
    <w:p w:rsidR="00DD774A" w:rsidRPr="000D190F" w:rsidRDefault="00DD774A" w:rsidP="00DD774A">
      <w:pPr>
        <w:pStyle w:val="Prrafodelista"/>
        <w:autoSpaceDE w:val="0"/>
        <w:autoSpaceDN w:val="0"/>
        <w:adjustRightInd w:val="0"/>
        <w:ind w:left="928" w:right="-1"/>
        <w:jc w:val="both"/>
        <w:rPr>
          <w:rFonts w:ascii="Palatino Linotype" w:hAnsi="Palatino Linotype" w:cs="Arial"/>
          <w:i/>
        </w:rPr>
      </w:pPr>
    </w:p>
    <w:p w:rsidR="00DD774A" w:rsidRPr="000D190F" w:rsidRDefault="00DD774A" w:rsidP="00DD774A">
      <w:pPr>
        <w:numPr>
          <w:ilvl w:val="0"/>
          <w:numId w:val="2"/>
        </w:numPr>
        <w:spacing w:line="360" w:lineRule="auto"/>
        <w:ind w:left="0" w:right="-787" w:firstLine="0"/>
        <w:jc w:val="both"/>
        <w:rPr>
          <w:rFonts w:ascii="Palatino Linotype" w:hAnsi="Palatino Linotype" w:cs="Arial"/>
        </w:rPr>
      </w:pPr>
      <w:r w:rsidRPr="000D190F">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rsidR="00DD774A" w:rsidRPr="000D190F" w:rsidRDefault="00DD774A" w:rsidP="00DD774A">
      <w:pPr>
        <w:pStyle w:val="Prrafodelista"/>
        <w:spacing w:line="360" w:lineRule="auto"/>
        <w:ind w:left="928"/>
        <w:jc w:val="both"/>
        <w:rPr>
          <w:rFonts w:ascii="Palatino Linotype" w:hAnsi="Palatino Linotype" w:cs="Arial"/>
          <w:i/>
        </w:rPr>
      </w:pPr>
    </w:p>
    <w:p w:rsidR="00DD774A" w:rsidRPr="000D190F" w:rsidRDefault="00DD774A" w:rsidP="00DD774A">
      <w:pPr>
        <w:numPr>
          <w:ilvl w:val="0"/>
          <w:numId w:val="2"/>
        </w:numPr>
        <w:spacing w:line="360" w:lineRule="auto"/>
        <w:ind w:left="0" w:right="-787" w:firstLine="0"/>
        <w:jc w:val="both"/>
      </w:pPr>
      <w:r w:rsidRPr="000D190F">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75F94" w:rsidRPr="000D190F" w:rsidRDefault="00411A0C" w:rsidP="00475F94">
      <w:pPr>
        <w:spacing w:line="360" w:lineRule="auto"/>
        <w:ind w:right="-787"/>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 </w:t>
      </w: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lastRenderedPageBreak/>
        <w:t xml:space="preserve">En consecuencia, el </w:t>
      </w:r>
      <w:r w:rsidRPr="000D190F">
        <w:rPr>
          <w:rFonts w:ascii="Palatino Linotype" w:eastAsia="Palatino Linotype" w:hAnsi="Palatino Linotype" w:cs="Palatino Linotype"/>
          <w:b/>
          <w:color w:val="000000"/>
        </w:rPr>
        <w:t>SUJETO OBLIGADO</w:t>
      </w:r>
      <w:r w:rsidRPr="000D190F">
        <w:rPr>
          <w:rFonts w:ascii="Palatino Linotype" w:eastAsia="Palatino Linotype" w:hAnsi="Palatino Linotype" w:cs="Palatino Linotype"/>
          <w:color w:val="000000"/>
        </w:rPr>
        <w:t xml:space="preserve"> deberá realizar una </w:t>
      </w:r>
      <w:r w:rsidRPr="000D190F">
        <w:rPr>
          <w:rFonts w:ascii="Palatino Linotype" w:eastAsia="Palatino Linotype" w:hAnsi="Palatino Linotype" w:cs="Palatino Linotype"/>
          <w:b/>
          <w:color w:val="000000"/>
        </w:rPr>
        <w:t>nueva búsqueda exhaustiva y razonable</w:t>
      </w:r>
      <w:r w:rsidRPr="000D190F">
        <w:rPr>
          <w:rFonts w:ascii="Palatino Linotype" w:eastAsia="Palatino Linotype" w:hAnsi="Palatino Linotype" w:cs="Palatino Linotype"/>
          <w:color w:val="000000"/>
        </w:rPr>
        <w:t xml:space="preserve"> en las unidades administrativas que de conformidad a sus funciones y atribuciones posean, administren o generen la información, con la finalidad de entregar la que resulta de interés para </w:t>
      </w:r>
      <w:r w:rsidRPr="000D190F">
        <w:rPr>
          <w:rFonts w:ascii="Palatino Linotype" w:eastAsia="Palatino Linotype" w:hAnsi="Palatino Linotype" w:cs="Palatino Linotype"/>
          <w:b/>
          <w:color w:val="000000"/>
        </w:rPr>
        <w:t>EL RECURRENTE</w:t>
      </w:r>
      <w:r w:rsidRPr="000D190F">
        <w:rPr>
          <w:rFonts w:ascii="Palatino Linotype" w:eastAsia="Palatino Linotype" w:hAnsi="Palatino Linotype" w:cs="Palatino Linotype"/>
          <w:color w:val="000000"/>
        </w:rPr>
        <w:t>.</w:t>
      </w:r>
    </w:p>
    <w:p w:rsidR="00475F94" w:rsidRPr="000D190F" w:rsidRDefault="00475F94" w:rsidP="00475F94">
      <w:pPr>
        <w:spacing w:line="360" w:lineRule="auto"/>
        <w:ind w:right="-787"/>
        <w:jc w:val="both"/>
        <w:rPr>
          <w:rFonts w:ascii="Palatino Linotype" w:eastAsia="Palatino Linotype" w:hAnsi="Palatino Linotype" w:cs="Palatino Linotype"/>
          <w:color w:val="000000"/>
        </w:rPr>
      </w:pPr>
    </w:p>
    <w:p w:rsidR="00475F94" w:rsidRPr="000D190F" w:rsidRDefault="00475F94" w:rsidP="00475F94">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Resultando aplicable el Criterio orientador 02/17 emitido por el Pleno del Instituto Nacional de Transparencia y Acceso a la Información y Protección de Datos Personales, de título y texto siguientes:</w:t>
      </w:r>
    </w:p>
    <w:p w:rsidR="00475F94" w:rsidRPr="000D190F" w:rsidRDefault="00475F94" w:rsidP="00475F94">
      <w:pPr>
        <w:pBdr>
          <w:top w:val="nil"/>
          <w:left w:val="nil"/>
          <w:bottom w:val="nil"/>
          <w:right w:val="nil"/>
          <w:between w:val="nil"/>
        </w:pBdr>
        <w:ind w:left="567" w:right="-433"/>
        <w:jc w:val="both"/>
        <w:rPr>
          <w:rFonts w:ascii="Palatino Linotype" w:eastAsia="Palatino Linotype" w:hAnsi="Palatino Linotype" w:cs="Palatino Linotype"/>
          <w:i/>
        </w:rPr>
      </w:pPr>
      <w:r w:rsidRPr="000D190F">
        <w:rPr>
          <w:rFonts w:ascii="Palatino Linotype" w:eastAsia="Palatino Linotype" w:hAnsi="Palatino Linotype" w:cs="Palatino Linotype"/>
          <w:b/>
          <w:i/>
        </w:rPr>
        <w:t xml:space="preserve"> “Congruencia y exhaustividad. Sus alcances para garantizar el derecho de acceso a la información. </w:t>
      </w:r>
      <w:r w:rsidRPr="000D190F">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D190F">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0D190F">
        <w:rPr>
          <w:rFonts w:ascii="Palatino Linotype" w:eastAsia="Palatino Linotype" w:hAnsi="Palatino Linotype" w:cs="Palatino Linotype"/>
          <w:i/>
        </w:rPr>
        <w:t xml:space="preserve">; mientras que </w:t>
      </w:r>
      <w:r w:rsidRPr="000D190F">
        <w:rPr>
          <w:rFonts w:ascii="Palatino Linotype" w:eastAsia="Palatino Linotype" w:hAnsi="Palatino Linotype" w:cs="Palatino Linotype"/>
          <w:b/>
          <w:i/>
        </w:rPr>
        <w:t>la exhaustividad significa que dicha respuesta se refiera expresamente a cada uno de los puntos solicitados</w:t>
      </w:r>
      <w:r w:rsidRPr="000D190F">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475F94" w:rsidRPr="000D190F" w:rsidRDefault="00475F94" w:rsidP="00475F94">
      <w:pPr>
        <w:pBdr>
          <w:top w:val="nil"/>
          <w:left w:val="nil"/>
          <w:bottom w:val="nil"/>
          <w:right w:val="nil"/>
          <w:between w:val="nil"/>
        </w:pBdr>
        <w:ind w:right="851"/>
        <w:jc w:val="both"/>
        <w:rPr>
          <w:rFonts w:ascii="Palatino Linotype" w:eastAsia="Palatino Linotype" w:hAnsi="Palatino Linotype" w:cs="Palatino Linotype"/>
          <w:i/>
        </w:rPr>
      </w:pPr>
    </w:p>
    <w:p w:rsidR="00475F94" w:rsidRPr="000D190F" w:rsidRDefault="00475F94" w:rsidP="00475F94">
      <w:pPr>
        <w:pBdr>
          <w:top w:val="nil"/>
          <w:left w:val="nil"/>
          <w:bottom w:val="nil"/>
          <w:right w:val="nil"/>
          <w:between w:val="nil"/>
        </w:pBdr>
        <w:ind w:right="851"/>
        <w:jc w:val="both"/>
        <w:rPr>
          <w:rFonts w:ascii="Palatino Linotype" w:eastAsia="Palatino Linotype" w:hAnsi="Palatino Linotype" w:cs="Palatino Linotype"/>
          <w:i/>
        </w:rPr>
      </w:pPr>
    </w:p>
    <w:p w:rsidR="00475F94" w:rsidRPr="000D190F" w:rsidRDefault="00475F94" w:rsidP="008131C8">
      <w:pPr>
        <w:numPr>
          <w:ilvl w:val="0"/>
          <w:numId w:val="2"/>
        </w:numPr>
        <w:spacing w:line="360" w:lineRule="auto"/>
        <w:ind w:left="0" w:right="-787" w:firstLine="0"/>
        <w:jc w:val="both"/>
        <w:rPr>
          <w:rFonts w:ascii="Palatino Linotype" w:hAnsi="Palatino Linotype"/>
          <w:b/>
        </w:rPr>
      </w:pPr>
      <w:r w:rsidRPr="000D190F">
        <w:rPr>
          <w:rFonts w:ascii="Palatino Linotype" w:eastAsia="Palatino Linotype" w:hAnsi="Palatino Linotype" w:cs="Palatino Linotype"/>
          <w:color w:val="000000"/>
        </w:rPr>
        <w:t xml:space="preserve">Por lo anterior, este Organismo Garante, con la finalidad de garantizar el derecho humano de acceso a la información de la parte </w:t>
      </w:r>
      <w:r w:rsidRPr="000D190F">
        <w:rPr>
          <w:rFonts w:ascii="Palatino Linotype" w:eastAsia="Palatino Linotype" w:hAnsi="Palatino Linotype" w:cs="Palatino Linotype"/>
          <w:b/>
          <w:color w:val="000000"/>
        </w:rPr>
        <w:t>Recurrente,</w:t>
      </w:r>
      <w:r w:rsidRPr="000D190F">
        <w:rPr>
          <w:rFonts w:ascii="Palatino Linotype" w:eastAsia="Palatino Linotype" w:hAnsi="Palatino Linotype" w:cs="Palatino Linotype"/>
          <w:color w:val="000000"/>
        </w:rPr>
        <w:t xml:space="preserve"> y a fin de reparar el agravio causado ante la omisión en que incurriera el </w:t>
      </w:r>
      <w:r w:rsidRPr="000D190F">
        <w:rPr>
          <w:rFonts w:ascii="Palatino Linotype" w:eastAsia="Palatino Linotype" w:hAnsi="Palatino Linotype" w:cs="Palatino Linotype"/>
          <w:b/>
          <w:color w:val="000000"/>
        </w:rPr>
        <w:t>Sujeto Obligado</w:t>
      </w:r>
      <w:r w:rsidRPr="000D190F">
        <w:rPr>
          <w:rFonts w:ascii="Palatino Linotype" w:eastAsia="Palatino Linotype" w:hAnsi="Palatino Linotype" w:cs="Palatino Linotype"/>
          <w:color w:val="000000"/>
        </w:rPr>
        <w:t>, ya que como se señaló, su respuesta careció del principio de exhaustividad, al no pronunciarse por las consideraciones ya expuestas, por lo que se estima procedente</w:t>
      </w:r>
      <w:r w:rsidRPr="000D190F">
        <w:rPr>
          <w:rFonts w:ascii="Palatino Linotype" w:eastAsia="Palatino Linotype" w:hAnsi="Palatino Linotype" w:cs="Palatino Linotype"/>
          <w:b/>
          <w:color w:val="000000"/>
        </w:rPr>
        <w:t xml:space="preserve"> </w:t>
      </w:r>
      <w:r w:rsidR="001E35A6" w:rsidRPr="000D190F">
        <w:rPr>
          <w:rFonts w:ascii="Palatino Linotype" w:eastAsia="Palatino Linotype" w:hAnsi="Palatino Linotype" w:cs="Palatino Linotype"/>
          <w:b/>
          <w:color w:val="000000"/>
        </w:rPr>
        <w:t>REVOCAR</w:t>
      </w:r>
      <w:r w:rsidRPr="000D190F">
        <w:rPr>
          <w:rFonts w:ascii="Palatino Linotype" w:eastAsia="Palatino Linotype" w:hAnsi="Palatino Linotype" w:cs="Palatino Linotype"/>
          <w:color w:val="000000"/>
        </w:rPr>
        <w:t xml:space="preserve"> la respuesta emitida y </w:t>
      </w:r>
      <w:r w:rsidRPr="000D190F">
        <w:rPr>
          <w:rFonts w:ascii="Palatino Linotype" w:eastAsia="Palatino Linotype" w:hAnsi="Palatino Linotype" w:cs="Palatino Linotype"/>
          <w:b/>
          <w:color w:val="000000"/>
        </w:rPr>
        <w:t>ORDENAR</w:t>
      </w:r>
      <w:r w:rsidRPr="000D190F">
        <w:rPr>
          <w:rFonts w:ascii="Palatino Linotype" w:eastAsia="Palatino Linotype" w:hAnsi="Palatino Linotype" w:cs="Palatino Linotype"/>
          <w:color w:val="000000"/>
        </w:rPr>
        <w:t xml:space="preserve"> que, previa búsqueda exhaustiva y razonable, de ser procedente en versión pública</w:t>
      </w:r>
      <w:r w:rsidRPr="000D190F">
        <w:rPr>
          <w:rFonts w:ascii="Palatino Linotype" w:eastAsia="Palatino Linotype" w:hAnsi="Palatino Linotype" w:cs="Palatino Linotype"/>
          <w:b/>
          <w:color w:val="000000"/>
        </w:rPr>
        <w:t xml:space="preserve">, </w:t>
      </w:r>
      <w:r w:rsidRPr="000D190F">
        <w:rPr>
          <w:rFonts w:ascii="Palatino Linotype" w:eastAsia="Palatino Linotype" w:hAnsi="Palatino Linotype" w:cs="Palatino Linotype"/>
          <w:color w:val="000000"/>
        </w:rPr>
        <w:t xml:space="preserve">se haga entrega </w:t>
      </w:r>
      <w:r w:rsidRPr="000D190F">
        <w:rPr>
          <w:rFonts w:ascii="Palatino Linotype" w:hAnsi="Palatino Linotype"/>
        </w:rPr>
        <w:t xml:space="preserve">de la información siguiente: </w:t>
      </w:r>
      <w:r w:rsidR="003C7FB0" w:rsidRPr="000D190F">
        <w:rPr>
          <w:rFonts w:ascii="Palatino Linotype" w:hAnsi="Palatino Linotype"/>
          <w:b/>
        </w:rPr>
        <w:t xml:space="preserve">el documento en el que conste o se advierta: El programa de cultura y arte 2025, al 26 de junio de 2025; </w:t>
      </w:r>
      <w:r w:rsidR="002C13D1" w:rsidRPr="000D190F">
        <w:rPr>
          <w:rFonts w:ascii="Palatino Linotype" w:hAnsi="Palatino Linotype"/>
          <w:b/>
        </w:rPr>
        <w:t xml:space="preserve">De los de los eventos culturales y artísticos </w:t>
      </w:r>
      <w:r w:rsidR="002C13D1" w:rsidRPr="000D190F">
        <w:rPr>
          <w:rFonts w:ascii="Palatino Linotype" w:hAnsi="Palatino Linotype"/>
          <w:b/>
        </w:rPr>
        <w:lastRenderedPageBreak/>
        <w:t xml:space="preserve">realizados del 01 de enero al 26 de junio de 2025, </w:t>
      </w:r>
      <w:r w:rsidR="003C7FB0" w:rsidRPr="000D190F">
        <w:rPr>
          <w:rFonts w:ascii="Palatino Linotype" w:hAnsi="Palatino Linotype"/>
          <w:b/>
        </w:rPr>
        <w:t>Nombre, número de asistentes, Bases de datos recabados y costo</w:t>
      </w:r>
      <w:r w:rsidR="002C13D1" w:rsidRPr="000D190F">
        <w:rPr>
          <w:rFonts w:ascii="Palatino Linotype" w:hAnsi="Palatino Linotype"/>
          <w:b/>
        </w:rPr>
        <w:t>.</w:t>
      </w:r>
    </w:p>
    <w:p w:rsidR="00E53655" w:rsidRPr="000D190F" w:rsidRDefault="00E53655" w:rsidP="00E53655">
      <w:pPr>
        <w:spacing w:line="360" w:lineRule="auto"/>
        <w:ind w:right="-787"/>
        <w:jc w:val="both"/>
        <w:rPr>
          <w:rFonts w:ascii="Palatino Linotype" w:hAnsi="Palatino Linotype"/>
          <w:color w:val="000000"/>
        </w:rPr>
      </w:pPr>
    </w:p>
    <w:p w:rsidR="002C13D1" w:rsidRPr="000D190F" w:rsidRDefault="002C13D1" w:rsidP="002C13D1">
      <w:pPr>
        <w:numPr>
          <w:ilvl w:val="0"/>
          <w:numId w:val="2"/>
        </w:numPr>
        <w:spacing w:line="360" w:lineRule="auto"/>
        <w:ind w:left="0" w:right="-787" w:firstLine="0"/>
        <w:jc w:val="both"/>
        <w:rPr>
          <w:color w:val="000000"/>
        </w:rPr>
      </w:pPr>
      <w:r w:rsidRPr="000D190F">
        <w:rPr>
          <w:rFonts w:ascii="Palatino Linotype" w:eastAsia="Palatino Linotype" w:hAnsi="Palatino Linotype" w:cs="Palatino Linotype"/>
          <w:color w:val="000000"/>
        </w:rPr>
        <w:t xml:space="preserve">Por otro lado, no pasa desapercibido para este Órgano Garante, que la información que se ordena entregar puede contener información susceptible de clasificarse; para lo cual, el </w:t>
      </w:r>
      <w:r w:rsidRPr="000D190F">
        <w:rPr>
          <w:rFonts w:ascii="Palatino Linotype" w:eastAsia="Palatino Linotype" w:hAnsi="Palatino Linotype" w:cs="Palatino Linotype"/>
          <w:b/>
          <w:color w:val="000000"/>
        </w:rPr>
        <w:t>SUJETO OBLIGADO</w:t>
      </w:r>
      <w:r w:rsidRPr="000D190F">
        <w:rPr>
          <w:rFonts w:ascii="Palatino Linotype" w:eastAsia="Palatino Linotype" w:hAnsi="Palatino Linotype" w:cs="Palatino Linotype"/>
          <w:color w:val="000000"/>
        </w:rPr>
        <w:t xml:space="preserve"> deberá atender al siguiente Considerando.</w:t>
      </w:r>
    </w:p>
    <w:p w:rsidR="002C13D1" w:rsidRPr="000D190F" w:rsidRDefault="002C13D1" w:rsidP="002C13D1">
      <w:pPr>
        <w:spacing w:line="360" w:lineRule="auto"/>
        <w:ind w:right="-858"/>
        <w:jc w:val="both"/>
        <w:rPr>
          <w:rFonts w:ascii="Palatino Linotype" w:eastAsia="Palatino Linotype" w:hAnsi="Palatino Linotype" w:cs="Palatino Linotype"/>
          <w:b/>
          <w:color w:val="000000"/>
        </w:rPr>
      </w:pPr>
    </w:p>
    <w:p w:rsidR="002C13D1" w:rsidRPr="000D190F" w:rsidRDefault="002C13D1" w:rsidP="002C13D1">
      <w:pPr>
        <w:keepNext/>
        <w:keepLines/>
        <w:spacing w:after="160" w:line="360" w:lineRule="auto"/>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QUINTO. De la versión pública.</w:t>
      </w:r>
    </w:p>
    <w:p w:rsidR="002C13D1" w:rsidRPr="000D190F" w:rsidRDefault="002C13D1" w:rsidP="002C13D1">
      <w:pPr>
        <w:keepNext/>
        <w:keepLines/>
        <w:numPr>
          <w:ilvl w:val="0"/>
          <w:numId w:val="20"/>
        </w:numPr>
        <w:tabs>
          <w:tab w:val="left" w:pos="284"/>
        </w:tabs>
        <w:spacing w:after="160" w:line="360" w:lineRule="auto"/>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 xml:space="preserve">Nociones generales. </w:t>
      </w:r>
    </w:p>
    <w:p w:rsidR="002C13D1" w:rsidRPr="000D190F" w:rsidRDefault="002C13D1" w:rsidP="002C13D1">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Debe destacarse </w:t>
      </w:r>
      <w:r w:rsidRPr="000D190F">
        <w:rPr>
          <w:rFonts w:ascii="Palatino Linotype" w:eastAsia="Palatino Linotype" w:hAnsi="Palatino Linotype" w:cs="Palatino Linotype"/>
        </w:rPr>
        <w:t>que</w:t>
      </w:r>
      <w:r w:rsidRPr="000D190F">
        <w:rPr>
          <w:rFonts w:ascii="Palatino Linotype" w:eastAsia="Palatino Linotype" w:hAnsi="Palatino Linotype" w:cs="Palatino Linotype"/>
          <w:color w:val="000000"/>
        </w:rPr>
        <w:t>, debido a la naturaleza de la información solicitada</w:t>
      </w:r>
      <w:r w:rsidRPr="000D190F">
        <w:rPr>
          <w:rFonts w:ascii="Palatino Linotype" w:eastAsia="Palatino Linotype" w:hAnsi="Palatino Linotype" w:cs="Palatino Linotype"/>
          <w:b/>
          <w:color w:val="000000"/>
        </w:rPr>
        <w:t xml:space="preserve">, </w:t>
      </w:r>
      <w:r w:rsidRPr="000D190F">
        <w:rPr>
          <w:rFonts w:ascii="Palatino Linotype" w:eastAsia="Palatino Linotype" w:hAnsi="Palatino Linotype" w:cs="Palatino Linotype"/>
          <w:color w:val="000000"/>
        </w:rPr>
        <w:t xml:space="preserve">eventualmente pudieran obrar datos personales susceptibles de protegerse, el </w:t>
      </w:r>
      <w:r w:rsidRPr="000D190F">
        <w:rPr>
          <w:rFonts w:ascii="Palatino Linotype" w:eastAsia="Palatino Linotype" w:hAnsi="Palatino Linotype" w:cs="Palatino Linotype"/>
          <w:b/>
          <w:color w:val="000000"/>
        </w:rPr>
        <w:t xml:space="preserve">SUJETO OBLIGADO </w:t>
      </w:r>
      <w:r w:rsidRPr="000D190F">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2C13D1" w:rsidRPr="000D190F" w:rsidRDefault="002C13D1" w:rsidP="002C13D1">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2C13D1" w:rsidRPr="000D190F" w:rsidRDefault="002C13D1" w:rsidP="002C13D1">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No pasa desapercibido para este Órgano Garante que los Sujetos Obligados</w:t>
      </w:r>
      <w:r w:rsidRPr="000D190F">
        <w:rPr>
          <w:rFonts w:ascii="Palatino Linotype" w:eastAsia="Palatino Linotype" w:hAnsi="Palatino Linotype" w:cs="Palatino Linotype"/>
          <w:b/>
          <w:color w:val="000000"/>
        </w:rPr>
        <w:t xml:space="preserve"> </w:t>
      </w:r>
      <w:r w:rsidRPr="000D190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C13D1" w:rsidRPr="000D190F" w:rsidRDefault="002C13D1" w:rsidP="002C13D1">
      <w:pPr>
        <w:tabs>
          <w:tab w:val="left" w:pos="284"/>
        </w:tabs>
        <w:spacing w:after="160" w:line="360" w:lineRule="auto"/>
        <w:ind w:right="49"/>
        <w:jc w:val="both"/>
        <w:rPr>
          <w:rFonts w:ascii="Palatino Linotype" w:eastAsia="Palatino Linotype" w:hAnsi="Palatino Linotype" w:cs="Palatino Linotype"/>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2C13D1" w:rsidRPr="000D190F" w:rsidTr="005C1C8A">
        <w:tc>
          <w:tcPr>
            <w:tcW w:w="2689" w:type="dxa"/>
          </w:tcPr>
          <w:p w:rsidR="002C13D1" w:rsidRPr="000D190F" w:rsidRDefault="002C13D1" w:rsidP="002C13D1">
            <w:pPr>
              <w:tabs>
                <w:tab w:val="left" w:pos="284"/>
              </w:tabs>
              <w:spacing w:line="360" w:lineRule="auto"/>
              <w:rPr>
                <w:rFonts w:ascii="Palatino Linotype" w:eastAsia="Palatino Linotype" w:hAnsi="Palatino Linotype" w:cs="Palatino Linotype"/>
                <w:b/>
              </w:rPr>
            </w:pPr>
            <w:r w:rsidRPr="000D190F">
              <w:rPr>
                <w:rFonts w:ascii="Palatino Linotype" w:eastAsia="Palatino Linotype" w:hAnsi="Palatino Linotype" w:cs="Palatino Linotype"/>
                <w:b/>
              </w:rPr>
              <w:t>a) Requisitos previos.</w:t>
            </w:r>
          </w:p>
        </w:tc>
        <w:tc>
          <w:tcPr>
            <w:tcW w:w="7229" w:type="dxa"/>
          </w:tcPr>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 xml:space="preserve">Los artículos 100 y 122 de la Ley Estatal y de la Ley General, vigente a la fecha de la solicitud de información, respectivamente, señalan que si los Sujetos Obligados determinan que la información actualiza alguno de los </w:t>
            </w:r>
            <w:r w:rsidRPr="000D190F">
              <w:rPr>
                <w:rFonts w:ascii="Palatino Linotype" w:eastAsia="Palatino Linotype" w:hAnsi="Palatino Linotype" w:cs="Palatino Linotype"/>
                <w:b/>
                <w:color w:val="000000"/>
              </w:rPr>
              <w:lastRenderedPageBreak/>
              <w:t xml:space="preserve">supuestos de clasificación, es deber de los titulares de las áreas proponer su clasificación y no del Comité de Transparencia. </w:t>
            </w:r>
          </w:p>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Al hacerlo tienen que precisar de qué información se trata, señalando el supuesto de clasificación (confidencialidad o reserva).</w:t>
            </w:r>
          </w:p>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b/>
                <w:color w:val="000000"/>
              </w:rPr>
            </w:pPr>
            <w:r w:rsidRPr="000D190F">
              <w:rPr>
                <w:rFonts w:ascii="Palatino Linotype" w:eastAsia="Palatino Linotype" w:hAnsi="Palatino Linotype" w:cs="Palatino Linotype"/>
                <w:b/>
                <w:color w:val="000000"/>
              </w:rPr>
              <w:t>Además, se debe señalar el procedimiento, de los tres que establecen los artículos 132 y 106 de la Ley Estatal y General, respectivamente.</w:t>
            </w:r>
          </w:p>
          <w:p w:rsidR="002C13D1" w:rsidRPr="000D190F" w:rsidRDefault="002C13D1" w:rsidP="002C13D1">
            <w:pPr>
              <w:tabs>
                <w:tab w:val="left" w:pos="284"/>
              </w:tabs>
              <w:spacing w:line="360" w:lineRule="auto"/>
              <w:jc w:val="both"/>
              <w:rPr>
                <w:rFonts w:ascii="Palatino Linotype" w:eastAsia="Palatino Linotype" w:hAnsi="Palatino Linotype" w:cs="Palatino Linotype"/>
                <w:b/>
              </w:rPr>
            </w:pPr>
            <w:r w:rsidRPr="000D190F">
              <w:rPr>
                <w:rFonts w:ascii="Palatino Linotype" w:eastAsia="Palatino Linotype" w:hAnsi="Palatino Linotype" w:cs="Palatino Linotype"/>
                <w:b/>
                <w:color w:val="000000"/>
              </w:rPr>
              <w:t xml:space="preserve">El último de estos requisitos previos consiste en que no se pueden emitir acuerdos de carácter general ni particular, esto es, </w:t>
            </w:r>
            <w:r w:rsidRPr="000D190F">
              <w:rPr>
                <w:rFonts w:ascii="Palatino Linotype" w:eastAsia="Palatino Linotype" w:hAnsi="Palatino Linotype" w:cs="Palatino Linotype"/>
                <w:b/>
                <w:color w:val="000000"/>
                <w:u w:val="single"/>
              </w:rPr>
              <w:t>no se puede hacer un acuerdo para clasificar de manera general todos los documentos de un expediente o área, sin</w:t>
            </w:r>
            <w:r w:rsidRPr="000D190F">
              <w:rPr>
                <w:rFonts w:ascii="Palatino Linotype" w:eastAsia="Palatino Linotype" w:hAnsi="Palatino Linotype" w:cs="Palatino Linotype"/>
                <w:b/>
                <w:color w:val="000000"/>
              </w:rPr>
              <w:t xml:space="preserve"> individualizar su análisis y tampoco se puede hacer un acuerdo por cada dato que se vaya a clasificar dentro de un documento con diez datos, por ejemplo, susceptibles de ser clasificados.</w:t>
            </w:r>
          </w:p>
        </w:tc>
      </w:tr>
      <w:tr w:rsidR="002C13D1" w:rsidRPr="000D190F" w:rsidTr="005C1C8A">
        <w:tc>
          <w:tcPr>
            <w:tcW w:w="2689" w:type="dxa"/>
          </w:tcPr>
          <w:p w:rsidR="002C13D1" w:rsidRPr="000D190F" w:rsidRDefault="002C13D1" w:rsidP="002C13D1">
            <w:pPr>
              <w:tabs>
                <w:tab w:val="left" w:pos="284"/>
              </w:tabs>
              <w:spacing w:line="360" w:lineRule="auto"/>
              <w:rPr>
                <w:rFonts w:ascii="Palatino Linotype" w:eastAsia="Palatino Linotype" w:hAnsi="Palatino Linotype" w:cs="Palatino Linotype"/>
                <w:b/>
              </w:rPr>
            </w:pPr>
            <w:r w:rsidRPr="000D190F">
              <w:rPr>
                <w:rFonts w:ascii="Palatino Linotype" w:eastAsia="Palatino Linotype" w:hAnsi="Palatino Linotype" w:cs="Palatino Linotype"/>
                <w:b/>
              </w:rPr>
              <w:lastRenderedPageBreak/>
              <w:t>b) Supuestos de clasificación.</w:t>
            </w:r>
          </w:p>
        </w:tc>
        <w:tc>
          <w:tcPr>
            <w:tcW w:w="7229" w:type="dxa"/>
          </w:tcPr>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w:t>
            </w:r>
            <w:r w:rsidRPr="000D190F">
              <w:rPr>
                <w:rFonts w:ascii="Palatino Linotype" w:eastAsia="Palatino Linotype" w:hAnsi="Palatino Linotype" w:cs="Palatino Linotype"/>
                <w:color w:val="000000"/>
              </w:rPr>
              <w:lastRenderedPageBreak/>
              <w:t>y limitada, por lo que debe acreditarse que se cumple con esta condición y no se pueden ampliar las excepciones o supuestos de clasificación aduciendo analogía o mayoría de razón.</w:t>
            </w:r>
          </w:p>
          <w:p w:rsidR="002C13D1" w:rsidRPr="000D190F" w:rsidRDefault="002C13D1" w:rsidP="002C13D1">
            <w:pPr>
              <w:tabs>
                <w:tab w:val="left" w:pos="284"/>
              </w:tabs>
              <w:spacing w:line="360" w:lineRule="auto"/>
              <w:jc w:val="both"/>
              <w:rPr>
                <w:rFonts w:ascii="Palatino Linotype" w:eastAsia="Palatino Linotype" w:hAnsi="Palatino Linotype" w:cs="Palatino Linotype"/>
              </w:rPr>
            </w:pPr>
            <w:r w:rsidRPr="000D190F">
              <w:rPr>
                <w:rFonts w:ascii="Palatino Linotype" w:eastAsia="Palatino Linotype" w:hAnsi="Palatino Linotype" w:cs="Palatino Linotype"/>
                <w:color w:val="000000"/>
              </w:rPr>
              <w:t xml:space="preserve">El </w:t>
            </w:r>
            <w:r w:rsidRPr="000D190F">
              <w:rPr>
                <w:rFonts w:ascii="Palatino Linotype" w:eastAsia="Palatino Linotype" w:hAnsi="Palatino Linotype" w:cs="Palatino Linotype"/>
                <w:b/>
                <w:color w:val="000000"/>
              </w:rPr>
              <w:t>Sujeto Obligado</w:t>
            </w:r>
            <w:r w:rsidRPr="000D190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C13D1" w:rsidRPr="000D190F" w:rsidTr="005C1C8A">
        <w:tc>
          <w:tcPr>
            <w:tcW w:w="2689" w:type="dxa"/>
          </w:tcPr>
          <w:p w:rsidR="002C13D1" w:rsidRPr="000D190F" w:rsidRDefault="002C13D1" w:rsidP="002C13D1">
            <w:pPr>
              <w:tabs>
                <w:tab w:val="left" w:pos="284"/>
              </w:tabs>
              <w:spacing w:line="360" w:lineRule="auto"/>
              <w:rPr>
                <w:rFonts w:ascii="Palatino Linotype" w:eastAsia="Palatino Linotype" w:hAnsi="Palatino Linotype" w:cs="Palatino Linotype"/>
                <w:b/>
              </w:rPr>
            </w:pPr>
            <w:r w:rsidRPr="000D190F">
              <w:rPr>
                <w:rFonts w:ascii="Palatino Linotype" w:eastAsia="Palatino Linotype" w:hAnsi="Palatino Linotype" w:cs="Palatino Linotype"/>
                <w:b/>
              </w:rPr>
              <w:lastRenderedPageBreak/>
              <w:t>c) Formalidades para emitir el acuerdo de clasificación.</w:t>
            </w:r>
          </w:p>
        </w:tc>
        <w:tc>
          <w:tcPr>
            <w:tcW w:w="7229" w:type="dxa"/>
          </w:tcPr>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Es necesario que </w:t>
            </w:r>
            <w:r w:rsidRPr="000D190F">
              <w:rPr>
                <w:rFonts w:ascii="Palatino Linotype" w:eastAsia="Palatino Linotype" w:hAnsi="Palatino Linotype" w:cs="Palatino Linotype"/>
                <w:b/>
                <w:color w:val="000000"/>
                <w:u w:val="single"/>
              </w:rPr>
              <w:t>el acto reúna con los requisitos elementales</w:t>
            </w:r>
            <w:r w:rsidRPr="000D190F">
              <w:rPr>
                <w:rFonts w:ascii="Palatino Linotype" w:eastAsia="Palatino Linotype" w:hAnsi="Palatino Linotype" w:cs="Palatino Linotype"/>
                <w:color w:val="000000"/>
              </w:rPr>
              <w:t>, entre ellos, que la autoridad que va a emitir el acto de autoridad sea la legalmente facultada para ello.</w:t>
            </w:r>
          </w:p>
          <w:p w:rsidR="002C13D1" w:rsidRPr="000D190F" w:rsidRDefault="002C13D1" w:rsidP="002C13D1">
            <w:pPr>
              <w:tabs>
                <w:tab w:val="left" w:pos="284"/>
              </w:tabs>
              <w:spacing w:line="360" w:lineRule="auto"/>
              <w:jc w:val="both"/>
              <w:rPr>
                <w:rFonts w:ascii="Palatino Linotype" w:eastAsia="Palatino Linotype" w:hAnsi="Palatino Linotype" w:cs="Palatino Linotype"/>
              </w:rPr>
            </w:pPr>
            <w:r w:rsidRPr="000D190F">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C13D1" w:rsidRPr="000D190F" w:rsidTr="005C1C8A">
        <w:tc>
          <w:tcPr>
            <w:tcW w:w="2689" w:type="dxa"/>
          </w:tcPr>
          <w:p w:rsidR="002C13D1" w:rsidRPr="000D190F" w:rsidRDefault="002C13D1" w:rsidP="002C13D1">
            <w:pPr>
              <w:tabs>
                <w:tab w:val="left" w:pos="284"/>
              </w:tabs>
              <w:spacing w:line="360" w:lineRule="auto"/>
              <w:rPr>
                <w:rFonts w:ascii="Palatino Linotype" w:eastAsia="Palatino Linotype" w:hAnsi="Palatino Linotype" w:cs="Palatino Linotype"/>
                <w:b/>
              </w:rPr>
            </w:pPr>
          </w:p>
          <w:p w:rsidR="002C13D1" w:rsidRPr="000D190F" w:rsidRDefault="002C13D1" w:rsidP="002C13D1">
            <w:pPr>
              <w:tabs>
                <w:tab w:val="left" w:pos="284"/>
              </w:tabs>
              <w:spacing w:line="360" w:lineRule="auto"/>
              <w:jc w:val="both"/>
              <w:rPr>
                <w:rFonts w:ascii="Palatino Linotype" w:eastAsia="Palatino Linotype" w:hAnsi="Palatino Linotype" w:cs="Palatino Linotype"/>
                <w:b/>
              </w:rPr>
            </w:pPr>
            <w:r w:rsidRPr="000D190F">
              <w:rPr>
                <w:rFonts w:ascii="Palatino Linotype" w:eastAsia="Palatino Linotype" w:hAnsi="Palatino Linotype" w:cs="Palatino Linotype"/>
                <w:b/>
                <w:color w:val="000000"/>
              </w:rPr>
              <w:lastRenderedPageBreak/>
              <w:t xml:space="preserve">d) Requisitos de fondo del acuerdo de clasificación. </w:t>
            </w:r>
          </w:p>
        </w:tc>
        <w:tc>
          <w:tcPr>
            <w:tcW w:w="7229" w:type="dxa"/>
          </w:tcPr>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se debe </w:t>
            </w:r>
            <w:r w:rsidRPr="000D190F">
              <w:rPr>
                <w:rFonts w:ascii="Palatino Linotype" w:eastAsia="Palatino Linotype" w:hAnsi="Palatino Linotype" w:cs="Palatino Linotype"/>
                <w:color w:val="000000"/>
              </w:rPr>
              <w:lastRenderedPageBreak/>
              <w:t xml:space="preserve">acreditar la estricta correspondencia entre un elemento y otro. Ahora, en esta parte del procedimiento, que se desahoga en sede del Comité de Transparencia, la ley señala que la carga de la prueba, para justificar las restricciones, corresponde a los </w:t>
            </w:r>
            <w:r w:rsidRPr="000D190F">
              <w:rPr>
                <w:rFonts w:ascii="Palatino Linotype" w:eastAsia="Palatino Linotype" w:hAnsi="Palatino Linotype" w:cs="Palatino Linotype"/>
                <w:b/>
                <w:color w:val="000000"/>
              </w:rPr>
              <w:t>Sujetos Obligados</w:t>
            </w:r>
            <w:r w:rsidRPr="000D190F">
              <w:rPr>
                <w:rFonts w:ascii="Palatino Linotype" w:eastAsia="Palatino Linotype" w:hAnsi="Palatino Linotype" w:cs="Palatino Linotype"/>
                <w:color w:val="000000"/>
              </w:rPr>
              <w:t xml:space="preserve">, por lo que deberán fundar y motivar debidamente la clasificación. </w:t>
            </w:r>
          </w:p>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De lo anterior, se desprende que para una correcta </w:t>
            </w:r>
            <w:r w:rsidRPr="000D190F">
              <w:rPr>
                <w:rFonts w:ascii="Palatino Linotype" w:eastAsia="Palatino Linotype" w:hAnsi="Palatino Linotype" w:cs="Palatino Linotype"/>
                <w:b/>
                <w:color w:val="000000"/>
              </w:rPr>
              <w:t>clasificación total o parcial</w:t>
            </w:r>
            <w:r w:rsidRPr="000D190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lastRenderedPageBreak/>
              <w:t xml:space="preserve">Ahora bien, </w:t>
            </w:r>
            <w:r w:rsidRPr="000D190F">
              <w:rPr>
                <w:rFonts w:ascii="Palatino Linotype" w:eastAsia="Palatino Linotype" w:hAnsi="Palatino Linotype" w:cs="Palatino Linotype"/>
                <w:b/>
                <w:color w:val="000000"/>
                <w:u w:val="single"/>
              </w:rPr>
              <w:t>para cada caso además de fundar y motivar</w:t>
            </w:r>
            <w:r w:rsidRPr="000D190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C13D1" w:rsidRPr="000D190F" w:rsidTr="005C1C8A">
        <w:tc>
          <w:tcPr>
            <w:tcW w:w="2689" w:type="dxa"/>
          </w:tcPr>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b/>
              </w:rPr>
            </w:pPr>
            <w:r w:rsidRPr="000D190F">
              <w:rPr>
                <w:rFonts w:ascii="Palatino Linotype" w:eastAsia="Palatino Linotype" w:hAnsi="Palatino Linotype" w:cs="Palatino Linotype"/>
                <w:b/>
              </w:rPr>
              <w:lastRenderedPageBreak/>
              <w:t xml:space="preserve">e) Condiciones especiales de la clasificación de la información como confidencial. </w:t>
            </w:r>
          </w:p>
        </w:tc>
        <w:tc>
          <w:tcPr>
            <w:tcW w:w="7229" w:type="dxa"/>
          </w:tcPr>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2C13D1" w:rsidRPr="000D190F" w:rsidRDefault="002C13D1" w:rsidP="002C13D1">
            <w:pPr>
              <w:tabs>
                <w:tab w:val="left" w:pos="284"/>
              </w:tabs>
              <w:spacing w:line="360" w:lineRule="auto"/>
              <w:ind w:right="49"/>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C13D1" w:rsidRPr="000D190F" w:rsidRDefault="002C13D1" w:rsidP="002C13D1">
            <w:pPr>
              <w:tabs>
                <w:tab w:val="left" w:pos="284"/>
              </w:tabs>
              <w:spacing w:line="360" w:lineRule="auto"/>
              <w:rPr>
                <w:rFonts w:ascii="Palatino Linotype" w:eastAsia="Palatino Linotype" w:hAnsi="Palatino Linotype" w:cs="Palatino Linotype"/>
              </w:rPr>
            </w:pPr>
            <w:r w:rsidRPr="000D190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C13D1" w:rsidRPr="000D190F" w:rsidRDefault="002C13D1" w:rsidP="002C13D1">
      <w:pPr>
        <w:tabs>
          <w:tab w:val="left" w:pos="284"/>
        </w:tabs>
        <w:spacing w:line="360" w:lineRule="auto"/>
        <w:rPr>
          <w:rFonts w:ascii="Palatino Linotype" w:eastAsia="Palatino Linotype" w:hAnsi="Palatino Linotype" w:cs="Palatino Linotype"/>
          <w:color w:val="000000"/>
        </w:rPr>
      </w:pPr>
    </w:p>
    <w:p w:rsidR="002C13D1" w:rsidRPr="000D190F" w:rsidRDefault="002C13D1" w:rsidP="002C13D1">
      <w:pPr>
        <w:rPr>
          <w:rFonts w:ascii="Palatino Linotype" w:eastAsia="Palatino Linotype" w:hAnsi="Palatino Linotype" w:cs="Palatino Linotype"/>
        </w:rPr>
      </w:pPr>
    </w:p>
    <w:p w:rsidR="002C13D1" w:rsidRPr="000D190F" w:rsidRDefault="002C13D1" w:rsidP="002C13D1">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lastRenderedPageBreak/>
        <w:t xml:space="preserve">En ese </w:t>
      </w:r>
      <w:r w:rsidRPr="000D190F">
        <w:rPr>
          <w:rFonts w:ascii="Palatino Linotype" w:eastAsia="Palatino Linotype" w:hAnsi="Palatino Linotype" w:cs="Palatino Linotype"/>
          <w:color w:val="000000"/>
        </w:rPr>
        <w:t>sentido</w:t>
      </w:r>
      <w:r w:rsidRPr="000D190F">
        <w:rPr>
          <w:rFonts w:ascii="Palatino Linotype" w:eastAsia="Palatino Linotype" w:hAnsi="Palatino Linotype" w:cs="Palatino Linotype"/>
        </w:rPr>
        <w:t xml:space="preserve">, el </w:t>
      </w:r>
      <w:r w:rsidRPr="000D190F">
        <w:rPr>
          <w:rFonts w:ascii="Palatino Linotype" w:eastAsia="Palatino Linotype" w:hAnsi="Palatino Linotype" w:cs="Palatino Linotype"/>
          <w:b/>
        </w:rPr>
        <w:t>SUJETO OBLIGADO</w:t>
      </w:r>
      <w:r w:rsidRPr="000D190F">
        <w:rPr>
          <w:rFonts w:ascii="Palatino Linotype" w:eastAsia="Palatino Linotype" w:hAnsi="Palatino Linotype" w:cs="Palatino Linotype"/>
        </w:rPr>
        <w:t xml:space="preserve"> deberá de emitir el Acuerdo del Comité de Transparencia, </w:t>
      </w:r>
      <w:r w:rsidRPr="000D190F">
        <w:rPr>
          <w:rFonts w:ascii="Palatino Linotype" w:hAnsi="Palatino Linotype"/>
          <w:color w:val="000000"/>
        </w:rPr>
        <w:t>mediante</w:t>
      </w:r>
      <w:r w:rsidRPr="000D190F">
        <w:rPr>
          <w:rFonts w:ascii="Palatino Linotype" w:eastAsia="Palatino Linotype" w:hAnsi="Palatino Linotype" w:cs="Palatino Linotype"/>
        </w:rPr>
        <w:t xml:space="preserv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C13D1" w:rsidRPr="000D190F" w:rsidRDefault="002C13D1" w:rsidP="002C13D1">
      <w:pPr>
        <w:tabs>
          <w:tab w:val="left" w:pos="284"/>
        </w:tabs>
        <w:spacing w:line="360" w:lineRule="auto"/>
        <w:ind w:right="276"/>
        <w:jc w:val="both"/>
        <w:rPr>
          <w:rFonts w:ascii="Palatino Linotype" w:eastAsia="Palatino Linotype" w:hAnsi="Palatino Linotype" w:cs="Palatino Linotype"/>
          <w:color w:val="000000"/>
        </w:rPr>
      </w:pPr>
    </w:p>
    <w:p w:rsidR="002C13D1" w:rsidRPr="000D190F" w:rsidRDefault="002C13D1" w:rsidP="002C13D1">
      <w:pPr>
        <w:numPr>
          <w:ilvl w:val="0"/>
          <w:numId w:val="2"/>
        </w:numPr>
        <w:spacing w:line="360" w:lineRule="auto"/>
        <w:ind w:left="0" w:right="-787" w:firstLine="0"/>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rPr>
        <w:t xml:space="preserve">Derivado de lo establecido en párrafos anteriores, si el </w:t>
      </w:r>
      <w:r w:rsidRPr="000D190F">
        <w:rPr>
          <w:rFonts w:ascii="Palatino Linotype" w:eastAsia="Palatino Linotype" w:hAnsi="Palatino Linotype" w:cs="Palatino Linotype"/>
          <w:b/>
        </w:rPr>
        <w:t>SUJETO OBLIGADO</w:t>
      </w:r>
      <w:r w:rsidRPr="000D190F">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2C13D1" w:rsidRPr="000D190F" w:rsidRDefault="002C13D1" w:rsidP="002C13D1">
      <w:pPr>
        <w:spacing w:line="360" w:lineRule="auto"/>
        <w:jc w:val="both"/>
        <w:rPr>
          <w:color w:val="000000"/>
        </w:rPr>
      </w:pPr>
    </w:p>
    <w:p w:rsidR="002C13D1" w:rsidRDefault="002C13D1" w:rsidP="002C13D1">
      <w:pPr>
        <w:numPr>
          <w:ilvl w:val="0"/>
          <w:numId w:val="2"/>
        </w:numPr>
        <w:spacing w:line="360" w:lineRule="auto"/>
        <w:ind w:left="0" w:right="-787" w:firstLine="0"/>
        <w:jc w:val="both"/>
        <w:rPr>
          <w:rFonts w:ascii="Palatino Linotype" w:eastAsia="Palatino Linotype" w:hAnsi="Palatino Linotype" w:cs="Palatino Linotype"/>
        </w:rPr>
      </w:pPr>
      <w:r w:rsidRPr="000D190F">
        <w:rPr>
          <w:rFonts w:ascii="Palatino Linotype" w:eastAsia="Palatino Linotype" w:hAnsi="Palatino Linotype" w:cs="Palatino Linotype"/>
        </w:rPr>
        <w:t xml:space="preserve">Por lo expuesto, y </w:t>
      </w:r>
      <w:r w:rsidRPr="000D190F">
        <w:rPr>
          <w:rFonts w:ascii="Palatino Linotype" w:eastAsia="Palatino Linotype" w:hAnsi="Palatino Linotype" w:cs="Palatino Linotype"/>
          <w:color w:val="000000" w:themeColor="text1"/>
        </w:rPr>
        <w:t>con</w:t>
      </w:r>
      <w:r w:rsidRPr="000D190F">
        <w:rPr>
          <w:rFonts w:ascii="Palatino Linotype" w:eastAsia="Palatino Linotype" w:hAnsi="Palatino Linotype" w:cs="Palatino Linotype"/>
        </w:rPr>
        <w:t xml:space="preserve"> fundamento en lo prescrito en los artículos </w:t>
      </w:r>
      <w:r w:rsidRPr="000D190F">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0D190F">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r w:rsidR="005C1C8A">
        <w:rPr>
          <w:rFonts w:ascii="Palatino Linotype" w:eastAsia="Palatino Linotype" w:hAnsi="Palatino Linotype" w:cs="Palatino Linotype"/>
        </w:rPr>
        <w:t xml:space="preserve"> -----------------------------------------------------------------</w:t>
      </w:r>
    </w:p>
    <w:p w:rsidR="005C1C8A" w:rsidRDefault="005C1C8A" w:rsidP="005C1C8A">
      <w:pPr>
        <w:pStyle w:val="Prrafodelista"/>
        <w:rPr>
          <w:rFonts w:ascii="Palatino Linotype" w:eastAsia="Palatino Linotype" w:hAnsi="Palatino Linotype" w:cs="Palatino Linotype"/>
        </w:rPr>
      </w:pPr>
    </w:p>
    <w:p w:rsidR="005C1C8A" w:rsidRDefault="005C1C8A" w:rsidP="005C1C8A">
      <w:pPr>
        <w:spacing w:line="360" w:lineRule="auto"/>
        <w:ind w:right="-787"/>
        <w:jc w:val="both"/>
        <w:rPr>
          <w:rFonts w:ascii="Palatino Linotype" w:eastAsia="Palatino Linotype" w:hAnsi="Palatino Linotype" w:cs="Palatino Linotype"/>
        </w:rPr>
      </w:pPr>
    </w:p>
    <w:p w:rsidR="005C1C8A" w:rsidRDefault="005C1C8A" w:rsidP="005C1C8A">
      <w:pPr>
        <w:spacing w:line="360" w:lineRule="auto"/>
        <w:ind w:right="-787"/>
        <w:jc w:val="both"/>
        <w:rPr>
          <w:rFonts w:ascii="Palatino Linotype" w:eastAsia="Palatino Linotype" w:hAnsi="Palatino Linotype" w:cs="Palatino Linotype"/>
        </w:rPr>
      </w:pPr>
    </w:p>
    <w:p w:rsidR="005C1C8A" w:rsidRDefault="005C1C8A" w:rsidP="005C1C8A">
      <w:pPr>
        <w:spacing w:line="360" w:lineRule="auto"/>
        <w:ind w:right="-787"/>
        <w:jc w:val="both"/>
        <w:rPr>
          <w:rFonts w:ascii="Palatino Linotype" w:eastAsia="Palatino Linotype" w:hAnsi="Palatino Linotype" w:cs="Palatino Linotype"/>
        </w:rPr>
      </w:pPr>
    </w:p>
    <w:p w:rsidR="005C1C8A" w:rsidRPr="000D190F" w:rsidRDefault="005C1C8A" w:rsidP="005C1C8A">
      <w:pPr>
        <w:spacing w:line="360" w:lineRule="auto"/>
        <w:ind w:right="-787"/>
        <w:jc w:val="both"/>
        <w:rPr>
          <w:rFonts w:ascii="Palatino Linotype" w:eastAsia="Palatino Linotype" w:hAnsi="Palatino Linotype" w:cs="Palatino Linotype"/>
        </w:rPr>
      </w:pPr>
    </w:p>
    <w:p w:rsidR="002C13D1" w:rsidRPr="000D190F" w:rsidRDefault="002C13D1" w:rsidP="002C13D1">
      <w:pPr>
        <w:ind w:right="278"/>
        <w:rPr>
          <w:rFonts w:ascii="Palatino Linotype" w:eastAsia="Palatino Linotype" w:hAnsi="Palatino Linotype" w:cs="Palatino Linotype"/>
        </w:rPr>
      </w:pPr>
    </w:p>
    <w:p w:rsidR="002C13D1" w:rsidRPr="000D190F" w:rsidRDefault="002C13D1" w:rsidP="002C13D1">
      <w:pPr>
        <w:spacing w:line="360" w:lineRule="auto"/>
        <w:ind w:right="-858"/>
        <w:jc w:val="center"/>
        <w:rPr>
          <w:rFonts w:ascii="Palatino Linotype" w:eastAsia="Palatino Linotype" w:hAnsi="Palatino Linotype" w:cs="Palatino Linotype"/>
          <w:b/>
        </w:rPr>
      </w:pPr>
      <w:r w:rsidRPr="000D190F">
        <w:rPr>
          <w:rFonts w:ascii="Palatino Linotype" w:eastAsia="Palatino Linotype" w:hAnsi="Palatino Linotype" w:cs="Palatino Linotype"/>
          <w:b/>
        </w:rPr>
        <w:t>R E S U E L V E</w:t>
      </w:r>
    </w:p>
    <w:p w:rsidR="002C13D1" w:rsidRPr="000D190F" w:rsidRDefault="002C13D1" w:rsidP="002C13D1">
      <w:pPr>
        <w:spacing w:line="360" w:lineRule="auto"/>
        <w:ind w:right="-787"/>
        <w:jc w:val="center"/>
        <w:rPr>
          <w:rFonts w:ascii="Palatino Linotype" w:eastAsia="Palatino Linotype" w:hAnsi="Palatino Linotype" w:cs="Palatino Linotype"/>
          <w:b/>
        </w:rPr>
      </w:pPr>
    </w:p>
    <w:p w:rsidR="002C13D1" w:rsidRPr="000D190F" w:rsidRDefault="002C13D1" w:rsidP="002C13D1">
      <w:pPr>
        <w:spacing w:line="360" w:lineRule="auto"/>
        <w:ind w:right="-787"/>
        <w:jc w:val="both"/>
        <w:rPr>
          <w:rFonts w:ascii="Palatino Linotype" w:eastAsia="Palatino Linotype" w:hAnsi="Palatino Linotype" w:cs="Palatino Linotype"/>
          <w:b/>
        </w:rPr>
      </w:pPr>
      <w:r w:rsidRPr="000D190F">
        <w:rPr>
          <w:rFonts w:ascii="Palatino Linotype" w:eastAsia="Palatino Linotype" w:hAnsi="Palatino Linotype" w:cs="Palatino Linotype"/>
          <w:b/>
        </w:rPr>
        <w:t>PRIMERO</w:t>
      </w:r>
      <w:r w:rsidRPr="000D190F">
        <w:rPr>
          <w:rFonts w:ascii="Palatino Linotype" w:eastAsia="Palatino Linotype" w:hAnsi="Palatino Linotype" w:cs="Palatino Linotype"/>
        </w:rPr>
        <w:t xml:space="preserve">. Resultan </w:t>
      </w:r>
      <w:r w:rsidRPr="000D190F">
        <w:rPr>
          <w:rFonts w:ascii="Palatino Linotype" w:eastAsia="Palatino Linotype" w:hAnsi="Palatino Linotype" w:cs="Palatino Linotype"/>
          <w:b/>
        </w:rPr>
        <w:t>FUNDADAS</w:t>
      </w:r>
      <w:r w:rsidRPr="000D190F">
        <w:rPr>
          <w:rFonts w:ascii="Palatino Linotype" w:eastAsia="Palatino Linotype" w:hAnsi="Palatino Linotype" w:cs="Palatino Linotype"/>
        </w:rPr>
        <w:t xml:space="preserve"> las razones o motivos de inconformidad hechos valer en el recurso de revisión </w:t>
      </w:r>
      <w:r w:rsidRPr="000D190F">
        <w:rPr>
          <w:rFonts w:ascii="Palatino Linotype" w:eastAsia="Palatino Linotype" w:hAnsi="Palatino Linotype" w:cs="Palatino Linotype"/>
          <w:b/>
          <w:color w:val="000000"/>
        </w:rPr>
        <w:t>08978/INFOEM/IP/RR/2025</w:t>
      </w:r>
      <w:r w:rsidRPr="000D190F">
        <w:rPr>
          <w:rFonts w:ascii="Palatino Linotype" w:eastAsia="Palatino Linotype" w:hAnsi="Palatino Linotype" w:cs="Palatino Linotype"/>
        </w:rPr>
        <w:t>,</w:t>
      </w:r>
      <w:r w:rsidRPr="000D190F">
        <w:rPr>
          <w:rFonts w:ascii="Palatino Linotype" w:eastAsia="Palatino Linotype" w:hAnsi="Palatino Linotype" w:cs="Palatino Linotype"/>
          <w:b/>
        </w:rPr>
        <w:t xml:space="preserve"> </w:t>
      </w:r>
      <w:r w:rsidRPr="000D190F">
        <w:rPr>
          <w:rFonts w:ascii="Palatino Linotype" w:eastAsia="Palatino Linotype" w:hAnsi="Palatino Linotype" w:cs="Palatino Linotype"/>
        </w:rPr>
        <w:t xml:space="preserve">en términos del </w:t>
      </w:r>
      <w:r w:rsidRPr="000D190F">
        <w:rPr>
          <w:rFonts w:ascii="Palatino Linotype" w:eastAsia="Palatino Linotype" w:hAnsi="Palatino Linotype" w:cs="Palatino Linotype"/>
          <w:b/>
        </w:rPr>
        <w:t xml:space="preserve">Considerando CUARTO </w:t>
      </w:r>
      <w:r w:rsidRPr="000D190F">
        <w:rPr>
          <w:rFonts w:ascii="Palatino Linotype" w:eastAsia="Palatino Linotype" w:hAnsi="Palatino Linotype" w:cs="Palatino Linotype"/>
        </w:rPr>
        <w:t>de la presente resolución</w:t>
      </w:r>
      <w:r w:rsidRPr="000D190F">
        <w:rPr>
          <w:rFonts w:ascii="Palatino Linotype" w:eastAsia="Palatino Linotype" w:hAnsi="Palatino Linotype" w:cs="Palatino Linotype"/>
          <w:b/>
        </w:rPr>
        <w:t>.</w:t>
      </w:r>
    </w:p>
    <w:p w:rsidR="002C13D1" w:rsidRPr="000D190F" w:rsidRDefault="002C13D1" w:rsidP="002C13D1">
      <w:pPr>
        <w:spacing w:line="360" w:lineRule="auto"/>
        <w:ind w:right="276"/>
        <w:jc w:val="both"/>
        <w:rPr>
          <w:rFonts w:ascii="Palatino Linotype" w:eastAsia="Palatino Linotype" w:hAnsi="Palatino Linotype" w:cs="Palatino Linotype"/>
          <w:b/>
        </w:rPr>
      </w:pPr>
    </w:p>
    <w:p w:rsidR="002C13D1" w:rsidRPr="000D190F" w:rsidRDefault="002C13D1" w:rsidP="002C13D1">
      <w:pPr>
        <w:spacing w:line="360" w:lineRule="auto"/>
        <w:ind w:right="-787"/>
        <w:jc w:val="both"/>
        <w:rPr>
          <w:rFonts w:ascii="Palatino Linotype" w:eastAsia="Palatino Linotype" w:hAnsi="Palatino Linotype" w:cs="Palatino Linotype"/>
        </w:rPr>
      </w:pPr>
      <w:bookmarkStart w:id="7" w:name="_heading=h.1ksv4uv" w:colFirst="0" w:colLast="0"/>
      <w:bookmarkEnd w:id="7"/>
      <w:r w:rsidRPr="000D190F">
        <w:rPr>
          <w:rFonts w:ascii="Palatino Linotype" w:eastAsia="Palatino Linotype" w:hAnsi="Palatino Linotype" w:cs="Palatino Linotype"/>
          <w:b/>
        </w:rPr>
        <w:t>SEGUNDO.</w:t>
      </w:r>
      <w:r w:rsidRPr="000D190F">
        <w:rPr>
          <w:rFonts w:ascii="Palatino Linotype" w:eastAsia="Palatino Linotype" w:hAnsi="Palatino Linotype" w:cs="Palatino Linotype"/>
          <w:color w:val="2F5496"/>
        </w:rPr>
        <w:t xml:space="preserve"> </w:t>
      </w:r>
      <w:r w:rsidRPr="000D190F">
        <w:rPr>
          <w:rFonts w:ascii="Palatino Linotype" w:eastAsia="Palatino Linotype" w:hAnsi="Palatino Linotype" w:cs="Palatino Linotype"/>
          <w:color w:val="000000"/>
        </w:rPr>
        <w:t xml:space="preserve">Se </w:t>
      </w:r>
      <w:r w:rsidRPr="000D190F">
        <w:rPr>
          <w:rFonts w:ascii="Palatino Linotype" w:eastAsia="Palatino Linotype" w:hAnsi="Palatino Linotype" w:cs="Palatino Linotype"/>
          <w:b/>
          <w:color w:val="000000"/>
        </w:rPr>
        <w:t xml:space="preserve">REVOCA </w:t>
      </w:r>
      <w:r w:rsidRPr="000D190F">
        <w:rPr>
          <w:rFonts w:ascii="Palatino Linotype" w:eastAsia="Palatino Linotype" w:hAnsi="Palatino Linotype" w:cs="Palatino Linotype"/>
          <w:color w:val="000000"/>
        </w:rPr>
        <w:t xml:space="preserve">la respuesta emitida por el </w:t>
      </w:r>
      <w:r w:rsidRPr="000D190F">
        <w:rPr>
          <w:rFonts w:ascii="Palatino Linotype" w:eastAsia="Palatino Linotype" w:hAnsi="Palatino Linotype" w:cs="Palatino Linotype"/>
          <w:b/>
        </w:rPr>
        <w:t xml:space="preserve">Ayuntamiento de </w:t>
      </w:r>
      <w:r w:rsidRPr="000D190F">
        <w:rPr>
          <w:rFonts w:ascii="Palatino Linotype" w:eastAsia="Palatino Linotype" w:hAnsi="Palatino Linotype" w:cs="Palatino Linotype"/>
          <w:b/>
          <w:lang w:val="es-MX"/>
        </w:rPr>
        <w:t>Toluca</w:t>
      </w:r>
      <w:r w:rsidRPr="000D190F">
        <w:rPr>
          <w:rFonts w:ascii="Palatino Linotype" w:eastAsia="Palatino Linotype" w:hAnsi="Palatino Linotype" w:cs="Palatino Linotype"/>
          <w:b/>
        </w:rPr>
        <w:t xml:space="preserve"> </w:t>
      </w:r>
      <w:r w:rsidRPr="000D190F">
        <w:rPr>
          <w:rFonts w:ascii="Palatino Linotype" w:eastAsia="Palatino Linotype" w:hAnsi="Palatino Linotype" w:cs="Palatino Linotype"/>
          <w:color w:val="000000"/>
        </w:rPr>
        <w:t xml:space="preserve">y se </w:t>
      </w:r>
      <w:r w:rsidRPr="000D190F">
        <w:rPr>
          <w:rFonts w:ascii="Palatino Linotype" w:eastAsia="Palatino Linotype" w:hAnsi="Palatino Linotype" w:cs="Palatino Linotype"/>
          <w:b/>
          <w:color w:val="000000"/>
        </w:rPr>
        <w:t>ORDENA</w:t>
      </w:r>
      <w:r w:rsidRPr="000D190F">
        <w:rPr>
          <w:rFonts w:ascii="Palatino Linotype" w:eastAsia="Palatino Linotype" w:hAnsi="Palatino Linotype" w:cs="Palatino Linotype"/>
          <w:color w:val="000000"/>
        </w:rPr>
        <w:t xml:space="preserve"> entregar, vía Sistema de Acceso a la Información Mexiquense </w:t>
      </w:r>
      <w:r w:rsidRPr="000D190F">
        <w:rPr>
          <w:rFonts w:ascii="Palatino Linotype" w:eastAsia="Palatino Linotype" w:hAnsi="Palatino Linotype" w:cs="Palatino Linotype"/>
          <w:b/>
          <w:color w:val="000000"/>
        </w:rPr>
        <w:t>(SAIMEX)</w:t>
      </w:r>
      <w:r w:rsidRPr="000D190F">
        <w:rPr>
          <w:rFonts w:ascii="Palatino Linotype" w:eastAsia="Palatino Linotype" w:hAnsi="Palatino Linotype" w:cs="Palatino Linotype"/>
        </w:rPr>
        <w:t>, previa búsqueda exhaustiva y razonable, de ser procedente en versión pública, la siguiente información:</w:t>
      </w:r>
    </w:p>
    <w:p w:rsidR="002C13D1" w:rsidRPr="000D190F" w:rsidRDefault="002C13D1" w:rsidP="002C13D1">
      <w:pPr>
        <w:spacing w:line="360" w:lineRule="auto"/>
        <w:ind w:right="-787"/>
        <w:jc w:val="both"/>
        <w:rPr>
          <w:rFonts w:ascii="Palatino Linotype" w:eastAsia="Palatino Linotype" w:hAnsi="Palatino Linotype" w:cs="Palatino Linotype"/>
        </w:rPr>
      </w:pPr>
    </w:p>
    <w:p w:rsidR="002C13D1" w:rsidRPr="000D190F" w:rsidRDefault="002C13D1" w:rsidP="00AA300A">
      <w:pPr>
        <w:pStyle w:val="Prrafodelista"/>
        <w:pBdr>
          <w:top w:val="nil"/>
          <w:left w:val="nil"/>
          <w:bottom w:val="nil"/>
          <w:right w:val="nil"/>
          <w:between w:val="nil"/>
        </w:pBdr>
        <w:tabs>
          <w:tab w:val="left" w:pos="8080"/>
        </w:tabs>
        <w:spacing w:line="360" w:lineRule="auto"/>
        <w:ind w:left="709" w:right="-433"/>
        <w:jc w:val="both"/>
        <w:rPr>
          <w:rFonts w:ascii="Palatino Linotype" w:hAnsi="Palatino Linotype"/>
          <w:b/>
        </w:rPr>
      </w:pPr>
      <w:r w:rsidRPr="000D190F">
        <w:rPr>
          <w:rFonts w:ascii="Palatino Linotype" w:hAnsi="Palatino Linotype"/>
          <w:b/>
        </w:rPr>
        <w:t>El documento en el que conste o se advierta:</w:t>
      </w:r>
    </w:p>
    <w:p w:rsidR="002C13D1" w:rsidRPr="000D190F" w:rsidRDefault="002C13D1" w:rsidP="002C13D1">
      <w:pPr>
        <w:pStyle w:val="Prrafodelista"/>
        <w:numPr>
          <w:ilvl w:val="0"/>
          <w:numId w:val="42"/>
        </w:numPr>
        <w:pBdr>
          <w:top w:val="nil"/>
          <w:left w:val="nil"/>
          <w:bottom w:val="nil"/>
          <w:right w:val="nil"/>
          <w:between w:val="nil"/>
        </w:pBdr>
        <w:tabs>
          <w:tab w:val="left" w:pos="8080"/>
        </w:tabs>
        <w:spacing w:line="360" w:lineRule="auto"/>
        <w:ind w:right="-433"/>
        <w:jc w:val="both"/>
        <w:rPr>
          <w:rFonts w:ascii="Palatino Linotype" w:hAnsi="Palatino Linotype"/>
          <w:b/>
        </w:rPr>
      </w:pPr>
      <w:r w:rsidRPr="000D190F">
        <w:rPr>
          <w:rFonts w:ascii="Palatino Linotype" w:hAnsi="Palatino Linotype"/>
          <w:b/>
        </w:rPr>
        <w:t>El programa de cultura y arte 2025, al 26 de junio de 2025</w:t>
      </w:r>
    </w:p>
    <w:p w:rsidR="002C13D1" w:rsidRPr="000D190F" w:rsidRDefault="002C13D1" w:rsidP="002C13D1">
      <w:pPr>
        <w:pStyle w:val="Prrafodelista"/>
        <w:numPr>
          <w:ilvl w:val="0"/>
          <w:numId w:val="42"/>
        </w:numPr>
        <w:pBdr>
          <w:top w:val="nil"/>
          <w:left w:val="nil"/>
          <w:bottom w:val="nil"/>
          <w:right w:val="nil"/>
          <w:between w:val="nil"/>
        </w:pBdr>
        <w:tabs>
          <w:tab w:val="left" w:pos="8080"/>
        </w:tabs>
        <w:spacing w:line="360" w:lineRule="auto"/>
        <w:ind w:right="-433"/>
        <w:jc w:val="both"/>
        <w:rPr>
          <w:rFonts w:ascii="Palatino Linotype" w:hAnsi="Palatino Linotype"/>
          <w:b/>
        </w:rPr>
      </w:pPr>
      <w:r w:rsidRPr="000D190F">
        <w:rPr>
          <w:rFonts w:ascii="Palatino Linotype" w:hAnsi="Palatino Linotype"/>
          <w:b/>
        </w:rPr>
        <w:t>De los de los eventos culturales y artísticos realizados del 01 de enero al 26 de junio de 2025:</w:t>
      </w:r>
    </w:p>
    <w:p w:rsidR="00AA300A" w:rsidRPr="000D190F" w:rsidRDefault="00AA300A" w:rsidP="00AA300A">
      <w:pPr>
        <w:pStyle w:val="Prrafodelista"/>
        <w:numPr>
          <w:ilvl w:val="0"/>
          <w:numId w:val="43"/>
        </w:numPr>
        <w:pBdr>
          <w:top w:val="nil"/>
          <w:left w:val="nil"/>
          <w:bottom w:val="nil"/>
          <w:right w:val="nil"/>
          <w:between w:val="nil"/>
        </w:pBdr>
        <w:tabs>
          <w:tab w:val="left" w:pos="8080"/>
        </w:tabs>
        <w:spacing w:line="360" w:lineRule="auto"/>
        <w:ind w:right="-433"/>
        <w:jc w:val="both"/>
        <w:rPr>
          <w:rFonts w:ascii="Palatino Linotype" w:hAnsi="Palatino Linotype"/>
          <w:b/>
        </w:rPr>
      </w:pPr>
      <w:r w:rsidRPr="000D190F">
        <w:rPr>
          <w:rFonts w:ascii="Palatino Linotype" w:hAnsi="Palatino Linotype"/>
          <w:b/>
        </w:rPr>
        <w:t>Nombre y</w:t>
      </w:r>
      <w:r w:rsidR="002C13D1" w:rsidRPr="000D190F">
        <w:rPr>
          <w:rFonts w:ascii="Palatino Linotype" w:hAnsi="Palatino Linotype"/>
          <w:b/>
        </w:rPr>
        <w:t xml:space="preserve"> número de asistentes</w:t>
      </w:r>
      <w:r w:rsidRPr="000D190F">
        <w:rPr>
          <w:rFonts w:ascii="Palatino Linotype" w:hAnsi="Palatino Linotype"/>
          <w:b/>
        </w:rPr>
        <w:t>.</w:t>
      </w:r>
    </w:p>
    <w:p w:rsidR="00AA300A" w:rsidRPr="000D190F" w:rsidRDefault="00AA300A" w:rsidP="00AA300A">
      <w:pPr>
        <w:pStyle w:val="Prrafodelista"/>
        <w:numPr>
          <w:ilvl w:val="0"/>
          <w:numId w:val="43"/>
        </w:numPr>
        <w:pBdr>
          <w:top w:val="nil"/>
          <w:left w:val="nil"/>
          <w:bottom w:val="nil"/>
          <w:right w:val="nil"/>
          <w:between w:val="nil"/>
        </w:pBdr>
        <w:tabs>
          <w:tab w:val="left" w:pos="8080"/>
        </w:tabs>
        <w:spacing w:line="360" w:lineRule="auto"/>
        <w:ind w:right="-433"/>
        <w:jc w:val="both"/>
        <w:rPr>
          <w:rFonts w:ascii="Palatino Linotype" w:hAnsi="Palatino Linotype"/>
          <w:b/>
        </w:rPr>
      </w:pPr>
      <w:r w:rsidRPr="000D190F">
        <w:rPr>
          <w:rFonts w:ascii="Palatino Linotype" w:hAnsi="Palatino Linotype"/>
          <w:b/>
        </w:rPr>
        <w:t>Bases de datos recabados.</w:t>
      </w:r>
    </w:p>
    <w:p w:rsidR="002C13D1" w:rsidRPr="000D190F" w:rsidRDefault="00AA300A" w:rsidP="00AA300A">
      <w:pPr>
        <w:pStyle w:val="Prrafodelista"/>
        <w:numPr>
          <w:ilvl w:val="0"/>
          <w:numId w:val="43"/>
        </w:numPr>
        <w:pBdr>
          <w:top w:val="nil"/>
          <w:left w:val="nil"/>
          <w:bottom w:val="nil"/>
          <w:right w:val="nil"/>
          <w:between w:val="nil"/>
        </w:pBdr>
        <w:tabs>
          <w:tab w:val="left" w:pos="8080"/>
        </w:tabs>
        <w:spacing w:line="360" w:lineRule="auto"/>
        <w:ind w:right="-433"/>
        <w:jc w:val="both"/>
        <w:rPr>
          <w:rFonts w:ascii="Palatino Linotype" w:hAnsi="Palatino Linotype"/>
          <w:b/>
        </w:rPr>
      </w:pPr>
      <w:r w:rsidRPr="000D190F">
        <w:rPr>
          <w:rFonts w:ascii="Palatino Linotype" w:hAnsi="Palatino Linotype"/>
          <w:b/>
        </w:rPr>
        <w:t>Costo</w:t>
      </w:r>
      <w:r w:rsidR="002C13D1" w:rsidRPr="000D190F">
        <w:rPr>
          <w:rFonts w:ascii="Palatino Linotype" w:hAnsi="Palatino Linotype"/>
          <w:b/>
        </w:rPr>
        <w:t>.</w:t>
      </w:r>
    </w:p>
    <w:p w:rsidR="002C13D1" w:rsidRPr="000D190F" w:rsidRDefault="002C13D1" w:rsidP="00AA300A">
      <w:pPr>
        <w:pBdr>
          <w:top w:val="nil"/>
          <w:left w:val="nil"/>
          <w:bottom w:val="nil"/>
          <w:right w:val="nil"/>
          <w:between w:val="nil"/>
        </w:pBdr>
        <w:tabs>
          <w:tab w:val="left" w:pos="8080"/>
        </w:tabs>
        <w:spacing w:line="360" w:lineRule="auto"/>
        <w:ind w:left="851" w:right="-433"/>
        <w:jc w:val="both"/>
        <w:rPr>
          <w:rFonts w:ascii="Palatino Linotype" w:eastAsia="Palatino Linotype" w:hAnsi="Palatino Linotype" w:cs="Palatino Linotype"/>
          <w:color w:val="000000"/>
        </w:rPr>
      </w:pPr>
    </w:p>
    <w:p w:rsidR="002C13D1" w:rsidRPr="000D190F" w:rsidRDefault="002C13D1" w:rsidP="00AA300A">
      <w:pPr>
        <w:pBdr>
          <w:top w:val="nil"/>
          <w:left w:val="nil"/>
          <w:bottom w:val="nil"/>
          <w:right w:val="nil"/>
          <w:between w:val="nil"/>
        </w:pBdr>
        <w:tabs>
          <w:tab w:val="left" w:pos="8080"/>
        </w:tabs>
        <w:spacing w:line="360" w:lineRule="auto"/>
        <w:ind w:left="851" w:right="-433"/>
        <w:jc w:val="both"/>
        <w:rPr>
          <w:rFonts w:ascii="Palatino Linotype" w:eastAsia="Palatino Linotype" w:hAnsi="Palatino Linotype" w:cs="Palatino Linotype"/>
          <w:b/>
          <w:color w:val="000000"/>
        </w:rPr>
      </w:pPr>
      <w:r w:rsidRPr="000D190F">
        <w:rPr>
          <w:rFonts w:ascii="Palatino Linotype" w:eastAsia="Palatino Linotype" w:hAnsi="Palatino Linotype" w:cs="Palatino Linotype"/>
          <w:color w:val="000000"/>
        </w:rPr>
        <w:t xml:space="preserve">Para efectos de lo anterior, de ser procedente,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D190F">
        <w:rPr>
          <w:rFonts w:ascii="Palatino Linotype" w:eastAsia="Palatino Linotype" w:hAnsi="Palatino Linotype" w:cs="Palatino Linotype"/>
          <w:b/>
          <w:color w:val="000000"/>
        </w:rPr>
        <w:t>RECURRENTE.</w:t>
      </w:r>
    </w:p>
    <w:p w:rsidR="004F1379" w:rsidRPr="000D190F" w:rsidRDefault="004F1379" w:rsidP="00AA300A">
      <w:pPr>
        <w:pBdr>
          <w:top w:val="nil"/>
          <w:left w:val="nil"/>
          <w:bottom w:val="nil"/>
          <w:right w:val="nil"/>
          <w:between w:val="nil"/>
        </w:pBdr>
        <w:tabs>
          <w:tab w:val="left" w:pos="8080"/>
        </w:tabs>
        <w:spacing w:line="360" w:lineRule="auto"/>
        <w:ind w:left="851" w:right="-433"/>
        <w:jc w:val="both"/>
        <w:rPr>
          <w:rFonts w:ascii="Palatino Linotype" w:eastAsia="Palatino Linotype" w:hAnsi="Palatino Linotype" w:cs="Palatino Linotype"/>
          <w:b/>
          <w:color w:val="000000"/>
        </w:rPr>
      </w:pPr>
    </w:p>
    <w:p w:rsidR="004F1379" w:rsidRPr="000D190F" w:rsidRDefault="004F1379" w:rsidP="004F1379">
      <w:pPr>
        <w:pBdr>
          <w:top w:val="nil"/>
          <w:left w:val="nil"/>
          <w:bottom w:val="nil"/>
          <w:right w:val="nil"/>
          <w:between w:val="nil"/>
        </w:pBdr>
        <w:tabs>
          <w:tab w:val="left" w:pos="8080"/>
        </w:tabs>
        <w:spacing w:line="360" w:lineRule="auto"/>
        <w:ind w:left="851" w:right="-433"/>
        <w:jc w:val="both"/>
        <w:rPr>
          <w:rFonts w:ascii="Palatino Linotype" w:eastAsia="Palatino Linotype" w:hAnsi="Palatino Linotype" w:cs="Palatino Linotype"/>
          <w:color w:val="000000"/>
        </w:rPr>
      </w:pPr>
      <w:r w:rsidRPr="000D190F">
        <w:rPr>
          <w:rFonts w:ascii="Palatino Linotype" w:eastAsia="Palatino Linotype" w:hAnsi="Palatino Linotype" w:cs="Palatino Linotype"/>
          <w:color w:val="000000"/>
        </w:rPr>
        <w:t xml:space="preserve">Para el caso que el </w:t>
      </w:r>
      <w:r w:rsidRPr="000D190F">
        <w:rPr>
          <w:rFonts w:ascii="Palatino Linotype" w:eastAsia="Palatino Linotype" w:hAnsi="Palatino Linotype" w:cs="Palatino Linotype"/>
          <w:b/>
          <w:color w:val="000000"/>
        </w:rPr>
        <w:t>SUJETO OBLIGADO</w:t>
      </w:r>
      <w:r w:rsidRPr="000D190F">
        <w:rPr>
          <w:rFonts w:ascii="Palatino Linotype" w:eastAsia="Palatino Linotype" w:hAnsi="Palatino Linotype" w:cs="Palatino Linotype"/>
          <w:color w:val="000000"/>
        </w:rPr>
        <w:t>, luego de la búsqueda exhaustiva y razonable no cuente con la información que se ordena su entrega en el inciso 2), puntos a. y b. por no existir obligación normativa de generarla, poseerla o administrarla, bastará que lo haga del conocimiento del RECURRENTE al momento de dar cumplimiento a la presente Resolución, en términos del artículo 19, párrafo segundo, de la Ley de Transparencia y Acceso a la Información Pública del Estado de México y Municipios.</w:t>
      </w:r>
    </w:p>
    <w:p w:rsidR="002C13D1" w:rsidRPr="000D190F" w:rsidRDefault="002C13D1" w:rsidP="002C13D1">
      <w:pPr>
        <w:spacing w:line="360" w:lineRule="auto"/>
        <w:ind w:right="-858"/>
        <w:jc w:val="both"/>
        <w:rPr>
          <w:rFonts w:ascii="Palatino Linotype" w:eastAsia="Palatino Linotype" w:hAnsi="Palatino Linotype" w:cs="Palatino Linotype"/>
        </w:rPr>
      </w:pPr>
    </w:p>
    <w:p w:rsidR="002C13D1" w:rsidRPr="000D190F" w:rsidRDefault="002C13D1" w:rsidP="002C13D1">
      <w:pPr>
        <w:spacing w:line="360" w:lineRule="auto"/>
        <w:ind w:right="-787"/>
        <w:jc w:val="both"/>
        <w:rPr>
          <w:rFonts w:ascii="Palatino Linotype" w:eastAsia="Palatino Linotype" w:hAnsi="Palatino Linotype" w:cs="Palatino Linotype"/>
          <w:color w:val="000000"/>
        </w:rPr>
      </w:pPr>
      <w:bookmarkStart w:id="8" w:name="_heading=h.xqeync8mwh44" w:colFirst="0" w:colLast="0"/>
      <w:bookmarkEnd w:id="8"/>
      <w:r w:rsidRPr="000D190F">
        <w:rPr>
          <w:rFonts w:ascii="Palatino Linotype" w:eastAsia="Palatino Linotype" w:hAnsi="Palatino Linotype" w:cs="Palatino Linotype"/>
          <w:b/>
        </w:rPr>
        <w:t xml:space="preserve">TERCERO. </w:t>
      </w:r>
      <w:r w:rsidRPr="000D190F">
        <w:rPr>
          <w:rFonts w:ascii="Palatino Linotype" w:eastAsia="Palatino Linotype" w:hAnsi="Palatino Linotype" w:cs="Palatino Linotype"/>
          <w:b/>
          <w:color w:val="222222"/>
        </w:rPr>
        <w:t>NOTIFÍQUESE</w:t>
      </w:r>
      <w:r w:rsidRPr="000D190F">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D190F">
        <w:rPr>
          <w:rFonts w:ascii="Palatino Linotype" w:eastAsia="Palatino Linotype" w:hAnsi="Palatino Linotype" w:cs="Palatino Linotype"/>
          <w:b/>
          <w:color w:val="222222"/>
        </w:rPr>
        <w:t xml:space="preserve">dé cumplimiento a lo ordenado dentro del plazo </w:t>
      </w:r>
      <w:r w:rsidRPr="000D190F">
        <w:rPr>
          <w:rFonts w:ascii="Palatino Linotype" w:eastAsia="Palatino Linotype" w:hAnsi="Palatino Linotype" w:cs="Palatino Linotype"/>
        </w:rPr>
        <w:t>de</w:t>
      </w:r>
      <w:r w:rsidRPr="000D190F">
        <w:rPr>
          <w:rFonts w:ascii="Palatino Linotype" w:eastAsia="Palatino Linotype" w:hAnsi="Palatino Linotype" w:cs="Palatino Linotype"/>
          <w:b/>
          <w:color w:val="222222"/>
        </w:rPr>
        <w:t xml:space="preserve"> diez días hábiles, </w:t>
      </w:r>
      <w:r w:rsidRPr="000D190F">
        <w:rPr>
          <w:rFonts w:ascii="Palatino Linotype" w:eastAsia="Palatino Linotype" w:hAnsi="Palatino Linotype" w:cs="Palatino Linotype"/>
          <w:color w:val="222222"/>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C13D1" w:rsidRPr="000D190F" w:rsidRDefault="002C13D1" w:rsidP="002C13D1">
      <w:pPr>
        <w:spacing w:line="360" w:lineRule="auto"/>
        <w:jc w:val="both"/>
        <w:rPr>
          <w:rFonts w:ascii="Palatino Linotype" w:eastAsia="Palatino Linotype" w:hAnsi="Palatino Linotype" w:cs="Palatino Linotype"/>
        </w:rPr>
      </w:pPr>
    </w:p>
    <w:p w:rsidR="002C13D1" w:rsidRPr="000D190F" w:rsidRDefault="002C13D1" w:rsidP="002C13D1">
      <w:pPr>
        <w:spacing w:line="360" w:lineRule="auto"/>
        <w:ind w:right="-858"/>
        <w:jc w:val="both"/>
        <w:rPr>
          <w:rFonts w:ascii="Palatino Linotype" w:eastAsia="Palatino Linotype" w:hAnsi="Palatino Linotype" w:cs="Palatino Linotype"/>
          <w:b/>
        </w:rPr>
      </w:pPr>
      <w:bookmarkStart w:id="9" w:name="_heading=h.3rdcrjn" w:colFirst="0" w:colLast="0"/>
      <w:bookmarkEnd w:id="9"/>
      <w:r w:rsidRPr="000D190F">
        <w:rPr>
          <w:rFonts w:ascii="Palatino Linotype" w:eastAsia="Palatino Linotype" w:hAnsi="Palatino Linotype" w:cs="Palatino Linotype"/>
          <w:b/>
        </w:rPr>
        <w:t xml:space="preserve">CUARTO. </w:t>
      </w:r>
      <w:r w:rsidRPr="000D190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D190F">
        <w:rPr>
          <w:rFonts w:ascii="Palatino Linotype" w:eastAsia="Palatino Linotype" w:hAnsi="Palatino Linotype" w:cs="Palatino Linotype"/>
          <w:b/>
        </w:rPr>
        <w:t>SUJETO OBLIGADO</w:t>
      </w:r>
      <w:r w:rsidRPr="000D190F">
        <w:rPr>
          <w:rFonts w:ascii="Palatino Linotype" w:eastAsia="Palatino Linotype" w:hAnsi="Palatino Linotype" w:cs="Palatino Linotype"/>
        </w:rPr>
        <w:t xml:space="preserve"> de manera fundada y motivada, podrá solicitar una ampliación de plazo para el cumplimiento de la presente resolución.</w:t>
      </w:r>
    </w:p>
    <w:p w:rsidR="002C13D1" w:rsidRPr="000D190F" w:rsidRDefault="002C13D1" w:rsidP="002C13D1">
      <w:pPr>
        <w:spacing w:line="360" w:lineRule="auto"/>
        <w:ind w:right="-858"/>
        <w:jc w:val="both"/>
        <w:rPr>
          <w:rFonts w:ascii="Palatino Linotype" w:eastAsia="Palatino Linotype" w:hAnsi="Palatino Linotype" w:cs="Palatino Linotype"/>
          <w:b/>
        </w:rPr>
      </w:pPr>
    </w:p>
    <w:p w:rsidR="002C13D1" w:rsidRPr="000D190F" w:rsidRDefault="002C13D1" w:rsidP="002C13D1">
      <w:pPr>
        <w:spacing w:line="360" w:lineRule="auto"/>
        <w:ind w:right="-858"/>
        <w:jc w:val="both"/>
        <w:rPr>
          <w:rFonts w:ascii="Palatino Linotype" w:eastAsia="Palatino Linotype" w:hAnsi="Palatino Linotype" w:cs="Palatino Linotype"/>
        </w:rPr>
      </w:pPr>
      <w:r w:rsidRPr="000D190F">
        <w:rPr>
          <w:rFonts w:ascii="Palatino Linotype" w:eastAsia="Palatino Linotype" w:hAnsi="Palatino Linotype" w:cs="Palatino Linotype"/>
          <w:b/>
        </w:rPr>
        <w:lastRenderedPageBreak/>
        <w:t>QUINTO. NOTIFÍQUESE</w:t>
      </w:r>
      <w:r w:rsidRPr="000D190F">
        <w:rPr>
          <w:rFonts w:ascii="Palatino Linotype" w:eastAsia="Palatino Linotype" w:hAnsi="Palatino Linotype" w:cs="Palatino Linotype"/>
        </w:rPr>
        <w:t xml:space="preserve"> la presente resolución a la parte </w:t>
      </w:r>
      <w:r w:rsidRPr="000D190F">
        <w:rPr>
          <w:rFonts w:ascii="Palatino Linotype" w:eastAsia="Palatino Linotype" w:hAnsi="Palatino Linotype" w:cs="Palatino Linotype"/>
          <w:b/>
        </w:rPr>
        <w:t>Recurrente</w:t>
      </w:r>
      <w:r w:rsidRPr="000D190F">
        <w:rPr>
          <w:rFonts w:ascii="Palatino Linotype" w:eastAsia="Palatino Linotype" w:hAnsi="Palatino Linotype" w:cs="Palatino Linotype"/>
        </w:rPr>
        <w:t xml:space="preserve"> a través del Sistema de Acceso a la Información Mexiquense </w:t>
      </w:r>
      <w:r w:rsidRPr="000D190F">
        <w:rPr>
          <w:rFonts w:ascii="Palatino Linotype" w:eastAsia="Palatino Linotype" w:hAnsi="Palatino Linotype" w:cs="Palatino Linotype"/>
          <w:b/>
        </w:rPr>
        <w:t>(SAIMEX)</w:t>
      </w:r>
      <w:r w:rsidRPr="000D190F">
        <w:rPr>
          <w:rFonts w:ascii="Palatino Linotype" w:eastAsia="Palatino Linotype" w:hAnsi="Palatino Linotype" w:cs="Palatino Linotype"/>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2C13D1" w:rsidRPr="000D190F" w:rsidRDefault="002C13D1" w:rsidP="002C13D1">
      <w:pPr>
        <w:spacing w:line="360" w:lineRule="auto"/>
        <w:ind w:right="-787"/>
        <w:jc w:val="both"/>
        <w:rPr>
          <w:rFonts w:ascii="Palatino Linotype" w:eastAsia="Palatino Linotype" w:hAnsi="Palatino Linotype" w:cs="Palatino Linotype"/>
          <w:b/>
        </w:rPr>
      </w:pPr>
    </w:p>
    <w:p w:rsidR="00C51591" w:rsidRPr="000D190F" w:rsidRDefault="00C51591" w:rsidP="00C51591">
      <w:pPr>
        <w:spacing w:before="240" w:after="240" w:line="360" w:lineRule="auto"/>
        <w:ind w:firstLine="1"/>
        <w:jc w:val="both"/>
        <w:rPr>
          <w:rFonts w:ascii="Palatino Linotype" w:hAnsi="Palatino Linotype"/>
        </w:rPr>
      </w:pPr>
      <w:bookmarkStart w:id="10" w:name="_Hlk99014733"/>
      <w:r w:rsidRPr="000D190F">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0D190F">
        <w:rPr>
          <w:rFonts w:ascii="Palatino Linotype" w:hAnsi="Palatino Linotype" w:cs="Palatino Linotype"/>
          <w:color w:val="000000" w:themeColor="text1"/>
        </w:rPr>
        <w:t>ALEXIS TAPIA RAMÍREZ.</w:t>
      </w:r>
    </w:p>
    <w:bookmarkEnd w:id="10"/>
    <w:p w:rsidR="002C13D1" w:rsidRPr="000D190F" w:rsidRDefault="002C13D1" w:rsidP="002C13D1">
      <w:pPr>
        <w:spacing w:before="240" w:after="240" w:line="360" w:lineRule="auto"/>
        <w:ind w:right="-787"/>
        <w:jc w:val="both"/>
        <w:rPr>
          <w:rFonts w:ascii="Palatino Linotype" w:eastAsia="Palatino Linotype" w:hAnsi="Palatino Linotype" w:cs="Palatino Linotype"/>
        </w:rPr>
      </w:pPr>
      <w:r w:rsidRPr="000D190F">
        <w:rPr>
          <w:rFonts w:ascii="Palatino Linotype" w:eastAsia="Palatino Linotype" w:hAnsi="Palatino Linotype" w:cs="Palatino Linotype"/>
        </w:rPr>
        <w:t>.</w:t>
      </w:r>
    </w:p>
    <w:p w:rsidR="00475F94" w:rsidRPr="000D190F" w:rsidRDefault="00475F94" w:rsidP="00475F94">
      <w:pPr>
        <w:rPr>
          <w:rFonts w:ascii="Palatino Linotype" w:eastAsia="Palatino Linotype" w:hAnsi="Palatino Linotype" w:cs="Palatino Linotype"/>
        </w:rPr>
      </w:pPr>
      <w:r w:rsidRPr="000D190F">
        <w:br w:type="page"/>
      </w:r>
    </w:p>
    <w:p w:rsidR="00185E28" w:rsidRPr="000D190F" w:rsidRDefault="00185E28" w:rsidP="00BC4CD4">
      <w:pPr>
        <w:pBdr>
          <w:top w:val="nil"/>
          <w:left w:val="nil"/>
          <w:bottom w:val="nil"/>
          <w:right w:val="nil"/>
          <w:between w:val="nil"/>
        </w:pBdr>
        <w:tabs>
          <w:tab w:val="left" w:pos="567"/>
        </w:tabs>
        <w:ind w:left="567" w:right="62" w:hanging="567"/>
        <w:jc w:val="both"/>
        <w:rPr>
          <w:rFonts w:ascii="Palatino Linotype" w:eastAsia="Palatino Linotype" w:hAnsi="Palatino Linotype" w:cs="Palatino Linotype"/>
          <w:b/>
        </w:rPr>
      </w:pPr>
    </w:p>
    <w:sectPr w:rsidR="00185E28" w:rsidRPr="000D190F" w:rsidSect="000D190F">
      <w:headerReference w:type="even" r:id="rId13"/>
      <w:headerReference w:type="default" r:id="rId14"/>
      <w:footerReference w:type="default" r:id="rId15"/>
      <w:headerReference w:type="first" r:id="rId16"/>
      <w:footerReference w:type="first" r:id="rId17"/>
      <w:pgSz w:w="12240" w:h="15840"/>
      <w:pgMar w:top="1701"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80A" w:rsidRDefault="00D1780A">
      <w:r>
        <w:separator/>
      </w:r>
    </w:p>
  </w:endnote>
  <w:endnote w:type="continuationSeparator" w:id="0">
    <w:p w:rsidR="00D1780A" w:rsidRDefault="00D17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90F" w:rsidRPr="000D190F" w:rsidRDefault="000D190F">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0D190F">
      <w:rPr>
        <w:rFonts w:ascii="Palatino Linotype" w:eastAsia="Palatino Linotype" w:hAnsi="Palatino Linotype" w:cs="Palatino Linotype"/>
        <w:b/>
        <w:color w:val="000000"/>
        <w:sz w:val="22"/>
        <w:szCs w:val="20"/>
      </w:rPr>
      <w:t xml:space="preserve">Página </w:t>
    </w:r>
    <w:r w:rsidRPr="000D190F">
      <w:rPr>
        <w:rFonts w:ascii="Palatino Linotype" w:eastAsia="Palatino Linotype" w:hAnsi="Palatino Linotype" w:cs="Palatino Linotype"/>
        <w:b/>
        <w:color w:val="000000"/>
        <w:sz w:val="22"/>
        <w:szCs w:val="20"/>
      </w:rPr>
      <w:fldChar w:fldCharType="begin"/>
    </w:r>
    <w:r w:rsidRPr="000D190F">
      <w:rPr>
        <w:rFonts w:ascii="Palatino Linotype" w:eastAsia="Palatino Linotype" w:hAnsi="Palatino Linotype" w:cs="Palatino Linotype"/>
        <w:b/>
        <w:color w:val="000000"/>
        <w:sz w:val="22"/>
        <w:szCs w:val="20"/>
      </w:rPr>
      <w:instrText>PAGE</w:instrText>
    </w:r>
    <w:r w:rsidRPr="000D190F">
      <w:rPr>
        <w:rFonts w:ascii="Palatino Linotype" w:eastAsia="Palatino Linotype" w:hAnsi="Palatino Linotype" w:cs="Palatino Linotype"/>
        <w:b/>
        <w:color w:val="000000"/>
        <w:sz w:val="22"/>
        <w:szCs w:val="20"/>
      </w:rPr>
      <w:fldChar w:fldCharType="separate"/>
    </w:r>
    <w:r w:rsidR="008D119C">
      <w:rPr>
        <w:rFonts w:ascii="Palatino Linotype" w:eastAsia="Palatino Linotype" w:hAnsi="Palatino Linotype" w:cs="Palatino Linotype"/>
        <w:b/>
        <w:noProof/>
        <w:color w:val="000000"/>
        <w:sz w:val="22"/>
        <w:szCs w:val="20"/>
      </w:rPr>
      <w:t>21</w:t>
    </w:r>
    <w:r w:rsidRPr="000D190F">
      <w:rPr>
        <w:rFonts w:ascii="Palatino Linotype" w:eastAsia="Palatino Linotype" w:hAnsi="Palatino Linotype" w:cs="Palatino Linotype"/>
        <w:b/>
        <w:color w:val="000000"/>
        <w:sz w:val="22"/>
        <w:szCs w:val="20"/>
      </w:rPr>
      <w:fldChar w:fldCharType="end"/>
    </w:r>
    <w:r w:rsidRPr="000D190F">
      <w:rPr>
        <w:rFonts w:ascii="Palatino Linotype" w:eastAsia="Palatino Linotype" w:hAnsi="Palatino Linotype" w:cs="Palatino Linotype"/>
        <w:b/>
        <w:color w:val="000000"/>
        <w:sz w:val="22"/>
        <w:szCs w:val="20"/>
      </w:rPr>
      <w:t xml:space="preserve"> de </w:t>
    </w:r>
    <w:r w:rsidRPr="000D190F">
      <w:rPr>
        <w:rFonts w:ascii="Palatino Linotype" w:eastAsia="Palatino Linotype" w:hAnsi="Palatino Linotype" w:cs="Palatino Linotype"/>
        <w:b/>
        <w:color w:val="000000"/>
        <w:sz w:val="22"/>
        <w:szCs w:val="20"/>
      </w:rPr>
      <w:fldChar w:fldCharType="begin"/>
    </w:r>
    <w:r w:rsidRPr="000D190F">
      <w:rPr>
        <w:rFonts w:ascii="Palatino Linotype" w:eastAsia="Palatino Linotype" w:hAnsi="Palatino Linotype" w:cs="Palatino Linotype"/>
        <w:b/>
        <w:color w:val="000000"/>
        <w:sz w:val="22"/>
        <w:szCs w:val="20"/>
      </w:rPr>
      <w:instrText>NUMPAGES</w:instrText>
    </w:r>
    <w:r w:rsidRPr="000D190F">
      <w:rPr>
        <w:rFonts w:ascii="Palatino Linotype" w:eastAsia="Palatino Linotype" w:hAnsi="Palatino Linotype" w:cs="Palatino Linotype"/>
        <w:b/>
        <w:color w:val="000000"/>
        <w:sz w:val="22"/>
        <w:szCs w:val="20"/>
      </w:rPr>
      <w:fldChar w:fldCharType="separate"/>
    </w:r>
    <w:r w:rsidR="008D119C">
      <w:rPr>
        <w:rFonts w:ascii="Palatino Linotype" w:eastAsia="Palatino Linotype" w:hAnsi="Palatino Linotype" w:cs="Palatino Linotype"/>
        <w:b/>
        <w:noProof/>
        <w:color w:val="000000"/>
        <w:sz w:val="22"/>
        <w:szCs w:val="20"/>
      </w:rPr>
      <w:t>49</w:t>
    </w:r>
    <w:r w:rsidRPr="000D190F">
      <w:rPr>
        <w:rFonts w:ascii="Palatino Linotype" w:eastAsia="Palatino Linotype" w:hAnsi="Palatino Linotype" w:cs="Palatino Linotype"/>
        <w:b/>
        <w:color w:val="000000"/>
        <w:sz w:val="22"/>
        <w:szCs w:val="20"/>
      </w:rPr>
      <w:fldChar w:fldCharType="end"/>
    </w:r>
  </w:p>
  <w:p w:rsidR="000D190F" w:rsidRDefault="000D190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90F" w:rsidRPr="000D190F" w:rsidRDefault="000D190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0D190F">
      <w:rPr>
        <w:rFonts w:ascii="Palatino Linotype" w:eastAsia="Palatino Linotype" w:hAnsi="Palatino Linotype" w:cs="Palatino Linotype"/>
        <w:color w:val="000000"/>
        <w:sz w:val="22"/>
        <w:szCs w:val="20"/>
      </w:rPr>
      <w:t xml:space="preserve">Página </w:t>
    </w:r>
    <w:r w:rsidRPr="000D190F">
      <w:rPr>
        <w:rFonts w:ascii="Palatino Linotype" w:eastAsia="Palatino Linotype" w:hAnsi="Palatino Linotype" w:cs="Palatino Linotype"/>
        <w:color w:val="000000"/>
        <w:sz w:val="22"/>
        <w:szCs w:val="20"/>
      </w:rPr>
      <w:fldChar w:fldCharType="begin"/>
    </w:r>
    <w:r w:rsidRPr="000D190F">
      <w:rPr>
        <w:rFonts w:ascii="Palatino Linotype" w:eastAsia="Palatino Linotype" w:hAnsi="Palatino Linotype" w:cs="Palatino Linotype"/>
        <w:color w:val="000000"/>
        <w:sz w:val="22"/>
        <w:szCs w:val="20"/>
      </w:rPr>
      <w:instrText>PAGE</w:instrText>
    </w:r>
    <w:r w:rsidRPr="000D190F">
      <w:rPr>
        <w:rFonts w:ascii="Palatino Linotype" w:eastAsia="Palatino Linotype" w:hAnsi="Palatino Linotype" w:cs="Palatino Linotype"/>
        <w:color w:val="000000"/>
        <w:sz w:val="22"/>
        <w:szCs w:val="20"/>
      </w:rPr>
      <w:fldChar w:fldCharType="separate"/>
    </w:r>
    <w:r w:rsidR="008D119C">
      <w:rPr>
        <w:rFonts w:ascii="Palatino Linotype" w:eastAsia="Palatino Linotype" w:hAnsi="Palatino Linotype" w:cs="Palatino Linotype"/>
        <w:noProof/>
        <w:color w:val="000000"/>
        <w:sz w:val="22"/>
        <w:szCs w:val="20"/>
      </w:rPr>
      <w:t>1</w:t>
    </w:r>
    <w:r w:rsidRPr="000D190F">
      <w:rPr>
        <w:rFonts w:ascii="Palatino Linotype" w:eastAsia="Palatino Linotype" w:hAnsi="Palatino Linotype" w:cs="Palatino Linotype"/>
        <w:color w:val="000000"/>
        <w:sz w:val="22"/>
        <w:szCs w:val="20"/>
      </w:rPr>
      <w:fldChar w:fldCharType="end"/>
    </w:r>
    <w:r w:rsidRPr="000D190F">
      <w:rPr>
        <w:rFonts w:ascii="Palatino Linotype" w:eastAsia="Palatino Linotype" w:hAnsi="Palatino Linotype" w:cs="Palatino Linotype"/>
        <w:color w:val="000000"/>
        <w:sz w:val="22"/>
        <w:szCs w:val="20"/>
      </w:rPr>
      <w:t xml:space="preserve"> de </w:t>
    </w:r>
    <w:r w:rsidRPr="000D190F">
      <w:rPr>
        <w:rFonts w:ascii="Palatino Linotype" w:eastAsia="Palatino Linotype" w:hAnsi="Palatino Linotype" w:cs="Palatino Linotype"/>
        <w:color w:val="000000"/>
        <w:sz w:val="22"/>
        <w:szCs w:val="20"/>
      </w:rPr>
      <w:fldChar w:fldCharType="begin"/>
    </w:r>
    <w:r w:rsidRPr="000D190F">
      <w:rPr>
        <w:rFonts w:ascii="Palatino Linotype" w:eastAsia="Palatino Linotype" w:hAnsi="Palatino Linotype" w:cs="Palatino Linotype"/>
        <w:color w:val="000000"/>
        <w:sz w:val="22"/>
        <w:szCs w:val="20"/>
      </w:rPr>
      <w:instrText>NUMPAGES</w:instrText>
    </w:r>
    <w:r w:rsidRPr="000D190F">
      <w:rPr>
        <w:rFonts w:ascii="Palatino Linotype" w:eastAsia="Palatino Linotype" w:hAnsi="Palatino Linotype" w:cs="Palatino Linotype"/>
        <w:color w:val="000000"/>
        <w:sz w:val="22"/>
        <w:szCs w:val="20"/>
      </w:rPr>
      <w:fldChar w:fldCharType="separate"/>
    </w:r>
    <w:r w:rsidR="008D119C">
      <w:rPr>
        <w:rFonts w:ascii="Palatino Linotype" w:eastAsia="Palatino Linotype" w:hAnsi="Palatino Linotype" w:cs="Palatino Linotype"/>
        <w:noProof/>
        <w:color w:val="000000"/>
        <w:sz w:val="22"/>
        <w:szCs w:val="20"/>
      </w:rPr>
      <w:t>49</w:t>
    </w:r>
    <w:r w:rsidRPr="000D190F">
      <w:rPr>
        <w:rFonts w:ascii="Palatino Linotype" w:eastAsia="Palatino Linotype" w:hAnsi="Palatino Linotype" w:cs="Palatino Linotype"/>
        <w:color w:val="000000"/>
        <w:sz w:val="22"/>
        <w:szCs w:val="20"/>
      </w:rPr>
      <w:fldChar w:fldCharType="end"/>
    </w:r>
  </w:p>
  <w:p w:rsidR="000D190F" w:rsidRDefault="000D190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80A" w:rsidRDefault="00D1780A">
      <w:r>
        <w:separator/>
      </w:r>
    </w:p>
  </w:footnote>
  <w:footnote w:type="continuationSeparator" w:id="0">
    <w:p w:rsidR="00D1780A" w:rsidRDefault="00D178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90F" w:rsidRDefault="00D1780A">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7087" w:type="dxa"/>
      <w:tblInd w:w="3544" w:type="dxa"/>
      <w:tblLayout w:type="fixed"/>
      <w:tblLook w:val="0400" w:firstRow="0" w:lastRow="0" w:firstColumn="0" w:lastColumn="0" w:noHBand="0" w:noVBand="1"/>
    </w:tblPr>
    <w:tblGrid>
      <w:gridCol w:w="2835"/>
      <w:gridCol w:w="4252"/>
    </w:tblGrid>
    <w:tr w:rsidR="000D190F" w:rsidTr="000D190F">
      <w:trPr>
        <w:trHeight w:val="227"/>
      </w:trPr>
      <w:tc>
        <w:tcPr>
          <w:tcW w:w="2835" w:type="dxa"/>
        </w:tcPr>
        <w:p w:rsidR="000D190F" w:rsidRPr="000D190F" w:rsidRDefault="000D190F" w:rsidP="001D3FF2">
          <w:pPr>
            <w:jc w:val="right"/>
            <w:rPr>
              <w:rFonts w:ascii="Palatino Linotype" w:eastAsia="Palatino Linotype" w:hAnsi="Palatino Linotype" w:cs="Palatino Linotype"/>
              <w:b/>
              <w:szCs w:val="22"/>
            </w:rPr>
          </w:pPr>
          <w:r w:rsidRPr="000D190F">
            <w:rPr>
              <w:rFonts w:ascii="Palatino Linotype" w:eastAsia="Palatino Linotype" w:hAnsi="Palatino Linotype" w:cs="Palatino Linotype"/>
              <w:b/>
              <w:szCs w:val="22"/>
            </w:rPr>
            <w:t>Recurso de Revisión:</w:t>
          </w:r>
        </w:p>
      </w:tc>
      <w:tc>
        <w:tcPr>
          <w:tcW w:w="4252" w:type="dxa"/>
        </w:tcPr>
        <w:p w:rsidR="000D190F" w:rsidRPr="000D190F" w:rsidRDefault="000D190F" w:rsidP="001D3FF2">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0D190F">
            <w:rPr>
              <w:rFonts w:ascii="Palatino Linotype" w:eastAsia="Palatino Linotype" w:hAnsi="Palatino Linotype" w:cs="Palatino Linotype"/>
              <w:color w:val="000000"/>
              <w:szCs w:val="22"/>
            </w:rPr>
            <w:t>08978/INFOEM/IP/RR/2025</w:t>
          </w:r>
        </w:p>
      </w:tc>
    </w:tr>
    <w:tr w:rsidR="000D190F" w:rsidTr="000D190F">
      <w:trPr>
        <w:trHeight w:val="342"/>
      </w:trPr>
      <w:tc>
        <w:tcPr>
          <w:tcW w:w="2835" w:type="dxa"/>
        </w:tcPr>
        <w:p w:rsidR="000D190F" w:rsidRPr="000D190F" w:rsidRDefault="000D190F" w:rsidP="001D3FF2">
          <w:pPr>
            <w:jc w:val="right"/>
            <w:rPr>
              <w:rFonts w:ascii="Palatino Linotype" w:eastAsia="Palatino Linotype" w:hAnsi="Palatino Linotype" w:cs="Palatino Linotype"/>
              <w:b/>
              <w:szCs w:val="22"/>
            </w:rPr>
          </w:pPr>
          <w:r w:rsidRPr="000D190F">
            <w:rPr>
              <w:rFonts w:ascii="Palatino Linotype" w:eastAsia="Palatino Linotype" w:hAnsi="Palatino Linotype" w:cs="Palatino Linotype"/>
              <w:b/>
              <w:szCs w:val="22"/>
            </w:rPr>
            <w:t>Sujeto Obligado:</w:t>
          </w:r>
        </w:p>
      </w:tc>
      <w:tc>
        <w:tcPr>
          <w:tcW w:w="4252" w:type="dxa"/>
        </w:tcPr>
        <w:p w:rsidR="000D190F" w:rsidRPr="000D190F" w:rsidRDefault="000D190F" w:rsidP="001D3FF2">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0D190F">
            <w:rPr>
              <w:rFonts w:ascii="Palatino Linotype" w:eastAsia="Palatino Linotype" w:hAnsi="Palatino Linotype" w:cs="Palatino Linotype"/>
              <w:color w:val="000000"/>
              <w:szCs w:val="22"/>
            </w:rPr>
            <w:t>Ayuntamiento de Toluca</w:t>
          </w:r>
        </w:p>
      </w:tc>
    </w:tr>
    <w:tr w:rsidR="000D190F" w:rsidTr="000D190F">
      <w:trPr>
        <w:trHeight w:val="342"/>
      </w:trPr>
      <w:tc>
        <w:tcPr>
          <w:tcW w:w="2835" w:type="dxa"/>
        </w:tcPr>
        <w:p w:rsidR="000D190F" w:rsidRPr="000D190F" w:rsidRDefault="000D190F" w:rsidP="001D3FF2">
          <w:pPr>
            <w:jc w:val="right"/>
            <w:rPr>
              <w:rFonts w:ascii="Palatino Linotype" w:eastAsia="Palatino Linotype" w:hAnsi="Palatino Linotype" w:cs="Palatino Linotype"/>
              <w:b/>
              <w:szCs w:val="22"/>
            </w:rPr>
          </w:pPr>
          <w:r w:rsidRPr="000D190F">
            <w:rPr>
              <w:rFonts w:ascii="Palatino Linotype" w:eastAsia="Palatino Linotype" w:hAnsi="Palatino Linotype" w:cs="Palatino Linotype"/>
              <w:b/>
              <w:szCs w:val="22"/>
            </w:rPr>
            <w:t>Comisionada Ponente:</w:t>
          </w:r>
        </w:p>
      </w:tc>
      <w:tc>
        <w:tcPr>
          <w:tcW w:w="4252" w:type="dxa"/>
        </w:tcPr>
        <w:p w:rsidR="000D190F" w:rsidRPr="000D190F" w:rsidRDefault="000D190F" w:rsidP="001D3FF2">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0D190F">
            <w:rPr>
              <w:rFonts w:ascii="Palatino Linotype" w:eastAsia="Palatino Linotype" w:hAnsi="Palatino Linotype" w:cs="Palatino Linotype"/>
              <w:color w:val="000000"/>
              <w:szCs w:val="22"/>
            </w:rPr>
            <w:t>María del Rosario Mejía Ayala</w:t>
          </w:r>
        </w:p>
      </w:tc>
    </w:tr>
  </w:tbl>
  <w:p w:rsidR="000D190F" w:rsidRDefault="00D1780A">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1.55pt;margin-top:-112.6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6520" w:type="dxa"/>
      <w:tblInd w:w="3402" w:type="dxa"/>
      <w:tblLayout w:type="fixed"/>
      <w:tblLook w:val="0400" w:firstRow="0" w:lastRow="0" w:firstColumn="0" w:lastColumn="0" w:noHBand="0" w:noVBand="1"/>
    </w:tblPr>
    <w:tblGrid>
      <w:gridCol w:w="3118"/>
      <w:gridCol w:w="3402"/>
    </w:tblGrid>
    <w:tr w:rsidR="000D190F" w:rsidTr="000D190F">
      <w:trPr>
        <w:trHeight w:val="227"/>
      </w:trPr>
      <w:tc>
        <w:tcPr>
          <w:tcW w:w="3118" w:type="dxa"/>
        </w:tcPr>
        <w:p w:rsidR="000D190F" w:rsidRPr="000D190F" w:rsidRDefault="000D190F">
          <w:pPr>
            <w:jc w:val="right"/>
            <w:rPr>
              <w:rFonts w:ascii="Palatino Linotype" w:eastAsia="Palatino Linotype" w:hAnsi="Palatino Linotype" w:cs="Palatino Linotype"/>
              <w:b/>
              <w:szCs w:val="22"/>
            </w:rPr>
          </w:pPr>
          <w:r w:rsidRPr="000D190F">
            <w:rPr>
              <w:rFonts w:ascii="Palatino Linotype" w:eastAsia="Palatino Linotype" w:hAnsi="Palatino Linotype" w:cs="Palatino Linotype"/>
              <w:b/>
              <w:szCs w:val="22"/>
            </w:rPr>
            <w:t>Recurso de Revisión:</w:t>
          </w:r>
        </w:p>
      </w:tc>
      <w:tc>
        <w:tcPr>
          <w:tcW w:w="3402" w:type="dxa"/>
        </w:tcPr>
        <w:p w:rsidR="000D190F" w:rsidRPr="000D190F" w:rsidRDefault="000D190F">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0D190F">
            <w:rPr>
              <w:rFonts w:ascii="Palatino Linotype" w:eastAsia="Palatino Linotype" w:hAnsi="Palatino Linotype" w:cs="Palatino Linotype"/>
              <w:color w:val="000000"/>
              <w:szCs w:val="22"/>
            </w:rPr>
            <w:t>08978/INFOEM/IP/RR/2025</w:t>
          </w:r>
        </w:p>
      </w:tc>
    </w:tr>
    <w:tr w:rsidR="000D190F" w:rsidTr="000D190F">
      <w:trPr>
        <w:trHeight w:val="242"/>
      </w:trPr>
      <w:tc>
        <w:tcPr>
          <w:tcW w:w="3118" w:type="dxa"/>
        </w:tcPr>
        <w:p w:rsidR="000D190F" w:rsidRPr="000D190F" w:rsidRDefault="000D190F">
          <w:pPr>
            <w:jc w:val="right"/>
            <w:rPr>
              <w:rFonts w:ascii="Palatino Linotype" w:eastAsia="Palatino Linotype" w:hAnsi="Palatino Linotype" w:cs="Palatino Linotype"/>
              <w:b/>
              <w:szCs w:val="22"/>
            </w:rPr>
          </w:pPr>
          <w:r w:rsidRPr="000D190F">
            <w:rPr>
              <w:rFonts w:ascii="Palatino Linotype" w:eastAsia="Palatino Linotype" w:hAnsi="Palatino Linotype" w:cs="Palatino Linotype"/>
              <w:b/>
              <w:szCs w:val="22"/>
            </w:rPr>
            <w:t>Recurrente:</w:t>
          </w:r>
        </w:p>
      </w:tc>
      <w:tc>
        <w:tcPr>
          <w:tcW w:w="3402" w:type="dxa"/>
        </w:tcPr>
        <w:p w:rsidR="000D190F" w:rsidRPr="000D190F" w:rsidRDefault="000D190F">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Cs w:val="22"/>
              <w:highlight w:val="green"/>
            </w:rPr>
          </w:pPr>
        </w:p>
      </w:tc>
    </w:tr>
    <w:tr w:rsidR="000D190F" w:rsidTr="000D190F">
      <w:trPr>
        <w:trHeight w:val="342"/>
      </w:trPr>
      <w:tc>
        <w:tcPr>
          <w:tcW w:w="3118" w:type="dxa"/>
        </w:tcPr>
        <w:p w:rsidR="000D190F" w:rsidRPr="000D190F" w:rsidRDefault="000D190F">
          <w:pPr>
            <w:jc w:val="right"/>
            <w:rPr>
              <w:rFonts w:ascii="Palatino Linotype" w:eastAsia="Palatino Linotype" w:hAnsi="Palatino Linotype" w:cs="Palatino Linotype"/>
              <w:b/>
              <w:szCs w:val="22"/>
            </w:rPr>
          </w:pPr>
          <w:r w:rsidRPr="000D190F">
            <w:rPr>
              <w:rFonts w:ascii="Palatino Linotype" w:eastAsia="Palatino Linotype" w:hAnsi="Palatino Linotype" w:cs="Palatino Linotype"/>
              <w:b/>
              <w:szCs w:val="22"/>
            </w:rPr>
            <w:t>Sujeto Obligado:</w:t>
          </w:r>
        </w:p>
      </w:tc>
      <w:tc>
        <w:tcPr>
          <w:tcW w:w="3402" w:type="dxa"/>
        </w:tcPr>
        <w:p w:rsidR="000D190F" w:rsidRPr="000D190F" w:rsidRDefault="000D190F">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0D190F">
            <w:rPr>
              <w:rFonts w:ascii="Palatino Linotype" w:eastAsia="Palatino Linotype" w:hAnsi="Palatino Linotype" w:cs="Palatino Linotype"/>
              <w:color w:val="000000"/>
              <w:szCs w:val="22"/>
            </w:rPr>
            <w:t>Ayuntamiento de Toluca</w:t>
          </w:r>
        </w:p>
      </w:tc>
    </w:tr>
    <w:tr w:rsidR="000D190F" w:rsidTr="000D190F">
      <w:trPr>
        <w:trHeight w:val="342"/>
      </w:trPr>
      <w:tc>
        <w:tcPr>
          <w:tcW w:w="3118" w:type="dxa"/>
        </w:tcPr>
        <w:p w:rsidR="000D190F" w:rsidRPr="000D190F" w:rsidRDefault="000D190F">
          <w:pPr>
            <w:jc w:val="right"/>
            <w:rPr>
              <w:rFonts w:ascii="Palatino Linotype" w:eastAsia="Palatino Linotype" w:hAnsi="Palatino Linotype" w:cs="Palatino Linotype"/>
              <w:b/>
              <w:szCs w:val="22"/>
            </w:rPr>
          </w:pPr>
          <w:r w:rsidRPr="000D190F">
            <w:rPr>
              <w:rFonts w:ascii="Palatino Linotype" w:eastAsia="Palatino Linotype" w:hAnsi="Palatino Linotype" w:cs="Palatino Linotype"/>
              <w:b/>
              <w:szCs w:val="22"/>
            </w:rPr>
            <w:t>Comisionada Ponente:</w:t>
          </w:r>
        </w:p>
      </w:tc>
      <w:tc>
        <w:tcPr>
          <w:tcW w:w="3402" w:type="dxa"/>
        </w:tcPr>
        <w:p w:rsidR="000D190F" w:rsidRPr="000D190F" w:rsidRDefault="000D190F">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0D190F">
            <w:rPr>
              <w:rFonts w:ascii="Palatino Linotype" w:eastAsia="Palatino Linotype" w:hAnsi="Palatino Linotype" w:cs="Palatino Linotype"/>
              <w:color w:val="000000"/>
              <w:szCs w:val="22"/>
            </w:rPr>
            <w:t>María del Rosario Mejía Ayala</w:t>
          </w:r>
        </w:p>
      </w:tc>
    </w:tr>
  </w:tbl>
  <w:p w:rsidR="000D190F" w:rsidRDefault="00D1780A">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19.9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DB"/>
    <w:multiLevelType w:val="hybridMultilevel"/>
    <w:tmpl w:val="DFB4B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23C5C3F"/>
    <w:multiLevelType w:val="multilevel"/>
    <w:tmpl w:val="35F0BE38"/>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914032D"/>
    <w:multiLevelType w:val="multilevel"/>
    <w:tmpl w:val="FAEA839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17B43"/>
    <w:multiLevelType w:val="multilevel"/>
    <w:tmpl w:val="1376E08C"/>
    <w:lvl w:ilvl="0">
      <w:start w:val="1"/>
      <w:numFmt w:val="decimal"/>
      <w:lvlText w:val="%1)"/>
      <w:lvlJc w:val="left"/>
      <w:pPr>
        <w:ind w:left="502"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616C2F"/>
    <w:multiLevelType w:val="hybridMultilevel"/>
    <w:tmpl w:val="81E6E4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4F6FC1"/>
    <w:multiLevelType w:val="multilevel"/>
    <w:tmpl w:val="A0EC001C"/>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3EC7F6C"/>
    <w:multiLevelType w:val="hybridMultilevel"/>
    <w:tmpl w:val="EB6E9F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794753"/>
    <w:multiLevelType w:val="multilevel"/>
    <w:tmpl w:val="E0BC4874"/>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0A7DCA"/>
    <w:multiLevelType w:val="multilevel"/>
    <w:tmpl w:val="A0EC001C"/>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19E51D3"/>
    <w:multiLevelType w:val="hybridMultilevel"/>
    <w:tmpl w:val="3A94C8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D456E7"/>
    <w:multiLevelType w:val="multilevel"/>
    <w:tmpl w:val="3DB82D1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FF24D9"/>
    <w:multiLevelType w:val="multilevel"/>
    <w:tmpl w:val="A0EC001C"/>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CBD08C4"/>
    <w:multiLevelType w:val="multilevel"/>
    <w:tmpl w:val="F2DEDA4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5" w15:restartNumberingAfterBreak="0">
    <w:nsid w:val="2DC929A9"/>
    <w:multiLevelType w:val="multilevel"/>
    <w:tmpl w:val="07628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9775F2"/>
    <w:multiLevelType w:val="multilevel"/>
    <w:tmpl w:val="34B0C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317490"/>
    <w:multiLevelType w:val="hybridMultilevel"/>
    <w:tmpl w:val="8C3AF8E8"/>
    <w:lvl w:ilvl="0" w:tplc="96E8B0D4">
      <w:start w:val="1"/>
      <w:numFmt w:val="decimal"/>
      <w:lvlText w:val="%1."/>
      <w:lvlJc w:val="left"/>
      <w:pPr>
        <w:ind w:left="502" w:hanging="360"/>
      </w:pPr>
      <w:rPr>
        <w:rFonts w:ascii="Palatino Linotype" w:hAnsi="Palatino Linotype" w:hint="default"/>
        <w:b/>
        <w:i w:val="0"/>
        <w:strike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9A428F"/>
    <w:multiLevelType w:val="multilevel"/>
    <w:tmpl w:val="5EA68B02"/>
    <w:lvl w:ilvl="0">
      <w:start w:val="1"/>
      <w:numFmt w:val="decimal"/>
      <w:lvlText w:val="%1."/>
      <w:lvlJc w:val="left"/>
      <w:pPr>
        <w:ind w:left="1495"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796C27"/>
    <w:multiLevelType w:val="hybridMultilevel"/>
    <w:tmpl w:val="91A278F6"/>
    <w:lvl w:ilvl="0" w:tplc="080A0011">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AD37064"/>
    <w:multiLevelType w:val="multilevel"/>
    <w:tmpl w:val="EB2A3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4F4669"/>
    <w:multiLevelType w:val="multilevel"/>
    <w:tmpl w:val="FA3A3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503693"/>
    <w:multiLevelType w:val="multilevel"/>
    <w:tmpl w:val="BDDAE9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C800B7"/>
    <w:multiLevelType w:val="hybridMultilevel"/>
    <w:tmpl w:val="3A94C8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D955BB"/>
    <w:multiLevelType w:val="hybridMultilevel"/>
    <w:tmpl w:val="46F8E4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9B7870"/>
    <w:multiLevelType w:val="multilevel"/>
    <w:tmpl w:val="A0EC001C"/>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514762EC"/>
    <w:multiLevelType w:val="hybridMultilevel"/>
    <w:tmpl w:val="763AECA2"/>
    <w:lvl w:ilvl="0" w:tplc="080A0011">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7" w15:restartNumberingAfterBreak="0">
    <w:nsid w:val="532E65A5"/>
    <w:multiLevelType w:val="hybridMultilevel"/>
    <w:tmpl w:val="65525998"/>
    <w:lvl w:ilvl="0" w:tplc="080A0001">
      <w:start w:val="1"/>
      <w:numFmt w:val="bullet"/>
      <w:lvlText w:val=""/>
      <w:lvlJc w:val="left"/>
      <w:pPr>
        <w:ind w:left="2227" w:hanging="360"/>
      </w:pPr>
      <w:rPr>
        <w:rFonts w:ascii="Symbol" w:hAnsi="Symbol" w:hint="default"/>
      </w:rPr>
    </w:lvl>
    <w:lvl w:ilvl="1" w:tplc="080A0003" w:tentative="1">
      <w:start w:val="1"/>
      <w:numFmt w:val="bullet"/>
      <w:lvlText w:val="o"/>
      <w:lvlJc w:val="left"/>
      <w:pPr>
        <w:ind w:left="2947" w:hanging="360"/>
      </w:pPr>
      <w:rPr>
        <w:rFonts w:ascii="Courier New" w:hAnsi="Courier New" w:cs="Courier New" w:hint="default"/>
      </w:rPr>
    </w:lvl>
    <w:lvl w:ilvl="2" w:tplc="080A0005" w:tentative="1">
      <w:start w:val="1"/>
      <w:numFmt w:val="bullet"/>
      <w:lvlText w:val=""/>
      <w:lvlJc w:val="left"/>
      <w:pPr>
        <w:ind w:left="3667" w:hanging="360"/>
      </w:pPr>
      <w:rPr>
        <w:rFonts w:ascii="Wingdings" w:hAnsi="Wingdings" w:hint="default"/>
      </w:rPr>
    </w:lvl>
    <w:lvl w:ilvl="3" w:tplc="080A0001" w:tentative="1">
      <w:start w:val="1"/>
      <w:numFmt w:val="bullet"/>
      <w:lvlText w:val=""/>
      <w:lvlJc w:val="left"/>
      <w:pPr>
        <w:ind w:left="4387" w:hanging="360"/>
      </w:pPr>
      <w:rPr>
        <w:rFonts w:ascii="Symbol" w:hAnsi="Symbol" w:hint="default"/>
      </w:rPr>
    </w:lvl>
    <w:lvl w:ilvl="4" w:tplc="080A0003" w:tentative="1">
      <w:start w:val="1"/>
      <w:numFmt w:val="bullet"/>
      <w:lvlText w:val="o"/>
      <w:lvlJc w:val="left"/>
      <w:pPr>
        <w:ind w:left="5107" w:hanging="360"/>
      </w:pPr>
      <w:rPr>
        <w:rFonts w:ascii="Courier New" w:hAnsi="Courier New" w:cs="Courier New" w:hint="default"/>
      </w:rPr>
    </w:lvl>
    <w:lvl w:ilvl="5" w:tplc="080A0005" w:tentative="1">
      <w:start w:val="1"/>
      <w:numFmt w:val="bullet"/>
      <w:lvlText w:val=""/>
      <w:lvlJc w:val="left"/>
      <w:pPr>
        <w:ind w:left="5827" w:hanging="360"/>
      </w:pPr>
      <w:rPr>
        <w:rFonts w:ascii="Wingdings" w:hAnsi="Wingdings" w:hint="default"/>
      </w:rPr>
    </w:lvl>
    <w:lvl w:ilvl="6" w:tplc="080A0001" w:tentative="1">
      <w:start w:val="1"/>
      <w:numFmt w:val="bullet"/>
      <w:lvlText w:val=""/>
      <w:lvlJc w:val="left"/>
      <w:pPr>
        <w:ind w:left="6547" w:hanging="360"/>
      </w:pPr>
      <w:rPr>
        <w:rFonts w:ascii="Symbol" w:hAnsi="Symbol" w:hint="default"/>
      </w:rPr>
    </w:lvl>
    <w:lvl w:ilvl="7" w:tplc="080A0003" w:tentative="1">
      <w:start w:val="1"/>
      <w:numFmt w:val="bullet"/>
      <w:lvlText w:val="o"/>
      <w:lvlJc w:val="left"/>
      <w:pPr>
        <w:ind w:left="7267" w:hanging="360"/>
      </w:pPr>
      <w:rPr>
        <w:rFonts w:ascii="Courier New" w:hAnsi="Courier New" w:cs="Courier New" w:hint="default"/>
      </w:rPr>
    </w:lvl>
    <w:lvl w:ilvl="8" w:tplc="080A0005" w:tentative="1">
      <w:start w:val="1"/>
      <w:numFmt w:val="bullet"/>
      <w:lvlText w:val=""/>
      <w:lvlJc w:val="left"/>
      <w:pPr>
        <w:ind w:left="7987" w:hanging="360"/>
      </w:pPr>
      <w:rPr>
        <w:rFonts w:ascii="Wingdings" w:hAnsi="Wingdings" w:hint="default"/>
      </w:rPr>
    </w:lvl>
  </w:abstractNum>
  <w:abstractNum w:abstractNumId="28" w15:restartNumberingAfterBreak="0">
    <w:nsid w:val="54FD3C65"/>
    <w:multiLevelType w:val="multilevel"/>
    <w:tmpl w:val="A0EC001C"/>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586973C1"/>
    <w:multiLevelType w:val="hybridMultilevel"/>
    <w:tmpl w:val="E4CE7A18"/>
    <w:lvl w:ilvl="0" w:tplc="080A0011">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58CC580E"/>
    <w:multiLevelType w:val="multilevel"/>
    <w:tmpl w:val="A942F5D4"/>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8E760B9"/>
    <w:multiLevelType w:val="multilevel"/>
    <w:tmpl w:val="D13C6AE0"/>
    <w:lvl w:ilvl="0">
      <w:start w:val="1"/>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9907B4"/>
    <w:multiLevelType w:val="hybridMultilevel"/>
    <w:tmpl w:val="700E4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F02009"/>
    <w:multiLevelType w:val="hybridMultilevel"/>
    <w:tmpl w:val="887ED500"/>
    <w:lvl w:ilvl="0" w:tplc="080A0019">
      <w:start w:val="1"/>
      <w:numFmt w:val="lowerLetter"/>
      <w:lvlText w:val="%1."/>
      <w:lvlJc w:val="left"/>
      <w:pPr>
        <w:ind w:left="2280" w:hanging="360"/>
      </w:p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34" w15:restartNumberingAfterBreak="0">
    <w:nsid w:val="5AA07120"/>
    <w:multiLevelType w:val="hybridMultilevel"/>
    <w:tmpl w:val="7FAEA264"/>
    <w:lvl w:ilvl="0" w:tplc="080A0001">
      <w:start w:val="1"/>
      <w:numFmt w:val="bullet"/>
      <w:lvlText w:val=""/>
      <w:lvlJc w:val="left"/>
      <w:pPr>
        <w:ind w:left="1571" w:hanging="360"/>
      </w:pPr>
      <w:rPr>
        <w:rFonts w:ascii="Symbol" w:hAnsi="Symbol" w:hint="default"/>
      </w:rPr>
    </w:lvl>
    <w:lvl w:ilvl="1" w:tplc="080A0011">
      <w:start w:val="1"/>
      <w:numFmt w:val="decimal"/>
      <w:lvlText w:val="%2)"/>
      <w:lvlJc w:val="left"/>
      <w:pPr>
        <w:ind w:left="2291" w:hanging="360"/>
      </w:pPr>
      <w:rPr>
        <w:rFonts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5E064666"/>
    <w:multiLevelType w:val="hybridMultilevel"/>
    <w:tmpl w:val="7846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FD555A"/>
    <w:multiLevelType w:val="hybridMultilevel"/>
    <w:tmpl w:val="B63CD402"/>
    <w:lvl w:ilvl="0" w:tplc="080A0011">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696340A6"/>
    <w:multiLevelType w:val="multilevel"/>
    <w:tmpl w:val="AC0CE72C"/>
    <w:lvl w:ilvl="0">
      <w:start w:val="1"/>
      <w:numFmt w:val="decimal"/>
      <w:lvlText w:val="%1."/>
      <w:lvlJc w:val="left"/>
      <w:pPr>
        <w:ind w:left="532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5E35BB"/>
    <w:multiLevelType w:val="multilevel"/>
    <w:tmpl w:val="02B2ACA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9" w15:restartNumberingAfterBreak="0">
    <w:nsid w:val="719C4636"/>
    <w:multiLevelType w:val="hybridMultilevel"/>
    <w:tmpl w:val="91A278F6"/>
    <w:lvl w:ilvl="0" w:tplc="080A0011">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727B3499"/>
    <w:multiLevelType w:val="multilevel"/>
    <w:tmpl w:val="17824A86"/>
    <w:lvl w:ilvl="0">
      <w:start w:val="1"/>
      <w:numFmt w:val="decimal"/>
      <w:lvlText w:val="%1."/>
      <w:lvlJc w:val="left"/>
      <w:pPr>
        <w:ind w:left="8724"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1E63E8"/>
    <w:multiLevelType w:val="hybridMultilevel"/>
    <w:tmpl w:val="91A278F6"/>
    <w:lvl w:ilvl="0" w:tplc="080A0011">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7BB82781"/>
    <w:multiLevelType w:val="hybridMultilevel"/>
    <w:tmpl w:val="88B04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435A25"/>
    <w:multiLevelType w:val="multilevel"/>
    <w:tmpl w:val="72C0BA60"/>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CDA09AE"/>
    <w:multiLevelType w:val="hybridMultilevel"/>
    <w:tmpl w:val="349A7B50"/>
    <w:lvl w:ilvl="0" w:tplc="080A0019">
      <w:start w:val="1"/>
      <w:numFmt w:val="lowerLetter"/>
      <w:lvlText w:val="%1."/>
      <w:lvlJc w:val="lef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num w:numId="1">
    <w:abstractNumId w:val="38"/>
  </w:num>
  <w:num w:numId="2">
    <w:abstractNumId w:val="40"/>
  </w:num>
  <w:num w:numId="3">
    <w:abstractNumId w:val="13"/>
  </w:num>
  <w:num w:numId="4">
    <w:abstractNumId w:val="22"/>
  </w:num>
  <w:num w:numId="5">
    <w:abstractNumId w:val="30"/>
  </w:num>
  <w:num w:numId="6">
    <w:abstractNumId w:val="21"/>
  </w:num>
  <w:num w:numId="7">
    <w:abstractNumId w:val="16"/>
  </w:num>
  <w:num w:numId="8">
    <w:abstractNumId w:val="15"/>
  </w:num>
  <w:num w:numId="9">
    <w:abstractNumId w:val="1"/>
  </w:num>
  <w:num w:numId="10">
    <w:abstractNumId w:val="4"/>
  </w:num>
  <w:num w:numId="11">
    <w:abstractNumId w:val="2"/>
  </w:num>
  <w:num w:numId="12">
    <w:abstractNumId w:val="27"/>
  </w:num>
  <w:num w:numId="13">
    <w:abstractNumId w:val="9"/>
  </w:num>
  <w:num w:numId="14">
    <w:abstractNumId w:val="25"/>
  </w:num>
  <w:num w:numId="15">
    <w:abstractNumId w:val="6"/>
  </w:num>
  <w:num w:numId="16">
    <w:abstractNumId w:val="28"/>
  </w:num>
  <w:num w:numId="17">
    <w:abstractNumId w:val="10"/>
  </w:num>
  <w:num w:numId="18">
    <w:abstractNumId w:val="37"/>
  </w:num>
  <w:num w:numId="19">
    <w:abstractNumId w:val="5"/>
  </w:num>
  <w:num w:numId="20">
    <w:abstractNumId w:val="20"/>
  </w:num>
  <w:num w:numId="21">
    <w:abstractNumId w:val="3"/>
  </w:num>
  <w:num w:numId="22">
    <w:abstractNumId w:val="0"/>
  </w:num>
  <w:num w:numId="23">
    <w:abstractNumId w:val="35"/>
  </w:num>
  <w:num w:numId="24">
    <w:abstractNumId w:val="26"/>
  </w:num>
  <w:num w:numId="25">
    <w:abstractNumId w:val="23"/>
  </w:num>
  <w:num w:numId="26">
    <w:abstractNumId w:val="18"/>
  </w:num>
  <w:num w:numId="27">
    <w:abstractNumId w:val="24"/>
  </w:num>
  <w:num w:numId="28">
    <w:abstractNumId w:val="8"/>
  </w:num>
  <w:num w:numId="29">
    <w:abstractNumId w:val="12"/>
  </w:num>
  <w:num w:numId="30">
    <w:abstractNumId w:val="17"/>
  </w:num>
  <w:num w:numId="31">
    <w:abstractNumId w:val="34"/>
  </w:num>
  <w:num w:numId="32">
    <w:abstractNumId w:val="19"/>
  </w:num>
  <w:num w:numId="33">
    <w:abstractNumId w:val="31"/>
  </w:num>
  <w:num w:numId="34">
    <w:abstractNumId w:val="14"/>
  </w:num>
  <w:num w:numId="35">
    <w:abstractNumId w:val="36"/>
  </w:num>
  <w:num w:numId="36">
    <w:abstractNumId w:val="39"/>
  </w:num>
  <w:num w:numId="37">
    <w:abstractNumId w:val="44"/>
  </w:num>
  <w:num w:numId="38">
    <w:abstractNumId w:val="43"/>
  </w:num>
  <w:num w:numId="39">
    <w:abstractNumId w:val="11"/>
  </w:num>
  <w:num w:numId="40">
    <w:abstractNumId w:val="7"/>
  </w:num>
  <w:num w:numId="41">
    <w:abstractNumId w:val="41"/>
  </w:num>
  <w:num w:numId="42">
    <w:abstractNumId w:val="29"/>
  </w:num>
  <w:num w:numId="43">
    <w:abstractNumId w:val="33"/>
  </w:num>
  <w:num w:numId="44">
    <w:abstractNumId w:val="42"/>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E28"/>
    <w:rsid w:val="000065F4"/>
    <w:rsid w:val="00013DCB"/>
    <w:rsid w:val="0002612B"/>
    <w:rsid w:val="00037FC7"/>
    <w:rsid w:val="000479B1"/>
    <w:rsid w:val="00061751"/>
    <w:rsid w:val="00097582"/>
    <w:rsid w:val="000B4AC9"/>
    <w:rsid w:val="000C2F67"/>
    <w:rsid w:val="000C7610"/>
    <w:rsid w:val="000D190F"/>
    <w:rsid w:val="000E3788"/>
    <w:rsid w:val="000E64C0"/>
    <w:rsid w:val="00155B87"/>
    <w:rsid w:val="00171AA8"/>
    <w:rsid w:val="0018220B"/>
    <w:rsid w:val="00185E28"/>
    <w:rsid w:val="00190695"/>
    <w:rsid w:val="001B06F0"/>
    <w:rsid w:val="001D1421"/>
    <w:rsid w:val="001D3FF2"/>
    <w:rsid w:val="001E35A6"/>
    <w:rsid w:val="001F2F8E"/>
    <w:rsid w:val="00232391"/>
    <w:rsid w:val="00236795"/>
    <w:rsid w:val="002377A9"/>
    <w:rsid w:val="00250968"/>
    <w:rsid w:val="0025769B"/>
    <w:rsid w:val="002712F5"/>
    <w:rsid w:val="002744B7"/>
    <w:rsid w:val="002A08AC"/>
    <w:rsid w:val="002A55D9"/>
    <w:rsid w:val="002C13D1"/>
    <w:rsid w:val="002C1A8B"/>
    <w:rsid w:val="002C2B83"/>
    <w:rsid w:val="002C3278"/>
    <w:rsid w:val="002D0D92"/>
    <w:rsid w:val="002D45AE"/>
    <w:rsid w:val="00302A3C"/>
    <w:rsid w:val="00316D63"/>
    <w:rsid w:val="0032319E"/>
    <w:rsid w:val="00333663"/>
    <w:rsid w:val="003358FF"/>
    <w:rsid w:val="00365F25"/>
    <w:rsid w:val="00376A9E"/>
    <w:rsid w:val="003A2FD5"/>
    <w:rsid w:val="003B383B"/>
    <w:rsid w:val="003B465F"/>
    <w:rsid w:val="003C7FB0"/>
    <w:rsid w:val="003D0E26"/>
    <w:rsid w:val="003D359B"/>
    <w:rsid w:val="003D5647"/>
    <w:rsid w:val="003E45AB"/>
    <w:rsid w:val="00404F26"/>
    <w:rsid w:val="00407A90"/>
    <w:rsid w:val="00411A0C"/>
    <w:rsid w:val="004233EF"/>
    <w:rsid w:val="004351B1"/>
    <w:rsid w:val="004355A7"/>
    <w:rsid w:val="00436308"/>
    <w:rsid w:val="00444197"/>
    <w:rsid w:val="00464890"/>
    <w:rsid w:val="00465FA4"/>
    <w:rsid w:val="00467E46"/>
    <w:rsid w:val="00475F94"/>
    <w:rsid w:val="00485883"/>
    <w:rsid w:val="004862A3"/>
    <w:rsid w:val="004A7FB6"/>
    <w:rsid w:val="004B3475"/>
    <w:rsid w:val="004C0FFB"/>
    <w:rsid w:val="004F1379"/>
    <w:rsid w:val="004F2A63"/>
    <w:rsid w:val="004F51E6"/>
    <w:rsid w:val="0050187D"/>
    <w:rsid w:val="00511D40"/>
    <w:rsid w:val="0053507B"/>
    <w:rsid w:val="005471F0"/>
    <w:rsid w:val="00570B1D"/>
    <w:rsid w:val="005725AE"/>
    <w:rsid w:val="00575F1B"/>
    <w:rsid w:val="00586F93"/>
    <w:rsid w:val="005A4520"/>
    <w:rsid w:val="005B5AE9"/>
    <w:rsid w:val="005C1C8A"/>
    <w:rsid w:val="006042D8"/>
    <w:rsid w:val="00637372"/>
    <w:rsid w:val="00637437"/>
    <w:rsid w:val="00640513"/>
    <w:rsid w:val="00642167"/>
    <w:rsid w:val="00663AE5"/>
    <w:rsid w:val="006970E1"/>
    <w:rsid w:val="006A36C7"/>
    <w:rsid w:val="006C10BE"/>
    <w:rsid w:val="006C1722"/>
    <w:rsid w:val="006C1BE3"/>
    <w:rsid w:val="006C5C53"/>
    <w:rsid w:val="006C7DCE"/>
    <w:rsid w:val="006D0DBA"/>
    <w:rsid w:val="006E19C5"/>
    <w:rsid w:val="006E5CAD"/>
    <w:rsid w:val="006E6299"/>
    <w:rsid w:val="00720B39"/>
    <w:rsid w:val="00722680"/>
    <w:rsid w:val="0072323C"/>
    <w:rsid w:val="00724F01"/>
    <w:rsid w:val="00730619"/>
    <w:rsid w:val="00782C81"/>
    <w:rsid w:val="00784C8D"/>
    <w:rsid w:val="007862A6"/>
    <w:rsid w:val="00797DE5"/>
    <w:rsid w:val="007E2AD5"/>
    <w:rsid w:val="007E640F"/>
    <w:rsid w:val="007F094E"/>
    <w:rsid w:val="0080090F"/>
    <w:rsid w:val="008131C8"/>
    <w:rsid w:val="008344AA"/>
    <w:rsid w:val="0083587A"/>
    <w:rsid w:val="00860B14"/>
    <w:rsid w:val="008858D5"/>
    <w:rsid w:val="008B6E0D"/>
    <w:rsid w:val="008D119C"/>
    <w:rsid w:val="008D2F60"/>
    <w:rsid w:val="008F0997"/>
    <w:rsid w:val="008F3689"/>
    <w:rsid w:val="00903B55"/>
    <w:rsid w:val="00903CF0"/>
    <w:rsid w:val="00936637"/>
    <w:rsid w:val="0094082D"/>
    <w:rsid w:val="009434B6"/>
    <w:rsid w:val="00947CA3"/>
    <w:rsid w:val="00955088"/>
    <w:rsid w:val="009617E7"/>
    <w:rsid w:val="0099341C"/>
    <w:rsid w:val="009B7A77"/>
    <w:rsid w:val="009E06CD"/>
    <w:rsid w:val="00A1068B"/>
    <w:rsid w:val="00A11EF3"/>
    <w:rsid w:val="00A24FBA"/>
    <w:rsid w:val="00A27E71"/>
    <w:rsid w:val="00A37028"/>
    <w:rsid w:val="00A4097D"/>
    <w:rsid w:val="00A903FF"/>
    <w:rsid w:val="00A90A62"/>
    <w:rsid w:val="00A95B89"/>
    <w:rsid w:val="00AA13ED"/>
    <w:rsid w:val="00AA300A"/>
    <w:rsid w:val="00AA7CDA"/>
    <w:rsid w:val="00AB31DC"/>
    <w:rsid w:val="00AE140E"/>
    <w:rsid w:val="00AE383E"/>
    <w:rsid w:val="00B038F3"/>
    <w:rsid w:val="00B21DA4"/>
    <w:rsid w:val="00B560F8"/>
    <w:rsid w:val="00B77733"/>
    <w:rsid w:val="00BB6365"/>
    <w:rsid w:val="00BC1407"/>
    <w:rsid w:val="00BC2EC8"/>
    <w:rsid w:val="00BC4CD4"/>
    <w:rsid w:val="00BC54C9"/>
    <w:rsid w:val="00BF6183"/>
    <w:rsid w:val="00C11E6E"/>
    <w:rsid w:val="00C47A2A"/>
    <w:rsid w:val="00C51591"/>
    <w:rsid w:val="00CA2FD8"/>
    <w:rsid w:val="00CC7F51"/>
    <w:rsid w:val="00D1780A"/>
    <w:rsid w:val="00D32244"/>
    <w:rsid w:val="00D53BCA"/>
    <w:rsid w:val="00D76FDD"/>
    <w:rsid w:val="00D7782D"/>
    <w:rsid w:val="00D84652"/>
    <w:rsid w:val="00D958DD"/>
    <w:rsid w:val="00DD774A"/>
    <w:rsid w:val="00DE227E"/>
    <w:rsid w:val="00DF6894"/>
    <w:rsid w:val="00E106AB"/>
    <w:rsid w:val="00E53655"/>
    <w:rsid w:val="00E6425D"/>
    <w:rsid w:val="00EA178A"/>
    <w:rsid w:val="00ED6E03"/>
    <w:rsid w:val="00EE5C36"/>
    <w:rsid w:val="00EF390B"/>
    <w:rsid w:val="00F13771"/>
    <w:rsid w:val="00F24C29"/>
    <w:rsid w:val="00F46943"/>
    <w:rsid w:val="00F709A5"/>
    <w:rsid w:val="00F722FF"/>
    <w:rsid w:val="00F842DE"/>
    <w:rsid w:val="00F92AFD"/>
    <w:rsid w:val="00FA26A2"/>
    <w:rsid w:val="00FA3F1D"/>
    <w:rsid w:val="00FB0304"/>
    <w:rsid w:val="00FB4F30"/>
    <w:rsid w:val="00FC4800"/>
    <w:rsid w:val="00FF0620"/>
    <w:rsid w:val="00FF0C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7FC8BB8-960D-49DC-A4D9-108E2EF02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2.toluca.gob.mx/category/cultur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FkCHT/2Zt0hLkcCqFt+R8xWR+w==">CgMxLjAyCGguZ2pkZ3hzMgloLjMwajB6bGwyCWguMWZvYjl0ZTIJaC4zem55c2g3MgloLjJldDkycDAyCWguMXQzaDVzZjIOaC44Z2tqZDNxNGltMHMyCWguMWtzdjR1djIJaC4zcmRjcmpuMghoLmxueGJ6OTgAciExZ2Q5c1o3UXk4UndtaDllVFhuTDFBWTBiTHNuOFVQTUo=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49</Pages>
  <Words>12812</Words>
  <Characters>70467</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74</cp:revision>
  <cp:lastPrinted>2026-02-09T17:36:00Z</cp:lastPrinted>
  <dcterms:created xsi:type="dcterms:W3CDTF">2026-01-27T22:29:00Z</dcterms:created>
  <dcterms:modified xsi:type="dcterms:W3CDTF">2026-02-16T20:16:00Z</dcterms:modified>
</cp:coreProperties>
</file>