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6351F4E2" w:rsidR="006D5803" w:rsidRPr="00AD01FE"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D01F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54814" w:rsidRPr="00AD01FE">
        <w:rPr>
          <w:rFonts w:ascii="Palatino Linotype" w:eastAsia="Times New Roman" w:hAnsi="Palatino Linotype" w:cs="Arial"/>
          <w:color w:val="000000"/>
          <w:sz w:val="24"/>
          <w:szCs w:val="24"/>
          <w:lang w:eastAsia="es-MX"/>
        </w:rPr>
        <w:t xml:space="preserve">veinticinco de marzo de dos mil veintiséis. </w:t>
      </w:r>
    </w:p>
    <w:p w14:paraId="7916DBE4" w14:textId="67D1AAF5" w:rsidR="00F54814" w:rsidRPr="00AD01FE" w:rsidRDefault="006D5803" w:rsidP="00E669E6">
      <w:pPr>
        <w:tabs>
          <w:tab w:val="left" w:pos="1701"/>
        </w:tabs>
        <w:spacing w:before="240" w:line="360" w:lineRule="auto"/>
        <w:jc w:val="both"/>
        <w:rPr>
          <w:rFonts w:ascii="Palatino Linotype" w:hAnsi="Palatino Linotype" w:cs="Arial"/>
          <w:bCs/>
          <w:sz w:val="24"/>
        </w:rPr>
      </w:pPr>
      <w:r w:rsidRPr="00AD01FE">
        <w:rPr>
          <w:rFonts w:ascii="Palatino Linotype" w:hAnsi="Palatino Linotype" w:cs="Arial"/>
          <w:b/>
          <w:sz w:val="24"/>
        </w:rPr>
        <w:t>VISTO</w:t>
      </w:r>
      <w:r w:rsidRPr="00AD01FE">
        <w:rPr>
          <w:rFonts w:ascii="Palatino Linotype" w:hAnsi="Palatino Linotype" w:cs="Arial"/>
          <w:sz w:val="24"/>
        </w:rPr>
        <w:t xml:space="preserve"> el expediente electrónico formado con motivo del recurso de revisión número </w:t>
      </w:r>
      <w:bookmarkStart w:id="0" w:name="_GoBack"/>
      <w:r w:rsidR="00F54814" w:rsidRPr="00AD01FE">
        <w:rPr>
          <w:rFonts w:ascii="Palatino Linotype" w:hAnsi="Palatino Linotype" w:cs="Arial"/>
          <w:b/>
          <w:sz w:val="24"/>
        </w:rPr>
        <w:t>02960</w:t>
      </w:r>
      <w:r w:rsidR="00FD6B57" w:rsidRPr="00AD01FE">
        <w:rPr>
          <w:rFonts w:ascii="Palatino Linotype" w:hAnsi="Palatino Linotype" w:cs="Arial"/>
          <w:b/>
          <w:sz w:val="24"/>
        </w:rPr>
        <w:t>/INFOEM/IP/RR/202</w:t>
      </w:r>
      <w:r w:rsidR="00336FCE" w:rsidRPr="00AD01FE">
        <w:rPr>
          <w:rFonts w:ascii="Palatino Linotype" w:hAnsi="Palatino Linotype" w:cs="Arial"/>
          <w:b/>
          <w:sz w:val="24"/>
        </w:rPr>
        <w:t>6</w:t>
      </w:r>
      <w:bookmarkEnd w:id="0"/>
      <w:r w:rsidRPr="00AD01FE">
        <w:rPr>
          <w:rFonts w:ascii="Palatino Linotype" w:hAnsi="Palatino Linotype" w:cs="Arial"/>
          <w:b/>
          <w:sz w:val="24"/>
        </w:rPr>
        <w:t xml:space="preserve">, </w:t>
      </w:r>
      <w:r w:rsidRPr="00AD01FE">
        <w:rPr>
          <w:rFonts w:ascii="Palatino Linotype" w:hAnsi="Palatino Linotype" w:cs="Arial"/>
          <w:sz w:val="24"/>
        </w:rPr>
        <w:t xml:space="preserve">interpuesto por </w:t>
      </w:r>
      <w:r w:rsidR="00F54814" w:rsidRPr="00AD01FE">
        <w:rPr>
          <w:rFonts w:ascii="Palatino Linotype" w:hAnsi="Palatino Linotype" w:cs="Arial"/>
          <w:sz w:val="24"/>
        </w:rPr>
        <w:t>la</w:t>
      </w:r>
      <w:r w:rsidR="0098057B" w:rsidRPr="00AD01FE">
        <w:rPr>
          <w:rFonts w:ascii="Palatino Linotype" w:hAnsi="Palatino Linotype" w:cs="Arial"/>
          <w:sz w:val="24"/>
        </w:rPr>
        <w:t xml:space="preserve"> </w:t>
      </w:r>
      <w:r w:rsidR="0098057B" w:rsidRPr="00AD01FE">
        <w:rPr>
          <w:rFonts w:ascii="Palatino Linotype" w:hAnsi="Palatino Linotype" w:cs="Arial"/>
          <w:b/>
          <w:sz w:val="24"/>
        </w:rPr>
        <w:t xml:space="preserve">C. </w:t>
      </w:r>
      <w:r w:rsidR="00C55CEE">
        <w:rPr>
          <w:rFonts w:ascii="Palatino Linotype" w:hAnsi="Palatino Linotype" w:cs="Arial"/>
          <w:b/>
          <w:sz w:val="24"/>
        </w:rPr>
        <w:t>XXXXXXXXXXXXXXXXX</w:t>
      </w:r>
      <w:r w:rsidR="00F54814" w:rsidRPr="00AD01FE">
        <w:rPr>
          <w:rFonts w:ascii="Palatino Linotype" w:hAnsi="Palatino Linotype" w:cs="Arial"/>
          <w:b/>
          <w:sz w:val="24"/>
        </w:rPr>
        <w:t xml:space="preserve">, </w:t>
      </w:r>
      <w:r w:rsidR="00F54814" w:rsidRPr="00AD01FE">
        <w:rPr>
          <w:rFonts w:ascii="Palatino Linotype" w:hAnsi="Palatino Linotype" w:cs="Arial"/>
          <w:bCs/>
          <w:sz w:val="24"/>
        </w:rPr>
        <w:t xml:space="preserve">en lo sucesivo </w:t>
      </w:r>
      <w:r w:rsidR="00F54814" w:rsidRPr="00AD01FE">
        <w:rPr>
          <w:rFonts w:ascii="Palatino Linotype" w:hAnsi="Palatino Linotype" w:cs="Arial"/>
          <w:b/>
          <w:sz w:val="24"/>
        </w:rPr>
        <w:t xml:space="preserve">La Recurrente, </w:t>
      </w:r>
      <w:r w:rsidR="00F54814" w:rsidRPr="00AD01FE">
        <w:rPr>
          <w:rFonts w:ascii="Palatino Linotype" w:hAnsi="Palatino Linotype" w:cs="Arial"/>
          <w:bCs/>
          <w:sz w:val="24"/>
        </w:rPr>
        <w:t xml:space="preserve">en contra de la respuesta del </w:t>
      </w:r>
      <w:r w:rsidR="00F54814" w:rsidRPr="00AD01FE">
        <w:rPr>
          <w:rFonts w:ascii="Palatino Linotype" w:hAnsi="Palatino Linotype" w:cs="Arial"/>
          <w:b/>
          <w:sz w:val="24"/>
        </w:rPr>
        <w:t xml:space="preserve">Colegio de Estudios Científicos y Tecnológicos del Estado de México, </w:t>
      </w:r>
      <w:r w:rsidR="00F54814" w:rsidRPr="00AD01FE">
        <w:rPr>
          <w:rFonts w:ascii="Palatino Linotype" w:hAnsi="Palatino Linotype" w:cs="Arial"/>
          <w:bCs/>
          <w:sz w:val="24"/>
        </w:rPr>
        <w:t xml:space="preserve">en lo sucesivo </w:t>
      </w:r>
      <w:r w:rsidR="00F54814" w:rsidRPr="00AD01FE">
        <w:rPr>
          <w:rFonts w:ascii="Palatino Linotype" w:hAnsi="Palatino Linotype" w:cs="Arial"/>
          <w:b/>
          <w:sz w:val="24"/>
        </w:rPr>
        <w:t xml:space="preserve">El Sujeto Obligado, </w:t>
      </w:r>
      <w:r w:rsidR="00F54814" w:rsidRPr="00AD01FE">
        <w:rPr>
          <w:rFonts w:ascii="Palatino Linotype" w:hAnsi="Palatino Linotype" w:cs="Arial"/>
          <w:bCs/>
          <w:sz w:val="24"/>
        </w:rPr>
        <w:t xml:space="preserve">se procede a dictar la presente resolución. </w:t>
      </w:r>
    </w:p>
    <w:p w14:paraId="4F7381D9" w14:textId="77777777" w:rsidR="00F54814" w:rsidRPr="00AD01FE" w:rsidRDefault="00F54814" w:rsidP="00E669E6">
      <w:pPr>
        <w:tabs>
          <w:tab w:val="left" w:pos="1701"/>
        </w:tabs>
        <w:spacing w:before="240" w:line="360" w:lineRule="auto"/>
        <w:jc w:val="both"/>
        <w:rPr>
          <w:rFonts w:ascii="Palatino Linotype" w:hAnsi="Palatino Linotype" w:cs="Arial"/>
          <w:b/>
          <w:sz w:val="24"/>
        </w:rPr>
      </w:pPr>
    </w:p>
    <w:p w14:paraId="22CF085C" w14:textId="77777777" w:rsidR="006D5803" w:rsidRPr="00AD01FE" w:rsidRDefault="006D5803" w:rsidP="006D5803">
      <w:pPr>
        <w:pStyle w:val="infoemcitas"/>
        <w:jc w:val="center"/>
        <w:rPr>
          <w:b/>
          <w:bCs/>
          <w:i w:val="0"/>
          <w:iCs/>
          <w:sz w:val="28"/>
          <w:szCs w:val="28"/>
        </w:rPr>
      </w:pPr>
      <w:r w:rsidRPr="00AD01FE">
        <w:rPr>
          <w:b/>
          <w:bCs/>
          <w:i w:val="0"/>
          <w:iCs/>
          <w:sz w:val="28"/>
          <w:szCs w:val="28"/>
        </w:rPr>
        <w:t>A N T E C E D E N T E S   D E L   A S U N T O</w:t>
      </w:r>
    </w:p>
    <w:p w14:paraId="7B8068B7" w14:textId="77777777" w:rsidR="006D5803" w:rsidRPr="00AD01FE" w:rsidRDefault="006D5803" w:rsidP="006D5803">
      <w:pPr>
        <w:spacing w:before="240" w:after="240" w:line="360" w:lineRule="auto"/>
        <w:jc w:val="both"/>
        <w:rPr>
          <w:rFonts w:ascii="Palatino Linotype" w:hAnsi="Palatino Linotype"/>
        </w:rPr>
      </w:pPr>
      <w:r w:rsidRPr="00AD01FE">
        <w:rPr>
          <w:rFonts w:ascii="Palatino Linotype" w:hAnsi="Palatino Linotype" w:cs="Arial"/>
          <w:b/>
          <w:sz w:val="28"/>
        </w:rPr>
        <w:t>PRIMERO.</w:t>
      </w:r>
      <w:r w:rsidRPr="00AD01FE">
        <w:rPr>
          <w:rFonts w:ascii="Palatino Linotype" w:hAnsi="Palatino Linotype" w:cs="Arial"/>
        </w:rPr>
        <w:t xml:space="preserve"> </w:t>
      </w:r>
      <w:r w:rsidRPr="00AD01FE">
        <w:rPr>
          <w:rFonts w:ascii="Palatino Linotype" w:hAnsi="Palatino Linotype"/>
          <w:b/>
          <w:sz w:val="28"/>
          <w:szCs w:val="28"/>
        </w:rPr>
        <w:t>De la Solicitud de Información.</w:t>
      </w:r>
    </w:p>
    <w:p w14:paraId="55EBD159" w14:textId="48E51747" w:rsidR="00F54814" w:rsidRPr="00AD01FE" w:rsidRDefault="0098057B" w:rsidP="006160AE">
      <w:pPr>
        <w:spacing w:before="240" w:line="360" w:lineRule="auto"/>
        <w:jc w:val="both"/>
        <w:rPr>
          <w:rFonts w:ascii="Palatino Linotype" w:hAnsi="Palatino Linotype" w:cs="Arial"/>
          <w:sz w:val="24"/>
        </w:rPr>
      </w:pPr>
      <w:r w:rsidRPr="00AD01FE">
        <w:rPr>
          <w:rFonts w:ascii="Palatino Linotype" w:hAnsi="Palatino Linotype" w:cs="Arial"/>
          <w:sz w:val="24"/>
        </w:rPr>
        <w:t>Con fecha</w:t>
      </w:r>
      <w:r w:rsidR="006160AE" w:rsidRPr="00AD01FE">
        <w:rPr>
          <w:rFonts w:ascii="Palatino Linotype" w:hAnsi="Palatino Linotype" w:cs="Arial"/>
          <w:sz w:val="24"/>
        </w:rPr>
        <w:t xml:space="preserve"> </w:t>
      </w:r>
      <w:r w:rsidR="00F54814" w:rsidRPr="00AD01FE">
        <w:rPr>
          <w:rFonts w:ascii="Palatino Linotype" w:hAnsi="Palatino Linotype" w:cs="Arial"/>
          <w:b/>
          <w:bCs/>
          <w:sz w:val="24"/>
        </w:rPr>
        <w:t xml:space="preserve">doce de febrero de dos mil veintiséis, La Recurrente </w:t>
      </w:r>
      <w:r w:rsidR="00336FCE" w:rsidRPr="00AD01FE">
        <w:rPr>
          <w:rFonts w:ascii="Palatino Linotype" w:hAnsi="Palatino Linotype" w:cs="Arial"/>
          <w:sz w:val="24"/>
        </w:rPr>
        <w:t>p</w:t>
      </w:r>
      <w:r w:rsidR="00CA5374" w:rsidRPr="00AD01FE">
        <w:rPr>
          <w:rFonts w:ascii="Palatino Linotype" w:hAnsi="Palatino Linotype" w:cs="Arial"/>
          <w:sz w:val="24"/>
        </w:rPr>
        <w:t>resentó a través del Sistema de Acceso a la Información Mexiquense (</w:t>
      </w:r>
      <w:r w:rsidR="00CA5374" w:rsidRPr="00AD01FE">
        <w:rPr>
          <w:rFonts w:ascii="Palatino Linotype" w:hAnsi="Palatino Linotype" w:cs="Arial"/>
          <w:b/>
          <w:sz w:val="24"/>
        </w:rPr>
        <w:t>SAIMEX)</w:t>
      </w:r>
      <w:r w:rsidR="00CA5374" w:rsidRPr="00AD01FE">
        <w:rPr>
          <w:rFonts w:ascii="Palatino Linotype" w:hAnsi="Palatino Linotype" w:cs="Arial"/>
          <w:sz w:val="24"/>
        </w:rPr>
        <w:t xml:space="preserve"> ante </w:t>
      </w:r>
      <w:r w:rsidR="00CA5374" w:rsidRPr="00AD01FE">
        <w:rPr>
          <w:rFonts w:ascii="Palatino Linotype" w:hAnsi="Palatino Linotype" w:cs="Arial"/>
          <w:b/>
          <w:sz w:val="24"/>
        </w:rPr>
        <w:t>El Sujeto Obligado</w:t>
      </w:r>
      <w:r w:rsidR="00CA5374" w:rsidRPr="00AD01FE">
        <w:rPr>
          <w:rFonts w:ascii="Palatino Linotype" w:hAnsi="Palatino Linotype" w:cs="Arial"/>
          <w:sz w:val="24"/>
        </w:rPr>
        <w:t>, solicitud de acceso a la información pública, registrada bajo el número de expediente</w:t>
      </w:r>
      <w:r w:rsidR="00336FCE" w:rsidRPr="00AD01FE">
        <w:rPr>
          <w:rFonts w:ascii="Palatino Linotype" w:hAnsi="Palatino Linotype" w:cs="Arial"/>
          <w:sz w:val="24"/>
        </w:rPr>
        <w:t xml:space="preserve"> </w:t>
      </w:r>
      <w:r w:rsidR="00F54814" w:rsidRPr="00AD01FE">
        <w:rPr>
          <w:rFonts w:ascii="Palatino Linotype" w:hAnsi="Palatino Linotype" w:cs="Arial"/>
          <w:b/>
          <w:bCs/>
          <w:sz w:val="24"/>
        </w:rPr>
        <w:t xml:space="preserve">00017/CECyTEM/IP/2026, </w:t>
      </w:r>
      <w:r w:rsidR="00F54814" w:rsidRPr="00AD01FE">
        <w:rPr>
          <w:rFonts w:ascii="Palatino Linotype" w:hAnsi="Palatino Linotype" w:cs="Arial"/>
          <w:sz w:val="24"/>
        </w:rPr>
        <w:t>mediante la cual solicitó información en el tenor siguiente:</w:t>
      </w:r>
    </w:p>
    <w:p w14:paraId="14E32848" w14:textId="7D22389C" w:rsidR="00CA5374" w:rsidRPr="00AD01FE" w:rsidRDefault="00CA5374" w:rsidP="00CA5374">
      <w:pPr>
        <w:pStyle w:val="Citas"/>
        <w:rPr>
          <w:b/>
          <w:bCs/>
          <w:sz w:val="24"/>
        </w:rPr>
      </w:pPr>
      <w:r w:rsidRPr="00AD01FE">
        <w:t>“</w:t>
      </w:r>
      <w:r w:rsidR="00F54814" w:rsidRPr="00AD01FE">
        <w:t xml:space="preserve">Con la finalidad de garantizar la prevención de incendios o accidentes por fallas eléctricas en las áreas de enseñanza, solicito el Dictamen de Verificación de Instalaciones Eléctricas (UVIE) vigente para el plantel Valle de Chalco 1, haciendo especial énfasis en los Laboratorios de Química, Física y Talleres de Especialidad. Requiero saber si el cableado y las cargas eléctricas de estos edificios de laboratorios </w:t>
      </w:r>
      <w:r w:rsidR="00F54814" w:rsidRPr="00AD01FE">
        <w:lastRenderedPageBreak/>
        <w:t>han sido certificados recientemente para evitar cortocircuitos que pongan en riesgo a los estudiantes</w:t>
      </w:r>
      <w:r w:rsidRPr="00AD01FE">
        <w:t xml:space="preserve">” </w:t>
      </w:r>
      <w:r w:rsidRPr="00AD01FE">
        <w:rPr>
          <w:b/>
          <w:bCs/>
        </w:rPr>
        <w:t>(Sic)</w:t>
      </w:r>
    </w:p>
    <w:p w14:paraId="6C718A25" w14:textId="0F5BDBA9" w:rsidR="0098057B" w:rsidRPr="00AD01FE"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AD01FE">
        <w:rPr>
          <w:rFonts w:ascii="Palatino Linotype" w:eastAsia="Times New Roman" w:hAnsi="Palatino Linotype" w:cs="Times New Roman"/>
          <w:b/>
          <w:sz w:val="24"/>
          <w:szCs w:val="24"/>
          <w:lang w:val="es-ES_tradnl" w:eastAsia="es-ES"/>
        </w:rPr>
        <w:t>Modalidad de entrega:</w:t>
      </w:r>
      <w:r w:rsidRPr="00AD01FE">
        <w:rPr>
          <w:rFonts w:ascii="Palatino Linotype" w:eastAsia="Times New Roman" w:hAnsi="Palatino Linotype" w:cs="Times New Roman"/>
          <w:sz w:val="24"/>
          <w:szCs w:val="24"/>
          <w:lang w:val="es-ES_tradnl" w:eastAsia="es-ES"/>
        </w:rPr>
        <w:t xml:space="preserve"> A través del SAIMEX</w:t>
      </w:r>
      <w:r w:rsidR="00336FCE" w:rsidRPr="00AD01FE">
        <w:rPr>
          <w:rFonts w:ascii="Palatino Linotype" w:eastAsia="Times New Roman" w:hAnsi="Palatino Linotype" w:cs="Times New Roman"/>
          <w:sz w:val="24"/>
          <w:szCs w:val="24"/>
          <w:lang w:val="es-ES_tradnl" w:eastAsia="es-ES"/>
        </w:rPr>
        <w:t xml:space="preserve">. </w:t>
      </w:r>
    </w:p>
    <w:p w14:paraId="1E0FF5C3" w14:textId="77777777" w:rsidR="0098057B" w:rsidRPr="00AD01FE"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064B9EDA" w:rsidR="00073E92" w:rsidRPr="00AD01FE" w:rsidRDefault="00CA5374" w:rsidP="00073E92">
      <w:pPr>
        <w:spacing w:before="240" w:line="360" w:lineRule="auto"/>
        <w:jc w:val="both"/>
        <w:rPr>
          <w:rFonts w:ascii="Palatino Linotype" w:hAnsi="Palatino Linotype" w:cs="Arial"/>
          <w:b/>
          <w:sz w:val="28"/>
        </w:rPr>
      </w:pPr>
      <w:r w:rsidRPr="00AD01FE">
        <w:rPr>
          <w:rFonts w:ascii="Palatino Linotype" w:hAnsi="Palatino Linotype" w:cs="Arial"/>
          <w:b/>
          <w:sz w:val="28"/>
        </w:rPr>
        <w:t>SEGUNDO</w:t>
      </w:r>
      <w:r w:rsidR="00073E92" w:rsidRPr="00AD01FE">
        <w:rPr>
          <w:rFonts w:ascii="Palatino Linotype" w:hAnsi="Palatino Linotype" w:cs="Arial"/>
          <w:b/>
          <w:sz w:val="28"/>
        </w:rPr>
        <w:t xml:space="preserve">. </w:t>
      </w:r>
      <w:r w:rsidR="00073E92" w:rsidRPr="00AD01FE">
        <w:rPr>
          <w:rFonts w:ascii="Palatino Linotype" w:hAnsi="Palatino Linotype" w:cs="Arial"/>
          <w:b/>
          <w:sz w:val="28"/>
          <w:szCs w:val="20"/>
        </w:rPr>
        <w:t>De la respuesta del Sujeto Obligado.</w:t>
      </w:r>
    </w:p>
    <w:p w14:paraId="28BB9C79" w14:textId="2EF7C811" w:rsidR="00F54814" w:rsidRPr="00AD01FE" w:rsidRDefault="00073E92" w:rsidP="00073E92">
      <w:pPr>
        <w:spacing w:before="240" w:line="360" w:lineRule="auto"/>
        <w:jc w:val="both"/>
        <w:rPr>
          <w:rFonts w:ascii="Palatino Linotype" w:hAnsi="Palatino Linotype" w:cs="Arial"/>
          <w:sz w:val="24"/>
          <w:szCs w:val="24"/>
        </w:rPr>
      </w:pPr>
      <w:r w:rsidRPr="00AD01FE">
        <w:rPr>
          <w:rFonts w:ascii="Palatino Linotype" w:hAnsi="Palatino Linotype" w:cs="Arial"/>
          <w:sz w:val="24"/>
          <w:szCs w:val="24"/>
        </w:rPr>
        <w:t xml:space="preserve">En el expediente electrónico </w:t>
      </w:r>
      <w:r w:rsidRPr="00AD01FE">
        <w:rPr>
          <w:rFonts w:ascii="Palatino Linotype" w:hAnsi="Palatino Linotype" w:cs="Arial"/>
          <w:b/>
          <w:sz w:val="24"/>
          <w:szCs w:val="24"/>
        </w:rPr>
        <w:t xml:space="preserve">SAIMEX, </w:t>
      </w:r>
      <w:r w:rsidRPr="00AD01FE">
        <w:rPr>
          <w:rFonts w:ascii="Palatino Linotype" w:hAnsi="Palatino Linotype" w:cs="Arial"/>
          <w:sz w:val="24"/>
          <w:szCs w:val="24"/>
        </w:rPr>
        <w:t xml:space="preserve">se aprecia que el </w:t>
      </w:r>
      <w:r w:rsidR="00F54814" w:rsidRPr="00AD01FE">
        <w:rPr>
          <w:rFonts w:ascii="Palatino Linotype" w:hAnsi="Palatino Linotype" w:cs="Arial"/>
          <w:b/>
          <w:bCs/>
          <w:sz w:val="24"/>
          <w:szCs w:val="24"/>
        </w:rPr>
        <w:t xml:space="preserve">veintisiete de febrero de dos mil veintiséis, El Sujeto Obligado </w:t>
      </w:r>
      <w:r w:rsidR="00F54814" w:rsidRPr="00AD01FE">
        <w:rPr>
          <w:rFonts w:ascii="Palatino Linotype" w:hAnsi="Palatino Linotype" w:cs="Arial"/>
          <w:sz w:val="24"/>
          <w:szCs w:val="24"/>
        </w:rPr>
        <w:t>dio respuesta a la solicitud de información en los siguientes términos:</w:t>
      </w:r>
    </w:p>
    <w:p w14:paraId="3CFB23C9" w14:textId="51E0ADA5" w:rsidR="00F54814" w:rsidRPr="00AD01FE" w:rsidRDefault="00F54814" w:rsidP="00F54814">
      <w:pPr>
        <w:pStyle w:val="Citas"/>
      </w:pPr>
      <w:r w:rsidRPr="00AD01FE">
        <w:t>“En respuesta a la solicitud recibida, nos permitimos hacer de su conocimiento que con fundamento en el artículo 53, Fracciones: II, V y VI de la Ley de Transparencia y Acceso a la Información Pública del Estado de México y Municipios, le contestamos que:</w:t>
      </w:r>
    </w:p>
    <w:p w14:paraId="48A1F386" w14:textId="268A49DC" w:rsidR="00F54814" w:rsidRPr="00AD01FE" w:rsidRDefault="00F54814" w:rsidP="00F54814">
      <w:pPr>
        <w:pStyle w:val="Citas"/>
        <w:rPr>
          <w:b/>
          <w:bCs/>
        </w:rPr>
      </w:pPr>
      <w:r w:rsidRPr="00AD01FE">
        <w:t xml:space="preserve">Con base en el oficio No. 228C0401040000L/083/2026 recibido el día 26 de febrero de 2026, que emite la Dirección de Planeación y Evaluación Institucional del Colegio de Estudios Científicos y Tecnológicos del Estado de México, se sugiere respetuosamente ingrese su solicitud ante el Sujeto Obligado que pudiera tener la información que solicita, en la siguiente dirección electrónica: Instituto Mexiquense de la Infraestructura Física Educativa (IMIFE), disponible en: </w:t>
      </w:r>
      <w:hyperlink r:id="rId8" w:history="1">
        <w:r w:rsidRPr="00AD01FE">
          <w:rPr>
            <w:rStyle w:val="Hipervnculo"/>
          </w:rPr>
          <w:t>https://imife.edomex.gob.mx/</w:t>
        </w:r>
      </w:hyperlink>
      <w:r w:rsidRPr="00AD01FE">
        <w:t xml:space="preserve">  </w:t>
      </w:r>
      <w:hyperlink r:id="rId9" w:anchor="/obligaciones/58" w:history="1">
        <w:r w:rsidRPr="00AD01FE">
          <w:rPr>
            <w:rStyle w:val="Hipervnculo"/>
          </w:rPr>
          <w:t>https://ipomex.org.mx/ipomex/#/obligaciones/58</w:t>
        </w:r>
      </w:hyperlink>
      <w:r w:rsidRPr="00AD01FE">
        <w:t xml:space="preserve">  Datos de contacto: Boulevard Isidro Fabela Norte No. 900 Col. 3 Caminos, C.P. 50020, Toluca, Estado de México, teléfono 01(722) 236 05 90” </w:t>
      </w:r>
      <w:r w:rsidRPr="00AD01FE">
        <w:rPr>
          <w:b/>
          <w:bCs/>
        </w:rPr>
        <w:t>(Sic)</w:t>
      </w:r>
    </w:p>
    <w:p w14:paraId="18A95919" w14:textId="1C9FE7A3" w:rsidR="00F54814" w:rsidRPr="00AD01FE" w:rsidRDefault="00475AA9" w:rsidP="00073E92">
      <w:pPr>
        <w:spacing w:before="240" w:line="360" w:lineRule="auto"/>
        <w:jc w:val="both"/>
        <w:rPr>
          <w:rFonts w:ascii="Palatino Linotype" w:hAnsi="Palatino Linotype" w:cs="Arial"/>
          <w:sz w:val="24"/>
          <w:szCs w:val="24"/>
        </w:rPr>
      </w:pPr>
      <w:r w:rsidRPr="00AD01FE">
        <w:rPr>
          <w:rFonts w:ascii="Palatino Linotype" w:hAnsi="Palatino Linotype" w:cs="Arial"/>
          <w:sz w:val="24"/>
          <w:szCs w:val="24"/>
        </w:rPr>
        <w:lastRenderedPageBreak/>
        <w:t>D</w:t>
      </w:r>
      <w:r w:rsidR="00A50617" w:rsidRPr="00AD01FE">
        <w:rPr>
          <w:rFonts w:ascii="Palatino Linotype" w:hAnsi="Palatino Linotype" w:cs="Arial"/>
          <w:sz w:val="24"/>
          <w:szCs w:val="24"/>
        </w:rPr>
        <w:t xml:space="preserve">e forma complementaria, </w:t>
      </w:r>
      <w:r w:rsidR="00A50617" w:rsidRPr="00AD01FE">
        <w:rPr>
          <w:rFonts w:ascii="Palatino Linotype" w:hAnsi="Palatino Linotype" w:cs="Arial"/>
          <w:b/>
          <w:sz w:val="24"/>
          <w:szCs w:val="24"/>
        </w:rPr>
        <w:t xml:space="preserve">El Sujeto Obligado </w:t>
      </w:r>
      <w:r w:rsidR="00A50617" w:rsidRPr="00AD01FE">
        <w:rPr>
          <w:rFonts w:ascii="Palatino Linotype" w:hAnsi="Palatino Linotype" w:cs="Arial"/>
          <w:sz w:val="24"/>
          <w:szCs w:val="24"/>
        </w:rPr>
        <w:t xml:space="preserve">adjuntó </w:t>
      </w:r>
      <w:r w:rsidR="00F54814" w:rsidRPr="00AD01FE">
        <w:rPr>
          <w:rFonts w:ascii="Palatino Linotype" w:hAnsi="Palatino Linotype" w:cs="Arial"/>
          <w:sz w:val="24"/>
          <w:szCs w:val="24"/>
        </w:rPr>
        <w:t xml:space="preserve">el documento electrónico </w:t>
      </w:r>
      <w:r w:rsidR="00F54814" w:rsidRPr="00AD01FE">
        <w:rPr>
          <w:rFonts w:ascii="Palatino Linotype" w:hAnsi="Palatino Linotype" w:cs="Arial"/>
          <w:b/>
          <w:bCs/>
          <w:sz w:val="24"/>
          <w:szCs w:val="24"/>
        </w:rPr>
        <w:t xml:space="preserve">“OFICIO 083_26 SOL 14 Y 17_26.pdf”, </w:t>
      </w:r>
      <w:r w:rsidR="00F54814" w:rsidRPr="00AD01FE">
        <w:rPr>
          <w:rFonts w:ascii="Palatino Linotype" w:hAnsi="Palatino Linotype" w:cs="Arial"/>
          <w:sz w:val="24"/>
          <w:szCs w:val="24"/>
        </w:rPr>
        <w:t xml:space="preserve">cuyo contenido será materia de análisis en el considerando respectivo. </w:t>
      </w:r>
    </w:p>
    <w:p w14:paraId="2AEA53AD" w14:textId="77777777" w:rsidR="00F54814" w:rsidRPr="00AD01FE" w:rsidRDefault="00F54814" w:rsidP="00073E92">
      <w:pPr>
        <w:spacing w:before="240" w:line="360" w:lineRule="auto"/>
        <w:jc w:val="both"/>
        <w:rPr>
          <w:rFonts w:ascii="Palatino Linotype" w:hAnsi="Palatino Linotype" w:cs="Arial"/>
          <w:sz w:val="24"/>
          <w:szCs w:val="24"/>
        </w:rPr>
      </w:pPr>
    </w:p>
    <w:p w14:paraId="067753A9" w14:textId="75069B06" w:rsidR="00073E92" w:rsidRPr="00AD01FE" w:rsidRDefault="00780881" w:rsidP="00073E92">
      <w:pPr>
        <w:spacing w:before="240" w:line="360" w:lineRule="auto"/>
        <w:jc w:val="both"/>
        <w:rPr>
          <w:rFonts w:ascii="Palatino Linotype" w:hAnsi="Palatino Linotype" w:cs="Arial"/>
          <w:b/>
          <w:sz w:val="28"/>
        </w:rPr>
      </w:pPr>
      <w:r w:rsidRPr="00AD01FE">
        <w:rPr>
          <w:rFonts w:ascii="Palatino Linotype" w:hAnsi="Palatino Linotype" w:cs="Arial"/>
          <w:b/>
          <w:sz w:val="28"/>
        </w:rPr>
        <w:t>TERCERO</w:t>
      </w:r>
      <w:r w:rsidR="00073E92" w:rsidRPr="00AD01FE">
        <w:rPr>
          <w:rFonts w:ascii="Palatino Linotype" w:hAnsi="Palatino Linotype" w:cs="Arial"/>
          <w:b/>
          <w:sz w:val="28"/>
        </w:rPr>
        <w:t xml:space="preserve">. </w:t>
      </w:r>
      <w:r w:rsidR="00073E92" w:rsidRPr="00AD01FE">
        <w:rPr>
          <w:rFonts w:ascii="Palatino Linotype" w:hAnsi="Palatino Linotype"/>
          <w:b/>
          <w:sz w:val="28"/>
        </w:rPr>
        <w:t>Del recurso de revisión.</w:t>
      </w:r>
    </w:p>
    <w:p w14:paraId="5A029C67" w14:textId="62C90E19" w:rsidR="00F54814" w:rsidRPr="00AD01FE" w:rsidRDefault="00073E92" w:rsidP="00073E92">
      <w:pPr>
        <w:spacing w:before="240" w:line="360" w:lineRule="auto"/>
        <w:jc w:val="both"/>
        <w:rPr>
          <w:rFonts w:ascii="Palatino Linotype" w:hAnsi="Palatino Linotype" w:cs="Arial"/>
          <w:sz w:val="24"/>
          <w:szCs w:val="24"/>
        </w:rPr>
      </w:pPr>
      <w:r w:rsidRPr="00AD01FE">
        <w:rPr>
          <w:rFonts w:ascii="Palatino Linotype" w:hAnsi="Palatino Linotype" w:cs="Arial"/>
          <w:sz w:val="24"/>
          <w:szCs w:val="24"/>
        </w:rPr>
        <w:t xml:space="preserve">Inconforme con la respuesta por </w:t>
      </w:r>
      <w:r w:rsidRPr="00AD01FE">
        <w:rPr>
          <w:rFonts w:ascii="Palatino Linotype" w:hAnsi="Palatino Linotype" w:cs="Arial"/>
          <w:b/>
          <w:sz w:val="24"/>
          <w:szCs w:val="24"/>
        </w:rPr>
        <w:t xml:space="preserve">El Sujeto Obligado, </w:t>
      </w:r>
      <w:r w:rsidR="00832997" w:rsidRPr="00AD01FE">
        <w:rPr>
          <w:rFonts w:ascii="Palatino Linotype" w:hAnsi="Palatino Linotype" w:cs="Arial"/>
          <w:b/>
          <w:sz w:val="24"/>
          <w:szCs w:val="24"/>
        </w:rPr>
        <w:t>La</w:t>
      </w:r>
      <w:r w:rsidRPr="00AD01FE">
        <w:rPr>
          <w:rFonts w:ascii="Palatino Linotype" w:hAnsi="Palatino Linotype" w:cs="Arial"/>
          <w:b/>
          <w:sz w:val="24"/>
          <w:szCs w:val="24"/>
        </w:rPr>
        <w:t xml:space="preserve"> Recurrente </w:t>
      </w:r>
      <w:r w:rsidRPr="00AD01FE">
        <w:rPr>
          <w:rFonts w:ascii="Palatino Linotype" w:hAnsi="Palatino Linotype" w:cs="Arial"/>
          <w:sz w:val="24"/>
          <w:szCs w:val="24"/>
        </w:rPr>
        <w:t>interpuso recurso de revisión, en fecha</w:t>
      </w:r>
      <w:r w:rsidR="00F54814" w:rsidRPr="00AD01FE">
        <w:rPr>
          <w:rFonts w:ascii="Palatino Linotype" w:hAnsi="Palatino Linotype" w:cs="Arial"/>
          <w:sz w:val="24"/>
          <w:szCs w:val="24"/>
        </w:rPr>
        <w:t xml:space="preserve"> </w:t>
      </w:r>
      <w:r w:rsidR="00F54814" w:rsidRPr="00AD01FE">
        <w:rPr>
          <w:rFonts w:ascii="Palatino Linotype" w:hAnsi="Palatino Linotype" w:cs="Arial"/>
          <w:b/>
          <w:bCs/>
          <w:sz w:val="24"/>
          <w:szCs w:val="24"/>
        </w:rPr>
        <w:t xml:space="preserve">cuatro de marzo de dos mil veintiséis, </w:t>
      </w:r>
      <w:r w:rsidR="00F54814" w:rsidRPr="00AD01FE">
        <w:rPr>
          <w:rFonts w:ascii="Palatino Linotype" w:hAnsi="Palatino Linotype" w:cs="Arial"/>
          <w:sz w:val="24"/>
          <w:szCs w:val="24"/>
        </w:rPr>
        <w:t xml:space="preserve">el cual fue registrado en el sistema electrónico con el expediente número </w:t>
      </w:r>
      <w:r w:rsidR="00F54814" w:rsidRPr="00AD01FE">
        <w:rPr>
          <w:rFonts w:ascii="Palatino Linotype" w:hAnsi="Palatino Linotype" w:cs="Arial"/>
          <w:b/>
          <w:bCs/>
          <w:sz w:val="24"/>
          <w:szCs w:val="24"/>
        </w:rPr>
        <w:t xml:space="preserve">02960/INFOEM/IP/RR/2026, </w:t>
      </w:r>
      <w:r w:rsidR="00F54814" w:rsidRPr="00AD01FE">
        <w:rPr>
          <w:rFonts w:ascii="Palatino Linotype" w:hAnsi="Palatino Linotype" w:cs="Arial"/>
          <w:sz w:val="24"/>
          <w:szCs w:val="24"/>
        </w:rPr>
        <w:t xml:space="preserve">en el cual arguye las siguientes manifestaciones: </w:t>
      </w:r>
    </w:p>
    <w:p w14:paraId="340DAA60" w14:textId="72E95AB6" w:rsidR="00073E92" w:rsidRPr="00AD01FE" w:rsidRDefault="00073E92" w:rsidP="00073E92">
      <w:pPr>
        <w:spacing w:before="240" w:line="360" w:lineRule="auto"/>
        <w:jc w:val="both"/>
        <w:rPr>
          <w:rFonts w:ascii="Palatino Linotype" w:hAnsi="Palatino Linotype" w:cs="Arial"/>
          <w:b/>
          <w:sz w:val="24"/>
        </w:rPr>
      </w:pPr>
      <w:r w:rsidRPr="00AD01FE">
        <w:rPr>
          <w:rFonts w:ascii="Palatino Linotype" w:hAnsi="Palatino Linotype" w:cs="Arial"/>
          <w:b/>
          <w:sz w:val="24"/>
        </w:rPr>
        <w:t>Acto Impugnado:</w:t>
      </w:r>
    </w:p>
    <w:p w14:paraId="0B4E0576" w14:textId="2ED00D4A" w:rsidR="00073E92" w:rsidRPr="00AD01FE" w:rsidRDefault="00073E92" w:rsidP="00073E92">
      <w:pPr>
        <w:pStyle w:val="Citas"/>
        <w:rPr>
          <w:b/>
        </w:rPr>
      </w:pPr>
      <w:r w:rsidRPr="00AD01FE">
        <w:t>“</w:t>
      </w:r>
      <w:r w:rsidR="00F54814" w:rsidRPr="00AD01FE">
        <w:t>La respuesta contenida en el Oficio No. 228C0401040000L/083/2026, donde el sujeto obligado manifiesta que la información solicitada (Dictamen UVIE) debe gestionarse ante el Instituto Mexiquense de la Infraestructura Física Educativa (IMIFE)</w:t>
      </w:r>
      <w:r w:rsidRPr="00AD01FE">
        <w:t xml:space="preserve">” </w:t>
      </w:r>
      <w:r w:rsidRPr="00AD01FE">
        <w:rPr>
          <w:b/>
        </w:rPr>
        <w:t xml:space="preserve">[Sic] </w:t>
      </w:r>
    </w:p>
    <w:p w14:paraId="63548BBF" w14:textId="4D4631CD" w:rsidR="00FF3A25" w:rsidRPr="00AD01FE" w:rsidRDefault="00FF3A25" w:rsidP="00FF3A25">
      <w:pPr>
        <w:spacing w:before="240" w:line="360" w:lineRule="auto"/>
        <w:jc w:val="both"/>
        <w:rPr>
          <w:rFonts w:ascii="Palatino Linotype" w:hAnsi="Palatino Linotype" w:cs="Arial"/>
          <w:b/>
          <w:sz w:val="24"/>
        </w:rPr>
      </w:pPr>
      <w:r w:rsidRPr="00AD01FE">
        <w:rPr>
          <w:rFonts w:ascii="Palatino Linotype" w:hAnsi="Palatino Linotype" w:cs="Arial"/>
          <w:b/>
          <w:sz w:val="24"/>
        </w:rPr>
        <w:t>Razones o motivos de la inconformidad:</w:t>
      </w:r>
    </w:p>
    <w:p w14:paraId="3B20AA17" w14:textId="388924FB" w:rsidR="003442C8" w:rsidRPr="00AD01FE" w:rsidRDefault="00FF3A25" w:rsidP="00FF3A25">
      <w:pPr>
        <w:pStyle w:val="Citas"/>
        <w:rPr>
          <w:b/>
        </w:rPr>
      </w:pPr>
      <w:r w:rsidRPr="00AD01FE">
        <w:t>“</w:t>
      </w:r>
      <w:r w:rsidR="00F54814" w:rsidRPr="00AD01FE">
        <w:t xml:space="preserve">RAZONES O MOTIVOS DE LA INCONFORMIDAD: Peligro y Omisión: Solicité el Dictamen de Verificación de Instalaciones Eléctricas (UVIE) debido al riesgo que representan los laboratorios en el plantel Valle de Chalco 1. Es alarmante que la autoridad escolar admita implícitamente que no tiene el documento, remitiéndome a otra instancia. Argumentación Normativa: La Norma Oficial Mexicana NOM-001-SEDE y las disposiciones de la Secretaría de Educación </w:t>
      </w:r>
      <w:r w:rsidR="00F54814" w:rsidRPr="00AD01FE">
        <w:lastRenderedPageBreak/>
        <w:t>obligan a los centros educativos a contar con verificaciones eléctricas vigentes. La Dirección del Plantel es la responsable directa de la seguridad operativa; por lo tanto, el documento debe obrar en sus archivos administrativos por ser un requisito de funcionamiento. Inducción al Error: Remitir a un ciudadano a otra institución (IMIFE) para obtener un documento que es inherente a la operación diaria de una escuela bajo custodia del CECyTEM es una táctica dilatoria. Exijo que el INFOEM obligue al sujeto obligado a entregar la información que, por norma de seguridad y protección civil, la Dirección del Plantel Valle de Chalco 1 debe tener bajo su resguardo inmediato</w:t>
      </w:r>
      <w:r w:rsidRPr="00AD01FE">
        <w:t xml:space="preserve">” </w:t>
      </w:r>
      <w:r w:rsidRPr="00AD01FE">
        <w:rPr>
          <w:b/>
        </w:rPr>
        <w:t>[Sic]</w:t>
      </w:r>
    </w:p>
    <w:p w14:paraId="65C11E7B" w14:textId="77777777" w:rsidR="00D117FD" w:rsidRPr="00AD01FE" w:rsidRDefault="00D117FD" w:rsidP="00D117FD">
      <w:pPr>
        <w:spacing w:before="240" w:line="360" w:lineRule="auto"/>
        <w:jc w:val="both"/>
        <w:rPr>
          <w:rFonts w:ascii="Palatino Linotype" w:hAnsi="Palatino Linotype" w:cs="Arial"/>
          <w:sz w:val="24"/>
          <w:szCs w:val="24"/>
        </w:rPr>
      </w:pPr>
    </w:p>
    <w:p w14:paraId="6B689A4F" w14:textId="13B2104C" w:rsidR="00073E92" w:rsidRPr="00AD01FE" w:rsidRDefault="007023CA" w:rsidP="00073E92">
      <w:pPr>
        <w:spacing w:before="240" w:line="360" w:lineRule="auto"/>
        <w:jc w:val="both"/>
        <w:rPr>
          <w:rFonts w:ascii="Palatino Linotype" w:hAnsi="Palatino Linotype" w:cs="Arial"/>
          <w:b/>
          <w:sz w:val="24"/>
          <w:szCs w:val="24"/>
        </w:rPr>
      </w:pPr>
      <w:r w:rsidRPr="00AD01FE">
        <w:rPr>
          <w:rFonts w:ascii="Palatino Linotype" w:hAnsi="Palatino Linotype" w:cs="Arial"/>
          <w:b/>
          <w:sz w:val="28"/>
        </w:rPr>
        <w:t>CUARTO</w:t>
      </w:r>
      <w:r w:rsidR="00073E92" w:rsidRPr="00AD01FE">
        <w:rPr>
          <w:rFonts w:ascii="Palatino Linotype" w:hAnsi="Palatino Linotype" w:cs="Arial"/>
          <w:b/>
          <w:sz w:val="24"/>
          <w:szCs w:val="24"/>
        </w:rPr>
        <w:t xml:space="preserve">. </w:t>
      </w:r>
      <w:r w:rsidR="00073E92" w:rsidRPr="00AD01FE">
        <w:rPr>
          <w:rFonts w:ascii="Palatino Linotype" w:hAnsi="Palatino Linotype" w:cs="Arial"/>
          <w:b/>
          <w:sz w:val="28"/>
          <w:szCs w:val="28"/>
        </w:rPr>
        <w:t>Del turno del recurso de revisión.</w:t>
      </w:r>
    </w:p>
    <w:p w14:paraId="6473C893" w14:textId="75CA7480" w:rsidR="007023CA" w:rsidRPr="00AD01FE" w:rsidRDefault="00073E92" w:rsidP="007023CA">
      <w:pPr>
        <w:spacing w:before="240" w:line="360" w:lineRule="auto"/>
        <w:jc w:val="both"/>
        <w:rPr>
          <w:rFonts w:ascii="Palatino Linotype" w:hAnsi="Palatino Linotype" w:cs="Arial"/>
          <w:sz w:val="24"/>
          <w:szCs w:val="24"/>
        </w:rPr>
      </w:pPr>
      <w:r w:rsidRPr="00AD01FE">
        <w:rPr>
          <w:rFonts w:ascii="Palatino Linotype" w:hAnsi="Palatino Linotype" w:cs="Arial"/>
          <w:sz w:val="24"/>
          <w:szCs w:val="24"/>
        </w:rPr>
        <w:t xml:space="preserve">Medio de impugnación que le fue turnado al Comisionado </w:t>
      </w:r>
      <w:r w:rsidR="001515D1" w:rsidRPr="00AD01FE">
        <w:rPr>
          <w:rFonts w:ascii="Palatino Linotype" w:hAnsi="Palatino Linotype" w:cs="Arial"/>
          <w:sz w:val="24"/>
          <w:szCs w:val="24"/>
        </w:rPr>
        <w:t xml:space="preserve">Presidente </w:t>
      </w:r>
      <w:r w:rsidRPr="00AD01FE">
        <w:rPr>
          <w:rFonts w:ascii="Palatino Linotype" w:hAnsi="Palatino Linotype" w:cs="Arial"/>
          <w:b/>
          <w:sz w:val="24"/>
          <w:szCs w:val="24"/>
        </w:rPr>
        <w:t xml:space="preserve">José Martínez Vilchis, </w:t>
      </w:r>
      <w:r w:rsidRPr="00AD01FE">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AA133E" w:rsidRPr="00AD01FE">
        <w:rPr>
          <w:rFonts w:ascii="Palatino Linotype" w:hAnsi="Palatino Linotype" w:cs="Arial"/>
          <w:sz w:val="24"/>
          <w:szCs w:val="24"/>
        </w:rPr>
        <w:t xml:space="preserve"> </w:t>
      </w:r>
      <w:r w:rsidR="00AA133E" w:rsidRPr="00AD01FE">
        <w:rPr>
          <w:rFonts w:ascii="Palatino Linotype" w:hAnsi="Palatino Linotype" w:cs="Arial"/>
          <w:b/>
          <w:bCs/>
          <w:sz w:val="24"/>
          <w:szCs w:val="24"/>
        </w:rPr>
        <w:t xml:space="preserve">nueve de marzo de dos mil veintiséis, </w:t>
      </w:r>
      <w:r w:rsidR="00AA133E" w:rsidRPr="00AD01FE">
        <w:rPr>
          <w:rFonts w:ascii="Palatino Linotype" w:hAnsi="Palatino Linotype" w:cs="Arial"/>
          <w:sz w:val="24"/>
          <w:szCs w:val="24"/>
        </w:rPr>
        <w:t xml:space="preserve">determinándose </w:t>
      </w:r>
      <w:r w:rsidR="007023CA" w:rsidRPr="00AD01FE">
        <w:rPr>
          <w:rFonts w:ascii="Palatino Linotype" w:hAnsi="Palatino Linotype" w:cs="Arial"/>
          <w:sz w:val="24"/>
          <w:szCs w:val="24"/>
        </w:rPr>
        <w:t>en él, un plazo de siete días para que las partes manifestaran lo que a su derecho corresponda en términos del numeral ya citado.</w:t>
      </w:r>
    </w:p>
    <w:p w14:paraId="213C2FC7" w14:textId="3DE44C27" w:rsidR="00737D40" w:rsidRPr="00AD01FE" w:rsidRDefault="00737D40" w:rsidP="007E24F0">
      <w:pPr>
        <w:spacing w:before="240" w:line="360" w:lineRule="auto"/>
        <w:jc w:val="both"/>
        <w:rPr>
          <w:rFonts w:ascii="Palatino Linotype" w:hAnsi="Palatino Linotype" w:cs="Arial"/>
          <w:sz w:val="24"/>
          <w:szCs w:val="24"/>
        </w:rPr>
      </w:pPr>
    </w:p>
    <w:p w14:paraId="66F3567F" w14:textId="51368B65" w:rsidR="00073E92" w:rsidRPr="00AD01FE" w:rsidRDefault="007023CA" w:rsidP="00073E92">
      <w:pPr>
        <w:pStyle w:val="Prrafodelista"/>
        <w:spacing w:line="360" w:lineRule="auto"/>
        <w:ind w:left="0"/>
        <w:jc w:val="both"/>
        <w:rPr>
          <w:rFonts w:ascii="Palatino Linotype" w:hAnsi="Palatino Linotype" w:cs="Arial"/>
          <w:b/>
        </w:rPr>
      </w:pPr>
      <w:r w:rsidRPr="00AD01FE">
        <w:rPr>
          <w:rFonts w:ascii="Palatino Linotype" w:hAnsi="Palatino Linotype" w:cs="Arial"/>
          <w:b/>
          <w:sz w:val="28"/>
        </w:rPr>
        <w:t>QUINTO</w:t>
      </w:r>
      <w:r w:rsidR="00073E92" w:rsidRPr="00AD01FE">
        <w:rPr>
          <w:rFonts w:ascii="Palatino Linotype" w:hAnsi="Palatino Linotype" w:cs="Arial"/>
          <w:b/>
          <w:sz w:val="28"/>
          <w:szCs w:val="28"/>
        </w:rPr>
        <w:t>. De la etapa de instrucción.</w:t>
      </w:r>
    </w:p>
    <w:p w14:paraId="39B632A0" w14:textId="0257DD40" w:rsidR="00AA133E" w:rsidRPr="00AD01FE" w:rsidRDefault="007023CA" w:rsidP="007023CA">
      <w:pPr>
        <w:spacing w:before="240" w:line="360" w:lineRule="auto"/>
        <w:jc w:val="both"/>
        <w:rPr>
          <w:rFonts w:ascii="Palatino Linotype" w:hAnsi="Palatino Linotype" w:cs="Arial"/>
          <w:b/>
          <w:sz w:val="24"/>
          <w:szCs w:val="24"/>
        </w:rPr>
      </w:pPr>
      <w:r w:rsidRPr="00AD01FE">
        <w:rPr>
          <w:rFonts w:ascii="Palatino Linotype" w:hAnsi="Palatino Linotype" w:cs="Arial"/>
          <w:sz w:val="24"/>
          <w:szCs w:val="24"/>
        </w:rPr>
        <w:lastRenderedPageBreak/>
        <w:t xml:space="preserve">Así, una vez transcurrido el término legal referido, se advierte que </w:t>
      </w:r>
      <w:r w:rsidRPr="00AD01FE">
        <w:rPr>
          <w:rFonts w:ascii="Palatino Linotype" w:hAnsi="Palatino Linotype" w:cs="Arial"/>
          <w:b/>
          <w:sz w:val="24"/>
          <w:szCs w:val="24"/>
        </w:rPr>
        <w:t xml:space="preserve">El Sujeto Obligado </w:t>
      </w:r>
      <w:r w:rsidR="005501AC" w:rsidRPr="00AD01FE">
        <w:rPr>
          <w:rFonts w:ascii="Palatino Linotype" w:hAnsi="Palatino Linotype" w:cs="Arial"/>
          <w:bCs/>
          <w:sz w:val="24"/>
          <w:szCs w:val="24"/>
        </w:rPr>
        <w:t>en fecha</w:t>
      </w:r>
      <w:r w:rsidR="00AA133E" w:rsidRPr="00AD01FE">
        <w:rPr>
          <w:rFonts w:ascii="Palatino Linotype" w:hAnsi="Palatino Linotype" w:cs="Arial"/>
          <w:bCs/>
          <w:sz w:val="24"/>
          <w:szCs w:val="24"/>
        </w:rPr>
        <w:t xml:space="preserve"> </w:t>
      </w:r>
      <w:r w:rsidR="00AA133E" w:rsidRPr="00AD01FE">
        <w:rPr>
          <w:rFonts w:ascii="Palatino Linotype" w:hAnsi="Palatino Linotype" w:cs="Arial"/>
          <w:b/>
          <w:sz w:val="24"/>
          <w:szCs w:val="24"/>
        </w:rPr>
        <w:t xml:space="preserve">once de marzo de dos mil veintiséis </w:t>
      </w:r>
      <w:r w:rsidR="00AA133E" w:rsidRPr="00AD01FE">
        <w:rPr>
          <w:rFonts w:ascii="Palatino Linotype" w:hAnsi="Palatino Linotype" w:cs="Arial"/>
          <w:bCs/>
          <w:sz w:val="24"/>
          <w:szCs w:val="24"/>
        </w:rPr>
        <w:t xml:space="preserve">rindió su informe justificado, mismo que se puso a la vista el </w:t>
      </w:r>
      <w:r w:rsidR="00AA133E" w:rsidRPr="00AD01FE">
        <w:rPr>
          <w:rFonts w:ascii="Palatino Linotype" w:hAnsi="Palatino Linotype" w:cs="Arial"/>
          <w:b/>
          <w:sz w:val="24"/>
          <w:szCs w:val="24"/>
        </w:rPr>
        <w:t xml:space="preserve">diecisiete de marzo de los corrientes. </w:t>
      </w:r>
    </w:p>
    <w:p w14:paraId="51B16670" w14:textId="69848BDD" w:rsidR="007023CA" w:rsidRPr="00AD01FE" w:rsidRDefault="007023CA" w:rsidP="007023CA">
      <w:pPr>
        <w:spacing w:before="240" w:line="360" w:lineRule="auto"/>
        <w:jc w:val="both"/>
        <w:rPr>
          <w:rFonts w:ascii="Palatino Linotype" w:hAnsi="Palatino Linotype" w:cs="Arial"/>
          <w:sz w:val="24"/>
          <w:szCs w:val="24"/>
        </w:rPr>
      </w:pPr>
      <w:r w:rsidRPr="00AD01FE">
        <w:rPr>
          <w:rFonts w:ascii="Palatino Linotype" w:hAnsi="Palatino Linotype" w:cs="Arial"/>
          <w:sz w:val="24"/>
          <w:szCs w:val="24"/>
        </w:rPr>
        <w:t>Por lo cual se decretó el cierre de instrucción con fecha</w:t>
      </w:r>
      <w:r w:rsidR="00F2625A" w:rsidRPr="00AD01FE">
        <w:rPr>
          <w:rFonts w:ascii="Palatino Linotype" w:hAnsi="Palatino Linotype" w:cs="Arial"/>
          <w:sz w:val="24"/>
          <w:szCs w:val="24"/>
        </w:rPr>
        <w:t xml:space="preserve"> </w:t>
      </w:r>
      <w:r w:rsidR="00AA133E" w:rsidRPr="00AD01FE">
        <w:rPr>
          <w:rFonts w:ascii="Palatino Linotype" w:hAnsi="Palatino Linotype" w:cs="Arial"/>
          <w:b/>
          <w:bCs/>
          <w:sz w:val="24"/>
          <w:szCs w:val="24"/>
        </w:rPr>
        <w:t xml:space="preserve">veintitrés de marzo del año en curso, </w:t>
      </w:r>
      <w:r w:rsidR="00AA133E" w:rsidRPr="00AD01FE">
        <w:rPr>
          <w:rFonts w:ascii="Palatino Linotype" w:hAnsi="Palatino Linotype" w:cs="Arial"/>
          <w:sz w:val="24"/>
          <w:szCs w:val="24"/>
        </w:rPr>
        <w:t xml:space="preserve">en términos del </w:t>
      </w:r>
      <w:r w:rsidRPr="00AD01FE">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p>
    <w:p w14:paraId="68C9D95E" w14:textId="77777777" w:rsidR="00FC25A3" w:rsidRPr="00AD01FE" w:rsidRDefault="00FC25A3" w:rsidP="007023CA">
      <w:pPr>
        <w:spacing w:before="240" w:line="360" w:lineRule="auto"/>
        <w:jc w:val="both"/>
        <w:rPr>
          <w:rFonts w:ascii="Palatino Linotype" w:hAnsi="Palatino Linotype" w:cs="Arial"/>
          <w:sz w:val="24"/>
          <w:szCs w:val="24"/>
        </w:rPr>
      </w:pPr>
    </w:p>
    <w:p w14:paraId="0D4A17DB" w14:textId="77777777" w:rsidR="006D5803" w:rsidRPr="00AD01FE" w:rsidRDefault="006D5803" w:rsidP="006D5803">
      <w:pPr>
        <w:spacing w:before="240" w:line="360" w:lineRule="auto"/>
        <w:jc w:val="center"/>
        <w:rPr>
          <w:rFonts w:ascii="Palatino Linotype" w:hAnsi="Palatino Linotype" w:cs="Arial"/>
          <w:b/>
          <w:sz w:val="24"/>
        </w:rPr>
      </w:pPr>
      <w:r w:rsidRPr="00AD01FE">
        <w:rPr>
          <w:rFonts w:ascii="Palatino Linotype" w:hAnsi="Palatino Linotype" w:cs="Arial"/>
          <w:b/>
          <w:sz w:val="24"/>
        </w:rPr>
        <w:t xml:space="preserve">C O N S I D E R A N D O </w:t>
      </w:r>
    </w:p>
    <w:p w14:paraId="6E81E773" w14:textId="77777777" w:rsidR="006D5803" w:rsidRPr="00AD01FE" w:rsidRDefault="006D5803" w:rsidP="006D5803">
      <w:pPr>
        <w:spacing w:before="240" w:line="360" w:lineRule="auto"/>
        <w:jc w:val="both"/>
        <w:rPr>
          <w:rFonts w:ascii="Palatino Linotype" w:hAnsi="Palatino Linotype" w:cs="Arial"/>
          <w:sz w:val="28"/>
          <w:szCs w:val="28"/>
        </w:rPr>
      </w:pPr>
      <w:r w:rsidRPr="00AD01FE">
        <w:rPr>
          <w:rFonts w:ascii="Palatino Linotype" w:hAnsi="Palatino Linotype" w:cs="Arial"/>
          <w:b/>
          <w:sz w:val="28"/>
        </w:rPr>
        <w:t>PRIMERO.</w:t>
      </w:r>
      <w:r w:rsidRPr="00AD01FE">
        <w:rPr>
          <w:rFonts w:ascii="Palatino Linotype" w:hAnsi="Palatino Linotype" w:cs="Arial"/>
          <w:b/>
        </w:rPr>
        <w:t xml:space="preserve"> </w:t>
      </w:r>
      <w:r w:rsidRPr="00AD01FE">
        <w:rPr>
          <w:rFonts w:ascii="Palatino Linotype" w:hAnsi="Palatino Linotype" w:cs="Arial"/>
          <w:b/>
          <w:sz w:val="28"/>
          <w:szCs w:val="28"/>
        </w:rPr>
        <w:t>De la competencia</w:t>
      </w:r>
      <w:r w:rsidRPr="00AD01FE">
        <w:rPr>
          <w:rFonts w:ascii="Palatino Linotype" w:hAnsi="Palatino Linotype" w:cs="Arial"/>
          <w:sz w:val="28"/>
          <w:szCs w:val="28"/>
        </w:rPr>
        <w:t>.</w:t>
      </w:r>
    </w:p>
    <w:p w14:paraId="22151939" w14:textId="77777777" w:rsidR="00F2625A" w:rsidRPr="00AD01FE" w:rsidRDefault="00F2625A" w:rsidP="00F2625A">
      <w:pPr>
        <w:spacing w:line="360" w:lineRule="auto"/>
        <w:jc w:val="both"/>
        <w:rPr>
          <w:rFonts w:ascii="Palatino Linotype" w:hAnsi="Palatino Linotype"/>
          <w:sz w:val="24"/>
          <w:szCs w:val="24"/>
        </w:rPr>
      </w:pPr>
      <w:r w:rsidRPr="00AD01F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6C40C5A1" w14:textId="77777777" w:rsidR="00F2625A" w:rsidRPr="00AD01FE" w:rsidRDefault="00F2625A"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Pr="00AD01FE"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AD01FE">
        <w:rPr>
          <w:rFonts w:ascii="Palatino Linotype" w:hAnsi="Palatino Linotype" w:cs="Arial"/>
          <w:b/>
          <w:sz w:val="28"/>
        </w:rPr>
        <w:lastRenderedPageBreak/>
        <w:t>SEGUNDO</w:t>
      </w:r>
      <w:r w:rsidRPr="00AD01FE">
        <w:rPr>
          <w:rFonts w:ascii="Palatino Linotype" w:hAnsi="Palatino Linotype" w:cs="Arial"/>
          <w:b/>
        </w:rPr>
        <w:t xml:space="preserve">. </w:t>
      </w:r>
      <w:r w:rsidRPr="00AD01FE">
        <w:rPr>
          <w:rFonts w:ascii="Palatino Linotype" w:hAnsi="Palatino Linotype" w:cs="Arial"/>
          <w:b/>
          <w:sz w:val="28"/>
          <w:szCs w:val="28"/>
        </w:rPr>
        <w:t>Sobre los alcances del recurso de revisión.</w:t>
      </w:r>
      <w:r w:rsidRPr="00AD01FE">
        <w:rPr>
          <w:rFonts w:ascii="Palatino Linotype" w:hAnsi="Palatino Linotype" w:cs="Arial"/>
          <w:b/>
        </w:rPr>
        <w:t xml:space="preserve"> </w:t>
      </w:r>
    </w:p>
    <w:p w14:paraId="75998877" w14:textId="77777777" w:rsidR="006D5803" w:rsidRPr="00AD01FE"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sidRPr="00AD01F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AD01FE"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88261D6" w14:textId="77777777" w:rsidR="00DA2F4D" w:rsidRPr="00AD01FE" w:rsidRDefault="00DA2F4D" w:rsidP="00DA2F4D">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AD01FE">
        <w:rPr>
          <w:rFonts w:ascii="Palatino Linotype" w:hAnsi="Palatino Linotype" w:cs="Arial"/>
          <w:b/>
          <w:sz w:val="28"/>
          <w:lang w:val="es-MX"/>
        </w:rPr>
        <w:t>TERCERO</w:t>
      </w:r>
      <w:r w:rsidRPr="00AD01FE">
        <w:rPr>
          <w:rFonts w:ascii="Palatino Linotype" w:hAnsi="Palatino Linotype" w:cs="Arial"/>
          <w:b/>
          <w:lang w:val="es-MX"/>
        </w:rPr>
        <w:t xml:space="preserve">. </w:t>
      </w:r>
      <w:r w:rsidRPr="00AD01FE">
        <w:rPr>
          <w:rFonts w:ascii="Palatino Linotype" w:hAnsi="Palatino Linotype" w:cs="Arial"/>
          <w:b/>
          <w:sz w:val="28"/>
          <w:szCs w:val="28"/>
          <w:lang w:val="es-MX"/>
        </w:rPr>
        <w:t>De las causas de improcedencia.</w:t>
      </w:r>
    </w:p>
    <w:p w14:paraId="2CF01B65" w14:textId="77777777" w:rsidR="00DA2F4D" w:rsidRPr="00AD01FE" w:rsidRDefault="00DA2F4D" w:rsidP="00DA2F4D">
      <w:pPr>
        <w:pStyle w:val="Prrafodelista"/>
        <w:autoSpaceDE w:val="0"/>
        <w:autoSpaceDN w:val="0"/>
        <w:adjustRightInd w:val="0"/>
        <w:spacing w:before="240" w:after="160" w:line="360" w:lineRule="auto"/>
        <w:ind w:left="0"/>
        <w:jc w:val="both"/>
        <w:rPr>
          <w:rFonts w:ascii="Palatino Linotype" w:hAnsi="Palatino Linotype" w:cs="Arial"/>
          <w:lang w:val="es-MX"/>
        </w:rPr>
      </w:pPr>
      <w:r w:rsidRPr="00AD01FE">
        <w:rPr>
          <w:rFonts w:ascii="Palatino Linotype" w:hAnsi="Palatino Linotype" w:cs="Arial"/>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257C491" w14:textId="77777777" w:rsidR="00DA2F4D" w:rsidRPr="00AD01FE" w:rsidRDefault="00DA2F4D" w:rsidP="00DA2F4D">
      <w:pPr>
        <w:pStyle w:val="Prrafodelista"/>
        <w:autoSpaceDE w:val="0"/>
        <w:autoSpaceDN w:val="0"/>
        <w:adjustRightInd w:val="0"/>
        <w:spacing w:line="360" w:lineRule="auto"/>
        <w:ind w:left="0"/>
        <w:jc w:val="both"/>
        <w:rPr>
          <w:rFonts w:ascii="Palatino Linotype" w:hAnsi="Palatino Linotype" w:cs="Arial"/>
          <w:lang w:val="es-MX"/>
        </w:rPr>
      </w:pPr>
      <w:r w:rsidRPr="00AD01FE">
        <w:rPr>
          <w:rFonts w:ascii="Palatino Linotype" w:hAnsi="Palatino Linotype" w:cs="Arial"/>
          <w:lang w:val="es-MX"/>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AD01FE">
        <w:rPr>
          <w:rFonts w:ascii="Palatino Linotype" w:hAnsi="Palatino Linotype" w:cs="Arial"/>
          <w:lang w:val="es-MX"/>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D01FE">
        <w:rPr>
          <w:rStyle w:val="Refdenotaalpie"/>
          <w:rFonts w:ascii="Palatino Linotype" w:hAnsi="Palatino Linotype" w:cs="Arial"/>
          <w:lang w:val="es-MX"/>
        </w:rPr>
        <w:footnoteReference w:id="1"/>
      </w:r>
      <w:r w:rsidRPr="00AD01FE">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105148D" w14:textId="77777777" w:rsidR="00DA2F4D" w:rsidRPr="00AD01FE" w:rsidRDefault="00DA2F4D" w:rsidP="006D5803">
      <w:pPr>
        <w:tabs>
          <w:tab w:val="left" w:pos="709"/>
        </w:tabs>
        <w:spacing w:before="240" w:line="360" w:lineRule="auto"/>
        <w:ind w:right="51"/>
        <w:jc w:val="both"/>
        <w:rPr>
          <w:rFonts w:ascii="Palatino Linotype" w:hAnsi="Palatino Linotype"/>
          <w:b/>
          <w:sz w:val="28"/>
          <w:szCs w:val="28"/>
        </w:rPr>
      </w:pPr>
    </w:p>
    <w:p w14:paraId="7879D459" w14:textId="7E8FE304" w:rsidR="006D5803" w:rsidRPr="00AD01FE" w:rsidRDefault="006D5803" w:rsidP="006D5803">
      <w:pPr>
        <w:tabs>
          <w:tab w:val="left" w:pos="709"/>
        </w:tabs>
        <w:spacing w:before="240" w:line="360" w:lineRule="auto"/>
        <w:ind w:right="51"/>
        <w:jc w:val="both"/>
        <w:rPr>
          <w:rFonts w:ascii="Palatino Linotype" w:hAnsi="Palatino Linotype"/>
          <w:b/>
          <w:sz w:val="28"/>
          <w:szCs w:val="28"/>
        </w:rPr>
      </w:pPr>
      <w:r w:rsidRPr="00AD01FE">
        <w:rPr>
          <w:rFonts w:ascii="Palatino Linotype" w:hAnsi="Palatino Linotype"/>
          <w:b/>
          <w:sz w:val="28"/>
          <w:szCs w:val="28"/>
        </w:rPr>
        <w:t xml:space="preserve">CUARTO. Estudio y resolución del asunto </w:t>
      </w:r>
      <w:r w:rsidRPr="00AD01FE">
        <w:rPr>
          <w:rFonts w:ascii="Palatino Linotype" w:hAnsi="Palatino Linotype"/>
          <w:b/>
          <w:sz w:val="28"/>
          <w:szCs w:val="28"/>
        </w:rPr>
        <w:tab/>
      </w:r>
    </w:p>
    <w:p w14:paraId="212BC7ED" w14:textId="77777777" w:rsidR="007E24F0" w:rsidRPr="00AD01FE"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sidRPr="00AD01FE">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AD01FE">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7A18A71" w14:textId="77777777" w:rsidR="007E24F0" w:rsidRPr="00AD01FE" w:rsidRDefault="007E24F0" w:rsidP="007E24F0">
      <w:pPr>
        <w:spacing w:after="0" w:line="360" w:lineRule="auto"/>
        <w:jc w:val="both"/>
        <w:rPr>
          <w:rFonts w:ascii="Palatino Linotype" w:eastAsia="Times New Roman" w:hAnsi="Palatino Linotype" w:cs="Times New Roman"/>
          <w:sz w:val="24"/>
          <w:szCs w:val="24"/>
          <w:lang w:eastAsia="es-ES"/>
        </w:rPr>
      </w:pPr>
      <w:r w:rsidRPr="00AD01FE">
        <w:rPr>
          <w:rFonts w:ascii="Palatino Linotype" w:hAnsi="Palatino Linotype" w:cs="Arial"/>
          <w:sz w:val="24"/>
          <w:szCs w:val="24"/>
        </w:rPr>
        <w:t xml:space="preserve">En este tenor, es necesario subrayar que </w:t>
      </w:r>
      <w:r w:rsidRPr="00AD01FE">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b/>
          <w:i/>
          <w:lang w:eastAsia="es-ES"/>
        </w:rPr>
        <w:t>“Artículo 4.</w:t>
      </w:r>
      <w:r w:rsidRPr="00AD01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b/>
          <w:i/>
          <w:lang w:eastAsia="es-ES"/>
        </w:rPr>
        <w:t>Artículo 12.</w:t>
      </w:r>
      <w:r w:rsidRPr="00AD01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i/>
          <w:lang w:eastAsia="es-ES"/>
        </w:rPr>
        <w:t>(…)</w:t>
      </w:r>
    </w:p>
    <w:p w14:paraId="1CAADC21" w14:textId="77777777" w:rsidR="007E24F0" w:rsidRPr="00AD01FE" w:rsidRDefault="007E24F0" w:rsidP="007E24F0">
      <w:pPr>
        <w:spacing w:before="240" w:line="360" w:lineRule="auto"/>
        <w:ind w:left="851" w:right="851"/>
        <w:jc w:val="both"/>
        <w:rPr>
          <w:rFonts w:ascii="Palatino Linotype" w:eastAsia="Times New Roman" w:hAnsi="Palatino Linotype" w:cs="Times New Roman"/>
          <w:b/>
          <w:i/>
          <w:lang w:eastAsia="es-ES"/>
        </w:rPr>
      </w:pPr>
      <w:r w:rsidRPr="00AD01FE">
        <w:rPr>
          <w:rFonts w:ascii="Palatino Linotype" w:eastAsia="Times New Roman" w:hAnsi="Palatino Linotype" w:cs="Times New Roman"/>
          <w:b/>
          <w:i/>
          <w:lang w:eastAsia="es-ES"/>
        </w:rPr>
        <w:t xml:space="preserve">Artículo 24. </w:t>
      </w:r>
    </w:p>
    <w:p w14:paraId="61CBB175"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i/>
          <w:lang w:eastAsia="es-ES"/>
        </w:rPr>
        <w:t>(…)</w:t>
      </w:r>
    </w:p>
    <w:p w14:paraId="5E63BCAE"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i/>
          <w:lang w:eastAsia="es-ES"/>
        </w:rPr>
        <w:t>(…)</w:t>
      </w:r>
    </w:p>
    <w:p w14:paraId="422AD181" w14:textId="77777777" w:rsidR="007E24F0" w:rsidRPr="00AD01FE" w:rsidRDefault="007E24F0" w:rsidP="007E24F0">
      <w:pPr>
        <w:spacing w:before="240" w:line="360" w:lineRule="auto"/>
        <w:ind w:left="851" w:right="851"/>
        <w:jc w:val="both"/>
        <w:rPr>
          <w:rFonts w:ascii="Palatino Linotype" w:eastAsia="Times New Roman" w:hAnsi="Palatino Linotype" w:cs="Times New Roman"/>
          <w:i/>
          <w:lang w:eastAsia="es-ES"/>
        </w:rPr>
      </w:pPr>
      <w:r w:rsidRPr="00AD01FE">
        <w:rPr>
          <w:rFonts w:ascii="Palatino Linotype" w:eastAsia="Times New Roman" w:hAnsi="Palatino Linotype" w:cs="Times New Roman"/>
          <w:b/>
          <w:i/>
          <w:lang w:eastAsia="es-ES"/>
        </w:rPr>
        <w:t>Artículo 160.</w:t>
      </w:r>
      <w:r w:rsidRPr="00AD01FE">
        <w:rPr>
          <w:rFonts w:ascii="Palatino Linotype" w:eastAsia="Times New Roman" w:hAnsi="Palatino Linotype" w:cs="Times New Roman"/>
          <w:i/>
          <w:lang w:eastAsia="es-ES"/>
        </w:rPr>
        <w:t xml:space="preserve"> Los sujetos obligados deberán otorgar acceso a los documentos que se </w:t>
      </w:r>
      <w:r w:rsidRPr="00AD01FE">
        <w:rPr>
          <w:rFonts w:ascii="Palatino Linotype" w:eastAsia="Times New Roman" w:hAnsi="Palatino Linotype" w:cs="Times New Roman"/>
          <w:b/>
          <w:i/>
          <w:lang w:eastAsia="es-ES"/>
        </w:rPr>
        <w:t xml:space="preserve"> </w:t>
      </w:r>
      <w:r w:rsidRPr="00AD01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AD01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7FB42C68" w14:textId="1959DC26" w:rsidR="007E24F0" w:rsidRPr="00AD01FE" w:rsidRDefault="007E24F0" w:rsidP="007E24F0">
      <w:pPr>
        <w:spacing w:before="240" w:line="360" w:lineRule="auto"/>
        <w:ind w:left="851" w:right="851"/>
        <w:jc w:val="both"/>
        <w:rPr>
          <w:rFonts w:ascii="Palatino Linotype" w:eastAsia="Times New Roman" w:hAnsi="Palatino Linotype" w:cs="Times New Roman"/>
          <w:b/>
          <w:i/>
          <w:lang w:eastAsia="es-ES"/>
        </w:rPr>
      </w:pPr>
      <w:r w:rsidRPr="00AD01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AD01FE">
        <w:rPr>
          <w:rFonts w:ascii="Palatino Linotype" w:eastAsia="Times New Roman" w:hAnsi="Palatino Linotype" w:cs="Times New Roman"/>
          <w:b/>
          <w:i/>
          <w:lang w:eastAsia="es-ES"/>
        </w:rPr>
        <w:t>[Sic]</w:t>
      </w:r>
    </w:p>
    <w:p w14:paraId="275F5D59" w14:textId="77777777" w:rsidR="007023CA" w:rsidRPr="00AD01FE" w:rsidRDefault="007023CA"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AD01FE" w:rsidRDefault="007E24F0" w:rsidP="007E24F0">
      <w:pPr>
        <w:spacing w:after="0" w:line="360" w:lineRule="auto"/>
        <w:jc w:val="both"/>
        <w:rPr>
          <w:rFonts w:ascii="Palatino Linotype" w:eastAsia="Times New Roman" w:hAnsi="Palatino Linotype" w:cs="Times New Roman"/>
          <w:sz w:val="24"/>
          <w:szCs w:val="24"/>
          <w:lang w:eastAsia="es-ES"/>
        </w:rPr>
      </w:pPr>
      <w:r w:rsidRPr="00AD01FE">
        <w:rPr>
          <w:rFonts w:ascii="Palatino Linotype" w:eastAsia="Times New Roman" w:hAnsi="Palatino Linotype" w:cs="Times New Roman"/>
          <w:sz w:val="24"/>
          <w:szCs w:val="24"/>
          <w:lang w:eastAsia="es-ES"/>
        </w:rPr>
        <w:t xml:space="preserve">Así que la obligación de los </w:t>
      </w:r>
      <w:r w:rsidRPr="00AD01FE">
        <w:rPr>
          <w:rFonts w:ascii="Palatino Linotype" w:eastAsia="Times New Roman" w:hAnsi="Palatino Linotype" w:cs="Times New Roman"/>
          <w:b/>
          <w:sz w:val="24"/>
          <w:szCs w:val="24"/>
          <w:lang w:eastAsia="es-ES"/>
        </w:rPr>
        <w:t>Sujetos Obligados</w:t>
      </w:r>
      <w:r w:rsidRPr="00AD01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D01FE">
        <w:rPr>
          <w:rFonts w:ascii="Palatino Linotype" w:eastAsia="Times New Roman" w:hAnsi="Palatino Linotype" w:cs="Times New Roman"/>
          <w:bCs/>
          <w:sz w:val="24"/>
          <w:szCs w:val="24"/>
          <w:lang w:eastAsia="es-ES"/>
        </w:rPr>
        <w:t>de la Ley local en la materia, que se reproduce de la siguiente forma</w:t>
      </w:r>
      <w:r w:rsidRPr="00AD01FE">
        <w:rPr>
          <w:rFonts w:ascii="Palatino Linotype" w:eastAsia="Times New Roman" w:hAnsi="Palatino Linotype" w:cs="Times New Roman"/>
          <w:sz w:val="24"/>
          <w:szCs w:val="24"/>
          <w:lang w:eastAsia="es-ES"/>
        </w:rPr>
        <w:t>:</w:t>
      </w:r>
    </w:p>
    <w:p w14:paraId="2F2F2334" w14:textId="77777777" w:rsidR="007E24F0" w:rsidRPr="00AD01FE" w:rsidRDefault="007E24F0" w:rsidP="007E24F0">
      <w:pPr>
        <w:spacing w:before="240" w:line="360" w:lineRule="auto"/>
        <w:ind w:left="851" w:right="851"/>
        <w:jc w:val="both"/>
        <w:rPr>
          <w:rFonts w:ascii="Palatino Linotype" w:eastAsia="Times New Roman" w:hAnsi="Palatino Linotype" w:cs="Arial"/>
          <w:b/>
          <w:i/>
          <w:lang w:eastAsia="es-ES"/>
        </w:rPr>
      </w:pPr>
      <w:r w:rsidRPr="00AD01FE">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AD01FE">
        <w:rPr>
          <w:rFonts w:ascii="Palatino Linotype" w:eastAsia="Times New Roman" w:hAnsi="Palatino Linotype" w:cs="Arial"/>
          <w:b/>
          <w:i/>
          <w:lang w:eastAsia="es-ES"/>
        </w:rPr>
        <w:t>[Sic]</w:t>
      </w:r>
    </w:p>
    <w:p w14:paraId="0E80103B" w14:textId="77777777" w:rsidR="0072378A" w:rsidRPr="00AD01FE" w:rsidRDefault="0072378A" w:rsidP="006D5803">
      <w:pPr>
        <w:tabs>
          <w:tab w:val="left" w:pos="709"/>
        </w:tabs>
        <w:spacing w:before="240" w:line="360" w:lineRule="auto"/>
        <w:ind w:right="51"/>
        <w:jc w:val="both"/>
        <w:rPr>
          <w:rFonts w:ascii="Palatino Linotype" w:hAnsi="Palatino Linotype"/>
          <w:sz w:val="24"/>
          <w:szCs w:val="24"/>
        </w:rPr>
      </w:pPr>
    </w:p>
    <w:p w14:paraId="5CFB7272" w14:textId="0072B95D" w:rsidR="00DA2F4D" w:rsidRPr="00AD01FE" w:rsidRDefault="0072378A" w:rsidP="00871F78">
      <w:pPr>
        <w:spacing w:before="240" w:line="360" w:lineRule="auto"/>
        <w:jc w:val="both"/>
        <w:rPr>
          <w:rFonts w:ascii="Palatino Linotype" w:hAnsi="Palatino Linotype"/>
          <w:sz w:val="24"/>
          <w:szCs w:val="24"/>
        </w:rPr>
      </w:pPr>
      <w:r w:rsidRPr="00AD01FE">
        <w:rPr>
          <w:rFonts w:ascii="Palatino Linotype" w:hAnsi="Palatino Linotype"/>
          <w:sz w:val="24"/>
          <w:szCs w:val="24"/>
        </w:rPr>
        <w:t>Una vez sentado lo anterior, en una aproximación inicial, es proce</w:t>
      </w:r>
      <w:r w:rsidR="00612954" w:rsidRPr="00AD01FE">
        <w:rPr>
          <w:rFonts w:ascii="Palatino Linotype" w:hAnsi="Palatino Linotype"/>
          <w:sz w:val="24"/>
          <w:szCs w:val="24"/>
        </w:rPr>
        <w:t xml:space="preserve">dente mencionar que </w:t>
      </w:r>
      <w:r w:rsidR="00DA2F4D" w:rsidRPr="00AD01FE">
        <w:rPr>
          <w:rFonts w:ascii="Palatino Linotype" w:hAnsi="Palatino Linotype"/>
          <w:sz w:val="24"/>
          <w:szCs w:val="24"/>
        </w:rPr>
        <w:t xml:space="preserve">de una interpretación literal y gramatical a la solicitud de información </w:t>
      </w:r>
      <w:r w:rsidR="00DA2F4D" w:rsidRPr="00AD01FE">
        <w:rPr>
          <w:rFonts w:ascii="Palatino Linotype" w:hAnsi="Palatino Linotype"/>
          <w:b/>
          <w:bCs/>
          <w:sz w:val="24"/>
          <w:szCs w:val="24"/>
        </w:rPr>
        <w:t xml:space="preserve">00017/CECyTEM/IP/2026 </w:t>
      </w:r>
      <w:r w:rsidR="00DA2F4D" w:rsidRPr="00AD01FE">
        <w:rPr>
          <w:rFonts w:ascii="Palatino Linotype" w:hAnsi="Palatino Linotype"/>
          <w:sz w:val="24"/>
          <w:szCs w:val="24"/>
        </w:rPr>
        <w:t xml:space="preserve">se desprenden las siguientes consideraciones: </w:t>
      </w:r>
    </w:p>
    <w:p w14:paraId="61676613" w14:textId="7C05CF5B" w:rsidR="00F2625A" w:rsidRPr="00AD01FE" w:rsidRDefault="00DA2F4D" w:rsidP="00F2625A">
      <w:pPr>
        <w:pStyle w:val="Prrafodelista"/>
        <w:numPr>
          <w:ilvl w:val="0"/>
          <w:numId w:val="17"/>
        </w:numPr>
        <w:autoSpaceDE w:val="0"/>
        <w:autoSpaceDN w:val="0"/>
        <w:adjustRightInd w:val="0"/>
        <w:spacing w:before="240" w:line="360" w:lineRule="auto"/>
        <w:jc w:val="both"/>
        <w:rPr>
          <w:rFonts w:ascii="Palatino Linotype" w:hAnsi="Palatino Linotype" w:cs="Arial"/>
        </w:rPr>
      </w:pPr>
      <w:r w:rsidRPr="00AD01FE">
        <w:rPr>
          <w:rFonts w:ascii="Palatino Linotype" w:hAnsi="Palatino Linotype" w:cs="Arial"/>
        </w:rPr>
        <w:t>Q</w:t>
      </w:r>
      <w:r w:rsidR="00F2625A" w:rsidRPr="00AD01FE">
        <w:rPr>
          <w:rFonts w:ascii="Palatino Linotype" w:hAnsi="Palatino Linotype" w:cs="Arial"/>
        </w:rPr>
        <w:t xml:space="preserve">ue el derecho de acceso a la información pública estriba en la prerrogativa de carácter constitucional que reconoce la potestad de los ciudadanos para solicitar soportes documentales generados, poseídos o administrados por los </w:t>
      </w:r>
      <w:r w:rsidR="00F2625A" w:rsidRPr="00AD01FE">
        <w:rPr>
          <w:rFonts w:ascii="Palatino Linotype" w:hAnsi="Palatino Linotype" w:cs="Arial"/>
          <w:b/>
          <w:bCs/>
        </w:rPr>
        <w:t xml:space="preserve">Sujetos Obligados. </w:t>
      </w:r>
    </w:p>
    <w:p w14:paraId="4EA661B5" w14:textId="26A8291E" w:rsidR="00DA2F4D" w:rsidRPr="00AD01FE" w:rsidRDefault="00F2625A" w:rsidP="00A20ED9">
      <w:pPr>
        <w:pStyle w:val="Prrafodelista"/>
        <w:numPr>
          <w:ilvl w:val="0"/>
          <w:numId w:val="17"/>
        </w:numPr>
        <w:autoSpaceDE w:val="0"/>
        <w:autoSpaceDN w:val="0"/>
        <w:adjustRightInd w:val="0"/>
        <w:spacing w:before="240" w:line="360" w:lineRule="auto"/>
        <w:jc w:val="both"/>
        <w:rPr>
          <w:rFonts w:ascii="Palatino Linotype" w:hAnsi="Palatino Linotype"/>
          <w:b/>
          <w:bCs/>
          <w:color w:val="000000"/>
        </w:rPr>
      </w:pPr>
      <w:r w:rsidRPr="00AD01FE">
        <w:rPr>
          <w:rFonts w:ascii="Palatino Linotype" w:hAnsi="Palatino Linotype" w:cs="Arial"/>
        </w:rPr>
        <w:lastRenderedPageBreak/>
        <w:t>Que</w:t>
      </w:r>
      <w:r w:rsidR="00D16DD5" w:rsidRPr="00AD01FE">
        <w:rPr>
          <w:rFonts w:ascii="Palatino Linotype" w:hAnsi="Palatino Linotype" w:cs="Arial"/>
        </w:rPr>
        <w:t xml:space="preserve"> con relación </w:t>
      </w:r>
      <w:r w:rsidR="00DA2F4D" w:rsidRPr="00AD01FE">
        <w:rPr>
          <w:rFonts w:ascii="Palatino Linotype" w:hAnsi="Palatino Linotype" w:cs="Arial"/>
        </w:rPr>
        <w:t xml:space="preserve">al extracto de la solicitud de información </w:t>
      </w:r>
      <w:r w:rsidR="00DA2F4D" w:rsidRPr="00AD01FE">
        <w:rPr>
          <w:rFonts w:ascii="Palatino Linotype" w:hAnsi="Palatino Linotype" w:cs="Arial"/>
          <w:b/>
          <w:bCs/>
        </w:rPr>
        <w:t>00017/CECyTEM/IP/2026</w:t>
      </w:r>
      <w:r w:rsidR="00DA2F4D" w:rsidRPr="00AD01FE">
        <w:rPr>
          <w:rFonts w:ascii="Palatino Linotype" w:hAnsi="Palatino Linotype" w:cs="Arial"/>
        </w:rPr>
        <w:t xml:space="preserve"> relativo a </w:t>
      </w:r>
      <w:r w:rsidR="00DA2F4D" w:rsidRPr="00AD01FE">
        <w:rPr>
          <w:rFonts w:ascii="Palatino Linotype" w:hAnsi="Palatino Linotype" w:cs="Arial"/>
          <w:i/>
          <w:iCs/>
        </w:rPr>
        <w:t>“</w:t>
      </w:r>
      <w:r w:rsidR="00DA2F4D" w:rsidRPr="00AD01FE">
        <w:rPr>
          <w:rFonts w:ascii="Palatino Linotype" w:hAnsi="Palatino Linotype" w:cs="Arial"/>
          <w:i/>
          <w:iCs/>
          <w:lang w:val="es-MX"/>
        </w:rPr>
        <w:t xml:space="preserve">Requiero saber si el cableado y las cargas eléctricas de estos edificios de laboratorios han sido certificados recientemente para evitar cortocircuitos que pongan en riesgo a los estudiantes” </w:t>
      </w:r>
      <w:r w:rsidR="00DA2F4D" w:rsidRPr="00AD01FE">
        <w:rPr>
          <w:rFonts w:ascii="Palatino Linotype" w:hAnsi="Palatino Linotype" w:cs="Arial"/>
          <w:lang w:val="es-MX"/>
        </w:rPr>
        <w:t xml:space="preserve">se encuentra inmerso en el dictamen de verificación de instalaciones eléctricas. </w:t>
      </w:r>
    </w:p>
    <w:p w14:paraId="5C685C31" w14:textId="77777777" w:rsidR="00DA2F4D" w:rsidRPr="00AD01FE" w:rsidRDefault="00DA2F4D" w:rsidP="002907BE">
      <w:pPr>
        <w:pStyle w:val="Prrafodelista"/>
        <w:autoSpaceDE w:val="0"/>
        <w:autoSpaceDN w:val="0"/>
        <w:adjustRightInd w:val="0"/>
        <w:spacing w:before="240" w:line="360" w:lineRule="auto"/>
        <w:ind w:left="720"/>
        <w:jc w:val="both"/>
        <w:rPr>
          <w:rFonts w:ascii="Palatino Linotype" w:hAnsi="Palatino Linotype"/>
          <w:b/>
          <w:bCs/>
          <w:color w:val="000000"/>
        </w:rPr>
      </w:pPr>
    </w:p>
    <w:p w14:paraId="58F97BF3" w14:textId="78CBC69C" w:rsidR="002907BE" w:rsidRPr="00AD01FE" w:rsidRDefault="002907BE" w:rsidP="005D4541">
      <w:pPr>
        <w:pStyle w:val="Prrafodelista"/>
        <w:numPr>
          <w:ilvl w:val="0"/>
          <w:numId w:val="17"/>
        </w:numPr>
        <w:autoSpaceDE w:val="0"/>
        <w:autoSpaceDN w:val="0"/>
        <w:adjustRightInd w:val="0"/>
        <w:spacing w:before="240" w:line="360" w:lineRule="auto"/>
        <w:jc w:val="both"/>
        <w:rPr>
          <w:rFonts w:ascii="Palatino Linotype" w:hAnsi="Palatino Linotype"/>
          <w:b/>
          <w:bCs/>
          <w:color w:val="000000"/>
        </w:rPr>
      </w:pPr>
      <w:r w:rsidRPr="00AD01FE">
        <w:rPr>
          <w:rFonts w:ascii="Palatino Linotype" w:hAnsi="Palatino Linotype"/>
          <w:color w:val="000000"/>
        </w:rPr>
        <w:t xml:space="preserve">Que en alusión al dictamen requerido </w:t>
      </w:r>
      <w:r w:rsidR="00D16DD5" w:rsidRPr="00AD01FE">
        <w:rPr>
          <w:rFonts w:ascii="Palatino Linotype" w:hAnsi="Palatino Linotype" w:cs="Arial"/>
        </w:rPr>
        <w:t xml:space="preserve">se destaca que no </w:t>
      </w:r>
      <w:r w:rsidR="00F2625A" w:rsidRPr="00AD01FE">
        <w:rPr>
          <w:rFonts w:ascii="Palatino Linotype" w:hAnsi="Palatino Linotype" w:cs="Arial"/>
        </w:rPr>
        <w:t xml:space="preserve">fue fijado parámetro de inicio y conclusión para efectos de búsqueda de la información, resultando procedente delimitar la temporalidad a la fecha en que se ejerció el derecho de acceso a la información pública, es decir, al </w:t>
      </w:r>
      <w:r w:rsidRPr="00AD01FE">
        <w:rPr>
          <w:rFonts w:ascii="Palatino Linotype" w:hAnsi="Palatino Linotype" w:cs="Arial"/>
        </w:rPr>
        <w:t xml:space="preserve">doce de febrero de dos mil veintiséis. </w:t>
      </w:r>
    </w:p>
    <w:p w14:paraId="7614FAE8" w14:textId="77777777" w:rsidR="002907BE" w:rsidRPr="00AD01FE" w:rsidRDefault="002907BE" w:rsidP="002907BE">
      <w:pPr>
        <w:pStyle w:val="Prrafodelista"/>
        <w:rPr>
          <w:rFonts w:ascii="Palatino Linotype" w:hAnsi="Palatino Linotype" w:cs="Arial"/>
        </w:rPr>
      </w:pPr>
    </w:p>
    <w:p w14:paraId="5AE3C19F" w14:textId="77777777" w:rsidR="00F2625A" w:rsidRPr="00AD01FE" w:rsidRDefault="00F2625A" w:rsidP="00F2625A">
      <w:pPr>
        <w:pStyle w:val="Prrafodelista"/>
        <w:rPr>
          <w:rFonts w:ascii="Palatino Linotype" w:hAnsi="Palatino Linotype"/>
          <w:b/>
          <w:bCs/>
          <w:color w:val="000000"/>
        </w:rPr>
      </w:pPr>
    </w:p>
    <w:p w14:paraId="32F72F0F" w14:textId="67B96C9F" w:rsidR="00F2625A" w:rsidRPr="00AD01FE" w:rsidRDefault="00F2625A" w:rsidP="00F2625A">
      <w:pPr>
        <w:pStyle w:val="Prrafodelista"/>
        <w:numPr>
          <w:ilvl w:val="0"/>
          <w:numId w:val="19"/>
        </w:numPr>
        <w:autoSpaceDE w:val="0"/>
        <w:autoSpaceDN w:val="0"/>
        <w:adjustRightInd w:val="0"/>
        <w:spacing w:before="240" w:line="360" w:lineRule="auto"/>
        <w:jc w:val="both"/>
        <w:rPr>
          <w:rFonts w:ascii="Palatino Linotype" w:hAnsi="Palatino Linotype"/>
        </w:rPr>
      </w:pPr>
      <w:r w:rsidRPr="00AD01FE">
        <w:rPr>
          <w:rFonts w:ascii="Palatino Linotype" w:hAnsi="Palatino Linotype"/>
          <w:color w:val="000000"/>
          <w:lang w:val="es-MX"/>
        </w:rPr>
        <w:t xml:space="preserve">Que </w:t>
      </w:r>
      <w:r w:rsidRPr="00AD01FE">
        <w:rPr>
          <w:rFonts w:ascii="Palatino Linotype" w:hAnsi="Palatino Linotype" w:cs="Arial"/>
        </w:rPr>
        <w:t xml:space="preserve">cuando los particulares no identifican de forma precisa el documento requerido, bastará con que </w:t>
      </w:r>
      <w:r w:rsidRPr="00AD01FE">
        <w:rPr>
          <w:rFonts w:ascii="Palatino Linotype" w:hAnsi="Palatino Linotype"/>
        </w:rPr>
        <w:t xml:space="preserve">se remita cualquiera que refleje la información requerida. Al respecto, cobra relevancia el criterio emitido por el Órgano Garante Nacional con número </w:t>
      </w:r>
      <w:r w:rsidRPr="00AD01FE">
        <w:rPr>
          <w:rFonts w:ascii="Palatino Linotype" w:hAnsi="Palatino Linotype"/>
          <w:b/>
          <w:bCs/>
        </w:rPr>
        <w:t xml:space="preserve">16/17 </w:t>
      </w:r>
      <w:r w:rsidRPr="00AD01FE">
        <w:rPr>
          <w:rFonts w:ascii="Palatino Linotype" w:hAnsi="Palatino Linotype"/>
        </w:rPr>
        <w:t>cuyo rubro y texto disponen a la literalidad lo siguiente:</w:t>
      </w:r>
    </w:p>
    <w:p w14:paraId="4FD532BB" w14:textId="77777777" w:rsidR="00F2625A" w:rsidRPr="00AD01FE" w:rsidRDefault="00F2625A" w:rsidP="00F2625A">
      <w:pPr>
        <w:pStyle w:val="Citas"/>
        <w:jc w:val="center"/>
        <w:rPr>
          <w:b/>
          <w:bCs/>
          <w:sz w:val="24"/>
          <w:szCs w:val="24"/>
        </w:rPr>
      </w:pPr>
      <w:r w:rsidRPr="00AD01FE">
        <w:rPr>
          <w:b/>
          <w:bCs/>
          <w:sz w:val="24"/>
          <w:szCs w:val="24"/>
        </w:rPr>
        <w:t>“EXPRESIÓN DOCUMENTAL.</w:t>
      </w:r>
    </w:p>
    <w:p w14:paraId="4108196F" w14:textId="77777777" w:rsidR="00F2625A" w:rsidRPr="00AD01FE" w:rsidRDefault="00F2625A" w:rsidP="00F2625A">
      <w:pPr>
        <w:pStyle w:val="Citas"/>
        <w:rPr>
          <w:szCs w:val="24"/>
        </w:rPr>
      </w:pPr>
      <w:r w:rsidRPr="00AD01FE">
        <w:rPr>
          <w:bCs/>
          <w:szCs w:val="24"/>
        </w:rPr>
        <w:t>Cuando</w:t>
      </w:r>
      <w:r w:rsidRPr="00AD01FE">
        <w:rPr>
          <w:lang w:val="es-ES"/>
        </w:rPr>
        <w:t xml:space="preserve"> los particulares presenten solicitudes de acceso a la información sin identificar de forma precisa la documentación que pudiera contener la información de su interés, </w:t>
      </w:r>
      <w:r w:rsidRPr="00AD01FE">
        <w:rPr>
          <w:szCs w:val="24"/>
        </w:rPr>
        <w:t>o bien, la solicitud constituya una consulta,</w:t>
      </w:r>
      <w:r w:rsidRPr="00AD01FE">
        <w:rPr>
          <w:lang w:val="es-ES"/>
        </w:rPr>
        <w:t xml:space="preserve"> pero la respuesta pudiera </w:t>
      </w:r>
      <w:r w:rsidRPr="00AD01FE">
        <w:rPr>
          <w:lang w:val="es-ES"/>
        </w:rPr>
        <w:lastRenderedPageBreak/>
        <w:t xml:space="preserve">obrar en algún documento en poder de los sujetos obligados, éstos deben dar a dichas solicitudes una interpretación que les otorgue una expresión documental. </w:t>
      </w:r>
    </w:p>
    <w:p w14:paraId="6EC48792" w14:textId="77777777" w:rsidR="00F2625A" w:rsidRPr="00AD01FE" w:rsidRDefault="00F2625A" w:rsidP="00F2625A">
      <w:pPr>
        <w:pStyle w:val="Citas"/>
        <w:rPr>
          <w:b/>
        </w:rPr>
      </w:pPr>
      <w:r w:rsidRPr="00AD01FE">
        <w:rPr>
          <w:b/>
        </w:rPr>
        <w:t>Precedentes:</w:t>
      </w:r>
    </w:p>
    <w:p w14:paraId="0491DA7D" w14:textId="77777777" w:rsidR="00F2625A" w:rsidRPr="00AD01FE" w:rsidRDefault="00F2625A" w:rsidP="00F2625A">
      <w:pPr>
        <w:pStyle w:val="Citas"/>
        <w:numPr>
          <w:ilvl w:val="0"/>
          <w:numId w:val="11"/>
        </w:numPr>
        <w:rPr>
          <w:color w:val="000000"/>
        </w:rPr>
      </w:pPr>
      <w:r w:rsidRPr="00AD01FE">
        <w:t xml:space="preserve">Acceso a la información pública. RRA 0774/16. Sesión del 31 de agosto de 2016. Votación por unanimidad. </w:t>
      </w:r>
      <w:r w:rsidRPr="00AD01FE">
        <w:rPr>
          <w:rFonts w:eastAsia="Arial"/>
        </w:rPr>
        <w:t>Sin votos disidentes o particulares.</w:t>
      </w:r>
      <w:r w:rsidRPr="00AD01FE">
        <w:t xml:space="preserve"> Secretaría de Salud. Comisionada Ponente María Patricia Kurczyn Villalobos.</w:t>
      </w:r>
    </w:p>
    <w:p w14:paraId="6A7796FE" w14:textId="77777777" w:rsidR="00F2625A" w:rsidRPr="00AD01FE" w:rsidRDefault="00F2625A" w:rsidP="00F2625A">
      <w:pPr>
        <w:pStyle w:val="Citas"/>
        <w:numPr>
          <w:ilvl w:val="0"/>
          <w:numId w:val="11"/>
        </w:numPr>
        <w:rPr>
          <w:color w:val="000000"/>
        </w:rPr>
      </w:pPr>
      <w:r w:rsidRPr="00AD01FE">
        <w:t xml:space="preserve">Acceso a la información pública. RRA 0143/17. Sesión del 22 de febrero de 2017. Votación por unanimidad. </w:t>
      </w:r>
      <w:r w:rsidRPr="00AD01FE">
        <w:rPr>
          <w:rFonts w:eastAsia="Arial"/>
        </w:rPr>
        <w:t>Sin votos disidentes o particulares.</w:t>
      </w:r>
      <w:r w:rsidRPr="00AD01FE">
        <w:t xml:space="preserve"> Universidad Autónoma Agraria Antonio Narro. Comisionado Ponente Oscar Mauricio Guerra Ford. </w:t>
      </w:r>
    </w:p>
    <w:p w14:paraId="08E88736" w14:textId="77777777" w:rsidR="00F2625A" w:rsidRPr="00AD01FE" w:rsidRDefault="00F2625A" w:rsidP="00F2625A">
      <w:pPr>
        <w:pStyle w:val="Citas"/>
        <w:numPr>
          <w:ilvl w:val="0"/>
          <w:numId w:val="11"/>
        </w:numPr>
        <w:rPr>
          <w:color w:val="000000"/>
        </w:rPr>
      </w:pPr>
      <w:r w:rsidRPr="00AD01FE">
        <w:t xml:space="preserve">Acceso a la información pública. RRA 0540/17. Sesión del 08 de marzo del 2017. Votación por unanimidad. </w:t>
      </w:r>
      <w:r w:rsidRPr="00AD01FE">
        <w:rPr>
          <w:rFonts w:eastAsia="Arial"/>
        </w:rPr>
        <w:t>Sin votos disidentes o particulares.</w:t>
      </w:r>
      <w:r w:rsidRPr="00AD01FE">
        <w:t xml:space="preserve"> Secretaría de Economía. Comisionado Ponente Francisco Javier Acuña Llamas. “ </w:t>
      </w:r>
      <w:r w:rsidRPr="00AD01FE">
        <w:rPr>
          <w:b/>
          <w:bCs/>
        </w:rPr>
        <w:t>(Sic)</w:t>
      </w:r>
    </w:p>
    <w:p w14:paraId="5B97DC89" w14:textId="77777777" w:rsidR="00F2625A" w:rsidRPr="00AD01FE" w:rsidRDefault="00F2625A" w:rsidP="00F2625A">
      <w:pPr>
        <w:pStyle w:val="Prrafodelista"/>
        <w:rPr>
          <w:rFonts w:ascii="Palatino Linotype" w:hAnsi="Palatino Linotype" w:cs="Arial"/>
        </w:rPr>
      </w:pPr>
    </w:p>
    <w:p w14:paraId="6BF45D44" w14:textId="77777777" w:rsidR="00F2625A" w:rsidRPr="00AD01FE" w:rsidRDefault="00F2625A" w:rsidP="00F2625A">
      <w:pPr>
        <w:pStyle w:val="Prrafodelista"/>
        <w:rPr>
          <w:rFonts w:ascii="Palatino Linotype" w:hAnsi="Palatino Linotype" w:cs="Arial"/>
        </w:rPr>
      </w:pPr>
    </w:p>
    <w:p w14:paraId="70D21B94" w14:textId="77777777" w:rsidR="00F2625A" w:rsidRPr="00AD01FE" w:rsidRDefault="00F2625A" w:rsidP="00F2625A">
      <w:pPr>
        <w:spacing w:before="240" w:line="360" w:lineRule="auto"/>
        <w:jc w:val="both"/>
        <w:rPr>
          <w:rFonts w:ascii="Palatino Linotype" w:hAnsi="Palatino Linotype"/>
          <w:sz w:val="24"/>
          <w:szCs w:val="24"/>
        </w:rPr>
      </w:pPr>
      <w:r w:rsidRPr="00AD01FE">
        <w:rPr>
          <w:rFonts w:ascii="Palatino Linotype" w:hAnsi="Palatino Linotype"/>
          <w:sz w:val="24"/>
          <w:szCs w:val="24"/>
        </w:rPr>
        <w:t xml:space="preserve">Dichas precisiones, con fundamento en los artículos 13 y 181 cuarto párrafo de la Ley en materia, los cuales a la letra rezan: </w:t>
      </w:r>
    </w:p>
    <w:p w14:paraId="4778F9E5" w14:textId="77777777" w:rsidR="00F2625A" w:rsidRPr="00AD01FE" w:rsidRDefault="00F2625A" w:rsidP="00F2625A">
      <w:pPr>
        <w:pStyle w:val="Citas"/>
      </w:pPr>
      <w:r w:rsidRPr="00AD01FE">
        <w:rPr>
          <w:b/>
          <w:bCs/>
        </w:rPr>
        <w:t xml:space="preserve">“Artículo 13. </w:t>
      </w:r>
      <w:r w:rsidRPr="00AD01FE">
        <w:t>El Instituto, en el ámbito de sus atribuciones, deberá suplir cualquier deficiencia para garantizar el ejercicio del derecho de acceso a la información.</w:t>
      </w:r>
    </w:p>
    <w:p w14:paraId="0717AD39" w14:textId="77777777" w:rsidR="00F2625A" w:rsidRPr="00AD01FE" w:rsidRDefault="00F2625A" w:rsidP="00F2625A">
      <w:pPr>
        <w:pStyle w:val="Citas"/>
        <w:rPr>
          <w:b/>
        </w:rPr>
      </w:pPr>
      <w:r w:rsidRPr="00AD01FE">
        <w:rPr>
          <w:b/>
        </w:rPr>
        <w:t xml:space="preserve">Artículo 181. … </w:t>
      </w:r>
    </w:p>
    <w:p w14:paraId="325D0DD1" w14:textId="77777777" w:rsidR="00F2625A" w:rsidRPr="00AD01FE" w:rsidRDefault="00F2625A" w:rsidP="00F2625A">
      <w:pPr>
        <w:pStyle w:val="Citas"/>
        <w:rPr>
          <w:b/>
        </w:rPr>
      </w:pPr>
      <w:r w:rsidRPr="00AD01FE">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AD01FE">
        <w:rPr>
          <w:b/>
        </w:rPr>
        <w:t>[Sic]</w:t>
      </w:r>
    </w:p>
    <w:p w14:paraId="36E7E7EA" w14:textId="77777777" w:rsidR="00F2625A" w:rsidRPr="00AD01FE" w:rsidRDefault="00F2625A" w:rsidP="00F2625A">
      <w:pPr>
        <w:spacing w:before="240" w:line="360" w:lineRule="auto"/>
        <w:jc w:val="both"/>
        <w:rPr>
          <w:rFonts w:ascii="Palatino Linotype" w:hAnsi="Palatino Linotype"/>
        </w:rPr>
      </w:pPr>
    </w:p>
    <w:p w14:paraId="79B8BF71" w14:textId="32F62BC5" w:rsidR="00F2625A" w:rsidRPr="00AD01FE" w:rsidRDefault="00F2625A" w:rsidP="00F2625A">
      <w:pPr>
        <w:spacing w:before="240" w:line="360" w:lineRule="auto"/>
        <w:jc w:val="both"/>
        <w:rPr>
          <w:rFonts w:ascii="Palatino Linotype" w:hAnsi="Palatino Linotype"/>
          <w:sz w:val="24"/>
          <w:szCs w:val="24"/>
        </w:rPr>
      </w:pPr>
      <w:r w:rsidRPr="00AD01FE">
        <w:rPr>
          <w:rFonts w:ascii="Palatino Linotype" w:hAnsi="Palatino Linotype"/>
          <w:sz w:val="24"/>
          <w:szCs w:val="24"/>
        </w:rPr>
        <w:t xml:space="preserve">Bajo estas líneas argumentativas, al retomar y delimitar los requerimientos formulados por </w:t>
      </w:r>
      <w:r w:rsidR="00832997" w:rsidRPr="00AD01FE">
        <w:rPr>
          <w:rFonts w:ascii="Palatino Linotype" w:hAnsi="Palatino Linotype"/>
          <w:sz w:val="24"/>
          <w:szCs w:val="24"/>
        </w:rPr>
        <w:t>la</w:t>
      </w:r>
      <w:r w:rsidRPr="00AD01FE">
        <w:rPr>
          <w:rFonts w:ascii="Palatino Linotype" w:hAnsi="Palatino Linotype"/>
          <w:sz w:val="24"/>
          <w:szCs w:val="24"/>
        </w:rPr>
        <w:t xml:space="preserve"> ahora </w:t>
      </w:r>
      <w:r w:rsidRPr="00AD01FE">
        <w:rPr>
          <w:rFonts w:ascii="Palatino Linotype" w:hAnsi="Palatino Linotype"/>
          <w:b/>
          <w:bCs/>
          <w:sz w:val="24"/>
          <w:szCs w:val="24"/>
        </w:rPr>
        <w:t xml:space="preserve">Recurrente, </w:t>
      </w:r>
      <w:r w:rsidRPr="00AD01FE">
        <w:rPr>
          <w:rFonts w:ascii="Palatino Linotype" w:hAnsi="Palatino Linotype"/>
          <w:sz w:val="24"/>
          <w:szCs w:val="24"/>
        </w:rPr>
        <w:t xml:space="preserve">de manera objetiva se precisa que versa en conocer la siguiente información: </w:t>
      </w:r>
    </w:p>
    <w:p w14:paraId="5B7EFC05" w14:textId="5EC7BB44" w:rsidR="00F2625A" w:rsidRPr="00AD01FE" w:rsidRDefault="00F2625A" w:rsidP="00F2625A">
      <w:pPr>
        <w:pStyle w:val="Prrafodelista"/>
        <w:numPr>
          <w:ilvl w:val="0"/>
          <w:numId w:val="18"/>
        </w:numPr>
        <w:spacing w:before="240" w:line="360" w:lineRule="auto"/>
        <w:jc w:val="both"/>
        <w:rPr>
          <w:rFonts w:ascii="Palatino Linotype" w:hAnsi="Palatino Linotype"/>
          <w:b/>
          <w:bCs/>
        </w:rPr>
      </w:pPr>
      <w:r w:rsidRPr="00AD01FE">
        <w:rPr>
          <w:rFonts w:ascii="Palatino Linotype" w:hAnsi="Palatino Linotype"/>
        </w:rPr>
        <w:t xml:space="preserve">El o los documentos donde conste </w:t>
      </w:r>
      <w:r w:rsidR="002907BE" w:rsidRPr="00AD01FE">
        <w:rPr>
          <w:rFonts w:ascii="Palatino Linotype" w:hAnsi="Palatino Linotype"/>
        </w:rPr>
        <w:t xml:space="preserve">el dictamen </w:t>
      </w:r>
      <w:r w:rsidR="00774B51" w:rsidRPr="00AD01FE">
        <w:rPr>
          <w:rFonts w:ascii="Palatino Linotype" w:hAnsi="Palatino Linotype"/>
        </w:rPr>
        <w:t>de verificación</w:t>
      </w:r>
      <w:r w:rsidR="00203158" w:rsidRPr="00AD01FE">
        <w:rPr>
          <w:rFonts w:ascii="Palatino Linotype" w:hAnsi="Palatino Linotype"/>
        </w:rPr>
        <w:t xml:space="preserve"> de instalaciones eléctricas (UVIE) respecto del plantel Valle de Chalco 1, al doce de febrero de dos mil veintiséis. </w:t>
      </w:r>
    </w:p>
    <w:p w14:paraId="742955E2" w14:textId="77777777" w:rsidR="00D16DD5" w:rsidRPr="00AD01FE" w:rsidRDefault="00D16DD5" w:rsidP="00871F78">
      <w:pPr>
        <w:spacing w:before="240" w:line="360" w:lineRule="auto"/>
        <w:jc w:val="both"/>
        <w:rPr>
          <w:rFonts w:ascii="Palatino Linotype" w:hAnsi="Palatino Linotype"/>
          <w:sz w:val="24"/>
          <w:szCs w:val="24"/>
        </w:rPr>
      </w:pPr>
    </w:p>
    <w:p w14:paraId="6A3C42A4" w14:textId="24665736" w:rsidR="00E62445" w:rsidRPr="00AD01FE" w:rsidRDefault="00E62445" w:rsidP="00871F78">
      <w:pPr>
        <w:spacing w:before="240" w:line="360" w:lineRule="auto"/>
        <w:jc w:val="both"/>
        <w:rPr>
          <w:rFonts w:ascii="Palatino Linotype" w:hAnsi="Palatino Linotype"/>
          <w:sz w:val="24"/>
          <w:szCs w:val="24"/>
        </w:rPr>
      </w:pPr>
      <w:r w:rsidRPr="00AD01FE">
        <w:rPr>
          <w:rFonts w:ascii="Palatino Linotype" w:hAnsi="Palatino Linotype"/>
          <w:sz w:val="24"/>
          <w:szCs w:val="24"/>
        </w:rPr>
        <w:t>Una vez sentado lo anterior, resulta oportuno mencionar que el dictamen de verificación de instalaciones eléctricas es un documento emitido por autoridad competente que certifica que una instalación eléctrica cumple con la normatividad vigente, principalmente la Norma Oficial Mexicana NOM-001-SEDE-2012 “Instalaciones eléctricas (utilización)</w:t>
      </w:r>
      <w:r w:rsidR="0010546C" w:rsidRPr="00AD01FE">
        <w:rPr>
          <w:rFonts w:ascii="Palatino Linotype" w:hAnsi="Palatino Linotype"/>
          <w:sz w:val="24"/>
          <w:szCs w:val="24"/>
        </w:rPr>
        <w:t>”.</w:t>
      </w:r>
      <w:r w:rsidRPr="00AD01FE">
        <w:rPr>
          <w:rFonts w:ascii="Palatino Linotype" w:hAnsi="Palatino Linotype"/>
          <w:sz w:val="24"/>
          <w:szCs w:val="24"/>
        </w:rPr>
        <w:t xml:space="preserve"> Es decir, inspecciona que la instalación cumpla con aspectos como:</w:t>
      </w:r>
    </w:p>
    <w:p w14:paraId="052BDE96" w14:textId="7B9FF739" w:rsidR="00E62445" w:rsidRPr="00AD01FE" w:rsidRDefault="00E62445" w:rsidP="00E62445">
      <w:pPr>
        <w:pStyle w:val="Prrafodelista"/>
        <w:numPr>
          <w:ilvl w:val="0"/>
          <w:numId w:val="34"/>
        </w:numPr>
        <w:spacing w:before="240" w:line="360" w:lineRule="auto"/>
        <w:jc w:val="both"/>
        <w:rPr>
          <w:rFonts w:ascii="Palatino Linotype" w:hAnsi="Palatino Linotype"/>
        </w:rPr>
      </w:pPr>
      <w:r w:rsidRPr="00AD01FE">
        <w:rPr>
          <w:rFonts w:ascii="Palatino Linotype" w:hAnsi="Palatino Linotype"/>
        </w:rPr>
        <w:t>Correcta instalación de conductores, canalizadores y protecciones</w:t>
      </w:r>
    </w:p>
    <w:p w14:paraId="17619BCF" w14:textId="71E9994B" w:rsidR="00E62445" w:rsidRPr="00AD01FE" w:rsidRDefault="00E62445" w:rsidP="00E62445">
      <w:pPr>
        <w:pStyle w:val="Prrafodelista"/>
        <w:numPr>
          <w:ilvl w:val="0"/>
          <w:numId w:val="34"/>
        </w:numPr>
        <w:spacing w:before="240" w:line="360" w:lineRule="auto"/>
        <w:jc w:val="both"/>
        <w:rPr>
          <w:rFonts w:ascii="Palatino Linotype" w:hAnsi="Palatino Linotype"/>
        </w:rPr>
      </w:pPr>
      <w:r w:rsidRPr="00AD01FE">
        <w:rPr>
          <w:rFonts w:ascii="Palatino Linotype" w:hAnsi="Palatino Linotype"/>
        </w:rPr>
        <w:t>Sistema de puesta a tierra</w:t>
      </w:r>
    </w:p>
    <w:p w14:paraId="17B4AA69" w14:textId="4C66BE69" w:rsidR="00E62445" w:rsidRPr="00AD01FE" w:rsidRDefault="00E62445" w:rsidP="00E62445">
      <w:pPr>
        <w:pStyle w:val="Prrafodelista"/>
        <w:numPr>
          <w:ilvl w:val="0"/>
          <w:numId w:val="34"/>
        </w:numPr>
        <w:spacing w:before="240" w:line="360" w:lineRule="auto"/>
        <w:jc w:val="both"/>
        <w:rPr>
          <w:rFonts w:ascii="Palatino Linotype" w:hAnsi="Palatino Linotype"/>
        </w:rPr>
      </w:pPr>
      <w:r w:rsidRPr="00AD01FE">
        <w:rPr>
          <w:rFonts w:ascii="Palatino Linotype" w:hAnsi="Palatino Linotype"/>
        </w:rPr>
        <w:lastRenderedPageBreak/>
        <w:t>Tableros eléctricos y dispositivos de protección</w:t>
      </w:r>
    </w:p>
    <w:p w14:paraId="4E5E64CB" w14:textId="19CC5316" w:rsidR="00E62445" w:rsidRPr="00AD01FE" w:rsidRDefault="00E62445" w:rsidP="00E62445">
      <w:pPr>
        <w:pStyle w:val="Prrafodelista"/>
        <w:numPr>
          <w:ilvl w:val="0"/>
          <w:numId w:val="34"/>
        </w:numPr>
        <w:spacing w:before="240" w:line="360" w:lineRule="auto"/>
        <w:jc w:val="both"/>
        <w:rPr>
          <w:rFonts w:ascii="Palatino Linotype" w:hAnsi="Palatino Linotype"/>
        </w:rPr>
      </w:pPr>
      <w:r w:rsidRPr="00AD01FE">
        <w:rPr>
          <w:rFonts w:ascii="Palatino Linotype" w:hAnsi="Palatino Linotype"/>
        </w:rPr>
        <w:t xml:space="preserve">Condiciones de seguridad para evitar riesgos eléctricos </w:t>
      </w:r>
    </w:p>
    <w:p w14:paraId="18444233" w14:textId="77777777" w:rsidR="00E62445" w:rsidRPr="00AD01FE" w:rsidRDefault="00E62445" w:rsidP="00871F78">
      <w:pPr>
        <w:spacing w:before="240" w:line="360" w:lineRule="auto"/>
        <w:jc w:val="both"/>
        <w:rPr>
          <w:rFonts w:ascii="Palatino Linotype" w:hAnsi="Palatino Linotype"/>
          <w:sz w:val="24"/>
          <w:szCs w:val="24"/>
        </w:rPr>
      </w:pPr>
    </w:p>
    <w:p w14:paraId="64FB51A3" w14:textId="3A56551B" w:rsidR="001B6136" w:rsidRPr="00AD01FE" w:rsidRDefault="00E62445" w:rsidP="00871F78">
      <w:pPr>
        <w:spacing w:before="240" w:line="360" w:lineRule="auto"/>
        <w:jc w:val="both"/>
        <w:rPr>
          <w:rFonts w:ascii="Palatino Linotype" w:hAnsi="Palatino Linotype"/>
          <w:sz w:val="24"/>
          <w:szCs w:val="24"/>
        </w:rPr>
      </w:pPr>
      <w:r w:rsidRPr="00AD01FE">
        <w:rPr>
          <w:rFonts w:ascii="Palatino Linotype" w:hAnsi="Palatino Linotype"/>
          <w:noProof/>
          <w:sz w:val="24"/>
          <w:szCs w:val="24"/>
          <w:lang w:eastAsia="es-MX"/>
        </w:rPr>
        <mc:AlternateContent>
          <mc:Choice Requires="wps">
            <w:drawing>
              <wp:anchor distT="0" distB="0" distL="114300" distR="114300" simplePos="0" relativeHeight="251707392" behindDoc="0" locked="0" layoutInCell="1" allowOverlap="1" wp14:anchorId="1D0BCCA5" wp14:editId="4803BCFD">
                <wp:simplePos x="0" y="0"/>
                <wp:positionH relativeFrom="column">
                  <wp:posOffset>3211286</wp:posOffset>
                </wp:positionH>
                <wp:positionV relativeFrom="paragraph">
                  <wp:posOffset>3802471</wp:posOffset>
                </wp:positionV>
                <wp:extent cx="355600" cy="215900"/>
                <wp:effectExtent l="0" t="0" r="25400" b="12700"/>
                <wp:wrapNone/>
                <wp:docPr id="1150957835" name="Rectángulo 5"/>
                <wp:cNvGraphicFramePr/>
                <a:graphic xmlns:a="http://schemas.openxmlformats.org/drawingml/2006/main">
                  <a:graphicData uri="http://schemas.microsoft.com/office/word/2010/wordprocessingShape">
                    <wps:wsp>
                      <wps:cNvSpPr/>
                      <wps:spPr>
                        <a:xfrm>
                          <a:off x="0" y="0"/>
                          <a:ext cx="355600" cy="215900"/>
                        </a:xfrm>
                        <a:prstGeom prst="rect">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A52640C" id="Rectángulo 5" o:spid="_x0000_s1026" style="position:absolute;margin-left:252.85pt;margin-top:299.4pt;width:28pt;height:17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" filled="f" strokecolor="#e00" strokeweight="1pt"/>
            </w:pict>
          </mc:Fallback>
        </mc:AlternateContent>
      </w:r>
      <w:r w:rsidRPr="00AD01FE">
        <w:rPr>
          <w:rFonts w:ascii="Palatino Linotype" w:hAnsi="Palatino Linotype"/>
          <w:noProof/>
          <w:sz w:val="24"/>
          <w:szCs w:val="24"/>
          <w:lang w:eastAsia="es-MX"/>
        </w:rPr>
        <mc:AlternateContent>
          <mc:Choice Requires="wps">
            <w:drawing>
              <wp:anchor distT="0" distB="0" distL="114300" distR="114300" simplePos="0" relativeHeight="251700224" behindDoc="0" locked="0" layoutInCell="1" allowOverlap="1" wp14:anchorId="6961D407" wp14:editId="05CFF823">
                <wp:simplePos x="0" y="0"/>
                <wp:positionH relativeFrom="column">
                  <wp:posOffset>3197044</wp:posOffset>
                </wp:positionH>
                <wp:positionV relativeFrom="paragraph">
                  <wp:posOffset>3207022</wp:posOffset>
                </wp:positionV>
                <wp:extent cx="355600" cy="215900"/>
                <wp:effectExtent l="0" t="0" r="25400" b="12700"/>
                <wp:wrapNone/>
                <wp:docPr id="818263454" name="Rectángulo 5"/>
                <wp:cNvGraphicFramePr/>
                <a:graphic xmlns:a="http://schemas.openxmlformats.org/drawingml/2006/main">
                  <a:graphicData uri="http://schemas.microsoft.com/office/word/2010/wordprocessingShape">
                    <wps:wsp>
                      <wps:cNvSpPr/>
                      <wps:spPr>
                        <a:xfrm>
                          <a:off x="0" y="0"/>
                          <a:ext cx="355600" cy="215900"/>
                        </a:xfrm>
                        <a:prstGeom prst="rect">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83829E1" id="Rectángulo 5" o:spid="_x0000_s1026" style="position:absolute;margin-left:251.75pt;margin-top:252.5pt;width:28pt;height:17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" filled="f" strokecolor="#e00" strokeweight="1pt"/>
            </w:pict>
          </mc:Fallback>
        </mc:AlternateContent>
      </w:r>
      <w:r w:rsidRPr="00AD01FE">
        <w:rPr>
          <w:rFonts w:ascii="Palatino Linotype" w:hAnsi="Palatino Linotype"/>
          <w:noProof/>
          <w:sz w:val="24"/>
          <w:szCs w:val="24"/>
          <w:lang w:eastAsia="es-MX"/>
        </w:rPr>
        <mc:AlternateContent>
          <mc:Choice Requires="wps">
            <w:drawing>
              <wp:anchor distT="0" distB="0" distL="114300" distR="114300" simplePos="0" relativeHeight="251698176" behindDoc="0" locked="0" layoutInCell="1" allowOverlap="1" wp14:anchorId="2BB68ED1" wp14:editId="019D3624">
                <wp:simplePos x="0" y="0"/>
                <wp:positionH relativeFrom="column">
                  <wp:posOffset>3519080</wp:posOffset>
                </wp:positionH>
                <wp:positionV relativeFrom="paragraph">
                  <wp:posOffset>2904036</wp:posOffset>
                </wp:positionV>
                <wp:extent cx="355600" cy="215900"/>
                <wp:effectExtent l="0" t="0" r="25400" b="12700"/>
                <wp:wrapNone/>
                <wp:docPr id="2024904257" name="Rectángulo 5"/>
                <wp:cNvGraphicFramePr/>
                <a:graphic xmlns:a="http://schemas.openxmlformats.org/drawingml/2006/main">
                  <a:graphicData uri="http://schemas.microsoft.com/office/word/2010/wordprocessingShape">
                    <wps:wsp>
                      <wps:cNvSpPr/>
                      <wps:spPr>
                        <a:xfrm>
                          <a:off x="0" y="0"/>
                          <a:ext cx="355600" cy="215900"/>
                        </a:xfrm>
                        <a:prstGeom prst="rect">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52B287C" id="Rectángulo 5" o:spid="_x0000_s1026" style="position:absolute;margin-left:277.1pt;margin-top:228.65pt;width:28pt;height:17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" filled="f" strokecolor="#e00" strokeweight="1pt"/>
            </w:pict>
          </mc:Fallback>
        </mc:AlternateContent>
      </w:r>
      <w:r w:rsidRPr="00AD01FE">
        <w:rPr>
          <w:rFonts w:ascii="Palatino Linotype" w:hAnsi="Palatino Linotype"/>
          <w:noProof/>
          <w:sz w:val="24"/>
          <w:szCs w:val="24"/>
          <w:lang w:eastAsia="es-MX"/>
        </w:rPr>
        <mc:AlternateContent>
          <mc:Choice Requires="wps">
            <w:drawing>
              <wp:anchor distT="0" distB="0" distL="114300" distR="114300" simplePos="0" relativeHeight="251702272" behindDoc="0" locked="0" layoutInCell="1" allowOverlap="1" wp14:anchorId="3267F5A2" wp14:editId="7199718B">
                <wp:simplePos x="0" y="0"/>
                <wp:positionH relativeFrom="column">
                  <wp:posOffset>2582545</wp:posOffset>
                </wp:positionH>
                <wp:positionV relativeFrom="paragraph">
                  <wp:posOffset>6929120</wp:posOffset>
                </wp:positionV>
                <wp:extent cx="355600" cy="215900"/>
                <wp:effectExtent l="0" t="0" r="25400" b="12700"/>
                <wp:wrapNone/>
                <wp:docPr id="1642694425" name="Rectángulo 5"/>
                <wp:cNvGraphicFramePr/>
                <a:graphic xmlns:a="http://schemas.openxmlformats.org/drawingml/2006/main">
                  <a:graphicData uri="http://schemas.microsoft.com/office/word/2010/wordprocessingShape">
                    <wps:wsp>
                      <wps:cNvSpPr/>
                      <wps:spPr>
                        <a:xfrm>
                          <a:off x="0" y="0"/>
                          <a:ext cx="355600" cy="215900"/>
                        </a:xfrm>
                        <a:prstGeom prst="rect">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A507580" id="Rectángulo 5" o:spid="_x0000_s1026" style="position:absolute;margin-left:203.35pt;margin-top:545.6pt;width:28pt;height:17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" filled="f" strokecolor="#e00" strokeweight="1pt"/>
            </w:pict>
          </mc:Fallback>
        </mc:AlternateContent>
      </w:r>
      <w:r w:rsidRPr="00AD01FE">
        <w:rPr>
          <w:rFonts w:ascii="Palatino Linotype" w:hAnsi="Palatino Linotype"/>
          <w:noProof/>
          <w:sz w:val="24"/>
          <w:szCs w:val="24"/>
          <w:lang w:eastAsia="es-MX"/>
        </w:rPr>
        <w:drawing>
          <wp:anchor distT="0" distB="0" distL="114300" distR="114300" simplePos="0" relativeHeight="251694078" behindDoc="0" locked="0" layoutInCell="1" allowOverlap="1" wp14:anchorId="32070789" wp14:editId="0108854E">
            <wp:simplePos x="0" y="0"/>
            <wp:positionH relativeFrom="column">
              <wp:posOffset>-70485</wp:posOffset>
            </wp:positionH>
            <wp:positionV relativeFrom="paragraph">
              <wp:posOffset>1259115</wp:posOffset>
            </wp:positionV>
            <wp:extent cx="5740400" cy="3756660"/>
            <wp:effectExtent l="19050" t="19050" r="12700" b="15240"/>
            <wp:wrapThrough wrapText="bothSides">
              <wp:wrapPolygon edited="0">
                <wp:start x="-72" y="-110"/>
                <wp:lineTo x="-72" y="21578"/>
                <wp:lineTo x="21576" y="21578"/>
                <wp:lineTo x="21576" y="-110"/>
                <wp:lineTo x="-72" y="-110"/>
              </wp:wrapPolygon>
            </wp:wrapThrough>
            <wp:docPr id="1488289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89524" name=""/>
                    <pic:cNvPicPr/>
                  </pic:nvPicPr>
                  <pic:blipFill>
                    <a:blip r:embed="rId10">
                      <a:extLst>
                        <a:ext uri="{28A0092B-C50C-407E-A947-70E740481C1C}">
                          <a14:useLocalDpi xmlns:a14="http://schemas.microsoft.com/office/drawing/2010/main" val="0"/>
                        </a:ext>
                      </a:extLst>
                    </a:blip>
                    <a:stretch>
                      <a:fillRect/>
                    </a:stretch>
                  </pic:blipFill>
                  <pic:spPr>
                    <a:xfrm>
                      <a:off x="0" y="0"/>
                      <a:ext cx="5740400" cy="375666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Pr="00AD01FE">
        <w:rPr>
          <w:rFonts w:ascii="Palatino Linotype" w:hAnsi="Palatino Linotype"/>
          <w:sz w:val="24"/>
          <w:szCs w:val="24"/>
        </w:rPr>
        <w:t>Ahora bien</w:t>
      </w:r>
      <w:r w:rsidR="001B6136" w:rsidRPr="00AD01FE">
        <w:rPr>
          <w:rFonts w:ascii="Palatino Linotype" w:hAnsi="Palatino Linotype"/>
          <w:sz w:val="24"/>
          <w:szCs w:val="24"/>
        </w:rPr>
        <w:t>, con relación a</w:t>
      </w:r>
      <w:r w:rsidR="00DE1E7F" w:rsidRPr="00AD01FE">
        <w:rPr>
          <w:rFonts w:ascii="Palatino Linotype" w:hAnsi="Palatino Linotype"/>
          <w:sz w:val="24"/>
          <w:szCs w:val="24"/>
        </w:rPr>
        <w:t xml:space="preserve"> los</w:t>
      </w:r>
      <w:r w:rsidR="001B6136" w:rsidRPr="00AD01FE">
        <w:rPr>
          <w:rFonts w:ascii="Palatino Linotype" w:hAnsi="Palatino Linotype"/>
          <w:sz w:val="24"/>
          <w:szCs w:val="24"/>
        </w:rPr>
        <w:t xml:space="preserve"> requerimiento</w:t>
      </w:r>
      <w:r w:rsidR="00DE1E7F" w:rsidRPr="00AD01FE">
        <w:rPr>
          <w:rFonts w:ascii="Palatino Linotype" w:hAnsi="Palatino Linotype"/>
          <w:sz w:val="24"/>
          <w:szCs w:val="24"/>
        </w:rPr>
        <w:t>s</w:t>
      </w:r>
      <w:r w:rsidR="001B6136" w:rsidRPr="00AD01FE">
        <w:rPr>
          <w:rFonts w:ascii="Palatino Linotype" w:hAnsi="Palatino Linotype"/>
          <w:sz w:val="24"/>
          <w:szCs w:val="24"/>
        </w:rPr>
        <w:t xml:space="preserve"> formulado</w:t>
      </w:r>
      <w:r w:rsidR="00DE1E7F" w:rsidRPr="00AD01FE">
        <w:rPr>
          <w:rFonts w:ascii="Palatino Linotype" w:hAnsi="Palatino Linotype"/>
          <w:sz w:val="24"/>
          <w:szCs w:val="24"/>
        </w:rPr>
        <w:t>s</w:t>
      </w:r>
      <w:r w:rsidR="001B6136" w:rsidRPr="00AD01FE">
        <w:rPr>
          <w:rFonts w:ascii="Palatino Linotype" w:hAnsi="Palatino Linotype"/>
          <w:sz w:val="24"/>
          <w:szCs w:val="24"/>
        </w:rPr>
        <w:t xml:space="preserve"> por el particular, resulta oportuno traer a colación las siguientes imágenes ilustrativas, correspondientes al organigrama del </w:t>
      </w:r>
      <w:r w:rsidR="001B6136" w:rsidRPr="00AD01FE">
        <w:rPr>
          <w:rFonts w:ascii="Palatino Linotype" w:hAnsi="Palatino Linotype"/>
          <w:b/>
          <w:sz w:val="24"/>
          <w:szCs w:val="24"/>
        </w:rPr>
        <w:t>Sujeto Obligado</w:t>
      </w:r>
      <w:r w:rsidR="00E36446" w:rsidRPr="00AD01FE">
        <w:rPr>
          <w:rFonts w:ascii="Palatino Linotype" w:hAnsi="Palatino Linotype"/>
          <w:b/>
          <w:sz w:val="24"/>
          <w:szCs w:val="24"/>
        </w:rPr>
        <w:t>:</w:t>
      </w:r>
      <w:r w:rsidR="001B6136" w:rsidRPr="00AD01FE">
        <w:rPr>
          <w:rFonts w:ascii="Palatino Linotype" w:hAnsi="Palatino Linotype"/>
          <w:sz w:val="24"/>
          <w:szCs w:val="24"/>
        </w:rPr>
        <w:t xml:space="preserve"> </w:t>
      </w:r>
    </w:p>
    <w:p w14:paraId="1877D626" w14:textId="3BD93988" w:rsidR="001B6136" w:rsidRPr="00AD01FE" w:rsidRDefault="001B6136" w:rsidP="00871F78">
      <w:pPr>
        <w:spacing w:before="240" w:line="360" w:lineRule="auto"/>
        <w:jc w:val="both"/>
        <w:rPr>
          <w:rFonts w:ascii="Palatino Linotype" w:hAnsi="Palatino Linotype"/>
          <w:sz w:val="24"/>
          <w:szCs w:val="24"/>
        </w:rPr>
      </w:pPr>
    </w:p>
    <w:p w14:paraId="536B6EA1" w14:textId="723DBE04" w:rsidR="00FC25A3" w:rsidRPr="00AD01FE" w:rsidRDefault="00E62445" w:rsidP="00871F78">
      <w:pPr>
        <w:spacing w:before="240" w:line="360" w:lineRule="auto"/>
        <w:jc w:val="both"/>
        <w:rPr>
          <w:rFonts w:ascii="Palatino Linotype" w:hAnsi="Palatino Linotype"/>
          <w:sz w:val="24"/>
          <w:szCs w:val="24"/>
        </w:rPr>
      </w:pPr>
      <w:r w:rsidRPr="00AD01FE">
        <w:rPr>
          <w:rFonts w:ascii="Palatino Linotype" w:hAnsi="Palatino Linotype"/>
          <w:noProof/>
          <w:sz w:val="24"/>
          <w:szCs w:val="24"/>
          <w:lang w:eastAsia="es-MX"/>
        </w:rPr>
        <w:lastRenderedPageBreak/>
        <w:drawing>
          <wp:anchor distT="0" distB="0" distL="114300" distR="114300" simplePos="0" relativeHeight="251705344" behindDoc="0" locked="0" layoutInCell="1" allowOverlap="1" wp14:anchorId="4DC0EB54" wp14:editId="2DE2F869">
            <wp:simplePos x="0" y="0"/>
            <wp:positionH relativeFrom="column">
              <wp:posOffset>3924935</wp:posOffset>
            </wp:positionH>
            <wp:positionV relativeFrom="paragraph">
              <wp:posOffset>19050</wp:posOffset>
            </wp:positionV>
            <wp:extent cx="1447800" cy="800100"/>
            <wp:effectExtent l="19050" t="19050" r="19050" b="19050"/>
            <wp:wrapThrough wrapText="bothSides">
              <wp:wrapPolygon edited="0">
                <wp:start x="-284" y="-514"/>
                <wp:lineTo x="-284" y="21600"/>
                <wp:lineTo x="21600" y="21600"/>
                <wp:lineTo x="21600" y="-514"/>
                <wp:lineTo x="-284" y="-514"/>
              </wp:wrapPolygon>
            </wp:wrapThrough>
            <wp:docPr id="17769008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00896" name=""/>
                    <pic:cNvPicPr/>
                  </pic:nvPicPr>
                  <pic:blipFill>
                    <a:blip r:embed="rId11">
                      <a:extLst>
                        <a:ext uri="{28A0092B-C50C-407E-A947-70E740481C1C}">
                          <a14:useLocalDpi xmlns:a14="http://schemas.microsoft.com/office/drawing/2010/main" val="0"/>
                        </a:ext>
                      </a:extLst>
                    </a:blip>
                    <a:stretch>
                      <a:fillRect/>
                    </a:stretch>
                  </pic:blipFill>
                  <pic:spPr>
                    <a:xfrm>
                      <a:off x="0" y="0"/>
                      <a:ext cx="1447800" cy="800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AD01FE">
        <w:rPr>
          <w:rFonts w:ascii="Palatino Linotype" w:hAnsi="Palatino Linotype"/>
          <w:noProof/>
          <w:sz w:val="24"/>
          <w:szCs w:val="24"/>
          <w:lang w:eastAsia="es-MX"/>
        </w:rPr>
        <w:drawing>
          <wp:anchor distT="0" distB="0" distL="114300" distR="114300" simplePos="0" relativeHeight="251704320" behindDoc="0" locked="0" layoutInCell="1" allowOverlap="1" wp14:anchorId="1143089E" wp14:editId="22017B46">
            <wp:simplePos x="0" y="0"/>
            <wp:positionH relativeFrom="margin">
              <wp:posOffset>2096770</wp:posOffset>
            </wp:positionH>
            <wp:positionV relativeFrom="paragraph">
              <wp:posOffset>19050</wp:posOffset>
            </wp:positionV>
            <wp:extent cx="1466850" cy="800100"/>
            <wp:effectExtent l="19050" t="19050" r="19050" b="19050"/>
            <wp:wrapThrough wrapText="bothSides">
              <wp:wrapPolygon edited="0">
                <wp:start x="-281" y="-514"/>
                <wp:lineTo x="-281" y="21600"/>
                <wp:lineTo x="21600" y="21600"/>
                <wp:lineTo x="21600" y="-514"/>
                <wp:lineTo x="-281" y="-514"/>
              </wp:wrapPolygon>
            </wp:wrapThrough>
            <wp:docPr id="14418377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37719" name=""/>
                    <pic:cNvPicPr/>
                  </pic:nvPicPr>
                  <pic:blipFill>
                    <a:blip r:embed="rId12">
                      <a:extLst>
                        <a:ext uri="{28A0092B-C50C-407E-A947-70E740481C1C}">
                          <a14:useLocalDpi xmlns:a14="http://schemas.microsoft.com/office/drawing/2010/main" val="0"/>
                        </a:ext>
                      </a:extLst>
                    </a:blip>
                    <a:stretch>
                      <a:fillRect/>
                    </a:stretch>
                  </pic:blipFill>
                  <pic:spPr>
                    <a:xfrm>
                      <a:off x="0" y="0"/>
                      <a:ext cx="1466850" cy="800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AD01FE">
        <w:rPr>
          <w:rFonts w:ascii="Palatino Linotype" w:hAnsi="Palatino Linotype"/>
          <w:noProof/>
          <w:sz w:val="24"/>
          <w:szCs w:val="24"/>
          <w:lang w:eastAsia="es-MX"/>
        </w:rPr>
        <w:drawing>
          <wp:anchor distT="0" distB="0" distL="114300" distR="114300" simplePos="0" relativeHeight="251703296" behindDoc="0" locked="0" layoutInCell="1" allowOverlap="1" wp14:anchorId="552C65A3" wp14:editId="729F90FD">
            <wp:simplePos x="0" y="0"/>
            <wp:positionH relativeFrom="column">
              <wp:posOffset>236583</wp:posOffset>
            </wp:positionH>
            <wp:positionV relativeFrom="paragraph">
              <wp:posOffset>19595</wp:posOffset>
            </wp:positionV>
            <wp:extent cx="1467055" cy="819264"/>
            <wp:effectExtent l="19050" t="19050" r="19050" b="19050"/>
            <wp:wrapThrough wrapText="bothSides">
              <wp:wrapPolygon edited="0">
                <wp:start x="-281" y="-502"/>
                <wp:lineTo x="-281" y="21600"/>
                <wp:lineTo x="21600" y="21600"/>
                <wp:lineTo x="21600" y="-502"/>
                <wp:lineTo x="-281" y="-502"/>
              </wp:wrapPolygon>
            </wp:wrapThrough>
            <wp:docPr id="14601866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86600" name=""/>
                    <pic:cNvPicPr/>
                  </pic:nvPicPr>
                  <pic:blipFill>
                    <a:blip r:embed="rId13">
                      <a:extLst>
                        <a:ext uri="{28A0092B-C50C-407E-A947-70E740481C1C}">
                          <a14:useLocalDpi xmlns:a14="http://schemas.microsoft.com/office/drawing/2010/main" val="0"/>
                        </a:ext>
                      </a:extLst>
                    </a:blip>
                    <a:stretch>
                      <a:fillRect/>
                    </a:stretch>
                  </pic:blipFill>
                  <pic:spPr>
                    <a:xfrm>
                      <a:off x="0" y="0"/>
                      <a:ext cx="1467055" cy="81926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E4DE447" w14:textId="77777777" w:rsidR="00E62445" w:rsidRPr="00AD01FE" w:rsidRDefault="00E62445" w:rsidP="00871F78">
      <w:pPr>
        <w:spacing w:before="240" w:line="360" w:lineRule="auto"/>
        <w:jc w:val="both"/>
        <w:rPr>
          <w:rFonts w:ascii="Palatino Linotype" w:hAnsi="Palatino Linotype"/>
          <w:bCs/>
          <w:sz w:val="24"/>
          <w:szCs w:val="24"/>
        </w:rPr>
      </w:pPr>
    </w:p>
    <w:p w14:paraId="07168CC5" w14:textId="77777777" w:rsidR="00E62445" w:rsidRPr="00AD01FE" w:rsidRDefault="00E62445" w:rsidP="00871F78">
      <w:pPr>
        <w:spacing w:before="240" w:line="360" w:lineRule="auto"/>
        <w:jc w:val="both"/>
        <w:rPr>
          <w:rFonts w:ascii="Palatino Linotype" w:hAnsi="Palatino Linotype"/>
          <w:bCs/>
          <w:sz w:val="24"/>
          <w:szCs w:val="24"/>
        </w:rPr>
      </w:pPr>
    </w:p>
    <w:p w14:paraId="3A0E9665" w14:textId="1D3B4D70" w:rsidR="00334937" w:rsidRPr="00AD01FE" w:rsidRDefault="000571DB" w:rsidP="00871F78">
      <w:pPr>
        <w:spacing w:before="240" w:line="360" w:lineRule="auto"/>
        <w:jc w:val="both"/>
        <w:rPr>
          <w:rFonts w:ascii="Palatino Linotype" w:hAnsi="Palatino Linotype"/>
          <w:bCs/>
          <w:sz w:val="24"/>
          <w:szCs w:val="24"/>
        </w:rPr>
      </w:pPr>
      <w:r w:rsidRPr="00AD01FE">
        <w:rPr>
          <w:rFonts w:ascii="Palatino Linotype" w:hAnsi="Palatino Linotype"/>
          <w:bCs/>
          <w:sz w:val="24"/>
          <w:szCs w:val="24"/>
        </w:rPr>
        <w:t>D</w:t>
      </w:r>
      <w:r w:rsidR="00987F4B" w:rsidRPr="00AD01FE">
        <w:rPr>
          <w:rFonts w:ascii="Palatino Linotype" w:hAnsi="Palatino Linotype"/>
          <w:bCs/>
          <w:sz w:val="24"/>
          <w:szCs w:val="24"/>
        </w:rPr>
        <w:t xml:space="preserve">e lo expuesto con anterioridad, se desprende que </w:t>
      </w:r>
      <w:r w:rsidR="00987F4B" w:rsidRPr="00AD01FE">
        <w:rPr>
          <w:rFonts w:ascii="Palatino Linotype" w:hAnsi="Palatino Linotype"/>
          <w:b/>
          <w:bCs/>
          <w:sz w:val="24"/>
          <w:szCs w:val="24"/>
        </w:rPr>
        <w:t xml:space="preserve">El Sujeto Obligado </w:t>
      </w:r>
      <w:r w:rsidR="00987F4B" w:rsidRPr="00AD01FE">
        <w:rPr>
          <w:rFonts w:ascii="Palatino Linotype" w:hAnsi="Palatino Linotype"/>
          <w:bCs/>
          <w:sz w:val="24"/>
          <w:szCs w:val="24"/>
        </w:rPr>
        <w:t xml:space="preserve">se auxilia de diversas Direcciones, Subdirecciones, Departamentos y Unidades Administrativas para cumplir con sus fines y objetivos, resultando de nuestro más amplio interés la </w:t>
      </w:r>
      <w:r w:rsidRPr="00AD01FE">
        <w:rPr>
          <w:rFonts w:ascii="Palatino Linotype" w:hAnsi="Palatino Linotype"/>
          <w:bCs/>
          <w:sz w:val="24"/>
          <w:szCs w:val="24"/>
        </w:rPr>
        <w:t xml:space="preserve">Dirección de administración y finanzas, la Subdirección de Administración, así como el Departamento de </w:t>
      </w:r>
      <w:r w:rsidR="00334937" w:rsidRPr="00AD01FE">
        <w:rPr>
          <w:rFonts w:ascii="Palatino Linotype" w:hAnsi="Palatino Linotype"/>
          <w:bCs/>
          <w:sz w:val="24"/>
          <w:szCs w:val="24"/>
        </w:rPr>
        <w:t xml:space="preserve">Servicios Generales. </w:t>
      </w:r>
    </w:p>
    <w:p w14:paraId="5DA82973" w14:textId="341280AE" w:rsidR="00AD379A" w:rsidRPr="00AD01FE" w:rsidRDefault="000571DB" w:rsidP="00334937">
      <w:pPr>
        <w:spacing w:before="240" w:line="360" w:lineRule="auto"/>
        <w:jc w:val="both"/>
        <w:rPr>
          <w:rFonts w:ascii="Palatino Linotype" w:hAnsi="Palatino Linotype"/>
          <w:sz w:val="24"/>
          <w:szCs w:val="24"/>
        </w:rPr>
      </w:pPr>
      <w:r w:rsidRPr="00AD01FE">
        <w:rPr>
          <w:rFonts w:ascii="Palatino Linotype" w:hAnsi="Palatino Linotype"/>
          <w:bCs/>
          <w:sz w:val="24"/>
          <w:szCs w:val="24"/>
        </w:rPr>
        <w:t xml:space="preserve"> </w:t>
      </w:r>
      <w:r w:rsidR="00334937" w:rsidRPr="00AD01FE">
        <w:rPr>
          <w:rFonts w:ascii="Palatino Linotype" w:hAnsi="Palatino Linotype"/>
          <w:sz w:val="24"/>
          <w:szCs w:val="24"/>
        </w:rPr>
        <w:t xml:space="preserve">A mayor abundamiento, a efecto de ilustrar la esfera competencial de las unidades administrativas en cita, resulta oportuno traer a colación los </w:t>
      </w:r>
      <w:r w:rsidR="000A508A" w:rsidRPr="00AD01FE">
        <w:rPr>
          <w:rFonts w:ascii="Palatino Linotype" w:hAnsi="Palatino Linotype"/>
          <w:sz w:val="24"/>
          <w:szCs w:val="24"/>
        </w:rPr>
        <w:t xml:space="preserve">apartados </w:t>
      </w:r>
      <w:r w:rsidR="000A508A" w:rsidRPr="00AD01FE">
        <w:rPr>
          <w:rFonts w:ascii="Palatino Linotype" w:hAnsi="Palatino Linotype"/>
          <w:b/>
          <w:bCs/>
          <w:sz w:val="24"/>
          <w:szCs w:val="24"/>
        </w:rPr>
        <w:t>228C0401050000L</w:t>
      </w:r>
      <w:r w:rsidR="000A508A" w:rsidRPr="00AD01FE">
        <w:rPr>
          <w:rFonts w:ascii="Palatino Linotype" w:hAnsi="Palatino Linotype"/>
          <w:sz w:val="24"/>
          <w:szCs w:val="24"/>
        </w:rPr>
        <w:t xml:space="preserve"> “Dirección de Administración y Finanzas”, </w:t>
      </w:r>
      <w:r w:rsidR="000A508A" w:rsidRPr="00AD01FE">
        <w:rPr>
          <w:rFonts w:ascii="Palatino Linotype" w:hAnsi="Palatino Linotype"/>
          <w:b/>
          <w:bCs/>
          <w:sz w:val="24"/>
          <w:szCs w:val="24"/>
        </w:rPr>
        <w:t>228C0401050100L</w:t>
      </w:r>
      <w:r w:rsidR="000A508A" w:rsidRPr="00AD01FE">
        <w:rPr>
          <w:rFonts w:ascii="Palatino Linotype" w:hAnsi="Palatino Linotype"/>
          <w:sz w:val="24"/>
          <w:szCs w:val="24"/>
        </w:rPr>
        <w:t xml:space="preserve"> “Subdirección de Administración” y </w:t>
      </w:r>
      <w:r w:rsidR="000A508A" w:rsidRPr="00AD01FE">
        <w:rPr>
          <w:rFonts w:ascii="Palatino Linotype" w:hAnsi="Palatino Linotype"/>
          <w:b/>
          <w:bCs/>
          <w:sz w:val="24"/>
          <w:szCs w:val="24"/>
        </w:rPr>
        <w:t>228C0401050103L</w:t>
      </w:r>
      <w:r w:rsidR="000A508A" w:rsidRPr="00AD01FE">
        <w:rPr>
          <w:rFonts w:ascii="Palatino Linotype" w:hAnsi="Palatino Linotype"/>
          <w:sz w:val="24"/>
          <w:szCs w:val="24"/>
        </w:rPr>
        <w:t xml:space="preserve"> “Departamento de Servicios Generales” del Manual General de Organización del Colegio de Estudios científicos y tecnológicos del Estado de México, </w:t>
      </w:r>
      <w:r w:rsidR="00AD379A" w:rsidRPr="00AD01FE">
        <w:rPr>
          <w:rFonts w:ascii="Palatino Linotype" w:hAnsi="Palatino Linotype"/>
          <w:sz w:val="24"/>
          <w:szCs w:val="24"/>
        </w:rPr>
        <w:t xml:space="preserve">así como los numerales </w:t>
      </w:r>
      <w:r w:rsidR="00193BAA" w:rsidRPr="00AD01FE">
        <w:rPr>
          <w:rFonts w:ascii="Palatino Linotype" w:hAnsi="Palatino Linotype"/>
          <w:sz w:val="24"/>
          <w:szCs w:val="24"/>
        </w:rPr>
        <w:t xml:space="preserve">6.5 y 6.8 del Código Administrativo del Estado de México, porciones normativas que disponen a la literalidad lo siguiente: </w:t>
      </w:r>
    </w:p>
    <w:p w14:paraId="1FF346CD" w14:textId="3975105C" w:rsidR="00AD379A" w:rsidRPr="00AD01FE" w:rsidRDefault="00D77F8C" w:rsidP="00D77F8C">
      <w:pPr>
        <w:pStyle w:val="Citas"/>
        <w:rPr>
          <w:b/>
          <w:bCs/>
          <w:i w:val="0"/>
          <w:iCs/>
        </w:rPr>
      </w:pPr>
      <w:r w:rsidRPr="00AD01FE">
        <w:rPr>
          <w:b/>
          <w:bCs/>
          <w:i w:val="0"/>
          <w:iCs/>
        </w:rPr>
        <w:t>MANUAL GENERAL DE ORGANIZACIÓN DEL COLEGIO DE ESTUDIOS CIENTÍFICOS Y TECNOLÓGICOS DEL ESTADO DE MÉXICO</w:t>
      </w:r>
    </w:p>
    <w:p w14:paraId="72DE75C2" w14:textId="4E7F027F" w:rsidR="000571DB" w:rsidRPr="00AD01FE" w:rsidRDefault="000A508A" w:rsidP="00334937">
      <w:pPr>
        <w:pStyle w:val="Citas"/>
        <w:rPr>
          <w:b/>
          <w:bCs/>
        </w:rPr>
      </w:pPr>
      <w:r w:rsidRPr="00AD01FE">
        <w:rPr>
          <w:b/>
          <w:bCs/>
        </w:rPr>
        <w:t>“</w:t>
      </w:r>
      <w:r w:rsidR="000571DB" w:rsidRPr="00AD01FE">
        <w:rPr>
          <w:b/>
          <w:bCs/>
        </w:rPr>
        <w:t>228C0401050000L DIRECCIÓN DE ADMINISTRACIÓN Y FINANZAS</w:t>
      </w:r>
    </w:p>
    <w:p w14:paraId="5B58813F" w14:textId="77777777" w:rsidR="000571DB" w:rsidRPr="00AD01FE" w:rsidRDefault="000571DB" w:rsidP="00334937">
      <w:pPr>
        <w:pStyle w:val="Citas"/>
      </w:pPr>
      <w:r w:rsidRPr="00AD01FE">
        <w:lastRenderedPageBreak/>
        <w:t>OBJETIVO:</w:t>
      </w:r>
    </w:p>
    <w:p w14:paraId="7D71019F" w14:textId="19FCC389" w:rsidR="000571DB" w:rsidRPr="00AD01FE" w:rsidRDefault="000571DB" w:rsidP="00334937">
      <w:pPr>
        <w:pStyle w:val="Citas"/>
      </w:pPr>
      <w:r w:rsidRPr="00AD01FE">
        <w:t>Organizar, dirigir, coordinar y controlar las actividades relacionadas con el manejo de los recursos humanos, materiales, financieros y sistemas</w:t>
      </w:r>
      <w:r w:rsidR="00334937" w:rsidRPr="00AD01FE">
        <w:t xml:space="preserve"> </w:t>
      </w:r>
      <w:r w:rsidRPr="00AD01FE">
        <w:t>de información, así como de servicios generales, con base en los lineamientos, políticas y estrategias que dicte la Dirección General del</w:t>
      </w:r>
      <w:r w:rsidR="00334937" w:rsidRPr="00AD01FE">
        <w:t xml:space="preserve"> </w:t>
      </w:r>
      <w:r w:rsidRPr="00AD01FE">
        <w:t>Colegio, con el propósito de apoyar la consecución de los objetivos, metas y programas institucionales.</w:t>
      </w:r>
    </w:p>
    <w:p w14:paraId="1F70B78C" w14:textId="77777777" w:rsidR="000571DB" w:rsidRPr="00AD01FE" w:rsidRDefault="000571DB" w:rsidP="00334937">
      <w:pPr>
        <w:pStyle w:val="Citas"/>
      </w:pPr>
      <w:r w:rsidRPr="00AD01FE">
        <w:t>FUNCIÓN:</w:t>
      </w:r>
    </w:p>
    <w:p w14:paraId="2EA49AFE" w14:textId="64E43136" w:rsidR="00334937" w:rsidRPr="00AD01FE" w:rsidRDefault="00334937" w:rsidP="00334937">
      <w:pPr>
        <w:pStyle w:val="Citas"/>
      </w:pPr>
      <w:r w:rsidRPr="00AD01FE">
        <w:t>1. Establecer, en coordinación con la Dirección General, los planes, programas, normas, lineamientos y criterios generales para la organización administrativa y financiera del Colegio.</w:t>
      </w:r>
    </w:p>
    <w:p w14:paraId="08178C57" w14:textId="40C33ED3" w:rsidR="00334937" w:rsidRPr="00AD01FE" w:rsidRDefault="00334937" w:rsidP="00334937">
      <w:pPr>
        <w:pStyle w:val="Citas"/>
      </w:pPr>
      <w:r w:rsidRPr="00AD01FE">
        <w:t>(…)</w:t>
      </w:r>
    </w:p>
    <w:p w14:paraId="6265615B" w14:textId="4D754D8D" w:rsidR="00334937" w:rsidRPr="00AD01FE" w:rsidRDefault="00334937" w:rsidP="00334937">
      <w:pPr>
        <w:pStyle w:val="Citas"/>
      </w:pPr>
      <w:r w:rsidRPr="00AD01FE">
        <w:t>4. Instrumentar las políticas y procedimientos para el suministro y administración de los recursos humanos, materiales, financieros y servicios generales que soliciten las unidades administrativas y Planteles del Colegio.</w:t>
      </w:r>
    </w:p>
    <w:p w14:paraId="29AF32C1" w14:textId="62987915" w:rsidR="0082078A" w:rsidRPr="00AD01FE" w:rsidRDefault="00334937" w:rsidP="00334937">
      <w:pPr>
        <w:pStyle w:val="Citas"/>
      </w:pPr>
      <w:r w:rsidRPr="00AD01FE">
        <w:t>5. Verificar que las políticas, normas y procedimientos administrativos establecidos por la Dirección General se observen y se apliquen; además de considerar los aspectos sugeridos por el Órgano Interno de Control del Colegio.</w:t>
      </w:r>
      <w:r w:rsidR="0082078A" w:rsidRPr="00AD01FE">
        <w:t xml:space="preserve"> </w:t>
      </w:r>
    </w:p>
    <w:p w14:paraId="1435D5DA" w14:textId="3C936B0F" w:rsidR="00334937" w:rsidRPr="00AD01FE" w:rsidRDefault="00334937" w:rsidP="00334937">
      <w:pPr>
        <w:pStyle w:val="Citas"/>
      </w:pPr>
      <w:r w:rsidRPr="00AD01FE">
        <w:t>(…)</w:t>
      </w:r>
    </w:p>
    <w:p w14:paraId="6764F00A" w14:textId="77777777" w:rsidR="00334937" w:rsidRPr="00AD01FE" w:rsidRDefault="00334937" w:rsidP="00334937">
      <w:pPr>
        <w:pStyle w:val="Citas"/>
        <w:rPr>
          <w:b/>
          <w:bCs/>
        </w:rPr>
      </w:pPr>
      <w:r w:rsidRPr="00AD01FE">
        <w:rPr>
          <w:b/>
          <w:bCs/>
        </w:rPr>
        <w:t>228C0401050100L SUBDIRECCIÓN DE ADMINISTRACIÓN</w:t>
      </w:r>
    </w:p>
    <w:p w14:paraId="26598CB2" w14:textId="77777777" w:rsidR="00334937" w:rsidRPr="00AD01FE" w:rsidRDefault="00334937" w:rsidP="00334937">
      <w:pPr>
        <w:pStyle w:val="Citas"/>
      </w:pPr>
      <w:r w:rsidRPr="00AD01FE">
        <w:t>OBJETIVO:</w:t>
      </w:r>
    </w:p>
    <w:p w14:paraId="00BA9B2E" w14:textId="28A4A691" w:rsidR="00334937" w:rsidRPr="00AD01FE" w:rsidRDefault="00334937" w:rsidP="00334937">
      <w:pPr>
        <w:pStyle w:val="Citas"/>
      </w:pPr>
      <w:r w:rsidRPr="00AD01FE">
        <w:lastRenderedPageBreak/>
        <w:t>Programar, dirigir, ejecutar y controlar los recursos humanos, materiales y servicios generales a fin de dar cumplimiento con los objetivos</w:t>
      </w:r>
      <w:r w:rsidR="000233BE" w:rsidRPr="00AD01FE">
        <w:t xml:space="preserve"> </w:t>
      </w:r>
      <w:r w:rsidRPr="00AD01FE">
        <w:t>institucionales.</w:t>
      </w:r>
    </w:p>
    <w:p w14:paraId="689A99F5" w14:textId="11DFEBAF" w:rsidR="00334937" w:rsidRPr="00AD01FE" w:rsidRDefault="00334937" w:rsidP="00334937">
      <w:pPr>
        <w:pStyle w:val="Citas"/>
      </w:pPr>
      <w:r w:rsidRPr="00AD01FE">
        <w:t>FUNCIONES</w:t>
      </w:r>
    </w:p>
    <w:p w14:paraId="71A05E80" w14:textId="0025CA77" w:rsidR="00334937" w:rsidRPr="00AD01FE" w:rsidRDefault="00334937" w:rsidP="00334937">
      <w:pPr>
        <w:pStyle w:val="Citas"/>
      </w:pPr>
      <w:r w:rsidRPr="00AD01FE">
        <w:t>1. Proponer a la Dirección de Administración y Finanzas, los planes, programas, normas, lineamientos y criterios generales para la organización administrativa del Colegio</w:t>
      </w:r>
    </w:p>
    <w:p w14:paraId="36C9F89A" w14:textId="5A1746EE" w:rsidR="00334937" w:rsidRPr="00AD01FE" w:rsidRDefault="00334937" w:rsidP="00334937">
      <w:pPr>
        <w:pStyle w:val="Citas"/>
      </w:pPr>
      <w:r w:rsidRPr="00AD01FE">
        <w:t>(…)</w:t>
      </w:r>
    </w:p>
    <w:p w14:paraId="0FF71E6D" w14:textId="77777777" w:rsidR="000A508A" w:rsidRPr="00AD01FE" w:rsidRDefault="000A508A" w:rsidP="000A508A">
      <w:pPr>
        <w:pStyle w:val="Citas"/>
        <w:rPr>
          <w:b/>
          <w:bCs/>
        </w:rPr>
      </w:pPr>
      <w:r w:rsidRPr="00AD01FE">
        <w:rPr>
          <w:b/>
          <w:bCs/>
        </w:rPr>
        <w:t>228C0401050103L DEPARTAMENTO DE SERVICIOS GENERALES</w:t>
      </w:r>
    </w:p>
    <w:p w14:paraId="1656FF1C" w14:textId="77777777" w:rsidR="000A508A" w:rsidRPr="00AD01FE" w:rsidRDefault="000A508A" w:rsidP="000A508A">
      <w:pPr>
        <w:pStyle w:val="Citas"/>
      </w:pPr>
      <w:r w:rsidRPr="00AD01FE">
        <w:t>OBJETIVO:</w:t>
      </w:r>
    </w:p>
    <w:p w14:paraId="7BA0CE64" w14:textId="66CDDE0B" w:rsidR="000A508A" w:rsidRPr="00AD01FE" w:rsidRDefault="000A508A" w:rsidP="000A508A">
      <w:pPr>
        <w:pStyle w:val="Citas"/>
      </w:pPr>
      <w:r w:rsidRPr="00AD01FE">
        <w:t>Proporcionar oportuna y eficientemente los servicios que requiera el Colegio en materia de transportes, seguridad y vigilancia, fotocopiado y</w:t>
      </w:r>
      <w:r w:rsidR="000233BE" w:rsidRPr="00AD01FE">
        <w:t xml:space="preserve"> </w:t>
      </w:r>
      <w:r w:rsidRPr="00AD01FE">
        <w:t>el suministro de mantenimiento preventivo y correctivo al mobiliario, equipo de oficina, equipo de transporte e inmuebles.</w:t>
      </w:r>
    </w:p>
    <w:p w14:paraId="063259FD" w14:textId="631ACA5D" w:rsidR="00413334" w:rsidRPr="00AD01FE" w:rsidRDefault="000A508A" w:rsidP="000A508A">
      <w:pPr>
        <w:pStyle w:val="Citas"/>
      </w:pPr>
      <w:r w:rsidRPr="00AD01FE">
        <w:t>FUNCIONES:</w:t>
      </w:r>
    </w:p>
    <w:p w14:paraId="3AD4EB51" w14:textId="726C12E5" w:rsidR="000A508A" w:rsidRPr="00AD01FE" w:rsidRDefault="000A508A" w:rsidP="000A508A">
      <w:pPr>
        <w:pStyle w:val="Citas"/>
      </w:pPr>
      <w:r w:rsidRPr="00AD01FE">
        <w:t>1. Elaborar y presentar a la persona titular de la Subdirección de Administración, el Programa Anual de Mantenimiento Preventivo y Correctivo de los bienes muebles e inmuebles del Colegio, para su autorización por la Junta Directiva, así como operarlo</w:t>
      </w:r>
    </w:p>
    <w:p w14:paraId="0D403CFE" w14:textId="088C03D8" w:rsidR="000A508A" w:rsidRPr="00AD01FE" w:rsidRDefault="000A508A" w:rsidP="000A508A">
      <w:pPr>
        <w:pStyle w:val="Citas"/>
      </w:pPr>
      <w:r w:rsidRPr="00AD01FE">
        <w:t>(…)</w:t>
      </w:r>
    </w:p>
    <w:p w14:paraId="7E18C81D" w14:textId="0F7039C7" w:rsidR="000A508A" w:rsidRPr="00AD01FE" w:rsidRDefault="000A508A" w:rsidP="000A508A">
      <w:pPr>
        <w:pStyle w:val="Citas"/>
        <w:rPr>
          <w:b/>
          <w:bCs/>
          <w:u w:val="single"/>
        </w:rPr>
      </w:pPr>
      <w:r w:rsidRPr="00AD01FE">
        <w:rPr>
          <w:b/>
          <w:bCs/>
          <w:u w:val="single"/>
        </w:rPr>
        <w:t xml:space="preserve">7. Elaborar e implementar el Programa de Protección Civil, de conformidad con la normatividad establecida, así como la realización de simulacros de </w:t>
      </w:r>
      <w:r w:rsidRPr="00AD01FE">
        <w:rPr>
          <w:b/>
          <w:bCs/>
          <w:u w:val="single"/>
        </w:rPr>
        <w:lastRenderedPageBreak/>
        <w:t>acuerdo con el programa, a fin de fomentar la cultura del mismo y salvaguardar la integridad de las personas de la Institución</w:t>
      </w:r>
    </w:p>
    <w:p w14:paraId="14D2BDD5" w14:textId="20A856EE" w:rsidR="000A508A" w:rsidRPr="00AD01FE" w:rsidRDefault="000A508A" w:rsidP="000A508A">
      <w:pPr>
        <w:pStyle w:val="Citas"/>
        <w:rPr>
          <w:b/>
          <w:bCs/>
        </w:rPr>
      </w:pPr>
      <w:r w:rsidRPr="00AD01FE">
        <w:t xml:space="preserve">(…)” </w:t>
      </w:r>
      <w:r w:rsidRPr="00AD01FE">
        <w:rPr>
          <w:b/>
          <w:bCs/>
        </w:rPr>
        <w:t xml:space="preserve">(Sic) </w:t>
      </w:r>
    </w:p>
    <w:p w14:paraId="32582ACC" w14:textId="77777777" w:rsidR="00AD379A" w:rsidRPr="00AD01FE" w:rsidRDefault="00AD379A" w:rsidP="00871F78">
      <w:pPr>
        <w:spacing w:before="240" w:line="360" w:lineRule="auto"/>
        <w:jc w:val="both"/>
        <w:rPr>
          <w:rFonts w:ascii="Palatino Linotype" w:hAnsi="Palatino Linotype"/>
          <w:bCs/>
          <w:sz w:val="24"/>
          <w:szCs w:val="24"/>
        </w:rPr>
      </w:pPr>
    </w:p>
    <w:p w14:paraId="3189BB7E" w14:textId="2160E320" w:rsidR="00AD379A" w:rsidRPr="00AD01FE" w:rsidRDefault="00193BAA" w:rsidP="00193BAA">
      <w:pPr>
        <w:pStyle w:val="Citas"/>
        <w:jc w:val="center"/>
        <w:rPr>
          <w:b/>
          <w:bCs/>
          <w:i w:val="0"/>
          <w:iCs/>
        </w:rPr>
      </w:pPr>
      <w:r w:rsidRPr="00AD01FE">
        <w:rPr>
          <w:b/>
          <w:bCs/>
          <w:i w:val="0"/>
          <w:iCs/>
        </w:rPr>
        <w:t>CÓDIGO ADMINISTRATIVO DEL ESTADO DE MÉXICO</w:t>
      </w:r>
    </w:p>
    <w:p w14:paraId="0728E3ED" w14:textId="40949D49" w:rsidR="00AD379A" w:rsidRPr="00AD01FE" w:rsidRDefault="00193BAA" w:rsidP="00D77F8C">
      <w:pPr>
        <w:pStyle w:val="Citas"/>
      </w:pPr>
      <w:r w:rsidRPr="00AD01FE">
        <w:t>“</w:t>
      </w:r>
      <w:r w:rsidR="00AD379A" w:rsidRPr="00AD01FE">
        <w:t>Artículo 6.5.- Los sistemas de protección civil se constituyen por el conjunto de órganos,</w:t>
      </w:r>
      <w:r w:rsidR="00D77F8C" w:rsidRPr="00AD01FE">
        <w:t xml:space="preserve"> </w:t>
      </w:r>
      <w:r w:rsidR="00AD379A" w:rsidRPr="00AD01FE">
        <w:t>instrumentos, métodos y procedimientos que establecen las dependencias, organismos y entidades</w:t>
      </w:r>
      <w:r w:rsidR="00D77F8C" w:rsidRPr="00AD01FE">
        <w:t xml:space="preserve"> </w:t>
      </w:r>
      <w:r w:rsidR="00AD379A" w:rsidRPr="00AD01FE">
        <w:t>del sector público estatal o municipal, según corresponda, con la participación de los sectores social</w:t>
      </w:r>
      <w:r w:rsidR="00D77F8C" w:rsidRPr="00AD01FE">
        <w:t xml:space="preserve"> </w:t>
      </w:r>
      <w:r w:rsidR="00AD379A" w:rsidRPr="00AD01FE">
        <w:t>y privado, para la ejecución coordinada de acciones de protección civil</w:t>
      </w:r>
    </w:p>
    <w:p w14:paraId="74B8EB96" w14:textId="3229A9CA" w:rsidR="00AD379A" w:rsidRPr="00AD01FE" w:rsidRDefault="00D77F8C" w:rsidP="00D77F8C">
      <w:pPr>
        <w:pStyle w:val="Citas"/>
        <w:rPr>
          <w:b/>
          <w:bCs/>
        </w:rPr>
      </w:pPr>
      <w:r w:rsidRPr="00AD01FE">
        <w:t>Artículo 6.8.- Corresponde al Estado y a los municipios, promover la incorporación de la Gestión Integral de Riesgos en el desarrollo local y regional, estableciendo estrategias y políticas basadas en el análisis de los riesgos, con el fin de evitarlos a futuro y promover acciones para reducir los existentes.</w:t>
      </w:r>
      <w:r w:rsidR="00193BAA" w:rsidRPr="00AD01FE">
        <w:t xml:space="preserve">” </w:t>
      </w:r>
      <w:r w:rsidR="00193BAA" w:rsidRPr="00AD01FE">
        <w:rPr>
          <w:b/>
          <w:bCs/>
        </w:rPr>
        <w:t>(Sic)</w:t>
      </w:r>
    </w:p>
    <w:p w14:paraId="60D78C27" w14:textId="77777777" w:rsidR="00AD379A" w:rsidRPr="00AD01FE" w:rsidRDefault="00AD379A" w:rsidP="00871F78">
      <w:pPr>
        <w:spacing w:before="240" w:line="360" w:lineRule="auto"/>
        <w:jc w:val="both"/>
        <w:rPr>
          <w:rFonts w:ascii="Palatino Linotype" w:hAnsi="Palatino Linotype"/>
          <w:bCs/>
          <w:sz w:val="24"/>
          <w:szCs w:val="24"/>
        </w:rPr>
      </w:pPr>
    </w:p>
    <w:p w14:paraId="38CF8D45" w14:textId="7899DFF7" w:rsidR="00193BAA" w:rsidRPr="00AD01FE" w:rsidRDefault="00193BAA" w:rsidP="00871F78">
      <w:pPr>
        <w:spacing w:before="240" w:line="360" w:lineRule="auto"/>
        <w:jc w:val="both"/>
        <w:rPr>
          <w:rFonts w:ascii="Palatino Linotype" w:hAnsi="Palatino Linotype"/>
          <w:sz w:val="24"/>
          <w:szCs w:val="24"/>
        </w:rPr>
      </w:pPr>
      <w:r w:rsidRPr="00AD01FE">
        <w:rPr>
          <w:rFonts w:ascii="Palatino Linotype" w:hAnsi="Palatino Linotype"/>
          <w:bCs/>
          <w:sz w:val="24"/>
          <w:szCs w:val="24"/>
        </w:rPr>
        <w:t>E</w:t>
      </w:r>
      <w:r w:rsidR="00E30691" w:rsidRPr="00AD01FE">
        <w:rPr>
          <w:rFonts w:ascii="Palatino Linotype" w:hAnsi="Palatino Linotype"/>
          <w:bCs/>
          <w:sz w:val="24"/>
          <w:szCs w:val="24"/>
        </w:rPr>
        <w:t xml:space="preserve">n efecto, de la normatividad plasmada con anterioridad se desprende que </w:t>
      </w:r>
      <w:r w:rsidR="001668AF" w:rsidRPr="00AD01FE">
        <w:rPr>
          <w:rFonts w:ascii="Palatino Linotype" w:hAnsi="Palatino Linotype"/>
          <w:bCs/>
          <w:sz w:val="24"/>
          <w:szCs w:val="24"/>
        </w:rPr>
        <w:t xml:space="preserve">la </w:t>
      </w:r>
      <w:r w:rsidR="000A508A" w:rsidRPr="00AD01FE">
        <w:rPr>
          <w:rFonts w:ascii="Palatino Linotype" w:hAnsi="Palatino Linotype"/>
          <w:bCs/>
          <w:sz w:val="24"/>
          <w:szCs w:val="24"/>
        </w:rPr>
        <w:t>Dirección de Administración y Finanzas y sus unidades administrativas tienen competencia en materia de</w:t>
      </w:r>
      <w:r w:rsidR="00AB7CAC" w:rsidRPr="00AD01FE">
        <w:rPr>
          <w:rFonts w:ascii="Palatino Linotype" w:hAnsi="Palatino Linotype"/>
          <w:bCs/>
          <w:sz w:val="24"/>
          <w:szCs w:val="24"/>
        </w:rPr>
        <w:t xml:space="preserve"> mantenimiento de instalaciones, control de servicios básicos, limpieza y conservación, seguridad y vigilancia, administración de bienes, </w:t>
      </w:r>
      <w:r w:rsidR="00AB7CAC" w:rsidRPr="00AD01FE">
        <w:rPr>
          <w:rFonts w:ascii="Palatino Linotype" w:hAnsi="Palatino Linotype"/>
          <w:b/>
          <w:sz w:val="24"/>
          <w:szCs w:val="24"/>
          <w:u w:val="single"/>
        </w:rPr>
        <w:t>protección civil,</w:t>
      </w:r>
      <w:r w:rsidR="00AB7CAC" w:rsidRPr="00AD01FE">
        <w:rPr>
          <w:rFonts w:ascii="Palatino Linotype" w:hAnsi="Palatino Linotype"/>
          <w:bCs/>
          <w:sz w:val="24"/>
          <w:szCs w:val="24"/>
        </w:rPr>
        <w:t xml:space="preserve"> compras y suministros básicos, otros. </w:t>
      </w:r>
      <w:r w:rsidRPr="00AD01FE">
        <w:rPr>
          <w:rFonts w:ascii="Palatino Linotype" w:hAnsi="Palatino Linotype"/>
          <w:bCs/>
          <w:sz w:val="24"/>
          <w:szCs w:val="24"/>
        </w:rPr>
        <w:t xml:space="preserve">A mayor abundamiento, la protección civil </w:t>
      </w:r>
      <w:r w:rsidRPr="00AD01FE">
        <w:rPr>
          <w:rFonts w:ascii="Palatino Linotype" w:hAnsi="Palatino Linotype"/>
          <w:sz w:val="24"/>
          <w:szCs w:val="24"/>
        </w:rPr>
        <w:t xml:space="preserve">en el ámbito público abarca el conjunto de acciones, políticas y </w:t>
      </w:r>
      <w:r w:rsidRPr="00AD01FE">
        <w:rPr>
          <w:rFonts w:ascii="Palatino Linotype" w:hAnsi="Palatino Linotype"/>
          <w:sz w:val="24"/>
          <w:szCs w:val="24"/>
        </w:rPr>
        <w:lastRenderedPageBreak/>
        <w:t>sistemas organizados por el gobierno para prevenir, mitigar, responder y recuperarse de situaciones de riesgo que puedan afectar a la población, sus bienes y el entorno. Dicho en otras palabras, la protección civil engloba cuatro áreas:</w:t>
      </w:r>
    </w:p>
    <w:p w14:paraId="6C2E45D5" w14:textId="7457294F" w:rsidR="00193BAA" w:rsidRPr="00AD01FE" w:rsidRDefault="00193BAA" w:rsidP="00193BAA">
      <w:pPr>
        <w:pStyle w:val="Prrafodelista"/>
        <w:numPr>
          <w:ilvl w:val="0"/>
          <w:numId w:val="35"/>
        </w:numPr>
        <w:spacing w:before="240" w:line="360" w:lineRule="auto"/>
        <w:jc w:val="both"/>
        <w:rPr>
          <w:rFonts w:ascii="Palatino Linotype" w:hAnsi="Palatino Linotype"/>
        </w:rPr>
      </w:pPr>
      <w:r w:rsidRPr="00AD01FE">
        <w:rPr>
          <w:rFonts w:ascii="Palatino Linotype" w:hAnsi="Palatino Linotype"/>
        </w:rPr>
        <w:t>Prevención y reducción de riesgos</w:t>
      </w:r>
    </w:p>
    <w:p w14:paraId="67F30999" w14:textId="278DC998" w:rsidR="00193BAA" w:rsidRPr="00AD01FE" w:rsidRDefault="00193BAA" w:rsidP="00193BAA">
      <w:pPr>
        <w:pStyle w:val="Prrafodelista"/>
        <w:numPr>
          <w:ilvl w:val="0"/>
          <w:numId w:val="35"/>
        </w:numPr>
        <w:spacing w:before="240" w:line="360" w:lineRule="auto"/>
        <w:jc w:val="both"/>
        <w:rPr>
          <w:rFonts w:ascii="Palatino Linotype" w:hAnsi="Palatino Linotype"/>
        </w:rPr>
      </w:pPr>
      <w:r w:rsidRPr="00AD01FE">
        <w:rPr>
          <w:rFonts w:ascii="Palatino Linotype" w:hAnsi="Palatino Linotype"/>
        </w:rPr>
        <w:t>Preparación ante riesgos</w:t>
      </w:r>
    </w:p>
    <w:p w14:paraId="711D5BF5" w14:textId="556432C1" w:rsidR="00193BAA" w:rsidRPr="00AD01FE" w:rsidRDefault="00193BAA" w:rsidP="00193BAA">
      <w:pPr>
        <w:pStyle w:val="Prrafodelista"/>
        <w:numPr>
          <w:ilvl w:val="0"/>
          <w:numId w:val="35"/>
        </w:numPr>
        <w:spacing w:before="240" w:line="360" w:lineRule="auto"/>
        <w:jc w:val="both"/>
        <w:rPr>
          <w:rFonts w:ascii="Palatino Linotype" w:hAnsi="Palatino Linotype"/>
        </w:rPr>
      </w:pPr>
      <w:r w:rsidRPr="00AD01FE">
        <w:rPr>
          <w:rFonts w:ascii="Palatino Linotype" w:hAnsi="Palatino Linotype"/>
        </w:rPr>
        <w:t>Respuesta y acciones</w:t>
      </w:r>
    </w:p>
    <w:p w14:paraId="028CAEA6" w14:textId="38485D19" w:rsidR="00193BAA" w:rsidRPr="00AD01FE" w:rsidRDefault="00193BAA" w:rsidP="00193BAA">
      <w:pPr>
        <w:pStyle w:val="Prrafodelista"/>
        <w:numPr>
          <w:ilvl w:val="0"/>
          <w:numId w:val="35"/>
        </w:numPr>
        <w:spacing w:before="240" w:line="360" w:lineRule="auto"/>
        <w:jc w:val="both"/>
        <w:rPr>
          <w:rFonts w:ascii="Palatino Linotype" w:hAnsi="Palatino Linotype"/>
        </w:rPr>
      </w:pPr>
      <w:r w:rsidRPr="00AD01FE">
        <w:rPr>
          <w:rFonts w:ascii="Palatino Linotype" w:hAnsi="Palatino Linotype"/>
        </w:rPr>
        <w:t xml:space="preserve">Recuperación posterior a riesgos </w:t>
      </w:r>
    </w:p>
    <w:p w14:paraId="14914CF4" w14:textId="77777777" w:rsidR="00193BAA" w:rsidRPr="00AD01FE" w:rsidRDefault="00193BAA" w:rsidP="00871F78">
      <w:pPr>
        <w:spacing w:before="240" w:line="360" w:lineRule="auto"/>
        <w:jc w:val="both"/>
        <w:rPr>
          <w:rFonts w:ascii="Palatino Linotype" w:hAnsi="Palatino Linotype"/>
          <w:bCs/>
          <w:sz w:val="24"/>
          <w:szCs w:val="24"/>
        </w:rPr>
      </w:pPr>
    </w:p>
    <w:p w14:paraId="6B874ACF" w14:textId="77777777" w:rsidR="001668AF" w:rsidRPr="00AD01FE" w:rsidRDefault="001668AF" w:rsidP="001668AF">
      <w:pPr>
        <w:spacing w:line="360" w:lineRule="auto"/>
        <w:jc w:val="both"/>
        <w:rPr>
          <w:rFonts w:ascii="Palatino Linotype" w:hAnsi="Palatino Linotype" w:cs="Arial"/>
          <w:sz w:val="24"/>
          <w:szCs w:val="24"/>
        </w:rPr>
      </w:pPr>
      <w:r w:rsidRPr="00AD01FE">
        <w:rPr>
          <w:rFonts w:ascii="Palatino Linotype" w:eastAsia="Arial Unicode MS" w:hAnsi="Palatino Linotype"/>
          <w:sz w:val="24"/>
          <w:szCs w:val="24"/>
        </w:rPr>
        <w:t xml:space="preserve">Por consiguiente, en términos de </w:t>
      </w:r>
      <w:r w:rsidRPr="00AD01FE">
        <w:rPr>
          <w:rFonts w:ascii="Palatino Linotype" w:hAnsi="Palatino Linotype" w:cs="Arial"/>
          <w:sz w:val="24"/>
          <w:szCs w:val="24"/>
        </w:rPr>
        <w:t xml:space="preserve">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04DD86B" w14:textId="77777777" w:rsidR="001668AF" w:rsidRPr="00AD01FE" w:rsidRDefault="001668AF" w:rsidP="001668AF">
      <w:pPr>
        <w:pStyle w:val="Citas"/>
      </w:pPr>
      <w:r w:rsidRPr="00AD01FE">
        <w:t xml:space="preserve">“Artículo 18. Los sujetos obligados deberán documentar todo acto que derive del ejercicio de sus facultades, competencias o funciones, considerando desde su origen la eventual publicidad y reutilización de la información que generen. </w:t>
      </w:r>
    </w:p>
    <w:p w14:paraId="05744609" w14:textId="77777777" w:rsidR="001668AF" w:rsidRPr="00AD01FE" w:rsidRDefault="001668AF" w:rsidP="001668AF">
      <w:pPr>
        <w:pStyle w:val="Citas"/>
      </w:pPr>
      <w:r w:rsidRPr="00AD01FE">
        <w:t xml:space="preserve">Artículo 19. Se presume que la información debe existir si se refiere a las facultades, competencias y funciones que los ordenamientos jurídicos aplicables otorgan a los sujetos obligados. </w:t>
      </w:r>
    </w:p>
    <w:p w14:paraId="58AF6D7B" w14:textId="77777777" w:rsidR="001668AF" w:rsidRPr="00AD01FE" w:rsidRDefault="001668AF" w:rsidP="001668AF">
      <w:pPr>
        <w:pStyle w:val="Citas"/>
      </w:pPr>
      <w:r w:rsidRPr="00AD01FE">
        <w:t xml:space="preserve">En los casos en que ciertas facultades, competencias o funciones no se hayan ejercido, se debe motivar la respuesta en función de las causas que motiven tal circunstancia. </w:t>
      </w:r>
    </w:p>
    <w:p w14:paraId="5D07F9F3" w14:textId="77777777" w:rsidR="001668AF" w:rsidRPr="00AD01FE" w:rsidRDefault="001668AF" w:rsidP="001668AF">
      <w:pPr>
        <w:pStyle w:val="Citas"/>
        <w:rPr>
          <w:b/>
          <w:bCs/>
          <w:sz w:val="24"/>
          <w:szCs w:val="24"/>
        </w:rPr>
      </w:pPr>
      <w:r w:rsidRPr="00AD01FE">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AD01FE">
        <w:rPr>
          <w:b/>
          <w:bCs/>
        </w:rPr>
        <w:t>(Sic)</w:t>
      </w:r>
    </w:p>
    <w:p w14:paraId="01296572" w14:textId="77777777" w:rsidR="001668AF" w:rsidRPr="00AD01FE" w:rsidRDefault="001668AF" w:rsidP="00EF1E00">
      <w:pPr>
        <w:spacing w:before="240" w:after="240" w:line="360" w:lineRule="auto"/>
        <w:jc w:val="both"/>
        <w:rPr>
          <w:rFonts w:ascii="Palatino Linotype" w:hAnsi="Palatino Linotype"/>
          <w:sz w:val="24"/>
          <w:szCs w:val="24"/>
        </w:rPr>
      </w:pPr>
    </w:p>
    <w:p w14:paraId="1944B559" w14:textId="08728117" w:rsidR="0097451E" w:rsidRPr="00AD01FE" w:rsidRDefault="00EF1E00" w:rsidP="00EF1E00">
      <w:pPr>
        <w:spacing w:before="240" w:after="240" w:line="360" w:lineRule="auto"/>
        <w:jc w:val="both"/>
        <w:rPr>
          <w:rFonts w:ascii="Palatino Linotype" w:hAnsi="Palatino Linotype"/>
          <w:sz w:val="24"/>
          <w:szCs w:val="24"/>
        </w:rPr>
      </w:pPr>
      <w:r w:rsidRPr="00AD01FE">
        <w:rPr>
          <w:rFonts w:ascii="Palatino Linotype" w:hAnsi="Palatino Linotype"/>
          <w:sz w:val="24"/>
          <w:szCs w:val="24"/>
        </w:rPr>
        <w:t xml:space="preserve">Una vez sentado lo anterior, como se mencionó en el antecedente </w:t>
      </w:r>
      <w:r w:rsidR="00703585" w:rsidRPr="00AD01FE">
        <w:rPr>
          <w:rFonts w:ascii="Palatino Linotype" w:hAnsi="Palatino Linotype"/>
          <w:sz w:val="24"/>
          <w:szCs w:val="24"/>
        </w:rPr>
        <w:t>segundo</w:t>
      </w:r>
      <w:r w:rsidRPr="00AD01FE">
        <w:rPr>
          <w:rFonts w:ascii="Palatino Linotype" w:hAnsi="Palatino Linotype"/>
          <w:sz w:val="24"/>
          <w:szCs w:val="24"/>
        </w:rPr>
        <w:t xml:space="preserve">, </w:t>
      </w:r>
      <w:r w:rsidR="00867CDD" w:rsidRPr="00AD01FE">
        <w:rPr>
          <w:rFonts w:ascii="Palatino Linotype" w:hAnsi="Palatino Linotype"/>
          <w:b/>
          <w:sz w:val="24"/>
          <w:szCs w:val="24"/>
        </w:rPr>
        <w:t>El Sujeto</w:t>
      </w:r>
      <w:r w:rsidRPr="00AD01FE">
        <w:rPr>
          <w:rFonts w:ascii="Palatino Linotype" w:hAnsi="Palatino Linotype"/>
          <w:b/>
          <w:sz w:val="24"/>
          <w:szCs w:val="24"/>
        </w:rPr>
        <w:t xml:space="preserve"> Obligado </w:t>
      </w:r>
      <w:r w:rsidRPr="00AD01FE">
        <w:rPr>
          <w:rFonts w:ascii="Palatino Linotype" w:hAnsi="Palatino Linotype"/>
          <w:sz w:val="24"/>
          <w:szCs w:val="24"/>
        </w:rPr>
        <w:t xml:space="preserve">en fecha </w:t>
      </w:r>
      <w:r w:rsidR="00774B51" w:rsidRPr="00AD01FE">
        <w:rPr>
          <w:rFonts w:ascii="Palatino Linotype" w:hAnsi="Palatino Linotype"/>
          <w:b/>
          <w:bCs/>
          <w:sz w:val="24"/>
          <w:szCs w:val="24"/>
        </w:rPr>
        <w:t xml:space="preserve">veintisiete de febrero de dos mil veintiséis, </w:t>
      </w:r>
      <w:r w:rsidR="00774B51" w:rsidRPr="00AD01FE">
        <w:rPr>
          <w:rFonts w:ascii="Palatino Linotype" w:hAnsi="Palatino Linotype"/>
          <w:sz w:val="24"/>
          <w:szCs w:val="24"/>
        </w:rPr>
        <w:t>rindió su respuesta a la solicitud de información formulada por el particular, adjuntando para tal efecto lo siguiente:</w:t>
      </w:r>
    </w:p>
    <w:p w14:paraId="3F47DB94" w14:textId="7EB41497" w:rsidR="00774B51" w:rsidRPr="00AD01FE" w:rsidRDefault="00774B51" w:rsidP="00774B51">
      <w:pPr>
        <w:pStyle w:val="Prrafodelista"/>
        <w:numPr>
          <w:ilvl w:val="0"/>
          <w:numId w:val="26"/>
        </w:numPr>
        <w:spacing w:before="240" w:after="240" w:line="360" w:lineRule="auto"/>
        <w:jc w:val="both"/>
        <w:rPr>
          <w:rFonts w:ascii="Palatino Linotype" w:hAnsi="Palatino Linotype"/>
          <w:b/>
          <w:bCs/>
        </w:rPr>
      </w:pPr>
      <w:r w:rsidRPr="00AD01FE">
        <w:rPr>
          <w:rFonts w:ascii="Palatino Linotype" w:hAnsi="Palatino Linotype"/>
          <w:b/>
          <w:bCs/>
        </w:rPr>
        <w:t xml:space="preserve">“OFICIO 083_26 SOL 14 Y 17_26.pdf”: </w:t>
      </w:r>
      <w:r w:rsidRPr="00AD01FE">
        <w:rPr>
          <w:rFonts w:ascii="Palatino Linotype" w:hAnsi="Palatino Linotype"/>
        </w:rPr>
        <w:t xml:space="preserve">Oficio número </w:t>
      </w:r>
      <w:r w:rsidRPr="00AD01FE">
        <w:rPr>
          <w:rFonts w:ascii="Palatino Linotype" w:hAnsi="Palatino Linotype"/>
          <w:b/>
          <w:bCs/>
        </w:rPr>
        <w:t xml:space="preserve">228C0401040000L/083/2026 </w:t>
      </w:r>
      <w:r w:rsidRPr="00AD01FE">
        <w:rPr>
          <w:rFonts w:ascii="Palatino Linotype" w:hAnsi="Palatino Linotype"/>
        </w:rPr>
        <w:t xml:space="preserve">signado por el director de planeación y evaluación institucional, dirigido a la titular de la unidad de transparencia, de fecha veinticinco de febrero de dos mil veintiséis, en lo medular declina competencia a favor del Instituto Mexiquense de la Infraestructura Física Educativa “IMIFE”. </w:t>
      </w:r>
    </w:p>
    <w:p w14:paraId="6F6CF7A2" w14:textId="77777777" w:rsidR="0097451E" w:rsidRPr="00AD01FE" w:rsidRDefault="0097451E" w:rsidP="00EF1E00">
      <w:pPr>
        <w:spacing w:before="240" w:after="240" w:line="360" w:lineRule="auto"/>
        <w:jc w:val="both"/>
        <w:rPr>
          <w:rFonts w:ascii="Palatino Linotype" w:hAnsi="Palatino Linotype"/>
          <w:sz w:val="24"/>
          <w:szCs w:val="24"/>
        </w:rPr>
      </w:pPr>
    </w:p>
    <w:p w14:paraId="3C1DF7AF" w14:textId="77777777" w:rsidR="00774B51" w:rsidRPr="00AD01FE" w:rsidRDefault="00774B51" w:rsidP="00774B51">
      <w:pPr>
        <w:spacing w:line="360" w:lineRule="auto"/>
        <w:ind w:right="39"/>
        <w:jc w:val="both"/>
        <w:rPr>
          <w:rFonts w:ascii="Palatino Linotype" w:eastAsia="Palatino Linotype" w:hAnsi="Palatino Linotype" w:cs="Palatino Linotype"/>
          <w:sz w:val="24"/>
          <w:szCs w:val="24"/>
          <w:lang w:val="es-ES_tradnl"/>
        </w:rPr>
      </w:pPr>
      <w:r w:rsidRPr="00AD01FE">
        <w:rPr>
          <w:rFonts w:ascii="Palatino Linotype" w:eastAsia="Palatino Linotype" w:hAnsi="Palatino Linotype" w:cs="Palatino Linotype"/>
          <w:sz w:val="24"/>
          <w:szCs w:val="24"/>
          <w:lang w:val="es-ES_tradnl"/>
        </w:rPr>
        <w:t>Ante dicha situación, la Ley de Transparencia estatal prevé en su artículo 167, lo siguiente:</w:t>
      </w:r>
    </w:p>
    <w:p w14:paraId="64B3BF20" w14:textId="77777777" w:rsidR="00774B51" w:rsidRPr="00AD01FE" w:rsidRDefault="00774B51" w:rsidP="00774B51">
      <w:pPr>
        <w:spacing w:line="360" w:lineRule="auto"/>
        <w:ind w:left="567" w:right="606"/>
        <w:jc w:val="both"/>
        <w:rPr>
          <w:rFonts w:ascii="Palatino Linotype" w:eastAsia="Palatino Linotype" w:hAnsi="Palatino Linotype" w:cs="Palatino Linotype"/>
          <w:b/>
          <w:bCs/>
          <w:i/>
          <w:iCs/>
          <w:sz w:val="24"/>
          <w:szCs w:val="24"/>
        </w:rPr>
      </w:pPr>
      <w:r w:rsidRPr="00AD01FE">
        <w:rPr>
          <w:rFonts w:ascii="Palatino Linotype" w:eastAsia="Palatino Linotype" w:hAnsi="Palatino Linotype" w:cs="Palatino Linotype"/>
          <w:b/>
          <w:i/>
          <w:iCs/>
          <w:sz w:val="24"/>
          <w:szCs w:val="24"/>
        </w:rPr>
        <w:t xml:space="preserve">“Artículo 167. </w:t>
      </w:r>
      <w:r w:rsidRPr="00AD01FE">
        <w:rPr>
          <w:rFonts w:ascii="Palatino Linotype" w:eastAsia="Palatino Linotype" w:hAnsi="Palatino Linotype" w:cs="Palatino Linotype"/>
          <w:b/>
          <w:bCs/>
          <w:i/>
          <w:iCs/>
          <w:sz w:val="24"/>
          <w:szCs w:val="24"/>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w:t>
      </w:r>
      <w:r w:rsidRPr="00AD01FE">
        <w:rPr>
          <w:rFonts w:ascii="Palatino Linotype" w:eastAsia="Palatino Linotype" w:hAnsi="Palatino Linotype" w:cs="Palatino Linotype"/>
          <w:b/>
          <w:bCs/>
          <w:i/>
          <w:iCs/>
          <w:sz w:val="24"/>
          <w:szCs w:val="24"/>
        </w:rPr>
        <w:lastRenderedPageBreak/>
        <w:t>recepción de la solicitud y, en su caso orientar al solicitante, el o los sujetos obligados competentes.</w:t>
      </w:r>
    </w:p>
    <w:p w14:paraId="5EB82490" w14:textId="77777777" w:rsidR="00774B51" w:rsidRPr="00AD01FE" w:rsidRDefault="00774B51" w:rsidP="00774B51">
      <w:pPr>
        <w:spacing w:line="360" w:lineRule="auto"/>
        <w:ind w:left="567" w:right="606"/>
        <w:jc w:val="both"/>
        <w:rPr>
          <w:rFonts w:ascii="Palatino Linotype" w:eastAsia="Palatino Linotype" w:hAnsi="Palatino Linotype" w:cs="Palatino Linotype"/>
          <w:i/>
          <w:iCs/>
          <w:sz w:val="24"/>
          <w:szCs w:val="24"/>
        </w:rPr>
      </w:pPr>
      <w:r w:rsidRPr="00AD01FE">
        <w:rPr>
          <w:rFonts w:ascii="Palatino Linotype" w:eastAsia="Palatino Linotype" w:hAnsi="Palatino Linotype" w:cs="Palatino Linotype"/>
          <w:i/>
          <w:iCs/>
          <w:sz w:val="24"/>
          <w:szCs w:val="24"/>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95F7E67" w14:textId="77777777" w:rsidR="00774B51" w:rsidRPr="00AD01FE" w:rsidRDefault="00774B51" w:rsidP="00774B51">
      <w:pPr>
        <w:spacing w:line="360" w:lineRule="auto"/>
        <w:ind w:left="567" w:right="606"/>
        <w:jc w:val="both"/>
        <w:rPr>
          <w:rFonts w:ascii="Palatino Linotype" w:eastAsia="Palatino Linotype" w:hAnsi="Palatino Linotype" w:cs="Palatino Linotype"/>
          <w:b/>
          <w:bCs/>
          <w:i/>
          <w:iCs/>
          <w:sz w:val="24"/>
          <w:szCs w:val="24"/>
        </w:rPr>
      </w:pPr>
      <w:r w:rsidRPr="00AD01FE">
        <w:rPr>
          <w:rFonts w:ascii="Palatino Linotype" w:eastAsia="Palatino Linotype" w:hAnsi="Palatino Linotype" w:cs="Palatino Linotype"/>
          <w:i/>
          <w:iCs/>
          <w:sz w:val="24"/>
          <w:szCs w:val="24"/>
        </w:rPr>
        <w:t xml:space="preserve">Si transcurrido el plazo señalado en el primer párrafo de este artículo, el sujeto obligado no declina la competencia en los términos establecidos, podrá canalizar la solicitud ante el sujeto obligado competente.” </w:t>
      </w:r>
      <w:r w:rsidRPr="00AD01FE">
        <w:rPr>
          <w:rFonts w:ascii="Palatino Linotype" w:eastAsia="Palatino Linotype" w:hAnsi="Palatino Linotype" w:cs="Palatino Linotype"/>
          <w:b/>
          <w:bCs/>
          <w:i/>
          <w:iCs/>
          <w:sz w:val="24"/>
          <w:szCs w:val="24"/>
        </w:rPr>
        <w:t>(Sic)</w:t>
      </w:r>
    </w:p>
    <w:p w14:paraId="3F812A4E" w14:textId="77777777" w:rsidR="00774B51" w:rsidRPr="00AD01FE" w:rsidRDefault="00774B51" w:rsidP="00774B51">
      <w:pPr>
        <w:spacing w:line="360" w:lineRule="auto"/>
        <w:ind w:right="39"/>
        <w:jc w:val="both"/>
        <w:rPr>
          <w:rFonts w:ascii="Palatino Linotype" w:eastAsia="Palatino Linotype" w:hAnsi="Palatino Linotype" w:cs="Palatino Linotype"/>
          <w:sz w:val="24"/>
          <w:szCs w:val="24"/>
          <w:lang w:val="es-ES_tradnl"/>
        </w:rPr>
      </w:pPr>
    </w:p>
    <w:p w14:paraId="5940D9F6" w14:textId="77777777" w:rsidR="00774B51" w:rsidRPr="00AD01FE" w:rsidRDefault="00774B51" w:rsidP="00774B51">
      <w:pPr>
        <w:spacing w:line="360" w:lineRule="auto"/>
        <w:ind w:right="39"/>
        <w:jc w:val="both"/>
        <w:rPr>
          <w:rFonts w:ascii="Palatino Linotype" w:eastAsia="Palatino Linotype" w:hAnsi="Palatino Linotype" w:cs="Palatino Linotype"/>
          <w:sz w:val="24"/>
          <w:szCs w:val="24"/>
          <w:lang w:val="es-ES_tradnl"/>
        </w:rPr>
      </w:pPr>
      <w:r w:rsidRPr="00AD01FE">
        <w:rPr>
          <w:rFonts w:ascii="Palatino Linotype" w:eastAsia="Palatino Linotype" w:hAnsi="Palatino Linotype" w:cs="Palatino Linotype"/>
          <w:sz w:val="24"/>
          <w:szCs w:val="24"/>
          <w:lang w:val="es-ES_tradnl"/>
        </w:rPr>
        <w:t>Del artículo en cita se desprenden las siguientes premisas:</w:t>
      </w:r>
    </w:p>
    <w:p w14:paraId="27F6943A" w14:textId="77777777" w:rsidR="00774B51" w:rsidRPr="00AD01FE" w:rsidRDefault="00774B51" w:rsidP="00774B51">
      <w:pPr>
        <w:pStyle w:val="Prrafodelista"/>
        <w:numPr>
          <w:ilvl w:val="0"/>
          <w:numId w:val="27"/>
        </w:numPr>
        <w:spacing w:line="360" w:lineRule="auto"/>
        <w:ind w:right="39"/>
        <w:contextualSpacing/>
        <w:jc w:val="both"/>
        <w:rPr>
          <w:rFonts w:ascii="Palatino Linotype" w:eastAsia="Palatino Linotype" w:hAnsi="Palatino Linotype" w:cs="Palatino Linotype"/>
          <w:lang w:val="es-ES_tradnl"/>
        </w:rPr>
      </w:pPr>
      <w:r w:rsidRPr="00AD01FE">
        <w:rPr>
          <w:rFonts w:ascii="Palatino Linotype" w:eastAsia="Palatino Linotype" w:hAnsi="Palatino Linotype" w:cs="Palatino Linotype"/>
          <w:lang w:val="es-ES_tradnl"/>
        </w:rPr>
        <w:t>Que en los supuestos en los que las unidades de transparencia determinen una notoria incompetencia, esta situación se deberá hacer del conocimiento del Recurrente en un término de tres días hábiles posteriores al ingreso de la solicitud y, de ser posible, orientarlo para que dirija su solicitud ante el sujeto obligado competente.</w:t>
      </w:r>
    </w:p>
    <w:p w14:paraId="39A13117" w14:textId="77777777" w:rsidR="00774B51" w:rsidRPr="00AD01FE" w:rsidRDefault="00774B51" w:rsidP="00774B51">
      <w:pPr>
        <w:pStyle w:val="Prrafodelista"/>
        <w:numPr>
          <w:ilvl w:val="0"/>
          <w:numId w:val="27"/>
        </w:numPr>
        <w:spacing w:line="360" w:lineRule="auto"/>
        <w:ind w:right="39"/>
        <w:contextualSpacing/>
        <w:jc w:val="both"/>
        <w:rPr>
          <w:rFonts w:ascii="Palatino Linotype" w:eastAsia="Palatino Linotype" w:hAnsi="Palatino Linotype" w:cs="Palatino Linotype"/>
          <w:lang w:val="es-ES_tradnl"/>
        </w:rPr>
      </w:pPr>
      <w:r w:rsidRPr="00AD01FE">
        <w:rPr>
          <w:rFonts w:ascii="Palatino Linotype" w:eastAsia="Palatino Linotype" w:hAnsi="Palatino Linotype" w:cs="Palatino Linotype"/>
          <w:lang w:val="es-ES_tradnl"/>
        </w:rPr>
        <w:t>Que si los sujetos obligados están facultados parcialmente para atender la solicitud están constreñidos a atender dicha parte y notificar la incompetencia en los términos señalados.</w:t>
      </w:r>
    </w:p>
    <w:p w14:paraId="77E505C9" w14:textId="77777777" w:rsidR="00774B51" w:rsidRPr="00AD01FE" w:rsidRDefault="00774B51" w:rsidP="00774B51">
      <w:pPr>
        <w:pStyle w:val="Prrafodelista"/>
        <w:numPr>
          <w:ilvl w:val="0"/>
          <w:numId w:val="27"/>
        </w:numPr>
        <w:spacing w:line="360" w:lineRule="auto"/>
        <w:ind w:right="39"/>
        <w:contextualSpacing/>
        <w:jc w:val="both"/>
        <w:rPr>
          <w:rFonts w:ascii="Palatino Linotype" w:eastAsia="Palatino Linotype" w:hAnsi="Palatino Linotype" w:cs="Palatino Linotype"/>
          <w:lang w:val="es-ES_tradnl"/>
        </w:rPr>
      </w:pPr>
      <w:r w:rsidRPr="00AD01FE">
        <w:rPr>
          <w:rFonts w:ascii="Palatino Linotype" w:eastAsia="Palatino Linotype" w:hAnsi="Palatino Linotype" w:cs="Palatino Linotype"/>
          <w:lang w:val="es-ES_tradnl"/>
        </w:rPr>
        <w:t>Que una vez transcurridos los tres días establecidos y el sujeto obligado no ha declinado la competencia, puede canalizar la solicitud ante el sujeto obligado competente; empero, esto es potestativo.</w:t>
      </w:r>
    </w:p>
    <w:p w14:paraId="51601D86" w14:textId="07231532" w:rsidR="00774B51" w:rsidRPr="00AD01FE" w:rsidRDefault="00774B51" w:rsidP="00774B51">
      <w:pPr>
        <w:spacing w:line="360" w:lineRule="auto"/>
        <w:ind w:right="39"/>
        <w:jc w:val="both"/>
        <w:rPr>
          <w:rFonts w:ascii="Palatino Linotype" w:eastAsia="Palatino Linotype" w:hAnsi="Palatino Linotype" w:cs="Palatino Linotype"/>
          <w:bCs/>
          <w:sz w:val="24"/>
          <w:szCs w:val="24"/>
        </w:rPr>
      </w:pPr>
      <w:r w:rsidRPr="00AD01FE">
        <w:rPr>
          <w:rFonts w:ascii="Palatino Linotype" w:eastAsia="Palatino Linotype" w:hAnsi="Palatino Linotype" w:cs="Palatino Linotype"/>
          <w:sz w:val="24"/>
          <w:szCs w:val="24"/>
          <w:lang w:val="es-ES_tradnl"/>
        </w:rPr>
        <w:lastRenderedPageBreak/>
        <w:t xml:space="preserve">En ese sentido, dicho artículo indica a los sujetos obligado el procedimiento que deben seguir en los supuestos en los que la incompetencia sea notoria o se trate de una incompetencia parcial; sin embargo, conviene resaltar el significado de «notorio», el cual el </w:t>
      </w:r>
      <w:r w:rsidRPr="00AD01FE">
        <w:rPr>
          <w:rFonts w:ascii="Palatino Linotype" w:eastAsia="Palatino Linotype" w:hAnsi="Palatino Linotype" w:cs="Palatino Linotype"/>
          <w:bCs/>
          <w:sz w:val="24"/>
          <w:szCs w:val="24"/>
        </w:rPr>
        <w:t>Diccionario de la Real Academia Española</w:t>
      </w:r>
      <w:r w:rsidRPr="00AD01FE">
        <w:rPr>
          <w:rFonts w:ascii="Palatino Linotype" w:eastAsia="Palatino Linotype" w:hAnsi="Palatino Linotype" w:cs="Palatino Linotype"/>
          <w:bCs/>
          <w:sz w:val="24"/>
          <w:szCs w:val="24"/>
          <w:vertAlign w:val="superscript"/>
        </w:rPr>
        <w:footnoteReference w:id="2"/>
      </w:r>
      <w:r w:rsidRPr="00AD01FE">
        <w:rPr>
          <w:rFonts w:ascii="Palatino Linotype" w:eastAsia="Palatino Linotype" w:hAnsi="Palatino Linotype" w:cs="Palatino Linotype"/>
          <w:bCs/>
          <w:sz w:val="24"/>
          <w:szCs w:val="24"/>
        </w:rPr>
        <w:t xml:space="preserve"> determinó lo siguiente:</w:t>
      </w:r>
    </w:p>
    <w:p w14:paraId="6F5984EE" w14:textId="77777777" w:rsidR="00774B51" w:rsidRPr="00AD01FE" w:rsidRDefault="00774B51" w:rsidP="00774B51">
      <w:pPr>
        <w:spacing w:line="360" w:lineRule="auto"/>
        <w:ind w:left="567" w:right="39"/>
        <w:jc w:val="both"/>
        <w:rPr>
          <w:rFonts w:ascii="Palatino Linotype" w:eastAsia="Palatino Linotype" w:hAnsi="Palatino Linotype" w:cs="Palatino Linotype"/>
          <w:b/>
          <w:bCs/>
          <w:i/>
          <w:sz w:val="24"/>
          <w:szCs w:val="24"/>
        </w:rPr>
      </w:pPr>
      <w:r w:rsidRPr="00AD01FE">
        <w:rPr>
          <w:rFonts w:ascii="Palatino Linotype" w:eastAsia="Palatino Linotype" w:hAnsi="Palatino Linotype" w:cs="Palatino Linotype"/>
          <w:b/>
          <w:bCs/>
          <w:i/>
          <w:sz w:val="24"/>
          <w:szCs w:val="24"/>
        </w:rPr>
        <w:t>“notorio, ria</w:t>
      </w:r>
    </w:p>
    <w:p w14:paraId="584D83D6" w14:textId="77777777" w:rsidR="00774B51" w:rsidRPr="00AD01FE" w:rsidRDefault="00774B51" w:rsidP="00774B51">
      <w:pPr>
        <w:spacing w:line="360" w:lineRule="auto"/>
        <w:ind w:left="567" w:right="39"/>
        <w:jc w:val="both"/>
        <w:rPr>
          <w:rFonts w:ascii="Palatino Linotype" w:eastAsia="Palatino Linotype" w:hAnsi="Palatino Linotype" w:cs="Palatino Linotype"/>
          <w:bCs/>
          <w:i/>
          <w:sz w:val="24"/>
          <w:szCs w:val="24"/>
        </w:rPr>
      </w:pPr>
      <w:r w:rsidRPr="00AD01FE">
        <w:rPr>
          <w:rFonts w:ascii="Palatino Linotype" w:eastAsia="Palatino Linotype" w:hAnsi="Palatino Linotype" w:cs="Palatino Linotype"/>
          <w:bCs/>
          <w:i/>
          <w:sz w:val="24"/>
          <w:szCs w:val="24"/>
        </w:rPr>
        <w:t xml:space="preserve">Del bajo latín </w:t>
      </w:r>
      <w:r w:rsidRPr="00AD01FE">
        <w:rPr>
          <w:rFonts w:ascii="Palatino Linotype" w:eastAsia="Palatino Linotype" w:hAnsi="Palatino Linotype" w:cs="Palatino Linotype"/>
          <w:bCs/>
          <w:sz w:val="24"/>
          <w:szCs w:val="24"/>
        </w:rPr>
        <w:t>notorius</w:t>
      </w:r>
      <w:r w:rsidRPr="00AD01FE">
        <w:rPr>
          <w:rFonts w:ascii="Palatino Linotype" w:eastAsia="Palatino Linotype" w:hAnsi="Palatino Linotype" w:cs="Palatino Linotype"/>
          <w:bCs/>
          <w:i/>
          <w:iCs/>
          <w:sz w:val="24"/>
          <w:szCs w:val="24"/>
        </w:rPr>
        <w:t>.</w:t>
      </w:r>
    </w:p>
    <w:p w14:paraId="30C79FCE" w14:textId="77777777" w:rsidR="00774B51" w:rsidRPr="00AD01FE" w:rsidRDefault="00774B51" w:rsidP="00774B51">
      <w:pPr>
        <w:numPr>
          <w:ilvl w:val="0"/>
          <w:numId w:val="28"/>
        </w:numPr>
        <w:spacing w:after="0" w:line="360" w:lineRule="auto"/>
        <w:ind w:left="993" w:right="39"/>
        <w:jc w:val="both"/>
        <w:rPr>
          <w:rFonts w:ascii="Palatino Linotype" w:eastAsia="Palatino Linotype" w:hAnsi="Palatino Linotype" w:cs="Palatino Linotype"/>
          <w:bCs/>
          <w:i/>
          <w:sz w:val="24"/>
          <w:szCs w:val="24"/>
        </w:rPr>
      </w:pPr>
      <w:r w:rsidRPr="00AD01FE">
        <w:rPr>
          <w:rFonts w:ascii="Palatino Linotype" w:eastAsia="Palatino Linotype" w:hAnsi="Palatino Linotype" w:cs="Palatino Linotype"/>
          <w:bCs/>
          <w:i/>
          <w:sz w:val="24"/>
          <w:szCs w:val="24"/>
        </w:rPr>
        <w:t>adj. Público y sabido por todos.</w:t>
      </w:r>
    </w:p>
    <w:p w14:paraId="754A6D5C" w14:textId="77777777" w:rsidR="00774B51" w:rsidRPr="00AD01FE" w:rsidRDefault="00774B51" w:rsidP="00774B51">
      <w:pPr>
        <w:numPr>
          <w:ilvl w:val="0"/>
          <w:numId w:val="28"/>
        </w:numPr>
        <w:spacing w:after="0" w:line="360" w:lineRule="auto"/>
        <w:ind w:left="993" w:right="39"/>
        <w:jc w:val="both"/>
        <w:rPr>
          <w:rFonts w:ascii="Palatino Linotype" w:eastAsia="Palatino Linotype" w:hAnsi="Palatino Linotype" w:cs="Palatino Linotype"/>
          <w:bCs/>
          <w:i/>
          <w:sz w:val="24"/>
          <w:szCs w:val="24"/>
        </w:rPr>
      </w:pPr>
      <w:r w:rsidRPr="00AD01FE">
        <w:rPr>
          <w:rFonts w:ascii="Palatino Linotype" w:eastAsia="Palatino Linotype" w:hAnsi="Palatino Linotype" w:cs="Palatino Linotype"/>
          <w:bCs/>
          <w:i/>
          <w:sz w:val="24"/>
          <w:szCs w:val="24"/>
        </w:rPr>
        <w:t xml:space="preserve">adj. </w:t>
      </w:r>
      <w:r w:rsidRPr="00AD01FE">
        <w:rPr>
          <w:rFonts w:ascii="Palatino Linotype" w:eastAsia="Palatino Linotype" w:hAnsi="Palatino Linotype" w:cs="Palatino Linotype"/>
          <w:b/>
          <w:i/>
          <w:sz w:val="24"/>
          <w:szCs w:val="24"/>
          <w:u w:val="single"/>
        </w:rPr>
        <w:t>Claro, evidente</w:t>
      </w:r>
      <w:r w:rsidRPr="00AD01FE">
        <w:rPr>
          <w:rFonts w:ascii="Palatino Linotype" w:eastAsia="Palatino Linotype" w:hAnsi="Palatino Linotype" w:cs="Palatino Linotype"/>
          <w:bCs/>
          <w:i/>
          <w:sz w:val="24"/>
          <w:szCs w:val="24"/>
        </w:rPr>
        <w:t>.</w:t>
      </w:r>
    </w:p>
    <w:p w14:paraId="43526639" w14:textId="77777777" w:rsidR="00774B51" w:rsidRPr="00AD01FE" w:rsidRDefault="00774B51" w:rsidP="00774B51">
      <w:pPr>
        <w:numPr>
          <w:ilvl w:val="0"/>
          <w:numId w:val="28"/>
        </w:numPr>
        <w:spacing w:after="0" w:line="360" w:lineRule="auto"/>
        <w:ind w:left="993" w:right="39"/>
        <w:jc w:val="both"/>
        <w:rPr>
          <w:rFonts w:ascii="Palatino Linotype" w:eastAsia="Palatino Linotype" w:hAnsi="Palatino Linotype" w:cs="Palatino Linotype"/>
          <w:bCs/>
          <w:i/>
          <w:sz w:val="24"/>
          <w:szCs w:val="24"/>
        </w:rPr>
      </w:pPr>
      <w:r w:rsidRPr="00AD01FE">
        <w:rPr>
          <w:rFonts w:ascii="Palatino Linotype" w:eastAsia="Palatino Linotype" w:hAnsi="Palatino Linotype" w:cs="Palatino Linotype"/>
          <w:bCs/>
          <w:i/>
          <w:sz w:val="24"/>
          <w:szCs w:val="24"/>
        </w:rPr>
        <w:t xml:space="preserve">adj. Importante, relevante o famoso.” </w:t>
      </w:r>
      <w:r w:rsidRPr="00AD01FE">
        <w:rPr>
          <w:rFonts w:ascii="Palatino Linotype" w:eastAsia="Palatino Linotype" w:hAnsi="Palatino Linotype" w:cs="Palatino Linotype"/>
          <w:b/>
          <w:i/>
          <w:sz w:val="24"/>
          <w:szCs w:val="24"/>
        </w:rPr>
        <w:t>(Sic)</w:t>
      </w:r>
    </w:p>
    <w:p w14:paraId="4B285FAA" w14:textId="77777777" w:rsidR="00774B51" w:rsidRPr="00AD01FE" w:rsidRDefault="00774B51" w:rsidP="00774B51">
      <w:pPr>
        <w:spacing w:line="360" w:lineRule="auto"/>
        <w:ind w:right="39"/>
        <w:jc w:val="both"/>
        <w:rPr>
          <w:rFonts w:ascii="Palatino Linotype" w:eastAsia="Palatino Linotype" w:hAnsi="Palatino Linotype" w:cs="Palatino Linotype"/>
          <w:bCs/>
          <w:sz w:val="24"/>
          <w:szCs w:val="24"/>
        </w:rPr>
      </w:pPr>
    </w:p>
    <w:p w14:paraId="66EAD71F" w14:textId="77777777" w:rsidR="00774B51" w:rsidRPr="00AD01FE" w:rsidRDefault="00774B51" w:rsidP="00774B51">
      <w:pPr>
        <w:spacing w:line="360" w:lineRule="auto"/>
        <w:ind w:right="39"/>
        <w:jc w:val="both"/>
        <w:rPr>
          <w:rFonts w:ascii="Palatino Linotype" w:eastAsia="Palatino Linotype" w:hAnsi="Palatino Linotype" w:cs="Palatino Linotype"/>
          <w:bCs/>
          <w:sz w:val="24"/>
          <w:szCs w:val="24"/>
        </w:rPr>
      </w:pPr>
      <w:r w:rsidRPr="00AD01FE">
        <w:rPr>
          <w:rFonts w:ascii="Palatino Linotype" w:eastAsia="Palatino Linotype" w:hAnsi="Palatino Linotype" w:cs="Palatino Linotype"/>
          <w:bCs/>
          <w:sz w:val="24"/>
          <w:szCs w:val="24"/>
        </w:rPr>
        <w:t>Así, la segunda acepción de notorio es lo que resulta claro y evidente, por lo que se estima que existe una laguna legal debido a que la Ley de Transparencia Local no establece qué se debe llevar a cabo cuando la incompetencia no sea notoria, o bien cuando existan facultades concurrentes entre dos o más sujetos obligados para generar la información solicitada por los particulares.</w:t>
      </w:r>
    </w:p>
    <w:p w14:paraId="5A4B9C59" w14:textId="77777777" w:rsidR="00774B51" w:rsidRPr="00AD01FE" w:rsidRDefault="00774B51" w:rsidP="00774B51">
      <w:pPr>
        <w:spacing w:line="360" w:lineRule="auto"/>
        <w:ind w:right="39"/>
        <w:jc w:val="both"/>
        <w:rPr>
          <w:rFonts w:ascii="Palatino Linotype" w:eastAsia="Palatino Linotype" w:hAnsi="Palatino Linotype" w:cs="Palatino Linotype"/>
          <w:bCs/>
          <w:sz w:val="24"/>
          <w:szCs w:val="24"/>
        </w:rPr>
      </w:pPr>
      <w:r w:rsidRPr="00AD01FE">
        <w:rPr>
          <w:rFonts w:ascii="Palatino Linotype" w:eastAsia="Palatino Linotype" w:hAnsi="Palatino Linotype" w:cs="Palatino Linotype"/>
          <w:bCs/>
          <w:sz w:val="24"/>
          <w:szCs w:val="24"/>
        </w:rPr>
        <w:t>Ante dicha laguna, el Pleno del Instituto realizó una interpretación a lo dispuesto en los artículos 49 fracción II y 167 de la Ley de la materia y se emitió el criterio reiterado 01/19, en el que se estableció lo siguiente:</w:t>
      </w:r>
    </w:p>
    <w:p w14:paraId="21B9E53D" w14:textId="77777777" w:rsidR="00774B51" w:rsidRPr="00AD01FE" w:rsidRDefault="00774B51" w:rsidP="00774B51">
      <w:pPr>
        <w:spacing w:line="360" w:lineRule="auto"/>
        <w:ind w:left="567" w:right="606"/>
        <w:jc w:val="both"/>
        <w:rPr>
          <w:rFonts w:ascii="Palatino Linotype" w:eastAsia="Palatino Linotype" w:hAnsi="Palatino Linotype" w:cs="Palatino Linotype"/>
          <w:b/>
          <w:i/>
          <w:iCs/>
          <w:sz w:val="24"/>
          <w:szCs w:val="24"/>
        </w:rPr>
      </w:pPr>
      <w:r w:rsidRPr="00AD01FE">
        <w:rPr>
          <w:rFonts w:ascii="Palatino Linotype" w:eastAsia="Palatino Linotype" w:hAnsi="Palatino Linotype" w:cs="Palatino Linotype"/>
          <w:b/>
          <w:i/>
          <w:iCs/>
          <w:sz w:val="24"/>
          <w:szCs w:val="24"/>
        </w:rPr>
        <w:lastRenderedPageBreak/>
        <w:t>“DECLARATORIA DE INCOMPETENCIA DEL SUJETO OBLIGADO. SUPUESTO PARA CONFIRMARLA POR ACUERDO DEL COMITÉ DE TRANSPARENCIA.</w:t>
      </w:r>
    </w:p>
    <w:p w14:paraId="739C2601" w14:textId="77777777" w:rsidR="00774B51" w:rsidRPr="00AD01FE" w:rsidRDefault="00774B51" w:rsidP="00774B51">
      <w:pPr>
        <w:spacing w:line="360" w:lineRule="auto"/>
        <w:ind w:left="567" w:right="606"/>
        <w:jc w:val="both"/>
        <w:rPr>
          <w:rFonts w:ascii="Palatino Linotype" w:eastAsia="Palatino Linotype" w:hAnsi="Palatino Linotype" w:cs="Palatino Linotype"/>
          <w:b/>
          <w:i/>
          <w:iCs/>
          <w:sz w:val="24"/>
          <w:szCs w:val="24"/>
        </w:rPr>
      </w:pPr>
      <w:r w:rsidRPr="00AD01FE">
        <w:rPr>
          <w:rFonts w:ascii="Palatino Linotype" w:eastAsia="Palatino Linotype" w:hAnsi="Palatino Linotype" w:cs="Palatino Linotype"/>
          <w:bCs/>
          <w:i/>
          <w:iCs/>
          <w:sz w:val="24"/>
          <w:szCs w:val="24"/>
        </w:rPr>
        <w:t xml:space="preserve">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AD01FE">
        <w:rPr>
          <w:rFonts w:ascii="Palatino Linotype" w:eastAsia="Palatino Linotype" w:hAnsi="Palatino Linotype" w:cs="Palatino Linotype"/>
          <w:b/>
          <w:i/>
          <w:iCs/>
          <w:sz w:val="24"/>
          <w:szCs w:val="24"/>
        </w:rPr>
        <w:t>(Sic)</w:t>
      </w:r>
    </w:p>
    <w:p w14:paraId="486AF431" w14:textId="77777777" w:rsidR="00774B51" w:rsidRPr="00AD01FE" w:rsidRDefault="00774B51" w:rsidP="00774B51">
      <w:pPr>
        <w:spacing w:line="360" w:lineRule="auto"/>
        <w:ind w:right="39"/>
        <w:jc w:val="both"/>
        <w:rPr>
          <w:rFonts w:ascii="Palatino Linotype" w:eastAsia="Palatino Linotype" w:hAnsi="Palatino Linotype" w:cs="Palatino Linotype"/>
          <w:bCs/>
          <w:sz w:val="24"/>
          <w:szCs w:val="24"/>
        </w:rPr>
      </w:pPr>
    </w:p>
    <w:p w14:paraId="4A26D125" w14:textId="77777777" w:rsidR="00774B51" w:rsidRPr="00AD01FE" w:rsidRDefault="00774B51" w:rsidP="00774B51">
      <w:pPr>
        <w:spacing w:line="360" w:lineRule="auto"/>
        <w:ind w:right="39"/>
        <w:jc w:val="both"/>
        <w:rPr>
          <w:rFonts w:ascii="Palatino Linotype" w:eastAsia="Palatino Linotype" w:hAnsi="Palatino Linotype" w:cs="Palatino Linotype"/>
          <w:bCs/>
          <w:sz w:val="24"/>
          <w:szCs w:val="24"/>
        </w:rPr>
      </w:pPr>
      <w:r w:rsidRPr="00AD01FE">
        <w:rPr>
          <w:rFonts w:ascii="Palatino Linotype" w:eastAsia="Palatino Linotype" w:hAnsi="Palatino Linotype" w:cs="Palatino Linotype"/>
          <w:bCs/>
          <w:sz w:val="24"/>
          <w:szCs w:val="24"/>
        </w:rPr>
        <w:t xml:space="preserve">Asimismo, se determinó viable adoptar el criterio con clave de control </w:t>
      </w:r>
      <w:r w:rsidRPr="00AD01FE">
        <w:rPr>
          <w:rFonts w:ascii="Palatino Linotype" w:eastAsia="Palatino Linotype" w:hAnsi="Palatino Linotype" w:cs="Palatino Linotype"/>
          <w:b/>
          <w:sz w:val="24"/>
          <w:szCs w:val="24"/>
        </w:rPr>
        <w:t>SO/002/2020</w:t>
      </w:r>
      <w:r w:rsidRPr="00AD01FE">
        <w:rPr>
          <w:rFonts w:ascii="Palatino Linotype" w:eastAsia="Palatino Linotype" w:hAnsi="Palatino Linotype" w:cs="Palatino Linotype"/>
          <w:bCs/>
          <w:sz w:val="24"/>
          <w:szCs w:val="24"/>
        </w:rPr>
        <w:t xml:space="preserve"> emitido por el Instituto Nacional de Transparencia, Acceso a la Información y Protección de Datos Personales (INAI), que a la letra estipula lo siguiente:</w:t>
      </w:r>
    </w:p>
    <w:p w14:paraId="4E324E02" w14:textId="77777777" w:rsidR="00774B51" w:rsidRPr="00AD01FE" w:rsidRDefault="00774B51" w:rsidP="00774B51">
      <w:pPr>
        <w:spacing w:line="360" w:lineRule="auto"/>
        <w:ind w:left="567" w:right="606"/>
        <w:jc w:val="both"/>
        <w:rPr>
          <w:rFonts w:ascii="Palatino Linotype" w:eastAsia="Palatino Linotype" w:hAnsi="Palatino Linotype" w:cs="Palatino Linotype"/>
          <w:bCs/>
          <w:i/>
          <w:sz w:val="24"/>
          <w:szCs w:val="24"/>
        </w:rPr>
      </w:pPr>
      <w:r w:rsidRPr="00AD01FE">
        <w:rPr>
          <w:rFonts w:ascii="Palatino Linotype" w:eastAsia="Palatino Linotype" w:hAnsi="Palatino Linotype" w:cs="Palatino Linotype"/>
          <w:b/>
          <w:bCs/>
          <w:i/>
          <w:sz w:val="24"/>
          <w:szCs w:val="24"/>
        </w:rPr>
        <w:t xml:space="preserve">“DECLARACIÓN DE INCOMPETENCIA POR PARTE DEL COMITÉ, CUANDO NO SEA NOTORIA O MANIFIESTA. </w:t>
      </w:r>
      <w:r w:rsidRPr="00AD01FE">
        <w:rPr>
          <w:rFonts w:ascii="Palatino Linotype" w:eastAsia="Palatino Linotype" w:hAnsi="Palatino Linotype" w:cs="Palatino Linotype"/>
          <w:bCs/>
          <w:i/>
          <w:sz w:val="24"/>
          <w:szCs w:val="24"/>
        </w:rPr>
        <w:t xml:space="preserve"> </w:t>
      </w:r>
    </w:p>
    <w:p w14:paraId="7AE78D32" w14:textId="77777777" w:rsidR="00774B51" w:rsidRPr="00AD01FE" w:rsidRDefault="00774B51" w:rsidP="00774B51">
      <w:pPr>
        <w:spacing w:line="360" w:lineRule="auto"/>
        <w:ind w:left="567" w:right="606"/>
        <w:jc w:val="both"/>
        <w:rPr>
          <w:rFonts w:ascii="Palatino Linotype" w:eastAsia="Palatino Linotype" w:hAnsi="Palatino Linotype" w:cs="Palatino Linotype"/>
          <w:b/>
          <w:i/>
          <w:sz w:val="24"/>
          <w:szCs w:val="24"/>
          <w:u w:val="single"/>
        </w:rPr>
      </w:pPr>
      <w:r w:rsidRPr="00AD01FE">
        <w:rPr>
          <w:rFonts w:ascii="Palatino Linotype" w:eastAsia="Palatino Linotype" w:hAnsi="Palatino Linotype" w:cs="Palatino Linotype"/>
          <w:bCs/>
          <w:i/>
          <w:sz w:val="24"/>
          <w:szCs w:val="24"/>
        </w:rPr>
        <w:lastRenderedPageBreak/>
        <w:t xml:space="preserve">Cuando la normatividad que prevé las atribuciones del sujeto </w:t>
      </w:r>
      <w:r w:rsidRPr="00AD01FE">
        <w:rPr>
          <w:rFonts w:ascii="Palatino Linotype" w:eastAsia="Palatino Linotype" w:hAnsi="Palatino Linotype" w:cs="Palatino Linotype"/>
          <w:b/>
          <w:i/>
          <w:sz w:val="24"/>
          <w:szCs w:val="24"/>
          <w:u w:val="single"/>
        </w:rPr>
        <w:t>obligado no sea clara en delimitar su competencia respecto a lo requerido por la persona solicitante y resulte necesario efectuar un análisis mayor para determinar la incompetencia, ésta debe ser declarada por el Comité de Transparencia.” (Sic)</w:t>
      </w:r>
    </w:p>
    <w:p w14:paraId="2020BBA4" w14:textId="77777777" w:rsidR="00774B51" w:rsidRPr="00AD01FE" w:rsidRDefault="00774B51" w:rsidP="00774B51">
      <w:pPr>
        <w:spacing w:line="360" w:lineRule="auto"/>
        <w:ind w:right="39"/>
        <w:jc w:val="both"/>
        <w:rPr>
          <w:rFonts w:ascii="Palatino Linotype" w:eastAsia="Palatino Linotype" w:hAnsi="Palatino Linotype" w:cs="Palatino Linotype"/>
          <w:bCs/>
          <w:sz w:val="24"/>
          <w:szCs w:val="24"/>
        </w:rPr>
      </w:pPr>
    </w:p>
    <w:p w14:paraId="22CB3B73" w14:textId="77777777" w:rsidR="00774B51" w:rsidRPr="00AD01FE" w:rsidRDefault="00774B51" w:rsidP="00774B51">
      <w:pPr>
        <w:spacing w:line="360" w:lineRule="auto"/>
        <w:ind w:right="39"/>
        <w:jc w:val="both"/>
        <w:rPr>
          <w:rFonts w:ascii="Palatino Linotype" w:eastAsia="Palatino Linotype" w:hAnsi="Palatino Linotype" w:cs="Palatino Linotype"/>
          <w:bCs/>
          <w:sz w:val="24"/>
          <w:szCs w:val="24"/>
        </w:rPr>
      </w:pPr>
      <w:r w:rsidRPr="00AD01FE">
        <w:rPr>
          <w:rFonts w:ascii="Palatino Linotype" w:eastAsia="Palatino Linotype" w:hAnsi="Palatino Linotype" w:cs="Palatino Linotype"/>
          <w:bCs/>
          <w:sz w:val="24"/>
          <w:szCs w:val="24"/>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69B47F72" w14:textId="77777777" w:rsidR="00774B51" w:rsidRPr="00AD01FE" w:rsidRDefault="00774B51" w:rsidP="00774B51">
      <w:pPr>
        <w:spacing w:line="360" w:lineRule="auto"/>
        <w:ind w:right="39"/>
        <w:jc w:val="both"/>
        <w:rPr>
          <w:rFonts w:ascii="Palatino Linotype" w:eastAsia="Palatino Linotype" w:hAnsi="Palatino Linotype" w:cs="Palatino Linotype"/>
          <w:bCs/>
          <w:sz w:val="24"/>
          <w:szCs w:val="24"/>
        </w:rPr>
      </w:pPr>
      <w:r w:rsidRPr="00AD01FE">
        <w:rPr>
          <w:rFonts w:ascii="Palatino Linotype" w:eastAsia="Palatino Linotype" w:hAnsi="Palatino Linotype" w:cs="Palatino Linotype"/>
          <w:bCs/>
          <w:sz w:val="24"/>
          <w:szCs w:val="24"/>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AD01FE">
        <w:rPr>
          <w:rFonts w:ascii="Palatino Linotype" w:eastAsia="Palatino Linotype" w:hAnsi="Palatino Linotype" w:cs="Palatino Linotype"/>
          <w:b/>
          <w:sz w:val="24"/>
          <w:szCs w:val="24"/>
        </w:rPr>
        <w:t xml:space="preserve">se estima </w:t>
      </w:r>
      <w:r w:rsidRPr="00AD01FE">
        <w:rPr>
          <w:rFonts w:ascii="Palatino Linotype" w:eastAsia="Palatino Linotype" w:hAnsi="Palatino Linotype" w:cs="Palatino Linotype"/>
          <w:bCs/>
          <w:sz w:val="24"/>
          <w:szCs w:val="24"/>
        </w:rPr>
        <w:t xml:space="preserve">innecesario continuar con el criterio de ordenar la entrega del acuerdo del Comité de Transparencia cuando los sujetos obligados rebasen los tres días y la incompetencia sea notoria, puesto que ordenar a los sujetos obligados emitir dicho acuerdo implica </w:t>
      </w:r>
      <w:r w:rsidRPr="00AD01FE">
        <w:rPr>
          <w:rFonts w:ascii="Palatino Linotype" w:eastAsia="Palatino Linotype" w:hAnsi="Palatino Linotype" w:cs="Palatino Linotype"/>
          <w:bCs/>
          <w:sz w:val="24"/>
          <w:szCs w:val="24"/>
        </w:rPr>
        <w:lastRenderedPageBreak/>
        <w:t>una carga a las autoridades en virtud de que la incompetencia ya fue declarada y ésta es clara y evidente.</w:t>
      </w:r>
    </w:p>
    <w:p w14:paraId="4C8A1BFE" w14:textId="77777777" w:rsidR="00774B51" w:rsidRPr="00AD01FE" w:rsidRDefault="00774B51" w:rsidP="00774B51">
      <w:pPr>
        <w:spacing w:line="360" w:lineRule="auto"/>
        <w:ind w:right="39"/>
        <w:jc w:val="both"/>
        <w:rPr>
          <w:rFonts w:ascii="Palatino Linotype" w:eastAsia="Palatino Linotype" w:hAnsi="Palatino Linotype" w:cs="Palatino Linotype"/>
          <w:bCs/>
          <w:sz w:val="24"/>
          <w:szCs w:val="24"/>
          <w:lang w:val="es-ES"/>
        </w:rPr>
      </w:pPr>
      <w:r w:rsidRPr="00AD01FE">
        <w:rPr>
          <w:rFonts w:ascii="Palatino Linotype" w:eastAsia="Palatino Linotype" w:hAnsi="Palatino Linotype" w:cs="Palatino Linotype"/>
          <w:bCs/>
          <w:sz w:val="24"/>
          <w:szCs w:val="24"/>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150324F3" w14:textId="77777777" w:rsidR="00EF40BD" w:rsidRPr="00AD01FE" w:rsidRDefault="00774B51" w:rsidP="00774B51">
      <w:pPr>
        <w:spacing w:before="240" w:line="360" w:lineRule="auto"/>
        <w:jc w:val="both"/>
        <w:rPr>
          <w:rFonts w:ascii="Palatino Linotype" w:eastAsia="Palatino Linotype" w:hAnsi="Palatino Linotype" w:cs="Palatino Linotype"/>
          <w:b/>
          <w:color w:val="000000"/>
          <w:sz w:val="24"/>
          <w:szCs w:val="24"/>
          <w:u w:val="single"/>
          <w:lang w:val="es-ES"/>
        </w:rPr>
      </w:pPr>
      <w:r w:rsidRPr="00AD01FE">
        <w:rPr>
          <w:rFonts w:ascii="Palatino Linotype" w:eastAsia="Palatino Linotype" w:hAnsi="Palatino Linotype" w:cs="Palatino Linotype"/>
          <w:b/>
          <w:color w:val="000000"/>
          <w:sz w:val="24"/>
          <w:szCs w:val="24"/>
          <w:u w:val="single"/>
          <w:lang w:val="es-ES"/>
        </w:rPr>
        <w:t xml:space="preserve">De esta manera, en el caso en particular, se estima que la postura adoptada por El Sujeto Obligado no es susceptible de colmar el derecho de acceso a la información pública, al tomar en consideración que la información requerida se traduce en concurrencia de facultades, es decir, puede ser requerida de forma indistinta a uno o varios sujetos obligados inmersos en el orden de gobierno federal o estatal. </w:t>
      </w:r>
    </w:p>
    <w:p w14:paraId="6EEBEA59" w14:textId="5764248B" w:rsidR="00EF40BD" w:rsidRPr="00AD01FE" w:rsidRDefault="00774B51" w:rsidP="00774B51">
      <w:pPr>
        <w:spacing w:before="240" w:line="360" w:lineRule="auto"/>
        <w:jc w:val="both"/>
        <w:rPr>
          <w:rFonts w:ascii="Palatino Linotype" w:hAnsi="Palatino Linotype"/>
          <w:b/>
          <w:sz w:val="24"/>
          <w:szCs w:val="24"/>
          <w:u w:val="single"/>
        </w:rPr>
      </w:pPr>
      <w:r w:rsidRPr="00AD01FE">
        <w:rPr>
          <w:rFonts w:ascii="Palatino Linotype" w:eastAsia="Palatino Linotype" w:hAnsi="Palatino Linotype" w:cs="Palatino Linotype"/>
          <w:b/>
          <w:color w:val="000000"/>
          <w:sz w:val="24"/>
          <w:szCs w:val="24"/>
          <w:u w:val="single"/>
          <w:lang w:val="es-ES"/>
        </w:rPr>
        <w:t xml:space="preserve">Lo anterior, al tomar en consideración que </w:t>
      </w:r>
      <w:r w:rsidR="00EF40BD" w:rsidRPr="00AD01FE">
        <w:rPr>
          <w:rFonts w:ascii="Palatino Linotype" w:eastAsia="Palatino Linotype" w:hAnsi="Palatino Linotype" w:cs="Palatino Linotype"/>
          <w:b/>
          <w:color w:val="000000"/>
          <w:sz w:val="24"/>
          <w:szCs w:val="24"/>
          <w:u w:val="single"/>
          <w:lang w:val="es-ES"/>
        </w:rPr>
        <w:t xml:space="preserve">el dictamen </w:t>
      </w:r>
      <w:r w:rsidR="00EF40BD" w:rsidRPr="00AD01FE">
        <w:rPr>
          <w:rFonts w:ascii="Palatino Linotype" w:hAnsi="Palatino Linotype"/>
          <w:b/>
          <w:sz w:val="24"/>
          <w:szCs w:val="24"/>
          <w:u w:val="single"/>
        </w:rPr>
        <w:t>de verificación de instalaciones eléctricas (UVIE) no es generado por el Colegio de Estudios Científicos y Tecnológicos del Estado de México, sin embargo, si es susceptible de ser poseído o administrado por dicho ente público</w:t>
      </w:r>
      <w:r w:rsidR="0085321A" w:rsidRPr="00AD01FE">
        <w:rPr>
          <w:rFonts w:ascii="Palatino Linotype" w:hAnsi="Palatino Linotype"/>
          <w:b/>
          <w:sz w:val="24"/>
          <w:szCs w:val="24"/>
          <w:u w:val="single"/>
        </w:rPr>
        <w:t>, resultando procedente realizar una búsqueda exhaustiva y razonable</w:t>
      </w:r>
      <w:r w:rsidR="005C4C20" w:rsidRPr="00AD01FE">
        <w:rPr>
          <w:rFonts w:ascii="Palatino Linotype" w:hAnsi="Palatino Linotype"/>
          <w:b/>
          <w:sz w:val="24"/>
          <w:szCs w:val="24"/>
          <w:u w:val="single"/>
        </w:rPr>
        <w:t xml:space="preserve">, al tratarse de un documento que invariablemente debe de obrar en sus archivos. </w:t>
      </w:r>
    </w:p>
    <w:p w14:paraId="221D78CC" w14:textId="77777777" w:rsidR="00832997" w:rsidRPr="00AD01FE" w:rsidRDefault="00832997" w:rsidP="00832997">
      <w:pPr>
        <w:pStyle w:val="Prrafodelista"/>
        <w:tabs>
          <w:tab w:val="left" w:pos="426"/>
        </w:tabs>
        <w:spacing w:line="360" w:lineRule="auto"/>
        <w:ind w:left="0" w:right="51"/>
        <w:jc w:val="both"/>
        <w:rPr>
          <w:rFonts w:ascii="Palatino Linotype" w:hAnsi="Palatino Linotype"/>
          <w:color w:val="000000" w:themeColor="text1"/>
        </w:rPr>
      </w:pPr>
      <w:r w:rsidRPr="00AD01FE">
        <w:rPr>
          <w:rFonts w:ascii="Palatino Linotype" w:eastAsia="Palatino Linotype" w:hAnsi="Palatino Linotype" w:cs="Palatino Linotype"/>
          <w:bCs/>
          <w:color w:val="000000"/>
        </w:rPr>
        <w:t xml:space="preserve">En virtud de lo anterior, se considera esencial </w:t>
      </w:r>
      <w:r w:rsidRPr="00AD01FE">
        <w:rPr>
          <w:rFonts w:ascii="Palatino Linotype" w:hAnsi="Palatino Linotype"/>
          <w:color w:val="000000" w:themeColor="text1"/>
        </w:rPr>
        <w:t xml:space="preserve">citar el Criterio de Interpretación en el orden administrativo número </w:t>
      </w:r>
      <w:r w:rsidRPr="00AD01FE">
        <w:rPr>
          <w:rFonts w:ascii="Palatino Linotype" w:hAnsi="Palatino Linotype"/>
          <w:b/>
          <w:bCs/>
          <w:color w:val="000000" w:themeColor="text1"/>
        </w:rPr>
        <w:t>0002-11,</w:t>
      </w:r>
      <w:r w:rsidRPr="00AD01FE">
        <w:rPr>
          <w:rFonts w:ascii="Palatino Linotype" w:hAnsi="Palatino Linotype"/>
          <w:color w:val="000000" w:themeColor="text1"/>
        </w:rPr>
        <w:t xml:space="preserve"> emitido por Acuerdo del Pleno de este Instituto de Transparencia y Acceso a la Información Pública del Estado de México y Municipios, publicado en el Periódico Oficial del Gobierno del Estado Libre y </w:t>
      </w:r>
      <w:r w:rsidRPr="00AD01FE">
        <w:rPr>
          <w:rFonts w:ascii="Palatino Linotype" w:hAnsi="Palatino Linotype"/>
          <w:color w:val="000000" w:themeColor="text1"/>
        </w:rPr>
        <w:lastRenderedPageBreak/>
        <w:t>Soberano de México “Gaceta del Gobierno” el diecinueve (19) de octubre de dos mil once, cuyo rubro y texto dispone:</w:t>
      </w:r>
    </w:p>
    <w:p w14:paraId="0CFA21C3" w14:textId="77777777" w:rsidR="00832997" w:rsidRPr="00AD01FE" w:rsidRDefault="00832997" w:rsidP="00832997">
      <w:pPr>
        <w:pStyle w:val="Citas"/>
        <w:rPr>
          <w:b/>
          <w:bCs/>
        </w:rPr>
      </w:pPr>
      <w:r w:rsidRPr="00AD01FE">
        <w:rPr>
          <w:b/>
          <w:bCs/>
        </w:rPr>
        <w:t xml:space="preserve">“INFORMACIÓN PÚBLICA, CONCEPTO DE, EN MATERIA DE TRANSPARENCIA. INTERPRETACIÓN SISTEMÁTICA DE LOS ARTÍCULOS 2 2, FRACCIÓN V, XV, Y XVI, 32, 4,11 Y 41. </w:t>
      </w:r>
    </w:p>
    <w:p w14:paraId="22447326" w14:textId="79C81C7F" w:rsidR="00832997" w:rsidRPr="00AD01FE" w:rsidRDefault="00832997" w:rsidP="00832997">
      <w:pPr>
        <w:pStyle w:val="Citas"/>
      </w:pPr>
      <w:r w:rsidRPr="00AD01FE">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554D39" w14:textId="77777777" w:rsidR="00832997" w:rsidRPr="00AD01FE" w:rsidRDefault="00832997" w:rsidP="00832997">
      <w:pPr>
        <w:pStyle w:val="Citas"/>
      </w:pPr>
      <w:r w:rsidRPr="00AD01FE">
        <w:t>En consecuencia el acceso a la información se refiere a que se cumplan cualquiera de los siguientes tres supuestos:</w:t>
      </w:r>
    </w:p>
    <w:p w14:paraId="099A09A3" w14:textId="77777777" w:rsidR="00832997" w:rsidRPr="00AD01FE" w:rsidRDefault="00832997" w:rsidP="00832997">
      <w:pPr>
        <w:pStyle w:val="Citas"/>
      </w:pPr>
      <w:r w:rsidRPr="00AD01FE">
        <w:t>1) Que se trate de información registrada en cualquier soporte documental, que en ejercicio de las atribuciones conferidas, sea generada por los Sujetos Obligados;</w:t>
      </w:r>
    </w:p>
    <w:p w14:paraId="757069BC" w14:textId="77777777" w:rsidR="00832997" w:rsidRPr="00AD01FE" w:rsidRDefault="00832997" w:rsidP="00832997">
      <w:pPr>
        <w:pStyle w:val="Citas"/>
        <w:rPr>
          <w:b/>
          <w:bCs/>
          <w:u w:val="single"/>
        </w:rPr>
      </w:pPr>
      <w:r w:rsidRPr="00AD01FE">
        <w:rPr>
          <w:b/>
          <w:bCs/>
          <w:u w:val="single"/>
        </w:rPr>
        <w:t>2) Que se trate de información registrada en cualquier soporte documental, que en ejercicio de las atribuciones conferidas, sea administrada por los Sujetos Obligados, y</w:t>
      </w:r>
    </w:p>
    <w:p w14:paraId="749541FC" w14:textId="77777777" w:rsidR="00832997" w:rsidRPr="00AD01FE" w:rsidRDefault="00832997" w:rsidP="00832997">
      <w:pPr>
        <w:pStyle w:val="Citas"/>
        <w:rPr>
          <w:b/>
          <w:bCs/>
          <w:u w:val="single"/>
        </w:rPr>
      </w:pPr>
      <w:r w:rsidRPr="00AD01FE">
        <w:rPr>
          <w:b/>
          <w:bCs/>
          <w:u w:val="single"/>
        </w:rPr>
        <w:t>3) Que se trate de información registrada en cualquier soporte documental, que en ejercicio de las atribuciones conferidas, se encuentre en posesión de los Sujetos Obligados.</w:t>
      </w:r>
    </w:p>
    <w:p w14:paraId="3FCD6B15" w14:textId="77777777" w:rsidR="00832997" w:rsidRPr="00AD01FE" w:rsidRDefault="00832997" w:rsidP="00832997">
      <w:pPr>
        <w:pStyle w:val="Citas"/>
      </w:pPr>
      <w:r w:rsidRPr="00AD01FE">
        <w:t>Precedentes:</w:t>
      </w:r>
    </w:p>
    <w:p w14:paraId="643E9CB4" w14:textId="77777777" w:rsidR="00832997" w:rsidRPr="00AD01FE" w:rsidRDefault="00832997" w:rsidP="00832997">
      <w:pPr>
        <w:pStyle w:val="Citas"/>
        <w:numPr>
          <w:ilvl w:val="0"/>
          <w:numId w:val="33"/>
        </w:numPr>
      </w:pPr>
      <w:r w:rsidRPr="00AD01FE">
        <w:lastRenderedPageBreak/>
        <w:t>00995/ITAIPEWIP/RR/A/2009. Universidad Autónoma del Estado de México. Sesión 3 de junio de 2009. Por Unanimidad. Comisionado Federico Guzmán Tamayo.</w:t>
      </w:r>
    </w:p>
    <w:p w14:paraId="510E9F13" w14:textId="77777777" w:rsidR="00832997" w:rsidRPr="00AD01FE" w:rsidRDefault="00832997" w:rsidP="00832997">
      <w:pPr>
        <w:pStyle w:val="Citas"/>
        <w:numPr>
          <w:ilvl w:val="0"/>
          <w:numId w:val="33"/>
        </w:numPr>
      </w:pPr>
      <w:r w:rsidRPr="00AD01FE">
        <w:t>02360/ITAIPEWIP/RR/A/2009. Ayuntamiento de Nezahualcóyotl Sesión 3 de febrero de 2010. Por Unanimidad de los presentes. Comisionado Federico Guzmán Tamayo.</w:t>
      </w:r>
    </w:p>
    <w:p w14:paraId="38F97525" w14:textId="77777777" w:rsidR="00832997" w:rsidRPr="00AD01FE" w:rsidRDefault="00832997" w:rsidP="00832997">
      <w:pPr>
        <w:pStyle w:val="Citas"/>
        <w:numPr>
          <w:ilvl w:val="0"/>
          <w:numId w:val="33"/>
        </w:numPr>
      </w:pPr>
      <w:r w:rsidRPr="00AD01FE">
        <w:t>01498/INFOEM/IP/RR/2010. Ayuntamiento de Nicolás Romero Sesión 12 de enero de 2011. Por Unanimidad. Comisionada Myrna Araceli García Morón.</w:t>
      </w:r>
    </w:p>
    <w:p w14:paraId="550FCCBB" w14:textId="77777777" w:rsidR="00832997" w:rsidRPr="00AD01FE" w:rsidRDefault="00832997" w:rsidP="00832997">
      <w:pPr>
        <w:pStyle w:val="Citas"/>
        <w:numPr>
          <w:ilvl w:val="0"/>
          <w:numId w:val="33"/>
        </w:numPr>
      </w:pPr>
      <w:r w:rsidRPr="00AD01FE">
        <w:t>01402/INFOEWIP/RR/2011. Ayuntamiento de Ecatepec de Morelos. Sesión 9 de junio de 2011. Por Unanimidad. Comisionada Miroslava Carrillo Martínez.</w:t>
      </w:r>
    </w:p>
    <w:p w14:paraId="5A2DF5ED" w14:textId="7C49106F" w:rsidR="00832997" w:rsidRPr="00AD01FE" w:rsidRDefault="00832997" w:rsidP="00832997">
      <w:pPr>
        <w:pStyle w:val="Citas"/>
        <w:numPr>
          <w:ilvl w:val="0"/>
          <w:numId w:val="33"/>
        </w:numPr>
      </w:pPr>
      <w:r w:rsidRPr="00AD01FE">
        <w:t xml:space="preserve">01556/INFOEM/IP/RF4/2011, Ayuntamiento de Nezahualcóyotl. Sesión 11 Agosto 2011. Por Mayoría de 4 Votos a 1. Comisionado Rosendoevgueni Monterrey Chepov.” </w:t>
      </w:r>
      <w:r w:rsidRPr="00AD01FE">
        <w:rPr>
          <w:b/>
          <w:bCs/>
        </w:rPr>
        <w:t>(Sic)</w:t>
      </w:r>
    </w:p>
    <w:p w14:paraId="1BAFD823" w14:textId="77777777" w:rsidR="00832997" w:rsidRPr="00AD01FE" w:rsidRDefault="00832997" w:rsidP="00832997">
      <w:pPr>
        <w:spacing w:after="0" w:line="276" w:lineRule="auto"/>
        <w:ind w:right="567"/>
        <w:jc w:val="both"/>
        <w:rPr>
          <w:rFonts w:ascii="Palatino Linotype" w:eastAsia="Palatino Linotype" w:hAnsi="Palatino Linotype" w:cs="Palatino Linotype"/>
          <w:i/>
          <w:sz w:val="24"/>
        </w:rPr>
      </w:pPr>
    </w:p>
    <w:p w14:paraId="40F7A4B2" w14:textId="539057FB" w:rsidR="00774B51" w:rsidRPr="00AD01FE" w:rsidRDefault="00774B51" w:rsidP="00774B51">
      <w:pPr>
        <w:spacing w:before="240" w:line="360" w:lineRule="auto"/>
        <w:jc w:val="both"/>
        <w:rPr>
          <w:rFonts w:ascii="Palatino Linotype" w:hAnsi="Palatino Linotype" w:cs="Arial"/>
          <w:noProof/>
          <w:color w:val="000000"/>
          <w:sz w:val="24"/>
          <w:lang w:val="es-ES" w:eastAsia="es-MX"/>
        </w:rPr>
      </w:pPr>
      <w:r w:rsidRPr="00AD01FE">
        <w:rPr>
          <w:rFonts w:ascii="Palatino Linotype" w:eastAsia="Palatino Linotype" w:hAnsi="Palatino Linotype" w:cs="Palatino Linotype"/>
          <w:bCs/>
          <w:color w:val="000000"/>
          <w:sz w:val="24"/>
          <w:szCs w:val="24"/>
          <w:lang w:val="es-ES"/>
        </w:rPr>
        <w:t xml:space="preserve">Dicho en otras palabras, la respuesta primigenia inobservó el artículo 162 de la ley de transparencia local, cuyo contenido dispone a la literalidad lo siguiente: </w:t>
      </w:r>
    </w:p>
    <w:p w14:paraId="2DEE7554" w14:textId="1BC975EF" w:rsidR="00774B51" w:rsidRPr="00AD01FE" w:rsidRDefault="00774B51" w:rsidP="00774B51">
      <w:pPr>
        <w:pStyle w:val="Citas"/>
        <w:rPr>
          <w:b/>
          <w:bCs/>
          <w:noProof/>
          <w:lang w:eastAsia="es-MX"/>
        </w:rPr>
      </w:pPr>
      <w:r w:rsidRPr="00AD01FE">
        <w:rPr>
          <w:noProof/>
          <w:lang w:eastAsia="es-MX"/>
        </w:rPr>
        <w:t>“</w:t>
      </w:r>
      <w:r w:rsidRPr="00AD01FE">
        <w:rPr>
          <w:lang w:eastAsia="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85321A" w:rsidRPr="00AD01FE">
        <w:rPr>
          <w:lang w:eastAsia="es-ES"/>
        </w:rPr>
        <w:t xml:space="preserve">” </w:t>
      </w:r>
      <w:r w:rsidR="0085321A" w:rsidRPr="00AD01FE">
        <w:rPr>
          <w:b/>
          <w:bCs/>
          <w:lang w:eastAsia="es-ES"/>
        </w:rPr>
        <w:t>(Sic)</w:t>
      </w:r>
    </w:p>
    <w:p w14:paraId="437EB8A5" w14:textId="46E2527E" w:rsidR="0085321A" w:rsidRPr="00AD01FE" w:rsidRDefault="0085321A" w:rsidP="0085321A">
      <w:pPr>
        <w:spacing w:before="240" w:line="360" w:lineRule="auto"/>
        <w:jc w:val="both"/>
        <w:rPr>
          <w:rFonts w:ascii="Palatino Linotype" w:hAnsi="Palatino Linotype"/>
          <w:sz w:val="24"/>
          <w:szCs w:val="24"/>
        </w:rPr>
      </w:pPr>
      <w:r w:rsidRPr="00AD01FE">
        <w:rPr>
          <w:rFonts w:ascii="Palatino Linotype" w:hAnsi="Palatino Linotype" w:cs="Arial"/>
          <w:noProof/>
          <w:color w:val="000000"/>
          <w:sz w:val="24"/>
          <w:lang w:val="es-ES" w:eastAsia="es-MX"/>
        </w:rPr>
        <w:lastRenderedPageBreak/>
        <w:t xml:space="preserve">Inconforme con la respuesta del </w:t>
      </w:r>
      <w:r w:rsidRPr="00AD01FE">
        <w:rPr>
          <w:rFonts w:ascii="Palatino Linotype" w:hAnsi="Palatino Linotype"/>
          <w:b/>
          <w:bCs/>
          <w:sz w:val="24"/>
          <w:szCs w:val="24"/>
        </w:rPr>
        <w:t xml:space="preserve">Sujeto Obligado, </w:t>
      </w:r>
      <w:r w:rsidR="00832997" w:rsidRPr="00AD01FE">
        <w:rPr>
          <w:rFonts w:ascii="Palatino Linotype" w:hAnsi="Palatino Linotype"/>
          <w:b/>
          <w:bCs/>
          <w:sz w:val="24"/>
          <w:szCs w:val="24"/>
        </w:rPr>
        <w:t>La</w:t>
      </w:r>
      <w:r w:rsidRPr="00AD01FE">
        <w:rPr>
          <w:rFonts w:ascii="Palatino Linotype" w:hAnsi="Palatino Linotype"/>
          <w:b/>
          <w:bCs/>
          <w:sz w:val="24"/>
          <w:szCs w:val="24"/>
        </w:rPr>
        <w:t xml:space="preserve"> Recurrente </w:t>
      </w:r>
      <w:r w:rsidRPr="00AD01FE">
        <w:rPr>
          <w:rFonts w:ascii="Palatino Linotype" w:hAnsi="Palatino Linotype"/>
          <w:sz w:val="24"/>
          <w:szCs w:val="24"/>
        </w:rPr>
        <w:t xml:space="preserve">interpuso recurso de revisión en fecha </w:t>
      </w:r>
      <w:r w:rsidR="0010546C" w:rsidRPr="00AD01FE">
        <w:rPr>
          <w:rFonts w:ascii="Palatino Linotype" w:hAnsi="Palatino Linotype"/>
          <w:b/>
          <w:bCs/>
          <w:sz w:val="24"/>
          <w:szCs w:val="24"/>
        </w:rPr>
        <w:t>cuatro de marzo</w:t>
      </w:r>
      <w:r w:rsidRPr="00AD01FE">
        <w:rPr>
          <w:rFonts w:ascii="Palatino Linotype" w:hAnsi="Palatino Linotype"/>
          <w:b/>
          <w:bCs/>
          <w:sz w:val="24"/>
          <w:szCs w:val="24"/>
        </w:rPr>
        <w:t xml:space="preserve">, </w:t>
      </w:r>
      <w:r w:rsidRPr="00AD01FE">
        <w:rPr>
          <w:rFonts w:ascii="Palatino Linotype" w:hAnsi="Palatino Linotype"/>
          <w:sz w:val="24"/>
          <w:szCs w:val="24"/>
        </w:rPr>
        <w:t xml:space="preserve">admitiéndose el </w:t>
      </w:r>
      <w:r w:rsidR="0010546C" w:rsidRPr="00AD01FE">
        <w:rPr>
          <w:rFonts w:ascii="Palatino Linotype" w:hAnsi="Palatino Linotype"/>
          <w:b/>
          <w:bCs/>
          <w:sz w:val="24"/>
          <w:szCs w:val="24"/>
        </w:rPr>
        <w:t>nueve de marzo</w:t>
      </w:r>
      <w:r w:rsidRPr="00AD01FE">
        <w:rPr>
          <w:rFonts w:ascii="Palatino Linotype" w:hAnsi="Palatino Linotype"/>
          <w:b/>
          <w:bCs/>
          <w:sz w:val="24"/>
          <w:szCs w:val="24"/>
        </w:rPr>
        <w:t xml:space="preserve">, ambos de dos mil veintiséis. </w:t>
      </w:r>
      <w:r w:rsidRPr="00AD01FE">
        <w:rPr>
          <w:rFonts w:ascii="Palatino Linotype" w:hAnsi="Palatino Linotype"/>
          <w:sz w:val="24"/>
          <w:szCs w:val="24"/>
        </w:rPr>
        <w:t>Señalando como acto impugnado y como razones o motivos de inconformidad:</w:t>
      </w:r>
    </w:p>
    <w:p w14:paraId="04957481" w14:textId="77777777" w:rsidR="0085321A" w:rsidRPr="00AD01FE" w:rsidRDefault="0085321A" w:rsidP="0085321A">
      <w:pPr>
        <w:spacing w:before="240" w:line="360" w:lineRule="auto"/>
        <w:jc w:val="both"/>
        <w:rPr>
          <w:rFonts w:ascii="Palatino Linotype" w:hAnsi="Palatino Linotype" w:cs="Arial"/>
          <w:b/>
          <w:sz w:val="24"/>
        </w:rPr>
      </w:pPr>
      <w:r w:rsidRPr="00AD01FE">
        <w:rPr>
          <w:rFonts w:ascii="Palatino Linotype" w:hAnsi="Palatino Linotype" w:cs="Arial"/>
          <w:b/>
          <w:sz w:val="24"/>
        </w:rPr>
        <w:t>Acto Impugnado:</w:t>
      </w:r>
    </w:p>
    <w:p w14:paraId="74A3358D" w14:textId="77777777" w:rsidR="0085321A" w:rsidRPr="00AD01FE" w:rsidRDefault="0085321A" w:rsidP="0085321A">
      <w:pPr>
        <w:pStyle w:val="Citas"/>
        <w:rPr>
          <w:b/>
        </w:rPr>
      </w:pPr>
      <w:r w:rsidRPr="00AD01FE">
        <w:t xml:space="preserve">“La respuesta contenida en el Oficio No. 228C0401040000L/083/2026, donde el sujeto obligado manifiesta que la información solicitada (Dictamen UVIE) debe gestionarse ante el Instituto Mexiquense de la Infraestructura Física Educativa (IMIFE)” </w:t>
      </w:r>
      <w:r w:rsidRPr="00AD01FE">
        <w:rPr>
          <w:b/>
        </w:rPr>
        <w:t xml:space="preserve">[Sic] </w:t>
      </w:r>
    </w:p>
    <w:p w14:paraId="344A675F" w14:textId="77777777" w:rsidR="0085321A" w:rsidRPr="00AD01FE" w:rsidRDefault="0085321A" w:rsidP="0085321A">
      <w:pPr>
        <w:spacing w:before="240" w:line="360" w:lineRule="auto"/>
        <w:jc w:val="both"/>
        <w:rPr>
          <w:rFonts w:ascii="Palatino Linotype" w:hAnsi="Palatino Linotype" w:cs="Arial"/>
          <w:b/>
          <w:sz w:val="24"/>
        </w:rPr>
      </w:pPr>
      <w:r w:rsidRPr="00AD01FE">
        <w:rPr>
          <w:rFonts w:ascii="Palatino Linotype" w:hAnsi="Palatino Linotype" w:cs="Arial"/>
          <w:b/>
          <w:sz w:val="24"/>
        </w:rPr>
        <w:t>Razones o motivos de la inconformidad:</w:t>
      </w:r>
    </w:p>
    <w:p w14:paraId="256C78D0" w14:textId="77777777" w:rsidR="0085321A" w:rsidRPr="00AD01FE" w:rsidRDefault="0085321A" w:rsidP="0085321A">
      <w:pPr>
        <w:pStyle w:val="Citas"/>
        <w:rPr>
          <w:b/>
        </w:rPr>
      </w:pPr>
      <w:r w:rsidRPr="00AD01FE">
        <w:t xml:space="preserve">“RAZONES O MOTIVOS DE LA INCONFORMIDAD: Peligro y Omisión: Solicité el Dictamen de Verificación de Instalaciones Eléctricas (UVIE) debido al riesgo que representan los laboratorios en el plantel Valle de Chalco 1. Es alarmante que la autoridad escolar admita implícitamente que no tiene el documento, remitiéndome a otra instancia. Argumentación Normativa: La Norma Oficial Mexicana NOM-001-SEDE y las disposiciones de la Secretaría de Educación obligan a los centros educativos a contar con verificaciones eléctricas vigentes. La Dirección del Plantel es la responsable directa de la seguridad operativa; por lo tanto, el documento debe obrar en sus archivos administrativos por ser un requisito de funcionamiento. Inducción al Error: Remitir a un ciudadano a otra institución (IMIFE) para obtener un documento que es inherente a la operación diaria de una escuela bajo custodia del CECyTEM es una táctica dilatoria. Exijo que el INFOEM obligue al sujeto obligado a entregar la información que, por norma de seguridad y </w:t>
      </w:r>
      <w:r w:rsidRPr="00AD01FE">
        <w:lastRenderedPageBreak/>
        <w:t xml:space="preserve">protección civil, la Dirección del Plantel Valle de Chalco 1 debe tener bajo su resguardo inmediato” </w:t>
      </w:r>
      <w:r w:rsidRPr="00AD01FE">
        <w:rPr>
          <w:b/>
        </w:rPr>
        <w:t>[Sic]</w:t>
      </w:r>
    </w:p>
    <w:p w14:paraId="06DD4FB3" w14:textId="77777777" w:rsidR="0085321A" w:rsidRPr="00AD01FE" w:rsidRDefault="0085321A" w:rsidP="0085321A">
      <w:pPr>
        <w:spacing w:before="240" w:line="360" w:lineRule="auto"/>
        <w:jc w:val="both"/>
        <w:rPr>
          <w:rFonts w:ascii="Palatino Linotype" w:hAnsi="Palatino Linotype"/>
          <w:sz w:val="24"/>
          <w:szCs w:val="24"/>
        </w:rPr>
      </w:pPr>
    </w:p>
    <w:p w14:paraId="409B3B99" w14:textId="2F788C86" w:rsidR="0085321A" w:rsidRPr="00AD01FE" w:rsidRDefault="0085321A" w:rsidP="0085321A">
      <w:pPr>
        <w:pStyle w:val="infoemcitas"/>
        <w:tabs>
          <w:tab w:val="left" w:pos="7655"/>
        </w:tabs>
        <w:ind w:left="0" w:right="0"/>
        <w:rPr>
          <w:rFonts w:cs="Arial"/>
          <w:i w:val="0"/>
          <w:noProof/>
          <w:color w:val="000000"/>
          <w:sz w:val="24"/>
          <w:lang w:eastAsia="es-MX"/>
        </w:rPr>
      </w:pPr>
      <w:r w:rsidRPr="00AD01FE">
        <w:rPr>
          <w:i w:val="0"/>
          <w:sz w:val="24"/>
          <w:szCs w:val="24"/>
        </w:rPr>
        <w:t xml:space="preserve">Así las cosas, hasta aquí lo expuesto, resulta inconcuso que </w:t>
      </w:r>
      <w:r w:rsidRPr="00AD01FE">
        <w:rPr>
          <w:b/>
          <w:i w:val="0"/>
          <w:sz w:val="24"/>
          <w:szCs w:val="24"/>
        </w:rPr>
        <w:t xml:space="preserve">El Sujeto Obligado </w:t>
      </w:r>
      <w:r w:rsidRPr="00AD01FE">
        <w:rPr>
          <w:rFonts w:cs="Arial"/>
          <w:i w:val="0"/>
          <w:noProof/>
          <w:color w:val="000000"/>
          <w:sz w:val="24"/>
          <w:lang w:eastAsia="es-MX"/>
        </w:rPr>
        <w:t xml:space="preserve">no satisfizo el derecho de acceso a la información pública ejercido por </w:t>
      </w:r>
      <w:r w:rsidR="00832997" w:rsidRPr="00AD01FE">
        <w:rPr>
          <w:rFonts w:cs="Arial"/>
          <w:b/>
          <w:i w:val="0"/>
          <w:noProof/>
          <w:color w:val="000000"/>
          <w:sz w:val="24"/>
          <w:lang w:eastAsia="es-MX"/>
        </w:rPr>
        <w:t>La</w:t>
      </w:r>
      <w:r w:rsidRPr="00AD01FE">
        <w:rPr>
          <w:rFonts w:cs="Arial"/>
          <w:b/>
          <w:i w:val="0"/>
          <w:noProof/>
          <w:color w:val="000000"/>
          <w:sz w:val="24"/>
          <w:lang w:eastAsia="es-MX"/>
        </w:rPr>
        <w:t xml:space="preserve"> Recurrente, </w:t>
      </w:r>
      <w:r w:rsidRPr="00AD01FE">
        <w:rPr>
          <w:rFonts w:cs="Arial"/>
          <w:i w:val="0"/>
          <w:noProof/>
          <w:color w:val="000000"/>
          <w:sz w:val="24"/>
          <w:lang w:eastAsia="es-MX"/>
        </w:rPr>
        <w:t>al tenerse por actualizada la hipotesis normativa prevista en el artículo 179, fracciones I y IV</w:t>
      </w:r>
      <w:r w:rsidRPr="00AD01FE">
        <w:rPr>
          <w:rFonts w:cs="Arial"/>
          <w:noProof/>
          <w:color w:val="000000"/>
          <w:sz w:val="24"/>
          <w:lang w:eastAsia="es-MX"/>
        </w:rPr>
        <w:t xml:space="preserve"> </w:t>
      </w:r>
      <w:r w:rsidRPr="00AD01FE">
        <w:rPr>
          <w:rFonts w:cs="Arial"/>
          <w:i w:val="0"/>
          <w:noProof/>
          <w:color w:val="000000"/>
          <w:sz w:val="24"/>
          <w:lang w:eastAsia="es-MX"/>
        </w:rPr>
        <w:t xml:space="preserve">de la Ley de Transparencia y Acceso a la Información Pública del Estado de Mexico y Municipios, cuyo contenido literal es el siguiente: </w:t>
      </w:r>
    </w:p>
    <w:p w14:paraId="1E4A3407" w14:textId="77777777" w:rsidR="0085321A" w:rsidRPr="00AD01FE" w:rsidRDefault="0085321A" w:rsidP="0085321A">
      <w:pPr>
        <w:pStyle w:val="Citas"/>
      </w:pPr>
      <w:r w:rsidRPr="00AD01FE">
        <w:t xml:space="preserve"> “Artículo 179. El recurso de revisión es un medio de protección que la Ley otorga a los particulares, para hacer valer su derecho de acceso a la información pública, y procederá en contra de las siguientes causas:</w:t>
      </w:r>
    </w:p>
    <w:p w14:paraId="1FBAA30C" w14:textId="77777777" w:rsidR="0085321A" w:rsidRPr="00AD01FE" w:rsidRDefault="0085321A" w:rsidP="0085321A">
      <w:pPr>
        <w:pStyle w:val="Citas"/>
      </w:pPr>
      <w:r w:rsidRPr="00AD01FE">
        <w:t>I. La negativa a la información solicitada;</w:t>
      </w:r>
    </w:p>
    <w:p w14:paraId="560DC72B" w14:textId="77777777" w:rsidR="0085321A" w:rsidRPr="00AD01FE" w:rsidRDefault="0085321A" w:rsidP="0085321A">
      <w:pPr>
        <w:pStyle w:val="Citas"/>
      </w:pPr>
      <w:r w:rsidRPr="00AD01FE">
        <w:t>(…)</w:t>
      </w:r>
    </w:p>
    <w:p w14:paraId="699EA538" w14:textId="77777777" w:rsidR="0085321A" w:rsidRPr="00AD01FE" w:rsidRDefault="0085321A" w:rsidP="0085321A">
      <w:pPr>
        <w:pStyle w:val="Citas"/>
      </w:pPr>
      <w:r w:rsidRPr="00AD01FE">
        <w:t>IV. La declaración de incompetencia por el sujeto obligado;</w:t>
      </w:r>
    </w:p>
    <w:p w14:paraId="06354511" w14:textId="77777777" w:rsidR="0085321A" w:rsidRPr="00AD01FE" w:rsidRDefault="0085321A" w:rsidP="0085321A">
      <w:pPr>
        <w:pStyle w:val="Citas"/>
        <w:rPr>
          <w:b/>
          <w:bCs/>
        </w:rPr>
      </w:pPr>
      <w:r w:rsidRPr="00AD01FE">
        <w:t xml:space="preserve">(…)” </w:t>
      </w:r>
      <w:r w:rsidRPr="00AD01FE">
        <w:rPr>
          <w:b/>
          <w:bCs/>
        </w:rPr>
        <w:t>(Sic)</w:t>
      </w:r>
    </w:p>
    <w:p w14:paraId="44A749FC" w14:textId="77777777" w:rsidR="0085321A" w:rsidRPr="00AD01FE" w:rsidRDefault="0085321A" w:rsidP="0085321A">
      <w:pPr>
        <w:spacing w:before="240" w:line="360" w:lineRule="auto"/>
        <w:jc w:val="both"/>
        <w:rPr>
          <w:rFonts w:ascii="Palatino Linotype" w:hAnsi="Palatino Linotype"/>
          <w:sz w:val="24"/>
          <w:szCs w:val="24"/>
        </w:rPr>
      </w:pPr>
    </w:p>
    <w:p w14:paraId="60CE13D9" w14:textId="77777777" w:rsidR="0085321A" w:rsidRPr="00AD01FE" w:rsidRDefault="0085321A" w:rsidP="0085321A">
      <w:pPr>
        <w:spacing w:before="240" w:line="360" w:lineRule="auto"/>
        <w:jc w:val="both"/>
        <w:rPr>
          <w:rFonts w:ascii="Palatino Linotype" w:hAnsi="Palatino Linotype"/>
          <w:bCs/>
          <w:sz w:val="24"/>
          <w:szCs w:val="24"/>
        </w:rPr>
      </w:pPr>
      <w:r w:rsidRPr="00AD01FE">
        <w:rPr>
          <w:rFonts w:ascii="Palatino Linotype" w:hAnsi="Palatino Linotype"/>
          <w:sz w:val="24"/>
          <w:szCs w:val="24"/>
        </w:rPr>
        <w:t xml:space="preserve">Por otra parte, como fue referido en el antecedente quinto, </w:t>
      </w:r>
      <w:r w:rsidRPr="00AD01FE">
        <w:rPr>
          <w:rFonts w:ascii="Palatino Linotype" w:hAnsi="Palatino Linotype"/>
          <w:b/>
          <w:sz w:val="24"/>
          <w:szCs w:val="24"/>
        </w:rPr>
        <w:t xml:space="preserve">El Sujeto Obligado </w:t>
      </w:r>
      <w:r w:rsidRPr="00AD01FE">
        <w:rPr>
          <w:rFonts w:ascii="Palatino Linotype" w:hAnsi="Palatino Linotype"/>
          <w:bCs/>
          <w:sz w:val="24"/>
          <w:szCs w:val="24"/>
        </w:rPr>
        <w:t>rindió su informe justificado en los siguientes términos:</w:t>
      </w:r>
    </w:p>
    <w:p w14:paraId="06C93D94" w14:textId="23040395" w:rsidR="0085321A" w:rsidRPr="00AD01FE" w:rsidRDefault="0085321A" w:rsidP="0085321A">
      <w:pPr>
        <w:pStyle w:val="Prrafodelista"/>
        <w:numPr>
          <w:ilvl w:val="0"/>
          <w:numId w:val="29"/>
        </w:numPr>
        <w:spacing w:before="240" w:after="240" w:line="360" w:lineRule="auto"/>
        <w:jc w:val="both"/>
        <w:rPr>
          <w:rFonts w:ascii="Palatino Linotype" w:hAnsi="Palatino Linotype"/>
          <w:b/>
          <w:bCs/>
          <w:noProof/>
          <w:lang w:eastAsia="es-MX"/>
        </w:rPr>
      </w:pPr>
      <w:r w:rsidRPr="00AD01FE">
        <w:rPr>
          <w:rFonts w:ascii="Palatino Linotype" w:hAnsi="Palatino Linotype"/>
          <w:b/>
          <w:bCs/>
          <w:noProof/>
          <w:lang w:eastAsia="es-MX"/>
        </w:rPr>
        <w:t xml:space="preserve">“OFICIO 122_2026.pdf”: </w:t>
      </w:r>
      <w:r w:rsidRPr="00AD01FE">
        <w:rPr>
          <w:rFonts w:ascii="Palatino Linotype" w:hAnsi="Palatino Linotype"/>
          <w:noProof/>
          <w:lang w:eastAsia="es-MX"/>
        </w:rPr>
        <w:t xml:space="preserve">Compila lo siguiente: </w:t>
      </w:r>
    </w:p>
    <w:p w14:paraId="594BE3B4" w14:textId="51650B8F" w:rsidR="00774B51" w:rsidRPr="00AD01FE" w:rsidRDefault="0085321A" w:rsidP="0085321A">
      <w:pPr>
        <w:pStyle w:val="Prrafodelista"/>
        <w:numPr>
          <w:ilvl w:val="0"/>
          <w:numId w:val="30"/>
        </w:numPr>
        <w:spacing w:before="240" w:after="240" w:line="360" w:lineRule="auto"/>
        <w:jc w:val="both"/>
        <w:rPr>
          <w:rFonts w:ascii="Palatino Linotype" w:hAnsi="Palatino Linotype"/>
          <w:b/>
          <w:bCs/>
          <w:noProof/>
          <w:lang w:eastAsia="es-MX"/>
        </w:rPr>
      </w:pPr>
      <w:r w:rsidRPr="00AD01FE">
        <w:rPr>
          <w:rFonts w:ascii="Palatino Linotype" w:hAnsi="Palatino Linotype"/>
          <w:noProof/>
          <w:lang w:eastAsia="es-MX"/>
        </w:rPr>
        <w:lastRenderedPageBreak/>
        <w:t xml:space="preserve">Oficio número </w:t>
      </w:r>
      <w:r w:rsidRPr="00AD01FE">
        <w:rPr>
          <w:rFonts w:ascii="Palatino Linotype" w:hAnsi="Palatino Linotype"/>
          <w:b/>
          <w:bCs/>
          <w:noProof/>
          <w:lang w:eastAsia="es-MX"/>
        </w:rPr>
        <w:t xml:space="preserve">228C0401040000L/122/2026 </w:t>
      </w:r>
      <w:r w:rsidRPr="00AD01FE">
        <w:rPr>
          <w:rFonts w:ascii="Palatino Linotype" w:hAnsi="Palatino Linotype"/>
          <w:noProof/>
          <w:lang w:eastAsia="es-MX"/>
        </w:rPr>
        <w:t xml:space="preserve">signado por el director de planeación y evaluación institucional, dirigido a la titular de la unidad de transparencia, de fecha once de marzo de dos mil veintiseis, ratifica que su unidad administrativa no genera los dictamenes requeridos. </w:t>
      </w:r>
    </w:p>
    <w:p w14:paraId="46F33EA5" w14:textId="52057BC0" w:rsidR="0085321A" w:rsidRPr="00AD01FE" w:rsidRDefault="0085321A" w:rsidP="0085321A">
      <w:pPr>
        <w:pStyle w:val="Prrafodelista"/>
        <w:numPr>
          <w:ilvl w:val="0"/>
          <w:numId w:val="30"/>
        </w:numPr>
        <w:spacing w:before="240" w:after="240" w:line="360" w:lineRule="auto"/>
        <w:jc w:val="both"/>
        <w:rPr>
          <w:rFonts w:ascii="Palatino Linotype" w:hAnsi="Palatino Linotype"/>
          <w:b/>
          <w:bCs/>
          <w:noProof/>
          <w:lang w:eastAsia="es-MX"/>
        </w:rPr>
      </w:pPr>
      <w:r w:rsidRPr="00AD01FE">
        <w:rPr>
          <w:rFonts w:ascii="Palatino Linotype" w:hAnsi="Palatino Linotype"/>
          <w:noProof/>
          <w:lang w:eastAsia="es-MX"/>
        </w:rPr>
        <w:t xml:space="preserve">Oficio número </w:t>
      </w:r>
      <w:r w:rsidRPr="00AD01FE">
        <w:rPr>
          <w:rFonts w:ascii="Palatino Linotype" w:hAnsi="Palatino Linotype"/>
          <w:b/>
          <w:bCs/>
          <w:noProof/>
          <w:lang w:eastAsia="es-MX"/>
        </w:rPr>
        <w:t xml:space="preserve">228C0401040000L/083/2026 </w:t>
      </w:r>
      <w:r w:rsidRPr="00AD01FE">
        <w:rPr>
          <w:rFonts w:ascii="Palatino Linotype" w:hAnsi="Palatino Linotype"/>
          <w:noProof/>
          <w:lang w:eastAsia="es-MX"/>
        </w:rPr>
        <w:t xml:space="preserve">signado por el director de planeación y evaluación institucional, dirigido a la titular de la unidad de transparencia, de fecha veinticinco de febrero de dos mil veintiseis, declina competencia a favor del </w:t>
      </w:r>
      <w:r w:rsidR="00F72D8C" w:rsidRPr="00AD01FE">
        <w:rPr>
          <w:rFonts w:ascii="Palatino Linotype" w:hAnsi="Palatino Linotype"/>
          <w:noProof/>
          <w:lang w:eastAsia="es-MX"/>
        </w:rPr>
        <w:t xml:space="preserve">Instituto Mexiquense de la Infraestructura Física Educativa “IMIFE”. </w:t>
      </w:r>
    </w:p>
    <w:p w14:paraId="483523C6" w14:textId="77777777" w:rsidR="00774B51" w:rsidRPr="00AD01FE" w:rsidRDefault="00774B51" w:rsidP="00EF1E00">
      <w:pPr>
        <w:spacing w:before="240" w:after="240" w:line="360" w:lineRule="auto"/>
        <w:jc w:val="both"/>
        <w:rPr>
          <w:rFonts w:ascii="Palatino Linotype" w:hAnsi="Palatino Linotype"/>
          <w:noProof/>
          <w:sz w:val="24"/>
          <w:szCs w:val="24"/>
          <w:lang w:eastAsia="es-MX"/>
        </w:rPr>
      </w:pPr>
    </w:p>
    <w:p w14:paraId="16E32907" w14:textId="75350F48" w:rsidR="0085309F" w:rsidRPr="00AD01FE" w:rsidRDefault="008F7D9A" w:rsidP="00EF1E00">
      <w:pPr>
        <w:spacing w:before="240" w:after="240" w:line="360" w:lineRule="auto"/>
        <w:jc w:val="both"/>
        <w:rPr>
          <w:rFonts w:ascii="Palatino Linotype" w:hAnsi="Palatino Linotype"/>
          <w:sz w:val="24"/>
          <w:szCs w:val="24"/>
        </w:rPr>
      </w:pPr>
      <w:r w:rsidRPr="00AD01FE">
        <w:rPr>
          <w:rFonts w:ascii="Palatino Linotype" w:hAnsi="Palatino Linotype"/>
          <w:sz w:val="24"/>
          <w:szCs w:val="24"/>
        </w:rPr>
        <w:t>Visto de esta forma</w:t>
      </w:r>
      <w:r w:rsidR="003D4C3C" w:rsidRPr="00AD01FE">
        <w:rPr>
          <w:rFonts w:ascii="Palatino Linotype" w:hAnsi="Palatino Linotype"/>
          <w:sz w:val="24"/>
          <w:szCs w:val="24"/>
        </w:rPr>
        <w:t>,</w:t>
      </w:r>
      <w:r w:rsidRPr="00AD01FE">
        <w:rPr>
          <w:rFonts w:ascii="Palatino Linotype" w:hAnsi="Palatino Linotype"/>
          <w:sz w:val="24"/>
          <w:szCs w:val="24"/>
        </w:rPr>
        <w:t xml:space="preserve"> al ratificar la respuesta primigenia, no se reparó la violación al derecho de acceso a la información pública</w:t>
      </w:r>
      <w:r w:rsidR="005C4C20" w:rsidRPr="00AD01FE">
        <w:rPr>
          <w:rFonts w:ascii="Palatino Linotype" w:hAnsi="Palatino Linotype"/>
          <w:sz w:val="24"/>
          <w:szCs w:val="24"/>
        </w:rPr>
        <w:t xml:space="preserve">. </w:t>
      </w:r>
      <w:r w:rsidR="003D4C3C" w:rsidRPr="00AD01FE">
        <w:rPr>
          <w:rFonts w:ascii="Palatino Linotype" w:hAnsi="Palatino Linotype"/>
          <w:sz w:val="24"/>
          <w:szCs w:val="24"/>
        </w:rPr>
        <w:t xml:space="preserve">Resultando procedente </w:t>
      </w:r>
      <w:r w:rsidR="0085309F" w:rsidRPr="00AD01FE">
        <w:rPr>
          <w:rFonts w:ascii="Palatino Linotype" w:hAnsi="Palatino Linotype"/>
          <w:sz w:val="24"/>
          <w:szCs w:val="24"/>
        </w:rPr>
        <w:t>ordenar una búsqueda exhaustiva y razonable de la siguiente información:</w:t>
      </w:r>
    </w:p>
    <w:p w14:paraId="43FDC0A6" w14:textId="2F67FA84" w:rsidR="00F72D8C" w:rsidRPr="00AD01FE" w:rsidRDefault="00F72D8C" w:rsidP="00F72D8C">
      <w:pPr>
        <w:pStyle w:val="Prrafodelista"/>
        <w:numPr>
          <w:ilvl w:val="0"/>
          <w:numId w:val="23"/>
        </w:numPr>
        <w:spacing w:before="240" w:line="360" w:lineRule="auto"/>
        <w:jc w:val="both"/>
        <w:rPr>
          <w:rFonts w:ascii="Palatino Linotype" w:hAnsi="Palatino Linotype"/>
          <w:b/>
          <w:bCs/>
        </w:rPr>
      </w:pPr>
      <w:r w:rsidRPr="00AD01FE">
        <w:rPr>
          <w:rFonts w:ascii="Palatino Linotype" w:hAnsi="Palatino Linotype"/>
        </w:rPr>
        <w:t xml:space="preserve">El o los documentos donde conste el dictamen de verificación de instalaciones eléctricas (UVIE) respecto del plantel Valle de Chalco 1, al doce de febrero de dos mil veintiséis. </w:t>
      </w:r>
    </w:p>
    <w:p w14:paraId="699D9D9D" w14:textId="77777777" w:rsidR="00F72D8C" w:rsidRPr="00AD01FE" w:rsidRDefault="00F72D8C" w:rsidP="00561DDC">
      <w:pPr>
        <w:spacing w:before="240" w:after="240" w:line="360" w:lineRule="auto"/>
        <w:jc w:val="both"/>
        <w:rPr>
          <w:rFonts w:ascii="Palatino Linotype" w:hAnsi="Palatino Linotype"/>
          <w:b/>
          <w:bCs/>
          <w:sz w:val="28"/>
          <w:szCs w:val="28"/>
        </w:rPr>
      </w:pPr>
    </w:p>
    <w:p w14:paraId="4B248C6A" w14:textId="30AF5FAC" w:rsidR="00561DDC" w:rsidRPr="00AD01FE" w:rsidRDefault="00561DDC" w:rsidP="00561DDC">
      <w:pPr>
        <w:spacing w:before="240" w:after="240" w:line="360" w:lineRule="auto"/>
        <w:jc w:val="both"/>
        <w:rPr>
          <w:rFonts w:ascii="Palatino Linotype" w:hAnsi="Palatino Linotype"/>
          <w:b/>
          <w:sz w:val="28"/>
          <w:szCs w:val="28"/>
        </w:rPr>
      </w:pPr>
      <w:r w:rsidRPr="00AD01FE">
        <w:rPr>
          <w:rFonts w:ascii="Palatino Linotype" w:hAnsi="Palatino Linotype"/>
          <w:b/>
          <w:bCs/>
          <w:sz w:val="28"/>
          <w:szCs w:val="28"/>
        </w:rPr>
        <w:t>DE LA</w:t>
      </w:r>
      <w:r w:rsidRPr="00AD01FE">
        <w:rPr>
          <w:rFonts w:ascii="Palatino Linotype" w:hAnsi="Palatino Linotype"/>
          <w:bCs/>
          <w:sz w:val="24"/>
          <w:szCs w:val="24"/>
        </w:rPr>
        <w:t xml:space="preserve"> </w:t>
      </w:r>
      <w:r w:rsidRPr="00AD01FE">
        <w:rPr>
          <w:rFonts w:ascii="Palatino Linotype" w:hAnsi="Palatino Linotype"/>
          <w:b/>
          <w:sz w:val="28"/>
          <w:szCs w:val="28"/>
        </w:rPr>
        <w:t xml:space="preserve">VERSIÓN PÚBLICA </w:t>
      </w:r>
    </w:p>
    <w:p w14:paraId="10B4B680" w14:textId="77777777" w:rsidR="00867CDD" w:rsidRPr="00AD01FE" w:rsidRDefault="00867CDD" w:rsidP="00867CDD">
      <w:pPr>
        <w:tabs>
          <w:tab w:val="left" w:pos="7938"/>
        </w:tabs>
        <w:spacing w:before="240" w:after="240" w:line="360" w:lineRule="auto"/>
        <w:jc w:val="both"/>
        <w:rPr>
          <w:rFonts w:ascii="Palatino Linotype" w:eastAsia="Arial Unicode MS" w:hAnsi="Palatino Linotype" w:cs="Arial"/>
          <w:sz w:val="24"/>
          <w:szCs w:val="24"/>
        </w:rPr>
      </w:pPr>
      <w:r w:rsidRPr="00AD01FE">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w:t>
      </w:r>
      <w:r w:rsidRPr="00AD01FE">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FC9FF86" w14:textId="77777777" w:rsidR="00867CDD" w:rsidRPr="00AD01FE" w:rsidRDefault="00867CDD" w:rsidP="00867CDD">
      <w:pPr>
        <w:spacing w:before="240" w:line="360" w:lineRule="auto"/>
        <w:ind w:left="851" w:right="851"/>
        <w:jc w:val="both"/>
        <w:rPr>
          <w:rFonts w:ascii="Palatino Linotype" w:hAnsi="Palatino Linotype" w:cs="Arial"/>
          <w:i/>
        </w:rPr>
      </w:pPr>
      <w:r w:rsidRPr="00AD01FE">
        <w:rPr>
          <w:rFonts w:ascii="Palatino Linotype" w:hAnsi="Palatino Linotype" w:cs="Arial"/>
          <w:i/>
        </w:rPr>
        <w:t>“Artículo 3. Para los efectos de la presente Ley se entenderá por:</w:t>
      </w:r>
    </w:p>
    <w:p w14:paraId="035CAC46" w14:textId="77777777" w:rsidR="00867CDD" w:rsidRPr="00AD01FE" w:rsidRDefault="00867CDD" w:rsidP="00867CDD">
      <w:pPr>
        <w:spacing w:before="240" w:line="360" w:lineRule="auto"/>
        <w:ind w:left="851" w:right="851"/>
        <w:jc w:val="both"/>
        <w:rPr>
          <w:rFonts w:ascii="Palatino Linotype" w:hAnsi="Palatino Linotype" w:cs="Arial"/>
          <w:i/>
        </w:rPr>
      </w:pPr>
      <w:r w:rsidRPr="00AD01FE">
        <w:rPr>
          <w:rFonts w:ascii="Palatino Linotype" w:hAnsi="Palatino Linotype" w:cs="Arial"/>
          <w:i/>
        </w:rPr>
        <w:t>(…)</w:t>
      </w:r>
    </w:p>
    <w:p w14:paraId="15499ED2" w14:textId="77777777" w:rsidR="00867CDD" w:rsidRPr="00AD01FE" w:rsidRDefault="00867CDD" w:rsidP="00867CDD">
      <w:pPr>
        <w:spacing w:before="240" w:line="360" w:lineRule="auto"/>
        <w:ind w:left="851" w:right="851"/>
        <w:jc w:val="both"/>
        <w:rPr>
          <w:rFonts w:ascii="Palatino Linotype" w:hAnsi="Palatino Linotype" w:cs="Arial"/>
          <w:b/>
          <w:i/>
        </w:rPr>
      </w:pPr>
      <w:r w:rsidRPr="00AD01FE">
        <w:rPr>
          <w:rFonts w:ascii="Palatino Linotype" w:hAnsi="Palatino Linotype" w:cs="Arial"/>
          <w:b/>
          <w:i/>
          <w:u w:val="single"/>
        </w:rPr>
        <w:t>IX. Datos personales:</w:t>
      </w:r>
      <w:r w:rsidRPr="00AD01FE">
        <w:rPr>
          <w:rFonts w:ascii="Palatino Linotype" w:hAnsi="Palatino Linotype" w:cs="Arial"/>
          <w:b/>
          <w:i/>
        </w:rPr>
        <w:t xml:space="preserve"> </w:t>
      </w:r>
      <w:r w:rsidRPr="00AD01FE">
        <w:rPr>
          <w:rFonts w:ascii="Palatino Linotype" w:hAnsi="Palatino Linotype" w:cs="Arial"/>
          <w:i/>
        </w:rPr>
        <w:t>La información concerniente a una persona, identificada o identificable según lo dispuesto por la Ley de Protección de Datos Personales del Estado de México;</w:t>
      </w:r>
    </w:p>
    <w:p w14:paraId="445EAA44" w14:textId="77777777" w:rsidR="00867CDD" w:rsidRPr="00AD01FE" w:rsidRDefault="00867CDD" w:rsidP="00867CDD">
      <w:pPr>
        <w:spacing w:before="240" w:line="360" w:lineRule="auto"/>
        <w:ind w:left="851" w:right="851"/>
        <w:jc w:val="both"/>
        <w:rPr>
          <w:rFonts w:ascii="Palatino Linotype" w:hAnsi="Palatino Linotype" w:cs="Arial"/>
          <w:b/>
          <w:i/>
        </w:rPr>
      </w:pPr>
      <w:r w:rsidRPr="00AD01FE">
        <w:rPr>
          <w:rFonts w:ascii="Palatino Linotype" w:hAnsi="Palatino Linotype" w:cs="Arial"/>
          <w:b/>
          <w:i/>
        </w:rPr>
        <w:t>(…)</w:t>
      </w:r>
    </w:p>
    <w:p w14:paraId="7EB6D395" w14:textId="77777777" w:rsidR="00867CDD" w:rsidRPr="00AD01FE" w:rsidRDefault="00867CDD" w:rsidP="00867CDD">
      <w:pPr>
        <w:spacing w:before="240" w:line="360" w:lineRule="auto"/>
        <w:ind w:left="851" w:right="851"/>
        <w:jc w:val="both"/>
        <w:rPr>
          <w:rFonts w:ascii="Palatino Linotype" w:hAnsi="Palatino Linotype" w:cs="Arial"/>
          <w:b/>
          <w:i/>
        </w:rPr>
      </w:pPr>
      <w:r w:rsidRPr="00AD01FE">
        <w:rPr>
          <w:rFonts w:ascii="Palatino Linotype" w:hAnsi="Palatino Linotype" w:cs="Arial"/>
          <w:b/>
          <w:i/>
          <w:u w:val="single"/>
        </w:rPr>
        <w:t>XLV. Versión pública:</w:t>
      </w:r>
      <w:r w:rsidRPr="00AD01FE">
        <w:rPr>
          <w:rFonts w:ascii="Palatino Linotype" w:hAnsi="Palatino Linotype" w:cs="Arial"/>
          <w:b/>
          <w:i/>
        </w:rPr>
        <w:t xml:space="preserve"> </w:t>
      </w:r>
      <w:r w:rsidRPr="00AD01FE">
        <w:rPr>
          <w:rFonts w:ascii="Palatino Linotype" w:hAnsi="Palatino Linotype" w:cs="Arial"/>
          <w:i/>
        </w:rPr>
        <w:t>Documento en el que se elimine, suprime o borra la información clasificada como reservada o confidencial para permitir su acceso.</w:t>
      </w:r>
    </w:p>
    <w:p w14:paraId="46DFF603" w14:textId="77777777" w:rsidR="00867CDD" w:rsidRPr="00AD01FE" w:rsidRDefault="00867CDD" w:rsidP="00867CDD">
      <w:pPr>
        <w:spacing w:before="240" w:line="360" w:lineRule="auto"/>
        <w:ind w:left="851" w:right="851"/>
        <w:jc w:val="both"/>
        <w:rPr>
          <w:rFonts w:ascii="Palatino Linotype" w:hAnsi="Palatino Linotype" w:cs="Arial"/>
          <w:b/>
          <w:i/>
        </w:rPr>
      </w:pPr>
      <w:r w:rsidRPr="00AD01FE">
        <w:rPr>
          <w:rFonts w:ascii="Palatino Linotype" w:hAnsi="Palatino Linotype" w:cs="Arial"/>
          <w:i/>
        </w:rPr>
        <w:t xml:space="preserve">Artículo 122. </w:t>
      </w:r>
      <w:r w:rsidRPr="00AD01FE">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8EDA6BC" w14:textId="77777777" w:rsidR="00867CDD" w:rsidRPr="00AD01FE" w:rsidRDefault="00867CDD" w:rsidP="00867CDD">
      <w:pPr>
        <w:spacing w:before="240" w:line="360" w:lineRule="auto"/>
        <w:ind w:left="851" w:right="851"/>
        <w:jc w:val="both"/>
        <w:rPr>
          <w:rFonts w:ascii="Palatino Linotype" w:hAnsi="Palatino Linotype" w:cs="Arial"/>
          <w:i/>
        </w:rPr>
      </w:pPr>
      <w:r w:rsidRPr="00AD01FE">
        <w:rPr>
          <w:rFonts w:ascii="Palatino Linotype" w:hAnsi="Palatino Linotype" w:cs="Arial"/>
          <w:i/>
        </w:rPr>
        <w:t>[…]</w:t>
      </w:r>
    </w:p>
    <w:p w14:paraId="7022455F" w14:textId="77777777" w:rsidR="00867CDD" w:rsidRPr="00AD01FE" w:rsidRDefault="00867CDD" w:rsidP="00867CDD">
      <w:pPr>
        <w:spacing w:before="240" w:line="360" w:lineRule="auto"/>
        <w:ind w:left="851" w:right="851"/>
        <w:jc w:val="both"/>
        <w:rPr>
          <w:rFonts w:ascii="Palatino Linotype" w:hAnsi="Palatino Linotype" w:cs="Arial"/>
          <w:i/>
        </w:rPr>
      </w:pPr>
      <w:r w:rsidRPr="00AD01FE">
        <w:rPr>
          <w:rFonts w:ascii="Palatino Linotype" w:hAnsi="Palatino Linotype" w:cs="Arial"/>
          <w:i/>
        </w:rPr>
        <w:lastRenderedPageBreak/>
        <w:t>Artículo 132. La clasificación de la información se llevará a cabo en el momento en que:</w:t>
      </w:r>
    </w:p>
    <w:p w14:paraId="6DCC4DDD" w14:textId="77777777" w:rsidR="00867CDD" w:rsidRPr="00AD01FE" w:rsidRDefault="00867CDD" w:rsidP="00867CDD">
      <w:pPr>
        <w:spacing w:before="240" w:line="360" w:lineRule="auto"/>
        <w:ind w:left="851" w:right="851"/>
        <w:jc w:val="both"/>
        <w:rPr>
          <w:rFonts w:ascii="Palatino Linotype" w:hAnsi="Palatino Linotype" w:cs="Arial"/>
          <w:i/>
        </w:rPr>
      </w:pPr>
      <w:r w:rsidRPr="00AD01FE">
        <w:rPr>
          <w:rFonts w:ascii="Palatino Linotype" w:hAnsi="Palatino Linotype" w:cs="Arial"/>
          <w:i/>
        </w:rPr>
        <w:t>[…]</w:t>
      </w:r>
    </w:p>
    <w:p w14:paraId="51D3F6F8" w14:textId="77777777" w:rsidR="00867CDD" w:rsidRPr="00AD01FE" w:rsidRDefault="00867CDD" w:rsidP="00867CDD">
      <w:pPr>
        <w:spacing w:before="240" w:line="360" w:lineRule="auto"/>
        <w:ind w:left="851" w:right="851"/>
        <w:jc w:val="both"/>
        <w:rPr>
          <w:rFonts w:ascii="Palatino Linotype" w:hAnsi="Palatino Linotype" w:cs="Arial"/>
          <w:b/>
          <w:i/>
          <w:u w:val="single"/>
        </w:rPr>
      </w:pPr>
      <w:r w:rsidRPr="00AD01FE">
        <w:rPr>
          <w:rFonts w:ascii="Palatino Linotype" w:hAnsi="Palatino Linotype" w:cs="Arial"/>
          <w:b/>
          <w:i/>
          <w:u w:val="single"/>
        </w:rPr>
        <w:t>II. Se determine mediante resolución de autoridad competente; o</w:t>
      </w:r>
    </w:p>
    <w:p w14:paraId="4BB66049" w14:textId="77777777" w:rsidR="00867CDD" w:rsidRPr="00AD01FE" w:rsidRDefault="00867CDD" w:rsidP="00867CDD">
      <w:pPr>
        <w:spacing w:before="240" w:line="360" w:lineRule="auto"/>
        <w:ind w:left="851" w:right="851"/>
        <w:jc w:val="both"/>
        <w:rPr>
          <w:rFonts w:ascii="Palatino Linotype" w:hAnsi="Palatino Linotype" w:cs="Arial"/>
          <w:b/>
          <w:i/>
        </w:rPr>
      </w:pPr>
      <w:r w:rsidRPr="00AD01FE">
        <w:rPr>
          <w:rFonts w:ascii="Palatino Linotype" w:hAnsi="Palatino Linotype" w:cs="Arial"/>
          <w:b/>
          <w:i/>
        </w:rPr>
        <w:t>(…)</w:t>
      </w:r>
    </w:p>
    <w:p w14:paraId="2E98A258" w14:textId="77777777" w:rsidR="00867CDD" w:rsidRPr="00AD01FE" w:rsidRDefault="00867CDD" w:rsidP="00867CDD">
      <w:pPr>
        <w:spacing w:before="240" w:line="360" w:lineRule="auto"/>
        <w:ind w:left="851" w:right="851"/>
        <w:jc w:val="both"/>
        <w:rPr>
          <w:rFonts w:ascii="Palatino Linotype" w:hAnsi="Palatino Linotype" w:cs="Arial"/>
          <w:b/>
          <w:i/>
        </w:rPr>
      </w:pPr>
      <w:r w:rsidRPr="00AD01FE">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D01FE">
        <w:rPr>
          <w:rFonts w:ascii="Palatino Linotype" w:hAnsi="Palatino Linotype" w:cs="Arial"/>
          <w:b/>
          <w:i/>
        </w:rPr>
        <w:t xml:space="preserve"> </w:t>
      </w:r>
      <w:r w:rsidRPr="00AD01FE">
        <w:rPr>
          <w:rFonts w:ascii="Palatino Linotype" w:hAnsi="Palatino Linotype" w:cs="Arial"/>
          <w:b/>
          <w:i/>
          <w:u w:val="single"/>
        </w:rPr>
        <w:t xml:space="preserve">de manera genérica y fundando y motivando su clasificación.” </w:t>
      </w:r>
      <w:r w:rsidRPr="00AD01FE">
        <w:rPr>
          <w:rFonts w:ascii="Palatino Linotype" w:hAnsi="Palatino Linotype" w:cs="Arial"/>
          <w:b/>
          <w:i/>
        </w:rPr>
        <w:t>[Sic]</w:t>
      </w:r>
    </w:p>
    <w:p w14:paraId="3098CAEF" w14:textId="77777777" w:rsidR="00867CDD" w:rsidRPr="00AD01FE" w:rsidRDefault="00867CDD" w:rsidP="00867CDD">
      <w:pPr>
        <w:spacing w:after="0" w:line="360" w:lineRule="auto"/>
        <w:ind w:right="51"/>
        <w:jc w:val="both"/>
        <w:rPr>
          <w:rFonts w:ascii="Palatino Linotype" w:eastAsia="Arial Unicode MS" w:hAnsi="Palatino Linotype" w:cs="Arial"/>
          <w:sz w:val="24"/>
          <w:szCs w:val="24"/>
        </w:rPr>
      </w:pPr>
    </w:p>
    <w:p w14:paraId="70ADF8CE" w14:textId="77777777" w:rsidR="00867CDD" w:rsidRPr="00AD01FE" w:rsidRDefault="00867CDD" w:rsidP="00867CDD">
      <w:pPr>
        <w:spacing w:after="0" w:line="360" w:lineRule="auto"/>
        <w:ind w:right="51"/>
        <w:jc w:val="both"/>
        <w:rPr>
          <w:rFonts w:ascii="Palatino Linotype" w:hAnsi="Palatino Linotype" w:cs="Arial"/>
          <w:sz w:val="24"/>
          <w:szCs w:val="24"/>
        </w:rPr>
      </w:pPr>
      <w:r w:rsidRPr="00AD01FE">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AD01FE">
        <w:rPr>
          <w:rFonts w:ascii="Palatino Linotype" w:hAnsi="Palatino Linotype" w:cs="Arial"/>
          <w:sz w:val="24"/>
          <w:szCs w:val="24"/>
        </w:rPr>
        <w:t xml:space="preserve">el Registro Federal de Contribuyentes </w:t>
      </w:r>
      <w:r w:rsidRPr="00AD01FE">
        <w:rPr>
          <w:rFonts w:ascii="Palatino Linotype" w:hAnsi="Palatino Linotype" w:cs="Arial"/>
          <w:b/>
          <w:bCs/>
          <w:sz w:val="24"/>
          <w:szCs w:val="24"/>
          <w:u w:val="single"/>
        </w:rPr>
        <w:t>(RFC) que no sean de proveedores,</w:t>
      </w:r>
      <w:r w:rsidRPr="00AD01FE">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D2EE9B3" w14:textId="77777777" w:rsidR="00867CDD" w:rsidRPr="00AD01FE" w:rsidRDefault="00867CDD" w:rsidP="00867CDD">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AD01FE">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BC86366" w14:textId="77777777" w:rsidR="00867CDD" w:rsidRPr="00AD01FE" w:rsidRDefault="00867CDD" w:rsidP="00867CDD">
      <w:pPr>
        <w:spacing w:before="240" w:after="240" w:line="360" w:lineRule="auto"/>
        <w:ind w:right="-91"/>
        <w:jc w:val="both"/>
        <w:rPr>
          <w:rFonts w:ascii="Palatino Linotype" w:eastAsia="Times New Roman" w:hAnsi="Palatino Linotype" w:cs="Arial"/>
          <w:sz w:val="24"/>
          <w:szCs w:val="24"/>
        </w:rPr>
      </w:pPr>
      <w:r w:rsidRPr="00AD01FE">
        <w:rPr>
          <w:rFonts w:ascii="Palatino Linotype" w:eastAsia="Times New Roman" w:hAnsi="Palatino Linotype" w:cs="Arial"/>
          <w:sz w:val="24"/>
          <w:szCs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19A2510" w14:textId="77777777" w:rsidR="00867CDD" w:rsidRPr="00AD01FE" w:rsidRDefault="00867CDD" w:rsidP="00867CDD">
      <w:pPr>
        <w:spacing w:before="240" w:after="240" w:line="360" w:lineRule="auto"/>
        <w:ind w:right="-91"/>
        <w:jc w:val="both"/>
        <w:rPr>
          <w:rFonts w:ascii="Palatino Linotype" w:eastAsia="Times New Roman" w:hAnsi="Palatino Linotype" w:cs="Arial"/>
          <w:sz w:val="24"/>
          <w:szCs w:val="24"/>
        </w:rPr>
      </w:pPr>
      <w:r w:rsidRPr="00AD01FE">
        <w:rPr>
          <w:rFonts w:ascii="Palatino Linotype" w:eastAsia="Times New Roman" w:hAnsi="Palatino Linotype" w:cs="Arial"/>
          <w:sz w:val="24"/>
          <w:szCs w:val="24"/>
        </w:rPr>
        <w:t xml:space="preserve">Lo anterior es compartido por el entonces </w:t>
      </w:r>
      <w:r w:rsidRPr="00AD01FE">
        <w:rPr>
          <w:rFonts w:ascii="Palatino Linotype" w:eastAsia="Times New Roman" w:hAnsi="Palatino Linotype" w:cs="Arial"/>
          <w:b/>
          <w:bCs/>
          <w:sz w:val="24"/>
          <w:szCs w:val="24"/>
        </w:rPr>
        <w:t>Instituto Nacional de Transparencia, Acceso a la Información y Protección de Datos Personales</w:t>
      </w:r>
      <w:r w:rsidRPr="00AD01FE">
        <w:rPr>
          <w:rFonts w:ascii="Palatino Linotype" w:eastAsia="Times New Roman" w:hAnsi="Palatino Linotype" w:cs="Arial"/>
          <w:sz w:val="24"/>
          <w:szCs w:val="24"/>
        </w:rPr>
        <w:t xml:space="preserve"> (INAI), conforme al criterio orientador </w:t>
      </w:r>
      <w:r w:rsidRPr="00AD01FE">
        <w:rPr>
          <w:rFonts w:ascii="Palatino Linotype" w:eastAsia="Times New Roman" w:hAnsi="Palatino Linotype" w:cs="Arial"/>
          <w:b/>
          <w:sz w:val="24"/>
          <w:szCs w:val="24"/>
        </w:rPr>
        <w:t>19/17,</w:t>
      </w:r>
      <w:r w:rsidRPr="00AD01FE">
        <w:rPr>
          <w:rFonts w:ascii="Palatino Linotype" w:eastAsia="Times New Roman" w:hAnsi="Palatino Linotype" w:cs="Arial"/>
          <w:sz w:val="24"/>
          <w:szCs w:val="24"/>
        </w:rPr>
        <w:t xml:space="preserve"> el cual es del tenor literal siguiente:</w:t>
      </w:r>
    </w:p>
    <w:p w14:paraId="118C8499" w14:textId="77777777" w:rsidR="00867CDD" w:rsidRPr="00AD01FE" w:rsidRDefault="00867CDD" w:rsidP="00867CDD">
      <w:pPr>
        <w:autoSpaceDE w:val="0"/>
        <w:autoSpaceDN w:val="0"/>
        <w:adjustRightInd w:val="0"/>
        <w:spacing w:before="240" w:line="360" w:lineRule="auto"/>
        <w:ind w:left="851" w:right="851"/>
        <w:jc w:val="center"/>
        <w:rPr>
          <w:rFonts w:ascii="Palatino Linotype" w:eastAsia="Times New Roman" w:hAnsi="Palatino Linotype" w:cs="Arial"/>
          <w:b/>
          <w:bCs/>
          <w:i/>
        </w:rPr>
      </w:pPr>
      <w:r w:rsidRPr="00AD01FE">
        <w:rPr>
          <w:rFonts w:ascii="Palatino Linotype" w:eastAsia="Times New Roman" w:hAnsi="Palatino Linotype" w:cs="Arial"/>
          <w:bCs/>
          <w:i/>
        </w:rPr>
        <w:t>“</w:t>
      </w:r>
      <w:r w:rsidRPr="00AD01FE">
        <w:rPr>
          <w:rFonts w:ascii="Palatino Linotype" w:eastAsia="Times New Roman" w:hAnsi="Palatino Linotype" w:cs="Arial"/>
          <w:b/>
          <w:bCs/>
          <w:i/>
        </w:rPr>
        <w:t>REGISTRO FEDERAL DE CONTRIBUYENTES (RFC) DE PERSONAS FÍSICAS.</w:t>
      </w:r>
    </w:p>
    <w:p w14:paraId="56C79462"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bCs/>
          <w:i/>
        </w:rPr>
      </w:pPr>
      <w:r w:rsidRPr="00AD01FE">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1945EC9"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b/>
          <w:i/>
        </w:rPr>
      </w:pPr>
      <w:r w:rsidRPr="00AD01FE">
        <w:rPr>
          <w:rFonts w:ascii="Palatino Linotype" w:eastAsia="Times New Roman" w:hAnsi="Palatino Linotype" w:cs="Arial"/>
          <w:b/>
          <w:i/>
        </w:rPr>
        <w:t>Resoluciones:</w:t>
      </w:r>
    </w:p>
    <w:p w14:paraId="74052BD1"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AD01FE">
        <w:rPr>
          <w:rFonts w:ascii="Palatino Linotype" w:eastAsia="Times New Roman" w:hAnsi="Palatino Linotype" w:cs="Arial"/>
          <w:b/>
          <w:i/>
        </w:rPr>
        <w:t xml:space="preserve">RRA </w:t>
      </w:r>
      <w:r w:rsidRPr="00AD01FE">
        <w:rPr>
          <w:rFonts w:ascii="Palatino Linotype" w:eastAsia="Times New Roman" w:hAnsi="Palatino Linotype" w:cs="Arial"/>
          <w:b/>
          <w:i/>
          <w:lang w:val="es-ES"/>
        </w:rPr>
        <w:t xml:space="preserve">0189/17. </w:t>
      </w:r>
      <w:r w:rsidRPr="00AD01FE">
        <w:rPr>
          <w:rFonts w:ascii="Palatino Linotype" w:eastAsia="Times New Roman" w:hAnsi="Palatino Linotype" w:cs="Arial"/>
          <w:i/>
          <w:lang w:val="es-ES"/>
        </w:rPr>
        <w:t xml:space="preserve">Morena. 08 de febrero de 2017. Por unanimidad. Comisionado Ponente </w:t>
      </w:r>
      <w:r w:rsidRPr="00AD01FE">
        <w:rPr>
          <w:rFonts w:ascii="Palatino Linotype" w:eastAsia="Times New Roman" w:hAnsi="Palatino Linotype" w:cs="Arial"/>
          <w:i/>
        </w:rPr>
        <w:t>Joel Salas Suárez.</w:t>
      </w:r>
    </w:p>
    <w:p w14:paraId="056EF939"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AD01FE">
        <w:rPr>
          <w:rFonts w:ascii="Palatino Linotype" w:eastAsia="Times New Roman" w:hAnsi="Palatino Linotype" w:cs="Arial"/>
          <w:b/>
          <w:i/>
        </w:rPr>
        <w:t xml:space="preserve">RRA </w:t>
      </w:r>
      <w:r w:rsidRPr="00AD01FE">
        <w:rPr>
          <w:rFonts w:ascii="Palatino Linotype" w:eastAsia="Times New Roman" w:hAnsi="Palatino Linotype" w:cs="Arial"/>
          <w:b/>
          <w:bCs/>
          <w:i/>
        </w:rPr>
        <w:t>0677</w:t>
      </w:r>
      <w:r w:rsidRPr="00AD01FE">
        <w:rPr>
          <w:rFonts w:ascii="Palatino Linotype" w:eastAsia="Times New Roman" w:hAnsi="Palatino Linotype" w:cs="Arial"/>
          <w:b/>
          <w:i/>
        </w:rPr>
        <w:t xml:space="preserve">/17. </w:t>
      </w:r>
      <w:r w:rsidRPr="00AD01FE">
        <w:rPr>
          <w:rFonts w:ascii="Palatino Linotype" w:eastAsia="Times New Roman" w:hAnsi="Palatino Linotype" w:cs="Arial"/>
          <w:i/>
          <w:lang w:val="es-ES"/>
        </w:rPr>
        <w:t>Universidad Nacional Autónoma de México. 08 de marzo de 2017. Por unanimidad. Comisionado Ponente Rosendoevgueni Monterrey Chepov</w:t>
      </w:r>
      <w:r w:rsidRPr="00AD01FE">
        <w:rPr>
          <w:rFonts w:ascii="Palatino Linotype" w:eastAsia="Times New Roman" w:hAnsi="Palatino Linotype" w:cs="Arial"/>
          <w:i/>
        </w:rPr>
        <w:t>.</w:t>
      </w:r>
      <w:r w:rsidRPr="00AD01FE">
        <w:rPr>
          <w:rFonts w:ascii="Palatino Linotype" w:eastAsia="Times New Roman" w:hAnsi="Palatino Linotype" w:cs="Arial"/>
          <w:b/>
          <w:i/>
        </w:rPr>
        <w:t xml:space="preserve"> </w:t>
      </w:r>
    </w:p>
    <w:p w14:paraId="0D5BC2C5"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AD01FE">
        <w:rPr>
          <w:rFonts w:ascii="Palatino Linotype" w:eastAsia="Times New Roman" w:hAnsi="Palatino Linotype" w:cs="Arial"/>
          <w:b/>
          <w:i/>
        </w:rPr>
        <w:t>RRA</w:t>
      </w:r>
      <w:r w:rsidRPr="00AD01FE">
        <w:rPr>
          <w:rFonts w:ascii="Palatino Linotype" w:eastAsia="Times New Roman" w:hAnsi="Palatino Linotype" w:cs="Arial"/>
          <w:i/>
          <w:lang w:val="es-ES"/>
        </w:rPr>
        <w:t xml:space="preserve"> </w:t>
      </w:r>
      <w:r w:rsidRPr="00AD01FE">
        <w:rPr>
          <w:rFonts w:ascii="Palatino Linotype" w:eastAsia="Times New Roman" w:hAnsi="Palatino Linotype" w:cs="Arial"/>
          <w:b/>
          <w:i/>
        </w:rPr>
        <w:t xml:space="preserve">1564/17. </w:t>
      </w:r>
      <w:r w:rsidRPr="00AD01FE">
        <w:rPr>
          <w:rFonts w:ascii="Palatino Linotype" w:eastAsia="Times New Roman" w:hAnsi="Palatino Linotype" w:cs="Arial"/>
          <w:i/>
          <w:lang w:val="es-ES"/>
        </w:rPr>
        <w:t>Tribunal Electoral del Poder Judicial de la Federación</w:t>
      </w:r>
      <w:r w:rsidRPr="00AD01FE">
        <w:rPr>
          <w:rFonts w:ascii="Palatino Linotype" w:eastAsia="Times New Roman" w:hAnsi="Palatino Linotype" w:cs="Arial"/>
          <w:i/>
        </w:rPr>
        <w:t xml:space="preserve">. 26 de abril de 2017. Por unanimidad. Comisionado Ponente Oscar Mauricio Guerra Ford.” </w:t>
      </w:r>
      <w:r w:rsidRPr="00AD01FE">
        <w:rPr>
          <w:rFonts w:ascii="Palatino Linotype" w:eastAsia="Times New Roman" w:hAnsi="Palatino Linotype" w:cs="Arial"/>
          <w:b/>
          <w:i/>
        </w:rPr>
        <w:t>[Sic]</w:t>
      </w:r>
    </w:p>
    <w:p w14:paraId="144BC8D9" w14:textId="77777777" w:rsidR="00867CDD" w:rsidRPr="00AD01FE" w:rsidRDefault="00867CDD" w:rsidP="00867CDD">
      <w:pPr>
        <w:autoSpaceDE w:val="0"/>
        <w:autoSpaceDN w:val="0"/>
        <w:adjustRightInd w:val="0"/>
        <w:spacing w:before="120" w:after="120"/>
        <w:ind w:left="567" w:right="850"/>
        <w:jc w:val="both"/>
        <w:rPr>
          <w:rFonts w:ascii="Palatino Linotype" w:eastAsia="Times New Roman" w:hAnsi="Palatino Linotype" w:cs="Arial"/>
          <w:i/>
        </w:rPr>
      </w:pPr>
    </w:p>
    <w:p w14:paraId="3A64F909" w14:textId="77777777" w:rsidR="00867CDD" w:rsidRPr="00AD01FE" w:rsidRDefault="00867CDD" w:rsidP="00867CDD">
      <w:pPr>
        <w:spacing w:before="240" w:after="240" w:line="360" w:lineRule="auto"/>
        <w:jc w:val="both"/>
        <w:rPr>
          <w:rFonts w:ascii="Palatino Linotype" w:hAnsi="Palatino Linotype" w:cs="Arial"/>
          <w:sz w:val="24"/>
          <w:szCs w:val="24"/>
        </w:rPr>
      </w:pPr>
      <w:r w:rsidRPr="00AD01FE">
        <w:rPr>
          <w:rFonts w:ascii="Palatino Linotype" w:hAnsi="Palatino Linotype" w:cs="Arial"/>
          <w:sz w:val="24"/>
          <w:szCs w:val="24"/>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EB29DB1" w14:textId="77777777" w:rsidR="00867CDD" w:rsidRPr="00AD01FE" w:rsidRDefault="00867CDD" w:rsidP="00867CDD">
      <w:pPr>
        <w:spacing w:before="240" w:after="240" w:line="360" w:lineRule="auto"/>
        <w:jc w:val="both"/>
        <w:rPr>
          <w:rFonts w:ascii="Palatino Linotype" w:hAnsi="Palatino Linotype" w:cs="Arial"/>
          <w:sz w:val="24"/>
          <w:szCs w:val="24"/>
        </w:rPr>
      </w:pPr>
      <w:r w:rsidRPr="00AD01FE">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5587DD2" w14:textId="77777777" w:rsidR="00867CDD" w:rsidRPr="00AD01FE" w:rsidRDefault="00867CDD" w:rsidP="00867CDD">
      <w:pPr>
        <w:spacing w:before="240" w:after="240" w:line="360" w:lineRule="auto"/>
        <w:ind w:right="-91"/>
        <w:jc w:val="both"/>
        <w:rPr>
          <w:rFonts w:ascii="Palatino Linotype" w:eastAsia="Times New Roman" w:hAnsi="Palatino Linotype" w:cs="Arial"/>
          <w:sz w:val="24"/>
          <w:szCs w:val="24"/>
        </w:rPr>
      </w:pPr>
      <w:r w:rsidRPr="00AD01FE">
        <w:rPr>
          <w:rFonts w:ascii="Palatino Linotype" w:hAnsi="Palatino Linotype" w:cs="Arial"/>
          <w:sz w:val="24"/>
          <w:szCs w:val="24"/>
        </w:rPr>
        <w:t xml:space="preserve">Argumento que es compartido por el entonces </w:t>
      </w:r>
      <w:r w:rsidRPr="00AD01FE">
        <w:rPr>
          <w:rStyle w:val="Textoennegrita"/>
          <w:rFonts w:ascii="Palatino Linotype" w:hAnsi="Palatino Linotype" w:cs="Arial"/>
          <w:sz w:val="24"/>
          <w:szCs w:val="24"/>
        </w:rPr>
        <w:t xml:space="preserve">Instituto Nacional de Transparencia, Acceso a la Información y Protección de Datos Personales, conforme al </w:t>
      </w:r>
      <w:r w:rsidRPr="00AD01FE">
        <w:rPr>
          <w:rFonts w:ascii="Palatino Linotype" w:eastAsia="Times New Roman" w:hAnsi="Palatino Linotype" w:cs="Arial"/>
          <w:sz w:val="24"/>
          <w:szCs w:val="24"/>
        </w:rPr>
        <w:t xml:space="preserve">criterio orientador número 18/17 el cual refiere: </w:t>
      </w:r>
    </w:p>
    <w:p w14:paraId="1EDFB80F" w14:textId="77777777" w:rsidR="00867CDD" w:rsidRPr="00AD01FE" w:rsidRDefault="00867CDD" w:rsidP="00867CDD">
      <w:pPr>
        <w:autoSpaceDE w:val="0"/>
        <w:autoSpaceDN w:val="0"/>
        <w:adjustRightInd w:val="0"/>
        <w:spacing w:before="240" w:line="360" w:lineRule="auto"/>
        <w:ind w:left="851" w:right="851"/>
        <w:jc w:val="center"/>
        <w:rPr>
          <w:rFonts w:ascii="Palatino Linotype" w:eastAsia="Times New Roman" w:hAnsi="Palatino Linotype" w:cs="Arial"/>
          <w:b/>
          <w:bCs/>
          <w:i/>
        </w:rPr>
      </w:pPr>
      <w:r w:rsidRPr="00AD01FE">
        <w:rPr>
          <w:rFonts w:ascii="Palatino Linotype" w:eastAsia="Times New Roman" w:hAnsi="Palatino Linotype" w:cs="Arial"/>
          <w:bCs/>
          <w:i/>
        </w:rPr>
        <w:t>“</w:t>
      </w:r>
      <w:r w:rsidRPr="00AD01FE">
        <w:rPr>
          <w:rFonts w:ascii="Palatino Linotype" w:eastAsia="Times New Roman" w:hAnsi="Palatino Linotype" w:cs="Arial"/>
          <w:b/>
          <w:bCs/>
          <w:i/>
        </w:rPr>
        <w:t>CLAVE ÚNICA DE REGISTRO DE POBLACIÓN (CURP).</w:t>
      </w:r>
    </w:p>
    <w:p w14:paraId="07A4D7F7"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b/>
          <w:bCs/>
          <w:i/>
        </w:rPr>
      </w:pPr>
      <w:r w:rsidRPr="00AD01FE">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9FDE144"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b/>
          <w:i/>
        </w:rPr>
      </w:pPr>
      <w:r w:rsidRPr="00AD01FE">
        <w:rPr>
          <w:rFonts w:ascii="Palatino Linotype" w:eastAsia="Times New Roman" w:hAnsi="Palatino Linotype" w:cs="Arial"/>
          <w:i/>
        </w:rPr>
        <w:t xml:space="preserve"> </w:t>
      </w:r>
      <w:r w:rsidRPr="00AD01FE">
        <w:rPr>
          <w:rFonts w:ascii="Palatino Linotype" w:eastAsia="Times New Roman" w:hAnsi="Palatino Linotype" w:cs="Arial"/>
          <w:b/>
          <w:i/>
        </w:rPr>
        <w:t>Resoluciones:</w:t>
      </w:r>
    </w:p>
    <w:p w14:paraId="7BB7D2EE"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b/>
          <w:i/>
        </w:rPr>
      </w:pPr>
      <w:r w:rsidRPr="00AD01FE">
        <w:rPr>
          <w:rFonts w:ascii="Palatino Linotype" w:eastAsia="Times New Roman" w:hAnsi="Palatino Linotype" w:cs="Arial"/>
          <w:b/>
          <w:i/>
        </w:rPr>
        <w:lastRenderedPageBreak/>
        <w:t xml:space="preserve">RRA 3995/16. </w:t>
      </w:r>
      <w:r w:rsidRPr="00AD01FE">
        <w:rPr>
          <w:rFonts w:ascii="Palatino Linotype" w:eastAsia="Times New Roman" w:hAnsi="Palatino Linotype" w:cs="Arial"/>
          <w:i/>
        </w:rPr>
        <w:t>Secretaría de la Defensa Nacional. 1 de febrero de 2017. Por unanimidad. Comisionado Ponente Rosendoevgueni Monterrey Chepov.</w:t>
      </w:r>
    </w:p>
    <w:p w14:paraId="5623DD82"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b/>
          <w:i/>
        </w:rPr>
      </w:pPr>
      <w:r w:rsidRPr="00AD01FE">
        <w:rPr>
          <w:rFonts w:ascii="Palatino Linotype" w:eastAsia="Times New Roman" w:hAnsi="Palatino Linotype" w:cs="Arial"/>
          <w:b/>
          <w:i/>
        </w:rPr>
        <w:t xml:space="preserve">RRA </w:t>
      </w:r>
      <w:r w:rsidRPr="00AD01FE">
        <w:rPr>
          <w:rFonts w:ascii="Palatino Linotype" w:eastAsia="Times New Roman" w:hAnsi="Palatino Linotype" w:cs="Arial"/>
          <w:b/>
          <w:bCs/>
          <w:i/>
        </w:rPr>
        <w:t xml:space="preserve">0937/17. </w:t>
      </w:r>
      <w:r w:rsidRPr="00AD01FE">
        <w:rPr>
          <w:rFonts w:ascii="Palatino Linotype" w:eastAsia="Times New Roman" w:hAnsi="Palatino Linotype" w:cs="Arial"/>
          <w:bCs/>
          <w:i/>
        </w:rPr>
        <w:t xml:space="preserve">Senado de la República. </w:t>
      </w:r>
      <w:r w:rsidRPr="00AD01FE">
        <w:rPr>
          <w:rFonts w:ascii="Palatino Linotype" w:eastAsia="Times New Roman" w:hAnsi="Palatino Linotype" w:cs="Arial"/>
          <w:bCs/>
          <w:i/>
          <w:lang w:val="es-ES_tradnl"/>
        </w:rPr>
        <w:t xml:space="preserve">15 de marzo de 2017. Por unanimidad. Comisionada Ponente Ximena Puente de la Mora. </w:t>
      </w:r>
    </w:p>
    <w:p w14:paraId="38F5B78B" w14:textId="77777777" w:rsidR="00867CDD" w:rsidRPr="00AD01FE" w:rsidRDefault="00867CDD" w:rsidP="00867CDD">
      <w:pPr>
        <w:autoSpaceDE w:val="0"/>
        <w:autoSpaceDN w:val="0"/>
        <w:adjustRightInd w:val="0"/>
        <w:spacing w:before="240" w:line="360" w:lineRule="auto"/>
        <w:ind w:left="851" w:right="851"/>
        <w:jc w:val="both"/>
        <w:rPr>
          <w:rFonts w:ascii="Palatino Linotype" w:eastAsia="Times New Roman" w:hAnsi="Palatino Linotype" w:cs="Arial"/>
          <w:b/>
          <w:i/>
        </w:rPr>
      </w:pPr>
      <w:r w:rsidRPr="00AD01FE">
        <w:rPr>
          <w:rFonts w:ascii="Palatino Linotype" w:eastAsia="Times New Roman" w:hAnsi="Palatino Linotype" w:cs="Arial"/>
          <w:b/>
          <w:i/>
        </w:rPr>
        <w:t xml:space="preserve">RRA 0478/17. </w:t>
      </w:r>
      <w:r w:rsidRPr="00AD01FE">
        <w:rPr>
          <w:rFonts w:ascii="Palatino Linotype" w:eastAsia="Times New Roman" w:hAnsi="Palatino Linotype" w:cs="Arial"/>
          <w:i/>
        </w:rPr>
        <w:t xml:space="preserve">Secretaría de Relaciones Exteriores. 26 de abril de 2017. Por unanimidad. Comisionada Ponente Areli Cano Guadiana.” </w:t>
      </w:r>
      <w:r w:rsidRPr="00AD01FE">
        <w:rPr>
          <w:rFonts w:ascii="Palatino Linotype" w:eastAsia="Times New Roman" w:hAnsi="Palatino Linotype" w:cs="Arial"/>
          <w:b/>
          <w:i/>
        </w:rPr>
        <w:t>[Sic]</w:t>
      </w:r>
    </w:p>
    <w:p w14:paraId="458F17E0" w14:textId="77777777" w:rsidR="00867CDD" w:rsidRPr="00AD01FE" w:rsidRDefault="00867CDD" w:rsidP="00867CDD">
      <w:pPr>
        <w:spacing w:after="0" w:line="360" w:lineRule="auto"/>
        <w:ind w:right="51"/>
        <w:jc w:val="both"/>
        <w:rPr>
          <w:rFonts w:ascii="Palatino Linotype" w:hAnsi="Palatino Linotype" w:cs="Arial"/>
          <w:sz w:val="24"/>
          <w:szCs w:val="24"/>
        </w:rPr>
      </w:pPr>
    </w:p>
    <w:p w14:paraId="06BDE595" w14:textId="77777777" w:rsidR="00867CDD" w:rsidRPr="00AD01FE" w:rsidRDefault="00867CDD" w:rsidP="00867CDD">
      <w:pPr>
        <w:spacing w:after="0" w:line="360" w:lineRule="auto"/>
        <w:ind w:right="51"/>
        <w:jc w:val="both"/>
        <w:rPr>
          <w:rFonts w:ascii="Palatino Linotype" w:hAnsi="Palatino Linotype" w:cs="Arial"/>
          <w:sz w:val="24"/>
          <w:szCs w:val="24"/>
        </w:rPr>
      </w:pPr>
      <w:r w:rsidRPr="00AD01FE">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AD01FE">
        <w:rPr>
          <w:rFonts w:ascii="Palatino Linotype" w:hAnsi="Palatino Linotype" w:cs="Arial"/>
          <w:b/>
          <w:sz w:val="24"/>
          <w:szCs w:val="24"/>
        </w:rPr>
        <w:t>LINEAMIENTOS GENERALES EN MATERIA DE CLASIFICACIÓN Y DESCLASIFICACIÓN DE LA INFORMACIÓN, ASÍ COMO PARA LA ELABORACIÓN DE VERSIONES PÚBLICAS,</w:t>
      </w:r>
      <w:r w:rsidRPr="00AD01FE">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56EE93F" w14:textId="77777777" w:rsidR="00C0491C" w:rsidRPr="00AD01FE" w:rsidRDefault="00C0491C" w:rsidP="00C0491C">
      <w:pPr>
        <w:spacing w:after="0" w:line="360" w:lineRule="auto"/>
        <w:jc w:val="both"/>
        <w:rPr>
          <w:rFonts w:ascii="Palatino Linotype" w:eastAsia="Times New Roman" w:hAnsi="Palatino Linotype" w:cs="Times New Roman"/>
          <w:sz w:val="24"/>
          <w:szCs w:val="24"/>
          <w:lang w:eastAsia="es-ES"/>
        </w:rPr>
      </w:pPr>
      <w:bookmarkStart w:id="1" w:name="_Hlk216182245"/>
    </w:p>
    <w:p w14:paraId="4628B9E0" w14:textId="27305991" w:rsidR="00C0491C" w:rsidRPr="00AD01FE" w:rsidRDefault="00C0491C" w:rsidP="00C0491C">
      <w:pPr>
        <w:spacing w:after="0" w:line="360" w:lineRule="auto"/>
        <w:jc w:val="both"/>
        <w:rPr>
          <w:rFonts w:ascii="Palatino Linotype" w:eastAsia="Times New Roman" w:hAnsi="Palatino Linotype" w:cs="Times New Roman"/>
          <w:sz w:val="24"/>
          <w:szCs w:val="24"/>
          <w:lang w:eastAsia="es-ES"/>
        </w:rPr>
      </w:pPr>
      <w:r w:rsidRPr="00AD01F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AD01FE">
        <w:rPr>
          <w:rFonts w:ascii="Palatino Linotype" w:eastAsia="Times New Roman" w:hAnsi="Palatino Linotype" w:cs="Times New Roman"/>
          <w:b/>
          <w:bCs/>
          <w:sz w:val="24"/>
          <w:szCs w:val="24"/>
          <w:lang w:eastAsia="es-ES"/>
        </w:rPr>
        <w:t>La</w:t>
      </w:r>
      <w:r w:rsidRPr="00AD01FE">
        <w:rPr>
          <w:rFonts w:ascii="Palatino Linotype" w:eastAsia="Times New Roman" w:hAnsi="Palatino Linotype" w:cs="Times New Roman"/>
          <w:b/>
          <w:sz w:val="24"/>
          <w:szCs w:val="24"/>
          <w:lang w:eastAsia="es-ES"/>
        </w:rPr>
        <w:t xml:space="preserve"> Recurrente</w:t>
      </w:r>
      <w:r w:rsidRPr="00AD01FE">
        <w:rPr>
          <w:rFonts w:ascii="Palatino Linotype" w:eastAsia="Times New Roman" w:hAnsi="Palatino Linotype" w:cs="Times New Roman"/>
          <w:sz w:val="24"/>
          <w:szCs w:val="24"/>
          <w:lang w:eastAsia="es-ES"/>
        </w:rPr>
        <w:t xml:space="preserve"> en su medio de impugnación que fue materia de estudio, por ello </w:t>
      </w:r>
      <w:r w:rsidRPr="00AD01FE">
        <w:rPr>
          <w:rFonts w:ascii="Palatino Linotype" w:eastAsia="Times New Roman" w:hAnsi="Palatino Linotype" w:cs="Arial"/>
          <w:sz w:val="24"/>
          <w:szCs w:val="24"/>
          <w:lang w:eastAsia="es-ES"/>
        </w:rPr>
        <w:t>con fundamento en la</w:t>
      </w:r>
      <w:r w:rsidRPr="00AD01FE">
        <w:rPr>
          <w:rFonts w:ascii="Palatino Linotype" w:eastAsia="Times New Roman" w:hAnsi="Palatino Linotype" w:cs="Arial"/>
          <w:b/>
          <w:sz w:val="24"/>
          <w:szCs w:val="24"/>
          <w:lang w:eastAsia="es-ES"/>
        </w:rPr>
        <w:t xml:space="preserve"> </w:t>
      </w:r>
      <w:r w:rsidRPr="00AD01FE">
        <w:rPr>
          <w:rFonts w:ascii="Palatino Linotype" w:eastAsia="Times New Roman" w:hAnsi="Palatino Linotype" w:cs="Arial"/>
          <w:b/>
          <w:bCs/>
          <w:i/>
          <w:sz w:val="24"/>
          <w:szCs w:val="24"/>
          <w:lang w:eastAsia="es-ES"/>
        </w:rPr>
        <w:t>primera hipótesis</w:t>
      </w:r>
      <w:r w:rsidRPr="00AD01FE">
        <w:rPr>
          <w:rFonts w:ascii="Palatino Linotype" w:eastAsia="Times New Roman" w:hAnsi="Palatino Linotype" w:cs="Arial"/>
          <w:b/>
          <w:sz w:val="24"/>
          <w:szCs w:val="24"/>
          <w:lang w:eastAsia="es-ES"/>
        </w:rPr>
        <w:t xml:space="preserve"> </w:t>
      </w:r>
      <w:r w:rsidRPr="00AD01FE">
        <w:rPr>
          <w:rFonts w:ascii="Palatino Linotype" w:eastAsia="Times New Roman" w:hAnsi="Palatino Linotype" w:cs="Arial"/>
          <w:sz w:val="24"/>
          <w:szCs w:val="24"/>
          <w:lang w:eastAsia="es-ES"/>
        </w:rPr>
        <w:t>de la fracción</w:t>
      </w:r>
      <w:r w:rsidRPr="00AD01FE">
        <w:rPr>
          <w:rFonts w:ascii="Palatino Linotype" w:eastAsia="Times New Roman" w:hAnsi="Palatino Linotype" w:cs="Arial"/>
          <w:b/>
          <w:sz w:val="24"/>
          <w:szCs w:val="24"/>
          <w:lang w:eastAsia="es-ES"/>
        </w:rPr>
        <w:t xml:space="preserve"> </w:t>
      </w:r>
      <w:r w:rsidRPr="00AD01FE">
        <w:rPr>
          <w:rFonts w:ascii="Palatino Linotype" w:eastAsia="Times New Roman" w:hAnsi="Palatino Linotype" w:cs="Arial"/>
          <w:sz w:val="24"/>
          <w:szCs w:val="24"/>
          <w:lang w:eastAsia="es-ES"/>
        </w:rPr>
        <w:t>III, del artículo 186,</w:t>
      </w:r>
      <w:r w:rsidRPr="00AD01FE">
        <w:rPr>
          <w:rFonts w:ascii="Palatino Linotype" w:eastAsia="Times New Roman" w:hAnsi="Palatino Linotype" w:cs="Arial"/>
          <w:b/>
          <w:sz w:val="24"/>
          <w:szCs w:val="24"/>
          <w:lang w:eastAsia="es-ES"/>
        </w:rPr>
        <w:t xml:space="preserve"> </w:t>
      </w:r>
      <w:r w:rsidRPr="00AD01FE">
        <w:rPr>
          <w:rFonts w:ascii="Palatino Linotype" w:eastAsia="Times New Roman" w:hAnsi="Palatino Linotype" w:cs="Arial"/>
          <w:sz w:val="24"/>
          <w:szCs w:val="24"/>
          <w:lang w:eastAsia="es-ES"/>
        </w:rPr>
        <w:t xml:space="preserve">de la Ley de Transparencia y Acceso a la Información Pública del </w:t>
      </w:r>
      <w:r w:rsidRPr="00AD01FE">
        <w:rPr>
          <w:rFonts w:ascii="Palatino Linotype" w:eastAsia="Times New Roman" w:hAnsi="Palatino Linotype" w:cs="Arial"/>
          <w:sz w:val="24"/>
          <w:szCs w:val="24"/>
          <w:lang w:eastAsia="es-ES"/>
        </w:rPr>
        <w:lastRenderedPageBreak/>
        <w:t xml:space="preserve">Estado de México y Municipios, se </w:t>
      </w:r>
      <w:r w:rsidRPr="00AD01FE">
        <w:rPr>
          <w:rFonts w:ascii="Palatino Linotype" w:eastAsia="Times New Roman" w:hAnsi="Palatino Linotype" w:cs="Arial"/>
          <w:b/>
          <w:sz w:val="24"/>
          <w:szCs w:val="24"/>
          <w:lang w:eastAsia="es-ES"/>
        </w:rPr>
        <w:t xml:space="preserve">REVOCA </w:t>
      </w:r>
      <w:r w:rsidRPr="00AD01FE">
        <w:rPr>
          <w:rFonts w:ascii="Palatino Linotype" w:eastAsia="Times New Roman" w:hAnsi="Palatino Linotype" w:cs="Arial"/>
          <w:sz w:val="24"/>
          <w:szCs w:val="24"/>
          <w:lang w:eastAsia="es-ES"/>
        </w:rPr>
        <w:t>la respuesta a la solicitud de información número</w:t>
      </w:r>
      <w:r w:rsidRPr="00AD01FE">
        <w:rPr>
          <w:rFonts w:ascii="Palatino Linotype" w:eastAsia="Times New Roman" w:hAnsi="Palatino Linotype" w:cs="Times New Roman"/>
          <w:b/>
          <w:sz w:val="24"/>
          <w:szCs w:val="24"/>
          <w:lang w:eastAsia="es-ES"/>
        </w:rPr>
        <w:t xml:space="preserve"> </w:t>
      </w:r>
      <w:r w:rsidRPr="00AD01FE">
        <w:rPr>
          <w:rFonts w:ascii="Palatino Linotype" w:hAnsi="Palatino Linotype"/>
          <w:b/>
          <w:bCs/>
          <w:sz w:val="24"/>
          <w:szCs w:val="24"/>
        </w:rPr>
        <w:t xml:space="preserve">00017/CECyTEM/IP/2026, </w:t>
      </w:r>
      <w:r w:rsidRPr="00AD01FE">
        <w:rPr>
          <w:rFonts w:ascii="Palatino Linotype" w:hAnsi="Palatino Linotype"/>
          <w:sz w:val="24"/>
          <w:szCs w:val="24"/>
        </w:rPr>
        <w:t xml:space="preserve">que ha sido materia del presente fallo. </w:t>
      </w:r>
    </w:p>
    <w:p w14:paraId="0EA3F5A9" w14:textId="77777777" w:rsidR="00C0491C" w:rsidRPr="00AD01FE" w:rsidRDefault="00C0491C" w:rsidP="00C0491C">
      <w:pPr>
        <w:spacing w:after="0" w:line="360" w:lineRule="auto"/>
        <w:jc w:val="both"/>
        <w:rPr>
          <w:rFonts w:ascii="Palatino Linotype" w:eastAsia="Times New Roman" w:hAnsi="Palatino Linotype" w:cs="Times New Roman"/>
          <w:b/>
          <w:sz w:val="24"/>
          <w:szCs w:val="24"/>
          <w:lang w:eastAsia="es-ES"/>
        </w:rPr>
      </w:pPr>
    </w:p>
    <w:p w14:paraId="50BD4575" w14:textId="77777777" w:rsidR="00C0491C" w:rsidRPr="00AD01FE" w:rsidRDefault="00C0491C" w:rsidP="00C0491C">
      <w:pPr>
        <w:pStyle w:val="Prrafodelista"/>
        <w:spacing w:before="240" w:after="240" w:line="360" w:lineRule="auto"/>
        <w:ind w:left="0"/>
        <w:jc w:val="both"/>
        <w:rPr>
          <w:rFonts w:ascii="Palatino Linotype" w:hAnsi="Palatino Linotype"/>
          <w:lang w:val="es-MX"/>
        </w:rPr>
      </w:pPr>
      <w:r w:rsidRPr="00AD01FE">
        <w:rPr>
          <w:rFonts w:ascii="Palatino Linotype" w:hAnsi="Palatino Linotype"/>
          <w:lang w:val="es-MX"/>
        </w:rPr>
        <w:t xml:space="preserve">Por lo antes expuesto y fundado es de resolverse y, </w:t>
      </w:r>
    </w:p>
    <w:bookmarkEnd w:id="1"/>
    <w:p w14:paraId="081E7B24" w14:textId="77777777" w:rsidR="00C0491C" w:rsidRPr="00AD01FE" w:rsidRDefault="00C0491C" w:rsidP="00C0491C">
      <w:pPr>
        <w:spacing w:before="240" w:after="240" w:line="360" w:lineRule="auto"/>
        <w:jc w:val="center"/>
        <w:rPr>
          <w:rFonts w:ascii="Palatino Linotype" w:hAnsi="Palatino Linotype"/>
          <w:b/>
          <w:spacing w:val="60"/>
          <w:sz w:val="24"/>
          <w:szCs w:val="24"/>
        </w:rPr>
      </w:pPr>
    </w:p>
    <w:p w14:paraId="1466BB32" w14:textId="77777777" w:rsidR="00C0491C" w:rsidRPr="00AD01FE" w:rsidRDefault="00C0491C" w:rsidP="00C0491C">
      <w:pPr>
        <w:spacing w:before="240" w:after="240" w:line="360" w:lineRule="auto"/>
        <w:jc w:val="center"/>
        <w:rPr>
          <w:rFonts w:ascii="Palatino Linotype" w:hAnsi="Palatino Linotype"/>
          <w:b/>
          <w:spacing w:val="60"/>
          <w:sz w:val="24"/>
          <w:szCs w:val="24"/>
        </w:rPr>
      </w:pPr>
      <w:r w:rsidRPr="00AD01FE">
        <w:rPr>
          <w:rFonts w:ascii="Palatino Linotype" w:hAnsi="Palatino Linotype"/>
          <w:b/>
          <w:spacing w:val="60"/>
          <w:sz w:val="24"/>
          <w:szCs w:val="24"/>
        </w:rPr>
        <w:t>SE RESUELVE</w:t>
      </w:r>
    </w:p>
    <w:p w14:paraId="44281999" w14:textId="1A1C8C31" w:rsidR="00C0491C" w:rsidRPr="00AD01FE" w:rsidRDefault="00C0491C" w:rsidP="00C0491C">
      <w:pPr>
        <w:spacing w:before="240" w:line="360" w:lineRule="auto"/>
        <w:jc w:val="both"/>
        <w:rPr>
          <w:rFonts w:ascii="Palatino Linotype" w:hAnsi="Palatino Linotype" w:cs="Arial"/>
          <w:sz w:val="24"/>
          <w:szCs w:val="24"/>
        </w:rPr>
      </w:pPr>
      <w:r w:rsidRPr="00AD01FE">
        <w:rPr>
          <w:rFonts w:ascii="Palatino Linotype" w:hAnsi="Palatino Linotype" w:cs="Arial"/>
          <w:b/>
          <w:sz w:val="28"/>
          <w:szCs w:val="28"/>
          <w:lang w:val="es-ES_tradnl"/>
        </w:rPr>
        <w:t>PRIMERO.</w:t>
      </w:r>
      <w:r w:rsidRPr="00AD01FE">
        <w:rPr>
          <w:rFonts w:ascii="Palatino Linotype" w:hAnsi="Palatino Linotype" w:cs="Arial"/>
          <w:sz w:val="24"/>
          <w:szCs w:val="24"/>
          <w:lang w:val="es-ES_tradnl"/>
        </w:rPr>
        <w:t xml:space="preserve"> </w:t>
      </w:r>
      <w:r w:rsidRPr="00AD01FE">
        <w:rPr>
          <w:rFonts w:ascii="Palatino Linotype" w:hAnsi="Palatino Linotype" w:cs="Arial"/>
          <w:sz w:val="24"/>
          <w:szCs w:val="24"/>
        </w:rPr>
        <w:t xml:space="preserve">Se </w:t>
      </w:r>
      <w:r w:rsidRPr="00AD01FE">
        <w:rPr>
          <w:rFonts w:ascii="Palatino Linotype" w:hAnsi="Palatino Linotype" w:cs="Arial"/>
          <w:b/>
          <w:sz w:val="24"/>
          <w:szCs w:val="24"/>
        </w:rPr>
        <w:t xml:space="preserve">REVOCA </w:t>
      </w:r>
      <w:r w:rsidRPr="00AD01FE">
        <w:rPr>
          <w:rFonts w:ascii="Palatino Linotype" w:hAnsi="Palatino Linotype" w:cs="Arial"/>
          <w:sz w:val="24"/>
          <w:szCs w:val="24"/>
        </w:rPr>
        <w:t xml:space="preserve">la respuesta entregada por </w:t>
      </w:r>
      <w:r w:rsidRPr="00AD01FE">
        <w:rPr>
          <w:rFonts w:ascii="Palatino Linotype" w:hAnsi="Palatino Linotype" w:cs="Arial"/>
          <w:b/>
          <w:sz w:val="24"/>
          <w:szCs w:val="24"/>
        </w:rPr>
        <w:t xml:space="preserve">EL SUJETO OBLIGADO, </w:t>
      </w:r>
      <w:r w:rsidRPr="00AD01FE">
        <w:rPr>
          <w:rFonts w:ascii="Palatino Linotype" w:hAnsi="Palatino Linotype" w:cs="Arial"/>
          <w:sz w:val="24"/>
          <w:szCs w:val="24"/>
        </w:rPr>
        <w:t xml:space="preserve">a la solicitud de información número </w:t>
      </w:r>
      <w:r w:rsidRPr="00AD01FE">
        <w:rPr>
          <w:rFonts w:ascii="Palatino Linotype" w:hAnsi="Palatino Linotype"/>
          <w:b/>
          <w:bCs/>
          <w:sz w:val="24"/>
          <w:szCs w:val="24"/>
        </w:rPr>
        <w:t>00017/CECyTEM/IP/2026</w:t>
      </w:r>
      <w:r w:rsidRPr="00AD01FE">
        <w:rPr>
          <w:rFonts w:ascii="Palatino Linotype" w:eastAsia="Times New Roman" w:hAnsi="Palatino Linotype" w:cs="Times New Roman"/>
          <w:b/>
          <w:sz w:val="24"/>
          <w:szCs w:val="24"/>
          <w:lang w:eastAsia="es-ES"/>
        </w:rPr>
        <w:t xml:space="preserve"> </w:t>
      </w:r>
      <w:r w:rsidRPr="00AD01FE">
        <w:rPr>
          <w:rFonts w:ascii="Palatino Linotype" w:hAnsi="Palatino Linotype" w:cs="Arial"/>
          <w:bCs/>
          <w:sz w:val="24"/>
          <w:szCs w:val="24"/>
        </w:rPr>
        <w:t>por</w:t>
      </w:r>
      <w:r w:rsidRPr="00AD01FE">
        <w:rPr>
          <w:rFonts w:ascii="Palatino Linotype" w:hAnsi="Palatino Linotype" w:cs="Arial"/>
          <w:sz w:val="24"/>
          <w:szCs w:val="24"/>
        </w:rPr>
        <w:t xml:space="preserve"> resultar fundados los motivos de inconformidad que arguye </w:t>
      </w:r>
      <w:r w:rsidR="00302681" w:rsidRPr="00AD01FE">
        <w:rPr>
          <w:rFonts w:ascii="Palatino Linotype" w:hAnsi="Palatino Linotype" w:cs="Arial"/>
          <w:b/>
          <w:sz w:val="24"/>
          <w:szCs w:val="24"/>
        </w:rPr>
        <w:t>LA</w:t>
      </w:r>
      <w:r w:rsidRPr="00AD01FE">
        <w:rPr>
          <w:rFonts w:ascii="Palatino Linotype" w:hAnsi="Palatino Linotype" w:cs="Arial"/>
          <w:b/>
          <w:sz w:val="24"/>
          <w:szCs w:val="24"/>
        </w:rPr>
        <w:t xml:space="preserve"> RECURRENTE, </w:t>
      </w:r>
      <w:r w:rsidRPr="00AD01FE">
        <w:rPr>
          <w:rFonts w:ascii="Palatino Linotype" w:hAnsi="Palatino Linotype" w:cs="Arial"/>
          <w:sz w:val="24"/>
          <w:szCs w:val="24"/>
        </w:rPr>
        <w:t xml:space="preserve">en términos del considerando </w:t>
      </w:r>
      <w:r w:rsidRPr="00AD01FE">
        <w:rPr>
          <w:rFonts w:ascii="Palatino Linotype" w:hAnsi="Palatino Linotype" w:cs="Arial"/>
          <w:b/>
          <w:sz w:val="24"/>
          <w:szCs w:val="24"/>
        </w:rPr>
        <w:t xml:space="preserve">CUARTO </w:t>
      </w:r>
      <w:r w:rsidRPr="00AD01FE">
        <w:rPr>
          <w:rFonts w:ascii="Palatino Linotype" w:hAnsi="Palatino Linotype" w:cs="Arial"/>
          <w:sz w:val="24"/>
          <w:szCs w:val="24"/>
        </w:rPr>
        <w:t xml:space="preserve">de la presente resolución. </w:t>
      </w:r>
    </w:p>
    <w:p w14:paraId="5D31F2DB" w14:textId="77777777" w:rsidR="005C4C20" w:rsidRPr="00AD01FE" w:rsidRDefault="005C4C20" w:rsidP="00C92E0C">
      <w:pPr>
        <w:spacing w:before="240" w:line="360" w:lineRule="auto"/>
        <w:jc w:val="both"/>
        <w:rPr>
          <w:rFonts w:ascii="Palatino Linotype" w:hAnsi="Palatino Linotype" w:cs="Arial"/>
          <w:sz w:val="24"/>
        </w:rPr>
      </w:pPr>
    </w:p>
    <w:p w14:paraId="7677A226" w14:textId="7BE8E1BA" w:rsidR="00867CDD" w:rsidRPr="00AD01FE" w:rsidRDefault="00867CDD" w:rsidP="00867CDD">
      <w:pPr>
        <w:autoSpaceDE w:val="0"/>
        <w:autoSpaceDN w:val="0"/>
        <w:adjustRightInd w:val="0"/>
        <w:spacing w:before="240" w:line="360" w:lineRule="auto"/>
        <w:ind w:right="49"/>
        <w:jc w:val="both"/>
        <w:rPr>
          <w:rFonts w:ascii="Palatino Linotype" w:hAnsi="Palatino Linotype" w:cs="Arial"/>
          <w:sz w:val="24"/>
          <w:szCs w:val="24"/>
        </w:rPr>
      </w:pPr>
      <w:r w:rsidRPr="00AD01FE">
        <w:rPr>
          <w:rFonts w:ascii="Palatino Linotype" w:hAnsi="Palatino Linotype" w:cs="Arial"/>
          <w:b/>
          <w:sz w:val="24"/>
          <w:szCs w:val="24"/>
        </w:rPr>
        <w:t>SEGUNDO.</w:t>
      </w:r>
      <w:r w:rsidRPr="00AD01FE">
        <w:rPr>
          <w:rFonts w:ascii="Palatino Linotype" w:hAnsi="Palatino Linotype" w:cs="Arial"/>
          <w:sz w:val="24"/>
          <w:szCs w:val="24"/>
        </w:rPr>
        <w:t xml:space="preserve"> Se </w:t>
      </w:r>
      <w:r w:rsidRPr="00AD01FE">
        <w:rPr>
          <w:rFonts w:ascii="Palatino Linotype" w:hAnsi="Palatino Linotype" w:cs="Arial"/>
          <w:b/>
          <w:sz w:val="24"/>
          <w:szCs w:val="24"/>
        </w:rPr>
        <w:t>ORDENA</w:t>
      </w:r>
      <w:r w:rsidRPr="00AD01FE">
        <w:rPr>
          <w:rFonts w:ascii="Palatino Linotype" w:hAnsi="Palatino Linotype" w:cs="Arial"/>
          <w:sz w:val="24"/>
          <w:szCs w:val="24"/>
        </w:rPr>
        <w:t xml:space="preserve"> al </w:t>
      </w:r>
      <w:r w:rsidRPr="00AD01FE">
        <w:rPr>
          <w:rFonts w:ascii="Palatino Linotype" w:hAnsi="Palatino Linotype" w:cs="Arial"/>
          <w:b/>
          <w:sz w:val="24"/>
          <w:szCs w:val="24"/>
        </w:rPr>
        <w:t>SUJETO OBLIGADO</w:t>
      </w:r>
      <w:r w:rsidRPr="00AD01FE">
        <w:rPr>
          <w:rFonts w:ascii="Palatino Linotype" w:hAnsi="Palatino Linotype" w:cs="Arial"/>
          <w:sz w:val="24"/>
          <w:szCs w:val="24"/>
        </w:rPr>
        <w:t xml:space="preserve"> realizar una búsqueda exhaustiva y razonable, a efecto de que haga entrega a</w:t>
      </w:r>
      <w:r w:rsidR="00832997" w:rsidRPr="00AD01FE">
        <w:rPr>
          <w:rFonts w:ascii="Palatino Linotype" w:hAnsi="Palatino Linotype" w:cs="Arial"/>
          <w:sz w:val="24"/>
          <w:szCs w:val="24"/>
        </w:rPr>
        <w:t xml:space="preserve"> </w:t>
      </w:r>
      <w:r w:rsidR="00832997" w:rsidRPr="00AD01FE">
        <w:rPr>
          <w:rFonts w:ascii="Palatino Linotype" w:hAnsi="Palatino Linotype" w:cs="Arial"/>
          <w:b/>
          <w:bCs/>
          <w:sz w:val="24"/>
          <w:szCs w:val="24"/>
        </w:rPr>
        <w:t>LA</w:t>
      </w:r>
      <w:r w:rsidRPr="00AD01FE">
        <w:rPr>
          <w:rFonts w:ascii="Palatino Linotype" w:hAnsi="Palatino Linotype" w:cs="Arial"/>
          <w:sz w:val="24"/>
          <w:szCs w:val="24"/>
        </w:rPr>
        <w:t xml:space="preserve"> </w:t>
      </w:r>
      <w:r w:rsidRPr="00AD01FE">
        <w:rPr>
          <w:rFonts w:ascii="Palatino Linotype" w:hAnsi="Palatino Linotype" w:cs="Arial"/>
          <w:b/>
          <w:bCs/>
          <w:sz w:val="24"/>
          <w:szCs w:val="24"/>
        </w:rPr>
        <w:t xml:space="preserve">RECURRENTE, </w:t>
      </w:r>
      <w:r w:rsidRPr="00AD01FE">
        <w:rPr>
          <w:rFonts w:ascii="Palatino Linotype" w:eastAsia="Times New Roman" w:hAnsi="Palatino Linotype" w:cs="Arial"/>
          <w:bCs/>
          <w:sz w:val="24"/>
          <w:szCs w:val="24"/>
          <w:lang w:eastAsia="es-ES"/>
        </w:rPr>
        <w:t>vía</w:t>
      </w:r>
      <w:r w:rsidRPr="00AD01FE">
        <w:rPr>
          <w:rFonts w:ascii="Palatino Linotype" w:eastAsia="Times New Roman" w:hAnsi="Palatino Linotype" w:cs="Arial"/>
          <w:b/>
          <w:sz w:val="24"/>
          <w:szCs w:val="24"/>
          <w:lang w:eastAsia="es-ES"/>
        </w:rPr>
        <w:t xml:space="preserve"> </w:t>
      </w:r>
      <w:r w:rsidRPr="00AD01FE">
        <w:rPr>
          <w:rFonts w:ascii="Palatino Linotype" w:hAnsi="Palatino Linotype" w:cs="Arial"/>
          <w:sz w:val="24"/>
          <w:szCs w:val="24"/>
        </w:rPr>
        <w:t xml:space="preserve">Sistema de Acceso a la Información Mexiquense </w:t>
      </w:r>
      <w:r w:rsidRPr="00AD01FE">
        <w:rPr>
          <w:rFonts w:ascii="Palatino Linotype" w:hAnsi="Palatino Linotype" w:cs="Arial"/>
          <w:b/>
          <w:sz w:val="24"/>
          <w:szCs w:val="24"/>
        </w:rPr>
        <w:t>(SAIMEX),</w:t>
      </w:r>
      <w:r w:rsidRPr="00AD01FE">
        <w:rPr>
          <w:rFonts w:ascii="Palatino Linotype" w:hAnsi="Palatino Linotype" w:cs="Arial"/>
          <w:b/>
          <w:bCs/>
          <w:sz w:val="24"/>
          <w:szCs w:val="24"/>
        </w:rPr>
        <w:t xml:space="preserve"> </w:t>
      </w:r>
      <w:r w:rsidRPr="00AD01FE">
        <w:rPr>
          <w:rFonts w:ascii="Palatino Linotype" w:hAnsi="Palatino Linotype" w:cs="Arial"/>
          <w:sz w:val="24"/>
          <w:szCs w:val="24"/>
        </w:rPr>
        <w:t xml:space="preserve">en versión pública de ser procedente, en términos del Considerando </w:t>
      </w:r>
      <w:r w:rsidRPr="00AD01FE">
        <w:rPr>
          <w:rFonts w:ascii="Palatino Linotype" w:hAnsi="Palatino Linotype" w:cs="Arial"/>
          <w:b/>
          <w:sz w:val="24"/>
          <w:szCs w:val="24"/>
        </w:rPr>
        <w:t xml:space="preserve">CUARTO </w:t>
      </w:r>
      <w:r w:rsidRPr="00AD01FE">
        <w:rPr>
          <w:rFonts w:ascii="Palatino Linotype" w:hAnsi="Palatino Linotype" w:cs="Arial"/>
          <w:sz w:val="24"/>
          <w:szCs w:val="24"/>
        </w:rPr>
        <w:t>de esta resolución</w:t>
      </w:r>
      <w:r w:rsidRPr="00AD01FE">
        <w:rPr>
          <w:rFonts w:ascii="Palatino Linotype" w:hAnsi="Palatino Linotype" w:cs="Arial"/>
          <w:b/>
          <w:sz w:val="24"/>
          <w:szCs w:val="24"/>
        </w:rPr>
        <w:t xml:space="preserve">, </w:t>
      </w:r>
      <w:r w:rsidRPr="00AD01FE">
        <w:rPr>
          <w:rFonts w:ascii="Palatino Linotype" w:hAnsi="Palatino Linotype" w:cs="Arial"/>
          <w:sz w:val="24"/>
          <w:szCs w:val="24"/>
        </w:rPr>
        <w:t>de lo siguiente:</w:t>
      </w:r>
    </w:p>
    <w:p w14:paraId="66F45118" w14:textId="603EA834" w:rsidR="00F72D8C" w:rsidRPr="00AD01FE" w:rsidRDefault="00F72D8C" w:rsidP="00F72D8C">
      <w:pPr>
        <w:pStyle w:val="Prrafodelista"/>
        <w:numPr>
          <w:ilvl w:val="0"/>
          <w:numId w:val="32"/>
        </w:numPr>
        <w:spacing w:before="240" w:line="360" w:lineRule="auto"/>
        <w:jc w:val="both"/>
        <w:rPr>
          <w:rFonts w:ascii="Palatino Linotype" w:hAnsi="Palatino Linotype"/>
          <w:b/>
          <w:bCs/>
          <w:i/>
          <w:iCs/>
        </w:rPr>
      </w:pPr>
      <w:r w:rsidRPr="00AD01FE">
        <w:rPr>
          <w:rFonts w:ascii="Palatino Linotype" w:hAnsi="Palatino Linotype"/>
          <w:i/>
          <w:iCs/>
        </w:rPr>
        <w:t xml:space="preserve">El o los documentos donde conste el dictamen de verificación de instalaciones eléctricas (UVIE) respecto del plantel Valle de Chalco 1, al doce de febrero de dos mil veintiséis. </w:t>
      </w:r>
    </w:p>
    <w:p w14:paraId="3A6526C0" w14:textId="76C8E04C" w:rsidR="00C92E0C" w:rsidRPr="00AD01FE" w:rsidRDefault="00C92E0C" w:rsidP="00C92E0C">
      <w:pPr>
        <w:pStyle w:val="Prrafodelista"/>
        <w:spacing w:before="240" w:line="360" w:lineRule="auto"/>
        <w:ind w:left="720"/>
        <w:jc w:val="both"/>
        <w:rPr>
          <w:rFonts w:ascii="Palatino Linotype" w:hAnsi="Palatino Linotype" w:cs="Arial"/>
          <w:i/>
        </w:rPr>
      </w:pPr>
      <w:r w:rsidRPr="00AD01FE">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w:t>
      </w:r>
      <w:r w:rsidRPr="00AD01FE">
        <w:rPr>
          <w:rFonts w:ascii="Palatino Linotype" w:hAnsi="Palatino Linotype" w:cs="Arial"/>
          <w:i/>
        </w:rPr>
        <w:lastRenderedPageBreak/>
        <w:t>y Acceso a la Información Pública del Estado de México y Municipios, en el que funde y motive las razones sobre los datos que se supriman o eliminen y se ponga a disposición de</w:t>
      </w:r>
      <w:r w:rsidR="00832997" w:rsidRPr="00AD01FE">
        <w:rPr>
          <w:rFonts w:ascii="Palatino Linotype" w:hAnsi="Palatino Linotype" w:cs="Arial"/>
          <w:i/>
        </w:rPr>
        <w:t xml:space="preserve"> la</w:t>
      </w:r>
      <w:r w:rsidRPr="00AD01FE">
        <w:rPr>
          <w:rFonts w:ascii="Palatino Linotype" w:hAnsi="Palatino Linotype" w:cs="Arial"/>
          <w:i/>
        </w:rPr>
        <w:t xml:space="preserve"> recurrente.</w:t>
      </w:r>
    </w:p>
    <w:p w14:paraId="0157215F" w14:textId="5FD38205" w:rsidR="00561DDC" w:rsidRPr="00AD01FE" w:rsidRDefault="00561DDC" w:rsidP="00C92E0C">
      <w:pPr>
        <w:pStyle w:val="Prrafodelista"/>
        <w:spacing w:before="240" w:line="360" w:lineRule="auto"/>
        <w:ind w:left="720"/>
        <w:jc w:val="both"/>
        <w:rPr>
          <w:rFonts w:ascii="Palatino Linotype" w:hAnsi="Palatino Linotype" w:cs="Arial"/>
          <w:i/>
          <w:lang w:val="es-MX"/>
        </w:rPr>
      </w:pPr>
    </w:p>
    <w:p w14:paraId="0840C0ED" w14:textId="77777777" w:rsidR="00C92E0C" w:rsidRPr="00AD01FE" w:rsidRDefault="00C92E0C" w:rsidP="00C92E0C">
      <w:pPr>
        <w:autoSpaceDE w:val="0"/>
        <w:autoSpaceDN w:val="0"/>
        <w:adjustRightInd w:val="0"/>
        <w:spacing w:before="240" w:line="360" w:lineRule="auto"/>
        <w:jc w:val="both"/>
        <w:rPr>
          <w:rFonts w:ascii="Palatino Linotype" w:hAnsi="Palatino Linotype" w:cs="Arial"/>
          <w:sz w:val="24"/>
          <w:szCs w:val="24"/>
        </w:rPr>
      </w:pPr>
      <w:r w:rsidRPr="00AD01FE">
        <w:rPr>
          <w:rFonts w:ascii="Palatino Linotype" w:hAnsi="Palatino Linotype" w:cs="Arial"/>
          <w:b/>
          <w:sz w:val="28"/>
          <w:szCs w:val="28"/>
        </w:rPr>
        <w:t>TERCERO.</w:t>
      </w:r>
      <w:r w:rsidRPr="00AD01FE">
        <w:rPr>
          <w:rFonts w:ascii="Palatino Linotype" w:hAnsi="Palatino Linotype" w:cs="Arial"/>
          <w:b/>
          <w:sz w:val="24"/>
          <w:szCs w:val="24"/>
        </w:rPr>
        <w:t xml:space="preserve"> Notifíquese</w:t>
      </w:r>
      <w:r w:rsidRPr="00AD01FE">
        <w:rPr>
          <w:rFonts w:ascii="Palatino Linotype" w:hAnsi="Palatino Linotype" w:cs="Arial"/>
          <w:b/>
          <w:i/>
          <w:sz w:val="24"/>
          <w:szCs w:val="24"/>
        </w:rPr>
        <w:t xml:space="preserve"> </w:t>
      </w:r>
      <w:r w:rsidRPr="00AD01FE">
        <w:rPr>
          <w:rFonts w:ascii="Palatino Linotype" w:hAnsi="Palatino Linotype" w:cs="Arial"/>
          <w:sz w:val="24"/>
          <w:szCs w:val="24"/>
        </w:rPr>
        <w:t>al Titular de la Unidad de Transparencia del</w:t>
      </w:r>
      <w:r w:rsidRPr="00AD01FE">
        <w:rPr>
          <w:rFonts w:ascii="Palatino Linotype" w:hAnsi="Palatino Linotype" w:cs="Arial"/>
          <w:b/>
          <w:sz w:val="24"/>
          <w:szCs w:val="24"/>
        </w:rPr>
        <w:t xml:space="preserve"> SUJETO OBLIGADO</w:t>
      </w:r>
      <w:r w:rsidRPr="00AD01FE">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735FE78" w14:textId="77777777" w:rsidR="00C92E0C" w:rsidRPr="00AD01FE" w:rsidRDefault="00C92E0C" w:rsidP="00C92E0C">
      <w:pPr>
        <w:autoSpaceDE w:val="0"/>
        <w:autoSpaceDN w:val="0"/>
        <w:adjustRightInd w:val="0"/>
        <w:spacing w:before="240" w:line="360" w:lineRule="auto"/>
        <w:jc w:val="both"/>
        <w:rPr>
          <w:rFonts w:ascii="Palatino Linotype" w:hAnsi="Palatino Linotype" w:cs="Arial"/>
          <w:sz w:val="24"/>
          <w:szCs w:val="24"/>
        </w:rPr>
      </w:pPr>
    </w:p>
    <w:p w14:paraId="2D70082D" w14:textId="77777777" w:rsidR="00C92E0C" w:rsidRPr="00AD01FE" w:rsidRDefault="00C92E0C" w:rsidP="00C92E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D01FE">
        <w:rPr>
          <w:rFonts w:ascii="Palatino Linotype" w:eastAsia="Times New Roman" w:hAnsi="Palatino Linotype" w:cs="Arial"/>
          <w:b/>
          <w:sz w:val="26"/>
          <w:szCs w:val="26"/>
          <w:lang w:eastAsia="es-ES"/>
        </w:rPr>
        <w:t>CUARTO.</w:t>
      </w:r>
      <w:r w:rsidRPr="00AD01FE">
        <w:rPr>
          <w:rFonts w:ascii="Palatino Linotype" w:eastAsia="Times New Roman" w:hAnsi="Palatino Linotype" w:cs="Arial"/>
          <w:b/>
          <w:sz w:val="24"/>
          <w:szCs w:val="24"/>
          <w:lang w:eastAsia="es-ES"/>
        </w:rPr>
        <w:t xml:space="preserve"> </w:t>
      </w:r>
      <w:r w:rsidRPr="00AD01FE">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F6843C" w14:textId="77777777" w:rsidR="00C92E0C" w:rsidRPr="00AD01FE" w:rsidRDefault="00C92E0C" w:rsidP="00C92E0C">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3BBC20" w14:textId="77777777" w:rsidR="00C92E0C" w:rsidRPr="00AD01FE" w:rsidRDefault="00C92E0C" w:rsidP="00C92E0C">
      <w:pPr>
        <w:spacing w:after="0" w:line="360" w:lineRule="auto"/>
        <w:jc w:val="both"/>
        <w:rPr>
          <w:rFonts w:ascii="Palatino Linotype" w:eastAsia="Times New Roman" w:hAnsi="Palatino Linotype" w:cs="Arial"/>
          <w:b/>
          <w:sz w:val="18"/>
          <w:szCs w:val="24"/>
          <w:lang w:eastAsia="es-ES"/>
        </w:rPr>
      </w:pPr>
    </w:p>
    <w:p w14:paraId="4FACF8A8" w14:textId="2FCABE6D" w:rsidR="00C92E0C" w:rsidRPr="00AD01FE" w:rsidRDefault="00C92E0C" w:rsidP="00C92E0C">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AD01FE">
        <w:rPr>
          <w:rFonts w:ascii="Palatino Linotype" w:eastAsia="Times New Roman" w:hAnsi="Palatino Linotype" w:cs="Arial"/>
          <w:b/>
          <w:sz w:val="24"/>
          <w:szCs w:val="24"/>
          <w:lang w:eastAsia="es-ES"/>
        </w:rPr>
        <w:t xml:space="preserve">QUINTO. NOTIFÍQUESE </w:t>
      </w:r>
      <w:r w:rsidRPr="00AD01FE">
        <w:rPr>
          <w:rFonts w:ascii="Palatino Linotype" w:eastAsia="Times New Roman" w:hAnsi="Palatino Linotype" w:cs="Arial"/>
          <w:sz w:val="24"/>
          <w:szCs w:val="24"/>
          <w:lang w:eastAsia="es-ES"/>
        </w:rPr>
        <w:t>la presente resolución a</w:t>
      </w:r>
      <w:r w:rsidR="00832997" w:rsidRPr="00AD01FE">
        <w:rPr>
          <w:rFonts w:ascii="Palatino Linotype" w:eastAsia="Times New Roman" w:hAnsi="Palatino Linotype" w:cs="Arial"/>
          <w:sz w:val="24"/>
          <w:szCs w:val="24"/>
          <w:lang w:eastAsia="es-ES"/>
        </w:rPr>
        <w:t xml:space="preserve"> </w:t>
      </w:r>
      <w:r w:rsidR="00832997" w:rsidRPr="00AD01FE">
        <w:rPr>
          <w:rFonts w:ascii="Palatino Linotype" w:eastAsia="Times New Roman" w:hAnsi="Palatino Linotype" w:cs="Arial"/>
          <w:b/>
          <w:bCs/>
          <w:sz w:val="24"/>
          <w:szCs w:val="24"/>
          <w:lang w:eastAsia="es-ES"/>
        </w:rPr>
        <w:t>LA</w:t>
      </w:r>
      <w:r w:rsidRPr="00AD01FE">
        <w:rPr>
          <w:rFonts w:ascii="Palatino Linotype" w:eastAsia="Times New Roman" w:hAnsi="Palatino Linotype" w:cs="Arial"/>
          <w:sz w:val="24"/>
          <w:szCs w:val="24"/>
          <w:lang w:eastAsia="es-ES"/>
        </w:rPr>
        <w:t xml:space="preserve"> </w:t>
      </w:r>
      <w:r w:rsidRPr="00AD01FE">
        <w:rPr>
          <w:rFonts w:ascii="Palatino Linotype" w:eastAsia="Times New Roman" w:hAnsi="Palatino Linotype" w:cs="Arial"/>
          <w:b/>
          <w:sz w:val="24"/>
          <w:szCs w:val="24"/>
          <w:lang w:eastAsia="es-ES"/>
        </w:rPr>
        <w:t xml:space="preserve">RECURRENTE vía </w:t>
      </w:r>
      <w:r w:rsidRPr="00AD01FE">
        <w:rPr>
          <w:rFonts w:ascii="Palatino Linotype" w:hAnsi="Palatino Linotype" w:cs="Arial"/>
          <w:sz w:val="24"/>
          <w:szCs w:val="24"/>
        </w:rPr>
        <w:t xml:space="preserve">Sistema de Acceso a la Información Mexiquense </w:t>
      </w:r>
      <w:r w:rsidRPr="00AD01FE">
        <w:rPr>
          <w:rFonts w:ascii="Palatino Linotype" w:hAnsi="Palatino Linotype" w:cs="Arial"/>
          <w:b/>
          <w:sz w:val="24"/>
          <w:szCs w:val="24"/>
        </w:rPr>
        <w:t>(SAIMEX)</w:t>
      </w:r>
      <w:r w:rsidR="003F7750" w:rsidRPr="00AD01FE">
        <w:rPr>
          <w:rFonts w:ascii="Palatino Linotype" w:hAnsi="Palatino Linotype" w:cs="Arial"/>
          <w:b/>
          <w:sz w:val="24"/>
          <w:szCs w:val="24"/>
        </w:rPr>
        <w:t xml:space="preserve"> </w:t>
      </w:r>
      <w:r w:rsidRPr="00AD01FE">
        <w:rPr>
          <w:rFonts w:ascii="Palatino Linotype" w:eastAsia="Times New Roman" w:hAnsi="Palatino Linotype" w:cs="Arial"/>
          <w:sz w:val="24"/>
          <w:szCs w:val="24"/>
          <w:lang w:eastAsia="es-ES"/>
        </w:rPr>
        <w:t xml:space="preserve">y hágase de su conocimiento que, </w:t>
      </w:r>
      <w:r w:rsidRPr="00AD01FE">
        <w:rPr>
          <w:rFonts w:ascii="Palatino Linotype" w:eastAsia="Times New Roman" w:hAnsi="Palatino Linotype" w:cs="Times New Roman"/>
          <w:color w:val="222222"/>
          <w:sz w:val="24"/>
          <w:szCs w:val="24"/>
          <w:shd w:val="clear" w:color="auto" w:fill="FFFFFF"/>
          <w:lang w:eastAsia="es-ES"/>
        </w:rPr>
        <w:t xml:space="preserve">de conformidad con lo </w:t>
      </w:r>
      <w:r w:rsidRPr="00AD01FE">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AD01FE">
        <w:rPr>
          <w:rFonts w:ascii="Palatino Linotype" w:eastAsia="Times New Roman" w:hAnsi="Palatino Linotype" w:cs="Times New Roman"/>
          <w:color w:val="222222"/>
          <w:sz w:val="24"/>
          <w:szCs w:val="24"/>
          <w:shd w:val="clear" w:color="auto" w:fill="FFFFFF"/>
          <w:lang w:eastAsia="es-ES"/>
        </w:rPr>
        <w:t>leyes aplicables.</w:t>
      </w:r>
    </w:p>
    <w:p w14:paraId="3E39DAC8" w14:textId="6BC8E9AA" w:rsidR="00DD3D26" w:rsidRPr="00AD01FE" w:rsidRDefault="00AD01FE" w:rsidP="00DD3D26">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AD01FE">
        <w:rPr>
          <w:rFonts w:ascii="Palatino Linotype" w:eastAsiaTheme="minorHAnsi" w:hAnsi="Palatino Linotype" w:cs="Arial"/>
          <w:lang w:eastAsia="en-US"/>
        </w:rPr>
        <w:lastRenderedPageBreak/>
        <w:t>ASÍ LO RESUELVE, POR UNANIMIDAD DE VOTOS, EL PLENO DEL</w:t>
      </w:r>
      <w:r w:rsidRPr="00AD01FE">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AD01FE">
        <w:rPr>
          <w:rFonts w:ascii="Palatino Linotype" w:eastAsiaTheme="minorHAnsi" w:hAnsi="Palatino Linotype" w:cs="Arial"/>
          <w:lang w:eastAsia="en-US"/>
        </w:rPr>
        <w:t>,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DD3D26" w:rsidRPr="00AD01FE">
        <w:rPr>
          <w:rFonts w:ascii="Palatino Linotype" w:hAnsi="Palatino Linotype" w:cs="Arial"/>
          <w:sz w:val="23"/>
          <w:szCs w:val="23"/>
          <w:lang w:val="es-MX"/>
        </w:rPr>
        <w:t xml:space="preserve">. </w:t>
      </w:r>
    </w:p>
    <w:p w14:paraId="4C8B0A44" w14:textId="77777777" w:rsidR="00DD3D26" w:rsidRPr="00AD01FE" w:rsidRDefault="00DD3D26" w:rsidP="00DD3D26">
      <w:pPr>
        <w:spacing w:line="360" w:lineRule="auto"/>
        <w:jc w:val="both"/>
        <w:rPr>
          <w:rFonts w:ascii="Palatino Linotype" w:hAnsi="Palatino Linotype"/>
          <w:bCs/>
          <w:sz w:val="18"/>
          <w:szCs w:val="18"/>
        </w:rPr>
      </w:pPr>
      <w:r w:rsidRPr="00AD01FE">
        <w:rPr>
          <w:rFonts w:ascii="Palatino Linotype" w:hAnsi="Palatino Linotype"/>
          <w:bCs/>
          <w:sz w:val="18"/>
          <w:szCs w:val="18"/>
        </w:rPr>
        <w:t>CCR/JCMA</w:t>
      </w:r>
    </w:p>
    <w:p w14:paraId="5E894B76" w14:textId="424F1D24" w:rsidR="000A71E1" w:rsidRDefault="00DD3D26" w:rsidP="00C92E0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AD01FE">
        <w:rPr>
          <w:rFonts w:ascii="Palatino Linotype" w:hAnsi="Palatino Linotype" w:cs="Arial"/>
          <w:noProof/>
          <w:sz w:val="23"/>
          <w:szCs w:val="23"/>
          <w:lang w:val="es-MX" w:eastAsia="es-MX"/>
        </w:rPr>
        <mc:AlternateContent>
          <mc:Choice Requires="wps">
            <w:drawing>
              <wp:anchor distT="0" distB="0" distL="114300" distR="114300" simplePos="0" relativeHeight="251708416" behindDoc="0" locked="0" layoutInCell="1" allowOverlap="1" wp14:anchorId="701DC105" wp14:editId="4CA06A6A">
                <wp:simplePos x="0" y="0"/>
                <wp:positionH relativeFrom="column">
                  <wp:posOffset>-43815</wp:posOffset>
                </wp:positionH>
                <wp:positionV relativeFrom="paragraph">
                  <wp:posOffset>82550</wp:posOffset>
                </wp:positionV>
                <wp:extent cx="5798820" cy="4122420"/>
                <wp:effectExtent l="0" t="0" r="30480" b="30480"/>
                <wp:wrapNone/>
                <wp:docPr id="774700237" name="Conector recto 6"/>
                <wp:cNvGraphicFramePr/>
                <a:graphic xmlns:a="http://schemas.openxmlformats.org/drawingml/2006/main">
                  <a:graphicData uri="http://schemas.microsoft.com/office/word/2010/wordprocessingShape">
                    <wps:wsp>
                      <wps:cNvCnPr/>
                      <wps:spPr>
                        <a:xfrm>
                          <a:off x="0" y="0"/>
                          <a:ext cx="5798820" cy="4122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670CD8" id="Conector recto 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6.5pt" to="453.15pt,3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" strokecolor="#5b9bd5 [3204]" strokeweight=".5pt">
                <v:stroke joinstyle="miter"/>
              </v:line>
            </w:pict>
          </mc:Fallback>
        </mc:AlternateContent>
      </w:r>
    </w:p>
    <w:p w14:paraId="3CAEDFEF" w14:textId="5CD66EBD"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BD1A3ED"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8A753E"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C0A390"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F4FB590"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FF51E84"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9A0998E"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2F89C4"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7C51259"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E5DBAC5"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CD2FAA0"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E584B2"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207FD2"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5DF436"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6EA8CA"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F92D20"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945134B"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0208F4"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1E30E9"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C92E0C"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ED993" w14:textId="77777777" w:rsidR="004D788C" w:rsidRDefault="004D788C" w:rsidP="006168E4">
      <w:pPr>
        <w:spacing w:after="0" w:line="240" w:lineRule="auto"/>
      </w:pPr>
      <w:r>
        <w:separator/>
      </w:r>
    </w:p>
  </w:endnote>
  <w:endnote w:type="continuationSeparator" w:id="0">
    <w:p w14:paraId="7CA15675" w14:textId="77777777" w:rsidR="004D788C" w:rsidRDefault="004D788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95774" w:rsidRPr="000B69FA" w:rsidRDefault="0019577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5CE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5CEE">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195774" w:rsidRPr="000B69FA" w:rsidRDefault="0019577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5CE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5CEE">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04CC7" w14:textId="77777777" w:rsidR="004D788C" w:rsidRDefault="004D788C" w:rsidP="006168E4">
      <w:pPr>
        <w:spacing w:after="0" w:line="240" w:lineRule="auto"/>
      </w:pPr>
      <w:r>
        <w:separator/>
      </w:r>
    </w:p>
  </w:footnote>
  <w:footnote w:type="continuationSeparator" w:id="0">
    <w:p w14:paraId="0052FA3B" w14:textId="77777777" w:rsidR="004D788C" w:rsidRDefault="004D788C" w:rsidP="006168E4">
      <w:pPr>
        <w:spacing w:after="0" w:line="240" w:lineRule="auto"/>
      </w:pPr>
      <w:r>
        <w:continuationSeparator/>
      </w:r>
    </w:p>
  </w:footnote>
  <w:footnote w:id="1">
    <w:p w14:paraId="4C1C9E1B" w14:textId="77777777" w:rsidR="00DA2F4D" w:rsidRPr="007822E6" w:rsidRDefault="00DA2F4D" w:rsidP="00DA2F4D">
      <w:pPr>
        <w:jc w:val="both"/>
        <w:rPr>
          <w:rFonts w:ascii="Palatino Linotype"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0EA4AD4" w14:textId="77777777" w:rsidR="00DA2F4D" w:rsidRPr="005552A8" w:rsidRDefault="00DA2F4D" w:rsidP="00DA2F4D">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BB29118" w14:textId="77777777" w:rsidR="00774B51" w:rsidRDefault="00774B51" w:rsidP="00774B51">
      <w:pPr>
        <w:pStyle w:val="Textonotapie"/>
      </w:pPr>
      <w:r>
        <w:rPr>
          <w:rStyle w:val="Refdenotaalpie"/>
        </w:rPr>
        <w:footnoteRef/>
      </w:r>
      <w:r>
        <w:t xml:space="preserve"> Consultado en </w:t>
      </w:r>
      <w:hyperlink r:id="rId3"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195774" w:rsidRDefault="0019577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95774" w14:paraId="17981A04" w14:textId="77777777" w:rsidTr="00073E92">
      <w:trPr>
        <w:trHeight w:val="227"/>
      </w:trPr>
      <w:tc>
        <w:tcPr>
          <w:tcW w:w="5529" w:type="dxa"/>
          <w:hideMark/>
        </w:tcPr>
        <w:p w14:paraId="0E414BC5" w14:textId="19670DF2" w:rsidR="00195774" w:rsidRDefault="0019577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1BD8D6B" w:rsidR="00195774" w:rsidRPr="00B4142F" w:rsidRDefault="00F5481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02960</w:t>
          </w:r>
          <w:r w:rsidR="00195774">
            <w:rPr>
              <w:rFonts w:ascii="Palatino Linotype" w:hAnsi="Palatino Linotype" w:cs="Arial"/>
              <w:bCs/>
              <w:sz w:val="24"/>
              <w:lang w:eastAsia="es-MX"/>
            </w:rPr>
            <w:t>/INFOEM/IP/RR/202</w:t>
          </w:r>
          <w:r w:rsidR="00336FCE">
            <w:rPr>
              <w:rFonts w:ascii="Palatino Linotype" w:hAnsi="Palatino Linotype" w:cs="Arial"/>
              <w:bCs/>
              <w:sz w:val="24"/>
              <w:lang w:eastAsia="es-MX"/>
            </w:rPr>
            <w:t>6</w:t>
          </w:r>
        </w:p>
      </w:tc>
    </w:tr>
    <w:tr w:rsidR="00195774" w14:paraId="637042F0" w14:textId="77777777" w:rsidTr="00073E92">
      <w:trPr>
        <w:trHeight w:val="242"/>
      </w:trPr>
      <w:tc>
        <w:tcPr>
          <w:tcW w:w="5529" w:type="dxa"/>
          <w:hideMark/>
        </w:tcPr>
        <w:p w14:paraId="412AD568" w14:textId="582E7AD7" w:rsidR="00195774" w:rsidRDefault="0019577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607621D" w:rsidR="00195774" w:rsidRPr="00F06FED" w:rsidRDefault="00F54814" w:rsidP="00BB63AB">
          <w:pPr>
            <w:spacing w:after="120" w:line="256" w:lineRule="auto"/>
            <w:ind w:left="639" w:right="214"/>
            <w:jc w:val="both"/>
            <w:rPr>
              <w:rFonts w:ascii="Palatino Linotype" w:hAnsi="Palatino Linotype" w:cs="Arial"/>
            </w:rPr>
          </w:pPr>
          <w:r>
            <w:rPr>
              <w:rFonts w:ascii="Palatino Linotype" w:hAnsi="Palatino Linotype" w:cs="Arial"/>
              <w:szCs w:val="20"/>
            </w:rPr>
            <w:t xml:space="preserve">Colegio de Estudios Científicos y Tecnológicos del Estado de México </w:t>
          </w:r>
        </w:p>
      </w:tc>
    </w:tr>
    <w:tr w:rsidR="00195774" w14:paraId="21BFE746" w14:textId="77777777" w:rsidTr="00073E92">
      <w:trPr>
        <w:trHeight w:val="342"/>
      </w:trPr>
      <w:tc>
        <w:tcPr>
          <w:tcW w:w="5529" w:type="dxa"/>
          <w:hideMark/>
        </w:tcPr>
        <w:p w14:paraId="64C4E314" w14:textId="2A83840C" w:rsidR="00195774" w:rsidRDefault="0019577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195774" w:rsidRDefault="0019577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95774" w:rsidRDefault="001957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95774" w14:paraId="385FD437" w14:textId="77777777" w:rsidTr="00073E92">
      <w:trPr>
        <w:trHeight w:val="227"/>
      </w:trPr>
      <w:tc>
        <w:tcPr>
          <w:tcW w:w="5529" w:type="dxa"/>
          <w:hideMark/>
        </w:tcPr>
        <w:p w14:paraId="272860E8" w14:textId="6340DBC0" w:rsidR="00195774" w:rsidRDefault="0019577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030F145" w:rsidR="00195774" w:rsidRPr="00B4142F" w:rsidRDefault="00F5481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02960</w:t>
          </w:r>
          <w:r w:rsidR="00195774">
            <w:rPr>
              <w:rFonts w:ascii="Palatino Linotype" w:hAnsi="Palatino Linotype" w:cs="Arial"/>
              <w:bCs/>
              <w:sz w:val="24"/>
              <w:lang w:eastAsia="es-MX"/>
            </w:rPr>
            <w:t>/INFOEM/IP/RR/202</w:t>
          </w:r>
          <w:r w:rsidR="00336FCE">
            <w:rPr>
              <w:rFonts w:ascii="Palatino Linotype" w:hAnsi="Palatino Linotype" w:cs="Arial"/>
              <w:bCs/>
              <w:sz w:val="24"/>
              <w:lang w:eastAsia="es-MX"/>
            </w:rPr>
            <w:t>6</w:t>
          </w:r>
        </w:p>
      </w:tc>
    </w:tr>
    <w:tr w:rsidR="00195774" w14:paraId="33FC5097" w14:textId="77777777" w:rsidTr="00073E92">
      <w:trPr>
        <w:trHeight w:val="196"/>
      </w:trPr>
      <w:tc>
        <w:tcPr>
          <w:tcW w:w="5529" w:type="dxa"/>
          <w:hideMark/>
        </w:tcPr>
        <w:p w14:paraId="4F5D01E5" w14:textId="77777777" w:rsidR="00195774" w:rsidRDefault="0019577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065870C" w:rsidR="00195774" w:rsidRPr="00F06FED" w:rsidRDefault="00C55CEE" w:rsidP="007A3BB5">
          <w:pPr>
            <w:spacing w:after="120" w:line="256" w:lineRule="auto"/>
            <w:ind w:left="639" w:right="214"/>
            <w:jc w:val="both"/>
            <w:rPr>
              <w:rFonts w:ascii="Palatino Linotype" w:hAnsi="Palatino Linotype" w:cs="Arial"/>
            </w:rPr>
          </w:pPr>
          <w:r>
            <w:rPr>
              <w:rFonts w:ascii="Palatino Linotype" w:hAnsi="Palatino Linotype" w:cs="Arial"/>
            </w:rPr>
            <w:t>XXXXXXXXXXXX</w:t>
          </w:r>
          <w:r w:rsidR="00F54814">
            <w:rPr>
              <w:rFonts w:ascii="Palatino Linotype" w:hAnsi="Palatino Linotype" w:cs="Arial"/>
            </w:rPr>
            <w:t xml:space="preserve"> </w:t>
          </w:r>
        </w:p>
      </w:tc>
    </w:tr>
    <w:tr w:rsidR="00195774" w14:paraId="178280DE" w14:textId="77777777" w:rsidTr="00073E92">
      <w:trPr>
        <w:trHeight w:val="242"/>
      </w:trPr>
      <w:tc>
        <w:tcPr>
          <w:tcW w:w="5529" w:type="dxa"/>
          <w:hideMark/>
        </w:tcPr>
        <w:p w14:paraId="71AC708B" w14:textId="77777777" w:rsidR="00195774" w:rsidRDefault="0019577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8DBE859" w:rsidR="00195774" w:rsidRDefault="00F54814"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Colegio de Estudios Científicos y Tecnológicos del Estado de México </w:t>
          </w:r>
        </w:p>
      </w:tc>
    </w:tr>
    <w:tr w:rsidR="00195774" w14:paraId="0518978B" w14:textId="77777777" w:rsidTr="00073E92">
      <w:trPr>
        <w:trHeight w:val="342"/>
      </w:trPr>
      <w:tc>
        <w:tcPr>
          <w:tcW w:w="5529" w:type="dxa"/>
          <w:hideMark/>
        </w:tcPr>
        <w:p w14:paraId="04968A43" w14:textId="7BE2A222" w:rsidR="00195774" w:rsidRDefault="0019577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195774" w:rsidRDefault="0019577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195774" w:rsidRDefault="0019577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55C"/>
    <w:multiLevelType w:val="hybridMultilevel"/>
    <w:tmpl w:val="29168A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A814CC"/>
    <w:multiLevelType w:val="hybridMultilevel"/>
    <w:tmpl w:val="279E5F4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A533C83"/>
    <w:multiLevelType w:val="hybridMultilevel"/>
    <w:tmpl w:val="7A023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9E6763"/>
    <w:multiLevelType w:val="hybridMultilevel"/>
    <w:tmpl w:val="3198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20FFA"/>
    <w:multiLevelType w:val="hybridMultilevel"/>
    <w:tmpl w:val="3AE24E68"/>
    <w:lvl w:ilvl="0" w:tplc="8C3C415E">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53837C0"/>
    <w:multiLevelType w:val="hybridMultilevel"/>
    <w:tmpl w:val="D8A00EF8"/>
    <w:lvl w:ilvl="0" w:tplc="1F988954">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990FC2"/>
    <w:multiLevelType w:val="hybridMultilevel"/>
    <w:tmpl w:val="9FA874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21C245AB"/>
    <w:multiLevelType w:val="hybridMultilevel"/>
    <w:tmpl w:val="EA8452A0"/>
    <w:lvl w:ilvl="0" w:tplc="F1DC199C">
      <w:start w:val="24"/>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244808FF"/>
    <w:multiLevelType w:val="hybridMultilevel"/>
    <w:tmpl w:val="A45866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96228F"/>
    <w:multiLevelType w:val="hybridMultilevel"/>
    <w:tmpl w:val="0D40C6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FF4A2D"/>
    <w:multiLevelType w:val="hybridMultilevel"/>
    <w:tmpl w:val="E534BF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663A1D"/>
    <w:multiLevelType w:val="hybridMultilevel"/>
    <w:tmpl w:val="2EA48E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9F0C54"/>
    <w:multiLevelType w:val="hybridMultilevel"/>
    <w:tmpl w:val="EA2A04A4"/>
    <w:lvl w:ilvl="0" w:tplc="A85EB49A">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764F5E"/>
    <w:multiLevelType w:val="hybridMultilevel"/>
    <w:tmpl w:val="01965A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96A4494"/>
    <w:multiLevelType w:val="hybridMultilevel"/>
    <w:tmpl w:val="230CC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AF25DF"/>
    <w:multiLevelType w:val="hybridMultilevel"/>
    <w:tmpl w:val="0D92D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A432E4"/>
    <w:multiLevelType w:val="hybridMultilevel"/>
    <w:tmpl w:val="2EBA0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42B0B"/>
    <w:multiLevelType w:val="hybridMultilevel"/>
    <w:tmpl w:val="F10E6F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195C27"/>
    <w:multiLevelType w:val="hybridMultilevel"/>
    <w:tmpl w:val="0008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05F1E9A"/>
    <w:multiLevelType w:val="hybridMultilevel"/>
    <w:tmpl w:val="715E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86460"/>
    <w:multiLevelType w:val="hybridMultilevel"/>
    <w:tmpl w:val="4B6C0472"/>
    <w:lvl w:ilvl="0" w:tplc="804C5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B704F2"/>
    <w:multiLevelType w:val="hybridMultilevel"/>
    <w:tmpl w:val="9ADEAA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9B036C"/>
    <w:multiLevelType w:val="hybridMultilevel"/>
    <w:tmpl w:val="0D40C6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1A0B98"/>
    <w:multiLevelType w:val="hybridMultilevel"/>
    <w:tmpl w:val="F5A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F2B53"/>
    <w:multiLevelType w:val="hybridMultilevel"/>
    <w:tmpl w:val="34CA9FEA"/>
    <w:lvl w:ilvl="0" w:tplc="C3D8CE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25992"/>
    <w:multiLevelType w:val="hybridMultilevel"/>
    <w:tmpl w:val="2102C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D6264B"/>
    <w:multiLevelType w:val="hybridMultilevel"/>
    <w:tmpl w:val="67546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4"/>
  </w:num>
  <w:num w:numId="3">
    <w:abstractNumId w:val="27"/>
  </w:num>
  <w:num w:numId="4">
    <w:abstractNumId w:val="23"/>
  </w:num>
  <w:num w:numId="5">
    <w:abstractNumId w:val="6"/>
  </w:num>
  <w:num w:numId="6">
    <w:abstractNumId w:val="14"/>
  </w:num>
  <w:num w:numId="7">
    <w:abstractNumId w:val="19"/>
  </w:num>
  <w:num w:numId="8">
    <w:abstractNumId w:val="8"/>
  </w:num>
  <w:num w:numId="9">
    <w:abstractNumId w:val="22"/>
  </w:num>
  <w:num w:numId="10">
    <w:abstractNumId w:val="24"/>
  </w:num>
  <w:num w:numId="11">
    <w:abstractNumId w:val="7"/>
  </w:num>
  <w:num w:numId="12">
    <w:abstractNumId w:val="29"/>
  </w:num>
  <w:num w:numId="13">
    <w:abstractNumId w:val="30"/>
  </w:num>
  <w:num w:numId="14">
    <w:abstractNumId w:val="25"/>
  </w:num>
  <w:num w:numId="15">
    <w:abstractNumId w:val="5"/>
  </w:num>
  <w:num w:numId="16">
    <w:abstractNumId w:val="3"/>
  </w:num>
  <w:num w:numId="17">
    <w:abstractNumId w:val="20"/>
  </w:num>
  <w:num w:numId="18">
    <w:abstractNumId w:val="28"/>
  </w:num>
  <w:num w:numId="19">
    <w:abstractNumId w:val="31"/>
  </w:num>
  <w:num w:numId="20">
    <w:abstractNumId w:val="2"/>
  </w:num>
  <w:num w:numId="21">
    <w:abstractNumId w:val="10"/>
  </w:num>
  <w:num w:numId="22">
    <w:abstractNumId w:val="11"/>
  </w:num>
  <w:num w:numId="23">
    <w:abstractNumId w:val="17"/>
  </w:num>
  <w:num w:numId="24">
    <w:abstractNumId w:val="0"/>
  </w:num>
  <w:num w:numId="25">
    <w:abstractNumId w:val="32"/>
  </w:num>
  <w:num w:numId="26">
    <w:abstractNumId w:val="12"/>
  </w:num>
  <w:num w:numId="27">
    <w:abstractNumId w:val="26"/>
  </w:num>
  <w:num w:numId="28">
    <w:abstractNumId w:val="16"/>
  </w:num>
  <w:num w:numId="29">
    <w:abstractNumId w:val="13"/>
  </w:num>
  <w:num w:numId="30">
    <w:abstractNumId w:val="4"/>
  </w:num>
  <w:num w:numId="31">
    <w:abstractNumId w:val="1"/>
  </w:num>
  <w:num w:numId="32">
    <w:abstractNumId w:val="21"/>
  </w:num>
  <w:num w:numId="33">
    <w:abstractNumId w:val="15"/>
  </w:num>
  <w:num w:numId="34">
    <w:abstractNumId w:val="33"/>
  </w:num>
  <w:num w:numId="3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35B"/>
    <w:rsid w:val="000026CF"/>
    <w:rsid w:val="00002FA5"/>
    <w:rsid w:val="0000354B"/>
    <w:rsid w:val="000056BB"/>
    <w:rsid w:val="00005B85"/>
    <w:rsid w:val="00011980"/>
    <w:rsid w:val="00012E56"/>
    <w:rsid w:val="0001366A"/>
    <w:rsid w:val="00013C75"/>
    <w:rsid w:val="000143F3"/>
    <w:rsid w:val="000171B7"/>
    <w:rsid w:val="00020E74"/>
    <w:rsid w:val="00022B41"/>
    <w:rsid w:val="000233BE"/>
    <w:rsid w:val="000240C8"/>
    <w:rsid w:val="0002559C"/>
    <w:rsid w:val="0002560B"/>
    <w:rsid w:val="00027921"/>
    <w:rsid w:val="000306A7"/>
    <w:rsid w:val="000315CA"/>
    <w:rsid w:val="00031A66"/>
    <w:rsid w:val="00031B3B"/>
    <w:rsid w:val="0003281E"/>
    <w:rsid w:val="00032896"/>
    <w:rsid w:val="000329BE"/>
    <w:rsid w:val="00036740"/>
    <w:rsid w:val="0004186E"/>
    <w:rsid w:val="00043A11"/>
    <w:rsid w:val="00044C7F"/>
    <w:rsid w:val="000451BE"/>
    <w:rsid w:val="00045379"/>
    <w:rsid w:val="000458B5"/>
    <w:rsid w:val="00045CB8"/>
    <w:rsid w:val="000508FA"/>
    <w:rsid w:val="0005171D"/>
    <w:rsid w:val="00055224"/>
    <w:rsid w:val="000571DB"/>
    <w:rsid w:val="000610F9"/>
    <w:rsid w:val="00061821"/>
    <w:rsid w:val="000623F9"/>
    <w:rsid w:val="00063A10"/>
    <w:rsid w:val="00063B96"/>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08A"/>
    <w:rsid w:val="000A5195"/>
    <w:rsid w:val="000A535D"/>
    <w:rsid w:val="000A5980"/>
    <w:rsid w:val="000A71E1"/>
    <w:rsid w:val="000A79DA"/>
    <w:rsid w:val="000A7EDC"/>
    <w:rsid w:val="000B03E0"/>
    <w:rsid w:val="000B38C4"/>
    <w:rsid w:val="000B45EB"/>
    <w:rsid w:val="000B4B51"/>
    <w:rsid w:val="000B4D0F"/>
    <w:rsid w:val="000B5864"/>
    <w:rsid w:val="000B7158"/>
    <w:rsid w:val="000C0B33"/>
    <w:rsid w:val="000C2602"/>
    <w:rsid w:val="000C5B8B"/>
    <w:rsid w:val="000C7318"/>
    <w:rsid w:val="000D0352"/>
    <w:rsid w:val="000D1A4E"/>
    <w:rsid w:val="000D1B55"/>
    <w:rsid w:val="000D3C75"/>
    <w:rsid w:val="000D448D"/>
    <w:rsid w:val="000D4532"/>
    <w:rsid w:val="000D4A3A"/>
    <w:rsid w:val="000D5800"/>
    <w:rsid w:val="000D67B8"/>
    <w:rsid w:val="000D69D7"/>
    <w:rsid w:val="000D7523"/>
    <w:rsid w:val="000D7F80"/>
    <w:rsid w:val="000E0C4D"/>
    <w:rsid w:val="000E30C2"/>
    <w:rsid w:val="000E3AEA"/>
    <w:rsid w:val="000E6545"/>
    <w:rsid w:val="000E686B"/>
    <w:rsid w:val="000F2A5E"/>
    <w:rsid w:val="000F2E3D"/>
    <w:rsid w:val="000F2E5A"/>
    <w:rsid w:val="000F3EC2"/>
    <w:rsid w:val="000F3F8D"/>
    <w:rsid w:val="00100C19"/>
    <w:rsid w:val="00104391"/>
    <w:rsid w:val="0010546C"/>
    <w:rsid w:val="00106372"/>
    <w:rsid w:val="00111DCD"/>
    <w:rsid w:val="00112C29"/>
    <w:rsid w:val="00114CF9"/>
    <w:rsid w:val="00114FD0"/>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90E"/>
    <w:rsid w:val="00146F0A"/>
    <w:rsid w:val="0015142D"/>
    <w:rsid w:val="001515D1"/>
    <w:rsid w:val="00151D16"/>
    <w:rsid w:val="00152AB2"/>
    <w:rsid w:val="00152C2B"/>
    <w:rsid w:val="00161FBE"/>
    <w:rsid w:val="0016412F"/>
    <w:rsid w:val="0016613D"/>
    <w:rsid w:val="001668AF"/>
    <w:rsid w:val="0016745C"/>
    <w:rsid w:val="001705AC"/>
    <w:rsid w:val="001710C0"/>
    <w:rsid w:val="001712BB"/>
    <w:rsid w:val="001733A0"/>
    <w:rsid w:val="00175897"/>
    <w:rsid w:val="001772AD"/>
    <w:rsid w:val="00177BC8"/>
    <w:rsid w:val="00180B9F"/>
    <w:rsid w:val="00180F0F"/>
    <w:rsid w:val="00181CC5"/>
    <w:rsid w:val="001829BE"/>
    <w:rsid w:val="00182C4E"/>
    <w:rsid w:val="00184E8E"/>
    <w:rsid w:val="001854E1"/>
    <w:rsid w:val="0018577F"/>
    <w:rsid w:val="0018692C"/>
    <w:rsid w:val="00192359"/>
    <w:rsid w:val="00193784"/>
    <w:rsid w:val="00193BAA"/>
    <w:rsid w:val="00193C0A"/>
    <w:rsid w:val="00194676"/>
    <w:rsid w:val="00195774"/>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136"/>
    <w:rsid w:val="001B6914"/>
    <w:rsid w:val="001B7B88"/>
    <w:rsid w:val="001B7FA2"/>
    <w:rsid w:val="001C1337"/>
    <w:rsid w:val="001C1CAF"/>
    <w:rsid w:val="001C2AC5"/>
    <w:rsid w:val="001C336E"/>
    <w:rsid w:val="001C50EE"/>
    <w:rsid w:val="001C6430"/>
    <w:rsid w:val="001C72E0"/>
    <w:rsid w:val="001C7319"/>
    <w:rsid w:val="001C7D87"/>
    <w:rsid w:val="001D23B4"/>
    <w:rsid w:val="001D27C1"/>
    <w:rsid w:val="001D2C59"/>
    <w:rsid w:val="001D3E87"/>
    <w:rsid w:val="001D49A2"/>
    <w:rsid w:val="001D627A"/>
    <w:rsid w:val="001D6B60"/>
    <w:rsid w:val="001E0C3F"/>
    <w:rsid w:val="001E11BF"/>
    <w:rsid w:val="001E2C56"/>
    <w:rsid w:val="001E3960"/>
    <w:rsid w:val="001E5168"/>
    <w:rsid w:val="001E58D8"/>
    <w:rsid w:val="001E6631"/>
    <w:rsid w:val="001E78AA"/>
    <w:rsid w:val="001F2101"/>
    <w:rsid w:val="001F2360"/>
    <w:rsid w:val="001F3969"/>
    <w:rsid w:val="001F607C"/>
    <w:rsid w:val="001F61DA"/>
    <w:rsid w:val="00203158"/>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39FC"/>
    <w:rsid w:val="0023423C"/>
    <w:rsid w:val="002406B0"/>
    <w:rsid w:val="002420E3"/>
    <w:rsid w:val="002448CB"/>
    <w:rsid w:val="002519A2"/>
    <w:rsid w:val="002525C7"/>
    <w:rsid w:val="002526E7"/>
    <w:rsid w:val="002545DA"/>
    <w:rsid w:val="002548EC"/>
    <w:rsid w:val="00254BA9"/>
    <w:rsid w:val="002577FE"/>
    <w:rsid w:val="00261125"/>
    <w:rsid w:val="00263806"/>
    <w:rsid w:val="002659E9"/>
    <w:rsid w:val="00267074"/>
    <w:rsid w:val="00267244"/>
    <w:rsid w:val="002717B7"/>
    <w:rsid w:val="00273D0E"/>
    <w:rsid w:val="00274159"/>
    <w:rsid w:val="00274300"/>
    <w:rsid w:val="00274BE8"/>
    <w:rsid w:val="002765A6"/>
    <w:rsid w:val="0028097F"/>
    <w:rsid w:val="0028588E"/>
    <w:rsid w:val="00286784"/>
    <w:rsid w:val="00287700"/>
    <w:rsid w:val="002907BE"/>
    <w:rsid w:val="00292BF6"/>
    <w:rsid w:val="00294261"/>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D59F9"/>
    <w:rsid w:val="002E23FD"/>
    <w:rsid w:val="002E2D7B"/>
    <w:rsid w:val="002E5E6A"/>
    <w:rsid w:val="002F14AA"/>
    <w:rsid w:val="002F2198"/>
    <w:rsid w:val="002F37BE"/>
    <w:rsid w:val="002F3C96"/>
    <w:rsid w:val="002F4577"/>
    <w:rsid w:val="002F6424"/>
    <w:rsid w:val="002F7704"/>
    <w:rsid w:val="002F7BA3"/>
    <w:rsid w:val="00300D0B"/>
    <w:rsid w:val="00302681"/>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34BD"/>
    <w:rsid w:val="00334937"/>
    <w:rsid w:val="00335EE5"/>
    <w:rsid w:val="00336FCE"/>
    <w:rsid w:val="00337BA5"/>
    <w:rsid w:val="0034179E"/>
    <w:rsid w:val="00341AC3"/>
    <w:rsid w:val="0034299B"/>
    <w:rsid w:val="003430A8"/>
    <w:rsid w:val="003442C8"/>
    <w:rsid w:val="003443B2"/>
    <w:rsid w:val="00345B43"/>
    <w:rsid w:val="00346B14"/>
    <w:rsid w:val="003512D4"/>
    <w:rsid w:val="003549DC"/>
    <w:rsid w:val="00361B9C"/>
    <w:rsid w:val="00365C45"/>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53F0"/>
    <w:rsid w:val="003A60CC"/>
    <w:rsid w:val="003A61F9"/>
    <w:rsid w:val="003A73D3"/>
    <w:rsid w:val="003B1A03"/>
    <w:rsid w:val="003B1C4E"/>
    <w:rsid w:val="003B1E88"/>
    <w:rsid w:val="003B1F89"/>
    <w:rsid w:val="003B2317"/>
    <w:rsid w:val="003B5455"/>
    <w:rsid w:val="003B5FFE"/>
    <w:rsid w:val="003B63C0"/>
    <w:rsid w:val="003B6686"/>
    <w:rsid w:val="003C2632"/>
    <w:rsid w:val="003C2A8E"/>
    <w:rsid w:val="003C514D"/>
    <w:rsid w:val="003C59F4"/>
    <w:rsid w:val="003C7873"/>
    <w:rsid w:val="003C78F7"/>
    <w:rsid w:val="003C79D5"/>
    <w:rsid w:val="003D0A89"/>
    <w:rsid w:val="003D11E5"/>
    <w:rsid w:val="003D153C"/>
    <w:rsid w:val="003D1F36"/>
    <w:rsid w:val="003D23DF"/>
    <w:rsid w:val="003D305F"/>
    <w:rsid w:val="003D4806"/>
    <w:rsid w:val="003D4C3C"/>
    <w:rsid w:val="003E0BC5"/>
    <w:rsid w:val="003E16E1"/>
    <w:rsid w:val="003E2624"/>
    <w:rsid w:val="003E34C9"/>
    <w:rsid w:val="003E4B54"/>
    <w:rsid w:val="003F0DF5"/>
    <w:rsid w:val="003F332C"/>
    <w:rsid w:val="003F3BA1"/>
    <w:rsid w:val="003F659A"/>
    <w:rsid w:val="003F6CB2"/>
    <w:rsid w:val="003F7750"/>
    <w:rsid w:val="004006B4"/>
    <w:rsid w:val="00400E16"/>
    <w:rsid w:val="004012CF"/>
    <w:rsid w:val="004012E1"/>
    <w:rsid w:val="004020B1"/>
    <w:rsid w:val="004028F5"/>
    <w:rsid w:val="00402FF3"/>
    <w:rsid w:val="00404627"/>
    <w:rsid w:val="00405192"/>
    <w:rsid w:val="00405EAB"/>
    <w:rsid w:val="00406265"/>
    <w:rsid w:val="004069EB"/>
    <w:rsid w:val="004072AA"/>
    <w:rsid w:val="004111DA"/>
    <w:rsid w:val="00413327"/>
    <w:rsid w:val="00413334"/>
    <w:rsid w:val="00413F1C"/>
    <w:rsid w:val="0041440A"/>
    <w:rsid w:val="00423213"/>
    <w:rsid w:val="0042416D"/>
    <w:rsid w:val="00431DF7"/>
    <w:rsid w:val="00433507"/>
    <w:rsid w:val="004336AE"/>
    <w:rsid w:val="00437A0E"/>
    <w:rsid w:val="00441566"/>
    <w:rsid w:val="00443B76"/>
    <w:rsid w:val="0044504F"/>
    <w:rsid w:val="00445371"/>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595A"/>
    <w:rsid w:val="00466B1C"/>
    <w:rsid w:val="004702BF"/>
    <w:rsid w:val="00470F88"/>
    <w:rsid w:val="00472306"/>
    <w:rsid w:val="00472649"/>
    <w:rsid w:val="004726B1"/>
    <w:rsid w:val="0047555B"/>
    <w:rsid w:val="00475AA9"/>
    <w:rsid w:val="00475F48"/>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563D"/>
    <w:rsid w:val="004C74FD"/>
    <w:rsid w:val="004D08EB"/>
    <w:rsid w:val="004D6029"/>
    <w:rsid w:val="004D6663"/>
    <w:rsid w:val="004D788C"/>
    <w:rsid w:val="004E0166"/>
    <w:rsid w:val="004E0679"/>
    <w:rsid w:val="004E0B32"/>
    <w:rsid w:val="004E1AC5"/>
    <w:rsid w:val="004E1B1C"/>
    <w:rsid w:val="004E2371"/>
    <w:rsid w:val="004E6BE9"/>
    <w:rsid w:val="004E79A4"/>
    <w:rsid w:val="004F26CF"/>
    <w:rsid w:val="004F3E8F"/>
    <w:rsid w:val="004F4792"/>
    <w:rsid w:val="004F4DF1"/>
    <w:rsid w:val="004F74F7"/>
    <w:rsid w:val="00502F50"/>
    <w:rsid w:val="00503655"/>
    <w:rsid w:val="00505759"/>
    <w:rsid w:val="00505784"/>
    <w:rsid w:val="0050578D"/>
    <w:rsid w:val="0051107C"/>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01AC"/>
    <w:rsid w:val="005520FE"/>
    <w:rsid w:val="0055211D"/>
    <w:rsid w:val="00552FA7"/>
    <w:rsid w:val="00553E92"/>
    <w:rsid w:val="005548F5"/>
    <w:rsid w:val="00554927"/>
    <w:rsid w:val="005554CB"/>
    <w:rsid w:val="00556513"/>
    <w:rsid w:val="00560D4A"/>
    <w:rsid w:val="00561DDC"/>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B44"/>
    <w:rsid w:val="005B1C46"/>
    <w:rsid w:val="005B2B98"/>
    <w:rsid w:val="005B2E7E"/>
    <w:rsid w:val="005B37EF"/>
    <w:rsid w:val="005B5B70"/>
    <w:rsid w:val="005B5F05"/>
    <w:rsid w:val="005B77A6"/>
    <w:rsid w:val="005B79E7"/>
    <w:rsid w:val="005C07DC"/>
    <w:rsid w:val="005C36D0"/>
    <w:rsid w:val="005C3CD1"/>
    <w:rsid w:val="005C3E35"/>
    <w:rsid w:val="005C40CB"/>
    <w:rsid w:val="005C4C20"/>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3EA"/>
    <w:rsid w:val="005E6A46"/>
    <w:rsid w:val="005E7A49"/>
    <w:rsid w:val="005F048E"/>
    <w:rsid w:val="005F1408"/>
    <w:rsid w:val="005F1E0B"/>
    <w:rsid w:val="005F3D94"/>
    <w:rsid w:val="005F4BA7"/>
    <w:rsid w:val="005F57F0"/>
    <w:rsid w:val="005F7424"/>
    <w:rsid w:val="005F7D10"/>
    <w:rsid w:val="00600A14"/>
    <w:rsid w:val="00600FB9"/>
    <w:rsid w:val="006010C7"/>
    <w:rsid w:val="00602223"/>
    <w:rsid w:val="0060225F"/>
    <w:rsid w:val="0060242C"/>
    <w:rsid w:val="00606FDA"/>
    <w:rsid w:val="0061042F"/>
    <w:rsid w:val="00612499"/>
    <w:rsid w:val="00612954"/>
    <w:rsid w:val="006160AE"/>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29A5"/>
    <w:rsid w:val="0065450F"/>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4E6B"/>
    <w:rsid w:val="00686FC2"/>
    <w:rsid w:val="0068792F"/>
    <w:rsid w:val="0069391E"/>
    <w:rsid w:val="00694735"/>
    <w:rsid w:val="00697281"/>
    <w:rsid w:val="00697492"/>
    <w:rsid w:val="006A2C7F"/>
    <w:rsid w:val="006B0AA4"/>
    <w:rsid w:val="006B12A6"/>
    <w:rsid w:val="006B1953"/>
    <w:rsid w:val="006B1BF1"/>
    <w:rsid w:val="006B1C95"/>
    <w:rsid w:val="006B26E3"/>
    <w:rsid w:val="006B3302"/>
    <w:rsid w:val="006B37EA"/>
    <w:rsid w:val="006B4D2C"/>
    <w:rsid w:val="006B7444"/>
    <w:rsid w:val="006C0C3F"/>
    <w:rsid w:val="006C0CF5"/>
    <w:rsid w:val="006C1288"/>
    <w:rsid w:val="006C32EE"/>
    <w:rsid w:val="006C3831"/>
    <w:rsid w:val="006C5530"/>
    <w:rsid w:val="006C6453"/>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1033"/>
    <w:rsid w:val="007023CA"/>
    <w:rsid w:val="007024E8"/>
    <w:rsid w:val="00703585"/>
    <w:rsid w:val="0070371E"/>
    <w:rsid w:val="00705F8F"/>
    <w:rsid w:val="007064F6"/>
    <w:rsid w:val="007078A3"/>
    <w:rsid w:val="007111B4"/>
    <w:rsid w:val="00711536"/>
    <w:rsid w:val="007121D0"/>
    <w:rsid w:val="007129C0"/>
    <w:rsid w:val="00713390"/>
    <w:rsid w:val="007142B5"/>
    <w:rsid w:val="00716BFE"/>
    <w:rsid w:val="00720774"/>
    <w:rsid w:val="00721D87"/>
    <w:rsid w:val="007234D1"/>
    <w:rsid w:val="0072378A"/>
    <w:rsid w:val="00730D67"/>
    <w:rsid w:val="00731428"/>
    <w:rsid w:val="0073157A"/>
    <w:rsid w:val="00731B4B"/>
    <w:rsid w:val="00735209"/>
    <w:rsid w:val="00737D40"/>
    <w:rsid w:val="0074023C"/>
    <w:rsid w:val="00743818"/>
    <w:rsid w:val="00744E29"/>
    <w:rsid w:val="00744EEF"/>
    <w:rsid w:val="0074726D"/>
    <w:rsid w:val="00751095"/>
    <w:rsid w:val="007517D1"/>
    <w:rsid w:val="007524CA"/>
    <w:rsid w:val="00753F8F"/>
    <w:rsid w:val="00754B2D"/>
    <w:rsid w:val="00754CAE"/>
    <w:rsid w:val="00756C3E"/>
    <w:rsid w:val="00757559"/>
    <w:rsid w:val="00760CA0"/>
    <w:rsid w:val="007633CE"/>
    <w:rsid w:val="007658D5"/>
    <w:rsid w:val="00772BA8"/>
    <w:rsid w:val="00774266"/>
    <w:rsid w:val="00774B51"/>
    <w:rsid w:val="0078028A"/>
    <w:rsid w:val="007806CB"/>
    <w:rsid w:val="00780881"/>
    <w:rsid w:val="00780A54"/>
    <w:rsid w:val="007818E1"/>
    <w:rsid w:val="00781C64"/>
    <w:rsid w:val="007848FB"/>
    <w:rsid w:val="007851D5"/>
    <w:rsid w:val="00785698"/>
    <w:rsid w:val="0078693A"/>
    <w:rsid w:val="007900A4"/>
    <w:rsid w:val="007904E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529"/>
    <w:rsid w:val="007F76DF"/>
    <w:rsid w:val="00800927"/>
    <w:rsid w:val="008016F1"/>
    <w:rsid w:val="00802C56"/>
    <w:rsid w:val="0080421D"/>
    <w:rsid w:val="0080447F"/>
    <w:rsid w:val="00804BD9"/>
    <w:rsid w:val="00804DCC"/>
    <w:rsid w:val="00805270"/>
    <w:rsid w:val="00806148"/>
    <w:rsid w:val="008111EB"/>
    <w:rsid w:val="00811205"/>
    <w:rsid w:val="00811D16"/>
    <w:rsid w:val="00811DCF"/>
    <w:rsid w:val="00812C48"/>
    <w:rsid w:val="008146F9"/>
    <w:rsid w:val="00814D55"/>
    <w:rsid w:val="0082078A"/>
    <w:rsid w:val="00821792"/>
    <w:rsid w:val="008230AE"/>
    <w:rsid w:val="00824DCD"/>
    <w:rsid w:val="008266E5"/>
    <w:rsid w:val="00831D3F"/>
    <w:rsid w:val="00832986"/>
    <w:rsid w:val="00832997"/>
    <w:rsid w:val="00833DB5"/>
    <w:rsid w:val="00835692"/>
    <w:rsid w:val="008419A8"/>
    <w:rsid w:val="00842697"/>
    <w:rsid w:val="008436AD"/>
    <w:rsid w:val="00844569"/>
    <w:rsid w:val="00846539"/>
    <w:rsid w:val="0084766D"/>
    <w:rsid w:val="008479F1"/>
    <w:rsid w:val="00847D23"/>
    <w:rsid w:val="0085309F"/>
    <w:rsid w:val="00853174"/>
    <w:rsid w:val="0085321A"/>
    <w:rsid w:val="0085439C"/>
    <w:rsid w:val="00854887"/>
    <w:rsid w:val="00854BB0"/>
    <w:rsid w:val="00855544"/>
    <w:rsid w:val="00856D15"/>
    <w:rsid w:val="0086020D"/>
    <w:rsid w:val="00863327"/>
    <w:rsid w:val="00866DB2"/>
    <w:rsid w:val="008671BD"/>
    <w:rsid w:val="00867B2F"/>
    <w:rsid w:val="00867CDD"/>
    <w:rsid w:val="00867FEE"/>
    <w:rsid w:val="00870084"/>
    <w:rsid w:val="00870F44"/>
    <w:rsid w:val="00871F78"/>
    <w:rsid w:val="00874015"/>
    <w:rsid w:val="00875611"/>
    <w:rsid w:val="00876A75"/>
    <w:rsid w:val="0087786C"/>
    <w:rsid w:val="00877DCA"/>
    <w:rsid w:val="00881282"/>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BCF"/>
    <w:rsid w:val="008C32A8"/>
    <w:rsid w:val="008C55A3"/>
    <w:rsid w:val="008C5EC3"/>
    <w:rsid w:val="008D06E0"/>
    <w:rsid w:val="008D1DFF"/>
    <w:rsid w:val="008D29A7"/>
    <w:rsid w:val="008D2F5B"/>
    <w:rsid w:val="008D7675"/>
    <w:rsid w:val="008E6375"/>
    <w:rsid w:val="008E7BFF"/>
    <w:rsid w:val="008E7DB4"/>
    <w:rsid w:val="008F077E"/>
    <w:rsid w:val="008F10A6"/>
    <w:rsid w:val="008F16D2"/>
    <w:rsid w:val="008F3674"/>
    <w:rsid w:val="008F4944"/>
    <w:rsid w:val="008F4C65"/>
    <w:rsid w:val="008F7D9A"/>
    <w:rsid w:val="0090155A"/>
    <w:rsid w:val="0090162D"/>
    <w:rsid w:val="009020E0"/>
    <w:rsid w:val="0090233A"/>
    <w:rsid w:val="00903376"/>
    <w:rsid w:val="00903410"/>
    <w:rsid w:val="00905422"/>
    <w:rsid w:val="00910B4E"/>
    <w:rsid w:val="009130C0"/>
    <w:rsid w:val="00913133"/>
    <w:rsid w:val="00913283"/>
    <w:rsid w:val="00915791"/>
    <w:rsid w:val="009159D1"/>
    <w:rsid w:val="00916B04"/>
    <w:rsid w:val="00917744"/>
    <w:rsid w:val="00917869"/>
    <w:rsid w:val="0092113F"/>
    <w:rsid w:val="00921DB9"/>
    <w:rsid w:val="00922358"/>
    <w:rsid w:val="0092403D"/>
    <w:rsid w:val="00927C53"/>
    <w:rsid w:val="00932888"/>
    <w:rsid w:val="009331C2"/>
    <w:rsid w:val="0093422A"/>
    <w:rsid w:val="009402DB"/>
    <w:rsid w:val="0094160B"/>
    <w:rsid w:val="00941885"/>
    <w:rsid w:val="009418F5"/>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7451E"/>
    <w:rsid w:val="0098057B"/>
    <w:rsid w:val="0098182D"/>
    <w:rsid w:val="00985AD2"/>
    <w:rsid w:val="00985C4C"/>
    <w:rsid w:val="0098704B"/>
    <w:rsid w:val="00987F4B"/>
    <w:rsid w:val="00993821"/>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5075"/>
    <w:rsid w:val="009C5E96"/>
    <w:rsid w:val="009C726D"/>
    <w:rsid w:val="009D1B1E"/>
    <w:rsid w:val="009D3697"/>
    <w:rsid w:val="009D5143"/>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4F4B"/>
    <w:rsid w:val="00A060AE"/>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33E"/>
    <w:rsid w:val="00AA1687"/>
    <w:rsid w:val="00AA285C"/>
    <w:rsid w:val="00AA4325"/>
    <w:rsid w:val="00AA50AC"/>
    <w:rsid w:val="00AA5D62"/>
    <w:rsid w:val="00AB14BD"/>
    <w:rsid w:val="00AB1D6A"/>
    <w:rsid w:val="00AB3710"/>
    <w:rsid w:val="00AB4B0F"/>
    <w:rsid w:val="00AB4FA1"/>
    <w:rsid w:val="00AB65D4"/>
    <w:rsid w:val="00AB6C3B"/>
    <w:rsid w:val="00AB7CAC"/>
    <w:rsid w:val="00AC0516"/>
    <w:rsid w:val="00AC0D96"/>
    <w:rsid w:val="00AC2A55"/>
    <w:rsid w:val="00AC48E0"/>
    <w:rsid w:val="00AC6189"/>
    <w:rsid w:val="00AC7A73"/>
    <w:rsid w:val="00AC7C82"/>
    <w:rsid w:val="00AD01FE"/>
    <w:rsid w:val="00AD1553"/>
    <w:rsid w:val="00AD25F0"/>
    <w:rsid w:val="00AD2EBD"/>
    <w:rsid w:val="00AD379A"/>
    <w:rsid w:val="00AD461A"/>
    <w:rsid w:val="00AD6CC6"/>
    <w:rsid w:val="00AD6EAA"/>
    <w:rsid w:val="00AE008F"/>
    <w:rsid w:val="00AE04E8"/>
    <w:rsid w:val="00AE09FB"/>
    <w:rsid w:val="00AE0D01"/>
    <w:rsid w:val="00AE2056"/>
    <w:rsid w:val="00AE43EE"/>
    <w:rsid w:val="00AE74E9"/>
    <w:rsid w:val="00AF16C8"/>
    <w:rsid w:val="00AF4AAA"/>
    <w:rsid w:val="00AF54EF"/>
    <w:rsid w:val="00AF6FE1"/>
    <w:rsid w:val="00AF74DA"/>
    <w:rsid w:val="00B00C72"/>
    <w:rsid w:val="00B01443"/>
    <w:rsid w:val="00B024D6"/>
    <w:rsid w:val="00B03C9B"/>
    <w:rsid w:val="00B04CF0"/>
    <w:rsid w:val="00B070A2"/>
    <w:rsid w:val="00B0761F"/>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67D4"/>
    <w:rsid w:val="00B4745C"/>
    <w:rsid w:val="00B50AAA"/>
    <w:rsid w:val="00B51FC0"/>
    <w:rsid w:val="00B53B4F"/>
    <w:rsid w:val="00B544D9"/>
    <w:rsid w:val="00B5641B"/>
    <w:rsid w:val="00B564E0"/>
    <w:rsid w:val="00B57F47"/>
    <w:rsid w:val="00B61063"/>
    <w:rsid w:val="00B63AA2"/>
    <w:rsid w:val="00B658D4"/>
    <w:rsid w:val="00B70133"/>
    <w:rsid w:val="00B7481A"/>
    <w:rsid w:val="00B75A2C"/>
    <w:rsid w:val="00B77A82"/>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49CC"/>
    <w:rsid w:val="00BA4D1F"/>
    <w:rsid w:val="00BA7AD1"/>
    <w:rsid w:val="00BB0B9D"/>
    <w:rsid w:val="00BB1CC2"/>
    <w:rsid w:val="00BB2250"/>
    <w:rsid w:val="00BB2E89"/>
    <w:rsid w:val="00BB4F63"/>
    <w:rsid w:val="00BB63AB"/>
    <w:rsid w:val="00BB744D"/>
    <w:rsid w:val="00BB7708"/>
    <w:rsid w:val="00BC0FDD"/>
    <w:rsid w:val="00BC22E0"/>
    <w:rsid w:val="00BC4AA7"/>
    <w:rsid w:val="00BC5852"/>
    <w:rsid w:val="00BD293B"/>
    <w:rsid w:val="00BD5425"/>
    <w:rsid w:val="00BD59A4"/>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28CE"/>
    <w:rsid w:val="00C0491C"/>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9E3"/>
    <w:rsid w:val="00C37D9D"/>
    <w:rsid w:val="00C4139D"/>
    <w:rsid w:val="00C45DE7"/>
    <w:rsid w:val="00C5122B"/>
    <w:rsid w:val="00C531AE"/>
    <w:rsid w:val="00C538D4"/>
    <w:rsid w:val="00C55CEE"/>
    <w:rsid w:val="00C562FD"/>
    <w:rsid w:val="00C56C17"/>
    <w:rsid w:val="00C613A8"/>
    <w:rsid w:val="00C65944"/>
    <w:rsid w:val="00C666B4"/>
    <w:rsid w:val="00C66829"/>
    <w:rsid w:val="00C70066"/>
    <w:rsid w:val="00C71A4B"/>
    <w:rsid w:val="00C71CD1"/>
    <w:rsid w:val="00C72345"/>
    <w:rsid w:val="00C72E54"/>
    <w:rsid w:val="00C73143"/>
    <w:rsid w:val="00C76C40"/>
    <w:rsid w:val="00C77685"/>
    <w:rsid w:val="00C77815"/>
    <w:rsid w:val="00C80ED6"/>
    <w:rsid w:val="00C82D1D"/>
    <w:rsid w:val="00C85259"/>
    <w:rsid w:val="00C85378"/>
    <w:rsid w:val="00C86808"/>
    <w:rsid w:val="00C86F35"/>
    <w:rsid w:val="00C87238"/>
    <w:rsid w:val="00C90157"/>
    <w:rsid w:val="00C90F97"/>
    <w:rsid w:val="00C9297C"/>
    <w:rsid w:val="00C92E0C"/>
    <w:rsid w:val="00C96057"/>
    <w:rsid w:val="00C961E8"/>
    <w:rsid w:val="00C967A3"/>
    <w:rsid w:val="00CA1C79"/>
    <w:rsid w:val="00CA30DB"/>
    <w:rsid w:val="00CA491B"/>
    <w:rsid w:val="00CA4CF4"/>
    <w:rsid w:val="00CA5374"/>
    <w:rsid w:val="00CA6D58"/>
    <w:rsid w:val="00CA6FDA"/>
    <w:rsid w:val="00CB3B6F"/>
    <w:rsid w:val="00CB3D57"/>
    <w:rsid w:val="00CB6F8B"/>
    <w:rsid w:val="00CC0C5F"/>
    <w:rsid w:val="00CC24B0"/>
    <w:rsid w:val="00CC2788"/>
    <w:rsid w:val="00CC2F3D"/>
    <w:rsid w:val="00CC436A"/>
    <w:rsid w:val="00CC5FF3"/>
    <w:rsid w:val="00CD498C"/>
    <w:rsid w:val="00CD7178"/>
    <w:rsid w:val="00CE2ADF"/>
    <w:rsid w:val="00CE33FC"/>
    <w:rsid w:val="00CE38B5"/>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3B73"/>
    <w:rsid w:val="00D042BB"/>
    <w:rsid w:val="00D06321"/>
    <w:rsid w:val="00D0676A"/>
    <w:rsid w:val="00D06CA0"/>
    <w:rsid w:val="00D07106"/>
    <w:rsid w:val="00D07E06"/>
    <w:rsid w:val="00D1014B"/>
    <w:rsid w:val="00D108E6"/>
    <w:rsid w:val="00D117FD"/>
    <w:rsid w:val="00D1312A"/>
    <w:rsid w:val="00D13159"/>
    <w:rsid w:val="00D13814"/>
    <w:rsid w:val="00D14BA9"/>
    <w:rsid w:val="00D16498"/>
    <w:rsid w:val="00D16DD5"/>
    <w:rsid w:val="00D171EB"/>
    <w:rsid w:val="00D17789"/>
    <w:rsid w:val="00D21565"/>
    <w:rsid w:val="00D22B01"/>
    <w:rsid w:val="00D25534"/>
    <w:rsid w:val="00D25E04"/>
    <w:rsid w:val="00D266BE"/>
    <w:rsid w:val="00D2737E"/>
    <w:rsid w:val="00D274A9"/>
    <w:rsid w:val="00D30750"/>
    <w:rsid w:val="00D32644"/>
    <w:rsid w:val="00D33619"/>
    <w:rsid w:val="00D3650A"/>
    <w:rsid w:val="00D36D0F"/>
    <w:rsid w:val="00D40C02"/>
    <w:rsid w:val="00D4142D"/>
    <w:rsid w:val="00D414E0"/>
    <w:rsid w:val="00D427A6"/>
    <w:rsid w:val="00D42AFE"/>
    <w:rsid w:val="00D44A9E"/>
    <w:rsid w:val="00D46910"/>
    <w:rsid w:val="00D46E7E"/>
    <w:rsid w:val="00D475A2"/>
    <w:rsid w:val="00D5015D"/>
    <w:rsid w:val="00D5181D"/>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198F"/>
    <w:rsid w:val="00D72D16"/>
    <w:rsid w:val="00D73893"/>
    <w:rsid w:val="00D7412C"/>
    <w:rsid w:val="00D75521"/>
    <w:rsid w:val="00D75B88"/>
    <w:rsid w:val="00D77F8C"/>
    <w:rsid w:val="00D8195B"/>
    <w:rsid w:val="00D83503"/>
    <w:rsid w:val="00D84724"/>
    <w:rsid w:val="00D8554E"/>
    <w:rsid w:val="00D8619F"/>
    <w:rsid w:val="00D86764"/>
    <w:rsid w:val="00D872D8"/>
    <w:rsid w:val="00D91F4E"/>
    <w:rsid w:val="00D93A67"/>
    <w:rsid w:val="00D93F28"/>
    <w:rsid w:val="00D96FC1"/>
    <w:rsid w:val="00D97AC9"/>
    <w:rsid w:val="00DA2E2B"/>
    <w:rsid w:val="00DA2F4D"/>
    <w:rsid w:val="00DA354D"/>
    <w:rsid w:val="00DA3DE4"/>
    <w:rsid w:val="00DA63E1"/>
    <w:rsid w:val="00DA69DE"/>
    <w:rsid w:val="00DB5C0A"/>
    <w:rsid w:val="00DB6DAF"/>
    <w:rsid w:val="00DC0AF1"/>
    <w:rsid w:val="00DC2393"/>
    <w:rsid w:val="00DC588B"/>
    <w:rsid w:val="00DC64BF"/>
    <w:rsid w:val="00DD0123"/>
    <w:rsid w:val="00DD13E2"/>
    <w:rsid w:val="00DD3D26"/>
    <w:rsid w:val="00DD4938"/>
    <w:rsid w:val="00DD7977"/>
    <w:rsid w:val="00DE1E7F"/>
    <w:rsid w:val="00DE1FC5"/>
    <w:rsid w:val="00DE34FF"/>
    <w:rsid w:val="00DE35D7"/>
    <w:rsid w:val="00DE4454"/>
    <w:rsid w:val="00DE44AB"/>
    <w:rsid w:val="00DF003C"/>
    <w:rsid w:val="00DF00D4"/>
    <w:rsid w:val="00DF4501"/>
    <w:rsid w:val="00DF4928"/>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691"/>
    <w:rsid w:val="00E30CA9"/>
    <w:rsid w:val="00E31807"/>
    <w:rsid w:val="00E33AAA"/>
    <w:rsid w:val="00E33C53"/>
    <w:rsid w:val="00E33CB8"/>
    <w:rsid w:val="00E33F0E"/>
    <w:rsid w:val="00E36446"/>
    <w:rsid w:val="00E36B77"/>
    <w:rsid w:val="00E36C8F"/>
    <w:rsid w:val="00E371EC"/>
    <w:rsid w:val="00E37EB7"/>
    <w:rsid w:val="00E404C5"/>
    <w:rsid w:val="00E40A10"/>
    <w:rsid w:val="00E42206"/>
    <w:rsid w:val="00E42DA5"/>
    <w:rsid w:val="00E44B8D"/>
    <w:rsid w:val="00E51EF9"/>
    <w:rsid w:val="00E523B5"/>
    <w:rsid w:val="00E54816"/>
    <w:rsid w:val="00E5512E"/>
    <w:rsid w:val="00E55549"/>
    <w:rsid w:val="00E55E60"/>
    <w:rsid w:val="00E56594"/>
    <w:rsid w:val="00E578DF"/>
    <w:rsid w:val="00E57D18"/>
    <w:rsid w:val="00E605C2"/>
    <w:rsid w:val="00E6129C"/>
    <w:rsid w:val="00E61E5F"/>
    <w:rsid w:val="00E62445"/>
    <w:rsid w:val="00E62662"/>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5398"/>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0F2D"/>
    <w:rsid w:val="00ED2DA0"/>
    <w:rsid w:val="00ED3C5C"/>
    <w:rsid w:val="00ED3DE9"/>
    <w:rsid w:val="00ED4B06"/>
    <w:rsid w:val="00ED5934"/>
    <w:rsid w:val="00EE0713"/>
    <w:rsid w:val="00EE07A6"/>
    <w:rsid w:val="00EE0F2E"/>
    <w:rsid w:val="00EE2A41"/>
    <w:rsid w:val="00EE4830"/>
    <w:rsid w:val="00EE4E10"/>
    <w:rsid w:val="00EE525B"/>
    <w:rsid w:val="00EE633C"/>
    <w:rsid w:val="00EF09FB"/>
    <w:rsid w:val="00EF0CFD"/>
    <w:rsid w:val="00EF0DE2"/>
    <w:rsid w:val="00EF1E00"/>
    <w:rsid w:val="00EF40BD"/>
    <w:rsid w:val="00EF4DFA"/>
    <w:rsid w:val="00EF5F08"/>
    <w:rsid w:val="00EF7736"/>
    <w:rsid w:val="00F02923"/>
    <w:rsid w:val="00F0351B"/>
    <w:rsid w:val="00F04089"/>
    <w:rsid w:val="00F06275"/>
    <w:rsid w:val="00F06472"/>
    <w:rsid w:val="00F10567"/>
    <w:rsid w:val="00F123EC"/>
    <w:rsid w:val="00F14E6B"/>
    <w:rsid w:val="00F14F8C"/>
    <w:rsid w:val="00F1508F"/>
    <w:rsid w:val="00F16331"/>
    <w:rsid w:val="00F16803"/>
    <w:rsid w:val="00F22566"/>
    <w:rsid w:val="00F22963"/>
    <w:rsid w:val="00F2380A"/>
    <w:rsid w:val="00F2625A"/>
    <w:rsid w:val="00F262C4"/>
    <w:rsid w:val="00F30AEF"/>
    <w:rsid w:val="00F30C5B"/>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10DB"/>
    <w:rsid w:val="00F54814"/>
    <w:rsid w:val="00F548C1"/>
    <w:rsid w:val="00F578E5"/>
    <w:rsid w:val="00F604E0"/>
    <w:rsid w:val="00F6232F"/>
    <w:rsid w:val="00F648E3"/>
    <w:rsid w:val="00F6501E"/>
    <w:rsid w:val="00F70615"/>
    <w:rsid w:val="00F72722"/>
    <w:rsid w:val="00F727B0"/>
    <w:rsid w:val="00F72D8C"/>
    <w:rsid w:val="00F7598B"/>
    <w:rsid w:val="00F87ADD"/>
    <w:rsid w:val="00F914FD"/>
    <w:rsid w:val="00F9164E"/>
    <w:rsid w:val="00F92D2B"/>
    <w:rsid w:val="00F952BF"/>
    <w:rsid w:val="00F95515"/>
    <w:rsid w:val="00F9574E"/>
    <w:rsid w:val="00F96989"/>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B7150"/>
    <w:rsid w:val="00FB77E5"/>
    <w:rsid w:val="00FC0398"/>
    <w:rsid w:val="00FC1407"/>
    <w:rsid w:val="00FC22E1"/>
    <w:rsid w:val="00FC25A3"/>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09BD"/>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UnresolvedMention">
    <w:name w:val="Unresolved Mention"/>
    <w:basedOn w:val="Fuentedeprrafopredeter"/>
    <w:uiPriority w:val="99"/>
    <w:semiHidden/>
    <w:unhideWhenUsed/>
    <w:rsid w:val="001D2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902584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21012880">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ife.edomex.gob.mx/"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notorio"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A05E7-25DF-451E-8CAC-9F1E2E68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39</Pages>
  <Words>7365</Words>
  <Characters>40510</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38</cp:revision>
  <cp:lastPrinted>2026-03-26T19:24:00Z</cp:lastPrinted>
  <dcterms:created xsi:type="dcterms:W3CDTF">2022-08-31T18:36:00Z</dcterms:created>
  <dcterms:modified xsi:type="dcterms:W3CDTF">2026-04-10T16:55:00Z</dcterms:modified>
</cp:coreProperties>
</file>