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0DA1B5" w14:textId="77777777" w:rsidR="00942CAE" w:rsidRPr="000D6D62" w:rsidRDefault="004D54E5">
      <w:pPr>
        <w:spacing w:after="0" w:line="360" w:lineRule="auto"/>
        <w:ind w:right="49"/>
        <w:jc w:val="both"/>
        <w:rPr>
          <w:rFonts w:ascii="Palatino Linotype" w:eastAsia="Palatino Linotype" w:hAnsi="Palatino Linotype" w:cs="Palatino Linotype"/>
        </w:rPr>
      </w:pPr>
      <w:bookmarkStart w:id="0" w:name="_heading=h.gjdgxs" w:colFirst="0" w:colLast="0"/>
      <w:bookmarkStart w:id="1" w:name="_GoBack"/>
      <w:bookmarkEnd w:id="0"/>
      <w:bookmarkEnd w:id="1"/>
      <w:r w:rsidRPr="000D6D62">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veintiuno de enero de dos mil veintiséis. </w:t>
      </w:r>
    </w:p>
    <w:p w14:paraId="6B014E0E" w14:textId="77777777" w:rsidR="00942CAE" w:rsidRPr="000D6D62" w:rsidRDefault="00942CAE">
      <w:pPr>
        <w:spacing w:after="0" w:line="360" w:lineRule="auto"/>
        <w:ind w:right="49"/>
        <w:jc w:val="both"/>
        <w:rPr>
          <w:rFonts w:ascii="Palatino Linotype" w:eastAsia="Palatino Linotype" w:hAnsi="Palatino Linotype" w:cs="Palatino Linotype"/>
        </w:rPr>
      </w:pPr>
    </w:p>
    <w:p w14:paraId="2C1C5CDC" w14:textId="77777777" w:rsidR="00942CAE" w:rsidRPr="000D6D62" w:rsidRDefault="004D54E5">
      <w:pPr>
        <w:spacing w:after="0" w:line="360" w:lineRule="auto"/>
        <w:ind w:right="49"/>
        <w:jc w:val="both"/>
        <w:rPr>
          <w:rFonts w:ascii="Palatino Linotype" w:eastAsia="Palatino Linotype" w:hAnsi="Palatino Linotype" w:cs="Palatino Linotype"/>
        </w:rPr>
      </w:pPr>
      <w:r w:rsidRPr="000D6D62">
        <w:rPr>
          <w:rFonts w:ascii="Palatino Linotype" w:eastAsia="Palatino Linotype" w:hAnsi="Palatino Linotype" w:cs="Palatino Linotype"/>
        </w:rPr>
        <w:t xml:space="preserve">Visto el expediente relativo al recurso de revisión </w:t>
      </w:r>
      <w:r w:rsidRPr="000D6D62">
        <w:rPr>
          <w:rFonts w:ascii="Palatino Linotype" w:eastAsia="Palatino Linotype" w:hAnsi="Palatino Linotype" w:cs="Palatino Linotype"/>
          <w:b/>
          <w:bCs/>
        </w:rPr>
        <w:t>10459/INFOEM/IP/RR/2025</w:t>
      </w:r>
      <w:r w:rsidRPr="000D6D62">
        <w:rPr>
          <w:rFonts w:ascii="Palatino Linotype" w:eastAsia="Palatino Linotype" w:hAnsi="Palatino Linotype" w:cs="Palatino Linotype"/>
        </w:rPr>
        <w:t xml:space="preserve">, interpuesto por </w:t>
      </w:r>
      <w:r w:rsidRPr="000D6D62">
        <w:rPr>
          <w:rFonts w:ascii="Palatino Linotype" w:eastAsia="Palatino Linotype" w:hAnsi="Palatino Linotype" w:cs="Palatino Linotype"/>
          <w:b/>
          <w:bCs/>
        </w:rPr>
        <w:t>una persona usuaria del Sistema de Acceso a la Información Mexiquense que no proporcionó nombre</w:t>
      </w:r>
      <w:r w:rsidRPr="000D6D62">
        <w:rPr>
          <w:rFonts w:ascii="Palatino Linotype" w:eastAsia="Palatino Linotype" w:hAnsi="Palatino Linotype" w:cs="Palatino Linotype"/>
        </w:rPr>
        <w:t>, a quien en lo sucesivo se le denominará la parte</w:t>
      </w:r>
      <w:r w:rsidRPr="000D6D62">
        <w:rPr>
          <w:rFonts w:ascii="Palatino Linotype" w:eastAsia="Palatino Linotype" w:hAnsi="Palatino Linotype" w:cs="Palatino Linotype"/>
          <w:b/>
          <w:bCs/>
        </w:rPr>
        <w:t xml:space="preserve"> Recurrente</w:t>
      </w:r>
      <w:r w:rsidRPr="000D6D62">
        <w:rPr>
          <w:rFonts w:ascii="Palatino Linotype" w:eastAsia="Palatino Linotype" w:hAnsi="Palatino Linotype" w:cs="Palatino Linotype"/>
        </w:rPr>
        <w:t xml:space="preserve">, en contra de la respuesta a su solicitud de información identificada con número de folio </w:t>
      </w:r>
      <w:r w:rsidRPr="000D6D62">
        <w:rPr>
          <w:rFonts w:ascii="Palatino Linotype" w:eastAsia="Palatino Linotype" w:hAnsi="Palatino Linotype" w:cs="Palatino Linotype"/>
          <w:b/>
          <w:bCs/>
        </w:rPr>
        <w:t>04036/TOLUCA/IP/2025</w:t>
      </w:r>
      <w:r w:rsidRPr="000D6D62">
        <w:rPr>
          <w:rFonts w:ascii="Palatino Linotype" w:eastAsia="Palatino Linotype" w:hAnsi="Palatino Linotype" w:cs="Palatino Linotype"/>
        </w:rPr>
        <w:t xml:space="preserve">, proporcionada por el </w:t>
      </w:r>
      <w:r w:rsidRPr="000D6D62">
        <w:rPr>
          <w:rFonts w:ascii="Palatino Linotype" w:eastAsia="Palatino Linotype" w:hAnsi="Palatino Linotype" w:cs="Palatino Linotype"/>
          <w:b/>
          <w:bCs/>
        </w:rPr>
        <w:t>Ayuntamiento de Toluca</w:t>
      </w:r>
      <w:r w:rsidRPr="000D6D62">
        <w:rPr>
          <w:rFonts w:ascii="Palatino Linotype" w:eastAsia="Palatino Linotype" w:hAnsi="Palatino Linotype" w:cs="Palatino Linotype"/>
        </w:rPr>
        <w:t xml:space="preserve">, en lo sucesivo el </w:t>
      </w:r>
      <w:r w:rsidRPr="000D6D62">
        <w:rPr>
          <w:rFonts w:ascii="Palatino Linotype" w:eastAsia="Palatino Linotype" w:hAnsi="Palatino Linotype" w:cs="Palatino Linotype"/>
          <w:b/>
          <w:bCs/>
        </w:rPr>
        <w:t>Sujeto Obligado</w:t>
      </w:r>
      <w:r w:rsidRPr="000D6D62">
        <w:rPr>
          <w:rFonts w:ascii="Palatino Linotype" w:eastAsia="Palatino Linotype" w:hAnsi="Palatino Linotype" w:cs="Palatino Linotype"/>
        </w:rPr>
        <w:t>; se procede a dictar la presente resolución, con base en los siguientes:</w:t>
      </w:r>
    </w:p>
    <w:p w14:paraId="57231B71" w14:textId="77777777" w:rsidR="00942CAE" w:rsidRPr="000D6D62" w:rsidRDefault="00942CAE">
      <w:pPr>
        <w:spacing w:after="0" w:line="360" w:lineRule="auto"/>
        <w:ind w:right="49"/>
        <w:jc w:val="both"/>
        <w:rPr>
          <w:rFonts w:ascii="Palatino Linotype" w:eastAsia="Palatino Linotype" w:hAnsi="Palatino Linotype" w:cs="Palatino Linotype"/>
        </w:rPr>
      </w:pPr>
    </w:p>
    <w:p w14:paraId="78E0AEBD" w14:textId="77777777" w:rsidR="00942CAE" w:rsidRPr="000D6D62" w:rsidRDefault="004D54E5">
      <w:pPr>
        <w:spacing w:after="0" w:line="360" w:lineRule="auto"/>
        <w:ind w:right="49"/>
        <w:jc w:val="center"/>
        <w:rPr>
          <w:rFonts w:ascii="Palatino Linotype" w:eastAsia="Palatino Linotype" w:hAnsi="Palatino Linotype" w:cs="Palatino Linotype"/>
          <w:b/>
          <w:bCs/>
        </w:rPr>
      </w:pPr>
      <w:r w:rsidRPr="000D6D62">
        <w:rPr>
          <w:rFonts w:ascii="Palatino Linotype" w:eastAsia="Palatino Linotype" w:hAnsi="Palatino Linotype" w:cs="Palatino Linotype"/>
          <w:b/>
          <w:bCs/>
        </w:rPr>
        <w:t>I.</w:t>
      </w:r>
      <w:r w:rsidRPr="000D6D62">
        <w:rPr>
          <w:rFonts w:ascii="Palatino Linotype" w:eastAsia="Palatino Linotype" w:hAnsi="Palatino Linotype" w:cs="Palatino Linotype"/>
          <w:b/>
          <w:bCs/>
        </w:rPr>
        <w:tab/>
        <w:t>A N T E C E D E N T E S</w:t>
      </w:r>
    </w:p>
    <w:p w14:paraId="5E9C900E" w14:textId="77777777" w:rsidR="00942CAE" w:rsidRPr="000D6D62" w:rsidRDefault="00942CAE">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rPr>
      </w:pPr>
      <w:bookmarkStart w:id="2" w:name="_heading=h.2et92p0" w:colFirst="0" w:colLast="0"/>
      <w:bookmarkEnd w:id="2"/>
    </w:p>
    <w:p w14:paraId="374F4B9E" w14:textId="77777777" w:rsidR="00942CAE" w:rsidRPr="000D6D62" w:rsidRDefault="004D54E5">
      <w:pPr>
        <w:numPr>
          <w:ilvl w:val="0"/>
          <w:numId w:val="4"/>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rPr>
      </w:pPr>
      <w:bookmarkStart w:id="3" w:name="_heading=h.1fob9te" w:colFirst="0" w:colLast="0"/>
      <w:bookmarkEnd w:id="3"/>
      <w:r w:rsidRPr="000D6D62">
        <w:rPr>
          <w:rFonts w:ascii="Palatino Linotype" w:eastAsia="Palatino Linotype" w:hAnsi="Palatino Linotype" w:cs="Palatino Linotype"/>
          <w:b/>
          <w:bCs/>
        </w:rPr>
        <w:t>Solicitud de acceso a la información.</w:t>
      </w:r>
      <w:r w:rsidRPr="000D6D62">
        <w:rPr>
          <w:rFonts w:ascii="Palatino Linotype" w:eastAsia="Palatino Linotype" w:hAnsi="Palatino Linotype" w:cs="Palatino Linotype"/>
        </w:rPr>
        <w:t xml:space="preserve"> Con fecha </w:t>
      </w:r>
      <w:r w:rsidRPr="000D6D62">
        <w:rPr>
          <w:rFonts w:ascii="Palatino Linotype" w:eastAsia="Palatino Linotype" w:hAnsi="Palatino Linotype" w:cs="Palatino Linotype"/>
          <w:b/>
          <w:bCs/>
        </w:rPr>
        <w:t>veinticuatro de julio de dos mil veinticinco</w:t>
      </w:r>
      <w:r w:rsidRPr="000D6D62">
        <w:rPr>
          <w:rFonts w:ascii="Palatino Linotype" w:eastAsia="Palatino Linotype" w:hAnsi="Palatino Linotype" w:cs="Palatino Linotype"/>
        </w:rPr>
        <w:t xml:space="preserve">, la parte </w:t>
      </w:r>
      <w:r w:rsidRPr="000D6D62">
        <w:rPr>
          <w:rFonts w:ascii="Palatino Linotype" w:eastAsia="Palatino Linotype" w:hAnsi="Palatino Linotype" w:cs="Palatino Linotype"/>
          <w:b/>
          <w:bCs/>
        </w:rPr>
        <w:t>Recurrente</w:t>
      </w:r>
      <w:r w:rsidRPr="000D6D62">
        <w:rPr>
          <w:rFonts w:ascii="Palatino Linotype" w:eastAsia="Palatino Linotype" w:hAnsi="Palatino Linotype" w:cs="Palatino Linotype"/>
        </w:rPr>
        <w:t xml:space="preserve"> formuló solicitud de acceso a información pública al</w:t>
      </w:r>
      <w:r w:rsidRPr="000D6D62">
        <w:rPr>
          <w:rFonts w:ascii="Palatino Linotype" w:eastAsia="Palatino Linotype" w:hAnsi="Palatino Linotype" w:cs="Palatino Linotype"/>
          <w:b/>
          <w:bCs/>
        </w:rPr>
        <w:t xml:space="preserve"> Sujeto Obligado</w:t>
      </w:r>
      <w:r w:rsidRPr="000D6D62">
        <w:rPr>
          <w:rFonts w:ascii="Palatino Linotype" w:eastAsia="Palatino Linotype" w:hAnsi="Palatino Linotype" w:cs="Palatino Linotype"/>
        </w:rPr>
        <w:t xml:space="preserve"> a través del Sistema de Acceso a la Información Mexiquense, en adelante SAIMEX, sin embargo, al corresponder a un día inhábil se tuvo por presentada el día</w:t>
      </w:r>
      <w:r w:rsidRPr="000D6D62">
        <w:rPr>
          <w:rFonts w:ascii="Palatino Linotype" w:eastAsia="Palatino Linotype" w:hAnsi="Palatino Linotype" w:cs="Palatino Linotype"/>
          <w:b/>
          <w:bCs/>
        </w:rPr>
        <w:t xml:space="preserve"> cuatro de agosto de dos mil veinticinco, </w:t>
      </w:r>
      <w:r w:rsidRPr="000D6D62">
        <w:rPr>
          <w:rFonts w:ascii="Palatino Linotype" w:eastAsia="Palatino Linotype" w:hAnsi="Palatino Linotype" w:cs="Palatino Linotype"/>
        </w:rPr>
        <w:t xml:space="preserve">mediante la cual requirió lo siguiente: </w:t>
      </w:r>
    </w:p>
    <w:p w14:paraId="7814C0C4" w14:textId="77777777" w:rsidR="00942CAE" w:rsidRPr="000D6D62" w:rsidRDefault="00942CAE">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rPr>
      </w:pPr>
    </w:p>
    <w:p w14:paraId="4F340D46" w14:textId="77777777" w:rsidR="00942CAE" w:rsidRPr="000D6D62" w:rsidRDefault="004D54E5">
      <w:pPr>
        <w:tabs>
          <w:tab w:val="left" w:pos="8505"/>
        </w:tabs>
        <w:spacing w:after="0" w:line="276" w:lineRule="auto"/>
        <w:ind w:left="851" w:right="560"/>
        <w:jc w:val="both"/>
        <w:rPr>
          <w:rFonts w:ascii="Palatino Linotype" w:eastAsia="Palatino Linotype" w:hAnsi="Palatino Linotype" w:cs="Palatino Linotype"/>
          <w:i/>
          <w:iCs/>
        </w:rPr>
      </w:pPr>
      <w:bookmarkStart w:id="4" w:name="_heading=h.30j0zll" w:colFirst="0" w:colLast="0"/>
      <w:bookmarkEnd w:id="4"/>
      <w:r w:rsidRPr="000D6D62">
        <w:rPr>
          <w:rFonts w:ascii="Palatino Linotype" w:eastAsia="Palatino Linotype" w:hAnsi="Palatino Linotype" w:cs="Palatino Linotype"/>
          <w:i/>
          <w:iCs/>
        </w:rPr>
        <w:t>“CON EL GUSTO DE SALUDARLE, SOLICITO DE MANERA ANTENTA: INFORMACIÓN —</w:t>
      </w:r>
      <w:r w:rsidRPr="000D6D62">
        <w:rPr>
          <w:rFonts w:ascii="Palatino Linotype" w:eastAsia="Palatino Linotype" w:hAnsi="Palatino Linotype" w:cs="Palatino Linotype"/>
          <w:b/>
          <w:bCs/>
          <w:i/>
          <w:iCs/>
          <w:u w:val="single"/>
        </w:rPr>
        <w:t>EN FORMATO PDF, WORD O EXCEL— CORRESPONDIENTE AL PRESUPUESTO MUNICIPAL 2025 (INGRESOS Y EGRESOS)</w:t>
      </w:r>
      <w:r w:rsidRPr="000D6D62">
        <w:rPr>
          <w:rFonts w:ascii="Palatino Linotype" w:eastAsia="Palatino Linotype" w:hAnsi="Palatino Linotype" w:cs="Palatino Linotype"/>
          <w:i/>
          <w:iCs/>
        </w:rPr>
        <w:t xml:space="preserve">, APROBADO POR EL CABILDO DEL H. AYUNTAMIENTO, RELATIVO A LA APROBACIÓN DE LA “LEY DE INGRESOS Y EL PRESUPUESTO MUNICIPAL PARA EL EJERCICIO FISCAL 2025”, DESGLOZADO POR CAPÍTULOS. *EL INTERÉS POR CONOCER ESTA INFORMACIÓN ES DE CARACTER ÁCADEMICO PARA LA ELABORACIÓN </w:t>
      </w:r>
      <w:r w:rsidRPr="000D6D62">
        <w:rPr>
          <w:rFonts w:ascii="Palatino Linotype" w:eastAsia="Palatino Linotype" w:hAnsi="Palatino Linotype" w:cs="Palatino Linotype"/>
          <w:i/>
          <w:iCs/>
        </w:rPr>
        <w:lastRenderedPageBreak/>
        <w:t>DE UN PROYECTO DE INVESTIGACIÓN EN CUAL SE PRETENDE PRESENTAR LA EVOLUCIÓN DEL PRESUPUESTO EN LOS125 MUNICIPIOS DEL ESTADO DE MÉXICO Y SU APLICACIÓN EN RUBROS COMO: SERVICIOS PERSONALES (CAP. 1000), MATERIALES Y SUMINISTROS (CAP. 2000), SERVICIOS GENERALES (CAP. 3000), TRANSFERENCIA, ASIGNACIONES, SUBSIDIOS Y OTRAS AYUDAS (4000), BIENES MUEBLES, INMUEBLES E INTANGIBLES (CAP. 5000), INVERSIÓN PÚBLICA (CAP. 6000), INVERSIONES FINANCIERAS Y OTRAS PROVISIONES (CAP. 7000), PARTICIPACIONES Y APORTACIONES (CAP. 8000) Y DEUDA PÚBLICA (CAP. 9000).” (Sic)</w:t>
      </w:r>
    </w:p>
    <w:p w14:paraId="1AEE09D4" w14:textId="77777777" w:rsidR="00942CAE" w:rsidRPr="000D6D62" w:rsidRDefault="00942CAE">
      <w:pPr>
        <w:tabs>
          <w:tab w:val="left" w:pos="8505"/>
        </w:tabs>
        <w:spacing w:after="0" w:line="360" w:lineRule="auto"/>
        <w:ind w:left="567" w:right="560"/>
        <w:jc w:val="both"/>
        <w:rPr>
          <w:rFonts w:ascii="Palatino Linotype" w:eastAsia="Palatino Linotype" w:hAnsi="Palatino Linotype" w:cs="Palatino Linotype"/>
          <w:i/>
          <w:iCs/>
        </w:rPr>
      </w:pPr>
    </w:p>
    <w:p w14:paraId="38FBC3DC" w14:textId="77777777" w:rsidR="00942CAE" w:rsidRPr="000D6D62" w:rsidRDefault="004D54E5">
      <w:pPr>
        <w:spacing w:after="0" w:line="360" w:lineRule="auto"/>
        <w:ind w:right="49"/>
        <w:jc w:val="both"/>
        <w:rPr>
          <w:rFonts w:ascii="Palatino Linotype" w:eastAsia="Palatino Linotype" w:hAnsi="Palatino Linotype" w:cs="Palatino Linotype"/>
        </w:rPr>
      </w:pPr>
      <w:r w:rsidRPr="000D6D62">
        <w:rPr>
          <w:rFonts w:ascii="Palatino Linotype" w:eastAsia="Palatino Linotype" w:hAnsi="Palatino Linotype" w:cs="Palatino Linotype"/>
          <w:b/>
          <w:bCs/>
        </w:rPr>
        <w:t>Modalidad elegida para la entrega de la información:</w:t>
      </w:r>
      <w:r w:rsidRPr="000D6D62">
        <w:rPr>
          <w:rFonts w:ascii="Palatino Linotype" w:eastAsia="Palatino Linotype" w:hAnsi="Palatino Linotype" w:cs="Palatino Linotype"/>
        </w:rPr>
        <w:t xml:space="preserve"> a través del Sistema de Acceso a la Información Mexiquense (SAIMEX). </w:t>
      </w:r>
    </w:p>
    <w:p w14:paraId="2D95B174" w14:textId="77777777" w:rsidR="00942CAE" w:rsidRPr="000D6D62" w:rsidRDefault="00942CAE">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rPr>
      </w:pPr>
    </w:p>
    <w:p w14:paraId="62C58382" w14:textId="77777777" w:rsidR="00942CAE" w:rsidRPr="000D6D62" w:rsidRDefault="004D54E5">
      <w:pPr>
        <w:numPr>
          <w:ilvl w:val="0"/>
          <w:numId w:val="4"/>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rPr>
      </w:pPr>
      <w:r w:rsidRPr="000D6D62">
        <w:rPr>
          <w:rFonts w:ascii="Palatino Linotype" w:eastAsia="Palatino Linotype" w:hAnsi="Palatino Linotype" w:cs="Palatino Linotype"/>
          <w:b/>
          <w:bCs/>
        </w:rPr>
        <w:t>Respuesta.</w:t>
      </w:r>
      <w:r w:rsidRPr="000D6D62">
        <w:rPr>
          <w:rFonts w:ascii="Palatino Linotype" w:eastAsia="Palatino Linotype" w:hAnsi="Palatino Linotype" w:cs="Palatino Linotype"/>
        </w:rPr>
        <w:t xml:space="preserve"> En fecha </w:t>
      </w:r>
      <w:r w:rsidRPr="000D6D62">
        <w:rPr>
          <w:rFonts w:ascii="Palatino Linotype" w:eastAsia="Palatino Linotype" w:hAnsi="Palatino Linotype" w:cs="Palatino Linotype"/>
          <w:b/>
          <w:bCs/>
        </w:rPr>
        <w:t>veinticinco de agosto de dos mil veinticinco</w:t>
      </w:r>
      <w:r w:rsidRPr="000D6D62">
        <w:rPr>
          <w:rFonts w:ascii="Palatino Linotype" w:eastAsia="Palatino Linotype" w:hAnsi="Palatino Linotype" w:cs="Palatino Linotype"/>
        </w:rPr>
        <w:t xml:space="preserve">, el </w:t>
      </w:r>
      <w:r w:rsidRPr="000D6D62">
        <w:rPr>
          <w:rFonts w:ascii="Palatino Linotype" w:eastAsia="Palatino Linotype" w:hAnsi="Palatino Linotype" w:cs="Palatino Linotype"/>
          <w:b/>
          <w:bCs/>
        </w:rPr>
        <w:t xml:space="preserve">Sujeto Obligado </w:t>
      </w:r>
      <w:r w:rsidRPr="000D6D62">
        <w:rPr>
          <w:rFonts w:ascii="Palatino Linotype" w:eastAsia="Palatino Linotype" w:hAnsi="Palatino Linotype" w:cs="Palatino Linotype"/>
        </w:rPr>
        <w:t xml:space="preserve">remitió respuesta a la solicitud de información, al tenor de lo siguiente: </w:t>
      </w:r>
    </w:p>
    <w:p w14:paraId="4E53004C" w14:textId="77777777" w:rsidR="00942CAE" w:rsidRPr="000D6D62" w:rsidRDefault="00942CAE">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613F36EE" w14:textId="77777777" w:rsidR="00942CAE" w:rsidRPr="000D6D62" w:rsidRDefault="004D54E5">
      <w:pPr>
        <w:spacing w:after="0" w:line="276" w:lineRule="auto"/>
        <w:ind w:left="851" w:right="843"/>
        <w:jc w:val="both"/>
        <w:rPr>
          <w:rFonts w:ascii="Palatino Linotype" w:eastAsia="Palatino Linotype" w:hAnsi="Palatino Linotype" w:cs="Palatino Linotype"/>
          <w:i/>
          <w:iCs/>
        </w:rPr>
      </w:pPr>
      <w:r w:rsidRPr="000D6D62">
        <w:rPr>
          <w:rFonts w:ascii="Palatino Linotype" w:eastAsia="Palatino Linotype" w:hAnsi="Palatino Linotype" w:cs="Palatino Linotype"/>
          <w:i/>
          <w:iC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12B21B3" w14:textId="77777777" w:rsidR="00942CAE" w:rsidRPr="000D6D62" w:rsidRDefault="004D54E5">
      <w:pPr>
        <w:spacing w:after="0" w:line="276" w:lineRule="auto"/>
        <w:ind w:left="851" w:right="843"/>
        <w:jc w:val="both"/>
        <w:rPr>
          <w:rFonts w:ascii="Palatino Linotype" w:eastAsia="Palatino Linotype" w:hAnsi="Palatino Linotype" w:cs="Palatino Linotype"/>
          <w:i/>
          <w:iCs/>
        </w:rPr>
      </w:pPr>
      <w:r w:rsidRPr="000D6D62">
        <w:rPr>
          <w:rFonts w:ascii="Palatino Linotype" w:eastAsia="Palatino Linotype" w:hAnsi="Palatino Linotype" w:cs="Palatino Linotype"/>
          <w:i/>
          <w:iCs/>
        </w:rPr>
        <w:t>En atención a la solicitud con folio 04036/TOLUCA/IP/2025, me permito adjuntar al presente la respuesta correspondiente, Sin más por el momento, reciba un saludo.</w:t>
      </w:r>
    </w:p>
    <w:p w14:paraId="7EB8B6AD" w14:textId="77777777" w:rsidR="00942CAE" w:rsidRPr="000D6D62" w:rsidRDefault="004D54E5">
      <w:pPr>
        <w:spacing w:after="0" w:line="276" w:lineRule="auto"/>
        <w:ind w:left="851" w:right="843"/>
        <w:jc w:val="both"/>
        <w:rPr>
          <w:rFonts w:ascii="Palatino Linotype" w:eastAsia="Palatino Linotype" w:hAnsi="Palatino Linotype" w:cs="Palatino Linotype"/>
          <w:i/>
          <w:iCs/>
        </w:rPr>
      </w:pPr>
      <w:r w:rsidRPr="000D6D62">
        <w:rPr>
          <w:rFonts w:ascii="Palatino Linotype" w:eastAsia="Palatino Linotype" w:hAnsi="Palatino Linotype" w:cs="Palatino Linotype"/>
          <w:i/>
          <w:iCs/>
        </w:rPr>
        <w:t>ATENTAMENTE</w:t>
      </w:r>
    </w:p>
    <w:p w14:paraId="0F450535" w14:textId="77777777" w:rsidR="00942CAE" w:rsidRPr="000D6D62" w:rsidRDefault="004D54E5">
      <w:pPr>
        <w:spacing w:after="0" w:line="276" w:lineRule="auto"/>
        <w:ind w:left="851" w:right="843"/>
        <w:jc w:val="both"/>
        <w:rPr>
          <w:rFonts w:ascii="Palatino Linotype" w:eastAsia="Palatino Linotype" w:hAnsi="Palatino Linotype" w:cs="Palatino Linotype"/>
          <w:i/>
          <w:iCs/>
        </w:rPr>
      </w:pPr>
      <w:r w:rsidRPr="000D6D62">
        <w:rPr>
          <w:rFonts w:ascii="Palatino Linotype" w:eastAsia="Palatino Linotype" w:hAnsi="Palatino Linotype" w:cs="Palatino Linotype"/>
          <w:i/>
          <w:iCs/>
        </w:rPr>
        <w:t xml:space="preserve">Dr. </w:t>
      </w:r>
      <w:proofErr w:type="spellStart"/>
      <w:r w:rsidRPr="000D6D62">
        <w:rPr>
          <w:rFonts w:ascii="Palatino Linotype" w:eastAsia="Palatino Linotype" w:hAnsi="Palatino Linotype" w:cs="Palatino Linotype"/>
          <w:i/>
          <w:iCs/>
        </w:rPr>
        <w:t>Nahum</w:t>
      </w:r>
      <w:proofErr w:type="spellEnd"/>
      <w:r w:rsidRPr="000D6D62">
        <w:rPr>
          <w:rFonts w:ascii="Palatino Linotype" w:eastAsia="Palatino Linotype" w:hAnsi="Palatino Linotype" w:cs="Palatino Linotype"/>
          <w:i/>
          <w:iCs/>
        </w:rPr>
        <w:t xml:space="preserve"> Miguel Mendoza Morales.” (Sic)</w:t>
      </w:r>
    </w:p>
    <w:p w14:paraId="65E58D8E" w14:textId="77777777" w:rsidR="00942CAE" w:rsidRPr="000D6D62" w:rsidRDefault="00942CAE">
      <w:pPr>
        <w:spacing w:after="0" w:line="360" w:lineRule="auto"/>
        <w:ind w:right="560"/>
        <w:jc w:val="both"/>
        <w:rPr>
          <w:rFonts w:ascii="Palatino Linotype" w:eastAsia="Palatino Linotype" w:hAnsi="Palatino Linotype" w:cs="Palatino Linotype"/>
          <w:i/>
          <w:iCs/>
        </w:rPr>
      </w:pPr>
    </w:p>
    <w:p w14:paraId="32746F7B" w14:textId="77777777" w:rsidR="00942CAE" w:rsidRPr="000D6D62" w:rsidRDefault="004D54E5">
      <w:pPr>
        <w:spacing w:after="0" w:line="360" w:lineRule="auto"/>
        <w:ind w:right="-7"/>
        <w:jc w:val="both"/>
        <w:rPr>
          <w:rFonts w:ascii="Palatino Linotype" w:eastAsia="Palatino Linotype" w:hAnsi="Palatino Linotype" w:cs="Palatino Linotype"/>
        </w:rPr>
      </w:pPr>
      <w:r w:rsidRPr="000D6D62">
        <w:rPr>
          <w:rFonts w:ascii="Palatino Linotype" w:eastAsia="Palatino Linotype" w:hAnsi="Palatino Linotype" w:cs="Palatino Linotype"/>
        </w:rPr>
        <w:t xml:space="preserve">Adjunto a la respuesta, el </w:t>
      </w:r>
      <w:r w:rsidRPr="000D6D62">
        <w:rPr>
          <w:rFonts w:ascii="Palatino Linotype" w:eastAsia="Palatino Linotype" w:hAnsi="Palatino Linotype" w:cs="Palatino Linotype"/>
          <w:b/>
          <w:bCs/>
        </w:rPr>
        <w:t xml:space="preserve">Sujeto Obligado </w:t>
      </w:r>
      <w:r w:rsidRPr="000D6D62">
        <w:rPr>
          <w:rFonts w:ascii="Palatino Linotype" w:eastAsia="Palatino Linotype" w:hAnsi="Palatino Linotype" w:cs="Palatino Linotype"/>
        </w:rPr>
        <w:t>aportó los archivos electrónicos que contienen la siguiente información:</w:t>
      </w:r>
    </w:p>
    <w:p w14:paraId="37E594EE" w14:textId="77777777" w:rsidR="00942CAE" w:rsidRPr="000D6D62" w:rsidRDefault="00942CAE">
      <w:pPr>
        <w:spacing w:after="0" w:line="360" w:lineRule="auto"/>
        <w:ind w:right="-7"/>
        <w:jc w:val="both"/>
        <w:rPr>
          <w:rFonts w:ascii="Palatino Linotype" w:eastAsia="Palatino Linotype" w:hAnsi="Palatino Linotype" w:cs="Palatino Linotype"/>
        </w:rPr>
      </w:pPr>
    </w:p>
    <w:p w14:paraId="7D8F40BB" w14:textId="77777777" w:rsidR="00942CAE" w:rsidRPr="000D6D62" w:rsidRDefault="004D54E5">
      <w:pPr>
        <w:numPr>
          <w:ilvl w:val="0"/>
          <w:numId w:val="1"/>
        </w:numPr>
        <w:pBdr>
          <w:top w:val="nil"/>
          <w:left w:val="nil"/>
          <w:bottom w:val="nil"/>
          <w:right w:val="nil"/>
          <w:between w:val="nil"/>
        </w:pBdr>
        <w:spacing w:after="0" w:line="360" w:lineRule="auto"/>
        <w:ind w:right="-7"/>
        <w:jc w:val="both"/>
        <w:rPr>
          <w:rFonts w:ascii="Palatino Linotype" w:eastAsia="Palatino Linotype" w:hAnsi="Palatino Linotype" w:cs="Palatino Linotype"/>
        </w:rPr>
      </w:pPr>
      <w:r w:rsidRPr="000D6D62">
        <w:rPr>
          <w:rFonts w:ascii="Palatino Linotype" w:eastAsia="Palatino Linotype" w:hAnsi="Palatino Linotype" w:cs="Palatino Linotype"/>
        </w:rPr>
        <w:lastRenderedPageBreak/>
        <w:t xml:space="preserve">Oficio del 05 de agosto de 2025, a través del cual el Tesorero Municipal indica que adjunta las caratulas de los presupuestos de egresos e ingresos del ejercicio fiscal 2025, así como la Gaceta Municipal No. 8-2025 del 24 de febrero de 2025; proporcionando el link en formato cerrado para su consulta: </w:t>
      </w:r>
    </w:p>
    <w:p w14:paraId="7BB330B4" w14:textId="77777777" w:rsidR="00942CAE" w:rsidRPr="000D6D62" w:rsidRDefault="004D54E5">
      <w:pPr>
        <w:pBdr>
          <w:top w:val="nil"/>
          <w:left w:val="nil"/>
          <w:bottom w:val="nil"/>
          <w:right w:val="nil"/>
          <w:between w:val="nil"/>
        </w:pBdr>
        <w:spacing w:after="0" w:line="360" w:lineRule="auto"/>
        <w:ind w:left="720" w:right="-7"/>
        <w:jc w:val="both"/>
        <w:rPr>
          <w:rFonts w:ascii="Palatino Linotype" w:eastAsia="Palatino Linotype" w:hAnsi="Palatino Linotype" w:cs="Palatino Linotype"/>
        </w:rPr>
      </w:pPr>
      <w:r w:rsidRPr="000D6D62">
        <w:rPr>
          <w:rFonts w:ascii="Palatino Linotype" w:eastAsia="Palatino Linotype" w:hAnsi="Palatino Linotype" w:cs="Palatino Linotype"/>
          <w:noProof/>
        </w:rPr>
        <w:drawing>
          <wp:inline distT="0" distB="0" distL="0" distR="0" wp14:anchorId="5008C7AD" wp14:editId="7BE1065F">
            <wp:extent cx="5220785" cy="409025"/>
            <wp:effectExtent l="0" t="0" r="0" b="0"/>
            <wp:docPr id="214310819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220785" cy="409025"/>
                    </a:xfrm>
                    <a:prstGeom prst="rect">
                      <a:avLst/>
                    </a:prstGeom>
                    <a:ln/>
                  </pic:spPr>
                </pic:pic>
              </a:graphicData>
            </a:graphic>
          </wp:inline>
        </w:drawing>
      </w:r>
    </w:p>
    <w:p w14:paraId="24606373" w14:textId="77777777" w:rsidR="00942CAE" w:rsidRPr="000D6D62" w:rsidRDefault="004D54E5">
      <w:pPr>
        <w:pBdr>
          <w:top w:val="nil"/>
          <w:left w:val="nil"/>
          <w:bottom w:val="nil"/>
          <w:right w:val="nil"/>
          <w:between w:val="nil"/>
        </w:pBdr>
        <w:spacing w:after="0" w:line="360" w:lineRule="auto"/>
        <w:ind w:left="720" w:right="-7"/>
        <w:jc w:val="both"/>
        <w:rPr>
          <w:rFonts w:ascii="Palatino Linotype" w:eastAsia="Palatino Linotype" w:hAnsi="Palatino Linotype" w:cs="Palatino Linotype"/>
        </w:rPr>
      </w:pPr>
      <w:r w:rsidRPr="000D6D62">
        <w:rPr>
          <w:rFonts w:ascii="Palatino Linotype" w:eastAsia="Palatino Linotype" w:hAnsi="Palatino Linotype" w:cs="Palatino Linotype"/>
        </w:rPr>
        <w:t>Asimismo, indicó que la información</w:t>
      </w:r>
      <w:r w:rsidRPr="000D6D62">
        <w:t xml:space="preserve"> </w:t>
      </w:r>
      <w:r w:rsidRPr="000D6D62">
        <w:rPr>
          <w:rFonts w:ascii="Palatino Linotype" w:eastAsia="Palatino Linotype" w:hAnsi="Palatino Linotype" w:cs="Palatino Linotype"/>
        </w:rPr>
        <w:t>se encuentra integrada de forma general y no de forma particular, y que la misma se encuentra publicada en la página oficial del Ayuntamiento de Toluca, en el siguiente link entregado en formato cerrado:</w:t>
      </w:r>
    </w:p>
    <w:p w14:paraId="20D40893" w14:textId="77777777" w:rsidR="00942CAE" w:rsidRPr="000D6D62" w:rsidRDefault="004D54E5">
      <w:pPr>
        <w:pBdr>
          <w:top w:val="nil"/>
          <w:left w:val="nil"/>
          <w:bottom w:val="nil"/>
          <w:right w:val="nil"/>
          <w:between w:val="nil"/>
        </w:pBdr>
        <w:spacing w:after="0" w:line="360" w:lineRule="auto"/>
        <w:ind w:left="720" w:right="-7"/>
        <w:jc w:val="both"/>
        <w:rPr>
          <w:rFonts w:ascii="Palatino Linotype" w:eastAsia="Palatino Linotype" w:hAnsi="Palatino Linotype" w:cs="Palatino Linotype"/>
        </w:rPr>
      </w:pPr>
      <w:r w:rsidRPr="000D6D62">
        <w:rPr>
          <w:rFonts w:ascii="Palatino Linotype" w:eastAsia="Palatino Linotype" w:hAnsi="Palatino Linotype" w:cs="Palatino Linotype"/>
          <w:noProof/>
        </w:rPr>
        <w:drawing>
          <wp:inline distT="0" distB="0" distL="0" distR="0" wp14:anchorId="02BE5224" wp14:editId="5A61EAA5">
            <wp:extent cx="3720233" cy="261339"/>
            <wp:effectExtent l="0" t="0" r="0" b="0"/>
            <wp:docPr id="214310819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3720233" cy="261339"/>
                    </a:xfrm>
                    <a:prstGeom prst="rect">
                      <a:avLst/>
                    </a:prstGeom>
                    <a:ln/>
                  </pic:spPr>
                </pic:pic>
              </a:graphicData>
            </a:graphic>
          </wp:inline>
        </w:drawing>
      </w:r>
    </w:p>
    <w:p w14:paraId="0159A20F" w14:textId="77777777" w:rsidR="00942CAE" w:rsidRPr="000D6D62" w:rsidRDefault="004D54E5">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0D6D62">
        <w:rPr>
          <w:rFonts w:ascii="Palatino Linotype" w:eastAsia="Palatino Linotype" w:hAnsi="Palatino Linotype" w:cs="Palatino Linotype"/>
        </w:rPr>
        <w:t>Oficio del 25 de agosto de 2025, a través del cual el Titular de la Unidad de Transparencia remite la respuesta del Secretario del Ayuntamiento, en el sentido de que este último hace entrega del Acta de la Octava Sesión Ordinaria de Cabildo del 21 de febrero de 2025, a través de la cual se aprobó el presupuesto definitivo de ingresos y egresos del 2025.</w:t>
      </w:r>
    </w:p>
    <w:p w14:paraId="66AAC4D5" w14:textId="77777777" w:rsidR="00942CAE" w:rsidRPr="000D6D62" w:rsidRDefault="004D54E5">
      <w:pPr>
        <w:numPr>
          <w:ilvl w:val="0"/>
          <w:numId w:val="1"/>
        </w:numPr>
        <w:pBdr>
          <w:top w:val="nil"/>
          <w:left w:val="nil"/>
          <w:bottom w:val="nil"/>
          <w:right w:val="nil"/>
          <w:between w:val="nil"/>
        </w:pBdr>
        <w:spacing w:after="0" w:line="360" w:lineRule="auto"/>
        <w:ind w:right="-7"/>
        <w:jc w:val="both"/>
        <w:rPr>
          <w:rFonts w:ascii="Palatino Linotype" w:eastAsia="Palatino Linotype" w:hAnsi="Palatino Linotype" w:cs="Palatino Linotype"/>
        </w:rPr>
      </w:pPr>
      <w:r w:rsidRPr="000D6D62">
        <w:rPr>
          <w:rFonts w:ascii="Palatino Linotype" w:eastAsia="Palatino Linotype" w:hAnsi="Palatino Linotype" w:cs="Palatino Linotype"/>
        </w:rPr>
        <w:t>Acta de la Octava Sesión Ordinaria de Cabildo del 21 de febrero de 2025, a través del cual bajo el punto 5 del orden del día se aprobó el presupuesto definitivo de ingresos y egresos del 2025.</w:t>
      </w:r>
    </w:p>
    <w:p w14:paraId="404DFFBD" w14:textId="77777777" w:rsidR="00942CAE" w:rsidRPr="000D6D62" w:rsidRDefault="004D54E5">
      <w:pPr>
        <w:numPr>
          <w:ilvl w:val="0"/>
          <w:numId w:val="1"/>
        </w:numPr>
        <w:pBdr>
          <w:top w:val="nil"/>
          <w:left w:val="nil"/>
          <w:bottom w:val="nil"/>
          <w:right w:val="nil"/>
          <w:between w:val="nil"/>
        </w:pBdr>
        <w:spacing w:after="0" w:line="360" w:lineRule="auto"/>
        <w:ind w:right="-7"/>
        <w:jc w:val="both"/>
        <w:rPr>
          <w:rFonts w:ascii="Palatino Linotype" w:eastAsia="Palatino Linotype" w:hAnsi="Palatino Linotype" w:cs="Palatino Linotype"/>
        </w:rPr>
      </w:pPr>
      <w:r w:rsidRPr="000D6D62">
        <w:rPr>
          <w:rFonts w:ascii="Palatino Linotype" w:eastAsia="Palatino Linotype" w:hAnsi="Palatino Linotype" w:cs="Palatino Linotype"/>
        </w:rPr>
        <w:t>Formato PbRM-03b relativo a la Caratula del Presupuesto de Ingresos del 01 de enero al 31 de diciembre de 2025.</w:t>
      </w:r>
    </w:p>
    <w:p w14:paraId="0B58CB3B" w14:textId="77777777" w:rsidR="00942CAE" w:rsidRPr="000D6D62" w:rsidRDefault="004D54E5">
      <w:pPr>
        <w:numPr>
          <w:ilvl w:val="0"/>
          <w:numId w:val="1"/>
        </w:numPr>
        <w:pBdr>
          <w:top w:val="nil"/>
          <w:left w:val="nil"/>
          <w:bottom w:val="nil"/>
          <w:right w:val="nil"/>
          <w:between w:val="nil"/>
        </w:pBdr>
        <w:spacing w:after="0" w:line="360" w:lineRule="auto"/>
        <w:ind w:right="-7"/>
        <w:jc w:val="both"/>
        <w:rPr>
          <w:rFonts w:ascii="Palatino Linotype" w:eastAsia="Palatino Linotype" w:hAnsi="Palatino Linotype" w:cs="Palatino Linotype"/>
        </w:rPr>
      </w:pPr>
      <w:r w:rsidRPr="000D6D62">
        <w:rPr>
          <w:rFonts w:ascii="Palatino Linotype" w:eastAsia="Palatino Linotype" w:hAnsi="Palatino Linotype" w:cs="Palatino Linotype"/>
        </w:rPr>
        <w:t>Formato PbRM-04b relativo a la Caratula del Presupuesto de Egresos del 2025.</w:t>
      </w:r>
    </w:p>
    <w:p w14:paraId="68795A8B" w14:textId="77777777" w:rsidR="00942CAE" w:rsidRPr="000D6D62" w:rsidRDefault="00942CAE">
      <w:pPr>
        <w:spacing w:after="0" w:line="360" w:lineRule="auto"/>
        <w:ind w:right="-7"/>
        <w:jc w:val="both"/>
        <w:rPr>
          <w:rFonts w:ascii="Palatino Linotype" w:eastAsia="Palatino Linotype" w:hAnsi="Palatino Linotype" w:cs="Palatino Linotype"/>
        </w:rPr>
      </w:pPr>
    </w:p>
    <w:p w14:paraId="1293649C" w14:textId="77777777" w:rsidR="00942CAE" w:rsidRPr="000D6D62" w:rsidRDefault="004D54E5">
      <w:pPr>
        <w:numPr>
          <w:ilvl w:val="0"/>
          <w:numId w:val="4"/>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rPr>
      </w:pPr>
      <w:r w:rsidRPr="000D6D62">
        <w:rPr>
          <w:rFonts w:ascii="Palatino Linotype" w:eastAsia="Palatino Linotype" w:hAnsi="Palatino Linotype" w:cs="Palatino Linotype"/>
          <w:b/>
          <w:bCs/>
        </w:rPr>
        <w:t>Recurso de revisión.</w:t>
      </w:r>
      <w:r w:rsidRPr="000D6D62">
        <w:rPr>
          <w:rFonts w:ascii="Palatino Linotype" w:eastAsia="Palatino Linotype" w:hAnsi="Palatino Linotype" w:cs="Palatino Linotype"/>
        </w:rPr>
        <w:t xml:space="preserve"> Derivado de la respuesta del </w:t>
      </w:r>
      <w:r w:rsidRPr="000D6D62">
        <w:rPr>
          <w:rFonts w:ascii="Palatino Linotype" w:eastAsia="Palatino Linotype" w:hAnsi="Palatino Linotype" w:cs="Palatino Linotype"/>
          <w:b/>
          <w:bCs/>
        </w:rPr>
        <w:t xml:space="preserve">Sujeto Obligado, </w:t>
      </w:r>
      <w:r w:rsidRPr="000D6D62">
        <w:rPr>
          <w:rFonts w:ascii="Palatino Linotype" w:eastAsia="Palatino Linotype" w:hAnsi="Palatino Linotype" w:cs="Palatino Linotype"/>
        </w:rPr>
        <w:t xml:space="preserve">la persona solicitante interpuso Recurso de Revisión a través del </w:t>
      </w:r>
      <w:r w:rsidRPr="000D6D62">
        <w:rPr>
          <w:rFonts w:ascii="Palatino Linotype" w:eastAsia="Palatino Linotype" w:hAnsi="Palatino Linotype" w:cs="Palatino Linotype"/>
          <w:b/>
          <w:bCs/>
        </w:rPr>
        <w:t>SAIMEX</w:t>
      </w:r>
      <w:r w:rsidRPr="000D6D62">
        <w:rPr>
          <w:rFonts w:ascii="Palatino Linotype" w:eastAsia="Palatino Linotype" w:hAnsi="Palatino Linotype" w:cs="Palatino Linotype"/>
        </w:rPr>
        <w:t xml:space="preserve"> en fecha </w:t>
      </w:r>
      <w:r w:rsidRPr="000D6D62">
        <w:rPr>
          <w:rFonts w:ascii="Palatino Linotype" w:eastAsia="Palatino Linotype" w:hAnsi="Palatino Linotype" w:cs="Palatino Linotype"/>
          <w:b/>
          <w:bCs/>
        </w:rPr>
        <w:t>cuatro de septiembre de dos mil veinticinco</w:t>
      </w:r>
      <w:r w:rsidRPr="000D6D62">
        <w:rPr>
          <w:rFonts w:ascii="Palatino Linotype" w:eastAsia="Palatino Linotype" w:hAnsi="Palatino Linotype" w:cs="Palatino Linotype"/>
        </w:rPr>
        <w:t>, a través del cual expresó lo siguiente:</w:t>
      </w:r>
    </w:p>
    <w:p w14:paraId="3B876D8B" w14:textId="77777777" w:rsidR="00942CAE" w:rsidRPr="000D6D62" w:rsidRDefault="00942CAE">
      <w:pPr>
        <w:pBdr>
          <w:top w:val="nil"/>
          <w:left w:val="nil"/>
          <w:bottom w:val="nil"/>
          <w:right w:val="nil"/>
          <w:between w:val="nil"/>
        </w:pBdr>
        <w:tabs>
          <w:tab w:val="left" w:pos="851"/>
        </w:tabs>
        <w:spacing w:after="0" w:line="360" w:lineRule="auto"/>
        <w:ind w:left="567" w:right="701"/>
        <w:jc w:val="both"/>
        <w:rPr>
          <w:rFonts w:ascii="Palatino Linotype" w:eastAsia="Palatino Linotype" w:hAnsi="Palatino Linotype" w:cs="Palatino Linotype"/>
          <w:b/>
          <w:bCs/>
        </w:rPr>
      </w:pPr>
    </w:p>
    <w:p w14:paraId="5582422A" w14:textId="77777777" w:rsidR="00942CAE" w:rsidRPr="000D6D62" w:rsidRDefault="004D54E5">
      <w:pPr>
        <w:pBdr>
          <w:top w:val="nil"/>
          <w:left w:val="nil"/>
          <w:bottom w:val="nil"/>
          <w:right w:val="nil"/>
          <w:between w:val="nil"/>
        </w:pBdr>
        <w:tabs>
          <w:tab w:val="left" w:pos="851"/>
        </w:tabs>
        <w:spacing w:after="0" w:line="276" w:lineRule="auto"/>
        <w:ind w:left="567" w:right="701"/>
        <w:jc w:val="both"/>
        <w:rPr>
          <w:rFonts w:ascii="Palatino Linotype" w:eastAsia="Palatino Linotype" w:hAnsi="Palatino Linotype" w:cs="Palatino Linotype"/>
          <w:i/>
          <w:iCs/>
        </w:rPr>
      </w:pPr>
      <w:r w:rsidRPr="000D6D62">
        <w:rPr>
          <w:rFonts w:ascii="Palatino Linotype" w:eastAsia="Palatino Linotype" w:hAnsi="Palatino Linotype" w:cs="Palatino Linotype"/>
          <w:b/>
          <w:bCs/>
        </w:rPr>
        <w:t xml:space="preserve">Acto impugnado. </w:t>
      </w:r>
      <w:r w:rsidRPr="000D6D62">
        <w:rPr>
          <w:rFonts w:ascii="Palatino Linotype" w:eastAsia="Palatino Linotype" w:hAnsi="Palatino Linotype" w:cs="Palatino Linotype"/>
          <w:i/>
          <w:iCs/>
        </w:rPr>
        <w:t>“la negativa de la información por parte el municipio y es información de interés público, no entrega lo solicitado” (Sic)</w:t>
      </w:r>
    </w:p>
    <w:p w14:paraId="013128D7" w14:textId="77777777" w:rsidR="00942CAE" w:rsidRPr="000D6D62" w:rsidRDefault="00942CAE">
      <w:pPr>
        <w:pBdr>
          <w:top w:val="nil"/>
          <w:left w:val="nil"/>
          <w:bottom w:val="nil"/>
          <w:right w:val="nil"/>
          <w:between w:val="nil"/>
        </w:pBdr>
        <w:tabs>
          <w:tab w:val="left" w:pos="993"/>
        </w:tabs>
        <w:spacing w:after="0" w:line="276" w:lineRule="auto"/>
        <w:ind w:left="567" w:right="701"/>
        <w:jc w:val="both"/>
        <w:rPr>
          <w:rFonts w:ascii="Palatino Linotype" w:eastAsia="Palatino Linotype" w:hAnsi="Palatino Linotype" w:cs="Palatino Linotype"/>
          <w:b/>
          <w:bCs/>
        </w:rPr>
      </w:pPr>
    </w:p>
    <w:p w14:paraId="55F882F1" w14:textId="77777777" w:rsidR="00942CAE" w:rsidRPr="000D6D62" w:rsidRDefault="004D54E5">
      <w:pPr>
        <w:pBdr>
          <w:top w:val="nil"/>
          <w:left w:val="nil"/>
          <w:bottom w:val="nil"/>
          <w:right w:val="nil"/>
          <w:between w:val="nil"/>
        </w:pBdr>
        <w:tabs>
          <w:tab w:val="left" w:pos="709"/>
          <w:tab w:val="left" w:pos="851"/>
        </w:tabs>
        <w:spacing w:after="0" w:line="276" w:lineRule="auto"/>
        <w:ind w:left="567" w:right="701"/>
        <w:jc w:val="both"/>
        <w:rPr>
          <w:rFonts w:ascii="Palatino Linotype" w:eastAsia="Palatino Linotype" w:hAnsi="Palatino Linotype" w:cs="Palatino Linotype"/>
          <w:i/>
          <w:iCs/>
        </w:rPr>
      </w:pPr>
      <w:r w:rsidRPr="000D6D62">
        <w:rPr>
          <w:rFonts w:ascii="Palatino Linotype" w:eastAsia="Palatino Linotype" w:hAnsi="Palatino Linotype" w:cs="Palatino Linotype"/>
          <w:b/>
          <w:bCs/>
        </w:rPr>
        <w:t xml:space="preserve">Razones o motivos de la inconformidad: </w:t>
      </w:r>
      <w:r w:rsidRPr="000D6D62">
        <w:rPr>
          <w:rFonts w:ascii="Palatino Linotype" w:eastAsia="Palatino Linotype" w:hAnsi="Palatino Linotype" w:cs="Palatino Linotype"/>
          <w:i/>
          <w:iCs/>
        </w:rPr>
        <w:t>“la negativa de la información por parte el municipio y es información de interés público, no entrega lo solicitado” (Sic)</w:t>
      </w:r>
    </w:p>
    <w:p w14:paraId="39C4324A" w14:textId="77777777" w:rsidR="00942CAE" w:rsidRPr="000D6D62" w:rsidRDefault="00942CAE">
      <w:pPr>
        <w:pBdr>
          <w:top w:val="nil"/>
          <w:left w:val="nil"/>
          <w:bottom w:val="nil"/>
          <w:right w:val="nil"/>
          <w:between w:val="nil"/>
        </w:pBdr>
        <w:tabs>
          <w:tab w:val="left" w:pos="709"/>
          <w:tab w:val="left" w:pos="851"/>
        </w:tabs>
        <w:spacing w:after="0" w:line="276" w:lineRule="auto"/>
        <w:ind w:left="567" w:right="701"/>
        <w:jc w:val="both"/>
        <w:rPr>
          <w:rFonts w:ascii="Palatino Linotype" w:eastAsia="Palatino Linotype" w:hAnsi="Palatino Linotype" w:cs="Palatino Linotype"/>
          <w:i/>
          <w:iCs/>
        </w:rPr>
      </w:pPr>
    </w:p>
    <w:p w14:paraId="36CA24EA" w14:textId="77777777" w:rsidR="00942CAE" w:rsidRPr="000D6D62" w:rsidRDefault="004D54E5">
      <w:pPr>
        <w:numPr>
          <w:ilvl w:val="0"/>
          <w:numId w:val="4"/>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rPr>
      </w:pPr>
      <w:r w:rsidRPr="000D6D62">
        <w:rPr>
          <w:rFonts w:ascii="Palatino Linotype" w:eastAsia="Palatino Linotype" w:hAnsi="Palatino Linotype" w:cs="Palatino Linotype"/>
          <w:b/>
          <w:bCs/>
        </w:rPr>
        <w:t>Turno.</w:t>
      </w:r>
      <w:r w:rsidRPr="000D6D62">
        <w:rPr>
          <w:rFonts w:ascii="Palatino Linotype" w:eastAsia="Palatino Linotype" w:hAnsi="Palatino Linotype" w:cs="Palatino Linotype"/>
        </w:rPr>
        <w:t xml:space="preserve"> De conformidad con el artículo 185, fracción I de la Ley de Transparencia y Acceso a la Información Pública del Estado de México y Municipios, el recurso de revisión número </w:t>
      </w:r>
      <w:r w:rsidRPr="000D6D62">
        <w:rPr>
          <w:rFonts w:ascii="Palatino Linotype" w:eastAsia="Palatino Linotype" w:hAnsi="Palatino Linotype" w:cs="Palatino Linotype"/>
          <w:b/>
          <w:bCs/>
        </w:rPr>
        <w:t>10459/INFOEM/IP/RR/2025</w:t>
      </w:r>
      <w:r w:rsidRPr="000D6D62">
        <w:rPr>
          <w:rFonts w:ascii="Palatino Linotype" w:eastAsia="Palatino Linotype" w:hAnsi="Palatino Linotype" w:cs="Palatino Linotype"/>
        </w:rPr>
        <w:t xml:space="preserve">, se turnó por el sistema electrónico del Instituto de Transparencia, Acceso a la Información Pública y Protección de Datos Personales del Estado de México y Municipios, a la </w:t>
      </w:r>
      <w:r w:rsidRPr="000D6D62">
        <w:rPr>
          <w:rFonts w:ascii="Palatino Linotype" w:eastAsia="Palatino Linotype" w:hAnsi="Palatino Linotype" w:cs="Palatino Linotype"/>
          <w:b/>
          <w:bCs/>
        </w:rPr>
        <w:t>Comisionada Guadalupe Ramírez Peña</w:t>
      </w:r>
      <w:r w:rsidRPr="000D6D62">
        <w:rPr>
          <w:rFonts w:ascii="Palatino Linotype" w:eastAsia="Palatino Linotype" w:hAnsi="Palatino Linotype" w:cs="Palatino Linotype"/>
        </w:rPr>
        <w:t xml:space="preserve"> para su análisis, estudio, elaboración del proyecto y presentación ante el Pleno de este Instituto.</w:t>
      </w:r>
    </w:p>
    <w:p w14:paraId="03F6EB4B" w14:textId="77777777" w:rsidR="00942CAE" w:rsidRPr="000D6D62" w:rsidRDefault="00942CAE">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32AD5E42" w14:textId="77777777" w:rsidR="00942CAE" w:rsidRPr="000D6D62" w:rsidRDefault="004D54E5">
      <w:pPr>
        <w:numPr>
          <w:ilvl w:val="0"/>
          <w:numId w:val="4"/>
        </w:numPr>
        <w:pBdr>
          <w:top w:val="nil"/>
          <w:left w:val="nil"/>
          <w:bottom w:val="nil"/>
          <w:right w:val="nil"/>
          <w:between w:val="nil"/>
        </w:pBdr>
        <w:tabs>
          <w:tab w:val="left" w:pos="142"/>
          <w:tab w:val="left" w:pos="284"/>
        </w:tabs>
        <w:spacing w:after="0" w:line="360" w:lineRule="auto"/>
        <w:ind w:left="0" w:right="49" w:firstLine="0"/>
        <w:jc w:val="both"/>
        <w:rPr>
          <w:rFonts w:ascii="Palatino Linotype" w:eastAsia="Palatino Linotype" w:hAnsi="Palatino Linotype" w:cs="Palatino Linotype"/>
        </w:rPr>
      </w:pPr>
      <w:r w:rsidRPr="000D6D62">
        <w:rPr>
          <w:rFonts w:ascii="Palatino Linotype" w:eastAsia="Palatino Linotype" w:hAnsi="Palatino Linotype" w:cs="Palatino Linotype"/>
          <w:b/>
          <w:bCs/>
        </w:rPr>
        <w:t>Admisión del recurso de revisión</w:t>
      </w:r>
      <w:r w:rsidRPr="000D6D62">
        <w:rPr>
          <w:rFonts w:ascii="Palatino Linotype" w:eastAsia="Palatino Linotype" w:hAnsi="Palatino Linotype" w:cs="Palatino Linotype"/>
        </w:rPr>
        <w:t xml:space="preserve">: En fecha </w:t>
      </w:r>
      <w:r w:rsidRPr="000D6D62">
        <w:rPr>
          <w:rFonts w:ascii="Palatino Linotype" w:eastAsia="Palatino Linotype" w:hAnsi="Palatino Linotype" w:cs="Palatino Linotype"/>
          <w:b/>
          <w:bCs/>
        </w:rPr>
        <w:t>nueve de septiembre de dos mil veinticinco</w:t>
      </w:r>
      <w:r w:rsidRPr="000D6D62">
        <w:rPr>
          <w:rFonts w:ascii="Palatino Linotype" w:eastAsia="Palatino Linotype" w:hAnsi="Palatino Linotype" w:cs="Palatino Linotype"/>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RPr="000D6D62">
        <w:rPr>
          <w:rFonts w:ascii="Palatino Linotype" w:eastAsia="Palatino Linotype" w:hAnsi="Palatino Linotype" w:cs="Palatino Linotype"/>
          <w:b/>
          <w:bCs/>
        </w:rPr>
        <w:t>Sujeto Obligado</w:t>
      </w:r>
      <w:r w:rsidRPr="000D6D62">
        <w:rPr>
          <w:rFonts w:ascii="Palatino Linotype" w:eastAsia="Palatino Linotype" w:hAnsi="Palatino Linotype" w:cs="Palatino Linotype"/>
        </w:rPr>
        <w:t xml:space="preserve"> presentara su informe justificado. </w:t>
      </w:r>
    </w:p>
    <w:p w14:paraId="4005E4CA" w14:textId="77777777" w:rsidR="00942CAE" w:rsidRPr="000D6D62" w:rsidRDefault="00942CAE">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3D26F8EB" w14:textId="77777777" w:rsidR="00942CAE" w:rsidRPr="000D6D62" w:rsidRDefault="004D54E5">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rPr>
      </w:pPr>
      <w:r w:rsidRPr="000D6D62">
        <w:rPr>
          <w:rFonts w:ascii="Palatino Linotype" w:eastAsia="Palatino Linotype" w:hAnsi="Palatino Linotype" w:cs="Palatino Linotype"/>
          <w:b/>
          <w:bCs/>
        </w:rPr>
        <w:t xml:space="preserve">6. Informe Justificado. </w:t>
      </w:r>
      <w:r w:rsidRPr="000D6D62">
        <w:rPr>
          <w:rFonts w:ascii="Palatino Linotype" w:eastAsia="Palatino Linotype" w:hAnsi="Palatino Linotype" w:cs="Palatino Linotype"/>
        </w:rPr>
        <w:t>De las constancias que obran en el expediente electrónico del</w:t>
      </w:r>
      <w:r w:rsidRPr="000D6D62">
        <w:rPr>
          <w:rFonts w:ascii="Palatino Linotype" w:eastAsia="Palatino Linotype" w:hAnsi="Palatino Linotype" w:cs="Palatino Linotype"/>
          <w:b/>
          <w:bCs/>
        </w:rPr>
        <w:t xml:space="preserve"> SAIMEX </w:t>
      </w:r>
      <w:r w:rsidRPr="000D6D62">
        <w:rPr>
          <w:rFonts w:ascii="Palatino Linotype" w:eastAsia="Palatino Linotype" w:hAnsi="Palatino Linotype" w:cs="Palatino Linotype"/>
        </w:rPr>
        <w:t xml:space="preserve">se desprende que en fecha </w:t>
      </w:r>
      <w:r w:rsidRPr="000D6D62">
        <w:rPr>
          <w:rFonts w:ascii="Palatino Linotype" w:eastAsia="Palatino Linotype" w:hAnsi="Palatino Linotype" w:cs="Palatino Linotype"/>
          <w:b/>
          <w:bCs/>
        </w:rPr>
        <w:t>diecinueve de septiembre de dos mil veinticinco</w:t>
      </w:r>
      <w:r w:rsidRPr="000D6D62">
        <w:rPr>
          <w:rFonts w:ascii="Palatino Linotype" w:eastAsia="Palatino Linotype" w:hAnsi="Palatino Linotype" w:cs="Palatino Linotype"/>
        </w:rPr>
        <w:t xml:space="preserve">, el </w:t>
      </w:r>
      <w:r w:rsidRPr="000D6D62">
        <w:rPr>
          <w:rFonts w:ascii="Palatino Linotype" w:eastAsia="Palatino Linotype" w:hAnsi="Palatino Linotype" w:cs="Palatino Linotype"/>
          <w:b/>
          <w:bCs/>
        </w:rPr>
        <w:t>Sujeto Obligado</w:t>
      </w:r>
      <w:r w:rsidRPr="000D6D62">
        <w:rPr>
          <w:rFonts w:ascii="Palatino Linotype" w:eastAsia="Palatino Linotype" w:hAnsi="Palatino Linotype" w:cs="Palatino Linotype"/>
        </w:rPr>
        <w:t xml:space="preserve"> rindió su informe justificado a través del archivo electrónico denominado “</w:t>
      </w:r>
      <w:r w:rsidRPr="000D6D62">
        <w:rPr>
          <w:rFonts w:ascii="Palatino Linotype" w:eastAsia="Palatino Linotype" w:hAnsi="Palatino Linotype" w:cs="Palatino Linotype"/>
          <w:b/>
          <w:bCs/>
          <w:i/>
          <w:iCs/>
        </w:rPr>
        <w:t>Ratificación 10459.pdf</w:t>
      </w:r>
      <w:r w:rsidRPr="000D6D62">
        <w:rPr>
          <w:rFonts w:ascii="Palatino Linotype" w:eastAsia="Palatino Linotype" w:hAnsi="Palatino Linotype" w:cs="Palatino Linotype"/>
        </w:rPr>
        <w:t xml:space="preserve">”, mismo en el que se ratificó su respuesta inicial. </w:t>
      </w:r>
    </w:p>
    <w:p w14:paraId="1B28198D" w14:textId="77777777" w:rsidR="00942CAE" w:rsidRPr="000D6D62" w:rsidRDefault="00942CAE">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rPr>
      </w:pPr>
    </w:p>
    <w:p w14:paraId="6C690951" w14:textId="77777777" w:rsidR="00942CAE" w:rsidRPr="000D6D62" w:rsidRDefault="004D54E5">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rPr>
      </w:pPr>
      <w:r w:rsidRPr="000D6D62">
        <w:rPr>
          <w:rFonts w:ascii="Palatino Linotype" w:eastAsia="Palatino Linotype" w:hAnsi="Palatino Linotype" w:cs="Palatino Linotype"/>
        </w:rPr>
        <w:t xml:space="preserve">Documento el anterior que se puso a la vista de la parte </w:t>
      </w:r>
      <w:r w:rsidRPr="000D6D62">
        <w:rPr>
          <w:rFonts w:ascii="Palatino Linotype" w:eastAsia="Palatino Linotype" w:hAnsi="Palatino Linotype" w:cs="Palatino Linotype"/>
          <w:b/>
          <w:bCs/>
        </w:rPr>
        <w:t>Recurrente</w:t>
      </w:r>
      <w:r w:rsidRPr="000D6D62">
        <w:rPr>
          <w:rFonts w:ascii="Palatino Linotype" w:eastAsia="Palatino Linotype" w:hAnsi="Palatino Linotype" w:cs="Palatino Linotype"/>
        </w:rPr>
        <w:t xml:space="preserve"> a fin de que hiciera valer manifestaciones; no obstante, fue omisa en ejercer dicho derecho.</w:t>
      </w:r>
    </w:p>
    <w:p w14:paraId="14975320" w14:textId="77777777" w:rsidR="00942CAE" w:rsidRPr="000D6D62" w:rsidRDefault="00942CAE">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b/>
          <w:bCs/>
        </w:rPr>
      </w:pPr>
    </w:p>
    <w:p w14:paraId="0C5CBF48" w14:textId="77777777" w:rsidR="00942CAE" w:rsidRPr="000D6D62" w:rsidRDefault="004D54E5">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rPr>
      </w:pPr>
      <w:r w:rsidRPr="000D6D62">
        <w:rPr>
          <w:rFonts w:ascii="Palatino Linotype" w:eastAsia="Palatino Linotype" w:hAnsi="Palatino Linotype" w:cs="Palatino Linotype"/>
          <w:b/>
          <w:bCs/>
        </w:rPr>
        <w:t>7. Ampliación de plazo:</w:t>
      </w:r>
      <w:r w:rsidRPr="000D6D62">
        <w:rPr>
          <w:rFonts w:ascii="Palatino Linotype" w:eastAsia="Palatino Linotype" w:hAnsi="Palatino Linotype" w:cs="Palatino Linotype"/>
        </w:rPr>
        <w:t xml:space="preserve"> El</w:t>
      </w:r>
      <w:r w:rsidRPr="000D6D62">
        <w:rPr>
          <w:rFonts w:ascii="Palatino Linotype" w:eastAsia="Palatino Linotype" w:hAnsi="Palatino Linotype" w:cs="Palatino Linotype"/>
          <w:b/>
          <w:bCs/>
        </w:rPr>
        <w:t xml:space="preserve"> catorce de enero de dos mil veintiséis</w:t>
      </w:r>
      <w:r w:rsidRPr="000D6D62">
        <w:rPr>
          <w:rFonts w:ascii="Palatino Linotype" w:eastAsia="Palatino Linotype" w:hAnsi="Palatino Linotype" w:cs="Palatino Linotype"/>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5D22D9AA" w14:textId="77777777" w:rsidR="00942CAE" w:rsidRPr="000D6D62" w:rsidRDefault="00942CAE">
      <w:pPr>
        <w:spacing w:after="0" w:line="360" w:lineRule="auto"/>
        <w:ind w:right="49"/>
        <w:jc w:val="both"/>
        <w:rPr>
          <w:rFonts w:ascii="Palatino Linotype" w:eastAsia="Palatino Linotype" w:hAnsi="Palatino Linotype" w:cs="Palatino Linotype"/>
        </w:rPr>
      </w:pPr>
    </w:p>
    <w:p w14:paraId="1D05248E" w14:textId="77777777" w:rsidR="00942CAE" w:rsidRPr="000D6D62" w:rsidRDefault="004D54E5">
      <w:pPr>
        <w:spacing w:after="0" w:line="360" w:lineRule="auto"/>
        <w:jc w:val="both"/>
        <w:rPr>
          <w:rFonts w:ascii="Palatino Linotype" w:eastAsia="Palatino Linotype" w:hAnsi="Palatino Linotype" w:cs="Palatino Linotype"/>
        </w:rPr>
      </w:pPr>
      <w:r w:rsidRPr="000D6D62">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69580E3C" w14:textId="77777777" w:rsidR="00942CAE" w:rsidRPr="000D6D62" w:rsidRDefault="004D54E5">
      <w:pPr>
        <w:spacing w:after="0" w:line="360" w:lineRule="auto"/>
        <w:ind w:right="49"/>
        <w:jc w:val="both"/>
        <w:rPr>
          <w:rFonts w:ascii="Palatino Linotype" w:eastAsia="Palatino Linotype" w:hAnsi="Palatino Linotype" w:cs="Palatino Linotype"/>
        </w:rPr>
      </w:pPr>
      <w:r w:rsidRPr="000D6D62">
        <w:rPr>
          <w:rFonts w:ascii="Palatino Linotype" w:eastAsia="Palatino Linotype" w:hAnsi="Palatino Linotype" w:cs="Palatino Linotype"/>
        </w:rPr>
        <w:t xml:space="preserve"> </w:t>
      </w:r>
    </w:p>
    <w:p w14:paraId="72270BE7" w14:textId="77777777" w:rsidR="00942CAE" w:rsidRPr="000D6D62" w:rsidRDefault="004D54E5">
      <w:pPr>
        <w:spacing w:after="0" w:line="360" w:lineRule="auto"/>
        <w:ind w:right="49"/>
        <w:jc w:val="both"/>
        <w:rPr>
          <w:rFonts w:ascii="Palatino Linotype" w:eastAsia="Palatino Linotype" w:hAnsi="Palatino Linotype" w:cs="Palatino Linotype"/>
        </w:rPr>
      </w:pPr>
      <w:r w:rsidRPr="000D6D62">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5F00A3A3" w14:textId="77777777" w:rsidR="00942CAE" w:rsidRPr="000D6D62" w:rsidRDefault="004D54E5">
      <w:pPr>
        <w:spacing w:after="0" w:line="360" w:lineRule="auto"/>
        <w:ind w:right="49"/>
        <w:jc w:val="both"/>
        <w:rPr>
          <w:rFonts w:ascii="Palatino Linotype" w:eastAsia="Palatino Linotype" w:hAnsi="Palatino Linotype" w:cs="Palatino Linotype"/>
        </w:rPr>
      </w:pPr>
      <w:r w:rsidRPr="000D6D62">
        <w:rPr>
          <w:rFonts w:ascii="Palatino Linotype" w:eastAsia="Palatino Linotype" w:hAnsi="Palatino Linotype" w:cs="Palatino Linotype"/>
        </w:rPr>
        <w:t xml:space="preserve"> </w:t>
      </w:r>
    </w:p>
    <w:p w14:paraId="369294D5" w14:textId="77777777" w:rsidR="00942CAE" w:rsidRPr="000D6D62" w:rsidRDefault="004D54E5">
      <w:pPr>
        <w:spacing w:after="0" w:line="360" w:lineRule="auto"/>
        <w:ind w:right="49"/>
        <w:jc w:val="both"/>
        <w:rPr>
          <w:rFonts w:ascii="Palatino Linotype" w:eastAsia="Palatino Linotype" w:hAnsi="Palatino Linotype" w:cs="Palatino Linotype"/>
        </w:rPr>
      </w:pPr>
      <w:r w:rsidRPr="000D6D62">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0648972" w14:textId="77777777" w:rsidR="00942CAE" w:rsidRPr="000D6D62" w:rsidRDefault="00942CAE">
      <w:pPr>
        <w:spacing w:after="0" w:line="360" w:lineRule="auto"/>
        <w:ind w:right="49"/>
        <w:jc w:val="both"/>
        <w:rPr>
          <w:rFonts w:ascii="Palatino Linotype" w:eastAsia="Palatino Linotype" w:hAnsi="Palatino Linotype" w:cs="Palatino Linotype"/>
        </w:rPr>
      </w:pPr>
    </w:p>
    <w:p w14:paraId="1BF99AA1" w14:textId="77777777" w:rsidR="00942CAE" w:rsidRPr="000D6D62" w:rsidRDefault="004D54E5">
      <w:pPr>
        <w:spacing w:after="0" w:line="360" w:lineRule="auto"/>
        <w:ind w:right="49"/>
        <w:jc w:val="both"/>
        <w:rPr>
          <w:rFonts w:ascii="Palatino Linotype" w:eastAsia="Palatino Linotype" w:hAnsi="Palatino Linotype" w:cs="Palatino Linotype"/>
        </w:rPr>
      </w:pPr>
      <w:r w:rsidRPr="000D6D62">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51ADDF84" w14:textId="77777777" w:rsidR="00942CAE" w:rsidRPr="000D6D62" w:rsidRDefault="00942CAE">
      <w:pPr>
        <w:spacing w:after="0" w:line="360" w:lineRule="auto"/>
        <w:ind w:right="49"/>
        <w:jc w:val="both"/>
        <w:rPr>
          <w:rFonts w:ascii="Palatino Linotype" w:eastAsia="Palatino Linotype" w:hAnsi="Palatino Linotype" w:cs="Palatino Linotype"/>
        </w:rPr>
      </w:pPr>
    </w:p>
    <w:p w14:paraId="16649A4E" w14:textId="77777777" w:rsidR="00942CAE" w:rsidRPr="000D6D62" w:rsidRDefault="004D54E5">
      <w:pPr>
        <w:spacing w:after="0" w:line="360" w:lineRule="auto"/>
        <w:ind w:right="49"/>
        <w:jc w:val="both"/>
        <w:rPr>
          <w:rFonts w:ascii="Palatino Linotype" w:eastAsia="Palatino Linotype" w:hAnsi="Palatino Linotype" w:cs="Palatino Linotype"/>
        </w:rPr>
      </w:pPr>
      <w:r w:rsidRPr="000D6D62">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2C806386" w14:textId="77777777" w:rsidR="00942CAE" w:rsidRPr="000D6D62" w:rsidRDefault="00942CAE">
      <w:pPr>
        <w:spacing w:after="0" w:line="360" w:lineRule="auto"/>
        <w:ind w:right="49"/>
        <w:jc w:val="both"/>
        <w:rPr>
          <w:rFonts w:ascii="Palatino Linotype" w:eastAsia="Palatino Linotype" w:hAnsi="Palatino Linotype" w:cs="Palatino Linotype"/>
        </w:rPr>
      </w:pPr>
    </w:p>
    <w:p w14:paraId="5476E691" w14:textId="77777777" w:rsidR="00942CAE" w:rsidRPr="000D6D62" w:rsidRDefault="004D54E5">
      <w:pPr>
        <w:tabs>
          <w:tab w:val="left" w:pos="709"/>
        </w:tabs>
        <w:spacing w:after="0" w:line="360" w:lineRule="auto"/>
        <w:ind w:left="567" w:right="560"/>
        <w:jc w:val="both"/>
        <w:rPr>
          <w:rFonts w:ascii="Palatino Linotype" w:eastAsia="Palatino Linotype" w:hAnsi="Palatino Linotype" w:cs="Palatino Linotype"/>
        </w:rPr>
      </w:pPr>
      <w:r w:rsidRPr="000D6D62">
        <w:rPr>
          <w:rFonts w:ascii="Palatino Linotype" w:eastAsia="Palatino Linotype" w:hAnsi="Palatino Linotype" w:cs="Palatino Linotype"/>
          <w:b/>
          <w:bCs/>
        </w:rPr>
        <w:t>a)    Complejidad del asunto:</w:t>
      </w:r>
      <w:r w:rsidRPr="000D6D62">
        <w:rPr>
          <w:rFonts w:ascii="Palatino Linotype" w:eastAsia="Palatino Linotype" w:hAnsi="Palatino Linotype" w:cs="Palatino Linotype"/>
        </w:rPr>
        <w:t xml:space="preserve"> La complejidad de la prueba, la pluralidad de sujetos procesales, el tiempo transcurrido, las características y contexto del recurso.</w:t>
      </w:r>
    </w:p>
    <w:p w14:paraId="70782F2D" w14:textId="77777777" w:rsidR="00942CAE" w:rsidRPr="000D6D62" w:rsidRDefault="004D54E5">
      <w:pPr>
        <w:tabs>
          <w:tab w:val="left" w:pos="709"/>
        </w:tabs>
        <w:spacing w:after="0" w:line="360" w:lineRule="auto"/>
        <w:ind w:left="567" w:right="560"/>
        <w:jc w:val="both"/>
        <w:rPr>
          <w:rFonts w:ascii="Palatino Linotype" w:eastAsia="Palatino Linotype" w:hAnsi="Palatino Linotype" w:cs="Palatino Linotype"/>
        </w:rPr>
      </w:pPr>
      <w:r w:rsidRPr="000D6D62">
        <w:rPr>
          <w:rFonts w:ascii="Palatino Linotype" w:eastAsia="Palatino Linotype" w:hAnsi="Palatino Linotype" w:cs="Palatino Linotype"/>
          <w:b/>
          <w:bCs/>
        </w:rPr>
        <w:t>b)   Actividad Procesal del interesado</w:t>
      </w:r>
      <w:r w:rsidRPr="000D6D62">
        <w:rPr>
          <w:rFonts w:ascii="Palatino Linotype" w:eastAsia="Palatino Linotype" w:hAnsi="Palatino Linotype" w:cs="Palatino Linotype"/>
        </w:rPr>
        <w:t>: Acciones u omisiones del interesado.</w:t>
      </w:r>
    </w:p>
    <w:p w14:paraId="4DB6BDC5" w14:textId="77777777" w:rsidR="00942CAE" w:rsidRPr="000D6D62" w:rsidRDefault="004D54E5">
      <w:pPr>
        <w:tabs>
          <w:tab w:val="left" w:pos="851"/>
        </w:tabs>
        <w:spacing w:after="0" w:line="360" w:lineRule="auto"/>
        <w:ind w:left="567" w:right="560"/>
        <w:jc w:val="both"/>
        <w:rPr>
          <w:rFonts w:ascii="Palatino Linotype" w:eastAsia="Palatino Linotype" w:hAnsi="Palatino Linotype" w:cs="Palatino Linotype"/>
        </w:rPr>
      </w:pPr>
      <w:r w:rsidRPr="000D6D62">
        <w:rPr>
          <w:rFonts w:ascii="Palatino Linotype" w:eastAsia="Palatino Linotype" w:hAnsi="Palatino Linotype" w:cs="Palatino Linotype"/>
          <w:b/>
          <w:bCs/>
        </w:rPr>
        <w:t>c)  Conducta de la Autoridad:</w:t>
      </w:r>
      <w:r w:rsidRPr="000D6D62">
        <w:rPr>
          <w:rFonts w:ascii="Palatino Linotype" w:eastAsia="Palatino Linotype" w:hAnsi="Palatino Linotype" w:cs="Palatino Linotype"/>
        </w:rPr>
        <w:t xml:space="preserve"> Las Acciones u omisiones realizadas en el procedimiento. Así como si la autoridad actuó con la debida diligencia.</w:t>
      </w:r>
    </w:p>
    <w:p w14:paraId="769B021C" w14:textId="77777777" w:rsidR="00942CAE" w:rsidRPr="000D6D62" w:rsidRDefault="004D54E5">
      <w:pPr>
        <w:tabs>
          <w:tab w:val="left" w:pos="851"/>
        </w:tabs>
        <w:spacing w:after="0" w:line="360" w:lineRule="auto"/>
        <w:ind w:left="567" w:right="560"/>
        <w:jc w:val="both"/>
        <w:rPr>
          <w:rFonts w:ascii="Palatino Linotype" w:eastAsia="Palatino Linotype" w:hAnsi="Palatino Linotype" w:cs="Palatino Linotype"/>
        </w:rPr>
      </w:pPr>
      <w:r w:rsidRPr="000D6D62">
        <w:rPr>
          <w:rFonts w:ascii="Palatino Linotype" w:eastAsia="Palatino Linotype" w:hAnsi="Palatino Linotype" w:cs="Palatino Linotype"/>
          <w:b/>
          <w:bCs/>
        </w:rPr>
        <w:t>d) La afectación generada en la situación jurídica de la persona involucrada en el proceso:</w:t>
      </w:r>
      <w:r w:rsidRPr="000D6D62">
        <w:rPr>
          <w:rFonts w:ascii="Palatino Linotype" w:eastAsia="Palatino Linotype" w:hAnsi="Palatino Linotype" w:cs="Palatino Linotype"/>
        </w:rPr>
        <w:t xml:space="preserve"> Violación a sus derechos humanos.</w:t>
      </w:r>
    </w:p>
    <w:p w14:paraId="33ACDA51" w14:textId="77777777" w:rsidR="00942CAE" w:rsidRPr="000D6D62" w:rsidRDefault="00942CAE">
      <w:pPr>
        <w:tabs>
          <w:tab w:val="left" w:pos="851"/>
        </w:tabs>
        <w:spacing w:after="0" w:line="360" w:lineRule="auto"/>
        <w:ind w:left="567" w:right="560"/>
        <w:jc w:val="both"/>
        <w:rPr>
          <w:rFonts w:ascii="Palatino Linotype" w:eastAsia="Palatino Linotype" w:hAnsi="Palatino Linotype" w:cs="Palatino Linotype"/>
        </w:rPr>
      </w:pPr>
    </w:p>
    <w:p w14:paraId="09402FDE" w14:textId="77777777" w:rsidR="00942CAE" w:rsidRPr="000D6D62" w:rsidRDefault="004D54E5">
      <w:pPr>
        <w:spacing w:after="0" w:line="360" w:lineRule="auto"/>
        <w:ind w:right="49"/>
        <w:jc w:val="both"/>
        <w:rPr>
          <w:rFonts w:ascii="Palatino Linotype" w:eastAsia="Palatino Linotype" w:hAnsi="Palatino Linotype" w:cs="Palatino Linotype"/>
        </w:rPr>
      </w:pPr>
      <w:r w:rsidRPr="000D6D62">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E791456" w14:textId="77777777" w:rsidR="00942CAE" w:rsidRPr="000D6D62" w:rsidRDefault="004D54E5">
      <w:pPr>
        <w:spacing w:after="0" w:line="360" w:lineRule="auto"/>
        <w:ind w:right="49"/>
        <w:jc w:val="both"/>
        <w:rPr>
          <w:rFonts w:ascii="Palatino Linotype" w:eastAsia="Palatino Linotype" w:hAnsi="Palatino Linotype" w:cs="Palatino Linotype"/>
        </w:rPr>
      </w:pPr>
      <w:r w:rsidRPr="000D6D62">
        <w:rPr>
          <w:rFonts w:ascii="Palatino Linotype" w:eastAsia="Palatino Linotype" w:hAnsi="Palatino Linotype" w:cs="Palatino Linotype"/>
        </w:rPr>
        <w:t xml:space="preserve"> </w:t>
      </w:r>
    </w:p>
    <w:p w14:paraId="060E2C65" w14:textId="77777777" w:rsidR="00942CAE" w:rsidRPr="000D6D62" w:rsidRDefault="004D54E5">
      <w:pPr>
        <w:spacing w:after="0" w:line="360" w:lineRule="auto"/>
        <w:ind w:right="49"/>
        <w:jc w:val="both"/>
        <w:rPr>
          <w:rFonts w:ascii="Palatino Linotype" w:eastAsia="Palatino Linotype" w:hAnsi="Palatino Linotype" w:cs="Palatino Linotype"/>
        </w:rPr>
      </w:pPr>
      <w:r w:rsidRPr="000D6D62">
        <w:rPr>
          <w:rFonts w:ascii="Palatino Linotype" w:eastAsia="Palatino Linotype" w:hAnsi="Palatino Linotype" w:cs="Palatino Linotype"/>
        </w:rPr>
        <w:t>Argumento que encuentra sustento en la jurisprudencia P./J. 32/92 emitida por el Pleno de la Suprema Corte de Justicia de la Nación de rubro “</w:t>
      </w:r>
      <w:r w:rsidRPr="000D6D62">
        <w:rPr>
          <w:rFonts w:ascii="Palatino Linotype" w:eastAsia="Palatino Linotype" w:hAnsi="Palatino Linotype" w:cs="Palatino Linotype"/>
          <w:b/>
          <w:bCs/>
        </w:rPr>
        <w:t>TÉRMINOS PROCESALES. PARA DETERMINAR SI UN FUNCIONARIO JUDICIAL ACTUÓ INDEBIDAMENTE POR NO RESPETARLOS SE DEBE ATENDER AL PRESUPUESTO QUE CONSIDERÓ EL LEGISLADOR AL FIJARLOS Y LAS CARACTERÍSTICAS DEL CASO.”</w:t>
      </w:r>
      <w:r w:rsidRPr="000D6D62">
        <w:rPr>
          <w:rFonts w:ascii="Palatino Linotype" w:eastAsia="Palatino Linotype" w:hAnsi="Palatino Linotype" w:cs="Palatino Linotype"/>
        </w:rPr>
        <w:t>, visible en la Gaceta del Seminario Judicial de la Federación con el registro digital 205635.</w:t>
      </w:r>
    </w:p>
    <w:p w14:paraId="68C9C9A0" w14:textId="77777777" w:rsidR="00942CAE" w:rsidRPr="000D6D62" w:rsidRDefault="004D54E5">
      <w:pPr>
        <w:spacing w:after="0" w:line="360" w:lineRule="auto"/>
        <w:ind w:right="49"/>
        <w:jc w:val="both"/>
        <w:rPr>
          <w:rFonts w:ascii="Palatino Linotype" w:eastAsia="Palatino Linotype" w:hAnsi="Palatino Linotype" w:cs="Palatino Linotype"/>
        </w:rPr>
      </w:pPr>
      <w:r w:rsidRPr="000D6D62">
        <w:rPr>
          <w:rFonts w:ascii="Palatino Linotype" w:eastAsia="Palatino Linotype" w:hAnsi="Palatino Linotype" w:cs="Palatino Linotype"/>
        </w:rPr>
        <w:t xml:space="preserve"> </w:t>
      </w:r>
    </w:p>
    <w:p w14:paraId="2048DC0A" w14:textId="77777777" w:rsidR="00942CAE" w:rsidRPr="000D6D62" w:rsidRDefault="004D54E5">
      <w:pPr>
        <w:spacing w:after="0" w:line="360" w:lineRule="auto"/>
        <w:ind w:right="49"/>
        <w:jc w:val="both"/>
        <w:rPr>
          <w:rFonts w:ascii="Palatino Linotype" w:eastAsia="Palatino Linotype" w:hAnsi="Palatino Linotype" w:cs="Palatino Linotype"/>
        </w:rPr>
      </w:pPr>
      <w:r w:rsidRPr="000D6D62">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62E281A" w14:textId="77777777" w:rsidR="00942CAE" w:rsidRPr="000D6D62" w:rsidRDefault="00942CAE">
      <w:pPr>
        <w:spacing w:after="0" w:line="360" w:lineRule="auto"/>
        <w:ind w:right="49"/>
        <w:jc w:val="both"/>
        <w:rPr>
          <w:rFonts w:ascii="Palatino Linotype" w:eastAsia="Palatino Linotype" w:hAnsi="Palatino Linotype" w:cs="Palatino Linotype"/>
        </w:rPr>
      </w:pPr>
    </w:p>
    <w:p w14:paraId="53C53753" w14:textId="77777777" w:rsidR="00942CAE" w:rsidRPr="000D6D62" w:rsidRDefault="004D54E5">
      <w:pPr>
        <w:spacing w:after="0" w:line="360" w:lineRule="auto"/>
        <w:ind w:right="49"/>
        <w:jc w:val="both"/>
        <w:rPr>
          <w:rFonts w:ascii="Palatino Linotype" w:eastAsia="Palatino Linotype" w:hAnsi="Palatino Linotype" w:cs="Palatino Linotype"/>
        </w:rPr>
      </w:pPr>
      <w:r w:rsidRPr="000D6D62">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4FE848BD" w14:textId="77777777" w:rsidR="00942CAE" w:rsidRPr="000D6D62" w:rsidRDefault="004D54E5">
      <w:pPr>
        <w:spacing w:after="0" w:line="360" w:lineRule="auto"/>
        <w:ind w:right="49"/>
        <w:jc w:val="both"/>
        <w:rPr>
          <w:rFonts w:ascii="Palatino Linotype" w:eastAsia="Palatino Linotype" w:hAnsi="Palatino Linotype" w:cs="Palatino Linotype"/>
        </w:rPr>
      </w:pPr>
      <w:r w:rsidRPr="000D6D62">
        <w:rPr>
          <w:rFonts w:ascii="Palatino Linotype" w:eastAsia="Palatino Linotype" w:hAnsi="Palatino Linotype" w:cs="Palatino Linotype"/>
        </w:rPr>
        <w:t xml:space="preserve"> </w:t>
      </w:r>
    </w:p>
    <w:p w14:paraId="1D3B4F7B" w14:textId="77777777" w:rsidR="00942CAE" w:rsidRPr="000D6D62" w:rsidRDefault="004D54E5">
      <w:pPr>
        <w:spacing w:after="0" w:line="276" w:lineRule="auto"/>
        <w:ind w:left="567" w:right="560"/>
        <w:jc w:val="both"/>
        <w:rPr>
          <w:rFonts w:ascii="Palatino Linotype" w:eastAsia="Palatino Linotype" w:hAnsi="Palatino Linotype" w:cs="Palatino Linotype"/>
        </w:rPr>
      </w:pPr>
      <w:r w:rsidRPr="000D6D62">
        <w:rPr>
          <w:rFonts w:ascii="Palatino Linotype" w:eastAsia="Palatino Linotype" w:hAnsi="Palatino Linotype" w:cs="Palatino Linotype"/>
          <w:b/>
          <w:bCs/>
        </w:rPr>
        <w:t xml:space="preserve"> “PLAZO RAZONABLE PARA RESOLVER. DIMENSIÓN Y EFECTOS DE ESTE CONCEPTO CUANDO SE ADUCE EXCESIVA CARGA DE TRABAJO.”</w:t>
      </w:r>
      <w:r w:rsidRPr="000D6D62">
        <w:rPr>
          <w:rFonts w:ascii="Palatino Linotype" w:eastAsia="Palatino Linotype" w:hAnsi="Palatino Linotype" w:cs="Palatino Linotype"/>
        </w:rPr>
        <w:t xml:space="preserve"> consultable en el Seminario Judicial de la Federación y su gaceta, con el registro digital 2002351.</w:t>
      </w:r>
    </w:p>
    <w:p w14:paraId="0764ECD7" w14:textId="77777777" w:rsidR="00942CAE" w:rsidRPr="000D6D62" w:rsidRDefault="004D54E5">
      <w:pPr>
        <w:spacing w:after="0" w:line="276" w:lineRule="auto"/>
        <w:ind w:left="567" w:right="560"/>
        <w:jc w:val="both"/>
        <w:rPr>
          <w:rFonts w:ascii="Palatino Linotype" w:eastAsia="Palatino Linotype" w:hAnsi="Palatino Linotype" w:cs="Palatino Linotype"/>
        </w:rPr>
      </w:pPr>
      <w:r w:rsidRPr="000D6D62">
        <w:rPr>
          <w:rFonts w:ascii="Palatino Linotype" w:eastAsia="Palatino Linotype" w:hAnsi="Palatino Linotype" w:cs="Palatino Linotype"/>
        </w:rPr>
        <w:t xml:space="preserve"> </w:t>
      </w:r>
    </w:p>
    <w:p w14:paraId="45DEAEB3" w14:textId="77777777" w:rsidR="00942CAE" w:rsidRPr="000D6D62" w:rsidRDefault="004D54E5">
      <w:pPr>
        <w:spacing w:after="0" w:line="276" w:lineRule="auto"/>
        <w:ind w:left="567" w:right="560"/>
        <w:jc w:val="both"/>
        <w:rPr>
          <w:rFonts w:ascii="Palatino Linotype" w:eastAsia="Palatino Linotype" w:hAnsi="Palatino Linotype" w:cs="Palatino Linotype"/>
        </w:rPr>
      </w:pPr>
      <w:r w:rsidRPr="000D6D62">
        <w:rPr>
          <w:rFonts w:ascii="Palatino Linotype" w:eastAsia="Palatino Linotype" w:hAnsi="Palatino Linotype" w:cs="Palatino Linotype"/>
          <w:b/>
          <w:bCs/>
        </w:rPr>
        <w:t>“PLAZO RAZONABLE PARA RESOLVER. CONCEPTO Y ELEMENTOS QUE LO INTEGRAN A LA LUZ DEL DERECHO INTERNACIONAL DE LOS DERECHOS HUMANOS.”,</w:t>
      </w:r>
      <w:r w:rsidRPr="000D6D62">
        <w:rPr>
          <w:rFonts w:ascii="Palatino Linotype" w:eastAsia="Palatino Linotype" w:hAnsi="Palatino Linotype" w:cs="Palatino Linotype"/>
        </w:rPr>
        <w:t xml:space="preserve"> visible en el Seminario Judicial de la Federación y su gaceta, con el registro digital 2002350.</w:t>
      </w:r>
    </w:p>
    <w:p w14:paraId="0AE0E485" w14:textId="77777777" w:rsidR="00942CAE" w:rsidRPr="000D6D62" w:rsidRDefault="00942CAE">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70AB6D79" w14:textId="77777777" w:rsidR="00942CAE" w:rsidRPr="000D6D62" w:rsidRDefault="004D54E5">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0D6D62">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7B93ACC5" w14:textId="77777777" w:rsidR="00942CAE" w:rsidRPr="000D6D62" w:rsidRDefault="00942CAE">
      <w:pPr>
        <w:pBdr>
          <w:top w:val="nil"/>
          <w:left w:val="nil"/>
          <w:bottom w:val="nil"/>
          <w:right w:val="nil"/>
          <w:between w:val="nil"/>
        </w:pBdr>
        <w:tabs>
          <w:tab w:val="left" w:pos="142"/>
          <w:tab w:val="left" w:pos="284"/>
        </w:tabs>
        <w:spacing w:after="0" w:line="360" w:lineRule="auto"/>
        <w:ind w:right="49"/>
        <w:jc w:val="both"/>
        <w:rPr>
          <w:rFonts w:ascii="Palatino Linotype" w:eastAsia="Palatino Linotype" w:hAnsi="Palatino Linotype" w:cs="Palatino Linotype"/>
        </w:rPr>
      </w:pPr>
    </w:p>
    <w:p w14:paraId="6B57FE78" w14:textId="77777777" w:rsidR="00942CAE" w:rsidRPr="000D6D62" w:rsidRDefault="004D54E5">
      <w:pPr>
        <w:pBdr>
          <w:top w:val="nil"/>
          <w:left w:val="nil"/>
          <w:bottom w:val="nil"/>
          <w:right w:val="nil"/>
          <w:between w:val="nil"/>
        </w:pBdr>
        <w:tabs>
          <w:tab w:val="left" w:pos="142"/>
          <w:tab w:val="left" w:pos="284"/>
        </w:tabs>
        <w:spacing w:after="0" w:line="360" w:lineRule="auto"/>
        <w:ind w:right="49"/>
        <w:jc w:val="both"/>
        <w:rPr>
          <w:rFonts w:ascii="Palatino Linotype" w:eastAsia="Palatino Linotype" w:hAnsi="Palatino Linotype" w:cs="Palatino Linotype"/>
        </w:rPr>
      </w:pPr>
      <w:r w:rsidRPr="000D6D62">
        <w:rPr>
          <w:rFonts w:ascii="Palatino Linotype" w:eastAsia="Palatino Linotype" w:hAnsi="Palatino Linotype" w:cs="Palatino Linotype"/>
          <w:b/>
          <w:bCs/>
        </w:rPr>
        <w:t>8.</w:t>
      </w:r>
      <w:r w:rsidRPr="000D6D62">
        <w:rPr>
          <w:rFonts w:ascii="Palatino Linotype" w:eastAsia="Palatino Linotype" w:hAnsi="Palatino Linotype" w:cs="Palatino Linotype"/>
        </w:rPr>
        <w:t xml:space="preserve"> </w:t>
      </w:r>
      <w:r w:rsidRPr="000D6D62">
        <w:rPr>
          <w:rFonts w:ascii="Palatino Linotype" w:eastAsia="Palatino Linotype" w:hAnsi="Palatino Linotype" w:cs="Palatino Linotype"/>
          <w:b/>
          <w:bCs/>
        </w:rPr>
        <w:t>Cierre de instrucción</w:t>
      </w:r>
      <w:r w:rsidRPr="000D6D62">
        <w:rPr>
          <w:rFonts w:ascii="Palatino Linotype" w:eastAsia="Palatino Linotype" w:hAnsi="Palatino Linotype" w:cs="Palatino Linotype"/>
        </w:rPr>
        <w:t xml:space="preserve">. En fecha </w:t>
      </w:r>
      <w:r w:rsidRPr="000D6D62">
        <w:rPr>
          <w:rFonts w:ascii="Palatino Linotype" w:eastAsia="Palatino Linotype" w:hAnsi="Palatino Linotype" w:cs="Palatino Linotype"/>
          <w:b/>
          <w:bCs/>
        </w:rPr>
        <w:t>veinte de enero de dos mil veintiséis,</w:t>
      </w:r>
      <w:r w:rsidRPr="000D6D62">
        <w:rPr>
          <w:rFonts w:ascii="Palatino Linotype" w:eastAsia="Palatino Linotype" w:hAnsi="Palatino Linotype" w:cs="Palatino Linotype"/>
        </w:rPr>
        <w:t xml:space="preserve"> la Comisionada Ponente determinó el cierre de instrucción en términos de la fracción VI del artículo 185 de la Ley de Transparencia y Acceso a la Información Pública del Estado de México y Municipios.</w:t>
      </w:r>
    </w:p>
    <w:p w14:paraId="29CA3A01" w14:textId="77777777" w:rsidR="00942CAE" w:rsidRPr="000D6D62" w:rsidRDefault="00942CAE">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4E200E4E" w14:textId="77777777" w:rsidR="00942CAE" w:rsidRPr="000D6D62" w:rsidRDefault="004D54E5">
      <w:pPr>
        <w:spacing w:after="0" w:line="360" w:lineRule="auto"/>
        <w:ind w:right="49"/>
        <w:jc w:val="both"/>
        <w:rPr>
          <w:rFonts w:ascii="Palatino Linotype" w:eastAsia="Palatino Linotype" w:hAnsi="Palatino Linotype" w:cs="Palatino Linotype"/>
        </w:rPr>
      </w:pPr>
      <w:r w:rsidRPr="000D6D62">
        <w:rPr>
          <w:rFonts w:ascii="Palatino Linotype" w:eastAsia="Palatino Linotype" w:hAnsi="Palatino Linotype" w:cs="Palatino Linotype"/>
        </w:rPr>
        <w:t xml:space="preserve">Debido a que fue debidamente sustanciado el expediente electrónico y no existe diligencia pendiente de desahogo, se emite la Resolución que conforme a Derecho proceda, de acuerdo con los siguientes: </w:t>
      </w:r>
    </w:p>
    <w:p w14:paraId="3ED1AD4A" w14:textId="77777777" w:rsidR="00942CAE" w:rsidRPr="000D6D62" w:rsidRDefault="00942CAE">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0CF1B964" w14:textId="77777777" w:rsidR="00942CAE" w:rsidRPr="000D6D62" w:rsidRDefault="004D54E5">
      <w:pPr>
        <w:spacing w:after="0" w:line="360" w:lineRule="auto"/>
        <w:ind w:right="49"/>
        <w:jc w:val="center"/>
        <w:rPr>
          <w:rFonts w:ascii="Palatino Linotype" w:eastAsia="Palatino Linotype" w:hAnsi="Palatino Linotype" w:cs="Palatino Linotype"/>
          <w:b/>
          <w:bCs/>
        </w:rPr>
      </w:pPr>
      <w:r w:rsidRPr="000D6D62">
        <w:rPr>
          <w:rFonts w:ascii="Palatino Linotype" w:eastAsia="Palatino Linotype" w:hAnsi="Palatino Linotype" w:cs="Palatino Linotype"/>
          <w:b/>
          <w:bCs/>
        </w:rPr>
        <w:t>II.</w:t>
      </w:r>
      <w:r w:rsidRPr="000D6D62">
        <w:rPr>
          <w:rFonts w:ascii="Palatino Linotype" w:eastAsia="Palatino Linotype" w:hAnsi="Palatino Linotype" w:cs="Palatino Linotype"/>
          <w:b/>
          <w:bCs/>
        </w:rPr>
        <w:tab/>
        <w:t>C O N S I D E R A N D O:</w:t>
      </w:r>
    </w:p>
    <w:p w14:paraId="3061EC13" w14:textId="77777777" w:rsidR="00942CAE" w:rsidRPr="000D6D62" w:rsidRDefault="00942CAE">
      <w:pPr>
        <w:spacing w:after="0" w:line="360" w:lineRule="auto"/>
        <w:ind w:right="49"/>
        <w:jc w:val="both"/>
        <w:rPr>
          <w:rFonts w:ascii="Palatino Linotype" w:eastAsia="Palatino Linotype" w:hAnsi="Palatino Linotype" w:cs="Palatino Linotype"/>
        </w:rPr>
      </w:pPr>
    </w:p>
    <w:p w14:paraId="37AA57F7" w14:textId="77777777" w:rsidR="00942CAE" w:rsidRPr="000D6D62" w:rsidRDefault="004D54E5">
      <w:pPr>
        <w:spacing w:after="0" w:line="360" w:lineRule="auto"/>
        <w:ind w:right="49"/>
        <w:jc w:val="both"/>
        <w:rPr>
          <w:rFonts w:ascii="Palatino Linotype" w:eastAsia="Palatino Linotype" w:hAnsi="Palatino Linotype" w:cs="Palatino Linotype"/>
        </w:rPr>
      </w:pPr>
      <w:r w:rsidRPr="000D6D62">
        <w:rPr>
          <w:rFonts w:ascii="Palatino Linotype" w:eastAsia="Palatino Linotype" w:hAnsi="Palatino Linotype" w:cs="Palatino Linotype"/>
          <w:b/>
          <w:bCs/>
        </w:rPr>
        <w:t>Primero. Competencia.</w:t>
      </w:r>
      <w:r w:rsidRPr="000D6D62">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1CFD6803" w14:textId="77777777" w:rsidR="00942CAE" w:rsidRPr="000D6D62" w:rsidRDefault="00942CAE">
      <w:pPr>
        <w:spacing w:after="0" w:line="360" w:lineRule="auto"/>
        <w:ind w:right="49"/>
        <w:jc w:val="both"/>
        <w:rPr>
          <w:rFonts w:ascii="Palatino Linotype" w:eastAsia="Palatino Linotype" w:hAnsi="Palatino Linotype" w:cs="Palatino Linotype"/>
        </w:rPr>
      </w:pPr>
    </w:p>
    <w:p w14:paraId="408C074B" w14:textId="77777777" w:rsidR="00942CAE" w:rsidRPr="000D6D62" w:rsidRDefault="004D54E5">
      <w:pPr>
        <w:spacing w:after="0" w:line="360" w:lineRule="auto"/>
        <w:jc w:val="both"/>
        <w:rPr>
          <w:rFonts w:ascii="Palatino Linotype" w:eastAsia="Palatino Linotype" w:hAnsi="Palatino Linotype" w:cs="Palatino Linotype"/>
        </w:rPr>
      </w:pPr>
      <w:r w:rsidRPr="000D6D62">
        <w:rPr>
          <w:rFonts w:ascii="Palatino Linotype" w:eastAsia="Palatino Linotype" w:hAnsi="Palatino Linotype" w:cs="Palatino Linotype"/>
          <w:b/>
          <w:bCs/>
        </w:rPr>
        <w:t xml:space="preserve">Segundo. Oportunidad y </w:t>
      </w:r>
      <w:proofErr w:type="spellStart"/>
      <w:r w:rsidRPr="000D6D62">
        <w:rPr>
          <w:rFonts w:ascii="Palatino Linotype" w:eastAsia="Palatino Linotype" w:hAnsi="Palatino Linotype" w:cs="Palatino Linotype"/>
          <w:b/>
          <w:bCs/>
        </w:rPr>
        <w:t>Procedibilidad</w:t>
      </w:r>
      <w:proofErr w:type="spellEnd"/>
      <w:r w:rsidRPr="000D6D62">
        <w:rPr>
          <w:rFonts w:ascii="Palatino Linotype" w:eastAsia="Palatino Linotype" w:hAnsi="Palatino Linotype" w:cs="Palatino Linotype"/>
          <w:b/>
          <w:bCs/>
        </w:rPr>
        <w:t xml:space="preserve"> del Recurso de Revisión</w:t>
      </w:r>
      <w:r w:rsidRPr="000D6D62">
        <w:rPr>
          <w:rFonts w:ascii="Palatino Linotype" w:eastAsia="Palatino Linotype" w:hAnsi="Palatino Linotype" w:cs="Palatino Linotype"/>
        </w:rPr>
        <w:t xml:space="preserve">. Previo al estudio del fondo del asunto, se procede a analizar los requisitos de oportunidad y </w:t>
      </w:r>
      <w:proofErr w:type="spellStart"/>
      <w:r w:rsidRPr="000D6D62">
        <w:rPr>
          <w:rFonts w:ascii="Palatino Linotype" w:eastAsia="Palatino Linotype" w:hAnsi="Palatino Linotype" w:cs="Palatino Linotype"/>
        </w:rPr>
        <w:t>procedibilidad</w:t>
      </w:r>
      <w:proofErr w:type="spellEnd"/>
      <w:r w:rsidRPr="000D6D62">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w:t>
      </w:r>
    </w:p>
    <w:p w14:paraId="570097AB" w14:textId="77777777" w:rsidR="00942CAE" w:rsidRPr="000D6D62" w:rsidRDefault="00942CAE">
      <w:pPr>
        <w:spacing w:after="0" w:line="360" w:lineRule="auto"/>
        <w:jc w:val="both"/>
        <w:rPr>
          <w:rFonts w:ascii="Palatino Linotype" w:eastAsia="Palatino Linotype" w:hAnsi="Palatino Linotype" w:cs="Palatino Linotype"/>
        </w:rPr>
      </w:pPr>
    </w:p>
    <w:p w14:paraId="4CC769A4" w14:textId="77777777" w:rsidR="00942CAE" w:rsidRPr="000D6D62" w:rsidRDefault="004D54E5">
      <w:pPr>
        <w:spacing w:after="0" w:line="360" w:lineRule="auto"/>
        <w:jc w:val="both"/>
        <w:rPr>
          <w:rFonts w:ascii="Palatino Linotype" w:eastAsia="Palatino Linotype" w:hAnsi="Palatino Linotype" w:cs="Palatino Linotype"/>
          <w:b/>
          <w:bCs/>
        </w:rPr>
      </w:pPr>
      <w:bookmarkStart w:id="5" w:name="_heading=h.3znysh7" w:colFirst="0" w:colLast="0"/>
      <w:bookmarkEnd w:id="5"/>
      <w:r w:rsidRPr="000D6D62">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0D6D62">
        <w:rPr>
          <w:rFonts w:ascii="Palatino Linotype" w:eastAsia="Palatino Linotype" w:hAnsi="Palatino Linotype" w:cs="Palatino Linotype"/>
          <w:b/>
          <w:bCs/>
        </w:rPr>
        <w:t>Sujeto Obligado</w:t>
      </w:r>
      <w:r w:rsidRPr="000D6D62">
        <w:rPr>
          <w:rFonts w:ascii="Palatino Linotype" w:eastAsia="Palatino Linotype" w:hAnsi="Palatino Linotype" w:cs="Palatino Linotype"/>
        </w:rPr>
        <w:t xml:space="preserve"> remitió su respuesta en fecha </w:t>
      </w:r>
      <w:r w:rsidRPr="000D6D62">
        <w:rPr>
          <w:rFonts w:ascii="Palatino Linotype" w:eastAsia="Palatino Linotype" w:hAnsi="Palatino Linotype" w:cs="Palatino Linotype"/>
          <w:b/>
          <w:bCs/>
        </w:rPr>
        <w:t>veinticinco de agosto de dos mil veinticinco</w:t>
      </w:r>
      <w:r w:rsidRPr="000D6D62">
        <w:rPr>
          <w:rFonts w:ascii="Palatino Linotype" w:eastAsia="Palatino Linotype" w:hAnsi="Palatino Linotype" w:cs="Palatino Linotype"/>
        </w:rPr>
        <w:t>,</w:t>
      </w:r>
      <w:r w:rsidRPr="000D6D62">
        <w:rPr>
          <w:rFonts w:ascii="Palatino Linotype" w:eastAsia="Palatino Linotype" w:hAnsi="Palatino Linotype" w:cs="Palatino Linotype"/>
          <w:b/>
          <w:bCs/>
        </w:rPr>
        <w:t xml:space="preserve"> </w:t>
      </w:r>
      <w:r w:rsidRPr="000D6D62">
        <w:rPr>
          <w:rFonts w:ascii="Palatino Linotype" w:eastAsia="Palatino Linotype" w:hAnsi="Palatino Linotype" w:cs="Palatino Linotype"/>
        </w:rPr>
        <w:t xml:space="preserve">mientras que el recurso de revisión interpuesto por la parte </w:t>
      </w:r>
      <w:r w:rsidRPr="000D6D62">
        <w:rPr>
          <w:rFonts w:ascii="Palatino Linotype" w:eastAsia="Palatino Linotype" w:hAnsi="Palatino Linotype" w:cs="Palatino Linotype"/>
          <w:b/>
          <w:bCs/>
        </w:rPr>
        <w:t>Recurrente</w:t>
      </w:r>
      <w:r w:rsidRPr="000D6D62">
        <w:rPr>
          <w:rFonts w:ascii="Palatino Linotype" w:eastAsia="Palatino Linotype" w:hAnsi="Palatino Linotype" w:cs="Palatino Linotype"/>
        </w:rPr>
        <w:t xml:space="preserve"> se tuvo por presentado el </w:t>
      </w:r>
      <w:r w:rsidRPr="000D6D62">
        <w:rPr>
          <w:rFonts w:ascii="Palatino Linotype" w:eastAsia="Palatino Linotype" w:hAnsi="Palatino Linotype" w:cs="Palatino Linotype"/>
          <w:b/>
          <w:bCs/>
        </w:rPr>
        <w:t>cuatro de septiembre de dos mil veinticinco</w:t>
      </w:r>
      <w:r w:rsidRPr="000D6D62">
        <w:rPr>
          <w:rFonts w:ascii="Palatino Linotype" w:eastAsia="Palatino Linotype" w:hAnsi="Palatino Linotype" w:cs="Palatino Linotype"/>
        </w:rPr>
        <w:t>, esto es al octavo día hábil siguiente a la fecha en que se tuvo conocimiento de la respuesta; por lo que, se concluye que el presente recurso de revisión se encuentra dentro de los márgenes temporales previstos en las disposiciones legales referidas.</w:t>
      </w:r>
    </w:p>
    <w:p w14:paraId="192C8F59" w14:textId="77777777" w:rsidR="00942CAE" w:rsidRPr="000D6D62" w:rsidRDefault="00942CAE">
      <w:pPr>
        <w:spacing w:after="0" w:line="360" w:lineRule="auto"/>
        <w:jc w:val="both"/>
        <w:rPr>
          <w:rFonts w:ascii="Palatino Linotype" w:eastAsia="Palatino Linotype" w:hAnsi="Palatino Linotype" w:cs="Palatino Linotype"/>
        </w:rPr>
      </w:pPr>
    </w:p>
    <w:p w14:paraId="5D8409D8" w14:textId="77777777" w:rsidR="00942CAE" w:rsidRPr="000D6D62" w:rsidRDefault="004D54E5">
      <w:pPr>
        <w:spacing w:after="0" w:line="360" w:lineRule="auto"/>
        <w:jc w:val="both"/>
        <w:rPr>
          <w:rFonts w:ascii="Palatino Linotype" w:eastAsia="Palatino Linotype" w:hAnsi="Palatino Linotype" w:cs="Palatino Linotype"/>
          <w:b/>
          <w:bCs/>
        </w:rPr>
      </w:pPr>
      <w:r w:rsidRPr="000D6D62">
        <w:rPr>
          <w:rFonts w:ascii="Palatino Linotype" w:eastAsia="Palatino Linotype" w:hAnsi="Palatino Linotype" w:cs="Palatino Linotype"/>
        </w:rPr>
        <w:t xml:space="preserve">Así también, por cuanto hace a la </w:t>
      </w:r>
      <w:proofErr w:type="spellStart"/>
      <w:r w:rsidRPr="000D6D62">
        <w:rPr>
          <w:rFonts w:ascii="Palatino Linotype" w:eastAsia="Palatino Linotype" w:hAnsi="Palatino Linotype" w:cs="Palatino Linotype"/>
        </w:rPr>
        <w:t>procedibilidad</w:t>
      </w:r>
      <w:proofErr w:type="spellEnd"/>
      <w:r w:rsidRPr="000D6D62">
        <w:rPr>
          <w:rFonts w:ascii="Palatino Linotype" w:eastAsia="Palatino Linotype" w:hAnsi="Palatino Linotype" w:cs="Palatino Linotype"/>
        </w:rPr>
        <w:t xml:space="preserve">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w:t>
      </w:r>
      <w:r w:rsidRPr="000D6D62">
        <w:rPr>
          <w:rFonts w:ascii="Palatino Linotype" w:eastAsia="Palatino Linotype" w:hAnsi="Palatino Linotype" w:cs="Palatino Linotype"/>
          <w:b/>
          <w:bCs/>
        </w:rPr>
        <w:t>SAIMEX.</w:t>
      </w:r>
    </w:p>
    <w:p w14:paraId="2D7A8C5F" w14:textId="77777777" w:rsidR="00942CAE" w:rsidRPr="000D6D62" w:rsidRDefault="00942CAE">
      <w:pPr>
        <w:spacing w:after="0" w:line="360" w:lineRule="auto"/>
        <w:jc w:val="both"/>
        <w:rPr>
          <w:rFonts w:ascii="Palatino Linotype" w:eastAsia="Palatino Linotype" w:hAnsi="Palatino Linotype" w:cs="Palatino Linotype"/>
          <w:b/>
          <w:bCs/>
        </w:rPr>
      </w:pPr>
    </w:p>
    <w:p w14:paraId="5167D760" w14:textId="77777777" w:rsidR="00942CAE" w:rsidRPr="000D6D62" w:rsidRDefault="004D54E5">
      <w:pPr>
        <w:spacing w:after="0" w:line="360" w:lineRule="auto"/>
        <w:jc w:val="both"/>
        <w:rPr>
          <w:rFonts w:ascii="Palatino Linotype" w:eastAsia="Palatino Linotype" w:hAnsi="Palatino Linotype" w:cs="Palatino Linotype"/>
        </w:rPr>
      </w:pPr>
      <w:r w:rsidRPr="000D6D62">
        <w:rPr>
          <w:rFonts w:ascii="Palatino Linotype" w:eastAsia="Palatino Linotype" w:hAnsi="Palatino Linotype" w:cs="Palatino Linotype"/>
        </w:rPr>
        <w:t>Por otro lado, es de suma importancia mencionar que, si bien la parte</w:t>
      </w:r>
      <w:r w:rsidRPr="000D6D62">
        <w:rPr>
          <w:rFonts w:ascii="Palatino Linotype" w:eastAsia="Palatino Linotype" w:hAnsi="Palatino Linotype" w:cs="Palatino Linotype"/>
          <w:b/>
          <w:bCs/>
        </w:rPr>
        <w:t xml:space="preserve"> Recurrente</w:t>
      </w:r>
      <w:r w:rsidRPr="000D6D62">
        <w:rPr>
          <w:rFonts w:ascii="Palatino Linotype" w:eastAsia="Palatino Linotype" w:hAnsi="Palatino Linotype" w:cs="Palatino Linotype"/>
        </w:rPr>
        <w:t xml:space="preserve"> no proporcionó nombre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17BE66ED" w14:textId="77777777" w:rsidR="00942CAE" w:rsidRPr="000D6D62" w:rsidRDefault="00942CAE">
      <w:pPr>
        <w:spacing w:after="0" w:line="360" w:lineRule="auto"/>
        <w:jc w:val="both"/>
        <w:rPr>
          <w:rFonts w:ascii="Palatino Linotype" w:eastAsia="Palatino Linotype" w:hAnsi="Palatino Linotype" w:cs="Palatino Linotype"/>
        </w:rPr>
      </w:pPr>
    </w:p>
    <w:p w14:paraId="7E7F5EE5" w14:textId="77777777" w:rsidR="00942CAE" w:rsidRPr="000D6D62" w:rsidRDefault="004D54E5">
      <w:pPr>
        <w:spacing w:after="0" w:line="276" w:lineRule="auto"/>
        <w:ind w:left="851" w:right="902"/>
        <w:jc w:val="both"/>
        <w:rPr>
          <w:rFonts w:ascii="Palatino Linotype" w:eastAsia="Palatino Linotype" w:hAnsi="Palatino Linotype" w:cs="Palatino Linotype"/>
        </w:rPr>
      </w:pPr>
      <w:r w:rsidRPr="000D6D62">
        <w:rPr>
          <w:rFonts w:ascii="Palatino Linotype" w:eastAsia="Palatino Linotype" w:hAnsi="Palatino Linotype" w:cs="Palatino Linotype"/>
          <w:i/>
          <w:iCs/>
        </w:rPr>
        <w:t>"</w:t>
      </w:r>
      <w:r w:rsidRPr="000D6D62">
        <w:rPr>
          <w:rFonts w:ascii="Palatino Linotype" w:eastAsia="Palatino Linotype" w:hAnsi="Palatino Linotype" w:cs="Palatino Linotype"/>
          <w:b/>
          <w:bCs/>
          <w:i/>
          <w:iCs/>
        </w:rPr>
        <w:t xml:space="preserve">Las solicitudes </w:t>
      </w:r>
      <w:r w:rsidRPr="000D6D62">
        <w:rPr>
          <w:rFonts w:ascii="Palatino Linotype" w:eastAsia="Palatino Linotype" w:hAnsi="Palatino Linotype" w:cs="Palatino Linotype"/>
          <w:b/>
          <w:bCs/>
          <w:i/>
          <w:iCs/>
          <w:u w:val="single"/>
        </w:rPr>
        <w:t>anónimas,</w:t>
      </w:r>
      <w:r w:rsidRPr="000D6D62">
        <w:rPr>
          <w:rFonts w:ascii="Palatino Linotype" w:eastAsia="Palatino Linotype" w:hAnsi="Palatino Linotype" w:cs="Palatino Linotype"/>
          <w:i/>
          <w:iCs/>
        </w:rPr>
        <w:t xml:space="preserve"> con nombre incompleto o seudónimo </w:t>
      </w:r>
      <w:r w:rsidRPr="000D6D62">
        <w:rPr>
          <w:rFonts w:ascii="Palatino Linotype" w:eastAsia="Palatino Linotype" w:hAnsi="Palatino Linotype" w:cs="Palatino Linotype"/>
          <w:b/>
          <w:bCs/>
          <w:i/>
          <w:iCs/>
        </w:rPr>
        <w:t>serán procedentes para su trámite por parte del sujeto obligado ante quien se presente</w:t>
      </w:r>
      <w:r w:rsidRPr="000D6D62">
        <w:rPr>
          <w:rFonts w:ascii="Palatino Linotype" w:eastAsia="Palatino Linotype" w:hAnsi="Palatino Linotype" w:cs="Palatino Linotype"/>
          <w:i/>
          <w:iCs/>
        </w:rPr>
        <w:t>. No podrá requerirse información adicional con motivo del nombre proporcionado por el solicitante."</w:t>
      </w:r>
    </w:p>
    <w:p w14:paraId="77687E5C" w14:textId="77777777" w:rsidR="00942CAE" w:rsidRPr="000D6D62" w:rsidRDefault="00942CAE">
      <w:pPr>
        <w:spacing w:after="0" w:line="360" w:lineRule="auto"/>
        <w:jc w:val="both"/>
        <w:rPr>
          <w:rFonts w:ascii="Palatino Linotype" w:eastAsia="Palatino Linotype" w:hAnsi="Palatino Linotype" w:cs="Palatino Linotype"/>
          <w:b/>
          <w:bCs/>
        </w:rPr>
      </w:pPr>
    </w:p>
    <w:p w14:paraId="7EC48355" w14:textId="77777777" w:rsidR="00942CAE" w:rsidRPr="000D6D62" w:rsidRDefault="004D54E5">
      <w:pPr>
        <w:spacing w:after="0" w:line="360" w:lineRule="auto"/>
        <w:jc w:val="both"/>
        <w:rPr>
          <w:rFonts w:ascii="Palatino Linotype" w:eastAsia="Palatino Linotype" w:hAnsi="Palatino Linotype" w:cs="Palatino Linotype"/>
        </w:rPr>
      </w:pPr>
      <w:r w:rsidRPr="000D6D62">
        <w:rPr>
          <w:rFonts w:ascii="Palatino Linotype" w:eastAsia="Palatino Linotype" w:hAnsi="Palatino Linotype" w:cs="Palatino Linotype"/>
        </w:rPr>
        <w:t xml:space="preserve">Finalmente, se advierte que resulta procedente la interposición del recurso, según lo manifestado por la parte </w:t>
      </w:r>
      <w:r w:rsidRPr="000D6D62">
        <w:rPr>
          <w:rFonts w:ascii="Palatino Linotype" w:eastAsia="Palatino Linotype" w:hAnsi="Palatino Linotype" w:cs="Palatino Linotype"/>
          <w:b/>
          <w:bCs/>
        </w:rPr>
        <w:t>Recurrente</w:t>
      </w:r>
      <w:r w:rsidRPr="000D6D62">
        <w:rPr>
          <w:rFonts w:ascii="Palatino Linotype" w:eastAsia="Palatino Linotype" w:hAnsi="Palatino Linotype" w:cs="Palatino Linotype"/>
        </w:rPr>
        <w:t xml:space="preserve"> en sus motivos de inconformidad, de acuerdo con el artículo 179, fracción I del ordenamiento legal citado, que a la letra dice: </w:t>
      </w:r>
    </w:p>
    <w:p w14:paraId="53EF5415" w14:textId="77777777" w:rsidR="00942CAE" w:rsidRPr="000D6D62" w:rsidRDefault="00942CAE">
      <w:pPr>
        <w:spacing w:after="0" w:line="360" w:lineRule="auto"/>
        <w:jc w:val="both"/>
        <w:rPr>
          <w:rFonts w:ascii="Palatino Linotype" w:eastAsia="Palatino Linotype" w:hAnsi="Palatino Linotype" w:cs="Palatino Linotype"/>
        </w:rPr>
      </w:pPr>
    </w:p>
    <w:p w14:paraId="1F797B61" w14:textId="77777777" w:rsidR="00942CAE" w:rsidRPr="000D6D62" w:rsidRDefault="004D54E5">
      <w:pPr>
        <w:spacing w:after="0" w:line="276" w:lineRule="auto"/>
        <w:ind w:left="851" w:right="843"/>
        <w:jc w:val="both"/>
        <w:rPr>
          <w:rFonts w:ascii="Palatino Linotype" w:eastAsia="Palatino Linotype" w:hAnsi="Palatino Linotype" w:cs="Palatino Linotype"/>
          <w:i/>
          <w:iCs/>
        </w:rPr>
      </w:pPr>
      <w:r w:rsidRPr="000D6D62">
        <w:rPr>
          <w:rFonts w:ascii="Palatino Linotype" w:eastAsia="Palatino Linotype" w:hAnsi="Palatino Linotype" w:cs="Palatino Linotype"/>
          <w:i/>
          <w:iCs/>
        </w:rPr>
        <w:t>“</w:t>
      </w:r>
      <w:r w:rsidRPr="000D6D62">
        <w:rPr>
          <w:rFonts w:ascii="Palatino Linotype" w:eastAsia="Palatino Linotype" w:hAnsi="Palatino Linotype" w:cs="Palatino Linotype"/>
          <w:b/>
          <w:bCs/>
          <w:i/>
          <w:iCs/>
        </w:rPr>
        <w:t>Artículo 179.</w:t>
      </w:r>
      <w:r w:rsidRPr="000D6D62">
        <w:rPr>
          <w:rFonts w:ascii="Palatino Linotype" w:eastAsia="Palatino Linotype" w:hAnsi="Palatino Linotype" w:cs="Palatino Linotype"/>
          <w:i/>
          <w:iCs/>
        </w:rPr>
        <w:t xml:space="preserve"> El recurso de revisión es un medio de protección que la Ley otorga a los particulares, para hacer valer su derecho de acceso a la información pública, y procederá en contra de las siguientes causas:</w:t>
      </w:r>
    </w:p>
    <w:p w14:paraId="127EF23C" w14:textId="77777777" w:rsidR="00942CAE" w:rsidRPr="000D6D62" w:rsidRDefault="00942CAE">
      <w:pPr>
        <w:spacing w:after="0" w:line="276" w:lineRule="auto"/>
        <w:ind w:left="851" w:right="843"/>
        <w:jc w:val="both"/>
        <w:rPr>
          <w:rFonts w:ascii="Palatino Linotype" w:eastAsia="Palatino Linotype" w:hAnsi="Palatino Linotype" w:cs="Palatino Linotype"/>
          <w:i/>
          <w:iCs/>
        </w:rPr>
      </w:pPr>
    </w:p>
    <w:p w14:paraId="2B1FB1E7" w14:textId="77777777" w:rsidR="00942CAE" w:rsidRPr="000D6D62" w:rsidRDefault="004D54E5">
      <w:pPr>
        <w:pBdr>
          <w:top w:val="nil"/>
          <w:left w:val="nil"/>
          <w:bottom w:val="nil"/>
          <w:right w:val="nil"/>
          <w:between w:val="nil"/>
        </w:pBdr>
        <w:spacing w:after="0" w:line="276" w:lineRule="auto"/>
        <w:ind w:left="851" w:right="843"/>
        <w:jc w:val="both"/>
        <w:rPr>
          <w:rFonts w:ascii="Palatino Linotype" w:eastAsia="Palatino Linotype" w:hAnsi="Palatino Linotype" w:cs="Palatino Linotype"/>
          <w:b/>
          <w:bCs/>
          <w:i/>
          <w:iCs/>
        </w:rPr>
      </w:pPr>
      <w:r w:rsidRPr="000D6D62">
        <w:rPr>
          <w:rFonts w:ascii="Palatino Linotype" w:eastAsia="Palatino Linotype" w:hAnsi="Palatino Linotype" w:cs="Palatino Linotype"/>
          <w:b/>
          <w:bCs/>
          <w:i/>
          <w:iCs/>
        </w:rPr>
        <w:t>I. La negativa a la información solicitada;</w:t>
      </w:r>
    </w:p>
    <w:p w14:paraId="79F8B70B" w14:textId="77777777" w:rsidR="00942CAE" w:rsidRPr="000D6D62" w:rsidRDefault="004D54E5">
      <w:pPr>
        <w:pBdr>
          <w:top w:val="nil"/>
          <w:left w:val="nil"/>
          <w:bottom w:val="nil"/>
          <w:right w:val="nil"/>
          <w:between w:val="nil"/>
        </w:pBdr>
        <w:spacing w:after="0" w:line="276" w:lineRule="auto"/>
        <w:ind w:left="851" w:right="843"/>
        <w:jc w:val="both"/>
        <w:rPr>
          <w:rFonts w:ascii="Palatino Linotype" w:eastAsia="Palatino Linotype" w:hAnsi="Palatino Linotype" w:cs="Palatino Linotype"/>
          <w:i/>
          <w:iCs/>
        </w:rPr>
      </w:pPr>
      <w:r w:rsidRPr="000D6D62">
        <w:rPr>
          <w:rFonts w:ascii="Palatino Linotype" w:eastAsia="Palatino Linotype" w:hAnsi="Palatino Linotype" w:cs="Palatino Linotype"/>
          <w:i/>
          <w:iCs/>
        </w:rPr>
        <w:t>[…]”</w:t>
      </w:r>
    </w:p>
    <w:p w14:paraId="55930FD0" w14:textId="77777777" w:rsidR="00942CAE" w:rsidRPr="000D6D62" w:rsidRDefault="00942CAE">
      <w:pPr>
        <w:pBdr>
          <w:top w:val="nil"/>
          <w:left w:val="nil"/>
          <w:bottom w:val="nil"/>
          <w:right w:val="nil"/>
          <w:between w:val="nil"/>
        </w:pBdr>
        <w:spacing w:after="0" w:line="360" w:lineRule="auto"/>
        <w:ind w:left="567" w:right="902"/>
        <w:jc w:val="both"/>
        <w:rPr>
          <w:rFonts w:ascii="Palatino Linotype" w:eastAsia="Palatino Linotype" w:hAnsi="Palatino Linotype" w:cs="Palatino Linotype"/>
          <w:i/>
          <w:iCs/>
        </w:rPr>
      </w:pPr>
    </w:p>
    <w:p w14:paraId="05D29148" w14:textId="77777777" w:rsidR="00942CAE" w:rsidRPr="000D6D62" w:rsidRDefault="004D54E5">
      <w:pPr>
        <w:spacing w:after="0" w:line="360" w:lineRule="auto"/>
        <w:jc w:val="both"/>
        <w:rPr>
          <w:rFonts w:ascii="Palatino Linotype" w:eastAsia="Palatino Linotype" w:hAnsi="Palatino Linotype" w:cs="Palatino Linotype"/>
          <w:b/>
          <w:bCs/>
        </w:rPr>
      </w:pPr>
      <w:r w:rsidRPr="000D6D62">
        <w:rPr>
          <w:rFonts w:ascii="Palatino Linotype" w:eastAsia="Palatino Linotype" w:hAnsi="Palatino Linotype" w:cs="Palatino Linotype"/>
          <w:b/>
          <w:bCs/>
        </w:rPr>
        <w:t xml:space="preserve">Tercero. Materia de la revisión. </w:t>
      </w:r>
      <w:r w:rsidRPr="000D6D62">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0D6D62">
        <w:rPr>
          <w:rFonts w:ascii="Palatino Linotype" w:eastAsia="Palatino Linotype" w:hAnsi="Palatino Linotype" w:cs="Palatino Linotype"/>
          <w:b/>
          <w:bCs/>
        </w:rPr>
        <w:t>verificar si la respuesta otorgada por el Sujeto Obligado es adecuada y suficiente para satisfacer el derecho de acceso a la información pública de la parte Recurrente,</w:t>
      </w:r>
      <w:r w:rsidRPr="000D6D62">
        <w:rPr>
          <w:rFonts w:ascii="Palatino Linotype" w:eastAsia="Palatino Linotype" w:hAnsi="Palatino Linotype" w:cs="Palatino Linotype"/>
        </w:rPr>
        <w:t xml:space="preserve"> o en su defecto, en caso de ser procedente, ordenar la entrega de información oportuna.</w:t>
      </w:r>
    </w:p>
    <w:p w14:paraId="7A1C2E27" w14:textId="77777777" w:rsidR="00942CAE" w:rsidRPr="000D6D62" w:rsidRDefault="00942CAE">
      <w:pPr>
        <w:spacing w:after="0" w:line="360" w:lineRule="auto"/>
        <w:jc w:val="both"/>
        <w:rPr>
          <w:rFonts w:ascii="Palatino Linotype" w:eastAsia="Palatino Linotype" w:hAnsi="Palatino Linotype" w:cs="Palatino Linotype"/>
        </w:rPr>
      </w:pPr>
    </w:p>
    <w:p w14:paraId="26237472" w14:textId="77777777" w:rsidR="00942CAE" w:rsidRPr="000D6D62" w:rsidRDefault="004D54E5">
      <w:pPr>
        <w:pBdr>
          <w:top w:val="nil"/>
          <w:left w:val="nil"/>
          <w:bottom w:val="nil"/>
          <w:right w:val="nil"/>
          <w:between w:val="nil"/>
        </w:pBdr>
        <w:spacing w:after="0" w:line="360" w:lineRule="auto"/>
        <w:jc w:val="both"/>
        <w:rPr>
          <w:rFonts w:ascii="Palatino Linotype" w:eastAsia="Palatino Linotype" w:hAnsi="Palatino Linotype" w:cs="Palatino Linotype"/>
        </w:rPr>
      </w:pPr>
      <w:r w:rsidRPr="000D6D62">
        <w:rPr>
          <w:rFonts w:ascii="Palatino Linotype" w:eastAsia="Palatino Linotype" w:hAnsi="Palatino Linotype" w:cs="Palatino Linotype"/>
          <w:b/>
          <w:bCs/>
        </w:rPr>
        <w:t xml:space="preserve">Cuarto. Estudio del asunto. </w:t>
      </w:r>
      <w:r w:rsidRPr="000D6D62">
        <w:rPr>
          <w:rFonts w:ascii="Palatino Linotype" w:eastAsia="Palatino Linotype" w:hAnsi="Palatino Linotype" w:cs="Palatino Linotype"/>
        </w:rPr>
        <w:t xml:space="preserve">Antes de entrar al análisis de los pronunciamientos del </w:t>
      </w:r>
      <w:r w:rsidRPr="000D6D62">
        <w:rPr>
          <w:rFonts w:ascii="Palatino Linotype" w:eastAsia="Palatino Linotype" w:hAnsi="Palatino Linotype" w:cs="Palatino Linotype"/>
          <w:b/>
          <w:bCs/>
        </w:rPr>
        <w:t>Sujeto Obligado</w:t>
      </w:r>
      <w:r w:rsidRPr="000D6D62">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apartado A fracciones I, II, III, IV, V, VI y VII que a la letra señalan:</w:t>
      </w:r>
    </w:p>
    <w:p w14:paraId="39371102" w14:textId="77777777" w:rsidR="00942CAE" w:rsidRPr="000D6D62" w:rsidRDefault="00942CAE">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10943A2B" w14:textId="77777777" w:rsidR="00942CAE" w:rsidRPr="000D6D62" w:rsidRDefault="004D54E5">
      <w:pPr>
        <w:pBdr>
          <w:top w:val="nil"/>
          <w:left w:val="nil"/>
          <w:bottom w:val="nil"/>
          <w:right w:val="nil"/>
          <w:between w:val="nil"/>
        </w:pBdr>
        <w:spacing w:after="0" w:line="276" w:lineRule="auto"/>
        <w:ind w:left="851" w:right="850"/>
        <w:jc w:val="both"/>
        <w:rPr>
          <w:rFonts w:ascii="Palatino Linotype" w:eastAsia="Palatino Linotype" w:hAnsi="Palatino Linotype" w:cs="Palatino Linotype"/>
        </w:rPr>
      </w:pPr>
      <w:r w:rsidRPr="000D6D62">
        <w:rPr>
          <w:rFonts w:ascii="Palatino Linotype" w:eastAsia="Palatino Linotype" w:hAnsi="Palatino Linotype" w:cs="Palatino Linotype"/>
          <w:b/>
          <w:bCs/>
          <w:i/>
          <w:iCs/>
          <w:u w:val="single"/>
        </w:rPr>
        <w:t>Artículo 1o. En los Estados Unidos Mexicanos todas las personas gozarán de los derechos humanos reconocidos en esta Constitución y en los tratados internacionales de los que el Estado Mexicano sea parte</w:t>
      </w:r>
      <w:r w:rsidRPr="000D6D62">
        <w:rPr>
          <w:rFonts w:ascii="Palatino Linotype" w:eastAsia="Palatino Linotype" w:hAnsi="Palatino Linotype" w:cs="Palatino Linotype"/>
          <w:i/>
          <w:iCs/>
        </w:rPr>
        <w:t>, así como de las garantías para su protección, cuyo ejercicio no podrá restringirse ni suspenderse, salvo en los casos y bajo las condiciones que esta Constitución establece.</w:t>
      </w:r>
    </w:p>
    <w:p w14:paraId="21883F31" w14:textId="77777777" w:rsidR="00942CAE" w:rsidRPr="000D6D62" w:rsidRDefault="004D54E5">
      <w:pPr>
        <w:pBdr>
          <w:top w:val="nil"/>
          <w:left w:val="nil"/>
          <w:bottom w:val="nil"/>
          <w:right w:val="nil"/>
          <w:between w:val="nil"/>
        </w:pBdr>
        <w:spacing w:after="0" w:line="276" w:lineRule="auto"/>
        <w:ind w:left="851" w:right="850"/>
        <w:jc w:val="both"/>
        <w:rPr>
          <w:rFonts w:ascii="Palatino Linotype" w:eastAsia="Palatino Linotype" w:hAnsi="Palatino Linotype" w:cs="Palatino Linotype"/>
        </w:rPr>
      </w:pPr>
      <w:r w:rsidRPr="000D6D62">
        <w:rPr>
          <w:rFonts w:ascii="Palatino Linotype" w:eastAsia="Palatino Linotype" w:hAnsi="Palatino Linotype" w:cs="Palatino Linotype"/>
          <w:b/>
          <w:bCs/>
          <w:i/>
          <w:iCs/>
        </w:rPr>
        <w:t>Las normas relativas a los derechos humanos se interpretarán de conformidad con esta Constitución y con los tratados internacionales de la materia favoreciendo en todo tiempo a las personas la protección más amplia.</w:t>
      </w:r>
    </w:p>
    <w:p w14:paraId="02ECFDCA" w14:textId="77777777" w:rsidR="00942CAE" w:rsidRPr="000D6D62" w:rsidRDefault="004D54E5">
      <w:pPr>
        <w:pBdr>
          <w:top w:val="nil"/>
          <w:left w:val="nil"/>
          <w:bottom w:val="nil"/>
          <w:right w:val="nil"/>
          <w:between w:val="nil"/>
        </w:pBdr>
        <w:spacing w:after="0" w:line="276" w:lineRule="auto"/>
        <w:ind w:left="851" w:right="850"/>
        <w:jc w:val="both"/>
        <w:rPr>
          <w:rFonts w:ascii="Palatino Linotype" w:eastAsia="Palatino Linotype" w:hAnsi="Palatino Linotype" w:cs="Palatino Linotype"/>
        </w:rPr>
      </w:pPr>
      <w:r w:rsidRPr="000D6D62">
        <w:rPr>
          <w:rFonts w:ascii="Palatino Linotype" w:eastAsia="Palatino Linotype" w:hAnsi="Palatino Linotype" w:cs="Palatino Linotype"/>
          <w:b/>
          <w:bCs/>
          <w:i/>
          <w:iCs/>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0D6D62">
        <w:rPr>
          <w:rFonts w:ascii="Palatino Linotype" w:eastAsia="Palatino Linotype" w:hAnsi="Palatino Linotype" w:cs="Palatino Linotype"/>
          <w:i/>
          <w:iCs/>
        </w:rPr>
        <w:t xml:space="preserve"> En consecuencia, el Estado deberá prevenir, investigar, sancionar y reparar las violaciones a los derechos humanos, en los términos que establezca la ley</w:t>
      </w:r>
    </w:p>
    <w:p w14:paraId="58D0F0B1" w14:textId="77777777" w:rsidR="00942CAE" w:rsidRPr="000D6D62" w:rsidRDefault="004D54E5">
      <w:pPr>
        <w:pBdr>
          <w:top w:val="nil"/>
          <w:left w:val="nil"/>
          <w:bottom w:val="nil"/>
          <w:right w:val="nil"/>
          <w:between w:val="nil"/>
        </w:pBdr>
        <w:spacing w:after="0" w:line="276" w:lineRule="auto"/>
        <w:ind w:left="851" w:right="850"/>
        <w:jc w:val="both"/>
        <w:rPr>
          <w:rFonts w:ascii="Palatino Linotype" w:eastAsia="Palatino Linotype" w:hAnsi="Palatino Linotype" w:cs="Palatino Linotype"/>
        </w:rPr>
      </w:pPr>
      <w:r w:rsidRPr="000D6D62">
        <w:rPr>
          <w:rFonts w:ascii="Palatino Linotype" w:eastAsia="Palatino Linotype" w:hAnsi="Palatino Linotype" w:cs="Palatino Linotype"/>
          <w:i/>
          <w:iCs/>
        </w:rPr>
        <w:t>[…]</w:t>
      </w:r>
    </w:p>
    <w:p w14:paraId="62AEACFD" w14:textId="77777777" w:rsidR="00942CAE" w:rsidRPr="000D6D62" w:rsidRDefault="004D54E5">
      <w:pPr>
        <w:pBdr>
          <w:top w:val="nil"/>
          <w:left w:val="nil"/>
          <w:bottom w:val="nil"/>
          <w:right w:val="nil"/>
          <w:between w:val="nil"/>
        </w:pBdr>
        <w:spacing w:after="0" w:line="276" w:lineRule="auto"/>
        <w:ind w:left="851" w:right="901"/>
        <w:jc w:val="both"/>
        <w:rPr>
          <w:rFonts w:ascii="Palatino Linotype" w:eastAsia="Palatino Linotype" w:hAnsi="Palatino Linotype" w:cs="Palatino Linotype"/>
        </w:rPr>
      </w:pPr>
      <w:r w:rsidRPr="000D6D62">
        <w:rPr>
          <w:rFonts w:ascii="Palatino Linotype" w:eastAsia="Palatino Linotype" w:hAnsi="Palatino Linotype" w:cs="Palatino Linotype"/>
          <w:b/>
          <w:bCs/>
          <w:i/>
          <w:iCs/>
        </w:rPr>
        <w:t>“Artículo 6o.</w:t>
      </w:r>
    </w:p>
    <w:p w14:paraId="622F4BF6" w14:textId="77777777" w:rsidR="00942CAE" w:rsidRPr="000D6D62" w:rsidRDefault="004D54E5">
      <w:pPr>
        <w:pBdr>
          <w:top w:val="nil"/>
          <w:left w:val="nil"/>
          <w:bottom w:val="nil"/>
          <w:right w:val="nil"/>
          <w:between w:val="nil"/>
        </w:pBdr>
        <w:spacing w:after="0" w:line="276" w:lineRule="auto"/>
        <w:ind w:left="851" w:right="901"/>
        <w:jc w:val="both"/>
        <w:rPr>
          <w:rFonts w:ascii="Palatino Linotype" w:eastAsia="Palatino Linotype" w:hAnsi="Palatino Linotype" w:cs="Palatino Linotype"/>
        </w:rPr>
      </w:pPr>
      <w:r w:rsidRPr="000D6D62">
        <w:rPr>
          <w:rFonts w:ascii="Palatino Linotype" w:eastAsia="Palatino Linotype" w:hAnsi="Palatino Linotype" w:cs="Palatino Linotype"/>
          <w:i/>
          <w:iCs/>
        </w:rPr>
        <w:t>[...]</w:t>
      </w:r>
    </w:p>
    <w:p w14:paraId="4B820557" w14:textId="77777777" w:rsidR="00942CAE" w:rsidRPr="000D6D62" w:rsidRDefault="004D54E5">
      <w:pPr>
        <w:pBdr>
          <w:top w:val="nil"/>
          <w:left w:val="nil"/>
          <w:bottom w:val="nil"/>
          <w:right w:val="nil"/>
          <w:between w:val="nil"/>
        </w:pBdr>
        <w:spacing w:after="0" w:line="276" w:lineRule="auto"/>
        <w:ind w:left="851" w:right="851"/>
        <w:jc w:val="both"/>
        <w:rPr>
          <w:rFonts w:ascii="Palatino Linotype" w:eastAsia="Palatino Linotype" w:hAnsi="Palatino Linotype" w:cs="Palatino Linotype"/>
        </w:rPr>
      </w:pPr>
      <w:r w:rsidRPr="000D6D62">
        <w:rPr>
          <w:rFonts w:ascii="Palatino Linotype" w:eastAsia="Palatino Linotype" w:hAnsi="Palatino Linotype" w:cs="Palatino Linotype"/>
          <w:b/>
          <w:bCs/>
          <w:i/>
          <w:iCs/>
        </w:rPr>
        <w:t xml:space="preserve">A. Para el ejercicio del derecho de acceso a la información, la Federación y </w:t>
      </w:r>
      <w:r w:rsidRPr="000D6D62">
        <w:rPr>
          <w:rFonts w:ascii="Palatino Linotype" w:eastAsia="Palatino Linotype" w:hAnsi="Palatino Linotype" w:cs="Palatino Linotype"/>
          <w:b/>
          <w:bCs/>
          <w:i/>
          <w:iCs/>
          <w:u w:val="single"/>
        </w:rPr>
        <w:t>las entidades federativas</w:t>
      </w:r>
      <w:r w:rsidRPr="000D6D62">
        <w:rPr>
          <w:rFonts w:ascii="Palatino Linotype" w:eastAsia="Palatino Linotype" w:hAnsi="Palatino Linotype" w:cs="Palatino Linotype"/>
          <w:b/>
          <w:bCs/>
          <w:i/>
          <w:iCs/>
        </w:rPr>
        <w:t>,</w:t>
      </w:r>
      <w:r w:rsidRPr="000D6D62">
        <w:rPr>
          <w:rFonts w:ascii="Palatino Linotype" w:eastAsia="Palatino Linotype" w:hAnsi="Palatino Linotype" w:cs="Palatino Linotype"/>
          <w:i/>
          <w:iCs/>
        </w:rPr>
        <w:t xml:space="preserve"> en el ámbito de sus respectivas competencias, se regirán por los siguientes principios y bases:</w:t>
      </w:r>
    </w:p>
    <w:p w14:paraId="5613C6CD" w14:textId="77777777" w:rsidR="00942CAE" w:rsidRPr="000D6D62" w:rsidRDefault="004D54E5">
      <w:pPr>
        <w:pBdr>
          <w:top w:val="nil"/>
          <w:left w:val="nil"/>
          <w:bottom w:val="nil"/>
          <w:right w:val="nil"/>
          <w:between w:val="nil"/>
        </w:pBdr>
        <w:spacing w:after="0" w:line="276" w:lineRule="auto"/>
        <w:ind w:left="851" w:right="851"/>
        <w:jc w:val="both"/>
        <w:rPr>
          <w:rFonts w:ascii="Palatino Linotype" w:eastAsia="Palatino Linotype" w:hAnsi="Palatino Linotype" w:cs="Palatino Linotype"/>
        </w:rPr>
      </w:pPr>
      <w:r w:rsidRPr="000D6D62">
        <w:rPr>
          <w:rFonts w:ascii="Palatino Linotype" w:eastAsia="Palatino Linotype" w:hAnsi="Palatino Linotype" w:cs="Palatino Linotype"/>
          <w:i/>
          <w:iCs/>
        </w:rPr>
        <w:t> </w:t>
      </w:r>
      <w:r w:rsidRPr="000D6D62">
        <w:rPr>
          <w:rFonts w:ascii="Palatino Linotype" w:eastAsia="Palatino Linotype" w:hAnsi="Palatino Linotype" w:cs="Palatino Linotype"/>
          <w:b/>
          <w:bCs/>
          <w:i/>
          <w:iCs/>
        </w:rPr>
        <w:t xml:space="preserve">I. </w:t>
      </w:r>
      <w:r w:rsidRPr="000D6D62">
        <w:rPr>
          <w:rFonts w:ascii="Palatino Linotype" w:eastAsia="Palatino Linotype" w:hAnsi="Palatino Linotype" w:cs="Palatino Linotype"/>
          <w:b/>
          <w:bCs/>
          <w:i/>
          <w:iCs/>
          <w:u w:val="single"/>
        </w:rPr>
        <w:t>Toda la información en posesión de cualquier autoridad, entidad, órgano y organismo de los Poderes</w:t>
      </w:r>
      <w:r w:rsidRPr="000D6D62">
        <w:rPr>
          <w:rFonts w:ascii="Palatino Linotype" w:eastAsia="Palatino Linotype" w:hAnsi="Palatino Linotype" w:cs="Palatino Linotype"/>
          <w:i/>
          <w:iCs/>
        </w:rPr>
        <w:t xml:space="preserve"> Ejecutivo, Legislativo </w:t>
      </w:r>
      <w:r w:rsidRPr="000D6D62">
        <w:rPr>
          <w:rFonts w:ascii="Palatino Linotype" w:eastAsia="Palatino Linotype" w:hAnsi="Palatino Linotype" w:cs="Palatino Linotype"/>
          <w:b/>
          <w:bCs/>
          <w:i/>
          <w:iCs/>
          <w:u w:val="single"/>
        </w:rPr>
        <w:t>y Judicial</w:t>
      </w:r>
      <w:r w:rsidRPr="000D6D62">
        <w:rPr>
          <w:rFonts w:ascii="Palatino Linotype" w:eastAsia="Palatino Linotype" w:hAnsi="Palatino Linotype" w:cs="Palatino Linotype"/>
          <w:i/>
          <w:iCs/>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0D6D62">
        <w:rPr>
          <w:rFonts w:ascii="Palatino Linotype" w:eastAsia="Palatino Linotype" w:hAnsi="Palatino Linotype" w:cs="Palatino Linotype"/>
          <w:b/>
          <w:bCs/>
          <w:i/>
          <w:iCs/>
        </w:rPr>
        <w:t>es pública y sólo podrá ser reservada temporalmente por razones de interés público y seguridad nacional,</w:t>
      </w:r>
      <w:r w:rsidRPr="000D6D62">
        <w:rPr>
          <w:rFonts w:ascii="Palatino Linotype" w:eastAsia="Palatino Linotype" w:hAnsi="Palatino Linotype" w:cs="Palatino Linotype"/>
          <w:i/>
          <w:iCs/>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FBE8B67" w14:textId="77777777" w:rsidR="00942CAE" w:rsidRPr="000D6D62" w:rsidRDefault="004D54E5">
      <w:pPr>
        <w:pBdr>
          <w:top w:val="nil"/>
          <w:left w:val="nil"/>
          <w:bottom w:val="nil"/>
          <w:right w:val="nil"/>
          <w:between w:val="nil"/>
        </w:pBdr>
        <w:spacing w:after="0" w:line="276" w:lineRule="auto"/>
        <w:ind w:left="851" w:right="851"/>
        <w:jc w:val="both"/>
        <w:rPr>
          <w:rFonts w:ascii="Palatino Linotype" w:eastAsia="Palatino Linotype" w:hAnsi="Palatino Linotype" w:cs="Palatino Linotype"/>
          <w:b/>
          <w:bCs/>
          <w:i/>
          <w:iCs/>
        </w:rPr>
      </w:pPr>
      <w:r w:rsidRPr="000D6D62">
        <w:rPr>
          <w:rFonts w:ascii="Palatino Linotype" w:eastAsia="Palatino Linotype" w:hAnsi="Palatino Linotype" w:cs="Palatino Linotype"/>
          <w:i/>
          <w:iCs/>
        </w:rPr>
        <w:t> </w:t>
      </w:r>
      <w:r w:rsidRPr="000D6D62">
        <w:rPr>
          <w:rFonts w:ascii="Palatino Linotype" w:eastAsia="Palatino Linotype" w:hAnsi="Palatino Linotype" w:cs="Palatino Linotype"/>
          <w:b/>
          <w:bCs/>
          <w:i/>
          <w:iCs/>
        </w:rPr>
        <w:t>II. La información que se refiere a la vida privada y los datos personales será protegida en los términos y con las excepciones que fijen las leyes. Para tal efecto, los sujetos obligados contarán con las facultades suficientes para su atención.</w:t>
      </w:r>
    </w:p>
    <w:p w14:paraId="5BF6BB98" w14:textId="77777777" w:rsidR="00942CAE" w:rsidRPr="000D6D62" w:rsidRDefault="004D54E5">
      <w:pPr>
        <w:pBdr>
          <w:top w:val="nil"/>
          <w:left w:val="nil"/>
          <w:bottom w:val="nil"/>
          <w:right w:val="nil"/>
          <w:between w:val="nil"/>
        </w:pBdr>
        <w:spacing w:after="0" w:line="276" w:lineRule="auto"/>
        <w:ind w:left="851" w:right="851"/>
        <w:jc w:val="both"/>
        <w:rPr>
          <w:rFonts w:ascii="Palatino Linotype" w:eastAsia="Palatino Linotype" w:hAnsi="Palatino Linotype" w:cs="Palatino Linotype"/>
        </w:rPr>
      </w:pPr>
      <w:r w:rsidRPr="000D6D62">
        <w:rPr>
          <w:rFonts w:ascii="Palatino Linotype" w:eastAsia="Palatino Linotype" w:hAnsi="Palatino Linotype" w:cs="Palatino Linotype"/>
          <w:i/>
          <w:iCs/>
        </w:rPr>
        <w:t>Por lo que hace a la información relacionada con los datos personales en posesión de particulares, la ley a la que se refiere el artículo 90 de esta Constitución determinará la competencia para conocer de los procedimientos relativos a su protección, verificación e imposición de sanciones.</w:t>
      </w:r>
    </w:p>
    <w:p w14:paraId="23879382" w14:textId="77777777" w:rsidR="00942CAE" w:rsidRPr="000D6D62" w:rsidRDefault="004D54E5">
      <w:pPr>
        <w:pBdr>
          <w:top w:val="nil"/>
          <w:left w:val="nil"/>
          <w:bottom w:val="nil"/>
          <w:right w:val="nil"/>
          <w:between w:val="nil"/>
        </w:pBdr>
        <w:spacing w:after="0" w:line="276" w:lineRule="auto"/>
        <w:ind w:left="851" w:right="851"/>
        <w:jc w:val="both"/>
        <w:rPr>
          <w:rFonts w:ascii="Palatino Linotype" w:eastAsia="Palatino Linotype" w:hAnsi="Palatino Linotype" w:cs="Palatino Linotype"/>
        </w:rPr>
      </w:pPr>
      <w:r w:rsidRPr="000D6D62">
        <w:rPr>
          <w:rFonts w:ascii="Palatino Linotype" w:eastAsia="Palatino Linotype" w:hAnsi="Palatino Linotype" w:cs="Palatino Linotype"/>
          <w:i/>
          <w:iCs/>
        </w:rPr>
        <w:t> </w:t>
      </w:r>
      <w:r w:rsidRPr="000D6D62">
        <w:rPr>
          <w:rFonts w:ascii="Palatino Linotype" w:eastAsia="Palatino Linotype" w:hAnsi="Palatino Linotype" w:cs="Palatino Linotype"/>
          <w:b/>
          <w:bCs/>
          <w:i/>
          <w:iCs/>
        </w:rPr>
        <w:t xml:space="preserve">III. </w:t>
      </w:r>
      <w:r w:rsidRPr="000D6D62">
        <w:rPr>
          <w:rFonts w:ascii="Palatino Linotype" w:eastAsia="Palatino Linotype" w:hAnsi="Palatino Linotype" w:cs="Palatino Linotype"/>
          <w:b/>
          <w:bCs/>
          <w:i/>
          <w:iCs/>
          <w:u w:val="single"/>
        </w:rPr>
        <w:t>Toda persona, sin necesidad de acreditar interés alguno o justificar su utilización, tendrá acceso gratuito a la información pública,</w:t>
      </w:r>
      <w:r w:rsidRPr="000D6D62">
        <w:rPr>
          <w:rFonts w:ascii="Palatino Linotype" w:eastAsia="Palatino Linotype" w:hAnsi="Palatino Linotype" w:cs="Palatino Linotype"/>
          <w:i/>
          <w:iCs/>
        </w:rPr>
        <w:t xml:space="preserve"> a sus datos personales o a la rectificación de éstos.</w:t>
      </w:r>
    </w:p>
    <w:p w14:paraId="23329B2D" w14:textId="77777777" w:rsidR="00942CAE" w:rsidRPr="000D6D62" w:rsidRDefault="004D54E5">
      <w:pPr>
        <w:pBdr>
          <w:top w:val="nil"/>
          <w:left w:val="nil"/>
          <w:bottom w:val="nil"/>
          <w:right w:val="nil"/>
          <w:between w:val="nil"/>
        </w:pBdr>
        <w:spacing w:after="0" w:line="276" w:lineRule="auto"/>
        <w:ind w:left="851" w:right="851"/>
        <w:jc w:val="both"/>
        <w:rPr>
          <w:rFonts w:ascii="Palatino Linotype" w:eastAsia="Palatino Linotype" w:hAnsi="Palatino Linotype" w:cs="Palatino Linotype"/>
        </w:rPr>
      </w:pPr>
      <w:r w:rsidRPr="000D6D62">
        <w:rPr>
          <w:rFonts w:ascii="Palatino Linotype" w:eastAsia="Palatino Linotype" w:hAnsi="Palatino Linotype" w:cs="Palatino Linotype"/>
          <w:i/>
          <w:iCs/>
        </w:rPr>
        <w:t> </w:t>
      </w:r>
      <w:r w:rsidRPr="000D6D62">
        <w:rPr>
          <w:rFonts w:ascii="Palatino Linotype" w:eastAsia="Palatino Linotype" w:hAnsi="Palatino Linotype" w:cs="Palatino Linotype"/>
          <w:b/>
          <w:bCs/>
          <w:i/>
          <w:iCs/>
        </w:rPr>
        <w:t xml:space="preserve">IV. </w:t>
      </w:r>
      <w:r w:rsidRPr="000D6D62">
        <w:rPr>
          <w:rFonts w:ascii="Palatino Linotype" w:eastAsia="Palatino Linotype" w:hAnsi="Palatino Linotype" w:cs="Palatino Linotype"/>
          <w:i/>
          <w:iCs/>
        </w:rPr>
        <w:t>Se establecerán mecanismos de acceso a la información pública y procedimientos de revisión expeditos que se sustanciarán ante las instancias competentes en los términos que fija esta Constitución y las leyes.</w:t>
      </w:r>
    </w:p>
    <w:p w14:paraId="6777C29F" w14:textId="77777777" w:rsidR="00942CAE" w:rsidRPr="000D6D62" w:rsidRDefault="004D54E5">
      <w:pPr>
        <w:pBdr>
          <w:top w:val="nil"/>
          <w:left w:val="nil"/>
          <w:bottom w:val="nil"/>
          <w:right w:val="nil"/>
          <w:between w:val="nil"/>
        </w:pBdr>
        <w:spacing w:after="0" w:line="276" w:lineRule="auto"/>
        <w:ind w:left="851" w:right="851"/>
        <w:jc w:val="both"/>
        <w:rPr>
          <w:rFonts w:ascii="Palatino Linotype" w:eastAsia="Palatino Linotype" w:hAnsi="Palatino Linotype" w:cs="Palatino Linotype"/>
        </w:rPr>
      </w:pPr>
      <w:r w:rsidRPr="000D6D62">
        <w:rPr>
          <w:rFonts w:ascii="Palatino Linotype" w:eastAsia="Palatino Linotype" w:hAnsi="Palatino Linotype" w:cs="Palatino Linotype"/>
          <w:b/>
          <w:bCs/>
          <w:i/>
          <w:iCs/>
        </w:rPr>
        <w:t xml:space="preserve">V. </w:t>
      </w:r>
      <w:r w:rsidRPr="000D6D62">
        <w:rPr>
          <w:rFonts w:ascii="Palatino Linotype" w:eastAsia="Palatino Linotype" w:hAnsi="Palatino Linotype" w:cs="Palatino Linotype"/>
          <w:i/>
          <w:iCs/>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78722D38" w14:textId="77777777" w:rsidR="00942CAE" w:rsidRPr="000D6D62" w:rsidRDefault="004D54E5">
      <w:pPr>
        <w:pBdr>
          <w:top w:val="nil"/>
          <w:left w:val="nil"/>
          <w:bottom w:val="nil"/>
          <w:right w:val="nil"/>
          <w:between w:val="nil"/>
        </w:pBdr>
        <w:spacing w:after="0" w:line="276" w:lineRule="auto"/>
        <w:ind w:left="851" w:right="851"/>
        <w:jc w:val="both"/>
        <w:rPr>
          <w:rFonts w:ascii="Palatino Linotype" w:eastAsia="Palatino Linotype" w:hAnsi="Palatino Linotype" w:cs="Palatino Linotype"/>
        </w:rPr>
      </w:pPr>
      <w:r w:rsidRPr="000D6D62">
        <w:rPr>
          <w:rFonts w:ascii="Palatino Linotype" w:eastAsia="Palatino Linotype" w:hAnsi="Palatino Linotype" w:cs="Palatino Linotype"/>
          <w:i/>
          <w:iCs/>
        </w:rPr>
        <w:t> </w:t>
      </w:r>
      <w:r w:rsidRPr="000D6D62">
        <w:rPr>
          <w:rFonts w:ascii="Palatino Linotype" w:eastAsia="Palatino Linotype" w:hAnsi="Palatino Linotype" w:cs="Palatino Linotype"/>
          <w:b/>
          <w:bCs/>
          <w:i/>
          <w:iCs/>
        </w:rPr>
        <w:t xml:space="preserve">VI. </w:t>
      </w:r>
      <w:r w:rsidRPr="000D6D62">
        <w:rPr>
          <w:rFonts w:ascii="Palatino Linotype" w:eastAsia="Palatino Linotype" w:hAnsi="Palatino Linotype" w:cs="Palatino Linotype"/>
          <w:i/>
          <w:iCs/>
        </w:rPr>
        <w:t>Las leyes determinarán la manera en que los sujetos obligados deberán hacer pública la información relativa a los recursos públicos que entreguen a personas físicas o morales.</w:t>
      </w:r>
    </w:p>
    <w:p w14:paraId="4F3DA6EB" w14:textId="77777777" w:rsidR="00942CAE" w:rsidRPr="000D6D62" w:rsidRDefault="004D54E5">
      <w:pPr>
        <w:pBdr>
          <w:top w:val="nil"/>
          <w:left w:val="nil"/>
          <w:bottom w:val="nil"/>
          <w:right w:val="nil"/>
          <w:between w:val="nil"/>
        </w:pBdr>
        <w:spacing w:after="0" w:line="276" w:lineRule="auto"/>
        <w:ind w:left="851" w:right="851"/>
        <w:jc w:val="both"/>
        <w:rPr>
          <w:rFonts w:ascii="Palatino Linotype" w:eastAsia="Palatino Linotype" w:hAnsi="Palatino Linotype" w:cs="Palatino Linotype"/>
          <w:i/>
          <w:iCs/>
        </w:rPr>
      </w:pPr>
      <w:r w:rsidRPr="000D6D62">
        <w:rPr>
          <w:rFonts w:ascii="Palatino Linotype" w:eastAsia="Palatino Linotype" w:hAnsi="Palatino Linotype" w:cs="Palatino Linotype"/>
          <w:i/>
          <w:iCs/>
        </w:rPr>
        <w:t> </w:t>
      </w:r>
      <w:r w:rsidRPr="000D6D62">
        <w:rPr>
          <w:rFonts w:ascii="Palatino Linotype" w:eastAsia="Palatino Linotype" w:hAnsi="Palatino Linotype" w:cs="Palatino Linotype"/>
          <w:b/>
          <w:bCs/>
          <w:i/>
          <w:iCs/>
        </w:rPr>
        <w:t xml:space="preserve">VII. </w:t>
      </w:r>
      <w:r w:rsidRPr="000D6D62">
        <w:rPr>
          <w:rFonts w:ascii="Palatino Linotype" w:eastAsia="Palatino Linotype" w:hAnsi="Palatino Linotype" w:cs="Palatino Linotype"/>
          <w:i/>
          <w:iCs/>
        </w:rPr>
        <w:t xml:space="preserve">La inobservancia a las disposiciones en materia de acceso a la información pública será sancionada en los términos que dispongan las leyes. [...]” </w:t>
      </w:r>
    </w:p>
    <w:p w14:paraId="0B395CAB" w14:textId="77777777" w:rsidR="00942CAE" w:rsidRPr="000D6D62" w:rsidRDefault="00942CAE">
      <w:pPr>
        <w:pBdr>
          <w:top w:val="nil"/>
          <w:left w:val="nil"/>
          <w:bottom w:val="nil"/>
          <w:right w:val="nil"/>
          <w:between w:val="nil"/>
        </w:pBdr>
        <w:spacing w:after="0" w:line="276" w:lineRule="auto"/>
        <w:ind w:left="851" w:right="851"/>
        <w:jc w:val="both"/>
        <w:rPr>
          <w:rFonts w:ascii="Palatino Linotype" w:eastAsia="Palatino Linotype" w:hAnsi="Palatino Linotype" w:cs="Palatino Linotype"/>
        </w:rPr>
      </w:pPr>
    </w:p>
    <w:p w14:paraId="32A4B0B0" w14:textId="77777777" w:rsidR="00942CAE" w:rsidRPr="000D6D62" w:rsidRDefault="004D54E5">
      <w:pPr>
        <w:pBdr>
          <w:top w:val="nil"/>
          <w:left w:val="nil"/>
          <w:bottom w:val="nil"/>
          <w:right w:val="nil"/>
          <w:between w:val="nil"/>
        </w:pBdr>
        <w:spacing w:after="0" w:line="360" w:lineRule="auto"/>
        <w:jc w:val="both"/>
        <w:rPr>
          <w:rFonts w:ascii="Palatino Linotype" w:eastAsia="Palatino Linotype" w:hAnsi="Palatino Linotype" w:cs="Palatino Linotype"/>
        </w:rPr>
      </w:pPr>
      <w:r w:rsidRPr="000D6D62">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731B1BFD" w14:textId="77777777" w:rsidR="00942CAE" w:rsidRPr="000D6D62" w:rsidRDefault="00942CAE">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720DA0C2" w14:textId="77777777" w:rsidR="00942CAE" w:rsidRPr="000D6D62" w:rsidRDefault="004D54E5">
      <w:pPr>
        <w:spacing w:after="0" w:line="276" w:lineRule="auto"/>
        <w:ind w:left="851" w:right="843"/>
        <w:jc w:val="both"/>
        <w:rPr>
          <w:rFonts w:ascii="Palatino Linotype" w:eastAsia="Palatino Linotype" w:hAnsi="Palatino Linotype" w:cs="Palatino Linotype"/>
          <w:i/>
          <w:iCs/>
        </w:rPr>
      </w:pPr>
      <w:r w:rsidRPr="000D6D62">
        <w:rPr>
          <w:rFonts w:ascii="Palatino Linotype" w:eastAsia="Palatino Linotype" w:hAnsi="Palatino Linotype" w:cs="Palatino Linotype"/>
          <w:i/>
          <w:iCs/>
        </w:rPr>
        <w:t>“</w:t>
      </w:r>
      <w:r w:rsidRPr="000D6D62">
        <w:rPr>
          <w:rFonts w:ascii="Palatino Linotype" w:eastAsia="Palatino Linotype" w:hAnsi="Palatino Linotype" w:cs="Palatino Linotype"/>
          <w:b/>
          <w:bCs/>
          <w:i/>
          <w:iCs/>
        </w:rPr>
        <w:t>Artículo 4</w:t>
      </w:r>
      <w:r w:rsidRPr="000D6D62">
        <w:rPr>
          <w:rFonts w:ascii="Palatino Linotype" w:eastAsia="Palatino Linotype" w:hAnsi="Palatino Linotype" w:cs="Palatino Linotype"/>
          <w:i/>
          <w:iCs/>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0FDD2964" w14:textId="77777777" w:rsidR="00942CAE" w:rsidRPr="000D6D62" w:rsidRDefault="00942CAE">
      <w:pPr>
        <w:spacing w:after="0" w:line="276" w:lineRule="auto"/>
        <w:ind w:left="851" w:right="843"/>
        <w:jc w:val="both"/>
        <w:rPr>
          <w:rFonts w:ascii="Palatino Linotype" w:eastAsia="Palatino Linotype" w:hAnsi="Palatino Linotype" w:cs="Palatino Linotype"/>
          <w:i/>
          <w:iCs/>
        </w:rPr>
      </w:pPr>
    </w:p>
    <w:p w14:paraId="32899EFF" w14:textId="77777777" w:rsidR="00942CAE" w:rsidRPr="000D6D62" w:rsidRDefault="004D54E5">
      <w:pPr>
        <w:spacing w:after="0" w:line="276" w:lineRule="auto"/>
        <w:ind w:left="851" w:right="843"/>
        <w:jc w:val="both"/>
        <w:rPr>
          <w:rFonts w:ascii="Palatino Linotype" w:eastAsia="Palatino Linotype" w:hAnsi="Palatino Linotype" w:cs="Palatino Linotype"/>
          <w:i/>
          <w:iCs/>
        </w:rPr>
      </w:pPr>
      <w:r w:rsidRPr="000D6D62">
        <w:rPr>
          <w:rFonts w:ascii="Palatino Linotype" w:eastAsia="Palatino Linotype" w:hAnsi="Palatino Linotype" w:cs="Palatino Linotype"/>
          <w:b/>
          <w:bCs/>
          <w:i/>
          <w:iCs/>
        </w:rPr>
        <w:t>Toda la información generada, obtenida, adquirida, transformada, administrada o en posesión de los sujetos obligados es pública y accesible de manera permanente a cualquier persona</w:t>
      </w:r>
      <w:r w:rsidRPr="000D6D62">
        <w:rPr>
          <w:rFonts w:ascii="Palatino Linotype" w:eastAsia="Palatino Linotype" w:hAnsi="Palatino Linotype" w:cs="Palatino Linotype"/>
          <w:i/>
          <w:iCs/>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64A562EB" w14:textId="77777777" w:rsidR="00942CAE" w:rsidRPr="000D6D62" w:rsidRDefault="00942CAE">
      <w:pPr>
        <w:spacing w:after="0" w:line="276" w:lineRule="auto"/>
        <w:ind w:left="851" w:right="843"/>
        <w:jc w:val="both"/>
        <w:rPr>
          <w:rFonts w:ascii="Palatino Linotype" w:eastAsia="Palatino Linotype" w:hAnsi="Palatino Linotype" w:cs="Palatino Linotype"/>
          <w:i/>
          <w:iCs/>
        </w:rPr>
      </w:pPr>
    </w:p>
    <w:p w14:paraId="37D0B9BF" w14:textId="77777777" w:rsidR="00942CAE" w:rsidRPr="000D6D62" w:rsidRDefault="004D54E5">
      <w:pPr>
        <w:spacing w:after="0" w:line="276" w:lineRule="auto"/>
        <w:ind w:left="851" w:right="843"/>
        <w:jc w:val="both"/>
        <w:rPr>
          <w:rFonts w:ascii="Palatino Linotype" w:eastAsia="Palatino Linotype" w:hAnsi="Palatino Linotype" w:cs="Palatino Linotype"/>
          <w:i/>
          <w:iCs/>
        </w:rPr>
      </w:pPr>
      <w:r w:rsidRPr="000D6D62">
        <w:rPr>
          <w:rFonts w:ascii="Palatino Linotype" w:eastAsia="Palatino Linotype" w:hAnsi="Palatino Linotype" w:cs="Palatino Linotype"/>
          <w:b/>
          <w:bCs/>
          <w:i/>
          <w:iCs/>
        </w:rPr>
        <w:t>Los sujetos obligados deben poner en práctica, políticas y programas de acceso a la información que se apeguen a criterios de publicidad, veracidad, oportunidad, precisión y suficiencia en beneficio de los solicitantes</w:t>
      </w:r>
      <w:r w:rsidRPr="000D6D62">
        <w:rPr>
          <w:rFonts w:ascii="Palatino Linotype" w:eastAsia="Palatino Linotype" w:hAnsi="Palatino Linotype" w:cs="Palatino Linotype"/>
          <w:i/>
          <w:iCs/>
        </w:rPr>
        <w:t>.”</w:t>
      </w:r>
    </w:p>
    <w:p w14:paraId="5D72AF33" w14:textId="77777777" w:rsidR="00942CAE" w:rsidRPr="000D6D62" w:rsidRDefault="00942CAE">
      <w:pPr>
        <w:spacing w:after="0" w:line="360" w:lineRule="auto"/>
        <w:jc w:val="both"/>
        <w:rPr>
          <w:rFonts w:ascii="Palatino Linotype" w:eastAsia="Palatino Linotype" w:hAnsi="Palatino Linotype" w:cs="Palatino Linotype"/>
        </w:rPr>
      </w:pPr>
    </w:p>
    <w:p w14:paraId="13B81710" w14:textId="77777777" w:rsidR="00942CAE" w:rsidRPr="000D6D62" w:rsidRDefault="004D54E5">
      <w:pPr>
        <w:spacing w:after="0" w:line="360" w:lineRule="auto"/>
        <w:jc w:val="both"/>
        <w:rPr>
          <w:rFonts w:ascii="Palatino Linotype" w:eastAsia="Palatino Linotype" w:hAnsi="Palatino Linotype" w:cs="Palatino Linotype"/>
        </w:rPr>
      </w:pPr>
      <w:r w:rsidRPr="000D6D62">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18598AFF" w14:textId="77777777" w:rsidR="00942CAE" w:rsidRPr="000D6D62" w:rsidRDefault="00942CAE">
      <w:pPr>
        <w:spacing w:after="0" w:line="360" w:lineRule="auto"/>
        <w:jc w:val="both"/>
        <w:rPr>
          <w:rFonts w:ascii="Palatino Linotype" w:eastAsia="Palatino Linotype" w:hAnsi="Palatino Linotype" w:cs="Palatino Linotype"/>
        </w:rPr>
      </w:pPr>
    </w:p>
    <w:p w14:paraId="3E36055F" w14:textId="77777777" w:rsidR="00942CAE" w:rsidRPr="000D6D62" w:rsidRDefault="004D54E5">
      <w:pPr>
        <w:spacing w:after="0" w:line="240" w:lineRule="auto"/>
        <w:ind w:left="851" w:right="843"/>
        <w:jc w:val="both"/>
        <w:rPr>
          <w:rFonts w:ascii="Palatino Linotype" w:eastAsia="Palatino Linotype" w:hAnsi="Palatino Linotype" w:cs="Palatino Linotype"/>
          <w:i/>
          <w:iCs/>
        </w:rPr>
      </w:pPr>
      <w:r w:rsidRPr="000D6D62">
        <w:rPr>
          <w:rFonts w:ascii="Palatino Linotype" w:eastAsia="Palatino Linotype" w:hAnsi="Palatino Linotype" w:cs="Palatino Linotype"/>
          <w:i/>
          <w:iCs/>
        </w:rPr>
        <w:t>“</w:t>
      </w:r>
      <w:r w:rsidRPr="000D6D62">
        <w:rPr>
          <w:rFonts w:ascii="Palatino Linotype" w:eastAsia="Palatino Linotype" w:hAnsi="Palatino Linotype" w:cs="Palatino Linotype"/>
          <w:b/>
          <w:bCs/>
          <w:i/>
          <w:iCs/>
        </w:rPr>
        <w:t>Artículo 12.-</w:t>
      </w:r>
      <w:r w:rsidRPr="000D6D62">
        <w:rPr>
          <w:rFonts w:ascii="Palatino Linotype" w:eastAsia="Palatino Linotype" w:hAnsi="Palatino Linotype" w:cs="Palatino Linotype"/>
          <w:i/>
          <w:iCs/>
        </w:rPr>
        <w:t xml:space="preserve"> Quienes generen, recopilen, administren, manejen, procesen, archiven o conserven información pública serán responsables de la misma en los términos de las disposiciones jurídicas aplicables. </w:t>
      </w:r>
    </w:p>
    <w:p w14:paraId="3978D1D9" w14:textId="77777777" w:rsidR="00942CAE" w:rsidRPr="000D6D62" w:rsidRDefault="00942CAE">
      <w:pPr>
        <w:spacing w:after="0" w:line="240" w:lineRule="auto"/>
        <w:ind w:left="851" w:right="843"/>
        <w:jc w:val="both"/>
        <w:rPr>
          <w:rFonts w:ascii="Palatino Linotype" w:eastAsia="Palatino Linotype" w:hAnsi="Palatino Linotype" w:cs="Palatino Linotype"/>
          <w:i/>
          <w:iCs/>
        </w:rPr>
      </w:pPr>
    </w:p>
    <w:p w14:paraId="6B173E7B" w14:textId="77777777" w:rsidR="00942CAE" w:rsidRPr="000D6D62" w:rsidRDefault="004D54E5">
      <w:pPr>
        <w:spacing w:after="0" w:line="240" w:lineRule="auto"/>
        <w:ind w:left="851" w:right="843"/>
        <w:jc w:val="both"/>
        <w:rPr>
          <w:rFonts w:ascii="Palatino Linotype" w:eastAsia="Palatino Linotype" w:hAnsi="Palatino Linotype" w:cs="Palatino Linotype"/>
          <w:b/>
          <w:bCs/>
          <w:i/>
          <w:iCs/>
        </w:rPr>
      </w:pPr>
      <w:r w:rsidRPr="000D6D62">
        <w:rPr>
          <w:rFonts w:ascii="Palatino Linotype" w:eastAsia="Palatino Linotype" w:hAnsi="Palatino Linotype" w:cs="Palatino Linotype"/>
          <w:b/>
          <w:bCs/>
          <w:i/>
          <w:iCs/>
        </w:rPr>
        <w:t>Los sujetos obligados sólo proporcionarán la información pública que se les requiera y que obre en sus archivos y en el estado en que ésta se encuentre</w:t>
      </w:r>
      <w:r w:rsidRPr="000D6D62">
        <w:rPr>
          <w:rFonts w:ascii="Palatino Linotype" w:eastAsia="Palatino Linotype" w:hAnsi="Palatino Linotype" w:cs="Palatino Linotype"/>
          <w:i/>
          <w:iCs/>
        </w:rPr>
        <w:t xml:space="preserve">. </w:t>
      </w:r>
      <w:r w:rsidRPr="000D6D62">
        <w:rPr>
          <w:rFonts w:ascii="Palatino Linotype" w:eastAsia="Palatino Linotype" w:hAnsi="Palatino Linotype" w:cs="Palatino Linotype"/>
          <w:b/>
          <w:bCs/>
          <w:i/>
          <w:iCs/>
        </w:rPr>
        <w:t xml:space="preserve">La obligación de proporcionar información no comprende el procesamiento de la misma, ni el presentarla conforme al interés del solicitante; no estarán obligados a generarla, resumirla, efectuar cálculos o practicar investigaciones”. </w:t>
      </w:r>
    </w:p>
    <w:p w14:paraId="75C4EDEA" w14:textId="77777777" w:rsidR="00942CAE" w:rsidRPr="000D6D62" w:rsidRDefault="00942CAE">
      <w:pPr>
        <w:spacing w:after="0" w:line="360" w:lineRule="auto"/>
        <w:ind w:left="567" w:right="616"/>
        <w:jc w:val="both"/>
        <w:rPr>
          <w:rFonts w:ascii="Palatino Linotype" w:eastAsia="Palatino Linotype" w:hAnsi="Palatino Linotype" w:cs="Palatino Linotype"/>
          <w:i/>
          <w:iCs/>
        </w:rPr>
      </w:pPr>
    </w:p>
    <w:p w14:paraId="1EE82651" w14:textId="77777777" w:rsidR="00942CAE" w:rsidRPr="000D6D62" w:rsidRDefault="004D54E5">
      <w:pPr>
        <w:spacing w:after="0" w:line="360" w:lineRule="auto"/>
        <w:ind w:right="-93"/>
        <w:jc w:val="both"/>
        <w:rPr>
          <w:rFonts w:ascii="Palatino Linotype" w:eastAsia="Palatino Linotype" w:hAnsi="Palatino Linotype" w:cs="Palatino Linotype"/>
        </w:rPr>
      </w:pPr>
      <w:r w:rsidRPr="000D6D62">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4B12B217" w14:textId="77777777" w:rsidR="00942CAE" w:rsidRPr="000D6D62" w:rsidRDefault="00942CAE">
      <w:pPr>
        <w:spacing w:after="0" w:line="360" w:lineRule="auto"/>
        <w:ind w:right="-93"/>
        <w:jc w:val="both"/>
        <w:rPr>
          <w:rFonts w:ascii="Palatino Linotype" w:eastAsia="Palatino Linotype" w:hAnsi="Palatino Linotype" w:cs="Palatino Linotype"/>
        </w:rPr>
      </w:pPr>
    </w:p>
    <w:p w14:paraId="2746ECD5" w14:textId="77777777" w:rsidR="00942CAE" w:rsidRPr="000D6D62" w:rsidRDefault="004D54E5">
      <w:pPr>
        <w:spacing w:after="0" w:line="360" w:lineRule="auto"/>
        <w:jc w:val="both"/>
        <w:rPr>
          <w:rFonts w:ascii="Palatino Linotype" w:eastAsia="Palatino Linotype" w:hAnsi="Palatino Linotype" w:cs="Palatino Linotype"/>
          <w:b/>
          <w:bCs/>
        </w:rPr>
      </w:pPr>
      <w:r w:rsidRPr="000D6D62">
        <w:rPr>
          <w:rFonts w:ascii="Palatino Linotype" w:eastAsia="Palatino Linotype" w:hAnsi="Palatino Linotype" w:cs="Palatino Linotype"/>
        </w:rPr>
        <w:t>Sirve de apoyo a lo anterior, el criterio orientador 03-17, expuesto por el entonces Instituto Nacional de Transparencia, Acceso a la Información y Protección de Datos Personales, que dice:</w:t>
      </w:r>
      <w:r w:rsidRPr="000D6D62">
        <w:rPr>
          <w:rFonts w:ascii="Palatino Linotype" w:eastAsia="Palatino Linotype" w:hAnsi="Palatino Linotype" w:cs="Palatino Linotype"/>
          <w:b/>
          <w:bCs/>
        </w:rPr>
        <w:t xml:space="preserve"> </w:t>
      </w:r>
    </w:p>
    <w:p w14:paraId="66F85E00" w14:textId="77777777" w:rsidR="00942CAE" w:rsidRPr="000D6D62" w:rsidRDefault="00942CAE">
      <w:pPr>
        <w:spacing w:after="0" w:line="360" w:lineRule="auto"/>
        <w:jc w:val="both"/>
        <w:rPr>
          <w:rFonts w:ascii="Palatino Linotype" w:eastAsia="Palatino Linotype" w:hAnsi="Palatino Linotype" w:cs="Palatino Linotype"/>
          <w:b/>
          <w:bCs/>
        </w:rPr>
      </w:pPr>
    </w:p>
    <w:p w14:paraId="613B0FCC" w14:textId="77777777" w:rsidR="00942CAE" w:rsidRPr="000D6D62" w:rsidRDefault="004D54E5">
      <w:pPr>
        <w:spacing w:after="0" w:line="276" w:lineRule="auto"/>
        <w:ind w:left="851" w:right="843"/>
        <w:jc w:val="both"/>
        <w:rPr>
          <w:rFonts w:ascii="Palatino Linotype" w:eastAsia="Palatino Linotype" w:hAnsi="Palatino Linotype" w:cs="Palatino Linotype"/>
          <w:i/>
          <w:iCs/>
        </w:rPr>
      </w:pPr>
      <w:r w:rsidRPr="000D6D62">
        <w:rPr>
          <w:rFonts w:ascii="Palatino Linotype" w:eastAsia="Palatino Linotype" w:hAnsi="Palatino Linotype" w:cs="Palatino Linotype"/>
          <w:i/>
          <w:iCs/>
        </w:rPr>
        <w:t>“</w:t>
      </w:r>
      <w:r w:rsidRPr="000D6D62">
        <w:rPr>
          <w:rFonts w:ascii="Palatino Linotype" w:eastAsia="Palatino Linotype" w:hAnsi="Palatino Linotype" w:cs="Palatino Linotype"/>
          <w:b/>
          <w:bCs/>
          <w:i/>
          <w:iCs/>
        </w:rPr>
        <w:t>No existe obligación de elaborar documentos ad hoc para atender las solicitudes de acceso a la información.</w:t>
      </w:r>
      <w:r w:rsidRPr="000D6D62">
        <w:rPr>
          <w:rFonts w:ascii="Palatino Linotype" w:eastAsia="Palatino Linotype" w:hAnsi="Palatino Linotype" w:cs="Palatino Linotype"/>
          <w:i/>
          <w:iCs/>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31D9F13B" w14:textId="77777777" w:rsidR="00942CAE" w:rsidRPr="000D6D62" w:rsidRDefault="00942CAE">
      <w:pPr>
        <w:spacing w:after="0" w:line="360" w:lineRule="auto"/>
        <w:ind w:right="-93"/>
        <w:jc w:val="both"/>
        <w:rPr>
          <w:rFonts w:ascii="Palatino Linotype" w:eastAsia="Palatino Linotype" w:hAnsi="Palatino Linotype" w:cs="Palatino Linotype"/>
        </w:rPr>
      </w:pPr>
    </w:p>
    <w:p w14:paraId="11084266" w14:textId="77777777" w:rsidR="00942CAE" w:rsidRPr="000D6D62" w:rsidRDefault="004D54E5">
      <w:pPr>
        <w:spacing w:after="0" w:line="360" w:lineRule="auto"/>
        <w:jc w:val="both"/>
        <w:rPr>
          <w:rFonts w:ascii="Palatino Linotype" w:eastAsia="Palatino Linotype" w:hAnsi="Palatino Linotype" w:cs="Palatino Linotype"/>
        </w:rPr>
      </w:pPr>
      <w:r w:rsidRPr="000D6D62">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4E7EDFE" w14:textId="77777777" w:rsidR="00942CAE" w:rsidRPr="000D6D62" w:rsidRDefault="00942CAE">
      <w:pPr>
        <w:spacing w:after="0" w:line="360" w:lineRule="auto"/>
        <w:jc w:val="both"/>
        <w:rPr>
          <w:rFonts w:ascii="Palatino Linotype" w:eastAsia="Palatino Linotype" w:hAnsi="Palatino Linotype" w:cs="Palatino Linotype"/>
        </w:rPr>
      </w:pPr>
    </w:p>
    <w:p w14:paraId="50A1DFD2" w14:textId="77777777" w:rsidR="00942CAE" w:rsidRPr="000D6D62" w:rsidRDefault="004D54E5">
      <w:pPr>
        <w:spacing w:after="0" w:line="360" w:lineRule="auto"/>
        <w:ind w:right="49"/>
        <w:jc w:val="both"/>
        <w:rPr>
          <w:rFonts w:ascii="Palatino Linotype" w:eastAsia="Palatino Linotype" w:hAnsi="Palatino Linotype" w:cs="Palatino Linotype"/>
        </w:rPr>
      </w:pPr>
      <w:r w:rsidRPr="000D6D62">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6D145E1E" w14:textId="77777777" w:rsidR="00942CAE" w:rsidRPr="000D6D62" w:rsidRDefault="00942CAE">
      <w:pPr>
        <w:spacing w:after="0" w:line="360" w:lineRule="auto"/>
        <w:ind w:right="49"/>
        <w:jc w:val="both"/>
        <w:rPr>
          <w:rFonts w:ascii="Palatino Linotype" w:eastAsia="Palatino Linotype" w:hAnsi="Palatino Linotype" w:cs="Palatino Linotype"/>
        </w:rPr>
      </w:pPr>
    </w:p>
    <w:p w14:paraId="416B9524" w14:textId="77777777" w:rsidR="00942CAE" w:rsidRPr="000D6D62" w:rsidRDefault="004D54E5">
      <w:pPr>
        <w:spacing w:after="0" w:line="360" w:lineRule="auto"/>
        <w:jc w:val="both"/>
        <w:rPr>
          <w:rFonts w:ascii="Palatino Linotype" w:eastAsia="Palatino Linotype" w:hAnsi="Palatino Linotype" w:cs="Palatino Linotype"/>
        </w:rPr>
      </w:pPr>
      <w:r w:rsidRPr="000D6D62">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74563D0" w14:textId="77777777" w:rsidR="00942CAE" w:rsidRPr="000D6D62" w:rsidRDefault="00942CAE">
      <w:pPr>
        <w:spacing w:after="0" w:line="360" w:lineRule="auto"/>
        <w:jc w:val="both"/>
        <w:rPr>
          <w:rFonts w:ascii="Palatino Linotype" w:eastAsia="Palatino Linotype" w:hAnsi="Palatino Linotype" w:cs="Palatino Linotype"/>
        </w:rPr>
      </w:pPr>
    </w:p>
    <w:p w14:paraId="1C130552" w14:textId="77777777" w:rsidR="00942CAE" w:rsidRPr="000D6D62" w:rsidRDefault="004D54E5">
      <w:pPr>
        <w:spacing w:after="0" w:line="276" w:lineRule="auto"/>
        <w:ind w:left="851" w:right="843"/>
        <w:jc w:val="both"/>
        <w:rPr>
          <w:rFonts w:ascii="Palatino Linotype" w:eastAsia="Palatino Linotype" w:hAnsi="Palatino Linotype" w:cs="Palatino Linotype"/>
          <w:i/>
          <w:iCs/>
        </w:rPr>
      </w:pPr>
      <w:r w:rsidRPr="000D6D62">
        <w:rPr>
          <w:rFonts w:ascii="Palatino Linotype" w:eastAsia="Palatino Linotype" w:hAnsi="Palatino Linotype" w:cs="Palatino Linotype"/>
          <w:i/>
          <w:iCs/>
        </w:rPr>
        <w:t>“</w:t>
      </w:r>
      <w:r w:rsidRPr="000D6D62">
        <w:rPr>
          <w:rFonts w:ascii="Palatino Linotype" w:eastAsia="Palatino Linotype" w:hAnsi="Palatino Linotype" w:cs="Palatino Linotype"/>
          <w:b/>
          <w:bCs/>
          <w:i/>
          <w:iCs/>
        </w:rPr>
        <w:t xml:space="preserve">Artículo 3. </w:t>
      </w:r>
      <w:r w:rsidRPr="000D6D62">
        <w:rPr>
          <w:rFonts w:ascii="Palatino Linotype" w:eastAsia="Palatino Linotype" w:hAnsi="Palatino Linotype" w:cs="Palatino Linotype"/>
          <w:i/>
          <w:iCs/>
        </w:rPr>
        <w:t>Para los efectos de la presente Ley se entenderá por:</w:t>
      </w:r>
    </w:p>
    <w:p w14:paraId="20BFDDB4" w14:textId="77777777" w:rsidR="00942CAE" w:rsidRPr="000D6D62" w:rsidRDefault="004D54E5">
      <w:pPr>
        <w:spacing w:after="0" w:line="276" w:lineRule="auto"/>
        <w:ind w:left="851" w:right="843"/>
        <w:jc w:val="both"/>
        <w:rPr>
          <w:rFonts w:ascii="Palatino Linotype" w:eastAsia="Palatino Linotype" w:hAnsi="Palatino Linotype" w:cs="Palatino Linotype"/>
          <w:i/>
          <w:iCs/>
        </w:rPr>
      </w:pPr>
      <w:r w:rsidRPr="000D6D62">
        <w:rPr>
          <w:rFonts w:ascii="Palatino Linotype" w:eastAsia="Palatino Linotype" w:hAnsi="Palatino Linotype" w:cs="Palatino Linotype"/>
          <w:i/>
          <w:iCs/>
        </w:rPr>
        <w:t>…</w:t>
      </w:r>
    </w:p>
    <w:p w14:paraId="7BA8FDBB" w14:textId="77777777" w:rsidR="00942CAE" w:rsidRPr="000D6D62" w:rsidRDefault="004D54E5">
      <w:pPr>
        <w:spacing w:after="0" w:line="276" w:lineRule="auto"/>
        <w:ind w:left="851" w:right="843"/>
        <w:jc w:val="both"/>
        <w:rPr>
          <w:rFonts w:ascii="Palatino Linotype" w:eastAsia="Palatino Linotype" w:hAnsi="Palatino Linotype" w:cs="Palatino Linotype"/>
          <w:i/>
          <w:iCs/>
        </w:rPr>
      </w:pPr>
      <w:r w:rsidRPr="000D6D62">
        <w:rPr>
          <w:rFonts w:ascii="Palatino Linotype" w:eastAsia="Palatino Linotype" w:hAnsi="Palatino Linotype" w:cs="Palatino Linotype"/>
          <w:b/>
          <w:bCs/>
          <w:i/>
          <w:iCs/>
        </w:rPr>
        <w:t>XI. Documento:</w:t>
      </w:r>
      <w:r w:rsidRPr="000D6D62">
        <w:rPr>
          <w:rFonts w:ascii="Palatino Linotype" w:eastAsia="Palatino Linotype" w:hAnsi="Palatino Linotype" w:cs="Palatino Linotype"/>
          <w:i/>
          <w:iCs/>
        </w:rPr>
        <w:t xml:space="preserve"> Los expedientes, reportes, estudios, actas</w:t>
      </w:r>
      <w:r w:rsidRPr="000D6D62">
        <w:rPr>
          <w:rFonts w:ascii="Palatino Linotype" w:eastAsia="Palatino Linotype" w:hAnsi="Palatino Linotype" w:cs="Palatino Linotype"/>
          <w:b/>
          <w:bCs/>
          <w:i/>
          <w:iCs/>
        </w:rPr>
        <w:t>,</w:t>
      </w:r>
      <w:r w:rsidRPr="000D6D62">
        <w:rPr>
          <w:rFonts w:ascii="Palatino Linotype" w:eastAsia="Palatino Linotype" w:hAnsi="Palatino Linotype" w:cs="Palatino Linotype"/>
          <w:i/>
          <w:iCs/>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1D1AE9BE" w14:textId="77777777" w:rsidR="00942CAE" w:rsidRPr="000D6D62" w:rsidRDefault="00942CAE">
      <w:pPr>
        <w:spacing w:after="0" w:line="360" w:lineRule="auto"/>
        <w:ind w:left="851" w:right="899"/>
        <w:jc w:val="both"/>
        <w:rPr>
          <w:rFonts w:ascii="Palatino Linotype" w:eastAsia="Palatino Linotype" w:hAnsi="Palatino Linotype" w:cs="Palatino Linotype"/>
        </w:rPr>
      </w:pPr>
    </w:p>
    <w:p w14:paraId="2C85ECC6" w14:textId="77777777" w:rsidR="00942CAE" w:rsidRPr="000D6D62" w:rsidRDefault="004D54E5">
      <w:pPr>
        <w:spacing w:after="0" w:line="360" w:lineRule="auto"/>
        <w:jc w:val="both"/>
        <w:rPr>
          <w:rFonts w:ascii="Palatino Linotype" w:eastAsia="Palatino Linotype" w:hAnsi="Palatino Linotype" w:cs="Palatino Linotype"/>
        </w:rPr>
      </w:pPr>
      <w:r w:rsidRPr="000D6D62">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28D93E19" w14:textId="77777777" w:rsidR="00942CAE" w:rsidRPr="000D6D62" w:rsidRDefault="00942CAE">
      <w:pPr>
        <w:spacing w:after="0" w:line="360" w:lineRule="auto"/>
        <w:jc w:val="both"/>
        <w:rPr>
          <w:rFonts w:ascii="Palatino Linotype" w:eastAsia="Palatino Linotype" w:hAnsi="Palatino Linotype" w:cs="Palatino Linotype"/>
        </w:rPr>
      </w:pPr>
    </w:p>
    <w:p w14:paraId="31301A94" w14:textId="77777777" w:rsidR="00942CAE" w:rsidRPr="000D6D62" w:rsidRDefault="004D54E5">
      <w:pPr>
        <w:spacing w:after="0" w:line="276" w:lineRule="auto"/>
        <w:ind w:left="851" w:right="843"/>
        <w:jc w:val="both"/>
        <w:rPr>
          <w:rFonts w:ascii="Palatino Linotype" w:eastAsia="Palatino Linotype" w:hAnsi="Palatino Linotype" w:cs="Palatino Linotype"/>
          <w:b/>
          <w:bCs/>
          <w:i/>
          <w:iCs/>
        </w:rPr>
      </w:pPr>
      <w:r w:rsidRPr="000D6D62">
        <w:rPr>
          <w:rFonts w:ascii="Palatino Linotype" w:eastAsia="Palatino Linotype" w:hAnsi="Palatino Linotype" w:cs="Palatino Linotype"/>
          <w:b/>
          <w:bCs/>
        </w:rPr>
        <w:t>“</w:t>
      </w:r>
      <w:r w:rsidRPr="000D6D62">
        <w:rPr>
          <w:rFonts w:ascii="Palatino Linotype" w:eastAsia="Palatino Linotype" w:hAnsi="Palatino Linotype" w:cs="Palatino Linotype"/>
          <w:b/>
          <w:bCs/>
          <w:i/>
          <w:iCs/>
        </w:rPr>
        <w:t>CRITERIO 0002-11. INFORMACIÓN PÚBLICA, CONCEPTO DE, EN MATERIA DE TRANSPARENCIA. INTERPRETACIÓN SISTEMÁTICA DE LOS ARTÍCULOS 2°, FRACCIÓN V, XV, Y XVI, 3°, 4°, 11 Y 41.</w:t>
      </w:r>
      <w:r w:rsidRPr="000D6D62">
        <w:rPr>
          <w:rFonts w:ascii="Palatino Linotype" w:eastAsia="Palatino Linotype" w:hAnsi="Palatino Linotype" w:cs="Palatino Linotype"/>
          <w:i/>
          <w:iC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D785CE9" w14:textId="77777777" w:rsidR="00942CAE" w:rsidRPr="000D6D62" w:rsidRDefault="004D54E5">
      <w:pPr>
        <w:spacing w:after="0" w:line="276" w:lineRule="auto"/>
        <w:ind w:left="851" w:right="843"/>
        <w:jc w:val="both"/>
        <w:rPr>
          <w:rFonts w:ascii="Palatino Linotype" w:eastAsia="Palatino Linotype" w:hAnsi="Palatino Linotype" w:cs="Palatino Linotype"/>
          <w:i/>
          <w:iCs/>
        </w:rPr>
      </w:pPr>
      <w:r w:rsidRPr="000D6D62">
        <w:rPr>
          <w:rFonts w:ascii="Palatino Linotype" w:eastAsia="Palatino Linotype" w:hAnsi="Palatino Linotype" w:cs="Palatino Linotype"/>
          <w:i/>
          <w:iCs/>
        </w:rPr>
        <w:t xml:space="preserve">En </w:t>
      </w:r>
      <w:proofErr w:type="gramStart"/>
      <w:r w:rsidRPr="000D6D62">
        <w:rPr>
          <w:rFonts w:ascii="Palatino Linotype" w:eastAsia="Palatino Linotype" w:hAnsi="Palatino Linotype" w:cs="Palatino Linotype"/>
          <w:i/>
          <w:iCs/>
        </w:rPr>
        <w:t>consecuencia</w:t>
      </w:r>
      <w:proofErr w:type="gramEnd"/>
      <w:r w:rsidRPr="000D6D62">
        <w:rPr>
          <w:rFonts w:ascii="Palatino Linotype" w:eastAsia="Palatino Linotype" w:hAnsi="Palatino Linotype" w:cs="Palatino Linotype"/>
          <w:i/>
          <w:iCs/>
        </w:rPr>
        <w:t xml:space="preserve"> el acceso a la información se refiere a que se cumplan cualquiera de los siguientes tres supuestos:</w:t>
      </w:r>
    </w:p>
    <w:p w14:paraId="2D911284" w14:textId="77777777" w:rsidR="00942CAE" w:rsidRPr="000D6D62" w:rsidRDefault="004D54E5">
      <w:pPr>
        <w:spacing w:after="0" w:line="276" w:lineRule="auto"/>
        <w:ind w:left="851" w:right="843"/>
        <w:jc w:val="both"/>
        <w:rPr>
          <w:rFonts w:ascii="Palatino Linotype" w:eastAsia="Palatino Linotype" w:hAnsi="Palatino Linotype" w:cs="Palatino Linotype"/>
          <w:i/>
          <w:iCs/>
        </w:rPr>
      </w:pPr>
      <w:r w:rsidRPr="000D6D62">
        <w:rPr>
          <w:rFonts w:ascii="Palatino Linotype" w:eastAsia="Palatino Linotype" w:hAnsi="Palatino Linotype" w:cs="Palatino Linotype"/>
          <w:i/>
          <w:iCs/>
        </w:rPr>
        <w:t xml:space="preserve">1) Que se trate de información registrada en cualquier soporte documental, </w:t>
      </w:r>
      <w:proofErr w:type="gramStart"/>
      <w:r w:rsidRPr="000D6D62">
        <w:rPr>
          <w:rFonts w:ascii="Palatino Linotype" w:eastAsia="Palatino Linotype" w:hAnsi="Palatino Linotype" w:cs="Palatino Linotype"/>
          <w:i/>
          <w:iCs/>
        </w:rPr>
        <w:t>que</w:t>
      </w:r>
      <w:proofErr w:type="gramEnd"/>
      <w:r w:rsidRPr="000D6D62">
        <w:rPr>
          <w:rFonts w:ascii="Palatino Linotype" w:eastAsia="Palatino Linotype" w:hAnsi="Palatino Linotype" w:cs="Palatino Linotype"/>
          <w:i/>
          <w:iCs/>
        </w:rPr>
        <w:t xml:space="preserve"> en ejercicio de las atribuciones conferidas, sea generada por los Sujetos Obligados;</w:t>
      </w:r>
    </w:p>
    <w:p w14:paraId="31800A73" w14:textId="77777777" w:rsidR="00942CAE" w:rsidRPr="000D6D62" w:rsidRDefault="004D54E5">
      <w:pPr>
        <w:spacing w:after="0" w:line="276" w:lineRule="auto"/>
        <w:ind w:left="851" w:right="843"/>
        <w:jc w:val="both"/>
        <w:rPr>
          <w:rFonts w:ascii="Palatino Linotype" w:eastAsia="Palatino Linotype" w:hAnsi="Palatino Linotype" w:cs="Palatino Linotype"/>
          <w:b/>
          <w:bCs/>
          <w:i/>
          <w:iCs/>
        </w:rPr>
      </w:pPr>
      <w:r w:rsidRPr="000D6D62">
        <w:rPr>
          <w:rFonts w:ascii="Palatino Linotype" w:eastAsia="Palatino Linotype" w:hAnsi="Palatino Linotype" w:cs="Palatino Linotype"/>
          <w:b/>
          <w:bCs/>
          <w:i/>
          <w:iCs/>
        </w:rPr>
        <w:t xml:space="preserve">2) Que se trate de información registrada en cualquier soporte documental, </w:t>
      </w:r>
      <w:proofErr w:type="gramStart"/>
      <w:r w:rsidRPr="000D6D62">
        <w:rPr>
          <w:rFonts w:ascii="Palatino Linotype" w:eastAsia="Palatino Linotype" w:hAnsi="Palatino Linotype" w:cs="Palatino Linotype"/>
          <w:b/>
          <w:bCs/>
          <w:i/>
          <w:iCs/>
        </w:rPr>
        <w:t>que</w:t>
      </w:r>
      <w:proofErr w:type="gramEnd"/>
      <w:r w:rsidRPr="000D6D62">
        <w:rPr>
          <w:rFonts w:ascii="Palatino Linotype" w:eastAsia="Palatino Linotype" w:hAnsi="Palatino Linotype" w:cs="Palatino Linotype"/>
          <w:b/>
          <w:bCs/>
          <w:i/>
          <w:iCs/>
        </w:rPr>
        <w:t xml:space="preserve"> en ejercicio de las atribuciones conferidas, sea administrada por los Sujetos Obligados, y</w:t>
      </w:r>
    </w:p>
    <w:p w14:paraId="181DB5F9" w14:textId="77777777" w:rsidR="00942CAE" w:rsidRPr="000D6D62" w:rsidRDefault="004D54E5">
      <w:pPr>
        <w:spacing w:after="0" w:line="276" w:lineRule="auto"/>
        <w:ind w:left="851" w:right="843"/>
        <w:jc w:val="both"/>
        <w:rPr>
          <w:rFonts w:ascii="Palatino Linotype" w:eastAsia="Palatino Linotype" w:hAnsi="Palatino Linotype" w:cs="Palatino Linotype"/>
          <w:b/>
          <w:bCs/>
          <w:i/>
          <w:iCs/>
        </w:rPr>
      </w:pPr>
      <w:r w:rsidRPr="000D6D62">
        <w:rPr>
          <w:rFonts w:ascii="Palatino Linotype" w:eastAsia="Palatino Linotype" w:hAnsi="Palatino Linotype" w:cs="Palatino Linotype"/>
          <w:b/>
          <w:bCs/>
          <w:i/>
          <w:iCs/>
        </w:rPr>
        <w:t xml:space="preserve">3) Que se trate de información registrada en cualquier soporte documental, </w:t>
      </w:r>
      <w:proofErr w:type="gramStart"/>
      <w:r w:rsidRPr="000D6D62">
        <w:rPr>
          <w:rFonts w:ascii="Palatino Linotype" w:eastAsia="Palatino Linotype" w:hAnsi="Palatino Linotype" w:cs="Palatino Linotype"/>
          <w:b/>
          <w:bCs/>
          <w:i/>
          <w:iCs/>
        </w:rPr>
        <w:t>que</w:t>
      </w:r>
      <w:proofErr w:type="gramEnd"/>
      <w:r w:rsidRPr="000D6D62">
        <w:rPr>
          <w:rFonts w:ascii="Palatino Linotype" w:eastAsia="Palatino Linotype" w:hAnsi="Palatino Linotype" w:cs="Palatino Linotype"/>
          <w:b/>
          <w:bCs/>
          <w:i/>
          <w:iCs/>
        </w:rPr>
        <w:t xml:space="preserve"> en ejercicio de las atribuciones conferidas, se encuentre en posesión de los Sujetos Obligados.” </w:t>
      </w:r>
    </w:p>
    <w:p w14:paraId="46DABCEA" w14:textId="77777777" w:rsidR="00942CAE" w:rsidRPr="000D6D62" w:rsidRDefault="00942CAE">
      <w:pPr>
        <w:spacing w:after="0" w:line="276" w:lineRule="auto"/>
        <w:ind w:left="567" w:right="616"/>
        <w:jc w:val="both"/>
        <w:rPr>
          <w:rFonts w:ascii="Palatino Linotype" w:eastAsia="Palatino Linotype" w:hAnsi="Palatino Linotype" w:cs="Palatino Linotype"/>
          <w:b/>
          <w:bCs/>
          <w:i/>
          <w:iCs/>
        </w:rPr>
      </w:pPr>
    </w:p>
    <w:p w14:paraId="508E4455" w14:textId="77777777" w:rsidR="00942CAE" w:rsidRPr="000D6D62" w:rsidRDefault="004D54E5">
      <w:pPr>
        <w:spacing w:after="0" w:line="360" w:lineRule="auto"/>
        <w:jc w:val="both"/>
        <w:rPr>
          <w:rFonts w:ascii="Palatino Linotype" w:eastAsia="Palatino Linotype" w:hAnsi="Palatino Linotype" w:cs="Palatino Linotype"/>
        </w:rPr>
      </w:pPr>
      <w:r w:rsidRPr="000D6D62">
        <w:rPr>
          <w:rFonts w:ascii="Palatino Linotype" w:eastAsia="Palatino Linotype" w:hAnsi="Palatino Linotype" w:cs="Palatino Linotype"/>
        </w:rPr>
        <w:t xml:space="preserve">De ahí que el </w:t>
      </w:r>
      <w:r w:rsidRPr="000D6D62">
        <w:rPr>
          <w:rFonts w:ascii="Palatino Linotype" w:eastAsia="Palatino Linotype" w:hAnsi="Palatino Linotype" w:cs="Palatino Linotype"/>
          <w:b/>
          <w:bCs/>
        </w:rPr>
        <w:t>Sujeto Obligado</w:t>
      </w:r>
      <w:r w:rsidRPr="000D6D62">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0D6D62">
        <w:rPr>
          <w:rFonts w:ascii="Palatino Linotype" w:eastAsia="Palatino Linotype" w:hAnsi="Palatino Linotype" w:cs="Palatino Linotype"/>
          <w:vertAlign w:val="superscript"/>
        </w:rPr>
        <w:footnoteReference w:id="1"/>
      </w:r>
      <w:r w:rsidRPr="000D6D62">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0D6D62">
        <w:rPr>
          <w:rFonts w:ascii="Palatino Linotype" w:eastAsia="Palatino Linotype" w:hAnsi="Palatino Linotype" w:cs="Palatino Linotype"/>
          <w:vertAlign w:val="superscript"/>
        </w:rPr>
        <w:footnoteReference w:id="2"/>
      </w:r>
      <w:r w:rsidRPr="000D6D62">
        <w:rPr>
          <w:rFonts w:ascii="Palatino Linotype" w:eastAsia="Palatino Linotype" w:hAnsi="Palatino Linotype" w:cs="Palatino Linotype"/>
        </w:rPr>
        <w:t>, como pudiera tratarse de aquella relacionada con las obligaciones de transparencia señaladas en los artículos 92 y 100 de la Ley de la Materia.</w:t>
      </w:r>
    </w:p>
    <w:p w14:paraId="7CE05D39" w14:textId="77777777" w:rsidR="00942CAE" w:rsidRPr="000D6D62" w:rsidRDefault="00942CAE">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p>
    <w:p w14:paraId="46654692" w14:textId="77777777" w:rsidR="00942CAE" w:rsidRPr="000D6D62" w:rsidRDefault="004D54E5">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r w:rsidRPr="000D6D62">
        <w:rPr>
          <w:rFonts w:ascii="Palatino Linotype" w:eastAsia="Palatino Linotype" w:hAnsi="Palatino Linotype" w:cs="Palatino Linotype"/>
        </w:rPr>
        <w:t xml:space="preserve">Dicho lo anterior, en el caso se analizará el agravio hecho valer por la parte </w:t>
      </w:r>
      <w:r w:rsidRPr="000D6D62">
        <w:rPr>
          <w:rFonts w:ascii="Palatino Linotype" w:eastAsia="Palatino Linotype" w:hAnsi="Palatino Linotype" w:cs="Palatino Linotype"/>
          <w:b/>
          <w:bCs/>
        </w:rPr>
        <w:t>Recurrente</w:t>
      </w:r>
      <w:r w:rsidRPr="000D6D62">
        <w:rPr>
          <w:rFonts w:ascii="Palatino Linotype" w:eastAsia="Palatino Linotype" w:hAnsi="Palatino Linotype" w:cs="Palatino Linotype"/>
        </w:rPr>
        <w:t xml:space="preserve"> que actualiza la causal de procedencia prevista en la fracción I del artículo 179 de la Ley de Transparencia y Acceso a la Información del Estado de México y Municipios, relativa a </w:t>
      </w:r>
      <w:r w:rsidRPr="000D6D62">
        <w:rPr>
          <w:rFonts w:ascii="Palatino Linotype" w:eastAsia="Palatino Linotype" w:hAnsi="Palatino Linotype" w:cs="Palatino Linotype"/>
          <w:b/>
          <w:bCs/>
          <w:u w:val="single"/>
        </w:rPr>
        <w:t>la negativa a la información solicitada.</w:t>
      </w:r>
    </w:p>
    <w:p w14:paraId="36513A6A" w14:textId="77777777" w:rsidR="00942CAE" w:rsidRPr="000D6D62" w:rsidRDefault="00942CAE">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p>
    <w:p w14:paraId="653AB325" w14:textId="77777777" w:rsidR="00942CAE" w:rsidRPr="000D6D62" w:rsidRDefault="004D54E5">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bookmarkStart w:id="6" w:name="_heading=h.1y810tw" w:colFirst="0" w:colLast="0"/>
      <w:bookmarkEnd w:id="6"/>
      <w:r w:rsidRPr="000D6D62">
        <w:rPr>
          <w:rFonts w:ascii="Palatino Linotype" w:eastAsia="Palatino Linotype" w:hAnsi="Palatino Linotype" w:cs="Palatino Linotype"/>
        </w:rPr>
        <w:t xml:space="preserve">Para ello, conviene iniciar el presente estudio señalando que la persona solicitante requirió del </w:t>
      </w:r>
      <w:r w:rsidRPr="000D6D62">
        <w:rPr>
          <w:rFonts w:ascii="Palatino Linotype" w:eastAsia="Palatino Linotype" w:hAnsi="Palatino Linotype" w:cs="Palatino Linotype"/>
          <w:b/>
          <w:bCs/>
        </w:rPr>
        <w:t xml:space="preserve">Sujeto Obligado, </w:t>
      </w:r>
      <w:r w:rsidRPr="000D6D62">
        <w:rPr>
          <w:rFonts w:ascii="Palatino Linotype" w:eastAsia="Palatino Linotype" w:hAnsi="Palatino Linotype" w:cs="Palatino Linotype"/>
        </w:rPr>
        <w:t>medularmente lo siguiente:</w:t>
      </w:r>
    </w:p>
    <w:p w14:paraId="17F78CF4" w14:textId="77777777" w:rsidR="00942CAE" w:rsidRPr="000D6D62" w:rsidRDefault="00942CAE">
      <w:pPr>
        <w:pBdr>
          <w:top w:val="nil"/>
          <w:left w:val="nil"/>
          <w:bottom w:val="nil"/>
          <w:right w:val="nil"/>
          <w:between w:val="nil"/>
        </w:pBdr>
        <w:spacing w:after="0" w:line="360" w:lineRule="auto"/>
        <w:ind w:right="-150"/>
        <w:jc w:val="both"/>
        <w:rPr>
          <w:rFonts w:ascii="Palatino Linotype" w:eastAsia="Palatino Linotype" w:hAnsi="Palatino Linotype" w:cs="Palatino Linotype"/>
          <w:b/>
          <w:bCs/>
          <w:u w:val="single"/>
        </w:rPr>
      </w:pPr>
    </w:p>
    <w:p w14:paraId="0EE71F72" w14:textId="77777777" w:rsidR="00942CAE" w:rsidRPr="000D6D62" w:rsidRDefault="004D54E5">
      <w:pPr>
        <w:numPr>
          <w:ilvl w:val="0"/>
          <w:numId w:val="2"/>
        </w:numPr>
        <w:pBdr>
          <w:top w:val="nil"/>
          <w:left w:val="nil"/>
          <w:bottom w:val="nil"/>
          <w:right w:val="nil"/>
          <w:between w:val="nil"/>
        </w:pBdr>
        <w:spacing w:after="0" w:line="360" w:lineRule="auto"/>
        <w:ind w:right="-150"/>
        <w:jc w:val="both"/>
        <w:rPr>
          <w:rFonts w:ascii="Palatino Linotype" w:eastAsia="Palatino Linotype" w:hAnsi="Palatino Linotype" w:cs="Palatino Linotype"/>
          <w:b/>
          <w:bCs/>
        </w:rPr>
      </w:pPr>
      <w:r w:rsidRPr="000D6D62">
        <w:rPr>
          <w:rFonts w:ascii="Palatino Linotype" w:eastAsia="Palatino Linotype" w:hAnsi="Palatino Linotype" w:cs="Palatino Linotype"/>
          <w:b/>
          <w:bCs/>
        </w:rPr>
        <w:t xml:space="preserve">En formato </w:t>
      </w:r>
      <w:proofErr w:type="spellStart"/>
      <w:r w:rsidRPr="000D6D62">
        <w:rPr>
          <w:rFonts w:ascii="Palatino Linotype" w:eastAsia="Palatino Linotype" w:hAnsi="Palatino Linotype" w:cs="Palatino Linotype"/>
          <w:b/>
          <w:bCs/>
        </w:rPr>
        <w:t>Pdf</w:t>
      </w:r>
      <w:proofErr w:type="spellEnd"/>
      <w:r w:rsidRPr="000D6D62">
        <w:rPr>
          <w:rFonts w:ascii="Palatino Linotype" w:eastAsia="Palatino Linotype" w:hAnsi="Palatino Linotype" w:cs="Palatino Linotype"/>
          <w:b/>
          <w:bCs/>
        </w:rPr>
        <w:t xml:space="preserve">, Word o Excel, el Presupuesto Municipal de Ingresos y Egresos del ejercicio fiscal 2025. </w:t>
      </w:r>
    </w:p>
    <w:p w14:paraId="53AE11BC" w14:textId="77777777" w:rsidR="00942CAE" w:rsidRPr="000D6D62" w:rsidRDefault="00942CAE">
      <w:pPr>
        <w:pBdr>
          <w:top w:val="nil"/>
          <w:left w:val="nil"/>
          <w:bottom w:val="nil"/>
          <w:right w:val="nil"/>
          <w:between w:val="nil"/>
        </w:pBdr>
        <w:spacing w:after="0" w:line="360" w:lineRule="auto"/>
        <w:ind w:left="360" w:right="-150"/>
        <w:jc w:val="both"/>
        <w:rPr>
          <w:rFonts w:ascii="Palatino Linotype" w:eastAsia="Palatino Linotype" w:hAnsi="Palatino Linotype" w:cs="Palatino Linotype"/>
          <w:b/>
          <w:bCs/>
        </w:rPr>
      </w:pPr>
    </w:p>
    <w:p w14:paraId="57EB3169" w14:textId="77777777" w:rsidR="00942CAE" w:rsidRPr="000D6D62" w:rsidRDefault="004D54E5">
      <w:pPr>
        <w:spacing w:after="0" w:line="360" w:lineRule="auto"/>
        <w:ind w:right="-7"/>
        <w:jc w:val="both"/>
        <w:rPr>
          <w:rFonts w:ascii="Palatino Linotype" w:eastAsia="Palatino Linotype" w:hAnsi="Palatino Linotype" w:cs="Palatino Linotype"/>
        </w:rPr>
      </w:pPr>
      <w:r w:rsidRPr="000D6D62">
        <w:rPr>
          <w:rFonts w:ascii="Palatino Linotype" w:eastAsia="Palatino Linotype" w:hAnsi="Palatino Linotype" w:cs="Palatino Linotype"/>
        </w:rPr>
        <w:t xml:space="preserve">En respuesta, el </w:t>
      </w:r>
      <w:r w:rsidRPr="000D6D62">
        <w:rPr>
          <w:rFonts w:ascii="Palatino Linotype" w:eastAsia="Palatino Linotype" w:hAnsi="Palatino Linotype" w:cs="Palatino Linotype"/>
          <w:b/>
          <w:bCs/>
        </w:rPr>
        <w:t xml:space="preserve">Sujeto Obligado </w:t>
      </w:r>
      <w:r w:rsidRPr="000D6D62">
        <w:rPr>
          <w:rFonts w:ascii="Palatino Linotype" w:eastAsia="Palatino Linotype" w:hAnsi="Palatino Linotype" w:cs="Palatino Linotype"/>
        </w:rPr>
        <w:t>por conducto del Tesorero Municipal informó la entrega de las Caratulas del Presupuesto de Ingresos y Egresos 2025; asimismo, informó la entrega de la Gaceta Municipal No. 8-2025 del 24 de febrero de 2025 que contiene el presupuesto de 2025 mediante link en formato cerrado y que la información requerida se encuentra integrada de forma general y no de forma particular, y que la misma se encuentra publicada en la página oficial del Ayuntamiento de Toluca proporcionando otro link en formato cerrado para su consulta.</w:t>
      </w:r>
    </w:p>
    <w:p w14:paraId="74D37A5C" w14:textId="77777777" w:rsidR="00942CAE" w:rsidRPr="000D6D62" w:rsidRDefault="00942CAE">
      <w:pPr>
        <w:spacing w:after="0" w:line="360" w:lineRule="auto"/>
        <w:ind w:right="-7"/>
        <w:jc w:val="both"/>
        <w:rPr>
          <w:rFonts w:ascii="Palatino Linotype" w:eastAsia="Palatino Linotype" w:hAnsi="Palatino Linotype" w:cs="Palatino Linotype"/>
        </w:rPr>
      </w:pPr>
    </w:p>
    <w:p w14:paraId="700A06DE" w14:textId="77777777" w:rsidR="00942CAE" w:rsidRPr="000D6D62" w:rsidRDefault="004D54E5">
      <w:pPr>
        <w:spacing w:after="0" w:line="360" w:lineRule="auto"/>
        <w:jc w:val="both"/>
        <w:rPr>
          <w:rFonts w:ascii="Palatino Linotype" w:eastAsia="Palatino Linotype" w:hAnsi="Palatino Linotype" w:cs="Palatino Linotype"/>
        </w:rPr>
      </w:pPr>
      <w:r w:rsidRPr="000D6D62">
        <w:rPr>
          <w:rFonts w:ascii="Palatino Linotype" w:eastAsia="Palatino Linotype" w:hAnsi="Palatino Linotype" w:cs="Palatino Linotype"/>
        </w:rPr>
        <w:t xml:space="preserve">Una vez conocida la respuesta por la parte </w:t>
      </w:r>
      <w:r w:rsidRPr="000D6D62">
        <w:rPr>
          <w:rFonts w:ascii="Palatino Linotype" w:eastAsia="Palatino Linotype" w:hAnsi="Palatino Linotype" w:cs="Palatino Linotype"/>
          <w:b/>
          <w:bCs/>
        </w:rPr>
        <w:t>Recurrente,</w:t>
      </w:r>
      <w:r w:rsidRPr="000D6D62">
        <w:rPr>
          <w:rFonts w:ascii="Palatino Linotype" w:eastAsia="Palatino Linotype" w:hAnsi="Palatino Linotype" w:cs="Palatino Linotype"/>
        </w:rPr>
        <w:t xml:space="preserve"> al no estar conforme con los términos de la misma, presentó el recurso de revisión que nos ocupa, mediante el cual señaló como acto impugnado y como motivos de inconformidad en lo medular la negativa a la información solicitada.</w:t>
      </w:r>
    </w:p>
    <w:p w14:paraId="4BB65EC5" w14:textId="77777777" w:rsidR="00942CAE" w:rsidRPr="000D6D62" w:rsidRDefault="00942CAE">
      <w:pPr>
        <w:spacing w:after="0" w:line="360" w:lineRule="auto"/>
        <w:jc w:val="both"/>
        <w:rPr>
          <w:rFonts w:ascii="Palatino Linotype" w:eastAsia="Palatino Linotype" w:hAnsi="Palatino Linotype" w:cs="Palatino Linotype"/>
        </w:rPr>
      </w:pPr>
    </w:p>
    <w:p w14:paraId="2E5E899A" w14:textId="77777777" w:rsidR="00942CAE" w:rsidRPr="000D6D62" w:rsidRDefault="004D54E5">
      <w:pPr>
        <w:spacing w:after="0" w:line="360" w:lineRule="auto"/>
        <w:jc w:val="both"/>
        <w:rPr>
          <w:rFonts w:ascii="Palatino Linotype" w:eastAsia="Palatino Linotype" w:hAnsi="Palatino Linotype" w:cs="Palatino Linotype"/>
        </w:rPr>
      </w:pPr>
      <w:r w:rsidRPr="000D6D62">
        <w:rPr>
          <w:rFonts w:ascii="Palatino Linotype" w:eastAsia="Palatino Linotype" w:hAnsi="Palatino Linotype" w:cs="Palatino Linotype"/>
        </w:rPr>
        <w:t>Admitido el presente recurso de revisión, en términos del artículo 185 fracción II</w:t>
      </w:r>
      <w:r w:rsidRPr="000D6D62">
        <w:rPr>
          <w:rFonts w:ascii="Palatino Linotype" w:eastAsia="Palatino Linotype" w:hAnsi="Palatino Linotype" w:cs="Palatino Linotype"/>
          <w:vertAlign w:val="superscript"/>
        </w:rPr>
        <w:footnoteReference w:id="3"/>
      </w:r>
      <w:r w:rsidRPr="000D6D62">
        <w:rPr>
          <w:rFonts w:ascii="Palatino Linotype" w:eastAsia="Palatino Linotype" w:hAnsi="Palatino Linotype" w:cs="Palatino Linotype"/>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7BD1B135" w14:textId="77777777" w:rsidR="00942CAE" w:rsidRPr="000D6D62" w:rsidRDefault="00942CAE">
      <w:pPr>
        <w:spacing w:after="0" w:line="360" w:lineRule="auto"/>
        <w:jc w:val="both"/>
        <w:rPr>
          <w:rFonts w:ascii="Palatino Linotype" w:eastAsia="Palatino Linotype" w:hAnsi="Palatino Linotype" w:cs="Palatino Linotype"/>
        </w:rPr>
      </w:pPr>
    </w:p>
    <w:p w14:paraId="36883D68" w14:textId="77777777" w:rsidR="00942CAE" w:rsidRPr="000D6D62" w:rsidRDefault="004D54E5">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0D6D62">
        <w:rPr>
          <w:rFonts w:ascii="Palatino Linotype" w:eastAsia="Palatino Linotype" w:hAnsi="Palatino Linotype" w:cs="Palatino Linotype"/>
        </w:rPr>
        <w:t>Cabe resaltar que durante la etapa de manifestaciones el</w:t>
      </w:r>
      <w:r w:rsidRPr="000D6D62">
        <w:rPr>
          <w:rFonts w:ascii="Palatino Linotype" w:eastAsia="Palatino Linotype" w:hAnsi="Palatino Linotype" w:cs="Palatino Linotype"/>
          <w:b/>
          <w:bCs/>
        </w:rPr>
        <w:t xml:space="preserve"> Sujeto Obligado</w:t>
      </w:r>
      <w:r w:rsidRPr="000D6D62">
        <w:rPr>
          <w:rFonts w:ascii="Palatino Linotype" w:eastAsia="Palatino Linotype" w:hAnsi="Palatino Linotype" w:cs="Palatino Linotype"/>
        </w:rPr>
        <w:t xml:space="preserve"> rindió su informe justificado en el que ratifico su respuesta inicial; mientras que, la parte</w:t>
      </w:r>
      <w:r w:rsidRPr="000D6D62">
        <w:rPr>
          <w:rFonts w:ascii="Palatino Linotype" w:eastAsia="Palatino Linotype" w:hAnsi="Palatino Linotype" w:cs="Palatino Linotype"/>
          <w:b/>
          <w:bCs/>
        </w:rPr>
        <w:t xml:space="preserve"> Recurrente</w:t>
      </w:r>
      <w:r w:rsidRPr="000D6D62">
        <w:rPr>
          <w:rFonts w:ascii="Palatino Linotype" w:eastAsia="Palatino Linotype" w:hAnsi="Palatino Linotype" w:cs="Palatino Linotype"/>
        </w:rPr>
        <w:t xml:space="preserve"> fue omisa en realizar alguna manifestación al respecto. </w:t>
      </w:r>
    </w:p>
    <w:p w14:paraId="23A8A210" w14:textId="77777777" w:rsidR="00942CAE" w:rsidRPr="000D6D62" w:rsidRDefault="00942CAE">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175E0D24" w14:textId="77777777" w:rsidR="00942CAE" w:rsidRPr="000D6D62" w:rsidRDefault="004D54E5">
      <w:pPr>
        <w:spacing w:after="0" w:line="360" w:lineRule="auto"/>
        <w:ind w:right="49"/>
        <w:jc w:val="both"/>
        <w:rPr>
          <w:rFonts w:ascii="Palatino Linotype" w:eastAsia="Palatino Linotype" w:hAnsi="Palatino Linotype" w:cs="Palatino Linotype"/>
        </w:rPr>
      </w:pPr>
      <w:r w:rsidRPr="000D6D62">
        <w:rPr>
          <w:rFonts w:ascii="Palatino Linotype" w:eastAsia="Palatino Linotype" w:hAnsi="Palatino Linotype" w:cs="Palatino Linotype"/>
        </w:rPr>
        <w:t>Ahora bien, para mejor entendimiento de la información solicitada, conviene señalar que la Ley Orgánica Municipal del Estado de México, establece:</w:t>
      </w:r>
    </w:p>
    <w:p w14:paraId="0E2AE2F1" w14:textId="77777777" w:rsidR="00942CAE" w:rsidRPr="000D6D62" w:rsidRDefault="00942CAE">
      <w:pPr>
        <w:spacing w:after="0" w:line="276" w:lineRule="auto"/>
        <w:ind w:left="851" w:right="616"/>
        <w:jc w:val="both"/>
        <w:rPr>
          <w:rFonts w:ascii="Palatino Linotype" w:eastAsia="Palatino Linotype" w:hAnsi="Palatino Linotype" w:cs="Palatino Linotype"/>
          <w:i/>
          <w:iCs/>
        </w:rPr>
      </w:pPr>
    </w:p>
    <w:p w14:paraId="1E50E842" w14:textId="77777777" w:rsidR="00942CAE" w:rsidRPr="000D6D62" w:rsidRDefault="004D54E5">
      <w:pPr>
        <w:spacing w:after="0" w:line="276" w:lineRule="auto"/>
        <w:ind w:left="851" w:right="843"/>
        <w:jc w:val="both"/>
        <w:rPr>
          <w:rFonts w:ascii="Palatino Linotype" w:eastAsia="Palatino Linotype" w:hAnsi="Palatino Linotype" w:cs="Palatino Linotype"/>
          <w:i/>
          <w:iCs/>
        </w:rPr>
      </w:pPr>
      <w:r w:rsidRPr="000D6D62">
        <w:rPr>
          <w:rFonts w:ascii="Palatino Linotype" w:eastAsia="Palatino Linotype" w:hAnsi="Palatino Linotype" w:cs="Palatino Linotype"/>
          <w:i/>
          <w:iCs/>
        </w:rPr>
        <w:t>“</w:t>
      </w:r>
      <w:r w:rsidRPr="000D6D62">
        <w:rPr>
          <w:rFonts w:ascii="Palatino Linotype" w:eastAsia="Palatino Linotype" w:hAnsi="Palatino Linotype" w:cs="Palatino Linotype"/>
          <w:b/>
          <w:bCs/>
          <w:i/>
          <w:iCs/>
        </w:rPr>
        <w:t>Artículo 95.-</w:t>
      </w:r>
      <w:r w:rsidRPr="000D6D62">
        <w:rPr>
          <w:rFonts w:ascii="Palatino Linotype" w:eastAsia="Palatino Linotype" w:hAnsi="Palatino Linotype" w:cs="Palatino Linotype"/>
          <w:i/>
          <w:iCs/>
        </w:rPr>
        <w:t xml:space="preserve"> Son atribuciones del </w:t>
      </w:r>
      <w:r w:rsidRPr="000D6D62">
        <w:rPr>
          <w:rFonts w:ascii="Palatino Linotype" w:eastAsia="Palatino Linotype" w:hAnsi="Palatino Linotype" w:cs="Palatino Linotype"/>
          <w:b/>
          <w:bCs/>
          <w:i/>
          <w:iCs/>
        </w:rPr>
        <w:t>tesorero municipal</w:t>
      </w:r>
      <w:r w:rsidRPr="000D6D62">
        <w:rPr>
          <w:rFonts w:ascii="Palatino Linotype" w:eastAsia="Palatino Linotype" w:hAnsi="Palatino Linotype" w:cs="Palatino Linotype"/>
          <w:i/>
          <w:iCs/>
        </w:rPr>
        <w:t>:</w:t>
      </w:r>
    </w:p>
    <w:p w14:paraId="20EAE201" w14:textId="77777777" w:rsidR="00942CAE" w:rsidRPr="000D6D62" w:rsidRDefault="004D54E5">
      <w:pPr>
        <w:spacing w:after="0" w:line="276" w:lineRule="auto"/>
        <w:ind w:left="851" w:right="843"/>
        <w:jc w:val="both"/>
        <w:rPr>
          <w:rFonts w:ascii="Palatino Linotype" w:eastAsia="Palatino Linotype" w:hAnsi="Palatino Linotype" w:cs="Palatino Linotype"/>
          <w:i/>
          <w:iCs/>
        </w:rPr>
      </w:pPr>
      <w:r w:rsidRPr="000D6D62">
        <w:rPr>
          <w:rFonts w:ascii="Palatino Linotype" w:eastAsia="Palatino Linotype" w:hAnsi="Palatino Linotype" w:cs="Palatino Linotype"/>
          <w:i/>
          <w:iCs/>
        </w:rPr>
        <w:t>(…)</w:t>
      </w:r>
    </w:p>
    <w:p w14:paraId="6DECF26A" w14:textId="77777777" w:rsidR="00942CAE" w:rsidRPr="000D6D62" w:rsidRDefault="004D54E5">
      <w:pPr>
        <w:spacing w:after="0" w:line="276" w:lineRule="auto"/>
        <w:ind w:left="851" w:right="843"/>
        <w:jc w:val="both"/>
        <w:rPr>
          <w:rFonts w:ascii="Palatino Linotype" w:eastAsia="Palatino Linotype" w:hAnsi="Palatino Linotype" w:cs="Palatino Linotype"/>
          <w:i/>
          <w:iCs/>
        </w:rPr>
      </w:pPr>
      <w:r w:rsidRPr="000D6D62">
        <w:rPr>
          <w:rFonts w:ascii="Palatino Linotype" w:eastAsia="Palatino Linotype" w:hAnsi="Palatino Linotype" w:cs="Palatino Linotype"/>
          <w:i/>
          <w:iCs/>
        </w:rPr>
        <w:t>V. Proporcionar oportunamente al ayuntamiento todos los datos o informes que sean necesarios para la formulación del Presupuesto de Egresos Municipales, vigilando que se ajuste a las disposiciones de esta Ley y otros ordenamientos aplicables;</w:t>
      </w:r>
    </w:p>
    <w:p w14:paraId="361CB33C" w14:textId="77777777" w:rsidR="00942CAE" w:rsidRPr="000D6D62" w:rsidRDefault="004D54E5">
      <w:pPr>
        <w:spacing w:after="0" w:line="276" w:lineRule="auto"/>
        <w:ind w:left="851" w:right="843"/>
        <w:jc w:val="both"/>
        <w:rPr>
          <w:rFonts w:ascii="Palatino Linotype" w:eastAsia="Palatino Linotype" w:hAnsi="Palatino Linotype" w:cs="Palatino Linotype"/>
          <w:i/>
          <w:iCs/>
        </w:rPr>
      </w:pPr>
      <w:r w:rsidRPr="000D6D62">
        <w:rPr>
          <w:rFonts w:ascii="Palatino Linotype" w:eastAsia="Palatino Linotype" w:hAnsi="Palatino Linotype" w:cs="Palatino Linotype"/>
          <w:i/>
          <w:iCs/>
        </w:rPr>
        <w:t>…</w:t>
      </w:r>
    </w:p>
    <w:p w14:paraId="0614DFD7" w14:textId="77777777" w:rsidR="00942CAE" w:rsidRPr="000D6D62" w:rsidRDefault="004D54E5">
      <w:pPr>
        <w:spacing w:after="0" w:line="276" w:lineRule="auto"/>
        <w:ind w:left="851" w:right="843"/>
        <w:jc w:val="both"/>
        <w:rPr>
          <w:rFonts w:ascii="Palatino Linotype" w:eastAsia="Palatino Linotype" w:hAnsi="Palatino Linotype" w:cs="Palatino Linotype"/>
          <w:i/>
          <w:iCs/>
        </w:rPr>
      </w:pPr>
      <w:r w:rsidRPr="000D6D62">
        <w:rPr>
          <w:rFonts w:ascii="Palatino Linotype" w:eastAsia="Palatino Linotype" w:hAnsi="Palatino Linotype" w:cs="Palatino Linotype"/>
          <w:b/>
          <w:bCs/>
          <w:i/>
          <w:iCs/>
        </w:rPr>
        <w:t>Artículo 101.-</w:t>
      </w:r>
      <w:r w:rsidRPr="000D6D62">
        <w:rPr>
          <w:rFonts w:ascii="Palatino Linotype" w:eastAsia="Palatino Linotype" w:hAnsi="Palatino Linotype" w:cs="Palatino Linotype"/>
          <w:i/>
          <w:iCs/>
        </w:rPr>
        <w:t xml:space="preserve"> El proyecto del presupuesto de egresos se integrará básicamente con:</w:t>
      </w:r>
    </w:p>
    <w:p w14:paraId="69DBE2D1" w14:textId="77777777" w:rsidR="00942CAE" w:rsidRPr="000D6D62" w:rsidRDefault="004D54E5">
      <w:pPr>
        <w:spacing w:after="0" w:line="276" w:lineRule="auto"/>
        <w:ind w:left="851" w:right="843"/>
        <w:jc w:val="both"/>
        <w:rPr>
          <w:rFonts w:ascii="Palatino Linotype" w:eastAsia="Palatino Linotype" w:hAnsi="Palatino Linotype" w:cs="Palatino Linotype"/>
          <w:i/>
          <w:iCs/>
        </w:rPr>
      </w:pPr>
      <w:r w:rsidRPr="000D6D62">
        <w:rPr>
          <w:rFonts w:ascii="Palatino Linotype" w:eastAsia="Palatino Linotype" w:hAnsi="Palatino Linotype" w:cs="Palatino Linotype"/>
          <w:i/>
          <w:iCs/>
        </w:rPr>
        <w:t>I. Los programas en que se señalen objetivos, metas y unidades responsables para su ejecución, así como la valuación estimada del programa;</w:t>
      </w:r>
    </w:p>
    <w:p w14:paraId="3399501B" w14:textId="77777777" w:rsidR="00942CAE" w:rsidRPr="000D6D62" w:rsidRDefault="004D54E5">
      <w:pPr>
        <w:spacing w:after="0" w:line="276" w:lineRule="auto"/>
        <w:ind w:left="851" w:right="843"/>
        <w:jc w:val="both"/>
        <w:rPr>
          <w:rFonts w:ascii="Palatino Linotype" w:eastAsia="Palatino Linotype" w:hAnsi="Palatino Linotype" w:cs="Palatino Linotype"/>
          <w:i/>
          <w:iCs/>
        </w:rPr>
      </w:pPr>
      <w:r w:rsidRPr="000D6D62">
        <w:rPr>
          <w:rFonts w:ascii="Palatino Linotype" w:eastAsia="Palatino Linotype" w:hAnsi="Palatino Linotype" w:cs="Palatino Linotype"/>
          <w:i/>
          <w:iCs/>
        </w:rPr>
        <w:t>…”</w:t>
      </w:r>
    </w:p>
    <w:p w14:paraId="1BA2F008" w14:textId="77777777" w:rsidR="00942CAE" w:rsidRPr="000D6D62" w:rsidRDefault="00942CAE">
      <w:pPr>
        <w:spacing w:after="0" w:line="276" w:lineRule="auto"/>
        <w:ind w:left="851" w:right="900"/>
        <w:jc w:val="both"/>
        <w:rPr>
          <w:rFonts w:ascii="Palatino Linotype" w:eastAsia="Palatino Linotype" w:hAnsi="Palatino Linotype" w:cs="Palatino Linotype"/>
          <w:i/>
          <w:iCs/>
        </w:rPr>
      </w:pPr>
    </w:p>
    <w:p w14:paraId="54DF1CAD" w14:textId="77777777" w:rsidR="00942CAE" w:rsidRPr="000D6D62" w:rsidRDefault="004D54E5">
      <w:pPr>
        <w:spacing w:after="0" w:line="360" w:lineRule="auto"/>
        <w:jc w:val="both"/>
        <w:rPr>
          <w:rFonts w:ascii="Palatino Linotype" w:eastAsia="Palatino Linotype" w:hAnsi="Palatino Linotype" w:cs="Palatino Linotype"/>
          <w:b/>
          <w:bCs/>
          <w:u w:val="single"/>
        </w:rPr>
      </w:pPr>
      <w:r w:rsidRPr="000D6D62">
        <w:rPr>
          <w:rFonts w:ascii="Palatino Linotype" w:eastAsia="Palatino Linotype" w:hAnsi="Palatino Linotype" w:cs="Palatino Linotype"/>
        </w:rPr>
        <w:t xml:space="preserve">De conformidad con lo anterior el Tesorero Municipal proporciona los datos o informes para la formulación del Presupuesto de Egresos, </w:t>
      </w:r>
      <w:r w:rsidRPr="000D6D62">
        <w:rPr>
          <w:rFonts w:ascii="Palatino Linotype" w:eastAsia="Palatino Linotype" w:hAnsi="Palatino Linotype" w:cs="Palatino Linotype"/>
          <w:b/>
          <w:bCs/>
          <w:u w:val="single"/>
        </w:rPr>
        <w:t xml:space="preserve">mismo que estará integrado por programas en que se señalen los objetivos, metas y unidades responsables para su ejecución. </w:t>
      </w:r>
    </w:p>
    <w:p w14:paraId="0E5BF46A" w14:textId="77777777" w:rsidR="00942CAE" w:rsidRPr="000D6D62" w:rsidRDefault="00942CAE">
      <w:pPr>
        <w:spacing w:after="0" w:line="360" w:lineRule="auto"/>
        <w:jc w:val="both"/>
        <w:rPr>
          <w:rFonts w:ascii="Palatino Linotype" w:eastAsia="Palatino Linotype" w:hAnsi="Palatino Linotype" w:cs="Palatino Linotype"/>
        </w:rPr>
      </w:pPr>
    </w:p>
    <w:p w14:paraId="78BC38A2" w14:textId="77777777" w:rsidR="00942CAE" w:rsidRPr="000D6D62" w:rsidRDefault="004D54E5">
      <w:pPr>
        <w:spacing w:after="0" w:line="360" w:lineRule="auto"/>
        <w:ind w:right="49"/>
        <w:jc w:val="both"/>
        <w:rPr>
          <w:rFonts w:ascii="Palatino Linotype" w:eastAsia="Palatino Linotype" w:hAnsi="Palatino Linotype" w:cs="Palatino Linotype"/>
        </w:rPr>
      </w:pPr>
      <w:r w:rsidRPr="000D6D62">
        <w:rPr>
          <w:rFonts w:ascii="Palatino Linotype" w:eastAsia="Palatino Linotype" w:hAnsi="Palatino Linotype" w:cs="Palatino Linotype"/>
        </w:rPr>
        <w:t>Asimismo, el Código Financiero del Estado de México y Municipios en su artículo 285, en lo medular señala que el Presupuesto de Egresos de los Municipios se constituye en el instrumento jurídico, de política económica y de política de gasto, que aprueba el Ayuntamiento en el cual se establece el ejercicio, control y evaluación del gasto público, precepto cuyo texto y sentido literal es el siguiente:</w:t>
      </w:r>
    </w:p>
    <w:p w14:paraId="67D58C8B" w14:textId="77777777" w:rsidR="00942CAE" w:rsidRPr="000D6D62" w:rsidRDefault="00942CAE">
      <w:pPr>
        <w:pBdr>
          <w:top w:val="nil"/>
          <w:left w:val="nil"/>
          <w:bottom w:val="nil"/>
          <w:right w:val="nil"/>
          <w:between w:val="nil"/>
        </w:pBdr>
        <w:spacing w:after="0" w:line="276" w:lineRule="auto"/>
        <w:ind w:left="851" w:right="851"/>
        <w:jc w:val="both"/>
        <w:rPr>
          <w:rFonts w:ascii="Palatino Linotype" w:eastAsia="Palatino Linotype" w:hAnsi="Palatino Linotype" w:cs="Palatino Linotype"/>
          <w:b/>
          <w:bCs/>
          <w:i/>
          <w:iCs/>
        </w:rPr>
      </w:pPr>
    </w:p>
    <w:p w14:paraId="067DADB5" w14:textId="77777777" w:rsidR="00942CAE" w:rsidRPr="000D6D62" w:rsidRDefault="004D54E5">
      <w:pPr>
        <w:pBdr>
          <w:top w:val="nil"/>
          <w:left w:val="nil"/>
          <w:bottom w:val="nil"/>
          <w:right w:val="nil"/>
          <w:between w:val="nil"/>
        </w:pBdr>
        <w:spacing w:after="0" w:line="276" w:lineRule="auto"/>
        <w:ind w:left="851" w:right="851"/>
        <w:jc w:val="both"/>
        <w:rPr>
          <w:rFonts w:ascii="Palatino Linotype" w:eastAsia="Palatino Linotype" w:hAnsi="Palatino Linotype" w:cs="Palatino Linotype"/>
          <w:i/>
          <w:iCs/>
        </w:rPr>
      </w:pPr>
      <w:r w:rsidRPr="000D6D62">
        <w:rPr>
          <w:rFonts w:ascii="Palatino Linotype" w:eastAsia="Palatino Linotype" w:hAnsi="Palatino Linotype" w:cs="Palatino Linotype"/>
          <w:b/>
          <w:bCs/>
          <w:i/>
          <w:iCs/>
        </w:rPr>
        <w:t>“Artículo 285</w:t>
      </w:r>
      <w:r w:rsidRPr="000D6D62">
        <w:rPr>
          <w:rFonts w:ascii="Palatino Linotype" w:eastAsia="Palatino Linotype" w:hAnsi="Palatino Linotype" w:cs="Palatino Linotype"/>
          <w:i/>
          <w:iCs/>
        </w:rPr>
        <w:t xml:space="preserve">.- </w:t>
      </w:r>
      <w:r w:rsidRPr="000D6D62">
        <w:rPr>
          <w:rFonts w:ascii="Palatino Linotype" w:eastAsia="Palatino Linotype" w:hAnsi="Palatino Linotype" w:cs="Palatino Linotype"/>
          <w:b/>
          <w:bCs/>
          <w:i/>
          <w:iCs/>
        </w:rPr>
        <w:t>El Presupuesto de Egresos</w:t>
      </w:r>
      <w:r w:rsidRPr="000D6D62">
        <w:rPr>
          <w:rFonts w:ascii="Palatino Linotype" w:eastAsia="Palatino Linotype" w:hAnsi="Palatino Linotype" w:cs="Palatino Linotype"/>
          <w:i/>
          <w:iCs/>
        </w:rPr>
        <w:t xml:space="preserve"> del Estado </w:t>
      </w:r>
      <w:r w:rsidRPr="000D6D62">
        <w:rPr>
          <w:rFonts w:ascii="Palatino Linotype" w:eastAsia="Palatino Linotype" w:hAnsi="Palatino Linotype" w:cs="Palatino Linotype"/>
          <w:b/>
          <w:bCs/>
          <w:i/>
          <w:iCs/>
        </w:rPr>
        <w:t>es el instrumento jurídico, de política económica y de política de gasto</w:t>
      </w:r>
      <w:r w:rsidRPr="000D6D62">
        <w:rPr>
          <w:rFonts w:ascii="Palatino Linotype" w:eastAsia="Palatino Linotype" w:hAnsi="Palatino Linotype" w:cs="Palatino Linotype"/>
          <w:i/>
          <w:iCs/>
        </w:rPr>
        <w:t xml:space="preserve">, que aprueba la Legislatura conforme a la iniciativa que presenta el Gobernador, </w:t>
      </w:r>
      <w:r w:rsidRPr="000D6D62">
        <w:rPr>
          <w:rFonts w:ascii="Palatino Linotype" w:eastAsia="Palatino Linotype" w:hAnsi="Palatino Linotype" w:cs="Palatino Linotype"/>
          <w:b/>
          <w:bCs/>
          <w:i/>
          <w:iCs/>
        </w:rPr>
        <w:t>en el cual se establece el ejercicio, control y evaluación del gasto público de las Dependencias</w:t>
      </w:r>
      <w:r w:rsidRPr="000D6D62">
        <w:rPr>
          <w:rFonts w:ascii="Palatino Linotype" w:eastAsia="Palatino Linotype" w:hAnsi="Palatino Linotype" w:cs="Palatino Linotype"/>
          <w:i/>
          <w:iCs/>
        </w:rPr>
        <w:t>, Entidades Públicas y Organismos Autónomos a través de los programas derivados del Plan de Desarrollo del Estado de México, durante el ejercicio fiscal correspondiente, así como de aquellos de naturaleza multianual propuestos por la Secretaría.</w:t>
      </w:r>
    </w:p>
    <w:p w14:paraId="1E7D99E0" w14:textId="77777777" w:rsidR="00942CAE" w:rsidRPr="000D6D62" w:rsidRDefault="004D54E5">
      <w:pPr>
        <w:pBdr>
          <w:top w:val="nil"/>
          <w:left w:val="nil"/>
          <w:bottom w:val="nil"/>
          <w:right w:val="nil"/>
          <w:between w:val="nil"/>
        </w:pBdr>
        <w:spacing w:after="0" w:line="276" w:lineRule="auto"/>
        <w:ind w:left="851" w:right="851"/>
        <w:jc w:val="both"/>
        <w:rPr>
          <w:rFonts w:ascii="Palatino Linotype" w:eastAsia="Palatino Linotype" w:hAnsi="Palatino Linotype" w:cs="Palatino Linotype"/>
          <w:i/>
          <w:iCs/>
        </w:rPr>
      </w:pPr>
      <w:r w:rsidRPr="000D6D62">
        <w:rPr>
          <w:rFonts w:ascii="Palatino Linotype" w:eastAsia="Palatino Linotype" w:hAnsi="Palatino Linotype" w:cs="Palatino Linotype"/>
          <w:i/>
          <w:iCs/>
        </w:rPr>
        <w:t>…</w:t>
      </w:r>
    </w:p>
    <w:p w14:paraId="5384E4CA" w14:textId="77777777" w:rsidR="00942CAE" w:rsidRPr="000D6D62" w:rsidRDefault="004D54E5">
      <w:pPr>
        <w:pBdr>
          <w:top w:val="nil"/>
          <w:left w:val="nil"/>
          <w:bottom w:val="nil"/>
          <w:right w:val="nil"/>
          <w:between w:val="nil"/>
        </w:pBdr>
        <w:spacing w:after="0" w:line="276" w:lineRule="auto"/>
        <w:ind w:left="851" w:right="851"/>
        <w:jc w:val="both"/>
        <w:rPr>
          <w:rFonts w:ascii="Palatino Linotype" w:eastAsia="Palatino Linotype" w:hAnsi="Palatino Linotype" w:cs="Palatino Linotype"/>
          <w:b/>
          <w:bCs/>
          <w:i/>
          <w:iCs/>
          <w:u w:val="single"/>
        </w:rPr>
      </w:pPr>
      <w:r w:rsidRPr="000D6D62">
        <w:rPr>
          <w:rFonts w:ascii="Palatino Linotype" w:eastAsia="Palatino Linotype" w:hAnsi="Palatino Linotype" w:cs="Palatino Linotype"/>
          <w:b/>
          <w:bCs/>
          <w:i/>
          <w:iCs/>
          <w:u w:val="single"/>
        </w:rPr>
        <w:t>En el caso de los municipios, el Presupuesto de Egresos, será el que se apruebe por el Ayuntamiento</w:t>
      </w:r>
      <w:proofErr w:type="gramStart"/>
      <w:r w:rsidRPr="000D6D62">
        <w:rPr>
          <w:rFonts w:ascii="Palatino Linotype" w:eastAsia="Palatino Linotype" w:hAnsi="Palatino Linotype" w:cs="Palatino Linotype"/>
          <w:b/>
          <w:bCs/>
          <w:i/>
          <w:iCs/>
        </w:rPr>
        <w:t>…”(</w:t>
      </w:r>
      <w:proofErr w:type="gramEnd"/>
      <w:r w:rsidRPr="000D6D62">
        <w:rPr>
          <w:rFonts w:ascii="Palatino Linotype" w:eastAsia="Palatino Linotype" w:hAnsi="Palatino Linotype" w:cs="Palatino Linotype"/>
          <w:b/>
          <w:bCs/>
          <w:i/>
          <w:iCs/>
        </w:rPr>
        <w:t>Sic)</w:t>
      </w:r>
    </w:p>
    <w:p w14:paraId="2C49FEFD" w14:textId="77777777" w:rsidR="00942CAE" w:rsidRPr="000D6D62" w:rsidRDefault="00942CAE">
      <w:pPr>
        <w:pBdr>
          <w:top w:val="nil"/>
          <w:left w:val="nil"/>
          <w:bottom w:val="nil"/>
          <w:right w:val="nil"/>
          <w:between w:val="nil"/>
        </w:pBdr>
        <w:spacing w:after="0"/>
        <w:ind w:left="851" w:right="851" w:hanging="708"/>
        <w:jc w:val="both"/>
        <w:rPr>
          <w:rFonts w:ascii="Palatino Linotype" w:eastAsia="Palatino Linotype" w:hAnsi="Palatino Linotype" w:cs="Palatino Linotype"/>
          <w:i/>
          <w:iCs/>
        </w:rPr>
      </w:pPr>
    </w:p>
    <w:p w14:paraId="2DC7EF13" w14:textId="77777777" w:rsidR="00942CAE" w:rsidRPr="000D6D62" w:rsidRDefault="004D54E5">
      <w:pPr>
        <w:spacing w:after="0" w:line="360" w:lineRule="auto"/>
        <w:jc w:val="both"/>
        <w:rPr>
          <w:rFonts w:ascii="Palatino Linotype" w:eastAsia="Palatino Linotype" w:hAnsi="Palatino Linotype" w:cs="Palatino Linotype"/>
        </w:rPr>
      </w:pPr>
      <w:r w:rsidRPr="000D6D62">
        <w:rPr>
          <w:rFonts w:ascii="Palatino Linotype" w:eastAsia="Palatino Linotype" w:hAnsi="Palatino Linotype" w:cs="Palatino Linotype"/>
        </w:rPr>
        <w:t xml:space="preserve">Por su parte el Manual para la Planeación, Programación y Presupuesto de Egresos Municipal para el ejercicio fiscal 2025 señala: </w:t>
      </w:r>
    </w:p>
    <w:p w14:paraId="6A2B8A76" w14:textId="77777777" w:rsidR="00942CAE" w:rsidRPr="000D6D62" w:rsidRDefault="00942CAE">
      <w:pPr>
        <w:spacing w:after="0" w:line="276" w:lineRule="auto"/>
        <w:ind w:left="851" w:right="616"/>
        <w:jc w:val="both"/>
        <w:rPr>
          <w:rFonts w:ascii="Palatino Linotype" w:eastAsia="Palatino Linotype" w:hAnsi="Palatino Linotype" w:cs="Palatino Linotype"/>
          <w:i/>
          <w:iCs/>
        </w:rPr>
      </w:pPr>
    </w:p>
    <w:p w14:paraId="236BB38D" w14:textId="77777777" w:rsidR="00942CAE" w:rsidRPr="000D6D62" w:rsidRDefault="004D54E5">
      <w:pPr>
        <w:spacing w:after="0" w:line="276" w:lineRule="auto"/>
        <w:ind w:left="851" w:right="843"/>
        <w:jc w:val="both"/>
        <w:rPr>
          <w:rFonts w:ascii="Palatino Linotype" w:eastAsia="Palatino Linotype" w:hAnsi="Palatino Linotype" w:cs="Palatino Linotype"/>
          <w:i/>
          <w:iCs/>
        </w:rPr>
      </w:pPr>
      <w:r w:rsidRPr="000D6D62">
        <w:rPr>
          <w:rFonts w:ascii="Palatino Linotype" w:eastAsia="Palatino Linotype" w:hAnsi="Palatino Linotype" w:cs="Palatino Linotype"/>
          <w:i/>
          <w:iCs/>
        </w:rPr>
        <w:t>“Definición del Presupuesto</w:t>
      </w:r>
    </w:p>
    <w:p w14:paraId="75D3E42A" w14:textId="77777777" w:rsidR="00942CAE" w:rsidRPr="000D6D62" w:rsidRDefault="004D54E5">
      <w:pPr>
        <w:spacing w:after="0" w:line="276" w:lineRule="auto"/>
        <w:ind w:left="851" w:right="843"/>
        <w:jc w:val="both"/>
        <w:rPr>
          <w:rFonts w:ascii="Palatino Linotype" w:eastAsia="Palatino Linotype" w:hAnsi="Palatino Linotype" w:cs="Palatino Linotype"/>
          <w:i/>
          <w:iCs/>
        </w:rPr>
      </w:pPr>
      <w:r w:rsidRPr="000D6D62">
        <w:rPr>
          <w:rFonts w:ascii="Palatino Linotype" w:eastAsia="Palatino Linotype" w:hAnsi="Palatino Linotype" w:cs="Palatino Linotype"/>
          <w:i/>
          <w:iCs/>
        </w:rPr>
        <w:t xml:space="preserve">Con base en lo que establece el artículo 285 del Código Financiero del Estado de México y Municipios, el Presupuesto de Egresos Municipal se conceptualiza como el instrumento jurídico, de política económica y de política de gasto, que aprueba el Cabildo, conforme a la propuesta que presenta el C. Presidente Municipal, en el cual se establece el ejercicio, control y evaluación del gasto público de las Dependencias Administrativas y Organismos Municipales Descentralizados, a través de los programas derivados del Plan de Desarrollo Municipal (PDM), durante el ejercicio fiscal correspondiente. </w:t>
      </w:r>
    </w:p>
    <w:p w14:paraId="5CE50515" w14:textId="77777777" w:rsidR="00942CAE" w:rsidRPr="000D6D62" w:rsidRDefault="004D54E5">
      <w:pPr>
        <w:spacing w:after="0" w:line="276" w:lineRule="auto"/>
        <w:ind w:left="851" w:right="843"/>
        <w:jc w:val="both"/>
        <w:rPr>
          <w:rFonts w:ascii="Palatino Linotype" w:eastAsia="Palatino Linotype" w:hAnsi="Palatino Linotype" w:cs="Palatino Linotype"/>
          <w:i/>
          <w:iCs/>
        </w:rPr>
      </w:pPr>
      <w:r w:rsidRPr="000D6D62">
        <w:rPr>
          <w:rFonts w:ascii="Palatino Linotype" w:eastAsia="Palatino Linotype" w:hAnsi="Palatino Linotype" w:cs="Palatino Linotype"/>
          <w:i/>
          <w:iCs/>
        </w:rPr>
        <w:t>…</w:t>
      </w:r>
    </w:p>
    <w:p w14:paraId="5900F123" w14:textId="77777777" w:rsidR="00942CAE" w:rsidRPr="000D6D62" w:rsidRDefault="004D54E5">
      <w:pPr>
        <w:spacing w:after="0" w:line="276" w:lineRule="auto"/>
        <w:ind w:left="851" w:right="843"/>
        <w:jc w:val="both"/>
        <w:rPr>
          <w:rFonts w:ascii="Palatino Linotype" w:eastAsia="Palatino Linotype" w:hAnsi="Palatino Linotype" w:cs="Palatino Linotype"/>
          <w:i/>
          <w:iCs/>
        </w:rPr>
      </w:pPr>
      <w:r w:rsidRPr="000D6D62">
        <w:rPr>
          <w:rFonts w:ascii="Palatino Linotype" w:eastAsia="Palatino Linotype" w:hAnsi="Palatino Linotype" w:cs="Palatino Linotype"/>
          <w:i/>
          <w:iCs/>
        </w:rPr>
        <w:t>Para las administraciones municipales, el Presupuesto basado en Resultados (</w:t>
      </w:r>
      <w:proofErr w:type="spellStart"/>
      <w:r w:rsidRPr="000D6D62">
        <w:rPr>
          <w:rFonts w:ascii="Palatino Linotype" w:eastAsia="Palatino Linotype" w:hAnsi="Palatino Linotype" w:cs="Palatino Linotype"/>
          <w:i/>
          <w:iCs/>
        </w:rPr>
        <w:t>PbR</w:t>
      </w:r>
      <w:proofErr w:type="spellEnd"/>
      <w:r w:rsidRPr="000D6D62">
        <w:rPr>
          <w:rFonts w:ascii="Palatino Linotype" w:eastAsia="Palatino Linotype" w:hAnsi="Palatino Linotype" w:cs="Palatino Linotype"/>
          <w:i/>
          <w:iCs/>
        </w:rPr>
        <w:t xml:space="preserve">), es un instrumento que permite mediante el proceso de evaluación, apoyar las decisiones presupuestarias con información sustantiva de los resultados de la aplicación de los recursos públicos, incorporando los principales hallazgos al proceso de programación, del ejercicio fiscal subsecuente a la evaluación, permitiendo establecer compromisos a fin de optimizar la calidad del gasto público. </w:t>
      </w:r>
    </w:p>
    <w:p w14:paraId="142FA4E2" w14:textId="77777777" w:rsidR="00942CAE" w:rsidRPr="000D6D62" w:rsidRDefault="00942CAE">
      <w:pPr>
        <w:spacing w:after="0" w:line="276" w:lineRule="auto"/>
        <w:ind w:left="851" w:right="843"/>
        <w:jc w:val="both"/>
        <w:rPr>
          <w:rFonts w:ascii="Palatino Linotype" w:eastAsia="Palatino Linotype" w:hAnsi="Palatino Linotype" w:cs="Palatino Linotype"/>
          <w:i/>
          <w:iCs/>
        </w:rPr>
      </w:pPr>
    </w:p>
    <w:p w14:paraId="02D52B6D" w14:textId="77777777" w:rsidR="00942CAE" w:rsidRPr="000D6D62" w:rsidRDefault="004D54E5">
      <w:pPr>
        <w:spacing w:after="0" w:line="276" w:lineRule="auto"/>
        <w:ind w:left="851" w:right="843"/>
        <w:jc w:val="both"/>
        <w:rPr>
          <w:rFonts w:ascii="Palatino Linotype" w:eastAsia="Palatino Linotype" w:hAnsi="Palatino Linotype" w:cs="Palatino Linotype"/>
          <w:i/>
          <w:iCs/>
        </w:rPr>
      </w:pPr>
      <w:r w:rsidRPr="000D6D62">
        <w:rPr>
          <w:rFonts w:ascii="Palatino Linotype" w:eastAsia="Palatino Linotype" w:hAnsi="Palatino Linotype" w:cs="Palatino Linotype"/>
          <w:i/>
          <w:iCs/>
        </w:rPr>
        <w:t xml:space="preserve">El </w:t>
      </w:r>
      <w:proofErr w:type="spellStart"/>
      <w:r w:rsidRPr="000D6D62">
        <w:rPr>
          <w:rFonts w:ascii="Palatino Linotype" w:eastAsia="Palatino Linotype" w:hAnsi="Palatino Linotype" w:cs="Palatino Linotype"/>
          <w:i/>
          <w:iCs/>
        </w:rPr>
        <w:t>PbR</w:t>
      </w:r>
      <w:proofErr w:type="spellEnd"/>
      <w:r w:rsidRPr="000D6D62">
        <w:rPr>
          <w:rFonts w:ascii="Palatino Linotype" w:eastAsia="Palatino Linotype" w:hAnsi="Palatino Linotype" w:cs="Palatino Linotype"/>
          <w:i/>
          <w:iCs/>
        </w:rPr>
        <w:t xml:space="preserve"> apoya la asignación objetiva de los recursos públicos para fortalecer las políticas, programas y proyectos para el desempeño gubernamental, a fin de que aporten mejoras sustantivas a las condiciones de vida de la sociedad. Por ello, fomenta la optimización de los recursos para brindar mayor cantidad y calidad de bienes y servicios públicos. </w:t>
      </w:r>
    </w:p>
    <w:p w14:paraId="46EFA65A" w14:textId="77777777" w:rsidR="00942CAE" w:rsidRPr="000D6D62" w:rsidRDefault="00942CAE">
      <w:pPr>
        <w:spacing w:after="0" w:line="276" w:lineRule="auto"/>
        <w:ind w:left="851" w:right="843"/>
        <w:jc w:val="both"/>
        <w:rPr>
          <w:rFonts w:ascii="Palatino Linotype" w:eastAsia="Palatino Linotype" w:hAnsi="Palatino Linotype" w:cs="Palatino Linotype"/>
          <w:i/>
          <w:iCs/>
        </w:rPr>
      </w:pPr>
    </w:p>
    <w:p w14:paraId="72CD958C" w14:textId="77777777" w:rsidR="00942CAE" w:rsidRPr="000D6D62" w:rsidRDefault="004D54E5">
      <w:pPr>
        <w:spacing w:after="0" w:line="276" w:lineRule="auto"/>
        <w:ind w:left="851" w:right="843"/>
        <w:jc w:val="both"/>
        <w:rPr>
          <w:rFonts w:ascii="Palatino Linotype" w:eastAsia="Palatino Linotype" w:hAnsi="Palatino Linotype" w:cs="Palatino Linotype"/>
          <w:b/>
          <w:bCs/>
          <w:i/>
          <w:iCs/>
        </w:rPr>
      </w:pPr>
      <w:r w:rsidRPr="000D6D62">
        <w:rPr>
          <w:rFonts w:ascii="Palatino Linotype" w:eastAsia="Palatino Linotype" w:hAnsi="Palatino Linotype" w:cs="Palatino Linotype"/>
          <w:b/>
          <w:bCs/>
          <w:i/>
          <w:iCs/>
        </w:rPr>
        <w:t xml:space="preserve">El </w:t>
      </w:r>
      <w:proofErr w:type="spellStart"/>
      <w:r w:rsidRPr="000D6D62">
        <w:rPr>
          <w:rFonts w:ascii="Palatino Linotype" w:eastAsia="Palatino Linotype" w:hAnsi="Palatino Linotype" w:cs="Palatino Linotype"/>
          <w:b/>
          <w:bCs/>
          <w:i/>
          <w:iCs/>
        </w:rPr>
        <w:t>PbR</w:t>
      </w:r>
      <w:proofErr w:type="spellEnd"/>
      <w:r w:rsidRPr="000D6D62">
        <w:rPr>
          <w:rFonts w:ascii="Palatino Linotype" w:eastAsia="Palatino Linotype" w:hAnsi="Palatino Linotype" w:cs="Palatino Linotype"/>
          <w:b/>
          <w:bCs/>
          <w:i/>
          <w:iCs/>
        </w:rPr>
        <w:t xml:space="preserve"> pretende que la definición de los programas presupuestarios se derive de un proceso secuencial, alineado con la planeación – asignación presupuestal, estableciendo objetivos, metas e indicadores, a efecto de hacer más eficiente la asignación de recursos, considerando la evaluación de los resultados alcanzados y la manera en que las Dependencias y Entidades de la Administración Pública Municipal ejercen los recursos públicos.</w:t>
      </w:r>
    </w:p>
    <w:p w14:paraId="53EF1E4F" w14:textId="77777777" w:rsidR="00942CAE" w:rsidRPr="000D6D62" w:rsidRDefault="00942CAE">
      <w:pPr>
        <w:spacing w:after="0" w:line="276" w:lineRule="auto"/>
        <w:ind w:left="851" w:right="843"/>
        <w:jc w:val="both"/>
        <w:rPr>
          <w:rFonts w:ascii="Palatino Linotype" w:eastAsia="Palatino Linotype" w:hAnsi="Palatino Linotype" w:cs="Palatino Linotype"/>
          <w:b/>
          <w:bCs/>
          <w:i/>
          <w:iCs/>
        </w:rPr>
      </w:pPr>
    </w:p>
    <w:p w14:paraId="176A9FAF" w14:textId="77777777" w:rsidR="00942CAE" w:rsidRPr="000D6D62" w:rsidRDefault="004D54E5">
      <w:pPr>
        <w:spacing w:after="0" w:line="276" w:lineRule="auto"/>
        <w:ind w:left="851" w:right="843"/>
        <w:jc w:val="both"/>
        <w:rPr>
          <w:rFonts w:ascii="Palatino Linotype" w:eastAsia="Palatino Linotype" w:hAnsi="Palatino Linotype" w:cs="Palatino Linotype"/>
          <w:b/>
          <w:bCs/>
          <w:i/>
          <w:iCs/>
        </w:rPr>
      </w:pPr>
      <w:r w:rsidRPr="000D6D62">
        <w:rPr>
          <w:rFonts w:ascii="Palatino Linotype" w:eastAsia="Palatino Linotype" w:hAnsi="Palatino Linotype" w:cs="Palatino Linotype"/>
          <w:b/>
          <w:bCs/>
          <w:i/>
          <w:iCs/>
        </w:rPr>
        <w:t xml:space="preserve">3. Elaboración del Presupuesto Integración Presupuestal: </w:t>
      </w:r>
      <w:r w:rsidRPr="000D6D62">
        <w:rPr>
          <w:rFonts w:ascii="Palatino Linotype" w:eastAsia="Palatino Linotype" w:hAnsi="Palatino Linotype" w:cs="Palatino Linotype"/>
          <w:i/>
          <w:iCs/>
        </w:rPr>
        <w:t xml:space="preserve">Se basa en la definición de las estructuras funcional-programática, administrativa y económica del presupuesto, vinculadas entre sí con los objetivos institucionales, a partir de la selección de las Categorías Programáticas (Finalidad, Funciones, </w:t>
      </w:r>
      <w:proofErr w:type="spellStart"/>
      <w:r w:rsidRPr="000D6D62">
        <w:rPr>
          <w:rFonts w:ascii="Palatino Linotype" w:eastAsia="Palatino Linotype" w:hAnsi="Palatino Linotype" w:cs="Palatino Linotype"/>
          <w:i/>
          <w:iCs/>
        </w:rPr>
        <w:t>Subfunciones</w:t>
      </w:r>
      <w:proofErr w:type="spellEnd"/>
      <w:r w:rsidRPr="000D6D62">
        <w:rPr>
          <w:rFonts w:ascii="Palatino Linotype" w:eastAsia="Palatino Linotype" w:hAnsi="Palatino Linotype" w:cs="Palatino Linotype"/>
          <w:i/>
          <w:iCs/>
        </w:rPr>
        <w:t>, Programas presupuestarios, Subprogramas y Proyectos) contenidas en la Estructura Programática Municipal, a los cuales se orientan recursos para que dichos objetivos puedan llevarse a cabo por las Dependencias Generales y/o Auxiliares, así como por los Organismos Municipale</w:t>
      </w:r>
      <w:r w:rsidRPr="000D6D62">
        <w:rPr>
          <w:rFonts w:ascii="Palatino Linotype" w:eastAsia="Palatino Linotype" w:hAnsi="Palatino Linotype" w:cs="Palatino Linotype"/>
          <w:b/>
          <w:bCs/>
          <w:i/>
          <w:iCs/>
        </w:rPr>
        <w:t>s</w:t>
      </w:r>
      <w:r w:rsidRPr="000D6D62">
        <w:rPr>
          <w:rFonts w:ascii="Palatino Linotype" w:eastAsia="Palatino Linotype" w:hAnsi="Palatino Linotype" w:cs="Palatino Linotype"/>
          <w:i/>
          <w:iCs/>
        </w:rPr>
        <w:t>.”</w:t>
      </w:r>
    </w:p>
    <w:p w14:paraId="707CAE06" w14:textId="77777777" w:rsidR="00942CAE" w:rsidRPr="000D6D62" w:rsidRDefault="00942CAE">
      <w:pPr>
        <w:spacing w:after="0" w:line="360" w:lineRule="auto"/>
        <w:jc w:val="both"/>
        <w:rPr>
          <w:rFonts w:ascii="Palatino Linotype" w:eastAsia="Palatino Linotype" w:hAnsi="Palatino Linotype" w:cs="Palatino Linotype"/>
        </w:rPr>
      </w:pPr>
    </w:p>
    <w:p w14:paraId="7A2D17E2" w14:textId="77777777" w:rsidR="00942CAE" w:rsidRPr="000D6D62" w:rsidRDefault="004D54E5">
      <w:pPr>
        <w:spacing w:after="0" w:line="360" w:lineRule="auto"/>
        <w:jc w:val="both"/>
        <w:rPr>
          <w:rFonts w:ascii="Palatino Linotype" w:eastAsia="Palatino Linotype" w:hAnsi="Palatino Linotype" w:cs="Palatino Linotype"/>
        </w:rPr>
      </w:pPr>
      <w:r w:rsidRPr="000D6D62">
        <w:rPr>
          <w:rFonts w:ascii="Palatino Linotype" w:eastAsia="Palatino Linotype" w:hAnsi="Palatino Linotype" w:cs="Palatino Linotype"/>
        </w:rPr>
        <w:t>De acuerdo a lo anterior, el Presupuesto basado en Resultados (</w:t>
      </w:r>
      <w:proofErr w:type="spellStart"/>
      <w:r w:rsidRPr="000D6D62">
        <w:rPr>
          <w:rFonts w:ascii="Palatino Linotype" w:eastAsia="Palatino Linotype" w:hAnsi="Palatino Linotype" w:cs="Palatino Linotype"/>
        </w:rPr>
        <w:t>PbR</w:t>
      </w:r>
      <w:proofErr w:type="spellEnd"/>
      <w:r w:rsidRPr="000D6D62">
        <w:rPr>
          <w:rFonts w:ascii="Palatino Linotype" w:eastAsia="Palatino Linotype" w:hAnsi="Palatino Linotype" w:cs="Palatino Linotype"/>
        </w:rPr>
        <w:t xml:space="preserve">), es un instrumento que permite realizar las decisiones presupuestarias para la aplicación de los recursos públicos, de acuerdo a su proceso de programación para el ejercicio fiscal subsecuente a la evaluación, a efecto de optimizar la calidad del gasto público; por lo que, el </w:t>
      </w:r>
      <w:proofErr w:type="spellStart"/>
      <w:r w:rsidRPr="000D6D62">
        <w:rPr>
          <w:rFonts w:ascii="Palatino Linotype" w:eastAsia="Palatino Linotype" w:hAnsi="Palatino Linotype" w:cs="Palatino Linotype"/>
        </w:rPr>
        <w:t>PbR</w:t>
      </w:r>
      <w:proofErr w:type="spellEnd"/>
      <w:r w:rsidRPr="000D6D62">
        <w:rPr>
          <w:rFonts w:ascii="Palatino Linotype" w:eastAsia="Palatino Linotype" w:hAnsi="Palatino Linotype" w:cs="Palatino Linotype"/>
        </w:rPr>
        <w:t xml:space="preserve"> pretende que la definición de los programas presupuestarios, considere la evaluación de los resultados alcanzados y la manera en que las Dependencias y Entidades de la Administración Pública Municipal ejercen los recursos públicos.</w:t>
      </w:r>
    </w:p>
    <w:p w14:paraId="2EFA351C" w14:textId="77777777" w:rsidR="00942CAE" w:rsidRPr="000D6D62" w:rsidRDefault="00942CAE">
      <w:pPr>
        <w:spacing w:after="0" w:line="360" w:lineRule="auto"/>
        <w:jc w:val="both"/>
        <w:rPr>
          <w:rFonts w:ascii="Palatino Linotype" w:eastAsia="Palatino Linotype" w:hAnsi="Palatino Linotype" w:cs="Palatino Linotype"/>
        </w:rPr>
      </w:pPr>
    </w:p>
    <w:p w14:paraId="4FD43E53" w14:textId="77777777" w:rsidR="00942CAE" w:rsidRPr="000D6D62" w:rsidRDefault="004D54E5">
      <w:pPr>
        <w:pBdr>
          <w:top w:val="nil"/>
          <w:left w:val="nil"/>
          <w:bottom w:val="nil"/>
          <w:right w:val="nil"/>
          <w:between w:val="nil"/>
        </w:pBdr>
        <w:spacing w:after="0" w:line="360" w:lineRule="auto"/>
        <w:jc w:val="both"/>
        <w:rPr>
          <w:rFonts w:ascii="Palatino Linotype" w:eastAsia="Palatino Linotype" w:hAnsi="Palatino Linotype" w:cs="Palatino Linotype"/>
        </w:rPr>
      </w:pPr>
      <w:r w:rsidRPr="000D6D62">
        <w:rPr>
          <w:rFonts w:ascii="Palatino Linotype" w:eastAsia="Palatino Linotype" w:hAnsi="Palatino Linotype" w:cs="Palatino Linotype"/>
        </w:rPr>
        <w:t xml:space="preserve">De manera </w:t>
      </w:r>
      <w:proofErr w:type="gramStart"/>
      <w:r w:rsidRPr="000D6D62">
        <w:rPr>
          <w:rFonts w:ascii="Palatino Linotype" w:eastAsia="Palatino Linotype" w:hAnsi="Palatino Linotype" w:cs="Palatino Linotype"/>
        </w:rPr>
        <w:t>que</w:t>
      </w:r>
      <w:proofErr w:type="gramEnd"/>
      <w:r w:rsidRPr="000D6D62">
        <w:rPr>
          <w:rFonts w:ascii="Palatino Linotype" w:eastAsia="Palatino Linotype" w:hAnsi="Palatino Linotype" w:cs="Palatino Linotype"/>
        </w:rPr>
        <w:t xml:space="preserve"> para la integración del presupuesto, los municipios</w:t>
      </w:r>
      <w:r w:rsidRPr="000D6D62">
        <w:rPr>
          <w:rFonts w:ascii="Palatino Linotype" w:eastAsia="Palatino Linotype" w:hAnsi="Palatino Linotype" w:cs="Palatino Linotype"/>
          <w:b/>
          <w:bCs/>
        </w:rPr>
        <w:t xml:space="preserve"> </w:t>
      </w:r>
      <w:r w:rsidRPr="000D6D62">
        <w:rPr>
          <w:rFonts w:ascii="Palatino Linotype" w:eastAsia="Palatino Linotype" w:hAnsi="Palatino Linotype" w:cs="Palatino Linotype"/>
        </w:rPr>
        <w:t xml:space="preserve">cuentan con el deber de generar diversos formatos denominados </w:t>
      </w:r>
      <w:proofErr w:type="spellStart"/>
      <w:r w:rsidRPr="000D6D62">
        <w:rPr>
          <w:rFonts w:ascii="Palatino Linotype" w:eastAsia="Palatino Linotype" w:hAnsi="Palatino Linotype" w:cs="Palatino Linotype"/>
        </w:rPr>
        <w:t>PbRM</w:t>
      </w:r>
      <w:proofErr w:type="spellEnd"/>
      <w:r w:rsidRPr="000D6D62">
        <w:rPr>
          <w:rFonts w:ascii="Palatino Linotype" w:eastAsia="Palatino Linotype" w:hAnsi="Palatino Linotype" w:cs="Palatino Linotype"/>
        </w:rPr>
        <w:t>, siendo estos los siguientes de conformidad con el Manual para la Planeación, Programación y Presupuesto de Egresos Municipal, para el ejercicio 2025:</w:t>
      </w:r>
    </w:p>
    <w:p w14:paraId="1C67D71D" w14:textId="77777777" w:rsidR="00942CAE" w:rsidRPr="000D6D62" w:rsidRDefault="00942CAE">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56B428A9" w14:textId="77777777" w:rsidR="00942CAE" w:rsidRPr="000D6D62" w:rsidRDefault="004D54E5">
      <w:pPr>
        <w:pBdr>
          <w:top w:val="nil"/>
          <w:left w:val="nil"/>
          <w:bottom w:val="nil"/>
          <w:right w:val="nil"/>
          <w:between w:val="nil"/>
        </w:pBdr>
        <w:spacing w:after="0" w:line="360" w:lineRule="auto"/>
        <w:ind w:left="284"/>
        <w:jc w:val="both"/>
        <w:rPr>
          <w:rFonts w:ascii="Palatino Linotype" w:eastAsia="Palatino Linotype" w:hAnsi="Palatino Linotype" w:cs="Palatino Linotype"/>
        </w:rPr>
      </w:pPr>
      <w:r w:rsidRPr="000D6D62">
        <w:rPr>
          <w:rFonts w:ascii="Palatino Linotype" w:eastAsia="Palatino Linotype" w:hAnsi="Palatino Linotype" w:cs="Palatino Linotype"/>
        </w:rPr>
        <w:t xml:space="preserve">- </w:t>
      </w:r>
      <w:r w:rsidRPr="000D6D62">
        <w:rPr>
          <w:rFonts w:ascii="Palatino Linotype" w:eastAsia="Palatino Linotype" w:hAnsi="Palatino Linotype" w:cs="Palatino Linotype"/>
          <w:b/>
          <w:bCs/>
        </w:rPr>
        <w:t>PbRM-03a Presupuesto de Ingresos Detallado</w:t>
      </w:r>
      <w:r w:rsidRPr="000D6D62">
        <w:rPr>
          <w:rFonts w:ascii="Palatino Linotype" w:eastAsia="Palatino Linotype" w:hAnsi="Palatino Linotype" w:cs="Palatino Linotype"/>
        </w:rPr>
        <w:t>. En este formato se registran los ingresos que se estiman recaudar para el siguiente ejercicio, antes de la publicación de la Ley de Ingresos, Participaciones Federales y Programas Federales y Estatales, el cual servirá como base para comunicar los techos financieros a cada una de las Dependencias Generales.</w:t>
      </w:r>
    </w:p>
    <w:p w14:paraId="5888ACEA" w14:textId="77777777" w:rsidR="00942CAE" w:rsidRPr="000D6D62" w:rsidRDefault="004D54E5">
      <w:pPr>
        <w:pBdr>
          <w:top w:val="nil"/>
          <w:left w:val="nil"/>
          <w:bottom w:val="nil"/>
          <w:right w:val="nil"/>
          <w:between w:val="nil"/>
        </w:pBdr>
        <w:spacing w:after="0" w:line="360" w:lineRule="auto"/>
        <w:ind w:left="284"/>
        <w:jc w:val="both"/>
        <w:rPr>
          <w:rFonts w:ascii="Palatino Linotype" w:eastAsia="Palatino Linotype" w:hAnsi="Palatino Linotype" w:cs="Palatino Linotype"/>
        </w:rPr>
      </w:pPr>
      <w:r w:rsidRPr="000D6D62">
        <w:rPr>
          <w:rFonts w:ascii="Palatino Linotype" w:eastAsia="Palatino Linotype" w:hAnsi="Palatino Linotype" w:cs="Palatino Linotype"/>
        </w:rPr>
        <w:t xml:space="preserve">- </w:t>
      </w:r>
      <w:r w:rsidRPr="000D6D62">
        <w:rPr>
          <w:rFonts w:ascii="Palatino Linotype" w:eastAsia="Palatino Linotype" w:hAnsi="Palatino Linotype" w:cs="Palatino Linotype"/>
          <w:b/>
          <w:bCs/>
        </w:rPr>
        <w:t>PbRM-03b Carátula de Presupuesto de Ingresos</w:t>
      </w:r>
      <w:r w:rsidRPr="000D6D62">
        <w:rPr>
          <w:rFonts w:ascii="Palatino Linotype" w:eastAsia="Palatino Linotype" w:hAnsi="Palatino Linotype" w:cs="Palatino Linotype"/>
        </w:rPr>
        <w:t xml:space="preserve">. Su finalidad consiste en presentar a nivel capítulo el total del Presupuesto Autorizado de Ingresos del municipio para el ejercicio presupuestal. El cual se integra con los datos globales del formato </w:t>
      </w:r>
      <w:proofErr w:type="spellStart"/>
      <w:r w:rsidRPr="000D6D62">
        <w:rPr>
          <w:rFonts w:ascii="Palatino Linotype" w:eastAsia="Palatino Linotype" w:hAnsi="Palatino Linotype" w:cs="Palatino Linotype"/>
        </w:rPr>
        <w:t>PbRM</w:t>
      </w:r>
      <w:proofErr w:type="spellEnd"/>
      <w:r w:rsidRPr="000D6D62">
        <w:rPr>
          <w:rFonts w:ascii="Palatino Linotype" w:eastAsia="Palatino Linotype" w:hAnsi="Palatino Linotype" w:cs="Palatino Linotype"/>
        </w:rPr>
        <w:t xml:space="preserve"> 03a Ingreso detallado.</w:t>
      </w:r>
    </w:p>
    <w:p w14:paraId="0E5E7ED4" w14:textId="77777777" w:rsidR="00942CAE" w:rsidRPr="000D6D62" w:rsidRDefault="004D54E5">
      <w:pPr>
        <w:pBdr>
          <w:top w:val="nil"/>
          <w:left w:val="nil"/>
          <w:bottom w:val="nil"/>
          <w:right w:val="nil"/>
          <w:between w:val="nil"/>
        </w:pBdr>
        <w:spacing w:after="0" w:line="360" w:lineRule="auto"/>
        <w:ind w:left="284"/>
        <w:jc w:val="both"/>
        <w:rPr>
          <w:rFonts w:ascii="Palatino Linotype" w:eastAsia="Palatino Linotype" w:hAnsi="Palatino Linotype" w:cs="Palatino Linotype"/>
        </w:rPr>
      </w:pPr>
      <w:r w:rsidRPr="000D6D62">
        <w:rPr>
          <w:rFonts w:ascii="Palatino Linotype" w:eastAsia="Palatino Linotype" w:hAnsi="Palatino Linotype" w:cs="Palatino Linotype"/>
        </w:rPr>
        <w:t xml:space="preserve">- Los formatos que conforman el Programa Anual: </w:t>
      </w:r>
    </w:p>
    <w:p w14:paraId="5A343B1E" w14:textId="77777777" w:rsidR="00942CAE" w:rsidRPr="000D6D62" w:rsidRDefault="004D54E5">
      <w:pPr>
        <w:spacing w:after="0" w:line="360" w:lineRule="auto"/>
        <w:ind w:left="567"/>
        <w:jc w:val="both"/>
        <w:rPr>
          <w:rFonts w:ascii="Palatino Linotype" w:eastAsia="Palatino Linotype" w:hAnsi="Palatino Linotype" w:cs="Palatino Linotype"/>
        </w:rPr>
      </w:pPr>
      <w:r w:rsidRPr="000D6D62">
        <w:rPr>
          <w:rFonts w:ascii="Palatino Linotype" w:eastAsia="Palatino Linotype" w:hAnsi="Palatino Linotype" w:cs="Palatino Linotype"/>
          <w:b/>
          <w:bCs/>
        </w:rPr>
        <w:t>1.</w:t>
      </w:r>
      <w:r w:rsidRPr="000D6D62">
        <w:rPr>
          <w:rFonts w:ascii="Palatino Linotype" w:eastAsia="Palatino Linotype" w:hAnsi="Palatino Linotype" w:cs="Palatino Linotype"/>
        </w:rPr>
        <w:t xml:space="preserve"> </w:t>
      </w:r>
      <w:r w:rsidRPr="000D6D62">
        <w:rPr>
          <w:rFonts w:ascii="Palatino Linotype" w:eastAsia="Palatino Linotype" w:hAnsi="Palatino Linotype" w:cs="Palatino Linotype"/>
          <w:b/>
          <w:bCs/>
        </w:rPr>
        <w:t>PbRM-01a</w:t>
      </w:r>
      <w:r w:rsidRPr="000D6D62">
        <w:rPr>
          <w:rFonts w:ascii="Palatino Linotype" w:eastAsia="Palatino Linotype" w:hAnsi="Palatino Linotype" w:cs="Palatino Linotype"/>
        </w:rPr>
        <w:t xml:space="preserve"> </w:t>
      </w:r>
      <w:r w:rsidRPr="000D6D62">
        <w:rPr>
          <w:rFonts w:ascii="Palatino Linotype" w:eastAsia="Palatino Linotype" w:hAnsi="Palatino Linotype" w:cs="Palatino Linotype"/>
          <w:b/>
          <w:bCs/>
        </w:rPr>
        <w:t xml:space="preserve">Dimensión Administrativa del Gasto. </w:t>
      </w:r>
      <w:r w:rsidRPr="000D6D62">
        <w:rPr>
          <w:rFonts w:ascii="Palatino Linotype" w:eastAsia="Palatino Linotype" w:hAnsi="Palatino Linotype" w:cs="Palatino Linotype"/>
        </w:rPr>
        <w:t xml:space="preserve">El cual tiene como propósito </w:t>
      </w:r>
      <w:r w:rsidRPr="000D6D62">
        <w:rPr>
          <w:rFonts w:ascii="Palatino Linotype" w:eastAsia="Palatino Linotype" w:hAnsi="Palatino Linotype" w:cs="Palatino Linotype"/>
          <w:u w:val="single"/>
        </w:rPr>
        <w:t>identificar a nivel de estructura administrativa los programas y proyectos de los cuales se responsabiliza cada una de las Dependencias</w:t>
      </w:r>
      <w:r w:rsidRPr="000D6D62">
        <w:rPr>
          <w:rFonts w:ascii="Palatino Linotype" w:eastAsia="Palatino Linotype" w:hAnsi="Palatino Linotype" w:cs="Palatino Linotype"/>
        </w:rPr>
        <w:t xml:space="preserve"> y Organismos municipales.</w:t>
      </w:r>
      <w:r w:rsidRPr="000D6D62">
        <w:rPr>
          <w:rFonts w:ascii="Palatino Linotype" w:eastAsia="Palatino Linotype" w:hAnsi="Palatino Linotype" w:cs="Palatino Linotype"/>
        </w:rPr>
        <w:br/>
      </w:r>
      <w:r w:rsidRPr="000D6D62">
        <w:rPr>
          <w:rFonts w:ascii="Palatino Linotype" w:eastAsia="Palatino Linotype" w:hAnsi="Palatino Linotype" w:cs="Palatino Linotype"/>
          <w:b/>
          <w:bCs/>
        </w:rPr>
        <w:t xml:space="preserve">2.  PbRM-01b Descripción del Programa presupuestario. </w:t>
      </w:r>
      <w:r w:rsidRPr="000D6D62">
        <w:rPr>
          <w:rFonts w:ascii="Palatino Linotype" w:eastAsia="Palatino Linotype" w:hAnsi="Palatino Linotype" w:cs="Palatino Linotype"/>
        </w:rPr>
        <w:t xml:space="preserve">Tiene como propósito, identificar el diagnóstico del entorno de responsabilidad del programa respectivo para sustentar y justificar la asignación del presupuesto del ejercicio fiscal, </w:t>
      </w:r>
      <w:r w:rsidRPr="000D6D62">
        <w:rPr>
          <w:rFonts w:ascii="Palatino Linotype" w:eastAsia="Palatino Linotype" w:hAnsi="Palatino Linotype" w:cs="Palatino Linotype"/>
          <w:u w:val="single"/>
        </w:rPr>
        <w:t>definir los objetivos que se pretenden alcanzar y establecer las estrategias que serán aplicadas para dar viabilidad al logro de dichos objetivos</w:t>
      </w:r>
      <w:r w:rsidRPr="000D6D62">
        <w:rPr>
          <w:rFonts w:ascii="Palatino Linotype" w:eastAsia="Palatino Linotype" w:hAnsi="Palatino Linotype" w:cs="Palatino Linotype"/>
        </w:rPr>
        <w:t>.</w:t>
      </w:r>
    </w:p>
    <w:p w14:paraId="20CCDF44" w14:textId="77777777" w:rsidR="00942CAE" w:rsidRPr="000D6D62" w:rsidRDefault="004D54E5">
      <w:pPr>
        <w:spacing w:after="0" w:line="360" w:lineRule="auto"/>
        <w:ind w:left="567"/>
        <w:jc w:val="both"/>
        <w:rPr>
          <w:rFonts w:ascii="Palatino Linotype" w:eastAsia="Palatino Linotype" w:hAnsi="Palatino Linotype" w:cs="Palatino Linotype"/>
          <w:b/>
          <w:bCs/>
        </w:rPr>
      </w:pPr>
      <w:r w:rsidRPr="000D6D62">
        <w:rPr>
          <w:rFonts w:ascii="Palatino Linotype" w:eastAsia="Palatino Linotype" w:hAnsi="Palatino Linotype" w:cs="Palatino Linotype"/>
          <w:b/>
          <w:bCs/>
        </w:rPr>
        <w:t xml:space="preserve">3. PbRM-01c Programa Anual de Metas de actividad por Proyecto. </w:t>
      </w:r>
      <w:r w:rsidRPr="000D6D62">
        <w:rPr>
          <w:rFonts w:ascii="Palatino Linotype" w:eastAsia="Palatino Linotype" w:hAnsi="Palatino Linotype" w:cs="Palatino Linotype"/>
        </w:rPr>
        <w:t xml:space="preserve">Tiene como propósito </w:t>
      </w:r>
      <w:r w:rsidRPr="000D6D62">
        <w:rPr>
          <w:rFonts w:ascii="Palatino Linotype" w:eastAsia="Palatino Linotype" w:hAnsi="Palatino Linotype" w:cs="Palatino Linotype"/>
          <w:u w:val="single"/>
        </w:rPr>
        <w:t>establecer las acciones sustantivas para cada proyecto</w:t>
      </w:r>
      <w:r w:rsidRPr="000D6D62">
        <w:rPr>
          <w:rFonts w:ascii="Palatino Linotype" w:eastAsia="Palatino Linotype" w:hAnsi="Palatino Linotype" w:cs="Palatino Linotype"/>
        </w:rPr>
        <w:t>, mismas que deberán reflejar la diferencia entre el cumplimiento alcanzado durante el ejercicio fiscal anterior y las cifras programadas que se estimen alcanzar en el ejercicio en curso.</w:t>
      </w:r>
    </w:p>
    <w:p w14:paraId="6E9E06B9" w14:textId="77777777" w:rsidR="00942CAE" w:rsidRPr="000D6D62" w:rsidRDefault="004D54E5">
      <w:pPr>
        <w:spacing w:after="0" w:line="360" w:lineRule="auto"/>
        <w:ind w:left="567"/>
        <w:jc w:val="both"/>
        <w:rPr>
          <w:rFonts w:ascii="Palatino Linotype" w:eastAsia="Palatino Linotype" w:hAnsi="Palatino Linotype" w:cs="Palatino Linotype"/>
          <w:b/>
          <w:bCs/>
        </w:rPr>
      </w:pPr>
      <w:r w:rsidRPr="000D6D62">
        <w:rPr>
          <w:rFonts w:ascii="Palatino Linotype" w:eastAsia="Palatino Linotype" w:hAnsi="Palatino Linotype" w:cs="Palatino Linotype"/>
          <w:b/>
          <w:bCs/>
        </w:rPr>
        <w:t xml:space="preserve">4. PbRM-01d Ficha técnica de diseño de indicadores estratégicos o de gestión. </w:t>
      </w:r>
      <w:r w:rsidRPr="000D6D62">
        <w:rPr>
          <w:rFonts w:ascii="Palatino Linotype" w:eastAsia="Palatino Linotype" w:hAnsi="Palatino Linotype" w:cs="Palatino Linotype"/>
        </w:rPr>
        <w:t>Tiene como finalidad el registro de los indicadores de gestión que se manejan en el Sistema de Evaluación de la Gestión Municipal, SEGEMUN, mismos que deberán estar vinculados directamente a las metas programadas en el formato PbRM-01e.</w:t>
      </w:r>
    </w:p>
    <w:p w14:paraId="3F74CAF0" w14:textId="77777777" w:rsidR="00942CAE" w:rsidRPr="000D6D62" w:rsidRDefault="004D54E5">
      <w:pPr>
        <w:spacing w:after="0" w:line="360" w:lineRule="auto"/>
        <w:ind w:left="567"/>
        <w:jc w:val="both"/>
        <w:rPr>
          <w:rFonts w:ascii="Palatino Linotype" w:eastAsia="Palatino Linotype" w:hAnsi="Palatino Linotype" w:cs="Palatino Linotype"/>
          <w:b/>
          <w:bCs/>
        </w:rPr>
      </w:pPr>
      <w:r w:rsidRPr="000D6D62">
        <w:rPr>
          <w:rFonts w:ascii="Palatino Linotype" w:eastAsia="Palatino Linotype" w:hAnsi="Palatino Linotype" w:cs="Palatino Linotype"/>
          <w:b/>
          <w:bCs/>
        </w:rPr>
        <w:t>5. PbRM-01e Matriz de Indicadores para Resultados por Programa presupuestario y Dependencia General. T</w:t>
      </w:r>
      <w:r w:rsidRPr="000D6D62">
        <w:rPr>
          <w:rFonts w:ascii="Palatino Linotype" w:eastAsia="Palatino Linotype" w:hAnsi="Palatino Linotype" w:cs="Palatino Linotype"/>
        </w:rPr>
        <w:t>iene relación con el formato PbRM-01d</w:t>
      </w:r>
      <w:r w:rsidRPr="000D6D62">
        <w:rPr>
          <w:rFonts w:ascii="Palatino Linotype" w:eastAsia="Palatino Linotype" w:hAnsi="Palatino Linotype" w:cs="Palatino Linotype"/>
          <w:b/>
          <w:bCs/>
        </w:rPr>
        <w:t xml:space="preserve">, </w:t>
      </w:r>
      <w:r w:rsidRPr="000D6D62">
        <w:rPr>
          <w:rFonts w:ascii="Palatino Linotype" w:eastAsia="Palatino Linotype" w:hAnsi="Palatino Linotype" w:cs="Palatino Linotype"/>
        </w:rPr>
        <w:t>su finalidad consiste en conjuntar la totalidad de los indicadores que permitan identificar el logro o beneficio que se espera alcanzar, y que, a través de los procesos de evaluación, se medirán para conocer el nivel de cumplimiento de los objetivos y metas de cada uno de los Programas presupuestarios que comprende el programa anual del ejercicio fiscal</w:t>
      </w:r>
    </w:p>
    <w:p w14:paraId="7E9A2A08" w14:textId="77777777" w:rsidR="00942CAE" w:rsidRPr="000D6D62" w:rsidRDefault="004D54E5">
      <w:pPr>
        <w:spacing w:after="0" w:line="360" w:lineRule="auto"/>
        <w:ind w:left="567"/>
        <w:jc w:val="both"/>
        <w:rPr>
          <w:rFonts w:ascii="Palatino Linotype" w:eastAsia="Palatino Linotype" w:hAnsi="Palatino Linotype" w:cs="Palatino Linotype"/>
          <w:b/>
          <w:bCs/>
        </w:rPr>
      </w:pPr>
      <w:r w:rsidRPr="000D6D62">
        <w:rPr>
          <w:rFonts w:ascii="Palatino Linotype" w:eastAsia="Palatino Linotype" w:hAnsi="Palatino Linotype" w:cs="Palatino Linotype"/>
          <w:b/>
          <w:bCs/>
        </w:rPr>
        <w:t xml:space="preserve">6. PbRM-02a Calendarización de metas de actividad. </w:t>
      </w:r>
      <w:r w:rsidRPr="000D6D62">
        <w:rPr>
          <w:rFonts w:ascii="Palatino Linotype" w:eastAsia="Palatino Linotype" w:hAnsi="Palatino Linotype" w:cs="Palatino Linotype"/>
        </w:rPr>
        <w:t xml:space="preserve">Tiene por objeto </w:t>
      </w:r>
      <w:r w:rsidRPr="000D6D62">
        <w:rPr>
          <w:rFonts w:ascii="Palatino Linotype" w:eastAsia="Palatino Linotype" w:hAnsi="Palatino Linotype" w:cs="Palatino Linotype"/>
          <w:u w:val="single"/>
        </w:rPr>
        <w:t>identificar trimestralmente las cantidades de las metas programadas anuales por proyecto,</w:t>
      </w:r>
      <w:r w:rsidRPr="000D6D62">
        <w:rPr>
          <w:rFonts w:ascii="Palatino Linotype" w:eastAsia="Palatino Linotype" w:hAnsi="Palatino Linotype" w:cs="Palatino Linotype"/>
        </w:rPr>
        <w:t xml:space="preserve"> mismas que fueron planteadas en el formato PbRM-01c.</w:t>
      </w:r>
    </w:p>
    <w:p w14:paraId="7B4B74BB" w14:textId="77777777" w:rsidR="00942CAE" w:rsidRPr="000D6D62" w:rsidRDefault="004D54E5">
      <w:pPr>
        <w:pBdr>
          <w:top w:val="nil"/>
          <w:left w:val="nil"/>
          <w:bottom w:val="nil"/>
          <w:right w:val="nil"/>
          <w:between w:val="nil"/>
        </w:pBdr>
        <w:spacing w:after="0" w:line="360" w:lineRule="auto"/>
        <w:jc w:val="both"/>
        <w:rPr>
          <w:rFonts w:ascii="Palatino Linotype" w:eastAsia="Palatino Linotype" w:hAnsi="Palatino Linotype" w:cs="Palatino Linotype"/>
          <w:b/>
          <w:bCs/>
        </w:rPr>
      </w:pPr>
      <w:r w:rsidRPr="000D6D62">
        <w:rPr>
          <w:rFonts w:ascii="Palatino Linotype" w:eastAsia="Palatino Linotype" w:hAnsi="Palatino Linotype" w:cs="Palatino Linotype"/>
          <w:b/>
          <w:bCs/>
        </w:rPr>
        <w:t xml:space="preserve">- PbRM-04a Presupuesto de Egresos Detallado. </w:t>
      </w:r>
      <w:r w:rsidRPr="000D6D62">
        <w:rPr>
          <w:rFonts w:ascii="Palatino Linotype" w:eastAsia="Palatino Linotype" w:hAnsi="Palatino Linotype" w:cs="Palatino Linotype"/>
        </w:rPr>
        <w:t>Su finalidad consiste en registrar los proyectos por partida de gasto, identificando los montos por Partida Específica, Partida Genérica, Concepto y Capítulo del Gasto, de cada proyecto a nivel de Dependencia General y Auxiliar,</w:t>
      </w:r>
    </w:p>
    <w:p w14:paraId="18CA25A5" w14:textId="77777777" w:rsidR="00942CAE" w:rsidRPr="000D6D62" w:rsidRDefault="004D54E5">
      <w:pPr>
        <w:pBdr>
          <w:top w:val="nil"/>
          <w:left w:val="nil"/>
          <w:bottom w:val="nil"/>
          <w:right w:val="nil"/>
          <w:between w:val="nil"/>
        </w:pBdr>
        <w:spacing w:after="0" w:line="360" w:lineRule="auto"/>
        <w:jc w:val="both"/>
        <w:rPr>
          <w:rFonts w:ascii="Palatino Linotype" w:eastAsia="Palatino Linotype" w:hAnsi="Palatino Linotype" w:cs="Palatino Linotype"/>
          <w:b/>
          <w:bCs/>
        </w:rPr>
      </w:pPr>
      <w:r w:rsidRPr="000D6D62">
        <w:rPr>
          <w:rFonts w:ascii="Palatino Linotype" w:eastAsia="Palatino Linotype" w:hAnsi="Palatino Linotype" w:cs="Palatino Linotype"/>
          <w:b/>
          <w:bCs/>
        </w:rPr>
        <w:t xml:space="preserve">- PbRM-04b Presupuesto de Egresos por Objeto del Gasto y Dependencia General. </w:t>
      </w:r>
      <w:r w:rsidRPr="000D6D62">
        <w:rPr>
          <w:rFonts w:ascii="Palatino Linotype" w:eastAsia="Palatino Linotype" w:hAnsi="Palatino Linotype" w:cs="Palatino Linotype"/>
        </w:rPr>
        <w:t>Se integran los conceptos por partida específica, y concentra la suma de los formatos de Presupuesto de Egresos detallado PbRM-04a a nivel de Dependencia General.</w:t>
      </w:r>
    </w:p>
    <w:p w14:paraId="1E12DA39" w14:textId="77777777" w:rsidR="00942CAE" w:rsidRPr="000D6D62" w:rsidRDefault="004D54E5">
      <w:pPr>
        <w:pBdr>
          <w:top w:val="nil"/>
          <w:left w:val="nil"/>
          <w:bottom w:val="nil"/>
          <w:right w:val="nil"/>
          <w:between w:val="nil"/>
        </w:pBdr>
        <w:spacing w:after="0" w:line="360" w:lineRule="auto"/>
        <w:jc w:val="both"/>
        <w:rPr>
          <w:rFonts w:ascii="Palatino Linotype" w:eastAsia="Palatino Linotype" w:hAnsi="Palatino Linotype" w:cs="Palatino Linotype"/>
          <w:b/>
          <w:bCs/>
        </w:rPr>
      </w:pPr>
      <w:r w:rsidRPr="000D6D62">
        <w:rPr>
          <w:rFonts w:ascii="Palatino Linotype" w:eastAsia="Palatino Linotype" w:hAnsi="Palatino Linotype" w:cs="Palatino Linotype"/>
          <w:b/>
          <w:bCs/>
        </w:rPr>
        <w:t xml:space="preserve">- PbRM-04c Presupuesto de Egreso Global Calendarizado. </w:t>
      </w:r>
      <w:r w:rsidRPr="000D6D62">
        <w:rPr>
          <w:rFonts w:ascii="Palatino Linotype" w:eastAsia="Palatino Linotype" w:hAnsi="Palatino Linotype" w:cs="Palatino Linotype"/>
        </w:rPr>
        <w:t>Contiene la suma de los formatos por Partida Específica, Partida Genérica, Concepto y Capítulo del Gasto PbRM-04b, de todas las Dependencias Generales.</w:t>
      </w:r>
    </w:p>
    <w:p w14:paraId="544A87C9" w14:textId="77777777" w:rsidR="00942CAE" w:rsidRPr="000D6D62" w:rsidRDefault="004D54E5">
      <w:pPr>
        <w:pBdr>
          <w:top w:val="nil"/>
          <w:left w:val="nil"/>
          <w:bottom w:val="nil"/>
          <w:right w:val="nil"/>
          <w:between w:val="nil"/>
        </w:pBdr>
        <w:spacing w:after="0" w:line="360" w:lineRule="auto"/>
        <w:jc w:val="both"/>
        <w:rPr>
          <w:rFonts w:ascii="Palatino Linotype" w:eastAsia="Palatino Linotype" w:hAnsi="Palatino Linotype" w:cs="Palatino Linotype"/>
          <w:b/>
          <w:bCs/>
        </w:rPr>
      </w:pPr>
      <w:r w:rsidRPr="000D6D62">
        <w:rPr>
          <w:rFonts w:ascii="Palatino Linotype" w:eastAsia="Palatino Linotype" w:hAnsi="Palatino Linotype" w:cs="Palatino Linotype"/>
          <w:b/>
          <w:bCs/>
        </w:rPr>
        <w:t xml:space="preserve">- PbRM-04d Carátula de Presupuesto de Egresos. </w:t>
      </w:r>
      <w:r w:rsidRPr="000D6D62">
        <w:rPr>
          <w:rFonts w:ascii="Palatino Linotype" w:eastAsia="Palatino Linotype" w:hAnsi="Palatino Linotype" w:cs="Palatino Linotype"/>
        </w:rPr>
        <w:t>Registra los importes del formato por Capítulo de Gasto PbRM-04c.</w:t>
      </w:r>
    </w:p>
    <w:p w14:paraId="4A480402" w14:textId="77777777" w:rsidR="00942CAE" w:rsidRPr="000D6D62" w:rsidRDefault="004D54E5">
      <w:pPr>
        <w:pBdr>
          <w:top w:val="nil"/>
          <w:left w:val="nil"/>
          <w:bottom w:val="nil"/>
          <w:right w:val="nil"/>
          <w:between w:val="nil"/>
        </w:pBdr>
        <w:spacing w:after="0" w:line="360" w:lineRule="auto"/>
        <w:jc w:val="both"/>
        <w:rPr>
          <w:rFonts w:ascii="Palatino Linotype" w:eastAsia="Palatino Linotype" w:hAnsi="Palatino Linotype" w:cs="Palatino Linotype"/>
          <w:b/>
          <w:bCs/>
        </w:rPr>
      </w:pPr>
      <w:r w:rsidRPr="000D6D62">
        <w:rPr>
          <w:rFonts w:ascii="Palatino Linotype" w:eastAsia="Palatino Linotype" w:hAnsi="Palatino Linotype" w:cs="Palatino Linotype"/>
          <w:b/>
          <w:bCs/>
        </w:rPr>
        <w:t xml:space="preserve">- PbRM-05 Tabulador de Sueldos. </w:t>
      </w:r>
      <w:r w:rsidRPr="000D6D62">
        <w:rPr>
          <w:rFonts w:ascii="Palatino Linotype" w:eastAsia="Palatino Linotype" w:hAnsi="Palatino Linotype" w:cs="Palatino Linotype"/>
        </w:rPr>
        <w:t>Registra las remuneraciones que se perciben por el empleo, cargo o comisión de cualquier naturaleza por los servidores públicos municipales.</w:t>
      </w:r>
    </w:p>
    <w:p w14:paraId="47CEA056" w14:textId="77777777" w:rsidR="00942CAE" w:rsidRPr="000D6D62" w:rsidRDefault="004D54E5">
      <w:pPr>
        <w:pBdr>
          <w:top w:val="nil"/>
          <w:left w:val="nil"/>
          <w:bottom w:val="nil"/>
          <w:right w:val="nil"/>
          <w:between w:val="nil"/>
        </w:pBdr>
        <w:spacing w:after="0" w:line="360" w:lineRule="auto"/>
        <w:jc w:val="both"/>
        <w:rPr>
          <w:rFonts w:ascii="Palatino Linotype" w:eastAsia="Palatino Linotype" w:hAnsi="Palatino Linotype" w:cs="Palatino Linotype"/>
          <w:b/>
          <w:bCs/>
        </w:rPr>
      </w:pPr>
      <w:r w:rsidRPr="000D6D62">
        <w:rPr>
          <w:rFonts w:ascii="Palatino Linotype" w:eastAsia="Palatino Linotype" w:hAnsi="Palatino Linotype" w:cs="Palatino Linotype"/>
          <w:b/>
          <w:bCs/>
        </w:rPr>
        <w:t xml:space="preserve">- PbRM-06 Programa Anual de Adquisiciones. </w:t>
      </w:r>
      <w:r w:rsidRPr="000D6D62">
        <w:rPr>
          <w:rFonts w:ascii="Palatino Linotype" w:eastAsia="Palatino Linotype" w:hAnsi="Palatino Linotype" w:cs="Palatino Linotype"/>
        </w:rPr>
        <w:t>Describe de manera precisa a nivel de capítulo, concepto, partida genérica y partida específica presupuestal, el gasto que el ayuntamiento realice por concepto de adquisiciones directas a nivel de proyecto, los capítulos que básicamente se plasmarán en este formato son los referidos a Materiales y Suministros, Servicios Generales y Bienes Muebles, Inmuebles e Intangibles.</w:t>
      </w:r>
    </w:p>
    <w:p w14:paraId="5CE9D463" w14:textId="77777777" w:rsidR="00942CAE" w:rsidRPr="000D6D62" w:rsidRDefault="004D54E5">
      <w:pPr>
        <w:pBdr>
          <w:top w:val="nil"/>
          <w:left w:val="nil"/>
          <w:bottom w:val="nil"/>
          <w:right w:val="nil"/>
          <w:between w:val="nil"/>
        </w:pBdr>
        <w:spacing w:after="0" w:line="360" w:lineRule="auto"/>
        <w:jc w:val="both"/>
        <w:rPr>
          <w:rFonts w:ascii="Palatino Linotype" w:eastAsia="Palatino Linotype" w:hAnsi="Palatino Linotype" w:cs="Palatino Linotype"/>
          <w:b/>
          <w:bCs/>
        </w:rPr>
      </w:pPr>
      <w:r w:rsidRPr="000D6D62">
        <w:rPr>
          <w:rFonts w:ascii="Palatino Linotype" w:eastAsia="Palatino Linotype" w:hAnsi="Palatino Linotype" w:cs="Palatino Linotype"/>
          <w:b/>
          <w:bCs/>
        </w:rPr>
        <w:t xml:space="preserve">- PbRM-07a Programa Anual de Obra. </w:t>
      </w:r>
      <w:r w:rsidRPr="000D6D62">
        <w:rPr>
          <w:rFonts w:ascii="Palatino Linotype" w:eastAsia="Palatino Linotype" w:hAnsi="Palatino Linotype" w:cs="Palatino Linotype"/>
        </w:rPr>
        <w:t>Especifica de manera precisa el período de ejecución y presupuesto ejercido de la obra pública de que se trate; así como la fuente de financiamiento con la que ésta se llevará a cabo.</w:t>
      </w:r>
    </w:p>
    <w:p w14:paraId="1185CF4E" w14:textId="77777777" w:rsidR="00942CAE" w:rsidRPr="000D6D62" w:rsidRDefault="004D54E5">
      <w:pPr>
        <w:pBdr>
          <w:top w:val="nil"/>
          <w:left w:val="nil"/>
          <w:bottom w:val="nil"/>
          <w:right w:val="nil"/>
          <w:between w:val="nil"/>
        </w:pBdr>
        <w:spacing w:after="0" w:line="360" w:lineRule="auto"/>
        <w:jc w:val="both"/>
        <w:rPr>
          <w:rFonts w:ascii="Palatino Linotype" w:eastAsia="Palatino Linotype" w:hAnsi="Palatino Linotype" w:cs="Palatino Linotype"/>
        </w:rPr>
      </w:pPr>
      <w:r w:rsidRPr="000D6D62">
        <w:rPr>
          <w:rFonts w:ascii="Palatino Linotype" w:eastAsia="Palatino Linotype" w:hAnsi="Palatino Linotype" w:cs="Palatino Linotype"/>
          <w:b/>
          <w:bCs/>
        </w:rPr>
        <w:t xml:space="preserve">- PbRM-07b Programa Anual de Obras (Reparaciones y Mantenimiento). </w:t>
      </w:r>
      <w:r w:rsidRPr="000D6D62">
        <w:rPr>
          <w:rFonts w:ascii="Palatino Linotype" w:eastAsia="Palatino Linotype" w:hAnsi="Palatino Linotype" w:cs="Palatino Linotype"/>
        </w:rPr>
        <w:t>Especifica de manera precisa el periodo de ejecución y el presupuesto que destina el ayuntamiento por concepto de Reparaciones y Mantenimiento; así como la fuente de financiamiento con la que ésta se llevará a cabo.</w:t>
      </w:r>
    </w:p>
    <w:p w14:paraId="556EA80B" w14:textId="77777777" w:rsidR="00942CAE" w:rsidRPr="000D6D62" w:rsidRDefault="00942CAE">
      <w:pPr>
        <w:pBdr>
          <w:top w:val="nil"/>
          <w:left w:val="nil"/>
          <w:bottom w:val="nil"/>
          <w:right w:val="nil"/>
          <w:between w:val="nil"/>
        </w:pBdr>
        <w:spacing w:after="0" w:line="360" w:lineRule="auto"/>
        <w:jc w:val="both"/>
        <w:rPr>
          <w:rFonts w:ascii="Palatino Linotype" w:eastAsia="Palatino Linotype" w:hAnsi="Palatino Linotype" w:cs="Palatino Linotype"/>
          <w:b/>
          <w:bCs/>
        </w:rPr>
      </w:pPr>
    </w:p>
    <w:p w14:paraId="11319D7E" w14:textId="77777777" w:rsidR="00942CAE" w:rsidRPr="000D6D62" w:rsidRDefault="004D54E5">
      <w:pPr>
        <w:pBdr>
          <w:top w:val="nil"/>
          <w:left w:val="nil"/>
          <w:bottom w:val="nil"/>
          <w:right w:val="nil"/>
          <w:between w:val="nil"/>
        </w:pBdr>
        <w:spacing w:after="0" w:line="360" w:lineRule="auto"/>
        <w:jc w:val="both"/>
        <w:rPr>
          <w:rFonts w:ascii="Palatino Linotype" w:eastAsia="Palatino Linotype" w:hAnsi="Palatino Linotype" w:cs="Palatino Linotype"/>
        </w:rPr>
      </w:pPr>
      <w:r w:rsidRPr="000D6D62">
        <w:rPr>
          <w:rFonts w:ascii="Palatino Linotype" w:eastAsia="Palatino Linotype" w:hAnsi="Palatino Linotype" w:cs="Palatino Linotype"/>
        </w:rPr>
        <w:t xml:space="preserve">Como se advierte, los municipios generan diversos formatos </w:t>
      </w:r>
      <w:proofErr w:type="spellStart"/>
      <w:r w:rsidRPr="000D6D62">
        <w:rPr>
          <w:rFonts w:ascii="Palatino Linotype" w:eastAsia="Palatino Linotype" w:hAnsi="Palatino Linotype" w:cs="Palatino Linotype"/>
        </w:rPr>
        <w:t>PbRM</w:t>
      </w:r>
      <w:proofErr w:type="spellEnd"/>
      <w:r w:rsidRPr="000D6D62">
        <w:rPr>
          <w:rFonts w:ascii="Palatino Linotype" w:eastAsia="Palatino Linotype" w:hAnsi="Palatino Linotype" w:cs="Palatino Linotype"/>
        </w:rPr>
        <w:t xml:space="preserve"> con la finalidad de apoyar la asignación objetiva de los recursos públicos para fortalecer las políticas, programas y proyectos para el desempeño gubernamental </w:t>
      </w:r>
      <w:proofErr w:type="gramStart"/>
      <w:r w:rsidRPr="000D6D62">
        <w:rPr>
          <w:rFonts w:ascii="Palatino Linotype" w:eastAsia="Palatino Linotype" w:hAnsi="Palatino Linotype" w:cs="Palatino Linotype"/>
        </w:rPr>
        <w:t>y</w:t>
      </w:r>
      <w:proofErr w:type="gramEnd"/>
      <w:r w:rsidRPr="000D6D62">
        <w:rPr>
          <w:rFonts w:ascii="Palatino Linotype" w:eastAsia="Palatino Linotype" w:hAnsi="Palatino Linotype" w:cs="Palatino Linotype"/>
        </w:rPr>
        <w:t xml:space="preserve"> por tanto, el </w:t>
      </w:r>
      <w:r w:rsidRPr="000D6D62">
        <w:rPr>
          <w:rFonts w:ascii="Palatino Linotype" w:eastAsia="Palatino Linotype" w:hAnsi="Palatino Linotype" w:cs="Palatino Linotype"/>
          <w:b/>
          <w:bCs/>
        </w:rPr>
        <w:t xml:space="preserve">Sujeto Obligado </w:t>
      </w:r>
      <w:r w:rsidRPr="000D6D62">
        <w:rPr>
          <w:rFonts w:ascii="Palatino Linotype" w:eastAsia="Palatino Linotype" w:hAnsi="Palatino Linotype" w:cs="Palatino Linotype"/>
        </w:rPr>
        <w:t>por conducto de su Tesorero Municipal tiene atribuciones para conocer sobre lo requerido.</w:t>
      </w:r>
    </w:p>
    <w:p w14:paraId="3773A90A" w14:textId="77777777" w:rsidR="00942CAE" w:rsidRPr="000D6D62" w:rsidRDefault="00942CAE">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6B28BC4C" w14:textId="77777777" w:rsidR="00942CAE" w:rsidRPr="000D6D62" w:rsidRDefault="004D54E5">
      <w:pPr>
        <w:pBdr>
          <w:top w:val="nil"/>
          <w:left w:val="nil"/>
          <w:bottom w:val="nil"/>
          <w:right w:val="nil"/>
          <w:between w:val="nil"/>
        </w:pBdr>
        <w:spacing w:after="0" w:line="360" w:lineRule="auto"/>
        <w:jc w:val="both"/>
        <w:rPr>
          <w:rFonts w:ascii="Palatino Linotype" w:eastAsia="Palatino Linotype" w:hAnsi="Palatino Linotype" w:cs="Palatino Linotype"/>
        </w:rPr>
      </w:pPr>
      <w:r w:rsidRPr="000D6D62">
        <w:rPr>
          <w:rFonts w:ascii="Palatino Linotype" w:eastAsia="Palatino Linotype" w:hAnsi="Palatino Linotype" w:cs="Palatino Linotype"/>
        </w:rPr>
        <w:t>Ahora, en el caso es de recordar que en respuesta el Tesorero Municipal sustancialmente hizo entrega de los formatos de los PbRM-03d y 04d relativos a las “Carátulas del Presupuesto de Ingresos y Egresos” para el ejercicio 2025, a saber:</w:t>
      </w:r>
    </w:p>
    <w:p w14:paraId="14CC9D62" w14:textId="77777777" w:rsidR="00942CAE" w:rsidRPr="000D6D62" w:rsidRDefault="004D54E5">
      <w:pPr>
        <w:pBdr>
          <w:top w:val="nil"/>
          <w:left w:val="nil"/>
          <w:bottom w:val="nil"/>
          <w:right w:val="nil"/>
          <w:between w:val="nil"/>
        </w:pBdr>
        <w:spacing w:after="0" w:line="360" w:lineRule="auto"/>
        <w:jc w:val="both"/>
        <w:rPr>
          <w:rFonts w:ascii="Palatino Linotype" w:eastAsia="Palatino Linotype" w:hAnsi="Palatino Linotype" w:cs="Palatino Linotype"/>
        </w:rPr>
      </w:pPr>
      <w:bookmarkStart w:id="7" w:name="_heading=h.bve3441sbhfr" w:colFirst="0" w:colLast="0"/>
      <w:bookmarkEnd w:id="7"/>
      <w:r w:rsidRPr="000D6D62">
        <w:rPr>
          <w:rFonts w:ascii="Palatino Linotype" w:eastAsia="Palatino Linotype" w:hAnsi="Palatino Linotype" w:cs="Palatino Linotype"/>
          <w:noProof/>
        </w:rPr>
        <w:drawing>
          <wp:inline distT="0" distB="0" distL="0" distR="0" wp14:anchorId="7973A54A" wp14:editId="6499078F">
            <wp:extent cx="5758606" cy="3221049"/>
            <wp:effectExtent l="0" t="0" r="0" b="0"/>
            <wp:docPr id="214310819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758606" cy="3221049"/>
                    </a:xfrm>
                    <a:prstGeom prst="rect">
                      <a:avLst/>
                    </a:prstGeom>
                    <a:ln/>
                  </pic:spPr>
                </pic:pic>
              </a:graphicData>
            </a:graphic>
          </wp:inline>
        </w:drawing>
      </w:r>
    </w:p>
    <w:p w14:paraId="08BE7021" w14:textId="77777777" w:rsidR="00942CAE" w:rsidRPr="000D6D62" w:rsidRDefault="004D54E5">
      <w:pPr>
        <w:pBdr>
          <w:top w:val="nil"/>
          <w:left w:val="nil"/>
          <w:bottom w:val="nil"/>
          <w:right w:val="nil"/>
          <w:between w:val="nil"/>
        </w:pBdr>
        <w:spacing w:after="0" w:line="360" w:lineRule="auto"/>
        <w:jc w:val="both"/>
        <w:rPr>
          <w:rFonts w:ascii="Palatino Linotype" w:eastAsia="Palatino Linotype" w:hAnsi="Palatino Linotype" w:cs="Palatino Linotype"/>
        </w:rPr>
      </w:pPr>
      <w:r w:rsidRPr="000D6D62">
        <w:rPr>
          <w:rFonts w:ascii="Palatino Linotype" w:eastAsia="Palatino Linotype" w:hAnsi="Palatino Linotype" w:cs="Palatino Linotype"/>
          <w:noProof/>
        </w:rPr>
        <w:drawing>
          <wp:inline distT="0" distB="0" distL="0" distR="0" wp14:anchorId="5DC3E691" wp14:editId="3F713EEA">
            <wp:extent cx="5756275" cy="3941445"/>
            <wp:effectExtent l="0" t="0" r="0" b="0"/>
            <wp:docPr id="214310819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5756275" cy="3941445"/>
                    </a:xfrm>
                    <a:prstGeom prst="rect">
                      <a:avLst/>
                    </a:prstGeom>
                    <a:ln/>
                  </pic:spPr>
                </pic:pic>
              </a:graphicData>
            </a:graphic>
          </wp:inline>
        </w:drawing>
      </w:r>
    </w:p>
    <w:p w14:paraId="0CE045F5" w14:textId="77777777" w:rsidR="00942CAE" w:rsidRPr="000D6D62" w:rsidRDefault="00942CAE">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12E882AD" w14:textId="77777777" w:rsidR="00942CAE" w:rsidRPr="000D6D62" w:rsidRDefault="004D54E5">
      <w:pPr>
        <w:pBdr>
          <w:top w:val="nil"/>
          <w:left w:val="nil"/>
          <w:bottom w:val="nil"/>
          <w:right w:val="nil"/>
          <w:between w:val="nil"/>
        </w:pBdr>
        <w:spacing w:after="0" w:line="360" w:lineRule="auto"/>
        <w:jc w:val="both"/>
        <w:rPr>
          <w:rFonts w:ascii="Palatino Linotype" w:eastAsia="Palatino Linotype" w:hAnsi="Palatino Linotype" w:cs="Palatino Linotype"/>
        </w:rPr>
      </w:pPr>
      <w:r w:rsidRPr="000D6D62">
        <w:rPr>
          <w:rFonts w:ascii="Palatino Linotype" w:eastAsia="Palatino Linotype" w:hAnsi="Palatino Linotype" w:cs="Palatino Linotype"/>
        </w:rPr>
        <w:t xml:space="preserve">Sin embargo, con la entrega de dichos formatos del </w:t>
      </w:r>
      <w:proofErr w:type="spellStart"/>
      <w:r w:rsidRPr="000D6D62">
        <w:rPr>
          <w:rFonts w:ascii="Palatino Linotype" w:eastAsia="Palatino Linotype" w:hAnsi="Palatino Linotype" w:cs="Palatino Linotype"/>
        </w:rPr>
        <w:t>PbRM</w:t>
      </w:r>
      <w:proofErr w:type="spellEnd"/>
      <w:r w:rsidRPr="000D6D62">
        <w:rPr>
          <w:rFonts w:ascii="Palatino Linotype" w:eastAsia="Palatino Linotype" w:hAnsi="Palatino Linotype" w:cs="Palatino Linotype"/>
        </w:rPr>
        <w:t xml:space="preserve"> no se puede dar por atendido en razón de que el Presupuesto Municipal definitivo de Ingresos y Egresos se integra por más formatos denominados </w:t>
      </w:r>
      <w:proofErr w:type="spellStart"/>
      <w:r w:rsidRPr="000D6D62">
        <w:rPr>
          <w:rFonts w:ascii="Palatino Linotype" w:eastAsia="Palatino Linotype" w:hAnsi="Palatino Linotype" w:cs="Palatino Linotype"/>
        </w:rPr>
        <w:t>PbRM</w:t>
      </w:r>
      <w:proofErr w:type="spellEnd"/>
      <w:r w:rsidRPr="000D6D62">
        <w:rPr>
          <w:rFonts w:ascii="Palatino Linotype" w:eastAsia="Palatino Linotype" w:hAnsi="Palatino Linotype" w:cs="Palatino Linotype"/>
        </w:rPr>
        <w:t xml:space="preserve">. </w:t>
      </w:r>
    </w:p>
    <w:p w14:paraId="7CE9E2F0" w14:textId="77777777" w:rsidR="00942CAE" w:rsidRPr="000D6D62" w:rsidRDefault="00942CAE">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33B404F4" w14:textId="77777777" w:rsidR="00942CAE" w:rsidRPr="000D6D62" w:rsidRDefault="004D54E5">
      <w:pPr>
        <w:pBdr>
          <w:top w:val="nil"/>
          <w:left w:val="nil"/>
          <w:bottom w:val="nil"/>
          <w:right w:val="nil"/>
          <w:between w:val="nil"/>
        </w:pBdr>
        <w:spacing w:after="0" w:line="360" w:lineRule="auto"/>
        <w:jc w:val="both"/>
        <w:rPr>
          <w:rFonts w:ascii="Palatino Linotype" w:eastAsia="Palatino Linotype" w:hAnsi="Palatino Linotype" w:cs="Palatino Linotype"/>
        </w:rPr>
      </w:pPr>
      <w:r w:rsidRPr="000D6D62">
        <w:rPr>
          <w:rFonts w:ascii="Palatino Linotype" w:eastAsia="Palatino Linotype" w:hAnsi="Palatino Linotype" w:cs="Palatino Linotype"/>
        </w:rPr>
        <w:t>Aunado a que, del análisis a los hipervínculos proporcionados en respuesta por el Tesorero Municipal, relativos a la Gaceta Municipal No. 8-2025 del 24 de febrero de 2025 donde viene el presupuesto de 2025, así como del sitio de la página oficial del Ayuntamiento de Toluca donde se localizaría lo requerido, se remitieron a través de un oficio digitalizado que se aprecia viene en formato cerrado.</w:t>
      </w:r>
    </w:p>
    <w:p w14:paraId="1C2ED08C" w14:textId="77777777" w:rsidR="00942CAE" w:rsidRPr="000D6D62" w:rsidRDefault="00942CAE">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4B033E69" w14:textId="77777777" w:rsidR="00942CAE" w:rsidRPr="000D6D62" w:rsidRDefault="004D54E5">
      <w:pPr>
        <w:pBdr>
          <w:top w:val="nil"/>
          <w:left w:val="nil"/>
          <w:bottom w:val="nil"/>
          <w:right w:val="nil"/>
          <w:between w:val="nil"/>
        </w:pBdr>
        <w:spacing w:after="0" w:line="360" w:lineRule="auto"/>
        <w:jc w:val="both"/>
        <w:rPr>
          <w:rFonts w:ascii="Palatino Linotype" w:eastAsia="Palatino Linotype" w:hAnsi="Palatino Linotype" w:cs="Palatino Linotype"/>
        </w:rPr>
      </w:pPr>
      <w:r w:rsidRPr="000D6D62">
        <w:rPr>
          <w:rFonts w:ascii="Palatino Linotype" w:eastAsia="Palatino Linotype" w:hAnsi="Palatino Linotype" w:cs="Palatino Linotype"/>
        </w:rPr>
        <w:t xml:space="preserve">De esta manera, no pueden tenerse por válidos dichos hipervínculos, toda vez que los enlaces deben ser precisos y directos, aunado a que en el caso concreto corresponden a un documento PDF en formato de imagen no editable, que pierde su característica de ser </w:t>
      </w:r>
      <w:r w:rsidRPr="000D6D62">
        <w:rPr>
          <w:rFonts w:ascii="Palatino Linotype" w:eastAsia="Palatino Linotype" w:hAnsi="Palatino Linotype" w:cs="Palatino Linotype"/>
          <w:b/>
          <w:bCs/>
        </w:rPr>
        <w:t>directo</w:t>
      </w:r>
      <w:r w:rsidRPr="000D6D62">
        <w:rPr>
          <w:rFonts w:ascii="Palatino Linotype" w:eastAsia="Palatino Linotype" w:hAnsi="Palatino Linotype" w:cs="Palatino Linotype"/>
        </w:rPr>
        <w:t>.</w:t>
      </w:r>
    </w:p>
    <w:p w14:paraId="567E1AC9" w14:textId="77777777" w:rsidR="00942CAE" w:rsidRPr="000D6D62" w:rsidRDefault="00942CAE">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3ED6664A" w14:textId="77777777" w:rsidR="00942CAE" w:rsidRPr="000D6D62" w:rsidRDefault="004D54E5">
      <w:pPr>
        <w:pBdr>
          <w:top w:val="nil"/>
          <w:left w:val="nil"/>
          <w:bottom w:val="nil"/>
          <w:right w:val="nil"/>
          <w:between w:val="nil"/>
        </w:pBdr>
        <w:spacing w:after="0" w:line="360" w:lineRule="auto"/>
        <w:jc w:val="both"/>
        <w:rPr>
          <w:rFonts w:ascii="Palatino Linotype" w:eastAsia="Palatino Linotype" w:hAnsi="Palatino Linotype" w:cs="Palatino Linotype"/>
        </w:rPr>
      </w:pPr>
      <w:r w:rsidRPr="000D6D62">
        <w:rPr>
          <w:rFonts w:ascii="Palatino Linotype" w:eastAsia="Palatino Linotype" w:hAnsi="Palatino Linotype" w:cs="Palatino Linotype"/>
        </w:rPr>
        <w:t>Asimismo, la URL al estar conformada por cadenas de encriptación que contienen una serie de caracteres cifrados o codificados que se utilizan para proteger la información transmitida, en general, su encriptación se utiliza para proteger datos sensibles, como información de inicio de sesión, datos personales o cualquier otra información.</w:t>
      </w:r>
    </w:p>
    <w:p w14:paraId="421EF37C" w14:textId="77777777" w:rsidR="00942CAE" w:rsidRPr="000D6D62" w:rsidRDefault="00942CAE">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386FA447" w14:textId="77777777" w:rsidR="00942CAE" w:rsidRPr="000D6D62" w:rsidRDefault="004D54E5">
      <w:pPr>
        <w:pBdr>
          <w:top w:val="nil"/>
          <w:left w:val="nil"/>
          <w:bottom w:val="nil"/>
          <w:right w:val="nil"/>
          <w:between w:val="nil"/>
        </w:pBdr>
        <w:spacing w:after="0" w:line="360" w:lineRule="auto"/>
        <w:jc w:val="both"/>
        <w:rPr>
          <w:rFonts w:ascii="Palatino Linotype" w:eastAsia="Palatino Linotype" w:hAnsi="Palatino Linotype" w:cs="Palatino Linotype"/>
        </w:rPr>
      </w:pPr>
      <w:r w:rsidRPr="000D6D62">
        <w:rPr>
          <w:rFonts w:ascii="Palatino Linotype" w:eastAsia="Palatino Linotype" w:hAnsi="Palatino Linotype" w:cs="Palatino Linotype"/>
        </w:rPr>
        <w:t>Consecuentemente, cuando se encripta una URL, los datos en la dirección web se convierten en una cadena de caracteres que no son fácilmente comprensibles para cualquier persona que intercepte la transmisión de datos ya que esto es para proteger la privacidad y la seguridad de la información transmitida, luego entonces intentar transcribir, carácter por carácter existe una alta posibilidad que dicha tarea no sea exitosa.</w:t>
      </w:r>
    </w:p>
    <w:p w14:paraId="2DFE1588" w14:textId="77777777" w:rsidR="00942CAE" w:rsidRPr="000D6D62" w:rsidRDefault="00942CAE">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078CBECD" w14:textId="77777777" w:rsidR="00942CAE" w:rsidRPr="000D6D62" w:rsidRDefault="004D54E5">
      <w:pPr>
        <w:pBdr>
          <w:top w:val="nil"/>
          <w:left w:val="nil"/>
          <w:bottom w:val="nil"/>
          <w:right w:val="nil"/>
          <w:between w:val="nil"/>
        </w:pBdr>
        <w:spacing w:after="0" w:line="360" w:lineRule="auto"/>
        <w:jc w:val="both"/>
        <w:rPr>
          <w:rFonts w:ascii="Palatino Linotype" w:eastAsia="Palatino Linotype" w:hAnsi="Palatino Linotype" w:cs="Palatino Linotype"/>
        </w:rPr>
      </w:pPr>
      <w:r w:rsidRPr="000D6D62">
        <w:rPr>
          <w:rFonts w:ascii="Palatino Linotype" w:eastAsia="Palatino Linotype" w:hAnsi="Palatino Linotype" w:cs="Palatino Linotype"/>
        </w:rPr>
        <w:t xml:space="preserve">A mayor abundamiento, de conformidad con el artículo 24, fracción V de la Ley de Transparencia y Acceso a la Información Pública del Estado de México y Municipios, los entes públicos se encuentran obligados </w:t>
      </w:r>
      <w:r w:rsidRPr="000D6D62">
        <w:rPr>
          <w:rFonts w:ascii="Palatino Linotype" w:eastAsia="Palatino Linotype" w:hAnsi="Palatino Linotype" w:cs="Palatino Linotype"/>
          <w:b/>
          <w:bCs/>
          <w:u w:val="single"/>
        </w:rPr>
        <w:t>a promover</w:t>
      </w:r>
      <w:r w:rsidRPr="000D6D62">
        <w:rPr>
          <w:rFonts w:ascii="Palatino Linotype" w:eastAsia="Palatino Linotype" w:hAnsi="Palatino Linotype" w:cs="Palatino Linotype"/>
        </w:rPr>
        <w:t xml:space="preserve"> la generación, documentación y publicación de la información </w:t>
      </w:r>
      <w:r w:rsidRPr="000D6D62">
        <w:rPr>
          <w:rFonts w:ascii="Palatino Linotype" w:eastAsia="Palatino Linotype" w:hAnsi="Palatino Linotype" w:cs="Palatino Linotype"/>
          <w:b/>
          <w:bCs/>
          <w:u w:val="single"/>
        </w:rPr>
        <w:t>en formatos abiertos y accesibles</w:t>
      </w:r>
      <w:r w:rsidRPr="000D6D62">
        <w:rPr>
          <w:rFonts w:ascii="Palatino Linotype" w:eastAsia="Palatino Linotype" w:hAnsi="Palatino Linotype" w:cs="Palatino Linotype"/>
        </w:rPr>
        <w:t>, es decir, se debe procurar, en la medida de lo posible, que la información que se genere permita su reproducción y reutilización electrónica, de manera libre sin ninguna restricción. </w:t>
      </w:r>
    </w:p>
    <w:p w14:paraId="3D808162" w14:textId="77777777" w:rsidR="00942CAE" w:rsidRPr="000D6D62" w:rsidRDefault="00942CAE">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05F06E50" w14:textId="77777777" w:rsidR="00942CAE" w:rsidRPr="000D6D62" w:rsidRDefault="004D54E5">
      <w:pPr>
        <w:pBdr>
          <w:top w:val="nil"/>
          <w:left w:val="nil"/>
          <w:bottom w:val="nil"/>
          <w:right w:val="nil"/>
          <w:between w:val="nil"/>
        </w:pBdr>
        <w:spacing w:after="0" w:line="360" w:lineRule="auto"/>
        <w:jc w:val="both"/>
        <w:rPr>
          <w:rFonts w:ascii="Palatino Linotype" w:eastAsia="Palatino Linotype" w:hAnsi="Palatino Linotype" w:cs="Palatino Linotype"/>
        </w:rPr>
      </w:pPr>
      <w:r w:rsidRPr="000D6D62">
        <w:rPr>
          <w:rFonts w:ascii="Palatino Linotype" w:eastAsia="Palatino Linotype" w:hAnsi="Palatino Linotype" w:cs="Palatino Linotype"/>
        </w:rPr>
        <w:t xml:space="preserve">Atento a lo anterior se insta al </w:t>
      </w:r>
      <w:r w:rsidRPr="000D6D62">
        <w:rPr>
          <w:rFonts w:ascii="Palatino Linotype" w:eastAsia="Palatino Linotype" w:hAnsi="Palatino Linotype" w:cs="Palatino Linotype"/>
          <w:b/>
          <w:bCs/>
        </w:rPr>
        <w:t xml:space="preserve">Sujeto Obligado, </w:t>
      </w:r>
      <w:r w:rsidRPr="000D6D62">
        <w:rPr>
          <w:rFonts w:ascii="Palatino Linotype" w:eastAsia="Palatino Linotype" w:hAnsi="Palatino Linotype" w:cs="Palatino Linotype"/>
        </w:rPr>
        <w:t>para que en próximas ocasiones, en la medida de lo posible, cuando haga entrega de información pública de manera electrónica, garantice la interoperabilidad de esta, es decir, que esta contenga datos en formatos y estándares abiertos para su reproducción y reutilización electrónica por parte de los solicitantes, preferentemente a través de enlaces o hipervínculos, que permitan la conexión directa a la página o sitio en el que se aloja la información, al dar clic al mismo, con la finalidad de asegurar el acceso a la información que es de su interés.</w:t>
      </w:r>
    </w:p>
    <w:p w14:paraId="73C4A124" w14:textId="77777777" w:rsidR="00942CAE" w:rsidRPr="000D6D62" w:rsidRDefault="00942CAE">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5966D71D" w14:textId="77777777" w:rsidR="00942CAE" w:rsidRPr="000D6D62" w:rsidRDefault="004D54E5">
      <w:pPr>
        <w:pBdr>
          <w:top w:val="nil"/>
          <w:left w:val="nil"/>
          <w:bottom w:val="nil"/>
          <w:right w:val="nil"/>
          <w:between w:val="nil"/>
        </w:pBdr>
        <w:spacing w:after="0" w:line="360" w:lineRule="auto"/>
        <w:jc w:val="both"/>
        <w:rPr>
          <w:rFonts w:ascii="Palatino Linotype" w:eastAsia="Palatino Linotype" w:hAnsi="Palatino Linotype" w:cs="Palatino Linotype"/>
        </w:rPr>
      </w:pPr>
      <w:r w:rsidRPr="000D6D62">
        <w:rPr>
          <w:rFonts w:ascii="Palatino Linotype" w:eastAsia="Palatino Linotype" w:hAnsi="Palatino Linotype" w:cs="Palatino Linotype"/>
        </w:rPr>
        <w:t xml:space="preserve">De ahí que, resulta procedente ordenar que en cumplimiento a la presente resolución se entregue, </w:t>
      </w:r>
      <w:r w:rsidRPr="000D6D62">
        <w:rPr>
          <w:rFonts w:ascii="Palatino Linotype" w:eastAsia="Palatino Linotype" w:hAnsi="Palatino Linotype" w:cs="Palatino Linotype"/>
          <w:b/>
          <w:bCs/>
        </w:rPr>
        <w:t>los formatos faltantes que integran el Presupuesto Municipal de Ingresos y Egresos autorizado para 2025.</w:t>
      </w:r>
      <w:r w:rsidRPr="000D6D62">
        <w:rPr>
          <w:rFonts w:ascii="Palatino Linotype" w:eastAsia="Palatino Linotype" w:hAnsi="Palatino Linotype" w:cs="Palatino Linotype"/>
        </w:rPr>
        <w:t xml:space="preserve"> </w:t>
      </w:r>
    </w:p>
    <w:p w14:paraId="5957693F" w14:textId="77777777" w:rsidR="00942CAE" w:rsidRPr="000D6D62" w:rsidRDefault="00942CAE">
      <w:pPr>
        <w:spacing w:after="0" w:line="360" w:lineRule="auto"/>
        <w:jc w:val="both"/>
        <w:rPr>
          <w:rFonts w:ascii="Palatino Linotype" w:eastAsia="Palatino Linotype" w:hAnsi="Palatino Linotype" w:cs="Palatino Linotype"/>
        </w:rPr>
      </w:pPr>
    </w:p>
    <w:p w14:paraId="096D7D71" w14:textId="77777777" w:rsidR="00942CAE" w:rsidRPr="000D6D62" w:rsidRDefault="004D54E5">
      <w:pPr>
        <w:spacing w:after="0" w:line="360" w:lineRule="auto"/>
        <w:jc w:val="both"/>
        <w:rPr>
          <w:rFonts w:ascii="Palatino Linotype" w:eastAsia="Palatino Linotype" w:hAnsi="Palatino Linotype" w:cs="Palatino Linotype"/>
        </w:rPr>
      </w:pPr>
      <w:r w:rsidRPr="000D6D62">
        <w:rPr>
          <w:rFonts w:ascii="Palatino Linotype" w:eastAsia="Palatino Linotype" w:hAnsi="Palatino Linotype" w:cs="Palatino Linotype"/>
        </w:rPr>
        <w:t xml:space="preserve">Asimismo, atendiendo que el particular requirió la información en formato </w:t>
      </w:r>
      <w:proofErr w:type="spellStart"/>
      <w:r w:rsidRPr="000D6D62">
        <w:rPr>
          <w:rFonts w:ascii="Palatino Linotype" w:eastAsia="Palatino Linotype" w:hAnsi="Palatino Linotype" w:cs="Palatino Linotype"/>
        </w:rPr>
        <w:t>Pdf</w:t>
      </w:r>
      <w:proofErr w:type="spellEnd"/>
      <w:r w:rsidRPr="000D6D62">
        <w:rPr>
          <w:rFonts w:ascii="Palatino Linotype" w:eastAsia="Palatino Linotype" w:hAnsi="Palatino Linotype" w:cs="Palatino Linotype"/>
        </w:rPr>
        <w:t xml:space="preserve">, Word o Excel, el </w:t>
      </w:r>
      <w:r w:rsidRPr="000D6D62">
        <w:rPr>
          <w:rFonts w:ascii="Palatino Linotype" w:eastAsia="Palatino Linotype" w:hAnsi="Palatino Linotype" w:cs="Palatino Linotype"/>
          <w:b/>
          <w:bCs/>
        </w:rPr>
        <w:t xml:space="preserve">Sujeto Obligado </w:t>
      </w:r>
      <w:r w:rsidRPr="000D6D62">
        <w:rPr>
          <w:rFonts w:ascii="Palatino Linotype" w:eastAsia="Palatino Linotype" w:hAnsi="Palatino Linotype" w:cs="Palatino Linotype"/>
        </w:rPr>
        <w:t xml:space="preserve">deberá hacer entrega de la información en dichos formatos o en el que lo hubiera generado. </w:t>
      </w:r>
    </w:p>
    <w:p w14:paraId="48720C93" w14:textId="77777777" w:rsidR="00942CAE" w:rsidRPr="000D6D62" w:rsidRDefault="00942CAE">
      <w:pPr>
        <w:spacing w:after="0" w:line="360" w:lineRule="auto"/>
        <w:jc w:val="both"/>
        <w:rPr>
          <w:rFonts w:ascii="Palatino Linotype" w:eastAsia="Palatino Linotype" w:hAnsi="Palatino Linotype" w:cs="Palatino Linotype"/>
        </w:rPr>
      </w:pPr>
    </w:p>
    <w:p w14:paraId="5A5949E7" w14:textId="77777777" w:rsidR="00942CAE" w:rsidRPr="000D6D62" w:rsidRDefault="004D54E5">
      <w:pPr>
        <w:spacing w:after="0" w:line="360" w:lineRule="auto"/>
        <w:jc w:val="both"/>
        <w:rPr>
          <w:rFonts w:ascii="Palatino Linotype" w:eastAsia="Palatino Linotype" w:hAnsi="Palatino Linotype" w:cs="Palatino Linotype"/>
        </w:rPr>
      </w:pPr>
      <w:r w:rsidRPr="000D6D62">
        <w:rPr>
          <w:rFonts w:ascii="Palatino Linotype" w:eastAsia="Palatino Linotype" w:hAnsi="Palatino Linotype" w:cs="Palatino Linotype"/>
        </w:rPr>
        <w:t>Así, con fundamento en lo prescrito en los artículos 5 párrafos cuadragésimo cuarto, cuadragésimo quinto y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fracción III, así como 188 de la Ley de Transparencia y Acceso a la Información Pública del Estado de México y Municipios, este Pleno:</w:t>
      </w:r>
    </w:p>
    <w:p w14:paraId="2E750F57" w14:textId="77777777" w:rsidR="00942CAE" w:rsidRPr="000D6D62" w:rsidRDefault="00942CAE">
      <w:pPr>
        <w:spacing w:after="0" w:line="360" w:lineRule="auto"/>
        <w:jc w:val="both"/>
        <w:rPr>
          <w:rFonts w:ascii="Palatino Linotype" w:eastAsia="Palatino Linotype" w:hAnsi="Palatino Linotype" w:cs="Palatino Linotype"/>
        </w:rPr>
      </w:pPr>
    </w:p>
    <w:p w14:paraId="5BDA5013" w14:textId="77777777" w:rsidR="00942CAE" w:rsidRPr="000D6D62" w:rsidRDefault="004D54E5">
      <w:pPr>
        <w:numPr>
          <w:ilvl w:val="0"/>
          <w:numId w:val="3"/>
        </w:numPr>
        <w:pBdr>
          <w:top w:val="nil"/>
          <w:left w:val="nil"/>
          <w:bottom w:val="nil"/>
          <w:right w:val="nil"/>
          <w:between w:val="nil"/>
        </w:pBdr>
        <w:spacing w:after="0" w:line="360" w:lineRule="auto"/>
        <w:jc w:val="center"/>
        <w:rPr>
          <w:rFonts w:ascii="Palatino Linotype" w:eastAsia="Palatino Linotype" w:hAnsi="Palatino Linotype" w:cs="Palatino Linotype"/>
          <w:b/>
          <w:bCs/>
        </w:rPr>
      </w:pPr>
      <w:r w:rsidRPr="000D6D62">
        <w:rPr>
          <w:rFonts w:ascii="Palatino Linotype" w:eastAsia="Palatino Linotype" w:hAnsi="Palatino Linotype" w:cs="Palatino Linotype"/>
          <w:b/>
          <w:bCs/>
        </w:rPr>
        <w:t>R E S U E L V E:</w:t>
      </w:r>
    </w:p>
    <w:p w14:paraId="613ED014" w14:textId="77777777" w:rsidR="00942CAE" w:rsidRPr="000D6D62" w:rsidRDefault="00942CAE">
      <w:pPr>
        <w:pBdr>
          <w:top w:val="nil"/>
          <w:left w:val="nil"/>
          <w:bottom w:val="nil"/>
          <w:right w:val="nil"/>
          <w:between w:val="nil"/>
        </w:pBdr>
        <w:spacing w:after="0" w:line="360" w:lineRule="auto"/>
        <w:ind w:left="1080"/>
        <w:rPr>
          <w:rFonts w:ascii="Palatino Linotype" w:eastAsia="Palatino Linotype" w:hAnsi="Palatino Linotype" w:cs="Palatino Linotype"/>
          <w:b/>
          <w:bCs/>
        </w:rPr>
      </w:pPr>
    </w:p>
    <w:p w14:paraId="41C16DAD" w14:textId="77777777" w:rsidR="00942CAE" w:rsidRPr="000D6D62" w:rsidRDefault="004D54E5">
      <w:pPr>
        <w:spacing w:after="0" w:line="360" w:lineRule="auto"/>
        <w:jc w:val="both"/>
        <w:rPr>
          <w:rFonts w:ascii="Palatino Linotype" w:eastAsia="Palatino Linotype" w:hAnsi="Palatino Linotype" w:cs="Palatino Linotype"/>
          <w:b/>
          <w:bCs/>
        </w:rPr>
      </w:pPr>
      <w:r w:rsidRPr="000D6D62">
        <w:rPr>
          <w:rFonts w:ascii="Palatino Linotype" w:eastAsia="Palatino Linotype" w:hAnsi="Palatino Linotype" w:cs="Palatino Linotype"/>
          <w:b/>
          <w:bCs/>
        </w:rPr>
        <w:t xml:space="preserve">Primero. </w:t>
      </w:r>
      <w:r w:rsidRPr="000D6D62">
        <w:rPr>
          <w:rFonts w:ascii="Palatino Linotype" w:eastAsia="Palatino Linotype" w:hAnsi="Palatino Linotype" w:cs="Palatino Linotype"/>
        </w:rPr>
        <w:t xml:space="preserve">Resultan </w:t>
      </w:r>
      <w:r w:rsidRPr="000D6D62">
        <w:rPr>
          <w:rFonts w:ascii="Palatino Linotype" w:eastAsia="Palatino Linotype" w:hAnsi="Palatino Linotype" w:cs="Palatino Linotype"/>
          <w:b/>
          <w:bCs/>
        </w:rPr>
        <w:t>parcialmente fundadas</w:t>
      </w:r>
      <w:r w:rsidRPr="000D6D62">
        <w:rPr>
          <w:rFonts w:ascii="Palatino Linotype" w:eastAsia="Palatino Linotype" w:hAnsi="Palatino Linotype" w:cs="Palatino Linotype"/>
        </w:rPr>
        <w:t xml:space="preserve"> las</w:t>
      </w:r>
      <w:r w:rsidRPr="000D6D62">
        <w:rPr>
          <w:rFonts w:ascii="Palatino Linotype" w:eastAsia="Palatino Linotype" w:hAnsi="Palatino Linotype" w:cs="Palatino Linotype"/>
          <w:b/>
          <w:bCs/>
        </w:rPr>
        <w:t xml:space="preserve"> </w:t>
      </w:r>
      <w:r w:rsidRPr="000D6D62">
        <w:rPr>
          <w:rFonts w:ascii="Palatino Linotype" w:eastAsia="Palatino Linotype" w:hAnsi="Palatino Linotype" w:cs="Palatino Linotype"/>
        </w:rPr>
        <w:t xml:space="preserve">razones o motivos de inconformidad hechos valer por la parte </w:t>
      </w:r>
      <w:r w:rsidRPr="000D6D62">
        <w:rPr>
          <w:rFonts w:ascii="Palatino Linotype" w:eastAsia="Palatino Linotype" w:hAnsi="Palatino Linotype" w:cs="Palatino Linotype"/>
          <w:b/>
          <w:bCs/>
        </w:rPr>
        <w:t>Recurrente</w:t>
      </w:r>
      <w:r w:rsidRPr="000D6D62">
        <w:rPr>
          <w:rFonts w:ascii="Palatino Linotype" w:eastAsia="Palatino Linotype" w:hAnsi="Palatino Linotype" w:cs="Palatino Linotype"/>
        </w:rPr>
        <w:t xml:space="preserve"> en el Recurso de Revisión </w:t>
      </w:r>
      <w:r w:rsidRPr="000D6D62">
        <w:rPr>
          <w:rFonts w:ascii="Palatino Linotype" w:eastAsia="Palatino Linotype" w:hAnsi="Palatino Linotype" w:cs="Palatino Linotype"/>
          <w:b/>
          <w:bCs/>
        </w:rPr>
        <w:t xml:space="preserve">10459/INFOEM/IP/RR/2025; </w:t>
      </w:r>
      <w:r w:rsidRPr="000D6D62">
        <w:rPr>
          <w:rFonts w:ascii="Palatino Linotype" w:eastAsia="Palatino Linotype" w:hAnsi="Palatino Linotype" w:cs="Palatino Linotype"/>
        </w:rPr>
        <w:t xml:space="preserve">por lo que, en términos del Considerando </w:t>
      </w:r>
      <w:r w:rsidRPr="000D6D62">
        <w:rPr>
          <w:rFonts w:ascii="Palatino Linotype" w:eastAsia="Palatino Linotype" w:hAnsi="Palatino Linotype" w:cs="Palatino Linotype"/>
          <w:b/>
          <w:bCs/>
        </w:rPr>
        <w:t>Cuarto</w:t>
      </w:r>
      <w:r w:rsidRPr="000D6D62">
        <w:rPr>
          <w:rFonts w:ascii="Palatino Linotype" w:eastAsia="Palatino Linotype" w:hAnsi="Palatino Linotype" w:cs="Palatino Linotype"/>
        </w:rPr>
        <w:t xml:space="preserve"> de la presente resolución se </w:t>
      </w:r>
      <w:r w:rsidRPr="000D6D62">
        <w:rPr>
          <w:rFonts w:ascii="Palatino Linotype" w:eastAsia="Palatino Linotype" w:hAnsi="Palatino Linotype" w:cs="Palatino Linotype"/>
          <w:b/>
          <w:bCs/>
        </w:rPr>
        <w:t xml:space="preserve">Modifica </w:t>
      </w:r>
      <w:r w:rsidRPr="000D6D62">
        <w:rPr>
          <w:rFonts w:ascii="Palatino Linotype" w:eastAsia="Palatino Linotype" w:hAnsi="Palatino Linotype" w:cs="Palatino Linotype"/>
        </w:rPr>
        <w:t xml:space="preserve">la respuesta emitida por el </w:t>
      </w:r>
      <w:r w:rsidRPr="000D6D62">
        <w:rPr>
          <w:rFonts w:ascii="Palatino Linotype" w:eastAsia="Palatino Linotype" w:hAnsi="Palatino Linotype" w:cs="Palatino Linotype"/>
          <w:b/>
          <w:bCs/>
        </w:rPr>
        <w:t xml:space="preserve">Sujeto Obligado. </w:t>
      </w:r>
    </w:p>
    <w:p w14:paraId="34995A98" w14:textId="77777777" w:rsidR="00942CAE" w:rsidRPr="000D6D62" w:rsidRDefault="00942CAE">
      <w:pPr>
        <w:spacing w:after="0" w:line="360" w:lineRule="auto"/>
        <w:jc w:val="both"/>
        <w:rPr>
          <w:rFonts w:ascii="Palatino Linotype" w:eastAsia="Palatino Linotype" w:hAnsi="Palatino Linotype" w:cs="Palatino Linotype"/>
          <w:b/>
          <w:bCs/>
        </w:rPr>
      </w:pPr>
    </w:p>
    <w:p w14:paraId="7A353D66" w14:textId="77777777" w:rsidR="00942CAE" w:rsidRPr="000D6D62" w:rsidRDefault="004D54E5">
      <w:pPr>
        <w:spacing w:after="0" w:line="360" w:lineRule="auto"/>
        <w:jc w:val="both"/>
        <w:rPr>
          <w:rFonts w:ascii="Palatino Linotype" w:eastAsia="Palatino Linotype" w:hAnsi="Palatino Linotype" w:cs="Palatino Linotype"/>
        </w:rPr>
      </w:pPr>
      <w:r w:rsidRPr="000D6D62">
        <w:rPr>
          <w:rFonts w:ascii="Palatino Linotype" w:eastAsia="Palatino Linotype" w:hAnsi="Palatino Linotype" w:cs="Palatino Linotype"/>
          <w:b/>
          <w:bCs/>
        </w:rPr>
        <w:t xml:space="preserve">Segundo. </w:t>
      </w:r>
      <w:r w:rsidRPr="000D6D62">
        <w:rPr>
          <w:rFonts w:ascii="Palatino Linotype" w:eastAsia="Palatino Linotype" w:hAnsi="Palatino Linotype" w:cs="Palatino Linotype"/>
        </w:rPr>
        <w:t xml:space="preserve">Se </w:t>
      </w:r>
      <w:r w:rsidRPr="000D6D62">
        <w:rPr>
          <w:rFonts w:ascii="Palatino Linotype" w:eastAsia="Palatino Linotype" w:hAnsi="Palatino Linotype" w:cs="Palatino Linotype"/>
          <w:b/>
          <w:bCs/>
        </w:rPr>
        <w:t>ordena</w:t>
      </w:r>
      <w:r w:rsidRPr="000D6D62">
        <w:rPr>
          <w:rFonts w:ascii="Palatino Linotype" w:eastAsia="Palatino Linotype" w:hAnsi="Palatino Linotype" w:cs="Palatino Linotype"/>
        </w:rPr>
        <w:t xml:space="preserve"> al </w:t>
      </w:r>
      <w:r w:rsidRPr="000D6D62">
        <w:rPr>
          <w:rFonts w:ascii="Palatino Linotype" w:eastAsia="Palatino Linotype" w:hAnsi="Palatino Linotype" w:cs="Palatino Linotype"/>
          <w:b/>
          <w:bCs/>
        </w:rPr>
        <w:t>Sujeto Obligado</w:t>
      </w:r>
      <w:r w:rsidRPr="000D6D62">
        <w:rPr>
          <w:rFonts w:ascii="Palatino Linotype" w:eastAsia="Palatino Linotype" w:hAnsi="Palatino Linotype" w:cs="Palatino Linotype"/>
        </w:rPr>
        <w:t xml:space="preserve"> que, en términos del Considerando </w:t>
      </w:r>
      <w:r w:rsidRPr="000D6D62">
        <w:rPr>
          <w:rFonts w:ascii="Palatino Linotype" w:eastAsia="Palatino Linotype" w:hAnsi="Palatino Linotype" w:cs="Palatino Linotype"/>
          <w:b/>
          <w:bCs/>
        </w:rPr>
        <w:t xml:space="preserve">Cuarto, </w:t>
      </w:r>
      <w:r w:rsidRPr="000D6D62">
        <w:rPr>
          <w:rFonts w:ascii="Palatino Linotype" w:eastAsia="Palatino Linotype" w:hAnsi="Palatino Linotype" w:cs="Palatino Linotype"/>
        </w:rPr>
        <w:t xml:space="preserve">haga entrega vía Sistema de Acceso a la Información Mexiquense, en formato </w:t>
      </w:r>
      <w:proofErr w:type="spellStart"/>
      <w:r w:rsidRPr="000D6D62">
        <w:rPr>
          <w:rFonts w:ascii="Palatino Linotype" w:eastAsia="Palatino Linotype" w:hAnsi="Palatino Linotype" w:cs="Palatino Linotype"/>
        </w:rPr>
        <w:t>Pdf</w:t>
      </w:r>
      <w:proofErr w:type="spellEnd"/>
      <w:r w:rsidRPr="000D6D62">
        <w:rPr>
          <w:rFonts w:ascii="Palatino Linotype" w:eastAsia="Palatino Linotype" w:hAnsi="Palatino Linotype" w:cs="Palatino Linotype"/>
        </w:rPr>
        <w:t>, Word o Excel o en el formato en que se encuentre, lo siguiente:</w:t>
      </w:r>
    </w:p>
    <w:p w14:paraId="67817D7F" w14:textId="77777777" w:rsidR="00942CAE" w:rsidRPr="000D6D62" w:rsidRDefault="00942CAE">
      <w:pPr>
        <w:spacing w:after="0" w:line="360" w:lineRule="auto"/>
        <w:jc w:val="both"/>
        <w:rPr>
          <w:rFonts w:ascii="Palatino Linotype" w:eastAsia="Palatino Linotype" w:hAnsi="Palatino Linotype" w:cs="Palatino Linotype"/>
        </w:rPr>
      </w:pPr>
    </w:p>
    <w:p w14:paraId="6DB84C52" w14:textId="77777777" w:rsidR="00942CAE" w:rsidRPr="000D6D62" w:rsidRDefault="004D54E5">
      <w:pPr>
        <w:numPr>
          <w:ilvl w:val="0"/>
          <w:numId w:val="1"/>
        </w:numPr>
        <w:pBdr>
          <w:top w:val="nil"/>
          <w:left w:val="nil"/>
          <w:bottom w:val="nil"/>
          <w:right w:val="nil"/>
          <w:between w:val="nil"/>
        </w:pBdr>
        <w:tabs>
          <w:tab w:val="left" w:pos="284"/>
        </w:tabs>
        <w:spacing w:after="0" w:line="276" w:lineRule="auto"/>
        <w:ind w:right="-93"/>
        <w:jc w:val="both"/>
        <w:rPr>
          <w:rFonts w:ascii="Palatino Linotype" w:eastAsia="Palatino Linotype" w:hAnsi="Palatino Linotype" w:cs="Palatino Linotype"/>
          <w:b/>
          <w:bCs/>
        </w:rPr>
      </w:pPr>
      <w:r w:rsidRPr="000D6D62">
        <w:rPr>
          <w:rFonts w:ascii="Palatino Linotype" w:eastAsia="Palatino Linotype" w:hAnsi="Palatino Linotype" w:cs="Palatino Linotype"/>
          <w:b/>
          <w:bCs/>
        </w:rPr>
        <w:t>Los formatos faltantes que integran el Presupuesto Municipal de Ingresos y Egresos autorizado para 2025.</w:t>
      </w:r>
    </w:p>
    <w:p w14:paraId="5254E82A" w14:textId="77777777" w:rsidR="00942CAE" w:rsidRPr="000D6D62" w:rsidRDefault="00942CAE">
      <w:pPr>
        <w:pBdr>
          <w:top w:val="nil"/>
          <w:left w:val="nil"/>
          <w:bottom w:val="nil"/>
          <w:right w:val="nil"/>
          <w:between w:val="nil"/>
        </w:pBdr>
        <w:tabs>
          <w:tab w:val="left" w:pos="284"/>
        </w:tabs>
        <w:spacing w:after="0" w:line="276" w:lineRule="auto"/>
        <w:ind w:left="720" w:right="-93"/>
        <w:jc w:val="both"/>
        <w:rPr>
          <w:rFonts w:ascii="Palatino Linotype" w:eastAsia="Palatino Linotype" w:hAnsi="Palatino Linotype" w:cs="Palatino Linotype"/>
          <w:b/>
          <w:bCs/>
        </w:rPr>
      </w:pPr>
    </w:p>
    <w:p w14:paraId="1E5B6F32" w14:textId="77777777" w:rsidR="00942CAE" w:rsidRPr="000D6D62" w:rsidRDefault="004D54E5">
      <w:pPr>
        <w:spacing w:after="0" w:line="360" w:lineRule="auto"/>
        <w:jc w:val="both"/>
        <w:rPr>
          <w:rFonts w:ascii="Palatino Linotype" w:eastAsia="Palatino Linotype" w:hAnsi="Palatino Linotype" w:cs="Palatino Linotype"/>
        </w:rPr>
      </w:pPr>
      <w:r w:rsidRPr="000D6D62">
        <w:rPr>
          <w:rFonts w:ascii="Palatino Linotype" w:eastAsia="Palatino Linotype" w:hAnsi="Palatino Linotype" w:cs="Palatino Linotype"/>
          <w:b/>
          <w:bCs/>
        </w:rPr>
        <w:t xml:space="preserve">Tercero.  Notifíquese, </w:t>
      </w:r>
      <w:r w:rsidRPr="000D6D62">
        <w:rPr>
          <w:rFonts w:ascii="Palatino Linotype" w:eastAsia="Palatino Linotype" w:hAnsi="Palatino Linotype" w:cs="Palatino Linotype"/>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4C5A622" w14:textId="77777777" w:rsidR="00942CAE" w:rsidRPr="000D6D62" w:rsidRDefault="00942CAE">
      <w:pPr>
        <w:spacing w:after="0" w:line="360" w:lineRule="auto"/>
        <w:jc w:val="both"/>
        <w:rPr>
          <w:rFonts w:ascii="Palatino Linotype" w:eastAsia="Palatino Linotype" w:hAnsi="Palatino Linotype" w:cs="Palatino Linotype"/>
        </w:rPr>
      </w:pPr>
    </w:p>
    <w:p w14:paraId="1D833F72" w14:textId="77777777" w:rsidR="00942CAE" w:rsidRPr="000D6D62" w:rsidRDefault="004D54E5">
      <w:pPr>
        <w:spacing w:after="0" w:line="360" w:lineRule="auto"/>
        <w:jc w:val="both"/>
        <w:rPr>
          <w:rFonts w:ascii="Palatino Linotype" w:eastAsia="Palatino Linotype" w:hAnsi="Palatino Linotype" w:cs="Palatino Linotype"/>
        </w:rPr>
      </w:pPr>
      <w:r w:rsidRPr="000D6D62">
        <w:rPr>
          <w:rFonts w:ascii="Palatino Linotype" w:eastAsia="Palatino Linotype" w:hAnsi="Palatino Linotype" w:cs="Palatino Linotype"/>
          <w:b/>
          <w:bCs/>
        </w:rPr>
        <w:t xml:space="preserve">Cuarto. </w:t>
      </w:r>
      <w:r w:rsidRPr="000D6D62">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0D6D62">
        <w:rPr>
          <w:rFonts w:ascii="Palatino Linotype" w:eastAsia="Palatino Linotype" w:hAnsi="Palatino Linotype" w:cs="Palatino Linotype"/>
          <w:b/>
          <w:bCs/>
        </w:rPr>
        <w:t>Sujeto Obligado</w:t>
      </w:r>
      <w:r w:rsidRPr="000D6D62">
        <w:rPr>
          <w:rFonts w:ascii="Palatino Linotype" w:eastAsia="Palatino Linotype" w:hAnsi="Palatino Linotype" w:cs="Palatino Linotype"/>
        </w:rPr>
        <w:t xml:space="preserve"> de manera fundada y motivada, podrá solicitar una ampliación de plazo para el cumplimiento de la presente resolución.</w:t>
      </w:r>
    </w:p>
    <w:p w14:paraId="4F25AAC4" w14:textId="77777777" w:rsidR="00942CAE" w:rsidRPr="000D6D62" w:rsidRDefault="00942CAE">
      <w:pPr>
        <w:spacing w:after="0" w:line="360" w:lineRule="auto"/>
        <w:jc w:val="both"/>
        <w:rPr>
          <w:rFonts w:ascii="Palatino Linotype" w:eastAsia="Palatino Linotype" w:hAnsi="Palatino Linotype" w:cs="Palatino Linotype"/>
        </w:rPr>
      </w:pPr>
    </w:p>
    <w:p w14:paraId="7314FD70" w14:textId="77777777" w:rsidR="00942CAE" w:rsidRPr="000D6D62" w:rsidRDefault="004D54E5">
      <w:pPr>
        <w:spacing w:after="0" w:line="360" w:lineRule="auto"/>
        <w:ind w:right="49"/>
        <w:jc w:val="both"/>
        <w:rPr>
          <w:rFonts w:ascii="Palatino Linotype" w:eastAsia="Palatino Linotype" w:hAnsi="Palatino Linotype" w:cs="Palatino Linotype"/>
        </w:rPr>
      </w:pPr>
      <w:r w:rsidRPr="000D6D62">
        <w:rPr>
          <w:rFonts w:ascii="Palatino Linotype" w:eastAsia="Palatino Linotype" w:hAnsi="Palatino Linotype" w:cs="Palatino Linotype"/>
          <w:b/>
          <w:bCs/>
        </w:rPr>
        <w:t>Quinto. Notifíquese vía SAIMEX</w:t>
      </w:r>
      <w:r w:rsidRPr="000D6D62">
        <w:rPr>
          <w:rFonts w:ascii="Palatino Linotype" w:eastAsia="Palatino Linotype" w:hAnsi="Palatino Linotype" w:cs="Palatino Linotype"/>
        </w:rPr>
        <w:t>,</w:t>
      </w:r>
      <w:r w:rsidRPr="000D6D62">
        <w:rPr>
          <w:rFonts w:ascii="Palatino Linotype" w:eastAsia="Palatino Linotype" w:hAnsi="Palatino Linotype" w:cs="Palatino Linotype"/>
          <w:b/>
          <w:bCs/>
        </w:rPr>
        <w:t xml:space="preserve"> </w:t>
      </w:r>
      <w:r w:rsidRPr="000D6D62">
        <w:rPr>
          <w:rFonts w:ascii="Palatino Linotype" w:eastAsia="Palatino Linotype" w:hAnsi="Palatino Linotype" w:cs="Palatino Linotype"/>
        </w:rPr>
        <w:t xml:space="preserve">a la parte </w:t>
      </w:r>
      <w:r w:rsidRPr="000D6D62">
        <w:rPr>
          <w:rFonts w:ascii="Palatino Linotype" w:eastAsia="Palatino Linotype" w:hAnsi="Palatino Linotype" w:cs="Palatino Linotype"/>
          <w:b/>
          <w:bCs/>
        </w:rPr>
        <w:t>Recurrente</w:t>
      </w:r>
      <w:r w:rsidRPr="000D6D62">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vía Juicio de Amparo en los términos de las leyes aplicables. </w:t>
      </w:r>
    </w:p>
    <w:p w14:paraId="074BA289" w14:textId="77777777" w:rsidR="00942CAE" w:rsidRPr="000D6D62" w:rsidRDefault="00942CAE">
      <w:pPr>
        <w:spacing w:after="0" w:line="360" w:lineRule="auto"/>
        <w:jc w:val="both"/>
        <w:rPr>
          <w:rFonts w:ascii="Palatino Linotype" w:eastAsia="Palatino Linotype" w:hAnsi="Palatino Linotype" w:cs="Palatino Linotype"/>
        </w:rPr>
      </w:pPr>
    </w:p>
    <w:p w14:paraId="7BA70429" w14:textId="087CE45C" w:rsidR="00942CAE" w:rsidRPr="009117A7" w:rsidRDefault="004D54E5">
      <w:pPr>
        <w:spacing w:after="0" w:line="360" w:lineRule="auto"/>
        <w:ind w:right="-93"/>
        <w:jc w:val="both"/>
        <w:rPr>
          <w:rFonts w:ascii="Palatino Linotype" w:eastAsia="Palatino Linotype" w:hAnsi="Palatino Linotype" w:cs="Palatino Linotype"/>
        </w:rPr>
      </w:pPr>
      <w:r w:rsidRPr="000D6D62">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SEGUNDA SESIÓN ORDINARIA CELEBRADA EL VEINTIUNO DE ENERO DE DOS MIL VEINTIS</w:t>
      </w:r>
      <w:r w:rsidR="009117A7" w:rsidRPr="000D6D62">
        <w:rPr>
          <w:rFonts w:ascii="Palatino Linotype" w:eastAsia="Palatino Linotype" w:hAnsi="Palatino Linotype" w:cs="Palatino Linotype"/>
        </w:rPr>
        <w:t>É</w:t>
      </w:r>
      <w:r w:rsidRPr="000D6D62">
        <w:rPr>
          <w:rFonts w:ascii="Palatino Linotype" w:eastAsia="Palatino Linotype" w:hAnsi="Palatino Linotype" w:cs="Palatino Linotype"/>
        </w:rPr>
        <w:t>IS, ANTE EL SECRETARIO TÉCNICO DEL PLENO ALEXIS TAPIA RAMÍREZ.</w:t>
      </w:r>
    </w:p>
    <w:p w14:paraId="5157810B" w14:textId="77777777" w:rsidR="00942CAE" w:rsidRPr="009117A7" w:rsidRDefault="00942CAE">
      <w:pPr>
        <w:spacing w:after="0" w:line="360" w:lineRule="auto"/>
        <w:ind w:right="-93"/>
        <w:jc w:val="both"/>
        <w:rPr>
          <w:rFonts w:ascii="Palatino Linotype" w:eastAsia="Palatino Linotype" w:hAnsi="Palatino Linotype" w:cs="Palatino Linotype"/>
        </w:rPr>
      </w:pPr>
    </w:p>
    <w:p w14:paraId="24FE6F6B" w14:textId="77777777" w:rsidR="00942CAE" w:rsidRPr="009117A7" w:rsidRDefault="00942CAE">
      <w:pPr>
        <w:spacing w:after="0" w:line="360" w:lineRule="auto"/>
        <w:ind w:right="-93"/>
        <w:jc w:val="both"/>
        <w:rPr>
          <w:rFonts w:ascii="Palatino Linotype" w:eastAsia="Palatino Linotype" w:hAnsi="Palatino Linotype" w:cs="Palatino Linotype"/>
        </w:rPr>
      </w:pPr>
    </w:p>
    <w:p w14:paraId="50052F57" w14:textId="77777777" w:rsidR="00942CAE" w:rsidRPr="009117A7" w:rsidRDefault="00942CAE">
      <w:pPr>
        <w:spacing w:after="0" w:line="360" w:lineRule="auto"/>
        <w:ind w:right="-93"/>
        <w:jc w:val="both"/>
        <w:rPr>
          <w:rFonts w:ascii="Palatino Linotype" w:eastAsia="Palatino Linotype" w:hAnsi="Palatino Linotype" w:cs="Palatino Linotype"/>
        </w:rPr>
      </w:pPr>
    </w:p>
    <w:p w14:paraId="71F603C7" w14:textId="77777777" w:rsidR="00942CAE" w:rsidRPr="009117A7" w:rsidRDefault="00942CAE">
      <w:pPr>
        <w:spacing w:after="0" w:line="360" w:lineRule="auto"/>
        <w:ind w:right="-93"/>
        <w:jc w:val="both"/>
        <w:rPr>
          <w:rFonts w:ascii="Palatino Linotype" w:eastAsia="Palatino Linotype" w:hAnsi="Palatino Linotype" w:cs="Palatino Linotype"/>
        </w:rPr>
      </w:pPr>
    </w:p>
    <w:p w14:paraId="05FBEE12" w14:textId="77777777" w:rsidR="00942CAE" w:rsidRPr="009117A7" w:rsidRDefault="00942CAE">
      <w:pPr>
        <w:spacing w:after="0" w:line="360" w:lineRule="auto"/>
        <w:ind w:right="-93"/>
        <w:jc w:val="both"/>
        <w:rPr>
          <w:rFonts w:ascii="Palatino Linotype" w:eastAsia="Palatino Linotype" w:hAnsi="Palatino Linotype" w:cs="Palatino Linotype"/>
        </w:rPr>
      </w:pPr>
    </w:p>
    <w:p w14:paraId="2CE8D6EC" w14:textId="77777777" w:rsidR="00942CAE" w:rsidRPr="009117A7" w:rsidRDefault="00942CAE">
      <w:pPr>
        <w:spacing w:after="0" w:line="360" w:lineRule="auto"/>
        <w:ind w:right="-93"/>
        <w:jc w:val="both"/>
        <w:rPr>
          <w:rFonts w:ascii="Palatino Linotype" w:eastAsia="Palatino Linotype" w:hAnsi="Palatino Linotype" w:cs="Palatino Linotype"/>
        </w:rPr>
      </w:pPr>
    </w:p>
    <w:p w14:paraId="7B89DFEA" w14:textId="77777777" w:rsidR="00942CAE" w:rsidRPr="009117A7" w:rsidRDefault="00942CAE">
      <w:pPr>
        <w:spacing w:after="0" w:line="360" w:lineRule="auto"/>
        <w:ind w:right="-93"/>
        <w:jc w:val="both"/>
        <w:rPr>
          <w:rFonts w:ascii="Palatino Linotype" w:eastAsia="Palatino Linotype" w:hAnsi="Palatino Linotype" w:cs="Palatino Linotype"/>
        </w:rPr>
      </w:pPr>
    </w:p>
    <w:p w14:paraId="73601F72" w14:textId="77777777" w:rsidR="00942CAE" w:rsidRPr="009117A7" w:rsidRDefault="00942CAE">
      <w:pPr>
        <w:spacing w:after="0" w:line="360" w:lineRule="auto"/>
        <w:ind w:right="-93"/>
        <w:jc w:val="both"/>
        <w:rPr>
          <w:rFonts w:ascii="Palatino Linotype" w:eastAsia="Palatino Linotype" w:hAnsi="Palatino Linotype" w:cs="Palatino Linotype"/>
        </w:rPr>
      </w:pPr>
    </w:p>
    <w:p w14:paraId="49A359F7" w14:textId="77777777" w:rsidR="00942CAE" w:rsidRPr="009117A7" w:rsidRDefault="00942CAE">
      <w:pPr>
        <w:spacing w:after="0" w:line="360" w:lineRule="auto"/>
        <w:ind w:right="-93"/>
        <w:jc w:val="both"/>
        <w:rPr>
          <w:rFonts w:ascii="Palatino Linotype" w:eastAsia="Palatino Linotype" w:hAnsi="Palatino Linotype" w:cs="Palatino Linotype"/>
        </w:rPr>
      </w:pPr>
    </w:p>
    <w:p w14:paraId="1ABF34D2" w14:textId="77777777" w:rsidR="00942CAE" w:rsidRPr="009117A7" w:rsidRDefault="00942CAE">
      <w:pPr>
        <w:spacing w:after="0" w:line="360" w:lineRule="auto"/>
        <w:ind w:right="-93"/>
        <w:jc w:val="both"/>
        <w:rPr>
          <w:rFonts w:ascii="Palatino Linotype" w:eastAsia="Palatino Linotype" w:hAnsi="Palatino Linotype" w:cs="Palatino Linotype"/>
        </w:rPr>
      </w:pPr>
    </w:p>
    <w:p w14:paraId="345A18D5" w14:textId="77777777" w:rsidR="00942CAE" w:rsidRPr="009117A7" w:rsidRDefault="00942CAE">
      <w:pPr>
        <w:spacing w:after="0" w:line="360" w:lineRule="auto"/>
        <w:ind w:right="-93"/>
        <w:jc w:val="both"/>
        <w:rPr>
          <w:rFonts w:ascii="Palatino Linotype" w:eastAsia="Palatino Linotype" w:hAnsi="Palatino Linotype" w:cs="Palatino Linotype"/>
        </w:rPr>
      </w:pPr>
    </w:p>
    <w:p w14:paraId="7F777439" w14:textId="77777777" w:rsidR="00942CAE" w:rsidRPr="009117A7" w:rsidRDefault="00942CAE">
      <w:pPr>
        <w:spacing w:after="0" w:line="360" w:lineRule="auto"/>
        <w:ind w:right="-93"/>
        <w:jc w:val="both"/>
        <w:rPr>
          <w:rFonts w:ascii="Palatino Linotype" w:eastAsia="Palatino Linotype" w:hAnsi="Palatino Linotype" w:cs="Palatino Linotype"/>
        </w:rPr>
      </w:pPr>
    </w:p>
    <w:p w14:paraId="24B2AE89" w14:textId="77777777" w:rsidR="00942CAE" w:rsidRPr="009117A7" w:rsidRDefault="00942CAE">
      <w:pPr>
        <w:spacing w:after="0" w:line="360" w:lineRule="auto"/>
        <w:ind w:right="-93"/>
        <w:jc w:val="both"/>
        <w:rPr>
          <w:rFonts w:ascii="Palatino Linotype" w:eastAsia="Palatino Linotype" w:hAnsi="Palatino Linotype" w:cs="Palatino Linotype"/>
        </w:rPr>
      </w:pPr>
    </w:p>
    <w:p w14:paraId="75DE931C" w14:textId="77777777" w:rsidR="00942CAE" w:rsidRPr="009117A7" w:rsidRDefault="00942CAE">
      <w:pPr>
        <w:spacing w:after="0" w:line="360" w:lineRule="auto"/>
        <w:ind w:right="-93"/>
        <w:jc w:val="both"/>
        <w:rPr>
          <w:rFonts w:ascii="Palatino Linotype" w:eastAsia="Palatino Linotype" w:hAnsi="Palatino Linotype" w:cs="Palatino Linotype"/>
        </w:rPr>
      </w:pPr>
    </w:p>
    <w:p w14:paraId="76BE951A" w14:textId="77777777" w:rsidR="00942CAE" w:rsidRPr="009117A7" w:rsidRDefault="00942CAE">
      <w:pPr>
        <w:spacing w:after="0" w:line="360" w:lineRule="auto"/>
        <w:ind w:right="-93"/>
        <w:jc w:val="both"/>
        <w:rPr>
          <w:rFonts w:ascii="Palatino Linotype" w:eastAsia="Palatino Linotype" w:hAnsi="Palatino Linotype" w:cs="Palatino Linotype"/>
        </w:rPr>
      </w:pPr>
    </w:p>
    <w:p w14:paraId="086AF112" w14:textId="77777777" w:rsidR="00942CAE" w:rsidRPr="009117A7" w:rsidRDefault="00942CAE">
      <w:pPr>
        <w:spacing w:after="0" w:line="360" w:lineRule="auto"/>
        <w:ind w:right="-93"/>
        <w:jc w:val="both"/>
        <w:rPr>
          <w:rFonts w:ascii="Palatino Linotype" w:eastAsia="Palatino Linotype" w:hAnsi="Palatino Linotype" w:cs="Palatino Linotype"/>
        </w:rPr>
      </w:pPr>
    </w:p>
    <w:p w14:paraId="09AF054D" w14:textId="77777777" w:rsidR="00942CAE" w:rsidRPr="009117A7" w:rsidRDefault="00942CAE">
      <w:pPr>
        <w:spacing w:after="0" w:line="360" w:lineRule="auto"/>
        <w:ind w:right="-93"/>
        <w:jc w:val="both"/>
        <w:rPr>
          <w:rFonts w:ascii="Palatino Linotype" w:eastAsia="Palatino Linotype" w:hAnsi="Palatino Linotype" w:cs="Palatino Linotype"/>
        </w:rPr>
      </w:pPr>
    </w:p>
    <w:p w14:paraId="1A6B1292" w14:textId="77777777" w:rsidR="00942CAE" w:rsidRPr="009117A7" w:rsidRDefault="00942CAE">
      <w:pPr>
        <w:spacing w:after="0" w:line="360" w:lineRule="auto"/>
        <w:ind w:right="-93"/>
        <w:jc w:val="both"/>
        <w:rPr>
          <w:rFonts w:ascii="Palatino Linotype" w:eastAsia="Palatino Linotype" w:hAnsi="Palatino Linotype" w:cs="Palatino Linotype"/>
        </w:rPr>
      </w:pPr>
    </w:p>
    <w:p w14:paraId="18B43C57" w14:textId="77777777" w:rsidR="00942CAE" w:rsidRPr="009117A7" w:rsidRDefault="00942CAE">
      <w:pPr>
        <w:spacing w:after="0" w:line="360" w:lineRule="auto"/>
        <w:ind w:right="-93"/>
        <w:jc w:val="both"/>
        <w:rPr>
          <w:rFonts w:ascii="Palatino Linotype" w:eastAsia="Palatino Linotype" w:hAnsi="Palatino Linotype" w:cs="Palatino Linotype"/>
        </w:rPr>
      </w:pPr>
    </w:p>
    <w:p w14:paraId="557B8C27" w14:textId="77777777" w:rsidR="00942CAE" w:rsidRPr="009117A7" w:rsidRDefault="00942CAE">
      <w:pPr>
        <w:spacing w:after="0" w:line="360" w:lineRule="auto"/>
        <w:ind w:right="-93"/>
        <w:jc w:val="both"/>
        <w:rPr>
          <w:rFonts w:ascii="Palatino Linotype" w:eastAsia="Palatino Linotype" w:hAnsi="Palatino Linotype" w:cs="Palatino Linotype"/>
        </w:rPr>
      </w:pPr>
    </w:p>
    <w:p w14:paraId="7FBC96FF" w14:textId="77777777" w:rsidR="00942CAE" w:rsidRPr="009117A7" w:rsidRDefault="00942CAE">
      <w:pPr>
        <w:spacing w:after="0" w:line="360" w:lineRule="auto"/>
        <w:ind w:right="-93"/>
        <w:jc w:val="both"/>
        <w:rPr>
          <w:rFonts w:ascii="Palatino Linotype" w:eastAsia="Palatino Linotype" w:hAnsi="Palatino Linotype" w:cs="Palatino Linotype"/>
        </w:rPr>
      </w:pPr>
    </w:p>
    <w:p w14:paraId="00F9A4E2" w14:textId="77777777" w:rsidR="00942CAE" w:rsidRPr="009117A7" w:rsidRDefault="00942CAE">
      <w:pPr>
        <w:spacing w:after="0" w:line="360" w:lineRule="auto"/>
        <w:ind w:right="-93"/>
        <w:jc w:val="both"/>
        <w:rPr>
          <w:rFonts w:ascii="Palatino Linotype" w:eastAsia="Palatino Linotype" w:hAnsi="Palatino Linotype" w:cs="Palatino Linotype"/>
        </w:rPr>
      </w:pPr>
    </w:p>
    <w:p w14:paraId="0437297A" w14:textId="77777777" w:rsidR="00942CAE" w:rsidRPr="009117A7" w:rsidRDefault="00942CAE">
      <w:pPr>
        <w:spacing w:after="0" w:line="360" w:lineRule="auto"/>
        <w:ind w:right="-93"/>
        <w:jc w:val="both"/>
        <w:rPr>
          <w:rFonts w:ascii="Palatino Linotype" w:eastAsia="Palatino Linotype" w:hAnsi="Palatino Linotype" w:cs="Palatino Linotype"/>
        </w:rPr>
      </w:pPr>
    </w:p>
    <w:p w14:paraId="533EE9B6" w14:textId="77777777" w:rsidR="00942CAE" w:rsidRPr="009117A7" w:rsidRDefault="00942CAE">
      <w:pPr>
        <w:spacing w:after="0" w:line="360" w:lineRule="auto"/>
        <w:ind w:right="-93"/>
        <w:jc w:val="both"/>
        <w:rPr>
          <w:rFonts w:ascii="Palatino Linotype" w:eastAsia="Palatino Linotype" w:hAnsi="Palatino Linotype" w:cs="Palatino Linotype"/>
        </w:rPr>
      </w:pPr>
    </w:p>
    <w:p w14:paraId="2F98DFE4" w14:textId="77777777" w:rsidR="00942CAE" w:rsidRPr="009117A7" w:rsidRDefault="00942CAE">
      <w:pPr>
        <w:spacing w:after="0" w:line="360" w:lineRule="auto"/>
        <w:ind w:right="-93"/>
        <w:jc w:val="both"/>
        <w:rPr>
          <w:rFonts w:ascii="Palatino Linotype" w:eastAsia="Palatino Linotype" w:hAnsi="Palatino Linotype" w:cs="Palatino Linotype"/>
        </w:rPr>
      </w:pPr>
    </w:p>
    <w:p w14:paraId="16D1F038" w14:textId="77777777" w:rsidR="00942CAE" w:rsidRPr="009117A7" w:rsidRDefault="00942CAE">
      <w:pPr>
        <w:spacing w:after="0" w:line="360" w:lineRule="auto"/>
        <w:ind w:right="-93"/>
        <w:jc w:val="both"/>
        <w:rPr>
          <w:rFonts w:ascii="Palatino Linotype" w:eastAsia="Palatino Linotype" w:hAnsi="Palatino Linotype" w:cs="Palatino Linotype"/>
        </w:rPr>
      </w:pPr>
    </w:p>
    <w:p w14:paraId="0EF94546" w14:textId="77777777" w:rsidR="00942CAE" w:rsidRPr="009117A7" w:rsidRDefault="00942CAE">
      <w:pPr>
        <w:spacing w:after="0" w:line="360" w:lineRule="auto"/>
        <w:ind w:right="-93"/>
        <w:jc w:val="both"/>
        <w:rPr>
          <w:rFonts w:ascii="Palatino Linotype" w:eastAsia="Palatino Linotype" w:hAnsi="Palatino Linotype" w:cs="Palatino Linotype"/>
        </w:rPr>
      </w:pPr>
    </w:p>
    <w:p w14:paraId="0BE3595D" w14:textId="77777777" w:rsidR="00942CAE" w:rsidRPr="009117A7" w:rsidRDefault="00942CAE">
      <w:pPr>
        <w:spacing w:after="0" w:line="360" w:lineRule="auto"/>
        <w:ind w:right="-93"/>
        <w:jc w:val="both"/>
        <w:rPr>
          <w:rFonts w:ascii="Palatino Linotype" w:eastAsia="Palatino Linotype" w:hAnsi="Palatino Linotype" w:cs="Palatino Linotype"/>
        </w:rPr>
      </w:pPr>
    </w:p>
    <w:p w14:paraId="2BE7EA7A" w14:textId="77777777" w:rsidR="00942CAE" w:rsidRPr="009117A7" w:rsidRDefault="00942CAE">
      <w:pPr>
        <w:spacing w:after="0" w:line="360" w:lineRule="auto"/>
        <w:ind w:right="-93"/>
        <w:jc w:val="both"/>
        <w:rPr>
          <w:rFonts w:ascii="Palatino Linotype" w:eastAsia="Palatino Linotype" w:hAnsi="Palatino Linotype" w:cs="Palatino Linotype"/>
        </w:rPr>
      </w:pPr>
    </w:p>
    <w:p w14:paraId="7B1B0BCE" w14:textId="77777777" w:rsidR="00942CAE" w:rsidRPr="009117A7" w:rsidRDefault="00942CAE">
      <w:pPr>
        <w:spacing w:after="0" w:line="360" w:lineRule="auto"/>
        <w:ind w:right="-93"/>
        <w:jc w:val="both"/>
        <w:rPr>
          <w:rFonts w:ascii="Palatino Linotype" w:eastAsia="Palatino Linotype" w:hAnsi="Palatino Linotype" w:cs="Palatino Linotype"/>
        </w:rPr>
      </w:pPr>
    </w:p>
    <w:p w14:paraId="57A0D499" w14:textId="77777777" w:rsidR="00942CAE" w:rsidRPr="009117A7" w:rsidRDefault="00942CAE">
      <w:pPr>
        <w:spacing w:after="0" w:line="360" w:lineRule="auto"/>
        <w:ind w:right="-93"/>
        <w:jc w:val="both"/>
        <w:rPr>
          <w:rFonts w:ascii="Palatino Linotype" w:eastAsia="Palatino Linotype" w:hAnsi="Palatino Linotype" w:cs="Palatino Linotype"/>
        </w:rPr>
      </w:pPr>
    </w:p>
    <w:sectPr w:rsidR="00942CAE" w:rsidRPr="009117A7">
      <w:headerReference w:type="default" r:id="rId13"/>
      <w:footerReference w:type="default" r:id="rId14"/>
      <w:headerReference w:type="first" r:id="rId15"/>
      <w:footerReference w:type="first" r:id="rId16"/>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7C6671" w14:textId="77777777" w:rsidR="00AB37BD" w:rsidRDefault="00AB37BD">
      <w:pPr>
        <w:spacing w:after="0" w:line="240" w:lineRule="auto"/>
      </w:pPr>
      <w:r>
        <w:separator/>
      </w:r>
    </w:p>
  </w:endnote>
  <w:endnote w:type="continuationSeparator" w:id="0">
    <w:p w14:paraId="132EC932" w14:textId="77777777" w:rsidR="00AB37BD" w:rsidRDefault="00AB37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0658E7E9-4844-4D9B-AD92-65EDAE4EA09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Regular r:id="rId2" w:fontKey="{29057956-AC67-4F11-9EBD-77EC57DF691F}"/>
    <w:embedBold r:id="rId3" w:fontKey="{271476CF-F63D-4941-A516-3D74F810E85F}"/>
  </w:font>
  <w:font w:name="Georgia">
    <w:panose1 w:val="02040502050405020303"/>
    <w:charset w:val="00"/>
    <w:family w:val="roman"/>
    <w:pitch w:val="variable"/>
    <w:sig w:usb0="00000287" w:usb1="00000000" w:usb2="00000000" w:usb3="00000000" w:csb0="0000009F" w:csb1="00000000"/>
    <w:embedItalic r:id="rId4" w:fontKey="{A8517213-F69D-4699-B675-1AF0907471AB}"/>
  </w:font>
  <w:font w:name="Palatino Linotype">
    <w:panose1 w:val="02040502050505030304"/>
    <w:charset w:val="00"/>
    <w:family w:val="roman"/>
    <w:pitch w:val="variable"/>
    <w:sig w:usb0="E0000287" w:usb1="40000013" w:usb2="00000000" w:usb3="00000000" w:csb0="0000019F" w:csb1="00000000"/>
    <w:embedRegular r:id="rId5" w:fontKey="{7E503AA2-FD50-4D82-9E3A-2DD6BF5311DF}"/>
    <w:embedBold r:id="rId6" w:fontKey="{E15A11FD-B815-47CD-9C7F-C029643F993F}"/>
    <w:embedItalic r:id="rId7" w:fontKey="{D571DE61-2633-4F07-828D-C13FC82D05F2}"/>
    <w:embedBoldItalic r:id="rId8" w:fontKey="{986EEBC4-8E0B-412F-8FD0-D4E9976647B3}"/>
  </w:font>
  <w:font w:name="Cambria">
    <w:panose1 w:val="02040503050406030204"/>
    <w:charset w:val="00"/>
    <w:family w:val="roman"/>
    <w:pitch w:val="variable"/>
    <w:sig w:usb0="E00006FF" w:usb1="420024FF" w:usb2="02000000" w:usb3="00000000" w:csb0="0000019F" w:csb1="00000000"/>
    <w:embedRegular r:id="rId9" w:fontKey="{0F9F0031-1A42-4D34-AD38-4C49A4F79B91}"/>
  </w:font>
  <w:font w:name="Calibri Light">
    <w:panose1 w:val="020F0302020204030204"/>
    <w:charset w:val="00"/>
    <w:family w:val="swiss"/>
    <w:pitch w:val="variable"/>
    <w:sig w:usb0="A0002AEF" w:usb1="4000207B" w:usb2="00000000" w:usb3="00000000" w:csb0="000001FF" w:csb1="00000000"/>
    <w:embedRegular r:id="rId10" w:fontKey="{A013F901-94E1-4389-8DFD-0F4654D062B7}"/>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38DFC9" w14:textId="1FF626C1" w:rsidR="00942CAE" w:rsidRDefault="004D54E5">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8466D3">
      <w:rPr>
        <w:b/>
        <w:bCs/>
        <w:noProof/>
        <w:color w:val="000000"/>
        <w:sz w:val="24"/>
        <w:szCs w:val="24"/>
      </w:rPr>
      <w:t>20</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8466D3">
      <w:rPr>
        <w:b/>
        <w:bCs/>
        <w:noProof/>
        <w:color w:val="000000"/>
        <w:sz w:val="24"/>
        <w:szCs w:val="24"/>
      </w:rPr>
      <w:t>30</w:t>
    </w:r>
    <w:r>
      <w:rPr>
        <w:b/>
        <w:bCs/>
        <w:color w:val="000000"/>
        <w:sz w:val="24"/>
        <w:szCs w:val="24"/>
      </w:rPr>
      <w:fldChar w:fldCharType="end"/>
    </w:r>
  </w:p>
  <w:p w14:paraId="54EE03E0" w14:textId="77777777" w:rsidR="00942CAE" w:rsidRDefault="00942CAE">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F6940" w14:textId="7DC065A2" w:rsidR="00942CAE" w:rsidRDefault="004D54E5">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8466D3">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8466D3">
      <w:rPr>
        <w:b/>
        <w:bCs/>
        <w:noProof/>
        <w:color w:val="000000"/>
        <w:sz w:val="24"/>
        <w:szCs w:val="24"/>
      </w:rPr>
      <w:t>30</w:t>
    </w:r>
    <w:r>
      <w:rPr>
        <w:b/>
        <w:bCs/>
        <w:color w:val="000000"/>
        <w:sz w:val="24"/>
        <w:szCs w:val="24"/>
      </w:rPr>
      <w:fldChar w:fldCharType="end"/>
    </w:r>
  </w:p>
  <w:p w14:paraId="298586F5" w14:textId="77777777" w:rsidR="00942CAE" w:rsidRDefault="00942CAE">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61A370" w14:textId="77777777" w:rsidR="00AB37BD" w:rsidRDefault="00AB37BD">
      <w:pPr>
        <w:spacing w:after="0" w:line="240" w:lineRule="auto"/>
      </w:pPr>
      <w:r>
        <w:separator/>
      </w:r>
    </w:p>
  </w:footnote>
  <w:footnote w:type="continuationSeparator" w:id="0">
    <w:p w14:paraId="5467C179" w14:textId="77777777" w:rsidR="00AB37BD" w:rsidRDefault="00AB37BD">
      <w:pPr>
        <w:spacing w:after="0" w:line="240" w:lineRule="auto"/>
      </w:pPr>
      <w:r>
        <w:continuationSeparator/>
      </w:r>
    </w:p>
  </w:footnote>
  <w:footnote w:id="1">
    <w:p w14:paraId="7328ADC7" w14:textId="77777777" w:rsidR="00942CAE" w:rsidRDefault="004D54E5">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7A9F9786" w14:textId="77777777" w:rsidR="00942CAE" w:rsidRDefault="004D54E5">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5784EB63" w14:textId="77777777" w:rsidR="00942CAE" w:rsidRDefault="004D54E5">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bCs/>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21470A9C" w14:textId="77777777" w:rsidR="00942CAE" w:rsidRDefault="004D54E5">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FF60C" w14:textId="77777777" w:rsidR="00942CAE" w:rsidRDefault="004D54E5">
    <w:pPr>
      <w:widowControl w:val="0"/>
      <w:pBdr>
        <w:top w:val="nil"/>
        <w:left w:val="nil"/>
        <w:bottom w:val="nil"/>
        <w:right w:val="nil"/>
        <w:between w:val="nil"/>
      </w:pBdr>
      <w:spacing w:after="0" w:line="276" w:lineRule="auto"/>
      <w:rPr>
        <w:color w:val="000000"/>
      </w:rPr>
    </w:pPr>
    <w:r>
      <w:rPr>
        <w:noProof/>
      </w:rPr>
      <w:drawing>
        <wp:anchor distT="0" distB="0" distL="0" distR="0" simplePos="0" relativeHeight="251658240" behindDoc="1" locked="0" layoutInCell="1" hidden="0" allowOverlap="1" wp14:anchorId="31C8D918" wp14:editId="013D3F05">
          <wp:simplePos x="0" y="0"/>
          <wp:positionH relativeFrom="column">
            <wp:posOffset>-746119</wp:posOffset>
          </wp:positionH>
          <wp:positionV relativeFrom="paragraph">
            <wp:posOffset>-448304</wp:posOffset>
          </wp:positionV>
          <wp:extent cx="7809876" cy="10165823"/>
          <wp:effectExtent l="0" t="0" r="0" b="0"/>
          <wp:wrapNone/>
          <wp:docPr id="214310818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b"/>
      <w:tblW w:w="5603" w:type="dxa"/>
      <w:tblInd w:w="3611" w:type="dxa"/>
      <w:tblLayout w:type="fixed"/>
      <w:tblLook w:val="0400" w:firstRow="0" w:lastRow="0" w:firstColumn="0" w:lastColumn="0" w:noHBand="0" w:noVBand="1"/>
    </w:tblPr>
    <w:tblGrid>
      <w:gridCol w:w="2551"/>
      <w:gridCol w:w="3052"/>
    </w:tblGrid>
    <w:tr w:rsidR="00942CAE" w14:paraId="4DF02D47" w14:textId="77777777">
      <w:tc>
        <w:tcPr>
          <w:tcW w:w="2551" w:type="dxa"/>
          <w:vAlign w:val="center"/>
        </w:tcPr>
        <w:p w14:paraId="39FF0A1E" w14:textId="77777777" w:rsidR="00942CAE" w:rsidRDefault="004D54E5">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Recurso de Revisión:</w:t>
          </w:r>
        </w:p>
      </w:tc>
      <w:tc>
        <w:tcPr>
          <w:tcW w:w="3052" w:type="dxa"/>
          <w:vAlign w:val="center"/>
        </w:tcPr>
        <w:p w14:paraId="0833FFFC" w14:textId="77777777" w:rsidR="00942CAE" w:rsidRDefault="004D54E5">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10459/INFOEM/IP/RR/2025</w:t>
          </w:r>
        </w:p>
      </w:tc>
    </w:tr>
    <w:tr w:rsidR="00942CAE" w14:paraId="7AC0F1D3" w14:textId="77777777">
      <w:trPr>
        <w:trHeight w:val="228"/>
      </w:trPr>
      <w:tc>
        <w:tcPr>
          <w:tcW w:w="2551" w:type="dxa"/>
          <w:vAlign w:val="center"/>
        </w:tcPr>
        <w:p w14:paraId="1205E89E" w14:textId="77777777" w:rsidR="00942CAE" w:rsidRDefault="004D54E5">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Sujeto obligado:</w:t>
          </w:r>
        </w:p>
      </w:tc>
      <w:tc>
        <w:tcPr>
          <w:tcW w:w="3052" w:type="dxa"/>
          <w:vAlign w:val="center"/>
        </w:tcPr>
        <w:p w14:paraId="07B9B77D" w14:textId="77777777" w:rsidR="00942CAE" w:rsidRDefault="004D54E5">
          <w:pPr>
            <w:pBdr>
              <w:top w:val="nil"/>
              <w:left w:val="nil"/>
              <w:bottom w:val="nil"/>
              <w:right w:val="nil"/>
              <w:between w:val="nil"/>
            </w:pBdr>
            <w:tabs>
              <w:tab w:val="center" w:pos="4419"/>
              <w:tab w:val="right" w:pos="8838"/>
            </w:tabs>
            <w:ind w:right="174"/>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Ayuntamiento de Toluca</w:t>
          </w:r>
        </w:p>
      </w:tc>
    </w:tr>
    <w:tr w:rsidR="00942CAE" w14:paraId="3A5D5A87" w14:textId="77777777">
      <w:tc>
        <w:tcPr>
          <w:tcW w:w="2551" w:type="dxa"/>
          <w:vAlign w:val="center"/>
        </w:tcPr>
        <w:p w14:paraId="570A2D6D" w14:textId="77777777" w:rsidR="00942CAE" w:rsidRDefault="004D54E5">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Comisionada ponente:</w:t>
          </w:r>
        </w:p>
      </w:tc>
      <w:tc>
        <w:tcPr>
          <w:tcW w:w="3052" w:type="dxa"/>
          <w:vAlign w:val="center"/>
        </w:tcPr>
        <w:p w14:paraId="3C7D9F84" w14:textId="77777777" w:rsidR="00942CAE" w:rsidRDefault="004D54E5">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Guadalupe Ramírez Peña</w:t>
          </w:r>
        </w:p>
      </w:tc>
    </w:tr>
  </w:tbl>
  <w:p w14:paraId="2A66C323" w14:textId="77777777" w:rsidR="00942CAE" w:rsidRDefault="00942CAE">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32FAEA" w14:textId="77777777" w:rsidR="00942CAE" w:rsidRDefault="004D54E5">
    <w:pPr>
      <w:widowControl w:val="0"/>
      <w:pBdr>
        <w:top w:val="nil"/>
        <w:left w:val="nil"/>
        <w:bottom w:val="nil"/>
        <w:right w:val="nil"/>
        <w:between w:val="nil"/>
      </w:pBdr>
      <w:spacing w:after="0" w:line="276" w:lineRule="auto"/>
      <w:rPr>
        <w:rFonts w:ascii="Palatino Linotype" w:eastAsia="Palatino Linotype" w:hAnsi="Palatino Linotype" w:cs="Palatino Linotype"/>
        <w:sz w:val="24"/>
        <w:szCs w:val="24"/>
      </w:rPr>
    </w:pPr>
    <w:r>
      <w:rPr>
        <w:noProof/>
      </w:rPr>
      <w:drawing>
        <wp:anchor distT="0" distB="0" distL="0" distR="0" simplePos="0" relativeHeight="251659264" behindDoc="1" locked="0" layoutInCell="1" hidden="0" allowOverlap="1" wp14:anchorId="25A7595E" wp14:editId="201C279E">
          <wp:simplePos x="0" y="0"/>
          <wp:positionH relativeFrom="column">
            <wp:posOffset>-713099</wp:posOffset>
          </wp:positionH>
          <wp:positionV relativeFrom="paragraph">
            <wp:posOffset>-154934</wp:posOffset>
          </wp:positionV>
          <wp:extent cx="7809876" cy="10165823"/>
          <wp:effectExtent l="0" t="0" r="0" b="0"/>
          <wp:wrapNone/>
          <wp:docPr id="214310819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c"/>
      <w:tblW w:w="5603" w:type="dxa"/>
      <w:tblInd w:w="3611" w:type="dxa"/>
      <w:tblLayout w:type="fixed"/>
      <w:tblLook w:val="0400" w:firstRow="0" w:lastRow="0" w:firstColumn="0" w:lastColumn="0" w:noHBand="0" w:noVBand="1"/>
    </w:tblPr>
    <w:tblGrid>
      <w:gridCol w:w="2551"/>
      <w:gridCol w:w="3052"/>
    </w:tblGrid>
    <w:tr w:rsidR="00942CAE" w14:paraId="10E9A6AB" w14:textId="77777777">
      <w:tc>
        <w:tcPr>
          <w:tcW w:w="2551" w:type="dxa"/>
          <w:vAlign w:val="center"/>
        </w:tcPr>
        <w:p w14:paraId="32D08C98" w14:textId="77777777" w:rsidR="00942CAE" w:rsidRDefault="004D54E5">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Recurso de Revisión:</w:t>
          </w:r>
        </w:p>
      </w:tc>
      <w:tc>
        <w:tcPr>
          <w:tcW w:w="3052" w:type="dxa"/>
          <w:vAlign w:val="center"/>
        </w:tcPr>
        <w:p w14:paraId="05AE75CB" w14:textId="77777777" w:rsidR="00942CAE" w:rsidRDefault="004D54E5">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10459/INFOEM/IP/RR/2025</w:t>
          </w:r>
        </w:p>
      </w:tc>
    </w:tr>
    <w:tr w:rsidR="00942CAE" w14:paraId="0687D63B" w14:textId="77777777">
      <w:tc>
        <w:tcPr>
          <w:tcW w:w="2551" w:type="dxa"/>
          <w:vAlign w:val="center"/>
        </w:tcPr>
        <w:p w14:paraId="6EABB141" w14:textId="77777777" w:rsidR="00942CAE" w:rsidRDefault="004D54E5">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Recurrente:</w:t>
          </w:r>
        </w:p>
      </w:tc>
      <w:tc>
        <w:tcPr>
          <w:tcW w:w="3052" w:type="dxa"/>
          <w:vAlign w:val="center"/>
        </w:tcPr>
        <w:p w14:paraId="4BBC0139" w14:textId="77777777" w:rsidR="00942CAE" w:rsidRDefault="00942CAE">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bCs/>
              <w:color w:val="000000"/>
            </w:rPr>
          </w:pPr>
        </w:p>
      </w:tc>
    </w:tr>
    <w:tr w:rsidR="00942CAE" w14:paraId="2AB3DB4D" w14:textId="77777777">
      <w:trPr>
        <w:trHeight w:val="228"/>
      </w:trPr>
      <w:tc>
        <w:tcPr>
          <w:tcW w:w="2551" w:type="dxa"/>
          <w:vAlign w:val="center"/>
        </w:tcPr>
        <w:p w14:paraId="243245D7" w14:textId="77777777" w:rsidR="00942CAE" w:rsidRDefault="004D54E5">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Sujeto obligado:</w:t>
          </w:r>
        </w:p>
      </w:tc>
      <w:tc>
        <w:tcPr>
          <w:tcW w:w="3052" w:type="dxa"/>
          <w:vAlign w:val="center"/>
        </w:tcPr>
        <w:p w14:paraId="37AE099F" w14:textId="77777777" w:rsidR="00942CAE" w:rsidRDefault="004D54E5">
          <w:pPr>
            <w:pBdr>
              <w:top w:val="nil"/>
              <w:left w:val="nil"/>
              <w:bottom w:val="nil"/>
              <w:right w:val="nil"/>
              <w:between w:val="nil"/>
            </w:pBdr>
            <w:tabs>
              <w:tab w:val="center" w:pos="4419"/>
              <w:tab w:val="right" w:pos="8838"/>
            </w:tabs>
            <w:ind w:right="316"/>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Ayuntamiento de Toluca</w:t>
          </w:r>
        </w:p>
      </w:tc>
    </w:tr>
    <w:tr w:rsidR="00942CAE" w14:paraId="6C71D98C" w14:textId="77777777">
      <w:tc>
        <w:tcPr>
          <w:tcW w:w="2551" w:type="dxa"/>
          <w:vAlign w:val="center"/>
        </w:tcPr>
        <w:p w14:paraId="50F0D7D6" w14:textId="77777777" w:rsidR="00942CAE" w:rsidRDefault="004D54E5">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Comisionada ponente:</w:t>
          </w:r>
        </w:p>
      </w:tc>
      <w:tc>
        <w:tcPr>
          <w:tcW w:w="3052" w:type="dxa"/>
          <w:vAlign w:val="center"/>
        </w:tcPr>
        <w:p w14:paraId="429515CB" w14:textId="77777777" w:rsidR="00942CAE" w:rsidRDefault="004D54E5">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Guadalupe Ramírez Peña</w:t>
          </w:r>
        </w:p>
      </w:tc>
    </w:tr>
  </w:tbl>
  <w:p w14:paraId="66B3B0AA" w14:textId="77777777" w:rsidR="00942CAE" w:rsidRDefault="004D54E5">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E2652"/>
    <w:multiLevelType w:val="multilevel"/>
    <w:tmpl w:val="966410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11E619C"/>
    <w:multiLevelType w:val="multilevel"/>
    <w:tmpl w:val="F0B4D8DA"/>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9B70849"/>
    <w:multiLevelType w:val="multilevel"/>
    <w:tmpl w:val="10C0170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6EE76FBA"/>
    <w:multiLevelType w:val="multilevel"/>
    <w:tmpl w:val="E79615FC"/>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2CAE"/>
    <w:rsid w:val="000D6D62"/>
    <w:rsid w:val="004D54E5"/>
    <w:rsid w:val="008466D3"/>
    <w:rsid w:val="009117A7"/>
    <w:rsid w:val="00942CAE"/>
    <w:rsid w:val="00AB37B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39EA45"/>
  <w15:docId w15:val="{9740BD0C-B260-492C-BC76-00B8DA67C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basedOn w:val="Fuentedeprrafopredeter"/>
    <w:uiPriority w:val="99"/>
    <w:unhideWhenUsed/>
    <w:rsid w:val="00CD74AE"/>
    <w:rPr>
      <w:color w:val="0563C1" w:themeColor="hyperlink"/>
      <w:u w:val="single"/>
    </w:rPr>
  </w:style>
  <w:style w:type="table" w:styleId="Tablaconcuadrcula">
    <w:name w:val="Table Grid"/>
    <w:basedOn w:val="Tablanormal"/>
    <w:uiPriority w:val="39"/>
    <w:rsid w:val="009C1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table" w:customStyle="1" w:styleId="a">
    <w:basedOn w:val="TableNormal4"/>
    <w:tblPr>
      <w:tblStyleRowBandSize w:val="1"/>
      <w:tblStyleColBandSize w:val="1"/>
      <w:tblCellMar>
        <w:top w:w="15" w:type="dxa"/>
        <w:left w:w="15" w:type="dxa"/>
        <w:bottom w:w="15" w:type="dxa"/>
        <w:right w:w="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top w:w="15" w:type="dxa"/>
        <w:left w:w="115" w:type="dxa"/>
        <w:bottom w:w="15" w:type="dxa"/>
        <w:right w:w="115" w:type="dxa"/>
      </w:tblCellMar>
    </w:tblPr>
  </w:style>
  <w:style w:type="table" w:customStyle="1" w:styleId="a3">
    <w:basedOn w:val="TableNormal4"/>
    <w:tblPr>
      <w:tblStyleRowBandSize w:val="1"/>
      <w:tblStyleColBandSize w:val="1"/>
      <w:tblCellMar>
        <w:top w:w="15" w:type="dxa"/>
        <w:left w:w="115" w:type="dxa"/>
        <w:bottom w:w="15" w:type="dxa"/>
        <w:right w:w="115" w:type="dxa"/>
      </w:tblCellMar>
    </w:tblPr>
  </w:style>
  <w:style w:type="table" w:customStyle="1" w:styleId="a4">
    <w:basedOn w:val="TableNormal3"/>
    <w:tblPr>
      <w:tblStyleRowBandSize w:val="1"/>
      <w:tblStyleColBandSize w:val="1"/>
      <w:tblCellMar>
        <w:top w:w="15" w:type="dxa"/>
        <w:left w:w="115" w:type="dxa"/>
        <w:bottom w:w="15" w:type="dxa"/>
        <w:right w:w="115" w:type="dxa"/>
      </w:tblCellMar>
    </w:tblPr>
  </w:style>
  <w:style w:type="table" w:customStyle="1" w:styleId="a5">
    <w:basedOn w:val="TableNormal3"/>
    <w:tblPr>
      <w:tblStyleRowBandSize w:val="1"/>
      <w:tblStyleColBandSize w:val="1"/>
      <w:tblCellMar>
        <w:top w:w="15" w:type="dxa"/>
        <w:left w:w="115" w:type="dxa"/>
        <w:bottom w:w="15" w:type="dxa"/>
        <w:right w:w="115"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D6BFB"/>
    <w:pPr>
      <w:spacing w:after="0" w:line="240" w:lineRule="auto"/>
    </w:pPr>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D6BFB"/>
    <w:rPr>
      <w:rFonts w:asciiTheme="minorHAnsi" w:eastAsiaTheme="minorHAnsi" w:hAnsiTheme="minorHAnsi" w:cstheme="minorBidi"/>
      <w:sz w:val="20"/>
      <w:szCs w:val="20"/>
      <w:lang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BD6BFB"/>
    <w:rPr>
      <w:vertAlign w:val="superscript"/>
    </w:rPr>
  </w:style>
  <w:style w:type="character" w:customStyle="1" w:styleId="Mencinsinresolver1">
    <w:name w:val="Mención sin resolver1"/>
    <w:basedOn w:val="Fuentedeprrafopredeter"/>
    <w:uiPriority w:val="99"/>
    <w:semiHidden/>
    <w:unhideWhenUsed/>
    <w:rsid w:val="00E64CB4"/>
    <w:rPr>
      <w:color w:val="605E5C"/>
      <w:shd w:val="clear" w:color="auto" w:fill="E1DFDD"/>
    </w:rPr>
  </w:style>
  <w:style w:type="paragraph" w:styleId="Cita">
    <w:name w:val="Quote"/>
    <w:basedOn w:val="Normal"/>
    <w:next w:val="Normal"/>
    <w:link w:val="CitaCar"/>
    <w:uiPriority w:val="29"/>
    <w:qFormat/>
    <w:rsid w:val="0084488A"/>
    <w:pPr>
      <w:spacing w:before="200" w:line="240" w:lineRule="auto"/>
      <w:ind w:left="864" w:right="864"/>
      <w:jc w:val="center"/>
    </w:pPr>
    <w:rPr>
      <w:rFonts w:ascii="Times New Roman" w:eastAsia="Times New Roman" w:hAnsi="Times New Roman" w:cs="Times New Roman"/>
      <w:i/>
      <w:iCs/>
      <w:color w:val="404040" w:themeColor="text1" w:themeTint="BF"/>
      <w:sz w:val="24"/>
      <w:szCs w:val="24"/>
    </w:rPr>
  </w:style>
  <w:style w:type="character" w:customStyle="1" w:styleId="CitaCar">
    <w:name w:val="Cita Car"/>
    <w:basedOn w:val="Fuentedeprrafopredeter"/>
    <w:link w:val="Cita"/>
    <w:uiPriority w:val="29"/>
    <w:rsid w:val="0084488A"/>
    <w:rPr>
      <w:rFonts w:ascii="Times New Roman" w:eastAsia="Times New Roman" w:hAnsi="Times New Roman" w:cs="Times New Roman"/>
      <w:i/>
      <w:iCs/>
      <w:color w:val="404040" w:themeColor="text1" w:themeTint="BF"/>
      <w:sz w:val="24"/>
      <w:szCs w:val="24"/>
    </w:rPr>
  </w:style>
  <w:style w:type="paragraph" w:customStyle="1" w:styleId="j">
    <w:name w:val="j"/>
    <w:basedOn w:val="Normal"/>
    <w:rsid w:val="005855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cep">
    <w:name w:val="n_acep"/>
    <w:basedOn w:val="Fuentedeprrafopredeter"/>
    <w:rsid w:val="0058558E"/>
  </w:style>
  <w:style w:type="character" w:customStyle="1" w:styleId="Mencinsinresolver2">
    <w:name w:val="Mención sin resolver2"/>
    <w:basedOn w:val="Fuentedeprrafopredeter"/>
    <w:uiPriority w:val="99"/>
    <w:semiHidden/>
    <w:unhideWhenUsed/>
    <w:rsid w:val="00AD7527"/>
    <w:rPr>
      <w:color w:val="605E5C"/>
      <w:shd w:val="clear" w:color="auto" w:fill="E1DFDD"/>
    </w:rPr>
  </w:style>
  <w:style w:type="character" w:styleId="Hipervnculovisitado">
    <w:name w:val="FollowedHyperlink"/>
    <w:basedOn w:val="Fuentedeprrafopredeter"/>
    <w:uiPriority w:val="99"/>
    <w:semiHidden/>
    <w:unhideWhenUsed/>
    <w:rsid w:val="003F413F"/>
    <w:rPr>
      <w:color w:val="954F72" w:themeColor="followedHyperlink"/>
      <w:u w:val="single"/>
    </w:rPr>
  </w:style>
  <w:style w:type="table" w:customStyle="1" w:styleId="a6">
    <w:basedOn w:val="TableNormal2"/>
    <w:pPr>
      <w:spacing w:after="0" w:line="240" w:lineRule="auto"/>
    </w:pPr>
    <w:tblPr>
      <w:tblStyleRowBandSize w:val="1"/>
      <w:tblStyleColBandSize w:val="1"/>
      <w:tblCellMar>
        <w:left w:w="108" w:type="dxa"/>
        <w:right w:w="108" w:type="dxa"/>
      </w:tblCellMar>
    </w:tblPr>
  </w:style>
  <w:style w:type="table" w:customStyle="1" w:styleId="a7">
    <w:basedOn w:val="TableNormal2"/>
    <w:tblPr>
      <w:tblStyleRowBandSize w:val="1"/>
      <w:tblStyleColBandSize w:val="1"/>
      <w:tblCellMar>
        <w:top w:w="15" w:type="dxa"/>
        <w:left w:w="115" w:type="dxa"/>
        <w:bottom w:w="15" w:type="dxa"/>
        <w:right w:w="115" w:type="dxa"/>
      </w:tblCellMar>
    </w:tblPr>
  </w:style>
  <w:style w:type="table" w:customStyle="1" w:styleId="a8">
    <w:basedOn w:val="TableNormal2"/>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004A02"/>
    <w:rPr>
      <w:color w:val="605E5C"/>
      <w:shd w:val="clear" w:color="auto" w:fill="E1DFDD"/>
    </w:rPr>
  </w:style>
  <w:style w:type="table" w:customStyle="1" w:styleId="a9">
    <w:basedOn w:val="TableNormal1"/>
    <w:pPr>
      <w:spacing w:after="0" w:line="240" w:lineRule="auto"/>
    </w:pPr>
    <w:tblPr>
      <w:tblStyleRowBandSize w:val="1"/>
      <w:tblStyleColBandSize w:val="1"/>
      <w:tblCellMar>
        <w:top w:w="15" w:type="dxa"/>
        <w:left w:w="115" w:type="dxa"/>
        <w:bottom w:w="15" w:type="dxa"/>
        <w:right w:w="115" w:type="dxa"/>
      </w:tblCellMar>
    </w:tblPr>
  </w:style>
  <w:style w:type="table" w:customStyle="1" w:styleId="aa">
    <w:basedOn w:val="TableNormal1"/>
    <w:pPr>
      <w:spacing w:after="0" w:line="240" w:lineRule="auto"/>
    </w:pPr>
    <w:tblPr>
      <w:tblStyleRowBandSize w:val="1"/>
      <w:tblStyleColBandSize w:val="1"/>
      <w:tblCellMar>
        <w:top w:w="15" w:type="dxa"/>
        <w:left w:w="115" w:type="dxa"/>
        <w:bottom w:w="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b">
    <w:basedOn w:val="TableNormal0"/>
    <w:pPr>
      <w:spacing w:after="0" w:line="240" w:lineRule="auto"/>
    </w:pPr>
    <w:tblPr>
      <w:tblStyleRowBandSize w:val="1"/>
      <w:tblStyleColBandSize w:val="1"/>
      <w:tblCellMar>
        <w:top w:w="15" w:type="dxa"/>
        <w:left w:w="115" w:type="dxa"/>
        <w:bottom w:w="15" w:type="dxa"/>
        <w:right w:w="115" w:type="dxa"/>
      </w:tblCellMar>
    </w:tblPr>
  </w:style>
  <w:style w:type="table" w:customStyle="1" w:styleId="ac">
    <w:basedOn w:val="TableNormal0"/>
    <w:pPr>
      <w:spacing w:after="0" w:line="240" w:lineRule="auto"/>
    </w:pPr>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7hM7s4XUdnB84maYX00Ob/5Y/Q==">CgMxLjAyCGguZ2pkZ3hzMgloLjJldDkycDAyCWguMWZvYjl0ZTIJaC4zMGowemxsMgloLjN6bnlzaDcyCWguMXk4MTB0dzIOaC5idmUzNDQxc2JoZnI4AHIhMTdvV2NremtNVnowd0pybE13MHZRRnc1d3dMV1NDVGlR</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7C71891-EB77-400B-B070-264E26AD8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7468</Words>
  <Characters>41078</Characters>
  <Application>Microsoft Office Word</Application>
  <DocSecurity>0</DocSecurity>
  <Lines>342</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2026-01-23T18:42:00Z</cp:lastPrinted>
  <dcterms:created xsi:type="dcterms:W3CDTF">2026-03-19T22:26:00Z</dcterms:created>
  <dcterms:modified xsi:type="dcterms:W3CDTF">2026-03-19T22:26:00Z</dcterms:modified>
</cp:coreProperties>
</file>