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25E31" w14:textId="44979243" w:rsidR="00D86E74" w:rsidRPr="003E2759" w:rsidRDefault="00B05C77" w:rsidP="00E1797B">
      <w:pPr>
        <w:tabs>
          <w:tab w:val="left" w:pos="0"/>
        </w:tabs>
        <w:spacing w:line="360" w:lineRule="auto"/>
        <w:jc w:val="both"/>
        <w:rPr>
          <w:rFonts w:ascii="Palatino Linotype" w:eastAsia="Palatino Linotype" w:hAnsi="Palatino Linotype" w:cs="Palatino Linotype"/>
          <w:b/>
        </w:rPr>
      </w:pPr>
      <w:bookmarkStart w:id="0" w:name="_heading=h.sre9h05q4v0b" w:colFirst="0" w:colLast="0"/>
      <w:bookmarkStart w:id="1" w:name="_GoBack"/>
      <w:bookmarkEnd w:id="0"/>
      <w:bookmarkEnd w:id="1"/>
      <w:r w:rsidRPr="003E275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3E2759">
        <w:rPr>
          <w:rFonts w:ascii="Palatino Linotype" w:eastAsia="Palatino Linotype" w:hAnsi="Palatino Linotype" w:cs="Palatino Linotype"/>
          <w:b/>
        </w:rPr>
        <w:t xml:space="preserve">de fecha </w:t>
      </w:r>
      <w:r w:rsidR="00F7383D" w:rsidRPr="003E2759">
        <w:rPr>
          <w:rFonts w:ascii="Palatino Linotype" w:eastAsia="Palatino Linotype" w:hAnsi="Palatino Linotype" w:cs="Palatino Linotype"/>
          <w:b/>
        </w:rPr>
        <w:t>cinco</w:t>
      </w:r>
      <w:r w:rsidR="003E2759" w:rsidRPr="003E2759">
        <w:rPr>
          <w:rFonts w:ascii="Palatino Linotype" w:eastAsia="Palatino Linotype" w:hAnsi="Palatino Linotype" w:cs="Palatino Linotype"/>
          <w:b/>
        </w:rPr>
        <w:t xml:space="preserve"> (05) </w:t>
      </w:r>
      <w:r w:rsidR="00F7383D" w:rsidRPr="003E2759">
        <w:rPr>
          <w:rFonts w:ascii="Palatino Linotype" w:eastAsia="Palatino Linotype" w:hAnsi="Palatino Linotype" w:cs="Palatino Linotype"/>
          <w:b/>
        </w:rPr>
        <w:t>de febrero de dos mil veintiséis</w:t>
      </w:r>
      <w:r w:rsidRPr="003E2759">
        <w:rPr>
          <w:rFonts w:ascii="Palatino Linotype" w:eastAsia="Palatino Linotype" w:hAnsi="Palatino Linotype" w:cs="Palatino Linotype"/>
          <w:b/>
        </w:rPr>
        <w:t>.</w:t>
      </w:r>
    </w:p>
    <w:p w14:paraId="4EC4638E" w14:textId="77777777" w:rsidR="00D86E74" w:rsidRPr="003E2759" w:rsidRDefault="00D86E74" w:rsidP="00E1797B">
      <w:pPr>
        <w:tabs>
          <w:tab w:val="left" w:pos="567"/>
        </w:tabs>
        <w:spacing w:line="360" w:lineRule="auto"/>
        <w:jc w:val="both"/>
        <w:rPr>
          <w:rFonts w:ascii="Palatino Linotype" w:eastAsia="Palatino Linotype" w:hAnsi="Palatino Linotype" w:cs="Palatino Linotype"/>
        </w:rPr>
      </w:pPr>
    </w:p>
    <w:p w14:paraId="5F2C0BD6" w14:textId="1420BFFB" w:rsidR="00D86E74" w:rsidRPr="003E2759" w:rsidRDefault="00B05C77" w:rsidP="00E1797B">
      <w:pPr>
        <w:spacing w:line="360" w:lineRule="auto"/>
        <w:jc w:val="both"/>
        <w:rPr>
          <w:rFonts w:ascii="Palatino Linotype" w:eastAsia="Palatino Linotype" w:hAnsi="Palatino Linotype" w:cs="Palatino Linotype"/>
        </w:rPr>
      </w:pPr>
      <w:bookmarkStart w:id="2" w:name="_heading=h.gjdgxs" w:colFirst="0" w:colLast="0"/>
      <w:bookmarkEnd w:id="2"/>
      <w:r w:rsidRPr="003E2759">
        <w:rPr>
          <w:rFonts w:ascii="Palatino Linotype" w:eastAsia="Palatino Linotype" w:hAnsi="Palatino Linotype" w:cs="Palatino Linotype"/>
          <w:b/>
        </w:rPr>
        <w:t>VISTO</w:t>
      </w:r>
      <w:r w:rsidRPr="003E2759">
        <w:rPr>
          <w:rFonts w:ascii="Palatino Linotype" w:eastAsia="Palatino Linotype" w:hAnsi="Palatino Linotype" w:cs="Palatino Linotype"/>
        </w:rPr>
        <w:t xml:space="preserve"> el expediente electrónico formado con motivo del recurso de revisión </w:t>
      </w:r>
      <w:r w:rsidR="00F7383D" w:rsidRPr="003E2759">
        <w:rPr>
          <w:rFonts w:ascii="Palatino Linotype" w:eastAsia="Palatino Linotype" w:hAnsi="Palatino Linotype" w:cs="Palatino Linotype"/>
          <w:b/>
        </w:rPr>
        <w:t>09848</w:t>
      </w:r>
      <w:r w:rsidRPr="003E2759">
        <w:rPr>
          <w:rFonts w:ascii="Palatino Linotype" w:eastAsia="Palatino Linotype" w:hAnsi="Palatino Linotype" w:cs="Palatino Linotype"/>
          <w:b/>
        </w:rPr>
        <w:t>/INFOEM/IP/RR/2025</w:t>
      </w:r>
      <w:r w:rsidRPr="003E2759">
        <w:rPr>
          <w:rFonts w:ascii="Palatino Linotype" w:eastAsia="Palatino Linotype" w:hAnsi="Palatino Linotype" w:cs="Palatino Linotype"/>
        </w:rPr>
        <w:t>,</w:t>
      </w:r>
      <w:r w:rsidRPr="003E2759">
        <w:rPr>
          <w:rFonts w:ascii="Palatino Linotype" w:eastAsia="Palatino Linotype" w:hAnsi="Palatino Linotype" w:cs="Palatino Linotype"/>
          <w:b/>
        </w:rPr>
        <w:t xml:space="preserve"> </w:t>
      </w:r>
      <w:r w:rsidRPr="003E2759">
        <w:rPr>
          <w:rFonts w:ascii="Palatino Linotype" w:eastAsia="Palatino Linotype" w:hAnsi="Palatino Linotype" w:cs="Palatino Linotype"/>
        </w:rPr>
        <w:t xml:space="preserve">promovido por </w:t>
      </w:r>
      <w:r w:rsidR="00B93ACB" w:rsidRPr="003E2759">
        <w:rPr>
          <w:rFonts w:ascii="Palatino Linotype" w:eastAsia="Palatino Linotype" w:hAnsi="Palatino Linotype" w:cs="Palatino Linotype"/>
        </w:rPr>
        <w:t>un</w:t>
      </w:r>
      <w:r w:rsidR="003E2759" w:rsidRPr="003E2759">
        <w:rPr>
          <w:rFonts w:ascii="Palatino Linotype" w:eastAsia="Palatino Linotype" w:hAnsi="Palatino Linotype" w:cs="Palatino Linotype"/>
        </w:rPr>
        <w:t xml:space="preserve"> </w:t>
      </w:r>
      <w:r w:rsidR="003E2759" w:rsidRPr="003E2759">
        <w:rPr>
          <w:rFonts w:ascii="Palatino Linotype" w:eastAsia="Palatino Linotype" w:hAnsi="Palatino Linotype" w:cs="Palatino Linotype"/>
          <w:b/>
        </w:rPr>
        <w:t>usuario que no registró nombre alguno</w:t>
      </w:r>
      <w:r w:rsidR="003E2759" w:rsidRPr="003E2759">
        <w:rPr>
          <w:rFonts w:ascii="Palatino Linotype" w:eastAsia="Palatino Linotype" w:hAnsi="Palatino Linotype" w:cs="Palatino Linotype"/>
        </w:rPr>
        <w:t>, a quien denominaremos</w:t>
      </w:r>
      <w:r w:rsidR="00B93ACB" w:rsidRPr="003E2759">
        <w:rPr>
          <w:rFonts w:ascii="Palatino Linotype" w:eastAsia="Palatino Linotype" w:hAnsi="Palatino Linotype" w:cs="Palatino Linotype"/>
          <w:b/>
        </w:rPr>
        <w:t xml:space="preserve"> RECURRENTE</w:t>
      </w:r>
      <w:r w:rsidRPr="003E2759">
        <w:rPr>
          <w:rFonts w:ascii="Palatino Linotype" w:eastAsia="Palatino Linotype" w:hAnsi="Palatino Linotype" w:cs="Palatino Linotype"/>
          <w:b/>
        </w:rPr>
        <w:t>,</w:t>
      </w:r>
      <w:r w:rsidRPr="003E2759">
        <w:rPr>
          <w:rFonts w:ascii="Palatino Linotype" w:eastAsia="Palatino Linotype" w:hAnsi="Palatino Linotype" w:cs="Palatino Linotype"/>
        </w:rPr>
        <w:t xml:space="preserve"> en contra de la respuesta d</w:t>
      </w:r>
      <w:r w:rsidR="00F7383D" w:rsidRPr="003E2759">
        <w:rPr>
          <w:rFonts w:ascii="Palatino Linotype" w:eastAsia="Palatino Linotype" w:hAnsi="Palatino Linotype" w:cs="Palatino Linotype"/>
        </w:rPr>
        <w:t>el</w:t>
      </w:r>
      <w:r w:rsidRPr="003E2759">
        <w:rPr>
          <w:rFonts w:ascii="Palatino Linotype" w:eastAsia="Palatino Linotype" w:hAnsi="Palatino Linotype" w:cs="Palatino Linotype"/>
        </w:rPr>
        <w:t xml:space="preserve"> </w:t>
      </w:r>
      <w:r w:rsidR="00F7383D" w:rsidRPr="003E2759">
        <w:rPr>
          <w:rFonts w:ascii="Palatino Linotype" w:eastAsia="Palatino Linotype" w:hAnsi="Palatino Linotype" w:cs="Palatino Linotype"/>
          <w:b/>
        </w:rPr>
        <w:t>Ayuntamiento de Toluca</w:t>
      </w:r>
      <w:r w:rsidRPr="003E2759">
        <w:rPr>
          <w:rFonts w:ascii="Palatino Linotype" w:eastAsia="Palatino Linotype" w:hAnsi="Palatino Linotype" w:cs="Palatino Linotype"/>
          <w:b/>
        </w:rPr>
        <w:t xml:space="preserve">, </w:t>
      </w:r>
      <w:r w:rsidRPr="003E2759">
        <w:rPr>
          <w:rFonts w:ascii="Palatino Linotype" w:eastAsia="Palatino Linotype" w:hAnsi="Palatino Linotype" w:cs="Palatino Linotype"/>
        </w:rPr>
        <w:t>en adelante el</w:t>
      </w:r>
      <w:r w:rsidRPr="003E2759">
        <w:rPr>
          <w:rFonts w:ascii="Palatino Linotype" w:eastAsia="Palatino Linotype" w:hAnsi="Palatino Linotype" w:cs="Palatino Linotype"/>
          <w:b/>
        </w:rPr>
        <w:t xml:space="preserve"> SUJETO OBLIGADO</w:t>
      </w:r>
      <w:r w:rsidRPr="003E2759">
        <w:rPr>
          <w:rFonts w:ascii="Palatino Linotype" w:eastAsia="Palatino Linotype" w:hAnsi="Palatino Linotype" w:cs="Palatino Linotype"/>
        </w:rPr>
        <w:t>, se procede a dictar la presente resolución, con base en los siguientes:</w:t>
      </w:r>
    </w:p>
    <w:p w14:paraId="37CEF4FF" w14:textId="77777777" w:rsidR="00D86E74" w:rsidRPr="003E2759" w:rsidRDefault="00D86E74" w:rsidP="00E1797B">
      <w:pPr>
        <w:spacing w:line="360" w:lineRule="auto"/>
        <w:jc w:val="both"/>
        <w:rPr>
          <w:rFonts w:ascii="Palatino Linotype" w:eastAsia="Palatino Linotype" w:hAnsi="Palatino Linotype" w:cs="Palatino Linotype"/>
        </w:rPr>
      </w:pPr>
    </w:p>
    <w:p w14:paraId="1999B5D4" w14:textId="77777777" w:rsidR="00D86E74" w:rsidRPr="003E2759" w:rsidRDefault="00B05C77" w:rsidP="00E1797B">
      <w:pPr>
        <w:pStyle w:val="Ttulo1"/>
        <w:tabs>
          <w:tab w:val="left" w:pos="567"/>
        </w:tabs>
        <w:spacing w:before="0" w:line="360" w:lineRule="auto"/>
        <w:jc w:val="center"/>
        <w:rPr>
          <w:b w:val="0"/>
        </w:rPr>
      </w:pPr>
      <w:bookmarkStart w:id="3" w:name="_heading=h.30j0zll" w:colFirst="0" w:colLast="0"/>
      <w:bookmarkEnd w:id="3"/>
      <w:r w:rsidRPr="003E2759">
        <w:t>A N T E C E D E N T E S</w:t>
      </w:r>
    </w:p>
    <w:p w14:paraId="38E13BAA" w14:textId="77777777" w:rsidR="00D86E74" w:rsidRPr="003E2759" w:rsidRDefault="00D86E74" w:rsidP="00E1797B">
      <w:pPr>
        <w:pStyle w:val="Ttulo1"/>
        <w:tabs>
          <w:tab w:val="left" w:pos="567"/>
        </w:tabs>
        <w:spacing w:before="0" w:line="360" w:lineRule="auto"/>
      </w:pPr>
    </w:p>
    <w:p w14:paraId="33BAC4B2" w14:textId="17F6CAA9"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 xml:space="preserve">El </w:t>
      </w:r>
      <w:r w:rsidR="00F7383D" w:rsidRPr="003E2759">
        <w:rPr>
          <w:rFonts w:ascii="Palatino Linotype" w:eastAsia="Palatino Linotype" w:hAnsi="Palatino Linotype" w:cs="Palatino Linotype"/>
          <w:b/>
          <w:color w:val="000000"/>
        </w:rPr>
        <w:t xml:space="preserve">veinticinco de junio </w:t>
      </w:r>
      <w:r w:rsidRPr="003E2759">
        <w:rPr>
          <w:rFonts w:ascii="Palatino Linotype" w:eastAsia="Palatino Linotype" w:hAnsi="Palatino Linotype" w:cs="Palatino Linotype"/>
          <w:b/>
          <w:color w:val="000000"/>
        </w:rPr>
        <w:t xml:space="preserve">de dos mil veinticinco, </w:t>
      </w:r>
      <w:r w:rsidRPr="003E2759">
        <w:rPr>
          <w:rFonts w:ascii="Palatino Linotype" w:eastAsia="Palatino Linotype" w:hAnsi="Palatino Linotype" w:cs="Palatino Linotype"/>
          <w:color w:val="000000"/>
        </w:rPr>
        <w:t xml:space="preserve">se presentó ante el </w:t>
      </w:r>
      <w:r w:rsidRPr="003E2759">
        <w:rPr>
          <w:rFonts w:ascii="Palatino Linotype" w:eastAsia="Palatino Linotype" w:hAnsi="Palatino Linotype" w:cs="Palatino Linotype"/>
          <w:b/>
          <w:color w:val="000000"/>
        </w:rPr>
        <w:t>SUJETO OBLIGADO</w:t>
      </w:r>
      <w:r w:rsidRPr="003E2759">
        <w:rPr>
          <w:rFonts w:ascii="Palatino Linotype" w:eastAsia="Palatino Linotype" w:hAnsi="Palatino Linotype" w:cs="Palatino Linotype"/>
          <w:color w:val="000000"/>
        </w:rPr>
        <w:t xml:space="preserve"> vía SAIMEX, la solicitud de información pública registrada con el número</w:t>
      </w:r>
      <w:r w:rsidR="00F7383D" w:rsidRPr="003E2759">
        <w:rPr>
          <w:rFonts w:ascii="Palatino Linotype" w:eastAsia="Palatino Linotype" w:hAnsi="Palatino Linotype" w:cs="Palatino Linotype"/>
          <w:b/>
          <w:color w:val="000000"/>
        </w:rPr>
        <w:t xml:space="preserve"> 03654</w:t>
      </w:r>
      <w:r w:rsidRPr="003E2759">
        <w:rPr>
          <w:rFonts w:ascii="Palatino Linotype" w:eastAsia="Palatino Linotype" w:hAnsi="Palatino Linotype" w:cs="Palatino Linotype"/>
          <w:b/>
          <w:color w:val="000000"/>
        </w:rPr>
        <w:t>/</w:t>
      </w:r>
      <w:r w:rsidR="00F7383D" w:rsidRPr="003E2759">
        <w:rPr>
          <w:rFonts w:ascii="Palatino Linotype" w:eastAsia="Palatino Linotype" w:hAnsi="Palatino Linotype" w:cs="Palatino Linotype"/>
          <w:b/>
          <w:color w:val="000000"/>
        </w:rPr>
        <w:t>TOLUCA</w:t>
      </w:r>
      <w:r w:rsidRPr="003E2759">
        <w:rPr>
          <w:rFonts w:ascii="Palatino Linotype" w:eastAsia="Palatino Linotype" w:hAnsi="Palatino Linotype" w:cs="Palatino Linotype"/>
          <w:b/>
          <w:color w:val="000000"/>
        </w:rPr>
        <w:t xml:space="preserve">/IP/2025; </w:t>
      </w:r>
      <w:r w:rsidR="003E2759" w:rsidRPr="003E2759">
        <w:rPr>
          <w:rFonts w:ascii="Palatino Linotype" w:eastAsia="Palatino Linotype" w:hAnsi="Palatino Linotype" w:cs="Palatino Linotype"/>
          <w:color w:val="000000"/>
        </w:rPr>
        <w:t>en la que</w:t>
      </w:r>
      <w:r w:rsidRPr="003E2759">
        <w:rPr>
          <w:rFonts w:ascii="Palatino Linotype" w:eastAsia="Palatino Linotype" w:hAnsi="Palatino Linotype" w:cs="Palatino Linotype"/>
          <w:color w:val="000000"/>
        </w:rPr>
        <w:t xml:space="preserve"> se solicitó la siguiente información:</w:t>
      </w:r>
    </w:p>
    <w:p w14:paraId="1F18B5A3" w14:textId="77777777" w:rsidR="00D86E74" w:rsidRPr="003E2759" w:rsidRDefault="00D86E74" w:rsidP="00E1797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11FCE0F2" w14:textId="446C8608" w:rsidR="00D86E74" w:rsidRPr="003E2759" w:rsidRDefault="00B05C77" w:rsidP="00E1797B">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rPr>
      </w:pPr>
      <w:r w:rsidRPr="003E2759">
        <w:rPr>
          <w:rFonts w:ascii="Palatino Linotype" w:eastAsia="Palatino Linotype" w:hAnsi="Palatino Linotype" w:cs="Palatino Linotype"/>
          <w:i/>
          <w:color w:val="000000"/>
        </w:rPr>
        <w:t>“</w:t>
      </w:r>
      <w:r w:rsidR="00F7383D" w:rsidRPr="003E2759">
        <w:rPr>
          <w:rFonts w:ascii="Palatino Linotype" w:eastAsia="Palatino Linotype" w:hAnsi="Palatino Linotype" w:cs="Palatino Linotype"/>
          <w:i/>
          <w:color w:val="000000"/>
        </w:rPr>
        <w:t>De conformidad con el artículo 6 constitucional se solciita Cuanto operativos de seguridad se han realizado en el municipio por colonia, barrio o delegación, la estadistica de los indices delictivos or tipo de delito, cuantas detenciones se han realizado por tipo de detilo, cuantos elementos de seguridad se tiene en seguridad y cuantos en trásito, cuanto recursos se ha recaudado por infracciones, los informe homologados realizados en las detenciones, el sueldo de todos los elementos de seguridad pública y los comandantes todo de enero a la fecha de la solicitud</w:t>
      </w:r>
      <w:r w:rsidR="007B3645" w:rsidRPr="003E2759">
        <w:rPr>
          <w:rFonts w:ascii="Palatino Linotype" w:eastAsia="Palatino Linotype" w:hAnsi="Palatino Linotype" w:cs="Palatino Linotype"/>
          <w:i/>
          <w:color w:val="000000"/>
        </w:rPr>
        <w:t>"</w:t>
      </w:r>
      <w:r w:rsidRPr="003E2759">
        <w:rPr>
          <w:rFonts w:ascii="Palatino Linotype" w:eastAsia="Palatino Linotype" w:hAnsi="Palatino Linotype" w:cs="Palatino Linotype"/>
          <w:i/>
          <w:color w:val="000000"/>
        </w:rPr>
        <w:t xml:space="preserve"> (Sic)</w:t>
      </w:r>
    </w:p>
    <w:p w14:paraId="2D4E5644" w14:textId="77777777" w:rsidR="00D86E74" w:rsidRPr="003E2759" w:rsidRDefault="00D86E74" w:rsidP="00E1797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5F3A437E" w14:textId="77777777" w:rsidR="00F7383D" w:rsidRPr="003E2759" w:rsidRDefault="00F7383D" w:rsidP="00F7383D">
      <w:pPr>
        <w:numPr>
          <w:ilvl w:val="0"/>
          <w:numId w:val="1"/>
        </w:num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rPr>
      </w:pPr>
      <w:r w:rsidRPr="003E2759">
        <w:rPr>
          <w:rFonts w:ascii="Palatino Linotype" w:eastAsia="Palatino Linotype" w:hAnsi="Palatino Linotype" w:cs="Palatino Linotype"/>
          <w:color w:val="000000"/>
        </w:rPr>
        <w:lastRenderedPageBreak/>
        <w:t xml:space="preserve">Se señaló como modalidad de entrega de la información: a través de </w:t>
      </w:r>
      <w:r w:rsidRPr="003E2759">
        <w:rPr>
          <w:rFonts w:ascii="Palatino Linotype" w:eastAsia="Palatino Linotype" w:hAnsi="Palatino Linotype" w:cs="Palatino Linotype"/>
          <w:b/>
          <w:color w:val="000000"/>
        </w:rPr>
        <w:t>SAIMEX.</w:t>
      </w:r>
    </w:p>
    <w:p w14:paraId="7057CA07" w14:textId="77777777" w:rsidR="00D86E74" w:rsidRPr="003E2759" w:rsidRDefault="00D86E74" w:rsidP="00E1797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72EE5D82" w14:textId="03D2337B" w:rsidR="00D86E74" w:rsidRPr="003E2759" w:rsidRDefault="00B05C77" w:rsidP="00E1797B">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 xml:space="preserve">El </w:t>
      </w:r>
      <w:r w:rsidR="00F7383D" w:rsidRPr="003E2759">
        <w:rPr>
          <w:rFonts w:ascii="Palatino Linotype" w:eastAsia="Palatino Linotype" w:hAnsi="Palatino Linotype" w:cs="Palatino Linotype"/>
          <w:b/>
          <w:color w:val="000000"/>
        </w:rPr>
        <w:t>dieciséis de julio</w:t>
      </w:r>
      <w:r w:rsidR="007B3645" w:rsidRPr="003E2759">
        <w:rPr>
          <w:rFonts w:ascii="Palatino Linotype" w:eastAsia="Palatino Linotype" w:hAnsi="Palatino Linotype" w:cs="Palatino Linotype"/>
          <w:b/>
          <w:color w:val="000000"/>
        </w:rPr>
        <w:t xml:space="preserve"> </w:t>
      </w:r>
      <w:r w:rsidRPr="003E2759">
        <w:rPr>
          <w:rFonts w:ascii="Palatino Linotype" w:eastAsia="Palatino Linotype" w:hAnsi="Palatino Linotype" w:cs="Palatino Linotype"/>
          <w:b/>
          <w:color w:val="000000"/>
        </w:rPr>
        <w:t>de dos mil veinticinco</w:t>
      </w:r>
      <w:r w:rsidRPr="003E2759">
        <w:rPr>
          <w:rFonts w:ascii="Palatino Linotype" w:eastAsia="Palatino Linotype" w:hAnsi="Palatino Linotype" w:cs="Palatino Linotype"/>
          <w:color w:val="000000"/>
        </w:rPr>
        <w:t xml:space="preserve">, el </w:t>
      </w:r>
      <w:r w:rsidRPr="003E2759">
        <w:rPr>
          <w:rFonts w:ascii="Palatino Linotype" w:eastAsia="Palatino Linotype" w:hAnsi="Palatino Linotype" w:cs="Palatino Linotype"/>
          <w:b/>
          <w:color w:val="000000"/>
        </w:rPr>
        <w:t>SUJETO OBLIGADO,</w:t>
      </w:r>
      <w:r w:rsidRPr="003E2759">
        <w:rPr>
          <w:rFonts w:ascii="Palatino Linotype" w:eastAsia="Palatino Linotype" w:hAnsi="Palatino Linotype" w:cs="Palatino Linotype"/>
          <w:color w:val="000000"/>
        </w:rPr>
        <w:t xml:space="preserve"> </w:t>
      </w:r>
      <w:r w:rsidRPr="003E2759">
        <w:rPr>
          <w:rFonts w:ascii="Palatino Linotype" w:eastAsia="Palatino Linotype" w:hAnsi="Palatino Linotype" w:cs="Palatino Linotype"/>
        </w:rPr>
        <w:t xml:space="preserve">dio respuesta a la solicitud de información </w:t>
      </w:r>
      <w:r w:rsidRPr="003E2759">
        <w:rPr>
          <w:rFonts w:ascii="Palatino Linotype" w:eastAsia="Palatino Linotype" w:hAnsi="Palatino Linotype" w:cs="Palatino Linotype"/>
          <w:color w:val="000000"/>
        </w:rPr>
        <w:t>en el tenor siguiente:</w:t>
      </w:r>
    </w:p>
    <w:p w14:paraId="62F56021" w14:textId="77777777" w:rsidR="00F7383D" w:rsidRPr="003E2759" w:rsidRDefault="00B05C77" w:rsidP="00F7383D">
      <w:pPr>
        <w:pBdr>
          <w:top w:val="nil"/>
          <w:left w:val="nil"/>
          <w:bottom w:val="nil"/>
          <w:right w:val="nil"/>
          <w:between w:val="nil"/>
        </w:pBdr>
        <w:tabs>
          <w:tab w:val="left" w:pos="1985"/>
        </w:tabs>
        <w:ind w:left="567" w:right="567"/>
        <w:jc w:val="both"/>
        <w:rPr>
          <w:rFonts w:ascii="Palatino Linotype" w:eastAsia="Palatino Linotype" w:hAnsi="Palatino Linotype" w:cs="Palatino Linotype"/>
          <w:i/>
          <w:color w:val="000000"/>
        </w:rPr>
      </w:pPr>
      <w:r w:rsidRPr="003E2759">
        <w:rPr>
          <w:rFonts w:ascii="Palatino Linotype" w:eastAsia="Palatino Linotype" w:hAnsi="Palatino Linotype" w:cs="Palatino Linotype"/>
          <w:i/>
          <w:color w:val="000000"/>
        </w:rPr>
        <w:t>“</w:t>
      </w:r>
      <w:r w:rsidR="00F7383D" w:rsidRPr="003E2759">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7BB39F" w14:textId="77777777" w:rsidR="00F7383D" w:rsidRPr="003E2759" w:rsidRDefault="00F7383D" w:rsidP="00F7383D">
      <w:pPr>
        <w:pBdr>
          <w:top w:val="nil"/>
          <w:left w:val="nil"/>
          <w:bottom w:val="nil"/>
          <w:right w:val="nil"/>
          <w:between w:val="nil"/>
        </w:pBdr>
        <w:tabs>
          <w:tab w:val="left" w:pos="1985"/>
        </w:tabs>
        <w:ind w:left="567" w:right="567"/>
        <w:jc w:val="both"/>
        <w:rPr>
          <w:rFonts w:ascii="Palatino Linotype" w:eastAsia="Palatino Linotype" w:hAnsi="Palatino Linotype" w:cs="Palatino Linotype"/>
          <w:i/>
          <w:color w:val="000000"/>
        </w:rPr>
      </w:pPr>
    </w:p>
    <w:p w14:paraId="630D40EE" w14:textId="59F2A128" w:rsidR="00D86E74" w:rsidRPr="003E2759" w:rsidRDefault="00F7383D" w:rsidP="00F7383D">
      <w:pPr>
        <w:pBdr>
          <w:top w:val="nil"/>
          <w:left w:val="nil"/>
          <w:bottom w:val="nil"/>
          <w:right w:val="nil"/>
          <w:between w:val="nil"/>
        </w:pBdr>
        <w:tabs>
          <w:tab w:val="left" w:pos="1985"/>
        </w:tabs>
        <w:ind w:left="567" w:right="567"/>
        <w:jc w:val="both"/>
        <w:rPr>
          <w:rFonts w:ascii="Palatino Linotype" w:eastAsia="Palatino Linotype" w:hAnsi="Palatino Linotype" w:cs="Palatino Linotype"/>
          <w:i/>
          <w:color w:val="000000"/>
        </w:rPr>
      </w:pPr>
      <w:r w:rsidRPr="003E2759">
        <w:rPr>
          <w:rFonts w:ascii="Palatino Linotype" w:eastAsia="Palatino Linotype" w:hAnsi="Palatino Linotype" w:cs="Palatino Linotype"/>
          <w:i/>
          <w:color w:val="000000"/>
        </w:rPr>
        <w:t>En atención a la solicitud con folio 03654/TOLUCA/IP/2025, me permito adjuntar al presente la respuesta correspondiente. Sin más por el momento, reciba un saludo</w:t>
      </w:r>
      <w:r w:rsidR="00B05C77" w:rsidRPr="003E2759">
        <w:rPr>
          <w:rFonts w:ascii="Palatino Linotype" w:eastAsia="Palatino Linotype" w:hAnsi="Palatino Linotype" w:cs="Palatino Linotype"/>
          <w:i/>
          <w:color w:val="000000"/>
        </w:rPr>
        <w:t>” (Sic)</w:t>
      </w:r>
    </w:p>
    <w:p w14:paraId="0E80D876" w14:textId="77777777" w:rsidR="00D86E74" w:rsidRPr="003E2759" w:rsidRDefault="00D86E74" w:rsidP="00E1797B">
      <w:pPr>
        <w:pBdr>
          <w:top w:val="nil"/>
          <w:left w:val="nil"/>
          <w:bottom w:val="nil"/>
          <w:right w:val="nil"/>
          <w:between w:val="nil"/>
        </w:pBdr>
        <w:tabs>
          <w:tab w:val="left" w:pos="0"/>
          <w:tab w:val="left" w:pos="8222"/>
        </w:tabs>
        <w:spacing w:line="360" w:lineRule="auto"/>
        <w:ind w:left="567"/>
        <w:jc w:val="both"/>
        <w:rPr>
          <w:rFonts w:ascii="Palatino Linotype" w:eastAsia="Palatino Linotype" w:hAnsi="Palatino Linotype" w:cs="Palatino Linotype"/>
          <w:i/>
        </w:rPr>
      </w:pPr>
    </w:p>
    <w:p w14:paraId="7FFCCCDA" w14:textId="77777777" w:rsidR="00D86E74" w:rsidRPr="003E2759" w:rsidRDefault="00B05C77" w:rsidP="00E1797B">
      <w:pPr>
        <w:pBdr>
          <w:top w:val="nil"/>
          <w:left w:val="nil"/>
          <w:bottom w:val="nil"/>
          <w:right w:val="nil"/>
          <w:between w:val="nil"/>
        </w:pBdr>
        <w:tabs>
          <w:tab w:val="left" w:pos="0"/>
          <w:tab w:val="left" w:pos="8222"/>
        </w:tabs>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t>Archivos electrónicos adjuntos:</w:t>
      </w:r>
    </w:p>
    <w:p w14:paraId="16B47FCD" w14:textId="53166BEE" w:rsidR="00DF7E6F" w:rsidRPr="003E2759" w:rsidRDefault="00F7383D" w:rsidP="00F7383D">
      <w:pPr>
        <w:pStyle w:val="Prrafodelista"/>
        <w:numPr>
          <w:ilvl w:val="0"/>
          <w:numId w:val="32"/>
        </w:numPr>
        <w:spacing w:line="360" w:lineRule="auto"/>
        <w:ind w:left="567" w:right="567" w:firstLine="0"/>
        <w:jc w:val="both"/>
        <w:rPr>
          <w:rFonts w:ascii="Palatino Linotype" w:hAnsi="Palatino Linotype"/>
        </w:rPr>
      </w:pPr>
      <w:r w:rsidRPr="003E2759">
        <w:rPr>
          <w:rFonts w:ascii="Palatino Linotype" w:hAnsi="Palatino Linotype"/>
          <w:b/>
        </w:rPr>
        <w:t xml:space="preserve">03654-OFICIO INFORMANDO CLASIFICACIÓN DE INFORMACIÓN.pdf: </w:t>
      </w:r>
      <w:r w:rsidRPr="003E2759">
        <w:rPr>
          <w:rFonts w:ascii="Palatino Linotype" w:hAnsi="Palatino Linotype"/>
        </w:rPr>
        <w:t xml:space="preserve">Oficio 205017000/9629/2025, suscrito por la Dirección General de Seguridad y Protección del ayuntamiento de Toluca, México, a través del cual informa que los informes </w:t>
      </w:r>
      <w:r w:rsidR="00CA59E8" w:rsidRPr="003E2759">
        <w:rPr>
          <w:rFonts w:ascii="Palatino Linotype" w:hAnsi="Palatino Linotype"/>
        </w:rPr>
        <w:t>policiales</w:t>
      </w:r>
      <w:r w:rsidRPr="003E2759">
        <w:rPr>
          <w:rFonts w:ascii="Palatino Linotype" w:hAnsi="Palatino Linotype"/>
        </w:rPr>
        <w:t xml:space="preserve"> homologados fueron clasificados como reservados por el </w:t>
      </w:r>
      <w:r w:rsidR="00CA59E8" w:rsidRPr="003E2759">
        <w:rPr>
          <w:rFonts w:ascii="Palatino Linotype" w:hAnsi="Palatino Linotype"/>
        </w:rPr>
        <w:t>Comité</w:t>
      </w:r>
      <w:r w:rsidRPr="003E2759">
        <w:rPr>
          <w:rFonts w:ascii="Palatino Linotype" w:hAnsi="Palatino Linotype"/>
        </w:rPr>
        <w:t xml:space="preserve"> de </w:t>
      </w:r>
      <w:r w:rsidR="00CA59E8" w:rsidRPr="003E2759">
        <w:rPr>
          <w:rFonts w:ascii="Palatino Linotype" w:hAnsi="Palatino Linotype"/>
        </w:rPr>
        <w:t>Transparencia</w:t>
      </w:r>
      <w:r w:rsidRPr="003E2759">
        <w:rPr>
          <w:rFonts w:ascii="Palatino Linotype" w:hAnsi="Palatino Linotype"/>
        </w:rPr>
        <w:t xml:space="preserve"> </w:t>
      </w:r>
      <w:r w:rsidR="00CA59E8" w:rsidRPr="003E2759">
        <w:rPr>
          <w:rFonts w:ascii="Palatino Linotype" w:hAnsi="Palatino Linotype"/>
        </w:rPr>
        <w:t>mediante el Acta de la Octingentésima Octogésima Octava Sesión Ordinaria, de fecha quince de julio de dos mil veinticinco.</w:t>
      </w:r>
      <w:r w:rsidRPr="003E2759">
        <w:rPr>
          <w:rFonts w:ascii="Palatino Linotype" w:hAnsi="Palatino Linotype"/>
        </w:rPr>
        <w:t xml:space="preserve"> </w:t>
      </w:r>
    </w:p>
    <w:p w14:paraId="1E3758F6" w14:textId="43A5AD91" w:rsidR="00CA59E8" w:rsidRPr="003E2759" w:rsidRDefault="00CA59E8" w:rsidP="00F7383D">
      <w:pPr>
        <w:pStyle w:val="Prrafodelista"/>
        <w:numPr>
          <w:ilvl w:val="0"/>
          <w:numId w:val="32"/>
        </w:numPr>
        <w:spacing w:line="360" w:lineRule="auto"/>
        <w:ind w:left="567" w:right="567" w:firstLine="0"/>
        <w:jc w:val="both"/>
        <w:rPr>
          <w:rFonts w:ascii="Palatino Linotype" w:hAnsi="Palatino Linotype"/>
        </w:rPr>
      </w:pPr>
      <w:r w:rsidRPr="003E2759">
        <w:rPr>
          <w:rFonts w:ascii="Palatino Linotype" w:hAnsi="Palatino Linotype"/>
          <w:b/>
        </w:rPr>
        <w:t xml:space="preserve">SAIMEZ 03654- RESPUESTA DELEGACIÓN ADMINISTRATIVA.pdf: </w:t>
      </w:r>
      <w:r w:rsidRPr="003E2759">
        <w:rPr>
          <w:rFonts w:ascii="Palatino Linotype" w:hAnsi="Palatino Linotype"/>
        </w:rPr>
        <w:t>Oficio 20501200/1403/2025 de fecha treinta de junio de dos mil veinticinco, suscrito por el Delegado Administrativo de la Dirección General de Seguridad y Protección, mediante el cual informa que después de realizar una búsqueda exhaustiva en los archivos físicos y digitales que obran en esa Delegación Administrativa se localizó lo siguiente:</w:t>
      </w:r>
    </w:p>
    <w:p w14:paraId="43489D7B" w14:textId="7E18D6D2" w:rsidR="00CA59E8" w:rsidRPr="003E2759" w:rsidRDefault="00CA59E8" w:rsidP="00CA59E8">
      <w:pPr>
        <w:spacing w:line="360" w:lineRule="auto"/>
        <w:ind w:right="567"/>
        <w:jc w:val="center"/>
        <w:rPr>
          <w:rFonts w:ascii="Palatino Linotype" w:hAnsi="Palatino Linotype"/>
        </w:rPr>
      </w:pPr>
      <w:r w:rsidRPr="003E2759">
        <w:rPr>
          <w:rFonts w:ascii="Palatino Linotype" w:hAnsi="Palatino Linotype"/>
          <w:noProof/>
          <w:lang w:val="es-MX"/>
        </w:rPr>
        <w:lastRenderedPageBreak/>
        <w:drawing>
          <wp:inline distT="0" distB="0" distL="0" distR="0" wp14:anchorId="19F643D5" wp14:editId="60258D73">
            <wp:extent cx="5581015" cy="1403985"/>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1403985"/>
                    </a:xfrm>
                    <a:prstGeom prst="rect">
                      <a:avLst/>
                    </a:prstGeom>
                  </pic:spPr>
                </pic:pic>
              </a:graphicData>
            </a:graphic>
          </wp:inline>
        </w:drawing>
      </w:r>
    </w:p>
    <w:p w14:paraId="25979A90" w14:textId="71D770EF" w:rsidR="00A861A4" w:rsidRPr="003E2759" w:rsidRDefault="00CA59E8" w:rsidP="00CA59E8">
      <w:pPr>
        <w:pStyle w:val="Prrafodelista"/>
        <w:numPr>
          <w:ilvl w:val="0"/>
          <w:numId w:val="33"/>
        </w:numPr>
        <w:spacing w:line="360" w:lineRule="auto"/>
        <w:ind w:left="567" w:right="567" w:firstLine="0"/>
        <w:jc w:val="both"/>
        <w:rPr>
          <w:rFonts w:ascii="Palatino Linotype" w:hAnsi="Palatino Linotype"/>
          <w:b/>
        </w:rPr>
      </w:pPr>
      <w:r w:rsidRPr="003E2759">
        <w:rPr>
          <w:rFonts w:ascii="Palatino Linotype" w:hAnsi="Palatino Linotype"/>
          <w:b/>
        </w:rPr>
        <w:t xml:space="preserve">SAIMEX 03654.pdf: </w:t>
      </w:r>
      <w:r w:rsidRPr="003E2759">
        <w:rPr>
          <w:rFonts w:ascii="Palatino Linotype" w:hAnsi="Palatino Linotype"/>
        </w:rPr>
        <w:t>Oficio 205014000/294/2025 de fecha treinta de junio de dos mil veinticinco, suscrito por el Director de Inteligencia de la Dirección General de Seguridad y Protección, a través del cual remite la siguiente información:</w:t>
      </w:r>
    </w:p>
    <w:p w14:paraId="711476C2" w14:textId="77777777" w:rsidR="00CA59E8" w:rsidRPr="003E2759" w:rsidRDefault="00CA59E8" w:rsidP="00CA59E8">
      <w:pPr>
        <w:spacing w:line="360" w:lineRule="auto"/>
        <w:jc w:val="both"/>
        <w:rPr>
          <w:rFonts w:ascii="Palatino Linotype" w:hAnsi="Palatino Linotype"/>
          <w:b/>
        </w:rPr>
      </w:pPr>
    </w:p>
    <w:p w14:paraId="2458F287" w14:textId="6A3ACCF2" w:rsidR="00CA59E8" w:rsidRPr="003E2759" w:rsidRDefault="00FF19C3" w:rsidP="00CA59E8">
      <w:pPr>
        <w:spacing w:line="360" w:lineRule="auto"/>
        <w:ind w:left="567" w:right="567"/>
        <w:jc w:val="both"/>
        <w:rPr>
          <w:rFonts w:ascii="Palatino Linotype" w:hAnsi="Palatino Linotype"/>
          <w:b/>
          <w:i/>
        </w:rPr>
      </w:pPr>
      <w:r w:rsidRPr="003E2759">
        <w:rPr>
          <w:rFonts w:ascii="Palatino Linotype" w:hAnsi="Palatino Linotype"/>
          <w:b/>
          <w:i/>
        </w:rPr>
        <w:t xml:space="preserve">“… </w:t>
      </w:r>
      <w:r w:rsidRPr="003E2759">
        <w:rPr>
          <w:rFonts w:ascii="Palatino Linotype" w:hAnsi="Palatino Linotype"/>
          <w:i/>
        </w:rPr>
        <w:t>por cuanto a los operativos que ha reaizado el personal de esta Dirección de Inteligencia se cuenta con un total de 09 operativos, se han realizado en diferentes puntos del municipio como lo son: CENTRO, SANTA CLARA, 5 DE MAYO, FRANCISCO MURGUIA, UNIVERSIDAD, AMERICAS, SAN SEBASTIAN Y VERTICE, LA MAGDALENA, VALLE VERDE, SÁNCHEZ COLÍN, INDEPENDENCIA, DEL PANTEÓN, SAN BERNARDINO, MORELOS, COLON Y CIPRES, DEL PARQUE, OCHO CEDROS, MDERNA, SAN LORENZO TEPALTITLAN, BVLB, ALFREDO DEL MAZO</w:t>
      </w:r>
      <w:r w:rsidRPr="003E2759">
        <w:rPr>
          <w:rFonts w:ascii="Palatino Linotype" w:hAnsi="Palatino Linotype"/>
          <w:b/>
          <w:i/>
        </w:rPr>
        <w:t>”(Sic.)</w:t>
      </w:r>
    </w:p>
    <w:p w14:paraId="7FD3EEEA" w14:textId="77777777" w:rsidR="003E2759" w:rsidRPr="003E2759" w:rsidRDefault="003E2759" w:rsidP="00CA59E8">
      <w:pPr>
        <w:spacing w:line="360" w:lineRule="auto"/>
        <w:ind w:left="567" w:right="567"/>
        <w:jc w:val="both"/>
        <w:rPr>
          <w:rFonts w:ascii="Palatino Linotype" w:hAnsi="Palatino Linotype"/>
          <w:b/>
          <w:i/>
        </w:rPr>
      </w:pPr>
    </w:p>
    <w:p w14:paraId="0081863E" w14:textId="77777777" w:rsidR="003E2759" w:rsidRPr="003E2759" w:rsidRDefault="003E2759" w:rsidP="00CA59E8">
      <w:pPr>
        <w:spacing w:line="360" w:lineRule="auto"/>
        <w:ind w:left="567" w:right="567"/>
        <w:jc w:val="both"/>
        <w:rPr>
          <w:rFonts w:ascii="Palatino Linotype" w:hAnsi="Palatino Linotype"/>
          <w:b/>
          <w:i/>
        </w:rPr>
      </w:pPr>
    </w:p>
    <w:p w14:paraId="4BADCBEE" w14:textId="15039D32" w:rsidR="00FF19C3" w:rsidRPr="003E2759" w:rsidRDefault="00FF19C3" w:rsidP="00FF19C3">
      <w:pPr>
        <w:spacing w:line="360" w:lineRule="auto"/>
        <w:ind w:left="567" w:right="567"/>
        <w:rPr>
          <w:rFonts w:ascii="Palatino Linotype" w:hAnsi="Palatino Linotype"/>
        </w:rPr>
      </w:pPr>
      <w:r w:rsidRPr="003E2759">
        <w:rPr>
          <w:rFonts w:ascii="Palatino Linotype" w:hAnsi="Palatino Linotype"/>
        </w:rPr>
        <w:t>Así mismo agrega los siguientes datos estadísticos:</w:t>
      </w:r>
    </w:p>
    <w:p w14:paraId="46B24AE6" w14:textId="77777777" w:rsidR="00FF19C3" w:rsidRPr="003E2759" w:rsidRDefault="00FF19C3" w:rsidP="00CA59E8">
      <w:pPr>
        <w:spacing w:line="360" w:lineRule="auto"/>
        <w:ind w:left="567" w:right="567"/>
        <w:jc w:val="both"/>
      </w:pPr>
    </w:p>
    <w:p w14:paraId="40F03B30" w14:textId="75EB96EC" w:rsidR="00FF19C3" w:rsidRPr="003E2759" w:rsidRDefault="00FF19C3" w:rsidP="00FF19C3">
      <w:pPr>
        <w:spacing w:line="360" w:lineRule="auto"/>
        <w:ind w:left="567" w:right="567"/>
        <w:jc w:val="center"/>
      </w:pPr>
      <w:r w:rsidRPr="003E2759">
        <w:rPr>
          <w:noProof/>
          <w:lang w:val="es-MX"/>
        </w:rPr>
        <w:lastRenderedPageBreak/>
        <w:drawing>
          <wp:inline distT="0" distB="0" distL="0" distR="0" wp14:anchorId="670F38AF" wp14:editId="2BCAC3A5">
            <wp:extent cx="4591050" cy="2913219"/>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3336" cy="2927360"/>
                    </a:xfrm>
                    <a:prstGeom prst="rect">
                      <a:avLst/>
                    </a:prstGeom>
                  </pic:spPr>
                </pic:pic>
              </a:graphicData>
            </a:graphic>
          </wp:inline>
        </w:drawing>
      </w:r>
    </w:p>
    <w:p w14:paraId="5B1B6DE9" w14:textId="04EF1AAD" w:rsidR="00FF19C3" w:rsidRPr="003E2759" w:rsidRDefault="00B20226" w:rsidP="00CA59E8">
      <w:pPr>
        <w:spacing w:line="360" w:lineRule="auto"/>
        <w:ind w:left="567" w:right="567"/>
        <w:jc w:val="both"/>
      </w:pPr>
      <w:r w:rsidRPr="003E2759">
        <w:rPr>
          <w:noProof/>
          <w:lang w:val="es-MX"/>
        </w:rPr>
        <w:drawing>
          <wp:anchor distT="0" distB="0" distL="114300" distR="114300" simplePos="0" relativeHeight="251658240" behindDoc="0" locked="0" layoutInCell="1" allowOverlap="1" wp14:anchorId="5684329B" wp14:editId="26A8F121">
            <wp:simplePos x="0" y="0"/>
            <wp:positionH relativeFrom="column">
              <wp:posOffset>3270885</wp:posOffset>
            </wp:positionH>
            <wp:positionV relativeFrom="paragraph">
              <wp:posOffset>252095</wp:posOffset>
            </wp:positionV>
            <wp:extent cx="2430780" cy="2332355"/>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30780" cy="2332355"/>
                    </a:xfrm>
                    <a:prstGeom prst="rect">
                      <a:avLst/>
                    </a:prstGeom>
                  </pic:spPr>
                </pic:pic>
              </a:graphicData>
            </a:graphic>
            <wp14:sizeRelH relativeFrom="margin">
              <wp14:pctWidth>0</wp14:pctWidth>
            </wp14:sizeRelH>
            <wp14:sizeRelV relativeFrom="margin">
              <wp14:pctHeight>0</wp14:pctHeight>
            </wp14:sizeRelV>
          </wp:anchor>
        </w:drawing>
      </w:r>
    </w:p>
    <w:p w14:paraId="03570E68" w14:textId="3F4530A2" w:rsidR="00FF19C3" w:rsidRPr="003E2759" w:rsidRDefault="00B20226" w:rsidP="00B20226">
      <w:pPr>
        <w:spacing w:line="360" w:lineRule="auto"/>
        <w:ind w:left="567" w:right="567"/>
        <w:rPr>
          <w:rFonts w:ascii="Palatino Linotype" w:hAnsi="Palatino Linotype"/>
          <w:b/>
          <w:i/>
        </w:rPr>
      </w:pPr>
      <w:r w:rsidRPr="003E2759">
        <w:rPr>
          <w:rFonts w:ascii="Palatino Linotype" w:hAnsi="Palatino Linotype"/>
          <w:b/>
          <w:i/>
          <w:noProof/>
          <w:lang w:val="es-MX"/>
        </w:rPr>
        <w:drawing>
          <wp:inline distT="0" distB="0" distL="0" distR="0" wp14:anchorId="5C6796D5" wp14:editId="06767195">
            <wp:extent cx="2569779" cy="2415344"/>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6156" cy="2449535"/>
                    </a:xfrm>
                    <a:prstGeom prst="rect">
                      <a:avLst/>
                    </a:prstGeom>
                  </pic:spPr>
                </pic:pic>
              </a:graphicData>
            </a:graphic>
          </wp:inline>
        </w:drawing>
      </w:r>
    </w:p>
    <w:p w14:paraId="3DD06673" w14:textId="04E8F84B" w:rsidR="00FF19C3" w:rsidRPr="003E2759" w:rsidRDefault="00FF19C3" w:rsidP="00FF19C3">
      <w:pPr>
        <w:spacing w:line="360" w:lineRule="auto"/>
        <w:ind w:left="567" w:right="567"/>
        <w:jc w:val="center"/>
        <w:rPr>
          <w:rFonts w:ascii="Palatino Linotype" w:hAnsi="Palatino Linotype"/>
          <w:b/>
        </w:rPr>
      </w:pPr>
      <w:r w:rsidRPr="003E2759">
        <w:rPr>
          <w:rFonts w:ascii="Palatino Linotype" w:hAnsi="Palatino Linotype"/>
          <w:b/>
          <w:noProof/>
          <w:lang w:val="es-MX"/>
        </w:rPr>
        <w:lastRenderedPageBreak/>
        <w:drawing>
          <wp:inline distT="0" distB="0" distL="0" distR="0" wp14:anchorId="30216038" wp14:editId="0B751D96">
            <wp:extent cx="4425315" cy="79044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5315" cy="7904480"/>
                    </a:xfrm>
                    <a:prstGeom prst="rect">
                      <a:avLst/>
                    </a:prstGeom>
                  </pic:spPr>
                </pic:pic>
              </a:graphicData>
            </a:graphic>
          </wp:inline>
        </w:drawing>
      </w:r>
    </w:p>
    <w:p w14:paraId="0490D2C0" w14:textId="0407AD0D" w:rsidR="00FF19C3" w:rsidRPr="003E2759" w:rsidRDefault="003E2759" w:rsidP="00FF19C3">
      <w:pPr>
        <w:pStyle w:val="Prrafodelista"/>
        <w:numPr>
          <w:ilvl w:val="0"/>
          <w:numId w:val="33"/>
        </w:numPr>
        <w:spacing w:line="360" w:lineRule="auto"/>
        <w:ind w:left="567" w:right="567" w:firstLine="0"/>
        <w:jc w:val="both"/>
        <w:rPr>
          <w:rFonts w:ascii="Palatino Linotype" w:hAnsi="Palatino Linotype"/>
        </w:rPr>
      </w:pPr>
      <w:r w:rsidRPr="003E2759">
        <w:rPr>
          <w:rFonts w:ascii="Palatino Linotype" w:hAnsi="Palatino Linotype"/>
        </w:rPr>
        <w:lastRenderedPageBreak/>
        <w:t>O</w:t>
      </w:r>
      <w:r w:rsidR="00FF19C3" w:rsidRPr="003E2759">
        <w:rPr>
          <w:rFonts w:ascii="Palatino Linotype" w:hAnsi="Palatino Linotype"/>
        </w:rPr>
        <w:t>ficio 205013000/3430/2025, de fecha tres de julio de dos mil veinticinco, suscrito por el Director Operativo de la Dirección de Seguridad Pública y Protección, mediante el cual informa:</w:t>
      </w:r>
    </w:p>
    <w:p w14:paraId="2D684E42" w14:textId="6A3F2F38" w:rsidR="00FF19C3" w:rsidRPr="003E2759" w:rsidRDefault="00FF19C3" w:rsidP="00FF19C3">
      <w:pPr>
        <w:pStyle w:val="Prrafodelista"/>
        <w:numPr>
          <w:ilvl w:val="1"/>
          <w:numId w:val="33"/>
        </w:numPr>
        <w:spacing w:line="360" w:lineRule="auto"/>
        <w:ind w:right="567"/>
        <w:jc w:val="both"/>
        <w:rPr>
          <w:rFonts w:ascii="Palatino Linotype" w:hAnsi="Palatino Linotype"/>
        </w:rPr>
      </w:pPr>
      <w:r w:rsidRPr="003E2759">
        <w:rPr>
          <w:rFonts w:ascii="Palatino Linotype" w:hAnsi="Palatino Linotype"/>
        </w:rPr>
        <w:t>Se han llevado a cabo 79,898 acciones operativas de seguridad</w:t>
      </w:r>
      <w:r w:rsidR="00B20226" w:rsidRPr="003E2759">
        <w:rPr>
          <w:rFonts w:ascii="Palatino Linotype" w:hAnsi="Palatino Linotype"/>
        </w:rPr>
        <w:t>, durante el periodo indicado, tal y como se desglosa en el documento anexo.</w:t>
      </w:r>
    </w:p>
    <w:p w14:paraId="15035D79" w14:textId="3E5EC3CF" w:rsidR="00B20226" w:rsidRPr="003E2759" w:rsidRDefault="00B20226" w:rsidP="00B20226">
      <w:pPr>
        <w:pStyle w:val="Prrafodelista"/>
        <w:numPr>
          <w:ilvl w:val="1"/>
          <w:numId w:val="33"/>
        </w:numPr>
        <w:spacing w:line="360" w:lineRule="auto"/>
        <w:ind w:left="1985" w:right="567" w:hanging="338"/>
        <w:jc w:val="both"/>
        <w:rPr>
          <w:rFonts w:ascii="Palatino Linotype" w:hAnsi="Palatino Linotype"/>
        </w:rPr>
      </w:pPr>
      <w:r w:rsidRPr="003E2759">
        <w:rPr>
          <w:rFonts w:ascii="Palatino Linotype" w:hAnsi="Palatino Linotype"/>
          <w:noProof/>
          <w:lang w:val="es-MX"/>
        </w:rPr>
        <w:drawing>
          <wp:anchor distT="0" distB="0" distL="114300" distR="114300" simplePos="0" relativeHeight="251659264" behindDoc="0" locked="0" layoutInCell="1" allowOverlap="1" wp14:anchorId="4559637B" wp14:editId="5BBA6DC8">
            <wp:simplePos x="0" y="0"/>
            <wp:positionH relativeFrom="column">
              <wp:posOffset>1221631</wp:posOffset>
            </wp:positionH>
            <wp:positionV relativeFrom="paragraph">
              <wp:posOffset>1833508</wp:posOffset>
            </wp:positionV>
            <wp:extent cx="3357245" cy="3846786"/>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75854" cy="3868108"/>
                    </a:xfrm>
                    <a:prstGeom prst="rect">
                      <a:avLst/>
                    </a:prstGeom>
                  </pic:spPr>
                </pic:pic>
              </a:graphicData>
            </a:graphic>
            <wp14:sizeRelH relativeFrom="margin">
              <wp14:pctWidth>0</wp14:pctWidth>
            </wp14:sizeRelH>
            <wp14:sizeRelV relativeFrom="margin">
              <wp14:pctHeight>0</wp14:pctHeight>
            </wp14:sizeRelV>
          </wp:anchor>
        </w:drawing>
      </w:r>
      <w:r w:rsidRPr="003E2759">
        <w:rPr>
          <w:rFonts w:ascii="Palatino Linotype" w:hAnsi="Palatino Linotype"/>
        </w:rPr>
        <w:t xml:space="preserve">En relación a los indicies de seguridad del periodo solicitado, proporciona la dirección electrónica del Secretariado Ejecutivo del Sistema Nacional de Seguridad Pública (Datos Abiertos de Incidencia Delictiva ISecretariado Ejecutivo del Sistema Nacional de Seguridad Pública I Gobierno I gob.mx) </w:t>
      </w:r>
    </w:p>
    <w:p w14:paraId="4F1CCBA7" w14:textId="33C597D6" w:rsidR="00B20226" w:rsidRPr="003E2759" w:rsidRDefault="00B20226" w:rsidP="00B20226">
      <w:pPr>
        <w:pStyle w:val="Prrafodelista"/>
        <w:spacing w:line="360" w:lineRule="auto"/>
        <w:ind w:left="1276" w:right="567"/>
        <w:rPr>
          <w:rFonts w:ascii="Palatino Linotype" w:hAnsi="Palatino Linotype"/>
        </w:rPr>
      </w:pPr>
    </w:p>
    <w:p w14:paraId="42F1BCC8" w14:textId="246D4DAA" w:rsidR="00FF19C3" w:rsidRPr="003E2759" w:rsidRDefault="00FF19C3" w:rsidP="00CA59E8">
      <w:pPr>
        <w:spacing w:line="360" w:lineRule="auto"/>
        <w:jc w:val="both"/>
        <w:rPr>
          <w:rFonts w:ascii="Palatino Linotype" w:hAnsi="Palatino Linotype"/>
          <w:b/>
        </w:rPr>
      </w:pPr>
    </w:p>
    <w:p w14:paraId="4EE424DD" w14:textId="48D72971" w:rsidR="00FF19C3" w:rsidRPr="003E2759" w:rsidRDefault="00FF19C3" w:rsidP="00CA59E8">
      <w:pPr>
        <w:spacing w:line="360" w:lineRule="auto"/>
        <w:jc w:val="both"/>
        <w:rPr>
          <w:rFonts w:ascii="Palatino Linotype" w:hAnsi="Palatino Linotype"/>
          <w:b/>
        </w:rPr>
      </w:pPr>
    </w:p>
    <w:p w14:paraId="5DABB34B" w14:textId="3DC2FAD2" w:rsidR="00B20226" w:rsidRPr="003E2759" w:rsidRDefault="00B20226" w:rsidP="00CA59E8">
      <w:pPr>
        <w:spacing w:line="360" w:lineRule="auto"/>
        <w:jc w:val="both"/>
        <w:rPr>
          <w:rFonts w:ascii="Palatino Linotype" w:hAnsi="Palatino Linotype"/>
          <w:b/>
        </w:rPr>
      </w:pPr>
    </w:p>
    <w:p w14:paraId="1F0A3670" w14:textId="1C39A52D" w:rsidR="00B20226" w:rsidRPr="003E2759" w:rsidRDefault="00B20226" w:rsidP="00CA59E8">
      <w:pPr>
        <w:spacing w:line="360" w:lineRule="auto"/>
        <w:jc w:val="both"/>
        <w:rPr>
          <w:rFonts w:ascii="Palatino Linotype" w:hAnsi="Palatino Linotype"/>
          <w:b/>
        </w:rPr>
      </w:pPr>
    </w:p>
    <w:p w14:paraId="65D739A2" w14:textId="7246579C" w:rsidR="00B20226" w:rsidRPr="003E2759" w:rsidRDefault="00B20226" w:rsidP="00CA59E8">
      <w:pPr>
        <w:spacing w:line="360" w:lineRule="auto"/>
        <w:jc w:val="both"/>
        <w:rPr>
          <w:rFonts w:ascii="Palatino Linotype" w:hAnsi="Palatino Linotype"/>
          <w:b/>
        </w:rPr>
      </w:pPr>
    </w:p>
    <w:p w14:paraId="0CCAD89E" w14:textId="5BFA3A5C" w:rsidR="00B20226" w:rsidRPr="003E2759" w:rsidRDefault="00B20226" w:rsidP="00CA59E8">
      <w:pPr>
        <w:spacing w:line="360" w:lineRule="auto"/>
        <w:jc w:val="both"/>
        <w:rPr>
          <w:rFonts w:ascii="Palatino Linotype" w:hAnsi="Palatino Linotype"/>
          <w:b/>
        </w:rPr>
      </w:pPr>
    </w:p>
    <w:p w14:paraId="5CE4D3ED" w14:textId="7FF4BFA5" w:rsidR="00B20226" w:rsidRPr="003E2759" w:rsidRDefault="00B20226" w:rsidP="00CA59E8">
      <w:pPr>
        <w:spacing w:line="360" w:lineRule="auto"/>
        <w:jc w:val="both"/>
        <w:rPr>
          <w:rFonts w:ascii="Palatino Linotype" w:hAnsi="Palatino Linotype"/>
          <w:b/>
        </w:rPr>
      </w:pPr>
    </w:p>
    <w:p w14:paraId="51A32395" w14:textId="016B7669" w:rsidR="00B20226" w:rsidRPr="003E2759" w:rsidRDefault="00B20226" w:rsidP="00CA59E8">
      <w:pPr>
        <w:spacing w:line="360" w:lineRule="auto"/>
        <w:jc w:val="both"/>
        <w:rPr>
          <w:rFonts w:ascii="Palatino Linotype" w:hAnsi="Palatino Linotype"/>
          <w:b/>
        </w:rPr>
      </w:pPr>
    </w:p>
    <w:p w14:paraId="7A98E7F6" w14:textId="26AB0AA7" w:rsidR="00B20226" w:rsidRPr="003E2759" w:rsidRDefault="00B20226" w:rsidP="00CA59E8">
      <w:pPr>
        <w:spacing w:line="360" w:lineRule="auto"/>
        <w:jc w:val="both"/>
        <w:rPr>
          <w:rFonts w:ascii="Palatino Linotype" w:hAnsi="Palatino Linotype"/>
          <w:b/>
        </w:rPr>
      </w:pPr>
    </w:p>
    <w:p w14:paraId="48ECB3C0" w14:textId="39E67373" w:rsidR="00B20226" w:rsidRPr="003E2759" w:rsidRDefault="00B20226" w:rsidP="00CA59E8">
      <w:pPr>
        <w:spacing w:line="360" w:lineRule="auto"/>
        <w:jc w:val="both"/>
        <w:rPr>
          <w:rFonts w:ascii="Palatino Linotype" w:hAnsi="Palatino Linotype"/>
          <w:b/>
        </w:rPr>
      </w:pPr>
    </w:p>
    <w:p w14:paraId="36AC7623" w14:textId="1B2A9E43" w:rsidR="00B20226" w:rsidRPr="003E2759" w:rsidRDefault="00B20226" w:rsidP="00CA59E8">
      <w:pPr>
        <w:spacing w:line="360" w:lineRule="auto"/>
        <w:jc w:val="both"/>
        <w:rPr>
          <w:rFonts w:ascii="Palatino Linotype" w:hAnsi="Palatino Linotype"/>
          <w:b/>
        </w:rPr>
      </w:pPr>
    </w:p>
    <w:p w14:paraId="113CDFA1" w14:textId="18FD79A3" w:rsidR="00B20226" w:rsidRPr="003E2759" w:rsidRDefault="00B20226" w:rsidP="00CA59E8">
      <w:pPr>
        <w:spacing w:line="360" w:lineRule="auto"/>
        <w:jc w:val="both"/>
        <w:rPr>
          <w:rFonts w:ascii="Palatino Linotype" w:hAnsi="Palatino Linotype"/>
          <w:b/>
        </w:rPr>
      </w:pPr>
      <w:r w:rsidRPr="003E2759">
        <w:rPr>
          <w:rFonts w:ascii="Palatino Linotype" w:hAnsi="Palatino Linotype"/>
          <w:noProof/>
          <w:lang w:val="es-MX"/>
        </w:rPr>
        <w:drawing>
          <wp:anchor distT="0" distB="0" distL="114300" distR="114300" simplePos="0" relativeHeight="251660288" behindDoc="0" locked="0" layoutInCell="1" allowOverlap="1" wp14:anchorId="24D7E291" wp14:editId="65849711">
            <wp:simplePos x="0" y="0"/>
            <wp:positionH relativeFrom="column">
              <wp:posOffset>1219200</wp:posOffset>
            </wp:positionH>
            <wp:positionV relativeFrom="paragraph">
              <wp:posOffset>-116753</wp:posOffset>
            </wp:positionV>
            <wp:extent cx="3781425" cy="190500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81425" cy="1905000"/>
                    </a:xfrm>
                    <a:prstGeom prst="rect">
                      <a:avLst/>
                    </a:prstGeom>
                  </pic:spPr>
                </pic:pic>
              </a:graphicData>
            </a:graphic>
          </wp:anchor>
        </w:drawing>
      </w:r>
    </w:p>
    <w:p w14:paraId="675BDED4" w14:textId="3C0E7F4E" w:rsidR="00B20226" w:rsidRPr="003E2759" w:rsidRDefault="00B20226" w:rsidP="003E2759">
      <w:pPr>
        <w:pStyle w:val="Prrafodelista"/>
        <w:numPr>
          <w:ilvl w:val="0"/>
          <w:numId w:val="33"/>
        </w:numPr>
        <w:spacing w:line="360" w:lineRule="auto"/>
        <w:ind w:left="567" w:right="567"/>
        <w:jc w:val="both"/>
        <w:rPr>
          <w:rFonts w:ascii="Palatino Linotype" w:hAnsi="Palatino Linotype"/>
        </w:rPr>
      </w:pPr>
      <w:r w:rsidRPr="003E2759">
        <w:rPr>
          <w:rFonts w:ascii="Palatino Linotype" w:hAnsi="Palatino Linotype"/>
        </w:rPr>
        <w:lastRenderedPageBreak/>
        <w:t>Oficio 205016000/1166/2025 de fecha uno de julio</w:t>
      </w:r>
      <w:r w:rsidR="006471C7" w:rsidRPr="003E2759">
        <w:rPr>
          <w:rFonts w:ascii="Palatino Linotype" w:hAnsi="Palatino Linotype"/>
        </w:rPr>
        <w:t>,</w:t>
      </w:r>
      <w:r w:rsidRPr="003E2759">
        <w:rPr>
          <w:rFonts w:ascii="Palatino Linotype" w:hAnsi="Palatino Linotype"/>
        </w:rPr>
        <w:t xml:space="preserve"> signado por el Director de Desarrollo Tecnológico, </w:t>
      </w:r>
      <w:r w:rsidR="006471C7" w:rsidRPr="003E2759">
        <w:rPr>
          <w:rFonts w:ascii="Palatino Linotype" w:hAnsi="Palatino Linotype"/>
        </w:rPr>
        <w:t xml:space="preserve">quien informó que en relación a la estadística de los índices delictivos por tipo de delito, cuantas detenciones se han realizado por tipo de delito, todo de enero a la fecha de la solicitud, remite la información solicitada, no omite referir que la información fue </w:t>
      </w:r>
      <w:r w:rsidR="008F3FB2" w:rsidRPr="003E2759">
        <w:rPr>
          <w:rFonts w:ascii="Palatino Linotype" w:hAnsi="Palatino Linotype"/>
        </w:rPr>
        <w:t>obtenida</w:t>
      </w:r>
      <w:r w:rsidR="006471C7" w:rsidRPr="003E2759">
        <w:rPr>
          <w:rFonts w:ascii="Palatino Linotype" w:hAnsi="Palatino Linotype"/>
        </w:rPr>
        <w:t xml:space="preserve"> a </w:t>
      </w:r>
      <w:r w:rsidR="008F3FB2" w:rsidRPr="003E2759">
        <w:rPr>
          <w:rFonts w:ascii="Palatino Linotype" w:hAnsi="Palatino Linotype"/>
        </w:rPr>
        <w:t>través</w:t>
      </w:r>
      <w:r w:rsidR="006471C7" w:rsidRPr="003E2759">
        <w:rPr>
          <w:rFonts w:ascii="Palatino Linotype" w:hAnsi="Palatino Linotype"/>
        </w:rPr>
        <w:t xml:space="preserve"> de la página oficial del Secretariado del Ejecutivo del Sistema Nacional de </w:t>
      </w:r>
      <w:r w:rsidR="008F3FB2" w:rsidRPr="003E2759">
        <w:rPr>
          <w:rFonts w:ascii="Palatino Linotype" w:hAnsi="Palatino Linotype"/>
        </w:rPr>
        <w:t>Seguridad</w:t>
      </w:r>
      <w:r w:rsidR="006471C7" w:rsidRPr="003E2759">
        <w:rPr>
          <w:rFonts w:ascii="Palatino Linotype" w:hAnsi="Palatino Linotype"/>
        </w:rPr>
        <w:t xml:space="preserve"> Pública, la cual se encuentra en el siguiente link: </w:t>
      </w:r>
      <w:hyperlink r:id="rId15" w:history="1">
        <w:r w:rsidR="006471C7" w:rsidRPr="003E2759">
          <w:rPr>
            <w:rStyle w:val="Hipervnculo"/>
            <w:rFonts w:ascii="Palatino Linotype" w:hAnsi="Palatino Linotype"/>
          </w:rPr>
          <w:t>https://www.gob.mx/sesnsp/acciones-y-programas/datos-abiertos-de-inidencia-delictiva</w:t>
        </w:r>
      </w:hyperlink>
      <w:r w:rsidR="006471C7" w:rsidRPr="003E2759">
        <w:rPr>
          <w:rFonts w:ascii="Palatino Linotype" w:hAnsi="Palatino Linotype"/>
        </w:rPr>
        <w:t>.</w:t>
      </w:r>
    </w:p>
    <w:p w14:paraId="5555E402" w14:textId="77777777" w:rsidR="006471C7" w:rsidRPr="003E2759" w:rsidRDefault="006471C7" w:rsidP="006471C7">
      <w:pPr>
        <w:spacing w:line="360" w:lineRule="auto"/>
        <w:ind w:right="567"/>
        <w:jc w:val="both"/>
        <w:rPr>
          <w:rFonts w:ascii="Palatino Linotype" w:hAnsi="Palatino Linotype"/>
        </w:rPr>
      </w:pPr>
    </w:p>
    <w:p w14:paraId="267A474E" w14:textId="77777777" w:rsidR="006471C7" w:rsidRPr="003E2759" w:rsidRDefault="006471C7" w:rsidP="006471C7">
      <w:pPr>
        <w:spacing w:line="360" w:lineRule="auto"/>
        <w:ind w:right="567"/>
        <w:jc w:val="both"/>
        <w:rPr>
          <w:rFonts w:ascii="Palatino Linotype" w:hAnsi="Palatino Linotype"/>
        </w:rPr>
      </w:pPr>
    </w:p>
    <w:p w14:paraId="3C0E4AE9" w14:textId="77777777" w:rsidR="006471C7" w:rsidRPr="003E2759" w:rsidRDefault="006471C7" w:rsidP="006471C7">
      <w:pPr>
        <w:spacing w:line="360" w:lineRule="auto"/>
        <w:ind w:right="567"/>
        <w:jc w:val="both"/>
        <w:rPr>
          <w:rFonts w:ascii="Palatino Linotype" w:hAnsi="Palatino Linotype"/>
        </w:rPr>
      </w:pPr>
    </w:p>
    <w:p w14:paraId="0B5CA2BE" w14:textId="77777777" w:rsidR="006471C7" w:rsidRPr="003E2759" w:rsidRDefault="006471C7" w:rsidP="006471C7">
      <w:pPr>
        <w:spacing w:line="360" w:lineRule="auto"/>
        <w:ind w:right="567"/>
        <w:jc w:val="both"/>
        <w:rPr>
          <w:rFonts w:ascii="Palatino Linotype" w:hAnsi="Palatino Linotype"/>
        </w:rPr>
      </w:pPr>
    </w:p>
    <w:p w14:paraId="7BDBFB2F" w14:textId="77777777" w:rsidR="006471C7" w:rsidRPr="003E2759" w:rsidRDefault="006471C7" w:rsidP="006471C7">
      <w:pPr>
        <w:spacing w:line="360" w:lineRule="auto"/>
        <w:ind w:right="567"/>
        <w:jc w:val="both"/>
        <w:rPr>
          <w:rFonts w:ascii="Palatino Linotype" w:hAnsi="Palatino Linotype"/>
        </w:rPr>
      </w:pPr>
    </w:p>
    <w:p w14:paraId="414021B3" w14:textId="77777777" w:rsidR="006471C7" w:rsidRPr="003E2759" w:rsidRDefault="006471C7" w:rsidP="006471C7">
      <w:pPr>
        <w:spacing w:line="360" w:lineRule="auto"/>
        <w:ind w:right="567"/>
        <w:jc w:val="both"/>
        <w:rPr>
          <w:rFonts w:ascii="Palatino Linotype" w:hAnsi="Palatino Linotype"/>
        </w:rPr>
      </w:pPr>
    </w:p>
    <w:p w14:paraId="5459B1F5" w14:textId="77777777" w:rsidR="006471C7" w:rsidRPr="003E2759" w:rsidRDefault="006471C7" w:rsidP="006471C7">
      <w:pPr>
        <w:spacing w:line="360" w:lineRule="auto"/>
        <w:ind w:right="567"/>
        <w:jc w:val="both"/>
        <w:rPr>
          <w:rFonts w:ascii="Palatino Linotype" w:hAnsi="Palatino Linotype"/>
        </w:rPr>
      </w:pPr>
    </w:p>
    <w:p w14:paraId="2AA4527A" w14:textId="6728FD16" w:rsidR="00B20226" w:rsidRPr="003E2759" w:rsidRDefault="006471C7" w:rsidP="00BF0EE6">
      <w:pPr>
        <w:spacing w:line="360" w:lineRule="auto"/>
        <w:jc w:val="center"/>
        <w:rPr>
          <w:rFonts w:ascii="Palatino Linotype" w:hAnsi="Palatino Linotype"/>
          <w:b/>
        </w:rPr>
      </w:pPr>
      <w:r w:rsidRPr="003E2759">
        <w:rPr>
          <w:rFonts w:ascii="Palatino Linotype" w:hAnsi="Palatino Linotype"/>
          <w:b/>
          <w:noProof/>
          <w:lang w:val="es-MX"/>
        </w:rPr>
        <w:lastRenderedPageBreak/>
        <w:drawing>
          <wp:inline distT="0" distB="0" distL="0" distR="0" wp14:anchorId="2A823559" wp14:editId="1D46CE63">
            <wp:extent cx="5343525" cy="3930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3459" cy="3945313"/>
                    </a:xfrm>
                    <a:prstGeom prst="rect">
                      <a:avLst/>
                    </a:prstGeom>
                  </pic:spPr>
                </pic:pic>
              </a:graphicData>
            </a:graphic>
          </wp:inline>
        </w:drawing>
      </w:r>
    </w:p>
    <w:p w14:paraId="7784DFDA" w14:textId="77777777" w:rsidR="00BF0EE6" w:rsidRPr="003E2759" w:rsidRDefault="00BF0EE6" w:rsidP="00BF0EE6">
      <w:pPr>
        <w:spacing w:line="360" w:lineRule="auto"/>
        <w:jc w:val="center"/>
        <w:rPr>
          <w:rFonts w:ascii="Palatino Linotype" w:hAnsi="Palatino Linotype"/>
          <w:b/>
        </w:rPr>
      </w:pPr>
    </w:p>
    <w:p w14:paraId="74DD527E" w14:textId="214F9915" w:rsidR="00BF0EE6" w:rsidRPr="003E2759" w:rsidRDefault="00BF0EE6" w:rsidP="00BF0EE6">
      <w:pPr>
        <w:pStyle w:val="Prrafodelista"/>
        <w:numPr>
          <w:ilvl w:val="0"/>
          <w:numId w:val="33"/>
        </w:numPr>
        <w:spacing w:line="360" w:lineRule="auto"/>
        <w:ind w:left="567" w:right="567" w:firstLine="0"/>
        <w:jc w:val="both"/>
        <w:rPr>
          <w:rStyle w:val="Hipervnculo"/>
          <w:rFonts w:ascii="Palatino Linotype" w:hAnsi="Palatino Linotype" w:cs="Arial"/>
          <w:b/>
          <w:bCs/>
          <w:color w:val="auto"/>
          <w:u w:val="none"/>
        </w:rPr>
      </w:pPr>
      <w:r w:rsidRPr="003E2759">
        <w:rPr>
          <w:rStyle w:val="Hipervnculo"/>
          <w:rFonts w:ascii="Palatino Linotype" w:hAnsi="Palatino Linotype" w:cs="Arial"/>
          <w:b/>
          <w:bCs/>
          <w:color w:val="auto"/>
          <w:u w:val="none"/>
        </w:rPr>
        <w:t xml:space="preserve">NOTIF.CIUDADANO S.3654.pdf: </w:t>
      </w:r>
      <w:r w:rsidRPr="003E2759">
        <w:rPr>
          <w:rStyle w:val="Hipervnculo"/>
          <w:rFonts w:ascii="Palatino Linotype" w:hAnsi="Palatino Linotype" w:cs="Arial"/>
          <w:bCs/>
          <w:color w:val="auto"/>
          <w:u w:val="none"/>
        </w:rPr>
        <w:t>Oficio 206010000/41022/2025 de fecha catorce de julio de dos mil veinticinco, suscrito por la Directora General de Administración, la información de la Dirección de Recursos Humanos.</w:t>
      </w:r>
    </w:p>
    <w:p w14:paraId="05B09093" w14:textId="0CC4AFBC" w:rsidR="00BF0EE6" w:rsidRPr="003E2759" w:rsidRDefault="00BF0EE6" w:rsidP="00C04C1C">
      <w:pPr>
        <w:pStyle w:val="Prrafodelista"/>
        <w:numPr>
          <w:ilvl w:val="0"/>
          <w:numId w:val="33"/>
        </w:numPr>
        <w:spacing w:line="360" w:lineRule="auto"/>
        <w:ind w:left="993" w:right="567" w:hanging="66"/>
        <w:jc w:val="both"/>
        <w:rPr>
          <w:rStyle w:val="Hipervnculo"/>
          <w:rFonts w:ascii="Palatino Linotype" w:hAnsi="Palatino Linotype" w:cs="Arial"/>
          <w:bCs/>
          <w:color w:val="auto"/>
          <w:u w:val="none"/>
        </w:rPr>
      </w:pPr>
      <w:r w:rsidRPr="003E2759">
        <w:rPr>
          <w:rStyle w:val="Hipervnculo"/>
          <w:rFonts w:ascii="Palatino Linotype" w:hAnsi="Palatino Linotype" w:cs="Arial"/>
          <w:bCs/>
          <w:color w:val="auto"/>
          <w:u w:val="none"/>
        </w:rPr>
        <w:t xml:space="preserve">Nota informativa 784/2025 de fecha catorce de julio de dos mil veinticinco, suscrito por la Directora de Recursos Humanos, mediante el cual informa que la información solicitada, podrá ser consultada en la página de internet </w:t>
      </w:r>
      <w:hyperlink r:id="rId17" w:anchor="/info-fraccion/11/197/28" w:history="1">
        <w:r w:rsidRPr="003E2759">
          <w:rPr>
            <w:rStyle w:val="Hipervnculo"/>
            <w:rFonts w:ascii="Palatino Linotype" w:hAnsi="Palatino Linotype" w:cs="Arial"/>
            <w:bCs/>
          </w:rPr>
          <w:t>https://ipomex.org.mx/ipomex/#/info-fraccion/11/197/28</w:t>
        </w:r>
      </w:hyperlink>
      <w:r w:rsidRPr="003E2759">
        <w:rPr>
          <w:rStyle w:val="Hipervnculo"/>
          <w:rFonts w:ascii="Palatino Linotype" w:hAnsi="Palatino Linotype" w:cs="Arial"/>
          <w:bCs/>
          <w:color w:val="auto"/>
          <w:u w:val="none"/>
        </w:rPr>
        <w:t xml:space="preserve"> remuneraciones, cabe precisar que la liga electrónica proporcionada fue remitida en datos cerrados. </w:t>
      </w:r>
    </w:p>
    <w:p w14:paraId="04EB1F19" w14:textId="77777777" w:rsidR="00C04C1C" w:rsidRPr="003E2759" w:rsidRDefault="00C04C1C" w:rsidP="00C04C1C">
      <w:pPr>
        <w:pStyle w:val="Prrafodelista"/>
        <w:numPr>
          <w:ilvl w:val="1"/>
          <w:numId w:val="33"/>
        </w:numPr>
        <w:spacing w:line="360" w:lineRule="auto"/>
        <w:ind w:left="567" w:right="567" w:firstLine="0"/>
        <w:jc w:val="both"/>
        <w:rPr>
          <w:rStyle w:val="Hipervnculo"/>
          <w:rFonts w:ascii="Palatino Linotype" w:hAnsi="Palatino Linotype" w:cs="Arial"/>
          <w:b/>
          <w:bCs/>
          <w:color w:val="auto"/>
          <w:u w:val="none"/>
        </w:rPr>
      </w:pPr>
      <w:r w:rsidRPr="003E2759">
        <w:rPr>
          <w:rStyle w:val="Hipervnculo"/>
          <w:rFonts w:ascii="Palatino Linotype" w:hAnsi="Palatino Linotype" w:cs="Arial"/>
          <w:b/>
          <w:bCs/>
          <w:color w:val="auto"/>
          <w:u w:val="none"/>
        </w:rPr>
        <w:lastRenderedPageBreak/>
        <w:t xml:space="preserve">3654.pdf: </w:t>
      </w:r>
      <w:r w:rsidRPr="003E2759">
        <w:rPr>
          <w:rStyle w:val="Hipervnculo"/>
          <w:rFonts w:ascii="Palatino Linotype" w:hAnsi="Palatino Linotype" w:cs="Arial"/>
          <w:bCs/>
          <w:color w:val="auto"/>
          <w:u w:val="none"/>
        </w:rPr>
        <w:t>Oficio 202010000/02444/2025 de fecha cuatro de julio de dos mil veinticinco, suscrito por el Tesorero Municipal, mediante el cual remite el oficio 202012000/01757/2025 de fecha dos de julio de dos mil veinticinco, suscrito por la Directora de Ingresos, la cual contiene la respuesta a la solicitud.</w:t>
      </w:r>
    </w:p>
    <w:p w14:paraId="40686942" w14:textId="213E9A8D" w:rsidR="00BF0EE6" w:rsidRPr="003E2759" w:rsidRDefault="00C04C1C" w:rsidP="00C04C1C">
      <w:pPr>
        <w:pStyle w:val="Prrafodelista"/>
        <w:numPr>
          <w:ilvl w:val="2"/>
          <w:numId w:val="33"/>
        </w:numPr>
        <w:spacing w:line="360" w:lineRule="auto"/>
        <w:ind w:left="993" w:right="567" w:firstLine="0"/>
        <w:jc w:val="both"/>
        <w:rPr>
          <w:rStyle w:val="Hipervnculo"/>
          <w:rFonts w:ascii="Palatino Linotype" w:hAnsi="Palatino Linotype" w:cs="Arial"/>
          <w:b/>
          <w:bCs/>
          <w:color w:val="auto"/>
          <w:u w:val="none"/>
        </w:rPr>
      </w:pPr>
      <w:r w:rsidRPr="003E2759">
        <w:rPr>
          <w:rStyle w:val="Hipervnculo"/>
          <w:rFonts w:ascii="Palatino Linotype" w:hAnsi="Palatino Linotype" w:cs="Arial"/>
          <w:bCs/>
          <w:color w:val="auto"/>
          <w:u w:val="none"/>
        </w:rPr>
        <w:t xml:space="preserve">Oficio 202012000/01757/2025 de fecha dos de julio de dos mil veinticinco, suscrito por la Directora de ingresos, mediante el cual informa que el monto recaudado por concepto de infracciones puede ser consultado en la página de información Pública de Oficio Mexiquense (IPOMEX), en el </w:t>
      </w:r>
      <w:r w:rsidR="0017373C" w:rsidRPr="003E2759">
        <w:rPr>
          <w:rStyle w:val="Hipervnculo"/>
          <w:rFonts w:ascii="Palatino Linotype" w:hAnsi="Palatino Linotype" w:cs="Arial"/>
          <w:bCs/>
          <w:color w:val="auto"/>
          <w:u w:val="none"/>
        </w:rPr>
        <w:t>artículo</w:t>
      </w:r>
      <w:r w:rsidRPr="003E2759">
        <w:rPr>
          <w:rStyle w:val="Hipervnculo"/>
          <w:rFonts w:ascii="Palatino Linotype" w:hAnsi="Palatino Linotype" w:cs="Arial"/>
          <w:bCs/>
          <w:color w:val="auto"/>
          <w:u w:val="none"/>
        </w:rPr>
        <w:t xml:space="preserve"> 92, fracción  XLVII A ingresos recibidos por cualquier concepto por el sujeto obligado, en la cuenta 4162 01 01 0001 “Sanciones Administrativas ”, cabe señalar que la cuenta contable no solo integra ese concepto. </w:t>
      </w:r>
      <w:hyperlink r:id="rId18" w:anchor="/info-fraccion/76/197/1" w:history="1">
        <w:r w:rsidRPr="003E2759">
          <w:rPr>
            <w:rStyle w:val="Hipervnculo"/>
            <w:rFonts w:ascii="Palatino Linotype" w:hAnsi="Palatino Linotype" w:cs="Arial"/>
            <w:bCs/>
          </w:rPr>
          <w:t>https://infoem2.ipomex.org.mx/ipomex/#/info-fraccion/76/197/1</w:t>
        </w:r>
      </w:hyperlink>
      <w:r w:rsidRPr="003E2759">
        <w:rPr>
          <w:rStyle w:val="Hipervnculo"/>
          <w:rFonts w:ascii="Palatino Linotype" w:hAnsi="Palatino Linotype" w:cs="Arial"/>
          <w:bCs/>
          <w:color w:val="auto"/>
          <w:u w:val="none"/>
        </w:rPr>
        <w:t>, no se omite mencionar que la liga electrónica proporcionada, fue remitida en datos cerrados.</w:t>
      </w:r>
    </w:p>
    <w:p w14:paraId="4F084CEF" w14:textId="77777777" w:rsidR="00C04C1C" w:rsidRPr="003E2759" w:rsidRDefault="00C04C1C" w:rsidP="00C04C1C">
      <w:pPr>
        <w:spacing w:line="360" w:lineRule="auto"/>
        <w:ind w:right="567"/>
        <w:jc w:val="both"/>
        <w:rPr>
          <w:rStyle w:val="Hipervnculo"/>
          <w:rFonts w:ascii="Palatino Linotype" w:hAnsi="Palatino Linotype" w:cs="Arial"/>
          <w:b/>
          <w:bCs/>
          <w:color w:val="auto"/>
          <w:u w:val="none"/>
        </w:rPr>
      </w:pPr>
    </w:p>
    <w:p w14:paraId="0CFC3F0B" w14:textId="76F74996" w:rsidR="00C04C1C" w:rsidRPr="003E2759" w:rsidRDefault="00C04C1C" w:rsidP="00C04C1C">
      <w:pPr>
        <w:spacing w:line="360" w:lineRule="auto"/>
        <w:ind w:right="567"/>
        <w:jc w:val="both"/>
        <w:rPr>
          <w:rStyle w:val="Hipervnculo"/>
          <w:rFonts w:ascii="Palatino Linotype" w:hAnsi="Palatino Linotype" w:cs="Arial"/>
          <w:b/>
          <w:bCs/>
          <w:color w:val="auto"/>
          <w:u w:val="none"/>
        </w:rPr>
      </w:pPr>
      <w:r w:rsidRPr="003E2759">
        <w:rPr>
          <w:rStyle w:val="Hipervnculo"/>
          <w:rFonts w:ascii="Palatino Linotype" w:hAnsi="Palatino Linotype" w:cs="Arial"/>
          <w:b/>
          <w:bCs/>
          <w:noProof/>
          <w:color w:val="auto"/>
          <w:u w:val="none"/>
          <w:lang w:val="es-MX"/>
        </w:rPr>
        <w:drawing>
          <wp:inline distT="0" distB="0" distL="0" distR="0" wp14:anchorId="07CF0265" wp14:editId="3A5E4681">
            <wp:extent cx="5581015" cy="227520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015" cy="2275205"/>
                    </a:xfrm>
                    <a:prstGeom prst="rect">
                      <a:avLst/>
                    </a:prstGeom>
                  </pic:spPr>
                </pic:pic>
              </a:graphicData>
            </a:graphic>
          </wp:inline>
        </w:drawing>
      </w:r>
    </w:p>
    <w:p w14:paraId="61883932" w14:textId="77777777" w:rsidR="00C04C1C" w:rsidRPr="003E2759" w:rsidRDefault="00C04C1C" w:rsidP="00C04C1C">
      <w:pPr>
        <w:pStyle w:val="Prrafodelista"/>
        <w:spacing w:line="360" w:lineRule="auto"/>
        <w:ind w:left="993" w:right="567"/>
        <w:jc w:val="both"/>
        <w:rPr>
          <w:rStyle w:val="Hipervnculo"/>
          <w:rFonts w:ascii="Palatino Linotype" w:hAnsi="Palatino Linotype" w:cs="Arial"/>
          <w:b/>
          <w:bCs/>
          <w:color w:val="auto"/>
          <w:u w:val="none"/>
        </w:rPr>
      </w:pPr>
    </w:p>
    <w:p w14:paraId="29BA4278" w14:textId="449C67D0" w:rsidR="00D86E74" w:rsidRPr="003E2759" w:rsidRDefault="00B05C77" w:rsidP="00E1797B">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lastRenderedPageBreak/>
        <w:t xml:space="preserve">El </w:t>
      </w:r>
      <w:r w:rsidR="00C36595" w:rsidRPr="003E2759">
        <w:rPr>
          <w:rFonts w:ascii="Palatino Linotype" w:eastAsia="Palatino Linotype" w:hAnsi="Palatino Linotype" w:cs="Palatino Linotype"/>
          <w:b/>
          <w:color w:val="000000"/>
        </w:rPr>
        <w:t xml:space="preserve">veintiocho de agosto </w:t>
      </w:r>
      <w:r w:rsidRPr="003E2759">
        <w:rPr>
          <w:rFonts w:ascii="Palatino Linotype" w:eastAsia="Palatino Linotype" w:hAnsi="Palatino Linotype" w:cs="Palatino Linotype"/>
          <w:b/>
          <w:color w:val="000000"/>
        </w:rPr>
        <w:t>de dos mil veinticinco</w:t>
      </w:r>
      <w:r w:rsidRPr="003E2759">
        <w:rPr>
          <w:rFonts w:ascii="Palatino Linotype" w:eastAsia="Palatino Linotype" w:hAnsi="Palatino Linotype" w:cs="Palatino Linotype"/>
          <w:color w:val="000000"/>
        </w:rPr>
        <w:t xml:space="preserve">, la parte </w:t>
      </w:r>
      <w:r w:rsidRPr="003E2759">
        <w:rPr>
          <w:rFonts w:ascii="Palatino Linotype" w:eastAsia="Palatino Linotype" w:hAnsi="Palatino Linotype" w:cs="Palatino Linotype"/>
          <w:b/>
          <w:color w:val="000000"/>
        </w:rPr>
        <w:t>RECURRENTE</w:t>
      </w:r>
      <w:r w:rsidRPr="003E2759">
        <w:rPr>
          <w:rFonts w:ascii="Palatino Linotype" w:eastAsia="Palatino Linotype" w:hAnsi="Palatino Linotype" w:cs="Palatino Linotype"/>
          <w:color w:val="000000"/>
        </w:rPr>
        <w:t xml:space="preserve"> interpuso el recurso de revisión en contra de la respuesta, manifestando las siguientes razones o motivos de inconformidad:</w:t>
      </w:r>
    </w:p>
    <w:p w14:paraId="6994C5FD" w14:textId="77777777" w:rsidR="00D86E74" w:rsidRPr="003E2759" w:rsidRDefault="00D86E74" w:rsidP="00E1797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0B7C774B" w14:textId="3B380CAA" w:rsidR="007B3645" w:rsidRPr="003E2759" w:rsidRDefault="003E2759" w:rsidP="003E2759">
      <w:pPr>
        <w:pStyle w:val="Prrafodelista"/>
        <w:numPr>
          <w:ilvl w:val="0"/>
          <w:numId w:val="50"/>
        </w:numPr>
        <w:pBdr>
          <w:top w:val="nil"/>
          <w:left w:val="nil"/>
          <w:bottom w:val="nil"/>
          <w:right w:val="nil"/>
          <w:between w:val="nil"/>
        </w:pBdr>
        <w:spacing w:line="360" w:lineRule="auto"/>
        <w:rPr>
          <w:rFonts w:ascii="Palatino Linotype" w:eastAsia="Palatino Linotype" w:hAnsi="Palatino Linotype" w:cs="Palatino Linotype"/>
          <w:i/>
          <w:color w:val="000000"/>
        </w:rPr>
      </w:pPr>
      <w:bookmarkStart w:id="4" w:name="_heading=h.1fob9te" w:colFirst="0" w:colLast="0"/>
      <w:bookmarkEnd w:id="4"/>
      <w:r w:rsidRPr="003E2759">
        <w:rPr>
          <w:rFonts w:ascii="Palatino Linotype" w:eastAsia="Palatino Linotype" w:hAnsi="Palatino Linotype" w:cs="Palatino Linotype"/>
          <w:b/>
          <w:color w:val="000000"/>
        </w:rPr>
        <w:t>ACTO IMPUGNADO</w:t>
      </w:r>
      <w:r w:rsidRPr="003E2759">
        <w:rPr>
          <w:rFonts w:ascii="Palatino Linotype" w:eastAsia="Palatino Linotype" w:hAnsi="Palatino Linotype" w:cs="Palatino Linotype"/>
          <w:color w:val="000000"/>
        </w:rPr>
        <w:t>:</w:t>
      </w:r>
      <w:r w:rsidRPr="003E2759">
        <w:rPr>
          <w:rFonts w:ascii="Palatino Linotype" w:eastAsia="Palatino Linotype" w:hAnsi="Palatino Linotype" w:cs="Palatino Linotype"/>
          <w:i/>
          <w:color w:val="000000"/>
        </w:rPr>
        <w:t xml:space="preserve"> </w:t>
      </w:r>
    </w:p>
    <w:p w14:paraId="35118738" w14:textId="34BE4D94" w:rsidR="00D86E74" w:rsidRPr="003E2759" w:rsidRDefault="00B93ACB" w:rsidP="003E2759">
      <w:pPr>
        <w:pBdr>
          <w:top w:val="nil"/>
          <w:left w:val="nil"/>
          <w:bottom w:val="nil"/>
          <w:right w:val="nil"/>
          <w:between w:val="nil"/>
        </w:pBdr>
        <w:spacing w:line="360" w:lineRule="auto"/>
        <w:ind w:right="567" w:firstLine="360"/>
        <w:rPr>
          <w:rFonts w:ascii="Palatino Linotype" w:hAnsi="Palatino Linotype"/>
          <w:i/>
          <w:color w:val="000000"/>
        </w:rPr>
      </w:pPr>
      <w:r w:rsidRPr="003E2759">
        <w:rPr>
          <w:rFonts w:ascii="Palatino Linotype" w:hAnsi="Palatino Linotype"/>
          <w:i/>
          <w:color w:val="000000"/>
        </w:rPr>
        <w:t>“</w:t>
      </w:r>
      <w:r w:rsidR="00C36595" w:rsidRPr="003E2759">
        <w:rPr>
          <w:rFonts w:ascii="Palatino Linotype" w:hAnsi="Palatino Linotype"/>
          <w:i/>
          <w:color w:val="000000"/>
        </w:rPr>
        <w:t>No entrega la información completa y debe ser pública</w:t>
      </w:r>
      <w:r w:rsidR="007B3645" w:rsidRPr="003E2759">
        <w:rPr>
          <w:rFonts w:ascii="Palatino Linotype" w:hAnsi="Palatino Linotype"/>
          <w:i/>
          <w:color w:val="000000"/>
        </w:rPr>
        <w:t>.</w:t>
      </w:r>
      <w:r w:rsidR="00B05C77" w:rsidRPr="003E2759">
        <w:rPr>
          <w:rFonts w:ascii="Palatino Linotype" w:hAnsi="Palatino Linotype"/>
          <w:i/>
          <w:color w:val="000000"/>
        </w:rPr>
        <w:t>” (Sic.)</w:t>
      </w:r>
    </w:p>
    <w:p w14:paraId="7C7D50D2" w14:textId="77777777" w:rsidR="00D86E74" w:rsidRPr="003E2759" w:rsidRDefault="00D86E74" w:rsidP="003E2759">
      <w:pPr>
        <w:pBdr>
          <w:top w:val="nil"/>
          <w:left w:val="nil"/>
          <w:bottom w:val="nil"/>
          <w:right w:val="nil"/>
          <w:between w:val="nil"/>
        </w:pBdr>
        <w:spacing w:line="360" w:lineRule="auto"/>
        <w:rPr>
          <w:rFonts w:ascii="Palatino Linotype" w:eastAsia="Palatino Linotype" w:hAnsi="Palatino Linotype" w:cs="Palatino Linotype"/>
          <w:b/>
          <w:i/>
          <w:color w:val="000000"/>
        </w:rPr>
      </w:pPr>
    </w:p>
    <w:p w14:paraId="6E92948D" w14:textId="45D06A87" w:rsidR="007B3645" w:rsidRPr="003E2759" w:rsidRDefault="003E2759" w:rsidP="003E2759">
      <w:pPr>
        <w:pStyle w:val="Prrafodelista"/>
        <w:numPr>
          <w:ilvl w:val="0"/>
          <w:numId w:val="50"/>
        </w:numPr>
        <w:spacing w:line="360" w:lineRule="auto"/>
        <w:rPr>
          <w:rFonts w:ascii="Palatino Linotype" w:eastAsia="Palatino Linotype" w:hAnsi="Palatino Linotype" w:cs="Palatino Linotype"/>
          <w:b/>
          <w:color w:val="000000"/>
        </w:rPr>
      </w:pPr>
      <w:bookmarkStart w:id="5" w:name="_heading=h.3znysh7" w:colFirst="0" w:colLast="0"/>
      <w:bookmarkEnd w:id="5"/>
      <w:r w:rsidRPr="003E2759">
        <w:rPr>
          <w:rFonts w:ascii="Palatino Linotype" w:eastAsia="Palatino Linotype" w:hAnsi="Palatino Linotype" w:cs="Palatino Linotype"/>
          <w:b/>
          <w:color w:val="000000"/>
        </w:rPr>
        <w:t>RAZONES O MOTIVOS DE INCONFORMIDAD:</w:t>
      </w:r>
    </w:p>
    <w:p w14:paraId="7BF15646" w14:textId="20F239DB" w:rsidR="00D86E74" w:rsidRPr="003E2759" w:rsidRDefault="00B05C77" w:rsidP="003E2759">
      <w:pPr>
        <w:spacing w:line="360" w:lineRule="auto"/>
        <w:ind w:right="567" w:firstLine="360"/>
        <w:rPr>
          <w:rFonts w:ascii="Palatino Linotype" w:hAnsi="Palatino Linotype"/>
          <w:i/>
          <w:color w:val="000000"/>
        </w:rPr>
      </w:pPr>
      <w:r w:rsidRPr="003E2759">
        <w:rPr>
          <w:rFonts w:ascii="Palatino Linotype" w:hAnsi="Palatino Linotype"/>
          <w:i/>
          <w:color w:val="000000"/>
        </w:rPr>
        <w:t>“</w:t>
      </w:r>
      <w:r w:rsidR="00C36595" w:rsidRPr="003E2759">
        <w:rPr>
          <w:rFonts w:ascii="Palatino Linotype" w:hAnsi="Palatino Linotype"/>
          <w:i/>
          <w:color w:val="000000"/>
        </w:rPr>
        <w:t xml:space="preserve">No entrega la información completa y debe ser pública </w:t>
      </w:r>
      <w:r w:rsidR="007B3645" w:rsidRPr="003E2759">
        <w:rPr>
          <w:rFonts w:ascii="Palatino Linotype" w:hAnsi="Palatino Linotype"/>
          <w:i/>
          <w:color w:val="000000"/>
        </w:rPr>
        <w:t xml:space="preserve">". </w:t>
      </w:r>
      <w:r w:rsidRPr="003E2759">
        <w:rPr>
          <w:rFonts w:ascii="Palatino Linotype" w:hAnsi="Palatino Linotype"/>
          <w:i/>
          <w:color w:val="000000"/>
        </w:rPr>
        <w:t>(Sic.)</w:t>
      </w:r>
    </w:p>
    <w:p w14:paraId="7487A693" w14:textId="77777777" w:rsidR="00D86E74" w:rsidRPr="003E2759" w:rsidRDefault="00D86E74" w:rsidP="00E1797B">
      <w:pPr>
        <w:spacing w:line="360" w:lineRule="auto"/>
        <w:jc w:val="both"/>
        <w:rPr>
          <w:rFonts w:ascii="Palatino Linotype" w:eastAsia="Palatino Linotype" w:hAnsi="Palatino Linotype" w:cs="Palatino Linotype"/>
          <w:i/>
          <w:color w:val="000000"/>
        </w:rPr>
      </w:pPr>
    </w:p>
    <w:p w14:paraId="130E4C04" w14:textId="1EE8FAAB" w:rsidR="00D86E74" w:rsidRPr="003E2759" w:rsidRDefault="003E2759"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La Comisionada p</w:t>
      </w:r>
      <w:r w:rsidR="00B05C77" w:rsidRPr="003E2759">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w:t>
      </w:r>
      <w:r w:rsidR="00B05C77" w:rsidRPr="003E2759">
        <w:rPr>
          <w:rFonts w:ascii="Palatino Linotype" w:eastAsia="Palatino Linotype" w:hAnsi="Palatino Linotype" w:cs="Palatino Linotype"/>
        </w:rPr>
        <w:t>del</w:t>
      </w:r>
      <w:r w:rsidR="00B05C77" w:rsidRPr="003E2759">
        <w:rPr>
          <w:rFonts w:ascii="Palatino Linotype" w:eastAsia="Palatino Linotype" w:hAnsi="Palatino Linotype" w:cs="Palatino Linotype"/>
          <w:color w:val="000000"/>
        </w:rPr>
        <w:t xml:space="preserve"> </w:t>
      </w:r>
      <w:r w:rsidR="00C36595" w:rsidRPr="003E2759">
        <w:rPr>
          <w:rFonts w:ascii="Palatino Linotype" w:eastAsia="Palatino Linotype" w:hAnsi="Palatino Linotype" w:cs="Palatino Linotype"/>
          <w:b/>
          <w:color w:val="000000"/>
        </w:rPr>
        <w:t xml:space="preserve">veintiuno de agosto </w:t>
      </w:r>
      <w:r w:rsidR="00B05C77" w:rsidRPr="003E2759">
        <w:rPr>
          <w:rFonts w:ascii="Palatino Linotype" w:eastAsia="Palatino Linotype" w:hAnsi="Palatino Linotype" w:cs="Palatino Linotype"/>
          <w:b/>
          <w:color w:val="000000"/>
        </w:rPr>
        <w:t>de dos mil veinticinco</w:t>
      </w:r>
      <w:r w:rsidR="00B05C77" w:rsidRPr="003E2759">
        <w:rPr>
          <w:rFonts w:ascii="Palatino Linotype" w:eastAsia="Palatino Linotype" w:hAnsi="Palatino Linotype" w:cs="Palatino Linotype"/>
          <w:color w:val="000000"/>
        </w:rPr>
        <w:t xml:space="preserve">, puso a disposición de las partes el expediente electrónico vía </w:t>
      </w:r>
      <w:r w:rsidR="00B05C77" w:rsidRPr="003E2759">
        <w:rPr>
          <w:rFonts w:ascii="Palatino Linotype" w:eastAsia="Palatino Linotype" w:hAnsi="Palatino Linotype" w:cs="Palatino Linotype"/>
          <w:b/>
          <w:color w:val="000000"/>
        </w:rPr>
        <w:t xml:space="preserve">SAIMEX </w:t>
      </w:r>
      <w:r w:rsidR="00B05C77" w:rsidRPr="003E2759">
        <w:rPr>
          <w:rFonts w:ascii="Palatino Linotype" w:eastAsia="Palatino Linotype" w:hAnsi="Palatino Linotype" w:cs="Palatino Linotype"/>
          <w:color w:val="000000"/>
        </w:rPr>
        <w:t xml:space="preserve">a efecto de que en un plazo máximo de siete días </w:t>
      </w:r>
      <w:r w:rsidR="00B05C77" w:rsidRPr="003E2759">
        <w:rPr>
          <w:rFonts w:ascii="Palatino Linotype" w:eastAsia="Palatino Linotype" w:hAnsi="Palatino Linotype" w:cs="Palatino Linotype"/>
        </w:rPr>
        <w:t>manifestara</w:t>
      </w:r>
      <w:r w:rsidR="00B05C77" w:rsidRPr="003E2759">
        <w:rPr>
          <w:rFonts w:ascii="Palatino Linotype" w:eastAsia="Palatino Linotype" w:hAnsi="Palatino Linotype" w:cs="Palatino Linotype"/>
          <w:color w:val="000000"/>
        </w:rPr>
        <w:t xml:space="preserve"> lo que a su derecho conviniera, </w:t>
      </w:r>
      <w:r w:rsidR="00B05C77" w:rsidRPr="003E2759">
        <w:rPr>
          <w:rFonts w:ascii="Palatino Linotype" w:eastAsia="Palatino Linotype" w:hAnsi="Palatino Linotype" w:cs="Palatino Linotype"/>
        </w:rPr>
        <w:t>ofreciera</w:t>
      </w:r>
      <w:r w:rsidR="00B05C77" w:rsidRPr="003E2759">
        <w:rPr>
          <w:rFonts w:ascii="Palatino Linotype" w:eastAsia="Palatino Linotype" w:hAnsi="Palatino Linotype" w:cs="Palatino Linotype"/>
          <w:color w:val="000000"/>
        </w:rPr>
        <w:t xml:space="preserve"> pruebas y alegatos según corresponda a los casos concretos, y el </w:t>
      </w:r>
      <w:r w:rsidR="00B05C77" w:rsidRPr="003E2759">
        <w:rPr>
          <w:rFonts w:ascii="Palatino Linotype" w:eastAsia="Palatino Linotype" w:hAnsi="Palatino Linotype" w:cs="Palatino Linotype"/>
          <w:b/>
          <w:color w:val="000000"/>
        </w:rPr>
        <w:t>SUJETO OBLIGADO</w:t>
      </w:r>
      <w:r w:rsidR="00B05C77" w:rsidRPr="003E2759">
        <w:rPr>
          <w:rFonts w:ascii="Palatino Linotype" w:eastAsia="Palatino Linotype" w:hAnsi="Palatino Linotype" w:cs="Palatino Linotype"/>
          <w:color w:val="000000"/>
        </w:rPr>
        <w:t xml:space="preserve"> presentará el Informe Justificado procedente.</w:t>
      </w:r>
    </w:p>
    <w:p w14:paraId="2686FD9C" w14:textId="77777777" w:rsidR="00D86E74" w:rsidRPr="003E2759" w:rsidRDefault="00D86E74" w:rsidP="00E1797B">
      <w:pPr>
        <w:spacing w:line="360" w:lineRule="auto"/>
        <w:rPr>
          <w:rFonts w:ascii="Palatino Linotype" w:eastAsia="Palatino Linotype" w:hAnsi="Palatino Linotype" w:cs="Palatino Linotype"/>
        </w:rPr>
      </w:pPr>
    </w:p>
    <w:p w14:paraId="23BC2071" w14:textId="1349F33A" w:rsidR="0051138E" w:rsidRPr="003E2759" w:rsidRDefault="00B93ACB" w:rsidP="00E1797B">
      <w:pPr>
        <w:numPr>
          <w:ilvl w:val="0"/>
          <w:numId w:val="1"/>
        </w:numPr>
        <w:spacing w:line="360" w:lineRule="auto"/>
        <w:jc w:val="both"/>
        <w:rPr>
          <w:rFonts w:ascii="Palatino Linotype" w:eastAsia="Palatino Linotype" w:hAnsi="Palatino Linotype" w:cs="Palatino Linotype"/>
          <w:b/>
          <w:color w:val="000000"/>
        </w:rPr>
      </w:pPr>
      <w:bookmarkStart w:id="6" w:name="_heading=h.2et92p0" w:colFirst="0" w:colLast="0"/>
      <w:bookmarkEnd w:id="6"/>
      <w:r w:rsidRPr="003E2759">
        <w:rPr>
          <w:rFonts w:ascii="Palatino Linotype" w:eastAsia="Palatino Linotype" w:hAnsi="Palatino Linotype" w:cs="Palatino Linotype"/>
        </w:rPr>
        <w:t>E</w:t>
      </w:r>
      <w:r w:rsidR="00164A47" w:rsidRPr="003E2759">
        <w:rPr>
          <w:rFonts w:ascii="Palatino Linotype" w:eastAsia="Palatino Linotype" w:hAnsi="Palatino Linotype" w:cs="Palatino Linotype"/>
        </w:rPr>
        <w:t xml:space="preserve">l </w:t>
      </w:r>
      <w:r w:rsidR="00C36595" w:rsidRPr="003E2759">
        <w:rPr>
          <w:rFonts w:ascii="Palatino Linotype" w:eastAsia="Palatino Linotype" w:hAnsi="Palatino Linotype" w:cs="Palatino Linotype"/>
          <w:b/>
        </w:rPr>
        <w:t xml:space="preserve">uno y doce de septiembre </w:t>
      </w:r>
      <w:r w:rsidR="00164A47" w:rsidRPr="003E2759">
        <w:rPr>
          <w:rFonts w:ascii="Palatino Linotype" w:eastAsia="Palatino Linotype" w:hAnsi="Palatino Linotype" w:cs="Palatino Linotype"/>
          <w:b/>
        </w:rPr>
        <w:t xml:space="preserve">de dos mil veinticinco, </w:t>
      </w:r>
      <w:r w:rsidR="00164A47" w:rsidRPr="003E2759">
        <w:rPr>
          <w:rFonts w:ascii="Palatino Linotype" w:eastAsia="Palatino Linotype" w:hAnsi="Palatino Linotype" w:cs="Palatino Linotype"/>
        </w:rPr>
        <w:t xml:space="preserve">el </w:t>
      </w:r>
      <w:r w:rsidR="00B05C77" w:rsidRPr="003E2759">
        <w:rPr>
          <w:rFonts w:ascii="Palatino Linotype" w:eastAsia="Palatino Linotype" w:hAnsi="Palatino Linotype" w:cs="Palatino Linotype"/>
          <w:b/>
        </w:rPr>
        <w:t xml:space="preserve">SUJETO OBLIGADO </w:t>
      </w:r>
      <w:r w:rsidR="00164A47" w:rsidRPr="003E2759">
        <w:rPr>
          <w:rFonts w:ascii="Palatino Linotype" w:eastAsia="Palatino Linotype" w:hAnsi="Palatino Linotype" w:cs="Palatino Linotype"/>
        </w:rPr>
        <w:t>remitió</w:t>
      </w:r>
      <w:r w:rsidR="00B05C77" w:rsidRPr="003E2759">
        <w:rPr>
          <w:rFonts w:ascii="Palatino Linotype" w:eastAsia="Palatino Linotype" w:hAnsi="Palatino Linotype" w:cs="Palatino Linotype"/>
        </w:rPr>
        <w:t xml:space="preserve"> el info</w:t>
      </w:r>
      <w:r w:rsidR="00C36595" w:rsidRPr="003E2759">
        <w:rPr>
          <w:rFonts w:ascii="Palatino Linotype" w:eastAsia="Palatino Linotype" w:hAnsi="Palatino Linotype" w:cs="Palatino Linotype"/>
        </w:rPr>
        <w:t>rme justificado correspondiente, mediante el cual ratifica su respuesta</w:t>
      </w:r>
      <w:r w:rsidR="00164A47" w:rsidRPr="003E2759">
        <w:rPr>
          <w:rFonts w:ascii="Palatino Linotype" w:eastAsia="Palatino Linotype" w:hAnsi="Palatino Linotype" w:cs="Palatino Linotype"/>
        </w:rPr>
        <w:t xml:space="preserve">; </w:t>
      </w:r>
      <w:r w:rsidR="00C36595" w:rsidRPr="003E2759">
        <w:rPr>
          <w:rFonts w:ascii="Palatino Linotype" w:eastAsia="Palatino Linotype" w:hAnsi="Palatino Linotype" w:cs="Palatino Linotype"/>
        </w:rPr>
        <w:t>mientras que</w:t>
      </w:r>
      <w:r w:rsidR="00B05C77" w:rsidRPr="003E2759">
        <w:rPr>
          <w:rFonts w:ascii="Palatino Linotype" w:eastAsia="Palatino Linotype" w:hAnsi="Palatino Linotype" w:cs="Palatino Linotype"/>
        </w:rPr>
        <w:t xml:space="preserve"> la parte</w:t>
      </w:r>
      <w:r w:rsidR="00B05C77" w:rsidRPr="003E2759">
        <w:rPr>
          <w:rFonts w:ascii="Palatino Linotype" w:eastAsia="Palatino Linotype" w:hAnsi="Palatino Linotype" w:cs="Palatino Linotype"/>
          <w:b/>
        </w:rPr>
        <w:t xml:space="preserve"> RECURRENTE </w:t>
      </w:r>
      <w:r w:rsidR="00B05C77" w:rsidRPr="003E2759">
        <w:rPr>
          <w:rFonts w:ascii="Palatino Linotype" w:eastAsia="Palatino Linotype" w:hAnsi="Palatino Linotype" w:cs="Palatino Linotype"/>
        </w:rPr>
        <w:t xml:space="preserve">dejó de realizar manifestaciones que a su derecho conviniera y asistiera. </w:t>
      </w:r>
    </w:p>
    <w:p w14:paraId="03354F91" w14:textId="77777777" w:rsidR="00164A47" w:rsidRPr="003E2759" w:rsidRDefault="00164A47" w:rsidP="00E1797B">
      <w:pPr>
        <w:pStyle w:val="Prrafodelista"/>
        <w:spacing w:line="360" w:lineRule="auto"/>
        <w:rPr>
          <w:rFonts w:ascii="Palatino Linotype" w:eastAsia="Palatino Linotype" w:hAnsi="Palatino Linotype" w:cs="Palatino Linotype"/>
          <w:b/>
          <w:color w:val="000000"/>
          <w:highlight w:val="yellow"/>
        </w:rPr>
      </w:pPr>
    </w:p>
    <w:p w14:paraId="2F3A3037" w14:textId="6D25CBBA" w:rsidR="00164A47" w:rsidRPr="003E2759" w:rsidRDefault="00164A47" w:rsidP="00E1797B">
      <w:pPr>
        <w:numPr>
          <w:ilvl w:val="0"/>
          <w:numId w:val="1"/>
        </w:numPr>
        <w:spacing w:line="360" w:lineRule="auto"/>
        <w:contextualSpacing/>
        <w:jc w:val="both"/>
        <w:rPr>
          <w:rFonts w:ascii="Palatino Linotype" w:eastAsia="MS Mincho" w:hAnsi="Palatino Linotype"/>
          <w:i/>
          <w:color w:val="000000"/>
        </w:rPr>
      </w:pPr>
      <w:r w:rsidRPr="003E2759">
        <w:rPr>
          <w:rFonts w:ascii="Palatino Linotype" w:hAnsi="Palatino Linotype"/>
        </w:rPr>
        <w:t xml:space="preserve">El </w:t>
      </w:r>
      <w:r w:rsidR="00C36595" w:rsidRPr="003E2759">
        <w:rPr>
          <w:rFonts w:ascii="Palatino Linotype" w:hAnsi="Palatino Linotype"/>
          <w:b/>
        </w:rPr>
        <w:t>veintiséis de enero de dos mil veintiséis</w:t>
      </w:r>
      <w:r w:rsidRPr="003E2759">
        <w:rPr>
          <w:rFonts w:ascii="Palatino Linotype" w:hAnsi="Palatino Linotype"/>
        </w:rPr>
        <w:t>, se notificó el acuerdo mediante el cual se amplió el plazo para emitir resolución por un término de 15 días adicionales.</w:t>
      </w:r>
    </w:p>
    <w:p w14:paraId="69549A85" w14:textId="6AE53E9F" w:rsidR="00D86E74" w:rsidRPr="003E2759" w:rsidRDefault="00B05C77" w:rsidP="003E275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color w:val="000000"/>
        </w:rPr>
        <w:lastRenderedPageBreak/>
        <w:t xml:space="preserve">Finalmente, mediante acuerdo del </w:t>
      </w:r>
      <w:r w:rsidR="00164A47" w:rsidRPr="003E2759">
        <w:rPr>
          <w:rFonts w:ascii="Palatino Linotype" w:eastAsia="Palatino Linotype" w:hAnsi="Palatino Linotype" w:cs="Palatino Linotype"/>
          <w:b/>
          <w:color w:val="000000"/>
        </w:rPr>
        <w:t xml:space="preserve">trece e noviembre </w:t>
      </w:r>
      <w:r w:rsidRPr="003E2759">
        <w:rPr>
          <w:rFonts w:ascii="Palatino Linotype" w:eastAsia="Palatino Linotype" w:hAnsi="Palatino Linotype" w:cs="Palatino Linotype"/>
          <w:b/>
          <w:color w:val="000000"/>
        </w:rPr>
        <w:t>de dos mil veinticinco</w:t>
      </w:r>
      <w:r w:rsidRPr="003E2759">
        <w:rPr>
          <w:rFonts w:ascii="Palatino Linotype" w:eastAsia="Palatino Linotype" w:hAnsi="Palatino Linotype" w:cs="Palatino Linotype"/>
          <w:color w:val="000000"/>
        </w:rPr>
        <w:t>, se decretó el cierre de instrucción, por lo que no habiendo más que hacer constar, y</w:t>
      </w:r>
    </w:p>
    <w:p w14:paraId="6DB8CA6A" w14:textId="77777777" w:rsidR="00D86E74" w:rsidRPr="003E2759" w:rsidRDefault="00D86E74" w:rsidP="003E275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53A2623" w14:textId="77777777" w:rsidR="00D86E74" w:rsidRPr="003E2759" w:rsidRDefault="00B05C77" w:rsidP="00E1797B">
      <w:pPr>
        <w:pStyle w:val="Ttulo1"/>
        <w:tabs>
          <w:tab w:val="left" w:pos="567"/>
        </w:tabs>
        <w:spacing w:before="0" w:line="360" w:lineRule="auto"/>
        <w:jc w:val="center"/>
      </w:pPr>
      <w:bookmarkStart w:id="7" w:name="_heading=h.tyjcwt" w:colFirst="0" w:colLast="0"/>
      <w:bookmarkEnd w:id="7"/>
      <w:r w:rsidRPr="003E2759">
        <w:t>C O N S I D E R A N D O</w:t>
      </w:r>
    </w:p>
    <w:p w14:paraId="02D600A2" w14:textId="77777777" w:rsidR="00D86E74" w:rsidRPr="003E2759" w:rsidRDefault="00D86E74" w:rsidP="00E1797B">
      <w:pPr>
        <w:spacing w:line="360" w:lineRule="auto"/>
        <w:rPr>
          <w:rFonts w:ascii="Palatino Linotype" w:eastAsia="Palatino Linotype" w:hAnsi="Palatino Linotype" w:cs="Palatino Linotype"/>
        </w:rPr>
      </w:pPr>
    </w:p>
    <w:p w14:paraId="66E2FA40" w14:textId="77777777" w:rsidR="00D86E74" w:rsidRPr="003E2759" w:rsidRDefault="00B05C77" w:rsidP="00E1797B">
      <w:pPr>
        <w:pStyle w:val="Ttulo1"/>
        <w:tabs>
          <w:tab w:val="left" w:pos="567"/>
        </w:tabs>
        <w:spacing w:before="0" w:line="360" w:lineRule="auto"/>
      </w:pPr>
      <w:bookmarkStart w:id="8" w:name="_heading=h.3dy6vkm" w:colFirst="0" w:colLast="0"/>
      <w:bookmarkEnd w:id="8"/>
      <w:r w:rsidRPr="003E2759">
        <w:t>PRIMERO. De la competencia</w:t>
      </w:r>
    </w:p>
    <w:p w14:paraId="2B40C9F1" w14:textId="77777777" w:rsidR="00D86E74" w:rsidRPr="003E2759" w:rsidRDefault="00164A47" w:rsidP="00E1797B">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r w:rsidRPr="003E2759">
        <w:rPr>
          <w:rFonts w:ascii="Palatino Linotype" w:hAnsi="Palatino Linotype"/>
          <w:color w:val="000000"/>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3E2759">
        <w:rPr>
          <w:rFonts w:ascii="Palatino Linotype" w:hAnsi="Palatino Linotype"/>
          <w:b/>
          <w:bCs/>
          <w:color w:val="000000"/>
          <w:shd w:val="clear" w:color="auto" w:fill="FFFFFF"/>
        </w:rPr>
        <w:t>Constitución Política de los Estados Unidos Mexicanos</w:t>
      </w:r>
      <w:r w:rsidRPr="003E2759">
        <w:rPr>
          <w:rFonts w:ascii="Palatino Linotype" w:hAnsi="Palatino Linotype"/>
          <w:color w:val="000000"/>
          <w:shd w:val="clear" w:color="auto" w:fill="FFFFFF"/>
        </w:rPr>
        <w:t>; 5, párrafos trigésimo segundo, trigésimo tercero y trigésimo cuarto fracciones IV y V de la </w:t>
      </w:r>
      <w:r w:rsidRPr="003E2759">
        <w:rPr>
          <w:rFonts w:ascii="Palatino Linotype" w:hAnsi="Palatino Linotype"/>
          <w:b/>
          <w:bCs/>
          <w:color w:val="000000"/>
          <w:shd w:val="clear" w:color="auto" w:fill="FFFFFF"/>
        </w:rPr>
        <w:t>Constitución Política del Estado Libre y Soberano de México</w:t>
      </w:r>
      <w:r w:rsidRPr="003E2759">
        <w:rPr>
          <w:rFonts w:ascii="Palatino Linotype" w:hAnsi="Palatino Linotype"/>
          <w:color w:val="000000"/>
          <w:shd w:val="clear" w:color="auto" w:fill="FFFFFF"/>
        </w:rPr>
        <w:t>; artículos 1, 2 fracción II, 13, 29, 36 fracciones I y II, 176, 178, 179, 181 párrafo tercero y 185 de la </w:t>
      </w:r>
      <w:r w:rsidRPr="003E2759">
        <w:rPr>
          <w:rFonts w:ascii="Palatino Linotype" w:hAnsi="Palatino Linotype"/>
          <w:b/>
          <w:bCs/>
          <w:color w:val="000000"/>
          <w:shd w:val="clear" w:color="auto" w:fill="FFFFFF"/>
        </w:rPr>
        <w:t>Ley de Transparencia y Acceso a la Información Pública del Estado de México y Municipios</w:t>
      </w:r>
      <w:r w:rsidRPr="003E2759">
        <w:rPr>
          <w:rFonts w:ascii="Palatino Linotype" w:hAnsi="Palatino Linotype"/>
          <w:color w:val="000000"/>
          <w:shd w:val="clear" w:color="auto" w:fill="FFFFFF"/>
        </w:rPr>
        <w:t>; y 7, 9 fracciones I y XXIII, y 11 del </w:t>
      </w:r>
      <w:r w:rsidRPr="003E2759">
        <w:rPr>
          <w:rFonts w:ascii="Palatino Linotype" w:hAnsi="Palatino Linotype"/>
          <w:b/>
          <w:bCs/>
          <w:color w:val="000000"/>
          <w:shd w:val="clear" w:color="auto" w:fill="FFFFFF"/>
        </w:rPr>
        <w:t>Reglamento Interior del Instituto de Transparencia, Acceso a la Información Pública y Protección de Datos Personales del Estado de México y Municipios</w:t>
      </w:r>
      <w:r w:rsidRPr="003E2759">
        <w:rPr>
          <w:rFonts w:ascii="Palatino Linotype" w:hAnsi="Palatino Linotype"/>
          <w:color w:val="000000"/>
          <w:shd w:val="clear" w:color="auto" w:fill="FFFFFF"/>
        </w:rPr>
        <w:t>.</w:t>
      </w:r>
    </w:p>
    <w:p w14:paraId="6F8FE755" w14:textId="77777777" w:rsidR="00D86E74" w:rsidRPr="003E2759" w:rsidRDefault="00D86E74" w:rsidP="00E1797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7EAA9E56" w14:textId="77777777" w:rsidR="00D86E74" w:rsidRPr="003E2759" w:rsidRDefault="00B05C77" w:rsidP="00E1797B">
      <w:pPr>
        <w:pStyle w:val="Ttulo2"/>
        <w:spacing w:before="0" w:line="360" w:lineRule="auto"/>
      </w:pPr>
      <w:bookmarkStart w:id="9" w:name="_heading=h.1t3h5sf" w:colFirst="0" w:colLast="0"/>
      <w:bookmarkEnd w:id="9"/>
      <w:r w:rsidRPr="003E2759">
        <w:t>SEGUNDO. De la oportunidad y procedencia.</w:t>
      </w:r>
    </w:p>
    <w:p w14:paraId="18D62086" w14:textId="3EA73FC5"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 xml:space="preserve"> El medio de impugnación fue presentado a través del </w:t>
      </w:r>
      <w:r w:rsidRPr="003E2759">
        <w:rPr>
          <w:rFonts w:ascii="Palatino Linotype" w:eastAsia="Palatino Linotype" w:hAnsi="Palatino Linotype" w:cs="Palatino Linotype"/>
          <w:b/>
          <w:color w:val="000000"/>
        </w:rPr>
        <w:t>SAIMEX,</w:t>
      </w:r>
      <w:r w:rsidRPr="003E2759">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3E2759">
        <w:rPr>
          <w:rFonts w:ascii="Palatino Linotype" w:eastAsia="Palatino Linotype" w:hAnsi="Palatino Linotype" w:cs="Palatino Linotype"/>
          <w:b/>
          <w:color w:val="000000"/>
        </w:rPr>
        <w:t>SUJETO OBLIGADO</w:t>
      </w:r>
      <w:r w:rsidRPr="003E2759">
        <w:rPr>
          <w:rFonts w:ascii="Palatino Linotype" w:eastAsia="Palatino Linotype" w:hAnsi="Palatino Linotype" w:cs="Palatino Linotype"/>
          <w:color w:val="000000"/>
        </w:rPr>
        <w:t xml:space="preserve"> entregó su respuesta el </w:t>
      </w:r>
      <w:r w:rsidR="00C36595" w:rsidRPr="003E2759">
        <w:rPr>
          <w:rFonts w:ascii="Palatino Linotype" w:eastAsia="Palatino Linotype" w:hAnsi="Palatino Linotype" w:cs="Palatino Linotype"/>
          <w:b/>
          <w:color w:val="000000"/>
        </w:rPr>
        <w:t xml:space="preserve">dieciséis de julio </w:t>
      </w:r>
      <w:r w:rsidRPr="003E2759">
        <w:rPr>
          <w:rFonts w:ascii="Palatino Linotype" w:eastAsia="Palatino Linotype" w:hAnsi="Palatino Linotype" w:cs="Palatino Linotype"/>
          <w:b/>
          <w:color w:val="000000"/>
        </w:rPr>
        <w:t>de dos mil veinticinco</w:t>
      </w:r>
      <w:r w:rsidRPr="003E2759">
        <w:rPr>
          <w:rFonts w:ascii="Palatino Linotype" w:eastAsia="Palatino Linotype" w:hAnsi="Palatino Linotype" w:cs="Palatino Linotype"/>
          <w:color w:val="000000"/>
        </w:rPr>
        <w:t xml:space="preserve">, de tal forma que el plazo para interponer el recurso de revisión transcurrió del </w:t>
      </w:r>
      <w:r w:rsidR="00C36595" w:rsidRPr="003E2759">
        <w:rPr>
          <w:rFonts w:ascii="Palatino Linotype" w:eastAsia="Palatino Linotype" w:hAnsi="Palatino Linotype" w:cs="Palatino Linotype"/>
          <w:b/>
          <w:color w:val="000000"/>
        </w:rPr>
        <w:t>dieci</w:t>
      </w:r>
      <w:r w:rsidR="00DF7E6F" w:rsidRPr="003E2759">
        <w:rPr>
          <w:rFonts w:ascii="Palatino Linotype" w:eastAsia="Palatino Linotype" w:hAnsi="Palatino Linotype" w:cs="Palatino Linotype"/>
          <w:b/>
          <w:color w:val="000000"/>
        </w:rPr>
        <w:t xml:space="preserve">siete </w:t>
      </w:r>
      <w:r w:rsidR="00C36595" w:rsidRPr="003E2759">
        <w:rPr>
          <w:rFonts w:ascii="Palatino Linotype" w:eastAsia="Palatino Linotype" w:hAnsi="Palatino Linotype" w:cs="Palatino Linotype"/>
          <w:b/>
          <w:color w:val="000000"/>
        </w:rPr>
        <w:t xml:space="preserve">de julio </w:t>
      </w:r>
      <w:r w:rsidRPr="003E2759">
        <w:rPr>
          <w:rFonts w:ascii="Palatino Linotype" w:eastAsia="Palatino Linotype" w:hAnsi="Palatino Linotype" w:cs="Palatino Linotype"/>
          <w:b/>
          <w:color w:val="000000"/>
        </w:rPr>
        <w:t xml:space="preserve">al </w:t>
      </w:r>
      <w:r w:rsidR="00DF7E6F" w:rsidRPr="003E2759">
        <w:rPr>
          <w:rFonts w:ascii="Palatino Linotype" w:eastAsia="Palatino Linotype" w:hAnsi="Palatino Linotype" w:cs="Palatino Linotype"/>
          <w:b/>
          <w:color w:val="000000"/>
        </w:rPr>
        <w:t xml:space="preserve">veinte de </w:t>
      </w:r>
      <w:r w:rsidR="00C36595" w:rsidRPr="003E2759">
        <w:rPr>
          <w:rFonts w:ascii="Palatino Linotype" w:eastAsia="Palatino Linotype" w:hAnsi="Palatino Linotype" w:cs="Palatino Linotype"/>
          <w:b/>
          <w:color w:val="000000"/>
        </w:rPr>
        <w:t xml:space="preserve">agosto </w:t>
      </w:r>
      <w:r w:rsidRPr="003E2759">
        <w:rPr>
          <w:rFonts w:ascii="Palatino Linotype" w:eastAsia="Palatino Linotype" w:hAnsi="Palatino Linotype" w:cs="Palatino Linotype"/>
          <w:b/>
          <w:color w:val="000000"/>
        </w:rPr>
        <w:t>de dos mil veinticinco</w:t>
      </w:r>
      <w:r w:rsidRPr="003E2759">
        <w:rPr>
          <w:rFonts w:ascii="Palatino Linotype" w:eastAsia="Palatino Linotype" w:hAnsi="Palatino Linotype" w:cs="Palatino Linotype"/>
          <w:color w:val="000000"/>
        </w:rPr>
        <w:t xml:space="preserve">; </w:t>
      </w:r>
      <w:r w:rsidR="00C36595" w:rsidRPr="003E2759">
        <w:rPr>
          <w:rFonts w:ascii="Palatino Linotype" w:eastAsia="Palatino Linotype" w:hAnsi="Palatino Linotype" w:cs="Palatino Linotype"/>
          <w:color w:val="000000"/>
        </w:rPr>
        <w:t xml:space="preserve">de acuerdo al calendario oficial de labores del Instituto de </w:t>
      </w:r>
      <w:r w:rsidR="00C36595" w:rsidRPr="003E2759">
        <w:rPr>
          <w:rFonts w:ascii="Palatino Linotype" w:eastAsia="Palatino Linotype" w:hAnsi="Palatino Linotype" w:cs="Palatino Linotype"/>
          <w:color w:val="000000"/>
        </w:rPr>
        <w:lastRenderedPageBreak/>
        <w:t xml:space="preserve">Transparencia, Acceso a la Información Pública y Protección de Datos Personales del Estado de México y Municipios, </w:t>
      </w:r>
      <w:r w:rsidRPr="003E2759">
        <w:rPr>
          <w:rFonts w:ascii="Palatino Linotype" w:eastAsia="Palatino Linotype" w:hAnsi="Palatino Linotype" w:cs="Palatino Linotype"/>
          <w:color w:val="000000"/>
        </w:rPr>
        <w:t xml:space="preserve">en consecuencia, la parte </w:t>
      </w:r>
      <w:r w:rsidRPr="003E2759">
        <w:rPr>
          <w:rFonts w:ascii="Palatino Linotype" w:eastAsia="Palatino Linotype" w:hAnsi="Palatino Linotype" w:cs="Palatino Linotype"/>
          <w:b/>
          <w:color w:val="000000"/>
        </w:rPr>
        <w:t>RECURRENTE</w:t>
      </w:r>
      <w:r w:rsidRPr="003E2759">
        <w:rPr>
          <w:rFonts w:ascii="Palatino Linotype" w:eastAsia="Palatino Linotype" w:hAnsi="Palatino Linotype" w:cs="Palatino Linotype"/>
          <w:color w:val="000000"/>
        </w:rPr>
        <w:t xml:space="preserve"> presentó su inconformidad el </w:t>
      </w:r>
      <w:r w:rsidR="00DF7E6F" w:rsidRPr="003E2759">
        <w:rPr>
          <w:rFonts w:ascii="Palatino Linotype" w:eastAsia="Palatino Linotype" w:hAnsi="Palatino Linotype" w:cs="Palatino Linotype"/>
          <w:b/>
          <w:color w:val="000000"/>
        </w:rPr>
        <w:t xml:space="preserve">veinte de </w:t>
      </w:r>
      <w:r w:rsidR="00C36595" w:rsidRPr="003E2759">
        <w:rPr>
          <w:rFonts w:ascii="Palatino Linotype" w:eastAsia="Palatino Linotype" w:hAnsi="Palatino Linotype" w:cs="Palatino Linotype"/>
          <w:b/>
          <w:color w:val="000000"/>
        </w:rPr>
        <w:t xml:space="preserve">agosto </w:t>
      </w:r>
      <w:r w:rsidRPr="003E2759">
        <w:rPr>
          <w:rFonts w:ascii="Palatino Linotype" w:eastAsia="Palatino Linotype" w:hAnsi="Palatino Linotype" w:cs="Palatino Linotype"/>
          <w:b/>
          <w:color w:val="000000"/>
        </w:rPr>
        <w:t>de dos mil veinticinco</w:t>
      </w:r>
      <w:r w:rsidRPr="003E2759">
        <w:rPr>
          <w:rFonts w:ascii="Palatino Linotype" w:eastAsia="Palatino Linotype" w:hAnsi="Palatino Linotype" w:cs="Palatino Linotype"/>
          <w:color w:val="000000"/>
        </w:rPr>
        <w:t>; por lo que se estima que la inconformidad se presentó dentro del lapso legalmente establecido para tal efecto.</w:t>
      </w:r>
    </w:p>
    <w:p w14:paraId="69AA7B7C" w14:textId="77777777" w:rsidR="00D86E74" w:rsidRPr="003E2759" w:rsidRDefault="00D86E74" w:rsidP="00E1797B">
      <w:pPr>
        <w:pBdr>
          <w:top w:val="nil"/>
          <w:left w:val="nil"/>
          <w:bottom w:val="nil"/>
          <w:right w:val="nil"/>
          <w:between w:val="nil"/>
        </w:pBdr>
        <w:spacing w:line="360" w:lineRule="auto"/>
        <w:rPr>
          <w:rFonts w:ascii="Palatino Linotype" w:eastAsia="Palatino Linotype" w:hAnsi="Palatino Linotype" w:cs="Palatino Linotype"/>
          <w:color w:val="000000"/>
        </w:rPr>
      </w:pPr>
    </w:p>
    <w:p w14:paraId="705281BA" w14:textId="77777777" w:rsidR="00C36595" w:rsidRPr="003E2759" w:rsidRDefault="00C36595" w:rsidP="00C36595">
      <w:pPr>
        <w:numPr>
          <w:ilvl w:val="0"/>
          <w:numId w:val="1"/>
        </w:numPr>
        <w:spacing w:line="360" w:lineRule="auto"/>
        <w:contextualSpacing/>
        <w:jc w:val="both"/>
        <w:rPr>
          <w:rFonts w:ascii="Palatino Linotype" w:eastAsiaTheme="minorEastAsia" w:hAnsi="Palatino Linotype"/>
          <w:lang w:eastAsia="es-ES"/>
        </w:rPr>
      </w:pPr>
      <w:r w:rsidRPr="003E2759">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FBDB0BB" w14:textId="77777777" w:rsidR="00C36595" w:rsidRPr="003E2759" w:rsidRDefault="00C36595" w:rsidP="00C36595">
      <w:pPr>
        <w:pStyle w:val="Prrafodelista"/>
        <w:tabs>
          <w:tab w:val="left" w:pos="7655"/>
        </w:tabs>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r w:rsidRPr="003E2759">
        <w:rPr>
          <w:rFonts w:ascii="Palatino Linotype" w:eastAsia="Palatino Linotype" w:hAnsi="Palatino Linotype" w:cs="Palatino Linotype"/>
          <w:b/>
          <w:i/>
        </w:rPr>
        <w:t>Las solicitudes anónimas</w:t>
      </w:r>
      <w:r w:rsidRPr="003E2759">
        <w:rPr>
          <w:rFonts w:ascii="Palatino Linotype" w:eastAsia="Palatino Linotype" w:hAnsi="Palatino Linotype" w:cs="Palatino Linotype"/>
          <w:i/>
        </w:rPr>
        <w:t xml:space="preserve">, con nombre incompleto o seudónimo </w:t>
      </w:r>
      <w:r w:rsidRPr="003E2759">
        <w:rPr>
          <w:rFonts w:ascii="Palatino Linotype" w:eastAsia="Palatino Linotype" w:hAnsi="Palatino Linotype" w:cs="Palatino Linotype"/>
          <w:b/>
          <w:i/>
        </w:rPr>
        <w:t>serán procedentes para su trámite por parte del sujeto obligado ante quien se presente</w:t>
      </w:r>
      <w:r w:rsidRPr="003E2759">
        <w:rPr>
          <w:rFonts w:ascii="Palatino Linotype" w:eastAsia="Palatino Linotype" w:hAnsi="Palatino Linotype" w:cs="Palatino Linotype"/>
          <w:i/>
        </w:rPr>
        <w:t>. No podrá requerirse información adicional con motivo del nombre proporcionado por el solicitante."</w:t>
      </w:r>
    </w:p>
    <w:p w14:paraId="0B31E73B" w14:textId="77777777" w:rsidR="00C36595" w:rsidRPr="003E2759" w:rsidRDefault="00C36595" w:rsidP="00C36595">
      <w:pPr>
        <w:pStyle w:val="Prrafodelista"/>
        <w:rPr>
          <w:rFonts w:ascii="Palatino Linotype" w:eastAsiaTheme="minorEastAsia" w:hAnsi="Palatino Linotype"/>
          <w:lang w:eastAsia="es-ES"/>
        </w:rPr>
      </w:pPr>
    </w:p>
    <w:p w14:paraId="77A0450E" w14:textId="77777777" w:rsidR="003E2759" w:rsidRPr="003E2759" w:rsidRDefault="003E2759" w:rsidP="00C36595">
      <w:pPr>
        <w:pStyle w:val="Prrafodelista"/>
        <w:rPr>
          <w:rFonts w:ascii="Palatino Linotype" w:eastAsiaTheme="minorEastAsia" w:hAnsi="Palatino Linotype"/>
          <w:lang w:eastAsia="es-ES"/>
        </w:rPr>
      </w:pPr>
    </w:p>
    <w:p w14:paraId="14806820" w14:textId="77777777" w:rsidR="00C36595" w:rsidRPr="003E2759" w:rsidRDefault="00C36595" w:rsidP="00C36595">
      <w:pPr>
        <w:pStyle w:val="Prrafodelista"/>
        <w:numPr>
          <w:ilvl w:val="0"/>
          <w:numId w:val="1"/>
        </w:numPr>
        <w:spacing w:line="360" w:lineRule="auto"/>
        <w:jc w:val="both"/>
        <w:rPr>
          <w:rFonts w:ascii="Palatino Linotype" w:eastAsia="Calibri" w:hAnsi="Palatino Linotype" w:cs="Arial"/>
        </w:rPr>
      </w:pPr>
      <w:r w:rsidRPr="003E2759">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1D27551D"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r w:rsidRPr="003E2759">
        <w:rPr>
          <w:rFonts w:ascii="Palatino Linotype" w:eastAsia="Palatino Linotype" w:hAnsi="Palatino Linotype" w:cs="Palatino Linotype"/>
          <w:b/>
          <w:i/>
        </w:rPr>
        <w:t>Artículo 6.-</w:t>
      </w:r>
      <w:r w:rsidRPr="003E2759">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8F909F0" w14:textId="77777777" w:rsidR="00C36595" w:rsidRPr="003E2759" w:rsidRDefault="00C36595" w:rsidP="00C36595">
      <w:pPr>
        <w:pStyle w:val="Prrafodelista"/>
        <w:ind w:left="567" w:right="539"/>
        <w:jc w:val="both"/>
        <w:rPr>
          <w:rFonts w:ascii="Palatino Linotype" w:eastAsia="Palatino Linotype" w:hAnsi="Palatino Linotype" w:cs="Palatino Linotype"/>
          <w:i/>
        </w:rPr>
      </w:pPr>
    </w:p>
    <w:p w14:paraId="54FEEBD7"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Para efectos de lo dispuesto en el presente artículo se observará lo siguiente:</w:t>
      </w:r>
    </w:p>
    <w:p w14:paraId="52AA8506" w14:textId="77777777" w:rsidR="00C36595" w:rsidRPr="003E2759" w:rsidRDefault="00C36595" w:rsidP="00C36595">
      <w:pPr>
        <w:pStyle w:val="Prrafodelista"/>
        <w:ind w:left="567" w:right="539"/>
        <w:jc w:val="both"/>
        <w:rPr>
          <w:rFonts w:ascii="Palatino Linotype" w:eastAsia="Palatino Linotype" w:hAnsi="Palatino Linotype" w:cs="Palatino Linotype"/>
          <w:i/>
        </w:rPr>
      </w:pPr>
    </w:p>
    <w:p w14:paraId="72BE22EC"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034EBF95" w14:textId="77777777" w:rsidR="00C36595" w:rsidRPr="003E2759" w:rsidRDefault="00C36595" w:rsidP="00C36595">
      <w:pPr>
        <w:pStyle w:val="Prrafodelista"/>
        <w:ind w:left="567" w:right="539"/>
        <w:jc w:val="both"/>
        <w:rPr>
          <w:rFonts w:ascii="Palatino Linotype" w:eastAsia="Palatino Linotype" w:hAnsi="Palatino Linotype" w:cs="Palatino Linotype"/>
          <w:i/>
        </w:rPr>
      </w:pPr>
    </w:p>
    <w:p w14:paraId="7F1876BD"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lastRenderedPageBreak/>
        <w:t xml:space="preserve">III. Toda persona, sin necesidad de acreditar interés alguno o justificar su utilización, tendrá acceso gratuito a la información pública, a sus datos personales o a la rectificación de éstos.” </w:t>
      </w:r>
      <w:r w:rsidRPr="003E2759">
        <w:rPr>
          <w:rFonts w:ascii="Palatino Linotype" w:eastAsia="Palatino Linotype" w:hAnsi="Palatino Linotype" w:cs="Palatino Linotype"/>
        </w:rPr>
        <w:t>(Sic)</w:t>
      </w:r>
    </w:p>
    <w:p w14:paraId="68903908" w14:textId="77777777" w:rsidR="00C36595" w:rsidRPr="003E2759" w:rsidRDefault="00C36595" w:rsidP="00C36595">
      <w:pPr>
        <w:pStyle w:val="Prrafodelista"/>
        <w:spacing w:line="360" w:lineRule="auto"/>
        <w:ind w:left="0"/>
        <w:jc w:val="both"/>
        <w:rPr>
          <w:rFonts w:ascii="Palatino Linotype" w:eastAsia="Calibri" w:hAnsi="Palatino Linotype" w:cs="Arial"/>
        </w:rPr>
      </w:pPr>
    </w:p>
    <w:p w14:paraId="7FE8C8EF" w14:textId="77777777" w:rsidR="00C36595" w:rsidRPr="003E2759" w:rsidRDefault="00C36595" w:rsidP="00C36595">
      <w:pPr>
        <w:pStyle w:val="Prrafodelista"/>
        <w:numPr>
          <w:ilvl w:val="0"/>
          <w:numId w:val="1"/>
        </w:numPr>
        <w:spacing w:line="360" w:lineRule="auto"/>
        <w:jc w:val="both"/>
        <w:rPr>
          <w:rFonts w:ascii="Palatino Linotype" w:eastAsia="Calibri" w:hAnsi="Palatino Linotype" w:cs="Arial"/>
        </w:rPr>
      </w:pPr>
      <w:r w:rsidRPr="003E2759">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14:paraId="3D87647E"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r w:rsidRPr="003E2759">
        <w:rPr>
          <w:rFonts w:ascii="Palatino Linotype" w:eastAsia="Palatino Linotype" w:hAnsi="Palatino Linotype" w:cs="Palatino Linotype"/>
          <w:b/>
          <w:i/>
        </w:rPr>
        <w:t>Artículo 5.-</w:t>
      </w:r>
      <w:r w:rsidRPr="003E2759">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E270F8A"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p>
    <w:p w14:paraId="0B8BEBD7"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11E34E41"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p>
    <w:p w14:paraId="583DE176"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58FF6181"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84C7272"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07CF5E6D"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p>
    <w:p w14:paraId="39663B5D"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w:t>
      </w:r>
      <w:r w:rsidRPr="003E2759">
        <w:rPr>
          <w:rFonts w:ascii="Palatino Linotype" w:eastAsia="Palatino Linotype" w:hAnsi="Palatino Linotype" w:cs="Palatino Linotype"/>
          <w:i/>
        </w:rPr>
        <w:lastRenderedPageBreak/>
        <w:t xml:space="preserve">transparencia, acceso a la información pública y a la protección de datos personales en posesión de los sujetos obligados en los términos que establezca la ley.” </w:t>
      </w:r>
      <w:r w:rsidRPr="003E2759">
        <w:rPr>
          <w:rFonts w:ascii="Palatino Linotype" w:eastAsia="Palatino Linotype" w:hAnsi="Palatino Linotype" w:cs="Palatino Linotype"/>
        </w:rPr>
        <w:t>(Sic)</w:t>
      </w:r>
    </w:p>
    <w:p w14:paraId="2200285E" w14:textId="77777777" w:rsidR="00C36595" w:rsidRPr="003E2759" w:rsidRDefault="00C36595" w:rsidP="00C36595">
      <w:pPr>
        <w:tabs>
          <w:tab w:val="left" w:pos="7655"/>
        </w:tabs>
        <w:ind w:left="567"/>
        <w:jc w:val="both"/>
        <w:rPr>
          <w:rFonts w:ascii="Palatino Linotype" w:eastAsia="Palatino Linotype" w:hAnsi="Palatino Linotype" w:cs="Palatino Linotype"/>
          <w:i/>
        </w:rPr>
      </w:pPr>
    </w:p>
    <w:p w14:paraId="7B195FDB" w14:textId="77777777" w:rsidR="00C36595" w:rsidRPr="003E2759" w:rsidRDefault="00C36595" w:rsidP="00C36595">
      <w:pPr>
        <w:pStyle w:val="Prrafodelista"/>
        <w:numPr>
          <w:ilvl w:val="0"/>
          <w:numId w:val="1"/>
        </w:numPr>
        <w:spacing w:line="360" w:lineRule="auto"/>
        <w:jc w:val="both"/>
        <w:rPr>
          <w:rFonts w:ascii="Palatino Linotype" w:eastAsia="Calibri" w:hAnsi="Palatino Linotype" w:cs="Arial"/>
        </w:rPr>
      </w:pPr>
      <w:r w:rsidRPr="003E2759">
        <w:rPr>
          <w:rFonts w:ascii="Palatino Linotype" w:eastAsia="Calibri" w:hAnsi="Palatino Linotype" w:cs="Arial"/>
        </w:rPr>
        <w:t>Por otra parte, del contenido del artículo 1 de la Constitución Política de los Estados Unidos mexicanos, se destaca lo siguiente:</w:t>
      </w:r>
    </w:p>
    <w:p w14:paraId="0C9B5ABA"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r w:rsidRPr="003E2759">
        <w:rPr>
          <w:rFonts w:ascii="Palatino Linotype" w:eastAsia="Palatino Linotype" w:hAnsi="Palatino Linotype" w:cs="Palatino Linotype"/>
          <w:b/>
          <w:i/>
        </w:rPr>
        <w:t>Artículo 1</w:t>
      </w:r>
      <w:r w:rsidRPr="003E2759">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EF45A40"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3F372A6F" w14:textId="77777777" w:rsidR="00C36595" w:rsidRPr="003E2759" w:rsidRDefault="00C36595" w:rsidP="00C36595">
      <w:pPr>
        <w:pStyle w:val="Prrafodelista"/>
        <w:ind w:left="567" w:right="539"/>
        <w:jc w:val="both"/>
        <w:rPr>
          <w:rFonts w:ascii="Palatino Linotype" w:eastAsia="Palatino Linotype" w:hAnsi="Palatino Linotype" w:cs="Palatino Linotype"/>
          <w:i/>
        </w:rPr>
      </w:pPr>
      <w:r w:rsidRPr="003E2759">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263AE5B" w14:textId="77777777" w:rsidR="00C36595" w:rsidRPr="003E2759" w:rsidRDefault="00C36595" w:rsidP="00C36595">
      <w:pPr>
        <w:spacing w:line="360" w:lineRule="auto"/>
        <w:jc w:val="both"/>
        <w:rPr>
          <w:rFonts w:ascii="Palatino Linotype" w:eastAsia="Calibri" w:hAnsi="Palatino Linotype" w:cs="Arial"/>
        </w:rPr>
      </w:pPr>
    </w:p>
    <w:p w14:paraId="05249E39" w14:textId="77777777" w:rsidR="00C36595" w:rsidRPr="003E2759" w:rsidRDefault="00C36595" w:rsidP="00C36595">
      <w:pPr>
        <w:numPr>
          <w:ilvl w:val="0"/>
          <w:numId w:val="1"/>
        </w:numPr>
        <w:spacing w:line="360" w:lineRule="auto"/>
        <w:jc w:val="both"/>
        <w:rPr>
          <w:rFonts w:ascii="Palatino Linotype" w:eastAsia="Calibri" w:hAnsi="Palatino Linotype" w:cs="Arial"/>
        </w:rPr>
      </w:pPr>
      <w:r w:rsidRPr="003E2759">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3E2759">
        <w:rPr>
          <w:rFonts w:ascii="Palatino Linotype" w:eastAsia="Palatino Linotype" w:hAnsi="Palatino Linotype" w:cs="Palatino Linotype"/>
          <w:lang w:val="es-ES" w:eastAsia="en-US"/>
        </w:rPr>
        <w:t xml:space="preserve"> </w:t>
      </w:r>
      <w:r w:rsidRPr="003E2759">
        <w:rPr>
          <w:rFonts w:ascii="Palatino Linotype" w:eastAsia="Palatino Linotype" w:hAnsi="Palatino Linotype" w:cs="Palatino Linotype"/>
          <w:i/>
          <w:lang w:val="es-ES" w:eastAsia="en-US"/>
        </w:rPr>
        <w:t>derecho fundamental exime a quien lo ejerce</w:t>
      </w:r>
      <w:r w:rsidRPr="003E2759">
        <w:rPr>
          <w:rFonts w:ascii="Palatino Linotype" w:eastAsia="Palatino Linotype" w:hAnsi="Palatino Linotype" w:cs="Palatino Linotype"/>
          <w:lang w:val="es-ES" w:eastAsia="en-US"/>
        </w:rPr>
        <w:t xml:space="preserve">, </w:t>
      </w:r>
      <w:r w:rsidRPr="003E2759">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8D696EB" w14:textId="77777777" w:rsidR="00C36595" w:rsidRPr="003E2759" w:rsidRDefault="00C36595" w:rsidP="00C36595">
      <w:pPr>
        <w:spacing w:line="360" w:lineRule="auto"/>
        <w:contextualSpacing/>
        <w:jc w:val="both"/>
        <w:rPr>
          <w:rFonts w:ascii="Palatino Linotype" w:eastAsia="Calibri" w:hAnsi="Palatino Linotype" w:cs="Arial"/>
          <w:b/>
        </w:rPr>
      </w:pPr>
    </w:p>
    <w:p w14:paraId="0B68A7A4" w14:textId="77777777" w:rsidR="00C36595" w:rsidRPr="003E2759" w:rsidRDefault="00C36595" w:rsidP="00C36595">
      <w:pPr>
        <w:numPr>
          <w:ilvl w:val="0"/>
          <w:numId w:val="1"/>
        </w:numPr>
        <w:spacing w:line="360" w:lineRule="auto"/>
        <w:jc w:val="both"/>
        <w:rPr>
          <w:rFonts w:ascii="Palatino Linotype" w:eastAsia="Calibri" w:hAnsi="Palatino Linotype" w:cs="Arial"/>
        </w:rPr>
      </w:pPr>
      <w:r w:rsidRPr="003E2759">
        <w:rPr>
          <w:rFonts w:ascii="Palatino Linotype" w:eastAsia="Calibri" w:hAnsi="Palatino Linotype" w:cs="Arial"/>
        </w:rPr>
        <w:t xml:space="preserve">En consecuencia, dado lo expuesto y fundado con anterioridad, se estima que el requisito relativo al nombre del </w:t>
      </w:r>
      <w:r w:rsidRPr="003E2759">
        <w:rPr>
          <w:rFonts w:ascii="Palatino Linotype" w:eastAsia="Calibri" w:hAnsi="Palatino Linotype" w:cs="Arial"/>
          <w:b/>
        </w:rPr>
        <w:t>RECURRENTE</w:t>
      </w:r>
      <w:r w:rsidRPr="003E2759">
        <w:rPr>
          <w:rFonts w:ascii="Palatino Linotype" w:eastAsia="Calibri" w:hAnsi="Palatino Linotype" w:cs="Arial"/>
        </w:rPr>
        <w:t xml:space="preserve"> no constituye un presupuesto indispensable de procedencia del Recurso de Revisión, en términos de los artículos 25 de la </w:t>
      </w:r>
      <w:r w:rsidRPr="003E2759">
        <w:rPr>
          <w:rFonts w:ascii="Palatino Linotype" w:eastAsia="Calibri" w:hAnsi="Palatino Linotype" w:cs="Arial"/>
        </w:rPr>
        <w:lastRenderedPageBreak/>
        <w:t>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365EDD09" w14:textId="77777777" w:rsidR="00C36595" w:rsidRPr="003E2759" w:rsidRDefault="00C36595" w:rsidP="00C36595">
      <w:pPr>
        <w:spacing w:line="360" w:lineRule="auto"/>
        <w:jc w:val="both"/>
        <w:rPr>
          <w:rFonts w:ascii="Palatino Linotype" w:eastAsia="Palatino Linotype" w:hAnsi="Palatino Linotype" w:cs="Palatino Linotype"/>
          <w:b/>
        </w:rPr>
      </w:pPr>
    </w:p>
    <w:p w14:paraId="4C5036D6" w14:textId="77777777" w:rsidR="00D86E74" w:rsidRPr="003E2759" w:rsidRDefault="00B05C77" w:rsidP="00E1797B">
      <w:pPr>
        <w:numPr>
          <w:ilvl w:val="0"/>
          <w:numId w:val="1"/>
        </w:numP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C549412" w14:textId="77777777" w:rsidR="00D86E74" w:rsidRPr="003E2759" w:rsidRDefault="00D86E74" w:rsidP="00E1797B">
      <w:pPr>
        <w:spacing w:line="360" w:lineRule="auto"/>
        <w:rPr>
          <w:rFonts w:ascii="Palatino Linotype" w:eastAsia="Palatino Linotype" w:hAnsi="Palatino Linotype" w:cs="Palatino Linotype"/>
        </w:rPr>
      </w:pPr>
    </w:p>
    <w:p w14:paraId="13C158B3" w14:textId="77777777" w:rsidR="00D86E74" w:rsidRPr="003E2759" w:rsidRDefault="00B05C77" w:rsidP="00E1797B">
      <w:pPr>
        <w:pStyle w:val="Ttulo1"/>
        <w:spacing w:before="0" w:line="360" w:lineRule="auto"/>
      </w:pPr>
      <w:r w:rsidRPr="003E2759">
        <w:t xml:space="preserve">TERCERO. Del planteamiento de la </w:t>
      </w:r>
      <w:r w:rsidRPr="003E2759">
        <w:rPr>
          <w:i/>
        </w:rPr>
        <w:t>Litis</w:t>
      </w:r>
      <w:r w:rsidRPr="003E2759">
        <w:t>.</w:t>
      </w:r>
    </w:p>
    <w:p w14:paraId="79C95C00" w14:textId="78EF5EBC" w:rsidR="00D86E74" w:rsidRPr="003E2759" w:rsidRDefault="00B05C77" w:rsidP="002E08E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rPr>
        <w:t xml:space="preserve">La parte </w:t>
      </w:r>
      <w:r w:rsidRPr="003E2759">
        <w:rPr>
          <w:rFonts w:ascii="Palatino Linotype" w:eastAsia="Palatino Linotype" w:hAnsi="Palatino Linotype" w:cs="Palatino Linotype"/>
          <w:b/>
        </w:rPr>
        <w:t>RECURRENTE</w:t>
      </w:r>
      <w:r w:rsidR="00327D9C" w:rsidRPr="003E2759">
        <w:rPr>
          <w:rFonts w:ascii="Palatino Linotype" w:eastAsia="Palatino Linotype" w:hAnsi="Palatino Linotype" w:cs="Palatino Linotype"/>
        </w:rPr>
        <w:t xml:space="preserve"> solicitó</w:t>
      </w:r>
      <w:r w:rsidR="002E08E9" w:rsidRPr="003E2759">
        <w:rPr>
          <w:rFonts w:ascii="Palatino Linotype" w:eastAsia="Palatino Linotype" w:hAnsi="Palatino Linotype" w:cs="Palatino Linotype"/>
        </w:rPr>
        <w:t xml:space="preserve"> </w:t>
      </w:r>
      <w:r w:rsidR="002E08E9" w:rsidRPr="003E2759">
        <w:rPr>
          <w:rFonts w:ascii="Palatino Linotype" w:eastAsia="Palatino Linotype" w:hAnsi="Palatino Linotype" w:cs="Palatino Linotype"/>
          <w:b/>
        </w:rPr>
        <w:t xml:space="preserve">del uno de enero al 25 de junio de dos mil veinticinco </w:t>
      </w:r>
      <w:r w:rsidR="002E08E9" w:rsidRPr="003E2759">
        <w:rPr>
          <w:rFonts w:ascii="Palatino Linotype" w:eastAsia="Palatino Linotype" w:hAnsi="Palatino Linotype" w:cs="Palatino Linotype"/>
        </w:rPr>
        <w:t>lo siguiente:</w:t>
      </w:r>
      <w:r w:rsidR="002E08E9" w:rsidRPr="003E2759">
        <w:rPr>
          <w:rFonts w:ascii="Palatino Linotype" w:eastAsia="Palatino Linotype" w:hAnsi="Palatino Linotype" w:cs="Palatino Linotype"/>
          <w:b/>
        </w:rPr>
        <w:t xml:space="preserve"> </w:t>
      </w:r>
    </w:p>
    <w:p w14:paraId="1CA80F02" w14:textId="411B211C" w:rsidR="002E08E9" w:rsidRPr="003E2759" w:rsidRDefault="002E08E9" w:rsidP="002E08E9">
      <w:pPr>
        <w:pStyle w:val="Prrafodelista"/>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t>Cuantos operativos de seguridad se han realizado en el municipio por colonia, barrio o delegación</w:t>
      </w:r>
    </w:p>
    <w:p w14:paraId="48D1F59B" w14:textId="4679AE2B" w:rsidR="002E08E9" w:rsidRPr="003E2759" w:rsidRDefault="002E08E9" w:rsidP="002E08E9">
      <w:pPr>
        <w:pStyle w:val="Prrafodelista"/>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Estadística de los índices delictivos por tipo de delito</w:t>
      </w:r>
    </w:p>
    <w:p w14:paraId="451B93BE" w14:textId="56CC268C" w:rsidR="002E08E9" w:rsidRPr="003E2759" w:rsidRDefault="002E08E9" w:rsidP="002E08E9">
      <w:pPr>
        <w:pStyle w:val="Prrafodelista"/>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Cuantas detenciones se han realizado por tipo de delito</w:t>
      </w:r>
    </w:p>
    <w:p w14:paraId="70EFBBF2" w14:textId="05BBBF4B" w:rsidR="002E08E9" w:rsidRPr="003E2759" w:rsidRDefault="002E08E9" w:rsidP="002E08E9">
      <w:pPr>
        <w:pStyle w:val="Prrafodelista"/>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Cuantos elementos de Seguridad se tienen en seguridad y cuantos en tránsito.</w:t>
      </w:r>
    </w:p>
    <w:p w14:paraId="131E264C" w14:textId="4B6A6F0F" w:rsidR="002E08E9" w:rsidRPr="003E2759" w:rsidRDefault="002E08E9" w:rsidP="002E08E9">
      <w:pPr>
        <w:pStyle w:val="Prrafodelista"/>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Cuantos recursos se han recaudado por infracciones.</w:t>
      </w:r>
    </w:p>
    <w:p w14:paraId="22C02862" w14:textId="55F3B0D0" w:rsidR="002E08E9" w:rsidRPr="003E2759" w:rsidRDefault="002E08E9" w:rsidP="002E08E9">
      <w:pPr>
        <w:pStyle w:val="Prrafodelista"/>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lastRenderedPageBreak/>
        <w:t>Informes homologados realizados en las detenciones</w:t>
      </w:r>
    </w:p>
    <w:p w14:paraId="00D2FAE0" w14:textId="451EBEBF" w:rsidR="002E08E9" w:rsidRPr="003E2759" w:rsidRDefault="002E08E9" w:rsidP="002E08E9">
      <w:pPr>
        <w:pStyle w:val="Prrafodelista"/>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t>Sueldo de todos los elementos de seguridad pública y comandantes.</w:t>
      </w:r>
    </w:p>
    <w:p w14:paraId="043955C2" w14:textId="77777777" w:rsidR="002E08E9" w:rsidRPr="003E2759" w:rsidRDefault="002E08E9" w:rsidP="002E08E9">
      <w:pPr>
        <w:pStyle w:val="Prrafodelista"/>
        <w:pBdr>
          <w:top w:val="nil"/>
          <w:left w:val="nil"/>
          <w:bottom w:val="nil"/>
          <w:right w:val="nil"/>
          <w:between w:val="nil"/>
        </w:pBdr>
        <w:spacing w:line="360" w:lineRule="auto"/>
        <w:jc w:val="both"/>
        <w:rPr>
          <w:rFonts w:ascii="Palatino Linotype" w:eastAsia="Palatino Linotype" w:hAnsi="Palatino Linotype" w:cs="Palatino Linotype"/>
        </w:rPr>
      </w:pPr>
    </w:p>
    <w:p w14:paraId="3CDB56D9" w14:textId="77777777"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color w:val="000000"/>
        </w:rPr>
        <w:t xml:space="preserve">El </w:t>
      </w:r>
      <w:r w:rsidRPr="003E2759">
        <w:rPr>
          <w:rFonts w:ascii="Palatino Linotype" w:eastAsia="Palatino Linotype" w:hAnsi="Palatino Linotype" w:cs="Palatino Linotype"/>
          <w:b/>
          <w:color w:val="000000"/>
        </w:rPr>
        <w:t xml:space="preserve">SUJETO OBLIGADO </w:t>
      </w:r>
      <w:r w:rsidRPr="003E2759">
        <w:rPr>
          <w:rFonts w:ascii="Palatino Linotype" w:eastAsia="Palatino Linotype" w:hAnsi="Palatino Linotype" w:cs="Palatino Linotype"/>
          <w:color w:val="000000"/>
        </w:rPr>
        <w:t xml:space="preserve">emitió respuesta, en términos del </w:t>
      </w:r>
      <w:r w:rsidRPr="003E2759">
        <w:rPr>
          <w:rFonts w:ascii="Palatino Linotype" w:eastAsia="Palatino Linotype" w:hAnsi="Palatino Linotype" w:cs="Palatino Linotype"/>
          <w:b/>
          <w:color w:val="000000"/>
        </w:rPr>
        <w:t>párrafo 3</w:t>
      </w:r>
      <w:r w:rsidRPr="003E2759">
        <w:rPr>
          <w:rFonts w:ascii="Palatino Linotype" w:eastAsia="Palatino Linotype" w:hAnsi="Palatino Linotype" w:cs="Palatino Linotype"/>
          <w:color w:val="000000"/>
        </w:rPr>
        <w:t xml:space="preserve"> de la presente resolución.</w:t>
      </w:r>
    </w:p>
    <w:p w14:paraId="459F9D92" w14:textId="77777777" w:rsidR="00D86E74" w:rsidRPr="003E2759" w:rsidRDefault="00D86E74" w:rsidP="00E1797B">
      <w:pPr>
        <w:pBdr>
          <w:top w:val="nil"/>
          <w:left w:val="nil"/>
          <w:bottom w:val="nil"/>
          <w:right w:val="nil"/>
          <w:between w:val="nil"/>
        </w:pBdr>
        <w:spacing w:line="360" w:lineRule="auto"/>
        <w:jc w:val="both"/>
        <w:rPr>
          <w:rFonts w:ascii="Palatino Linotype" w:eastAsia="Palatino Linotype" w:hAnsi="Palatino Linotype" w:cs="Palatino Linotype"/>
          <w:i/>
        </w:rPr>
      </w:pPr>
    </w:p>
    <w:p w14:paraId="176CC29B" w14:textId="1E3BD375"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i/>
        </w:rPr>
      </w:pPr>
      <w:r w:rsidRPr="003E2759">
        <w:rPr>
          <w:rFonts w:ascii="Palatino Linotype" w:eastAsia="Palatino Linotype" w:hAnsi="Palatino Linotype" w:cs="Palatino Linotype"/>
          <w:color w:val="000000"/>
        </w:rPr>
        <w:t xml:space="preserve">Posteriormente, la parte </w:t>
      </w:r>
      <w:r w:rsidRPr="003E2759">
        <w:rPr>
          <w:rFonts w:ascii="Palatino Linotype" w:eastAsia="Palatino Linotype" w:hAnsi="Palatino Linotype" w:cs="Palatino Linotype"/>
          <w:b/>
          <w:color w:val="000000"/>
        </w:rPr>
        <w:t xml:space="preserve">RECURRENTE </w:t>
      </w:r>
      <w:r w:rsidRPr="003E2759">
        <w:rPr>
          <w:rFonts w:ascii="Palatino Linotype" w:eastAsia="Palatino Linotype" w:hAnsi="Palatino Linotype" w:cs="Palatino Linotype"/>
          <w:color w:val="000000"/>
        </w:rPr>
        <w:t>interpuso recurso de revisión en el que se inconformó por</w:t>
      </w:r>
      <w:r w:rsidR="00966A65" w:rsidRPr="003E2759">
        <w:rPr>
          <w:rFonts w:ascii="Palatino Linotype" w:eastAsia="Palatino Linotype" w:hAnsi="Palatino Linotype" w:cs="Palatino Linotype"/>
          <w:color w:val="000000"/>
        </w:rPr>
        <w:t xml:space="preserve"> </w:t>
      </w:r>
      <w:r w:rsidR="00211124" w:rsidRPr="003E2759">
        <w:rPr>
          <w:rFonts w:ascii="Palatino Linotype" w:eastAsia="Palatino Linotype" w:hAnsi="Palatino Linotype" w:cs="Palatino Linotype"/>
          <w:b/>
          <w:color w:val="000000"/>
        </w:rPr>
        <w:t xml:space="preserve">la </w:t>
      </w:r>
      <w:r w:rsidR="002E08E9" w:rsidRPr="003E2759">
        <w:rPr>
          <w:rFonts w:ascii="Palatino Linotype" w:eastAsia="Palatino Linotype" w:hAnsi="Palatino Linotype" w:cs="Palatino Linotype"/>
          <w:b/>
          <w:color w:val="000000"/>
        </w:rPr>
        <w:t>entrega de información incompleta</w:t>
      </w:r>
      <w:r w:rsidR="00211124" w:rsidRPr="003E2759">
        <w:rPr>
          <w:rFonts w:ascii="Palatino Linotype" w:eastAsia="Palatino Linotype" w:hAnsi="Palatino Linotype" w:cs="Palatino Linotype"/>
          <w:b/>
          <w:color w:val="000000"/>
        </w:rPr>
        <w:t>.</w:t>
      </w:r>
    </w:p>
    <w:p w14:paraId="4272829C" w14:textId="77777777" w:rsidR="00D86E74" w:rsidRPr="003E2759" w:rsidRDefault="00D86E74" w:rsidP="00E1797B">
      <w:pPr>
        <w:pBdr>
          <w:top w:val="nil"/>
          <w:left w:val="nil"/>
          <w:bottom w:val="nil"/>
          <w:right w:val="nil"/>
          <w:between w:val="nil"/>
        </w:pBdr>
        <w:spacing w:line="360" w:lineRule="auto"/>
        <w:jc w:val="both"/>
        <w:rPr>
          <w:rFonts w:ascii="Palatino Linotype" w:eastAsia="Palatino Linotype" w:hAnsi="Palatino Linotype" w:cs="Palatino Linotype"/>
          <w:i/>
        </w:rPr>
      </w:pPr>
    </w:p>
    <w:p w14:paraId="3E096D65" w14:textId="272D8876"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color w:val="000000"/>
        </w:rPr>
        <w:t xml:space="preserve">En dichas condiciones, la </w:t>
      </w:r>
      <w:r w:rsidRPr="003E2759">
        <w:rPr>
          <w:rFonts w:ascii="Palatino Linotype" w:eastAsia="Palatino Linotype" w:hAnsi="Palatino Linotype" w:cs="Palatino Linotype"/>
          <w:i/>
          <w:color w:val="000000"/>
        </w:rPr>
        <w:t>Litis</w:t>
      </w:r>
      <w:r w:rsidRPr="003E2759">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002E08E9" w:rsidRPr="003E2759">
        <w:rPr>
          <w:rFonts w:ascii="Palatino Linotype" w:eastAsia="Palatino Linotype" w:hAnsi="Palatino Linotype" w:cs="Palatino Linotype"/>
          <w:b/>
          <w:color w:val="000000"/>
        </w:rPr>
        <w:t>fracción V</w:t>
      </w:r>
      <w:r w:rsidR="00211124" w:rsidRPr="003E2759">
        <w:rPr>
          <w:rFonts w:ascii="Palatino Linotype" w:eastAsia="Palatino Linotype" w:hAnsi="Palatino Linotype" w:cs="Palatino Linotype"/>
          <w:b/>
          <w:color w:val="000000"/>
        </w:rPr>
        <w:t xml:space="preserve"> </w:t>
      </w:r>
      <w:r w:rsidRPr="003E2759">
        <w:rPr>
          <w:rFonts w:ascii="Palatino Linotype" w:eastAsia="Palatino Linotype" w:hAnsi="Palatino Linotype" w:cs="Palatino Linotype"/>
          <w:color w:val="000000"/>
        </w:rPr>
        <w:t>de la Ley</w:t>
      </w:r>
      <w:r w:rsidRPr="003E2759">
        <w:rPr>
          <w:rFonts w:ascii="Palatino Linotype" w:eastAsia="Palatino Linotype" w:hAnsi="Palatino Linotype" w:cs="Palatino Linotype"/>
          <w:b/>
          <w:color w:val="000000"/>
        </w:rPr>
        <w:t xml:space="preserve"> de Transparencia y Acceso a la Información Pública del Estado de </w:t>
      </w:r>
      <w:r w:rsidRPr="003E2759">
        <w:rPr>
          <w:rFonts w:ascii="Palatino Linotype" w:eastAsia="Palatino Linotype" w:hAnsi="Palatino Linotype" w:cs="Palatino Linotype"/>
          <w:color w:val="000000"/>
        </w:rPr>
        <w:t>México</w:t>
      </w:r>
      <w:r w:rsidRPr="003E2759">
        <w:rPr>
          <w:rFonts w:ascii="Palatino Linotype" w:eastAsia="Palatino Linotype" w:hAnsi="Palatino Linotype" w:cs="Palatino Linotype"/>
          <w:b/>
          <w:color w:val="000000"/>
        </w:rPr>
        <w:t xml:space="preserve"> y Municipios</w:t>
      </w:r>
      <w:r w:rsidR="00211124" w:rsidRPr="003E2759">
        <w:rPr>
          <w:rFonts w:ascii="Palatino Linotype" w:eastAsia="Palatino Linotype" w:hAnsi="Palatino Linotype" w:cs="Palatino Linotype"/>
          <w:color w:val="000000"/>
        </w:rPr>
        <w:t>.</w:t>
      </w:r>
    </w:p>
    <w:p w14:paraId="0AB6838D" w14:textId="77777777" w:rsidR="00D86E74" w:rsidRPr="003E2759" w:rsidRDefault="00D86E74" w:rsidP="00E1797B">
      <w:pPr>
        <w:pBdr>
          <w:top w:val="nil"/>
          <w:left w:val="nil"/>
          <w:bottom w:val="nil"/>
          <w:right w:val="nil"/>
          <w:between w:val="nil"/>
        </w:pBdr>
        <w:spacing w:line="360" w:lineRule="auto"/>
        <w:jc w:val="both"/>
        <w:rPr>
          <w:rFonts w:ascii="Palatino Linotype" w:eastAsia="Palatino Linotype" w:hAnsi="Palatino Linotype" w:cs="Palatino Linotype"/>
          <w:i/>
        </w:rPr>
      </w:pPr>
    </w:p>
    <w:p w14:paraId="16E1731E" w14:textId="77777777" w:rsidR="00D86E74" w:rsidRPr="003E2759" w:rsidRDefault="00B05C77" w:rsidP="00E1797B">
      <w:pPr>
        <w:pStyle w:val="Ttulo1"/>
        <w:spacing w:before="0" w:line="360" w:lineRule="auto"/>
      </w:pPr>
      <w:r w:rsidRPr="003E2759">
        <w:t>CUARTO. Del estudio y resolución del asunto.</w:t>
      </w:r>
    </w:p>
    <w:p w14:paraId="381D3698" w14:textId="77777777"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 xml:space="preserve">Acotada la </w:t>
      </w:r>
      <w:r w:rsidRPr="003E2759">
        <w:rPr>
          <w:rFonts w:ascii="Palatino Linotype" w:eastAsia="Palatino Linotype" w:hAnsi="Palatino Linotype" w:cs="Palatino Linotype"/>
          <w:i/>
          <w:color w:val="000000"/>
        </w:rPr>
        <w:t>Litis</w:t>
      </w:r>
      <w:r w:rsidRPr="003E2759">
        <w:rPr>
          <w:rFonts w:ascii="Palatino Linotype" w:eastAsia="Palatino Linotype" w:hAnsi="Palatino Linotype" w:cs="Palatino Linotype"/>
          <w:color w:val="000000"/>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53C4322B" w14:textId="77777777" w:rsidR="00D86E74" w:rsidRPr="003E2759" w:rsidRDefault="00D86E74" w:rsidP="00E1797B">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28C58A5E" w14:textId="77777777"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 xml:space="preserve">Por su parte, la Ley General de Transparencia y Acceso a la Información Pública, dispone en su artículo 70 que la información que corresponde a las Obligaciones de </w:t>
      </w:r>
      <w:r w:rsidRPr="003E2759">
        <w:rPr>
          <w:rFonts w:ascii="Palatino Linotype" w:eastAsia="Palatino Linotype" w:hAnsi="Palatino Linotype" w:cs="Palatino Linotype"/>
          <w:color w:val="000000"/>
        </w:rPr>
        <w:lastRenderedPageBreak/>
        <w:t>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59FD75" w14:textId="77777777" w:rsidR="00D86E74" w:rsidRPr="003E2759" w:rsidRDefault="00D86E74" w:rsidP="00E1797B">
      <w:pPr>
        <w:spacing w:line="360" w:lineRule="auto"/>
        <w:jc w:val="both"/>
        <w:rPr>
          <w:rFonts w:ascii="Palatino Linotype" w:eastAsia="Palatino Linotype" w:hAnsi="Palatino Linotype" w:cs="Palatino Linotype"/>
        </w:rPr>
      </w:pPr>
    </w:p>
    <w:p w14:paraId="405D4C05" w14:textId="77777777"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563A1F7A" w14:textId="77777777" w:rsidR="00D86E74" w:rsidRPr="003E2759" w:rsidRDefault="00D86E74" w:rsidP="00E1797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D665FD" w14:textId="77777777"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2134625" w14:textId="77777777" w:rsidR="00D86E74" w:rsidRPr="003E2759" w:rsidRDefault="00D86E74" w:rsidP="00E1797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876CBDD" w14:textId="77777777" w:rsidR="00D86E74" w:rsidRPr="003E2759" w:rsidRDefault="00B05C77" w:rsidP="00E1797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 xml:space="preserve">Acotada la Litis del presente asunto, se reiterar la información solicitada por la parte </w:t>
      </w:r>
      <w:r w:rsidRPr="003E2759">
        <w:rPr>
          <w:rFonts w:ascii="Palatino Linotype" w:eastAsia="Palatino Linotype" w:hAnsi="Palatino Linotype" w:cs="Palatino Linotype"/>
          <w:b/>
          <w:color w:val="000000"/>
        </w:rPr>
        <w:t>RECURRENTE</w:t>
      </w:r>
      <w:r w:rsidRPr="003E2759">
        <w:rPr>
          <w:rFonts w:ascii="Palatino Linotype" w:eastAsia="Palatino Linotype" w:hAnsi="Palatino Linotype" w:cs="Palatino Linotype"/>
          <w:color w:val="000000"/>
        </w:rPr>
        <w:t xml:space="preserve">, así como la respuesta emitida por el </w:t>
      </w:r>
      <w:r w:rsidRPr="003E2759">
        <w:rPr>
          <w:rFonts w:ascii="Palatino Linotype" w:eastAsia="Palatino Linotype" w:hAnsi="Palatino Linotype" w:cs="Palatino Linotype"/>
          <w:b/>
          <w:color w:val="000000"/>
        </w:rPr>
        <w:t>SUJETO OBLIGADO</w:t>
      </w:r>
      <w:r w:rsidRPr="003E2759">
        <w:rPr>
          <w:rFonts w:ascii="Palatino Linotype" w:eastAsia="Palatino Linotype" w:hAnsi="Palatino Linotype" w:cs="Palatino Linotype"/>
          <w:color w:val="000000"/>
        </w:rPr>
        <w:t>, mediante el siguiente cuadro descriptivo:</w:t>
      </w:r>
    </w:p>
    <w:tbl>
      <w:tblPr>
        <w:tblStyle w:val="ac"/>
        <w:tblW w:w="97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543"/>
        <w:gridCol w:w="2927"/>
      </w:tblGrid>
      <w:tr w:rsidR="00D86E74" w:rsidRPr="003E2759" w14:paraId="19EA8EED" w14:textId="77777777" w:rsidTr="003E2759">
        <w:tc>
          <w:tcPr>
            <w:tcW w:w="3256" w:type="dxa"/>
            <w:shd w:val="clear" w:color="auto" w:fill="D9D9D9"/>
          </w:tcPr>
          <w:p w14:paraId="5A99A53A" w14:textId="77777777" w:rsidR="00D86E74" w:rsidRPr="003E2759" w:rsidRDefault="00B05C77" w:rsidP="00E1797B">
            <w:pPr>
              <w:spacing w:line="360" w:lineRule="auto"/>
              <w:jc w:val="center"/>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lastRenderedPageBreak/>
              <w:t>Información solicitada</w:t>
            </w:r>
          </w:p>
        </w:tc>
        <w:tc>
          <w:tcPr>
            <w:tcW w:w="3543" w:type="dxa"/>
            <w:shd w:val="clear" w:color="auto" w:fill="D9D9D9"/>
          </w:tcPr>
          <w:p w14:paraId="536497EF" w14:textId="77777777" w:rsidR="00D86E74" w:rsidRPr="003E2759" w:rsidRDefault="00B05C77" w:rsidP="00E1797B">
            <w:pPr>
              <w:spacing w:line="360" w:lineRule="auto"/>
              <w:jc w:val="center"/>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t>Respuesta</w:t>
            </w:r>
          </w:p>
        </w:tc>
        <w:tc>
          <w:tcPr>
            <w:tcW w:w="2927" w:type="dxa"/>
            <w:shd w:val="clear" w:color="auto" w:fill="D9D9D9"/>
          </w:tcPr>
          <w:p w14:paraId="55257AF3" w14:textId="77777777" w:rsidR="00D86E74" w:rsidRPr="003E2759" w:rsidRDefault="00B05C77" w:rsidP="00E1797B">
            <w:pPr>
              <w:spacing w:line="360" w:lineRule="auto"/>
              <w:jc w:val="center"/>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t>Comentario</w:t>
            </w:r>
          </w:p>
        </w:tc>
      </w:tr>
      <w:tr w:rsidR="00D86E74" w:rsidRPr="003E2759" w14:paraId="51AE2BC4" w14:textId="77777777" w:rsidTr="003E2759">
        <w:tc>
          <w:tcPr>
            <w:tcW w:w="3256" w:type="dxa"/>
          </w:tcPr>
          <w:p w14:paraId="7CAD59EF" w14:textId="77777777" w:rsidR="002E08E9" w:rsidRPr="003E2759" w:rsidRDefault="002E08E9" w:rsidP="001C321C">
            <w:pPr>
              <w:pStyle w:val="Prrafodelista"/>
              <w:numPr>
                <w:ilvl w:val="0"/>
                <w:numId w:val="35"/>
              </w:numPr>
              <w:pBdr>
                <w:top w:val="nil"/>
                <w:left w:val="nil"/>
                <w:bottom w:val="nil"/>
                <w:right w:val="nil"/>
                <w:between w:val="nil"/>
              </w:pBdr>
              <w:ind w:left="29" w:firstLine="0"/>
              <w:jc w:val="both"/>
              <w:rPr>
                <w:rFonts w:ascii="Palatino Linotype" w:eastAsia="Palatino Linotype" w:hAnsi="Palatino Linotype" w:cs="Palatino Linotype"/>
                <w:b/>
              </w:rPr>
            </w:pPr>
            <w:r w:rsidRPr="003E2759">
              <w:rPr>
                <w:rFonts w:ascii="Palatino Linotype" w:eastAsia="Palatino Linotype" w:hAnsi="Palatino Linotype" w:cs="Palatino Linotype"/>
                <w:b/>
              </w:rPr>
              <w:t>Cuantos operativos de seguridad se han realizado en el municipio por colonia, barrio o delegación</w:t>
            </w:r>
          </w:p>
          <w:p w14:paraId="5679DAFC" w14:textId="4D0BA94B" w:rsidR="00D86E74" w:rsidRPr="003E2759" w:rsidRDefault="00D86E74" w:rsidP="001C321C">
            <w:pPr>
              <w:pBdr>
                <w:top w:val="nil"/>
                <w:left w:val="nil"/>
                <w:bottom w:val="nil"/>
                <w:right w:val="nil"/>
                <w:between w:val="nil"/>
              </w:pBdr>
              <w:spacing w:line="360" w:lineRule="auto"/>
              <w:ind w:left="29"/>
              <w:jc w:val="both"/>
              <w:rPr>
                <w:rFonts w:ascii="Palatino Linotype" w:eastAsia="Palatino Linotype" w:hAnsi="Palatino Linotype" w:cs="Palatino Linotype"/>
                <w:color w:val="000000"/>
              </w:rPr>
            </w:pPr>
          </w:p>
        </w:tc>
        <w:tc>
          <w:tcPr>
            <w:tcW w:w="3543" w:type="dxa"/>
          </w:tcPr>
          <w:p w14:paraId="1BD2DAED" w14:textId="42CA9FE7" w:rsidR="00211124" w:rsidRPr="003E2759" w:rsidRDefault="0024595E" w:rsidP="002E08E9">
            <w:pPr>
              <w:spacing w:line="360" w:lineRule="auto"/>
              <w:jc w:val="both"/>
              <w:rPr>
                <w:rFonts w:ascii="Palatino Linotype" w:hAnsi="Palatino Linotype"/>
              </w:rPr>
            </w:pPr>
            <w:r w:rsidRPr="003E2759">
              <w:rPr>
                <w:rFonts w:ascii="Palatino Linotype" w:hAnsi="Palatino Linotype"/>
              </w:rPr>
              <w:t xml:space="preserve">El </w:t>
            </w:r>
            <w:r w:rsidRPr="003E2759">
              <w:rPr>
                <w:rFonts w:ascii="Palatino Linotype" w:hAnsi="Palatino Linotype"/>
                <w:b/>
              </w:rPr>
              <w:t xml:space="preserve">SUJETO OBLIGADO, </w:t>
            </w:r>
            <w:r w:rsidR="002E08E9" w:rsidRPr="003E2759">
              <w:rPr>
                <w:rFonts w:ascii="Palatino Linotype" w:hAnsi="Palatino Linotype"/>
              </w:rPr>
              <w:t>refirió que han llevado a cabo 79,898 acciones operativas de seguridad</w:t>
            </w:r>
            <w:r w:rsidR="0029391C" w:rsidRPr="003E2759">
              <w:rPr>
                <w:rFonts w:ascii="Palatino Linotype" w:hAnsi="Palatino Linotype"/>
              </w:rPr>
              <w:t>, adjuntando el documento en donde se especifica la colonia en que se han realizado.</w:t>
            </w:r>
            <w:r w:rsidR="002E08E9" w:rsidRPr="003E2759">
              <w:rPr>
                <w:rFonts w:ascii="Palatino Linotype" w:hAnsi="Palatino Linotype"/>
              </w:rPr>
              <w:t xml:space="preserve"> </w:t>
            </w:r>
          </w:p>
        </w:tc>
        <w:tc>
          <w:tcPr>
            <w:tcW w:w="2927" w:type="dxa"/>
          </w:tcPr>
          <w:p w14:paraId="032586B9" w14:textId="26BB8E46" w:rsidR="00D86E74" w:rsidRPr="003E2759" w:rsidRDefault="0029391C" w:rsidP="00E1797B">
            <w:pP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t>Si colma</w:t>
            </w:r>
          </w:p>
        </w:tc>
      </w:tr>
      <w:tr w:rsidR="0029391C" w:rsidRPr="003E2759" w14:paraId="6C6C8999" w14:textId="77777777" w:rsidTr="003E2759">
        <w:tc>
          <w:tcPr>
            <w:tcW w:w="3256" w:type="dxa"/>
          </w:tcPr>
          <w:p w14:paraId="3A41594E" w14:textId="09C9853C" w:rsidR="0029391C" w:rsidRPr="003E2759" w:rsidRDefault="0029391C" w:rsidP="001C321C">
            <w:pPr>
              <w:pStyle w:val="Prrafodelista"/>
              <w:numPr>
                <w:ilvl w:val="0"/>
                <w:numId w:val="35"/>
              </w:numPr>
              <w:pBdr>
                <w:top w:val="nil"/>
                <w:left w:val="nil"/>
                <w:bottom w:val="nil"/>
                <w:right w:val="nil"/>
                <w:between w:val="nil"/>
              </w:pBdr>
              <w:ind w:left="29" w:firstLine="0"/>
              <w:jc w:val="both"/>
              <w:rPr>
                <w:rFonts w:ascii="Palatino Linotype" w:eastAsia="Palatino Linotype" w:hAnsi="Palatino Linotype" w:cs="Palatino Linotype"/>
              </w:rPr>
            </w:pPr>
            <w:r w:rsidRPr="003E2759">
              <w:rPr>
                <w:rFonts w:ascii="Palatino Linotype" w:eastAsia="Palatino Linotype" w:hAnsi="Palatino Linotype" w:cs="Palatino Linotype"/>
                <w:b/>
              </w:rPr>
              <w:t>Estadística de los índices delictivos por tipo de delito</w:t>
            </w:r>
          </w:p>
        </w:tc>
        <w:tc>
          <w:tcPr>
            <w:tcW w:w="3543" w:type="dxa"/>
          </w:tcPr>
          <w:p w14:paraId="780BC58C" w14:textId="743B30A2" w:rsidR="0029391C" w:rsidRPr="003E2759" w:rsidRDefault="0024595E" w:rsidP="002E08E9">
            <w:pPr>
              <w:spacing w:line="360" w:lineRule="auto"/>
              <w:jc w:val="both"/>
              <w:rPr>
                <w:rFonts w:ascii="Palatino Linotype" w:hAnsi="Palatino Linotype"/>
              </w:rPr>
            </w:pPr>
            <w:r w:rsidRPr="003E2759">
              <w:rPr>
                <w:rFonts w:ascii="Palatino Linotype" w:hAnsi="Palatino Linotype"/>
              </w:rPr>
              <w:t xml:space="preserve">El </w:t>
            </w:r>
            <w:r w:rsidRPr="003E2759">
              <w:rPr>
                <w:rFonts w:ascii="Palatino Linotype" w:hAnsi="Palatino Linotype"/>
                <w:b/>
              </w:rPr>
              <w:t xml:space="preserve">SUJETO OBLIGADO, </w:t>
            </w:r>
            <w:r w:rsidR="0029391C" w:rsidRPr="003E2759">
              <w:rPr>
                <w:rFonts w:ascii="Palatino Linotype" w:hAnsi="Palatino Linotype"/>
              </w:rPr>
              <w:t>agrega la estadística de incidencia delictiva del municipio de Toluca, por tipo de delito</w:t>
            </w:r>
          </w:p>
        </w:tc>
        <w:tc>
          <w:tcPr>
            <w:tcW w:w="2927" w:type="dxa"/>
          </w:tcPr>
          <w:p w14:paraId="76A67F3F" w14:textId="4DDBF9D1" w:rsidR="0029391C" w:rsidRPr="003E2759" w:rsidRDefault="0029391C" w:rsidP="00E1797B">
            <w:pP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t>Si colma</w:t>
            </w:r>
          </w:p>
        </w:tc>
      </w:tr>
      <w:tr w:rsidR="0029391C" w:rsidRPr="003E2759" w14:paraId="2A8E8EA9" w14:textId="77777777" w:rsidTr="003E2759">
        <w:tc>
          <w:tcPr>
            <w:tcW w:w="3256" w:type="dxa"/>
          </w:tcPr>
          <w:p w14:paraId="4BB43307" w14:textId="0FAEB069" w:rsidR="0029391C" w:rsidRPr="003E2759" w:rsidRDefault="0029391C" w:rsidP="001C321C">
            <w:pPr>
              <w:pStyle w:val="Prrafodelista"/>
              <w:numPr>
                <w:ilvl w:val="0"/>
                <w:numId w:val="35"/>
              </w:numPr>
              <w:pBdr>
                <w:top w:val="nil"/>
                <w:left w:val="nil"/>
                <w:bottom w:val="nil"/>
                <w:right w:val="nil"/>
                <w:between w:val="nil"/>
              </w:pBdr>
              <w:ind w:left="29" w:firstLine="0"/>
              <w:jc w:val="both"/>
              <w:rPr>
                <w:rFonts w:ascii="Palatino Linotype" w:eastAsia="Palatino Linotype" w:hAnsi="Palatino Linotype" w:cs="Palatino Linotype"/>
              </w:rPr>
            </w:pPr>
            <w:r w:rsidRPr="003E2759">
              <w:rPr>
                <w:rFonts w:ascii="Palatino Linotype" w:eastAsia="Palatino Linotype" w:hAnsi="Palatino Linotype" w:cs="Palatino Linotype"/>
                <w:b/>
              </w:rPr>
              <w:t>Cuantas detenciones se han realizado por tipo de delito</w:t>
            </w:r>
          </w:p>
        </w:tc>
        <w:tc>
          <w:tcPr>
            <w:tcW w:w="3543" w:type="dxa"/>
          </w:tcPr>
          <w:p w14:paraId="5B1666A3" w14:textId="5265BFEC" w:rsidR="0029391C" w:rsidRPr="003E2759" w:rsidRDefault="0024595E" w:rsidP="0029391C">
            <w:pPr>
              <w:spacing w:line="360" w:lineRule="auto"/>
              <w:jc w:val="both"/>
              <w:rPr>
                <w:rFonts w:ascii="Palatino Linotype" w:hAnsi="Palatino Linotype"/>
              </w:rPr>
            </w:pPr>
            <w:r w:rsidRPr="003E2759">
              <w:rPr>
                <w:rFonts w:ascii="Palatino Linotype" w:hAnsi="Palatino Linotype"/>
              </w:rPr>
              <w:t xml:space="preserve">El </w:t>
            </w:r>
            <w:r w:rsidRPr="003E2759">
              <w:rPr>
                <w:rFonts w:ascii="Palatino Linotype" w:hAnsi="Palatino Linotype"/>
                <w:b/>
              </w:rPr>
              <w:t xml:space="preserve">SUJETO OBLIGADO, </w:t>
            </w:r>
            <w:r w:rsidR="0029391C" w:rsidRPr="003E2759">
              <w:rPr>
                <w:rFonts w:ascii="Palatino Linotype" w:hAnsi="Palatino Linotype"/>
              </w:rPr>
              <w:t>remite relación del tipo de delito y las detenciones realizadas al mes de mayo, aunado a ello proporciona un link de acceso a la información requerida, empero tal información la envía en datos cerrados.</w:t>
            </w:r>
          </w:p>
        </w:tc>
        <w:tc>
          <w:tcPr>
            <w:tcW w:w="2927" w:type="dxa"/>
          </w:tcPr>
          <w:p w14:paraId="056C65EB" w14:textId="3651222E" w:rsidR="0029391C" w:rsidRPr="003E2759" w:rsidRDefault="0029391C" w:rsidP="0029391C">
            <w:pP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b/>
                <w:color w:val="000000"/>
              </w:rPr>
              <w:t xml:space="preserve">Colma parcialmente, </w:t>
            </w:r>
            <w:r w:rsidRPr="003E2759">
              <w:rPr>
                <w:rFonts w:ascii="Palatino Linotype" w:eastAsia="Palatino Linotype" w:hAnsi="Palatino Linotype" w:cs="Palatino Linotype"/>
                <w:color w:val="000000"/>
              </w:rPr>
              <w:t xml:space="preserve">el </w:t>
            </w:r>
            <w:r w:rsidRPr="003E2759">
              <w:rPr>
                <w:rFonts w:ascii="Palatino Linotype" w:eastAsia="Palatino Linotype" w:hAnsi="Palatino Linotype" w:cs="Palatino Linotype"/>
                <w:b/>
                <w:color w:val="000000"/>
              </w:rPr>
              <w:t xml:space="preserve">SUJETO OBLIGADO, </w:t>
            </w:r>
            <w:r w:rsidRPr="003E2759">
              <w:rPr>
                <w:rFonts w:ascii="Palatino Linotype" w:eastAsia="Palatino Linotype" w:hAnsi="Palatino Linotype" w:cs="Palatino Linotype"/>
                <w:color w:val="000000"/>
              </w:rPr>
              <w:t>omitió remitir las detenciones realizadas del uno al veintiocho de junio de dos mil veinticinco.</w:t>
            </w:r>
          </w:p>
        </w:tc>
      </w:tr>
      <w:tr w:rsidR="0029391C" w:rsidRPr="003E2759" w14:paraId="0F2EEED2" w14:textId="77777777" w:rsidTr="003E2759">
        <w:tc>
          <w:tcPr>
            <w:tcW w:w="3256" w:type="dxa"/>
          </w:tcPr>
          <w:p w14:paraId="5ABD5480" w14:textId="470C2EED" w:rsidR="0029391C" w:rsidRPr="003E2759" w:rsidRDefault="0029391C" w:rsidP="001C321C">
            <w:pPr>
              <w:pStyle w:val="Prrafodelista"/>
              <w:numPr>
                <w:ilvl w:val="0"/>
                <w:numId w:val="35"/>
              </w:numPr>
              <w:pBdr>
                <w:top w:val="nil"/>
                <w:left w:val="nil"/>
                <w:bottom w:val="nil"/>
                <w:right w:val="nil"/>
                <w:between w:val="nil"/>
              </w:pBdr>
              <w:ind w:left="29" w:firstLine="0"/>
              <w:jc w:val="both"/>
              <w:rPr>
                <w:rFonts w:ascii="Palatino Linotype" w:eastAsia="Palatino Linotype" w:hAnsi="Palatino Linotype" w:cs="Palatino Linotype"/>
              </w:rPr>
            </w:pPr>
            <w:r w:rsidRPr="003E2759">
              <w:rPr>
                <w:rFonts w:ascii="Palatino Linotype" w:eastAsia="Palatino Linotype" w:hAnsi="Palatino Linotype" w:cs="Palatino Linotype"/>
                <w:b/>
              </w:rPr>
              <w:t xml:space="preserve">Cuantos elementos de Seguridad se tienen en </w:t>
            </w:r>
            <w:r w:rsidRPr="003E2759">
              <w:rPr>
                <w:rFonts w:ascii="Palatino Linotype" w:eastAsia="Palatino Linotype" w:hAnsi="Palatino Linotype" w:cs="Palatino Linotype"/>
                <w:b/>
              </w:rPr>
              <w:lastRenderedPageBreak/>
              <w:t>seguridad y cuantos en tránsito.</w:t>
            </w:r>
          </w:p>
        </w:tc>
        <w:tc>
          <w:tcPr>
            <w:tcW w:w="3543" w:type="dxa"/>
          </w:tcPr>
          <w:p w14:paraId="2C5F9DB9" w14:textId="6A761466" w:rsidR="0029391C" w:rsidRPr="003E2759" w:rsidRDefault="0024595E" w:rsidP="002E08E9">
            <w:pPr>
              <w:spacing w:line="360" w:lineRule="auto"/>
              <w:jc w:val="both"/>
              <w:rPr>
                <w:rFonts w:ascii="Palatino Linotype" w:hAnsi="Palatino Linotype"/>
              </w:rPr>
            </w:pPr>
            <w:r w:rsidRPr="003E2759">
              <w:rPr>
                <w:rFonts w:ascii="Palatino Linotype" w:hAnsi="Palatino Linotype"/>
              </w:rPr>
              <w:lastRenderedPageBreak/>
              <w:t xml:space="preserve">El </w:t>
            </w:r>
            <w:r w:rsidRPr="003E2759">
              <w:rPr>
                <w:rFonts w:ascii="Palatino Linotype" w:hAnsi="Palatino Linotype"/>
                <w:b/>
              </w:rPr>
              <w:t xml:space="preserve">SUJETO OBLIGADO, </w:t>
            </w:r>
            <w:r w:rsidR="0029391C" w:rsidRPr="003E2759">
              <w:rPr>
                <w:rFonts w:ascii="Palatino Linotype" w:hAnsi="Palatino Linotype"/>
              </w:rPr>
              <w:t xml:space="preserve">refirió que cuentan con 2029 </w:t>
            </w:r>
            <w:r w:rsidR="0029391C" w:rsidRPr="003E2759">
              <w:rPr>
                <w:rFonts w:ascii="Palatino Linotype" w:hAnsi="Palatino Linotype"/>
              </w:rPr>
              <w:lastRenderedPageBreak/>
              <w:t xml:space="preserve">elementos operativos en Seguridad Pública </w:t>
            </w:r>
            <w:r w:rsidR="00626D1C" w:rsidRPr="003E2759">
              <w:rPr>
                <w:rFonts w:ascii="Palatino Linotype" w:hAnsi="Palatino Linotype"/>
              </w:rPr>
              <w:t>y 520 elementos de Tránsito</w:t>
            </w:r>
          </w:p>
        </w:tc>
        <w:tc>
          <w:tcPr>
            <w:tcW w:w="2927" w:type="dxa"/>
          </w:tcPr>
          <w:p w14:paraId="6B329945" w14:textId="6506A7D2" w:rsidR="0029391C" w:rsidRPr="003E2759" w:rsidRDefault="00626D1C" w:rsidP="00E1797B">
            <w:pP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lastRenderedPageBreak/>
              <w:t>Si colma</w:t>
            </w:r>
          </w:p>
        </w:tc>
      </w:tr>
      <w:tr w:rsidR="0029391C" w:rsidRPr="003E2759" w14:paraId="0AE20889" w14:textId="77777777" w:rsidTr="003E2759">
        <w:tc>
          <w:tcPr>
            <w:tcW w:w="3256" w:type="dxa"/>
          </w:tcPr>
          <w:p w14:paraId="2460F338" w14:textId="06C9FDF2" w:rsidR="0029391C" w:rsidRPr="003E2759" w:rsidRDefault="0029391C" w:rsidP="001C321C">
            <w:pPr>
              <w:pStyle w:val="Prrafodelista"/>
              <w:numPr>
                <w:ilvl w:val="0"/>
                <w:numId w:val="35"/>
              </w:numPr>
              <w:pBdr>
                <w:top w:val="nil"/>
                <w:left w:val="nil"/>
                <w:bottom w:val="nil"/>
                <w:right w:val="nil"/>
                <w:between w:val="nil"/>
              </w:pBdr>
              <w:ind w:left="29" w:firstLine="0"/>
              <w:jc w:val="both"/>
              <w:rPr>
                <w:rFonts w:ascii="Palatino Linotype" w:eastAsia="Palatino Linotype" w:hAnsi="Palatino Linotype" w:cs="Palatino Linotype"/>
              </w:rPr>
            </w:pPr>
            <w:r w:rsidRPr="003E2759">
              <w:rPr>
                <w:rFonts w:ascii="Palatino Linotype" w:eastAsia="Palatino Linotype" w:hAnsi="Palatino Linotype" w:cs="Palatino Linotype"/>
                <w:b/>
              </w:rPr>
              <w:t>Cuantos recursos se han recaudado por infracciones.</w:t>
            </w:r>
          </w:p>
        </w:tc>
        <w:tc>
          <w:tcPr>
            <w:tcW w:w="3543" w:type="dxa"/>
          </w:tcPr>
          <w:p w14:paraId="365F717A" w14:textId="561CA06D" w:rsidR="0029391C" w:rsidRPr="003E2759" w:rsidRDefault="0024595E" w:rsidP="00626D1C">
            <w:pPr>
              <w:spacing w:line="360" w:lineRule="auto"/>
              <w:jc w:val="both"/>
              <w:rPr>
                <w:rFonts w:ascii="Palatino Linotype" w:hAnsi="Palatino Linotype"/>
              </w:rPr>
            </w:pPr>
            <w:r w:rsidRPr="003E2759">
              <w:rPr>
                <w:rFonts w:ascii="Palatino Linotype" w:hAnsi="Palatino Linotype"/>
              </w:rPr>
              <w:t xml:space="preserve">El </w:t>
            </w:r>
            <w:r w:rsidRPr="003E2759">
              <w:rPr>
                <w:rFonts w:ascii="Palatino Linotype" w:hAnsi="Palatino Linotype"/>
                <w:b/>
              </w:rPr>
              <w:t xml:space="preserve">SUJETO OBLIGADO, </w:t>
            </w:r>
            <w:r w:rsidR="00626D1C" w:rsidRPr="003E2759">
              <w:rPr>
                <w:rFonts w:ascii="Palatino Linotype" w:hAnsi="Palatino Linotype"/>
              </w:rPr>
              <w:t xml:space="preserve">refirió proporciono link de acceso a la información requerida por el particular, sin embargo fue remitido en datos cerrados. </w:t>
            </w:r>
          </w:p>
        </w:tc>
        <w:tc>
          <w:tcPr>
            <w:tcW w:w="2927" w:type="dxa"/>
          </w:tcPr>
          <w:p w14:paraId="06912FC3" w14:textId="3E390AE7" w:rsidR="0029391C" w:rsidRPr="003E2759" w:rsidRDefault="00626D1C" w:rsidP="0024595E">
            <w:pP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t xml:space="preserve">No colma, </w:t>
            </w:r>
            <w:r w:rsidRPr="003E2759">
              <w:rPr>
                <w:rFonts w:ascii="Palatino Linotype" w:eastAsia="Palatino Linotype" w:hAnsi="Palatino Linotype" w:cs="Palatino Linotype"/>
                <w:color w:val="000000"/>
              </w:rPr>
              <w:t>toda</w:t>
            </w:r>
            <w:r w:rsidRPr="003E2759">
              <w:rPr>
                <w:rFonts w:ascii="Palatino Linotype" w:eastAsia="Palatino Linotype" w:hAnsi="Palatino Linotype" w:cs="Palatino Linotype"/>
                <w:b/>
                <w:color w:val="000000"/>
              </w:rPr>
              <w:t xml:space="preserve"> </w:t>
            </w:r>
            <w:r w:rsidRPr="003E2759">
              <w:rPr>
                <w:rFonts w:ascii="Palatino Linotype" w:hAnsi="Palatino Linotype"/>
              </w:rPr>
              <w:t>vez que el link de acceso fue remitido en datos cerrados, ello aunado a que refirió que el monto que desprende el apartado al que se pretende ingresar, no solo integra el concepto que se solicita.</w:t>
            </w:r>
          </w:p>
        </w:tc>
      </w:tr>
      <w:tr w:rsidR="002C027F" w:rsidRPr="003E2759" w14:paraId="17454D23" w14:textId="77777777" w:rsidTr="003E2759">
        <w:tc>
          <w:tcPr>
            <w:tcW w:w="3256" w:type="dxa"/>
          </w:tcPr>
          <w:p w14:paraId="69B0EBF1" w14:textId="77777777" w:rsidR="0029391C" w:rsidRPr="003E2759" w:rsidRDefault="0029391C" w:rsidP="001C321C">
            <w:pPr>
              <w:pStyle w:val="Prrafodelista"/>
              <w:numPr>
                <w:ilvl w:val="0"/>
                <w:numId w:val="35"/>
              </w:numPr>
              <w:pBdr>
                <w:top w:val="nil"/>
                <w:left w:val="nil"/>
                <w:bottom w:val="nil"/>
                <w:right w:val="nil"/>
                <w:between w:val="nil"/>
              </w:pBdr>
              <w:ind w:left="29" w:firstLine="0"/>
              <w:jc w:val="both"/>
              <w:rPr>
                <w:rFonts w:ascii="Palatino Linotype" w:eastAsia="Palatino Linotype" w:hAnsi="Palatino Linotype" w:cs="Palatino Linotype"/>
                <w:b/>
              </w:rPr>
            </w:pPr>
            <w:r w:rsidRPr="003E2759">
              <w:rPr>
                <w:rFonts w:ascii="Palatino Linotype" w:eastAsia="Palatino Linotype" w:hAnsi="Palatino Linotype" w:cs="Palatino Linotype"/>
                <w:b/>
              </w:rPr>
              <w:t>Informes homologados realizados en las detenciones</w:t>
            </w:r>
          </w:p>
          <w:p w14:paraId="21D1DFC4" w14:textId="08E238FD" w:rsidR="002C027F" w:rsidRPr="003E2759" w:rsidRDefault="002C027F" w:rsidP="001C321C">
            <w:pPr>
              <w:pBdr>
                <w:top w:val="nil"/>
                <w:left w:val="nil"/>
                <w:bottom w:val="nil"/>
                <w:right w:val="nil"/>
                <w:between w:val="nil"/>
              </w:pBdr>
              <w:spacing w:line="360" w:lineRule="auto"/>
              <w:ind w:left="29"/>
              <w:jc w:val="both"/>
              <w:rPr>
                <w:rFonts w:ascii="Palatino Linotype" w:eastAsia="Palatino Linotype" w:hAnsi="Palatino Linotype" w:cs="Palatino Linotype"/>
              </w:rPr>
            </w:pPr>
          </w:p>
        </w:tc>
        <w:tc>
          <w:tcPr>
            <w:tcW w:w="3543" w:type="dxa"/>
          </w:tcPr>
          <w:p w14:paraId="0B82195B" w14:textId="2E923DB3" w:rsidR="002C027F" w:rsidRPr="003E2759" w:rsidRDefault="007753F1" w:rsidP="0024595E">
            <w:pPr>
              <w:spacing w:line="360" w:lineRule="auto"/>
              <w:jc w:val="both"/>
              <w:rPr>
                <w:rFonts w:ascii="Palatino Linotype" w:hAnsi="Palatino Linotype"/>
              </w:rPr>
            </w:pPr>
            <w:r w:rsidRPr="003E2759">
              <w:rPr>
                <w:rFonts w:ascii="Palatino Linotype" w:hAnsi="Palatino Linotype"/>
              </w:rPr>
              <w:t xml:space="preserve">El </w:t>
            </w:r>
            <w:r w:rsidRPr="003E2759">
              <w:rPr>
                <w:rFonts w:ascii="Palatino Linotype" w:hAnsi="Palatino Linotype"/>
                <w:b/>
              </w:rPr>
              <w:t xml:space="preserve">SUJETO OBLIGADO, </w:t>
            </w:r>
            <w:r w:rsidRPr="003E2759">
              <w:rPr>
                <w:rFonts w:ascii="Palatino Linotype" w:hAnsi="Palatino Linotype"/>
              </w:rPr>
              <w:t>refirió que la información requerida fue clasifi</w:t>
            </w:r>
            <w:r w:rsidR="0024595E" w:rsidRPr="003E2759">
              <w:rPr>
                <w:rFonts w:ascii="Palatino Linotype" w:hAnsi="Palatino Linotype"/>
              </w:rPr>
              <w:t>cada como Información Reservada.</w:t>
            </w:r>
          </w:p>
        </w:tc>
        <w:tc>
          <w:tcPr>
            <w:tcW w:w="2927" w:type="dxa"/>
          </w:tcPr>
          <w:p w14:paraId="19135F8C" w14:textId="4ECF4A3C" w:rsidR="002C027F" w:rsidRPr="003E2759" w:rsidRDefault="0024595E" w:rsidP="00E1797B">
            <w:pP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t>No colma</w:t>
            </w:r>
          </w:p>
        </w:tc>
      </w:tr>
      <w:tr w:rsidR="0029391C" w:rsidRPr="003E2759" w14:paraId="2A40090E" w14:textId="77777777" w:rsidTr="003E2759">
        <w:tc>
          <w:tcPr>
            <w:tcW w:w="3256" w:type="dxa"/>
          </w:tcPr>
          <w:p w14:paraId="7F3D7906" w14:textId="4DA32F94" w:rsidR="0029391C" w:rsidRPr="003E2759" w:rsidRDefault="0029391C" w:rsidP="001C321C">
            <w:pPr>
              <w:pStyle w:val="Prrafodelista"/>
              <w:numPr>
                <w:ilvl w:val="0"/>
                <w:numId w:val="35"/>
              </w:numPr>
              <w:pBdr>
                <w:top w:val="nil"/>
                <w:left w:val="nil"/>
                <w:bottom w:val="nil"/>
                <w:right w:val="nil"/>
                <w:between w:val="nil"/>
              </w:pBdr>
              <w:ind w:left="29" w:firstLine="0"/>
              <w:jc w:val="both"/>
              <w:rPr>
                <w:rFonts w:ascii="Palatino Linotype" w:eastAsia="Palatino Linotype" w:hAnsi="Palatino Linotype" w:cs="Palatino Linotype"/>
                <w:b/>
              </w:rPr>
            </w:pPr>
            <w:r w:rsidRPr="003E2759">
              <w:rPr>
                <w:rFonts w:ascii="Palatino Linotype" w:eastAsia="Palatino Linotype" w:hAnsi="Palatino Linotype" w:cs="Palatino Linotype"/>
                <w:b/>
              </w:rPr>
              <w:t>Sueldo de todos los elementos de seguridad pública y comandantes.</w:t>
            </w:r>
          </w:p>
        </w:tc>
        <w:tc>
          <w:tcPr>
            <w:tcW w:w="3543" w:type="dxa"/>
          </w:tcPr>
          <w:p w14:paraId="7458E784" w14:textId="6652A625" w:rsidR="0029391C" w:rsidRPr="003E2759" w:rsidRDefault="0024595E" w:rsidP="001C321C">
            <w:pPr>
              <w:spacing w:line="360" w:lineRule="auto"/>
              <w:jc w:val="both"/>
              <w:rPr>
                <w:rFonts w:ascii="Palatino Linotype" w:hAnsi="Palatino Linotype"/>
              </w:rPr>
            </w:pPr>
            <w:r w:rsidRPr="003E2759">
              <w:rPr>
                <w:rFonts w:ascii="Palatino Linotype" w:hAnsi="Palatino Linotype"/>
              </w:rPr>
              <w:t xml:space="preserve">El </w:t>
            </w:r>
            <w:r w:rsidRPr="003E2759">
              <w:rPr>
                <w:rFonts w:ascii="Palatino Linotype" w:hAnsi="Palatino Linotype"/>
                <w:b/>
              </w:rPr>
              <w:t xml:space="preserve">SUJETO OBLIGADO, </w:t>
            </w:r>
            <w:r w:rsidRPr="003E2759">
              <w:rPr>
                <w:rFonts w:ascii="Palatino Linotype" w:hAnsi="Palatino Linotype"/>
              </w:rPr>
              <w:t xml:space="preserve">proporciona link de acceso a la información requerida, sin embargo fue remitido en datos cerrados, </w:t>
            </w:r>
            <w:r w:rsidR="001C321C" w:rsidRPr="003E2759">
              <w:rPr>
                <w:rFonts w:ascii="Palatino Linotype" w:hAnsi="Palatino Linotype"/>
              </w:rPr>
              <w:t xml:space="preserve">no obstante la Delegación administrativa refirió que el sueldo mensual </w:t>
            </w:r>
            <w:r w:rsidR="001C321C" w:rsidRPr="003E2759">
              <w:rPr>
                <w:rFonts w:ascii="Palatino Linotype" w:hAnsi="Palatino Linotype"/>
              </w:rPr>
              <w:lastRenderedPageBreak/>
              <w:t>bruto de un elemento policial es de $17,375.64.</w:t>
            </w:r>
          </w:p>
        </w:tc>
        <w:tc>
          <w:tcPr>
            <w:tcW w:w="2927" w:type="dxa"/>
          </w:tcPr>
          <w:p w14:paraId="11B6BB67" w14:textId="0B4AD78C" w:rsidR="0029391C" w:rsidRPr="003E2759" w:rsidRDefault="0024595E" w:rsidP="00E1797B">
            <w:pP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lastRenderedPageBreak/>
              <w:t xml:space="preserve">No colma, </w:t>
            </w:r>
            <w:r w:rsidRPr="003E2759">
              <w:rPr>
                <w:rFonts w:ascii="Palatino Linotype" w:eastAsia="Palatino Linotype" w:hAnsi="Palatino Linotype" w:cs="Palatino Linotype"/>
                <w:color w:val="000000"/>
              </w:rPr>
              <w:t>toda</w:t>
            </w:r>
            <w:r w:rsidRPr="003E2759">
              <w:rPr>
                <w:rFonts w:ascii="Palatino Linotype" w:eastAsia="Palatino Linotype" w:hAnsi="Palatino Linotype" w:cs="Palatino Linotype"/>
                <w:b/>
                <w:color w:val="000000"/>
              </w:rPr>
              <w:t xml:space="preserve"> </w:t>
            </w:r>
            <w:r w:rsidRPr="003E2759">
              <w:rPr>
                <w:rFonts w:ascii="Palatino Linotype" w:hAnsi="Palatino Linotype"/>
              </w:rPr>
              <w:t>vez que el link de acceso fue remitido en datos cerrados</w:t>
            </w:r>
            <w:r w:rsidR="001C321C" w:rsidRPr="003E2759">
              <w:rPr>
                <w:rFonts w:ascii="Palatino Linotype" w:hAnsi="Palatino Linotype"/>
              </w:rPr>
              <w:t xml:space="preserve">, además de que la información proporcionada por la Delegación </w:t>
            </w:r>
            <w:r w:rsidR="001C321C" w:rsidRPr="003E2759">
              <w:rPr>
                <w:rFonts w:ascii="Palatino Linotype" w:hAnsi="Palatino Linotype"/>
              </w:rPr>
              <w:lastRenderedPageBreak/>
              <w:t>Administrativa no especifica el sueldo mensual bruto.</w:t>
            </w:r>
          </w:p>
        </w:tc>
      </w:tr>
    </w:tbl>
    <w:p w14:paraId="58ACF1EF" w14:textId="77777777" w:rsidR="00D86E74" w:rsidRPr="003E2759" w:rsidRDefault="00D86E74" w:rsidP="00E1797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BF7EA87" w14:textId="77777777" w:rsidR="008748AC" w:rsidRPr="003E2759" w:rsidRDefault="00B05C77" w:rsidP="008748A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color w:val="000000"/>
        </w:rPr>
        <w:t xml:space="preserve">Al respecto, la parte </w:t>
      </w:r>
      <w:r w:rsidRPr="003E2759">
        <w:rPr>
          <w:rFonts w:ascii="Palatino Linotype" w:eastAsia="Palatino Linotype" w:hAnsi="Palatino Linotype" w:cs="Palatino Linotype"/>
          <w:b/>
          <w:color w:val="000000"/>
        </w:rPr>
        <w:t xml:space="preserve">RECURRENTE </w:t>
      </w:r>
      <w:r w:rsidRPr="003E2759">
        <w:rPr>
          <w:rFonts w:ascii="Palatino Linotype" w:eastAsia="Palatino Linotype" w:hAnsi="Palatino Linotype" w:cs="Palatino Linotype"/>
          <w:color w:val="000000"/>
        </w:rPr>
        <w:t xml:space="preserve">interpuso recurso de revisión en el que se inconformó </w:t>
      </w:r>
      <w:r w:rsidR="00211124" w:rsidRPr="003E2759">
        <w:rPr>
          <w:rFonts w:ascii="Palatino Linotype" w:eastAsia="Palatino Linotype" w:hAnsi="Palatino Linotype" w:cs="Palatino Linotype"/>
          <w:color w:val="000000"/>
        </w:rPr>
        <w:t xml:space="preserve">en los siguientes términos: </w:t>
      </w:r>
      <w:r w:rsidR="00211124" w:rsidRPr="003E2759">
        <w:rPr>
          <w:rFonts w:ascii="Palatino Linotype" w:eastAsia="Palatino Linotype" w:hAnsi="Palatino Linotype" w:cs="Palatino Linotype"/>
          <w:i/>
          <w:color w:val="000000"/>
        </w:rPr>
        <w:t>“</w:t>
      </w:r>
      <w:r w:rsidR="007753F1" w:rsidRPr="003E2759">
        <w:rPr>
          <w:rFonts w:ascii="Palatino Linotype" w:eastAsia="Palatino Linotype" w:hAnsi="Palatino Linotype" w:cs="Palatino Linotype"/>
          <w:i/>
          <w:color w:val="000000"/>
        </w:rPr>
        <w:t>…</w:t>
      </w:r>
      <w:r w:rsidR="001C321C" w:rsidRPr="003E2759">
        <w:rPr>
          <w:rFonts w:ascii="Palatino Linotype" w:eastAsia="Palatino Linotype" w:hAnsi="Palatino Linotype" w:cs="Palatino Linotype"/>
          <w:i/>
          <w:color w:val="000000"/>
        </w:rPr>
        <w:t>No entrega la información completa y debe ser pública</w:t>
      </w:r>
      <w:r w:rsidR="001C321C" w:rsidRPr="003E2759">
        <w:rPr>
          <w:rFonts w:ascii="Palatino Linotype" w:eastAsia="Palatino Linotype" w:hAnsi="Palatino Linotype" w:cs="Palatino Linotype"/>
          <w:b/>
          <w:i/>
          <w:color w:val="000000"/>
        </w:rPr>
        <w:t xml:space="preserve"> </w:t>
      </w:r>
      <w:r w:rsidR="007753F1" w:rsidRPr="003E2759">
        <w:rPr>
          <w:rFonts w:ascii="Palatino Linotype" w:eastAsia="Palatino Linotype" w:hAnsi="Palatino Linotype" w:cs="Palatino Linotype"/>
          <w:i/>
          <w:color w:val="000000"/>
        </w:rPr>
        <w:t>"</w:t>
      </w:r>
      <w:r w:rsidR="00211124" w:rsidRPr="003E2759">
        <w:rPr>
          <w:rFonts w:ascii="Palatino Linotype" w:eastAsia="Palatino Linotype" w:hAnsi="Palatino Linotype" w:cs="Palatino Linotype"/>
          <w:i/>
          <w:color w:val="000000"/>
        </w:rPr>
        <w:t>(Sic</w:t>
      </w:r>
      <w:r w:rsidR="001C321C" w:rsidRPr="003E2759">
        <w:rPr>
          <w:rFonts w:ascii="Palatino Linotype" w:eastAsia="Palatino Linotype" w:hAnsi="Palatino Linotype" w:cs="Palatino Linotype"/>
          <w:i/>
          <w:color w:val="000000"/>
        </w:rPr>
        <w:t>.</w:t>
      </w:r>
      <w:r w:rsidR="00211124" w:rsidRPr="003E2759">
        <w:rPr>
          <w:rFonts w:ascii="Palatino Linotype" w:eastAsia="Palatino Linotype" w:hAnsi="Palatino Linotype" w:cs="Palatino Linotype"/>
          <w:i/>
          <w:color w:val="000000"/>
        </w:rPr>
        <w:t>)</w:t>
      </w:r>
    </w:p>
    <w:p w14:paraId="70324930" w14:textId="77777777" w:rsidR="008748AC" w:rsidRPr="003E2759" w:rsidRDefault="008748AC" w:rsidP="008748A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C7ECE54" w14:textId="77777777" w:rsidR="008748AC" w:rsidRPr="003E2759" w:rsidRDefault="008748AC" w:rsidP="008748A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3E2759">
        <w:rPr>
          <w:rFonts w:ascii="Palatino Linotype" w:eastAsia="Palatino Linotype" w:hAnsi="Palatino Linotype" w:cs="Palatino Linotype"/>
          <w:b/>
        </w:rPr>
        <w:t>SUJETO OBLIGADO</w:t>
      </w:r>
      <w:r w:rsidRPr="003E2759">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53542B27" w14:textId="77777777" w:rsidR="008748AC" w:rsidRPr="003E2759" w:rsidRDefault="008748AC" w:rsidP="008748AC">
      <w:pPr>
        <w:pStyle w:val="Prrafodelista"/>
        <w:rPr>
          <w:rFonts w:ascii="Palatino Linotype" w:eastAsia="Palatino Linotype" w:hAnsi="Palatino Linotype" w:cs="Palatino Linotype"/>
          <w:color w:val="000000"/>
        </w:rPr>
      </w:pPr>
    </w:p>
    <w:p w14:paraId="6DA79D2D" w14:textId="1673D559" w:rsidR="008748AC" w:rsidRPr="003E2759" w:rsidRDefault="008748AC" w:rsidP="008748A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color w:val="000000"/>
        </w:rPr>
        <w:t xml:space="preserve">Resulta necesario referir que, el </w:t>
      </w:r>
      <w:r w:rsidRPr="003E2759">
        <w:rPr>
          <w:rFonts w:ascii="Palatino Linotype" w:eastAsia="Palatino Linotype" w:hAnsi="Palatino Linotype" w:cs="Palatino Linotype"/>
          <w:b/>
          <w:color w:val="000000"/>
        </w:rPr>
        <w:t xml:space="preserve">SUJETO OBLIGADO </w:t>
      </w:r>
      <w:r w:rsidRPr="003E2759">
        <w:rPr>
          <w:rFonts w:ascii="Palatino Linotype" w:eastAsia="Palatino Linotype" w:hAnsi="Palatino Linotype" w:cs="Palatino Linotype"/>
          <w:color w:val="000000"/>
        </w:rPr>
        <w:t xml:space="preserve">asume de manera expresa que genera, posee y administra lo solicitado, tan es así que se pronuncia respecto a cada uno de los puntos solicitados. </w:t>
      </w:r>
    </w:p>
    <w:p w14:paraId="59E5B665" w14:textId="77777777" w:rsidR="008748AC" w:rsidRPr="003E2759" w:rsidRDefault="008748AC" w:rsidP="008748AC">
      <w:pPr>
        <w:pStyle w:val="Prrafodelista"/>
        <w:rPr>
          <w:rFonts w:ascii="Palatino Linotype" w:eastAsia="Palatino Linotype" w:hAnsi="Palatino Linotype" w:cs="Palatino Linotype"/>
          <w:color w:val="000000"/>
        </w:rPr>
      </w:pPr>
    </w:p>
    <w:p w14:paraId="0C1A83D2" w14:textId="77777777" w:rsidR="00211124" w:rsidRPr="003E2759" w:rsidRDefault="00211124" w:rsidP="00E1797B">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 xml:space="preserve">En </w:t>
      </w:r>
      <w:r w:rsidRPr="003E2759">
        <w:rPr>
          <w:rFonts w:ascii="Palatino Linotype" w:hAnsi="Palatino Linotype" w:cs="Arial"/>
        </w:rPr>
        <w:t xml:space="preserve">este sentido, </w:t>
      </w:r>
      <w:r w:rsidRPr="003E2759">
        <w:rPr>
          <w:rFonts w:ascii="Palatino Linotype" w:hAnsi="Palatino Linotype"/>
          <w:color w:val="222222"/>
        </w:rPr>
        <w:t>el hecho de que el</w:t>
      </w:r>
      <w:r w:rsidRPr="003E2759">
        <w:rPr>
          <w:rFonts w:ascii="Palatino Linotype" w:hAnsi="Palatino Linotype"/>
          <w:b/>
          <w:bCs/>
          <w:color w:val="222222"/>
        </w:rPr>
        <w:t xml:space="preserve"> SUJETO OBLIGADO</w:t>
      </w:r>
      <w:r w:rsidRPr="003E2759">
        <w:rPr>
          <w:rFonts w:ascii="Palatino Linotype" w:hAnsi="Palatino Linotype"/>
          <w:color w:val="222222"/>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703FC2FD" w14:textId="77777777" w:rsidR="00211124" w:rsidRPr="003E2759" w:rsidRDefault="00211124" w:rsidP="00E1797B">
      <w:pPr>
        <w:spacing w:line="360" w:lineRule="auto"/>
        <w:jc w:val="both"/>
        <w:rPr>
          <w:rFonts w:ascii="Palatino Linotype" w:hAnsi="Palatino Linotype"/>
          <w:color w:val="222222"/>
        </w:rPr>
      </w:pPr>
    </w:p>
    <w:p w14:paraId="59284A7C" w14:textId="77777777" w:rsidR="00211124" w:rsidRPr="003E2759" w:rsidRDefault="00211124" w:rsidP="00E1797B">
      <w:pPr>
        <w:shd w:val="clear" w:color="auto" w:fill="FFFFFF"/>
        <w:spacing w:line="360" w:lineRule="auto"/>
        <w:ind w:left="567" w:right="567"/>
        <w:jc w:val="both"/>
        <w:rPr>
          <w:rFonts w:ascii="Palatino Linotype" w:hAnsi="Palatino Linotype"/>
          <w:i/>
          <w:iCs/>
          <w:color w:val="222222"/>
        </w:rPr>
      </w:pPr>
      <w:r w:rsidRPr="003E2759">
        <w:rPr>
          <w:rFonts w:ascii="Palatino Linotype" w:hAnsi="Palatino Linotype"/>
          <w:i/>
          <w:iCs/>
          <w:color w:val="222222"/>
        </w:rPr>
        <w:lastRenderedPageBreak/>
        <w:t>“</w:t>
      </w:r>
      <w:r w:rsidRPr="003E2759">
        <w:rPr>
          <w:rFonts w:ascii="Palatino Linotype" w:hAnsi="Palatino Linotype"/>
          <w:b/>
          <w:bCs/>
          <w:i/>
          <w:iCs/>
          <w:color w:val="222222"/>
        </w:rPr>
        <w:t>Artículo 12.</w:t>
      </w:r>
      <w:r w:rsidRPr="003E2759">
        <w:rPr>
          <w:rFonts w:ascii="Palatino Linotype" w:hAnsi="Palatino Linotype"/>
          <w:i/>
          <w:iCs/>
          <w:color w:val="222222"/>
        </w:rPr>
        <w:t> Quienes generen, recopilen, administren, manejen, procesen, archiven o conserven información pública serán responsables de la misma en los términos de las disposiciones jurídicas aplicables.</w:t>
      </w:r>
    </w:p>
    <w:p w14:paraId="79BE6A82" w14:textId="77777777" w:rsidR="00211124" w:rsidRPr="003E2759" w:rsidRDefault="00211124" w:rsidP="00E1797B">
      <w:pPr>
        <w:shd w:val="clear" w:color="auto" w:fill="FFFFFF"/>
        <w:spacing w:line="360" w:lineRule="auto"/>
        <w:ind w:left="567"/>
        <w:jc w:val="both"/>
        <w:rPr>
          <w:rFonts w:ascii="Palatino Linotype" w:hAnsi="Palatino Linotype"/>
          <w:color w:val="222222"/>
        </w:rPr>
      </w:pPr>
    </w:p>
    <w:p w14:paraId="1908F9E9" w14:textId="77777777" w:rsidR="00211124" w:rsidRPr="003E2759" w:rsidRDefault="00211124" w:rsidP="00E1797B">
      <w:pPr>
        <w:shd w:val="clear" w:color="auto" w:fill="FFFFFF"/>
        <w:spacing w:line="360" w:lineRule="auto"/>
        <w:ind w:left="567" w:right="567"/>
        <w:jc w:val="both"/>
        <w:rPr>
          <w:rFonts w:ascii="Palatino Linotype" w:hAnsi="Palatino Linotype"/>
          <w:i/>
          <w:iCs/>
          <w:color w:val="222222"/>
        </w:rPr>
      </w:pPr>
      <w:r w:rsidRPr="003E2759">
        <w:rPr>
          <w:rFonts w:ascii="Palatino Linotype" w:hAnsi="Palatino Linotype"/>
          <w:i/>
          <w:iCs/>
          <w:color w:val="2222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8FD5950" w14:textId="77777777" w:rsidR="008748AC" w:rsidRPr="003E2759" w:rsidRDefault="008748AC" w:rsidP="008748A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A583531" w14:textId="77777777" w:rsidR="008748AC" w:rsidRPr="003E2759" w:rsidRDefault="008748AC" w:rsidP="008748AC">
      <w:pPr>
        <w:pStyle w:val="Prrafodelista"/>
        <w:numPr>
          <w:ilvl w:val="0"/>
          <w:numId w:val="1"/>
        </w:numPr>
        <w:spacing w:line="360" w:lineRule="auto"/>
        <w:jc w:val="both"/>
        <w:rPr>
          <w:rStyle w:val="normaltextrun"/>
          <w:rFonts w:ascii="Palatino Linotype" w:eastAsia="Palatino Linotype" w:hAnsi="Palatino Linotype" w:cs="Palatino Linotype"/>
          <w:color w:val="000000"/>
        </w:rPr>
      </w:pPr>
      <w:r w:rsidRPr="003E2759">
        <w:rPr>
          <w:rStyle w:val="normaltextrun"/>
          <w:rFonts w:ascii="Palatino Linotype" w:eastAsiaTheme="majorEastAsia" w:hAnsi="Palatino Linotype"/>
          <w:color w:val="000000"/>
          <w:shd w:val="clear" w:color="auto" w:fill="FFFFFF"/>
        </w:rPr>
        <w:t xml:space="preserve">De lo referido, y a efecto de garantizar el efectivo ejercicio del derecho de acceso a la información pública que asiste al </w:t>
      </w:r>
      <w:r w:rsidRPr="003E2759">
        <w:rPr>
          <w:rStyle w:val="normaltextrun"/>
          <w:rFonts w:ascii="Palatino Linotype" w:eastAsiaTheme="majorEastAsia" w:hAnsi="Palatino Linotype"/>
          <w:b/>
          <w:bCs/>
          <w:color w:val="000000"/>
          <w:shd w:val="clear" w:color="auto" w:fill="FFFFFF"/>
        </w:rPr>
        <w:t>RECURRENTE</w:t>
      </w:r>
      <w:r w:rsidRPr="003E2759">
        <w:rPr>
          <w:rStyle w:val="normaltextrun"/>
          <w:rFonts w:ascii="Palatino Linotype" w:eastAsiaTheme="majorEastAsia" w:hAnsi="Palatino Linotype"/>
          <w:color w:val="000000"/>
          <w:shd w:val="clear" w:color="auto" w:fill="FFFFFF"/>
        </w:rPr>
        <w:t xml:space="preserve">, resulta conveniente precisar que el presente análisis versará únicamente sobre lo relativo a los </w:t>
      </w:r>
      <w:r w:rsidRPr="003E2759">
        <w:rPr>
          <w:rStyle w:val="normaltextrun"/>
          <w:rFonts w:ascii="Palatino Linotype" w:eastAsiaTheme="majorEastAsia" w:hAnsi="Palatino Linotype"/>
          <w:b/>
          <w:color w:val="000000"/>
          <w:shd w:val="clear" w:color="auto" w:fill="FFFFFF"/>
        </w:rPr>
        <w:t xml:space="preserve">numerales 3, 5, 6 y 7 </w:t>
      </w:r>
      <w:r w:rsidRPr="003E2759">
        <w:rPr>
          <w:rStyle w:val="normaltextrun"/>
          <w:rFonts w:ascii="Palatino Linotype" w:eastAsiaTheme="majorEastAsia" w:hAnsi="Palatino Linotype"/>
          <w:color w:val="000000"/>
          <w:shd w:val="clear" w:color="auto" w:fill="FFFFFF"/>
        </w:rPr>
        <w:t>del cuadro comparativo.</w:t>
      </w:r>
    </w:p>
    <w:p w14:paraId="0C05D839" w14:textId="75F35379" w:rsidR="008748AC" w:rsidRPr="003E2759" w:rsidRDefault="008748AC" w:rsidP="008748AC">
      <w:pPr>
        <w:pStyle w:val="Prrafodelista"/>
        <w:spacing w:line="360" w:lineRule="auto"/>
        <w:ind w:left="0"/>
        <w:jc w:val="both"/>
        <w:rPr>
          <w:rFonts w:ascii="Palatino Linotype" w:eastAsia="Calibri" w:hAnsi="Palatino Linotype" w:cs="Tahoma"/>
          <w:b/>
          <w:iCs/>
          <w:u w:val="single"/>
          <w:lang w:eastAsia="es-ES_tradnl"/>
        </w:rPr>
      </w:pPr>
    </w:p>
    <w:p w14:paraId="72CEDA54" w14:textId="7FA9736F" w:rsidR="00A61B9F" w:rsidRPr="003E2759" w:rsidRDefault="00A61B9F" w:rsidP="003E2759">
      <w:pPr>
        <w:pStyle w:val="Prrafodelista"/>
        <w:numPr>
          <w:ilvl w:val="0"/>
          <w:numId w:val="37"/>
        </w:numPr>
        <w:spacing w:line="360" w:lineRule="auto"/>
        <w:ind w:left="0" w:firstLine="0"/>
        <w:jc w:val="both"/>
        <w:rPr>
          <w:rFonts w:ascii="Palatino Linotype" w:eastAsia="Calibri" w:hAnsi="Palatino Linotype" w:cs="Tahoma"/>
          <w:b/>
          <w:iCs/>
          <w:lang w:eastAsia="es-ES_tradnl"/>
        </w:rPr>
      </w:pPr>
      <w:r w:rsidRPr="003E2759">
        <w:rPr>
          <w:rFonts w:ascii="Palatino Linotype" w:eastAsia="Calibri" w:hAnsi="Palatino Linotype" w:cs="Tahoma"/>
          <w:b/>
          <w:iCs/>
          <w:lang w:eastAsia="es-ES_tradnl"/>
        </w:rPr>
        <w:t>Punto número 3 del cuadro comparativo</w:t>
      </w:r>
    </w:p>
    <w:p w14:paraId="2E54ABE6" w14:textId="141ECE18" w:rsidR="00A61B9F" w:rsidRPr="003E2759" w:rsidRDefault="00A61B9F" w:rsidP="003E2759">
      <w:pPr>
        <w:pStyle w:val="Prrafodelista"/>
        <w:numPr>
          <w:ilvl w:val="0"/>
          <w:numId w:val="1"/>
        </w:numPr>
        <w:spacing w:line="360" w:lineRule="auto"/>
        <w:jc w:val="both"/>
        <w:rPr>
          <w:rFonts w:ascii="Palatino Linotype" w:eastAsia="Calibri" w:hAnsi="Palatino Linotype" w:cs="Tahoma"/>
          <w:bCs/>
          <w:lang w:eastAsia="en-US"/>
        </w:rPr>
      </w:pPr>
      <w:r w:rsidRPr="003E2759">
        <w:rPr>
          <w:rFonts w:ascii="Palatino Linotype" w:eastAsia="Calibri" w:hAnsi="Palatino Linotype" w:cs="Tahoma"/>
          <w:bCs/>
          <w:lang w:eastAsia="en-US"/>
        </w:rPr>
        <w:t xml:space="preserve">Por lo tanto, respecto </w:t>
      </w:r>
      <w:r w:rsidRPr="003E2759">
        <w:rPr>
          <w:rFonts w:ascii="Palatino Linotype" w:hAnsi="Palatino Linotype" w:cs="Tahoma"/>
          <w:color w:val="000000" w:themeColor="text1"/>
          <w:lang w:val="es-ES"/>
        </w:rPr>
        <w:t xml:space="preserve">a la naturaleza de la información solicitada, es oportuno traer a colación los artículos </w:t>
      </w:r>
      <w:r w:rsidR="00112A60" w:rsidRPr="003E2759">
        <w:rPr>
          <w:rFonts w:ascii="Palatino Linotype" w:hAnsi="Palatino Linotype" w:cs="Tahoma"/>
          <w:color w:val="000000" w:themeColor="text1"/>
          <w:lang w:val="es-ES"/>
        </w:rPr>
        <w:t>10, fracción V y X</w:t>
      </w:r>
      <w:r w:rsidRPr="003E2759">
        <w:rPr>
          <w:rFonts w:ascii="Palatino Linotype" w:hAnsi="Palatino Linotype" w:cs="Tahoma"/>
          <w:color w:val="000000" w:themeColor="text1"/>
          <w:lang w:val="es-ES"/>
        </w:rPr>
        <w:t xml:space="preserve"> de la Ley General del Sistema</w:t>
      </w:r>
      <w:r w:rsidR="00112A60" w:rsidRPr="003E2759">
        <w:rPr>
          <w:rFonts w:ascii="Palatino Linotype" w:hAnsi="Palatino Linotype" w:cs="Tahoma"/>
          <w:color w:val="000000" w:themeColor="text1"/>
          <w:lang w:val="es-ES"/>
        </w:rPr>
        <w:t xml:space="preserve"> Nacional de Seguridad Pública, </w:t>
      </w:r>
      <w:r w:rsidRPr="003E2759">
        <w:rPr>
          <w:rFonts w:ascii="Palatino Linotype" w:hAnsi="Palatino Linotype" w:cs="Tahoma"/>
          <w:color w:val="000000" w:themeColor="text1"/>
          <w:lang w:val="es-ES"/>
        </w:rPr>
        <w:t>22 fracción V, de la Ley de Seguridad del Estado de México y los numerales 125, fracción VIII y 142 de la Ley Orgánica Municipal del Estado de México</w:t>
      </w:r>
      <w:r w:rsidR="00112A60" w:rsidRPr="003E2759">
        <w:rPr>
          <w:rFonts w:ascii="Palatino Linotype" w:hAnsi="Palatino Linotype" w:cs="Tahoma"/>
          <w:color w:val="000000" w:themeColor="text1"/>
          <w:lang w:val="es-ES"/>
        </w:rPr>
        <w:t xml:space="preserve">, </w:t>
      </w:r>
      <w:r w:rsidRPr="003E2759">
        <w:rPr>
          <w:rFonts w:ascii="Palatino Linotype" w:hAnsi="Palatino Linotype" w:cs="Tahoma"/>
          <w:color w:val="000000" w:themeColor="text1"/>
          <w:lang w:val="es-ES"/>
        </w:rPr>
        <w:t>disposiciones legales que disponen a la letra, lo siguiente:</w:t>
      </w:r>
    </w:p>
    <w:p w14:paraId="7611FDA2" w14:textId="77777777" w:rsidR="00A61B9F" w:rsidRPr="003E2759" w:rsidRDefault="00A61B9F" w:rsidP="00A61B9F">
      <w:pPr>
        <w:spacing w:line="360" w:lineRule="auto"/>
        <w:ind w:left="567" w:right="539"/>
        <w:contextualSpacing/>
        <w:jc w:val="center"/>
        <w:rPr>
          <w:rFonts w:ascii="Palatino Linotype" w:hAnsi="Palatino Linotype" w:cs="Tahoma"/>
          <w:b/>
          <w:i/>
          <w:color w:val="000000" w:themeColor="text1"/>
        </w:rPr>
      </w:pPr>
      <w:r w:rsidRPr="003E2759">
        <w:rPr>
          <w:rFonts w:ascii="Palatino Linotype" w:hAnsi="Palatino Linotype" w:cs="Tahoma"/>
          <w:b/>
          <w:i/>
          <w:color w:val="000000" w:themeColor="text1"/>
        </w:rPr>
        <w:t>Ley General del Sistema Nacional de Seguridad Pública</w:t>
      </w:r>
    </w:p>
    <w:p w14:paraId="2B3C3873" w14:textId="77777777" w:rsidR="00A61B9F" w:rsidRPr="003E2759" w:rsidRDefault="00A61B9F" w:rsidP="00A61B9F">
      <w:pPr>
        <w:spacing w:line="360" w:lineRule="auto"/>
        <w:ind w:left="567" w:right="539"/>
        <w:contextualSpacing/>
        <w:jc w:val="both"/>
        <w:rPr>
          <w:rFonts w:ascii="Palatino Linotype" w:hAnsi="Palatino Linotype" w:cs="Tahoma"/>
          <w:b/>
          <w:i/>
          <w:color w:val="000000" w:themeColor="text1"/>
        </w:rPr>
      </w:pPr>
    </w:p>
    <w:p w14:paraId="684338E9" w14:textId="77777777" w:rsidR="00112A60" w:rsidRPr="003E2759" w:rsidRDefault="00112A60" w:rsidP="00A61B9F">
      <w:pPr>
        <w:spacing w:line="360" w:lineRule="auto"/>
        <w:ind w:left="567" w:right="539"/>
        <w:contextualSpacing/>
        <w:jc w:val="both"/>
        <w:rPr>
          <w:rFonts w:ascii="Palatino Linotype" w:hAnsi="Palatino Linotype" w:cs="Tahoma"/>
          <w:b/>
          <w:i/>
          <w:lang w:val="es-ES"/>
        </w:rPr>
      </w:pPr>
      <w:r w:rsidRPr="003E2759">
        <w:rPr>
          <w:rFonts w:ascii="Palatino Linotype" w:hAnsi="Palatino Linotype" w:cs="Tahoma"/>
          <w:b/>
          <w:i/>
          <w:lang w:val="es-ES"/>
        </w:rPr>
        <w:lastRenderedPageBreak/>
        <w:t>Artículo 10</w:t>
      </w:r>
      <w:r w:rsidR="00A61B9F" w:rsidRPr="003E2759">
        <w:rPr>
          <w:rFonts w:ascii="Palatino Linotype" w:hAnsi="Palatino Linotype" w:cs="Tahoma"/>
          <w:b/>
          <w:i/>
          <w:lang w:val="es-ES"/>
        </w:rPr>
        <w:t xml:space="preserve">.- </w:t>
      </w:r>
      <w:r w:rsidRPr="003E2759">
        <w:rPr>
          <w:rFonts w:ascii="Palatino Linotype" w:hAnsi="Palatino Linotype" w:cs="Tahoma"/>
          <w:b/>
          <w:i/>
          <w:lang w:val="es-ES"/>
        </w:rPr>
        <w:t xml:space="preserve">Corresponde a la Federación, las entidades federativas y los municipios, en el ámbito de sus respectivas competencias: </w:t>
      </w:r>
    </w:p>
    <w:p w14:paraId="23203930" w14:textId="4177130B" w:rsidR="00112A60" w:rsidRPr="003E2759" w:rsidRDefault="00112A60" w:rsidP="00A61B9F">
      <w:pPr>
        <w:spacing w:line="360" w:lineRule="auto"/>
        <w:ind w:left="567" w:right="539"/>
        <w:contextualSpacing/>
        <w:jc w:val="both"/>
        <w:rPr>
          <w:rFonts w:ascii="Palatino Linotype" w:hAnsi="Palatino Linotype" w:cs="Tahoma"/>
          <w:b/>
          <w:i/>
          <w:lang w:val="es-ES"/>
        </w:rPr>
      </w:pPr>
      <w:r w:rsidRPr="003E2759">
        <w:rPr>
          <w:rFonts w:ascii="Palatino Linotype" w:hAnsi="Palatino Linotype" w:cs="Tahoma"/>
          <w:b/>
          <w:i/>
          <w:lang w:val="es-ES"/>
        </w:rPr>
        <w:t>(…)</w:t>
      </w:r>
    </w:p>
    <w:p w14:paraId="10886BAC" w14:textId="732DC80C" w:rsidR="00112A60" w:rsidRPr="003E2759" w:rsidRDefault="00112A60" w:rsidP="00A61B9F">
      <w:pPr>
        <w:spacing w:line="360" w:lineRule="auto"/>
        <w:ind w:left="567" w:right="539"/>
        <w:contextualSpacing/>
        <w:jc w:val="both"/>
        <w:rPr>
          <w:rFonts w:ascii="Palatino Linotype" w:hAnsi="Palatino Linotype" w:cs="Tahoma"/>
          <w:b/>
          <w:i/>
          <w:lang w:val="es-ES"/>
        </w:rPr>
      </w:pPr>
      <w:r w:rsidRPr="003E2759">
        <w:rPr>
          <w:rFonts w:ascii="Palatino Linotype" w:hAnsi="Palatino Linotype"/>
          <w:i/>
        </w:rPr>
        <w:t>V. Proporcionar al Sistema Nacional de Información, de manera oportuna, permanente y objetiva, las bases de datos correspondientes para su interconexión y consulta, de conformidad con esta Ley y otras disposiciones jurídicas aplicables;</w:t>
      </w:r>
    </w:p>
    <w:p w14:paraId="263EA8E7" w14:textId="2F6EB19E" w:rsidR="00112A60" w:rsidRPr="003E2759" w:rsidRDefault="00112A60" w:rsidP="00A61B9F">
      <w:pPr>
        <w:spacing w:line="360" w:lineRule="auto"/>
        <w:ind w:left="567" w:right="539"/>
        <w:contextualSpacing/>
        <w:jc w:val="both"/>
        <w:rPr>
          <w:rFonts w:ascii="Palatino Linotype" w:hAnsi="Palatino Linotype" w:cs="Tahoma"/>
          <w:b/>
          <w:i/>
          <w:lang w:val="es-ES"/>
        </w:rPr>
      </w:pPr>
      <w:r w:rsidRPr="003E2759">
        <w:rPr>
          <w:rFonts w:ascii="Palatino Linotype" w:hAnsi="Palatino Linotype" w:cs="Tahoma"/>
          <w:b/>
          <w:i/>
          <w:lang w:val="es-ES"/>
        </w:rPr>
        <w:t>(…)</w:t>
      </w:r>
    </w:p>
    <w:p w14:paraId="44A0B717" w14:textId="18A0386D" w:rsidR="00112A60" w:rsidRPr="003E2759" w:rsidRDefault="00112A60" w:rsidP="00A61B9F">
      <w:pPr>
        <w:spacing w:line="360" w:lineRule="auto"/>
        <w:ind w:left="567" w:right="539"/>
        <w:contextualSpacing/>
        <w:jc w:val="both"/>
        <w:rPr>
          <w:rFonts w:ascii="Palatino Linotype" w:hAnsi="Palatino Linotype" w:cs="Tahoma"/>
          <w:b/>
          <w:i/>
          <w:lang w:val="es-ES"/>
        </w:rPr>
      </w:pPr>
      <w:r w:rsidRPr="003E2759">
        <w:rPr>
          <w:rFonts w:ascii="Palatino Linotype" w:hAnsi="Palatino Linotype"/>
          <w:i/>
        </w:rPr>
        <w:t>X. Integrar y consultar la información relativa a la operación y desarrollo policial para el registro y seguimiento en el Sistema Nacional de Información;</w:t>
      </w:r>
    </w:p>
    <w:p w14:paraId="4CE25DD0" w14:textId="77777777" w:rsidR="00112A60" w:rsidRPr="003E2759" w:rsidRDefault="00112A60" w:rsidP="00A61B9F">
      <w:pPr>
        <w:spacing w:line="360" w:lineRule="auto"/>
        <w:ind w:left="567" w:right="539"/>
        <w:contextualSpacing/>
        <w:jc w:val="both"/>
        <w:rPr>
          <w:rFonts w:ascii="Palatino Linotype" w:hAnsi="Palatino Linotype" w:cs="Tahoma"/>
          <w:b/>
          <w:i/>
          <w:color w:val="FF0000"/>
          <w:lang w:val="es-ES"/>
        </w:rPr>
      </w:pPr>
    </w:p>
    <w:p w14:paraId="1D9D693D" w14:textId="09565224" w:rsidR="00A61B9F" w:rsidRPr="003E2759" w:rsidRDefault="00A61B9F" w:rsidP="00A61B9F">
      <w:pPr>
        <w:spacing w:line="360" w:lineRule="auto"/>
        <w:ind w:left="567" w:right="539"/>
        <w:contextualSpacing/>
        <w:jc w:val="both"/>
        <w:rPr>
          <w:rFonts w:ascii="Palatino Linotype" w:hAnsi="Palatino Linotype" w:cs="Tahoma"/>
          <w:i/>
          <w:color w:val="000000" w:themeColor="text1"/>
        </w:rPr>
      </w:pPr>
      <w:r w:rsidRPr="003E2759">
        <w:rPr>
          <w:rFonts w:ascii="Palatino Linotype" w:hAnsi="Palatino Linotype" w:cs="Tahoma"/>
          <w:b/>
          <w:i/>
          <w:color w:val="000000" w:themeColor="text1"/>
        </w:rPr>
        <w:t>Artículo 107.-</w:t>
      </w:r>
      <w:r w:rsidRPr="003E2759">
        <w:rPr>
          <w:rFonts w:ascii="Palatino Linotype" w:hAnsi="Palatino Linotype" w:cs="Tahoma"/>
          <w:i/>
          <w:color w:val="000000" w:themeColor="text1"/>
        </w:rPr>
        <w:t xml:space="preserve"> Las bases de datos constituyen subconjuntos sistematizados de la información contenida en el Sistema Nacional de Información que comparten las Instituciones de Seguridad Pública relativa a la incidencia delictiva, las investigaciones, órdenes de detención y aprehensión, órdenes de protección para mujeres, adolescentes, niñas y niños, procesos penales, sentencias o ejecución de penas, y aquellas que determine el Consejo Nacional.</w:t>
      </w:r>
    </w:p>
    <w:p w14:paraId="7DBECF06" w14:textId="77777777" w:rsidR="00A61B9F" w:rsidRPr="003E2759" w:rsidRDefault="00A61B9F" w:rsidP="00A61B9F">
      <w:pPr>
        <w:spacing w:line="360" w:lineRule="auto"/>
        <w:ind w:left="567" w:right="539"/>
        <w:contextualSpacing/>
        <w:jc w:val="center"/>
        <w:rPr>
          <w:rFonts w:ascii="Palatino Linotype" w:hAnsi="Palatino Linotype" w:cs="Tahoma"/>
          <w:i/>
          <w:color w:val="000000" w:themeColor="text1"/>
        </w:rPr>
      </w:pPr>
    </w:p>
    <w:p w14:paraId="1C19035B" w14:textId="77777777" w:rsidR="00A61B9F" w:rsidRPr="003E2759" w:rsidRDefault="00A61B9F" w:rsidP="00A61B9F">
      <w:pPr>
        <w:spacing w:line="360" w:lineRule="auto"/>
        <w:ind w:left="567" w:right="539"/>
        <w:contextualSpacing/>
        <w:jc w:val="both"/>
        <w:rPr>
          <w:rFonts w:ascii="Palatino Linotype" w:hAnsi="Palatino Linotype" w:cs="Tahoma"/>
          <w:b/>
          <w:i/>
          <w:color w:val="000000" w:themeColor="text1"/>
        </w:rPr>
      </w:pPr>
      <w:r w:rsidRPr="003E2759">
        <w:rPr>
          <w:rFonts w:ascii="Palatino Linotype" w:hAnsi="Palatino Linotype" w:cs="Tahoma"/>
          <w:b/>
          <w:i/>
          <w:color w:val="000000" w:themeColor="text1"/>
        </w:rPr>
        <w:tab/>
      </w:r>
      <w:r w:rsidRPr="003E2759">
        <w:rPr>
          <w:rFonts w:ascii="Palatino Linotype" w:hAnsi="Palatino Linotype" w:cs="Tahoma"/>
          <w:b/>
          <w:i/>
          <w:color w:val="000000" w:themeColor="text1"/>
        </w:rPr>
        <w:tab/>
      </w:r>
      <w:r w:rsidRPr="003E2759">
        <w:rPr>
          <w:rFonts w:ascii="Palatino Linotype" w:hAnsi="Palatino Linotype" w:cs="Tahoma"/>
          <w:b/>
          <w:i/>
          <w:color w:val="000000" w:themeColor="text1"/>
        </w:rPr>
        <w:tab/>
      </w:r>
      <w:r w:rsidRPr="003E2759">
        <w:rPr>
          <w:rFonts w:ascii="Palatino Linotype" w:hAnsi="Palatino Linotype" w:cs="Tahoma"/>
          <w:b/>
          <w:i/>
          <w:color w:val="000000" w:themeColor="text1"/>
        </w:rPr>
        <w:tab/>
        <w:t>Ley de Seguridad del Estado de México</w:t>
      </w:r>
    </w:p>
    <w:p w14:paraId="06A27C60" w14:textId="77777777" w:rsidR="00A61B9F" w:rsidRPr="003E2759" w:rsidRDefault="00A61B9F" w:rsidP="00A61B9F">
      <w:pPr>
        <w:spacing w:line="360" w:lineRule="auto"/>
        <w:ind w:left="567" w:right="539"/>
        <w:contextualSpacing/>
        <w:jc w:val="both"/>
        <w:rPr>
          <w:rFonts w:ascii="Palatino Linotype" w:hAnsi="Palatino Linotype" w:cs="Tahoma"/>
          <w:i/>
          <w:color w:val="000000" w:themeColor="text1"/>
        </w:rPr>
      </w:pPr>
    </w:p>
    <w:p w14:paraId="601CCBF9" w14:textId="77777777" w:rsidR="00112A60" w:rsidRPr="003E2759" w:rsidRDefault="00112A60" w:rsidP="00112A60">
      <w:pPr>
        <w:ind w:left="567" w:right="539"/>
        <w:contextualSpacing/>
        <w:jc w:val="both"/>
        <w:rPr>
          <w:rFonts w:ascii="Palatino Linotype" w:hAnsi="Palatino Linotype"/>
          <w:i/>
        </w:rPr>
      </w:pPr>
      <w:r w:rsidRPr="003E2759">
        <w:rPr>
          <w:rFonts w:ascii="Palatino Linotype" w:hAnsi="Palatino Linotype"/>
          <w:i/>
        </w:rPr>
        <w:t xml:space="preserve">Artículo 22.- Son atribuciones del Director de Seguridad Pública Municipal: I. Participar en la elaboración del Programa Municipal de Seguridad Pública y del Programa Municipal de Prevención Social de la Violencia y la Delincuencia con Participación Ciudadana; </w:t>
      </w:r>
    </w:p>
    <w:p w14:paraId="502B7AC0" w14:textId="4BCA07CB" w:rsidR="00112A60" w:rsidRPr="003E2759" w:rsidRDefault="00112A60" w:rsidP="00112A60">
      <w:pPr>
        <w:ind w:left="567" w:right="539"/>
        <w:contextualSpacing/>
        <w:jc w:val="both"/>
        <w:rPr>
          <w:rFonts w:ascii="Palatino Linotype" w:hAnsi="Palatino Linotype"/>
          <w:i/>
        </w:rPr>
      </w:pPr>
      <w:r w:rsidRPr="003E2759">
        <w:rPr>
          <w:rFonts w:ascii="Palatino Linotype" w:hAnsi="Palatino Linotype"/>
          <w:i/>
        </w:rPr>
        <w:t>II. Organizar, operar, supervisar y controlar a los integrantes de las instituciones policiales a su cargo;</w:t>
      </w:r>
    </w:p>
    <w:p w14:paraId="2099C5A6" w14:textId="7FFBF4EF" w:rsidR="00112A60" w:rsidRPr="003E2759" w:rsidRDefault="00112A60" w:rsidP="00112A60">
      <w:pPr>
        <w:ind w:left="567" w:right="539"/>
        <w:contextualSpacing/>
        <w:jc w:val="both"/>
        <w:rPr>
          <w:rFonts w:ascii="Palatino Linotype" w:hAnsi="Palatino Linotype"/>
          <w:i/>
        </w:rPr>
      </w:pPr>
      <w:r w:rsidRPr="003E2759">
        <w:rPr>
          <w:rFonts w:ascii="Palatino Linotype" w:hAnsi="Palatino Linotype"/>
          <w:i/>
        </w:rPr>
        <w:t>(…)</w:t>
      </w:r>
    </w:p>
    <w:p w14:paraId="46A9A095" w14:textId="21F798CC" w:rsidR="00112A60" w:rsidRPr="003E2759" w:rsidRDefault="00112A60" w:rsidP="00112A60">
      <w:pPr>
        <w:ind w:left="567" w:right="539"/>
        <w:contextualSpacing/>
        <w:jc w:val="both"/>
        <w:rPr>
          <w:rFonts w:ascii="Palatino Linotype" w:hAnsi="Palatino Linotype" w:cs="Tahoma"/>
          <w:b/>
          <w:i/>
          <w:color w:val="000000" w:themeColor="text1"/>
          <w:u w:val="single"/>
        </w:rPr>
      </w:pPr>
      <w:r w:rsidRPr="003E2759">
        <w:rPr>
          <w:rFonts w:ascii="Palatino Linotype" w:hAnsi="Palatino Linotype"/>
          <w:b/>
          <w:i/>
          <w:u w:val="single"/>
        </w:rPr>
        <w:lastRenderedPageBreak/>
        <w:t>V. Contar con las estadísticas delictivas y efectuar la supervisión de las acciones de seguridad pública municipal;</w:t>
      </w:r>
    </w:p>
    <w:p w14:paraId="26E798CB" w14:textId="32ADA0F4" w:rsidR="00A61B9F" w:rsidRPr="003E2759" w:rsidRDefault="00A61B9F" w:rsidP="00A61B9F">
      <w:pPr>
        <w:spacing w:line="360" w:lineRule="auto"/>
        <w:ind w:left="567" w:right="539"/>
        <w:contextualSpacing/>
        <w:jc w:val="both"/>
        <w:rPr>
          <w:rFonts w:ascii="Palatino Linotype" w:hAnsi="Palatino Linotype" w:cs="Tahoma"/>
          <w:i/>
          <w:color w:val="000000" w:themeColor="text1"/>
        </w:rPr>
      </w:pPr>
    </w:p>
    <w:p w14:paraId="53086D9B" w14:textId="77777777" w:rsidR="00A61B9F" w:rsidRPr="003E2759" w:rsidRDefault="00A61B9F" w:rsidP="00A61B9F">
      <w:pPr>
        <w:spacing w:line="360" w:lineRule="auto"/>
        <w:ind w:left="567" w:right="539"/>
        <w:contextualSpacing/>
        <w:jc w:val="center"/>
        <w:rPr>
          <w:rFonts w:ascii="Palatino Linotype" w:hAnsi="Palatino Linotype" w:cs="Tahoma"/>
          <w:b/>
          <w:i/>
          <w:color w:val="000000" w:themeColor="text1"/>
        </w:rPr>
      </w:pPr>
      <w:r w:rsidRPr="003E2759">
        <w:rPr>
          <w:rFonts w:ascii="Palatino Linotype" w:hAnsi="Palatino Linotype" w:cs="Tahoma"/>
          <w:b/>
          <w:i/>
          <w:color w:val="000000" w:themeColor="text1"/>
        </w:rPr>
        <w:t>Ley Orgánica Municipal del Estado de México</w:t>
      </w:r>
    </w:p>
    <w:p w14:paraId="0561B851" w14:textId="77777777" w:rsidR="00A61B9F" w:rsidRPr="003E2759" w:rsidRDefault="00A61B9F" w:rsidP="00A61B9F">
      <w:pPr>
        <w:spacing w:line="360" w:lineRule="auto"/>
        <w:ind w:left="567" w:right="539"/>
        <w:contextualSpacing/>
        <w:jc w:val="both"/>
        <w:rPr>
          <w:rFonts w:ascii="Palatino Linotype" w:hAnsi="Palatino Linotype" w:cs="Tahoma"/>
          <w:b/>
          <w:i/>
          <w:color w:val="000000" w:themeColor="text1"/>
        </w:rPr>
      </w:pPr>
    </w:p>
    <w:p w14:paraId="10E8A936" w14:textId="77777777" w:rsidR="00A61B9F" w:rsidRPr="003E2759" w:rsidRDefault="00A61B9F" w:rsidP="00A61B9F">
      <w:pPr>
        <w:spacing w:line="360" w:lineRule="auto"/>
        <w:ind w:left="567" w:right="539"/>
        <w:contextualSpacing/>
        <w:jc w:val="both"/>
        <w:rPr>
          <w:rFonts w:ascii="Palatino Linotype" w:hAnsi="Palatino Linotype" w:cs="Tahoma"/>
          <w:i/>
          <w:color w:val="000000" w:themeColor="text1"/>
        </w:rPr>
      </w:pPr>
      <w:r w:rsidRPr="003E2759">
        <w:rPr>
          <w:rFonts w:ascii="Palatino Linotype" w:hAnsi="Palatino Linotype" w:cs="Tahoma"/>
          <w:b/>
          <w:i/>
          <w:color w:val="000000" w:themeColor="text1"/>
        </w:rPr>
        <w:t>Artículo 125</w:t>
      </w:r>
      <w:r w:rsidRPr="003E2759">
        <w:rPr>
          <w:rFonts w:ascii="Palatino Linotype" w:hAnsi="Palatino Linotype" w:cs="Tahoma"/>
          <w:i/>
          <w:color w:val="000000" w:themeColor="text1"/>
        </w:rPr>
        <w:t>.- Los municipios tendrán a su cargo la prestación, explotación, administración y conservación de los servicios públicos municipales, considerándose enunciativa y no limitativamente, los siguientes:</w:t>
      </w:r>
    </w:p>
    <w:p w14:paraId="48B02F6B" w14:textId="77777777" w:rsidR="00A61B9F" w:rsidRPr="003E2759" w:rsidRDefault="00A61B9F" w:rsidP="00A61B9F">
      <w:pPr>
        <w:spacing w:line="360" w:lineRule="auto"/>
        <w:ind w:left="567" w:right="539"/>
        <w:contextualSpacing/>
        <w:jc w:val="both"/>
        <w:rPr>
          <w:rFonts w:ascii="Palatino Linotype" w:hAnsi="Palatino Linotype" w:cs="Tahoma"/>
          <w:i/>
          <w:color w:val="000000" w:themeColor="text1"/>
        </w:rPr>
      </w:pPr>
      <w:r w:rsidRPr="003E2759">
        <w:rPr>
          <w:rFonts w:ascii="Palatino Linotype" w:hAnsi="Palatino Linotype" w:cs="Tahoma"/>
          <w:i/>
          <w:color w:val="000000" w:themeColor="text1"/>
        </w:rPr>
        <w:t>I a VII…</w:t>
      </w:r>
    </w:p>
    <w:p w14:paraId="2A17FB8E" w14:textId="77777777" w:rsidR="00A61B9F" w:rsidRPr="003E2759" w:rsidRDefault="00A61B9F" w:rsidP="00A61B9F">
      <w:pPr>
        <w:spacing w:line="360" w:lineRule="auto"/>
        <w:ind w:left="567" w:right="539"/>
        <w:contextualSpacing/>
        <w:jc w:val="both"/>
        <w:rPr>
          <w:rFonts w:ascii="Palatino Linotype" w:hAnsi="Palatino Linotype" w:cs="Tahoma"/>
          <w:i/>
          <w:color w:val="000000" w:themeColor="text1"/>
        </w:rPr>
      </w:pPr>
      <w:r w:rsidRPr="003E2759">
        <w:rPr>
          <w:rFonts w:ascii="Palatino Linotype" w:hAnsi="Palatino Linotype" w:cs="Tahoma"/>
          <w:i/>
          <w:color w:val="000000" w:themeColor="text1"/>
        </w:rPr>
        <w:t>VIII. Seguridad pública y tránsito;</w:t>
      </w:r>
    </w:p>
    <w:p w14:paraId="751A4EB3" w14:textId="77777777" w:rsidR="00A61B9F" w:rsidRPr="003E2759" w:rsidRDefault="00A61B9F" w:rsidP="00A61B9F">
      <w:pPr>
        <w:spacing w:line="360" w:lineRule="auto"/>
        <w:ind w:left="567" w:right="539"/>
        <w:contextualSpacing/>
        <w:jc w:val="both"/>
        <w:rPr>
          <w:rFonts w:ascii="Palatino Linotype" w:hAnsi="Palatino Linotype" w:cs="Tahoma"/>
          <w:i/>
          <w:color w:val="000000" w:themeColor="text1"/>
        </w:rPr>
      </w:pPr>
      <w:r w:rsidRPr="003E2759">
        <w:rPr>
          <w:rFonts w:ascii="Palatino Linotype" w:hAnsi="Palatino Linotype" w:cs="Tahoma"/>
          <w:i/>
          <w:color w:val="000000" w:themeColor="text1"/>
        </w:rPr>
        <w:t>IX a XI…</w:t>
      </w:r>
    </w:p>
    <w:p w14:paraId="0D4A1A3F" w14:textId="77777777" w:rsidR="00A61B9F" w:rsidRPr="003E2759" w:rsidRDefault="00A61B9F" w:rsidP="00A61B9F">
      <w:pPr>
        <w:spacing w:line="360" w:lineRule="auto"/>
        <w:ind w:left="567" w:right="539"/>
        <w:contextualSpacing/>
        <w:jc w:val="both"/>
        <w:rPr>
          <w:rFonts w:ascii="Palatino Linotype" w:hAnsi="Palatino Linotype" w:cs="Tahoma"/>
          <w:i/>
          <w:color w:val="000000" w:themeColor="text1"/>
        </w:rPr>
      </w:pPr>
      <w:r w:rsidRPr="003E2759">
        <w:rPr>
          <w:rFonts w:ascii="Palatino Linotype" w:hAnsi="Palatino Linotype" w:cs="Tahoma"/>
          <w:b/>
          <w:i/>
          <w:color w:val="000000" w:themeColor="text1"/>
        </w:rPr>
        <w:t>Artículo 142</w:t>
      </w:r>
      <w:r w:rsidRPr="003E2759">
        <w:rPr>
          <w:rFonts w:ascii="Palatino Linotype" w:hAnsi="Palatino Linotype" w:cs="Tahoma"/>
          <w:i/>
          <w:color w:val="000000" w:themeColor="text1"/>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6EDDA80B" w14:textId="77777777" w:rsidR="00A61B9F" w:rsidRPr="003E2759" w:rsidRDefault="00A61B9F" w:rsidP="00A61B9F">
      <w:pPr>
        <w:spacing w:line="360" w:lineRule="auto"/>
        <w:ind w:left="567" w:right="539"/>
        <w:contextualSpacing/>
        <w:jc w:val="both"/>
        <w:rPr>
          <w:rFonts w:ascii="Palatino Linotype" w:hAnsi="Palatino Linotype" w:cs="Tahoma"/>
          <w:i/>
          <w:color w:val="000000" w:themeColor="text1"/>
        </w:rPr>
      </w:pPr>
      <w:r w:rsidRPr="003E2759">
        <w:rPr>
          <w:rFonts w:ascii="Palatino Linotype" w:hAnsi="Palatino Linotype" w:cs="Tahoma"/>
          <w:i/>
          <w:color w:val="000000" w:themeColor="text1"/>
        </w:rPr>
        <w:t xml:space="preserve"> En cada municipio se deberán integrar cuerpos de seguridad pública, de bomberos y, en su caso, de tránsito, estos servidores públicos preferentemente serán vecinos del municipio, de los cuales el presidente municipal será el jefe inmediato</w:t>
      </w:r>
    </w:p>
    <w:p w14:paraId="4884A0F0" w14:textId="77777777" w:rsidR="00A61B9F" w:rsidRPr="003E2759" w:rsidRDefault="00A61B9F" w:rsidP="00A61B9F">
      <w:pPr>
        <w:spacing w:line="360" w:lineRule="auto"/>
        <w:ind w:left="567"/>
        <w:contextualSpacing/>
        <w:jc w:val="both"/>
        <w:rPr>
          <w:rFonts w:ascii="Palatino Linotype" w:hAnsi="Palatino Linotype" w:cs="Tahoma"/>
          <w:i/>
          <w:color w:val="000000" w:themeColor="text1"/>
        </w:rPr>
      </w:pPr>
    </w:p>
    <w:p w14:paraId="00CEE91B" w14:textId="124366C0" w:rsidR="008748AC" w:rsidRPr="003E2759" w:rsidRDefault="00A61B9F" w:rsidP="00112A60">
      <w:pPr>
        <w:spacing w:line="360" w:lineRule="auto"/>
        <w:contextualSpacing/>
        <w:jc w:val="both"/>
        <w:rPr>
          <w:rFonts w:ascii="Palatino Linotype" w:eastAsia="Calibri" w:hAnsi="Palatino Linotype" w:cs="Tahoma"/>
          <w:b/>
          <w:iCs/>
          <w:u w:val="single"/>
          <w:lang w:eastAsia="es-ES_tradnl"/>
        </w:rPr>
      </w:pPr>
      <w:r w:rsidRPr="003E2759">
        <w:rPr>
          <w:rFonts w:ascii="Palatino Linotype" w:hAnsi="Palatino Linotype" w:cs="Tahoma"/>
          <w:lang w:val="es-ES"/>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sidRPr="003E2759">
        <w:rPr>
          <w:rFonts w:ascii="Palatino Linotype" w:hAnsi="Palatino Linotype" w:cs="Tahoma"/>
          <w:b/>
          <w:lang w:val="es-ES"/>
        </w:rPr>
        <w:t>máxime que, desde la entrada en vigor de la Ley de</w:t>
      </w:r>
      <w:r w:rsidR="00112A60" w:rsidRPr="003E2759">
        <w:rPr>
          <w:rFonts w:ascii="Palatino Linotype" w:hAnsi="Palatino Linotype" w:cs="Tahoma"/>
          <w:b/>
          <w:lang w:val="es-ES"/>
        </w:rPr>
        <w:t xml:space="preserve"> Seguridad del Estado de México, </w:t>
      </w:r>
      <w:r w:rsidRPr="003E2759">
        <w:rPr>
          <w:rFonts w:ascii="Palatino Linotype" w:hAnsi="Palatino Linotype" w:cs="Tahoma"/>
          <w:b/>
          <w:i/>
          <w:lang w:val="es-ES"/>
        </w:rPr>
        <w:t xml:space="preserve"> </w:t>
      </w:r>
      <w:r w:rsidRPr="003E2759">
        <w:rPr>
          <w:rFonts w:ascii="Palatino Linotype" w:hAnsi="Palatino Linotype" w:cs="Tahoma"/>
          <w:b/>
          <w:lang w:val="es-ES"/>
        </w:rPr>
        <w:t xml:space="preserve">se desprende la </w:t>
      </w:r>
      <w:r w:rsidRPr="003E2759">
        <w:rPr>
          <w:rFonts w:ascii="Palatino Linotype" w:hAnsi="Palatino Linotype" w:cs="Tahoma"/>
          <w:b/>
          <w:lang w:val="es-ES"/>
        </w:rPr>
        <w:lastRenderedPageBreak/>
        <w:t xml:space="preserve">atribución expresa para que, el Director de Seguridad Pública Municipal, </w:t>
      </w:r>
      <w:r w:rsidRPr="003E2759">
        <w:rPr>
          <w:rFonts w:ascii="Palatino Linotype" w:hAnsi="Palatino Linotype" w:cs="Tahoma"/>
          <w:lang w:val="es-ES"/>
        </w:rPr>
        <w:t xml:space="preserve">entre otras cosas, </w:t>
      </w:r>
      <w:r w:rsidRPr="003E2759">
        <w:rPr>
          <w:rFonts w:ascii="Palatino Linotype" w:hAnsi="Palatino Linotype" w:cs="Tahoma"/>
          <w:b/>
          <w:lang w:val="es-ES"/>
        </w:rPr>
        <w:t xml:space="preserve">genere estadística delictiva. </w:t>
      </w:r>
    </w:p>
    <w:p w14:paraId="1CD160EA" w14:textId="77777777" w:rsidR="008748AC" w:rsidRPr="003E2759" w:rsidRDefault="008748AC" w:rsidP="00112A60">
      <w:pPr>
        <w:pStyle w:val="Prrafodelista"/>
        <w:spacing w:line="360" w:lineRule="auto"/>
        <w:ind w:left="0"/>
        <w:jc w:val="both"/>
        <w:rPr>
          <w:rFonts w:ascii="Palatino Linotype" w:eastAsia="Calibri" w:hAnsi="Palatino Linotype" w:cs="Tahoma"/>
          <w:b/>
          <w:iCs/>
          <w:u w:val="single"/>
          <w:lang w:eastAsia="es-ES_tradnl"/>
        </w:rPr>
      </w:pPr>
    </w:p>
    <w:p w14:paraId="5D1EDA5F" w14:textId="1970BE87" w:rsidR="00C84457" w:rsidRPr="003E2759" w:rsidRDefault="00C84457" w:rsidP="00C84457">
      <w:pPr>
        <w:numPr>
          <w:ilvl w:val="0"/>
          <w:numId w:val="1"/>
        </w:numPr>
        <w:spacing w:line="360" w:lineRule="auto"/>
        <w:ind w:right="1"/>
        <w:jc w:val="both"/>
        <w:rPr>
          <w:rFonts w:ascii="Palatino Linotype" w:eastAsia="Palatino Linotype" w:hAnsi="Palatino Linotype" w:cs="Palatino Linotype"/>
        </w:rPr>
      </w:pPr>
      <w:r w:rsidRPr="003E2759">
        <w:rPr>
          <w:rFonts w:ascii="Palatino Linotype" w:eastAsia="Calibri" w:hAnsi="Palatino Linotype" w:cs="Arial"/>
          <w:color w:val="000000" w:themeColor="text1"/>
          <w:lang w:val="es-ES"/>
        </w:rPr>
        <w:t xml:space="preserve">Expuesto lo anterior, </w:t>
      </w:r>
      <w:r w:rsidRPr="003E2759">
        <w:rPr>
          <w:rFonts w:ascii="Palatino Linotype" w:eastAsia="Calibri" w:hAnsi="Palatino Linotype" w:cs="Tahoma"/>
          <w:bCs/>
        </w:rPr>
        <w:t xml:space="preserve">se concluye que el </w:t>
      </w:r>
      <w:r w:rsidRPr="003E2759">
        <w:rPr>
          <w:rFonts w:ascii="Palatino Linotype" w:eastAsia="Calibri" w:hAnsi="Palatino Linotype" w:cs="Tahoma"/>
          <w:b/>
        </w:rPr>
        <w:t xml:space="preserve">SUJETO OBLIGADO </w:t>
      </w:r>
      <w:r w:rsidRPr="003E2759">
        <w:rPr>
          <w:rFonts w:ascii="Palatino Linotype" w:eastAsia="Calibri" w:hAnsi="Palatino Linotype" w:cs="Tahoma"/>
        </w:rPr>
        <w:t>deberá hacer entrega de</w:t>
      </w:r>
      <w:r w:rsidRPr="003E2759">
        <w:rPr>
          <w:rFonts w:ascii="Palatino Linotype" w:eastAsia="Calibri" w:hAnsi="Palatino Linotype" w:cs="Tahoma"/>
          <w:b/>
        </w:rPr>
        <w:t xml:space="preserve"> las detenciones que se han realizado por tipo de delito del uno al veinticinco de junio de dos milo veinticinco</w:t>
      </w:r>
      <w:r w:rsidRPr="003E2759">
        <w:rPr>
          <w:rFonts w:ascii="Palatino Linotype" w:hAnsi="Palatino Linotype"/>
          <w:b/>
          <w:color w:val="000000"/>
        </w:rPr>
        <w:t>.</w:t>
      </w:r>
    </w:p>
    <w:p w14:paraId="277FBC04" w14:textId="781ECCBF" w:rsidR="008748AC" w:rsidRPr="003E2759" w:rsidRDefault="008748AC" w:rsidP="00C84457">
      <w:pPr>
        <w:pStyle w:val="Prrafodelista"/>
        <w:spacing w:line="360" w:lineRule="auto"/>
        <w:ind w:left="0"/>
        <w:jc w:val="both"/>
        <w:rPr>
          <w:rFonts w:ascii="Palatino Linotype" w:eastAsia="Calibri" w:hAnsi="Palatino Linotype" w:cs="Tahoma"/>
          <w:b/>
          <w:iCs/>
          <w:u w:val="single"/>
          <w:lang w:eastAsia="es-ES_tradnl"/>
        </w:rPr>
      </w:pPr>
    </w:p>
    <w:p w14:paraId="1549FD10" w14:textId="3532E059" w:rsidR="00C84457" w:rsidRPr="003E2759" w:rsidRDefault="00C84457" w:rsidP="003E2759">
      <w:pPr>
        <w:pStyle w:val="Prrafodelista"/>
        <w:numPr>
          <w:ilvl w:val="0"/>
          <w:numId w:val="37"/>
        </w:numPr>
        <w:spacing w:line="360" w:lineRule="auto"/>
        <w:ind w:left="0" w:firstLine="0"/>
        <w:jc w:val="both"/>
        <w:rPr>
          <w:rFonts w:ascii="Palatino Linotype" w:eastAsia="Calibri" w:hAnsi="Palatino Linotype" w:cs="Tahoma"/>
          <w:b/>
          <w:iCs/>
          <w:lang w:eastAsia="es-ES_tradnl"/>
        </w:rPr>
      </w:pPr>
      <w:r w:rsidRPr="003E2759">
        <w:rPr>
          <w:rFonts w:ascii="Palatino Linotype" w:eastAsia="Calibri" w:hAnsi="Palatino Linotype" w:cs="Tahoma"/>
          <w:b/>
          <w:iCs/>
          <w:lang w:eastAsia="es-ES_tradnl"/>
        </w:rPr>
        <w:t>Punto número 5, del cuadro comparativo</w:t>
      </w:r>
    </w:p>
    <w:p w14:paraId="668A8134" w14:textId="77777777" w:rsidR="00C84457" w:rsidRPr="003E2759" w:rsidRDefault="00C84457" w:rsidP="00C84457">
      <w:pPr>
        <w:pStyle w:val="Prrafodelista"/>
        <w:numPr>
          <w:ilvl w:val="0"/>
          <w:numId w:val="1"/>
        </w:numPr>
        <w:spacing w:line="360" w:lineRule="auto"/>
        <w:ind w:right="49"/>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En atención a lo anterior, se procede a contextualizar la información solicitada, para ello, es conveniente traer a colación lo que establece el Código Administrativo del Estado de México, el cual señala que: </w:t>
      </w:r>
    </w:p>
    <w:p w14:paraId="276E280A" w14:textId="77777777" w:rsidR="00C84457" w:rsidRPr="003E2759" w:rsidRDefault="00C84457" w:rsidP="00C84457">
      <w:pPr>
        <w:spacing w:line="276" w:lineRule="auto"/>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b/>
          <w:i/>
        </w:rPr>
        <w:t>Artículo 8.18.-</w:t>
      </w:r>
      <w:r w:rsidRPr="003E2759">
        <w:rPr>
          <w:rFonts w:ascii="Palatino Linotype" w:eastAsia="Palatino Linotype" w:hAnsi="Palatino Linotype" w:cs="Palatino Linotype"/>
          <w:i/>
        </w:rPr>
        <w:t xml:space="preserve"> Las infracciones a las disposiciones de este Libro y las que de él emanen se sancionarán conforme a lo siguiente: </w:t>
      </w:r>
    </w:p>
    <w:p w14:paraId="4802D34F" w14:textId="77777777" w:rsidR="00C84457" w:rsidRPr="003E2759" w:rsidRDefault="00C84457" w:rsidP="00C84457">
      <w:pPr>
        <w:spacing w:line="276" w:lineRule="auto"/>
        <w:ind w:left="567" w:right="709"/>
        <w:jc w:val="both"/>
        <w:rPr>
          <w:rFonts w:ascii="Palatino Linotype" w:eastAsia="Palatino Linotype" w:hAnsi="Palatino Linotype" w:cs="Palatino Linotype"/>
          <w:i/>
        </w:rPr>
      </w:pPr>
    </w:p>
    <w:p w14:paraId="2F716913" w14:textId="77777777" w:rsidR="00C84457" w:rsidRPr="003E2759" w:rsidRDefault="00C84457" w:rsidP="00C84457">
      <w:pPr>
        <w:spacing w:line="276" w:lineRule="auto"/>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I. En materia de tránsito, con las multas establecidas en los reglamentos correspondientes, las que no podrán exceder por cada infracción de 20 veces el valor diario de la Unidad de Medida y Actualización vigente al momento de la misma, sin que en su conjunto exceda de 50 veces el valor diario de la Unidad de Medida y Actualización vigente, que aplicará la autoridad competente. </w:t>
      </w:r>
    </w:p>
    <w:p w14:paraId="08AC8613" w14:textId="11DF872E" w:rsidR="000B16FB" w:rsidRPr="003E2759" w:rsidRDefault="000B16FB" w:rsidP="00C84457">
      <w:pPr>
        <w:spacing w:line="276" w:lineRule="auto"/>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p>
    <w:p w14:paraId="5DA02938" w14:textId="77777777" w:rsidR="000B16FB" w:rsidRPr="003E2759" w:rsidRDefault="000B16FB" w:rsidP="00C84457">
      <w:pPr>
        <w:spacing w:line="276" w:lineRule="auto"/>
        <w:ind w:left="567" w:right="709"/>
        <w:jc w:val="both"/>
        <w:rPr>
          <w:rFonts w:ascii="Palatino Linotype" w:eastAsia="Palatino Linotype" w:hAnsi="Palatino Linotype" w:cs="Palatino Linotype"/>
          <w:i/>
        </w:rPr>
      </w:pPr>
    </w:p>
    <w:p w14:paraId="04EFD96B" w14:textId="67430E8B" w:rsidR="00C84457" w:rsidRPr="003E2759" w:rsidRDefault="000B16FB" w:rsidP="00C84457">
      <w:pPr>
        <w:spacing w:line="276" w:lineRule="auto"/>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II. Con arresto administrativo inconmutable de 12 a 36 horas al conductor que conduzca un vehículo de motor, bajo cualquiera de los supuestos previstos en el artículo 8.16 Bis.</w:t>
      </w:r>
    </w:p>
    <w:p w14:paraId="1291E741" w14:textId="551B80F8" w:rsidR="000B16FB" w:rsidRPr="003E2759" w:rsidRDefault="000B16FB" w:rsidP="00C84457">
      <w:pPr>
        <w:spacing w:line="276" w:lineRule="auto"/>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p>
    <w:p w14:paraId="1FA48344" w14:textId="77777777" w:rsidR="000B16FB" w:rsidRPr="003E2759" w:rsidRDefault="000B16FB" w:rsidP="00C84457">
      <w:pPr>
        <w:spacing w:line="276" w:lineRule="auto"/>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IV. En materia de estacionamientos, la multa se calculará multiplicando el número de rango o cajones por la tarifa al usuario o con multa de 40 a 50 veces el valor diario de la Unidad de Medida y Actualización a quien infrinja lo dispuesto por el inciso l) del artículo 8.16 y primer párrafo del artículo 8.17 para los casos de uso indebido de </w:t>
      </w:r>
      <w:r w:rsidRPr="003E2759">
        <w:rPr>
          <w:rFonts w:ascii="Palatino Linotype" w:eastAsia="Palatino Linotype" w:hAnsi="Palatino Linotype" w:cs="Palatino Linotype"/>
          <w:i/>
        </w:rPr>
        <w:lastRenderedPageBreak/>
        <w:t xml:space="preserve">estacionamientos para personas con discapacidad y cuando el concesionario no respete la gratuidad del servicio para los vehículos que porten las calcomanías distintivas oficiales. </w:t>
      </w:r>
    </w:p>
    <w:p w14:paraId="1B2F8A28" w14:textId="054C8692" w:rsidR="000B16FB" w:rsidRPr="003E2759" w:rsidRDefault="000B16FB" w:rsidP="00C84457">
      <w:pPr>
        <w:spacing w:line="276" w:lineRule="auto"/>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V. Con multa de cinco a cuarenta y cinco veces el valor diario de la Unidad de Medida y Actualización vigente, a quien infrinja lo dispuesto en el artículo 8.14 Ter.</w:t>
      </w:r>
    </w:p>
    <w:p w14:paraId="09D3CEC4" w14:textId="77777777" w:rsidR="000B16FB" w:rsidRPr="003E2759" w:rsidRDefault="000B16FB" w:rsidP="00C84457">
      <w:pPr>
        <w:spacing w:line="276" w:lineRule="auto"/>
        <w:ind w:left="567" w:right="709"/>
        <w:jc w:val="both"/>
        <w:rPr>
          <w:rFonts w:ascii="Palatino Linotype" w:eastAsia="Palatino Linotype" w:hAnsi="Palatino Linotype" w:cs="Palatino Linotype"/>
          <w:i/>
        </w:rPr>
      </w:pPr>
    </w:p>
    <w:p w14:paraId="6A5C9D9C" w14:textId="62CBA11E" w:rsidR="008748AC" w:rsidRPr="003E2759" w:rsidRDefault="000B16FB" w:rsidP="00E1797B">
      <w:pPr>
        <w:pStyle w:val="Prrafodelista"/>
        <w:numPr>
          <w:ilvl w:val="0"/>
          <w:numId w:val="1"/>
        </w:numPr>
        <w:spacing w:line="360" w:lineRule="auto"/>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Así mismo, el Bando Municipal del Ayuntamiento de Toluca, nos establece lo siguiente:</w:t>
      </w:r>
    </w:p>
    <w:p w14:paraId="2AC02C29" w14:textId="77777777" w:rsidR="000B16FB" w:rsidRPr="003E2759" w:rsidRDefault="000B16FB" w:rsidP="000B16FB">
      <w:pPr>
        <w:ind w:left="567" w:right="851"/>
        <w:jc w:val="both"/>
        <w:rPr>
          <w:rFonts w:ascii="Palatino Linotype" w:hAnsi="Palatino Linotype"/>
          <w:i/>
        </w:rPr>
      </w:pPr>
      <w:r w:rsidRPr="003E2759">
        <w:rPr>
          <w:rFonts w:ascii="Palatino Linotype" w:hAnsi="Palatino Linotype"/>
          <w:b/>
          <w:i/>
        </w:rPr>
        <w:t>Artículo 122.</w:t>
      </w:r>
      <w:r w:rsidRPr="003E2759">
        <w:rPr>
          <w:rFonts w:ascii="Palatino Linotype" w:hAnsi="Palatino Linotype"/>
          <w:i/>
        </w:rPr>
        <w:t xml:space="preserve"> Se considera infracción, a toda acción u omisión que contravenga las disposiciones contenidas en el presente Bando Municipal, acuerdos y demás reglamentación de observancia general que emita el Ayuntamiento en ejercicio de sus atribuciones, así como, cuando se contravengan las disposiciones jurídicas de carácter federal y estatal en que tenga competencia el municipio. </w:t>
      </w:r>
    </w:p>
    <w:p w14:paraId="20E37F87" w14:textId="296AE8C1" w:rsidR="000B16FB" w:rsidRPr="003E2759" w:rsidRDefault="000B16FB" w:rsidP="000B16FB">
      <w:pPr>
        <w:ind w:left="567" w:right="851"/>
        <w:jc w:val="both"/>
        <w:rPr>
          <w:rFonts w:ascii="Palatino Linotype" w:eastAsia="Calibri" w:hAnsi="Palatino Linotype" w:cs="Tahoma"/>
          <w:i/>
          <w:iCs/>
          <w:lang w:eastAsia="es-ES_tradnl"/>
        </w:rPr>
      </w:pPr>
      <w:r w:rsidRPr="003E2759">
        <w:rPr>
          <w:rFonts w:ascii="Palatino Linotype" w:hAnsi="Palatino Linotype"/>
          <w:i/>
        </w:rPr>
        <w:t>Dentro del territorio municipal, todas las personas, están obligadas a observar, y cumplir lo establecido en la normatividad aplicable. El incumplimiento a lo dispuesto será sancionado en términos del presente Bando, y la legislación aplicable.</w:t>
      </w:r>
    </w:p>
    <w:p w14:paraId="52A02227" w14:textId="77777777" w:rsidR="000B16FB" w:rsidRPr="003E2759" w:rsidRDefault="000B16FB" w:rsidP="000B16FB">
      <w:pPr>
        <w:spacing w:line="360" w:lineRule="auto"/>
        <w:jc w:val="both"/>
        <w:rPr>
          <w:rFonts w:ascii="Palatino Linotype" w:eastAsia="Calibri" w:hAnsi="Palatino Linotype" w:cs="Tahoma"/>
          <w:iCs/>
          <w:lang w:eastAsia="es-ES_tradnl"/>
        </w:rPr>
      </w:pPr>
    </w:p>
    <w:p w14:paraId="7E175C0C" w14:textId="687D000B" w:rsidR="008748AC" w:rsidRPr="003E2759" w:rsidRDefault="000B16FB" w:rsidP="00E1797B">
      <w:pPr>
        <w:pStyle w:val="Prrafodelista"/>
        <w:numPr>
          <w:ilvl w:val="0"/>
          <w:numId w:val="1"/>
        </w:numPr>
        <w:spacing w:line="360" w:lineRule="auto"/>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Además, el mismo ordenamiento legal refiere diversas infracciones estableciendo las siguientes:</w:t>
      </w:r>
    </w:p>
    <w:p w14:paraId="1E7784E5" w14:textId="17CEAB99" w:rsidR="000B16F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Infracciones en materia de Actividad Comercial, Industrial y de Prestación de Servicios</w:t>
      </w:r>
    </w:p>
    <w:p w14:paraId="16A8B1CE" w14:textId="658CF604" w:rsidR="00DC514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Infracciones al Bienestar Colectivo</w:t>
      </w:r>
    </w:p>
    <w:p w14:paraId="6BC6D449" w14:textId="55F25718" w:rsidR="00DC514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Infracciones en Materia de Servicios Públicos Municipales</w:t>
      </w:r>
    </w:p>
    <w:p w14:paraId="4D042A2E" w14:textId="0EEEB053" w:rsidR="00DC514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Infracciones en Materia de Medio Ambiente</w:t>
      </w:r>
    </w:p>
    <w:p w14:paraId="6E99C261" w14:textId="3BE26BD8" w:rsidR="00DC514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Infracciones en materia de Desarrollo Urbano</w:t>
      </w:r>
    </w:p>
    <w:p w14:paraId="7850088B" w14:textId="28226124" w:rsidR="00DC514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Infracciones en Materia de Protección Civil y Bomberos</w:t>
      </w:r>
    </w:p>
    <w:p w14:paraId="33779999" w14:textId="369639DF" w:rsidR="00DC514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Infracciones en Materia de Tránsito y Vialidad</w:t>
      </w:r>
    </w:p>
    <w:p w14:paraId="3C36FDBF" w14:textId="290F4200" w:rsidR="00DC514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Infracciones en Materia de Vehículos no Motorizados</w:t>
      </w:r>
    </w:p>
    <w:p w14:paraId="49F55AF3" w14:textId="7D28CDC6" w:rsidR="00DC514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Programa Conduce sin Alcohol</w:t>
      </w:r>
    </w:p>
    <w:p w14:paraId="216B1519" w14:textId="5CDCF309" w:rsidR="00DC514B" w:rsidRPr="003E2759" w:rsidRDefault="00DC514B" w:rsidP="000B16FB">
      <w:pPr>
        <w:pStyle w:val="Prrafodelista"/>
        <w:numPr>
          <w:ilvl w:val="0"/>
          <w:numId w:val="37"/>
        </w:numPr>
        <w:spacing w:line="360" w:lineRule="auto"/>
        <w:jc w:val="both"/>
        <w:rPr>
          <w:rFonts w:ascii="Palatino Linotype" w:eastAsia="Calibri" w:hAnsi="Palatino Linotype" w:cs="Tahoma"/>
          <w:iCs/>
          <w:lang w:eastAsia="es-ES_tradnl"/>
        </w:rPr>
      </w:pPr>
      <w:r w:rsidRPr="003E2759">
        <w:t>Infracciones Cometidas por Adolescentes</w:t>
      </w:r>
    </w:p>
    <w:p w14:paraId="287E24C4" w14:textId="1CEB158B" w:rsidR="00DC514B" w:rsidRPr="003E2759" w:rsidRDefault="00DC514B" w:rsidP="00DC514B">
      <w:pPr>
        <w:pStyle w:val="Prrafodelista"/>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 xml:space="preserve">Ahora bien, tomando en consideración que el </w:t>
      </w:r>
      <w:r w:rsidRPr="003E2759">
        <w:rPr>
          <w:rFonts w:ascii="Palatino Linotype" w:eastAsia="Palatino Linotype" w:hAnsi="Palatino Linotype" w:cs="Palatino Linotype"/>
          <w:b/>
        </w:rPr>
        <w:t xml:space="preserve">SUJETO OBLIGADO, </w:t>
      </w:r>
      <w:r w:rsidRPr="003E2759">
        <w:rPr>
          <w:rFonts w:ascii="Palatino Linotype" w:eastAsia="Palatino Linotype" w:hAnsi="Palatino Linotype" w:cs="Palatino Linotype"/>
        </w:rPr>
        <w:t xml:space="preserve">refirió que la información que se encuentra dentro de la liga de acceso proporcionada no solo integra el concepto que se solicita, </w:t>
      </w:r>
      <w:r w:rsidR="006763E8" w:rsidRPr="003E2759">
        <w:rPr>
          <w:rFonts w:ascii="Palatino Linotype" w:eastAsia="Palatino Linotype" w:hAnsi="Palatino Linotype" w:cs="Palatino Linotype"/>
        </w:rPr>
        <w:t>por lo que es necesario traer a colación lo establecido en el Manual de Organización de la Tesorería Municipal, el cual establece lo siguiente:</w:t>
      </w:r>
    </w:p>
    <w:p w14:paraId="0920036B" w14:textId="0236D3C5" w:rsidR="006763E8" w:rsidRPr="003E2759" w:rsidRDefault="006763E8" w:rsidP="006763E8">
      <w:pPr>
        <w:pBdr>
          <w:top w:val="nil"/>
          <w:left w:val="nil"/>
          <w:bottom w:val="nil"/>
          <w:right w:val="nil"/>
          <w:between w:val="nil"/>
        </w:pBdr>
        <w:ind w:left="567" w:right="567"/>
        <w:jc w:val="both"/>
        <w:rPr>
          <w:rFonts w:ascii="Palatino Linotype" w:hAnsi="Palatino Linotype"/>
          <w:i/>
        </w:rPr>
      </w:pPr>
      <w:r w:rsidRPr="003E2759">
        <w:rPr>
          <w:rFonts w:ascii="Palatino Linotype" w:hAnsi="Palatino Linotype"/>
          <w:b/>
          <w:i/>
        </w:rPr>
        <w:t>Artículo 3.21.</w:t>
      </w:r>
      <w:r w:rsidRPr="003E2759">
        <w:rPr>
          <w:rFonts w:ascii="Palatino Linotype" w:hAnsi="Palatino Linotype"/>
          <w:i/>
        </w:rPr>
        <w:t xml:space="preserve"> Para el cumplimiento de sus atribuciones la Tesorería Municipal se auxiliará de la </w:t>
      </w:r>
      <w:r w:rsidRPr="003E2759">
        <w:rPr>
          <w:rFonts w:ascii="Palatino Linotype" w:hAnsi="Palatino Linotype"/>
          <w:b/>
          <w:i/>
        </w:rPr>
        <w:t>Dirección de Ingresos,</w:t>
      </w:r>
      <w:r w:rsidRPr="003E2759">
        <w:rPr>
          <w:rFonts w:ascii="Palatino Linotype" w:hAnsi="Palatino Linotype"/>
          <w:i/>
        </w:rPr>
        <w:t xml:space="preserve"> de la Dirección de Egresos, de la Dirección de Contaduría y la Unidad de Catastro.</w:t>
      </w:r>
    </w:p>
    <w:p w14:paraId="4566050D" w14:textId="4503F9FD" w:rsidR="006763E8" w:rsidRPr="003E2759" w:rsidRDefault="006763E8" w:rsidP="006763E8">
      <w:pPr>
        <w:pBdr>
          <w:top w:val="nil"/>
          <w:left w:val="nil"/>
          <w:bottom w:val="nil"/>
          <w:right w:val="nil"/>
          <w:between w:val="nil"/>
        </w:pBdr>
        <w:ind w:left="567" w:right="567"/>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Dirección de Ingresos</w:t>
      </w:r>
    </w:p>
    <w:p w14:paraId="449A4689" w14:textId="2BFF3687" w:rsidR="006763E8" w:rsidRPr="003E2759" w:rsidRDefault="006763E8" w:rsidP="006763E8">
      <w:pPr>
        <w:pBdr>
          <w:top w:val="nil"/>
          <w:left w:val="nil"/>
          <w:bottom w:val="nil"/>
          <w:right w:val="nil"/>
          <w:between w:val="nil"/>
        </w:pBdr>
        <w:ind w:left="567" w:right="567"/>
        <w:jc w:val="both"/>
        <w:rPr>
          <w:rFonts w:ascii="Palatino Linotype" w:hAnsi="Palatino Linotype"/>
          <w:i/>
        </w:rPr>
      </w:pPr>
      <w:r w:rsidRPr="003E2759">
        <w:rPr>
          <w:rFonts w:ascii="Palatino Linotype" w:hAnsi="Palatino Linotype"/>
          <w:i/>
        </w:rPr>
        <w:t>Recaudar los ingresos públicos municipales por los distintos conceptos que señala la Ley de Ingresos de los Municipios del Estado de México aplicable para el ejercicio fiscal correspondiente.</w:t>
      </w:r>
    </w:p>
    <w:p w14:paraId="332D2175" w14:textId="77777777" w:rsidR="006763E8" w:rsidRPr="003E2759" w:rsidRDefault="006763E8" w:rsidP="006763E8">
      <w:pPr>
        <w:pBdr>
          <w:top w:val="nil"/>
          <w:left w:val="nil"/>
          <w:bottom w:val="nil"/>
          <w:right w:val="nil"/>
          <w:between w:val="nil"/>
        </w:pBdr>
        <w:ind w:left="567" w:right="567"/>
        <w:jc w:val="both"/>
        <w:rPr>
          <w:rFonts w:ascii="Palatino Linotype" w:hAnsi="Palatino Linotype"/>
          <w:i/>
        </w:rPr>
      </w:pPr>
    </w:p>
    <w:p w14:paraId="5453181F" w14:textId="3B28D731" w:rsidR="006763E8" w:rsidRPr="003E2759" w:rsidRDefault="006763E8" w:rsidP="006763E8">
      <w:pPr>
        <w:pBdr>
          <w:top w:val="nil"/>
          <w:left w:val="nil"/>
          <w:bottom w:val="nil"/>
          <w:right w:val="nil"/>
          <w:between w:val="nil"/>
        </w:pBdr>
        <w:ind w:left="567" w:right="567"/>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Funciones:</w:t>
      </w:r>
    </w:p>
    <w:p w14:paraId="2F69FCA3" w14:textId="138CA445" w:rsidR="006763E8" w:rsidRPr="003E2759" w:rsidRDefault="006763E8" w:rsidP="006763E8">
      <w:pPr>
        <w:pBdr>
          <w:top w:val="nil"/>
          <w:left w:val="nil"/>
          <w:bottom w:val="nil"/>
          <w:right w:val="nil"/>
          <w:between w:val="nil"/>
        </w:pBdr>
        <w:ind w:left="567" w:right="567"/>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w:t>
      </w:r>
    </w:p>
    <w:p w14:paraId="5ADEBBED" w14:textId="77777777" w:rsidR="006763E8" w:rsidRPr="003E2759" w:rsidRDefault="006763E8" w:rsidP="006763E8">
      <w:pPr>
        <w:pBdr>
          <w:top w:val="nil"/>
          <w:left w:val="nil"/>
          <w:bottom w:val="nil"/>
          <w:right w:val="nil"/>
          <w:between w:val="nil"/>
        </w:pBdr>
        <w:ind w:left="567" w:right="567"/>
        <w:jc w:val="both"/>
        <w:rPr>
          <w:rFonts w:ascii="Palatino Linotype" w:hAnsi="Palatino Linotype"/>
          <w:i/>
        </w:rPr>
      </w:pPr>
      <w:r w:rsidRPr="003E2759">
        <w:rPr>
          <w:rFonts w:ascii="Palatino Linotype" w:hAnsi="Palatino Linotype"/>
          <w:i/>
        </w:rPr>
        <w:t xml:space="preserve">11. Determinar la existencia de créditos fiscales, fijarlos en cantidad líquida, notificarlos y recaudarlos a través del procedimiento administrativo de ejecución e imponer las sanciones que procedan por infracciones a las disposiciones fiscales; </w:t>
      </w:r>
    </w:p>
    <w:p w14:paraId="75DC923F" w14:textId="2DDC4C0A" w:rsidR="006763E8" w:rsidRPr="003E2759" w:rsidRDefault="006763E8" w:rsidP="006763E8">
      <w:pPr>
        <w:pBdr>
          <w:top w:val="nil"/>
          <w:left w:val="nil"/>
          <w:bottom w:val="nil"/>
          <w:right w:val="nil"/>
          <w:between w:val="nil"/>
        </w:pBdr>
        <w:ind w:left="567" w:right="567"/>
        <w:jc w:val="both"/>
        <w:rPr>
          <w:rFonts w:ascii="Palatino Linotype" w:hAnsi="Palatino Linotype"/>
          <w:i/>
        </w:rPr>
      </w:pPr>
      <w:r w:rsidRPr="003E2759">
        <w:rPr>
          <w:rFonts w:ascii="Palatino Linotype" w:hAnsi="Palatino Linotype"/>
          <w:i/>
        </w:rPr>
        <w:t>12. Liquidar, recaudar y fiscalizar las contribuciones en los términos de los ordenamientos jurídicos aplicables y, en su caso, aplicar el Procedimiento Administrativo de Ejecución para el cobro de créditos fiscales;</w:t>
      </w:r>
    </w:p>
    <w:p w14:paraId="1586B6BF" w14:textId="662F41F8" w:rsidR="006763E8" w:rsidRPr="003E2759" w:rsidRDefault="006763E8" w:rsidP="006763E8">
      <w:pPr>
        <w:pBdr>
          <w:top w:val="nil"/>
          <w:left w:val="nil"/>
          <w:bottom w:val="nil"/>
          <w:right w:val="nil"/>
          <w:between w:val="nil"/>
        </w:pBdr>
        <w:ind w:left="567" w:right="567"/>
        <w:jc w:val="both"/>
        <w:rPr>
          <w:rFonts w:ascii="Palatino Linotype" w:hAnsi="Palatino Linotype"/>
          <w:b/>
          <w:i/>
          <w:u w:val="single"/>
        </w:rPr>
      </w:pPr>
      <w:r w:rsidRPr="003E2759">
        <w:rPr>
          <w:rFonts w:ascii="Palatino Linotype" w:hAnsi="Palatino Linotype"/>
          <w:b/>
          <w:i/>
          <w:u w:val="single"/>
        </w:rPr>
        <w:t>13. Fijar y cobrar las sanciones administrativas derivadas de infracciones cometidas por los particulares a través del Procedimiento Administrativo de Ejecución, así como las cometidas por el personal del ayuntamiento;</w:t>
      </w:r>
    </w:p>
    <w:p w14:paraId="3E02B28B" w14:textId="57479908" w:rsidR="006763E8" w:rsidRPr="003E2759" w:rsidRDefault="006763E8" w:rsidP="006763E8">
      <w:pPr>
        <w:pBdr>
          <w:top w:val="nil"/>
          <w:left w:val="nil"/>
          <w:bottom w:val="nil"/>
          <w:right w:val="nil"/>
          <w:between w:val="nil"/>
        </w:pBdr>
        <w:ind w:left="567" w:right="567"/>
        <w:jc w:val="both"/>
        <w:rPr>
          <w:rFonts w:ascii="Palatino Linotype" w:hAnsi="Palatino Linotype"/>
          <w:b/>
          <w:i/>
          <w:u w:val="single"/>
        </w:rPr>
      </w:pPr>
      <w:r w:rsidRPr="003E2759">
        <w:rPr>
          <w:rFonts w:ascii="Palatino Linotype" w:hAnsi="Palatino Linotype"/>
          <w:b/>
          <w:i/>
          <w:u w:val="single"/>
        </w:rPr>
        <w:t>(…)</w:t>
      </w:r>
    </w:p>
    <w:p w14:paraId="775DE668" w14:textId="77777777" w:rsidR="006763E8" w:rsidRPr="003E2759" w:rsidRDefault="006763E8" w:rsidP="006763E8">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p>
    <w:p w14:paraId="3E216BC5" w14:textId="5B7CD4EB" w:rsidR="00DC514B" w:rsidRPr="003E2759" w:rsidRDefault="00DC514B" w:rsidP="00DC514B">
      <w:pPr>
        <w:pStyle w:val="Prrafodelista"/>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Es así que, se advierte que </w:t>
      </w:r>
      <w:r w:rsidR="006763E8" w:rsidRPr="003E2759">
        <w:rPr>
          <w:rFonts w:ascii="Palatino Linotype" w:eastAsia="Palatino Linotype" w:hAnsi="Palatino Linotype" w:cs="Palatino Linotype"/>
          <w:b/>
        </w:rPr>
        <w:t>SUJETOOBLIGADO</w:t>
      </w:r>
      <w:r w:rsidRPr="003E2759">
        <w:rPr>
          <w:rFonts w:ascii="Palatino Linotype" w:eastAsia="Palatino Linotype" w:hAnsi="Palatino Linotype" w:cs="Palatino Linotype"/>
        </w:rPr>
        <w:t>, cuenta con facultades, atribuciones y competencias, para generar, administrar y poseer la información requerida</w:t>
      </w:r>
      <w:r w:rsidR="006763E8" w:rsidRPr="003E2759">
        <w:rPr>
          <w:rFonts w:ascii="Palatino Linotype" w:eastAsia="Palatino Linotype" w:hAnsi="Palatino Linotype" w:cs="Palatino Linotype"/>
        </w:rPr>
        <w:t xml:space="preserve"> por el particular, por lo que deberá hacer entrega de los recursos que se han recaudado por infracciones.</w:t>
      </w:r>
    </w:p>
    <w:p w14:paraId="5F012C49" w14:textId="77777777" w:rsidR="006763E8" w:rsidRDefault="006763E8" w:rsidP="006763E8">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rPr>
      </w:pPr>
    </w:p>
    <w:p w14:paraId="0213DBFC" w14:textId="77777777" w:rsidR="003E2759" w:rsidRPr="003E2759" w:rsidRDefault="003E2759" w:rsidP="006763E8">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rPr>
      </w:pPr>
    </w:p>
    <w:p w14:paraId="4B0CE275" w14:textId="20A63CAF" w:rsidR="006763E8" w:rsidRPr="003E2759" w:rsidRDefault="006763E8" w:rsidP="003E2759">
      <w:pPr>
        <w:pStyle w:val="Prrafodelista"/>
        <w:numPr>
          <w:ilvl w:val="0"/>
          <w:numId w:val="38"/>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rPr>
      </w:pPr>
      <w:r w:rsidRPr="003E2759">
        <w:rPr>
          <w:rFonts w:ascii="Palatino Linotype" w:eastAsia="Palatino Linotype" w:hAnsi="Palatino Linotype" w:cs="Palatino Linotype"/>
          <w:b/>
        </w:rPr>
        <w:lastRenderedPageBreak/>
        <w:t>Punto número 6 del cuadro comparativo</w:t>
      </w:r>
    </w:p>
    <w:p w14:paraId="5D6A0E3F" w14:textId="24EE92D1" w:rsidR="00F50E7C" w:rsidRPr="003E2759" w:rsidRDefault="00F50E7C" w:rsidP="00F50E7C">
      <w:pPr>
        <w:pStyle w:val="Prrafodelista"/>
        <w:numPr>
          <w:ilvl w:val="0"/>
          <w:numId w:val="1"/>
        </w:numP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Así las cosas, se atrae al estudio los Lineamientos para el Llenado, Entrega, Recepción, Registro, Resguardo y Consulta del Informe Policial Homologado del que, se inserta lo siguiente:</w:t>
      </w:r>
    </w:p>
    <w:p w14:paraId="48B17EB2" w14:textId="77777777" w:rsidR="00F50E7C" w:rsidRPr="003E2759" w:rsidRDefault="00F50E7C" w:rsidP="00F50E7C">
      <w:pPr>
        <w:spacing w:line="360" w:lineRule="auto"/>
        <w:jc w:val="both"/>
        <w:rPr>
          <w:rFonts w:ascii="Palatino Linotype" w:eastAsia="Palatino Linotype" w:hAnsi="Palatino Linotype" w:cs="Palatino Linotype"/>
          <w:highlight w:val="yellow"/>
        </w:rPr>
      </w:pPr>
    </w:p>
    <w:p w14:paraId="5C565D83" w14:textId="77777777" w:rsidR="00F50E7C" w:rsidRPr="003E2759" w:rsidRDefault="00F50E7C" w:rsidP="00F50E7C">
      <w:pPr>
        <w:ind w:left="567" w:right="709"/>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PRIMERO. OBJETO Y ÁMBITO DE APLICACIÓN.</w:t>
      </w:r>
    </w:p>
    <w:p w14:paraId="784E452D"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El Informe Policial Homologado es el medio a través del cual </w:t>
      </w:r>
      <w:r w:rsidRPr="003E2759">
        <w:rPr>
          <w:rFonts w:ascii="Palatino Linotype" w:eastAsia="Palatino Linotype" w:hAnsi="Palatino Linotype" w:cs="Palatino Linotype"/>
          <w:b/>
          <w:i/>
        </w:rPr>
        <w:t>los integrantes de las instituciones policiales documentan la información relacionada con las puestas a disposición de personas y/o de objetos derivados de su intervención</w:t>
      </w:r>
      <w:r w:rsidRPr="003E2759">
        <w:rPr>
          <w:rFonts w:ascii="Palatino Linotype" w:eastAsia="Palatino Linotype" w:hAnsi="Palatino Linotype" w:cs="Palatino Linotype"/>
          <w:i/>
        </w:rPr>
        <w:t>, a las autoridades competentes.</w:t>
      </w:r>
    </w:p>
    <w:p w14:paraId="6DC0C056" w14:textId="77777777" w:rsidR="00F50E7C" w:rsidRPr="003E2759" w:rsidRDefault="00F50E7C" w:rsidP="00F50E7C">
      <w:pPr>
        <w:ind w:left="567" w:right="709"/>
        <w:jc w:val="both"/>
        <w:rPr>
          <w:rFonts w:ascii="Palatino Linotype" w:eastAsia="Palatino Linotype" w:hAnsi="Palatino Linotype" w:cs="Palatino Linotype"/>
          <w:i/>
        </w:rPr>
      </w:pPr>
    </w:p>
    <w:p w14:paraId="169FA027"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El Informe Policial Homologado tiene como objeto eficientar las puestas a disposición, garantizar el debido proceso, y fomentar el uso de la información para acciones de inteligencia.</w:t>
      </w:r>
    </w:p>
    <w:p w14:paraId="04CFA3DB"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Los presentes Lineamientos tienen como objeto señalar los criterios respecto a lo siguiente:</w:t>
      </w:r>
    </w:p>
    <w:p w14:paraId="2CCDB811"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I a V …</w:t>
      </w:r>
    </w:p>
    <w:p w14:paraId="6B1B1DCB"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VI.   Resguardo de la base de datos del IPH en el Sistema Nacional de Información en Seguridad Pública;</w:t>
      </w:r>
    </w:p>
    <w:p w14:paraId="0A52E8BD"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VII a IX…</w:t>
      </w:r>
    </w:p>
    <w:p w14:paraId="29B75508" w14:textId="77777777" w:rsidR="00F50E7C" w:rsidRPr="003E2759" w:rsidRDefault="00F50E7C" w:rsidP="00F50E7C">
      <w:pPr>
        <w:ind w:left="567" w:right="709"/>
        <w:jc w:val="both"/>
        <w:rPr>
          <w:rFonts w:ascii="Palatino Linotype" w:eastAsia="Palatino Linotype" w:hAnsi="Palatino Linotype" w:cs="Palatino Linotype"/>
          <w:i/>
        </w:rPr>
      </w:pPr>
    </w:p>
    <w:p w14:paraId="7945DA7C" w14:textId="77777777" w:rsidR="00F50E7C" w:rsidRPr="003E2759" w:rsidRDefault="00F50E7C" w:rsidP="00F50E7C">
      <w:pPr>
        <w:ind w:left="567" w:right="709"/>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SEGUNDO. GLOSARIO DE TÉRMINOS.</w:t>
      </w:r>
    </w:p>
    <w:p w14:paraId="07DBCB4D"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I a IX…</w:t>
      </w:r>
    </w:p>
    <w:p w14:paraId="1612ED04"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X. IPH: El Informe Policial Homologado de hechos probablemente delictivos o de infracciones administrativas, mismo que puede ser en versión impresa o electrónica.</w:t>
      </w:r>
    </w:p>
    <w:p w14:paraId="6F1B7416" w14:textId="77777777" w:rsidR="00F50E7C" w:rsidRPr="003E2759" w:rsidRDefault="00F50E7C" w:rsidP="00F50E7C">
      <w:pPr>
        <w:ind w:left="567" w:right="709"/>
        <w:jc w:val="both"/>
        <w:rPr>
          <w:rFonts w:ascii="Palatino Linotype" w:eastAsia="Palatino Linotype" w:hAnsi="Palatino Linotype" w:cs="Palatino Linotype"/>
          <w:i/>
        </w:rPr>
      </w:pPr>
    </w:p>
    <w:p w14:paraId="0B4174B2" w14:textId="77777777" w:rsidR="00F50E7C" w:rsidRPr="003E2759" w:rsidRDefault="00F50E7C" w:rsidP="00F50E7C">
      <w:pPr>
        <w:ind w:left="567" w:right="709"/>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DÉCIMO TERCERO. ENTREGA Y RECEPCIÓN DEL IPH.</w:t>
      </w:r>
    </w:p>
    <w:p w14:paraId="69267826"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Los integrantes de las instituciones policiales de los tres órdenes de gobierno que realicen el llenado del IPH, </w:t>
      </w:r>
      <w:r w:rsidRPr="003E2759">
        <w:rPr>
          <w:rFonts w:ascii="Palatino Linotype" w:eastAsia="Palatino Linotype" w:hAnsi="Palatino Linotype" w:cs="Palatino Linotype"/>
          <w:b/>
          <w:i/>
        </w:rPr>
        <w:t>deberán entregarlo junto con las personas detenidas y/o arrestadas y/o los objetos asegurados a la autoridad competente</w:t>
      </w:r>
      <w:r w:rsidRPr="003E2759">
        <w:rPr>
          <w:rFonts w:ascii="Palatino Linotype" w:eastAsia="Palatino Linotype" w:hAnsi="Palatino Linotype" w:cs="Palatino Linotype"/>
          <w:i/>
        </w:rPr>
        <w:t>, según se trate de un hecho probablemente delictivo o una infracción administrativa.</w:t>
      </w:r>
    </w:p>
    <w:p w14:paraId="03DC3F72" w14:textId="77777777" w:rsidR="00F50E7C" w:rsidRPr="003E2759" w:rsidRDefault="00F50E7C" w:rsidP="00F50E7C">
      <w:pPr>
        <w:ind w:left="567" w:right="709"/>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 xml:space="preserve">La autoridad competente estará obligada a recibir el IPH junto con las personas detenidas y/o arrestadas y/o los objetos asegurados, en un término </w:t>
      </w:r>
      <w:r w:rsidRPr="003E2759">
        <w:rPr>
          <w:rFonts w:ascii="Palatino Linotype" w:eastAsia="Palatino Linotype" w:hAnsi="Palatino Linotype" w:cs="Palatino Linotype"/>
          <w:b/>
          <w:i/>
        </w:rPr>
        <w:lastRenderedPageBreak/>
        <w:t>máximo de dos horas contadas a partir del arribo a sus oficinas de las instituciones policiales que realizan la puesta a disposición.</w:t>
      </w:r>
    </w:p>
    <w:p w14:paraId="0523CFDD" w14:textId="77777777" w:rsidR="00F50E7C" w:rsidRPr="003E2759" w:rsidRDefault="00F50E7C" w:rsidP="00F50E7C">
      <w:pPr>
        <w:spacing w:before="120" w:after="120"/>
        <w:ind w:left="567" w:right="709"/>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DÉCIMO CUARTO. REGISTRO DE LA INFORMACIÓN EN LA BASE DE DATOS DEL IPH.</w:t>
      </w:r>
    </w:p>
    <w:p w14:paraId="49EA110D" w14:textId="77777777" w:rsidR="00F50E7C" w:rsidRPr="003E2759" w:rsidRDefault="00F50E7C" w:rsidP="00F50E7C">
      <w:pPr>
        <w:spacing w:before="120" w:after="120"/>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El registro de la información en la base de datos se llevará a cabo conforme a lo siguiente:</w:t>
      </w:r>
    </w:p>
    <w:p w14:paraId="339CE94E" w14:textId="77777777" w:rsidR="00F50E7C" w:rsidRPr="003E2759" w:rsidRDefault="00F50E7C" w:rsidP="00F50E7C">
      <w:pPr>
        <w:numPr>
          <w:ilvl w:val="0"/>
          <w:numId w:val="39"/>
        </w:numPr>
        <w:tabs>
          <w:tab w:val="left" w:pos="1418"/>
        </w:tabs>
        <w:spacing w:before="120" w:after="120"/>
        <w:ind w:left="567" w:right="709" w:firstLine="0"/>
        <w:jc w:val="both"/>
        <w:rPr>
          <w:rFonts w:ascii="Palatino Linotype" w:eastAsia="Palatino Linotype" w:hAnsi="Palatino Linotype" w:cs="Palatino Linotype"/>
          <w:i/>
        </w:rPr>
      </w:pPr>
      <w:r w:rsidRPr="003E2759">
        <w:rPr>
          <w:rFonts w:ascii="Palatino Linotype" w:eastAsia="Palatino Linotype" w:hAnsi="Palatino Linotype" w:cs="Palatino Linotype"/>
          <w:b/>
          <w:i/>
        </w:rPr>
        <w:t>La captura y registro de la información suministrada a la base de datos son obligatorios y estarán a cargo de las instituciones policiales de los tres órdenes de gobierno</w:t>
      </w:r>
      <w:r w:rsidRPr="003E2759">
        <w:rPr>
          <w:rFonts w:ascii="Palatino Linotype" w:eastAsia="Palatino Linotype" w:hAnsi="Palatino Linotype" w:cs="Palatino Linotype"/>
          <w:i/>
        </w:rPr>
        <w:t>;</w:t>
      </w:r>
    </w:p>
    <w:p w14:paraId="25AF170D" w14:textId="77777777" w:rsidR="00F50E7C" w:rsidRPr="003E2759" w:rsidRDefault="00F50E7C" w:rsidP="00F50E7C">
      <w:pPr>
        <w:tabs>
          <w:tab w:val="left" w:pos="1418"/>
        </w:tabs>
        <w:spacing w:before="120" w:after="120"/>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b/>
          <w:i/>
        </w:rPr>
        <w:t>II.</w:t>
      </w:r>
      <w:r w:rsidRPr="003E2759">
        <w:rPr>
          <w:rFonts w:ascii="Palatino Linotype" w:eastAsia="Palatino Linotype" w:hAnsi="Palatino Linotype" w:cs="Palatino Linotype"/>
          <w:i/>
        </w:rPr>
        <w:t xml:space="preserve"> El suministro de la información se realizará con apego a los datos contenidos en el IPH;</w:t>
      </w:r>
    </w:p>
    <w:p w14:paraId="49140CAA" w14:textId="77777777" w:rsidR="00F50E7C" w:rsidRPr="003E2759" w:rsidRDefault="00F50E7C" w:rsidP="00F50E7C">
      <w:pPr>
        <w:tabs>
          <w:tab w:val="left" w:pos="1418"/>
        </w:tabs>
        <w:spacing w:before="120" w:after="120"/>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b/>
          <w:i/>
        </w:rPr>
        <w:t>III</w:t>
      </w:r>
      <w:r w:rsidRPr="003E2759">
        <w:rPr>
          <w:rFonts w:ascii="Palatino Linotype" w:eastAsia="Palatino Linotype" w:hAnsi="Palatino Linotype" w:cs="Palatino Linotype"/>
          <w:i/>
        </w:rPr>
        <w:t>. El registro de los datos contenidos en el IPH y su digitalización se harán de manera inmediata, sin que exceda de un término máximo de veinticuatro horas contadas a partir de la hora de recepción por parte de la autoridad competente, y</w:t>
      </w:r>
    </w:p>
    <w:p w14:paraId="21369F6A" w14:textId="77777777" w:rsidR="00F50E7C" w:rsidRPr="003E2759" w:rsidRDefault="00F50E7C" w:rsidP="00F50E7C">
      <w:pPr>
        <w:tabs>
          <w:tab w:val="left" w:pos="1418"/>
        </w:tabs>
        <w:spacing w:before="120" w:after="120"/>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IV. </w:t>
      </w:r>
      <w:r w:rsidRPr="003E2759">
        <w:rPr>
          <w:rFonts w:ascii="Palatino Linotype" w:eastAsia="Palatino Linotype" w:hAnsi="Palatino Linotype" w:cs="Palatino Linotype"/>
          <w:i/>
        </w:rPr>
        <w:t>La Secretaría garantizará la operación, disponibilidad, interconexión y mantenimiento de los componentes tecnológicos que soporten la base de datos y sistemas informáticos del IPH.”</w:t>
      </w:r>
    </w:p>
    <w:p w14:paraId="478E6E30" w14:textId="77777777" w:rsidR="00F50E7C" w:rsidRPr="003E2759" w:rsidRDefault="00F50E7C" w:rsidP="00F50E7C">
      <w:pPr>
        <w:ind w:left="567" w:right="709"/>
        <w:jc w:val="both"/>
        <w:rPr>
          <w:rFonts w:ascii="Palatino Linotype" w:eastAsia="Palatino Linotype" w:hAnsi="Palatino Linotype" w:cs="Palatino Linotype"/>
          <w:i/>
        </w:rPr>
      </w:pPr>
    </w:p>
    <w:p w14:paraId="3E26089F" w14:textId="77777777" w:rsidR="00F50E7C" w:rsidRPr="003E2759" w:rsidRDefault="00F50E7C" w:rsidP="00F50E7C">
      <w:pPr>
        <w:ind w:left="567" w:right="709"/>
        <w:jc w:val="both"/>
        <w:rPr>
          <w:rFonts w:ascii="Palatino Linotype" w:eastAsia="Palatino Linotype" w:hAnsi="Palatino Linotype" w:cs="Palatino Linotype"/>
          <w:i/>
        </w:rPr>
      </w:pPr>
      <w:r w:rsidRPr="003E2759">
        <w:rPr>
          <w:rFonts w:ascii="Palatino Linotype" w:eastAsia="Palatino Linotype" w:hAnsi="Palatino Linotype" w:cs="Palatino Linotype"/>
          <w:i/>
        </w:rPr>
        <w:t>(Énfasis añadido)</w:t>
      </w:r>
    </w:p>
    <w:p w14:paraId="542585CA" w14:textId="77777777" w:rsidR="00F50E7C" w:rsidRPr="003E2759" w:rsidRDefault="00F50E7C" w:rsidP="00F50E7C">
      <w:pPr>
        <w:spacing w:line="360" w:lineRule="auto"/>
        <w:ind w:left="1134" w:right="900"/>
        <w:jc w:val="both"/>
        <w:rPr>
          <w:rFonts w:ascii="Palatino Linotype" w:eastAsia="Palatino Linotype" w:hAnsi="Palatino Linotype" w:cs="Palatino Linotype"/>
          <w:i/>
          <w:highlight w:val="yellow"/>
        </w:rPr>
      </w:pPr>
    </w:p>
    <w:p w14:paraId="04AAF474" w14:textId="03468E7A" w:rsidR="00F50E7C" w:rsidRPr="003E2759" w:rsidRDefault="00F50E7C" w:rsidP="00BD78FD">
      <w:pPr>
        <w:pStyle w:val="Prrafodelista"/>
        <w:numPr>
          <w:ilvl w:val="0"/>
          <w:numId w:val="1"/>
        </w:numP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De lo anterior, se deduce que el informe policial homologado, tiene por objeto que las Instituciones policiales documenten la información relacionada con las puestas a disposición de personas y/u objetos derivados de su intervención, para con ello, deben hacer más eficiente el debido proceso y fomentar el uso de la información para acciones de inteligencia; </w:t>
      </w:r>
      <w:r w:rsidRPr="003E2759">
        <w:rPr>
          <w:rFonts w:ascii="Palatino Linotype" w:eastAsia="Palatino Linotype" w:hAnsi="Palatino Linotype" w:cs="Palatino Linotype"/>
          <w:b/>
        </w:rPr>
        <w:t>por lo tanto, dicho informe únicamente es entregado junto con la persona detenida o bien, con los objetos que fueron asegurados en el hecho y/o acto proba</w:t>
      </w:r>
      <w:r w:rsidR="00CD4A39" w:rsidRPr="003E2759">
        <w:rPr>
          <w:rFonts w:ascii="Palatino Linotype" w:eastAsia="Palatino Linotype" w:hAnsi="Palatino Linotype" w:cs="Palatino Linotype"/>
          <w:b/>
        </w:rPr>
        <w:t>blemente constitutivo de delito</w:t>
      </w:r>
      <w:r w:rsidRPr="003E2759">
        <w:rPr>
          <w:rFonts w:ascii="Palatino Linotype" w:eastAsia="Palatino Linotype" w:hAnsi="Palatino Linotype" w:cs="Palatino Linotype"/>
        </w:rPr>
        <w:t>.</w:t>
      </w:r>
    </w:p>
    <w:p w14:paraId="2E5DDBDF" w14:textId="77777777" w:rsidR="00F50E7C" w:rsidRPr="003E2759" w:rsidRDefault="00F50E7C" w:rsidP="00F50E7C">
      <w:pPr>
        <w:pStyle w:val="Prrafodelista"/>
        <w:spacing w:line="360" w:lineRule="auto"/>
        <w:ind w:left="0"/>
        <w:jc w:val="both"/>
        <w:rPr>
          <w:rFonts w:ascii="Palatino Linotype" w:eastAsia="Palatino Linotype" w:hAnsi="Palatino Linotype" w:cs="Palatino Linotype"/>
        </w:rPr>
      </w:pPr>
    </w:p>
    <w:p w14:paraId="3987985E" w14:textId="77777777" w:rsidR="00F50E7C" w:rsidRDefault="00F50E7C" w:rsidP="00F50E7C">
      <w:pPr>
        <w:pStyle w:val="Prrafodelista"/>
        <w:numPr>
          <w:ilvl w:val="0"/>
          <w:numId w:val="1"/>
        </w:numP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En este orden de ideas, es evidente que el Informe Policial Homologado se entrega en el momento que un elemento policial pone a disposición a una persona u objetos </w:t>
      </w:r>
      <w:r w:rsidRPr="003E2759">
        <w:rPr>
          <w:rFonts w:ascii="Palatino Linotype" w:eastAsia="Palatino Linotype" w:hAnsi="Palatino Linotype" w:cs="Palatino Linotype"/>
        </w:rPr>
        <w:lastRenderedPageBreak/>
        <w:t xml:space="preserve">recabados del lugar en el que ocurrieron los hechos delictivos y/o faltas administrativas; por lo tanto, </w:t>
      </w:r>
      <w:r w:rsidRPr="003E2759">
        <w:rPr>
          <w:rFonts w:ascii="Palatino Linotype" w:eastAsia="Palatino Linotype" w:hAnsi="Palatino Linotype" w:cs="Palatino Linotype"/>
          <w:b/>
        </w:rPr>
        <w:t>es claro que no en todos los casos en que se conoce de una conducta delictiva y se inicia una carpeta de investigación, o se agrega un informe policial homologado</w:t>
      </w:r>
      <w:r w:rsidRPr="003E2759">
        <w:rPr>
          <w:rFonts w:ascii="Palatino Linotype" w:eastAsia="Palatino Linotype" w:hAnsi="Palatino Linotype" w:cs="Palatino Linotype"/>
        </w:rPr>
        <w:t xml:space="preserve">, pues es evidente que existen diversos tipos de delitos que se pueden configurar sin que se genere el informe en comento, tal como de manera enunciativa más no limitativa, es el caso de la </w:t>
      </w:r>
      <w:r w:rsidRPr="003E2759">
        <w:rPr>
          <w:rFonts w:ascii="Palatino Linotype" w:eastAsia="Palatino Linotype" w:hAnsi="Palatino Linotype" w:cs="Palatino Linotype"/>
          <w:b/>
        </w:rPr>
        <w:t>extorsión</w:t>
      </w:r>
      <w:r w:rsidRPr="003E2759">
        <w:rPr>
          <w:rFonts w:ascii="Palatino Linotype" w:eastAsia="Palatino Linotype" w:hAnsi="Palatino Linotype" w:cs="Palatino Linotype"/>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14:paraId="2A385750" w14:textId="77777777" w:rsidR="003E2759" w:rsidRPr="003E2759" w:rsidRDefault="003E2759" w:rsidP="003E2759">
      <w:pPr>
        <w:pStyle w:val="Prrafodelista"/>
        <w:spacing w:line="360" w:lineRule="auto"/>
        <w:ind w:left="0"/>
        <w:jc w:val="both"/>
        <w:rPr>
          <w:rFonts w:ascii="Palatino Linotype" w:eastAsia="Palatino Linotype" w:hAnsi="Palatino Linotype" w:cs="Palatino Linotype"/>
        </w:rPr>
      </w:pPr>
    </w:p>
    <w:p w14:paraId="191C6D38" w14:textId="77777777" w:rsidR="00E12923" w:rsidRPr="003E2759" w:rsidRDefault="00F50E7C" w:rsidP="00BD78FD">
      <w:pPr>
        <w:pStyle w:val="Prrafodelista"/>
        <w:numPr>
          <w:ilvl w:val="0"/>
          <w:numId w:val="1"/>
        </w:numPr>
        <w:spacing w:line="360" w:lineRule="auto"/>
        <w:jc w:val="both"/>
        <w:rPr>
          <w:rFonts w:ascii="Palatino Linotype" w:eastAsia="Palatino Linotype" w:hAnsi="Palatino Linotype" w:cs="Palatino Linotype"/>
          <w:highlight w:val="yellow"/>
        </w:rPr>
      </w:pPr>
      <w:r w:rsidRPr="003E2759">
        <w:rPr>
          <w:rFonts w:ascii="Palatino Linotype" w:eastAsia="Palatino Linotype" w:hAnsi="Palatino Linotype" w:cs="Palatino Linotype"/>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3E2759">
        <w:rPr>
          <w:rFonts w:ascii="Palatino Linotype" w:eastAsia="Palatino Linotype" w:hAnsi="Palatino Linotype" w:cs="Palatino Linotype"/>
          <w:b/>
        </w:rPr>
        <w:t>es tema de conocimiento público, que muchas de esas llamadas provienen de centros penitenciarios establecidos en diversas Entidades Federativas,</w:t>
      </w:r>
      <w:r w:rsidRPr="003E2759">
        <w:rPr>
          <w:rFonts w:ascii="Palatino Linotype" w:eastAsia="Palatino Linotype" w:hAnsi="Palatino Linotype" w:cs="Palatino Linotype"/>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14:paraId="1DF84CB3" w14:textId="77777777" w:rsidR="00E12923" w:rsidRPr="003E2759" w:rsidRDefault="00E12923" w:rsidP="00E12923">
      <w:pPr>
        <w:pStyle w:val="Prrafodelista"/>
        <w:spacing w:line="360" w:lineRule="auto"/>
        <w:ind w:left="0"/>
        <w:jc w:val="both"/>
        <w:rPr>
          <w:rFonts w:ascii="Palatino Linotype" w:eastAsia="Palatino Linotype" w:hAnsi="Palatino Linotype" w:cs="Palatino Linotype"/>
          <w:highlight w:val="yellow"/>
        </w:rPr>
      </w:pPr>
    </w:p>
    <w:p w14:paraId="0B7FE43B" w14:textId="7296CB0B" w:rsidR="00F50E7C" w:rsidRPr="003E2759" w:rsidRDefault="00F50E7C" w:rsidP="00BD78FD">
      <w:pPr>
        <w:pStyle w:val="Prrafodelista"/>
        <w:numPr>
          <w:ilvl w:val="0"/>
          <w:numId w:val="1"/>
        </w:numP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Por su parte el Lineamiento Décimo primero de los Lineamientos para el Llenado, Entrega, Recepción, Registro, Resguardo y Consulta del Informe Policial Homologado, dispone lo siguiente:</w:t>
      </w:r>
    </w:p>
    <w:p w14:paraId="3359AC87" w14:textId="77777777" w:rsidR="00F50E7C" w:rsidRPr="003E2759" w:rsidRDefault="00F50E7C" w:rsidP="00F50E7C">
      <w:pPr>
        <w:spacing w:line="360" w:lineRule="auto"/>
        <w:ind w:left="851" w:right="902"/>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r w:rsidRPr="003E2759">
        <w:rPr>
          <w:rFonts w:ascii="Palatino Linotype" w:eastAsia="Palatino Linotype" w:hAnsi="Palatino Linotype" w:cs="Palatino Linotype"/>
          <w:b/>
          <w:i/>
        </w:rPr>
        <w:t>DÉCIMO PRIMERO. LLENADO DEL IPH</w:t>
      </w:r>
      <w:r w:rsidRPr="003E2759">
        <w:rPr>
          <w:rFonts w:ascii="Palatino Linotype" w:eastAsia="Palatino Linotype" w:hAnsi="Palatino Linotype" w:cs="Palatino Linotype"/>
          <w:i/>
        </w:rPr>
        <w:t>.</w:t>
      </w:r>
    </w:p>
    <w:p w14:paraId="123C75D6" w14:textId="77777777" w:rsidR="00F50E7C" w:rsidRPr="003E2759" w:rsidRDefault="00F50E7C" w:rsidP="00F50E7C">
      <w:pPr>
        <w:spacing w:after="120"/>
        <w:ind w:left="851" w:right="902"/>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Los integrantes de las </w:t>
      </w:r>
      <w:r w:rsidRPr="003E2759">
        <w:rPr>
          <w:rFonts w:ascii="Palatino Linotype" w:eastAsia="Palatino Linotype" w:hAnsi="Palatino Linotype" w:cs="Palatino Linotype"/>
          <w:b/>
          <w:i/>
        </w:rPr>
        <w:t>instituciones policiales de los tres órdenes de gobierno</w:t>
      </w:r>
      <w:r w:rsidRPr="003E2759">
        <w:rPr>
          <w:rFonts w:ascii="Palatino Linotype" w:eastAsia="Palatino Linotype" w:hAnsi="Palatino Linotype" w:cs="Palatino Linotype"/>
          <w:i/>
        </w:rPr>
        <w:t xml:space="preserve"> deberán registrar en el IPH la información relacionada con las puestas a disposición de personas y/o de objetos derivados de su intervención.</w:t>
      </w:r>
    </w:p>
    <w:p w14:paraId="34814E76" w14:textId="77777777" w:rsidR="00F50E7C" w:rsidRPr="003E2759" w:rsidRDefault="00F50E7C" w:rsidP="00F50E7C">
      <w:pPr>
        <w:spacing w:before="120" w:after="120"/>
        <w:ind w:left="851" w:right="902"/>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El IPH para </w:t>
      </w:r>
      <w:r w:rsidRPr="003E2759">
        <w:rPr>
          <w:rFonts w:ascii="Palatino Linotype" w:eastAsia="Palatino Linotype" w:hAnsi="Palatino Linotype" w:cs="Palatino Linotype"/>
          <w:b/>
          <w:i/>
        </w:rPr>
        <w:t>hechos probablemente delictivos</w:t>
      </w:r>
      <w:r w:rsidRPr="003E2759">
        <w:rPr>
          <w:rFonts w:ascii="Palatino Linotype" w:eastAsia="Palatino Linotype" w:hAnsi="Palatino Linotype" w:cs="Palatino Linotype"/>
          <w:i/>
        </w:rPr>
        <w:t xml:space="preserve"> contendrá al menos los siguientes datos:</w:t>
      </w:r>
    </w:p>
    <w:p w14:paraId="5FABD5CA"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I.</w:t>
      </w:r>
      <w:r w:rsidRPr="003E2759">
        <w:rPr>
          <w:rFonts w:ascii="Palatino Linotype" w:eastAsia="Palatino Linotype" w:hAnsi="Palatino Linotype" w:cs="Palatino Linotype"/>
          <w:i/>
        </w:rPr>
        <w:t xml:space="preserve">     El Número de Referencia o el Número de folio asignado;</w:t>
      </w:r>
    </w:p>
    <w:p w14:paraId="5E3586D0"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II.</w:t>
      </w:r>
      <w:r w:rsidRPr="003E2759">
        <w:rPr>
          <w:rFonts w:ascii="Palatino Linotype" w:eastAsia="Palatino Linotype" w:hAnsi="Palatino Linotype" w:cs="Palatino Linotype"/>
          <w:i/>
        </w:rPr>
        <w:t xml:space="preserve">     Los datos del o los integrantes de la institución policial que lo emite;</w:t>
      </w:r>
    </w:p>
    <w:p w14:paraId="4681D100"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III.</w:t>
      </w:r>
      <w:r w:rsidRPr="003E2759">
        <w:rPr>
          <w:rFonts w:ascii="Palatino Linotype" w:eastAsia="Palatino Linotype" w:hAnsi="Palatino Linotype" w:cs="Palatino Linotype"/>
          <w:i/>
        </w:rPr>
        <w:t xml:space="preserve">    Los datos de la autoridad competente que lo recibe;</w:t>
      </w:r>
    </w:p>
    <w:p w14:paraId="7D3BB501"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IV.</w:t>
      </w:r>
      <w:r w:rsidRPr="003E2759">
        <w:rPr>
          <w:rFonts w:ascii="Palatino Linotype" w:eastAsia="Palatino Linotype" w:hAnsi="Palatino Linotype" w:cs="Palatino Linotype"/>
          <w:i/>
        </w:rPr>
        <w:t xml:space="preserve">   Los datos generales de la intervención o actuación;</w:t>
      </w:r>
    </w:p>
    <w:p w14:paraId="769BD68E"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V.</w:t>
      </w:r>
      <w:r w:rsidRPr="003E2759">
        <w:rPr>
          <w:rFonts w:ascii="Palatino Linotype" w:eastAsia="Palatino Linotype" w:hAnsi="Palatino Linotype" w:cs="Palatino Linotype"/>
          <w:i/>
        </w:rPr>
        <w:t xml:space="preserve">    El motivo de la intervención o actuación;</w:t>
      </w:r>
    </w:p>
    <w:p w14:paraId="5382F4B4"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VI.</w:t>
      </w:r>
      <w:r w:rsidRPr="003E2759">
        <w:rPr>
          <w:rFonts w:ascii="Palatino Linotype" w:eastAsia="Palatino Linotype" w:hAnsi="Palatino Linotype" w:cs="Palatino Linotype"/>
          <w:i/>
        </w:rPr>
        <w:t xml:space="preserve">   </w:t>
      </w:r>
      <w:r w:rsidRPr="003E2759">
        <w:rPr>
          <w:rFonts w:ascii="Palatino Linotype" w:eastAsia="Palatino Linotype" w:hAnsi="Palatino Linotype" w:cs="Palatino Linotype"/>
          <w:b/>
          <w:i/>
        </w:rPr>
        <w:t>La ubicación del o los lugares de la intervención o actuación</w:t>
      </w:r>
      <w:r w:rsidRPr="003E2759">
        <w:rPr>
          <w:rFonts w:ascii="Palatino Linotype" w:eastAsia="Palatino Linotype" w:hAnsi="Palatino Linotype" w:cs="Palatino Linotype"/>
          <w:i/>
        </w:rPr>
        <w:t>;</w:t>
      </w:r>
    </w:p>
    <w:p w14:paraId="61F2859D"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VII</w:t>
      </w:r>
      <w:r w:rsidRPr="003E2759">
        <w:rPr>
          <w:rFonts w:ascii="Palatino Linotype" w:eastAsia="Palatino Linotype" w:hAnsi="Palatino Linotype" w:cs="Palatino Linotype"/>
          <w:i/>
        </w:rPr>
        <w:t>.   La descripción de hechos, que deberá detallar modo, tiempo y lugar, entre otros datos. Así como, justificar razonablemente el control provisional preventivo y/o los niveles de contacto;</w:t>
      </w:r>
    </w:p>
    <w:p w14:paraId="2FFCCB47"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VIII</w:t>
      </w:r>
      <w:r w:rsidRPr="003E2759">
        <w:rPr>
          <w:rFonts w:ascii="Palatino Linotype" w:eastAsia="Palatino Linotype" w:hAnsi="Palatino Linotype" w:cs="Palatino Linotype"/>
          <w:i/>
        </w:rPr>
        <w:t>.  En caso de personas detenidas:</w:t>
      </w:r>
    </w:p>
    <w:p w14:paraId="100F2435"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a)</w:t>
      </w:r>
      <w:r w:rsidRPr="003E2759">
        <w:rPr>
          <w:rFonts w:ascii="Palatino Linotype" w:eastAsia="Palatino Linotype" w:hAnsi="Palatino Linotype" w:cs="Palatino Linotype"/>
          <w:i/>
        </w:rPr>
        <w:t xml:space="preserve"> El Número del Registro Nacional de Detenciones;</w:t>
      </w:r>
    </w:p>
    <w:p w14:paraId="2FECCEAF"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b)</w:t>
      </w:r>
      <w:r w:rsidRPr="003E2759">
        <w:rPr>
          <w:rFonts w:ascii="Palatino Linotype" w:eastAsia="Palatino Linotype" w:hAnsi="Palatino Linotype" w:cs="Palatino Linotype"/>
          <w:i/>
        </w:rPr>
        <w:t xml:space="preserve"> Los motivos de la detención;</w:t>
      </w:r>
    </w:p>
    <w:p w14:paraId="2AC1E9B7"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c) </w:t>
      </w:r>
      <w:r w:rsidRPr="003E2759">
        <w:rPr>
          <w:rFonts w:ascii="Palatino Linotype" w:eastAsia="Palatino Linotype" w:hAnsi="Palatino Linotype" w:cs="Palatino Linotype"/>
          <w:i/>
        </w:rPr>
        <w:t>Los datos generales de la persona;</w:t>
      </w:r>
    </w:p>
    <w:p w14:paraId="6C2FD8A9"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d) </w:t>
      </w:r>
      <w:r w:rsidRPr="003E2759">
        <w:rPr>
          <w:rFonts w:ascii="Palatino Linotype" w:eastAsia="Palatino Linotype" w:hAnsi="Palatino Linotype" w:cs="Palatino Linotype"/>
          <w:i/>
        </w:rPr>
        <w:t>La descripción de la persona, incluyendo su estado físico aparente;</w:t>
      </w:r>
    </w:p>
    <w:p w14:paraId="0297BAAB"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e) </w:t>
      </w:r>
      <w:r w:rsidRPr="003E2759">
        <w:rPr>
          <w:rFonts w:ascii="Palatino Linotype" w:eastAsia="Palatino Linotype" w:hAnsi="Palatino Linotype" w:cs="Palatino Linotype"/>
          <w:i/>
        </w:rPr>
        <w:t>Las armas de fuego y/o los objetos que le fueron recolectados y/o asegurados, y</w:t>
      </w:r>
    </w:p>
    <w:p w14:paraId="11E0DB8F"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f)</w:t>
      </w:r>
      <w:r w:rsidRPr="003E2759">
        <w:rPr>
          <w:rFonts w:ascii="Palatino Linotype" w:eastAsia="Palatino Linotype" w:hAnsi="Palatino Linotype" w:cs="Palatino Linotype"/>
          <w:i/>
        </w:rPr>
        <w:t xml:space="preserve"> El lugar al que es puesta a disposición la persona;</w:t>
      </w:r>
    </w:p>
    <w:p w14:paraId="7A53C195"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IX</w:t>
      </w:r>
      <w:r w:rsidRPr="003E2759">
        <w:rPr>
          <w:rFonts w:ascii="Palatino Linotype" w:eastAsia="Palatino Linotype" w:hAnsi="Palatino Linotype" w:cs="Palatino Linotype"/>
          <w:i/>
        </w:rPr>
        <w:t xml:space="preserve">.   En caso de lesionados y/o fallecidos, un informe del uso de la fuerza en el que se describa la conducta que lo motivó y el nivel proporcional empleado de </w:t>
      </w:r>
      <w:r w:rsidRPr="003E2759">
        <w:rPr>
          <w:rFonts w:ascii="Palatino Linotype" w:eastAsia="Palatino Linotype" w:hAnsi="Palatino Linotype" w:cs="Palatino Linotype"/>
          <w:i/>
        </w:rPr>
        <w:lastRenderedPageBreak/>
        <w:t>acuerdo con lo dispuesto por los artículos 10 y 11 de la Ley Nacional sobre el Uso de la Fuerza. Éste será distinto al reporte pormenorizado señalado en el artículo 32 de la misma Ley;</w:t>
      </w:r>
    </w:p>
    <w:p w14:paraId="7A3670A7"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X</w:t>
      </w:r>
      <w:r w:rsidRPr="003E2759">
        <w:rPr>
          <w:rFonts w:ascii="Palatino Linotype" w:eastAsia="Palatino Linotype" w:hAnsi="Palatino Linotype" w:cs="Palatino Linotype"/>
          <w:i/>
        </w:rPr>
        <w:t>. En caso de inspección de vehículo, los datos generales sobre sus características;</w:t>
      </w:r>
    </w:p>
    <w:p w14:paraId="158CBCDE"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XI.</w:t>
      </w:r>
      <w:r w:rsidRPr="003E2759">
        <w:rPr>
          <w:rFonts w:ascii="Palatino Linotype" w:eastAsia="Palatino Linotype" w:hAnsi="Palatino Linotype" w:cs="Palatino Linotype"/>
          <w:i/>
        </w:rPr>
        <w:t xml:space="preserve"> En caso de recolección y/o aseguramiento de armas de fuego u objetos, los datos generales sobre sus características y apariencias;</w:t>
      </w:r>
    </w:p>
    <w:p w14:paraId="53365069"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XII. </w:t>
      </w:r>
      <w:r w:rsidRPr="003E2759">
        <w:rPr>
          <w:rFonts w:ascii="Palatino Linotype" w:eastAsia="Palatino Linotype" w:hAnsi="Palatino Linotype" w:cs="Palatino Linotype"/>
          <w:i/>
        </w:rPr>
        <w:t>En caso de preservar el lugar de la intervención o actuación, los datos generales sobre su entrega-recepción, y</w:t>
      </w:r>
    </w:p>
    <w:p w14:paraId="65B7BC16"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XIII</w:t>
      </w:r>
      <w:r w:rsidRPr="003E2759">
        <w:rPr>
          <w:rFonts w:ascii="Palatino Linotype" w:eastAsia="Palatino Linotype" w:hAnsi="Palatino Linotype" w:cs="Palatino Linotype"/>
          <w:i/>
        </w:rPr>
        <w:t>. En caso de entrevistas, los datos generales de la persona entrevistada y el relato de la misma.</w:t>
      </w:r>
    </w:p>
    <w:p w14:paraId="54B78011" w14:textId="77777777" w:rsidR="00F50E7C" w:rsidRPr="003E2759" w:rsidRDefault="00F50E7C" w:rsidP="00F50E7C">
      <w:pPr>
        <w:spacing w:before="120" w:after="120"/>
        <w:ind w:left="851" w:right="902"/>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El IPH para </w:t>
      </w:r>
      <w:r w:rsidRPr="003E2759">
        <w:rPr>
          <w:rFonts w:ascii="Palatino Linotype" w:eastAsia="Palatino Linotype" w:hAnsi="Palatino Linotype" w:cs="Palatino Linotype"/>
          <w:b/>
          <w:i/>
        </w:rPr>
        <w:t>infracciones administrativas</w:t>
      </w:r>
      <w:r w:rsidRPr="003E2759">
        <w:rPr>
          <w:rFonts w:ascii="Palatino Linotype" w:eastAsia="Palatino Linotype" w:hAnsi="Palatino Linotype" w:cs="Palatino Linotype"/>
          <w:i/>
        </w:rPr>
        <w:t xml:space="preserve"> contendrá al menos los siguientes datos:</w:t>
      </w:r>
    </w:p>
    <w:p w14:paraId="1EB8F17B"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I.</w:t>
      </w:r>
      <w:r w:rsidRPr="003E2759">
        <w:rPr>
          <w:rFonts w:ascii="Palatino Linotype" w:eastAsia="Palatino Linotype" w:hAnsi="Palatino Linotype" w:cs="Palatino Linotype"/>
          <w:i/>
        </w:rPr>
        <w:t xml:space="preserve"> El Número de Referencia o el Número de folio asignado;</w:t>
      </w:r>
    </w:p>
    <w:p w14:paraId="3814C557"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II. </w:t>
      </w:r>
      <w:r w:rsidRPr="003E2759">
        <w:rPr>
          <w:rFonts w:ascii="Palatino Linotype" w:eastAsia="Palatino Linotype" w:hAnsi="Palatino Linotype" w:cs="Palatino Linotype"/>
          <w:i/>
        </w:rPr>
        <w:t>Los datos del o los integrantes de la institución policial que lo emite;</w:t>
      </w:r>
    </w:p>
    <w:p w14:paraId="0FE3634A"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III. </w:t>
      </w:r>
      <w:r w:rsidRPr="003E2759">
        <w:rPr>
          <w:rFonts w:ascii="Palatino Linotype" w:eastAsia="Palatino Linotype" w:hAnsi="Palatino Linotype" w:cs="Palatino Linotype"/>
          <w:i/>
        </w:rPr>
        <w:t>Los datos de la autoridad competente que lo recibe;</w:t>
      </w:r>
    </w:p>
    <w:p w14:paraId="2164C8B4"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IV. </w:t>
      </w:r>
      <w:r w:rsidRPr="003E2759">
        <w:rPr>
          <w:rFonts w:ascii="Palatino Linotype" w:eastAsia="Palatino Linotype" w:hAnsi="Palatino Linotype" w:cs="Palatino Linotype"/>
          <w:i/>
        </w:rPr>
        <w:t>Los datos generales de la intervención o actuación;</w:t>
      </w:r>
    </w:p>
    <w:p w14:paraId="32746B6C"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V</w:t>
      </w:r>
      <w:r w:rsidRPr="003E2759">
        <w:rPr>
          <w:rFonts w:ascii="Palatino Linotype" w:eastAsia="Palatino Linotype" w:hAnsi="Palatino Linotype" w:cs="Palatino Linotype"/>
          <w:i/>
        </w:rPr>
        <w:t>. El motivo de la intervención o actuación;</w:t>
      </w:r>
    </w:p>
    <w:p w14:paraId="3749D365"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VI.</w:t>
      </w:r>
      <w:r w:rsidRPr="003E2759">
        <w:rPr>
          <w:rFonts w:ascii="Palatino Linotype" w:eastAsia="Palatino Linotype" w:hAnsi="Palatino Linotype" w:cs="Palatino Linotype"/>
          <w:i/>
        </w:rPr>
        <w:t xml:space="preserve"> </w:t>
      </w:r>
      <w:r w:rsidRPr="003E2759">
        <w:rPr>
          <w:rFonts w:ascii="Palatino Linotype" w:eastAsia="Palatino Linotype" w:hAnsi="Palatino Linotype" w:cs="Palatino Linotype"/>
          <w:b/>
          <w:i/>
        </w:rPr>
        <w:t>La ubicación del o los lugares de la intervención o actuación</w:t>
      </w:r>
      <w:r w:rsidRPr="003E2759">
        <w:rPr>
          <w:rFonts w:ascii="Palatino Linotype" w:eastAsia="Palatino Linotype" w:hAnsi="Palatino Linotype" w:cs="Palatino Linotype"/>
          <w:i/>
        </w:rPr>
        <w:t>;</w:t>
      </w:r>
    </w:p>
    <w:p w14:paraId="263F9645"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VII</w:t>
      </w:r>
      <w:r w:rsidRPr="003E2759">
        <w:rPr>
          <w:rFonts w:ascii="Palatino Linotype" w:eastAsia="Palatino Linotype" w:hAnsi="Palatino Linotype" w:cs="Palatino Linotype"/>
          <w:i/>
        </w:rPr>
        <w:t>. La descripción de hechos, que deberá detallar modo, tiempo y lugar, entre otros datos. Así como, justificar razonablemente el control provisional preventivo y/o los niveles de contacto;</w:t>
      </w:r>
    </w:p>
    <w:p w14:paraId="7074A0F7"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VIII</w:t>
      </w:r>
      <w:r w:rsidRPr="003E2759">
        <w:rPr>
          <w:rFonts w:ascii="Palatino Linotype" w:eastAsia="Palatino Linotype" w:hAnsi="Palatino Linotype" w:cs="Palatino Linotype"/>
          <w:i/>
        </w:rPr>
        <w:t>. En caso de personas arrestadas:</w:t>
      </w:r>
    </w:p>
    <w:p w14:paraId="45502402"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a)</w:t>
      </w:r>
      <w:r w:rsidRPr="003E2759">
        <w:rPr>
          <w:rFonts w:ascii="Palatino Linotype" w:eastAsia="Palatino Linotype" w:hAnsi="Palatino Linotype" w:cs="Palatino Linotype"/>
          <w:i/>
        </w:rPr>
        <w:t xml:space="preserve">   El Número del Registro Nacional de Detenciones;</w:t>
      </w:r>
    </w:p>
    <w:p w14:paraId="2E82395E"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b)</w:t>
      </w:r>
      <w:r w:rsidRPr="003E2759">
        <w:rPr>
          <w:rFonts w:ascii="Palatino Linotype" w:eastAsia="Palatino Linotype" w:hAnsi="Palatino Linotype" w:cs="Palatino Linotype"/>
          <w:i/>
        </w:rPr>
        <w:t xml:space="preserve">   Los motivos de la detención;</w:t>
      </w:r>
    </w:p>
    <w:p w14:paraId="54DFA06A"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c)  </w:t>
      </w:r>
      <w:r w:rsidRPr="003E2759">
        <w:rPr>
          <w:rFonts w:ascii="Palatino Linotype" w:eastAsia="Palatino Linotype" w:hAnsi="Palatino Linotype" w:cs="Palatino Linotype"/>
          <w:i/>
        </w:rPr>
        <w:t xml:space="preserve"> Los datos generales de la persona;</w:t>
      </w:r>
    </w:p>
    <w:p w14:paraId="2219F779"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d)   </w:t>
      </w:r>
      <w:r w:rsidRPr="003E2759">
        <w:rPr>
          <w:rFonts w:ascii="Palatino Linotype" w:eastAsia="Palatino Linotype" w:hAnsi="Palatino Linotype" w:cs="Palatino Linotype"/>
          <w:i/>
        </w:rPr>
        <w:t>La descripción de la persona, incluyendo su estado físico aparente, y</w:t>
      </w:r>
    </w:p>
    <w:p w14:paraId="5937A530" w14:textId="77777777" w:rsidR="00F50E7C" w:rsidRPr="003E2759" w:rsidRDefault="00F50E7C" w:rsidP="00F50E7C">
      <w:pPr>
        <w:spacing w:before="120" w:after="120"/>
        <w:ind w:left="1418"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e)   </w:t>
      </w:r>
      <w:r w:rsidRPr="003E2759">
        <w:rPr>
          <w:rFonts w:ascii="Palatino Linotype" w:eastAsia="Palatino Linotype" w:hAnsi="Palatino Linotype" w:cs="Palatino Linotype"/>
          <w:i/>
        </w:rPr>
        <w:t>El lugar en el que es puesta a disposición la persona, y</w:t>
      </w:r>
    </w:p>
    <w:p w14:paraId="46C9002C" w14:textId="77777777" w:rsidR="00F50E7C" w:rsidRPr="003E2759" w:rsidRDefault="00F50E7C" w:rsidP="00F50E7C">
      <w:pPr>
        <w:spacing w:before="120" w:after="120"/>
        <w:ind w:left="1134" w:right="902"/>
        <w:jc w:val="both"/>
        <w:rPr>
          <w:rFonts w:ascii="Palatino Linotype" w:eastAsia="Palatino Linotype" w:hAnsi="Palatino Linotype" w:cs="Palatino Linotype"/>
          <w:i/>
        </w:rPr>
      </w:pPr>
      <w:r w:rsidRPr="003E2759">
        <w:rPr>
          <w:rFonts w:ascii="Palatino Linotype" w:eastAsia="Palatino Linotype" w:hAnsi="Palatino Linotype" w:cs="Palatino Linotype"/>
          <w:b/>
          <w:i/>
        </w:rPr>
        <w:lastRenderedPageBreak/>
        <w:t>IX.</w:t>
      </w:r>
      <w:r w:rsidRPr="003E2759">
        <w:rPr>
          <w:rFonts w:ascii="Palatino Linotype" w:eastAsia="Palatino Linotype" w:hAnsi="Palatino Linotype" w:cs="Palatino Linotype"/>
          <w:i/>
        </w:rPr>
        <w:t xml:space="preserve"> En caso de involucramiento de vehículo, los datos generales sobre sus características.</w:t>
      </w:r>
    </w:p>
    <w:p w14:paraId="28187ABE" w14:textId="77777777" w:rsidR="00F50E7C" w:rsidRPr="003E2759" w:rsidRDefault="00F50E7C" w:rsidP="00F50E7C">
      <w:pPr>
        <w:spacing w:before="120" w:after="120"/>
        <w:ind w:left="851" w:right="902"/>
        <w:jc w:val="both"/>
        <w:rPr>
          <w:rFonts w:ascii="Palatino Linotype" w:eastAsia="Palatino Linotype" w:hAnsi="Palatino Linotype" w:cs="Palatino Linotype"/>
          <w:i/>
        </w:rPr>
      </w:pPr>
      <w:r w:rsidRPr="003E2759">
        <w:rPr>
          <w:rFonts w:ascii="Palatino Linotype" w:eastAsia="Palatino Linotype" w:hAnsi="Palatino Linotype" w:cs="Palatino Linotype"/>
          <w:i/>
        </w:rPr>
        <w:t>En el llenado del IPH se anotará por completo la información del evento. En caso de no contar con algún dato, no se realice la actividad y/o no aplique su llenado, se deberá dejar constancia de ello, o testar o cancelar el espacio respectivo a fin de que no se haga un mal uso de él.</w:t>
      </w:r>
    </w:p>
    <w:p w14:paraId="4E298DEF" w14:textId="77777777" w:rsidR="00F50E7C" w:rsidRDefault="00F50E7C" w:rsidP="00F50E7C">
      <w:pPr>
        <w:spacing w:before="120" w:after="120"/>
        <w:ind w:left="851" w:right="902"/>
        <w:jc w:val="both"/>
        <w:rPr>
          <w:rFonts w:ascii="Palatino Linotype" w:eastAsia="Palatino Linotype" w:hAnsi="Palatino Linotype" w:cs="Palatino Linotype"/>
          <w:i/>
        </w:rPr>
      </w:pPr>
      <w:r w:rsidRPr="003E2759">
        <w:rPr>
          <w:rFonts w:ascii="Palatino Linotype" w:eastAsia="Palatino Linotype" w:hAnsi="Palatino Linotype" w:cs="Palatino Linotype"/>
          <w:i/>
        </w:rPr>
        <w:t>No se exigirá la totalidad del llenado y entrega de los Anexos cuando el caso no lo amerite.”</w:t>
      </w:r>
    </w:p>
    <w:p w14:paraId="5BB9E148" w14:textId="77777777" w:rsidR="003E2759" w:rsidRPr="003E2759" w:rsidRDefault="003E2759" w:rsidP="00F50E7C">
      <w:pPr>
        <w:spacing w:before="120" w:after="120"/>
        <w:ind w:left="851" w:right="902"/>
        <w:jc w:val="both"/>
        <w:rPr>
          <w:rFonts w:ascii="Palatino Linotype" w:eastAsia="Palatino Linotype" w:hAnsi="Palatino Linotype" w:cs="Palatino Linotype"/>
          <w:i/>
        </w:rPr>
      </w:pPr>
    </w:p>
    <w:p w14:paraId="2A9C494E" w14:textId="196DE60B" w:rsidR="00EF2C69" w:rsidRPr="003E2759" w:rsidRDefault="00E12923" w:rsidP="00D42A7F">
      <w:pPr>
        <w:pStyle w:val="Prrafodelista"/>
        <w:numPr>
          <w:ilvl w:val="0"/>
          <w:numId w:val="1"/>
        </w:numPr>
        <w:spacing w:line="360" w:lineRule="auto"/>
        <w:jc w:val="both"/>
        <w:rPr>
          <w:rFonts w:ascii="Palatino Linotype" w:hAnsi="Palatino Linotype" w:cs="Arial"/>
        </w:rPr>
      </w:pPr>
      <w:r w:rsidRPr="003E2759">
        <w:rPr>
          <w:rFonts w:ascii="Palatino Linotype" w:eastAsia="Calibri" w:hAnsi="Palatino Linotype" w:cs="Arial"/>
          <w:color w:val="000000" w:themeColor="text1"/>
          <w:lang w:val="es-ES"/>
        </w:rPr>
        <w:t xml:space="preserve">Expuesto lo anterior, </w:t>
      </w:r>
      <w:r w:rsidR="00D42A7F" w:rsidRPr="003E2759">
        <w:rPr>
          <w:rFonts w:ascii="Palatino Linotype" w:eastAsia="Calibri" w:hAnsi="Palatino Linotype" w:cs="Tahoma"/>
          <w:bCs/>
        </w:rPr>
        <w:t>se concluye que el</w:t>
      </w:r>
      <w:r w:rsidR="00D42A7F" w:rsidRPr="003E2759">
        <w:rPr>
          <w:rFonts w:ascii="Palatino Linotype" w:hAnsi="Palatino Linotype" w:cs="Arial"/>
        </w:rPr>
        <w:t xml:space="preserve"> </w:t>
      </w:r>
      <w:r w:rsidR="00D42A7F" w:rsidRPr="003E2759">
        <w:rPr>
          <w:rFonts w:ascii="Palatino Linotype" w:hAnsi="Palatino Linotype" w:cs="Arial"/>
          <w:b/>
        </w:rPr>
        <w:t>Recurrente,</w:t>
      </w:r>
      <w:r w:rsidR="00D42A7F" w:rsidRPr="003E2759">
        <w:rPr>
          <w:rFonts w:ascii="Palatino Linotype" w:hAnsi="Palatino Linotype" w:cs="Arial"/>
        </w:rPr>
        <w:t xml:space="preserve"> solicita </w:t>
      </w:r>
      <w:r w:rsidR="00D42A7F" w:rsidRPr="003E2759">
        <w:rPr>
          <w:rFonts w:ascii="Palatino Linotype" w:hAnsi="Palatino Linotype" w:cs="Arial"/>
          <w:b/>
          <w:bCs/>
          <w:i/>
          <w:iCs/>
        </w:rPr>
        <w:t>Informes Policiales Homologados</w:t>
      </w:r>
      <w:r w:rsidR="00D42A7F" w:rsidRPr="003E2759">
        <w:rPr>
          <w:rFonts w:ascii="Palatino Linotype" w:hAnsi="Palatino Linotype" w:cs="Arial"/>
          <w:b/>
        </w:rPr>
        <w:t xml:space="preserve">, </w:t>
      </w:r>
      <w:r w:rsidR="00D42A7F" w:rsidRPr="003E2759">
        <w:rPr>
          <w:rFonts w:ascii="Palatino Linotype" w:hAnsi="Palatino Linotype" w:cs="Arial"/>
        </w:rPr>
        <w:t xml:space="preserve">sin embargo, dicha información no es susceptible de ser entregada ya que actualiza en el supuesto de ser clasificada </w:t>
      </w:r>
      <w:r w:rsidR="00EF2C69" w:rsidRPr="003E2759">
        <w:rPr>
          <w:rFonts w:ascii="Palatino Linotype" w:hAnsi="Palatino Linotype" w:cs="Arial"/>
        </w:rPr>
        <w:t>como información reservada</w:t>
      </w:r>
      <w:r w:rsidR="00D42A7F" w:rsidRPr="003E2759">
        <w:rPr>
          <w:rFonts w:ascii="Palatino Linotype" w:hAnsi="Palatino Linotype" w:cs="Arial"/>
        </w:rPr>
        <w:t>.</w:t>
      </w:r>
    </w:p>
    <w:p w14:paraId="3D19903A" w14:textId="281EED2B" w:rsidR="00D42A7F" w:rsidRPr="003E2759" w:rsidRDefault="00D42A7F" w:rsidP="00EF2C69">
      <w:pPr>
        <w:tabs>
          <w:tab w:val="left" w:pos="3810"/>
        </w:tabs>
      </w:pPr>
    </w:p>
    <w:p w14:paraId="670E4136" w14:textId="68F168D6" w:rsidR="00D42A7F" w:rsidRPr="003E2759" w:rsidRDefault="00D42A7F" w:rsidP="00454DF7">
      <w:pPr>
        <w:pStyle w:val="Prrafodelista"/>
        <w:numPr>
          <w:ilvl w:val="0"/>
          <w:numId w:val="1"/>
        </w:numPr>
        <w:spacing w:line="360" w:lineRule="auto"/>
        <w:jc w:val="both"/>
        <w:rPr>
          <w:rFonts w:ascii="Palatino Linotype" w:hAnsi="Palatino Linotype"/>
        </w:rPr>
      </w:pPr>
      <w:r w:rsidRPr="003E2759">
        <w:rPr>
          <w:rFonts w:ascii="Palatino Linotype" w:hAnsi="Palatino Linotype"/>
        </w:rPr>
        <w:t>Aunando a lo anterior de conformidad con los Artículos, 72, 75 y 100 fracción IV incisos “d” y “z” de la Ley de Seguridad del Estado de México, establecen lo que a continuación se transcribe:</w:t>
      </w:r>
    </w:p>
    <w:p w14:paraId="28E89E6B" w14:textId="77777777" w:rsidR="00D42A7F" w:rsidRPr="003E2759" w:rsidRDefault="00D42A7F" w:rsidP="00D42A7F">
      <w:pPr>
        <w:ind w:left="851" w:right="851"/>
        <w:jc w:val="both"/>
        <w:rPr>
          <w:rFonts w:ascii="Palatino Linotype" w:hAnsi="Palatino Linotype"/>
          <w:bCs/>
          <w:i/>
        </w:rPr>
      </w:pPr>
      <w:r w:rsidRPr="003E2759">
        <w:rPr>
          <w:rFonts w:ascii="Palatino Linotype" w:hAnsi="Palatino Linotype"/>
          <w:b/>
          <w:bCs/>
          <w:i/>
        </w:rPr>
        <w:t>Artículo 72.-</w:t>
      </w:r>
      <w:r w:rsidRPr="003E2759">
        <w:rPr>
          <w:rFonts w:ascii="Palatino Linotype" w:hAnsi="Palatino Linotype"/>
          <w:bCs/>
          <w:i/>
        </w:rPr>
        <w:t xml:space="preserve"> </w:t>
      </w:r>
      <w:r w:rsidRPr="003E2759">
        <w:rPr>
          <w:rFonts w:ascii="Palatino Linotype" w:hAnsi="Palatino Linotype"/>
          <w:bCs/>
          <w:i/>
          <w:u w:val="single"/>
        </w:rPr>
        <w:t>Los elementos de las Instituciones Policiales que realicen detenciones, deberán dar aviso administrativo de inmediato al Sistema Estatal, y éste a su vez al Centro Nacional de Información, a través del Informe Policial Homologado</w:t>
      </w:r>
      <w:r w:rsidRPr="003E2759">
        <w:rPr>
          <w:rFonts w:ascii="Palatino Linotype" w:hAnsi="Palatino Linotype"/>
          <w:bCs/>
          <w:i/>
        </w:rPr>
        <w:t>, de conformidad con lo establecido en la Ley General y esta Ley.</w:t>
      </w:r>
    </w:p>
    <w:p w14:paraId="7F1234A0" w14:textId="77777777" w:rsidR="00D42A7F" w:rsidRPr="003E2759" w:rsidRDefault="00D42A7F" w:rsidP="00D42A7F">
      <w:pPr>
        <w:ind w:left="851" w:right="851"/>
        <w:jc w:val="both"/>
        <w:rPr>
          <w:rFonts w:ascii="Palatino Linotype" w:hAnsi="Palatino Linotype"/>
          <w:bCs/>
          <w:i/>
        </w:rPr>
      </w:pPr>
    </w:p>
    <w:p w14:paraId="7879E272"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
          <w:bCs/>
          <w:i/>
        </w:rPr>
        <w:t>Artículo 75.-</w:t>
      </w:r>
      <w:r w:rsidRPr="003E2759">
        <w:rPr>
          <w:rFonts w:ascii="Palatino Linotype" w:hAnsi="Palatino Linotype"/>
          <w:bCs/>
          <w:i/>
        </w:rPr>
        <w:t xml:space="preserve"> Los integrantes de las instituciones policiales del Estado de México deberán llenar el Informe Policial Homologado, en términos de los acuerdos adoptados en el Sistema Nacional, con los datos de las actividades que realicen.</w:t>
      </w:r>
    </w:p>
    <w:p w14:paraId="76F12739" w14:textId="77777777" w:rsidR="00D42A7F" w:rsidRPr="003E2759" w:rsidRDefault="00D42A7F" w:rsidP="00D42A7F">
      <w:pPr>
        <w:spacing w:after="120"/>
        <w:ind w:left="851" w:right="851"/>
        <w:jc w:val="both"/>
        <w:rPr>
          <w:rFonts w:ascii="Palatino Linotype" w:hAnsi="Palatino Linotype"/>
          <w:bCs/>
          <w:i/>
          <w:lang w:val="es-ES"/>
        </w:rPr>
      </w:pPr>
    </w:p>
    <w:p w14:paraId="1C7AA0A2"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
          <w:bCs/>
          <w:i/>
        </w:rPr>
        <w:t>Artículo 100.-</w:t>
      </w:r>
      <w:r w:rsidRPr="003E2759">
        <w:rPr>
          <w:rFonts w:ascii="Palatino Linotype" w:hAnsi="Palatino Linotype"/>
          <w:bCs/>
          <w:i/>
        </w:rPr>
        <w:t xml:space="preserve">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 </w:t>
      </w:r>
    </w:p>
    <w:p w14:paraId="2771221F"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
          <w:bCs/>
          <w:i/>
        </w:rPr>
        <w:t>(…</w:t>
      </w:r>
      <w:r w:rsidRPr="003E2759">
        <w:rPr>
          <w:rFonts w:ascii="Palatino Linotype" w:hAnsi="Palatino Linotype"/>
          <w:bCs/>
          <w:i/>
        </w:rPr>
        <w:t>)</w:t>
      </w:r>
    </w:p>
    <w:p w14:paraId="3A36CCBD"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
          <w:bCs/>
          <w:i/>
        </w:rPr>
        <w:lastRenderedPageBreak/>
        <w:t>B.</w:t>
      </w:r>
      <w:r w:rsidRPr="003E2759">
        <w:rPr>
          <w:rFonts w:ascii="Palatino Linotype" w:hAnsi="Palatino Linotype"/>
          <w:bCs/>
          <w:i/>
        </w:rPr>
        <w:t xml:space="preserve"> Obligaciones:</w:t>
      </w:r>
    </w:p>
    <w:p w14:paraId="63594174"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Cs/>
          <w:i/>
        </w:rPr>
        <w:t>(…)</w:t>
      </w:r>
    </w:p>
    <w:p w14:paraId="7230F453"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
          <w:bCs/>
          <w:i/>
        </w:rPr>
        <w:t>IV.</w:t>
      </w:r>
      <w:r w:rsidRPr="003E2759">
        <w:rPr>
          <w:rFonts w:ascii="Palatino Linotype" w:hAnsi="Palatino Linotype"/>
          <w:bCs/>
          <w:i/>
        </w:rPr>
        <w:t xml:space="preserve"> Aplicables sólo a los integrantes de las Instituciones Policiales, conforme a las funciones asignadas en la normatividad de cada corporación:</w:t>
      </w:r>
    </w:p>
    <w:p w14:paraId="5B1A17A6"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
          <w:bCs/>
          <w:i/>
        </w:rPr>
        <w:t>(…</w:t>
      </w:r>
      <w:r w:rsidRPr="003E2759">
        <w:rPr>
          <w:rFonts w:ascii="Palatino Linotype" w:hAnsi="Palatino Linotype"/>
          <w:bCs/>
          <w:i/>
        </w:rPr>
        <w:t>)</w:t>
      </w:r>
    </w:p>
    <w:p w14:paraId="130A331E"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
          <w:bCs/>
          <w:i/>
        </w:rPr>
        <w:t>d)</w:t>
      </w:r>
      <w:r w:rsidRPr="003E2759">
        <w:rPr>
          <w:rFonts w:ascii="Palatino Linotype" w:hAnsi="Palatino Linotype"/>
          <w:bCs/>
          <w:i/>
        </w:rPr>
        <w:t xml:space="preserve"> </w:t>
      </w:r>
      <w:r w:rsidRPr="003E2759">
        <w:rPr>
          <w:rFonts w:ascii="Palatino Linotype" w:hAnsi="Palatino Linotype"/>
          <w:bCs/>
          <w:i/>
          <w:u w:val="single"/>
        </w:rPr>
        <w:t>Registrar en el Informe Policial Homologado los datos de las actividades e investigaciones que realice</w:t>
      </w:r>
      <w:r w:rsidRPr="003E2759">
        <w:rPr>
          <w:rFonts w:ascii="Palatino Linotype" w:hAnsi="Palatino Linotype"/>
          <w:bCs/>
          <w:i/>
        </w:rPr>
        <w:t>;</w:t>
      </w:r>
    </w:p>
    <w:p w14:paraId="0957CA63"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
          <w:bCs/>
          <w:i/>
        </w:rPr>
        <w:t>(</w:t>
      </w:r>
      <w:r w:rsidRPr="003E2759">
        <w:rPr>
          <w:rFonts w:ascii="Palatino Linotype" w:hAnsi="Palatino Linotype"/>
          <w:bCs/>
          <w:i/>
        </w:rPr>
        <w:t>…)</w:t>
      </w:r>
    </w:p>
    <w:p w14:paraId="07FBEC32" w14:textId="77777777" w:rsidR="00D42A7F" w:rsidRPr="003E2759" w:rsidRDefault="00D42A7F" w:rsidP="00D42A7F">
      <w:pPr>
        <w:spacing w:after="120"/>
        <w:ind w:left="851" w:right="851"/>
        <w:jc w:val="both"/>
        <w:rPr>
          <w:rFonts w:ascii="Palatino Linotype" w:hAnsi="Palatino Linotype"/>
          <w:bCs/>
          <w:i/>
        </w:rPr>
      </w:pPr>
      <w:r w:rsidRPr="003E2759">
        <w:rPr>
          <w:rFonts w:ascii="Palatino Linotype" w:hAnsi="Palatino Linotype"/>
          <w:b/>
          <w:bCs/>
          <w:i/>
        </w:rPr>
        <w:t>z)</w:t>
      </w:r>
      <w:r w:rsidRPr="003E2759">
        <w:rPr>
          <w:rFonts w:ascii="Palatino Linotype" w:hAnsi="Palatino Linotype"/>
          <w:bCs/>
          <w:i/>
        </w:rPr>
        <w:t xml:space="preserve"> </w:t>
      </w:r>
      <w:r w:rsidRPr="003E2759">
        <w:rPr>
          <w:rFonts w:ascii="Palatino Linotype" w:hAnsi="Palatino Linotype"/>
          <w:bCs/>
          <w:i/>
          <w:u w:val="single"/>
        </w:rPr>
        <w:t>Emitir los informes, partes policiales y demás documentos que se requieran por el Ministerio Público para la investigación</w:t>
      </w:r>
      <w:r w:rsidRPr="003E2759">
        <w:rPr>
          <w:rFonts w:ascii="Palatino Linotype" w:hAnsi="Palatino Linotype"/>
          <w:bCs/>
          <w:i/>
        </w:rPr>
        <w:t xml:space="preserve">, </w:t>
      </w:r>
      <w:r w:rsidRPr="003E2759">
        <w:rPr>
          <w:rFonts w:ascii="Palatino Linotype" w:hAnsi="Palatino Linotype"/>
          <w:bCs/>
          <w:i/>
          <w:u w:val="single"/>
        </w:rPr>
        <w:t>con los requisitos de fondo y forma que establezcan las disposiciones aplicables</w:t>
      </w:r>
      <w:r w:rsidRPr="003E2759">
        <w:rPr>
          <w:rFonts w:ascii="Palatino Linotype" w:hAnsi="Palatino Linotype"/>
          <w:bCs/>
          <w:i/>
        </w:rPr>
        <w:t xml:space="preserve">, para tal efecto se podrán apoyar en los conocimientos que resulten necesarios; </w:t>
      </w:r>
    </w:p>
    <w:p w14:paraId="66A0DE6D" w14:textId="77777777" w:rsidR="00D42A7F" w:rsidRPr="003E2759" w:rsidRDefault="00D42A7F" w:rsidP="00D42A7F">
      <w:pPr>
        <w:pStyle w:val="Prrafodelista"/>
        <w:autoSpaceDE w:val="0"/>
        <w:autoSpaceDN w:val="0"/>
        <w:adjustRightInd w:val="0"/>
        <w:spacing w:line="360" w:lineRule="auto"/>
        <w:ind w:left="0"/>
        <w:jc w:val="both"/>
        <w:rPr>
          <w:rFonts w:ascii="Palatino Linotype" w:hAnsi="Palatino Linotype"/>
        </w:rPr>
      </w:pPr>
    </w:p>
    <w:p w14:paraId="4481F881" w14:textId="712E14CE" w:rsidR="00D42A7F" w:rsidRPr="003E2759" w:rsidRDefault="00D42A7F" w:rsidP="00454DF7">
      <w:pPr>
        <w:pStyle w:val="Prrafodelista"/>
        <w:numPr>
          <w:ilvl w:val="0"/>
          <w:numId w:val="1"/>
        </w:numPr>
        <w:autoSpaceDE w:val="0"/>
        <w:autoSpaceDN w:val="0"/>
        <w:adjustRightInd w:val="0"/>
        <w:spacing w:line="360" w:lineRule="auto"/>
        <w:jc w:val="both"/>
        <w:rPr>
          <w:rFonts w:ascii="Palatino Linotype" w:hAnsi="Palatino Linotype"/>
        </w:rPr>
      </w:pPr>
      <w:r w:rsidRPr="003E2759">
        <w:rPr>
          <w:rFonts w:ascii="Palatino Linotype" w:hAnsi="Palatino Linotype"/>
        </w:rPr>
        <w:t>De lo establecido en los lineamientos anteriores  se puede advertir que la Federación, los Estados y los Municipios, suministrarán, intercambiarán, sistematizarán, consultarán, analizarán y actualizarán, la información que diariamente se genere sobre Seguridad Pública mediante los sistemas e instrumentos tecnológicos respectivos, lo que les da la obligación a los integrantes de las Instituciones Policiales  el registrar en el Informe Policial Homologado los datos de las actividades e investigaciones que se realicen, la información se deberá remitir a la instancia que corresponda en el cumplimiento de sus misiones para su análisis y registro, dicho informe deberá contener cuando menos el área que lo emite, usuario capturista, datos generales del registro, tipo y subtipo de evento, ubicación del evento, descripción de los hechos, entrevistas realizadas, y en caso de detenciones, deberá señalar los motivos, descripción de la persona, nombre, objetos encontrados y lugar en el que fue puesto a disposición.</w:t>
      </w:r>
    </w:p>
    <w:p w14:paraId="49273ED6" w14:textId="77777777" w:rsidR="00D42A7F" w:rsidRPr="003E2759" w:rsidRDefault="00D42A7F" w:rsidP="00D42A7F">
      <w:pPr>
        <w:spacing w:line="360" w:lineRule="auto"/>
        <w:jc w:val="both"/>
        <w:rPr>
          <w:rFonts w:ascii="Palatino Linotype" w:hAnsi="Palatino Linotype"/>
        </w:rPr>
      </w:pPr>
    </w:p>
    <w:p w14:paraId="01A266A5" w14:textId="3ADAA664" w:rsidR="00D42A7F" w:rsidRPr="003E2759" w:rsidRDefault="00D42A7F" w:rsidP="00454DF7">
      <w:pPr>
        <w:pStyle w:val="Prrafodelista"/>
        <w:numPr>
          <w:ilvl w:val="0"/>
          <w:numId w:val="1"/>
        </w:numPr>
        <w:autoSpaceDE w:val="0"/>
        <w:autoSpaceDN w:val="0"/>
        <w:adjustRightInd w:val="0"/>
        <w:spacing w:line="360" w:lineRule="auto"/>
        <w:jc w:val="both"/>
        <w:rPr>
          <w:rFonts w:ascii="Palatino Linotype" w:hAnsi="Palatino Linotype"/>
        </w:rPr>
      </w:pPr>
      <w:r w:rsidRPr="003E2759">
        <w:rPr>
          <w:rFonts w:ascii="Palatino Linotype" w:hAnsi="Palatino Linotype"/>
        </w:rPr>
        <w:lastRenderedPageBreak/>
        <w:t>Aunado a lo anterior, claramente se especifica como obligación de los integrantes de las Instituciones de Seguridad Pública, el emitir los informes, partes policiales y demás documentos que se requieran por el Ministerio Público.</w:t>
      </w:r>
    </w:p>
    <w:p w14:paraId="4E4885AF" w14:textId="77777777" w:rsidR="00D42A7F" w:rsidRPr="003E2759" w:rsidRDefault="00D42A7F" w:rsidP="00D42A7F">
      <w:pPr>
        <w:pStyle w:val="Prrafodelista"/>
        <w:autoSpaceDE w:val="0"/>
        <w:autoSpaceDN w:val="0"/>
        <w:adjustRightInd w:val="0"/>
        <w:spacing w:line="360" w:lineRule="auto"/>
        <w:ind w:left="0"/>
        <w:jc w:val="both"/>
        <w:rPr>
          <w:rFonts w:ascii="Palatino Linotype" w:hAnsi="Palatino Linotype"/>
        </w:rPr>
      </w:pPr>
    </w:p>
    <w:p w14:paraId="6958BE64" w14:textId="77777777" w:rsidR="00454DF7" w:rsidRPr="003E2759" w:rsidRDefault="00D42A7F" w:rsidP="00D42A7F">
      <w:pPr>
        <w:pStyle w:val="Prrafodelista"/>
        <w:numPr>
          <w:ilvl w:val="0"/>
          <w:numId w:val="1"/>
        </w:numPr>
        <w:autoSpaceDE w:val="0"/>
        <w:autoSpaceDN w:val="0"/>
        <w:adjustRightInd w:val="0"/>
        <w:spacing w:line="360" w:lineRule="auto"/>
        <w:jc w:val="both"/>
        <w:rPr>
          <w:rFonts w:ascii="Palatino Linotype" w:hAnsi="Palatino Linotype"/>
        </w:rPr>
      </w:pPr>
      <w:r w:rsidRPr="003E2759">
        <w:rPr>
          <w:rFonts w:ascii="Palatino Linotype" w:hAnsi="Palatino Linotype"/>
        </w:rPr>
        <w:t>Continuando con el análisis de los preceptos referidos, se precisa que los elementos de las Instituciones Policiales deberán dar aviso administrativo de inmediato de las detenciones al Sistema Estatal y éste a su vez al Centro Nacional de Información a través del informe policial homologado, el cual deberá ser llenado en términos de los acuerdos adoptados en el Sistema Nacional, con los datos de las actividades realizadas.</w:t>
      </w:r>
    </w:p>
    <w:p w14:paraId="154893E1" w14:textId="77777777" w:rsidR="00454DF7" w:rsidRPr="003E2759" w:rsidRDefault="00454DF7" w:rsidP="00454DF7">
      <w:pPr>
        <w:pStyle w:val="Prrafodelista"/>
        <w:rPr>
          <w:rFonts w:ascii="Palatino Linotype" w:hAnsi="Palatino Linotype"/>
        </w:rPr>
      </w:pPr>
    </w:p>
    <w:p w14:paraId="780F25A0" w14:textId="77777777" w:rsidR="00454DF7" w:rsidRPr="003E2759" w:rsidRDefault="00D42A7F" w:rsidP="00D42A7F">
      <w:pPr>
        <w:pStyle w:val="Prrafodelista"/>
        <w:numPr>
          <w:ilvl w:val="0"/>
          <w:numId w:val="1"/>
        </w:numPr>
        <w:autoSpaceDE w:val="0"/>
        <w:autoSpaceDN w:val="0"/>
        <w:adjustRightInd w:val="0"/>
        <w:spacing w:line="360" w:lineRule="auto"/>
        <w:jc w:val="both"/>
        <w:rPr>
          <w:rFonts w:ascii="Palatino Linotype" w:hAnsi="Palatino Linotype"/>
        </w:rPr>
      </w:pPr>
      <w:r w:rsidRPr="003E2759">
        <w:rPr>
          <w:rFonts w:ascii="Palatino Linotype" w:hAnsi="Palatino Linotype"/>
        </w:rPr>
        <w:t>Lo anterior derivado de que los agentes policiales que realizan las detenciones, deben dar aviso administrativo de éstas de inmediato al Centro Nacional de Información, a través del Informe Policial Homologado, estableciendo así el registro, del cual, la administración, guarda y custodia es responsabilidad de las Instituciones de Seguridad Pública.</w:t>
      </w:r>
    </w:p>
    <w:p w14:paraId="0271A056" w14:textId="77777777" w:rsidR="00454DF7" w:rsidRPr="003E2759" w:rsidRDefault="00454DF7" w:rsidP="00454DF7">
      <w:pPr>
        <w:pStyle w:val="Prrafodelista"/>
        <w:rPr>
          <w:rFonts w:ascii="Palatino Linotype" w:hAnsi="Palatino Linotype"/>
        </w:rPr>
      </w:pPr>
    </w:p>
    <w:p w14:paraId="79342DEB" w14:textId="3FCE5258" w:rsidR="00454DF7" w:rsidRPr="003E2759" w:rsidRDefault="00B922DC" w:rsidP="003E2759">
      <w:pPr>
        <w:pStyle w:val="Prrafodelista"/>
        <w:numPr>
          <w:ilvl w:val="0"/>
          <w:numId w:val="1"/>
        </w:numPr>
        <w:autoSpaceDE w:val="0"/>
        <w:autoSpaceDN w:val="0"/>
        <w:adjustRightInd w:val="0"/>
        <w:spacing w:line="360" w:lineRule="auto"/>
        <w:jc w:val="both"/>
        <w:rPr>
          <w:rFonts w:ascii="Palatino Linotype" w:hAnsi="Palatino Linotype"/>
        </w:rPr>
      </w:pPr>
      <w:r w:rsidRPr="003E2759">
        <w:rPr>
          <w:rFonts w:ascii="Palatino Linotype" w:hAnsi="Palatino Linotype"/>
        </w:rPr>
        <w:t>En ese sentido</w:t>
      </w:r>
      <w:r w:rsidR="00454DF7" w:rsidRPr="003E2759">
        <w:rPr>
          <w:rFonts w:ascii="Palatino Linotype" w:hAnsi="Palatino Linotype"/>
        </w:rPr>
        <w:t xml:space="preserve"> la Dirección General de Seguridad y Protección, clasificó como reservada la información referente a los informes </w:t>
      </w:r>
      <w:r w:rsidRPr="003E2759">
        <w:rPr>
          <w:rFonts w:ascii="Palatino Linotype" w:hAnsi="Palatino Linotype"/>
        </w:rPr>
        <w:t>policiales</w:t>
      </w:r>
      <w:r w:rsidR="00454DF7" w:rsidRPr="003E2759">
        <w:rPr>
          <w:rFonts w:ascii="Palatino Linotype" w:hAnsi="Palatino Linotype"/>
        </w:rPr>
        <w:t xml:space="preserve"> homologados, a </w:t>
      </w:r>
      <w:r w:rsidRPr="003E2759">
        <w:rPr>
          <w:rFonts w:ascii="Palatino Linotype" w:hAnsi="Palatino Linotype"/>
        </w:rPr>
        <w:t>través</w:t>
      </w:r>
      <w:r w:rsidR="00454DF7" w:rsidRPr="003E2759">
        <w:rPr>
          <w:rFonts w:ascii="Palatino Linotype" w:hAnsi="Palatino Linotype"/>
        </w:rPr>
        <w:t xml:space="preserve"> del Acta de la Octingentésima Octogésima Octava Sesión Extraordinaria, de fecha quince de julio de dos mil veinticinco, </w:t>
      </w:r>
      <w:r w:rsidRPr="003E2759">
        <w:rPr>
          <w:rFonts w:ascii="Palatino Linotype" w:hAnsi="Palatino Linotype"/>
        </w:rPr>
        <w:t>sin embargo omitió remitir el Acta correspondiente.</w:t>
      </w:r>
    </w:p>
    <w:p w14:paraId="66154851" w14:textId="77777777" w:rsidR="00454DF7" w:rsidRPr="003E2759" w:rsidRDefault="00454DF7" w:rsidP="00454DF7">
      <w:pPr>
        <w:pStyle w:val="Prrafodelista"/>
        <w:rPr>
          <w:rFonts w:ascii="Palatino Linotype" w:hAnsi="Palatino Linotype"/>
        </w:rPr>
      </w:pPr>
    </w:p>
    <w:p w14:paraId="5663F943" w14:textId="4F735895" w:rsidR="00E12923" w:rsidRPr="003E2759" w:rsidRDefault="000A1418" w:rsidP="00E12923">
      <w:pPr>
        <w:numPr>
          <w:ilvl w:val="0"/>
          <w:numId w:val="1"/>
        </w:numPr>
        <w:spacing w:line="360" w:lineRule="auto"/>
        <w:ind w:right="1"/>
        <w:jc w:val="both"/>
        <w:rPr>
          <w:rFonts w:ascii="Palatino Linotype" w:eastAsia="Palatino Linotype" w:hAnsi="Palatino Linotype" w:cs="Palatino Linotype"/>
        </w:rPr>
      </w:pPr>
      <w:r w:rsidRPr="003E2759">
        <w:rPr>
          <w:rFonts w:ascii="Palatino Linotype" w:eastAsia="Palatino Linotype" w:hAnsi="Palatino Linotype" w:cs="Palatino Linotype"/>
        </w:rPr>
        <w:t>Al respecto al Ley de Transparencia y Acceso a la Información Pública del Estado de México y Municipios, en su artículo 140 nos establece los supuestos en los que la información pueda considerarse como reservada, instaurando lo siguiente:</w:t>
      </w:r>
    </w:p>
    <w:p w14:paraId="21BD09DD"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Artículo 140. El acceso a la información pública será restringido excepcionalmente, cuando por razones de interés público, ésta sea clasificada como reservada, conforme a los criterios siguientes: </w:t>
      </w:r>
    </w:p>
    <w:p w14:paraId="0C0B66D5"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lastRenderedPageBreak/>
        <w:t xml:space="preserve">I. Comprometa la seguridad pública y cuente con un propósito genuino y un efecto demostrable; </w:t>
      </w:r>
    </w:p>
    <w:p w14:paraId="2A4BAA50"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II. Pueda menoscabar la conducción de las negociaciones y relaciones internacionales; </w:t>
      </w:r>
    </w:p>
    <w:p w14:paraId="05E48125"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877A226"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IV. Ponga en riesgo la vida, la seguridad o la salud de una persona física; </w:t>
      </w:r>
    </w:p>
    <w:p w14:paraId="13FBAB6F"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V. Aquella cuya divulgación obstruya o pueda causar un serio perjuicio a: 1. Las actividades de fiscalización, verificación, inspección, comprobación y auditoría sobre el cumplimiento de las Leyes; o 2. La recaudación de las contribuciones. </w:t>
      </w:r>
    </w:p>
    <w:p w14:paraId="6191B66B"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3BEE9EA1"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VII. La que contengan las opiniones, recomendaciones o puntos de vista que formen parte del proceso deliberativo de los servidores públicos, hasta en tanto sea adoptada la decisión definitiva, la cual deberá estar documentada; </w:t>
      </w:r>
    </w:p>
    <w:p w14:paraId="0CCFE8C8"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VIII. Vulnere la conducción de los expedientes judiciales o de los procedimientos administrativos seguidos en forma de juicio, en tanto no hayan quedado firmes; </w:t>
      </w:r>
    </w:p>
    <w:p w14:paraId="74F5CA24"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IX. Se encuentre contenida dentro de las investigaciones de hechos que la Ley señale como delitos y se tramiten ante el Ministerio Público; </w:t>
      </w:r>
    </w:p>
    <w:p w14:paraId="2B88F66C" w14:textId="77777777" w:rsidR="000A1418" w:rsidRPr="003E2759" w:rsidRDefault="000A1418" w:rsidP="000A1418">
      <w:pPr>
        <w:pStyle w:val="Prrafodelista"/>
        <w:ind w:left="567" w:right="851"/>
        <w:jc w:val="both"/>
        <w:rPr>
          <w:rFonts w:ascii="Palatino Linotype" w:hAnsi="Palatino Linotype"/>
          <w:i/>
        </w:rPr>
      </w:pPr>
      <w:r w:rsidRPr="003E2759">
        <w:rPr>
          <w:rFonts w:ascii="Palatino Linotype" w:hAnsi="Palatino Linotype"/>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6040D77F" w14:textId="40626965" w:rsidR="000A1418" w:rsidRPr="003E2759" w:rsidRDefault="000A1418" w:rsidP="000A1418">
      <w:pPr>
        <w:pStyle w:val="Prrafodelista"/>
        <w:ind w:left="567" w:right="851"/>
        <w:jc w:val="both"/>
        <w:rPr>
          <w:rFonts w:ascii="Palatino Linotype" w:eastAsia="Palatino Linotype" w:hAnsi="Palatino Linotype" w:cs="Palatino Linotype"/>
          <w:i/>
        </w:rPr>
      </w:pPr>
      <w:r w:rsidRPr="003E2759">
        <w:rPr>
          <w:rFonts w:ascii="Palatino Linotype" w:hAnsi="Palatino Linotype"/>
          <w:i/>
        </w:rPr>
        <w:t>XI. Las que por disposición expresa de una ley tengan tal carácter, siempre que sean acordes con las bases, principios y disposiciones establecidos en esta Ley y no la contravengan; así como las previstas en tratados internacionales.</w:t>
      </w:r>
    </w:p>
    <w:p w14:paraId="171A1FC0" w14:textId="77777777" w:rsidR="000A1418" w:rsidRPr="003E2759" w:rsidRDefault="000A1418" w:rsidP="000A1418">
      <w:pPr>
        <w:ind w:right="1"/>
        <w:jc w:val="both"/>
        <w:rPr>
          <w:rFonts w:ascii="Palatino Linotype" w:eastAsia="Palatino Linotype" w:hAnsi="Palatino Linotype" w:cs="Palatino Linotype"/>
          <w:i/>
        </w:rPr>
      </w:pPr>
    </w:p>
    <w:p w14:paraId="4AFFF9F5" w14:textId="77777777" w:rsidR="007E3FA5" w:rsidRPr="003E2759" w:rsidRDefault="007E3FA5" w:rsidP="007E3FA5">
      <w:pPr>
        <w:pStyle w:val="Ttulo3"/>
        <w:rPr>
          <w:rFonts w:ascii="Palatino Linotype" w:hAnsi="Palatino Linotype"/>
          <w:b/>
          <w:bCs/>
          <w:color w:val="auto"/>
        </w:rPr>
      </w:pPr>
      <w:bookmarkStart w:id="10" w:name="_Toc85735121"/>
      <w:bookmarkStart w:id="11" w:name="_Toc169081726"/>
      <w:r w:rsidRPr="003E2759">
        <w:rPr>
          <w:rFonts w:ascii="Palatino Linotype" w:hAnsi="Palatino Linotype"/>
          <w:b/>
          <w:bCs/>
          <w:color w:val="auto"/>
        </w:rPr>
        <w:lastRenderedPageBreak/>
        <w:t>I. Condiciones especiales de la clasificación de la información como reservada</w:t>
      </w:r>
      <w:bookmarkEnd w:id="10"/>
      <w:bookmarkEnd w:id="11"/>
      <w:r w:rsidRPr="003E2759">
        <w:rPr>
          <w:rFonts w:ascii="Palatino Linotype" w:hAnsi="Palatino Linotype"/>
          <w:b/>
          <w:bCs/>
          <w:color w:val="auto"/>
        </w:rPr>
        <w:t xml:space="preserve"> </w:t>
      </w:r>
    </w:p>
    <w:p w14:paraId="7F6EBDD5" w14:textId="77572B5C" w:rsidR="007E3FA5" w:rsidRPr="003E2759" w:rsidRDefault="007E3FA5" w:rsidP="007E3FA5">
      <w:pPr>
        <w:pStyle w:val="Prrafodelista"/>
        <w:numPr>
          <w:ilvl w:val="3"/>
          <w:numId w:val="1"/>
        </w:numPr>
        <w:ind w:left="567" w:firstLine="0"/>
        <w:rPr>
          <w:rFonts w:ascii="Palatino Linotype" w:eastAsiaTheme="majorEastAsia" w:hAnsi="Palatino Linotype" w:cstheme="majorBidi"/>
          <w:b/>
          <w:color w:val="000000" w:themeColor="text1"/>
        </w:rPr>
      </w:pPr>
      <w:r w:rsidRPr="003E2759">
        <w:rPr>
          <w:rFonts w:ascii="Palatino Linotype" w:eastAsiaTheme="majorEastAsia" w:hAnsi="Palatino Linotype" w:cstheme="majorBidi"/>
          <w:b/>
          <w:color w:val="000000" w:themeColor="text1"/>
        </w:rPr>
        <w:t>La fundamentación específica.</w:t>
      </w:r>
    </w:p>
    <w:p w14:paraId="5E066917" w14:textId="51F09E1F" w:rsidR="000A1418" w:rsidRPr="003E2759" w:rsidRDefault="000A1418" w:rsidP="000A1418">
      <w:pPr>
        <w:pStyle w:val="Prrafodelista"/>
        <w:numPr>
          <w:ilvl w:val="0"/>
          <w:numId w:val="1"/>
        </w:numPr>
        <w:spacing w:after="160" w:line="360" w:lineRule="auto"/>
        <w:jc w:val="both"/>
        <w:rPr>
          <w:rFonts w:ascii="Palatino Linotype" w:hAnsi="Palatino Linotype" w:cs="Arial"/>
          <w:color w:val="000000" w:themeColor="text1"/>
        </w:rPr>
      </w:pPr>
      <w:r w:rsidRPr="003E2759">
        <w:rPr>
          <w:rFonts w:ascii="Palatino Linotype" w:hAnsi="Palatino Linotype" w:cs="Arial"/>
          <w:color w:val="000000" w:themeColor="text1"/>
        </w:rPr>
        <w:t>Así mismo, los artículos 128 segundo párrafo y 103 segundo párrafo de las leyes estatal y general, respectivamente, señalan que, en el caso de la información reservada, se debe de señalar las razones, motivos o circunstancias especiales que llevan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w:t>
      </w:r>
    </w:p>
    <w:p w14:paraId="36FA6FC6" w14:textId="77777777" w:rsidR="000A1418" w:rsidRPr="003E2759" w:rsidRDefault="000A1418" w:rsidP="000A1418">
      <w:pPr>
        <w:spacing w:line="360" w:lineRule="auto"/>
        <w:contextualSpacing/>
        <w:jc w:val="both"/>
        <w:rPr>
          <w:rFonts w:ascii="Palatino Linotype" w:hAnsi="Palatino Linotype" w:cs="Arial"/>
          <w:b/>
          <w:color w:val="000000" w:themeColor="text1"/>
        </w:rPr>
      </w:pPr>
    </w:p>
    <w:p w14:paraId="409EBF4B" w14:textId="33ACCBAB" w:rsidR="000A1418" w:rsidRPr="003E2759" w:rsidRDefault="007E3FA5" w:rsidP="000A1418">
      <w:pPr>
        <w:ind w:left="709"/>
        <w:rPr>
          <w:rFonts w:ascii="Palatino Linotype" w:eastAsiaTheme="majorEastAsia" w:hAnsi="Palatino Linotype" w:cstheme="majorBidi"/>
          <w:b/>
          <w:color w:val="000000" w:themeColor="text1"/>
        </w:rPr>
      </w:pPr>
      <w:r w:rsidRPr="003E2759">
        <w:rPr>
          <w:rFonts w:ascii="Palatino Linotype" w:eastAsiaTheme="majorEastAsia" w:hAnsi="Palatino Linotype" w:cstheme="majorBidi"/>
          <w:b/>
          <w:color w:val="000000" w:themeColor="text1"/>
        </w:rPr>
        <w:t xml:space="preserve">2. </w:t>
      </w:r>
      <w:r w:rsidR="000A1418" w:rsidRPr="003E2759">
        <w:rPr>
          <w:rFonts w:ascii="Palatino Linotype" w:eastAsiaTheme="majorEastAsia" w:hAnsi="Palatino Linotype" w:cstheme="majorBidi"/>
          <w:b/>
          <w:color w:val="000000" w:themeColor="text1"/>
        </w:rPr>
        <w:t>La prueba de daño.</w:t>
      </w:r>
    </w:p>
    <w:p w14:paraId="770C8DB9" w14:textId="77777777"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7A5DA82" w14:textId="77777777" w:rsidR="000A1418" w:rsidRPr="003E2759" w:rsidRDefault="000A1418" w:rsidP="000A1418">
      <w:pPr>
        <w:spacing w:line="360" w:lineRule="auto"/>
        <w:contextualSpacing/>
        <w:jc w:val="both"/>
        <w:rPr>
          <w:rFonts w:ascii="Palatino Linotype" w:hAnsi="Palatino Linotype"/>
          <w:color w:val="000000" w:themeColor="text1"/>
        </w:rPr>
      </w:pPr>
    </w:p>
    <w:p w14:paraId="70BC8112" w14:textId="77777777"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t>Para aplicar la prueba de daño, se deberán de precisar las razones objetivas por las que la apertura genera una afectación, acreditando que:</w:t>
      </w:r>
    </w:p>
    <w:p w14:paraId="2E400F1F" w14:textId="77777777" w:rsidR="000A1418" w:rsidRPr="003E2759" w:rsidRDefault="000A1418" w:rsidP="000A1418">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3E2759">
        <w:rPr>
          <w:rFonts w:ascii="Palatino Linotype" w:hAnsi="Palatino Linotype" w:cs="Bookman Old Style"/>
          <w:bCs/>
          <w:i/>
          <w:color w:val="000000" w:themeColor="text1"/>
        </w:rPr>
        <w:lastRenderedPageBreak/>
        <w:t xml:space="preserve">I. </w:t>
      </w:r>
      <w:r w:rsidRPr="003E2759">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14:paraId="6A90D673" w14:textId="77777777" w:rsidR="000A1418" w:rsidRPr="003E2759" w:rsidRDefault="000A1418" w:rsidP="000A1418">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3E2759">
        <w:rPr>
          <w:rFonts w:ascii="Palatino Linotype" w:hAnsi="Palatino Linotype" w:cs="Bookman Old Style"/>
          <w:bCs/>
          <w:i/>
          <w:color w:val="000000" w:themeColor="text1"/>
        </w:rPr>
        <w:t xml:space="preserve">II. </w:t>
      </w:r>
      <w:r w:rsidRPr="003E2759">
        <w:rPr>
          <w:rFonts w:ascii="Palatino Linotype" w:hAnsi="Palatino Linotype" w:cs="Bookman Old Style"/>
          <w:i/>
          <w:color w:val="000000" w:themeColor="text1"/>
        </w:rPr>
        <w:t xml:space="preserve">El riesgo de perjuicio que supondría la divulgación supera el interés público general de que se difunda; y </w:t>
      </w:r>
    </w:p>
    <w:p w14:paraId="517FF0D6" w14:textId="77777777" w:rsidR="000A1418" w:rsidRPr="003E2759" w:rsidRDefault="000A1418" w:rsidP="000A1418">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3E2759">
        <w:rPr>
          <w:rFonts w:ascii="Palatino Linotype" w:hAnsi="Palatino Linotype" w:cs="Bookman Old Style"/>
          <w:bCs/>
          <w:i/>
          <w:color w:val="000000" w:themeColor="text1"/>
        </w:rPr>
        <w:t xml:space="preserve">III. </w:t>
      </w:r>
      <w:r w:rsidRPr="003E2759">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14:paraId="344733A2" w14:textId="77777777" w:rsidR="000A1418" w:rsidRPr="003E2759" w:rsidRDefault="000A1418" w:rsidP="000A1418">
      <w:pPr>
        <w:numPr>
          <w:ilvl w:val="0"/>
          <w:numId w:val="1"/>
        </w:numPr>
        <w:shd w:val="clear" w:color="auto" w:fill="FFFFFF"/>
        <w:suppressAutoHyphens/>
        <w:spacing w:before="100" w:beforeAutospacing="1" w:after="100" w:afterAutospacing="1" w:line="360" w:lineRule="auto"/>
        <w:jc w:val="both"/>
        <w:textAlignment w:val="baseline"/>
        <w:rPr>
          <w:rFonts w:ascii="Palatino Linotype" w:hAnsi="Palatino Linotype"/>
          <w:color w:val="000000" w:themeColor="text1"/>
          <w:lang w:eastAsia="es-ES_tradnl"/>
        </w:rPr>
      </w:pPr>
      <w:r w:rsidRPr="003E2759">
        <w:rPr>
          <w:rFonts w:ascii="Palatino Linotype" w:hAnsi="Palatino Linotype"/>
          <w:color w:val="000000" w:themeColor="text1"/>
          <w:lang w:eastAsia="es-ES_tradnl"/>
        </w:rPr>
        <w:t>Sobre el primer supuesto consideremos que según el diccionario del español jurídico, por riesgo podemos entender “la contingencia o proximidad de un daño”,</w:t>
      </w:r>
      <w:r w:rsidRPr="003E2759">
        <w:rPr>
          <w:rFonts w:ascii="Palatino Linotype" w:hAnsi="Palatino Linotype"/>
          <w:color w:val="000000" w:themeColor="text1"/>
          <w:vertAlign w:val="superscript"/>
          <w:lang w:eastAsia="es-ES_tradnl"/>
        </w:rPr>
        <w:footnoteReference w:id="1"/>
      </w:r>
      <w:r w:rsidRPr="003E2759">
        <w:rPr>
          <w:rFonts w:ascii="Palatino Linotype" w:hAnsi="Palatino Linotype"/>
          <w:color w:val="000000" w:themeColor="text1"/>
          <w:lang w:eastAsia="es-ES_tradnl"/>
        </w:rPr>
        <w:t xml:space="preserve"> mientras que el daño es considerado como un “perjuicio o lesión”</w:t>
      </w:r>
      <w:r w:rsidRPr="003E2759">
        <w:rPr>
          <w:rFonts w:ascii="Palatino Linotype" w:hAnsi="Palatino Linotype"/>
          <w:color w:val="000000" w:themeColor="text1"/>
          <w:vertAlign w:val="superscript"/>
          <w:lang w:eastAsia="es-ES_tradnl"/>
        </w:rPr>
        <w:footnoteReference w:id="2"/>
      </w:r>
      <w:r w:rsidRPr="003E2759">
        <w:rPr>
          <w:rFonts w:ascii="Palatino Linotype" w:hAnsi="Palatino Linotype"/>
          <w:color w:val="000000" w:themeColor="text1"/>
          <w:lang w:eastAsia="es-ES_tradnl"/>
        </w:rPr>
        <w:t>, mientras que según el Diccionario de la Lengua Española, lo real es</w:t>
      </w:r>
      <w:r w:rsidRPr="003E2759">
        <w:rPr>
          <w:rFonts w:ascii="Palatino Linotype" w:eastAsia="Arial Unicode MS" w:hAnsi="Palatino Linotype" w:cs="Arial Unicode MS"/>
          <w:color w:val="000000" w:themeColor="text1"/>
          <w:spacing w:val="4"/>
          <w:shd w:val="clear" w:color="auto" w:fill="FFFFFF"/>
          <w:lang w:eastAsia="es-ES_tradnl"/>
        </w:rPr>
        <w:t xml:space="preserve"> lo “</w:t>
      </w:r>
      <w:r w:rsidRPr="003E2759">
        <w:rPr>
          <w:rFonts w:ascii="Palatino Linotype" w:hAnsi="Palatino Linotype"/>
          <w:color w:val="000000" w:themeColor="text1"/>
          <w:lang w:eastAsia="es-ES_tradnl"/>
        </w:rPr>
        <w:t>(que</w:t>
      </w:r>
      <w:r w:rsidRPr="003E2759">
        <w:rPr>
          <w:rFonts w:ascii="Palatino Linotype" w:eastAsia="Arial Unicode MS" w:hAnsi="Palatino Linotype" w:cs="Arial Unicode MS"/>
          <w:color w:val="000000" w:themeColor="text1"/>
          <w:spacing w:val="4"/>
          <w:shd w:val="clear" w:color="auto" w:fill="FFFFFF"/>
          <w:lang w:eastAsia="es-ES_tradnl"/>
        </w:rPr>
        <w:t xml:space="preserve"> </w:t>
      </w:r>
      <w:r w:rsidRPr="003E2759">
        <w:rPr>
          <w:rFonts w:ascii="Palatino Linotype" w:hAnsi="Palatino Linotype"/>
          <w:color w:val="000000" w:themeColor="text1"/>
          <w:lang w:eastAsia="es-ES_tradnl"/>
        </w:rPr>
        <w:t>tiene</w:t>
      </w:r>
      <w:r w:rsidRPr="003E2759">
        <w:rPr>
          <w:rFonts w:ascii="Palatino Linotype" w:eastAsia="Arial Unicode MS" w:hAnsi="Palatino Linotype" w:cs="Arial Unicode MS"/>
          <w:color w:val="000000" w:themeColor="text1"/>
          <w:spacing w:val="4"/>
          <w:shd w:val="clear" w:color="auto" w:fill="FFFFFF"/>
          <w:lang w:eastAsia="es-ES_tradnl"/>
        </w:rPr>
        <w:t xml:space="preserve"> </w:t>
      </w:r>
      <w:r w:rsidRPr="003E2759">
        <w:rPr>
          <w:rFonts w:ascii="Palatino Linotype" w:hAnsi="Palatino Linotype"/>
          <w:color w:val="000000" w:themeColor="text1"/>
          <w:lang w:eastAsia="es-ES_tradnl"/>
        </w:rPr>
        <w:t>existencia</w:t>
      </w:r>
      <w:r w:rsidRPr="003E2759">
        <w:rPr>
          <w:rFonts w:ascii="Palatino Linotype" w:eastAsia="Arial Unicode MS" w:hAnsi="Palatino Linotype" w:cs="Arial Unicode MS"/>
          <w:color w:val="000000" w:themeColor="text1"/>
          <w:spacing w:val="4"/>
          <w:shd w:val="clear" w:color="auto" w:fill="FFFFFF"/>
          <w:lang w:eastAsia="es-ES_tradnl"/>
        </w:rPr>
        <w:t xml:space="preserve"> </w:t>
      </w:r>
      <w:r w:rsidRPr="003E2759">
        <w:rPr>
          <w:rFonts w:ascii="Palatino Linotype" w:hAnsi="Palatino Linotype"/>
          <w:color w:val="000000" w:themeColor="text1"/>
          <w:lang w:eastAsia="es-ES_tradnl"/>
        </w:rPr>
        <w:t>objetiva”,</w:t>
      </w:r>
      <w:r w:rsidRPr="003E2759">
        <w:rPr>
          <w:rFonts w:ascii="Palatino Linotype" w:hAnsi="Palatino Linotype"/>
          <w:color w:val="000000" w:themeColor="text1"/>
          <w:vertAlign w:val="superscript"/>
          <w:lang w:eastAsia="es-ES_tradnl"/>
        </w:rPr>
        <w:footnoteReference w:id="3"/>
      </w:r>
      <w:r w:rsidRPr="003E2759">
        <w:rPr>
          <w:rFonts w:ascii="Palatino Linotype" w:hAnsi="Palatino Linotype"/>
          <w:color w:val="000000" w:themeColor="text1"/>
          <w:lang w:eastAsia="es-ES_tradnl"/>
        </w:rPr>
        <w:t xml:space="preserve"> </w:t>
      </w:r>
      <w:r w:rsidRPr="003E2759">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3E2759">
        <w:rPr>
          <w:rFonts w:ascii="Palatino Linotype" w:eastAsia="Arial Unicode MS" w:hAnsi="Palatino Linotype" w:cs="Arial Unicode MS"/>
          <w:color w:val="000000" w:themeColor="text1"/>
          <w:spacing w:val="4"/>
          <w:shd w:val="clear" w:color="auto" w:fill="FFFFFF"/>
          <w:vertAlign w:val="superscript"/>
          <w:lang w:eastAsia="es-ES_tradnl"/>
        </w:rPr>
        <w:footnoteReference w:id="4"/>
      </w:r>
      <w:r w:rsidRPr="003E2759">
        <w:rPr>
          <w:rFonts w:ascii="Palatino Linotype" w:eastAsia="Arial Unicode MS" w:hAnsi="Palatino Linotype" w:cs="Arial Unicode MS"/>
          <w:color w:val="000000" w:themeColor="text1"/>
          <w:spacing w:val="4"/>
          <w:shd w:val="clear" w:color="auto" w:fill="FFFFFF"/>
          <w:lang w:eastAsia="es-ES_tradnl"/>
        </w:rPr>
        <w:t xml:space="preserve"> es decir, </w:t>
      </w:r>
      <w:r w:rsidRPr="003E2759">
        <w:rPr>
          <w:rFonts w:ascii="Palatino Linotype" w:hAnsi="Palatino Linotype"/>
          <w:color w:val="000000" w:themeColor="text1"/>
        </w:rPr>
        <w:t xml:space="preserve">“(manifestar, declarar. Probar, sirviéndose de cualquier género de demostración, </w:t>
      </w:r>
      <w:hyperlink r:id="rId20" w:anchor="6nAyKjE" w:history="1">
        <w:r w:rsidRPr="003E2759">
          <w:rPr>
            <w:rFonts w:ascii="Palatino Linotype" w:hAnsi="Palatino Linotype"/>
            <w:color w:val="000000" w:themeColor="text1"/>
          </w:rPr>
          <w:t>enseñar</w:t>
        </w:r>
      </w:hyperlink>
      <w:r w:rsidRPr="003E2759">
        <w:rPr>
          <w:rFonts w:ascii="Palatino Linotype" w:hAnsi="Palatino Linotype"/>
          <w:color w:val="000000" w:themeColor="text1"/>
        </w:rPr>
        <w:t xml:space="preserve"> mostrar o exponer algo)”.</w:t>
      </w:r>
      <w:r w:rsidRPr="003E2759">
        <w:rPr>
          <w:rFonts w:ascii="Palatino Linotype" w:hAnsi="Palatino Linotype"/>
          <w:color w:val="000000" w:themeColor="text1"/>
          <w:vertAlign w:val="superscript"/>
        </w:rPr>
        <w:footnoteReference w:id="5"/>
      </w:r>
      <w:r w:rsidRPr="003E2759">
        <w:rPr>
          <w:rFonts w:ascii="Palatino Linotype" w:hAnsi="Palatino Linotype"/>
          <w:color w:val="000000" w:themeColor="text1"/>
        </w:rPr>
        <w:t xml:space="preserve"> Mientras que lo identificable es lo que puede ser identificado,</w:t>
      </w:r>
      <w:r w:rsidRPr="003E2759">
        <w:rPr>
          <w:rFonts w:ascii="Palatino Linotype" w:hAnsi="Palatino Linotype"/>
          <w:color w:val="000000" w:themeColor="text1"/>
          <w:vertAlign w:val="superscript"/>
        </w:rPr>
        <w:footnoteReference w:id="6"/>
      </w:r>
      <w:r w:rsidRPr="003E2759">
        <w:rPr>
          <w:rFonts w:ascii="Palatino Linotype" w:hAnsi="Palatino Linotype"/>
          <w:color w:val="000000" w:themeColor="text1"/>
        </w:rPr>
        <w:t xml:space="preserve"> esto es,</w:t>
      </w:r>
      <w:r w:rsidRPr="003E2759">
        <w:rPr>
          <w:rFonts w:ascii="Palatino Linotype" w:hAnsi="Palatino Linotype"/>
          <w:color w:val="000000" w:themeColor="text1"/>
          <w:lang w:eastAsia="es-ES_tradnl"/>
        </w:rPr>
        <w:t xml:space="preserve"> “(dar los datos necesarios para ser reconocido”.</w:t>
      </w:r>
      <w:r w:rsidRPr="003E2759">
        <w:rPr>
          <w:rFonts w:ascii="Palatino Linotype" w:hAnsi="Palatino Linotype"/>
          <w:color w:val="000000" w:themeColor="text1"/>
          <w:vertAlign w:val="superscript"/>
          <w:lang w:eastAsia="es-ES_tradnl"/>
        </w:rPr>
        <w:footnoteReference w:id="7"/>
      </w:r>
    </w:p>
    <w:p w14:paraId="2A94AB4A" w14:textId="77777777" w:rsidR="000A1418" w:rsidRPr="003E2759" w:rsidRDefault="000A1418" w:rsidP="000A1418">
      <w:pPr>
        <w:shd w:val="clear" w:color="auto" w:fill="FFFFFF"/>
        <w:suppressAutoHyphens/>
        <w:jc w:val="both"/>
        <w:textAlignment w:val="baseline"/>
        <w:rPr>
          <w:rFonts w:ascii="Palatino Linotype" w:hAnsi="Palatino Linotype"/>
          <w:color w:val="000000" w:themeColor="text1"/>
          <w:lang w:eastAsia="es-ES_tradnl"/>
        </w:rPr>
      </w:pPr>
    </w:p>
    <w:p w14:paraId="247BFCC4" w14:textId="77777777"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w:t>
      </w:r>
      <w:r w:rsidRPr="003E2759">
        <w:rPr>
          <w:rFonts w:ascii="Palatino Linotype" w:hAnsi="Palatino Linotype"/>
          <w:color w:val="000000" w:themeColor="text1"/>
        </w:rPr>
        <w:lastRenderedPageBreak/>
        <w:t>manifestar, declarar o probar mediante cualquier género de demostración a partir de proporcionar datos necesarios para reconocer el daño, perjuicio o lesión que provocaría a un interés público o a la seguridad pública.</w:t>
      </w:r>
    </w:p>
    <w:p w14:paraId="439CBE99" w14:textId="77777777" w:rsidR="000A1418" w:rsidRPr="003E2759" w:rsidRDefault="000A1418" w:rsidP="000A1418">
      <w:pPr>
        <w:spacing w:line="360" w:lineRule="auto"/>
        <w:contextualSpacing/>
        <w:jc w:val="both"/>
        <w:rPr>
          <w:rFonts w:ascii="Palatino Linotype" w:hAnsi="Palatino Linotype"/>
          <w:color w:val="000000" w:themeColor="text1"/>
        </w:rPr>
      </w:pPr>
    </w:p>
    <w:p w14:paraId="6F48D3CA" w14:textId="77777777"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t xml:space="preserve">Identificado ese riesgo, se debe demostrar que el mismo supera el interés público general porque se difunda dicha información. </w:t>
      </w:r>
    </w:p>
    <w:p w14:paraId="57F1CEEA" w14:textId="77777777" w:rsidR="000A1418" w:rsidRPr="003E2759" w:rsidRDefault="000A1418" w:rsidP="000A1418">
      <w:pPr>
        <w:spacing w:line="360" w:lineRule="auto"/>
        <w:contextualSpacing/>
        <w:jc w:val="both"/>
        <w:rPr>
          <w:rFonts w:ascii="Palatino Linotype" w:hAnsi="Palatino Linotype"/>
          <w:color w:val="000000" w:themeColor="text1"/>
        </w:rPr>
      </w:pPr>
    </w:p>
    <w:p w14:paraId="729BBB73" w14:textId="77777777"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3E2759">
        <w:rPr>
          <w:rFonts w:ascii="Palatino Linotype" w:hAnsi="Palatino Linotype"/>
          <w:color w:val="000000" w:themeColor="text1"/>
          <w:vertAlign w:val="superscript"/>
        </w:rPr>
        <w:footnoteReference w:id="8"/>
      </w:r>
      <w:r w:rsidRPr="003E2759">
        <w:rPr>
          <w:rFonts w:ascii="Palatino Linotype" w:hAnsi="Palatino Linotype"/>
          <w:color w:val="000000" w:themeColor="text1"/>
        </w:rPr>
        <w:t xml:space="preserve">, </w:t>
      </w:r>
      <w:r w:rsidRPr="003E2759">
        <w:rPr>
          <w:rFonts w:ascii="Palatino Linotype" w:hAnsi="Palatino Linotype"/>
          <w:color w:val="000000" w:themeColor="text1"/>
        </w:rPr>
        <w:lastRenderedPageBreak/>
        <w:t>siguiendo el principio de ponderación propuesto por el Tribunal Constitucional Alemán,</w:t>
      </w:r>
      <w:r w:rsidRPr="003E2759">
        <w:rPr>
          <w:rFonts w:ascii="Palatino Linotype" w:hAnsi="Palatino Linotype"/>
          <w:color w:val="000000" w:themeColor="text1"/>
          <w:vertAlign w:val="superscript"/>
        </w:rPr>
        <w:footnoteReference w:id="9"/>
      </w:r>
      <w:r w:rsidRPr="003E2759">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B731FD0" w14:textId="77777777" w:rsidR="000A1418" w:rsidRPr="003E2759" w:rsidRDefault="000A1418" w:rsidP="000A1418">
      <w:pPr>
        <w:pStyle w:val="Prrafodelista"/>
        <w:keepNext/>
        <w:keepLines/>
        <w:pBdr>
          <w:top w:val="nil"/>
          <w:left w:val="nil"/>
          <w:bottom w:val="nil"/>
          <w:right w:val="nil"/>
          <w:between w:val="nil"/>
          <w:bar w:val="nil"/>
        </w:pBdr>
        <w:spacing w:before="240"/>
        <w:ind w:left="851" w:hanging="567"/>
        <w:rPr>
          <w:rFonts w:ascii="Palatino Linotype" w:eastAsiaTheme="majorEastAsia" w:hAnsi="Palatino Linotype" w:cstheme="majorBidi"/>
          <w:b/>
          <w:color w:val="000000" w:themeColor="text1"/>
        </w:rPr>
      </w:pPr>
      <w:r w:rsidRPr="003E2759">
        <w:rPr>
          <w:rFonts w:ascii="Palatino Linotype" w:eastAsiaTheme="majorEastAsia" w:hAnsi="Palatino Linotype" w:cstheme="majorBidi"/>
          <w:b/>
          <w:color w:val="000000" w:themeColor="text1"/>
        </w:rPr>
        <w:t>3. La clasificación de la información reservada debe ser de manera temporal.</w:t>
      </w:r>
    </w:p>
    <w:p w14:paraId="734BB8FA" w14:textId="77777777"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B045012" w14:textId="77777777" w:rsidR="000A1418" w:rsidRPr="003E2759" w:rsidRDefault="000A1418" w:rsidP="000A1418">
      <w:pPr>
        <w:spacing w:line="360" w:lineRule="auto"/>
        <w:contextualSpacing/>
        <w:jc w:val="both"/>
        <w:rPr>
          <w:rFonts w:ascii="Palatino Linotype" w:hAnsi="Palatino Linotype"/>
          <w:color w:val="000000" w:themeColor="text1"/>
        </w:rPr>
      </w:pPr>
    </w:p>
    <w:p w14:paraId="2F80A91E" w14:textId="258F0E50"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t xml:space="preserve">La temporalidad de la clasificación de la información se encuentra señalada en el artículo 125 de la Ley Estatal y en el 101 de la </w:t>
      </w:r>
      <w:r w:rsidR="007E3FA5" w:rsidRPr="003E2759">
        <w:rPr>
          <w:rFonts w:ascii="Palatino Linotype" w:hAnsi="Palatino Linotype"/>
          <w:color w:val="000000" w:themeColor="text1"/>
        </w:rPr>
        <w:t xml:space="preserve">entonces </w:t>
      </w:r>
      <w:r w:rsidRPr="003E2759">
        <w:rPr>
          <w:rFonts w:ascii="Palatino Linotype" w:hAnsi="Palatino Linotype"/>
          <w:color w:val="000000" w:themeColor="text1"/>
        </w:rPr>
        <w:t xml:space="preserve">Ley General, artículos que contemplan que dicha información podrá permanecer con tal carácter </w:t>
      </w:r>
      <w:r w:rsidRPr="003E2759">
        <w:rPr>
          <w:rFonts w:ascii="Palatino Linotype" w:hAnsi="Palatino Linotype"/>
          <w:b/>
          <w:color w:val="000000" w:themeColor="text1"/>
        </w:rPr>
        <w:t>hasta por un periodo de cinco años,</w:t>
      </w:r>
      <w:r w:rsidRPr="003E2759">
        <w:rPr>
          <w:rFonts w:ascii="Palatino Linotype" w:hAnsi="Palatino Linotype"/>
          <w:color w:val="000000" w:themeColor="text1"/>
        </w:rPr>
        <w:t xml:space="preserve"> contados a partir de su clasificación, salvo que antes del cumplimiento del periodo de restricción, dejaran de existir los motivos de su reserva. </w:t>
      </w:r>
    </w:p>
    <w:p w14:paraId="75E4B0EC" w14:textId="77777777" w:rsidR="000A1418" w:rsidRPr="003E2759" w:rsidRDefault="000A1418" w:rsidP="000A1418">
      <w:pPr>
        <w:contextualSpacing/>
        <w:rPr>
          <w:rFonts w:ascii="Palatino Linotype" w:hAnsi="Palatino Linotype"/>
          <w:color w:val="000000" w:themeColor="text1"/>
        </w:rPr>
      </w:pPr>
    </w:p>
    <w:p w14:paraId="61644372" w14:textId="77777777"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E7C540A" w14:textId="77777777" w:rsidR="000A1418" w:rsidRPr="003E2759" w:rsidRDefault="000A1418" w:rsidP="000A1418">
      <w:pPr>
        <w:contextualSpacing/>
        <w:rPr>
          <w:rFonts w:ascii="Palatino Linotype" w:hAnsi="Palatino Linotype"/>
          <w:b/>
          <w:color w:val="000000" w:themeColor="text1"/>
        </w:rPr>
      </w:pPr>
    </w:p>
    <w:p w14:paraId="62B0E57D" w14:textId="77777777"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lastRenderedPageBreak/>
        <w:t>De</w:t>
      </w:r>
      <w:r w:rsidRPr="003E2759">
        <w:rPr>
          <w:rFonts w:ascii="Palatino Linotype" w:hAnsi="Palatino Linotype"/>
          <w:b/>
          <w:color w:val="000000" w:themeColor="text1"/>
        </w:rPr>
        <w:t xml:space="preserve"> </w:t>
      </w:r>
      <w:r w:rsidRPr="003E2759">
        <w:rPr>
          <w:rFonts w:ascii="Palatino Linotype" w:hAnsi="Palatino Linotype"/>
          <w:color w:val="000000" w:themeColor="text1"/>
        </w:rPr>
        <w:t xml:space="preserve">manera excepcional </w:t>
      </w:r>
      <w:r w:rsidRPr="003E2759">
        <w:rPr>
          <w:rFonts w:ascii="Palatino Linotype" w:hAnsi="Palatino Linotype"/>
          <w:b/>
          <w:color w:val="000000" w:themeColor="text1"/>
        </w:rPr>
        <w:t>los sujetos obligados</w:t>
      </w:r>
      <w:r w:rsidRPr="003E2759">
        <w:rPr>
          <w:rFonts w:ascii="Palatino Linotype" w:hAnsi="Palatino Linotype"/>
          <w:color w:val="000000" w:themeColor="text1"/>
        </w:rPr>
        <w:t xml:space="preserve"> con la aprobación de su Comité de Transparencia, </w:t>
      </w:r>
      <w:r w:rsidRPr="003E2759">
        <w:rPr>
          <w:rFonts w:ascii="Palatino Linotype" w:hAnsi="Palatino Linotype"/>
          <w:b/>
          <w:color w:val="000000" w:themeColor="text1"/>
        </w:rPr>
        <w:t>podrán ampliar el periodo de reserva hasta por un plazo de cinco años adicionales y por una sola vez</w:t>
      </w:r>
      <w:r w:rsidRPr="003E2759">
        <w:rPr>
          <w:rFonts w:ascii="Palatino Linotype" w:hAnsi="Palatino Linotype"/>
          <w:color w:val="000000" w:themeColor="text1"/>
        </w:rPr>
        <w:t xml:space="preserve">, siempre y cuando justifiquen que subsisten las causas que dieron origen a su clasificación, mediante la aplicación de una prueba de daño. </w:t>
      </w:r>
    </w:p>
    <w:p w14:paraId="3760CECB" w14:textId="77777777" w:rsidR="000A1418" w:rsidRPr="003E2759" w:rsidRDefault="000A1418" w:rsidP="000A1418">
      <w:pPr>
        <w:contextualSpacing/>
        <w:rPr>
          <w:rFonts w:ascii="Palatino Linotype" w:hAnsi="Palatino Linotype"/>
          <w:color w:val="000000" w:themeColor="text1"/>
        </w:rPr>
      </w:pPr>
    </w:p>
    <w:p w14:paraId="17EA082E" w14:textId="77777777" w:rsidR="000A1418" w:rsidRPr="003E2759" w:rsidRDefault="000A1418" w:rsidP="000A1418">
      <w:pPr>
        <w:numPr>
          <w:ilvl w:val="0"/>
          <w:numId w:val="1"/>
        </w:numPr>
        <w:spacing w:after="160" w:line="360" w:lineRule="auto"/>
        <w:contextualSpacing/>
        <w:jc w:val="both"/>
        <w:rPr>
          <w:rFonts w:ascii="Palatino Linotype" w:hAnsi="Palatino Linotype"/>
          <w:color w:val="000000" w:themeColor="text1"/>
        </w:rPr>
      </w:pPr>
      <w:r w:rsidRPr="003E2759">
        <w:rPr>
          <w:rFonts w:ascii="Palatino Linotype" w:hAnsi="Palatino Linotype"/>
          <w:color w:val="000000" w:themeColor="text1"/>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8489CAA" w14:textId="77777777" w:rsidR="000A1418" w:rsidRPr="003E2759" w:rsidRDefault="000A1418" w:rsidP="000A1418">
      <w:pPr>
        <w:shd w:val="clear" w:color="auto" w:fill="FFFFFF"/>
        <w:spacing w:before="240" w:afterAutospacing="1" w:line="360" w:lineRule="auto"/>
        <w:contextualSpacing/>
        <w:jc w:val="both"/>
        <w:textAlignment w:val="baseline"/>
        <w:rPr>
          <w:rFonts w:ascii="Palatino Linotype" w:hAnsi="Palatino Linotype"/>
          <w:color w:val="000000" w:themeColor="text1"/>
        </w:rPr>
      </w:pPr>
    </w:p>
    <w:p w14:paraId="64AED1F7" w14:textId="77777777" w:rsidR="000A1418" w:rsidRPr="003E2759" w:rsidRDefault="000A1418" w:rsidP="000A1418">
      <w:pPr>
        <w:numPr>
          <w:ilvl w:val="0"/>
          <w:numId w:val="1"/>
        </w:numPr>
        <w:shd w:val="clear" w:color="auto" w:fill="FFFFFF"/>
        <w:spacing w:before="240" w:after="160" w:afterAutospacing="1" w:line="360" w:lineRule="auto"/>
        <w:contextualSpacing/>
        <w:jc w:val="both"/>
        <w:textAlignment w:val="baseline"/>
        <w:rPr>
          <w:rFonts w:ascii="Palatino Linotype" w:hAnsi="Palatino Linotype" w:cs="Arial"/>
          <w:color w:val="000000" w:themeColor="text1"/>
        </w:rPr>
      </w:pPr>
      <w:r w:rsidRPr="003E2759">
        <w:rPr>
          <w:rFonts w:ascii="Palatino Linotype" w:hAnsi="Palatino Linotype"/>
          <w:color w:val="000000" w:themeColor="text1"/>
        </w:rPr>
        <w:t xml:space="preserve">Los elementos que brevemente se han señalado son todos los que deben de integrar el proceso de clasificación total o parcial de la información para, especialmente, responder a las solicitudes. La falta de cualquiera de ellos puede provocar que el acto que limita o restringe el acceso a la información sea considerada infundado y se proceda a ordenar la desclasificación de la información por el incumplimiento de las formalidades, es decir, por vicios de legalidad o a la reposición del acto.  </w:t>
      </w:r>
    </w:p>
    <w:p w14:paraId="21B9D104" w14:textId="77777777" w:rsidR="000A1418" w:rsidRPr="003E2759" w:rsidRDefault="000A1418" w:rsidP="000A1418">
      <w:pPr>
        <w:pStyle w:val="Prrafodelista"/>
        <w:rPr>
          <w:rFonts w:ascii="Palatino Linotype" w:hAnsi="Palatino Linotype" w:cs="Arial"/>
          <w:color w:val="000000" w:themeColor="text1"/>
        </w:rPr>
      </w:pPr>
    </w:p>
    <w:p w14:paraId="70944996" w14:textId="77777777" w:rsidR="000A1418" w:rsidRPr="003E2759" w:rsidRDefault="000A1418" w:rsidP="000A1418">
      <w:pPr>
        <w:numPr>
          <w:ilvl w:val="0"/>
          <w:numId w:val="1"/>
        </w:numPr>
        <w:shd w:val="clear" w:color="auto" w:fill="FFFFFF"/>
        <w:spacing w:before="240" w:after="160" w:afterAutospacing="1" w:line="360" w:lineRule="auto"/>
        <w:contextualSpacing/>
        <w:jc w:val="both"/>
        <w:textAlignment w:val="baseline"/>
        <w:rPr>
          <w:rFonts w:ascii="Palatino Linotype" w:hAnsi="Palatino Linotype" w:cs="Arial"/>
          <w:color w:val="000000" w:themeColor="text1"/>
        </w:rPr>
      </w:pPr>
      <w:r w:rsidRPr="003E2759">
        <w:rPr>
          <w:rFonts w:ascii="Palatino Linotype" w:hAnsi="Palatino Linotype" w:cs="Arial"/>
          <w:color w:val="000000" w:themeColor="text1"/>
        </w:rPr>
        <w:t>Asimismo, para la clasificación de la información, se deben observar los lineamientos correspondientes, los cuales disponen lo siguiente:</w:t>
      </w:r>
    </w:p>
    <w:p w14:paraId="03D7F61C" w14:textId="77777777" w:rsidR="000A1418" w:rsidRPr="003E2759" w:rsidRDefault="000A1418" w:rsidP="000A1418">
      <w:pPr>
        <w:pStyle w:val="Ttulo3"/>
        <w:ind w:left="142"/>
        <w:rPr>
          <w:rFonts w:ascii="Palatino Linotype" w:eastAsiaTheme="minorEastAsia" w:hAnsi="Palatino Linotype"/>
          <w:b/>
          <w:bCs/>
          <w:color w:val="auto"/>
        </w:rPr>
      </w:pPr>
      <w:bookmarkStart w:id="12" w:name="_Toc85735122"/>
      <w:bookmarkStart w:id="13" w:name="_Toc169081727"/>
      <w:r w:rsidRPr="003E2759">
        <w:rPr>
          <w:rFonts w:ascii="Palatino Linotype" w:eastAsiaTheme="minorEastAsia" w:hAnsi="Palatino Linotype"/>
          <w:b/>
          <w:bCs/>
          <w:color w:val="auto"/>
        </w:rPr>
        <w:lastRenderedPageBreak/>
        <w:t>II. Lineamientos Generales en materia de Clasificación y desclasificación de la información, así como para la elaboración de versiones públicas.</w:t>
      </w:r>
      <w:bookmarkEnd w:id="12"/>
      <w:bookmarkEnd w:id="13"/>
    </w:p>
    <w:p w14:paraId="0F0931F8" w14:textId="77777777" w:rsidR="000A1418" w:rsidRPr="003E2759" w:rsidRDefault="000A1418" w:rsidP="000A1418">
      <w:pPr>
        <w:pStyle w:val="Prrafodelista"/>
        <w:rPr>
          <w:rFonts w:ascii="Palatino Linotype" w:eastAsia="Calibri" w:hAnsi="Palatino Linotype" w:cs="Arial"/>
        </w:rPr>
      </w:pPr>
    </w:p>
    <w:p w14:paraId="6ECEA77F" w14:textId="77777777" w:rsidR="000A1418" w:rsidRPr="003E2759" w:rsidRDefault="000A1418" w:rsidP="000A1418">
      <w:pPr>
        <w:pStyle w:val="Prrafodelista"/>
        <w:numPr>
          <w:ilvl w:val="0"/>
          <w:numId w:val="1"/>
        </w:numPr>
        <w:spacing w:line="360" w:lineRule="auto"/>
        <w:jc w:val="both"/>
        <w:rPr>
          <w:rFonts w:ascii="Palatino Linotype" w:hAnsi="Palatino Linotype" w:cs="Arial"/>
        </w:rPr>
      </w:pPr>
      <w:r w:rsidRPr="003E2759">
        <w:rPr>
          <w:rFonts w:ascii="Palatino Linotype" w:hAnsi="Palatino Linotype"/>
          <w:color w:val="000000" w:themeColor="text1"/>
        </w:rPr>
        <w:t xml:space="preserve">Para aplicar la prueba de daño, es necesario traer a contexto </w:t>
      </w:r>
      <w:r w:rsidRPr="003E2759">
        <w:rPr>
          <w:rFonts w:ascii="Palatino Linotype" w:hAnsi="Palatino Linotype" w:cs="Arial"/>
        </w:rPr>
        <w:t xml:space="preserve">los </w:t>
      </w:r>
      <w:r w:rsidRPr="003E2759">
        <w:rPr>
          <w:rFonts w:ascii="Palatino Linotype" w:hAnsi="Palatino Linotype"/>
        </w:rPr>
        <w:t>Lineamientos Generales en materia de clasificación y desclasificación de la información, así como para la elaboración de versiones públicas.</w:t>
      </w:r>
      <w:r w:rsidRPr="003E2759">
        <w:rPr>
          <w:rStyle w:val="Refdenotaalpie"/>
        </w:rPr>
        <w:footnoteReference w:id="10"/>
      </w:r>
    </w:p>
    <w:p w14:paraId="5DAD4E10" w14:textId="77777777" w:rsidR="000A1418" w:rsidRPr="003E2759" w:rsidRDefault="000A1418" w:rsidP="000A1418">
      <w:pPr>
        <w:spacing w:line="360" w:lineRule="auto"/>
        <w:ind w:left="567" w:right="616"/>
        <w:jc w:val="center"/>
        <w:rPr>
          <w:rFonts w:ascii="Palatino Linotype" w:hAnsi="Palatino Linotype"/>
          <w:b/>
          <w:bCs/>
          <w:i/>
          <w:iCs/>
        </w:rPr>
      </w:pPr>
      <w:r w:rsidRPr="003E2759">
        <w:rPr>
          <w:rFonts w:ascii="Palatino Linotype" w:hAnsi="Palatino Linotype"/>
          <w:b/>
          <w:bCs/>
          <w:i/>
          <w:iCs/>
        </w:rPr>
        <w:t>TÍTULO SEXTO</w:t>
      </w:r>
    </w:p>
    <w:p w14:paraId="5C98A802" w14:textId="77777777" w:rsidR="000A1418" w:rsidRPr="003E2759" w:rsidRDefault="000A1418" w:rsidP="000A1418">
      <w:pPr>
        <w:spacing w:line="360" w:lineRule="auto"/>
        <w:ind w:left="567" w:right="616"/>
        <w:jc w:val="center"/>
        <w:rPr>
          <w:rFonts w:ascii="Palatino Linotype" w:hAnsi="Palatino Linotype"/>
          <w:b/>
          <w:bCs/>
          <w:i/>
          <w:iCs/>
        </w:rPr>
      </w:pPr>
      <w:r w:rsidRPr="003E2759">
        <w:rPr>
          <w:rFonts w:ascii="Palatino Linotype" w:hAnsi="Palatino Linotype"/>
          <w:b/>
          <w:bCs/>
          <w:i/>
          <w:iCs/>
        </w:rPr>
        <w:t>INFORMACIÓN CLASIFICADA</w:t>
      </w:r>
    </w:p>
    <w:p w14:paraId="677239A7" w14:textId="77777777" w:rsidR="000A1418" w:rsidRPr="003E2759" w:rsidRDefault="000A1418" w:rsidP="000A1418">
      <w:pPr>
        <w:spacing w:line="360" w:lineRule="auto"/>
        <w:ind w:left="567" w:right="616"/>
        <w:jc w:val="center"/>
        <w:rPr>
          <w:rFonts w:ascii="Palatino Linotype" w:hAnsi="Palatino Linotype"/>
          <w:b/>
          <w:bCs/>
          <w:i/>
          <w:iCs/>
        </w:rPr>
      </w:pPr>
      <w:r w:rsidRPr="003E2759">
        <w:rPr>
          <w:rFonts w:ascii="Palatino Linotype" w:hAnsi="Palatino Linotype"/>
          <w:b/>
          <w:bCs/>
          <w:i/>
          <w:iCs/>
        </w:rPr>
        <w:t>Capítulo I</w:t>
      </w:r>
    </w:p>
    <w:p w14:paraId="241AAF36" w14:textId="77777777" w:rsidR="000A1418" w:rsidRPr="003E2759" w:rsidRDefault="000A1418" w:rsidP="000A1418">
      <w:pPr>
        <w:spacing w:line="360" w:lineRule="auto"/>
        <w:ind w:left="567" w:right="616"/>
        <w:jc w:val="center"/>
        <w:rPr>
          <w:rFonts w:ascii="Palatino Linotype" w:hAnsi="Palatino Linotype"/>
          <w:b/>
          <w:bCs/>
          <w:i/>
          <w:iCs/>
        </w:rPr>
      </w:pPr>
      <w:r w:rsidRPr="003E2759">
        <w:rPr>
          <w:rFonts w:ascii="Palatino Linotype" w:hAnsi="Palatino Linotype"/>
          <w:b/>
          <w:bCs/>
          <w:i/>
          <w:iCs/>
        </w:rPr>
        <w:t>De las disposiciones generales de la clasificación y desclasificación de la información</w:t>
      </w:r>
    </w:p>
    <w:p w14:paraId="2EC0618A" w14:textId="77777777" w:rsidR="000A1418" w:rsidRPr="003E2759" w:rsidRDefault="000A1418" w:rsidP="000A1418">
      <w:pPr>
        <w:spacing w:line="360" w:lineRule="auto"/>
        <w:ind w:left="567" w:right="616"/>
        <w:jc w:val="center"/>
        <w:rPr>
          <w:rFonts w:ascii="Palatino Linotype" w:hAnsi="Palatino Linotype"/>
          <w:i/>
          <w:iCs/>
        </w:rPr>
      </w:pPr>
    </w:p>
    <w:p w14:paraId="256ACA72" w14:textId="77777777" w:rsidR="000A1418" w:rsidRPr="003E2759" w:rsidRDefault="000A1418" w:rsidP="000A1418">
      <w:pPr>
        <w:spacing w:line="360" w:lineRule="auto"/>
        <w:ind w:left="567" w:right="616"/>
        <w:jc w:val="both"/>
        <w:rPr>
          <w:rFonts w:ascii="Palatino Linotype" w:hAnsi="Palatino Linotype"/>
          <w:i/>
          <w:iCs/>
        </w:rPr>
      </w:pPr>
      <w:r w:rsidRPr="003E2759">
        <w:rPr>
          <w:rFonts w:ascii="Palatino Linotype" w:hAnsi="Palatino Linotype"/>
          <w:i/>
          <w:iCs/>
        </w:rPr>
        <w:t>Artículo 104. En la aplicación de la prueba de daño, el sujeto obligado deberá justificar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w:t>
      </w:r>
    </w:p>
    <w:p w14:paraId="0CE52CB1" w14:textId="77777777" w:rsidR="000A1418" w:rsidRPr="003E2759" w:rsidRDefault="000A1418" w:rsidP="000A1418">
      <w:pPr>
        <w:spacing w:line="360" w:lineRule="auto"/>
        <w:ind w:left="567" w:right="616"/>
        <w:jc w:val="both"/>
        <w:rPr>
          <w:rFonts w:ascii="Palatino Linotype" w:hAnsi="Palatino Linotype"/>
          <w:i/>
          <w:iCs/>
        </w:rPr>
      </w:pPr>
    </w:p>
    <w:p w14:paraId="4EF03B65" w14:textId="77777777" w:rsidR="000A1418" w:rsidRPr="003E2759" w:rsidRDefault="000A1418" w:rsidP="000A1418">
      <w:pPr>
        <w:shd w:val="clear" w:color="auto" w:fill="FFFFFF"/>
        <w:spacing w:line="360" w:lineRule="auto"/>
        <w:ind w:left="567" w:right="616"/>
        <w:jc w:val="center"/>
        <w:rPr>
          <w:rFonts w:ascii="Palatino Linotype" w:hAnsi="Palatino Linotype" w:cs="Arial"/>
          <w:i/>
          <w:iCs/>
          <w:color w:val="2F2F2F"/>
        </w:rPr>
      </w:pPr>
      <w:r w:rsidRPr="003E2759">
        <w:rPr>
          <w:rFonts w:ascii="Palatino Linotype" w:hAnsi="Palatino Linotype" w:cs="Helvetica"/>
          <w:b/>
          <w:bCs/>
          <w:i/>
          <w:iCs/>
          <w:color w:val="2F2F2F"/>
        </w:rPr>
        <w:t>CAPÍTULO V</w:t>
      </w:r>
    </w:p>
    <w:p w14:paraId="71237B43" w14:textId="77777777" w:rsidR="000A1418" w:rsidRPr="003E2759" w:rsidRDefault="000A1418" w:rsidP="000A1418">
      <w:pPr>
        <w:shd w:val="clear" w:color="auto" w:fill="FFFFFF"/>
        <w:spacing w:line="360" w:lineRule="auto"/>
        <w:ind w:left="567" w:right="616"/>
        <w:jc w:val="center"/>
        <w:rPr>
          <w:rFonts w:ascii="Palatino Linotype" w:hAnsi="Palatino Linotype" w:cs="Arial"/>
          <w:i/>
          <w:iCs/>
          <w:color w:val="2F2F2F"/>
        </w:rPr>
      </w:pPr>
      <w:r w:rsidRPr="003E2759">
        <w:rPr>
          <w:rFonts w:ascii="Palatino Linotype" w:hAnsi="Palatino Linotype" w:cs="Helvetica"/>
          <w:b/>
          <w:bCs/>
          <w:i/>
          <w:iCs/>
          <w:color w:val="2F2F2F"/>
        </w:rPr>
        <w:t>DE LA INFORMACIÓN RESERVADA</w:t>
      </w:r>
    </w:p>
    <w:p w14:paraId="793CB6EB" w14:textId="77777777" w:rsidR="000A1418" w:rsidRPr="003E2759" w:rsidRDefault="000A1418" w:rsidP="000A1418">
      <w:pPr>
        <w:spacing w:line="360" w:lineRule="auto"/>
        <w:ind w:left="567" w:right="616"/>
        <w:jc w:val="both"/>
        <w:rPr>
          <w:rFonts w:ascii="Palatino Linotype" w:hAnsi="Palatino Linotype"/>
          <w:i/>
          <w:iCs/>
        </w:rPr>
      </w:pPr>
    </w:p>
    <w:p w14:paraId="29423FB2" w14:textId="77777777" w:rsidR="000A1418" w:rsidRPr="003E2759" w:rsidRDefault="000A1418" w:rsidP="000A1418">
      <w:pPr>
        <w:shd w:val="clear" w:color="auto" w:fill="FFFFFF"/>
        <w:spacing w:after="82" w:line="360" w:lineRule="auto"/>
        <w:ind w:left="567" w:right="616"/>
        <w:jc w:val="both"/>
        <w:rPr>
          <w:rFonts w:ascii="Palatino Linotype" w:hAnsi="Palatino Linotype" w:cs="Arial"/>
          <w:i/>
          <w:iCs/>
          <w:color w:val="2F2F2F"/>
        </w:rPr>
      </w:pPr>
      <w:r w:rsidRPr="003E2759">
        <w:rPr>
          <w:rFonts w:ascii="Palatino Linotype" w:hAnsi="Palatino Linotype" w:cs="Helvetica"/>
          <w:b/>
          <w:bCs/>
          <w:i/>
          <w:iCs/>
          <w:color w:val="2F2F2F"/>
        </w:rPr>
        <w:t>Trigésimo tercero. </w:t>
      </w:r>
      <w:r w:rsidRPr="003E2759">
        <w:rPr>
          <w:rFonts w:ascii="Palatino Linotype" w:hAnsi="Palatino Linotype" w:cs="Helvetica"/>
          <w:i/>
          <w:iCs/>
          <w:color w:val="2F2F2F"/>
        </w:rPr>
        <w:t>Para la aplicación de la prueba de daño a la que hace referencia el artículo 104 de la Ley General, los sujetos obligados atenderán lo siguiente:</w:t>
      </w:r>
    </w:p>
    <w:p w14:paraId="6D925FE9" w14:textId="77777777" w:rsidR="000A1418" w:rsidRPr="003E2759" w:rsidRDefault="000A1418" w:rsidP="000A1418">
      <w:pPr>
        <w:shd w:val="clear" w:color="auto" w:fill="FFFFFF"/>
        <w:spacing w:after="82" w:line="360" w:lineRule="auto"/>
        <w:ind w:left="567" w:right="616"/>
        <w:jc w:val="both"/>
        <w:rPr>
          <w:rFonts w:ascii="Palatino Linotype" w:hAnsi="Palatino Linotype" w:cs="Arial"/>
          <w:i/>
          <w:iCs/>
          <w:color w:val="2F2F2F"/>
        </w:rPr>
      </w:pPr>
      <w:r w:rsidRPr="003E2759">
        <w:rPr>
          <w:rFonts w:ascii="Palatino Linotype" w:hAnsi="Palatino Linotype" w:cs="Helvetica"/>
          <w:b/>
          <w:bCs/>
          <w:i/>
          <w:iCs/>
          <w:color w:val="2F2F2F"/>
        </w:rPr>
        <w:lastRenderedPageBreak/>
        <w:t>I.</w:t>
      </w:r>
      <w:r w:rsidRPr="003E2759">
        <w:rPr>
          <w:rFonts w:ascii="Palatino Linotype" w:hAnsi="Palatino Linotype" w:cs="Arial"/>
          <w:i/>
          <w:iCs/>
          <w:color w:val="2F2F2F"/>
        </w:rPr>
        <w:t>        </w:t>
      </w:r>
      <w:r w:rsidRPr="003E2759">
        <w:rPr>
          <w:rFonts w:ascii="Palatino Linotype" w:hAnsi="Palatino Linotype" w:cs="Helvetica"/>
          <w:i/>
          <w:iCs/>
          <w:color w:val="2F2F2F"/>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23765C17" w14:textId="77777777" w:rsidR="000A1418" w:rsidRPr="003E2759" w:rsidRDefault="000A1418" w:rsidP="000A1418">
      <w:pPr>
        <w:shd w:val="clear" w:color="auto" w:fill="FFFFFF"/>
        <w:spacing w:after="82" w:line="360" w:lineRule="auto"/>
        <w:ind w:left="567" w:right="616"/>
        <w:jc w:val="both"/>
        <w:rPr>
          <w:rFonts w:ascii="Palatino Linotype" w:hAnsi="Palatino Linotype" w:cs="Arial"/>
          <w:i/>
          <w:iCs/>
          <w:color w:val="2F2F2F"/>
        </w:rPr>
      </w:pPr>
      <w:r w:rsidRPr="003E2759">
        <w:rPr>
          <w:rFonts w:ascii="Palatino Linotype" w:hAnsi="Palatino Linotype" w:cs="Helvetica"/>
          <w:b/>
          <w:bCs/>
          <w:i/>
          <w:iCs/>
          <w:color w:val="2F2F2F"/>
        </w:rPr>
        <w:t>II.</w:t>
      </w:r>
      <w:r w:rsidRPr="003E2759">
        <w:rPr>
          <w:rFonts w:ascii="Palatino Linotype" w:hAnsi="Palatino Linotype" w:cs="Arial"/>
          <w:i/>
          <w:iCs/>
          <w:color w:val="2F2F2F"/>
        </w:rPr>
        <w:t>       </w:t>
      </w:r>
      <w:r w:rsidRPr="003E2759">
        <w:rPr>
          <w:rFonts w:ascii="Palatino Linotype" w:hAnsi="Palatino Linotype" w:cs="Helvetica"/>
          <w:i/>
          <w:iCs/>
          <w:color w:val="2F2F2F"/>
        </w:rPr>
        <w:t>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0EB7AE4F" w14:textId="77777777" w:rsidR="000A1418" w:rsidRPr="003E2759" w:rsidRDefault="000A1418" w:rsidP="000A1418">
      <w:pPr>
        <w:shd w:val="clear" w:color="auto" w:fill="FFFFFF"/>
        <w:spacing w:after="82" w:line="360" w:lineRule="auto"/>
        <w:ind w:left="567" w:right="616"/>
        <w:jc w:val="both"/>
        <w:rPr>
          <w:rFonts w:ascii="Palatino Linotype" w:hAnsi="Palatino Linotype" w:cs="Arial"/>
          <w:i/>
          <w:iCs/>
          <w:color w:val="2F2F2F"/>
        </w:rPr>
      </w:pPr>
      <w:r w:rsidRPr="003E2759">
        <w:rPr>
          <w:rFonts w:ascii="Palatino Linotype" w:hAnsi="Palatino Linotype" w:cs="Helvetica"/>
          <w:b/>
          <w:bCs/>
          <w:i/>
          <w:iCs/>
          <w:color w:val="2F2F2F"/>
        </w:rPr>
        <w:t>III.</w:t>
      </w:r>
      <w:r w:rsidRPr="003E2759">
        <w:rPr>
          <w:rFonts w:ascii="Palatino Linotype" w:hAnsi="Palatino Linotype" w:cs="Arial"/>
          <w:i/>
          <w:iCs/>
          <w:color w:val="2F2F2F"/>
        </w:rPr>
        <w:t>      </w:t>
      </w:r>
      <w:r w:rsidRPr="003E2759">
        <w:rPr>
          <w:rFonts w:ascii="Palatino Linotype" w:hAnsi="Palatino Linotype" w:cs="Helvetica"/>
          <w:i/>
          <w:iCs/>
          <w:color w:val="2F2F2F"/>
        </w:rPr>
        <w:t>Se debe de acreditar el vínculo entre la difusión de la información y la afectación del interés jurídico tutelado de que se trate;</w:t>
      </w:r>
    </w:p>
    <w:p w14:paraId="37A6B8E8" w14:textId="77777777" w:rsidR="000A1418" w:rsidRPr="003E2759" w:rsidRDefault="000A1418" w:rsidP="000A1418">
      <w:pPr>
        <w:shd w:val="clear" w:color="auto" w:fill="FFFFFF"/>
        <w:spacing w:after="82" w:line="360" w:lineRule="auto"/>
        <w:ind w:left="567" w:right="616"/>
        <w:jc w:val="both"/>
        <w:rPr>
          <w:rFonts w:ascii="Palatino Linotype" w:hAnsi="Palatino Linotype" w:cs="Arial"/>
          <w:i/>
          <w:iCs/>
          <w:color w:val="2F2F2F"/>
        </w:rPr>
      </w:pPr>
      <w:r w:rsidRPr="003E2759">
        <w:rPr>
          <w:rFonts w:ascii="Palatino Linotype" w:hAnsi="Palatino Linotype" w:cs="Helvetica"/>
          <w:b/>
          <w:bCs/>
          <w:i/>
          <w:iCs/>
          <w:color w:val="2F2F2F"/>
        </w:rPr>
        <w:t>IV.</w:t>
      </w:r>
      <w:r w:rsidRPr="003E2759">
        <w:rPr>
          <w:rFonts w:ascii="Palatino Linotype" w:hAnsi="Palatino Linotype" w:cs="Arial"/>
          <w:i/>
          <w:iCs/>
          <w:color w:val="2F2F2F"/>
        </w:rPr>
        <w:t>      </w:t>
      </w:r>
      <w:r w:rsidRPr="003E2759">
        <w:rPr>
          <w:rFonts w:ascii="Palatino Linotype" w:hAnsi="Palatino Linotype" w:cs="Helvetica"/>
          <w:i/>
          <w:iCs/>
          <w:color w:val="2F2F2F"/>
        </w:rPr>
        <w:t>Precisar las razones objetivas por las que la apertura de la información generaría una afectación, a través de los elementos de un riesgo real, demostrable e identificable;</w:t>
      </w:r>
    </w:p>
    <w:p w14:paraId="12107C91" w14:textId="77777777" w:rsidR="000A1418" w:rsidRPr="003E2759" w:rsidRDefault="000A1418" w:rsidP="000A1418">
      <w:pPr>
        <w:shd w:val="clear" w:color="auto" w:fill="FFFFFF"/>
        <w:spacing w:after="82" w:line="360" w:lineRule="auto"/>
        <w:ind w:left="567" w:right="616"/>
        <w:jc w:val="both"/>
        <w:rPr>
          <w:rFonts w:ascii="Palatino Linotype" w:hAnsi="Palatino Linotype" w:cs="Arial"/>
          <w:i/>
          <w:iCs/>
          <w:color w:val="2F2F2F"/>
        </w:rPr>
      </w:pPr>
      <w:r w:rsidRPr="003E2759">
        <w:rPr>
          <w:rFonts w:ascii="Palatino Linotype" w:hAnsi="Palatino Linotype" w:cs="Helvetica"/>
          <w:b/>
          <w:bCs/>
          <w:i/>
          <w:iCs/>
          <w:color w:val="2F2F2F"/>
        </w:rPr>
        <w:t>V.</w:t>
      </w:r>
      <w:r w:rsidRPr="003E2759">
        <w:rPr>
          <w:rFonts w:ascii="Palatino Linotype" w:hAnsi="Palatino Linotype" w:cs="Arial"/>
          <w:i/>
          <w:iCs/>
          <w:color w:val="2F2F2F"/>
        </w:rPr>
        <w:t>       </w:t>
      </w:r>
      <w:r w:rsidRPr="003E2759">
        <w:rPr>
          <w:rFonts w:ascii="Palatino Linotype" w:hAnsi="Palatino Linotype" w:cs="Helvetica"/>
          <w:i/>
          <w:iCs/>
          <w:color w:val="2F2F2F"/>
        </w:rPr>
        <w:t>En la motivación de la clasificación, el sujeto obligado deberá acreditar las circunstancias de modo, tiempo y lugar del daño, y</w:t>
      </w:r>
    </w:p>
    <w:p w14:paraId="1D8789D0" w14:textId="77777777" w:rsidR="000A1418" w:rsidRPr="003E2759" w:rsidRDefault="000A1418" w:rsidP="000A1418">
      <w:pPr>
        <w:shd w:val="clear" w:color="auto" w:fill="FFFFFF"/>
        <w:spacing w:after="82" w:line="360" w:lineRule="auto"/>
        <w:ind w:left="567" w:right="616"/>
        <w:jc w:val="both"/>
        <w:rPr>
          <w:rFonts w:ascii="Palatino Linotype" w:hAnsi="Palatino Linotype" w:cs="Helvetica"/>
          <w:i/>
          <w:iCs/>
          <w:color w:val="2F2F2F"/>
        </w:rPr>
      </w:pPr>
      <w:r w:rsidRPr="003E2759">
        <w:rPr>
          <w:rFonts w:ascii="Palatino Linotype" w:hAnsi="Palatino Linotype" w:cs="Helvetica"/>
          <w:b/>
          <w:bCs/>
          <w:i/>
          <w:iCs/>
          <w:color w:val="2F2F2F"/>
        </w:rPr>
        <w:t>VI.</w:t>
      </w:r>
      <w:r w:rsidRPr="003E2759">
        <w:rPr>
          <w:rFonts w:ascii="Palatino Linotype" w:hAnsi="Palatino Linotype" w:cs="Arial"/>
          <w:i/>
          <w:iCs/>
          <w:color w:val="2F2F2F"/>
        </w:rPr>
        <w:t>      </w:t>
      </w:r>
      <w:r w:rsidRPr="003E2759">
        <w:rPr>
          <w:rFonts w:ascii="Palatino Linotype" w:hAnsi="Palatino Linotype" w:cs="Helvetica"/>
          <w:i/>
          <w:iCs/>
          <w:color w:val="2F2F2F"/>
        </w:rPr>
        <w:t>Deberán elegir la opción de excepción al acceso a la información que menos lo restrinja, la cual será adecuada y proporcional para la protección del interés público, y deberá interferir lo menos</w:t>
      </w:r>
      <w:r w:rsidRPr="003E2759">
        <w:rPr>
          <w:rFonts w:ascii="Palatino Linotype" w:hAnsi="Palatino Linotype" w:cs="Arial"/>
          <w:i/>
          <w:iCs/>
          <w:color w:val="2F2F2F"/>
        </w:rPr>
        <w:t xml:space="preserve"> </w:t>
      </w:r>
      <w:r w:rsidRPr="003E2759">
        <w:rPr>
          <w:rFonts w:ascii="Palatino Linotype" w:hAnsi="Palatino Linotype" w:cs="Helvetica"/>
          <w:i/>
          <w:iCs/>
          <w:color w:val="2F2F2F"/>
        </w:rPr>
        <w:t>posible en el ejercicio efectivo del derecho de acceso a la información.</w:t>
      </w:r>
    </w:p>
    <w:p w14:paraId="73BEC0CF" w14:textId="77777777" w:rsidR="000A1418" w:rsidRPr="003E2759" w:rsidRDefault="000A1418" w:rsidP="000A1418">
      <w:pPr>
        <w:pStyle w:val="Prrafodelista"/>
        <w:tabs>
          <w:tab w:val="left" w:pos="567"/>
        </w:tabs>
        <w:spacing w:line="360" w:lineRule="auto"/>
        <w:ind w:left="0"/>
        <w:jc w:val="both"/>
        <w:rPr>
          <w:rFonts w:ascii="Palatino Linotype" w:eastAsia="Calibri" w:hAnsi="Palatino Linotype" w:cs="Arial"/>
        </w:rPr>
      </w:pPr>
    </w:p>
    <w:p w14:paraId="77F7B3A4" w14:textId="77777777" w:rsidR="000A1418" w:rsidRPr="003E2759" w:rsidRDefault="000A1418" w:rsidP="000A1418">
      <w:pPr>
        <w:pStyle w:val="Prrafodelista"/>
        <w:numPr>
          <w:ilvl w:val="0"/>
          <w:numId w:val="1"/>
        </w:numPr>
        <w:spacing w:line="360" w:lineRule="auto"/>
        <w:jc w:val="both"/>
        <w:rPr>
          <w:rFonts w:ascii="Palatino Linotype" w:hAnsi="Palatino Linotype" w:cs="Arial"/>
          <w:color w:val="000000" w:themeColor="text1"/>
        </w:rPr>
      </w:pPr>
      <w:r w:rsidRPr="003E2759">
        <w:rPr>
          <w:rFonts w:ascii="Palatino Linotype" w:eastAsia="Calibri" w:hAnsi="Palatino Linotype" w:cs="Arial"/>
        </w:rPr>
        <w:t>Dicho lo anterior, es necesario analizar detalladamente el acta del comité de transparencia del Sujeto Obligado que sustenta la pretendida clasificación, a efecto de demostrar si cumple cabalmente con las formalidades exigidas por la normatividad en materia de clasificación y desclasificación de la información.</w:t>
      </w:r>
    </w:p>
    <w:p w14:paraId="27CA4D7A" w14:textId="77777777" w:rsidR="000A1418" w:rsidRPr="003E2759" w:rsidRDefault="000A1418" w:rsidP="000A1418">
      <w:pPr>
        <w:pStyle w:val="Prrafodelista"/>
        <w:numPr>
          <w:ilvl w:val="0"/>
          <w:numId w:val="1"/>
        </w:numPr>
        <w:spacing w:line="360" w:lineRule="auto"/>
        <w:jc w:val="both"/>
        <w:rPr>
          <w:rFonts w:ascii="Palatino Linotype" w:hAnsi="Palatino Linotype" w:cs="Arial"/>
          <w:color w:val="000000" w:themeColor="text1"/>
        </w:rPr>
      </w:pPr>
      <w:r w:rsidRPr="003E2759">
        <w:rPr>
          <w:rFonts w:ascii="Palatino Linotype" w:hAnsi="Palatino Linotype" w:cs="Arial"/>
          <w:color w:val="000000" w:themeColor="text1"/>
        </w:rPr>
        <w:lastRenderedPageBreak/>
        <w:t>Ahora bien, una vez analizadas las formalidades que exige la normatividad en la materia para la clasificación de la información como reservada, se determina que la respuesta que emitió el Sujeto Obligado no cumplió con lo que dispone la ley en la materia respecto a la clasificación de la información.</w:t>
      </w:r>
    </w:p>
    <w:p w14:paraId="545E5FC6" w14:textId="77777777" w:rsidR="00E12923" w:rsidRPr="003E2759" w:rsidRDefault="00E12923" w:rsidP="00E12923">
      <w:pPr>
        <w:spacing w:line="360" w:lineRule="auto"/>
        <w:ind w:right="1"/>
        <w:jc w:val="both"/>
        <w:rPr>
          <w:rFonts w:ascii="Palatino Linotype" w:eastAsia="Palatino Linotype" w:hAnsi="Palatino Linotype" w:cs="Palatino Linotype"/>
        </w:rPr>
      </w:pPr>
    </w:p>
    <w:p w14:paraId="487D95D1" w14:textId="6479FEF5" w:rsidR="00E12923" w:rsidRPr="003E2759" w:rsidRDefault="00E12923" w:rsidP="003E2759">
      <w:pPr>
        <w:pStyle w:val="Prrafodelista"/>
        <w:numPr>
          <w:ilvl w:val="0"/>
          <w:numId w:val="38"/>
        </w:numPr>
        <w:spacing w:line="360" w:lineRule="auto"/>
        <w:ind w:left="0" w:right="1" w:firstLine="0"/>
        <w:jc w:val="both"/>
        <w:rPr>
          <w:rFonts w:ascii="Palatino Linotype" w:eastAsia="Palatino Linotype" w:hAnsi="Palatino Linotype" w:cs="Palatino Linotype"/>
        </w:rPr>
      </w:pPr>
      <w:r w:rsidRPr="003E2759">
        <w:rPr>
          <w:rFonts w:ascii="Palatino Linotype" w:eastAsia="Palatino Linotype" w:hAnsi="Palatino Linotype" w:cs="Palatino Linotype"/>
          <w:b/>
        </w:rPr>
        <w:t>Punto número 7 del cuadro descriptivo</w:t>
      </w:r>
    </w:p>
    <w:p w14:paraId="25FA33EC" w14:textId="77777777" w:rsidR="00E12923" w:rsidRPr="003E2759" w:rsidRDefault="00E12923" w:rsidP="00E12923">
      <w:pPr>
        <w:numPr>
          <w:ilvl w:val="0"/>
          <w:numId w:val="1"/>
        </w:numPr>
        <w:pBdr>
          <w:top w:val="nil"/>
          <w:left w:val="nil"/>
          <w:bottom w:val="nil"/>
          <w:right w:val="nil"/>
          <w:between w:val="nil"/>
        </w:pBdr>
        <w:tabs>
          <w:tab w:val="left" w:pos="426"/>
          <w:tab w:val="left" w:pos="567"/>
        </w:tabs>
        <w:spacing w:line="360" w:lineRule="auto"/>
        <w:ind w:right="-144"/>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color w:val="242424"/>
          <w:highlight w:val="white"/>
        </w:rPr>
        <w:t>Ahora bien, relativo al sueldo de los Servidores Públicos, resulta conveniente referir que el artículo 147 de la Constitución Política del Estado Libre y Soberano de México, refiere que los trabajadores al servicio del Estado, como los miembros de los Ayuntamientos, recibirán una remuneración adecuada e irrenunciable por el desempeño de su empleo, cargo o comisión, que será determinada en el presupuesto de egresos que corresponda.</w:t>
      </w:r>
    </w:p>
    <w:p w14:paraId="0AA69FB5" w14:textId="73DB4E7D" w:rsidR="00E12923" w:rsidRPr="003E2759" w:rsidRDefault="000C3B6E" w:rsidP="000C3B6E">
      <w:pPr>
        <w:pBdr>
          <w:top w:val="nil"/>
          <w:left w:val="nil"/>
          <w:bottom w:val="nil"/>
          <w:right w:val="nil"/>
          <w:between w:val="nil"/>
        </w:pBdr>
        <w:tabs>
          <w:tab w:val="left" w:pos="1770"/>
        </w:tabs>
        <w:spacing w:line="360" w:lineRule="auto"/>
        <w:ind w:right="-144"/>
        <w:jc w:val="both"/>
        <w:rPr>
          <w:rFonts w:ascii="Palatino Linotype" w:eastAsia="Palatino Linotype" w:hAnsi="Palatino Linotype" w:cs="Palatino Linotype"/>
          <w:b/>
          <w:color w:val="000000"/>
        </w:rPr>
      </w:pPr>
      <w:r w:rsidRPr="003E2759">
        <w:rPr>
          <w:rFonts w:ascii="Palatino Linotype" w:eastAsia="Palatino Linotype" w:hAnsi="Palatino Linotype" w:cs="Palatino Linotype"/>
          <w:b/>
          <w:color w:val="000000"/>
        </w:rPr>
        <w:tab/>
      </w:r>
    </w:p>
    <w:p w14:paraId="36191944" w14:textId="77777777" w:rsidR="00D470B1" w:rsidRPr="003E2759" w:rsidRDefault="00D470B1" w:rsidP="00D470B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7BEB041D" w14:textId="77777777" w:rsidR="00D470B1" w:rsidRPr="003E2759" w:rsidRDefault="00D470B1" w:rsidP="00D470B1">
      <w:pPr>
        <w:pBdr>
          <w:top w:val="nil"/>
          <w:left w:val="nil"/>
          <w:bottom w:val="nil"/>
          <w:right w:val="nil"/>
          <w:between w:val="nil"/>
        </w:pBdr>
        <w:ind w:left="567" w:right="851"/>
        <w:jc w:val="both"/>
        <w:rPr>
          <w:rFonts w:ascii="Palatino Linotype" w:eastAsia="Palatino Linotype" w:hAnsi="Palatino Linotype" w:cs="Palatino Linotype"/>
          <w:i/>
          <w:color w:val="000000"/>
        </w:rPr>
      </w:pPr>
      <w:r w:rsidRPr="003E2759">
        <w:rPr>
          <w:rFonts w:ascii="Palatino Linotype" w:eastAsia="Palatino Linotype" w:hAnsi="Palatino Linotype" w:cs="Palatino Linotype"/>
          <w:b/>
          <w:i/>
          <w:color w:val="000000"/>
        </w:rPr>
        <w:t xml:space="preserve">“NÓMINA </w:t>
      </w:r>
      <w:r w:rsidRPr="003E2759">
        <w:rPr>
          <w:rFonts w:ascii="Palatino Linotype" w:eastAsia="Palatino Linotype" w:hAnsi="Palatino Linotype" w:cs="Palatino Linotype"/>
          <w:i/>
          <w:color w:val="000000"/>
        </w:rPr>
        <w:t>Listado general de los trabajadores de una institución, en</w:t>
      </w:r>
      <w:r w:rsidRPr="003E2759">
        <w:rPr>
          <w:rFonts w:ascii="Palatino Linotype" w:eastAsia="Palatino Linotype" w:hAnsi="Palatino Linotype" w:cs="Palatino Linotype"/>
          <w:b/>
          <w:i/>
          <w:color w:val="000000"/>
        </w:rPr>
        <w:t xml:space="preserve"> </w:t>
      </w:r>
      <w:r w:rsidRPr="003E2759">
        <w:rPr>
          <w:rFonts w:ascii="Palatino Linotype" w:eastAsia="Palatino Linotype" w:hAnsi="Palatino Linotype" w:cs="Palatino Linotype"/>
          <w:i/>
          <w:color w:val="000000"/>
        </w:rPr>
        <w:t>el cual se asientan las percepciones brutas, deducciones y</w:t>
      </w:r>
      <w:r w:rsidRPr="003E2759">
        <w:rPr>
          <w:rFonts w:ascii="Palatino Linotype" w:eastAsia="Palatino Linotype" w:hAnsi="Palatino Linotype" w:cs="Palatino Linotype"/>
          <w:b/>
          <w:i/>
          <w:color w:val="000000"/>
        </w:rPr>
        <w:t xml:space="preserve"> </w:t>
      </w:r>
      <w:r w:rsidRPr="003E2759">
        <w:rPr>
          <w:rFonts w:ascii="Palatino Linotype" w:eastAsia="Palatino Linotype" w:hAnsi="Palatino Linotype" w:cs="Palatino Linotype"/>
          <w:i/>
          <w:color w:val="000000"/>
        </w:rPr>
        <w:t xml:space="preserve">alcance neto de las mismas; la nómina </w:t>
      </w:r>
      <w:r w:rsidRPr="003E2759">
        <w:rPr>
          <w:rFonts w:ascii="Palatino Linotype" w:eastAsia="Palatino Linotype" w:hAnsi="Palatino Linotype" w:cs="Palatino Linotype"/>
          <w:i/>
          <w:color w:val="000000"/>
        </w:rPr>
        <w:lastRenderedPageBreak/>
        <w:t>es utilizada para</w:t>
      </w:r>
      <w:r w:rsidRPr="003E2759">
        <w:rPr>
          <w:rFonts w:ascii="Palatino Linotype" w:eastAsia="Palatino Linotype" w:hAnsi="Palatino Linotype" w:cs="Palatino Linotype"/>
          <w:b/>
          <w:i/>
          <w:color w:val="000000"/>
        </w:rPr>
        <w:t xml:space="preserve"> </w:t>
      </w:r>
      <w:r w:rsidRPr="003E2759">
        <w:rPr>
          <w:rFonts w:ascii="Palatino Linotype" w:eastAsia="Palatino Linotype" w:hAnsi="Palatino Linotype" w:cs="Palatino Linotype"/>
          <w:i/>
          <w:color w:val="000000"/>
        </w:rPr>
        <w:t>efectuar los pagos periódicos (semanales, quincenales o</w:t>
      </w:r>
      <w:r w:rsidRPr="003E2759">
        <w:rPr>
          <w:rFonts w:ascii="Palatino Linotype" w:eastAsia="Palatino Linotype" w:hAnsi="Palatino Linotype" w:cs="Palatino Linotype"/>
          <w:b/>
          <w:i/>
          <w:color w:val="000000"/>
        </w:rPr>
        <w:t xml:space="preserve"> </w:t>
      </w:r>
      <w:r w:rsidRPr="003E2759">
        <w:rPr>
          <w:rFonts w:ascii="Palatino Linotype" w:eastAsia="Palatino Linotype" w:hAnsi="Palatino Linotype" w:cs="Palatino Linotype"/>
          <w:i/>
          <w:color w:val="000000"/>
        </w:rPr>
        <w:t>mensuales) a los trabajadores por concepto de sueldos y</w:t>
      </w:r>
      <w:r w:rsidRPr="003E2759">
        <w:rPr>
          <w:rFonts w:ascii="Palatino Linotype" w:eastAsia="Palatino Linotype" w:hAnsi="Palatino Linotype" w:cs="Palatino Linotype"/>
          <w:b/>
          <w:i/>
          <w:color w:val="000000"/>
        </w:rPr>
        <w:t xml:space="preserve"> </w:t>
      </w:r>
      <w:r w:rsidRPr="003E2759">
        <w:rPr>
          <w:rFonts w:ascii="Palatino Linotype" w:eastAsia="Palatino Linotype" w:hAnsi="Palatino Linotype" w:cs="Palatino Linotype"/>
          <w:i/>
          <w:color w:val="000000"/>
        </w:rPr>
        <w:t>salarios.”(Sic)</w:t>
      </w:r>
    </w:p>
    <w:p w14:paraId="0209D881" w14:textId="77777777" w:rsidR="00D470B1" w:rsidRPr="003E2759" w:rsidRDefault="00D470B1" w:rsidP="00D470B1">
      <w:pPr>
        <w:spacing w:line="360" w:lineRule="auto"/>
        <w:ind w:left="851" w:right="901"/>
        <w:jc w:val="both"/>
        <w:rPr>
          <w:rFonts w:ascii="Palatino Linotype" w:eastAsia="Palatino Linotype" w:hAnsi="Palatino Linotype" w:cs="Palatino Linotype"/>
        </w:rPr>
      </w:pPr>
    </w:p>
    <w:p w14:paraId="4EC38C07" w14:textId="77777777" w:rsidR="00D470B1" w:rsidRPr="003E2759" w:rsidRDefault="00D470B1" w:rsidP="00D470B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 xml:space="preserve">En base a lo anterior, conviene a traer lo establecido por el artículo 804, fracción II, de la Ley Federal de Trabajo, el cual a la letra establece: </w:t>
      </w:r>
    </w:p>
    <w:p w14:paraId="29E62A21" w14:textId="77777777" w:rsidR="00D470B1" w:rsidRPr="003E2759" w:rsidRDefault="00D470B1" w:rsidP="00D470B1">
      <w:pPr>
        <w:ind w:left="567" w:right="851"/>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r w:rsidRPr="003E2759">
        <w:rPr>
          <w:rFonts w:ascii="Palatino Linotype" w:eastAsia="Palatino Linotype" w:hAnsi="Palatino Linotype" w:cs="Palatino Linotype"/>
          <w:b/>
          <w:i/>
        </w:rPr>
        <w:t>Artículo 804.-</w:t>
      </w:r>
      <w:r w:rsidRPr="003E2759">
        <w:rPr>
          <w:rFonts w:ascii="Palatino Linotype" w:eastAsia="Palatino Linotype" w:hAnsi="Palatino Linotype" w:cs="Palatino Linotype"/>
          <w:i/>
        </w:rPr>
        <w:t xml:space="preserve"> </w:t>
      </w:r>
      <w:r w:rsidRPr="003E2759">
        <w:rPr>
          <w:rFonts w:ascii="Palatino Linotype" w:eastAsia="Palatino Linotype" w:hAnsi="Palatino Linotype" w:cs="Palatino Linotype"/>
          <w:b/>
          <w:i/>
        </w:rPr>
        <w:t>El patrón tiene obligación de conservar y exhibir en juicio los documentos que a continuación se precisan</w:t>
      </w:r>
      <w:r w:rsidRPr="003E2759">
        <w:rPr>
          <w:rFonts w:ascii="Palatino Linotype" w:eastAsia="Palatino Linotype" w:hAnsi="Palatino Linotype" w:cs="Palatino Linotype"/>
          <w:i/>
        </w:rPr>
        <w:t>:</w:t>
      </w:r>
    </w:p>
    <w:p w14:paraId="7DEB0D39" w14:textId="77777777" w:rsidR="00D470B1" w:rsidRPr="003E2759" w:rsidRDefault="00D470B1" w:rsidP="00D470B1">
      <w:pPr>
        <w:ind w:left="567" w:right="851"/>
        <w:jc w:val="both"/>
        <w:rPr>
          <w:rFonts w:ascii="Palatino Linotype" w:eastAsia="Palatino Linotype" w:hAnsi="Palatino Linotype" w:cs="Palatino Linotype"/>
          <w:i/>
        </w:rPr>
      </w:pPr>
    </w:p>
    <w:p w14:paraId="3D6750B9" w14:textId="77777777" w:rsidR="00D470B1" w:rsidRPr="003E2759" w:rsidRDefault="00D470B1" w:rsidP="00D470B1">
      <w:pPr>
        <w:ind w:left="567" w:right="851"/>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II.</w:t>
      </w:r>
      <w:r w:rsidRPr="003E2759">
        <w:rPr>
          <w:rFonts w:ascii="Palatino Linotype" w:eastAsia="Palatino Linotype" w:hAnsi="Palatino Linotype" w:cs="Palatino Linotype"/>
          <w:i/>
        </w:rPr>
        <w:t xml:space="preserve"> </w:t>
      </w:r>
      <w:r w:rsidRPr="003E2759">
        <w:rPr>
          <w:rFonts w:ascii="Palatino Linotype" w:eastAsia="Palatino Linotype" w:hAnsi="Palatino Linotype" w:cs="Palatino Linotype"/>
          <w:b/>
          <w:i/>
        </w:rPr>
        <w:t>Listas de raya o nómina de personal</w:t>
      </w:r>
      <w:r w:rsidRPr="003E2759">
        <w:rPr>
          <w:rFonts w:ascii="Palatino Linotype" w:eastAsia="Palatino Linotype" w:hAnsi="Palatino Linotype" w:cs="Palatino Linotype"/>
          <w:i/>
        </w:rPr>
        <w:t xml:space="preserve">, </w:t>
      </w:r>
      <w:r w:rsidRPr="003E2759">
        <w:rPr>
          <w:rFonts w:ascii="Palatino Linotype" w:eastAsia="Palatino Linotype" w:hAnsi="Palatino Linotype" w:cs="Palatino Linotype"/>
          <w:b/>
          <w:i/>
        </w:rPr>
        <w:t xml:space="preserve">cuando se lleven en el centro de trabajo; o recibos de pagos de salarios; </w:t>
      </w:r>
    </w:p>
    <w:p w14:paraId="3F909D5A" w14:textId="77777777" w:rsidR="00D470B1" w:rsidRPr="003E2759" w:rsidRDefault="00D470B1" w:rsidP="00D470B1">
      <w:pPr>
        <w:ind w:left="567" w:right="851"/>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p>
    <w:p w14:paraId="29F15EDD" w14:textId="77777777" w:rsidR="00D470B1" w:rsidRPr="003E2759" w:rsidRDefault="00D470B1" w:rsidP="00D470B1">
      <w:pPr>
        <w:ind w:left="567" w:right="851"/>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3E2759">
        <w:rPr>
          <w:rFonts w:ascii="Palatino Linotype" w:eastAsia="Palatino Linotype" w:hAnsi="Palatino Linotype" w:cs="Palatino Linotype"/>
          <w:b/>
          <w:i/>
        </w:rPr>
        <w:t>los señalados en las fracciones II, III y IV, durante el último año y un año después de que se extinga la relación laboral</w:t>
      </w:r>
      <w:r w:rsidRPr="003E2759">
        <w:rPr>
          <w:rFonts w:ascii="Palatino Linotype" w:eastAsia="Palatino Linotype" w:hAnsi="Palatino Linotype" w:cs="Palatino Linotype"/>
          <w:i/>
        </w:rPr>
        <w:t>; y los mencionados en la fracción V, conforme lo señalen las Leyes que los rijan.” (Sic)</w:t>
      </w:r>
    </w:p>
    <w:p w14:paraId="2BD0FD9B" w14:textId="77777777" w:rsidR="00D470B1" w:rsidRPr="003E2759" w:rsidRDefault="00D470B1" w:rsidP="00D470B1">
      <w:pPr>
        <w:spacing w:line="360" w:lineRule="auto"/>
        <w:ind w:left="851" w:right="901"/>
        <w:jc w:val="both"/>
        <w:rPr>
          <w:rFonts w:ascii="Palatino Linotype" w:eastAsia="Palatino Linotype" w:hAnsi="Palatino Linotype" w:cs="Palatino Linotype"/>
        </w:rPr>
      </w:pPr>
    </w:p>
    <w:p w14:paraId="0B9DFB6E" w14:textId="77777777" w:rsidR="00D470B1" w:rsidRPr="003E2759" w:rsidRDefault="00D470B1" w:rsidP="00D470B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46C34F73" w14:textId="77777777" w:rsidR="00D470B1" w:rsidRPr="003E2759" w:rsidRDefault="00D470B1" w:rsidP="00D470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DCBDA39" w14:textId="77777777" w:rsidR="00D470B1" w:rsidRPr="003E2759" w:rsidRDefault="00D470B1" w:rsidP="00D470B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En ese contexto, tratándose de servidores públicos de los Municipios la Ley del Trabajo de los Servidores Públicos del Estado y Municipios, en su artículo 220-K, establece lo siguiente:</w:t>
      </w:r>
    </w:p>
    <w:p w14:paraId="5C76EB3C" w14:textId="77777777" w:rsidR="00D470B1" w:rsidRPr="003E2759" w:rsidRDefault="00D470B1" w:rsidP="00D470B1">
      <w:pPr>
        <w:tabs>
          <w:tab w:val="left" w:pos="9072"/>
        </w:tabs>
        <w:spacing w:before="240"/>
        <w:ind w:left="851" w:right="851"/>
        <w:jc w:val="both"/>
        <w:rPr>
          <w:rFonts w:ascii="Palatino Linotype" w:eastAsia="Palatino Linotype" w:hAnsi="Palatino Linotype" w:cs="Palatino Linotype"/>
          <w:i/>
        </w:rPr>
      </w:pPr>
      <w:r w:rsidRPr="003E2759">
        <w:rPr>
          <w:rFonts w:ascii="Palatino Linotype" w:eastAsia="Palatino Linotype" w:hAnsi="Palatino Linotype" w:cs="Palatino Linotype"/>
          <w:b/>
          <w:i/>
        </w:rPr>
        <w:t>“ARTÍCULO 220 K.-</w:t>
      </w:r>
      <w:r w:rsidRPr="003E2759">
        <w:rPr>
          <w:rFonts w:ascii="Palatino Linotype" w:eastAsia="Palatino Linotype" w:hAnsi="Palatino Linotype" w:cs="Palatino Linotype"/>
          <w:i/>
        </w:rPr>
        <w:t xml:space="preserve"> La </w:t>
      </w:r>
      <w:r w:rsidRPr="003E2759">
        <w:rPr>
          <w:rFonts w:ascii="Palatino Linotype" w:eastAsia="Palatino Linotype" w:hAnsi="Palatino Linotype" w:cs="Palatino Linotype"/>
          <w:b/>
          <w:i/>
        </w:rPr>
        <w:t>institución o dependencia pública tiene la obligación de conservar y exhibir en el proceso los documentos que a continuación</w:t>
      </w:r>
      <w:r w:rsidRPr="003E2759">
        <w:rPr>
          <w:rFonts w:ascii="Palatino Linotype" w:eastAsia="Palatino Linotype" w:hAnsi="Palatino Linotype" w:cs="Palatino Linotype"/>
          <w:i/>
        </w:rPr>
        <w:t xml:space="preserve"> </w:t>
      </w:r>
      <w:r w:rsidRPr="003E2759">
        <w:rPr>
          <w:rFonts w:ascii="Palatino Linotype" w:eastAsia="Palatino Linotype" w:hAnsi="Palatino Linotype" w:cs="Palatino Linotype"/>
          <w:b/>
          <w:i/>
        </w:rPr>
        <w:t>se precisan</w:t>
      </w:r>
      <w:r w:rsidRPr="003E2759">
        <w:rPr>
          <w:rFonts w:ascii="Palatino Linotype" w:eastAsia="Palatino Linotype" w:hAnsi="Palatino Linotype" w:cs="Palatino Linotype"/>
          <w:i/>
        </w:rPr>
        <w:t>:</w:t>
      </w:r>
    </w:p>
    <w:p w14:paraId="592B3656" w14:textId="77777777" w:rsidR="00D470B1" w:rsidRPr="003E2759" w:rsidRDefault="00D470B1" w:rsidP="00D470B1">
      <w:pPr>
        <w:tabs>
          <w:tab w:val="left" w:pos="9072"/>
        </w:tabs>
        <w:ind w:left="851" w:right="851"/>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p>
    <w:p w14:paraId="69D05D67" w14:textId="77777777" w:rsidR="00D470B1" w:rsidRPr="003E2759" w:rsidRDefault="00D470B1" w:rsidP="00D470B1">
      <w:pPr>
        <w:tabs>
          <w:tab w:val="left" w:pos="9072"/>
        </w:tabs>
        <w:ind w:left="851" w:right="851"/>
        <w:jc w:val="both"/>
        <w:rPr>
          <w:rFonts w:ascii="Palatino Linotype" w:eastAsia="Palatino Linotype" w:hAnsi="Palatino Linotype" w:cs="Palatino Linotype"/>
          <w:b/>
          <w:i/>
        </w:rPr>
      </w:pPr>
      <w:r w:rsidRPr="003E2759">
        <w:rPr>
          <w:rFonts w:ascii="Palatino Linotype" w:eastAsia="Palatino Linotype" w:hAnsi="Palatino Linotype" w:cs="Palatino Linotype"/>
          <w:i/>
        </w:rPr>
        <w:lastRenderedPageBreak/>
        <w:t xml:space="preserve">II. </w:t>
      </w:r>
      <w:r w:rsidRPr="003E2759">
        <w:rPr>
          <w:rFonts w:ascii="Palatino Linotype" w:eastAsia="Palatino Linotype" w:hAnsi="Palatino Linotype" w:cs="Palatino Linotype"/>
          <w:b/>
          <w:i/>
        </w:rPr>
        <w:t>Recibos de pagos de salarios o</w:t>
      </w:r>
      <w:r w:rsidRPr="003E2759">
        <w:rPr>
          <w:rFonts w:ascii="Palatino Linotype" w:eastAsia="Palatino Linotype" w:hAnsi="Palatino Linotype" w:cs="Palatino Linotype"/>
          <w:i/>
        </w:rPr>
        <w:t xml:space="preserve"> </w:t>
      </w:r>
      <w:r w:rsidRPr="003E2759">
        <w:rPr>
          <w:rFonts w:ascii="Palatino Linotype" w:eastAsia="Palatino Linotype" w:hAnsi="Palatino Linotype" w:cs="Palatino Linotype"/>
          <w:b/>
          <w:i/>
        </w:rPr>
        <w:t>las constancias documentales del pago de salario</w:t>
      </w:r>
      <w:r w:rsidRPr="003E2759">
        <w:rPr>
          <w:rFonts w:ascii="Palatino Linotype" w:eastAsia="Palatino Linotype" w:hAnsi="Palatino Linotype" w:cs="Palatino Linotype"/>
          <w:i/>
        </w:rPr>
        <w:t xml:space="preserve"> </w:t>
      </w:r>
      <w:r w:rsidRPr="003E2759">
        <w:rPr>
          <w:rFonts w:ascii="Palatino Linotype" w:eastAsia="Palatino Linotype" w:hAnsi="Palatino Linotype" w:cs="Palatino Linotype"/>
          <w:b/>
          <w:i/>
        </w:rPr>
        <w:t xml:space="preserve">cuando </w:t>
      </w:r>
      <w:r w:rsidRPr="003E2759">
        <w:rPr>
          <w:rFonts w:ascii="Palatino Linotype" w:eastAsia="Palatino Linotype" w:hAnsi="Palatino Linotype" w:cs="Palatino Linotype"/>
          <w:b/>
          <w:i/>
          <w:u w:val="single"/>
        </w:rPr>
        <w:t>sea por depósito o mediante información electrónica</w:t>
      </w:r>
      <w:r w:rsidRPr="003E2759">
        <w:rPr>
          <w:rFonts w:ascii="Palatino Linotype" w:eastAsia="Palatino Linotype" w:hAnsi="Palatino Linotype" w:cs="Palatino Linotype"/>
          <w:b/>
          <w:i/>
        </w:rPr>
        <w:t>;</w:t>
      </w:r>
    </w:p>
    <w:p w14:paraId="799C224A" w14:textId="77777777" w:rsidR="00D470B1" w:rsidRPr="003E2759" w:rsidRDefault="00D470B1" w:rsidP="00D470B1">
      <w:pPr>
        <w:tabs>
          <w:tab w:val="left" w:pos="9072"/>
        </w:tabs>
        <w:ind w:left="851" w:right="851"/>
        <w:jc w:val="both"/>
        <w:rPr>
          <w:rFonts w:ascii="Palatino Linotype" w:eastAsia="Palatino Linotype" w:hAnsi="Palatino Linotype" w:cs="Palatino Linotype"/>
          <w:i/>
        </w:rPr>
      </w:pPr>
      <w:r w:rsidRPr="003E2759">
        <w:rPr>
          <w:rFonts w:ascii="Palatino Linotype" w:eastAsia="Palatino Linotype" w:hAnsi="Palatino Linotype" w:cs="Palatino Linotype"/>
          <w:i/>
        </w:rPr>
        <w:t>…</w:t>
      </w:r>
    </w:p>
    <w:p w14:paraId="75DC63F8" w14:textId="77777777" w:rsidR="00D470B1" w:rsidRPr="003E2759" w:rsidRDefault="00D470B1" w:rsidP="00D470B1">
      <w:pPr>
        <w:tabs>
          <w:tab w:val="left" w:pos="9072"/>
        </w:tabs>
        <w:ind w:left="851" w:right="851"/>
        <w:jc w:val="both"/>
        <w:rPr>
          <w:rFonts w:ascii="Palatino Linotype" w:eastAsia="Palatino Linotype" w:hAnsi="Palatino Linotype" w:cs="Palatino Linotype"/>
          <w:i/>
        </w:rPr>
      </w:pPr>
      <w:r w:rsidRPr="003E2759">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2F4214C" w14:textId="77777777" w:rsidR="00D470B1" w:rsidRPr="003E2759" w:rsidRDefault="00D470B1" w:rsidP="00D470B1">
      <w:pPr>
        <w:tabs>
          <w:tab w:val="left" w:pos="9072"/>
        </w:tabs>
        <w:ind w:left="851" w:right="851"/>
        <w:jc w:val="both"/>
        <w:rPr>
          <w:rFonts w:ascii="Palatino Linotype" w:eastAsia="Palatino Linotype" w:hAnsi="Palatino Linotype" w:cs="Palatino Linotype"/>
          <w:i/>
        </w:rPr>
      </w:pPr>
      <w:r w:rsidRPr="003E2759">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0AAE325C" w14:textId="77777777" w:rsidR="00D470B1" w:rsidRPr="003E2759" w:rsidRDefault="00D470B1" w:rsidP="00D470B1">
      <w:pPr>
        <w:spacing w:line="360" w:lineRule="auto"/>
        <w:ind w:left="851" w:right="901"/>
        <w:jc w:val="both"/>
        <w:rPr>
          <w:rFonts w:ascii="Palatino Linotype" w:eastAsia="Palatino Linotype" w:hAnsi="Palatino Linotype" w:cs="Palatino Linotype"/>
        </w:rPr>
      </w:pPr>
    </w:p>
    <w:p w14:paraId="57CEAD6A" w14:textId="77777777" w:rsidR="00D470B1" w:rsidRPr="003E2759" w:rsidRDefault="00D470B1" w:rsidP="00D470B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E2759">
        <w:rPr>
          <w:rFonts w:ascii="Palatino Linotype" w:eastAsia="Palatino Linotype" w:hAnsi="Palatino Linotype" w:cs="Palatino Linotype"/>
          <w:color w:val="000000"/>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724787EA" w14:textId="77777777" w:rsidR="00D470B1" w:rsidRPr="003E2759" w:rsidRDefault="00D470B1" w:rsidP="00D470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C7C2941" w14:textId="52B2F5F4" w:rsidR="00D470B1" w:rsidRPr="003E2759" w:rsidRDefault="00D470B1" w:rsidP="00BD78FD">
      <w:pPr>
        <w:numPr>
          <w:ilvl w:val="0"/>
          <w:numId w:val="1"/>
        </w:num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r w:rsidRPr="003E2759">
        <w:rPr>
          <w:rFonts w:ascii="Palatino Linotype" w:eastAsia="Calibri" w:hAnsi="Palatino Linotype" w:cs="Arial"/>
          <w:color w:val="000000" w:themeColor="text1"/>
          <w:lang w:val="es-ES"/>
        </w:rPr>
        <w:t xml:space="preserve">Expuesto lo anterior, </w:t>
      </w:r>
      <w:r w:rsidRPr="003E2759">
        <w:rPr>
          <w:rFonts w:ascii="Palatino Linotype" w:eastAsia="Calibri" w:hAnsi="Palatino Linotype" w:cs="Tahoma"/>
          <w:bCs/>
        </w:rPr>
        <w:t xml:space="preserve">se concluye que el </w:t>
      </w:r>
      <w:r w:rsidRPr="003E2759">
        <w:rPr>
          <w:rFonts w:ascii="Palatino Linotype" w:eastAsia="Calibri" w:hAnsi="Palatino Linotype" w:cs="Tahoma"/>
          <w:b/>
        </w:rPr>
        <w:t xml:space="preserve">SUJETO OBLIGADO </w:t>
      </w:r>
      <w:r w:rsidRPr="003E2759">
        <w:rPr>
          <w:rFonts w:ascii="Palatino Linotype" w:eastAsia="Calibri" w:hAnsi="Palatino Linotype" w:cs="Tahoma"/>
        </w:rPr>
        <w:t xml:space="preserve">deberá hacer entrega del documento en el que se advierta el salario neto y bruto de los elementos </w:t>
      </w:r>
      <w:r w:rsidR="00BD78FD" w:rsidRPr="003E2759">
        <w:rPr>
          <w:rFonts w:ascii="Palatino Linotype" w:eastAsia="Calibri" w:hAnsi="Palatino Linotype" w:cs="Tahoma"/>
        </w:rPr>
        <w:t xml:space="preserve">de seguridad pública operativos y comandantes, que de manera enunciativa </w:t>
      </w:r>
      <w:r w:rsidR="003E2759" w:rsidRPr="003E2759">
        <w:rPr>
          <w:rFonts w:ascii="Palatino Linotype" w:eastAsia="Calibri" w:hAnsi="Palatino Linotype" w:cs="Tahoma"/>
        </w:rPr>
        <w:t>más</w:t>
      </w:r>
      <w:r w:rsidR="00BD78FD" w:rsidRPr="003E2759">
        <w:rPr>
          <w:rFonts w:ascii="Palatino Linotype" w:eastAsia="Calibri" w:hAnsi="Palatino Linotype" w:cs="Tahoma"/>
        </w:rPr>
        <w:t xml:space="preserve"> no limitativa podría colmarse con el recibo de </w:t>
      </w:r>
      <w:r w:rsidR="003E2759" w:rsidRPr="003E2759">
        <w:rPr>
          <w:rFonts w:ascii="Palatino Linotype" w:eastAsia="Calibri" w:hAnsi="Palatino Linotype" w:cs="Tahoma"/>
        </w:rPr>
        <w:t>nómina</w:t>
      </w:r>
      <w:r w:rsidR="00BD78FD" w:rsidRPr="003E2759">
        <w:rPr>
          <w:rFonts w:ascii="Palatino Linotype" w:eastAsia="Calibri" w:hAnsi="Palatino Linotype" w:cs="Tahoma"/>
        </w:rPr>
        <w:t>, en versión pública.</w:t>
      </w:r>
    </w:p>
    <w:p w14:paraId="6BF302D8" w14:textId="77777777" w:rsidR="00D470B1" w:rsidRPr="003E2759" w:rsidRDefault="00D470B1" w:rsidP="00BD78F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7AEAF44" w14:textId="1F6E2606" w:rsidR="00D470B1" w:rsidRPr="003E2759" w:rsidRDefault="00D470B1" w:rsidP="00D470B1">
      <w:pPr>
        <w:pStyle w:val="Prrafodelista"/>
        <w:numPr>
          <w:ilvl w:val="0"/>
          <w:numId w:val="1"/>
        </w:numPr>
        <w:spacing w:line="360" w:lineRule="auto"/>
        <w:jc w:val="both"/>
        <w:rPr>
          <w:rFonts w:ascii="Palatino Linotype" w:eastAsia="Calibri" w:hAnsi="Palatino Linotype" w:cs="Tahoma"/>
          <w:iCs/>
          <w:lang w:eastAsia="es-ES_tradnl"/>
        </w:rPr>
      </w:pPr>
      <w:r w:rsidRPr="003E2759">
        <w:rPr>
          <w:rFonts w:ascii="Palatino Linotype" w:eastAsia="Palatino Linotype" w:hAnsi="Palatino Linotype" w:cs="Palatino Linotype"/>
          <w:color w:val="000000"/>
        </w:rPr>
        <w:t xml:space="preserve">Precisado lo anterior, resulta viable establecer que a pesar de que el </w:t>
      </w:r>
      <w:r w:rsidRPr="003E2759">
        <w:rPr>
          <w:rFonts w:ascii="Palatino Linotype" w:eastAsia="Palatino Linotype" w:hAnsi="Palatino Linotype" w:cs="Palatino Linotype"/>
          <w:b/>
          <w:color w:val="000000"/>
        </w:rPr>
        <w:t>SUJETO OBLIGADO</w:t>
      </w:r>
      <w:r w:rsidRPr="003E2759">
        <w:rPr>
          <w:rFonts w:ascii="Palatino Linotype" w:eastAsia="Palatino Linotype" w:hAnsi="Palatino Linotype" w:cs="Palatino Linotype"/>
          <w:color w:val="000000"/>
        </w:rPr>
        <w:t xml:space="preserve">, acepta contar con la información solicitada en los puntos marcados con los numerales 3,5 y 7 del cuadro comparativo, este no garantizó el derecho de acceso a la información del particular, toda vez que argumenta que la información se encuentra dentro </w:t>
      </w:r>
      <w:r w:rsidRPr="003E2759">
        <w:rPr>
          <w:rFonts w:ascii="Palatino Linotype" w:eastAsia="Palatino Linotype" w:hAnsi="Palatino Linotype" w:cs="Palatino Linotype"/>
          <w:color w:val="000000"/>
        </w:rPr>
        <w:lastRenderedPageBreak/>
        <w:t xml:space="preserve">de las ligas de acceso proporcionadas, sin embargo remite los link en datos cerrados, por lo que resulta necesario precisar </w:t>
      </w:r>
      <w:r w:rsidRPr="003E2759">
        <w:rPr>
          <w:rFonts w:ascii="Palatino Linotype" w:eastAsia="Calibri" w:hAnsi="Palatino Linotype" w:cs="Tahoma"/>
          <w:iCs/>
          <w:lang w:eastAsia="es-ES_tradnl"/>
        </w:rPr>
        <w:t>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7A911B25" w14:textId="77777777" w:rsidR="00D470B1" w:rsidRPr="003E2759" w:rsidRDefault="00D470B1" w:rsidP="00D470B1">
      <w:pPr>
        <w:pStyle w:val="Prrafodelista"/>
        <w:ind w:left="567" w:right="567"/>
        <w:jc w:val="both"/>
        <w:rPr>
          <w:rFonts w:ascii="Palatino Linotype" w:eastAsia="Calibri" w:hAnsi="Palatino Linotype" w:cs="Tahoma"/>
          <w:i/>
          <w:iCs/>
          <w:lang w:eastAsia="es-ES_tradnl"/>
        </w:rPr>
      </w:pPr>
      <w:r w:rsidRPr="003E2759">
        <w:rPr>
          <w:rFonts w:ascii="Palatino Linotype" w:eastAsia="Calibri" w:hAnsi="Palatino Linotype" w:cs="Tahoma"/>
          <w:i/>
          <w:iCs/>
          <w:lang w:eastAsia="es-ES_tradnl"/>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4303461" w14:textId="77777777" w:rsidR="00D470B1" w:rsidRPr="003E2759" w:rsidRDefault="00D470B1" w:rsidP="00D470B1">
      <w:pPr>
        <w:pStyle w:val="Prrafodelista"/>
        <w:ind w:left="567" w:right="567"/>
        <w:jc w:val="both"/>
        <w:rPr>
          <w:rFonts w:ascii="Palatino Linotype" w:eastAsia="Calibri" w:hAnsi="Palatino Linotype" w:cs="Tahoma"/>
          <w:i/>
          <w:iCs/>
          <w:lang w:eastAsia="es-ES_tradnl"/>
        </w:rPr>
      </w:pPr>
      <w:r w:rsidRPr="003E2759">
        <w:rPr>
          <w:rFonts w:ascii="Palatino Linotype" w:eastAsia="Calibri" w:hAnsi="Palatino Linotype" w:cs="Tahoma"/>
          <w:i/>
          <w:iCs/>
          <w:lang w:eastAsia="es-ES_tradnl"/>
        </w:rPr>
        <w:t>(Énfasis añadido)</w:t>
      </w:r>
    </w:p>
    <w:p w14:paraId="327A952D" w14:textId="77777777" w:rsidR="00D470B1" w:rsidRPr="003E2759" w:rsidRDefault="00D470B1" w:rsidP="00D470B1">
      <w:pPr>
        <w:pStyle w:val="Prrafodelista"/>
        <w:spacing w:line="360" w:lineRule="auto"/>
        <w:ind w:left="0"/>
        <w:jc w:val="both"/>
        <w:rPr>
          <w:rFonts w:ascii="Palatino Linotype" w:eastAsia="Calibri" w:hAnsi="Palatino Linotype" w:cs="Tahoma"/>
          <w:iCs/>
          <w:lang w:eastAsia="es-ES_tradnl"/>
        </w:rPr>
      </w:pPr>
    </w:p>
    <w:p w14:paraId="23B9B465" w14:textId="77777777" w:rsidR="00D470B1" w:rsidRPr="003E2759" w:rsidRDefault="00D470B1" w:rsidP="00D470B1">
      <w:pPr>
        <w:pStyle w:val="Prrafodelista"/>
        <w:numPr>
          <w:ilvl w:val="0"/>
          <w:numId w:val="1"/>
        </w:numPr>
        <w:spacing w:line="360" w:lineRule="auto"/>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1A40F746" w14:textId="512C568F" w:rsidR="00D470B1" w:rsidRPr="003E2759" w:rsidRDefault="00D470B1" w:rsidP="00D470B1">
      <w:pPr>
        <w:pStyle w:val="Prrafodelista"/>
        <w:spacing w:line="360" w:lineRule="auto"/>
        <w:ind w:left="567" w:right="567"/>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 La dirección electrónica debe señalarse en un plazo no mayor a cinco días hábiles;</w:t>
      </w:r>
    </w:p>
    <w:p w14:paraId="402D140C" w14:textId="2D018989" w:rsidR="00D470B1" w:rsidRPr="003E2759" w:rsidRDefault="00D470B1" w:rsidP="00D470B1">
      <w:pPr>
        <w:pStyle w:val="Prrafodelista"/>
        <w:spacing w:line="360" w:lineRule="auto"/>
        <w:ind w:left="567" w:right="567"/>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 La dirección electrónica debe ser precisa, de tal modo que no implique realizar una búsqueda en toda la información que ahí se encuentre; y,</w:t>
      </w:r>
    </w:p>
    <w:p w14:paraId="348F488D" w14:textId="19436903" w:rsidR="00D470B1" w:rsidRPr="003E2759" w:rsidRDefault="00D470B1" w:rsidP="00D470B1">
      <w:pPr>
        <w:pStyle w:val="Prrafodelista"/>
        <w:spacing w:line="360" w:lineRule="auto"/>
        <w:ind w:left="567" w:right="567"/>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lastRenderedPageBreak/>
        <w:t>● La dirección electrónica debe ir acompañada del procedimiento a seguir, en caso de que la información se encuentre en distintos puntos del sitio electrónico referido; y,</w:t>
      </w:r>
    </w:p>
    <w:p w14:paraId="46428F22" w14:textId="5510DF10" w:rsidR="00D470B1" w:rsidRPr="003E2759" w:rsidRDefault="00D470B1" w:rsidP="00D470B1">
      <w:pPr>
        <w:pStyle w:val="Prrafodelista"/>
        <w:spacing w:line="360" w:lineRule="auto"/>
        <w:ind w:left="567" w:right="567"/>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 La dirección electrónica se debe entregar en formato abierto, para que el Recurrente pueda copiar y pegar sin la necesidad de transcribir la liga electrónica.</w:t>
      </w:r>
    </w:p>
    <w:p w14:paraId="16A2B9C6" w14:textId="77777777" w:rsidR="00D470B1" w:rsidRPr="003E2759" w:rsidRDefault="00D470B1" w:rsidP="00D470B1">
      <w:pPr>
        <w:pStyle w:val="Prrafodelista"/>
        <w:spacing w:line="360" w:lineRule="auto"/>
        <w:ind w:left="0"/>
        <w:jc w:val="both"/>
        <w:rPr>
          <w:rFonts w:ascii="Palatino Linotype" w:eastAsia="Calibri" w:hAnsi="Palatino Linotype" w:cs="Tahoma"/>
          <w:iCs/>
          <w:lang w:eastAsia="es-ES_tradnl"/>
        </w:rPr>
      </w:pPr>
    </w:p>
    <w:p w14:paraId="7BBD93CE" w14:textId="77777777" w:rsidR="00D470B1" w:rsidRPr="003E2759" w:rsidRDefault="00D470B1" w:rsidP="00D470B1">
      <w:pPr>
        <w:pStyle w:val="Prrafodelista"/>
        <w:numPr>
          <w:ilvl w:val="0"/>
          <w:numId w:val="1"/>
        </w:numPr>
        <w:spacing w:line="360" w:lineRule="auto"/>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34A3A57" w14:textId="77777777" w:rsidR="00D470B1" w:rsidRPr="003E2759" w:rsidRDefault="00D470B1" w:rsidP="00D470B1">
      <w:pPr>
        <w:pStyle w:val="Prrafodelista"/>
        <w:spacing w:line="360" w:lineRule="auto"/>
        <w:ind w:left="0"/>
        <w:jc w:val="both"/>
        <w:rPr>
          <w:rFonts w:ascii="Palatino Linotype" w:eastAsia="Calibri" w:hAnsi="Palatino Linotype" w:cs="Tahoma"/>
          <w:iCs/>
          <w:lang w:eastAsia="es-ES_tradnl"/>
        </w:rPr>
      </w:pPr>
    </w:p>
    <w:p w14:paraId="1B942CCB" w14:textId="77777777" w:rsidR="00D470B1" w:rsidRPr="003E2759" w:rsidRDefault="00D470B1" w:rsidP="00D470B1">
      <w:pPr>
        <w:pStyle w:val="Prrafodelista"/>
        <w:numPr>
          <w:ilvl w:val="0"/>
          <w:numId w:val="1"/>
        </w:numPr>
        <w:spacing w:line="360" w:lineRule="auto"/>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En ese contexto, el artículo 3°, fracciones VIII y XVI de la Ley de Transparencia y Acceso a la Información Pública del Estado de México y Municipios, precisan lo siguiente:</w:t>
      </w:r>
    </w:p>
    <w:p w14:paraId="219ECAFF" w14:textId="77777777" w:rsidR="00D470B1" w:rsidRPr="003E2759" w:rsidRDefault="00D470B1" w:rsidP="00D470B1">
      <w:pPr>
        <w:pStyle w:val="Prrafodelista"/>
        <w:spacing w:line="360" w:lineRule="auto"/>
        <w:ind w:left="567" w:right="567" w:hanging="141"/>
        <w:jc w:val="both"/>
        <w:rPr>
          <w:rFonts w:ascii="Palatino Linotype" w:eastAsia="Calibri" w:hAnsi="Palatino Linotype" w:cs="Tahoma"/>
          <w:iCs/>
          <w:lang w:eastAsia="es-ES_tradnl"/>
        </w:rPr>
      </w:pPr>
      <w:r w:rsidRPr="003E2759">
        <w:rPr>
          <w:rFonts w:ascii="Palatino Linotype" w:eastAsia="Calibri" w:hAnsi="Palatino Linotype" w:cs="Tahoma"/>
          <w:b/>
          <w:iCs/>
          <w:lang w:eastAsia="es-ES_tradnl"/>
        </w:rPr>
        <w:t>●       Dato abierto:</w:t>
      </w:r>
      <w:r w:rsidRPr="003E2759">
        <w:rPr>
          <w:rFonts w:ascii="Palatino Linotype" w:eastAsia="Calibri" w:hAnsi="Palatino Linotype" w:cs="Tahoma"/>
          <w:iCs/>
          <w:lang w:eastAsia="es-ES_tradnl"/>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EDD1D03" w14:textId="77777777" w:rsidR="00D470B1" w:rsidRPr="003E2759" w:rsidRDefault="00D470B1" w:rsidP="00D470B1">
      <w:pPr>
        <w:pStyle w:val="Prrafodelista"/>
        <w:spacing w:line="360" w:lineRule="auto"/>
        <w:ind w:left="426" w:right="567"/>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       Formato accesible: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663AD73" w14:textId="77777777" w:rsidR="00D470B1" w:rsidRPr="003E2759" w:rsidRDefault="00D470B1" w:rsidP="00D470B1">
      <w:pPr>
        <w:pStyle w:val="Prrafodelista"/>
        <w:spacing w:line="360" w:lineRule="auto"/>
        <w:ind w:left="0"/>
        <w:jc w:val="both"/>
        <w:rPr>
          <w:rFonts w:ascii="Palatino Linotype" w:eastAsia="Calibri" w:hAnsi="Palatino Linotype" w:cs="Tahoma"/>
          <w:iCs/>
          <w:lang w:eastAsia="es-ES_tradnl"/>
        </w:rPr>
      </w:pPr>
    </w:p>
    <w:p w14:paraId="69F11ABB" w14:textId="77777777" w:rsidR="00D470B1" w:rsidRPr="003E2759" w:rsidRDefault="00D470B1" w:rsidP="00D470B1">
      <w:pPr>
        <w:pStyle w:val="Prrafodelista"/>
        <w:numPr>
          <w:ilvl w:val="0"/>
          <w:numId w:val="1"/>
        </w:numPr>
        <w:spacing w:line="360" w:lineRule="auto"/>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lastRenderedPageBreak/>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7901F116" w14:textId="77777777" w:rsidR="00D470B1" w:rsidRPr="003E2759" w:rsidRDefault="00D470B1" w:rsidP="00D470B1">
      <w:pPr>
        <w:pStyle w:val="Prrafodelista"/>
        <w:spacing w:line="360" w:lineRule="auto"/>
        <w:ind w:left="0"/>
        <w:jc w:val="both"/>
        <w:rPr>
          <w:rFonts w:ascii="Palatino Linotype" w:eastAsia="Calibri" w:hAnsi="Palatino Linotype" w:cs="Tahoma"/>
          <w:iCs/>
          <w:lang w:eastAsia="es-ES_tradnl"/>
        </w:rPr>
      </w:pPr>
    </w:p>
    <w:p w14:paraId="174CA22D" w14:textId="36928149" w:rsidR="00D470B1" w:rsidRDefault="00D470B1" w:rsidP="00D470B1">
      <w:pPr>
        <w:pStyle w:val="Prrafodelista"/>
        <w:numPr>
          <w:ilvl w:val="0"/>
          <w:numId w:val="1"/>
        </w:numPr>
        <w:spacing w:line="360" w:lineRule="auto"/>
        <w:jc w:val="both"/>
        <w:rPr>
          <w:rFonts w:ascii="Palatino Linotype" w:eastAsia="Calibri" w:hAnsi="Palatino Linotype" w:cs="Tahoma"/>
          <w:iCs/>
          <w:lang w:eastAsia="es-ES_tradnl"/>
        </w:rPr>
      </w:pPr>
      <w:r w:rsidRPr="003E2759">
        <w:rPr>
          <w:rFonts w:ascii="Palatino Linotype" w:eastAsia="Calibri" w:hAnsi="Palatino Linotype" w:cs="Tahoma"/>
          <w:iCs/>
          <w:lang w:eastAsia="es-ES_tradnl"/>
        </w:rPr>
        <w:t xml:space="preserve">En el presente asunto, el </w:t>
      </w:r>
      <w:r w:rsidRPr="003E2759">
        <w:rPr>
          <w:rFonts w:ascii="Palatino Linotype" w:eastAsia="Calibri" w:hAnsi="Palatino Linotype" w:cs="Tahoma"/>
          <w:b/>
          <w:iCs/>
          <w:lang w:eastAsia="es-ES_tradnl"/>
        </w:rPr>
        <w:t>SUJETO OBLIGADO,</w:t>
      </w:r>
      <w:r w:rsidRPr="003E2759">
        <w:rPr>
          <w:rFonts w:ascii="Palatino Linotype" w:eastAsia="Calibri" w:hAnsi="Palatino Linotype" w:cs="Tahoma"/>
          <w:iCs/>
          <w:lang w:eastAsia="es-ES_tradnl"/>
        </w:rPr>
        <w:t xml:space="preserve"> entregó las direcciones electrónicas en formato cerrado, lo que propicia que el Recurrente deba transcribir cada uno de los caracteres, lo que facilita a errores y con ello la imposibilidad o dificultad para acceder a la información, por tanto no colma el requerimiento</w:t>
      </w:r>
      <w:r w:rsidR="003E2759">
        <w:rPr>
          <w:rFonts w:ascii="Palatino Linotype" w:eastAsia="Calibri" w:hAnsi="Palatino Linotype" w:cs="Tahoma"/>
          <w:iCs/>
          <w:lang w:eastAsia="es-ES_tradnl"/>
        </w:rPr>
        <w:t>.</w:t>
      </w:r>
    </w:p>
    <w:p w14:paraId="39F41DA2" w14:textId="77777777" w:rsidR="003E2759" w:rsidRPr="003E2759" w:rsidRDefault="003E2759" w:rsidP="003E2759">
      <w:pPr>
        <w:pStyle w:val="Prrafodelista"/>
        <w:rPr>
          <w:rFonts w:ascii="Palatino Linotype" w:eastAsia="Calibri" w:hAnsi="Palatino Linotype" w:cs="Tahoma"/>
          <w:iCs/>
          <w:lang w:eastAsia="es-ES_tradnl"/>
        </w:rPr>
      </w:pPr>
    </w:p>
    <w:p w14:paraId="2D7699B9" w14:textId="77777777" w:rsidR="003E2759" w:rsidRPr="003E2759" w:rsidRDefault="003E2759" w:rsidP="003E2759">
      <w:pPr>
        <w:pStyle w:val="Prrafodelista"/>
        <w:spacing w:line="360" w:lineRule="auto"/>
        <w:ind w:left="0"/>
        <w:jc w:val="both"/>
        <w:rPr>
          <w:rFonts w:ascii="Palatino Linotype" w:eastAsia="Calibri" w:hAnsi="Palatino Linotype" w:cs="Tahoma"/>
          <w:iCs/>
          <w:lang w:eastAsia="es-ES_tradnl"/>
        </w:rPr>
      </w:pPr>
    </w:p>
    <w:p w14:paraId="1EE13633" w14:textId="77777777" w:rsidR="00BD78FD" w:rsidRPr="003E2759" w:rsidRDefault="00BD78FD" w:rsidP="00BD78FD">
      <w:pPr>
        <w:numPr>
          <w:ilvl w:val="0"/>
          <w:numId w:val="46"/>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De la información de Policías</w:t>
      </w:r>
    </w:p>
    <w:p w14:paraId="46575D55" w14:textId="1CD31ED5" w:rsidR="00BD78FD" w:rsidRPr="003E2759" w:rsidRDefault="00BD78FD" w:rsidP="00BD78FD">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14:paraId="20A471C7"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lang w:val="es-MX"/>
        </w:rPr>
      </w:pPr>
    </w:p>
    <w:p w14:paraId="5FADA859"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03AA5B11" w14:textId="3F2C5BF3" w:rsidR="00BD78FD" w:rsidRPr="003E2759" w:rsidRDefault="00BD78FD" w:rsidP="003E2759">
      <w:p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 </w:t>
      </w:r>
      <w:r w:rsidRPr="003E2759">
        <w:rPr>
          <w:rFonts w:ascii="Palatino Linotype" w:eastAsia="Palatino Linotype" w:hAnsi="Palatino Linotype" w:cs="Palatino Linotype"/>
          <w:b/>
          <w:bCs/>
          <w:i/>
          <w:iCs/>
          <w:lang w:val="es-MX"/>
        </w:rPr>
        <w:t>“Artículo 140.</w:t>
      </w:r>
      <w:r w:rsidRPr="003E2759">
        <w:rPr>
          <w:rFonts w:ascii="Palatino Linotype" w:eastAsia="Palatino Linotype" w:hAnsi="Palatino Linotype" w:cs="Palatino Linotype"/>
          <w:i/>
          <w:iCs/>
          <w:lang w:val="es-MX"/>
        </w:rPr>
        <w:t> El acceso a la información pública será restringido excepcionalmente, cuando por razones de interés público, ésta sea clasificada como reservada, conforme a los criterios siguientes:</w:t>
      </w:r>
    </w:p>
    <w:p w14:paraId="39743BD8"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I. Comprometa la seguridad pública y cuente con un propósito genuino y un efecto demostrable;</w:t>
      </w:r>
    </w:p>
    <w:p w14:paraId="3B28AECD"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II. Pueda menoscabar la conducción de las negociaciones y relaciones internacionales;</w:t>
      </w:r>
    </w:p>
    <w:p w14:paraId="22C6C671"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EB799F8"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IV. Ponga en riesgo la vida, la seguridad o la salud de una persona física;</w:t>
      </w:r>
    </w:p>
    <w:p w14:paraId="249A8C6C"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i/>
          <w:iCs/>
          <w:lang w:val="es-MX"/>
        </w:rPr>
      </w:pPr>
      <w:r w:rsidRPr="003E2759">
        <w:rPr>
          <w:rFonts w:ascii="Palatino Linotype" w:eastAsia="Palatino Linotype" w:hAnsi="Palatino Linotype" w:cs="Palatino Linotype"/>
          <w:i/>
          <w:iCs/>
          <w:lang w:val="es-MX"/>
        </w:rPr>
        <w:t> (…)”</w:t>
      </w:r>
    </w:p>
    <w:p w14:paraId="58A41D08"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p>
    <w:p w14:paraId="5809D018"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3E2759">
        <w:rPr>
          <w:rFonts w:ascii="Palatino Linotype" w:eastAsia="Palatino Linotype" w:hAnsi="Palatino Linotype" w:cs="Palatino Linotype"/>
          <w:b/>
          <w:bCs/>
          <w:lang w:val="es-MX"/>
        </w:rPr>
        <w:t>vulnerar la vida, seguridad o salud de dichos elementos, incluso la de sus familias o entorno social, </w:t>
      </w:r>
      <w:r w:rsidRPr="003E2759">
        <w:rPr>
          <w:rFonts w:ascii="Palatino Linotype" w:eastAsia="Palatino Linotype" w:hAnsi="Palatino Linotype" w:cs="Palatino Linotype"/>
          <w:lang w:val="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0B80FFC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lang w:val="es-MX"/>
        </w:rPr>
      </w:pPr>
    </w:p>
    <w:p w14:paraId="6EE19E67"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14:paraId="6086D432"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2F8768E4"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78CFCDC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5716ABDA"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lastRenderedPageBreak/>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3E2759">
        <w:rPr>
          <w:rFonts w:ascii="Palatino Linotype" w:eastAsia="Palatino Linotype" w:hAnsi="Palatino Linotype" w:cs="Palatino Linotype"/>
          <w:b/>
          <w:bCs/>
          <w:lang w:val="es-MX"/>
        </w:rPr>
        <w:t> SUJETO OBLIGADO</w:t>
      </w:r>
      <w:r w:rsidRPr="003E2759">
        <w:rPr>
          <w:rFonts w:ascii="Palatino Linotype" w:eastAsia="Palatino Linotype" w:hAnsi="Palatino Linotype" w:cs="Palatino Linotype"/>
          <w:lang w:val="es-MX"/>
        </w:rPr>
        <w:t>, colocando en inminente riesgo la vida de todos los integrantes, menoscabando así las actividades de prevención del delito y combate a la delincuencia.</w:t>
      </w:r>
    </w:p>
    <w:p w14:paraId="1BCBB293"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708E65D9"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21E63BBB"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188E3F31"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14:paraId="241AEE81"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383C8B14"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w:t>
      </w:r>
      <w:r w:rsidRPr="003E2759">
        <w:rPr>
          <w:rFonts w:ascii="Palatino Linotype" w:eastAsia="Palatino Linotype" w:hAnsi="Palatino Linotype" w:cs="Palatino Linotype"/>
          <w:lang w:val="es-MX"/>
        </w:rPr>
        <w:lastRenderedPageBreak/>
        <w:t>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05B04B4C"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57454B98"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1871EDC6"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65BB7974"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642F3DA4"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035CA901"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rPr>
        <w:t>Al respecto, cabe hacer mención que el artículo 81 fracción III de la Ley de Seguridad del Estado de México, establece lo siguiente:</w:t>
      </w:r>
    </w:p>
    <w:p w14:paraId="799F3AC4" w14:textId="6748FC73" w:rsidR="00BD78FD" w:rsidRPr="003E2759" w:rsidRDefault="00BD78FD" w:rsidP="003E2759">
      <w:pPr>
        <w:pBdr>
          <w:top w:val="nil"/>
          <w:left w:val="nil"/>
          <w:bottom w:val="nil"/>
          <w:right w:val="nil"/>
          <w:between w:val="nil"/>
        </w:pBdr>
        <w:spacing w:line="360" w:lineRule="auto"/>
        <w:ind w:left="567" w:right="567" w:firstLine="153"/>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rPr>
        <w:lastRenderedPageBreak/>
        <w:t>“</w:t>
      </w:r>
      <w:r w:rsidRPr="003E2759">
        <w:rPr>
          <w:rFonts w:ascii="Palatino Linotype" w:eastAsia="Palatino Linotype" w:hAnsi="Palatino Linotype" w:cs="Palatino Linotype"/>
          <w:b/>
          <w:bCs/>
          <w:i/>
          <w:iCs/>
        </w:rPr>
        <w:t>Artículo 81.-</w:t>
      </w:r>
      <w:r w:rsidRPr="003E2759">
        <w:rPr>
          <w:rFonts w:ascii="Palatino Linotype" w:eastAsia="Palatino Linotype" w:hAnsi="Palatino Linotype" w:cs="Palatino Linotype"/>
          <w:i/>
          <w:iCs/>
        </w:rPr>
        <w:t> </w:t>
      </w:r>
      <w:r w:rsidRPr="003E2759">
        <w:rPr>
          <w:rFonts w:ascii="Palatino Linotype" w:eastAsia="Palatino Linotype" w:hAnsi="Palatino Linotype" w:cs="Palatino Linotype"/>
          <w:b/>
          <w:bCs/>
          <w:i/>
          <w:iCs/>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3E2759">
        <w:rPr>
          <w:rFonts w:ascii="Palatino Linotype" w:eastAsia="Palatino Linotype" w:hAnsi="Palatino Linotype" w:cs="Palatino Linotype"/>
          <w:i/>
          <w:iCs/>
        </w:rPr>
        <w:t> en los casos siguientes:</w:t>
      </w:r>
    </w:p>
    <w:p w14:paraId="6C9E75F9"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rPr>
        <w:t>…</w:t>
      </w:r>
    </w:p>
    <w:p w14:paraId="1620CC91"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i/>
          <w:iCs/>
        </w:rPr>
      </w:pPr>
      <w:r w:rsidRPr="003E2759">
        <w:rPr>
          <w:rFonts w:ascii="Palatino Linotype" w:eastAsia="Palatino Linotype" w:hAnsi="Palatino Linotype" w:cs="Palatino Linotype"/>
          <w:b/>
          <w:bCs/>
          <w:i/>
          <w:iCs/>
        </w:rPr>
        <w:t>III.</w:t>
      </w:r>
      <w:r w:rsidRPr="003E2759">
        <w:rPr>
          <w:rFonts w:ascii="Palatino Linotype" w:eastAsia="Palatino Linotype" w:hAnsi="Palatino Linotype" w:cs="Palatino Linotype"/>
          <w:i/>
          <w:iCs/>
        </w:rPr>
        <w:t> </w:t>
      </w:r>
      <w:r w:rsidRPr="003E2759">
        <w:rPr>
          <w:rFonts w:ascii="Palatino Linotype" w:eastAsia="Palatino Linotype" w:hAnsi="Palatino Linotype" w:cs="Palatino Linotype"/>
          <w:b/>
          <w:bCs/>
          <w:i/>
          <w:iCs/>
        </w:rPr>
        <w:t>La relativa a servidores públicos miembros de las instituciones de seguridad pública, cuya revelación pueda poner en riesgo su vida e integridad física con motivo de sus funciones;</w:t>
      </w:r>
      <w:r w:rsidRPr="003E2759">
        <w:rPr>
          <w:rFonts w:ascii="Palatino Linotype" w:eastAsia="Palatino Linotype" w:hAnsi="Palatino Linotype" w:cs="Palatino Linotype"/>
          <w:i/>
          <w:iCs/>
        </w:rPr>
        <w:t>”</w:t>
      </w:r>
    </w:p>
    <w:p w14:paraId="03549AF1"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lang w:val="es-MX"/>
        </w:rPr>
      </w:pPr>
    </w:p>
    <w:p w14:paraId="5FC8AEDF"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Argumento que se fortalece con lo estipulado en el criterio número 6-09, del Instituto Nacional de Transparencia, Acceso a la Información y Protección de Datos Personales, antes (INAI)</w:t>
      </w:r>
      <w:r w:rsidRPr="003E2759">
        <w:rPr>
          <w:rFonts w:ascii="Palatino Linotype" w:eastAsia="Palatino Linotype" w:hAnsi="Palatino Linotype" w:cs="Palatino Linotype"/>
          <w:b/>
          <w:bCs/>
          <w:lang w:val="es-MX"/>
        </w:rPr>
        <w:t>, </w:t>
      </w:r>
      <w:r w:rsidRPr="003E2759">
        <w:rPr>
          <w:rFonts w:ascii="Palatino Linotype" w:eastAsia="Palatino Linotype" w:hAnsi="Palatino Linotype" w:cs="Palatino Linotype"/>
          <w:lang w:val="es-MX"/>
        </w:rPr>
        <w:t>el cual refiere:</w:t>
      </w:r>
    </w:p>
    <w:p w14:paraId="07ADAACA" w14:textId="4FA6488B" w:rsidR="00BD78FD" w:rsidRPr="003E2759" w:rsidRDefault="00BD78FD" w:rsidP="003E2759">
      <w:p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lang w:val="es-MX"/>
        </w:rPr>
        <w:t> </w:t>
      </w:r>
      <w:r w:rsidR="003E2759">
        <w:rPr>
          <w:rFonts w:ascii="Palatino Linotype" w:eastAsia="Palatino Linotype" w:hAnsi="Palatino Linotype" w:cs="Palatino Linotype"/>
          <w:b/>
          <w:bCs/>
          <w:lang w:val="es-MX"/>
        </w:rPr>
        <w:tab/>
      </w:r>
      <w:r w:rsidRPr="003E2759">
        <w:rPr>
          <w:rFonts w:ascii="Palatino Linotype" w:eastAsia="Palatino Linotype" w:hAnsi="Palatino Linotype" w:cs="Palatino Linotype"/>
          <w:b/>
          <w:bCs/>
          <w:i/>
          <w:iCs/>
          <w:lang w:val="es-MX"/>
        </w:rPr>
        <w:t>“Criterio 6-09</w:t>
      </w:r>
    </w:p>
    <w:p w14:paraId="2C7DB47E" w14:textId="77777777" w:rsidR="00BD78FD" w:rsidRPr="003E2759" w:rsidRDefault="00BD78FD" w:rsidP="00BD78FD">
      <w:pPr>
        <w:pBdr>
          <w:top w:val="nil"/>
          <w:left w:val="nil"/>
          <w:bottom w:val="nil"/>
          <w:right w:val="nil"/>
          <w:between w:val="nil"/>
        </w:pBdr>
        <w:ind w:left="567" w:right="709"/>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Nombres de servidores públicos dedicados a actividades en materia de seguridad, por excepción pueden considerarse información reservada. </w:t>
      </w:r>
      <w:r w:rsidRPr="003E2759">
        <w:rPr>
          <w:rFonts w:ascii="Palatino Linotype" w:eastAsia="Palatino Linotype" w:hAnsi="Palatino Linotype" w:cs="Palatino Linotype"/>
          <w:i/>
          <w:iCs/>
          <w:lang w:val="es-MX"/>
        </w:rPr>
        <w:t>De conformidad con el artículo 7, fracciones I y III de la Ley Federal de Transparencia y Acceso a la Información Pública Gubernamental </w:t>
      </w:r>
      <w:r w:rsidRPr="003E2759">
        <w:rPr>
          <w:rFonts w:ascii="Palatino Linotype" w:eastAsia="Palatino Linotype" w:hAnsi="Palatino Linotype" w:cs="Palatino Linotype"/>
          <w:b/>
          <w:bCs/>
          <w:i/>
          <w:iCs/>
          <w:lang w:val="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3E2759">
        <w:rPr>
          <w:rFonts w:ascii="Palatino Linotype" w:eastAsia="Palatino Linotype" w:hAnsi="Palatino Linotype" w:cs="Palatino Linotype"/>
          <w:i/>
          <w:iCs/>
          <w:lang w:val="es-MX"/>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E2759">
        <w:rPr>
          <w:rFonts w:ascii="Palatino Linotype" w:eastAsia="Palatino Linotype" w:hAnsi="Palatino Linotype" w:cs="Palatino Linotype"/>
          <w:b/>
          <w:bCs/>
          <w:i/>
          <w:iCs/>
          <w:lang w:val="es-MX"/>
        </w:rPr>
        <w:t>el artículo 13, fracción I de la ley de referencia se establece que podrá clasificarse aquella información cuya difusión pueda comprometer la seguridad nacional y pública</w:t>
      </w:r>
      <w:r w:rsidRPr="003E2759">
        <w:rPr>
          <w:rFonts w:ascii="Palatino Linotype" w:eastAsia="Palatino Linotype" w:hAnsi="Palatino Linotype" w:cs="Palatino Linotype"/>
          <w:i/>
          <w:iCs/>
          <w:lang w:val="es-MX"/>
        </w:rPr>
        <w:t xml:space="preserve">. En este orden de ideas, una de las formas en que la delincuencia puede llegar a poner en riesgo la seguridad del país es precisamente anulando, impidiendo u obstaculizando la actuación de los servidores públicos que realizan funciones de carácter </w:t>
      </w:r>
      <w:r w:rsidRPr="003E2759">
        <w:rPr>
          <w:rFonts w:ascii="Palatino Linotype" w:eastAsia="Palatino Linotype" w:hAnsi="Palatino Linotype" w:cs="Palatino Linotype"/>
          <w:i/>
          <w:iCs/>
          <w:lang w:val="es-MX"/>
        </w:rPr>
        <w:lastRenderedPageBreak/>
        <w:t>operativo, mediante el conocimiento de dicha situación, </w:t>
      </w:r>
      <w:r w:rsidRPr="003E2759">
        <w:rPr>
          <w:rFonts w:ascii="Palatino Linotype" w:eastAsia="Palatino Linotype" w:hAnsi="Palatino Linotype" w:cs="Palatino Linotype"/>
          <w:b/>
          <w:bCs/>
          <w:i/>
          <w:iCs/>
          <w:lang w:val="es-MX"/>
        </w:rPr>
        <w:t>por lo que la reserva de la relación de los nombres y las funciones que desempeñan los servidores públicos que prestan sus servicios en áreas de seguridad nacional o pública</w:t>
      </w:r>
      <w:r w:rsidRPr="003E2759">
        <w:rPr>
          <w:rFonts w:ascii="Palatino Linotype" w:eastAsia="Palatino Linotype" w:hAnsi="Palatino Linotype" w:cs="Palatino Linotype"/>
          <w:i/>
          <w:iCs/>
          <w:lang w:val="es-MX"/>
        </w:rPr>
        <w:t>, puede llegar a constituirse en un componente fundamental en el esfuerzo que realiza el Estado Mexicano para garantizar la seguridad del país en sus diferentes vertientes”</w:t>
      </w:r>
    </w:p>
    <w:p w14:paraId="6D820695"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lang w:val="es-MX"/>
        </w:rPr>
        <w:t> </w:t>
      </w:r>
    </w:p>
    <w:p w14:paraId="304386E7"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3E2759">
        <w:rPr>
          <w:rFonts w:ascii="Palatino Linotype" w:eastAsia="Palatino Linotype" w:hAnsi="Palatino Linotype" w:cs="Palatino Linotype"/>
          <w:b/>
          <w:bCs/>
          <w:lang w:val="es-MX"/>
        </w:rPr>
        <w:t>SUJETO OBLIGADO</w:t>
      </w:r>
      <w:r w:rsidRPr="003E2759">
        <w:rPr>
          <w:rFonts w:ascii="Palatino Linotype" w:eastAsia="Palatino Linotype" w:hAnsi="Palatino Linotype" w:cs="Palatino Linotype"/>
          <w:lang w:val="es-MX"/>
        </w:rPr>
        <w:t>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3F40DDF1" w14:textId="78EC496A" w:rsidR="00BD78FD" w:rsidRPr="003E2759" w:rsidRDefault="00BD78FD" w:rsidP="003E2759">
      <w:p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lang w:val="es-MX"/>
        </w:rPr>
        <w:t> </w:t>
      </w:r>
      <w:r w:rsidR="003E2759">
        <w:rPr>
          <w:rFonts w:ascii="Palatino Linotype" w:eastAsia="Palatino Linotype" w:hAnsi="Palatino Linotype" w:cs="Palatino Linotype"/>
          <w:b/>
          <w:bCs/>
          <w:lang w:val="es-MX"/>
        </w:rPr>
        <w:tab/>
      </w:r>
      <w:r w:rsidRPr="003E2759">
        <w:rPr>
          <w:rFonts w:ascii="Palatino Linotype" w:eastAsia="Palatino Linotype" w:hAnsi="Palatino Linotype" w:cs="Palatino Linotype"/>
          <w:b/>
          <w:bCs/>
          <w:i/>
          <w:iCs/>
          <w:lang w:val="es-MX"/>
        </w:rPr>
        <w:t>“Artículo 49</w:t>
      </w:r>
      <w:r w:rsidRPr="003E2759">
        <w:rPr>
          <w:rFonts w:ascii="Palatino Linotype" w:eastAsia="Palatino Linotype" w:hAnsi="Palatino Linotype" w:cs="Palatino Linotype"/>
          <w:i/>
          <w:iCs/>
          <w:lang w:val="es-MX"/>
        </w:rPr>
        <w:t>. Los Comités de Transparencia tendrán las siguientes atribuciones:</w:t>
      </w:r>
    </w:p>
    <w:p w14:paraId="368F4BA1"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VIII. Aprobar, modificar o revocar la clasificación de la información;</w:t>
      </w:r>
    </w:p>
    <w:p w14:paraId="32553A9A"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0AB5FAFE"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Artículo 132</w:t>
      </w:r>
      <w:r w:rsidRPr="003E2759">
        <w:rPr>
          <w:rFonts w:ascii="Palatino Linotype" w:eastAsia="Palatino Linotype" w:hAnsi="Palatino Linotype" w:cs="Palatino Linotype"/>
          <w:i/>
          <w:iCs/>
          <w:lang w:val="es-MX"/>
        </w:rPr>
        <w:t>. La clasificación de la información se llevará a cabo en el momento en que:</w:t>
      </w:r>
    </w:p>
    <w:p w14:paraId="026A9BF9"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I. Se reciba una solicitud de acceso a la información;</w:t>
      </w:r>
    </w:p>
    <w:p w14:paraId="4EEE4DB0"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II. Se determine mediante resolución de autoridad competente; o</w:t>
      </w:r>
    </w:p>
    <w:p w14:paraId="2727358E"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III. Se generen versiones públicas para dar cumplimiento a las obligaciones de transparencia previstas en esta Ley.”</w:t>
      </w:r>
    </w:p>
    <w:p w14:paraId="263E402F"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3D311C5F"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Cuarto.</w:t>
      </w:r>
      <w:r w:rsidRPr="003E2759">
        <w:rPr>
          <w:rFonts w:ascii="Palatino Linotype" w:eastAsia="Palatino Linotype" w:hAnsi="Palatino Linotype" w:cs="Palatino Linotype"/>
          <w:i/>
          <w:iCs/>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w:t>
      </w:r>
      <w:r w:rsidRPr="003E2759">
        <w:rPr>
          <w:rFonts w:ascii="Palatino Linotype" w:eastAsia="Palatino Linotype" w:hAnsi="Palatino Linotype" w:cs="Palatino Linotype"/>
          <w:i/>
          <w:iCs/>
          <w:lang w:val="es-MX"/>
        </w:rPr>
        <w:lastRenderedPageBreak/>
        <w:t>dispuesto en la Ley General. Los Sujetos Obligados deberán aplicar, de manera estricta, las excepciones al derecho de acceso a la información y sólo podrán invocarlas cuando acrediten su procedencia.</w:t>
      </w:r>
    </w:p>
    <w:p w14:paraId="201A456D"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Quinto.</w:t>
      </w:r>
      <w:r w:rsidRPr="003E2759">
        <w:rPr>
          <w:rFonts w:ascii="Palatino Linotype" w:eastAsia="Palatino Linotype" w:hAnsi="Palatino Linotype" w:cs="Palatino Linotype"/>
          <w:i/>
          <w:iCs/>
          <w:lang w:val="es-MX"/>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E62311"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59DC0D0E"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Sexto.</w:t>
      </w:r>
      <w:r w:rsidRPr="003E2759">
        <w:rPr>
          <w:rFonts w:ascii="Palatino Linotype" w:eastAsia="Palatino Linotype" w:hAnsi="Palatino Linotype" w:cs="Palatino Linotype"/>
          <w:i/>
          <w:iCs/>
          <w:lang w:val="es-MX"/>
        </w:rPr>
        <w:t> Los Sujetos Obligados no podrán emitir acuerdos de carácter general ni particular que clasifiquen documentos o expedientes como reservados, ni clasificar documentos antes de que se genere la información o cuando éstos no obren en sus archivos.</w:t>
      </w:r>
    </w:p>
    <w:p w14:paraId="69EDAFAB"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5E792E4D"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La clasificación de información se realizará conforme a un análisis caso por caso, mediante la aplicación de la prueba de daño y de interés público.</w:t>
      </w:r>
    </w:p>
    <w:p w14:paraId="69F2317D"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0B61695F"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Séptimo.</w:t>
      </w:r>
      <w:r w:rsidRPr="003E2759">
        <w:rPr>
          <w:rFonts w:ascii="Palatino Linotype" w:eastAsia="Palatino Linotype" w:hAnsi="Palatino Linotype" w:cs="Palatino Linotype"/>
          <w:i/>
          <w:iCs/>
          <w:lang w:val="es-MX"/>
        </w:rPr>
        <w:t> La clasificación de la información se llevará a cabo en el momento en que: I. Se reciba una solicitud de acceso a la información;</w:t>
      </w:r>
    </w:p>
    <w:p w14:paraId="331416A3"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24B53CBD"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II. Se determine mediante resolución de autoridad competente, o</w:t>
      </w:r>
    </w:p>
    <w:p w14:paraId="57E7EA1D"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III. Se generen versiones públicas para dar cumplimiento a las obligaciones de transparencia previstas en la Ley General, la Ley Federal y las correspondientes de las entidades federativas.</w:t>
      </w:r>
    </w:p>
    <w:p w14:paraId="770D3100"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501DBE5E"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Los titulares de las áreas deberán revisar la clasificación al momento de la recepción de una solicitud de acceso a la información, para verificar si encuadra en una causal de reserva o de confidencialidad.</w:t>
      </w:r>
    </w:p>
    <w:p w14:paraId="201CEF3F"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11130839"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Octavo.</w:t>
      </w:r>
      <w:r w:rsidRPr="003E2759">
        <w:rPr>
          <w:rFonts w:ascii="Palatino Linotype" w:eastAsia="Palatino Linotype" w:hAnsi="Palatino Linotype" w:cs="Palatino Linotype"/>
          <w:i/>
          <w:iCs/>
          <w:lang w:val="es-MX"/>
        </w:rPr>
        <w:t> Para fundar la clasificación de la información se debe señalar el artículo, fracción, inciso, párrafo o numeral de la ley o tratado internacional suscrito por el Estado mexicano que expresamente le otorga el carácter de reservada o confidencial.</w:t>
      </w:r>
    </w:p>
    <w:p w14:paraId="222F3F5C"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Para motivar la clasificación se deberán señalar las razones o circunstancias especiales que lo llevaron a concluir que el caso particular se ajusta al supuesto previsto por la norma legal invocada como fundamento.</w:t>
      </w:r>
    </w:p>
    <w:p w14:paraId="099E7F4C"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lastRenderedPageBreak/>
        <w:t> </w:t>
      </w:r>
    </w:p>
    <w:p w14:paraId="2086360B"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En caso de referirse a información reservada, la motivación de la clasificación también deberá comprender las circunstancias que justifican el establecimiento de determinado plazo de reserva.</w:t>
      </w:r>
    </w:p>
    <w:p w14:paraId="57D3F6A6"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79AA100C"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36A315"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271B26E2"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7AF862A"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03BADFD7"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Décimo</w:t>
      </w:r>
      <w:r w:rsidRPr="003E2759">
        <w:rPr>
          <w:rFonts w:ascii="Palatino Linotype" w:eastAsia="Palatino Linotype" w:hAnsi="Palatino Linotype" w:cs="Palatino Linotype"/>
          <w:i/>
          <w:iCs/>
          <w:lang w:val="es-MX"/>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329E1C5"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68C711EA"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En ausencia de los titulares de las áreas, la información será clasificada o desclasificada por la persona que lo supla, en términos de la normativa que rija la actuación del sujeto obligado.</w:t>
      </w:r>
    </w:p>
    <w:p w14:paraId="3807258F"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i/>
          <w:iCs/>
          <w:lang w:val="es-MX"/>
        </w:rPr>
        <w:t> </w:t>
      </w:r>
    </w:p>
    <w:p w14:paraId="0538B9D7"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i/>
          <w:iCs/>
          <w:lang w:val="es-MX"/>
        </w:rPr>
        <w:t>Décimo primero</w:t>
      </w:r>
      <w:r w:rsidRPr="003E2759">
        <w:rPr>
          <w:rFonts w:ascii="Palatino Linotype" w:eastAsia="Palatino Linotype" w:hAnsi="Palatino Linotype" w:cs="Palatino Linotype"/>
          <w:i/>
          <w:iCs/>
          <w:lang w:val="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C3E2D3E"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b/>
          <w:bCs/>
          <w:lang w:val="es-MX"/>
        </w:rPr>
        <w:t> </w:t>
      </w:r>
    </w:p>
    <w:p w14:paraId="285A8FF2"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lang w:val="es-MX"/>
        </w:rPr>
      </w:pPr>
      <w:r w:rsidRPr="003E2759">
        <w:rPr>
          <w:rFonts w:ascii="Palatino Linotype" w:eastAsia="Palatino Linotype" w:hAnsi="Palatino Linotype" w:cs="Palatino Linotype"/>
          <w:lang w:val="es-MX"/>
        </w:rPr>
        <w:t>En tal contexto se deberá proceder a la clasificación de los nombres de los elementos de policía que realicen actividades operativas en campo.</w:t>
      </w:r>
    </w:p>
    <w:p w14:paraId="35510A76"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010B18A7"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 xml:space="preserve">Con la determinación a la que se arriba se concluye que quedará por colmado el Derecho de Acceso a la Información Pública del ahora </w:t>
      </w:r>
      <w:r w:rsidRPr="003E2759">
        <w:rPr>
          <w:rFonts w:ascii="Palatino Linotype" w:eastAsia="Palatino Linotype" w:hAnsi="Palatino Linotype" w:cs="Palatino Linotype"/>
          <w:b/>
        </w:rPr>
        <w:t>RECURRENTE</w:t>
      </w:r>
      <w:r w:rsidRPr="003E2759">
        <w:rPr>
          <w:rFonts w:ascii="Palatino Linotype" w:eastAsia="Palatino Linotype" w:hAnsi="Palatino Linotype" w:cs="Palatino Linotype"/>
        </w:rPr>
        <w:t xml:space="preserve"> el cual se define como: </w:t>
      </w:r>
      <w:r w:rsidRPr="003E2759">
        <w:rPr>
          <w:rFonts w:ascii="Palatino Linotype" w:eastAsia="Palatino Linotype" w:hAnsi="Palatino Linotype" w:cs="Palatino Linotype"/>
          <w:i/>
        </w:rPr>
        <w:t>La igualdad de oportunidades para recibir, buscar e impartir información</w:t>
      </w:r>
      <w:r w:rsidRPr="003E2759">
        <w:rPr>
          <w:rFonts w:ascii="Palatino Linotype" w:eastAsia="Palatino Linotype" w:hAnsi="Palatino Linotype" w:cs="Palatino Linotype"/>
          <w:i/>
          <w:vertAlign w:val="superscript"/>
        </w:rPr>
        <w:footnoteReference w:id="11"/>
      </w:r>
      <w:r w:rsidRPr="003E2759">
        <w:rPr>
          <w:rFonts w:ascii="Palatino Linotype" w:eastAsia="Palatino Linotype" w:hAnsi="Palatino Linotype" w:cs="Palatino Linotype"/>
          <w:i/>
        </w:rPr>
        <w:t xml:space="preserve">en posesión de cualquier autoridad, entidad, órgano y organismo de los poderes Ejecutivo, Legislativo y Judicial, órganos autónomos, partidos políticos, fideicomisos y fondos públicos, así como de cualquier persona </w:t>
      </w:r>
      <w:r w:rsidRPr="003E2759">
        <w:rPr>
          <w:rFonts w:ascii="Palatino Linotype" w:eastAsia="Palatino Linotype" w:hAnsi="Palatino Linotype" w:cs="Palatino Linotype"/>
        </w:rPr>
        <w:t>física</w:t>
      </w:r>
      <w:r w:rsidRPr="003E2759">
        <w:rPr>
          <w:rFonts w:ascii="Palatino Linotype" w:eastAsia="Palatino Linotype" w:hAnsi="Palatino Linotype" w:cs="Palatino Linotype"/>
          <w:i/>
        </w:rPr>
        <w:t>, moral o sindicato que reciba y ejerza recursos públicos o realice actos de autoridad en el ámbito federal, estatal y municipal,</w:t>
      </w:r>
      <w:r w:rsidRPr="003E2759">
        <w:rPr>
          <w:rFonts w:ascii="Palatino Linotype" w:eastAsia="Palatino Linotype" w:hAnsi="Palatino Linotype" w:cs="Palatino Linotype"/>
          <w:i/>
          <w:vertAlign w:val="superscript"/>
        </w:rPr>
        <w:footnoteReference w:id="12"/>
      </w:r>
      <w:r w:rsidRPr="003E2759">
        <w:rPr>
          <w:rFonts w:ascii="Palatino Linotype" w:eastAsia="Palatino Linotype" w:hAnsi="Palatino Linotype" w:cs="Palatino Linotype"/>
        </w:rPr>
        <w:t>que se constituye como una herramienta fundamental para ejercer</w:t>
      </w:r>
      <w:r w:rsidRPr="003E2759">
        <w:rPr>
          <w:rFonts w:ascii="Palatino Linotype" w:eastAsia="Palatino Linotype" w:hAnsi="Palatino Linotype" w:cs="Palatino Linotype"/>
          <w:i/>
        </w:rPr>
        <w:t xml:space="preserve"> el control democrático de las gestiones estatales, de forma tal que puedan cuestionar, indagar y considerar si se está dando un adecuado cumplimiento a las funciones públicas,</w:t>
      </w:r>
      <w:r w:rsidRPr="003E2759">
        <w:rPr>
          <w:rFonts w:ascii="Palatino Linotype" w:eastAsia="Palatino Linotype" w:hAnsi="Palatino Linotype" w:cs="Palatino Linotype"/>
          <w:i/>
          <w:vertAlign w:val="superscript"/>
        </w:rPr>
        <w:footnoteReference w:id="13"/>
      </w:r>
      <w:r w:rsidRPr="003E2759">
        <w:rPr>
          <w:rFonts w:ascii="Palatino Linotype" w:eastAsia="Palatino Linotype" w:hAnsi="Palatino Linotype" w:cs="Palatino Linotype"/>
        </w:rPr>
        <w:t>fomentando</w:t>
      </w:r>
      <w:r w:rsidRPr="003E2759">
        <w:rPr>
          <w:rFonts w:ascii="Palatino Linotype" w:eastAsia="Palatino Linotype" w:hAnsi="Palatino Linotype" w:cs="Palatino Linotype"/>
          <w:i/>
        </w:rPr>
        <w:t xml:space="preserve"> la transparencia de las actividades estatales y </w:t>
      </w:r>
      <w:r w:rsidRPr="003E2759">
        <w:rPr>
          <w:rFonts w:ascii="Palatino Linotype" w:eastAsia="Palatino Linotype" w:hAnsi="Palatino Linotype" w:cs="Palatino Linotype"/>
        </w:rPr>
        <w:t>promoviendo</w:t>
      </w:r>
      <w:r w:rsidRPr="003E2759">
        <w:rPr>
          <w:rFonts w:ascii="Palatino Linotype" w:eastAsia="Palatino Linotype" w:hAnsi="Palatino Linotype" w:cs="Palatino Linotype"/>
          <w:i/>
        </w:rPr>
        <w:t xml:space="preserve"> la responsabilidad de los funcionarios sobre su gestión pública,</w:t>
      </w:r>
      <w:r w:rsidRPr="003E2759">
        <w:rPr>
          <w:rFonts w:ascii="Palatino Linotype" w:eastAsia="Palatino Linotype" w:hAnsi="Palatino Linotype" w:cs="Palatino Linotype"/>
          <w:i/>
          <w:vertAlign w:val="superscript"/>
        </w:rPr>
        <w:footnoteReference w:id="14"/>
      </w:r>
      <w:r w:rsidRPr="003E2759">
        <w:rPr>
          <w:rFonts w:ascii="Palatino Linotype" w:eastAsia="Palatino Linotype" w:hAnsi="Palatino Linotype" w:cs="Palatino Linotype"/>
        </w:rPr>
        <w:t>que permite</w:t>
      </w:r>
      <w:r w:rsidRPr="003E2759">
        <w:rPr>
          <w:rFonts w:ascii="Palatino Linotype" w:eastAsia="Palatino Linotype" w:hAnsi="Palatino Linotype" w:cs="Palatino Linotype"/>
          <w:i/>
        </w:rPr>
        <w:t xml:space="preserve"> saber qué están haciendo los gobiernos por sus pueblos, sin lo cual la verdad languidecería y la participación en el gobierno permanecería fragmentada.</w:t>
      </w:r>
    </w:p>
    <w:p w14:paraId="21BD7298"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7BE20656"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91A03C6"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 </w:t>
      </w:r>
    </w:p>
    <w:p w14:paraId="660F7BCC"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3E2759">
        <w:rPr>
          <w:rFonts w:ascii="Palatino Linotype" w:eastAsia="Palatino Linotype" w:hAnsi="Palatino Linotype" w:cs="Palatino Linotype"/>
          <w:i/>
        </w:rPr>
        <w:t xml:space="preserve">por los </w:t>
      </w:r>
      <w:r w:rsidRPr="003E2759">
        <w:rPr>
          <w:rFonts w:ascii="Palatino Linotype" w:eastAsia="Palatino Linotype" w:hAnsi="Palatino Linotype" w:cs="Palatino Linotype"/>
          <w:i/>
        </w:rPr>
        <w:lastRenderedPageBreak/>
        <w:t>principios de simplicidad, rapidez gratuidad del procedimiento, auxilio y orientación a los particulares</w:t>
      </w:r>
      <w:r w:rsidRPr="003E2759">
        <w:rPr>
          <w:rFonts w:ascii="Palatino Linotype" w:eastAsia="Palatino Linotype" w:hAnsi="Palatino Linotype" w:cs="Palatino Linotype"/>
        </w:rPr>
        <w:t xml:space="preserve">, contemplando el derecho de las personas con discapacidad y hablantes de lengua indígena. </w:t>
      </w:r>
    </w:p>
    <w:p w14:paraId="7B0D3C23"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45C914A8"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Es así que la </w:t>
      </w:r>
      <w:r w:rsidRPr="003E2759">
        <w:rPr>
          <w:rFonts w:ascii="Palatino Linotype" w:eastAsia="Palatino Linotype" w:hAnsi="Palatino Linotype" w:cs="Palatino Linotype"/>
          <w:b/>
        </w:rPr>
        <w:t xml:space="preserve">Ley de Transparencia y Acceso a la Información Pública del Estado de México y Municipios, </w:t>
      </w:r>
      <w:r w:rsidRPr="003E2759">
        <w:rPr>
          <w:rFonts w:ascii="Palatino Linotype" w:eastAsia="Palatino Linotype" w:hAnsi="Palatino Linotype" w:cs="Palatino Linotype"/>
        </w:rPr>
        <w:t>cuyo objeto es establecer principios, bases generales y procedimientos para tutelar y garantizar la transparencia y el derecho humano de acceso a la información pública en posesión de los sujetos obligados; en su artículo 176</w:t>
      </w:r>
      <w:r w:rsidRPr="003E2759">
        <w:rPr>
          <w:rFonts w:ascii="Palatino Linotype" w:eastAsia="Palatino Linotype" w:hAnsi="Palatino Linotype" w:cs="Palatino Linotype"/>
          <w:b/>
        </w:rPr>
        <w:t xml:space="preserve"> </w:t>
      </w:r>
      <w:r w:rsidRPr="003E2759">
        <w:rPr>
          <w:rFonts w:ascii="Palatino Linotype" w:eastAsia="Palatino Linotype" w:hAnsi="Palatino Linotype" w:cs="Palatino Linotype"/>
        </w:rPr>
        <w:t xml:space="preserve">establece que </w:t>
      </w:r>
      <w:r w:rsidRPr="003E2759">
        <w:rPr>
          <w:rFonts w:ascii="Palatino Linotype" w:eastAsia="Palatino Linotype" w:hAnsi="Palatino Linotype" w:cs="Palatino Linotype"/>
          <w:b/>
          <w:i/>
          <w:u w:val="single"/>
        </w:rPr>
        <w:t>el recurso de revisión es la garantía secundaria</w:t>
      </w:r>
      <w:r w:rsidRPr="003E2759">
        <w:rPr>
          <w:rFonts w:ascii="Palatino Linotype" w:eastAsia="Palatino Linotype" w:hAnsi="Palatino Linotype" w:cs="Palatino Linotype"/>
          <w:b/>
          <w:i/>
        </w:rPr>
        <w:t xml:space="preserve"> mediante la cual se pretende reparar cualquier posible afectación al derecho de acceso a la información pública</w:t>
      </w:r>
      <w:r w:rsidRPr="003E2759">
        <w:rPr>
          <w:rFonts w:ascii="Palatino Linotype" w:eastAsia="Palatino Linotype" w:hAnsi="Palatino Linotype" w:cs="Palatino Linotype"/>
          <w:b/>
        </w:rPr>
        <w:t>, s</w:t>
      </w:r>
      <w:r w:rsidRPr="003E2759">
        <w:rPr>
          <w:rFonts w:ascii="Palatino Linotype" w:eastAsia="Palatino Linotype" w:hAnsi="Palatino Linotype" w:cs="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E2A5A4E"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b/>
        </w:rPr>
      </w:pPr>
    </w:p>
    <w:p w14:paraId="49D7440B"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8B473BA"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“CRITERIO 0002-11</w:t>
      </w:r>
    </w:p>
    <w:p w14:paraId="7DC875C4"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3E275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w:t>
      </w:r>
      <w:r w:rsidRPr="003E2759">
        <w:rPr>
          <w:rFonts w:ascii="Palatino Linotype" w:eastAsia="Palatino Linotype" w:hAnsi="Palatino Linotype" w:cs="Palatino Linotype"/>
          <w:i/>
        </w:rPr>
        <w:lastRenderedPageBreak/>
        <w:t>administrados, generados o en posesión de los órganos u organismos públicos, en virtud del ejercicio de sus funciones de derecho público, sin importar su fuente, soporte o fecha de elaboración.</w:t>
      </w:r>
    </w:p>
    <w:p w14:paraId="0E5AE02F"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En consecuencia el acceso a la información se refiere a que se cumplan cualquiera de los siguientes tres supuestos:</w:t>
      </w:r>
    </w:p>
    <w:p w14:paraId="4F5727D7"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5DA048DB"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6917ED05" w14:textId="77777777" w:rsidR="00BD78FD" w:rsidRPr="003E2759" w:rsidRDefault="00BD78FD" w:rsidP="00BD78FD">
      <w:pPr>
        <w:pBdr>
          <w:top w:val="nil"/>
          <w:left w:val="nil"/>
          <w:bottom w:val="nil"/>
          <w:right w:val="nil"/>
          <w:between w:val="nil"/>
        </w:pBdr>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55ECD57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79C74C90"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El derecho de acceso a la información encuentra su materia elemental en los documentos, y la Ley de Transparencia local nos brinda el siguiente concepto, para darnos un mejor panorama:</w:t>
      </w:r>
    </w:p>
    <w:p w14:paraId="6DD131F0"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XI. Documento: </w:t>
      </w:r>
      <w:r w:rsidRPr="003E2759">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D75A752"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75A0B440"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12FF5A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17F10CEC"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E2759">
        <w:rPr>
          <w:rFonts w:ascii="Palatino Linotype" w:eastAsia="Palatino Linotype" w:hAnsi="Palatino Linotype" w:cs="Palatino Linotype"/>
          <w:b/>
        </w:rPr>
        <w:t>los Sujetos Obligados deberán documentar todo acto que se derive del ejercicio de sus facultades, competencias o funciones,</w:t>
      </w:r>
      <w:r w:rsidRPr="003E2759">
        <w:rPr>
          <w:rFonts w:ascii="Palatino Linotype" w:eastAsia="Palatino Linotype" w:hAnsi="Palatino Linotype" w:cs="Palatino Linotype"/>
        </w:rPr>
        <w:t xml:space="preserve"> considerando desde su origen la eventual publicidad y reutilización de la información que generen, posean o administren.</w:t>
      </w:r>
    </w:p>
    <w:p w14:paraId="1589851D"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57C47908"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Además, debemos tomar en cuenta los artículos 4 y 12 (antes transcrito), de la Ley de Transparencia y Acceso a la Información Pública del Estado de México y Municipios, los cuales establecen lo siguiente:</w:t>
      </w:r>
    </w:p>
    <w:p w14:paraId="46C87E56"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b/>
          <w:i/>
        </w:rPr>
        <w:t xml:space="preserve">Artículo 4. </w:t>
      </w:r>
      <w:r w:rsidRPr="003E2759">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14A3907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p>
    <w:p w14:paraId="61EB1726"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2E403CB"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p>
    <w:p w14:paraId="5072474E"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4B265CE4"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p>
    <w:p w14:paraId="19C683B4"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 xml:space="preserve"> </w:t>
      </w:r>
      <w:r w:rsidRPr="003E2759">
        <w:rPr>
          <w:rFonts w:ascii="Palatino Linotype" w:eastAsia="Palatino Linotype" w:hAnsi="Palatino Linotype" w:cs="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E2759">
        <w:rPr>
          <w:rFonts w:ascii="Palatino Linotype" w:eastAsia="Palatino Linotype" w:hAnsi="Palatino Linotype" w:cs="Palatino Linotype"/>
          <w:vertAlign w:val="superscript"/>
        </w:rPr>
        <w:footnoteReference w:id="15"/>
      </w:r>
      <w:r w:rsidRPr="003E2759">
        <w:rPr>
          <w:rFonts w:ascii="Palatino Linotype" w:eastAsia="Palatino Linotype" w:hAnsi="Palatino Linotype" w:cs="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FB740F1"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6443525D"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Ahora bien, cabe la posibilidad de que dentro de la información solicitada, se encuentren documentos que contengan información que actualicen alguna de las causales de reserva o confidencialidad establecidas en los artículos 140 y 143 de la Ley de la materia, como por ejemplo oficios 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 </w:t>
      </w:r>
    </w:p>
    <w:p w14:paraId="0923A6E7"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 xml:space="preserve">Por lo anterior, es necesario citar el artículo 140 de la Ley de Transparencia y Acceso a la Información Pública del Estado de México y Municipios, el cual precisa que, la información pública será de acceso restringido cuando por razones de interés público, esta sea clasificada como reservada, conforme a los criterios siguientes: </w:t>
      </w:r>
    </w:p>
    <w:p w14:paraId="5A78F061"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CAA9A45"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 Vulnere la conducción de los expedientes judiciales o de los procedimientos administrativos seguidos en forma de juicio, en tanto no hayan quedado firmes. </w:t>
      </w:r>
    </w:p>
    <w:p w14:paraId="67ED2B85"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0AB813C"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1E898E33"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En ese sentido, cabe la posibilidad de que dentro de la información que se ordena, se encuentren documentos que contengan información que sí actualicen alguna de las causales de reserva o confidencialidad establecidas en los artículos 140 y 143 de la Ley de la materia, dicha información reviste el carácter de información reservada y en este caso, se deberá emitir un acuerdo que clasifique como reservado.</w:t>
      </w:r>
    </w:p>
    <w:p w14:paraId="1E21053C"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73D285F1"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b/>
        </w:rPr>
      </w:pPr>
      <w:bookmarkStart w:id="14" w:name="_heading=h.17dp8vu" w:colFirst="0" w:colLast="0"/>
      <w:bookmarkEnd w:id="14"/>
      <w:r w:rsidRPr="003E2759">
        <w:rPr>
          <w:rFonts w:ascii="Palatino Linotype" w:eastAsia="Palatino Linotype" w:hAnsi="Palatino Linotype" w:cs="Palatino Linotype"/>
          <w:b/>
        </w:rPr>
        <w:lastRenderedPageBreak/>
        <w:t>QUINTO. De la versión pública.</w:t>
      </w:r>
    </w:p>
    <w:p w14:paraId="6E6962C3" w14:textId="77777777" w:rsidR="00BD78FD" w:rsidRPr="003E2759" w:rsidRDefault="00BD78FD" w:rsidP="00BD78FD">
      <w:pPr>
        <w:numPr>
          <w:ilvl w:val="0"/>
          <w:numId w:val="45"/>
        </w:numPr>
        <w:pBdr>
          <w:top w:val="nil"/>
          <w:left w:val="nil"/>
          <w:bottom w:val="nil"/>
          <w:right w:val="nil"/>
          <w:between w:val="nil"/>
        </w:pBdr>
        <w:spacing w:line="360" w:lineRule="auto"/>
        <w:jc w:val="both"/>
        <w:rPr>
          <w:rFonts w:ascii="Palatino Linotype" w:eastAsia="Palatino Linotype" w:hAnsi="Palatino Linotype" w:cs="Palatino Linotype"/>
          <w:b/>
        </w:rPr>
      </w:pPr>
      <w:bookmarkStart w:id="15" w:name="_heading=h.3rdcrjn" w:colFirst="0" w:colLast="0"/>
      <w:bookmarkEnd w:id="15"/>
      <w:r w:rsidRPr="003E2759">
        <w:rPr>
          <w:rFonts w:ascii="Palatino Linotype" w:eastAsia="Palatino Linotype" w:hAnsi="Palatino Linotype" w:cs="Palatino Linotype"/>
          <w:b/>
        </w:rPr>
        <w:t xml:space="preserve">Nociones generales. </w:t>
      </w:r>
    </w:p>
    <w:p w14:paraId="5BFEC88D"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Debe destacarse que, debido a la naturaleza de la información solicitada</w:t>
      </w:r>
      <w:r w:rsidRPr="003E2759">
        <w:rPr>
          <w:rFonts w:ascii="Palatino Linotype" w:eastAsia="Palatino Linotype" w:hAnsi="Palatino Linotype" w:cs="Palatino Linotype"/>
          <w:b/>
        </w:rPr>
        <w:t xml:space="preserve">, </w:t>
      </w:r>
      <w:r w:rsidRPr="003E2759">
        <w:rPr>
          <w:rFonts w:ascii="Palatino Linotype" w:eastAsia="Palatino Linotype" w:hAnsi="Palatino Linotype" w:cs="Palatino Linotype"/>
        </w:rPr>
        <w:t xml:space="preserve">eventualmente pudiera obrar datos personales susceptibles de protegerse, así como información susceptible de clasificarse como reservada, el </w:t>
      </w:r>
      <w:r w:rsidRPr="003E2759">
        <w:rPr>
          <w:rFonts w:ascii="Palatino Linotype" w:eastAsia="Palatino Linotype" w:hAnsi="Palatino Linotype" w:cs="Palatino Linotype"/>
          <w:b/>
        </w:rPr>
        <w:t xml:space="preserve">SUJETO OBLIGADO </w:t>
      </w:r>
      <w:r w:rsidRPr="003E2759">
        <w:rPr>
          <w:rFonts w:ascii="Palatino Linotype" w:eastAsia="Palatino Linotype" w:hAnsi="Palatino Linotype" w:cs="Palatino Linotype"/>
        </w:rPr>
        <w:t xml:space="preserve">deberá de hacer la adecuada versión pública, protegiendo los datos que no son susceptibles de ser proporcionados. </w:t>
      </w:r>
    </w:p>
    <w:p w14:paraId="5860B0D9"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b/>
        </w:rPr>
      </w:pPr>
    </w:p>
    <w:p w14:paraId="106D56B1"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No pasa desapercibido para este Órgano Garante que los sujetos obligados</w:t>
      </w:r>
      <w:r w:rsidRPr="003E2759">
        <w:rPr>
          <w:rFonts w:ascii="Palatino Linotype" w:eastAsia="Palatino Linotype" w:hAnsi="Palatino Linotype" w:cs="Palatino Linotype"/>
          <w:b/>
        </w:rPr>
        <w:t xml:space="preserve"> </w:t>
      </w:r>
      <w:r w:rsidRPr="003E2759">
        <w:rPr>
          <w:rFonts w:ascii="Palatino Linotype" w:eastAsia="Palatino Linotype" w:hAnsi="Palatino Linotype" w:cs="Palatino Linotype"/>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DA38051"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tbl>
      <w:tblPr>
        <w:tblW w:w="9896"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07"/>
      </w:tblGrid>
      <w:tr w:rsidR="00BD78FD" w:rsidRPr="003E2759" w14:paraId="2FBBFC4A" w14:textId="77777777" w:rsidTr="003E2759">
        <w:tc>
          <w:tcPr>
            <w:tcW w:w="2689" w:type="dxa"/>
          </w:tcPr>
          <w:p w14:paraId="147E903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a) Requisitos previos.</w:t>
            </w:r>
          </w:p>
        </w:tc>
        <w:tc>
          <w:tcPr>
            <w:tcW w:w="7207" w:type="dxa"/>
          </w:tcPr>
          <w:p w14:paraId="566FAAA8"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4F2C19B"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Al hacerlo tienen que precisar de qué información se trata, señalando el supuesto de clasificación (confidencialidad o reserva).</w:t>
            </w:r>
          </w:p>
          <w:p w14:paraId="3FFA113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Además, se debe señalar el procedimiento, de los tres que establecen los artículos 132 y 106 de la Ley Estatal y General, respectivamente.</w:t>
            </w:r>
          </w:p>
          <w:p w14:paraId="7773C791"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3E2759">
              <w:rPr>
                <w:rFonts w:ascii="Palatino Linotype" w:eastAsia="Palatino Linotype" w:hAnsi="Palatino Linotype" w:cs="Palatino Linotype"/>
                <w:u w:val="single"/>
              </w:rPr>
              <w:t>no se puede hacer un acuerdo para clasificar de manera general todos los documentos de un expediente o área, sin</w:t>
            </w:r>
            <w:r w:rsidRPr="003E2759">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BD78FD" w:rsidRPr="003E2759" w14:paraId="162C05A7" w14:textId="77777777" w:rsidTr="003E2759">
        <w:tc>
          <w:tcPr>
            <w:tcW w:w="2689" w:type="dxa"/>
          </w:tcPr>
          <w:p w14:paraId="59CA6B0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b) Supuestos de clasificación.</w:t>
            </w:r>
          </w:p>
        </w:tc>
        <w:tc>
          <w:tcPr>
            <w:tcW w:w="7207" w:type="dxa"/>
          </w:tcPr>
          <w:p w14:paraId="45793566"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560270EE"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6B3435D"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El </w:t>
            </w:r>
            <w:r w:rsidRPr="003E2759">
              <w:rPr>
                <w:rFonts w:ascii="Palatino Linotype" w:eastAsia="Palatino Linotype" w:hAnsi="Palatino Linotype" w:cs="Palatino Linotype"/>
                <w:b/>
              </w:rPr>
              <w:t>Sujeto Obligado</w:t>
            </w:r>
            <w:r w:rsidRPr="003E2759">
              <w:rPr>
                <w:rFonts w:ascii="Palatino Linotype" w:eastAsia="Palatino Linotype" w:hAnsi="Palatino Linotype" w:cs="Palatino Linotype"/>
              </w:rPr>
              <w:t xml:space="preserve"> debe identificar claramente el tipo de información y hacer un juicio de subsunción o encaje para </w:t>
            </w:r>
            <w:r w:rsidRPr="003E2759">
              <w:rPr>
                <w:rFonts w:ascii="Palatino Linotype" w:eastAsia="Palatino Linotype" w:hAnsi="Palatino Linotype" w:cs="Palatino Linotype"/>
              </w:rPr>
              <w:lastRenderedPageBreak/>
              <w:t>acreditar que el supuesto de hecho corresponde estrictamente con la hipótesis jurídica. Esto también lo debe de realizar el servidor público habilitado y el titular del área que administra la información.</w:t>
            </w:r>
          </w:p>
        </w:tc>
      </w:tr>
      <w:tr w:rsidR="00BD78FD" w:rsidRPr="003E2759" w14:paraId="491D92E3" w14:textId="77777777" w:rsidTr="003E2759">
        <w:tc>
          <w:tcPr>
            <w:tcW w:w="2689" w:type="dxa"/>
          </w:tcPr>
          <w:p w14:paraId="31E19A5B"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c) Formalidades para emitir el acuerdo de clasificación.</w:t>
            </w:r>
          </w:p>
        </w:tc>
        <w:tc>
          <w:tcPr>
            <w:tcW w:w="7207" w:type="dxa"/>
          </w:tcPr>
          <w:p w14:paraId="36EB61DC"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7F1615B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Es necesario que </w:t>
            </w:r>
            <w:r w:rsidRPr="003E2759">
              <w:rPr>
                <w:rFonts w:ascii="Palatino Linotype" w:eastAsia="Palatino Linotype" w:hAnsi="Palatino Linotype" w:cs="Palatino Linotype"/>
                <w:b/>
                <w:u w:val="single"/>
              </w:rPr>
              <w:t>el acto reúna con los requisitos elementales</w:t>
            </w:r>
            <w:r w:rsidRPr="003E2759">
              <w:rPr>
                <w:rFonts w:ascii="Palatino Linotype" w:eastAsia="Palatino Linotype" w:hAnsi="Palatino Linotype" w:cs="Palatino Linotype"/>
              </w:rPr>
              <w:t>, entre ellos, que la autoridad que va a emitir el acto de autoridad sea la legalmente facultada para ello.</w:t>
            </w:r>
          </w:p>
          <w:p w14:paraId="0D4C747D"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D78FD" w:rsidRPr="003E2759" w14:paraId="6B7EAD2F" w14:textId="77777777" w:rsidTr="003E2759">
        <w:tc>
          <w:tcPr>
            <w:tcW w:w="2689" w:type="dxa"/>
          </w:tcPr>
          <w:p w14:paraId="0E98E024"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19DB781B"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d) Requisitos de fondo del acuerdo de clasificación. </w:t>
            </w:r>
          </w:p>
        </w:tc>
        <w:tc>
          <w:tcPr>
            <w:tcW w:w="7207" w:type="dxa"/>
          </w:tcPr>
          <w:p w14:paraId="139B7209"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E2759">
              <w:rPr>
                <w:rFonts w:ascii="Palatino Linotype" w:eastAsia="Palatino Linotype" w:hAnsi="Palatino Linotype" w:cs="Palatino Linotype"/>
                <w:b/>
              </w:rPr>
              <w:t xml:space="preserve">Sujetos </w:t>
            </w:r>
            <w:r w:rsidRPr="003E2759">
              <w:rPr>
                <w:rFonts w:ascii="Palatino Linotype" w:eastAsia="Palatino Linotype" w:hAnsi="Palatino Linotype" w:cs="Palatino Linotype"/>
                <w:b/>
              </w:rPr>
              <w:lastRenderedPageBreak/>
              <w:t>Obligados</w:t>
            </w:r>
            <w:r w:rsidRPr="003E2759">
              <w:rPr>
                <w:rFonts w:ascii="Palatino Linotype" w:eastAsia="Palatino Linotype" w:hAnsi="Palatino Linotype" w:cs="Palatino Linotype"/>
              </w:rPr>
              <w:t xml:space="preserve">, por lo que deberán fundar y motivar debidamente la clasificación. </w:t>
            </w:r>
          </w:p>
          <w:p w14:paraId="4D728F06"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De lo anterior, se desprende que para una correcta </w:t>
            </w:r>
            <w:r w:rsidRPr="003E2759">
              <w:rPr>
                <w:rFonts w:ascii="Palatino Linotype" w:eastAsia="Palatino Linotype" w:hAnsi="Palatino Linotype" w:cs="Palatino Linotype"/>
                <w:b/>
              </w:rPr>
              <w:t>clasificación total o parcial</w:t>
            </w:r>
            <w:r w:rsidRPr="003E2759">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EE5A528"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AFDD06B"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46314707"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Ahora bien, </w:t>
            </w:r>
            <w:r w:rsidRPr="003E2759">
              <w:rPr>
                <w:rFonts w:ascii="Palatino Linotype" w:eastAsia="Palatino Linotype" w:hAnsi="Palatino Linotype" w:cs="Palatino Linotype"/>
                <w:b/>
                <w:u w:val="single"/>
              </w:rPr>
              <w:t>para cada caso además de fundar y motivar</w:t>
            </w:r>
            <w:r w:rsidRPr="003E2759">
              <w:rPr>
                <w:rFonts w:ascii="Palatino Linotype" w:eastAsia="Palatino Linotype" w:hAnsi="Palatino Linotype" w:cs="Palatino Linotype"/>
              </w:rPr>
              <w:t xml:space="preserve">, se debe identificar con claridad que datos contenidos en las documentales que son susceptibles de suprimirse, por ejemplo; Clave Única de Registro de Población (CURP), Registro Federal de Contribuyentes </w:t>
            </w:r>
            <w:r w:rsidRPr="003E2759">
              <w:rPr>
                <w:rFonts w:ascii="Palatino Linotype" w:eastAsia="Palatino Linotype" w:hAnsi="Palatino Linotype" w:cs="Palatino Linotype"/>
              </w:rPr>
              <w:lastRenderedPageBreak/>
              <w:t>(R.F.C.), claves de seguros, préstamos o descuentos personales, secretos bancario, fiduciario, industrial, comercial, fiscal, bursátil y postal, cuya titularidad corresponda a particulares, entre otros.</w:t>
            </w:r>
          </w:p>
        </w:tc>
      </w:tr>
      <w:tr w:rsidR="00BD78FD" w:rsidRPr="003E2759" w14:paraId="7D068C6A" w14:textId="77777777" w:rsidTr="003E2759">
        <w:tc>
          <w:tcPr>
            <w:tcW w:w="2689" w:type="dxa"/>
          </w:tcPr>
          <w:p w14:paraId="75C6D583"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 xml:space="preserve">e) Condiciones especiales de la clasificación de la información como confidencial. </w:t>
            </w:r>
          </w:p>
        </w:tc>
        <w:tc>
          <w:tcPr>
            <w:tcW w:w="7207" w:type="dxa"/>
          </w:tcPr>
          <w:p w14:paraId="67FA0317"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7D5576F9"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2C224B1"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F45B0D8"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6850E1D0"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Por otro lado, de manera enunciativa mas no limitativas, dentro de los elementos que integran los recibos de nómina se pueden encontrar los siguientes:</w:t>
      </w:r>
    </w:p>
    <w:p w14:paraId="01F3E34D"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Clave Única de Registro de Población (CURP);</w:t>
      </w:r>
    </w:p>
    <w:p w14:paraId="0463A252"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Número de ISSEMyM;</w:t>
      </w:r>
    </w:p>
    <w:p w14:paraId="7D56D0BF"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Número de empleado;</w:t>
      </w:r>
    </w:p>
    <w:p w14:paraId="06931FA0"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Registro Federal de Contribuyentes (RFC);</w:t>
      </w:r>
    </w:p>
    <w:p w14:paraId="5530E536"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Número de Serie del CSD del SAT;</w:t>
      </w:r>
    </w:p>
    <w:p w14:paraId="4FD62946"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Número de Serie del CDS del emisor;</w:t>
      </w:r>
    </w:p>
    <w:p w14:paraId="65FA4868"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Serie y folio;</w:t>
      </w:r>
    </w:p>
    <w:p w14:paraId="4DB89FC9"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Firma;</w:t>
      </w:r>
    </w:p>
    <w:p w14:paraId="3ED6D256"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Código QR;</w:t>
      </w:r>
    </w:p>
    <w:p w14:paraId="525011CC"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Sello Digital del Contribuyente; y</w:t>
      </w:r>
    </w:p>
    <w:p w14:paraId="64C78FCE" w14:textId="77777777" w:rsidR="00BD78FD" w:rsidRPr="003E2759" w:rsidRDefault="00BD78FD" w:rsidP="00BD78FD">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Sello Digital del SAT.</w:t>
      </w:r>
    </w:p>
    <w:p w14:paraId="56E4C3B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21359402" w14:textId="77777777" w:rsidR="00BD78FD" w:rsidRPr="003E2759" w:rsidRDefault="00BD78FD" w:rsidP="003E2759">
      <w:pPr>
        <w:numPr>
          <w:ilvl w:val="0"/>
          <w:numId w:val="4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3E2759">
        <w:rPr>
          <w:rFonts w:ascii="Palatino Linotype" w:eastAsia="Palatino Linotype" w:hAnsi="Palatino Linotype" w:cs="Palatino Linotype"/>
          <w:b/>
        </w:rPr>
        <w:t>Clave Única de Registro de Población (CURP).</w:t>
      </w:r>
    </w:p>
    <w:p w14:paraId="6D0B4F11"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65E51F62" w14:textId="77777777" w:rsidR="00BD78FD" w:rsidRDefault="00BD78FD" w:rsidP="003E2759">
      <w:pPr>
        <w:pBdr>
          <w:top w:val="nil"/>
          <w:left w:val="nil"/>
          <w:bottom w:val="nil"/>
          <w:right w:val="nil"/>
          <w:between w:val="nil"/>
        </w:pBdr>
        <w:spacing w:line="360" w:lineRule="auto"/>
        <w:jc w:val="center"/>
        <w:rPr>
          <w:rFonts w:ascii="Palatino Linotype" w:eastAsia="Palatino Linotype" w:hAnsi="Palatino Linotype" w:cs="Palatino Linotype"/>
        </w:rPr>
      </w:pPr>
      <w:r w:rsidRPr="003E2759">
        <w:rPr>
          <w:rFonts w:ascii="Palatino Linotype" w:eastAsia="Palatino Linotype" w:hAnsi="Palatino Linotype" w:cs="Palatino Linotype"/>
          <w:noProof/>
          <w:lang w:val="es-MX"/>
        </w:rPr>
        <w:lastRenderedPageBreak/>
        <w:drawing>
          <wp:inline distT="0" distB="0" distL="0" distR="0" wp14:anchorId="1B21D238" wp14:editId="7B8A7FB6">
            <wp:extent cx="5305425" cy="4676775"/>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25747" t="8269" r="41253" b="18081"/>
                    <a:stretch>
                      <a:fillRect/>
                    </a:stretch>
                  </pic:blipFill>
                  <pic:spPr>
                    <a:xfrm>
                      <a:off x="0" y="0"/>
                      <a:ext cx="5305425" cy="4676775"/>
                    </a:xfrm>
                    <a:prstGeom prst="rect">
                      <a:avLst/>
                    </a:prstGeom>
                    <a:ln/>
                  </pic:spPr>
                </pic:pic>
              </a:graphicData>
            </a:graphic>
          </wp:inline>
        </w:drawing>
      </w:r>
    </w:p>
    <w:p w14:paraId="1657FCC9" w14:textId="77777777" w:rsidR="003E2759" w:rsidRPr="003E2759" w:rsidRDefault="003E2759" w:rsidP="003E2759">
      <w:pPr>
        <w:pBdr>
          <w:top w:val="nil"/>
          <w:left w:val="nil"/>
          <w:bottom w:val="nil"/>
          <w:right w:val="nil"/>
          <w:between w:val="nil"/>
        </w:pBdr>
        <w:spacing w:line="360" w:lineRule="auto"/>
        <w:jc w:val="center"/>
        <w:rPr>
          <w:rFonts w:ascii="Palatino Linotype" w:eastAsia="Palatino Linotype" w:hAnsi="Palatino Linotype" w:cs="Palatino Linotype"/>
        </w:rPr>
      </w:pPr>
    </w:p>
    <w:p w14:paraId="21F1D522" w14:textId="77777777" w:rsidR="00BD78FD"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48897A12" w14:textId="77777777" w:rsidR="003E2759" w:rsidRPr="003E2759" w:rsidRDefault="003E2759" w:rsidP="003E2759">
      <w:pPr>
        <w:pBdr>
          <w:top w:val="nil"/>
          <w:left w:val="nil"/>
          <w:bottom w:val="nil"/>
          <w:right w:val="nil"/>
          <w:between w:val="nil"/>
        </w:pBdr>
        <w:spacing w:line="360" w:lineRule="auto"/>
        <w:jc w:val="both"/>
        <w:rPr>
          <w:rFonts w:ascii="Palatino Linotype" w:eastAsia="Palatino Linotype" w:hAnsi="Palatino Linotype" w:cs="Palatino Linotype"/>
        </w:rPr>
      </w:pPr>
    </w:p>
    <w:p w14:paraId="558A4DB8"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Entre las características de la CURP, se encuentra: </w:t>
      </w:r>
    </w:p>
    <w:p w14:paraId="35D479E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 xml:space="preserve">Composición. </w:t>
      </w:r>
      <w:r w:rsidRPr="003E2759">
        <w:rPr>
          <w:rFonts w:ascii="Palatino Linotype" w:eastAsia="Palatino Linotype" w:hAnsi="Palatino Linotype" w:cs="Palatino Linotype"/>
        </w:rPr>
        <w:t>Alfanumérica.</w:t>
      </w:r>
    </w:p>
    <w:p w14:paraId="3355D954"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 xml:space="preserve">Longitud. </w:t>
      </w:r>
      <w:r w:rsidRPr="003E2759">
        <w:rPr>
          <w:rFonts w:ascii="Palatino Linotype" w:eastAsia="Palatino Linotype" w:hAnsi="Palatino Linotype" w:cs="Palatino Linotype"/>
        </w:rPr>
        <w:t xml:space="preserve"> 18 caracteres.</w:t>
      </w:r>
    </w:p>
    <w:p w14:paraId="7F7F44C0"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lastRenderedPageBreak/>
        <w:t xml:space="preserve">Naturaleza. </w:t>
      </w:r>
      <w:r w:rsidRPr="003E2759">
        <w:rPr>
          <w:rFonts w:ascii="Palatino Linotype" w:eastAsia="Palatino Linotype" w:hAnsi="Palatino Linotype" w:cs="Palatino Linotype"/>
        </w:rPr>
        <w:t>Biunívoca.</w:t>
      </w:r>
    </w:p>
    <w:p w14:paraId="507D86C4"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 xml:space="preserve">Universalidad. </w:t>
      </w:r>
      <w:r w:rsidRPr="003E2759">
        <w:rPr>
          <w:rFonts w:ascii="Palatino Linotype" w:eastAsia="Palatino Linotype" w:hAnsi="Palatino Linotype" w:cs="Palatino Linotype"/>
        </w:rPr>
        <w:t>Se asigna a todas las personas que conforman la población.</w:t>
      </w:r>
    </w:p>
    <w:p w14:paraId="7AA7E158"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2E028DB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b/>
        </w:rPr>
      </w:pPr>
    </w:p>
    <w:p w14:paraId="157CEC80"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3304B23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7489A3F8"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75F4E69" w14:textId="77777777" w:rsidR="00BD78FD" w:rsidRPr="003E2759" w:rsidRDefault="00BD78FD" w:rsidP="00BD78FD">
      <w:pPr>
        <w:pStyle w:val="Prrafodelista"/>
        <w:rPr>
          <w:rFonts w:ascii="Palatino Linotype" w:eastAsia="Palatino Linotype" w:hAnsi="Palatino Linotype" w:cs="Palatino Linotype"/>
        </w:rPr>
      </w:pPr>
    </w:p>
    <w:p w14:paraId="5F644725"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Ante ello, resulta aplicable el Criterio 18/17 emitido por el Instituto Nacional de Transparencia, Acceso a la Información y Protección de Datos Personales, que a la literalidad señala: </w:t>
      </w:r>
    </w:p>
    <w:p w14:paraId="250A3F91"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i/>
        </w:rPr>
        <w:lastRenderedPageBreak/>
        <w:t>“</w:t>
      </w:r>
      <w:r w:rsidRPr="003E2759">
        <w:rPr>
          <w:rFonts w:ascii="Palatino Linotype" w:eastAsia="Palatino Linotype" w:hAnsi="Palatino Linotype" w:cs="Palatino Linotype"/>
          <w:b/>
          <w:i/>
        </w:rPr>
        <w:t xml:space="preserve">Clave Única de Registro de Población (CURP). </w:t>
      </w:r>
      <w:r w:rsidRPr="003E2759">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15357173"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3E4DFF1A" w14:textId="77777777" w:rsidR="00BD78FD" w:rsidRPr="003E2759" w:rsidRDefault="00BD78FD" w:rsidP="003E2759">
      <w:pPr>
        <w:numPr>
          <w:ilvl w:val="0"/>
          <w:numId w:val="43"/>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3E2759">
        <w:rPr>
          <w:rFonts w:ascii="Palatino Linotype" w:eastAsia="Palatino Linotype" w:hAnsi="Palatino Linotype" w:cs="Palatino Linotype"/>
          <w:b/>
        </w:rPr>
        <w:t>Clave ISSEMyM</w:t>
      </w:r>
    </w:p>
    <w:p w14:paraId="2C3E50C1"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E5006BC"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6DACD893"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9038CB3" w14:textId="77777777" w:rsidR="00BD78FD" w:rsidRPr="003E2759" w:rsidRDefault="00BD78FD" w:rsidP="00BD78FD">
      <w:pPr>
        <w:pStyle w:val="Prrafodelista"/>
        <w:rPr>
          <w:rFonts w:ascii="Palatino Linotype" w:eastAsia="Palatino Linotype" w:hAnsi="Palatino Linotype" w:cs="Palatino Linotype"/>
        </w:rPr>
      </w:pPr>
    </w:p>
    <w:p w14:paraId="1AFD5ECA"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Como se advierte, el número del Instituto de Seguridad y Servicios Sociales del Estado de México y Municipios, es un dato personal que permite identificar que una persona </w:t>
      </w:r>
      <w:r w:rsidRPr="003E2759">
        <w:rPr>
          <w:rFonts w:ascii="Palatino Linotype" w:eastAsia="Palatino Linotype" w:hAnsi="Palatino Linotype" w:cs="Palatino Linotype"/>
        </w:rPr>
        <w:lastRenderedPageBreak/>
        <w:t>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35871E7" w14:textId="77777777" w:rsidR="00BD78FD" w:rsidRPr="003E2759" w:rsidRDefault="00BD78FD" w:rsidP="00BD78FD">
      <w:pPr>
        <w:pStyle w:val="Prrafodelista"/>
        <w:rPr>
          <w:rFonts w:ascii="Palatino Linotype" w:eastAsia="Palatino Linotype" w:hAnsi="Palatino Linotype" w:cs="Palatino Linotype"/>
        </w:rPr>
      </w:pPr>
    </w:p>
    <w:p w14:paraId="052A27B4" w14:textId="77777777" w:rsidR="00BD78FD" w:rsidRPr="003E2759" w:rsidRDefault="00BD78FD" w:rsidP="003E2759">
      <w:pPr>
        <w:numPr>
          <w:ilvl w:val="0"/>
          <w:numId w:val="43"/>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3E2759">
        <w:rPr>
          <w:rFonts w:ascii="Palatino Linotype" w:eastAsia="Palatino Linotype" w:hAnsi="Palatino Linotype" w:cs="Palatino Linotype"/>
          <w:b/>
        </w:rPr>
        <w:t>Número de empleado.</w:t>
      </w:r>
    </w:p>
    <w:p w14:paraId="3D41E055"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53169EAE"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234802B5"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14:paraId="1C9CADD3"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b/>
          <w:i/>
        </w:rPr>
        <w:t>Número de empleado.</w:t>
      </w:r>
      <w:r w:rsidRPr="003E2759">
        <w:rPr>
          <w:rFonts w:ascii="Palatino Linotype" w:eastAsia="Palatino Linotype" w:hAnsi="Palatino Linotype" w:cs="Palatino Linotype"/>
          <w:i/>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402BFB99"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p>
    <w:p w14:paraId="41C549D9"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En otros escenarios, el número de empleado corresponde sólo a un número consecutivo que no contiene datos personales ni se relaciona con los mismos, por lo que, el </w:t>
      </w:r>
      <w:r w:rsidRPr="003E2759">
        <w:rPr>
          <w:rFonts w:ascii="Palatino Linotype" w:eastAsia="Palatino Linotype" w:hAnsi="Palatino Linotype" w:cs="Palatino Linotype"/>
        </w:rPr>
        <w:lastRenderedPageBreak/>
        <w:t>Sujeto Obligado deberá de clasificar dicho dato únicamente si se integra con datos personales, tal y como lo señala el criterio orientador.</w:t>
      </w:r>
    </w:p>
    <w:p w14:paraId="726000D5"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48AEEDA3" w14:textId="77777777" w:rsidR="00BD78FD" w:rsidRPr="003E2759" w:rsidRDefault="00BD78FD" w:rsidP="003E2759">
      <w:pPr>
        <w:numPr>
          <w:ilvl w:val="0"/>
          <w:numId w:val="43"/>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3E2759">
        <w:rPr>
          <w:rFonts w:ascii="Palatino Linotype" w:eastAsia="Palatino Linotype" w:hAnsi="Palatino Linotype" w:cs="Palatino Linotype"/>
          <w:b/>
        </w:rPr>
        <w:t>Registro Federal de Contribuyentes (RFC)</w:t>
      </w:r>
    </w:p>
    <w:p w14:paraId="09244E62"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80CECEE"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50DFB914"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007D7C5" w14:textId="77777777" w:rsidR="00BD78FD" w:rsidRPr="003E2759" w:rsidRDefault="00BD78FD" w:rsidP="00BD78FD">
      <w:pPr>
        <w:pStyle w:val="Prrafodelista"/>
        <w:rPr>
          <w:rFonts w:ascii="Palatino Linotype" w:eastAsia="Palatino Linotype" w:hAnsi="Palatino Linotype" w:cs="Palatino Linotype"/>
        </w:rPr>
      </w:pPr>
    </w:p>
    <w:p w14:paraId="52EA428C"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31CC05F0"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7ED4B0D"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7B0CA193"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Conforme a lo expuesto, el Registro Federal de Contribuyentes, es un dato personal, ya que hace a las personas físicas identificas e identificables, además de que las relaciona como contribuyentes de las autoridades fiscales. Es de destacar que el Registro Federal de </w:t>
      </w:r>
      <w:r w:rsidRPr="003E2759">
        <w:rPr>
          <w:rFonts w:ascii="Palatino Linotype" w:eastAsia="Palatino Linotype" w:hAnsi="Palatino Linotype" w:cs="Palatino Linotype"/>
        </w:rPr>
        <w:lastRenderedPageBreak/>
        <w:t>Contribuyentes únicamente sirve para efectos fiscales y pago de contribuciones, por lo que se trata de un dato relevante únicamente para las personas involucradas, en el pago de estos.</w:t>
      </w:r>
    </w:p>
    <w:p w14:paraId="406B1345" w14:textId="77777777" w:rsidR="00BD78FD" w:rsidRPr="003E2759" w:rsidRDefault="00BD78FD" w:rsidP="00BD78FD">
      <w:pPr>
        <w:pStyle w:val="Prrafodelista"/>
        <w:rPr>
          <w:rFonts w:ascii="Palatino Linotype" w:eastAsia="Palatino Linotype" w:hAnsi="Palatino Linotype" w:cs="Palatino Linotype"/>
        </w:rPr>
      </w:pPr>
    </w:p>
    <w:p w14:paraId="2E9F78FE"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Lo anterior, resulta congruente con el Criterio 19/17 emitido por el Instituto Nacional de Transparencia, Acceso a la Información y Protección de Datos Personales, en el cual se señala lo siguiente:</w:t>
      </w:r>
    </w:p>
    <w:p w14:paraId="36F17407"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 xml:space="preserve">Registro Federal de Contribuyentes (RFC) de personas físicas. </w:t>
      </w:r>
    </w:p>
    <w:p w14:paraId="67FCFC85"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t>El RFC es una clave de carácter fiscal, única e irrepetible, que permite identificar al titular, su edad y fecha de nacimiento, por lo que es un dato personal de carácter confidencial.</w:t>
      </w:r>
    </w:p>
    <w:p w14:paraId="66CF0805"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p>
    <w:p w14:paraId="6F705B32" w14:textId="77777777" w:rsidR="00BD78FD"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De tal suerte, el Registro Federal de Contribuyentes de las personas físicas no guarda relación con la transparencia de los recursos públicos</w:t>
      </w:r>
      <w:r w:rsidRPr="003E2759">
        <w:rPr>
          <w:rFonts w:ascii="Palatino Linotype" w:eastAsia="Palatino Linotype" w:hAnsi="Palatino Linotype" w:cs="Palatino Linotype"/>
        </w:rPr>
        <w:t>, así como tampoco con el desempeño laboral que pueda tener una persona.</w:t>
      </w:r>
    </w:p>
    <w:p w14:paraId="1DA8BF2E" w14:textId="77777777" w:rsidR="003E2759" w:rsidRPr="003E2759" w:rsidRDefault="003E2759" w:rsidP="003E2759">
      <w:pPr>
        <w:pBdr>
          <w:top w:val="nil"/>
          <w:left w:val="nil"/>
          <w:bottom w:val="nil"/>
          <w:right w:val="nil"/>
          <w:between w:val="nil"/>
        </w:pBdr>
        <w:spacing w:line="360" w:lineRule="auto"/>
        <w:jc w:val="both"/>
        <w:rPr>
          <w:rFonts w:ascii="Palatino Linotype" w:eastAsia="Palatino Linotype" w:hAnsi="Palatino Linotype" w:cs="Palatino Linotype"/>
        </w:rPr>
      </w:pPr>
    </w:p>
    <w:p w14:paraId="4467880C" w14:textId="77777777" w:rsidR="00BD78FD" w:rsidRPr="003E2759" w:rsidRDefault="00BD78FD" w:rsidP="003E2759">
      <w:pPr>
        <w:numPr>
          <w:ilvl w:val="0"/>
          <w:numId w:val="43"/>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3E2759">
        <w:rPr>
          <w:rFonts w:ascii="Palatino Linotype" w:eastAsia="Palatino Linotype" w:hAnsi="Palatino Linotype" w:cs="Palatino Linotype"/>
          <w:b/>
        </w:rPr>
        <w:t>Deducciones personales</w:t>
      </w:r>
    </w:p>
    <w:p w14:paraId="52DB0A00" w14:textId="77777777" w:rsidR="00BD78FD"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Es necesario precisar que existen deducciones que se generan con motivo de una decisión libre y voluntaria de los servidores públicos, como son: créditos personales, </w:t>
      </w:r>
      <w:r w:rsidRPr="003E2759">
        <w:rPr>
          <w:rFonts w:ascii="Palatino Linotype" w:eastAsia="Palatino Linotype" w:hAnsi="Palatino Linotype" w:cs="Palatino Linotype"/>
          <w:b/>
          <w:u w:val="single"/>
        </w:rPr>
        <w:t>cuotas sindicales y fondo de resistencia del Sindicato Único de Trabajadores de los Poderes, Municipios e Institución Descentralizadas del Estado de México</w:t>
      </w:r>
      <w:r w:rsidRPr="003E2759">
        <w:rPr>
          <w:rFonts w:ascii="Palatino Linotype" w:eastAsia="Palatino Linotype" w:hAnsi="Palatino Linotype" w:cs="Palatino Linotype"/>
        </w:rPr>
        <w:t>, seguro de vida, accidentes y enfermedades.</w:t>
      </w:r>
    </w:p>
    <w:p w14:paraId="0085A920" w14:textId="77777777" w:rsidR="003E2759" w:rsidRPr="003E2759" w:rsidRDefault="003E2759" w:rsidP="003E2759">
      <w:pPr>
        <w:pBdr>
          <w:top w:val="nil"/>
          <w:left w:val="nil"/>
          <w:bottom w:val="nil"/>
          <w:right w:val="nil"/>
          <w:between w:val="nil"/>
        </w:pBdr>
        <w:spacing w:line="360" w:lineRule="auto"/>
        <w:jc w:val="both"/>
        <w:rPr>
          <w:rFonts w:ascii="Palatino Linotype" w:eastAsia="Palatino Linotype" w:hAnsi="Palatino Linotype" w:cs="Palatino Linotype"/>
        </w:rPr>
      </w:pPr>
    </w:p>
    <w:p w14:paraId="381B9371"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Asimismo, hay otras que se generan con motivo de una sentencia judicial, como es la pensión alimenticia que periódicamente se retira de la cuenta de un empleado, a efecto de que sea entregado a un tercero.  </w:t>
      </w:r>
    </w:p>
    <w:p w14:paraId="14F4300B" w14:textId="77777777" w:rsidR="00BD78FD"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22B5E7B3" w14:textId="77777777" w:rsidR="003E2759" w:rsidRPr="003E2759" w:rsidRDefault="003E2759" w:rsidP="003E2759">
      <w:pPr>
        <w:pBdr>
          <w:top w:val="nil"/>
          <w:left w:val="nil"/>
          <w:bottom w:val="nil"/>
          <w:right w:val="nil"/>
          <w:between w:val="nil"/>
        </w:pBdr>
        <w:spacing w:line="360" w:lineRule="auto"/>
        <w:jc w:val="both"/>
        <w:rPr>
          <w:rFonts w:ascii="Palatino Linotype" w:eastAsia="Palatino Linotype" w:hAnsi="Palatino Linotype" w:cs="Palatino Linotype"/>
        </w:rPr>
      </w:pPr>
    </w:p>
    <w:p w14:paraId="76E3CF3D"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bookmarkStart w:id="16" w:name="_heading=h.1ksv4uv" w:colFirst="0" w:colLast="0"/>
      <w:bookmarkEnd w:id="16"/>
      <w:r w:rsidRPr="003E2759">
        <w:rPr>
          <w:rFonts w:ascii="Palatino Linotype" w:eastAsia="Palatino Linotype" w:hAnsi="Palatino Linotype" w:cs="Palatino Linotype"/>
        </w:rPr>
        <w:t>Así, dichas deducciones reflejan el destino que un servidor público da a su patrimonio, lo que se aleja de la transparencia y rendición de cuentas.</w:t>
      </w:r>
    </w:p>
    <w:p w14:paraId="2F738C5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1C924EAC" w14:textId="77777777" w:rsidR="00BD78FD" w:rsidRPr="003E2759" w:rsidRDefault="00BD78FD" w:rsidP="00BD78FD">
      <w:pPr>
        <w:numPr>
          <w:ilvl w:val="0"/>
          <w:numId w:val="43"/>
        </w:numPr>
        <w:pBdr>
          <w:top w:val="nil"/>
          <w:left w:val="nil"/>
          <w:bottom w:val="nil"/>
          <w:right w:val="nil"/>
          <w:between w:val="nil"/>
        </w:pBd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t>CÓDIGO QR</w:t>
      </w:r>
    </w:p>
    <w:p w14:paraId="33E0EB89" w14:textId="77777777" w:rsidR="00BD78FD"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En principio, resulta necesario señalar que los comprobantes fiscales digitales por Internet, deben de incluir un código bidimensional conforme al formato </w:t>
      </w:r>
      <w:r w:rsidRPr="003E2759">
        <w:rPr>
          <w:rFonts w:ascii="Palatino Linotype" w:eastAsia="Palatino Linotype" w:hAnsi="Palatino Linotype" w:cs="Palatino Linotype"/>
          <w:i/>
        </w:rPr>
        <w:t>QR Code (Quick Response Code)</w:t>
      </w:r>
      <w:r w:rsidRPr="003E2759">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2">
        <w:r w:rsidRPr="003E2759">
          <w:rPr>
            <w:rStyle w:val="Hipervnculo"/>
            <w:rFonts w:ascii="Palatino Linotype" w:eastAsia="Palatino Linotype" w:hAnsi="Palatino Linotype" w:cs="Palatino Linotype"/>
          </w:rPr>
          <w:t>http://dof.gob.mx/nota_detalle.php?codigo=5492254&amp;fecha=28/07/2017</w:t>
        </w:r>
      </w:hyperlink>
      <w:r w:rsidRPr="003E2759">
        <w:rPr>
          <w:rFonts w:ascii="Palatino Linotype" w:eastAsia="Palatino Linotype" w:hAnsi="Palatino Linotype" w:cs="Palatino Linotype"/>
        </w:rPr>
        <w:t>. Incluso con la captura de dicho código, a través de la aplicación móvil del Servicio de Administración Tributaria, permite el acceso al Registro Federal de Contribuyentes, como del Sujeto Obligado, como de los servidores públicos.</w:t>
      </w:r>
    </w:p>
    <w:p w14:paraId="378684E9" w14:textId="77777777" w:rsidR="003E2759" w:rsidRPr="003E2759" w:rsidRDefault="003E2759" w:rsidP="003E2759">
      <w:pPr>
        <w:pBdr>
          <w:top w:val="nil"/>
          <w:left w:val="nil"/>
          <w:bottom w:val="nil"/>
          <w:right w:val="nil"/>
          <w:between w:val="nil"/>
        </w:pBdr>
        <w:spacing w:line="360" w:lineRule="auto"/>
        <w:jc w:val="both"/>
        <w:rPr>
          <w:rFonts w:ascii="Palatino Linotype" w:eastAsia="Palatino Linotype" w:hAnsi="Palatino Linotype" w:cs="Palatino Linotype"/>
        </w:rPr>
      </w:pPr>
    </w:p>
    <w:p w14:paraId="56B8B272" w14:textId="77777777" w:rsidR="00BD78FD"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De tales circunstancias, se considera que dicho dato actualiza la causal de clasificación prevista en el artículo 143, fracción I de la Ley de la materia, toda vez que da </w:t>
      </w:r>
      <w:r w:rsidRPr="003E2759">
        <w:rPr>
          <w:rFonts w:ascii="Palatino Linotype" w:eastAsia="Palatino Linotype" w:hAnsi="Palatino Linotype" w:cs="Palatino Linotype"/>
        </w:rPr>
        <w:lastRenderedPageBreak/>
        <w:t>acceso al Registro Federal de Contribuyentes de los servidores públicos del Sujeto Obligado, datos que tal como se señaló previamente, son clasificados.</w:t>
      </w:r>
    </w:p>
    <w:p w14:paraId="3EA5BD8B" w14:textId="77777777" w:rsidR="003E2759" w:rsidRPr="003E2759" w:rsidRDefault="003E2759" w:rsidP="003E2759">
      <w:pPr>
        <w:pBdr>
          <w:top w:val="nil"/>
          <w:left w:val="nil"/>
          <w:bottom w:val="nil"/>
          <w:right w:val="nil"/>
          <w:between w:val="nil"/>
        </w:pBdr>
        <w:spacing w:line="360" w:lineRule="auto"/>
        <w:jc w:val="both"/>
        <w:rPr>
          <w:rFonts w:ascii="Palatino Linotype" w:eastAsia="Palatino Linotype" w:hAnsi="Palatino Linotype" w:cs="Palatino Linotype"/>
        </w:rPr>
      </w:pPr>
    </w:p>
    <w:p w14:paraId="06A2AACA"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Hasta este punto, se considera que la información relacionada con los siguientes puntos actualiza una causal de confidencialidad, toda vez que identifica o hace identificable a su titular.</w:t>
      </w:r>
    </w:p>
    <w:p w14:paraId="297EC606" w14:textId="77777777" w:rsidR="00BD78FD" w:rsidRPr="003E2759" w:rsidRDefault="00BD78FD" w:rsidP="00BD78FD">
      <w:pPr>
        <w:numPr>
          <w:ilvl w:val="0"/>
          <w:numId w:val="42"/>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Clave Única de Registro de Población (CURP)</w:t>
      </w:r>
    </w:p>
    <w:p w14:paraId="7F7FA852" w14:textId="77777777" w:rsidR="00BD78FD" w:rsidRPr="003E2759" w:rsidRDefault="00BD78FD" w:rsidP="00BD78FD">
      <w:pPr>
        <w:numPr>
          <w:ilvl w:val="0"/>
          <w:numId w:val="42"/>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Clave ISSEMyM</w:t>
      </w:r>
    </w:p>
    <w:p w14:paraId="5F695151" w14:textId="77777777" w:rsidR="00BD78FD" w:rsidRPr="003E2759" w:rsidRDefault="00BD78FD" w:rsidP="00BD78FD">
      <w:pPr>
        <w:numPr>
          <w:ilvl w:val="0"/>
          <w:numId w:val="42"/>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Número de empleado </w:t>
      </w:r>
      <w:r w:rsidRPr="003E2759">
        <w:rPr>
          <w:rFonts w:ascii="Palatino Linotype" w:eastAsia="Palatino Linotype" w:hAnsi="Palatino Linotype" w:cs="Palatino Linotype"/>
          <w:b/>
        </w:rPr>
        <w:t>(sólo en el caso de que contenga datos personales o se relacione con los mismos, de lo contrario es información pública)</w:t>
      </w:r>
    </w:p>
    <w:p w14:paraId="66617042" w14:textId="77777777" w:rsidR="00BD78FD" w:rsidRPr="003E2759" w:rsidRDefault="00BD78FD" w:rsidP="00BD78FD">
      <w:pPr>
        <w:numPr>
          <w:ilvl w:val="0"/>
          <w:numId w:val="42"/>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Registro Federal de Contribuyentes (RFC)</w:t>
      </w:r>
    </w:p>
    <w:p w14:paraId="431C7A07" w14:textId="77777777" w:rsidR="00BD78FD" w:rsidRPr="003E2759" w:rsidRDefault="00BD78FD" w:rsidP="00BD78FD">
      <w:pPr>
        <w:numPr>
          <w:ilvl w:val="0"/>
          <w:numId w:val="42"/>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Deducciones personales</w:t>
      </w:r>
    </w:p>
    <w:p w14:paraId="36824785" w14:textId="77777777" w:rsidR="00BD78FD" w:rsidRPr="003E2759" w:rsidRDefault="00BD78FD" w:rsidP="00BD78FD">
      <w:pPr>
        <w:numPr>
          <w:ilvl w:val="0"/>
          <w:numId w:val="42"/>
        </w:numPr>
        <w:pBdr>
          <w:top w:val="nil"/>
          <w:left w:val="nil"/>
          <w:bottom w:val="nil"/>
          <w:right w:val="nil"/>
          <w:between w:val="nil"/>
        </w:pBd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t>Código QR</w:t>
      </w:r>
    </w:p>
    <w:p w14:paraId="7EDCE935" w14:textId="77777777" w:rsidR="00BD78FD" w:rsidRPr="003E2759" w:rsidRDefault="00BD78FD" w:rsidP="00BD78FD">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3EFE7F26" w14:textId="77777777" w:rsidR="00BD78FD"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Es decir, los datos personales enlistados constituyen datos personales confidenciales al actualizar el supuesto normativo del artículo 143, fracción I de la Ley de Transparencia y Acceso a la Información Pública del Estado de México y Municipios.</w:t>
      </w:r>
    </w:p>
    <w:p w14:paraId="033C4DCB" w14:textId="77777777" w:rsidR="003E2759" w:rsidRPr="003E2759" w:rsidRDefault="003E2759" w:rsidP="003E2759">
      <w:pPr>
        <w:pBdr>
          <w:top w:val="nil"/>
          <w:left w:val="nil"/>
          <w:bottom w:val="nil"/>
          <w:right w:val="nil"/>
          <w:between w:val="nil"/>
        </w:pBdr>
        <w:spacing w:line="360" w:lineRule="auto"/>
        <w:jc w:val="both"/>
        <w:rPr>
          <w:rFonts w:ascii="Palatino Linotype" w:eastAsia="Palatino Linotype" w:hAnsi="Palatino Linotype" w:cs="Palatino Linotype"/>
        </w:rPr>
      </w:pPr>
    </w:p>
    <w:p w14:paraId="4460B9BC"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7BEB8824"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4DC22E79"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bookmarkStart w:id="17" w:name="_heading=h.44sinio" w:colFirst="0" w:colLast="0"/>
      <w:bookmarkEnd w:id="17"/>
      <w:r w:rsidRPr="003E2759">
        <w:rPr>
          <w:rFonts w:ascii="Palatino Linotype" w:eastAsia="Palatino Linotype" w:hAnsi="Palatino Linotype" w:cs="Palatino Linotype"/>
        </w:rPr>
        <w:lastRenderedPageBreak/>
        <w:t>Ahora bien, siguiendo con el análisis de los datos que contienen los recibos remitidos, siguen los siguientes:</w:t>
      </w:r>
    </w:p>
    <w:p w14:paraId="2D7DB53F" w14:textId="77777777" w:rsidR="00BD78FD" w:rsidRPr="003E2759" w:rsidRDefault="00BD78FD" w:rsidP="00BD78FD">
      <w:pPr>
        <w:numPr>
          <w:ilvl w:val="0"/>
          <w:numId w:val="44"/>
        </w:numPr>
        <w:pBdr>
          <w:top w:val="nil"/>
          <w:left w:val="nil"/>
          <w:bottom w:val="nil"/>
          <w:right w:val="nil"/>
          <w:between w:val="nil"/>
        </w:pBd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t>Sellos digitales del emisor y del Servicio de Administración Tributaria y cadena original del complemento de certificación digital del órgano previamente señalado; así como folio fiscal. (PUBLICOS)</w:t>
      </w:r>
    </w:p>
    <w:p w14:paraId="15D2D0E1" w14:textId="77777777" w:rsidR="00BD78FD" w:rsidRPr="003E2759" w:rsidRDefault="00BD78FD" w:rsidP="00BD78FD">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4A9EEAD5" w14:textId="77777777" w:rsidR="00BD78FD"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3B8110BB" w14:textId="77777777" w:rsidR="003E2759" w:rsidRPr="003E2759" w:rsidRDefault="003E2759" w:rsidP="003E2759">
      <w:pPr>
        <w:pBdr>
          <w:top w:val="nil"/>
          <w:left w:val="nil"/>
          <w:bottom w:val="nil"/>
          <w:right w:val="nil"/>
          <w:between w:val="nil"/>
        </w:pBdr>
        <w:spacing w:line="360" w:lineRule="auto"/>
        <w:jc w:val="both"/>
        <w:rPr>
          <w:rFonts w:ascii="Palatino Linotype" w:eastAsia="Palatino Linotype" w:hAnsi="Palatino Linotype" w:cs="Palatino Linotype"/>
        </w:rPr>
      </w:pPr>
    </w:p>
    <w:p w14:paraId="4DA3C904"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Las cadenas originales y sellos que se agregan a las facturas</w:t>
      </w:r>
      <w:r w:rsidRPr="003E2759">
        <w:rPr>
          <w:rFonts w:ascii="Palatino Linotype" w:eastAsia="Palatino Linotype" w:hAnsi="Palatino Linotype" w:cs="Palatino Linotype"/>
          <w:b/>
        </w:rPr>
        <w:t>,</w:t>
      </w:r>
      <w:r w:rsidRPr="003E2759">
        <w:rPr>
          <w:rFonts w:ascii="Palatino Linotype" w:eastAsia="Palatino Linotype" w:hAnsi="Palatino Linotype" w:cs="Palatino Linotype"/>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1F637DE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lastRenderedPageBreak/>
        <w:t>“Elementos utilizados en la generación de Sellos Digitales:</w:t>
      </w:r>
    </w:p>
    <w:p w14:paraId="46E23D38"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t>•Cadena Original, el elemento a sellar, en este caso de un comprobante fiscal digital a través de Internet.</w:t>
      </w:r>
    </w:p>
    <w:p w14:paraId="7053648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t>•Certificado de Sello Digital y su correspondiente clave privada.</w:t>
      </w:r>
    </w:p>
    <w:p w14:paraId="4A45AC46"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t>•Algoritmos de criptografía de clave pública para firma electrónica avanzada.</w:t>
      </w:r>
    </w:p>
    <w:p w14:paraId="6DEEC9AD"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t>•Especificaciones de conversión de la firma electrónica avanzada a Base 64.</w:t>
      </w:r>
    </w:p>
    <w:p w14:paraId="7CBBE04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t>Para la generación de sellos digitales se utiliza criptografía de clave pública aplicada a una cadena original.</w:t>
      </w:r>
    </w:p>
    <w:p w14:paraId="4E986D32"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t>Criptografía de la Clave Pública</w:t>
      </w:r>
    </w:p>
    <w:p w14:paraId="48A1E9C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r w:rsidRPr="003E2759">
        <w:rPr>
          <w:rFonts w:ascii="Palatino Linotype" w:eastAsia="Palatino Linotype" w:hAnsi="Palatino Linotype" w:cs="Palatino Linotype"/>
          <w:i/>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53A40EB2"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i/>
        </w:rPr>
      </w:pPr>
    </w:p>
    <w:p w14:paraId="06939174"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7D49D07"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663FCE27"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Por otra parte, por lo que hace Folio Fiscal, cabe precisar que conforme al ANEXO 20 de la Segunda Resolución de modificaciones a la Resolución Miscelánea Fiscal para dos mil </w:t>
      </w:r>
      <w:r w:rsidRPr="003E2759">
        <w:rPr>
          <w:rFonts w:ascii="Palatino Linotype" w:eastAsia="Palatino Linotype" w:hAnsi="Palatino Linotype" w:cs="Palatino Linotype"/>
        </w:rPr>
        <w:lastRenderedPageBreak/>
        <w:t>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1298F1A2" w14:textId="6B9968C6" w:rsidR="00BD78FD" w:rsidRPr="003E2759" w:rsidRDefault="00BD78FD" w:rsidP="003E2759">
      <w:pPr>
        <w:pBdr>
          <w:top w:val="nil"/>
          <w:left w:val="nil"/>
          <w:bottom w:val="nil"/>
          <w:right w:val="nil"/>
          <w:between w:val="nil"/>
        </w:pBdr>
        <w:spacing w:line="360" w:lineRule="auto"/>
        <w:jc w:val="center"/>
        <w:rPr>
          <w:rFonts w:ascii="Palatino Linotype" w:eastAsia="Palatino Linotype" w:hAnsi="Palatino Linotype" w:cs="Palatino Linotype"/>
        </w:rPr>
      </w:pPr>
      <w:r w:rsidRPr="003E2759">
        <w:rPr>
          <w:rFonts w:ascii="Palatino Linotype" w:eastAsia="Palatino Linotype" w:hAnsi="Palatino Linotype" w:cs="Palatino Linotype"/>
          <w:noProof/>
          <w:lang w:val="es-MX"/>
        </w:rPr>
        <w:drawing>
          <wp:inline distT="0" distB="0" distL="0" distR="0" wp14:anchorId="0B52735D" wp14:editId="75206F34">
            <wp:extent cx="5612130" cy="42473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t="40505" r="32587" b="47481"/>
                    <a:stretch>
                      <a:fillRect/>
                    </a:stretch>
                  </pic:blipFill>
                  <pic:spPr>
                    <a:xfrm>
                      <a:off x="0" y="0"/>
                      <a:ext cx="5612130" cy="424735"/>
                    </a:xfrm>
                    <a:prstGeom prst="rect">
                      <a:avLst/>
                    </a:prstGeom>
                    <a:ln/>
                  </pic:spPr>
                </pic:pic>
              </a:graphicData>
            </a:graphic>
          </wp:inline>
        </w:drawing>
      </w:r>
    </w:p>
    <w:p w14:paraId="775561F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50D0B417" w14:textId="77777777" w:rsidR="00BD78FD"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16BA150" w14:textId="77777777" w:rsidR="003E2759" w:rsidRPr="003E2759" w:rsidRDefault="003E2759" w:rsidP="003E2759">
      <w:pPr>
        <w:pBdr>
          <w:top w:val="nil"/>
          <w:left w:val="nil"/>
          <w:bottom w:val="nil"/>
          <w:right w:val="nil"/>
          <w:between w:val="nil"/>
        </w:pBdr>
        <w:spacing w:line="360" w:lineRule="auto"/>
        <w:jc w:val="both"/>
        <w:rPr>
          <w:rFonts w:ascii="Palatino Linotype" w:eastAsia="Palatino Linotype" w:hAnsi="Palatino Linotype" w:cs="Palatino Linotype"/>
        </w:rPr>
      </w:pPr>
    </w:p>
    <w:p w14:paraId="7199B7E9"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De lo anteriormente transcrito, se aprecia que la versión pública que remitió el Sujeto Obligado resulta excesiva, pues se pretende clasificar información que es de carácter pública, tal como las deducciones, total de deducciones, otros pagos, así como sellos y cadenas digitales. Además, de que la información que se proporcione en la atención de las solicitudes debe ser la más actualizada, es decir, la solicitud de acceso a la información corresponde al veintinueve (29) de mayo de dos mil veintitrés, por lo que, en un correcto actuar, el Sujeto Obligado debió proporcionar la información relativa a la primera quince </w:t>
      </w:r>
      <w:r w:rsidRPr="003E2759">
        <w:rPr>
          <w:rFonts w:ascii="Palatino Linotype" w:eastAsia="Palatino Linotype" w:hAnsi="Palatino Linotype" w:cs="Palatino Linotype"/>
        </w:rPr>
        <w:lastRenderedPageBreak/>
        <w:t>del mes de mayo, situación que no ocurrió, en consecuencia, se ORDENA entregar esta última en una correcta versión pública.</w:t>
      </w:r>
    </w:p>
    <w:p w14:paraId="35B59B47" w14:textId="77777777" w:rsidR="0017373C" w:rsidRDefault="0017373C" w:rsidP="00BD78FD">
      <w:pPr>
        <w:pBdr>
          <w:top w:val="nil"/>
          <w:left w:val="nil"/>
          <w:bottom w:val="nil"/>
          <w:right w:val="nil"/>
          <w:between w:val="nil"/>
        </w:pBdr>
        <w:spacing w:line="360" w:lineRule="auto"/>
        <w:jc w:val="both"/>
        <w:rPr>
          <w:rFonts w:ascii="Palatino Linotype" w:eastAsia="Palatino Linotype" w:hAnsi="Palatino Linotype" w:cs="Palatino Linotype"/>
          <w:b/>
        </w:rPr>
      </w:pPr>
    </w:p>
    <w:p w14:paraId="6198EF40" w14:textId="431F58B2" w:rsidR="00BD78FD" w:rsidRPr="0017373C" w:rsidRDefault="00BD78FD" w:rsidP="0017373C">
      <w:pPr>
        <w:pStyle w:val="Prrafodelista"/>
        <w:numPr>
          <w:ilvl w:val="0"/>
          <w:numId w:val="46"/>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17373C">
        <w:rPr>
          <w:rFonts w:ascii="Palatino Linotype" w:eastAsia="Palatino Linotype" w:hAnsi="Palatino Linotype" w:cs="Palatino Linotype"/>
          <w:b/>
        </w:rPr>
        <w:t>Deducciones que no son personales.</w:t>
      </w:r>
    </w:p>
    <w:p w14:paraId="4C3768F2"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La Ley del Trabajo de los Servidores Públicos del Estado y Municipios</w:t>
      </w:r>
      <w:r w:rsidRPr="003E2759">
        <w:rPr>
          <w:rFonts w:ascii="Palatino Linotype" w:eastAsia="Palatino Linotype" w:hAnsi="Palatino Linotype" w:cs="Palatino Linotype"/>
          <w:vertAlign w:val="superscript"/>
        </w:rPr>
        <w:footnoteReference w:id="16"/>
      </w:r>
      <w:r w:rsidRPr="003E2759">
        <w:rPr>
          <w:rFonts w:ascii="Palatino Linotype" w:eastAsia="Palatino Linotype" w:hAnsi="Palatino Linotype" w:cs="Palatino Linotype"/>
        </w:rPr>
        <w:t xml:space="preserve"> en el artículo 84 establece lo siguiente:</w:t>
      </w:r>
    </w:p>
    <w:p w14:paraId="04C1E156"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ARTÍCULO 84. Sólo podrán hacerse retenciones, descuentos o deducciones al sueldo de los servidores públicos por concepto de: </w:t>
      </w:r>
    </w:p>
    <w:p w14:paraId="1CEE566B"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I. Gravámenes fiscales relacionados con el sueldo;</w:t>
      </w:r>
    </w:p>
    <w:p w14:paraId="7E7606DB"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II. Deudas contraídas con las instituciones públicas o dependencias por concepto de anticipos de sueldo, pagos hechos con exceso, errores o pérdidas debidamente comprobados; </w:t>
      </w:r>
    </w:p>
    <w:p w14:paraId="10F20469"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III. Cuotas sindicales; </w:t>
      </w:r>
    </w:p>
    <w:p w14:paraId="2F9FE592"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 xml:space="preserve">IV. Cuotas de aportación a fondos para la constitución de cooperativas y de cajas de ahorro, siempre que el servidor público hubiese manifestado previamente, de manera expresa, su conformidad; </w:t>
      </w:r>
    </w:p>
    <w:p w14:paraId="2436D913"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b/>
          <w:i/>
        </w:rPr>
      </w:pPr>
      <w:r w:rsidRPr="003E2759">
        <w:rPr>
          <w:rFonts w:ascii="Palatino Linotype" w:eastAsia="Palatino Linotype" w:hAnsi="Palatino Linotype" w:cs="Palatino Linotype"/>
          <w:b/>
          <w:i/>
        </w:rPr>
        <w:t xml:space="preserve">V. Descuentos ordenados por el Instituto de Seguridad Social del Estado de México y Municipios, con motivo de cuotas y obligaciones contraídas con éste por los servidores públicos; </w:t>
      </w:r>
    </w:p>
    <w:p w14:paraId="673268DE"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VI. Obligaciones a cargo del servidor público con las que haya consentido, derivadas de la adquisición o del uso de habitaciones consideradas como de interés social; </w:t>
      </w:r>
    </w:p>
    <w:p w14:paraId="13EE0AFB"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 xml:space="preserve">VII. Faltas de puntualidad o de asistencia injustificadas; </w:t>
      </w:r>
    </w:p>
    <w:p w14:paraId="2E27FC1A"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lastRenderedPageBreak/>
        <w:t xml:space="preserve">VIII. Pensiones alimenticias ordenadas por la autoridad judicial; o </w:t>
      </w:r>
    </w:p>
    <w:p w14:paraId="4EFF3EC5" w14:textId="77777777" w:rsidR="00BD78FD"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r w:rsidRPr="003E2759">
        <w:rPr>
          <w:rFonts w:ascii="Palatino Linotype" w:eastAsia="Palatino Linotype" w:hAnsi="Palatino Linotype" w:cs="Palatino Linotype"/>
          <w:i/>
        </w:rPr>
        <w:t>IX. Cualquier otro convenido con instituciones de servicios y aceptado por el servidor público.</w:t>
      </w:r>
    </w:p>
    <w:p w14:paraId="74B6878F" w14:textId="77777777" w:rsidR="0017373C" w:rsidRPr="003E2759" w:rsidRDefault="0017373C"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p>
    <w:p w14:paraId="3117F6CA"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Estos mencionados son de carácter público, toda vez que se consideran descuentos que por ley se deben realizar a los servidores públicos contrario a las deducciones personales que son por voluntad de cada servidor público.</w:t>
      </w:r>
    </w:p>
    <w:p w14:paraId="17833C9A"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7F637A72" w14:textId="77777777" w:rsidR="00BD78FD" w:rsidRPr="003E2759" w:rsidRDefault="00BD78FD" w:rsidP="0017373C">
      <w:pPr>
        <w:numPr>
          <w:ilvl w:val="0"/>
          <w:numId w:val="4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E2759">
        <w:rPr>
          <w:rFonts w:ascii="Palatino Linotype" w:eastAsia="Palatino Linotype" w:hAnsi="Palatino Linotype" w:cs="Palatino Linotype"/>
          <w:b/>
        </w:rPr>
        <w:t>Seguro de Capitalización Individualizado.</w:t>
      </w:r>
    </w:p>
    <w:p w14:paraId="265D6A2A"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68BEA5B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w:t>
      </w:r>
      <w:r w:rsidRPr="003E2759">
        <w:rPr>
          <w:rFonts w:ascii="Palatino Linotype" w:eastAsia="Palatino Linotype" w:hAnsi="Palatino Linotype" w:cs="Palatino Linotype"/>
        </w:rPr>
        <w:tab/>
        <w:t>Subcuenta de cuota obligatoria; que corresponde a un porcentaje del sueldo sujeto a cotización, que se descuenta al servir público de manera automática.</w:t>
      </w:r>
    </w:p>
    <w:p w14:paraId="74E97E14"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w:t>
      </w:r>
      <w:r w:rsidRPr="003E2759">
        <w:rPr>
          <w:rFonts w:ascii="Palatino Linotype" w:eastAsia="Palatino Linotype" w:hAnsi="Palatino Linotype" w:cs="Palatino Linotype"/>
        </w:rPr>
        <w:tab/>
        <w:t>Subcuenta de aportación obligatoria: que es la aportación que realiza la Institución a favor del servidor público, el cual equivale a un porcentaje del sueldo sujeto a cotización.</w:t>
      </w:r>
    </w:p>
    <w:p w14:paraId="3C96C279"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w:t>
      </w:r>
      <w:r w:rsidRPr="003E2759">
        <w:rPr>
          <w:rFonts w:ascii="Palatino Linotype" w:eastAsia="Palatino Linotype" w:hAnsi="Palatino Linotype" w:cs="Palatino Linotype"/>
        </w:rPr>
        <w:tab/>
        <w:t xml:space="preserve">Subcuenta voluntaria: que es la cantidad que cada servidor público decide ahorrar de acuerdo con sus aportaciones, permitiendo acumular mayores ingresos para su retiro. </w:t>
      </w:r>
    </w:p>
    <w:p w14:paraId="20B89F1D"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7EAF6383"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29898457"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rPr>
      </w:pPr>
      <w:r w:rsidRPr="003E2759">
        <w:rPr>
          <w:rFonts w:ascii="Palatino Linotype" w:eastAsia="Palatino Linotype" w:hAnsi="Palatino Linotype" w:cs="Palatino Linotype"/>
          <w:i/>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w:t>
      </w:r>
      <w:r w:rsidRPr="003E2759">
        <w:rPr>
          <w:rFonts w:ascii="Palatino Linotype" w:eastAsia="Palatino Linotype" w:hAnsi="Palatino Linotype" w:cs="Palatino Linotype"/>
          <w:i/>
        </w:rPr>
        <w:lastRenderedPageBreak/>
        <w:t>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3E2759">
        <w:rPr>
          <w:rFonts w:ascii="Palatino Linotype" w:eastAsia="Palatino Linotype" w:hAnsi="Palatino Linotype" w:cs="Palatino Linotype"/>
        </w:rPr>
        <w:t xml:space="preserve"> </w:t>
      </w:r>
    </w:p>
    <w:p w14:paraId="2F113D5E" w14:textId="77777777" w:rsidR="00BD78FD" w:rsidRPr="003E2759" w:rsidRDefault="00BD78FD" w:rsidP="00BD78FD">
      <w:pPr>
        <w:pBdr>
          <w:top w:val="nil"/>
          <w:left w:val="nil"/>
          <w:bottom w:val="nil"/>
          <w:right w:val="nil"/>
          <w:between w:val="nil"/>
        </w:pBdr>
        <w:spacing w:line="360" w:lineRule="auto"/>
        <w:ind w:left="567" w:right="567"/>
        <w:jc w:val="both"/>
        <w:rPr>
          <w:rFonts w:ascii="Palatino Linotype" w:eastAsia="Palatino Linotype" w:hAnsi="Palatino Linotype" w:cs="Palatino Linotype"/>
          <w:i/>
        </w:rPr>
      </w:pPr>
    </w:p>
    <w:p w14:paraId="1BA6B8E0"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436C1BAF"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rPr>
      </w:pPr>
    </w:p>
    <w:p w14:paraId="660F36D9" w14:textId="77777777"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0B81BFD" w14:textId="77777777" w:rsidR="00BD78FD" w:rsidRPr="003E2759" w:rsidRDefault="00BD78FD" w:rsidP="00BD78FD">
      <w:pPr>
        <w:pBdr>
          <w:top w:val="nil"/>
          <w:left w:val="nil"/>
          <w:bottom w:val="nil"/>
          <w:right w:val="nil"/>
          <w:between w:val="nil"/>
        </w:pBdr>
        <w:spacing w:line="360" w:lineRule="auto"/>
        <w:jc w:val="both"/>
        <w:rPr>
          <w:rFonts w:ascii="Palatino Linotype" w:eastAsia="Palatino Linotype" w:hAnsi="Palatino Linotype" w:cs="Palatino Linotype"/>
          <w:b/>
        </w:rPr>
      </w:pPr>
    </w:p>
    <w:p w14:paraId="6216AE19" w14:textId="3DF0B859" w:rsidR="00BD78FD" w:rsidRPr="003E2759" w:rsidRDefault="00BD78FD" w:rsidP="00BD78FD">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rPr>
        <w:lastRenderedPageBreak/>
        <w:t>Por lo anteriormente expuesto, este Órgano Garante considera fundadas las razones o motivos de inconformidad que plantea el</w:t>
      </w:r>
      <w:r w:rsidRPr="003E2759">
        <w:rPr>
          <w:rFonts w:ascii="Palatino Linotype" w:eastAsia="Palatino Linotype" w:hAnsi="Palatino Linotype" w:cs="Palatino Linotype"/>
          <w:b/>
        </w:rPr>
        <w:t xml:space="preserve"> RECURRENTE</w:t>
      </w:r>
      <w:r w:rsidRPr="003E2759">
        <w:rPr>
          <w:rFonts w:ascii="Palatino Linotype" w:eastAsia="Palatino Linotype" w:hAnsi="Palatino Linotype" w:cs="Palatino Linotype"/>
        </w:rPr>
        <w:t xml:space="preserve">, determinando </w:t>
      </w:r>
      <w:r w:rsidRPr="003E2759">
        <w:rPr>
          <w:rFonts w:ascii="Palatino Linotype" w:eastAsia="Palatino Linotype" w:hAnsi="Palatino Linotype" w:cs="Palatino Linotype"/>
          <w:b/>
        </w:rPr>
        <w:t xml:space="preserve">MODIFICAR </w:t>
      </w:r>
      <w:r w:rsidRPr="003E2759">
        <w:rPr>
          <w:rFonts w:ascii="Palatino Linotype" w:eastAsia="Palatino Linotype" w:hAnsi="Palatino Linotype" w:cs="Palatino Linotype"/>
        </w:rPr>
        <w:t xml:space="preserve">la respuesta del </w:t>
      </w:r>
      <w:r w:rsidRPr="003E2759">
        <w:rPr>
          <w:rFonts w:ascii="Palatino Linotype" w:eastAsia="Palatino Linotype" w:hAnsi="Palatino Linotype" w:cs="Palatino Linotype"/>
          <w:b/>
        </w:rPr>
        <w:t>SUJETO OBLIGADO</w:t>
      </w:r>
      <w:r w:rsidRPr="003E2759">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3E2759">
        <w:rPr>
          <w:rFonts w:ascii="Palatino Linotype" w:eastAsia="Palatino Linotype" w:hAnsi="Palatino Linotype" w:cs="Palatino Linotype"/>
          <w:b/>
        </w:rPr>
        <w:t>ÓRGANO GARANTE</w:t>
      </w:r>
      <w:r w:rsidRPr="003E2759">
        <w:rPr>
          <w:rFonts w:ascii="Palatino Linotype" w:eastAsia="Palatino Linotype" w:hAnsi="Palatino Linotype" w:cs="Palatino Linotype"/>
        </w:rPr>
        <w:t xml:space="preserve"> emite los siguientes.</w:t>
      </w:r>
    </w:p>
    <w:p w14:paraId="680105B2" w14:textId="77777777" w:rsidR="00D86E74" w:rsidRPr="003E2759" w:rsidRDefault="00D86E74" w:rsidP="00E1797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A4473AE" w14:textId="77777777" w:rsidR="00D86E74" w:rsidRPr="003E2759" w:rsidRDefault="00B05C77" w:rsidP="00E1797B">
      <w:pPr>
        <w:pStyle w:val="Ttulo1"/>
        <w:spacing w:before="0" w:line="360" w:lineRule="auto"/>
        <w:jc w:val="center"/>
        <w:rPr>
          <w:b w:val="0"/>
        </w:rPr>
      </w:pPr>
      <w:r w:rsidRPr="003E2759">
        <w:t>R E S O L U T I V O S</w:t>
      </w:r>
    </w:p>
    <w:p w14:paraId="7F1690E8" w14:textId="77777777" w:rsidR="00D86E74" w:rsidRPr="003E2759" w:rsidRDefault="00D86E74" w:rsidP="00E1797B">
      <w:pPr>
        <w:spacing w:line="360" w:lineRule="auto"/>
        <w:rPr>
          <w:rFonts w:ascii="Palatino Linotype" w:eastAsia="Palatino Linotype" w:hAnsi="Palatino Linotype" w:cs="Palatino Linotype"/>
        </w:rPr>
      </w:pPr>
    </w:p>
    <w:p w14:paraId="1FC2050D" w14:textId="163100A7" w:rsidR="00D86E74" w:rsidRPr="003E2759" w:rsidRDefault="00B05C77" w:rsidP="00E1797B">
      <w:pP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PRIMERO</w:t>
      </w:r>
      <w:r w:rsidRPr="003E2759">
        <w:rPr>
          <w:rFonts w:ascii="Palatino Linotype" w:eastAsia="Palatino Linotype" w:hAnsi="Palatino Linotype" w:cs="Palatino Linotype"/>
        </w:rPr>
        <w:t>. Resultan</w:t>
      </w:r>
      <w:r w:rsidR="000261F9" w:rsidRPr="003E2759">
        <w:rPr>
          <w:rFonts w:ascii="Palatino Linotype" w:eastAsia="Palatino Linotype" w:hAnsi="Palatino Linotype" w:cs="Palatino Linotype"/>
        </w:rPr>
        <w:t xml:space="preserve"> </w:t>
      </w:r>
      <w:r w:rsidR="000261F9" w:rsidRPr="003E2759">
        <w:rPr>
          <w:rFonts w:ascii="Palatino Linotype" w:eastAsia="Palatino Linotype" w:hAnsi="Palatino Linotype" w:cs="Palatino Linotype"/>
          <w:b/>
        </w:rPr>
        <w:t>parcialmente</w:t>
      </w:r>
      <w:r w:rsidRPr="003E2759">
        <w:rPr>
          <w:rFonts w:ascii="Palatino Linotype" w:eastAsia="Palatino Linotype" w:hAnsi="Palatino Linotype" w:cs="Palatino Linotype"/>
          <w:b/>
        </w:rPr>
        <w:t xml:space="preserve"> fundadas</w:t>
      </w:r>
      <w:r w:rsidRPr="003E2759">
        <w:rPr>
          <w:rFonts w:ascii="Palatino Linotype" w:eastAsia="Palatino Linotype" w:hAnsi="Palatino Linotype" w:cs="Palatino Linotype"/>
        </w:rPr>
        <w:t xml:space="preserve"> las razones o motivos de inconformidad hechos valer en el Recursos de Revisión </w:t>
      </w:r>
      <w:r w:rsidR="00BD78FD" w:rsidRPr="003E2759">
        <w:rPr>
          <w:rFonts w:ascii="Palatino Linotype" w:eastAsia="Palatino Linotype" w:hAnsi="Palatino Linotype" w:cs="Palatino Linotype"/>
          <w:b/>
        </w:rPr>
        <w:t>09848</w:t>
      </w:r>
      <w:r w:rsidRPr="003E2759">
        <w:rPr>
          <w:rFonts w:ascii="Palatino Linotype" w:eastAsia="Palatino Linotype" w:hAnsi="Palatino Linotype" w:cs="Palatino Linotype"/>
          <w:b/>
        </w:rPr>
        <w:t xml:space="preserve">/INFOEM/IP/RR/2025 </w:t>
      </w:r>
      <w:r w:rsidRPr="003E2759">
        <w:rPr>
          <w:rFonts w:ascii="Palatino Linotype" w:eastAsia="Palatino Linotype" w:hAnsi="Palatino Linotype" w:cs="Palatino Linotype"/>
        </w:rPr>
        <w:t xml:space="preserve">en términos del </w:t>
      </w:r>
      <w:r w:rsidRPr="003E2759">
        <w:rPr>
          <w:rFonts w:ascii="Palatino Linotype" w:eastAsia="Palatino Linotype" w:hAnsi="Palatino Linotype" w:cs="Palatino Linotype"/>
          <w:b/>
        </w:rPr>
        <w:t xml:space="preserve">Considerando CUARTO y QUINTO </w:t>
      </w:r>
      <w:r w:rsidRPr="003E2759">
        <w:rPr>
          <w:rFonts w:ascii="Palatino Linotype" w:eastAsia="Palatino Linotype" w:hAnsi="Palatino Linotype" w:cs="Palatino Linotype"/>
        </w:rPr>
        <w:t>de la presente resolución.</w:t>
      </w:r>
    </w:p>
    <w:p w14:paraId="7148856F" w14:textId="77777777" w:rsidR="00D86E74" w:rsidRPr="003E2759" w:rsidRDefault="00D86E74" w:rsidP="00E1797B">
      <w:pPr>
        <w:spacing w:line="360" w:lineRule="auto"/>
        <w:jc w:val="both"/>
        <w:rPr>
          <w:rFonts w:ascii="Palatino Linotype" w:eastAsia="Palatino Linotype" w:hAnsi="Palatino Linotype" w:cs="Palatino Linotype"/>
        </w:rPr>
      </w:pPr>
    </w:p>
    <w:p w14:paraId="0633D8A2" w14:textId="7D5BFE43" w:rsidR="00A30285" w:rsidRPr="003E2759" w:rsidRDefault="00B05C77" w:rsidP="00E1797B">
      <w:pPr>
        <w:spacing w:line="360" w:lineRule="auto"/>
        <w:jc w:val="both"/>
        <w:rPr>
          <w:rFonts w:ascii="Palatino Linotype" w:eastAsia="Palatino Linotype" w:hAnsi="Palatino Linotype" w:cs="Palatino Linotype"/>
          <w:color w:val="000000"/>
        </w:rPr>
      </w:pPr>
      <w:bookmarkStart w:id="18" w:name="_heading=h.26in1rg" w:colFirst="0" w:colLast="0"/>
      <w:bookmarkEnd w:id="18"/>
      <w:r w:rsidRPr="003E2759">
        <w:rPr>
          <w:rFonts w:ascii="Palatino Linotype" w:eastAsia="Palatino Linotype" w:hAnsi="Palatino Linotype" w:cs="Palatino Linotype"/>
          <w:b/>
        </w:rPr>
        <w:t xml:space="preserve">SEGUNDO. </w:t>
      </w:r>
      <w:r w:rsidRPr="003E2759">
        <w:rPr>
          <w:rFonts w:ascii="Palatino Linotype" w:eastAsia="Palatino Linotype" w:hAnsi="Palatino Linotype" w:cs="Palatino Linotype"/>
          <w:color w:val="000000"/>
        </w:rPr>
        <w:t xml:space="preserve">Se </w:t>
      </w:r>
      <w:r w:rsidRPr="003E2759">
        <w:rPr>
          <w:rFonts w:ascii="Palatino Linotype" w:eastAsia="Palatino Linotype" w:hAnsi="Palatino Linotype" w:cs="Palatino Linotype"/>
          <w:b/>
          <w:color w:val="000000"/>
        </w:rPr>
        <w:t xml:space="preserve">MODIFICA </w:t>
      </w:r>
      <w:r w:rsidR="001A0B73" w:rsidRPr="003E2759">
        <w:rPr>
          <w:rFonts w:ascii="Palatino Linotype" w:eastAsia="Palatino Linotype" w:hAnsi="Palatino Linotype" w:cs="Palatino Linotype"/>
          <w:color w:val="000000"/>
        </w:rPr>
        <w:t xml:space="preserve">la respuesta emitida por </w:t>
      </w:r>
      <w:r w:rsidR="00F12B06" w:rsidRPr="003E2759">
        <w:rPr>
          <w:rFonts w:ascii="Palatino Linotype" w:eastAsia="Palatino Linotype" w:hAnsi="Palatino Linotype" w:cs="Palatino Linotype"/>
          <w:color w:val="000000"/>
        </w:rPr>
        <w:t xml:space="preserve">el </w:t>
      </w:r>
      <w:r w:rsidR="00F12B06" w:rsidRPr="003E2759">
        <w:rPr>
          <w:rFonts w:ascii="Palatino Linotype" w:eastAsia="Palatino Linotype" w:hAnsi="Palatino Linotype" w:cs="Palatino Linotype"/>
          <w:b/>
          <w:color w:val="000000"/>
        </w:rPr>
        <w:t>Ayuntamiento de Toluca</w:t>
      </w:r>
      <w:r w:rsidRPr="003E2759">
        <w:rPr>
          <w:rFonts w:ascii="Palatino Linotype" w:eastAsia="Palatino Linotype" w:hAnsi="Palatino Linotype" w:cs="Palatino Linotype"/>
          <w:b/>
          <w:color w:val="000000"/>
        </w:rPr>
        <w:t>,</w:t>
      </w:r>
      <w:r w:rsidRPr="003E2759">
        <w:rPr>
          <w:rFonts w:ascii="Palatino Linotype" w:eastAsia="Palatino Linotype" w:hAnsi="Palatino Linotype" w:cs="Palatino Linotype"/>
          <w:color w:val="000000"/>
        </w:rPr>
        <w:t xml:space="preserve"> a la </w:t>
      </w:r>
      <w:r w:rsidRPr="003E2759">
        <w:rPr>
          <w:rFonts w:ascii="Palatino Linotype" w:eastAsia="Palatino Linotype" w:hAnsi="Palatino Linotype" w:cs="Palatino Linotype"/>
        </w:rPr>
        <w:t>solicitud de información pública registrada con el número</w:t>
      </w:r>
      <w:r w:rsidRPr="003E2759">
        <w:rPr>
          <w:rFonts w:ascii="Palatino Linotype" w:eastAsia="Palatino Linotype" w:hAnsi="Palatino Linotype" w:cs="Palatino Linotype"/>
          <w:b/>
        </w:rPr>
        <w:t xml:space="preserve"> </w:t>
      </w:r>
      <w:r w:rsidR="00F12B06" w:rsidRPr="003E2759">
        <w:rPr>
          <w:rFonts w:ascii="Palatino Linotype" w:eastAsia="Palatino Linotype" w:hAnsi="Palatino Linotype" w:cs="Palatino Linotype"/>
          <w:b/>
          <w:color w:val="000000"/>
        </w:rPr>
        <w:t>03654</w:t>
      </w:r>
      <w:r w:rsidR="005F2DF6" w:rsidRPr="003E2759">
        <w:rPr>
          <w:rFonts w:ascii="Palatino Linotype" w:eastAsia="Palatino Linotype" w:hAnsi="Palatino Linotype" w:cs="Palatino Linotype"/>
          <w:b/>
          <w:color w:val="000000"/>
        </w:rPr>
        <w:t>/</w:t>
      </w:r>
      <w:r w:rsidR="00F12B06" w:rsidRPr="003E2759">
        <w:rPr>
          <w:rFonts w:ascii="Palatino Linotype" w:eastAsia="Palatino Linotype" w:hAnsi="Palatino Linotype" w:cs="Palatino Linotype"/>
          <w:b/>
          <w:color w:val="000000"/>
        </w:rPr>
        <w:t>TOLUCA</w:t>
      </w:r>
      <w:r w:rsidRPr="003E2759">
        <w:rPr>
          <w:rFonts w:ascii="Palatino Linotype" w:eastAsia="Palatino Linotype" w:hAnsi="Palatino Linotype" w:cs="Palatino Linotype"/>
          <w:b/>
          <w:color w:val="000000"/>
        </w:rPr>
        <w:t xml:space="preserve">/IP/2025 </w:t>
      </w:r>
      <w:r w:rsidRPr="003E2759">
        <w:rPr>
          <w:rFonts w:ascii="Palatino Linotype" w:eastAsia="Palatino Linotype" w:hAnsi="Palatino Linotype" w:cs="Palatino Linotype"/>
          <w:color w:val="000000"/>
        </w:rPr>
        <w:t xml:space="preserve">y se </w:t>
      </w:r>
      <w:r w:rsidRPr="003E2759">
        <w:rPr>
          <w:rFonts w:ascii="Palatino Linotype" w:eastAsia="Palatino Linotype" w:hAnsi="Palatino Linotype" w:cs="Palatino Linotype"/>
          <w:b/>
          <w:color w:val="000000"/>
        </w:rPr>
        <w:t>ORDENA</w:t>
      </w:r>
      <w:r w:rsidRPr="003E2759">
        <w:rPr>
          <w:rFonts w:ascii="Palatino Linotype" w:eastAsia="Palatino Linotype" w:hAnsi="Palatino Linotype" w:cs="Palatino Linotype"/>
          <w:color w:val="000000"/>
        </w:rPr>
        <w:t xml:space="preserve"> entregar</w:t>
      </w:r>
      <w:r w:rsidR="00C663B7" w:rsidRPr="003E2759">
        <w:rPr>
          <w:rFonts w:ascii="Palatino Linotype" w:eastAsia="Palatino Linotype" w:hAnsi="Palatino Linotype" w:cs="Palatino Linotype"/>
          <w:color w:val="000000"/>
        </w:rPr>
        <w:t xml:space="preserve"> </w:t>
      </w:r>
      <w:r w:rsidR="00D9170E" w:rsidRPr="003E2759">
        <w:rPr>
          <w:rFonts w:ascii="Palatino Linotype" w:eastAsia="Palatino Linotype" w:hAnsi="Palatino Linotype" w:cs="Palatino Linotype"/>
          <w:color w:val="000000"/>
        </w:rPr>
        <w:t>vía Sistema de Acceso a la Información Mexiquense (</w:t>
      </w:r>
      <w:r w:rsidR="00D9170E" w:rsidRPr="003E2759">
        <w:rPr>
          <w:rFonts w:ascii="Palatino Linotype" w:eastAsia="Palatino Linotype" w:hAnsi="Palatino Linotype" w:cs="Palatino Linotype"/>
          <w:b/>
          <w:color w:val="000000"/>
        </w:rPr>
        <w:t>SAIMEX</w:t>
      </w:r>
      <w:r w:rsidR="00D9170E" w:rsidRPr="003E2759">
        <w:rPr>
          <w:rFonts w:ascii="Palatino Linotype" w:eastAsia="Palatino Linotype" w:hAnsi="Palatino Linotype" w:cs="Palatino Linotype"/>
          <w:color w:val="000000"/>
        </w:rPr>
        <w:t>)</w:t>
      </w:r>
      <w:r w:rsidR="00F12B06" w:rsidRPr="003E2759">
        <w:rPr>
          <w:rFonts w:ascii="Palatino Linotype" w:eastAsia="Palatino Linotype" w:hAnsi="Palatino Linotype" w:cs="Palatino Linotype"/>
          <w:color w:val="000000"/>
        </w:rPr>
        <w:t xml:space="preserve"> y en versión pública</w:t>
      </w:r>
      <w:r w:rsidR="00D9170E" w:rsidRPr="003E2759">
        <w:rPr>
          <w:rFonts w:ascii="Palatino Linotype" w:eastAsia="Palatino Linotype" w:hAnsi="Palatino Linotype" w:cs="Palatino Linotype"/>
          <w:color w:val="000000"/>
        </w:rPr>
        <w:t xml:space="preserve">, </w:t>
      </w:r>
      <w:r w:rsidR="00A30285" w:rsidRPr="003E2759">
        <w:rPr>
          <w:rFonts w:ascii="Palatino Linotype" w:eastAsia="Palatino Linotype" w:hAnsi="Palatino Linotype" w:cs="Palatino Linotype"/>
          <w:color w:val="000000"/>
        </w:rPr>
        <w:t>lo siguiente:</w:t>
      </w:r>
    </w:p>
    <w:p w14:paraId="0E0A6225" w14:textId="77777777" w:rsidR="00A30285" w:rsidRPr="003E2759" w:rsidRDefault="00A30285" w:rsidP="00E1797B">
      <w:pPr>
        <w:spacing w:line="360" w:lineRule="auto"/>
        <w:jc w:val="both"/>
        <w:rPr>
          <w:rFonts w:ascii="Palatino Linotype" w:eastAsia="Palatino Linotype" w:hAnsi="Palatino Linotype" w:cs="Palatino Linotype"/>
          <w:color w:val="000000"/>
        </w:rPr>
      </w:pPr>
    </w:p>
    <w:p w14:paraId="409B8E03" w14:textId="46617800" w:rsidR="00F12B06" w:rsidRPr="003E2759" w:rsidRDefault="00F12B06" w:rsidP="00F12B06">
      <w:pPr>
        <w:pStyle w:val="Prrafodelista"/>
        <w:numPr>
          <w:ilvl w:val="0"/>
          <w:numId w:val="47"/>
        </w:numPr>
        <w:spacing w:line="360" w:lineRule="auto"/>
        <w:jc w:val="both"/>
        <w:rPr>
          <w:rFonts w:ascii="Palatino Linotype" w:eastAsia="Palatino Linotype" w:hAnsi="Palatino Linotype" w:cs="Palatino Linotype"/>
          <w:b/>
        </w:rPr>
      </w:pPr>
      <w:bookmarkStart w:id="19" w:name="_heading=h.4d34og8" w:colFirst="0" w:colLast="0"/>
      <w:bookmarkEnd w:id="19"/>
      <w:r w:rsidRPr="003E2759">
        <w:rPr>
          <w:rFonts w:ascii="Palatino Linotype" w:eastAsia="Palatino Linotype" w:hAnsi="Palatino Linotype" w:cs="Palatino Linotype"/>
          <w:b/>
        </w:rPr>
        <w:t>Documento donde consten las detenciones realizadas por tipo de delito del uno al veinticinco de junio de dos mil veinticinco.</w:t>
      </w:r>
    </w:p>
    <w:p w14:paraId="77B2FC71" w14:textId="24458266" w:rsidR="00EC13DD" w:rsidRPr="003E2759" w:rsidRDefault="00F12B06" w:rsidP="00F12B06">
      <w:pPr>
        <w:pStyle w:val="Prrafodelista"/>
        <w:numPr>
          <w:ilvl w:val="0"/>
          <w:numId w:val="47"/>
        </w:numP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t>El o los documentos donde consten los recursos que se han recaudado por infracciones del uno de enero al veinticinco de junio de dos mil veinticinco.</w:t>
      </w:r>
    </w:p>
    <w:p w14:paraId="51FB217C" w14:textId="77777777" w:rsidR="007E3FA5" w:rsidRPr="003E2759" w:rsidRDefault="00F12B06" w:rsidP="007E3FA5">
      <w:pPr>
        <w:pStyle w:val="Prrafodelista"/>
        <w:numPr>
          <w:ilvl w:val="0"/>
          <w:numId w:val="47"/>
        </w:numP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rPr>
        <w:lastRenderedPageBreak/>
        <w:t>Documento donde conste el salario neto y bruto de los elementos de seguridad pública (operativos y comandantes).</w:t>
      </w:r>
    </w:p>
    <w:p w14:paraId="4523C66E" w14:textId="360B28A3" w:rsidR="007E3FA5" w:rsidRPr="003E2759" w:rsidRDefault="007E3FA5" w:rsidP="007E3FA5">
      <w:pPr>
        <w:pStyle w:val="Prrafodelista"/>
        <w:numPr>
          <w:ilvl w:val="0"/>
          <w:numId w:val="47"/>
        </w:numP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b/>
          <w:color w:val="000000"/>
        </w:rPr>
        <w:t xml:space="preserve">El Acuerdo de Clasificación emitido por el Comité de Transparencia mediante el cual clasifican los informes </w:t>
      </w:r>
      <w:r w:rsidR="00766A06" w:rsidRPr="003E2759">
        <w:rPr>
          <w:rFonts w:ascii="Palatino Linotype" w:eastAsia="Palatino Linotype" w:hAnsi="Palatino Linotype" w:cs="Palatino Linotype"/>
          <w:b/>
          <w:color w:val="000000"/>
        </w:rPr>
        <w:t xml:space="preserve">policiales </w:t>
      </w:r>
      <w:r w:rsidRPr="003E2759">
        <w:rPr>
          <w:rFonts w:ascii="Palatino Linotype" w:eastAsia="Palatino Linotype" w:hAnsi="Palatino Linotype" w:cs="Palatino Linotype"/>
          <w:b/>
          <w:color w:val="000000"/>
        </w:rPr>
        <w:t>homologados como información reservada.</w:t>
      </w:r>
    </w:p>
    <w:p w14:paraId="5BB18AB9" w14:textId="77777777" w:rsidR="007E3FA5" w:rsidRPr="003E2759" w:rsidRDefault="007E3FA5" w:rsidP="00EC2E05">
      <w:pPr>
        <w:pStyle w:val="Prrafodelista"/>
        <w:spacing w:line="360" w:lineRule="auto"/>
        <w:jc w:val="both"/>
        <w:rPr>
          <w:rFonts w:ascii="Palatino Linotype" w:eastAsia="Palatino Linotype" w:hAnsi="Palatino Linotype" w:cs="Palatino Linotype"/>
          <w:b/>
        </w:rPr>
      </w:pPr>
    </w:p>
    <w:p w14:paraId="623EE9EA" w14:textId="77777777" w:rsidR="00F12B06" w:rsidRPr="003E2759" w:rsidRDefault="00F12B06" w:rsidP="00F12B06">
      <w:pPr>
        <w:spacing w:line="360" w:lineRule="auto"/>
        <w:jc w:val="both"/>
        <w:rPr>
          <w:rFonts w:ascii="Palatino Linotype" w:eastAsia="Palatino Linotype" w:hAnsi="Palatino Linotype" w:cs="Palatino Linotype"/>
          <w:b/>
        </w:rPr>
      </w:pPr>
      <w:r w:rsidRPr="003E2759">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3E2759">
        <w:rPr>
          <w:rFonts w:ascii="Palatino Linotype" w:eastAsia="Palatino Linotype" w:hAnsi="Palatino Linotype" w:cs="Palatino Linotype"/>
          <w:b/>
        </w:rPr>
        <w:t>RECURRENTE.</w:t>
      </w:r>
    </w:p>
    <w:p w14:paraId="0AA11F6A" w14:textId="77777777" w:rsidR="00F12B06" w:rsidRPr="003E2759" w:rsidRDefault="00F12B06" w:rsidP="00E1797B">
      <w:pPr>
        <w:spacing w:line="360" w:lineRule="auto"/>
        <w:jc w:val="both"/>
        <w:rPr>
          <w:rFonts w:ascii="Palatino Linotype" w:eastAsia="Palatino Linotype" w:hAnsi="Palatino Linotype" w:cs="Palatino Linotype"/>
          <w:b/>
        </w:rPr>
      </w:pPr>
    </w:p>
    <w:p w14:paraId="288B6B72" w14:textId="22A0AFFE" w:rsidR="00D86E74" w:rsidRPr="003E2759" w:rsidRDefault="00B05C77" w:rsidP="00E1797B">
      <w:pPr>
        <w:tabs>
          <w:tab w:val="left" w:pos="8080"/>
        </w:tabs>
        <w:spacing w:line="360" w:lineRule="auto"/>
        <w:jc w:val="both"/>
        <w:rPr>
          <w:rFonts w:ascii="Palatino Linotype" w:eastAsia="Palatino Linotype" w:hAnsi="Palatino Linotype" w:cs="Palatino Linotype"/>
          <w:b/>
        </w:rPr>
      </w:pPr>
      <w:bookmarkStart w:id="20" w:name="_heading=h.lnxbz9" w:colFirst="0" w:colLast="0"/>
      <w:bookmarkEnd w:id="20"/>
      <w:r w:rsidRPr="003E2759">
        <w:rPr>
          <w:rFonts w:ascii="Palatino Linotype" w:eastAsia="Palatino Linotype" w:hAnsi="Palatino Linotype" w:cs="Palatino Linotype"/>
          <w:b/>
        </w:rPr>
        <w:t xml:space="preserve">TERCERO. NOTIFÍQUESE </w:t>
      </w:r>
      <w:r w:rsidRPr="003E2759">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E2759">
        <w:rPr>
          <w:rFonts w:ascii="Palatino Linotype" w:eastAsia="Palatino Linotype" w:hAnsi="Palatino Linotype" w:cs="Palatino Linotype"/>
          <w:b/>
        </w:rPr>
        <w:t>dé cumplimiento a lo ordenado dentro del plazo de diez días hábiles,</w:t>
      </w:r>
      <w:r w:rsidRPr="003E2759">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A5B994" w14:textId="77777777" w:rsidR="00D86E74" w:rsidRPr="003E2759" w:rsidRDefault="00D86E74" w:rsidP="00E1797B">
      <w:pPr>
        <w:tabs>
          <w:tab w:val="left" w:pos="8080"/>
        </w:tabs>
        <w:spacing w:line="360" w:lineRule="auto"/>
        <w:jc w:val="both"/>
        <w:rPr>
          <w:rFonts w:ascii="Palatino Linotype" w:eastAsia="Palatino Linotype" w:hAnsi="Palatino Linotype" w:cs="Palatino Linotype"/>
        </w:rPr>
      </w:pPr>
    </w:p>
    <w:p w14:paraId="7BCD08FA" w14:textId="77777777" w:rsidR="00D86E74" w:rsidRPr="003E2759" w:rsidRDefault="00B05C77" w:rsidP="00E1797B">
      <w:pPr>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 xml:space="preserve">CUARTO. </w:t>
      </w:r>
      <w:r w:rsidRPr="003E275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E2759">
        <w:rPr>
          <w:rFonts w:ascii="Palatino Linotype" w:eastAsia="Palatino Linotype" w:hAnsi="Palatino Linotype" w:cs="Palatino Linotype"/>
          <w:b/>
        </w:rPr>
        <w:lastRenderedPageBreak/>
        <w:t>SUJETO OBLIGADO</w:t>
      </w:r>
      <w:r w:rsidRPr="003E2759">
        <w:rPr>
          <w:rFonts w:ascii="Palatino Linotype" w:eastAsia="Palatino Linotype" w:hAnsi="Palatino Linotype" w:cs="Palatino Linotype"/>
        </w:rPr>
        <w:t xml:space="preserve"> de manera fundada y motivada, podrá solicitar una ampliación de plazo para el cumplimiento de la presente resolución.</w:t>
      </w:r>
    </w:p>
    <w:p w14:paraId="03DE5117" w14:textId="77777777" w:rsidR="00D86E74" w:rsidRPr="003E2759" w:rsidRDefault="00D86E74" w:rsidP="00E1797B">
      <w:pPr>
        <w:spacing w:line="360" w:lineRule="auto"/>
        <w:jc w:val="both"/>
        <w:rPr>
          <w:rFonts w:ascii="Palatino Linotype" w:eastAsia="Palatino Linotype" w:hAnsi="Palatino Linotype" w:cs="Palatino Linotype"/>
        </w:rPr>
      </w:pPr>
    </w:p>
    <w:p w14:paraId="02D992FC" w14:textId="77777777" w:rsidR="00D86E74" w:rsidRPr="003E2759" w:rsidRDefault="00B05C77" w:rsidP="00E1797B">
      <w:pPr>
        <w:tabs>
          <w:tab w:val="left" w:pos="8080"/>
        </w:tabs>
        <w:spacing w:line="360" w:lineRule="auto"/>
        <w:jc w:val="both"/>
        <w:rPr>
          <w:rFonts w:ascii="Palatino Linotype" w:eastAsia="Palatino Linotype" w:hAnsi="Palatino Linotype" w:cs="Palatino Linotype"/>
        </w:rPr>
      </w:pPr>
      <w:bookmarkStart w:id="21" w:name="_heading=h.35nkun2" w:colFirst="0" w:colLast="0"/>
      <w:bookmarkEnd w:id="21"/>
      <w:r w:rsidRPr="003E2759">
        <w:rPr>
          <w:rFonts w:ascii="Palatino Linotype" w:eastAsia="Palatino Linotype" w:hAnsi="Palatino Linotype" w:cs="Palatino Linotype"/>
          <w:b/>
        </w:rPr>
        <w:t xml:space="preserve">QUINTO. </w:t>
      </w:r>
      <w:r w:rsidRPr="003E2759">
        <w:rPr>
          <w:rFonts w:ascii="Palatino Linotype" w:eastAsia="Palatino Linotype" w:hAnsi="Palatino Linotype" w:cs="Palatino Linotype"/>
        </w:rPr>
        <w:t>Notifíquese a la parte</w:t>
      </w:r>
      <w:r w:rsidRPr="003E2759">
        <w:rPr>
          <w:rFonts w:ascii="Palatino Linotype" w:eastAsia="Palatino Linotype" w:hAnsi="Palatino Linotype" w:cs="Palatino Linotype"/>
          <w:b/>
        </w:rPr>
        <w:t xml:space="preserve"> RECURRENTE</w:t>
      </w:r>
      <w:r w:rsidRPr="003E2759">
        <w:rPr>
          <w:rFonts w:ascii="Palatino Linotype" w:eastAsia="Palatino Linotype" w:hAnsi="Palatino Linotype" w:cs="Palatino Linotype"/>
        </w:rPr>
        <w:t xml:space="preserve"> la presente resolución, vía </w:t>
      </w:r>
      <w:r w:rsidRPr="003E2759">
        <w:rPr>
          <w:rFonts w:ascii="Palatino Linotype" w:eastAsia="Palatino Linotype" w:hAnsi="Palatino Linotype" w:cs="Palatino Linotype"/>
          <w:b/>
        </w:rPr>
        <w:t>SAIMEX.</w:t>
      </w:r>
    </w:p>
    <w:p w14:paraId="6FE886CA" w14:textId="77777777" w:rsidR="00D86E74" w:rsidRPr="003E2759" w:rsidRDefault="00D86E74" w:rsidP="00E1797B">
      <w:pPr>
        <w:tabs>
          <w:tab w:val="left" w:pos="8080"/>
        </w:tabs>
        <w:spacing w:line="360" w:lineRule="auto"/>
        <w:jc w:val="both"/>
        <w:rPr>
          <w:rFonts w:ascii="Palatino Linotype" w:eastAsia="Palatino Linotype" w:hAnsi="Palatino Linotype" w:cs="Palatino Linotype"/>
        </w:rPr>
      </w:pPr>
    </w:p>
    <w:p w14:paraId="4687EAE5" w14:textId="77777777" w:rsidR="00D86E74" w:rsidRPr="003E2759" w:rsidRDefault="00B05C77" w:rsidP="00E1797B">
      <w:pPr>
        <w:shd w:val="clear" w:color="auto" w:fill="FFFFFF"/>
        <w:spacing w:line="360" w:lineRule="auto"/>
        <w:jc w:val="both"/>
        <w:rPr>
          <w:rFonts w:ascii="Palatino Linotype" w:eastAsia="Palatino Linotype" w:hAnsi="Palatino Linotype" w:cs="Palatino Linotype"/>
        </w:rPr>
      </w:pPr>
      <w:r w:rsidRPr="003E2759">
        <w:rPr>
          <w:rFonts w:ascii="Palatino Linotype" w:eastAsia="Palatino Linotype" w:hAnsi="Palatino Linotype" w:cs="Palatino Linotype"/>
          <w:b/>
        </w:rPr>
        <w:t>SEXTO.</w:t>
      </w:r>
      <w:r w:rsidRPr="003E2759">
        <w:rPr>
          <w:rFonts w:ascii="Palatino Linotype" w:eastAsia="Palatino Linotype" w:hAnsi="Palatino Linotype" w:cs="Palatino Linotype"/>
        </w:rPr>
        <w:t xml:space="preserve"> Se hace del conocimiento de la parte</w:t>
      </w:r>
      <w:r w:rsidRPr="003E2759">
        <w:rPr>
          <w:rFonts w:ascii="Palatino Linotype" w:eastAsia="Palatino Linotype" w:hAnsi="Palatino Linotype" w:cs="Palatino Linotype"/>
          <w:b/>
        </w:rPr>
        <w:t xml:space="preserve"> RECURRENTE</w:t>
      </w:r>
      <w:r w:rsidRPr="003E275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74B392B" w14:textId="77777777" w:rsidR="001A0B73" w:rsidRPr="003E2759" w:rsidRDefault="001A0B73" w:rsidP="00E1797B">
      <w:pPr>
        <w:shd w:val="clear" w:color="auto" w:fill="FFFFFF"/>
        <w:spacing w:line="360" w:lineRule="auto"/>
        <w:jc w:val="both"/>
        <w:rPr>
          <w:rFonts w:ascii="Palatino Linotype" w:eastAsia="Palatino Linotype" w:hAnsi="Palatino Linotype" w:cs="Palatino Linotype"/>
        </w:rPr>
      </w:pPr>
    </w:p>
    <w:p w14:paraId="6FB379F4" w14:textId="402EDED8" w:rsidR="008859F1" w:rsidRPr="003E2759" w:rsidRDefault="008859F1" w:rsidP="008859F1">
      <w:pPr>
        <w:spacing w:before="240" w:after="240" w:line="360" w:lineRule="auto"/>
        <w:ind w:firstLine="1"/>
        <w:jc w:val="both"/>
        <w:rPr>
          <w:rFonts w:ascii="Palatino Linotype" w:hAnsi="Palatino Linotype"/>
        </w:rPr>
      </w:pPr>
      <w:bookmarkStart w:id="22" w:name="_heading=h.dipqbfvvq8qp" w:colFirst="0" w:colLast="0"/>
      <w:bookmarkStart w:id="23" w:name="_Hlk99014733"/>
      <w:bookmarkEnd w:id="22"/>
      <w:r w:rsidRPr="003E2759">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4F4778" w:rsidRPr="003E2759">
        <w:rPr>
          <w:rFonts w:ascii="Palatino Linotype" w:hAnsi="Palatino Linotype" w:cs="Palatino Linotype"/>
        </w:rPr>
        <w:t xml:space="preserve">EMITIENDO VOTO PARTICULAR </w:t>
      </w:r>
      <w:r w:rsidRPr="003E2759">
        <w:rPr>
          <w:rFonts w:ascii="Palatino Linotype" w:hAnsi="Palatino Linotype" w:cs="Palatino Linotype"/>
        </w:rPr>
        <w:t>Y GUADALUPE RAMÍREZ PEÑA</w:t>
      </w:r>
      <w:r w:rsidR="004F4778" w:rsidRPr="003E2759">
        <w:rPr>
          <w:rFonts w:ascii="Palatino Linotype" w:hAnsi="Palatino Linotype" w:cs="Palatino Linotype"/>
        </w:rPr>
        <w:t xml:space="preserve"> EMITIENDO VOTO PARTICULAR</w:t>
      </w:r>
      <w:r w:rsidRPr="003E2759">
        <w:rPr>
          <w:rFonts w:ascii="Palatino Linotype" w:hAnsi="Palatino Linotype" w:cs="Palatino Linotype"/>
        </w:rPr>
        <w:t xml:space="preserve">; EN LA CUARTA SESIÓN ORDINARIA, CELEBRADA EL CINCO (05) DE FEBRERO DE DOS MIL VEINTISÉIS, ANTE EL SECRETARIO TÉCNICO DEL PLENO </w:t>
      </w:r>
      <w:r w:rsidRPr="003E2759">
        <w:rPr>
          <w:rFonts w:ascii="Palatino Linotype" w:hAnsi="Palatino Linotype" w:cs="Palatino Linotype"/>
          <w:color w:val="000000" w:themeColor="text1"/>
        </w:rPr>
        <w:t>ALEXIS TAPIA RAMÍREZ.</w:t>
      </w:r>
    </w:p>
    <w:bookmarkEnd w:id="23"/>
    <w:p w14:paraId="58846502" w14:textId="77777777" w:rsidR="00D86E74" w:rsidRPr="003E2759" w:rsidRDefault="00D86E74" w:rsidP="00E1797B">
      <w:pPr>
        <w:spacing w:before="240" w:after="240" w:line="360" w:lineRule="auto"/>
        <w:ind w:firstLine="1"/>
        <w:jc w:val="both"/>
        <w:rPr>
          <w:rFonts w:ascii="Palatino Linotype" w:eastAsia="Palatino Linotype" w:hAnsi="Palatino Linotype" w:cs="Palatino Linotype"/>
        </w:rPr>
      </w:pPr>
    </w:p>
    <w:p w14:paraId="6A23F071" w14:textId="77777777" w:rsidR="00D86E74" w:rsidRPr="003E2759" w:rsidRDefault="00D86E74" w:rsidP="00E1797B">
      <w:pPr>
        <w:spacing w:before="240" w:after="240" w:line="360" w:lineRule="auto"/>
        <w:ind w:firstLine="1"/>
        <w:jc w:val="both"/>
        <w:rPr>
          <w:rFonts w:ascii="Palatino Linotype" w:eastAsia="Palatino Linotype" w:hAnsi="Palatino Linotype" w:cs="Palatino Linotype"/>
        </w:rPr>
      </w:pPr>
    </w:p>
    <w:p w14:paraId="7FCBFC68" w14:textId="77777777" w:rsidR="00D86E74" w:rsidRPr="003E2759" w:rsidRDefault="00D86E74" w:rsidP="00E1797B">
      <w:pPr>
        <w:spacing w:before="240" w:after="240" w:line="360" w:lineRule="auto"/>
        <w:ind w:firstLine="1"/>
        <w:jc w:val="both"/>
        <w:rPr>
          <w:rFonts w:ascii="Palatino Linotype" w:eastAsia="Palatino Linotype" w:hAnsi="Palatino Linotype" w:cs="Palatino Linotype"/>
        </w:rPr>
      </w:pPr>
    </w:p>
    <w:p w14:paraId="4F9F2E6C" w14:textId="77777777" w:rsidR="00D86E74" w:rsidRPr="003E2759" w:rsidRDefault="00D86E74" w:rsidP="00E1797B">
      <w:pPr>
        <w:spacing w:line="360" w:lineRule="auto"/>
        <w:jc w:val="both"/>
        <w:rPr>
          <w:rFonts w:ascii="Palatino Linotype" w:eastAsia="Palatino Linotype" w:hAnsi="Palatino Linotype" w:cs="Palatino Linotype"/>
        </w:rPr>
      </w:pPr>
    </w:p>
    <w:p w14:paraId="28C4BCD4" w14:textId="77777777" w:rsidR="00D86E74" w:rsidRPr="003E2759" w:rsidRDefault="00D86E74" w:rsidP="00E1797B">
      <w:pPr>
        <w:pStyle w:val="Ttulo2"/>
        <w:spacing w:before="0" w:line="360" w:lineRule="auto"/>
      </w:pPr>
    </w:p>
    <w:sectPr w:rsidR="00D86E74" w:rsidRPr="003E2759" w:rsidSect="003E2759">
      <w:headerReference w:type="default" r:id="rId24"/>
      <w:footerReference w:type="default" r:id="rId25"/>
      <w:headerReference w:type="first" r:id="rId26"/>
      <w:footerReference w:type="first" r:id="rId27"/>
      <w:pgSz w:w="12240" w:h="15840"/>
      <w:pgMar w:top="1691" w:right="900"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B36AB" w14:textId="77777777" w:rsidR="00FC587E" w:rsidRDefault="00FC587E">
      <w:r>
        <w:separator/>
      </w:r>
    </w:p>
  </w:endnote>
  <w:endnote w:type="continuationSeparator" w:id="0">
    <w:p w14:paraId="7D10B2E7" w14:textId="77777777" w:rsidR="00FC587E" w:rsidRDefault="00FC5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E5259" w14:textId="77777777" w:rsidR="003E2759" w:rsidRPr="003E2759" w:rsidRDefault="003E2759">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3E2759">
      <w:rPr>
        <w:rFonts w:ascii="Palatino Linotype" w:eastAsia="Palatino Linotype" w:hAnsi="Palatino Linotype" w:cs="Palatino Linotype"/>
        <w:b/>
        <w:color w:val="000000"/>
        <w:sz w:val="22"/>
        <w:szCs w:val="22"/>
      </w:rPr>
      <w:t xml:space="preserve">Página </w:t>
    </w:r>
    <w:r w:rsidRPr="003E2759">
      <w:rPr>
        <w:rFonts w:ascii="Palatino Linotype" w:eastAsia="Palatino Linotype" w:hAnsi="Palatino Linotype" w:cs="Palatino Linotype"/>
        <w:b/>
        <w:color w:val="000000"/>
        <w:sz w:val="22"/>
        <w:szCs w:val="22"/>
      </w:rPr>
      <w:fldChar w:fldCharType="begin"/>
    </w:r>
    <w:r w:rsidRPr="003E2759">
      <w:rPr>
        <w:rFonts w:ascii="Palatino Linotype" w:eastAsia="Palatino Linotype" w:hAnsi="Palatino Linotype" w:cs="Palatino Linotype"/>
        <w:b/>
        <w:color w:val="000000"/>
        <w:sz w:val="22"/>
        <w:szCs w:val="22"/>
      </w:rPr>
      <w:instrText>PAGE</w:instrText>
    </w:r>
    <w:r w:rsidRPr="003E2759">
      <w:rPr>
        <w:rFonts w:ascii="Palatino Linotype" w:eastAsia="Palatino Linotype" w:hAnsi="Palatino Linotype" w:cs="Palatino Linotype"/>
        <w:b/>
        <w:color w:val="000000"/>
        <w:sz w:val="22"/>
        <w:szCs w:val="22"/>
      </w:rPr>
      <w:fldChar w:fldCharType="separate"/>
    </w:r>
    <w:r w:rsidR="0017373C">
      <w:rPr>
        <w:rFonts w:ascii="Palatino Linotype" w:eastAsia="Palatino Linotype" w:hAnsi="Palatino Linotype" w:cs="Palatino Linotype"/>
        <w:b/>
        <w:noProof/>
        <w:color w:val="000000"/>
        <w:sz w:val="22"/>
        <w:szCs w:val="22"/>
      </w:rPr>
      <w:t>21</w:t>
    </w:r>
    <w:r w:rsidRPr="003E2759">
      <w:rPr>
        <w:rFonts w:ascii="Palatino Linotype" w:eastAsia="Palatino Linotype" w:hAnsi="Palatino Linotype" w:cs="Palatino Linotype"/>
        <w:b/>
        <w:color w:val="000000"/>
        <w:sz w:val="22"/>
        <w:szCs w:val="22"/>
      </w:rPr>
      <w:fldChar w:fldCharType="end"/>
    </w:r>
    <w:r w:rsidRPr="003E2759">
      <w:rPr>
        <w:rFonts w:ascii="Palatino Linotype" w:eastAsia="Palatino Linotype" w:hAnsi="Palatino Linotype" w:cs="Palatino Linotype"/>
        <w:b/>
        <w:color w:val="000000"/>
        <w:sz w:val="22"/>
        <w:szCs w:val="22"/>
      </w:rPr>
      <w:t xml:space="preserve"> de </w:t>
    </w:r>
    <w:r w:rsidRPr="003E2759">
      <w:rPr>
        <w:rFonts w:ascii="Palatino Linotype" w:eastAsia="Palatino Linotype" w:hAnsi="Palatino Linotype" w:cs="Palatino Linotype"/>
        <w:b/>
        <w:color w:val="000000"/>
        <w:sz w:val="22"/>
        <w:szCs w:val="22"/>
      </w:rPr>
      <w:fldChar w:fldCharType="begin"/>
    </w:r>
    <w:r w:rsidRPr="003E2759">
      <w:rPr>
        <w:rFonts w:ascii="Palatino Linotype" w:eastAsia="Palatino Linotype" w:hAnsi="Palatino Linotype" w:cs="Palatino Linotype"/>
        <w:b/>
        <w:color w:val="000000"/>
        <w:sz w:val="22"/>
        <w:szCs w:val="22"/>
      </w:rPr>
      <w:instrText>NUMPAGES</w:instrText>
    </w:r>
    <w:r w:rsidRPr="003E2759">
      <w:rPr>
        <w:rFonts w:ascii="Palatino Linotype" w:eastAsia="Palatino Linotype" w:hAnsi="Palatino Linotype" w:cs="Palatino Linotype"/>
        <w:b/>
        <w:color w:val="000000"/>
        <w:sz w:val="22"/>
        <w:szCs w:val="22"/>
      </w:rPr>
      <w:fldChar w:fldCharType="separate"/>
    </w:r>
    <w:r w:rsidR="0017373C">
      <w:rPr>
        <w:rFonts w:ascii="Palatino Linotype" w:eastAsia="Palatino Linotype" w:hAnsi="Palatino Linotype" w:cs="Palatino Linotype"/>
        <w:b/>
        <w:noProof/>
        <w:color w:val="000000"/>
        <w:sz w:val="22"/>
        <w:szCs w:val="22"/>
      </w:rPr>
      <w:t>86</w:t>
    </w:r>
    <w:r w:rsidRPr="003E2759">
      <w:rPr>
        <w:rFonts w:ascii="Palatino Linotype" w:eastAsia="Palatino Linotype" w:hAnsi="Palatino Linotype" w:cs="Palatino Linotype"/>
        <w:b/>
        <w:color w:val="000000"/>
        <w:sz w:val="22"/>
        <w:szCs w:val="22"/>
      </w:rPr>
      <w:fldChar w:fldCharType="end"/>
    </w:r>
  </w:p>
  <w:p w14:paraId="335A0EDA" w14:textId="77777777" w:rsidR="003E2759" w:rsidRDefault="003E2759">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14:paraId="20F897F7" w14:textId="77777777" w:rsidR="003E2759" w:rsidRDefault="003E27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79293" w14:textId="77777777" w:rsidR="003E2759" w:rsidRPr="003E2759" w:rsidRDefault="003E2759">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3E2759">
      <w:rPr>
        <w:rFonts w:ascii="Palatino Linotype" w:eastAsia="Palatino Linotype" w:hAnsi="Palatino Linotype" w:cs="Palatino Linotype"/>
        <w:b/>
        <w:color w:val="000000"/>
        <w:sz w:val="22"/>
        <w:szCs w:val="22"/>
      </w:rPr>
      <w:t xml:space="preserve">Página </w:t>
    </w:r>
    <w:r w:rsidRPr="003E2759">
      <w:rPr>
        <w:rFonts w:ascii="Palatino Linotype" w:eastAsia="Palatino Linotype" w:hAnsi="Palatino Linotype" w:cs="Palatino Linotype"/>
        <w:b/>
        <w:color w:val="000000"/>
        <w:sz w:val="22"/>
        <w:szCs w:val="22"/>
      </w:rPr>
      <w:fldChar w:fldCharType="begin"/>
    </w:r>
    <w:r w:rsidRPr="003E2759">
      <w:rPr>
        <w:rFonts w:ascii="Palatino Linotype" w:eastAsia="Palatino Linotype" w:hAnsi="Palatino Linotype" w:cs="Palatino Linotype"/>
        <w:b/>
        <w:color w:val="000000"/>
        <w:sz w:val="22"/>
        <w:szCs w:val="22"/>
      </w:rPr>
      <w:instrText>PAGE</w:instrText>
    </w:r>
    <w:r w:rsidRPr="003E2759">
      <w:rPr>
        <w:rFonts w:ascii="Palatino Linotype" w:eastAsia="Palatino Linotype" w:hAnsi="Palatino Linotype" w:cs="Palatino Linotype"/>
        <w:b/>
        <w:color w:val="000000"/>
        <w:sz w:val="22"/>
        <w:szCs w:val="22"/>
      </w:rPr>
      <w:fldChar w:fldCharType="separate"/>
    </w:r>
    <w:r w:rsidR="0017373C">
      <w:rPr>
        <w:rFonts w:ascii="Palatino Linotype" w:eastAsia="Palatino Linotype" w:hAnsi="Palatino Linotype" w:cs="Palatino Linotype"/>
        <w:b/>
        <w:noProof/>
        <w:color w:val="000000"/>
        <w:sz w:val="22"/>
        <w:szCs w:val="22"/>
      </w:rPr>
      <w:t>1</w:t>
    </w:r>
    <w:r w:rsidRPr="003E2759">
      <w:rPr>
        <w:rFonts w:ascii="Palatino Linotype" w:eastAsia="Palatino Linotype" w:hAnsi="Palatino Linotype" w:cs="Palatino Linotype"/>
        <w:b/>
        <w:color w:val="000000"/>
        <w:sz w:val="22"/>
        <w:szCs w:val="22"/>
      </w:rPr>
      <w:fldChar w:fldCharType="end"/>
    </w:r>
    <w:r w:rsidRPr="003E2759">
      <w:rPr>
        <w:rFonts w:ascii="Palatino Linotype" w:eastAsia="Palatino Linotype" w:hAnsi="Palatino Linotype" w:cs="Palatino Linotype"/>
        <w:b/>
        <w:color w:val="000000"/>
        <w:sz w:val="22"/>
        <w:szCs w:val="22"/>
      </w:rPr>
      <w:t xml:space="preserve"> de </w:t>
    </w:r>
    <w:r w:rsidRPr="003E2759">
      <w:rPr>
        <w:rFonts w:ascii="Palatino Linotype" w:eastAsia="Palatino Linotype" w:hAnsi="Palatino Linotype" w:cs="Palatino Linotype"/>
        <w:b/>
        <w:color w:val="000000"/>
        <w:sz w:val="22"/>
        <w:szCs w:val="22"/>
      </w:rPr>
      <w:fldChar w:fldCharType="begin"/>
    </w:r>
    <w:r w:rsidRPr="003E2759">
      <w:rPr>
        <w:rFonts w:ascii="Palatino Linotype" w:eastAsia="Palatino Linotype" w:hAnsi="Palatino Linotype" w:cs="Palatino Linotype"/>
        <w:b/>
        <w:color w:val="000000"/>
        <w:sz w:val="22"/>
        <w:szCs w:val="22"/>
      </w:rPr>
      <w:instrText>NUMPAGES</w:instrText>
    </w:r>
    <w:r w:rsidRPr="003E2759">
      <w:rPr>
        <w:rFonts w:ascii="Palatino Linotype" w:eastAsia="Palatino Linotype" w:hAnsi="Palatino Linotype" w:cs="Palatino Linotype"/>
        <w:b/>
        <w:color w:val="000000"/>
        <w:sz w:val="22"/>
        <w:szCs w:val="22"/>
      </w:rPr>
      <w:fldChar w:fldCharType="separate"/>
    </w:r>
    <w:r w:rsidR="0017373C">
      <w:rPr>
        <w:rFonts w:ascii="Palatino Linotype" w:eastAsia="Palatino Linotype" w:hAnsi="Palatino Linotype" w:cs="Palatino Linotype"/>
        <w:b/>
        <w:noProof/>
        <w:color w:val="000000"/>
        <w:sz w:val="22"/>
        <w:szCs w:val="22"/>
      </w:rPr>
      <w:t>86</w:t>
    </w:r>
    <w:r w:rsidRPr="003E2759">
      <w:rPr>
        <w:rFonts w:ascii="Palatino Linotype" w:eastAsia="Palatino Linotype" w:hAnsi="Palatino Linotype" w:cs="Palatino Linotype"/>
        <w:b/>
        <w:color w:val="000000"/>
        <w:sz w:val="22"/>
        <w:szCs w:val="22"/>
      </w:rPr>
      <w:fldChar w:fldCharType="end"/>
    </w:r>
  </w:p>
  <w:p w14:paraId="790EF6C7" w14:textId="77777777" w:rsidR="003E2759" w:rsidRDefault="003E2759">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4E1E275A" w14:textId="77777777" w:rsidR="003E2759" w:rsidRDefault="003E27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D8532" w14:textId="77777777" w:rsidR="00FC587E" w:rsidRDefault="00FC587E">
      <w:r>
        <w:separator/>
      </w:r>
    </w:p>
  </w:footnote>
  <w:footnote w:type="continuationSeparator" w:id="0">
    <w:p w14:paraId="3D2F6D97" w14:textId="77777777" w:rsidR="00FC587E" w:rsidRDefault="00FC587E">
      <w:r>
        <w:continuationSeparator/>
      </w:r>
    </w:p>
  </w:footnote>
  <w:footnote w:id="1">
    <w:p w14:paraId="060CBD55" w14:textId="77777777" w:rsidR="003E2759" w:rsidRPr="00ED2A04" w:rsidRDefault="003E2759" w:rsidP="000A1418">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2">
    <w:p w14:paraId="31C81EC0" w14:textId="77777777" w:rsidR="003E2759" w:rsidRPr="00ED2A04" w:rsidRDefault="003E2759" w:rsidP="000A1418">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3">
    <w:p w14:paraId="6550806B" w14:textId="77777777" w:rsidR="003E2759" w:rsidRPr="000406A4" w:rsidRDefault="003E2759" w:rsidP="000A1418">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4">
    <w:p w14:paraId="5C5B6C73" w14:textId="77777777" w:rsidR="003E2759" w:rsidRPr="000406A4" w:rsidRDefault="003E2759" w:rsidP="000A1418">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5">
    <w:p w14:paraId="3A5C60FA" w14:textId="77777777" w:rsidR="003E2759" w:rsidRPr="000406A4" w:rsidRDefault="003E2759" w:rsidP="000A1418">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6">
    <w:p w14:paraId="05013190" w14:textId="77777777" w:rsidR="003E2759" w:rsidRPr="000406A4" w:rsidRDefault="003E2759" w:rsidP="000A1418">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7">
    <w:p w14:paraId="19D71384" w14:textId="77777777" w:rsidR="003E2759" w:rsidRPr="000406A4" w:rsidRDefault="003E2759" w:rsidP="000A1418">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8">
    <w:p w14:paraId="6B147D40" w14:textId="77777777" w:rsidR="003E2759" w:rsidRPr="00042E67" w:rsidRDefault="003E2759" w:rsidP="000A1418">
      <w:pPr>
        <w:jc w:val="both"/>
        <w:rPr>
          <w:color w:val="000000" w:themeColor="text1"/>
          <w:lang w:eastAsia="es-ES_tradnl"/>
        </w:rPr>
      </w:pPr>
      <w:r>
        <w:rPr>
          <w:rStyle w:val="Refdenotaalpie"/>
        </w:rPr>
        <w:footnoteRef/>
      </w:r>
      <w:r>
        <w:t xml:space="preserve"> </w:t>
      </w:r>
      <w:r>
        <w:rPr>
          <w:lang w:val="es-ES"/>
        </w:rPr>
        <w:t>“</w:t>
      </w:r>
      <w:r w:rsidRPr="00042E67">
        <w:rPr>
          <w:color w:val="000000" w:themeColor="text1"/>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color w:val="000000" w:themeColor="text1"/>
          <w:lang w:eastAsia="es-ES_tradnl"/>
        </w:rPr>
        <w:t>Caso</w:t>
      </w:r>
      <w:r w:rsidRPr="00042E67">
        <w:rPr>
          <w:color w:val="000000" w:themeColor="text1"/>
          <w:lang w:eastAsia="es-ES_tradnl"/>
        </w:rPr>
        <w:t xml:space="preserve"> Gonzales Lluy y otros contra Ecuador. Excepciones preliminares, fondo, reparaciones y costas. Sentencia del 01 de septiembre de 2015. Párr. 256. </w:t>
      </w:r>
    </w:p>
  </w:footnote>
  <w:footnote w:id="9">
    <w:p w14:paraId="0C15F956" w14:textId="77777777" w:rsidR="003E2759" w:rsidRPr="00A4142C" w:rsidRDefault="003E2759" w:rsidP="000A1418">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0">
    <w:p w14:paraId="420B2019" w14:textId="77777777" w:rsidR="003E2759" w:rsidRDefault="003E2759" w:rsidP="000A1418">
      <w:pPr>
        <w:pStyle w:val="Textonotapie"/>
      </w:pPr>
      <w:r>
        <w:rPr>
          <w:rStyle w:val="Refdenotaalpie"/>
        </w:rPr>
        <w:footnoteRef/>
      </w:r>
      <w:r>
        <w:t xml:space="preserve"> </w:t>
      </w:r>
      <w:hyperlink r:id="rId8" w:history="1">
        <w:r w:rsidRPr="00495724">
          <w:rPr>
            <w:rStyle w:val="Hipervnculo"/>
          </w:rPr>
          <w:t>https://www.dof.gob.mx/nota_detalle.php?codigo=5433280&amp;fecha=15/04/2016</w:t>
        </w:r>
      </w:hyperlink>
    </w:p>
  </w:footnote>
  <w:footnote w:id="11">
    <w:p w14:paraId="78571579" w14:textId="77777777" w:rsidR="003E2759" w:rsidRDefault="003E2759" w:rsidP="00BD78F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12">
    <w:p w14:paraId="3FDFBF43" w14:textId="77777777" w:rsidR="003E2759" w:rsidRDefault="003E2759" w:rsidP="00BD78F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13">
    <w:p w14:paraId="05B9545F" w14:textId="77777777" w:rsidR="003E2759" w:rsidRDefault="003E2759" w:rsidP="00BD78F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14">
    <w:p w14:paraId="31E66A9F" w14:textId="77777777" w:rsidR="003E2759" w:rsidRDefault="003E2759" w:rsidP="00BD78F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15">
    <w:p w14:paraId="6F9532BF" w14:textId="77777777" w:rsidR="003E2759" w:rsidRDefault="003E2759" w:rsidP="00BD78F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14:paraId="49C8B32F" w14:textId="77777777" w:rsidR="003E2759" w:rsidRDefault="003E2759" w:rsidP="00BD78F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14:paraId="338EFE32" w14:textId="77777777" w:rsidR="003E2759" w:rsidRDefault="003E2759" w:rsidP="00BD78F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 w:id="16">
    <w:p w14:paraId="0FBAA221" w14:textId="77777777" w:rsidR="003E2759" w:rsidRDefault="003E2759" w:rsidP="00BD78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9">
        <w:r>
          <w:rPr>
            <w:color w:val="0000FF"/>
            <w:sz w:val="20"/>
            <w:szCs w:val="20"/>
            <w:u w:val="single"/>
          </w:rPr>
          <w:t>https://legislacion.edomex.gob.mx/sites/legislacion.edomex.gob.mx/files/files/pdf/ley/vig/leyvig083.pdf</w:t>
        </w:r>
      </w:hyperlink>
    </w:p>
    <w:p w14:paraId="05EA76ED" w14:textId="77777777" w:rsidR="003E2759" w:rsidRDefault="003E2759" w:rsidP="00BD78FD">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6791"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876"/>
      <w:gridCol w:w="3915"/>
    </w:tblGrid>
    <w:tr w:rsidR="003E2759" w14:paraId="09A28F01" w14:textId="77777777" w:rsidTr="003E2759">
      <w:trPr>
        <w:trHeight w:val="138"/>
      </w:trPr>
      <w:tc>
        <w:tcPr>
          <w:tcW w:w="2876" w:type="dxa"/>
          <w:vAlign w:val="center"/>
        </w:tcPr>
        <w:p w14:paraId="440502CD" w14:textId="349BAB77" w:rsidR="003E2759" w:rsidRPr="003E2759" w:rsidRDefault="003E2759">
          <w:pPr>
            <w:rPr>
              <w:rFonts w:ascii="Palatino Linotype" w:eastAsia="Palatino Linotype" w:hAnsi="Palatino Linotype" w:cs="Palatino Linotype"/>
              <w:b/>
              <w:sz w:val="24"/>
            </w:rPr>
          </w:pPr>
          <w:r w:rsidRPr="003E2759">
            <w:rPr>
              <w:rFonts w:ascii="Palatino Linotype" w:eastAsia="Palatino Linotype" w:hAnsi="Palatino Linotype" w:cs="Palatino Linotype"/>
              <w:b/>
              <w:sz w:val="24"/>
            </w:rPr>
            <w:t>Recurso de Revisión:</w:t>
          </w:r>
        </w:p>
      </w:tc>
      <w:tc>
        <w:tcPr>
          <w:tcW w:w="3915" w:type="dxa"/>
          <w:vAlign w:val="center"/>
        </w:tcPr>
        <w:p w14:paraId="0F4949D8" w14:textId="45B94BF3" w:rsidR="003E2759" w:rsidRPr="003E2759" w:rsidRDefault="003E2759" w:rsidP="00F7383D">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highlight w:val="yellow"/>
            </w:rPr>
          </w:pPr>
          <w:r w:rsidRPr="003E2759">
            <w:rPr>
              <w:rFonts w:ascii="Palatino Linotype" w:eastAsia="Palatino Linotype" w:hAnsi="Palatino Linotype" w:cs="Palatino Linotype"/>
              <w:color w:val="000000"/>
              <w:sz w:val="24"/>
            </w:rPr>
            <w:t>09848/INFOEM/IP/RR/2025</w:t>
          </w:r>
        </w:p>
      </w:tc>
    </w:tr>
    <w:tr w:rsidR="003E2759" w14:paraId="702408D5" w14:textId="77777777" w:rsidTr="003E2759">
      <w:trPr>
        <w:trHeight w:val="321"/>
      </w:trPr>
      <w:tc>
        <w:tcPr>
          <w:tcW w:w="2876" w:type="dxa"/>
          <w:vAlign w:val="center"/>
        </w:tcPr>
        <w:p w14:paraId="3C54E14C" w14:textId="77777777" w:rsidR="003E2759" w:rsidRPr="003E2759" w:rsidRDefault="003E2759">
          <w:pPr>
            <w:rPr>
              <w:rFonts w:ascii="Palatino Linotype" w:eastAsia="Palatino Linotype" w:hAnsi="Palatino Linotype" w:cs="Palatino Linotype"/>
              <w:b/>
              <w:sz w:val="24"/>
            </w:rPr>
          </w:pPr>
          <w:r w:rsidRPr="003E2759">
            <w:rPr>
              <w:rFonts w:ascii="Palatino Linotype" w:eastAsia="Palatino Linotype" w:hAnsi="Palatino Linotype" w:cs="Palatino Linotype"/>
              <w:b/>
              <w:sz w:val="24"/>
            </w:rPr>
            <w:t>Sujeto Obligado:</w:t>
          </w:r>
        </w:p>
      </w:tc>
      <w:tc>
        <w:tcPr>
          <w:tcW w:w="3915" w:type="dxa"/>
          <w:vAlign w:val="center"/>
        </w:tcPr>
        <w:p w14:paraId="1F53E279" w14:textId="630731F7" w:rsidR="003E2759" w:rsidRPr="003E2759" w:rsidRDefault="003E2759" w:rsidP="00B93ACB">
          <w:pPr>
            <w:rPr>
              <w:rFonts w:ascii="Palatino Linotype" w:eastAsia="Palatino Linotype" w:hAnsi="Palatino Linotype" w:cs="Palatino Linotype"/>
              <w:sz w:val="24"/>
            </w:rPr>
          </w:pPr>
          <w:r w:rsidRPr="003E2759">
            <w:rPr>
              <w:rFonts w:ascii="Palatino Linotype" w:eastAsia="Palatino Linotype" w:hAnsi="Palatino Linotype" w:cs="Palatino Linotype"/>
              <w:sz w:val="24"/>
            </w:rPr>
            <w:t>Ayuntamiento de Toluca</w:t>
          </w:r>
        </w:p>
      </w:tc>
    </w:tr>
    <w:tr w:rsidR="003E2759" w14:paraId="047DB561" w14:textId="77777777" w:rsidTr="003E2759">
      <w:trPr>
        <w:trHeight w:val="321"/>
      </w:trPr>
      <w:tc>
        <w:tcPr>
          <w:tcW w:w="2876" w:type="dxa"/>
          <w:vAlign w:val="center"/>
        </w:tcPr>
        <w:p w14:paraId="3173BB28" w14:textId="77777777" w:rsidR="003E2759" w:rsidRPr="003E2759" w:rsidRDefault="003E2759">
          <w:pPr>
            <w:rPr>
              <w:rFonts w:ascii="Palatino Linotype" w:eastAsia="Palatino Linotype" w:hAnsi="Palatino Linotype" w:cs="Palatino Linotype"/>
              <w:b/>
              <w:sz w:val="24"/>
            </w:rPr>
          </w:pPr>
          <w:r w:rsidRPr="003E2759">
            <w:rPr>
              <w:rFonts w:ascii="Palatino Linotype" w:eastAsia="Palatino Linotype" w:hAnsi="Palatino Linotype" w:cs="Palatino Linotype"/>
              <w:b/>
              <w:sz w:val="24"/>
            </w:rPr>
            <w:t>Comisionada Ponente:</w:t>
          </w:r>
        </w:p>
      </w:tc>
      <w:tc>
        <w:tcPr>
          <w:tcW w:w="3915" w:type="dxa"/>
          <w:vAlign w:val="center"/>
        </w:tcPr>
        <w:p w14:paraId="3FDFB709" w14:textId="77777777" w:rsidR="003E2759" w:rsidRPr="003E2759" w:rsidRDefault="003E2759">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rPr>
          </w:pPr>
          <w:r w:rsidRPr="003E2759">
            <w:rPr>
              <w:rFonts w:ascii="Palatino Linotype" w:eastAsia="Palatino Linotype" w:hAnsi="Palatino Linotype" w:cs="Palatino Linotype"/>
              <w:color w:val="000000"/>
              <w:sz w:val="24"/>
            </w:rPr>
            <w:t>María del Rosario Mejía Ayala</w:t>
          </w:r>
        </w:p>
      </w:tc>
    </w:tr>
  </w:tbl>
  <w:p w14:paraId="65A40D4C" w14:textId="530DC1EE" w:rsidR="003E2759" w:rsidRDefault="003E2759">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14:anchorId="3B3C973C" wp14:editId="7725ABCD">
          <wp:simplePos x="0" y="0"/>
          <wp:positionH relativeFrom="column">
            <wp:posOffset>-1009170</wp:posOffset>
          </wp:positionH>
          <wp:positionV relativeFrom="paragraph">
            <wp:posOffset>-1067915</wp:posOffset>
          </wp:positionV>
          <wp:extent cx="7809876" cy="1016582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14:paraId="619F0C40" w14:textId="77777777" w:rsidR="003E2759" w:rsidRDefault="003E275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7171" w:type="dxa"/>
      <w:tblInd w:w="31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866"/>
      <w:gridCol w:w="255"/>
      <w:gridCol w:w="4050"/>
    </w:tblGrid>
    <w:tr w:rsidR="003E2759" w14:paraId="51B21FAE" w14:textId="77777777" w:rsidTr="003E2759">
      <w:trPr>
        <w:trHeight w:val="138"/>
      </w:trPr>
      <w:tc>
        <w:tcPr>
          <w:tcW w:w="2866" w:type="dxa"/>
          <w:vAlign w:val="center"/>
        </w:tcPr>
        <w:p w14:paraId="61597276" w14:textId="40266195" w:rsidR="003E2759" w:rsidRPr="003E2759" w:rsidRDefault="003E2759">
          <w:pPr>
            <w:rPr>
              <w:rFonts w:ascii="Palatino Linotype" w:eastAsia="Palatino Linotype" w:hAnsi="Palatino Linotype" w:cs="Palatino Linotype"/>
              <w:b/>
              <w:sz w:val="24"/>
            </w:rPr>
          </w:pPr>
          <w:r w:rsidRPr="003E2759">
            <w:rPr>
              <w:rFonts w:ascii="Palatino Linotype" w:eastAsia="Palatino Linotype" w:hAnsi="Palatino Linotype" w:cs="Palatino Linotype"/>
              <w:b/>
              <w:sz w:val="24"/>
            </w:rPr>
            <w:t>Recurso de Revisión:</w:t>
          </w:r>
        </w:p>
      </w:tc>
      <w:tc>
        <w:tcPr>
          <w:tcW w:w="255" w:type="dxa"/>
          <w:vAlign w:val="center"/>
        </w:tcPr>
        <w:p w14:paraId="3F8901FE" w14:textId="77777777" w:rsidR="003E2759" w:rsidRPr="003E2759" w:rsidRDefault="003E2759">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4"/>
            </w:rPr>
          </w:pPr>
        </w:p>
      </w:tc>
      <w:tc>
        <w:tcPr>
          <w:tcW w:w="4050" w:type="dxa"/>
          <w:vAlign w:val="center"/>
        </w:tcPr>
        <w:p w14:paraId="061E410C" w14:textId="711E0695" w:rsidR="003E2759" w:rsidRPr="003E2759" w:rsidRDefault="003E2759" w:rsidP="007B3645">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rPr>
          </w:pPr>
          <w:r w:rsidRPr="003E2759">
            <w:rPr>
              <w:rFonts w:ascii="Palatino Linotype" w:eastAsia="Palatino Linotype" w:hAnsi="Palatino Linotype" w:cs="Palatino Linotype"/>
              <w:color w:val="000000"/>
              <w:sz w:val="24"/>
            </w:rPr>
            <w:t>09848/INFOEM/IP/RR/2025</w:t>
          </w:r>
        </w:p>
      </w:tc>
    </w:tr>
    <w:tr w:rsidR="003E2759" w14:paraId="0DF7EB6F" w14:textId="77777777" w:rsidTr="003E2759">
      <w:trPr>
        <w:trHeight w:val="227"/>
      </w:trPr>
      <w:tc>
        <w:tcPr>
          <w:tcW w:w="2866" w:type="dxa"/>
          <w:vAlign w:val="center"/>
        </w:tcPr>
        <w:p w14:paraId="39764A80" w14:textId="77777777" w:rsidR="003E2759" w:rsidRPr="003E2759" w:rsidRDefault="003E2759">
          <w:pPr>
            <w:rPr>
              <w:rFonts w:ascii="Palatino Linotype" w:eastAsia="Palatino Linotype" w:hAnsi="Palatino Linotype" w:cs="Palatino Linotype"/>
              <w:b/>
              <w:sz w:val="24"/>
            </w:rPr>
          </w:pPr>
          <w:r w:rsidRPr="003E2759">
            <w:rPr>
              <w:rFonts w:ascii="Palatino Linotype" w:eastAsia="Palatino Linotype" w:hAnsi="Palatino Linotype" w:cs="Palatino Linotype"/>
              <w:b/>
              <w:sz w:val="24"/>
            </w:rPr>
            <w:t>Recurrente:</w:t>
          </w:r>
        </w:p>
      </w:tc>
      <w:tc>
        <w:tcPr>
          <w:tcW w:w="255" w:type="dxa"/>
          <w:vAlign w:val="center"/>
        </w:tcPr>
        <w:p w14:paraId="0A14E6BF" w14:textId="77777777" w:rsidR="003E2759" w:rsidRPr="003E2759" w:rsidRDefault="003E2759">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4"/>
            </w:rPr>
          </w:pPr>
        </w:p>
      </w:tc>
      <w:tc>
        <w:tcPr>
          <w:tcW w:w="4050" w:type="dxa"/>
          <w:vAlign w:val="center"/>
        </w:tcPr>
        <w:p w14:paraId="5EE4E37C" w14:textId="77777777" w:rsidR="003E2759" w:rsidRPr="003E2759" w:rsidRDefault="003E2759">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rPr>
          </w:pPr>
        </w:p>
      </w:tc>
    </w:tr>
    <w:tr w:rsidR="003E2759" w14:paraId="25967333" w14:textId="77777777" w:rsidTr="003E2759">
      <w:trPr>
        <w:trHeight w:val="232"/>
      </w:trPr>
      <w:tc>
        <w:tcPr>
          <w:tcW w:w="2866" w:type="dxa"/>
          <w:vAlign w:val="center"/>
        </w:tcPr>
        <w:p w14:paraId="7B0FBD90" w14:textId="77777777" w:rsidR="003E2759" w:rsidRPr="003E2759" w:rsidRDefault="003E2759">
          <w:pPr>
            <w:rPr>
              <w:rFonts w:ascii="Palatino Linotype" w:eastAsia="Palatino Linotype" w:hAnsi="Palatino Linotype" w:cs="Palatino Linotype"/>
              <w:b/>
              <w:sz w:val="24"/>
            </w:rPr>
          </w:pPr>
          <w:r w:rsidRPr="003E2759">
            <w:rPr>
              <w:rFonts w:ascii="Palatino Linotype" w:eastAsia="Palatino Linotype" w:hAnsi="Palatino Linotype" w:cs="Palatino Linotype"/>
              <w:b/>
              <w:sz w:val="24"/>
            </w:rPr>
            <w:t>Sujeto Obligado:</w:t>
          </w:r>
        </w:p>
      </w:tc>
      <w:tc>
        <w:tcPr>
          <w:tcW w:w="255" w:type="dxa"/>
          <w:vAlign w:val="center"/>
        </w:tcPr>
        <w:p w14:paraId="25E83F04" w14:textId="77777777" w:rsidR="003E2759" w:rsidRPr="003E2759" w:rsidRDefault="003E2759">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4"/>
            </w:rPr>
          </w:pPr>
        </w:p>
      </w:tc>
      <w:tc>
        <w:tcPr>
          <w:tcW w:w="4050" w:type="dxa"/>
          <w:vAlign w:val="center"/>
        </w:tcPr>
        <w:p w14:paraId="59C6401D" w14:textId="481641F0" w:rsidR="003E2759" w:rsidRPr="003E2759" w:rsidRDefault="003E2759" w:rsidP="00B93ACB">
          <w:pPr>
            <w:ind w:right="-73"/>
            <w:rPr>
              <w:sz w:val="24"/>
            </w:rPr>
          </w:pPr>
          <w:r w:rsidRPr="003E2759">
            <w:rPr>
              <w:rFonts w:ascii="Palatino Linotype" w:eastAsia="Palatino Linotype" w:hAnsi="Palatino Linotype" w:cs="Palatino Linotype"/>
              <w:sz w:val="24"/>
            </w:rPr>
            <w:t>Ayuntamiento de Toluca</w:t>
          </w:r>
        </w:p>
      </w:tc>
    </w:tr>
    <w:tr w:rsidR="003E2759" w14:paraId="1D159022" w14:textId="77777777" w:rsidTr="003E2759">
      <w:trPr>
        <w:trHeight w:val="320"/>
      </w:trPr>
      <w:tc>
        <w:tcPr>
          <w:tcW w:w="2866" w:type="dxa"/>
          <w:vAlign w:val="center"/>
        </w:tcPr>
        <w:p w14:paraId="17CE3D21" w14:textId="77777777" w:rsidR="003E2759" w:rsidRPr="003E2759" w:rsidRDefault="003E2759">
          <w:pPr>
            <w:rPr>
              <w:rFonts w:ascii="Palatino Linotype" w:eastAsia="Palatino Linotype" w:hAnsi="Palatino Linotype" w:cs="Palatino Linotype"/>
              <w:b/>
              <w:sz w:val="24"/>
            </w:rPr>
          </w:pPr>
          <w:r w:rsidRPr="003E2759">
            <w:rPr>
              <w:rFonts w:ascii="Palatino Linotype" w:eastAsia="Palatino Linotype" w:hAnsi="Palatino Linotype" w:cs="Palatino Linotype"/>
              <w:b/>
              <w:sz w:val="24"/>
            </w:rPr>
            <w:t>Comisionada Ponente:</w:t>
          </w:r>
        </w:p>
      </w:tc>
      <w:tc>
        <w:tcPr>
          <w:tcW w:w="255" w:type="dxa"/>
          <w:vAlign w:val="center"/>
        </w:tcPr>
        <w:p w14:paraId="5E0BC70B" w14:textId="77777777" w:rsidR="003E2759" w:rsidRPr="003E2759" w:rsidRDefault="003E2759">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4"/>
            </w:rPr>
          </w:pPr>
        </w:p>
      </w:tc>
      <w:tc>
        <w:tcPr>
          <w:tcW w:w="4050" w:type="dxa"/>
          <w:vAlign w:val="center"/>
        </w:tcPr>
        <w:p w14:paraId="04DFE9B6" w14:textId="77777777" w:rsidR="003E2759" w:rsidRPr="003E2759" w:rsidRDefault="003E2759">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rPr>
          </w:pPr>
          <w:r w:rsidRPr="003E2759">
            <w:rPr>
              <w:rFonts w:ascii="Palatino Linotype" w:eastAsia="Palatino Linotype" w:hAnsi="Palatino Linotype" w:cs="Palatino Linotype"/>
              <w:color w:val="000000"/>
              <w:sz w:val="24"/>
            </w:rPr>
            <w:t>María del Rosario Mejía Ayala</w:t>
          </w:r>
        </w:p>
      </w:tc>
    </w:tr>
  </w:tbl>
  <w:p w14:paraId="5F4737D9" w14:textId="1B7A5EAF" w:rsidR="003E2759" w:rsidRDefault="003E2759">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9264" behindDoc="1" locked="0" layoutInCell="1" hidden="0" allowOverlap="1" wp14:anchorId="1623135D" wp14:editId="3E575B3D">
          <wp:simplePos x="0" y="0"/>
          <wp:positionH relativeFrom="page">
            <wp:align>left</wp:align>
          </wp:positionH>
          <wp:positionV relativeFrom="paragraph">
            <wp:posOffset>-1246672</wp:posOffset>
          </wp:positionV>
          <wp:extent cx="7809876" cy="10165823"/>
          <wp:effectExtent l="0" t="0" r="635" b="6985"/>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14:paraId="4A367552" w14:textId="77777777" w:rsidR="003E2759" w:rsidRDefault="003E27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31B4"/>
    <w:multiLevelType w:val="multilevel"/>
    <w:tmpl w:val="1088A814"/>
    <w:lvl w:ilvl="0">
      <w:start w:val="1"/>
      <w:numFmt w:val="decimal"/>
      <w:lvlText w:val="%1."/>
      <w:lvlJc w:val="left"/>
      <w:pPr>
        <w:ind w:left="3479"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C30771"/>
    <w:multiLevelType w:val="hybridMultilevel"/>
    <w:tmpl w:val="52503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246524"/>
    <w:multiLevelType w:val="multilevel"/>
    <w:tmpl w:val="D290843C"/>
    <w:lvl w:ilvl="0">
      <w:start w:val="1"/>
      <w:numFmt w:val="decimal"/>
      <w:lvlText w:val="%1."/>
      <w:lvlJc w:val="left"/>
      <w:pPr>
        <w:ind w:left="248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6E3E65"/>
    <w:multiLevelType w:val="hybridMultilevel"/>
    <w:tmpl w:val="A59A9E8E"/>
    <w:lvl w:ilvl="0" w:tplc="352E8DDA">
      <w:start w:val="1"/>
      <w:numFmt w:val="decimal"/>
      <w:lvlText w:val="%1."/>
      <w:lvlJc w:val="left"/>
      <w:pPr>
        <w:ind w:left="720" w:hanging="360"/>
      </w:pPr>
      <w:rPr>
        <w:b/>
        <w:i w:val="0"/>
        <w:sz w:val="24"/>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786"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3D369B"/>
    <w:multiLevelType w:val="hybridMultilevel"/>
    <w:tmpl w:val="355C644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9E63E93"/>
    <w:multiLevelType w:val="hybridMultilevel"/>
    <w:tmpl w:val="9C18BB42"/>
    <w:lvl w:ilvl="0" w:tplc="89CCCEA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1BB0556D"/>
    <w:multiLevelType w:val="hybridMultilevel"/>
    <w:tmpl w:val="673242D4"/>
    <w:lvl w:ilvl="0" w:tplc="080A0001">
      <w:start w:val="1"/>
      <w:numFmt w:val="bullet"/>
      <w:lvlText w:val=""/>
      <w:lvlJc w:val="left"/>
      <w:pPr>
        <w:ind w:left="1287" w:hanging="360"/>
      </w:pPr>
      <w:rPr>
        <w:rFonts w:ascii="Symbol" w:hAnsi="Symbol" w:hint="default"/>
      </w:rPr>
    </w:lvl>
    <w:lvl w:ilvl="1" w:tplc="080A0001">
      <w:start w:val="1"/>
      <w:numFmt w:val="bullet"/>
      <w:lvlText w:val=""/>
      <w:lvlJc w:val="left"/>
      <w:pPr>
        <w:ind w:left="2007" w:hanging="360"/>
      </w:pPr>
      <w:rPr>
        <w:rFonts w:ascii="Symbol" w:hAnsi="Symbol" w:hint="default"/>
      </w:rPr>
    </w:lvl>
    <w:lvl w:ilvl="2" w:tplc="080A0005">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6F7797"/>
    <w:multiLevelType w:val="hybridMultilevel"/>
    <w:tmpl w:val="7F4A9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A0D39"/>
    <w:multiLevelType w:val="multilevel"/>
    <w:tmpl w:val="70421AB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9C3F6F"/>
    <w:multiLevelType w:val="multilevel"/>
    <w:tmpl w:val="77EAE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4C1AFB"/>
    <w:multiLevelType w:val="multilevel"/>
    <w:tmpl w:val="6C5A112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932668"/>
    <w:multiLevelType w:val="hybridMultilevel"/>
    <w:tmpl w:val="2624A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12A5D78"/>
    <w:multiLevelType w:val="multilevel"/>
    <w:tmpl w:val="1610B62C"/>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1" w15:restartNumberingAfterBreak="0">
    <w:nsid w:val="34317490"/>
    <w:multiLevelType w:val="hybridMultilevel"/>
    <w:tmpl w:val="29424B1A"/>
    <w:lvl w:ilvl="0" w:tplc="AE0ECB3A">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A254DB2"/>
    <w:multiLevelType w:val="multilevel"/>
    <w:tmpl w:val="C44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A5A408D"/>
    <w:multiLevelType w:val="multilevel"/>
    <w:tmpl w:val="4A82B2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F674C7"/>
    <w:multiLevelType w:val="multilevel"/>
    <w:tmpl w:val="7B2A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3E7444D"/>
    <w:multiLevelType w:val="hybridMultilevel"/>
    <w:tmpl w:val="1E309B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570517"/>
    <w:multiLevelType w:val="hybridMultilevel"/>
    <w:tmpl w:val="29D2A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51160513"/>
    <w:multiLevelType w:val="multilevel"/>
    <w:tmpl w:val="969698CA"/>
    <w:lvl w:ilvl="0">
      <w:start w:val="1"/>
      <w:numFmt w:val="decimal"/>
      <w:lvlText w:val="%1."/>
      <w:lvlJc w:val="left"/>
      <w:pPr>
        <w:ind w:left="1211" w:hanging="360"/>
      </w:pPr>
      <w:rPr>
        <w:b/>
        <w:i w:val="0"/>
        <w:color w:val="000000"/>
        <w:sz w:val="24"/>
        <w:szCs w:val="24"/>
      </w:rPr>
    </w:lvl>
    <w:lvl w:ilvl="1">
      <w:start w:val="1"/>
      <w:numFmt w:val="lowerLetter"/>
      <w:lvlText w:val="%2."/>
      <w:lvlJc w:val="left"/>
      <w:pPr>
        <w:ind w:left="1440" w:hanging="360"/>
      </w:pPr>
    </w:lvl>
    <w:lvl w:ilvl="2">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0839D1"/>
    <w:multiLevelType w:val="hybridMultilevel"/>
    <w:tmpl w:val="669A8A00"/>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5866BE"/>
    <w:multiLevelType w:val="hybridMultilevel"/>
    <w:tmpl w:val="5EB841D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CA2B9F"/>
    <w:multiLevelType w:val="hybridMultilevel"/>
    <w:tmpl w:val="006C8C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F906B1C"/>
    <w:multiLevelType w:val="multilevel"/>
    <w:tmpl w:val="D8967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FBD1911"/>
    <w:multiLevelType w:val="multilevel"/>
    <w:tmpl w:val="A120D0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606853C6"/>
    <w:multiLevelType w:val="hybridMultilevel"/>
    <w:tmpl w:val="77848FC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5140013"/>
    <w:multiLevelType w:val="hybridMultilevel"/>
    <w:tmpl w:val="CD6E8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0497E2F"/>
    <w:multiLevelType w:val="hybridMultilevel"/>
    <w:tmpl w:val="CF244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327D98"/>
    <w:multiLevelType w:val="hybridMultilevel"/>
    <w:tmpl w:val="F1443C2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5324AB"/>
    <w:multiLevelType w:val="hybridMultilevel"/>
    <w:tmpl w:val="C21AD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B3E5BB4"/>
    <w:multiLevelType w:val="hybridMultilevel"/>
    <w:tmpl w:val="124C6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EC418A"/>
    <w:multiLevelType w:val="hybridMultilevel"/>
    <w:tmpl w:val="3454CC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9" w15:restartNumberingAfterBreak="0">
    <w:nsid w:val="7D091042"/>
    <w:multiLevelType w:val="hybridMultilevel"/>
    <w:tmpl w:val="DA02177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39"/>
  </w:num>
  <w:num w:numId="3">
    <w:abstractNumId w:val="34"/>
  </w:num>
  <w:num w:numId="4">
    <w:abstractNumId w:val="41"/>
  </w:num>
  <w:num w:numId="5">
    <w:abstractNumId w:val="4"/>
  </w:num>
  <w:num w:numId="6">
    <w:abstractNumId w:val="17"/>
  </w:num>
  <w:num w:numId="7">
    <w:abstractNumId w:val="18"/>
  </w:num>
  <w:num w:numId="8">
    <w:abstractNumId w:val="9"/>
  </w:num>
  <w:num w:numId="9">
    <w:abstractNumId w:val="1"/>
  </w:num>
  <w:num w:numId="10">
    <w:abstractNumId w:val="37"/>
  </w:num>
  <w:num w:numId="11">
    <w:abstractNumId w:val="22"/>
  </w:num>
  <w:num w:numId="12">
    <w:abstractNumId w:val="23"/>
  </w:num>
  <w:num w:numId="13">
    <w:abstractNumId w:val="43"/>
  </w:num>
  <w:num w:numId="14">
    <w:abstractNumId w:val="11"/>
  </w:num>
  <w:num w:numId="15">
    <w:abstractNumId w:val="35"/>
  </w:num>
  <w:num w:numId="16">
    <w:abstractNumId w:val="40"/>
  </w:num>
  <w:num w:numId="17">
    <w:abstractNumId w:val="12"/>
  </w:num>
  <w:num w:numId="18">
    <w:abstractNumId w:val="47"/>
  </w:num>
  <w:num w:numId="19">
    <w:abstractNumId w:val="36"/>
  </w:num>
  <w:num w:numId="20">
    <w:abstractNumId w:val="33"/>
  </w:num>
  <w:num w:numId="21">
    <w:abstractNumId w:val="21"/>
  </w:num>
  <w:num w:numId="22">
    <w:abstractNumId w:val="8"/>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6"/>
  </w:num>
  <w:num w:numId="26">
    <w:abstractNumId w:val="2"/>
  </w:num>
  <w:num w:numId="27">
    <w:abstractNumId w:val="28"/>
  </w:num>
  <w:num w:numId="28">
    <w:abstractNumId w:val="3"/>
  </w:num>
  <w:num w:numId="29">
    <w:abstractNumId w:val="45"/>
  </w:num>
  <w:num w:numId="30">
    <w:abstractNumId w:val="5"/>
  </w:num>
  <w:num w:numId="31">
    <w:abstractNumId w:val="0"/>
  </w:num>
  <w:num w:numId="32">
    <w:abstractNumId w:val="48"/>
  </w:num>
  <w:num w:numId="33">
    <w:abstractNumId w:val="10"/>
  </w:num>
  <w:num w:numId="34">
    <w:abstractNumId w:val="46"/>
  </w:num>
  <w:num w:numId="35">
    <w:abstractNumId w:val="49"/>
  </w:num>
  <w:num w:numId="36">
    <w:abstractNumId w:val="32"/>
  </w:num>
  <w:num w:numId="37">
    <w:abstractNumId w:val="42"/>
  </w:num>
  <w:num w:numId="38">
    <w:abstractNumId w:val="30"/>
  </w:num>
  <w:num w:numId="39">
    <w:abstractNumId w:val="20"/>
  </w:num>
  <w:num w:numId="40">
    <w:abstractNumId w:val="15"/>
  </w:num>
  <w:num w:numId="41">
    <w:abstractNumId w:val="38"/>
  </w:num>
  <w:num w:numId="42">
    <w:abstractNumId w:val="27"/>
  </w:num>
  <w:num w:numId="43">
    <w:abstractNumId w:val="24"/>
  </w:num>
  <w:num w:numId="44">
    <w:abstractNumId w:val="14"/>
  </w:num>
  <w:num w:numId="45">
    <w:abstractNumId w:val="25"/>
  </w:num>
  <w:num w:numId="46">
    <w:abstractNumId w:val="16"/>
  </w:num>
  <w:num w:numId="47">
    <w:abstractNumId w:val="29"/>
  </w:num>
  <w:num w:numId="48">
    <w:abstractNumId w:val="6"/>
  </w:num>
  <w:num w:numId="49">
    <w:abstractNumId w:val="7"/>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E74"/>
    <w:rsid w:val="000261F9"/>
    <w:rsid w:val="00033F1C"/>
    <w:rsid w:val="0005385B"/>
    <w:rsid w:val="000A1418"/>
    <w:rsid w:val="000B16FB"/>
    <w:rsid w:val="000B3CC9"/>
    <w:rsid w:val="000C3184"/>
    <w:rsid w:val="000C3B6E"/>
    <w:rsid w:val="000E6B21"/>
    <w:rsid w:val="00105F93"/>
    <w:rsid w:val="001114DB"/>
    <w:rsid w:val="00112A60"/>
    <w:rsid w:val="00164A47"/>
    <w:rsid w:val="0017373C"/>
    <w:rsid w:val="001773D8"/>
    <w:rsid w:val="001A0B73"/>
    <w:rsid w:val="001C321C"/>
    <w:rsid w:val="001D4288"/>
    <w:rsid w:val="001E06D6"/>
    <w:rsid w:val="00211124"/>
    <w:rsid w:val="00226917"/>
    <w:rsid w:val="0024595E"/>
    <w:rsid w:val="0028198C"/>
    <w:rsid w:val="0029391C"/>
    <w:rsid w:val="002A1395"/>
    <w:rsid w:val="002A3CBD"/>
    <w:rsid w:val="002A6AF6"/>
    <w:rsid w:val="002C027F"/>
    <w:rsid w:val="002E08E9"/>
    <w:rsid w:val="00327D9C"/>
    <w:rsid w:val="0034644F"/>
    <w:rsid w:val="00367F59"/>
    <w:rsid w:val="003839B5"/>
    <w:rsid w:val="003A6EDC"/>
    <w:rsid w:val="003C4761"/>
    <w:rsid w:val="003E2759"/>
    <w:rsid w:val="00411A20"/>
    <w:rsid w:val="00454DF7"/>
    <w:rsid w:val="004D2425"/>
    <w:rsid w:val="004F4778"/>
    <w:rsid w:val="0051138E"/>
    <w:rsid w:val="005235B9"/>
    <w:rsid w:val="005A1FCA"/>
    <w:rsid w:val="005F2DF6"/>
    <w:rsid w:val="0062279C"/>
    <w:rsid w:val="00626D1C"/>
    <w:rsid w:val="00636840"/>
    <w:rsid w:val="0064329F"/>
    <w:rsid w:val="006471C7"/>
    <w:rsid w:val="00663745"/>
    <w:rsid w:val="006763E8"/>
    <w:rsid w:val="00686355"/>
    <w:rsid w:val="006D74D6"/>
    <w:rsid w:val="00712727"/>
    <w:rsid w:val="00725CFC"/>
    <w:rsid w:val="00766A06"/>
    <w:rsid w:val="007753F1"/>
    <w:rsid w:val="00791BEE"/>
    <w:rsid w:val="007928E2"/>
    <w:rsid w:val="007B3645"/>
    <w:rsid w:val="007E3FA5"/>
    <w:rsid w:val="007E6BEA"/>
    <w:rsid w:val="00812C87"/>
    <w:rsid w:val="00830A99"/>
    <w:rsid w:val="008748AC"/>
    <w:rsid w:val="00882DDD"/>
    <w:rsid w:val="008859F1"/>
    <w:rsid w:val="008B50F4"/>
    <w:rsid w:val="008E2AE5"/>
    <w:rsid w:val="008F3FB2"/>
    <w:rsid w:val="00952793"/>
    <w:rsid w:val="00966A65"/>
    <w:rsid w:val="00976899"/>
    <w:rsid w:val="009A4808"/>
    <w:rsid w:val="009B68E4"/>
    <w:rsid w:val="009F75E9"/>
    <w:rsid w:val="00A142AA"/>
    <w:rsid w:val="00A300BB"/>
    <w:rsid w:val="00A30285"/>
    <w:rsid w:val="00A61B9F"/>
    <w:rsid w:val="00A6221A"/>
    <w:rsid w:val="00A65077"/>
    <w:rsid w:val="00A80813"/>
    <w:rsid w:val="00A861A4"/>
    <w:rsid w:val="00AA6EBF"/>
    <w:rsid w:val="00AB3754"/>
    <w:rsid w:val="00AD240C"/>
    <w:rsid w:val="00AE7F85"/>
    <w:rsid w:val="00B05C77"/>
    <w:rsid w:val="00B20226"/>
    <w:rsid w:val="00B516CB"/>
    <w:rsid w:val="00B61CD9"/>
    <w:rsid w:val="00B922DC"/>
    <w:rsid w:val="00B93ACB"/>
    <w:rsid w:val="00BD78FD"/>
    <w:rsid w:val="00BF0EE6"/>
    <w:rsid w:val="00C04C1C"/>
    <w:rsid w:val="00C061D5"/>
    <w:rsid w:val="00C36595"/>
    <w:rsid w:val="00C663B7"/>
    <w:rsid w:val="00C71449"/>
    <w:rsid w:val="00C84457"/>
    <w:rsid w:val="00CA59E8"/>
    <w:rsid w:val="00CD4A39"/>
    <w:rsid w:val="00CE7CA6"/>
    <w:rsid w:val="00D42A7F"/>
    <w:rsid w:val="00D470B1"/>
    <w:rsid w:val="00D86E74"/>
    <w:rsid w:val="00D9170E"/>
    <w:rsid w:val="00DA03B4"/>
    <w:rsid w:val="00DC514B"/>
    <w:rsid w:val="00DF7E6F"/>
    <w:rsid w:val="00E12923"/>
    <w:rsid w:val="00E1797B"/>
    <w:rsid w:val="00E570C0"/>
    <w:rsid w:val="00EC13DD"/>
    <w:rsid w:val="00EC2E05"/>
    <w:rsid w:val="00EF2C69"/>
    <w:rsid w:val="00F042F4"/>
    <w:rsid w:val="00F12B06"/>
    <w:rsid w:val="00F50E7C"/>
    <w:rsid w:val="00F55CDD"/>
    <w:rsid w:val="00F7383D"/>
    <w:rsid w:val="00FB3F36"/>
    <w:rsid w:val="00FC587E"/>
    <w:rsid w:val="00FE3779"/>
    <w:rsid w:val="00FF19C3"/>
    <w:rsid w:val="00FF3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AC170"/>
  <w15:docId w15:val="{DD996C64-82E1-4378-A9E3-AF41129E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3"/>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08" w:type="dxa"/>
        <w:right w:w="108" w:type="dxa"/>
      </w:tblCellMar>
    </w:tblPr>
  </w:style>
  <w:style w:type="table" w:customStyle="1" w:styleId="1">
    <w:name w:val="1"/>
    <w:basedOn w:val="TableNormal3"/>
    <w:rPr>
      <w:sz w:val="22"/>
      <w:szCs w:val="22"/>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rPr>
      <w:sz w:val="22"/>
      <w:szCs w:val="22"/>
    </w:rPr>
    <w:tblPr>
      <w:tblStyleRowBandSize w:val="1"/>
      <w:tblStyleColBandSize w:val="1"/>
      <w:tblCellMar>
        <w:left w:w="108" w:type="dxa"/>
        <w:right w:w="108" w:type="dxa"/>
      </w:tblCellMar>
    </w:tblPr>
  </w:style>
  <w:style w:type="table" w:customStyle="1" w:styleId="a3">
    <w:basedOn w:val="TableNormal3"/>
    <w:rPr>
      <w:sz w:val="22"/>
      <w:szCs w:val="22"/>
    </w:rPr>
    <w:tblPr>
      <w:tblStyleRowBandSize w:val="1"/>
      <w:tblStyleColBandSize w:val="1"/>
      <w:tblCellMar>
        <w:left w:w="108" w:type="dxa"/>
        <w:right w:w="108" w:type="dxa"/>
      </w:tblCellMar>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rPr>
      <w:sz w:val="22"/>
      <w:szCs w:val="22"/>
    </w:rPr>
    <w:tblPr>
      <w:tblStyleRowBandSize w:val="1"/>
      <w:tblStyleColBandSize w:val="1"/>
      <w:tblCellMar>
        <w:left w:w="108" w:type="dxa"/>
        <w:right w:w="108" w:type="dxa"/>
      </w:tblCellMar>
    </w:tblPr>
  </w:style>
  <w:style w:type="table" w:customStyle="1" w:styleId="a7">
    <w:basedOn w:val="TableNormal2"/>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2"/>
      <w:szCs w:val="22"/>
    </w:rPr>
    <w:tblPr>
      <w:tblStyleRowBandSize w:val="1"/>
      <w:tblStyleColBandSize w:val="1"/>
      <w:tblCellMar>
        <w:left w:w="108" w:type="dxa"/>
        <w:right w:w="108" w:type="dxa"/>
      </w:tblCellMar>
    </w:tblPr>
  </w:style>
  <w:style w:type="table" w:customStyle="1" w:styleId="ab">
    <w:basedOn w:val="TableNormal1"/>
    <w:rPr>
      <w:sz w:val="22"/>
      <w:szCs w:val="22"/>
    </w:r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rPr>
      <w:sz w:val="22"/>
      <w:szCs w:val="22"/>
    </w:rPr>
    <w:tblPr>
      <w:tblStyleRowBandSize w:val="1"/>
      <w:tblStyleColBandSize w:val="1"/>
      <w:tblCellMar>
        <w:left w:w="108" w:type="dxa"/>
        <w:right w:w="108" w:type="dxa"/>
      </w:tblCellMar>
    </w:tblPr>
  </w:style>
  <w:style w:type="table" w:customStyle="1" w:styleId="af">
    <w:basedOn w:val="TableNormal1"/>
    <w:rPr>
      <w:sz w:val="22"/>
      <w:szCs w:val="22"/>
    </w:rPr>
    <w:tblPr>
      <w:tblStyleRowBandSize w:val="1"/>
      <w:tblStyleColBandSize w:val="1"/>
      <w:tblCellMar>
        <w:left w:w="108" w:type="dxa"/>
        <w:right w:w="108" w:type="dxa"/>
      </w:tblCellMar>
    </w:tblPr>
  </w:style>
  <w:style w:type="paragraph" w:customStyle="1" w:styleId="xgmail-msolistparagraph">
    <w:name w:val="x_gmail-msolistparagraph"/>
    <w:basedOn w:val="Normal"/>
    <w:rsid w:val="009F75E9"/>
    <w:pPr>
      <w:spacing w:before="100" w:beforeAutospacing="1" w:after="100" w:afterAutospacing="1"/>
    </w:pPr>
    <w:rPr>
      <w:rFonts w:ascii="Times New Roman" w:eastAsia="Times New Roman" w:hAnsi="Times New Roman" w:cs="Times New Roman"/>
      <w:lang w:val="es-MX"/>
    </w:rPr>
  </w:style>
  <w:style w:type="paragraph" w:customStyle="1" w:styleId="xmsonormal">
    <w:name w:val="x_msonormal"/>
    <w:basedOn w:val="Normal"/>
    <w:rsid w:val="009F75E9"/>
    <w:pPr>
      <w:spacing w:before="100" w:beforeAutospacing="1" w:after="100" w:afterAutospacing="1"/>
    </w:pPr>
    <w:rPr>
      <w:rFonts w:ascii="Times New Roman" w:eastAsia="Times New Roman" w:hAnsi="Times New Roman" w:cs="Times New Roman"/>
      <w:lang w:val="es-MX"/>
    </w:rPr>
  </w:style>
  <w:style w:type="paragraph" w:customStyle="1" w:styleId="xgmail-msonormal">
    <w:name w:val="x_gmail-msonormal"/>
    <w:basedOn w:val="Normal"/>
    <w:rsid w:val="009F75E9"/>
    <w:pPr>
      <w:spacing w:before="100" w:beforeAutospacing="1" w:after="100" w:afterAutospacing="1"/>
    </w:pPr>
    <w:rPr>
      <w:rFonts w:ascii="Times New Roman" w:eastAsia="Times New Roman" w:hAnsi="Times New Roman" w:cs="Times New Roman"/>
      <w:lang w:val="es-MX"/>
    </w:rPr>
  </w:style>
  <w:style w:type="character" w:customStyle="1" w:styleId="xgmail-msocommentreference">
    <w:name w:val="x_gmail-msocommentreference"/>
    <w:basedOn w:val="Fuentedeprrafopredeter"/>
    <w:rsid w:val="009F75E9"/>
  </w:style>
  <w:style w:type="character" w:customStyle="1" w:styleId="normaltextrun">
    <w:name w:val="normaltextrun"/>
    <w:basedOn w:val="Fuentedeprrafopredeter"/>
    <w:rsid w:val="007753F1"/>
  </w:style>
  <w:style w:type="character" w:customStyle="1" w:styleId="eop">
    <w:name w:val="eop"/>
    <w:basedOn w:val="Fuentedeprrafopredeter"/>
    <w:rsid w:val="00775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62163">
      <w:bodyDiv w:val="1"/>
      <w:marLeft w:val="0"/>
      <w:marRight w:val="0"/>
      <w:marTop w:val="0"/>
      <w:marBottom w:val="0"/>
      <w:divBdr>
        <w:top w:val="none" w:sz="0" w:space="0" w:color="auto"/>
        <w:left w:val="none" w:sz="0" w:space="0" w:color="auto"/>
        <w:bottom w:val="none" w:sz="0" w:space="0" w:color="auto"/>
        <w:right w:val="none" w:sz="0" w:space="0" w:color="auto"/>
      </w:divBdr>
    </w:div>
    <w:div w:id="1422263573">
      <w:bodyDiv w:val="1"/>
      <w:marLeft w:val="0"/>
      <w:marRight w:val="0"/>
      <w:marTop w:val="0"/>
      <w:marBottom w:val="0"/>
      <w:divBdr>
        <w:top w:val="none" w:sz="0" w:space="0" w:color="auto"/>
        <w:left w:val="none" w:sz="0" w:space="0" w:color="auto"/>
        <w:bottom w:val="none" w:sz="0" w:space="0" w:color="auto"/>
        <w:right w:val="none" w:sz="0" w:space="0" w:color="auto"/>
      </w:divBdr>
    </w:div>
    <w:div w:id="1772168128">
      <w:bodyDiv w:val="1"/>
      <w:marLeft w:val="0"/>
      <w:marRight w:val="0"/>
      <w:marTop w:val="0"/>
      <w:marBottom w:val="0"/>
      <w:divBdr>
        <w:top w:val="none" w:sz="0" w:space="0" w:color="auto"/>
        <w:left w:val="none" w:sz="0" w:space="0" w:color="auto"/>
        <w:bottom w:val="none" w:sz="0" w:space="0" w:color="auto"/>
        <w:right w:val="none" w:sz="0" w:space="0" w:color="auto"/>
      </w:divBdr>
    </w:div>
    <w:div w:id="2121140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nfoem2.ipomex.org.mx/ipome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pomex.org.mx/ipome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dle.rae.es/?id=FdI00O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b.mx/sesnsp/acciones-y-programas/datos-abiertos-de-inidencia-delictiva"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of.gob.mx/nota_detalle.php?codigo=5492254&amp;fecha=28/07/2017"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dof.gob.mx/nota_detalle.php?codigo=5433280&amp;fecha=15/04/2016" TargetMode="External"/><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 Id="rId9"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OKLqleCpZxwHwzZX6JDx86k8Q==">CgMxLjAyDmguc3JlOWgwNXE0djBiMghoLmdqZGd4czIJaC4zMGowemxsMgloLjFmb2I5dGUyCWguM3pueXNoNzIJaC4yZXQ5MnAwMghoLnR5amN3dDIJaC4zZHk2dmttMgloLjF0M2g1c2YyCWguMjZpbjFyZzIJaC40ZDM0b2c4MghoLmxueGJ6OTIJaC4zNW5rdW4yMg5oLmRpcHFiZnZ2cThxcDgAciExektSaFNXTS1Pb25oSmx1dUYyYjBwNzFyVHhpZVhMVlg=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86</Pages>
  <Words>19622</Words>
  <Characters>107926</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127294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11</cp:revision>
  <cp:lastPrinted>2026-02-09T17:39:00Z</cp:lastPrinted>
  <dcterms:created xsi:type="dcterms:W3CDTF">2026-01-29T21:03:00Z</dcterms:created>
  <dcterms:modified xsi:type="dcterms:W3CDTF">2026-02-11T18:02:00Z</dcterms:modified>
</cp:coreProperties>
</file>