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F740A" w14:textId="77777777" w:rsidR="000F2CA6" w:rsidRDefault="000F2CA6">
      <w:pPr>
        <w:spacing w:after="0" w:line="360" w:lineRule="auto"/>
      </w:pPr>
    </w:p>
    <w:sdt>
      <w:sdtPr>
        <w:rPr>
          <w:lang w:val="es-ES"/>
        </w:rPr>
        <w:id w:val="-525951344"/>
        <w:docPartObj>
          <w:docPartGallery w:val="Table of Contents"/>
          <w:docPartUnique/>
        </w:docPartObj>
      </w:sdtPr>
      <w:sdtEndPr>
        <w:rPr>
          <w:b/>
          <w:bCs/>
        </w:rPr>
      </w:sdtEndPr>
      <w:sdtContent>
        <w:p w14:paraId="71EF740B" w14:textId="77777777" w:rsidR="000F2CA6" w:rsidRDefault="000F2CA6">
          <w:pPr>
            <w:pStyle w:val="TtuloTDC"/>
          </w:pPr>
          <w:r>
            <w:rPr>
              <w:lang w:val="es-ES"/>
            </w:rPr>
            <w:t>Contenido</w:t>
          </w:r>
        </w:p>
        <w:p w14:paraId="71EF740C" w14:textId="77777777" w:rsidR="00F502EC" w:rsidRDefault="000F2CA6">
          <w:pPr>
            <w:pStyle w:val="TDC1"/>
            <w:tabs>
              <w:tab w:val="right" w:leader="dot" w:pos="9062"/>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201599" w:history="1">
            <w:r w:rsidR="00F502EC" w:rsidRPr="00AC31A6">
              <w:rPr>
                <w:rStyle w:val="Hipervnculo"/>
                <w:noProof/>
              </w:rPr>
              <w:t>A N T E C E D E N T E S</w:t>
            </w:r>
            <w:r w:rsidR="00F502EC">
              <w:rPr>
                <w:noProof/>
                <w:webHidden/>
              </w:rPr>
              <w:tab/>
            </w:r>
            <w:r w:rsidR="00F502EC">
              <w:rPr>
                <w:noProof/>
                <w:webHidden/>
              </w:rPr>
              <w:fldChar w:fldCharType="begin"/>
            </w:r>
            <w:r w:rsidR="00F502EC">
              <w:rPr>
                <w:noProof/>
                <w:webHidden/>
              </w:rPr>
              <w:instrText xml:space="preserve"> PAGEREF _Toc221201599 \h </w:instrText>
            </w:r>
            <w:r w:rsidR="00F502EC">
              <w:rPr>
                <w:noProof/>
                <w:webHidden/>
              </w:rPr>
            </w:r>
            <w:r w:rsidR="00F502EC">
              <w:rPr>
                <w:noProof/>
                <w:webHidden/>
              </w:rPr>
              <w:fldChar w:fldCharType="separate"/>
            </w:r>
            <w:r w:rsidR="00F3098A">
              <w:rPr>
                <w:noProof/>
                <w:webHidden/>
              </w:rPr>
              <w:t>2</w:t>
            </w:r>
            <w:r w:rsidR="00F502EC">
              <w:rPr>
                <w:noProof/>
                <w:webHidden/>
              </w:rPr>
              <w:fldChar w:fldCharType="end"/>
            </w:r>
          </w:hyperlink>
        </w:p>
        <w:p w14:paraId="71EF740D" w14:textId="77777777" w:rsidR="00F502EC" w:rsidRDefault="00F502EC">
          <w:pPr>
            <w:pStyle w:val="TDC2"/>
            <w:tabs>
              <w:tab w:val="right" w:leader="dot" w:pos="9062"/>
            </w:tabs>
            <w:rPr>
              <w:rFonts w:asciiTheme="minorHAnsi" w:eastAsiaTheme="minorEastAsia" w:hAnsiTheme="minorHAnsi" w:cstheme="minorBidi"/>
              <w:noProof/>
            </w:rPr>
          </w:pPr>
          <w:hyperlink w:anchor="_Toc221201600" w:history="1">
            <w:r w:rsidRPr="00AC31A6">
              <w:rPr>
                <w:rStyle w:val="Hipervnculo"/>
                <w:noProof/>
              </w:rPr>
              <w:t>I. Presentación de la solicitud</w:t>
            </w:r>
            <w:r>
              <w:rPr>
                <w:noProof/>
                <w:webHidden/>
              </w:rPr>
              <w:tab/>
            </w:r>
            <w:r>
              <w:rPr>
                <w:noProof/>
                <w:webHidden/>
              </w:rPr>
              <w:fldChar w:fldCharType="begin"/>
            </w:r>
            <w:r>
              <w:rPr>
                <w:noProof/>
                <w:webHidden/>
              </w:rPr>
              <w:instrText xml:space="preserve"> PAGEREF _Toc221201600 \h </w:instrText>
            </w:r>
            <w:r>
              <w:rPr>
                <w:noProof/>
                <w:webHidden/>
              </w:rPr>
            </w:r>
            <w:r>
              <w:rPr>
                <w:noProof/>
                <w:webHidden/>
              </w:rPr>
              <w:fldChar w:fldCharType="separate"/>
            </w:r>
            <w:r w:rsidR="00F3098A">
              <w:rPr>
                <w:noProof/>
                <w:webHidden/>
              </w:rPr>
              <w:t>2</w:t>
            </w:r>
            <w:r>
              <w:rPr>
                <w:noProof/>
                <w:webHidden/>
              </w:rPr>
              <w:fldChar w:fldCharType="end"/>
            </w:r>
          </w:hyperlink>
        </w:p>
        <w:p w14:paraId="71EF740E" w14:textId="77777777" w:rsidR="00F502EC" w:rsidRDefault="00F502EC">
          <w:pPr>
            <w:pStyle w:val="TDC2"/>
            <w:tabs>
              <w:tab w:val="right" w:leader="dot" w:pos="9062"/>
            </w:tabs>
            <w:rPr>
              <w:rFonts w:asciiTheme="minorHAnsi" w:eastAsiaTheme="minorEastAsia" w:hAnsiTheme="minorHAnsi" w:cstheme="minorBidi"/>
              <w:noProof/>
            </w:rPr>
          </w:pPr>
          <w:hyperlink w:anchor="_Toc221201601" w:history="1">
            <w:r w:rsidRPr="00AC31A6">
              <w:rPr>
                <w:rStyle w:val="Hipervnculo"/>
                <w:noProof/>
              </w:rPr>
              <w:t>II. Respuesta a la solicitud</w:t>
            </w:r>
            <w:r>
              <w:rPr>
                <w:noProof/>
                <w:webHidden/>
              </w:rPr>
              <w:tab/>
            </w:r>
            <w:r>
              <w:rPr>
                <w:noProof/>
                <w:webHidden/>
              </w:rPr>
              <w:fldChar w:fldCharType="begin"/>
            </w:r>
            <w:r>
              <w:rPr>
                <w:noProof/>
                <w:webHidden/>
              </w:rPr>
              <w:instrText xml:space="preserve"> PAGEREF _Toc221201601 \h </w:instrText>
            </w:r>
            <w:r>
              <w:rPr>
                <w:noProof/>
                <w:webHidden/>
              </w:rPr>
            </w:r>
            <w:r>
              <w:rPr>
                <w:noProof/>
                <w:webHidden/>
              </w:rPr>
              <w:fldChar w:fldCharType="separate"/>
            </w:r>
            <w:r w:rsidR="00F3098A">
              <w:rPr>
                <w:noProof/>
                <w:webHidden/>
              </w:rPr>
              <w:t>3</w:t>
            </w:r>
            <w:r>
              <w:rPr>
                <w:noProof/>
                <w:webHidden/>
              </w:rPr>
              <w:fldChar w:fldCharType="end"/>
            </w:r>
          </w:hyperlink>
        </w:p>
        <w:p w14:paraId="71EF740F" w14:textId="77777777" w:rsidR="00F502EC" w:rsidRDefault="00F502EC">
          <w:pPr>
            <w:pStyle w:val="TDC2"/>
            <w:tabs>
              <w:tab w:val="right" w:leader="dot" w:pos="9062"/>
            </w:tabs>
            <w:rPr>
              <w:rFonts w:asciiTheme="minorHAnsi" w:eastAsiaTheme="minorEastAsia" w:hAnsiTheme="minorHAnsi" w:cstheme="minorBidi"/>
              <w:noProof/>
            </w:rPr>
          </w:pPr>
          <w:hyperlink w:anchor="_Toc221201602" w:history="1">
            <w:r w:rsidRPr="00AC31A6">
              <w:rPr>
                <w:rStyle w:val="Hipervnculo"/>
                <w:noProof/>
              </w:rPr>
              <w:t>IV. Interposición del Recurso de Revisión</w:t>
            </w:r>
            <w:r>
              <w:rPr>
                <w:noProof/>
                <w:webHidden/>
              </w:rPr>
              <w:tab/>
            </w:r>
            <w:r>
              <w:rPr>
                <w:noProof/>
                <w:webHidden/>
              </w:rPr>
              <w:fldChar w:fldCharType="begin"/>
            </w:r>
            <w:r>
              <w:rPr>
                <w:noProof/>
                <w:webHidden/>
              </w:rPr>
              <w:instrText xml:space="preserve"> PAGEREF _Toc221201602 \h </w:instrText>
            </w:r>
            <w:r>
              <w:rPr>
                <w:noProof/>
                <w:webHidden/>
              </w:rPr>
            </w:r>
            <w:r>
              <w:rPr>
                <w:noProof/>
                <w:webHidden/>
              </w:rPr>
              <w:fldChar w:fldCharType="separate"/>
            </w:r>
            <w:r w:rsidR="00F3098A">
              <w:rPr>
                <w:noProof/>
                <w:webHidden/>
              </w:rPr>
              <w:t>5</w:t>
            </w:r>
            <w:r>
              <w:rPr>
                <w:noProof/>
                <w:webHidden/>
              </w:rPr>
              <w:fldChar w:fldCharType="end"/>
            </w:r>
          </w:hyperlink>
        </w:p>
        <w:p w14:paraId="71EF7410" w14:textId="77777777" w:rsidR="00F502EC" w:rsidRDefault="00F502EC">
          <w:pPr>
            <w:pStyle w:val="TDC2"/>
            <w:tabs>
              <w:tab w:val="right" w:leader="dot" w:pos="9062"/>
            </w:tabs>
            <w:rPr>
              <w:rFonts w:asciiTheme="minorHAnsi" w:eastAsiaTheme="minorEastAsia" w:hAnsiTheme="minorHAnsi" w:cstheme="minorBidi"/>
              <w:noProof/>
            </w:rPr>
          </w:pPr>
          <w:hyperlink w:anchor="_Toc221201603" w:history="1">
            <w:r w:rsidRPr="00AC31A6">
              <w:rPr>
                <w:rStyle w:val="Hipervnculo"/>
                <w:noProof/>
              </w:rPr>
              <w:t>V. Trámite del Recurso de Revisión ante este Instituto</w:t>
            </w:r>
            <w:r>
              <w:rPr>
                <w:noProof/>
                <w:webHidden/>
              </w:rPr>
              <w:tab/>
            </w:r>
            <w:r>
              <w:rPr>
                <w:noProof/>
                <w:webHidden/>
              </w:rPr>
              <w:fldChar w:fldCharType="begin"/>
            </w:r>
            <w:r>
              <w:rPr>
                <w:noProof/>
                <w:webHidden/>
              </w:rPr>
              <w:instrText xml:space="preserve"> PAGEREF _Toc221201603 \h </w:instrText>
            </w:r>
            <w:r>
              <w:rPr>
                <w:noProof/>
                <w:webHidden/>
              </w:rPr>
            </w:r>
            <w:r>
              <w:rPr>
                <w:noProof/>
                <w:webHidden/>
              </w:rPr>
              <w:fldChar w:fldCharType="separate"/>
            </w:r>
            <w:r w:rsidR="00F3098A">
              <w:rPr>
                <w:noProof/>
                <w:webHidden/>
              </w:rPr>
              <w:t>11</w:t>
            </w:r>
            <w:r>
              <w:rPr>
                <w:noProof/>
                <w:webHidden/>
              </w:rPr>
              <w:fldChar w:fldCharType="end"/>
            </w:r>
          </w:hyperlink>
        </w:p>
        <w:p w14:paraId="71EF7411" w14:textId="77777777" w:rsidR="00F502EC" w:rsidRDefault="00F502EC">
          <w:pPr>
            <w:pStyle w:val="TDC2"/>
            <w:tabs>
              <w:tab w:val="left" w:pos="660"/>
              <w:tab w:val="right" w:leader="dot" w:pos="9062"/>
            </w:tabs>
            <w:rPr>
              <w:rFonts w:asciiTheme="minorHAnsi" w:eastAsiaTheme="minorEastAsia" w:hAnsiTheme="minorHAnsi" w:cstheme="minorBidi"/>
              <w:noProof/>
            </w:rPr>
          </w:pPr>
          <w:hyperlink w:anchor="_Toc221201604" w:history="1">
            <w:r w:rsidRPr="00AC31A6">
              <w:rPr>
                <w:rStyle w:val="Hipervnculo"/>
                <w:noProof/>
              </w:rPr>
              <w:t>a)</w:t>
            </w:r>
            <w:r>
              <w:rPr>
                <w:rFonts w:asciiTheme="minorHAnsi" w:eastAsiaTheme="minorEastAsia" w:hAnsiTheme="minorHAnsi" w:cstheme="minorBidi"/>
                <w:noProof/>
              </w:rPr>
              <w:tab/>
            </w:r>
            <w:r w:rsidRPr="00AC31A6">
              <w:rPr>
                <w:rStyle w:val="Hipervnculo"/>
                <w:noProof/>
              </w:rPr>
              <w:t>Turno del Medio de Impugnación</w:t>
            </w:r>
            <w:r>
              <w:rPr>
                <w:noProof/>
                <w:webHidden/>
              </w:rPr>
              <w:tab/>
            </w:r>
            <w:r>
              <w:rPr>
                <w:noProof/>
                <w:webHidden/>
              </w:rPr>
              <w:fldChar w:fldCharType="begin"/>
            </w:r>
            <w:r>
              <w:rPr>
                <w:noProof/>
                <w:webHidden/>
              </w:rPr>
              <w:instrText xml:space="preserve"> PAGEREF _Toc221201604 \h </w:instrText>
            </w:r>
            <w:r>
              <w:rPr>
                <w:noProof/>
                <w:webHidden/>
              </w:rPr>
            </w:r>
            <w:r>
              <w:rPr>
                <w:noProof/>
                <w:webHidden/>
              </w:rPr>
              <w:fldChar w:fldCharType="separate"/>
            </w:r>
            <w:r w:rsidR="00F3098A">
              <w:rPr>
                <w:noProof/>
                <w:webHidden/>
              </w:rPr>
              <w:t>11</w:t>
            </w:r>
            <w:r>
              <w:rPr>
                <w:noProof/>
                <w:webHidden/>
              </w:rPr>
              <w:fldChar w:fldCharType="end"/>
            </w:r>
          </w:hyperlink>
        </w:p>
        <w:p w14:paraId="71EF7412" w14:textId="77777777" w:rsidR="00F502EC" w:rsidRDefault="00F502EC">
          <w:pPr>
            <w:pStyle w:val="TDC2"/>
            <w:tabs>
              <w:tab w:val="left" w:pos="660"/>
              <w:tab w:val="right" w:leader="dot" w:pos="9062"/>
            </w:tabs>
            <w:rPr>
              <w:rFonts w:asciiTheme="minorHAnsi" w:eastAsiaTheme="minorEastAsia" w:hAnsiTheme="minorHAnsi" w:cstheme="minorBidi"/>
              <w:noProof/>
            </w:rPr>
          </w:pPr>
          <w:hyperlink w:anchor="_Toc221201605" w:history="1">
            <w:r w:rsidRPr="00AC31A6">
              <w:rPr>
                <w:rStyle w:val="Hipervnculo"/>
                <w:noProof/>
              </w:rPr>
              <w:t>b)</w:t>
            </w:r>
            <w:r>
              <w:rPr>
                <w:rFonts w:asciiTheme="minorHAnsi" w:eastAsiaTheme="minorEastAsia" w:hAnsiTheme="minorHAnsi" w:cstheme="minorBidi"/>
                <w:noProof/>
              </w:rPr>
              <w:tab/>
            </w:r>
            <w:r w:rsidRPr="00AC31A6">
              <w:rPr>
                <w:rStyle w:val="Hipervnculo"/>
                <w:noProof/>
              </w:rPr>
              <w:t>Acuerdo de Reconducción y Prevención.</w:t>
            </w:r>
            <w:r>
              <w:rPr>
                <w:noProof/>
                <w:webHidden/>
              </w:rPr>
              <w:tab/>
            </w:r>
            <w:r>
              <w:rPr>
                <w:noProof/>
                <w:webHidden/>
              </w:rPr>
              <w:fldChar w:fldCharType="begin"/>
            </w:r>
            <w:r>
              <w:rPr>
                <w:noProof/>
                <w:webHidden/>
              </w:rPr>
              <w:instrText xml:space="preserve"> PAGEREF _Toc221201605 \h </w:instrText>
            </w:r>
            <w:r>
              <w:rPr>
                <w:noProof/>
                <w:webHidden/>
              </w:rPr>
            </w:r>
            <w:r>
              <w:rPr>
                <w:noProof/>
                <w:webHidden/>
              </w:rPr>
              <w:fldChar w:fldCharType="separate"/>
            </w:r>
            <w:r w:rsidR="00F3098A">
              <w:rPr>
                <w:noProof/>
                <w:webHidden/>
              </w:rPr>
              <w:t>11</w:t>
            </w:r>
            <w:r>
              <w:rPr>
                <w:noProof/>
                <w:webHidden/>
              </w:rPr>
              <w:fldChar w:fldCharType="end"/>
            </w:r>
          </w:hyperlink>
        </w:p>
        <w:p w14:paraId="71EF7413" w14:textId="77777777" w:rsidR="00F502EC" w:rsidRDefault="00F502EC">
          <w:pPr>
            <w:pStyle w:val="TDC2"/>
            <w:tabs>
              <w:tab w:val="left" w:pos="660"/>
              <w:tab w:val="right" w:leader="dot" w:pos="9062"/>
            </w:tabs>
            <w:rPr>
              <w:rFonts w:asciiTheme="minorHAnsi" w:eastAsiaTheme="minorEastAsia" w:hAnsiTheme="minorHAnsi" w:cstheme="minorBidi"/>
              <w:noProof/>
            </w:rPr>
          </w:pPr>
          <w:hyperlink w:anchor="_Toc221201606" w:history="1">
            <w:r w:rsidRPr="00AC31A6">
              <w:rPr>
                <w:rStyle w:val="Hipervnculo"/>
                <w:noProof/>
              </w:rPr>
              <w:t>d)</w:t>
            </w:r>
            <w:r>
              <w:rPr>
                <w:rFonts w:asciiTheme="minorHAnsi" w:eastAsiaTheme="minorEastAsia" w:hAnsiTheme="minorHAnsi" w:cstheme="minorBidi"/>
                <w:noProof/>
              </w:rPr>
              <w:tab/>
            </w:r>
            <w:r w:rsidRPr="00AC31A6">
              <w:rPr>
                <w:rStyle w:val="Hipervnculo"/>
                <w:noProof/>
              </w:rPr>
              <w:t>Apertura de la Etapa de Conciliación</w:t>
            </w:r>
            <w:r>
              <w:rPr>
                <w:noProof/>
                <w:webHidden/>
              </w:rPr>
              <w:tab/>
            </w:r>
            <w:r>
              <w:rPr>
                <w:noProof/>
                <w:webHidden/>
              </w:rPr>
              <w:fldChar w:fldCharType="begin"/>
            </w:r>
            <w:r>
              <w:rPr>
                <w:noProof/>
                <w:webHidden/>
              </w:rPr>
              <w:instrText xml:space="preserve"> PAGEREF _Toc221201606 \h </w:instrText>
            </w:r>
            <w:r>
              <w:rPr>
                <w:noProof/>
                <w:webHidden/>
              </w:rPr>
            </w:r>
            <w:r>
              <w:rPr>
                <w:noProof/>
                <w:webHidden/>
              </w:rPr>
              <w:fldChar w:fldCharType="separate"/>
            </w:r>
            <w:r w:rsidR="00F3098A">
              <w:rPr>
                <w:noProof/>
                <w:webHidden/>
              </w:rPr>
              <w:t>12</w:t>
            </w:r>
            <w:r>
              <w:rPr>
                <w:noProof/>
                <w:webHidden/>
              </w:rPr>
              <w:fldChar w:fldCharType="end"/>
            </w:r>
          </w:hyperlink>
        </w:p>
        <w:p w14:paraId="71EF7414" w14:textId="77777777" w:rsidR="00F502EC" w:rsidRDefault="00F502EC">
          <w:pPr>
            <w:pStyle w:val="TDC2"/>
            <w:tabs>
              <w:tab w:val="left" w:pos="660"/>
              <w:tab w:val="right" w:leader="dot" w:pos="9062"/>
            </w:tabs>
            <w:rPr>
              <w:rFonts w:asciiTheme="minorHAnsi" w:eastAsiaTheme="minorEastAsia" w:hAnsiTheme="minorHAnsi" w:cstheme="minorBidi"/>
              <w:noProof/>
            </w:rPr>
          </w:pPr>
          <w:hyperlink w:anchor="_Toc221201607" w:history="1">
            <w:r w:rsidRPr="00AC31A6">
              <w:rPr>
                <w:rStyle w:val="Hipervnculo"/>
                <w:noProof/>
              </w:rPr>
              <w:t>e)</w:t>
            </w:r>
            <w:r>
              <w:rPr>
                <w:rFonts w:asciiTheme="minorHAnsi" w:eastAsiaTheme="minorEastAsia" w:hAnsiTheme="minorHAnsi" w:cstheme="minorBidi"/>
                <w:noProof/>
              </w:rPr>
              <w:tab/>
            </w:r>
            <w:r w:rsidRPr="00AC31A6">
              <w:rPr>
                <w:rStyle w:val="Hipervnculo"/>
                <w:noProof/>
              </w:rPr>
              <w:t>Manifestaciones</w:t>
            </w:r>
            <w:r>
              <w:rPr>
                <w:noProof/>
                <w:webHidden/>
              </w:rPr>
              <w:tab/>
            </w:r>
            <w:r>
              <w:rPr>
                <w:noProof/>
                <w:webHidden/>
              </w:rPr>
              <w:fldChar w:fldCharType="begin"/>
            </w:r>
            <w:r>
              <w:rPr>
                <w:noProof/>
                <w:webHidden/>
              </w:rPr>
              <w:instrText xml:space="preserve"> PAGEREF _Toc221201607 \h </w:instrText>
            </w:r>
            <w:r>
              <w:rPr>
                <w:noProof/>
                <w:webHidden/>
              </w:rPr>
            </w:r>
            <w:r>
              <w:rPr>
                <w:noProof/>
                <w:webHidden/>
              </w:rPr>
              <w:fldChar w:fldCharType="separate"/>
            </w:r>
            <w:r w:rsidR="00F3098A">
              <w:rPr>
                <w:noProof/>
                <w:webHidden/>
              </w:rPr>
              <w:t>12</w:t>
            </w:r>
            <w:r>
              <w:rPr>
                <w:noProof/>
                <w:webHidden/>
              </w:rPr>
              <w:fldChar w:fldCharType="end"/>
            </w:r>
          </w:hyperlink>
        </w:p>
        <w:p w14:paraId="71EF7415" w14:textId="77777777" w:rsidR="00F502EC" w:rsidRDefault="00F502EC">
          <w:pPr>
            <w:pStyle w:val="TDC2"/>
            <w:tabs>
              <w:tab w:val="left" w:pos="660"/>
              <w:tab w:val="right" w:leader="dot" w:pos="9062"/>
            </w:tabs>
            <w:rPr>
              <w:rFonts w:asciiTheme="minorHAnsi" w:eastAsiaTheme="minorEastAsia" w:hAnsiTheme="minorHAnsi" w:cstheme="minorBidi"/>
              <w:noProof/>
            </w:rPr>
          </w:pPr>
          <w:hyperlink w:anchor="_Toc221201608" w:history="1">
            <w:r w:rsidRPr="00AC31A6">
              <w:rPr>
                <w:rStyle w:val="Hipervnculo"/>
                <w:noProof/>
              </w:rPr>
              <w:t>f)</w:t>
            </w:r>
            <w:r>
              <w:rPr>
                <w:rFonts w:asciiTheme="minorHAnsi" w:eastAsiaTheme="minorEastAsia" w:hAnsiTheme="minorHAnsi" w:cstheme="minorBidi"/>
                <w:noProof/>
              </w:rPr>
              <w:tab/>
            </w:r>
            <w:r w:rsidRPr="00AC31A6">
              <w:rPr>
                <w:rStyle w:val="Hipervnculo"/>
                <w:noProof/>
              </w:rPr>
              <w:t>Ampliación de plazo para resolver</w:t>
            </w:r>
            <w:r>
              <w:rPr>
                <w:noProof/>
                <w:webHidden/>
              </w:rPr>
              <w:tab/>
            </w:r>
            <w:r>
              <w:rPr>
                <w:noProof/>
                <w:webHidden/>
              </w:rPr>
              <w:fldChar w:fldCharType="begin"/>
            </w:r>
            <w:r>
              <w:rPr>
                <w:noProof/>
                <w:webHidden/>
              </w:rPr>
              <w:instrText xml:space="preserve"> PAGEREF _Toc221201608 \h </w:instrText>
            </w:r>
            <w:r>
              <w:rPr>
                <w:noProof/>
                <w:webHidden/>
              </w:rPr>
            </w:r>
            <w:r>
              <w:rPr>
                <w:noProof/>
                <w:webHidden/>
              </w:rPr>
              <w:fldChar w:fldCharType="separate"/>
            </w:r>
            <w:r w:rsidR="00F3098A">
              <w:rPr>
                <w:noProof/>
                <w:webHidden/>
              </w:rPr>
              <w:t>13</w:t>
            </w:r>
            <w:r>
              <w:rPr>
                <w:noProof/>
                <w:webHidden/>
              </w:rPr>
              <w:fldChar w:fldCharType="end"/>
            </w:r>
          </w:hyperlink>
        </w:p>
        <w:p w14:paraId="71EF7416" w14:textId="77777777" w:rsidR="00F502EC" w:rsidRDefault="00F502EC">
          <w:pPr>
            <w:pStyle w:val="TDC2"/>
            <w:tabs>
              <w:tab w:val="left" w:pos="660"/>
              <w:tab w:val="right" w:leader="dot" w:pos="9062"/>
            </w:tabs>
            <w:rPr>
              <w:rFonts w:asciiTheme="minorHAnsi" w:eastAsiaTheme="minorEastAsia" w:hAnsiTheme="minorHAnsi" w:cstheme="minorBidi"/>
              <w:noProof/>
            </w:rPr>
          </w:pPr>
          <w:hyperlink w:anchor="_Toc221201609" w:history="1">
            <w:r w:rsidRPr="00AC31A6">
              <w:rPr>
                <w:rStyle w:val="Hipervnculo"/>
                <w:noProof/>
              </w:rPr>
              <w:t>h)</w:t>
            </w:r>
            <w:r>
              <w:rPr>
                <w:rFonts w:asciiTheme="minorHAnsi" w:eastAsiaTheme="minorEastAsia" w:hAnsiTheme="minorHAnsi" w:cstheme="minorBidi"/>
                <w:noProof/>
              </w:rPr>
              <w:tab/>
            </w:r>
            <w:r w:rsidRPr="00AC31A6">
              <w:rPr>
                <w:rStyle w:val="Hipervnculo"/>
                <w:noProof/>
              </w:rPr>
              <w:t>Atención al Requerimiento de información</w:t>
            </w:r>
            <w:r>
              <w:rPr>
                <w:noProof/>
                <w:webHidden/>
              </w:rPr>
              <w:tab/>
            </w:r>
            <w:r>
              <w:rPr>
                <w:noProof/>
                <w:webHidden/>
              </w:rPr>
              <w:fldChar w:fldCharType="begin"/>
            </w:r>
            <w:r>
              <w:rPr>
                <w:noProof/>
                <w:webHidden/>
              </w:rPr>
              <w:instrText xml:space="preserve"> PAGEREF _Toc221201609 \h </w:instrText>
            </w:r>
            <w:r>
              <w:rPr>
                <w:noProof/>
                <w:webHidden/>
              </w:rPr>
            </w:r>
            <w:r>
              <w:rPr>
                <w:noProof/>
                <w:webHidden/>
              </w:rPr>
              <w:fldChar w:fldCharType="separate"/>
            </w:r>
            <w:r w:rsidR="00F3098A">
              <w:rPr>
                <w:noProof/>
                <w:webHidden/>
              </w:rPr>
              <w:t>14</w:t>
            </w:r>
            <w:r>
              <w:rPr>
                <w:noProof/>
                <w:webHidden/>
              </w:rPr>
              <w:fldChar w:fldCharType="end"/>
            </w:r>
          </w:hyperlink>
        </w:p>
        <w:p w14:paraId="71EF7417" w14:textId="77777777" w:rsidR="00F502EC" w:rsidRDefault="00F502EC">
          <w:pPr>
            <w:pStyle w:val="TDC2"/>
            <w:tabs>
              <w:tab w:val="left" w:pos="660"/>
              <w:tab w:val="right" w:leader="dot" w:pos="9062"/>
            </w:tabs>
            <w:rPr>
              <w:rFonts w:asciiTheme="minorHAnsi" w:eastAsiaTheme="minorEastAsia" w:hAnsiTheme="minorHAnsi" w:cstheme="minorBidi"/>
              <w:noProof/>
            </w:rPr>
          </w:pPr>
          <w:hyperlink w:anchor="_Toc221201610" w:history="1">
            <w:r w:rsidRPr="00AC31A6">
              <w:rPr>
                <w:rStyle w:val="Hipervnculo"/>
                <w:noProof/>
              </w:rPr>
              <w:t>i)</w:t>
            </w:r>
            <w:r>
              <w:rPr>
                <w:rFonts w:asciiTheme="minorHAnsi" w:eastAsiaTheme="minorEastAsia" w:hAnsiTheme="minorHAnsi" w:cstheme="minorBidi"/>
                <w:noProof/>
              </w:rPr>
              <w:tab/>
            </w:r>
            <w:r w:rsidRPr="00AC31A6">
              <w:rPr>
                <w:rStyle w:val="Hipervnculo"/>
                <w:noProof/>
              </w:rPr>
              <w:t>Cierre de instrucción</w:t>
            </w:r>
            <w:r>
              <w:rPr>
                <w:noProof/>
                <w:webHidden/>
              </w:rPr>
              <w:tab/>
            </w:r>
            <w:r>
              <w:rPr>
                <w:noProof/>
                <w:webHidden/>
              </w:rPr>
              <w:fldChar w:fldCharType="begin"/>
            </w:r>
            <w:r>
              <w:rPr>
                <w:noProof/>
                <w:webHidden/>
              </w:rPr>
              <w:instrText xml:space="preserve"> PAGEREF _Toc221201610 \h </w:instrText>
            </w:r>
            <w:r>
              <w:rPr>
                <w:noProof/>
                <w:webHidden/>
              </w:rPr>
            </w:r>
            <w:r>
              <w:rPr>
                <w:noProof/>
                <w:webHidden/>
              </w:rPr>
              <w:fldChar w:fldCharType="separate"/>
            </w:r>
            <w:r w:rsidR="00F3098A">
              <w:rPr>
                <w:noProof/>
                <w:webHidden/>
              </w:rPr>
              <w:t>14</w:t>
            </w:r>
            <w:r>
              <w:rPr>
                <w:noProof/>
                <w:webHidden/>
              </w:rPr>
              <w:fldChar w:fldCharType="end"/>
            </w:r>
          </w:hyperlink>
        </w:p>
        <w:p w14:paraId="71EF7418" w14:textId="77777777" w:rsidR="00F502EC" w:rsidRDefault="00F502EC">
          <w:pPr>
            <w:pStyle w:val="TDC1"/>
            <w:tabs>
              <w:tab w:val="right" w:leader="dot" w:pos="9062"/>
            </w:tabs>
            <w:rPr>
              <w:rFonts w:asciiTheme="minorHAnsi" w:eastAsiaTheme="minorEastAsia" w:hAnsiTheme="minorHAnsi" w:cstheme="minorBidi"/>
              <w:noProof/>
            </w:rPr>
          </w:pPr>
          <w:hyperlink w:anchor="_Toc221201611" w:history="1">
            <w:r w:rsidRPr="00AC31A6">
              <w:rPr>
                <w:rStyle w:val="Hipervnculo"/>
                <w:noProof/>
              </w:rPr>
              <w:t>C O N S I D E R A N D O S</w:t>
            </w:r>
            <w:r>
              <w:rPr>
                <w:noProof/>
                <w:webHidden/>
              </w:rPr>
              <w:tab/>
            </w:r>
            <w:r>
              <w:rPr>
                <w:noProof/>
                <w:webHidden/>
              </w:rPr>
              <w:fldChar w:fldCharType="begin"/>
            </w:r>
            <w:r>
              <w:rPr>
                <w:noProof/>
                <w:webHidden/>
              </w:rPr>
              <w:instrText xml:space="preserve"> PAGEREF _Toc221201611 \h </w:instrText>
            </w:r>
            <w:r>
              <w:rPr>
                <w:noProof/>
                <w:webHidden/>
              </w:rPr>
            </w:r>
            <w:r>
              <w:rPr>
                <w:noProof/>
                <w:webHidden/>
              </w:rPr>
              <w:fldChar w:fldCharType="separate"/>
            </w:r>
            <w:r w:rsidR="00F3098A">
              <w:rPr>
                <w:noProof/>
                <w:webHidden/>
              </w:rPr>
              <w:t>14</w:t>
            </w:r>
            <w:r>
              <w:rPr>
                <w:noProof/>
                <w:webHidden/>
              </w:rPr>
              <w:fldChar w:fldCharType="end"/>
            </w:r>
          </w:hyperlink>
        </w:p>
        <w:p w14:paraId="71EF7419" w14:textId="77777777" w:rsidR="00F502EC" w:rsidRDefault="00F502EC">
          <w:pPr>
            <w:pStyle w:val="TDC2"/>
            <w:tabs>
              <w:tab w:val="right" w:leader="dot" w:pos="9062"/>
            </w:tabs>
            <w:rPr>
              <w:rFonts w:asciiTheme="minorHAnsi" w:eastAsiaTheme="minorEastAsia" w:hAnsiTheme="minorHAnsi" w:cstheme="minorBidi"/>
              <w:noProof/>
            </w:rPr>
          </w:pPr>
          <w:hyperlink w:anchor="_Toc221201612" w:history="1">
            <w:r w:rsidRPr="00AC31A6">
              <w:rPr>
                <w:rStyle w:val="Hipervnculo"/>
                <w:noProof/>
              </w:rPr>
              <w:t>PRIMERO. Competencia</w:t>
            </w:r>
            <w:r>
              <w:rPr>
                <w:noProof/>
                <w:webHidden/>
              </w:rPr>
              <w:tab/>
            </w:r>
            <w:r>
              <w:rPr>
                <w:noProof/>
                <w:webHidden/>
              </w:rPr>
              <w:fldChar w:fldCharType="begin"/>
            </w:r>
            <w:r>
              <w:rPr>
                <w:noProof/>
                <w:webHidden/>
              </w:rPr>
              <w:instrText xml:space="preserve"> PAGEREF _Toc221201612 \h </w:instrText>
            </w:r>
            <w:r>
              <w:rPr>
                <w:noProof/>
                <w:webHidden/>
              </w:rPr>
            </w:r>
            <w:r>
              <w:rPr>
                <w:noProof/>
                <w:webHidden/>
              </w:rPr>
              <w:fldChar w:fldCharType="separate"/>
            </w:r>
            <w:r w:rsidR="00F3098A">
              <w:rPr>
                <w:noProof/>
                <w:webHidden/>
              </w:rPr>
              <w:t>14</w:t>
            </w:r>
            <w:r>
              <w:rPr>
                <w:noProof/>
                <w:webHidden/>
              </w:rPr>
              <w:fldChar w:fldCharType="end"/>
            </w:r>
          </w:hyperlink>
        </w:p>
        <w:p w14:paraId="71EF741A" w14:textId="77777777" w:rsidR="00F502EC" w:rsidRDefault="00F502EC">
          <w:pPr>
            <w:pStyle w:val="TDC2"/>
            <w:tabs>
              <w:tab w:val="right" w:leader="dot" w:pos="9062"/>
            </w:tabs>
            <w:rPr>
              <w:rFonts w:asciiTheme="minorHAnsi" w:eastAsiaTheme="minorEastAsia" w:hAnsiTheme="minorHAnsi" w:cstheme="minorBidi"/>
              <w:noProof/>
            </w:rPr>
          </w:pPr>
          <w:hyperlink w:anchor="_Toc221201613" w:history="1">
            <w:r w:rsidRPr="00AC31A6">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_Toc221201613 \h </w:instrText>
            </w:r>
            <w:r>
              <w:rPr>
                <w:noProof/>
                <w:webHidden/>
              </w:rPr>
            </w:r>
            <w:r>
              <w:rPr>
                <w:noProof/>
                <w:webHidden/>
              </w:rPr>
              <w:fldChar w:fldCharType="separate"/>
            </w:r>
            <w:r w:rsidR="00F3098A">
              <w:rPr>
                <w:noProof/>
                <w:webHidden/>
              </w:rPr>
              <w:t>15</w:t>
            </w:r>
            <w:r>
              <w:rPr>
                <w:noProof/>
                <w:webHidden/>
              </w:rPr>
              <w:fldChar w:fldCharType="end"/>
            </w:r>
          </w:hyperlink>
        </w:p>
        <w:p w14:paraId="71EF741B" w14:textId="77777777" w:rsidR="00F502EC" w:rsidRDefault="00F502EC">
          <w:pPr>
            <w:pStyle w:val="TDC2"/>
            <w:tabs>
              <w:tab w:val="right" w:leader="dot" w:pos="9062"/>
            </w:tabs>
            <w:rPr>
              <w:rFonts w:asciiTheme="minorHAnsi" w:eastAsiaTheme="minorEastAsia" w:hAnsiTheme="minorHAnsi" w:cstheme="minorBidi"/>
              <w:noProof/>
            </w:rPr>
          </w:pPr>
          <w:hyperlink w:anchor="_Toc221201614" w:history="1">
            <w:r w:rsidRPr="00AC31A6">
              <w:rPr>
                <w:rStyle w:val="Hipervnculo"/>
                <w:noProof/>
              </w:rPr>
              <w:t>TERCERO. Determinación de la Controversia</w:t>
            </w:r>
            <w:r>
              <w:rPr>
                <w:noProof/>
                <w:webHidden/>
              </w:rPr>
              <w:tab/>
            </w:r>
            <w:r>
              <w:rPr>
                <w:noProof/>
                <w:webHidden/>
              </w:rPr>
              <w:fldChar w:fldCharType="begin"/>
            </w:r>
            <w:r>
              <w:rPr>
                <w:noProof/>
                <w:webHidden/>
              </w:rPr>
              <w:instrText xml:space="preserve"> PAGEREF _Toc221201614 \h </w:instrText>
            </w:r>
            <w:r>
              <w:rPr>
                <w:noProof/>
                <w:webHidden/>
              </w:rPr>
            </w:r>
            <w:r>
              <w:rPr>
                <w:noProof/>
                <w:webHidden/>
              </w:rPr>
              <w:fldChar w:fldCharType="separate"/>
            </w:r>
            <w:r w:rsidR="00F3098A">
              <w:rPr>
                <w:noProof/>
                <w:webHidden/>
              </w:rPr>
              <w:t>16</w:t>
            </w:r>
            <w:r>
              <w:rPr>
                <w:noProof/>
                <w:webHidden/>
              </w:rPr>
              <w:fldChar w:fldCharType="end"/>
            </w:r>
          </w:hyperlink>
        </w:p>
        <w:p w14:paraId="71EF741C" w14:textId="77777777" w:rsidR="00F502EC" w:rsidRDefault="00F502EC">
          <w:pPr>
            <w:pStyle w:val="TDC2"/>
            <w:tabs>
              <w:tab w:val="right" w:leader="dot" w:pos="9062"/>
            </w:tabs>
            <w:rPr>
              <w:rFonts w:asciiTheme="minorHAnsi" w:eastAsiaTheme="minorEastAsia" w:hAnsiTheme="minorHAnsi" w:cstheme="minorBidi"/>
              <w:noProof/>
            </w:rPr>
          </w:pPr>
          <w:hyperlink w:anchor="_Toc221201615" w:history="1">
            <w:r w:rsidRPr="00AC31A6">
              <w:rPr>
                <w:rStyle w:val="Hipervnculo"/>
                <w:noProof/>
              </w:rPr>
              <w:t>CUARTO. Marco normativo aplicable en materia de acceso, rectificación, cancelación y oposición de datos personales</w:t>
            </w:r>
            <w:r>
              <w:rPr>
                <w:noProof/>
                <w:webHidden/>
              </w:rPr>
              <w:tab/>
            </w:r>
            <w:r>
              <w:rPr>
                <w:noProof/>
                <w:webHidden/>
              </w:rPr>
              <w:fldChar w:fldCharType="begin"/>
            </w:r>
            <w:r>
              <w:rPr>
                <w:noProof/>
                <w:webHidden/>
              </w:rPr>
              <w:instrText xml:space="preserve"> PAGEREF _Toc221201615 \h </w:instrText>
            </w:r>
            <w:r>
              <w:rPr>
                <w:noProof/>
                <w:webHidden/>
              </w:rPr>
            </w:r>
            <w:r>
              <w:rPr>
                <w:noProof/>
                <w:webHidden/>
              </w:rPr>
              <w:fldChar w:fldCharType="separate"/>
            </w:r>
            <w:r w:rsidR="00F3098A">
              <w:rPr>
                <w:noProof/>
                <w:webHidden/>
              </w:rPr>
              <w:t>17</w:t>
            </w:r>
            <w:r>
              <w:rPr>
                <w:noProof/>
                <w:webHidden/>
              </w:rPr>
              <w:fldChar w:fldCharType="end"/>
            </w:r>
          </w:hyperlink>
        </w:p>
        <w:p w14:paraId="71EF741D" w14:textId="77777777" w:rsidR="00F502EC" w:rsidRDefault="00F502EC">
          <w:pPr>
            <w:pStyle w:val="TDC2"/>
            <w:tabs>
              <w:tab w:val="right" w:leader="dot" w:pos="9062"/>
            </w:tabs>
            <w:rPr>
              <w:rFonts w:asciiTheme="minorHAnsi" w:eastAsiaTheme="minorEastAsia" w:hAnsiTheme="minorHAnsi" w:cstheme="minorBidi"/>
              <w:noProof/>
            </w:rPr>
          </w:pPr>
          <w:hyperlink w:anchor="_Toc221201616" w:history="1">
            <w:r w:rsidRPr="00AC31A6">
              <w:rPr>
                <w:rStyle w:val="Hipervnculo"/>
                <w:noProof/>
              </w:rPr>
              <w:t>QUINTO. Estudio de Fondo</w:t>
            </w:r>
            <w:r>
              <w:rPr>
                <w:noProof/>
                <w:webHidden/>
              </w:rPr>
              <w:tab/>
            </w:r>
            <w:r>
              <w:rPr>
                <w:noProof/>
                <w:webHidden/>
              </w:rPr>
              <w:fldChar w:fldCharType="begin"/>
            </w:r>
            <w:r>
              <w:rPr>
                <w:noProof/>
                <w:webHidden/>
              </w:rPr>
              <w:instrText xml:space="preserve"> PAGEREF _Toc221201616 \h </w:instrText>
            </w:r>
            <w:r>
              <w:rPr>
                <w:noProof/>
                <w:webHidden/>
              </w:rPr>
            </w:r>
            <w:r>
              <w:rPr>
                <w:noProof/>
                <w:webHidden/>
              </w:rPr>
              <w:fldChar w:fldCharType="separate"/>
            </w:r>
            <w:r w:rsidR="00F3098A">
              <w:rPr>
                <w:noProof/>
                <w:webHidden/>
              </w:rPr>
              <w:t>18</w:t>
            </w:r>
            <w:r>
              <w:rPr>
                <w:noProof/>
                <w:webHidden/>
              </w:rPr>
              <w:fldChar w:fldCharType="end"/>
            </w:r>
          </w:hyperlink>
        </w:p>
        <w:p w14:paraId="71EF741E" w14:textId="77777777" w:rsidR="00F502EC" w:rsidRDefault="00F502EC">
          <w:pPr>
            <w:pStyle w:val="TDC2"/>
            <w:tabs>
              <w:tab w:val="right" w:leader="dot" w:pos="9062"/>
            </w:tabs>
            <w:rPr>
              <w:rFonts w:asciiTheme="minorHAnsi" w:eastAsiaTheme="minorEastAsia" w:hAnsiTheme="minorHAnsi" w:cstheme="minorBidi"/>
              <w:noProof/>
            </w:rPr>
          </w:pPr>
          <w:hyperlink w:anchor="_Toc221201617" w:history="1">
            <w:r w:rsidRPr="00AC31A6">
              <w:rPr>
                <w:rStyle w:val="Hipervnculo"/>
                <w:noProof/>
              </w:rPr>
              <w:t>SEXTO. Decisión</w:t>
            </w:r>
            <w:r>
              <w:rPr>
                <w:noProof/>
                <w:webHidden/>
              </w:rPr>
              <w:tab/>
            </w:r>
            <w:r>
              <w:rPr>
                <w:noProof/>
                <w:webHidden/>
              </w:rPr>
              <w:fldChar w:fldCharType="begin"/>
            </w:r>
            <w:r>
              <w:rPr>
                <w:noProof/>
                <w:webHidden/>
              </w:rPr>
              <w:instrText xml:space="preserve"> PAGEREF _Toc221201617 \h </w:instrText>
            </w:r>
            <w:r>
              <w:rPr>
                <w:noProof/>
                <w:webHidden/>
              </w:rPr>
            </w:r>
            <w:r>
              <w:rPr>
                <w:noProof/>
                <w:webHidden/>
              </w:rPr>
              <w:fldChar w:fldCharType="separate"/>
            </w:r>
            <w:r w:rsidR="00F3098A">
              <w:rPr>
                <w:noProof/>
                <w:webHidden/>
              </w:rPr>
              <w:t>30</w:t>
            </w:r>
            <w:r>
              <w:rPr>
                <w:noProof/>
                <w:webHidden/>
              </w:rPr>
              <w:fldChar w:fldCharType="end"/>
            </w:r>
          </w:hyperlink>
        </w:p>
        <w:p w14:paraId="71EF741F" w14:textId="77777777" w:rsidR="00F502EC" w:rsidRDefault="00F502EC">
          <w:pPr>
            <w:pStyle w:val="TDC1"/>
            <w:tabs>
              <w:tab w:val="right" w:leader="dot" w:pos="9062"/>
            </w:tabs>
            <w:rPr>
              <w:rFonts w:asciiTheme="minorHAnsi" w:eastAsiaTheme="minorEastAsia" w:hAnsiTheme="minorHAnsi" w:cstheme="minorBidi"/>
              <w:noProof/>
            </w:rPr>
          </w:pPr>
          <w:hyperlink w:anchor="_Toc221201618" w:history="1">
            <w:r w:rsidRPr="00AC31A6">
              <w:rPr>
                <w:rStyle w:val="Hipervnculo"/>
                <w:noProof/>
              </w:rPr>
              <w:t>R E S U E L V E</w:t>
            </w:r>
            <w:r>
              <w:rPr>
                <w:noProof/>
                <w:webHidden/>
              </w:rPr>
              <w:tab/>
            </w:r>
            <w:r>
              <w:rPr>
                <w:noProof/>
                <w:webHidden/>
              </w:rPr>
              <w:fldChar w:fldCharType="begin"/>
            </w:r>
            <w:r>
              <w:rPr>
                <w:noProof/>
                <w:webHidden/>
              </w:rPr>
              <w:instrText xml:space="preserve"> PAGEREF _Toc221201618 \h </w:instrText>
            </w:r>
            <w:r>
              <w:rPr>
                <w:noProof/>
                <w:webHidden/>
              </w:rPr>
            </w:r>
            <w:r>
              <w:rPr>
                <w:noProof/>
                <w:webHidden/>
              </w:rPr>
              <w:fldChar w:fldCharType="separate"/>
            </w:r>
            <w:r w:rsidR="00F3098A">
              <w:rPr>
                <w:noProof/>
                <w:webHidden/>
              </w:rPr>
              <w:t>31</w:t>
            </w:r>
            <w:r>
              <w:rPr>
                <w:noProof/>
                <w:webHidden/>
              </w:rPr>
              <w:fldChar w:fldCharType="end"/>
            </w:r>
          </w:hyperlink>
        </w:p>
        <w:p w14:paraId="71EF7420" w14:textId="77777777" w:rsidR="000F2CA6" w:rsidRDefault="000F2CA6">
          <w:r>
            <w:rPr>
              <w:b/>
              <w:bCs/>
              <w:lang w:val="es-ES"/>
            </w:rPr>
            <w:fldChar w:fldCharType="end"/>
          </w:r>
        </w:p>
      </w:sdtContent>
    </w:sdt>
    <w:p w14:paraId="71EF7421" w14:textId="77777777" w:rsidR="000F2CA6" w:rsidRDefault="000F2CA6">
      <w:pPr>
        <w:spacing w:after="0" w:line="360" w:lineRule="auto"/>
      </w:pPr>
    </w:p>
    <w:p w14:paraId="71EF7422" w14:textId="77777777" w:rsidR="000F2CA6" w:rsidRDefault="000F2CA6">
      <w:pPr>
        <w:spacing w:after="0" w:line="360" w:lineRule="auto"/>
      </w:pPr>
    </w:p>
    <w:p w14:paraId="71EF7423" w14:textId="77777777" w:rsidR="000F2CA6" w:rsidRDefault="000F2CA6">
      <w:pPr>
        <w:spacing w:after="0" w:line="360" w:lineRule="auto"/>
      </w:pPr>
    </w:p>
    <w:p w14:paraId="71EF7424" w14:textId="77777777" w:rsidR="005406B6" w:rsidRDefault="00B2122E">
      <w:pPr>
        <w:spacing w:after="0" w:line="360" w:lineRule="auto"/>
      </w:pPr>
      <w:r>
        <w:lastRenderedPageBreak/>
        <w:t>Resolución del Pleno del Instituto de Transparencia, Acceso a la Información Pública y Protección de Datos Personales del Estado de México y Municipios, con domicilio en Metepec, Es</w:t>
      </w:r>
      <w:r w:rsidR="00F502EC">
        <w:t xml:space="preserve">tado de México, de fecha cinco </w:t>
      </w:r>
      <w:r>
        <w:t>de febrero de dos mil veintiséis.</w:t>
      </w:r>
    </w:p>
    <w:p w14:paraId="71EF7425" w14:textId="77777777" w:rsidR="005406B6" w:rsidRDefault="005406B6">
      <w:pPr>
        <w:spacing w:after="0" w:line="360" w:lineRule="auto"/>
      </w:pPr>
    </w:p>
    <w:p w14:paraId="71EF7426" w14:textId="7D6E9981" w:rsidR="005406B6" w:rsidRPr="007A612F" w:rsidRDefault="00B2122E">
      <w:pPr>
        <w:tabs>
          <w:tab w:val="left" w:pos="284"/>
          <w:tab w:val="left" w:pos="6946"/>
        </w:tabs>
        <w:spacing w:after="0" w:line="360" w:lineRule="auto"/>
        <w:rPr>
          <w:color w:val="0D0D0D"/>
        </w:rPr>
      </w:pPr>
      <w:r>
        <w:rPr>
          <w:b/>
          <w:bCs/>
          <w:color w:val="0D0D0D"/>
        </w:rPr>
        <w:t xml:space="preserve">VISTO </w:t>
      </w:r>
      <w:r>
        <w:rPr>
          <w:color w:val="0D0D0D"/>
        </w:rPr>
        <w:t xml:space="preserve">el expediente conformado con motivo del Recurso de Revisión </w:t>
      </w:r>
      <w:r w:rsidRPr="00AC01E5">
        <w:rPr>
          <w:b/>
        </w:rPr>
        <w:t>04476/INFOEM/IP/RR/2025</w:t>
      </w:r>
      <w:r>
        <w:rPr>
          <w:color w:val="0D0D0D"/>
        </w:rPr>
        <w:t xml:space="preserve">, interpuesto por </w:t>
      </w:r>
      <w:r w:rsidR="007A612F" w:rsidRPr="007A612F">
        <w:rPr>
          <w:color w:val="0D0D0D"/>
          <w:highlight w:val="black"/>
        </w:rPr>
        <w:t>XXXXXXXXXXXXXXXXXXXXXXXXXXXXXX</w:t>
      </w:r>
      <w:r>
        <w:rPr>
          <w:color w:val="0D0D0D"/>
        </w:rPr>
        <w:t xml:space="preserve">, en adelante Recurrente o Particular, en contra de la respuesta a la solicitud 00067/TULTEPEC/IP/2025, formulada por el responsable del Tratamiento o Sujeto Obligado, </w:t>
      </w:r>
      <w:r w:rsidRPr="00AC01E5">
        <w:rPr>
          <w:b/>
        </w:rPr>
        <w:t>Ayuntamiento de Tultepec</w:t>
      </w:r>
      <w:r>
        <w:rPr>
          <w:color w:val="0D0D0D"/>
        </w:rPr>
        <w:t>, se emite la presente Resolución, con base en los Antecedentes y C</w:t>
      </w:r>
      <w:r>
        <w:t>onsiderandos que a continuación se exponen:</w:t>
      </w:r>
    </w:p>
    <w:p w14:paraId="71EF7427" w14:textId="77777777" w:rsidR="005406B6" w:rsidRDefault="005406B6">
      <w:pPr>
        <w:spacing w:after="0" w:line="360" w:lineRule="auto"/>
      </w:pPr>
    </w:p>
    <w:p w14:paraId="71EF7428" w14:textId="77777777" w:rsidR="005406B6" w:rsidRDefault="00B2122E">
      <w:pPr>
        <w:pStyle w:val="Ttulo1"/>
        <w:rPr>
          <w:b w:val="0"/>
          <w:bCs w:val="0"/>
        </w:rPr>
      </w:pPr>
      <w:bookmarkStart w:id="0" w:name="_Toc221201599"/>
      <w:r>
        <w:t>A N T E C E D E N T E S</w:t>
      </w:r>
      <w:bookmarkEnd w:id="0"/>
    </w:p>
    <w:p w14:paraId="71EF7429" w14:textId="77777777" w:rsidR="005406B6" w:rsidRDefault="005406B6">
      <w:pPr>
        <w:tabs>
          <w:tab w:val="center" w:pos="4522"/>
          <w:tab w:val="left" w:pos="7245"/>
        </w:tabs>
        <w:spacing w:after="0" w:line="360" w:lineRule="auto"/>
        <w:jc w:val="center"/>
        <w:rPr>
          <w:b/>
          <w:bCs/>
        </w:rPr>
      </w:pPr>
    </w:p>
    <w:p w14:paraId="71EF742A" w14:textId="77777777" w:rsidR="005406B6" w:rsidRDefault="00B2122E">
      <w:pPr>
        <w:pStyle w:val="Ttulo2"/>
      </w:pPr>
      <w:bookmarkStart w:id="1" w:name="_Toc221201600"/>
      <w:r>
        <w:t>I. Presentación de la solicitud</w:t>
      </w:r>
      <w:bookmarkEnd w:id="1"/>
    </w:p>
    <w:p w14:paraId="71EF742B" w14:textId="77777777" w:rsidR="005406B6" w:rsidRDefault="005406B6">
      <w:pPr>
        <w:pBdr>
          <w:top w:val="nil"/>
          <w:left w:val="nil"/>
          <w:bottom w:val="nil"/>
          <w:right w:val="nil"/>
          <w:between w:val="nil"/>
        </w:pBdr>
        <w:tabs>
          <w:tab w:val="left" w:pos="567"/>
        </w:tabs>
        <w:spacing w:after="0" w:line="360" w:lineRule="auto"/>
        <w:rPr>
          <w:b/>
          <w:bCs/>
          <w:color w:val="000000"/>
        </w:rPr>
      </w:pPr>
    </w:p>
    <w:p w14:paraId="71EF742C" w14:textId="77777777" w:rsidR="005406B6" w:rsidRDefault="00B2122E">
      <w:pPr>
        <w:tabs>
          <w:tab w:val="left" w:pos="567"/>
        </w:tabs>
        <w:spacing w:after="0" w:line="360" w:lineRule="auto"/>
      </w:pPr>
      <w:r>
        <w:t xml:space="preserve">Con fecha diecinueve de marzo de dos mil veintiséis, la Particular presentó, a través del Sistema de Acceso a la Información Mexiquense (SAIMEX), una solicitud de acceso a datos personales, con folio de identificación </w:t>
      </w:r>
      <w:r>
        <w:rPr>
          <w:b/>
          <w:bCs/>
        </w:rPr>
        <w:t>00067/TULTEPEC/IP/2025</w:t>
      </w:r>
      <w:r>
        <w:t>, mediante la cual requirió lo siguiente:</w:t>
      </w:r>
    </w:p>
    <w:p w14:paraId="71EF742D" w14:textId="77777777" w:rsidR="005406B6" w:rsidRDefault="005406B6">
      <w:pPr>
        <w:tabs>
          <w:tab w:val="left" w:pos="567"/>
        </w:tabs>
        <w:spacing w:after="0" w:line="360" w:lineRule="auto"/>
      </w:pPr>
    </w:p>
    <w:p w14:paraId="71EF742E" w14:textId="77777777" w:rsidR="005406B6" w:rsidRDefault="00B2122E">
      <w:pPr>
        <w:tabs>
          <w:tab w:val="left" w:pos="567"/>
        </w:tabs>
        <w:spacing w:after="0" w:line="360" w:lineRule="auto"/>
        <w:ind w:left="567" w:right="567"/>
        <w:rPr>
          <w:i/>
          <w:iCs/>
          <w:sz w:val="20"/>
          <w:szCs w:val="20"/>
        </w:rPr>
      </w:pPr>
      <w:r>
        <w:rPr>
          <w:b/>
          <w:bCs/>
          <w:i/>
          <w:iCs/>
          <w:sz w:val="20"/>
          <w:szCs w:val="20"/>
        </w:rPr>
        <w:t xml:space="preserve"> “</w:t>
      </w:r>
      <w:r>
        <w:rPr>
          <w:i/>
          <w:iCs/>
          <w:sz w:val="20"/>
          <w:szCs w:val="20"/>
        </w:rPr>
        <w:t>1.- SOLICITO UN INFORME DETALLADO DE LA DENUNCIA D-AI-OIC/TUL/001/2025, MISMA QUE LA SUSCRITA INICIO EN FECHA 10 DE FEBRERO DEL 2025, ANTE LA AUTORIDAD INVESTIGADORA DE LA CONTRALORIA MUNICIPAL DE TULTEPEC. 2.- LA QUE SUSCRIBE EN CARACTER DE DENUNCIANTE,SOLICITO A LA CONTRALORIA MUNICIPAL DE TULTEPEC, ASI COMO A SU AUTORIDAD INVESTIGADORA COPIAS DE TODO EL EXPEDIENTE DE LA DENUNCIA D-AI-OIC/TUL/001/2025, ASI COMO DE TODO LO ACTUADO EN EL MISMO. ATENTAMENTE SOLICITO QUE LA INFORMACION DE ME ENVIE POR ESTE MEDIO DIGITAL, EN VERSION PUBLICA”</w:t>
      </w:r>
    </w:p>
    <w:p w14:paraId="71EF742F" w14:textId="77777777" w:rsidR="005406B6" w:rsidRDefault="005406B6">
      <w:pPr>
        <w:tabs>
          <w:tab w:val="left" w:pos="567"/>
        </w:tabs>
        <w:spacing w:after="0" w:line="360" w:lineRule="auto"/>
        <w:ind w:left="567" w:right="567"/>
        <w:rPr>
          <w:i/>
          <w:iCs/>
          <w:sz w:val="20"/>
          <w:szCs w:val="20"/>
        </w:rPr>
      </w:pPr>
    </w:p>
    <w:p w14:paraId="71EF7430" w14:textId="77777777" w:rsidR="005406B6" w:rsidRDefault="00B2122E">
      <w:pPr>
        <w:tabs>
          <w:tab w:val="left" w:pos="567"/>
        </w:tabs>
        <w:spacing w:after="0" w:line="360" w:lineRule="auto"/>
        <w:ind w:left="567" w:right="567"/>
        <w:rPr>
          <w:i/>
          <w:iCs/>
          <w:sz w:val="20"/>
          <w:szCs w:val="20"/>
        </w:rPr>
      </w:pPr>
      <w:r>
        <w:rPr>
          <w:b/>
          <w:bCs/>
          <w:i/>
          <w:iCs/>
          <w:sz w:val="20"/>
          <w:szCs w:val="20"/>
        </w:rPr>
        <w:t xml:space="preserve">MODALIDAD DE ACCESO: </w:t>
      </w:r>
      <w:r>
        <w:rPr>
          <w:i/>
          <w:iCs/>
          <w:sz w:val="20"/>
          <w:szCs w:val="20"/>
        </w:rPr>
        <w:t>A través del SAIMEX”</w:t>
      </w:r>
    </w:p>
    <w:p w14:paraId="71EF7431" w14:textId="77777777" w:rsidR="005406B6" w:rsidRDefault="005406B6">
      <w:pPr>
        <w:tabs>
          <w:tab w:val="left" w:pos="567"/>
        </w:tabs>
        <w:spacing w:after="0" w:line="360" w:lineRule="auto"/>
        <w:ind w:left="567"/>
        <w:rPr>
          <w:b/>
          <w:bCs/>
          <w:i/>
          <w:iCs/>
          <w:sz w:val="20"/>
          <w:szCs w:val="20"/>
        </w:rPr>
      </w:pPr>
    </w:p>
    <w:p w14:paraId="71EF7432" w14:textId="77777777" w:rsidR="005406B6" w:rsidRDefault="00B2122E">
      <w:pPr>
        <w:tabs>
          <w:tab w:val="left" w:pos="4667"/>
        </w:tabs>
        <w:spacing w:after="0" w:line="360" w:lineRule="auto"/>
        <w:rPr>
          <w:i/>
          <w:iCs/>
          <w:sz w:val="20"/>
          <w:szCs w:val="20"/>
        </w:rPr>
      </w:pPr>
      <w:r>
        <w:t>A esta solicitud la solicitante no adjuntó ninguna clase de información.</w:t>
      </w:r>
    </w:p>
    <w:p w14:paraId="71EF7433" w14:textId="77777777" w:rsidR="005406B6" w:rsidRDefault="005406B6">
      <w:pPr>
        <w:tabs>
          <w:tab w:val="left" w:pos="4667"/>
        </w:tabs>
        <w:spacing w:after="0" w:line="360" w:lineRule="auto"/>
      </w:pPr>
    </w:p>
    <w:p w14:paraId="71EF7434" w14:textId="77777777" w:rsidR="005406B6" w:rsidRDefault="00B2122E">
      <w:pPr>
        <w:pStyle w:val="Ttulo2"/>
      </w:pPr>
      <w:bookmarkStart w:id="2" w:name="_Toc221201601"/>
      <w:r>
        <w:t>II. Respuesta a la solicitud</w:t>
      </w:r>
      <w:bookmarkEnd w:id="2"/>
    </w:p>
    <w:p w14:paraId="71EF7435" w14:textId="77777777" w:rsidR="005406B6" w:rsidRDefault="005406B6">
      <w:pPr>
        <w:pBdr>
          <w:top w:val="nil"/>
          <w:left w:val="nil"/>
          <w:bottom w:val="nil"/>
          <w:right w:val="nil"/>
          <w:between w:val="nil"/>
        </w:pBdr>
        <w:tabs>
          <w:tab w:val="left" w:pos="567"/>
        </w:tabs>
        <w:spacing w:after="0" w:line="360" w:lineRule="auto"/>
        <w:rPr>
          <w:color w:val="000000"/>
        </w:rPr>
      </w:pPr>
    </w:p>
    <w:p w14:paraId="71EF7436" w14:textId="77777777" w:rsidR="005406B6" w:rsidRDefault="00B2122E">
      <w:pPr>
        <w:pBdr>
          <w:top w:val="nil"/>
          <w:left w:val="nil"/>
          <w:bottom w:val="nil"/>
          <w:right w:val="nil"/>
          <w:between w:val="nil"/>
        </w:pBdr>
        <w:tabs>
          <w:tab w:val="left" w:pos="567"/>
        </w:tabs>
        <w:spacing w:after="0" w:line="360" w:lineRule="auto"/>
        <w:rPr>
          <w:color w:val="000000"/>
        </w:rPr>
      </w:pPr>
      <w:r>
        <w:rPr>
          <w:color w:val="000000"/>
        </w:rPr>
        <w:t>El nueve de abril de dos mil veinticinco el Sujeto Obligado, respondió a la solicitud en los siguientes términos:</w:t>
      </w:r>
    </w:p>
    <w:p w14:paraId="71EF7437" w14:textId="77777777" w:rsidR="005406B6" w:rsidRDefault="005406B6">
      <w:pPr>
        <w:pBdr>
          <w:top w:val="nil"/>
          <w:left w:val="nil"/>
          <w:bottom w:val="nil"/>
          <w:right w:val="nil"/>
          <w:between w:val="nil"/>
        </w:pBdr>
        <w:tabs>
          <w:tab w:val="left" w:pos="567"/>
        </w:tabs>
        <w:spacing w:after="0" w:line="360" w:lineRule="auto"/>
        <w:rPr>
          <w:color w:val="000000"/>
        </w:rPr>
      </w:pPr>
    </w:p>
    <w:p w14:paraId="71EF7438" w14:textId="77777777" w:rsidR="005406B6" w:rsidRDefault="00B2122E">
      <w:pPr>
        <w:tabs>
          <w:tab w:val="left" w:pos="567"/>
        </w:tabs>
        <w:spacing w:after="0" w:line="360" w:lineRule="auto"/>
        <w:ind w:left="567" w:right="567"/>
        <w:rPr>
          <w:i/>
          <w:iCs/>
          <w:sz w:val="20"/>
          <w:szCs w:val="20"/>
        </w:rPr>
      </w:pPr>
      <w:r>
        <w:rPr>
          <w:i/>
          <w:iCs/>
          <w:sz w:val="20"/>
          <w:szCs w:val="20"/>
        </w:rPr>
        <w:t>Con fundamento en el artículo 53, Fracciones: I, II, y IV de la Ley de Transparencia y Acceso a la Información Pública del Estado de México y Municipios. Por medio de la presente y con la finalidad de garantizar su derecho de acceso a la información pública y cubrir satisfactoriamente su solicitud ingresada bajo el número de folio 00067/TULTEPEC/IP/2025, dando cumplimiento a lo establecido en el artículo 53, Fracciones I, II y IV de la Ley de Transparencia y Acceso a la Información Pública del Estado de México y Municipios, ANEXO ARCHIVO ELECTRONICO CON RESPUESTA. Sin otro particular quedo a sus órdenes ATENTAMENTE: LA UNIDAD DE TRANSPARENCIA DE TULTEPEC.</w:t>
      </w:r>
    </w:p>
    <w:p w14:paraId="71EF7439" w14:textId="77777777" w:rsidR="005406B6" w:rsidRDefault="005406B6">
      <w:pPr>
        <w:tabs>
          <w:tab w:val="left" w:pos="567"/>
        </w:tabs>
        <w:spacing w:after="0" w:line="360" w:lineRule="auto"/>
        <w:rPr>
          <w:b/>
          <w:bCs/>
        </w:rPr>
      </w:pPr>
    </w:p>
    <w:p w14:paraId="71EF743A" w14:textId="77777777" w:rsidR="005406B6" w:rsidRDefault="00B2122E">
      <w:pPr>
        <w:tabs>
          <w:tab w:val="left" w:pos="567"/>
        </w:tabs>
        <w:spacing w:after="0" w:line="360" w:lineRule="auto"/>
      </w:pPr>
      <w:r>
        <w:t>A esta respuesta, se adjuntó el archivo de nombre contestacion_transparencia.pdf, que contiene un oficio de dos fojas a través del cual, la Contralora Municipal, respondió lo siguiente:</w:t>
      </w:r>
    </w:p>
    <w:p w14:paraId="71EF743B" w14:textId="77777777" w:rsidR="005406B6" w:rsidRDefault="005406B6">
      <w:pPr>
        <w:tabs>
          <w:tab w:val="left" w:pos="567"/>
        </w:tabs>
        <w:spacing w:after="0" w:line="360" w:lineRule="auto"/>
      </w:pPr>
    </w:p>
    <w:p w14:paraId="71EF743C" w14:textId="77777777" w:rsidR="005406B6" w:rsidRDefault="005406B6">
      <w:pPr>
        <w:tabs>
          <w:tab w:val="left" w:pos="567"/>
        </w:tabs>
        <w:spacing w:after="0" w:line="360" w:lineRule="auto"/>
      </w:pPr>
    </w:p>
    <w:p w14:paraId="71EF743D" w14:textId="77777777" w:rsidR="005406B6" w:rsidRDefault="005406B6">
      <w:pPr>
        <w:tabs>
          <w:tab w:val="left" w:pos="567"/>
        </w:tabs>
        <w:spacing w:after="0" w:line="360" w:lineRule="auto"/>
      </w:pPr>
    </w:p>
    <w:p w14:paraId="71EF743E" w14:textId="77777777" w:rsidR="005406B6" w:rsidRDefault="00B2122E">
      <w:pPr>
        <w:tabs>
          <w:tab w:val="left" w:pos="567"/>
        </w:tabs>
        <w:spacing w:after="0" w:line="360" w:lineRule="auto"/>
        <w:ind w:left="567" w:right="567"/>
        <w:rPr>
          <w:i/>
          <w:iCs/>
          <w:sz w:val="20"/>
          <w:szCs w:val="20"/>
        </w:rPr>
      </w:pPr>
      <w:r>
        <w:rPr>
          <w:i/>
          <w:iCs/>
          <w:sz w:val="20"/>
          <w:szCs w:val="20"/>
        </w:rPr>
        <w:t>“…</w:t>
      </w:r>
    </w:p>
    <w:p w14:paraId="71EF743F" w14:textId="77777777" w:rsidR="005406B6" w:rsidRDefault="00B2122E">
      <w:pPr>
        <w:tabs>
          <w:tab w:val="left" w:pos="567"/>
        </w:tabs>
        <w:spacing w:after="0" w:line="360" w:lineRule="auto"/>
        <w:ind w:left="567" w:right="567"/>
        <w:rPr>
          <w:i/>
          <w:iCs/>
          <w:sz w:val="20"/>
          <w:szCs w:val="20"/>
        </w:rPr>
      </w:pPr>
      <w:r>
        <w:rPr>
          <w:i/>
          <w:iCs/>
          <w:sz w:val="20"/>
          <w:szCs w:val="20"/>
        </w:rPr>
        <w:t>En relación a lo solicitado en los numerales 1 y 2 de la solicitud que nos ocupa</w:t>
      </w:r>
    </w:p>
    <w:p w14:paraId="71EF7440" w14:textId="77777777" w:rsidR="005406B6" w:rsidRDefault="005406B6">
      <w:pPr>
        <w:tabs>
          <w:tab w:val="left" w:pos="567"/>
        </w:tabs>
        <w:spacing w:after="0" w:line="360" w:lineRule="auto"/>
        <w:ind w:left="567" w:right="567"/>
        <w:rPr>
          <w:i/>
          <w:iCs/>
          <w:sz w:val="20"/>
          <w:szCs w:val="20"/>
        </w:rPr>
      </w:pPr>
    </w:p>
    <w:p w14:paraId="71EF7441" w14:textId="77777777" w:rsidR="005406B6" w:rsidRDefault="00B2122E">
      <w:pPr>
        <w:tabs>
          <w:tab w:val="left" w:pos="567"/>
        </w:tabs>
        <w:spacing w:after="0" w:line="360" w:lineRule="auto"/>
        <w:ind w:left="567" w:right="567"/>
        <w:rPr>
          <w:i/>
          <w:iCs/>
          <w:sz w:val="20"/>
          <w:szCs w:val="20"/>
        </w:rPr>
      </w:pPr>
      <w:r>
        <w:rPr>
          <w:i/>
          <w:iCs/>
          <w:sz w:val="20"/>
          <w:szCs w:val="20"/>
        </w:rPr>
        <w:t xml:space="preserve">Hago de su conocimiento que la Autoridad investigadora, tiene la obligación de mantener la información de los expedientes que se encuentran en etapa de investigación: </w:t>
      </w:r>
      <w:r>
        <w:rPr>
          <w:b/>
          <w:bCs/>
          <w:i/>
          <w:iCs/>
          <w:sz w:val="20"/>
          <w:szCs w:val="20"/>
          <w:u w:val="single"/>
        </w:rPr>
        <w:t>como reservada o en secrecía</w:t>
      </w:r>
      <w:r>
        <w:rPr>
          <w:i/>
          <w:iCs/>
          <w:sz w:val="20"/>
          <w:szCs w:val="20"/>
        </w:rPr>
        <w:t>, esto conforme a lo establecido en el artículo 99 de la Ley de Responsabilidades Administrativas del Estado de México y Municipios, que a la letra dice:</w:t>
      </w:r>
    </w:p>
    <w:p w14:paraId="71EF7442" w14:textId="77777777" w:rsidR="005406B6" w:rsidRDefault="005406B6">
      <w:pPr>
        <w:tabs>
          <w:tab w:val="left" w:pos="567"/>
        </w:tabs>
        <w:spacing w:after="0" w:line="360" w:lineRule="auto"/>
        <w:ind w:left="567" w:right="567"/>
        <w:rPr>
          <w:i/>
          <w:iCs/>
          <w:sz w:val="20"/>
          <w:szCs w:val="20"/>
        </w:rPr>
      </w:pPr>
    </w:p>
    <w:p w14:paraId="71EF7443" w14:textId="77777777" w:rsidR="005406B6" w:rsidRDefault="00B2122E">
      <w:pPr>
        <w:tabs>
          <w:tab w:val="left" w:pos="567"/>
        </w:tabs>
        <w:spacing w:after="0" w:line="360" w:lineRule="auto"/>
        <w:ind w:left="850" w:right="850"/>
        <w:rPr>
          <w:b/>
          <w:bCs/>
          <w:i/>
          <w:iCs/>
          <w:sz w:val="20"/>
          <w:szCs w:val="20"/>
          <w:u w:val="single"/>
        </w:rPr>
      </w:pPr>
      <w:r>
        <w:rPr>
          <w:b/>
          <w:bCs/>
          <w:i/>
          <w:iCs/>
          <w:sz w:val="20"/>
          <w:szCs w:val="20"/>
        </w:rPr>
        <w:t>“Artículo 99. Las autoridades investigadoras</w:t>
      </w:r>
      <w:r>
        <w:rPr>
          <w:i/>
          <w:iCs/>
          <w:sz w:val="20"/>
          <w:szCs w:val="20"/>
        </w:rPr>
        <w:t xml:space="preserve"> deberán tener acceso a toda la información necesaria para el esclarecimiento de los hechos, </w:t>
      </w:r>
      <w:r>
        <w:rPr>
          <w:b/>
          <w:bCs/>
          <w:i/>
          <w:iCs/>
          <w:sz w:val="20"/>
          <w:szCs w:val="20"/>
          <w:u w:val="single"/>
        </w:rPr>
        <w:t>incluyendo aquella que las disposiciones legales en la materia consideren con carácter de reservada o confidencial</w:t>
      </w:r>
      <w:r>
        <w:rPr>
          <w:i/>
          <w:iCs/>
          <w:sz w:val="20"/>
          <w:szCs w:val="20"/>
        </w:rPr>
        <w:t xml:space="preserve">, siempre que esté relacionada con la comisión de infracciones a que se refiere la presente Ley, </w:t>
      </w:r>
      <w:r>
        <w:rPr>
          <w:b/>
          <w:bCs/>
          <w:i/>
          <w:iCs/>
          <w:sz w:val="20"/>
          <w:szCs w:val="20"/>
          <w:u w:val="single"/>
        </w:rPr>
        <w:t>con la obligación de mantener la misma reserva o secrecía, conforme a lo que determinen las leyes…”</w:t>
      </w:r>
    </w:p>
    <w:p w14:paraId="71EF7444" w14:textId="77777777" w:rsidR="005406B6" w:rsidRDefault="005406B6">
      <w:pPr>
        <w:tabs>
          <w:tab w:val="left" w:pos="567"/>
        </w:tabs>
        <w:spacing w:after="0" w:line="360" w:lineRule="auto"/>
        <w:ind w:left="567" w:right="567"/>
        <w:rPr>
          <w:i/>
          <w:iCs/>
          <w:sz w:val="20"/>
          <w:szCs w:val="20"/>
        </w:rPr>
      </w:pPr>
    </w:p>
    <w:p w14:paraId="71EF7445" w14:textId="77777777" w:rsidR="005406B6" w:rsidRDefault="00B2122E">
      <w:pPr>
        <w:tabs>
          <w:tab w:val="left" w:pos="567"/>
        </w:tabs>
        <w:spacing w:after="0" w:line="360" w:lineRule="auto"/>
        <w:ind w:left="567" w:right="567"/>
        <w:rPr>
          <w:b/>
          <w:bCs/>
          <w:i/>
          <w:iCs/>
          <w:sz w:val="20"/>
          <w:szCs w:val="20"/>
          <w:u w:val="single"/>
        </w:rPr>
      </w:pPr>
      <w:r>
        <w:rPr>
          <w:i/>
          <w:iCs/>
          <w:sz w:val="20"/>
          <w:szCs w:val="20"/>
        </w:rPr>
        <w:t xml:space="preserve">Así mismo se hace de conocimiento que la información solicitada contiene </w:t>
      </w:r>
      <w:r>
        <w:rPr>
          <w:b/>
          <w:bCs/>
          <w:i/>
          <w:iCs/>
          <w:sz w:val="20"/>
          <w:szCs w:val="20"/>
          <w:u w:val="single"/>
        </w:rPr>
        <w:t>excepciones de restricción, por ser calificada como reservada, lo cual a su divulgación podría alterar el proceso de investigación, afecte o vulnere la conducción o los derechos del debido proceso.</w:t>
      </w:r>
    </w:p>
    <w:p w14:paraId="71EF7446" w14:textId="77777777" w:rsidR="005406B6" w:rsidRDefault="005406B6">
      <w:pPr>
        <w:tabs>
          <w:tab w:val="left" w:pos="567"/>
        </w:tabs>
        <w:spacing w:after="0" w:line="360" w:lineRule="auto"/>
        <w:ind w:left="567" w:right="567"/>
        <w:rPr>
          <w:b/>
          <w:bCs/>
          <w:i/>
          <w:iCs/>
          <w:sz w:val="20"/>
          <w:szCs w:val="20"/>
          <w:u w:val="single"/>
        </w:rPr>
      </w:pPr>
    </w:p>
    <w:p w14:paraId="71EF7447" w14:textId="77777777" w:rsidR="005406B6" w:rsidRDefault="00B2122E">
      <w:pPr>
        <w:tabs>
          <w:tab w:val="left" w:pos="567"/>
        </w:tabs>
        <w:spacing w:after="0" w:line="360" w:lineRule="auto"/>
        <w:ind w:left="567" w:right="567"/>
        <w:rPr>
          <w:i/>
          <w:iCs/>
          <w:sz w:val="20"/>
          <w:szCs w:val="20"/>
        </w:rPr>
      </w:pPr>
      <w:r>
        <w:rPr>
          <w:i/>
          <w:iCs/>
          <w:sz w:val="20"/>
          <w:szCs w:val="20"/>
        </w:rPr>
        <w:t xml:space="preserve">esto conforme a lo dispuesto en las fracciones VI y VIII del artículo </w:t>
      </w:r>
      <w:r>
        <w:rPr>
          <w:b/>
          <w:bCs/>
          <w:i/>
          <w:iCs/>
          <w:sz w:val="20"/>
          <w:szCs w:val="20"/>
        </w:rPr>
        <w:t>140 de la Ley de Transparencia y Acceso a la Información Pública del Estado de México y Municipio</w:t>
      </w:r>
      <w:r>
        <w:rPr>
          <w:i/>
          <w:iCs/>
          <w:sz w:val="20"/>
          <w:szCs w:val="20"/>
        </w:rPr>
        <w:t>s, que a la letra dice:</w:t>
      </w:r>
    </w:p>
    <w:p w14:paraId="71EF7448" w14:textId="77777777" w:rsidR="005406B6" w:rsidRDefault="00B2122E">
      <w:pPr>
        <w:tabs>
          <w:tab w:val="left" w:pos="567"/>
        </w:tabs>
        <w:spacing w:after="0" w:line="360" w:lineRule="auto"/>
        <w:ind w:left="567" w:right="567"/>
        <w:rPr>
          <w:i/>
          <w:iCs/>
          <w:sz w:val="20"/>
          <w:szCs w:val="20"/>
        </w:rPr>
      </w:pPr>
      <w:r>
        <w:rPr>
          <w:i/>
          <w:iCs/>
          <w:sz w:val="20"/>
          <w:szCs w:val="20"/>
        </w:rPr>
        <w:t>…</w:t>
      </w:r>
    </w:p>
    <w:p w14:paraId="71EF7449" w14:textId="77777777" w:rsidR="005406B6" w:rsidRDefault="00B2122E">
      <w:pPr>
        <w:tabs>
          <w:tab w:val="left" w:pos="567"/>
        </w:tabs>
        <w:spacing w:after="0" w:line="360" w:lineRule="auto"/>
        <w:ind w:left="567" w:right="567"/>
        <w:rPr>
          <w:i/>
          <w:iCs/>
          <w:sz w:val="20"/>
          <w:szCs w:val="20"/>
        </w:rPr>
      </w:pPr>
      <w:r>
        <w:rPr>
          <w:i/>
          <w:iCs/>
          <w:sz w:val="20"/>
          <w:szCs w:val="20"/>
        </w:rPr>
        <w:t>motivo por el cual no es posible dar cumplimiento a su solicitud de información, en términos de lo establecido por la Ley de Responsabilidades Administrativas del Estado de México y Municipios así como la Ley de Transparencia y Acceso a la Información Pública del Estado de México y Municipios…”</w:t>
      </w:r>
    </w:p>
    <w:p w14:paraId="71EF744A" w14:textId="77777777" w:rsidR="005406B6" w:rsidRDefault="005406B6">
      <w:pPr>
        <w:tabs>
          <w:tab w:val="left" w:pos="567"/>
        </w:tabs>
        <w:spacing w:after="0" w:line="360" w:lineRule="auto"/>
        <w:ind w:left="567" w:right="567"/>
        <w:rPr>
          <w:i/>
          <w:iCs/>
          <w:sz w:val="20"/>
          <w:szCs w:val="20"/>
        </w:rPr>
      </w:pPr>
    </w:p>
    <w:p w14:paraId="71EF744B" w14:textId="77777777" w:rsidR="005406B6" w:rsidRDefault="005406B6">
      <w:pPr>
        <w:tabs>
          <w:tab w:val="left" w:pos="567"/>
        </w:tabs>
        <w:spacing w:after="0" w:line="360" w:lineRule="auto"/>
        <w:rPr>
          <w:b/>
          <w:bCs/>
        </w:rPr>
      </w:pPr>
    </w:p>
    <w:p w14:paraId="71EF744C" w14:textId="77777777" w:rsidR="005406B6" w:rsidRDefault="00B2122E">
      <w:pPr>
        <w:pStyle w:val="Ttulo2"/>
      </w:pPr>
      <w:bookmarkStart w:id="3" w:name="_Toc221201602"/>
      <w:r>
        <w:t>IV. Interposición del Recurso de Revisión</w:t>
      </w:r>
      <w:bookmarkEnd w:id="3"/>
    </w:p>
    <w:p w14:paraId="71EF744D" w14:textId="77777777" w:rsidR="005406B6" w:rsidRDefault="005406B6">
      <w:pPr>
        <w:tabs>
          <w:tab w:val="left" w:pos="4667"/>
        </w:tabs>
        <w:spacing w:after="0" w:line="360" w:lineRule="auto"/>
        <w:rPr>
          <w:b/>
          <w:bCs/>
        </w:rPr>
      </w:pPr>
    </w:p>
    <w:p w14:paraId="71EF744E" w14:textId="77777777" w:rsidR="005406B6" w:rsidRDefault="00B2122E">
      <w:pPr>
        <w:tabs>
          <w:tab w:val="left" w:pos="4667"/>
        </w:tabs>
        <w:spacing w:after="0" w:line="360" w:lineRule="auto"/>
      </w:pPr>
      <w:r>
        <w:t>Con fecha veinte de abril de dos mil veinticinco, a través del SAIMEX, se interpuso Recurso de Revisión en donde el hoy Recurrente, expresó lo siguiente:</w:t>
      </w:r>
    </w:p>
    <w:p w14:paraId="71EF744F" w14:textId="77777777" w:rsidR="005406B6" w:rsidRDefault="005406B6">
      <w:pPr>
        <w:tabs>
          <w:tab w:val="left" w:pos="4667"/>
        </w:tabs>
        <w:spacing w:after="0" w:line="360" w:lineRule="auto"/>
      </w:pPr>
    </w:p>
    <w:p w14:paraId="71EF7450" w14:textId="77777777" w:rsidR="005406B6" w:rsidRDefault="00B2122E">
      <w:pPr>
        <w:tabs>
          <w:tab w:val="left" w:pos="567"/>
        </w:tabs>
        <w:spacing w:after="0" w:line="360" w:lineRule="auto"/>
        <w:ind w:left="567" w:right="567"/>
        <w:rPr>
          <w:b/>
          <w:bCs/>
          <w:i/>
          <w:iCs/>
          <w:sz w:val="20"/>
          <w:szCs w:val="20"/>
        </w:rPr>
      </w:pPr>
      <w:r>
        <w:rPr>
          <w:b/>
          <w:bCs/>
          <w:i/>
          <w:iCs/>
          <w:sz w:val="20"/>
          <w:szCs w:val="20"/>
        </w:rPr>
        <w:t xml:space="preserve">ACTO IMPUGNADO: </w:t>
      </w:r>
    </w:p>
    <w:p w14:paraId="71EF7451" w14:textId="6781038C" w:rsidR="005406B6" w:rsidRDefault="00B2122E">
      <w:pPr>
        <w:tabs>
          <w:tab w:val="left" w:pos="567"/>
        </w:tabs>
        <w:spacing w:after="0" w:line="360" w:lineRule="auto"/>
        <w:ind w:left="567" w:right="567"/>
        <w:rPr>
          <w:i/>
          <w:iCs/>
          <w:sz w:val="20"/>
          <w:szCs w:val="20"/>
        </w:rPr>
      </w:pPr>
      <w:r>
        <w:rPr>
          <w:i/>
          <w:iCs/>
          <w:sz w:val="20"/>
          <w:szCs w:val="20"/>
        </w:rPr>
        <w:t xml:space="preserve">Instituto de Transparencia, Acceso a la Información Pública y Protección de Datos Personales del Estado de México (INFOEM) Presente Yo, </w:t>
      </w:r>
      <w:r w:rsidR="007A612F" w:rsidRPr="007A612F">
        <w:rPr>
          <w:i/>
          <w:iCs/>
          <w:sz w:val="20"/>
          <w:szCs w:val="20"/>
          <w:highlight w:val="black"/>
        </w:rPr>
        <w:t>XXXXXXXXXXXXXXXXXXXXXXXXXX</w:t>
      </w:r>
      <w:r>
        <w:rPr>
          <w:i/>
          <w:iCs/>
          <w:sz w:val="20"/>
          <w:szCs w:val="20"/>
        </w:rPr>
        <w:t>, en mi calidad de peticionaria de la información solicitada y de DENUNCIANTE en la información que solicite al sujeto obligado, interpongo el presente recurso de revisión en virtud de la negativa de información por parte del sujeto obligado Lic. HELSHA IRAIS CEJA CAÑAS, CONTRALORA MUNICIPAL DE TULTEPEC, MEXICO 2025-2027, respecto a la solicitud realizada bajo el folio 00067/TULTEPEC/IP/2025 en la plataforma SAIMEX. Antecedentes El día 19/03/2025, ingresé una solicitud de información a través de SAIMEX, en la cual requerí lo siguiente: “1.- SOLICITO UN INFORME DETALLADO DE LA DENUNCIA D-AI-OIC/TUL/001/2025, MISMA QUE LA SUSCRITA INICIO EN FECHA 10 DE FEBRERO DEL 2025, ANTE LA AUTORIDAD INVESTIGADORA DE LA CONTRALORIA MUNICIPAL DE TULTEPEC. 2.- LA QUE SUSCRIBE EN CARACTER DE DENUNCIANTE, SOLICITO A LA CONTRALORIA MUNICIPAL DE TULTEPEC, ASI COMO A SU AUTORIDAD INVESTIGADORA COPIAS DE TODO EL EXPEDIENTE DE LA DENUNCIA D-AI-OIC/TUL/001/2025, ASI COMO DE TODO LO ACTUADO EN EL MISMO. ATENTAMENTE SOLICITO QUE LA INFORMACION DE ME ENVIE POR ESTE MEDIO DIGITAL, EN VERSION PUBLICA.” Sin embargo, el sujeto obligado respondió negando el acceso a la información con el siguiente argumento: “Hago de su conocimiento que, la Autoridad Investigadora, tiene la obligación de mantener la información de los expedientes que se encuentran en etapa de investigación: como reservada o en secrecía, esto conforme a lo establecido en el artículo 99 de la Ley de Responsabilidades Administrativas del Estado de México y Municipios, que ……...</w:t>
      </w:r>
    </w:p>
    <w:p w14:paraId="71EF7452" w14:textId="77777777" w:rsidR="005406B6" w:rsidRDefault="005406B6">
      <w:pPr>
        <w:tabs>
          <w:tab w:val="left" w:pos="567"/>
        </w:tabs>
        <w:spacing w:after="0" w:line="360" w:lineRule="auto"/>
        <w:ind w:left="567" w:right="567"/>
        <w:rPr>
          <w:b/>
          <w:bCs/>
          <w:i/>
          <w:iCs/>
          <w:sz w:val="20"/>
          <w:szCs w:val="20"/>
        </w:rPr>
      </w:pPr>
    </w:p>
    <w:p w14:paraId="71EF7453" w14:textId="77777777" w:rsidR="005406B6" w:rsidRDefault="00B2122E">
      <w:pPr>
        <w:tabs>
          <w:tab w:val="left" w:pos="567"/>
        </w:tabs>
        <w:spacing w:after="0" w:line="360" w:lineRule="auto"/>
        <w:ind w:left="567" w:right="567"/>
        <w:rPr>
          <w:b/>
          <w:bCs/>
          <w:i/>
          <w:iCs/>
          <w:sz w:val="20"/>
          <w:szCs w:val="20"/>
        </w:rPr>
      </w:pPr>
      <w:r>
        <w:rPr>
          <w:b/>
          <w:bCs/>
          <w:i/>
          <w:iCs/>
          <w:sz w:val="20"/>
          <w:szCs w:val="20"/>
        </w:rPr>
        <w:t xml:space="preserve">RAZONES O MOTIVOS DE LA INCONFORMIDAD. </w:t>
      </w:r>
    </w:p>
    <w:p w14:paraId="71EF7454" w14:textId="77777777" w:rsidR="005406B6" w:rsidRDefault="00B2122E">
      <w:pPr>
        <w:tabs>
          <w:tab w:val="left" w:pos="567"/>
        </w:tabs>
        <w:spacing w:after="0" w:line="360" w:lineRule="auto"/>
        <w:ind w:left="567" w:right="567"/>
        <w:rPr>
          <w:sz w:val="20"/>
          <w:szCs w:val="20"/>
        </w:rPr>
      </w:pPr>
      <w:r>
        <w:rPr>
          <w:i/>
          <w:iCs/>
          <w:sz w:val="20"/>
          <w:szCs w:val="20"/>
        </w:rPr>
        <w:t>Motivos del recurso Considero que la negativa es infundada y contraria a la Ley de Transparencia y Acceso a la Información Pública del Estado de México, dado que la información solicitada es pública y no se encuentra bajo alguna causal de reserva o confidencialidad YA QUE SOY LA DENUNCIANTE EN LA INFORMACION QUE SOLICITO, INFORMACION QUE ME HA SIDO NEGADA DE MANERA PRESENCIAL (PERSONAL) Y POR LA PLATAFORMA SAIMEX. Así mismo el Sujeto Obligado no remitió el acuerdo que debió emitir el Comité de Transparencia de conformidad con la normatividad que rige la materia, lamentablemente en el AYUNTAMIENTO de TULTEPEC, HACEN LO QUE QUIEREN, NO RESPETAN LA LEY. De acuerdo la Ley de Transparencia del Estado de México, todos los ciudadanos tienen derecho a acceder a la información pública sin necesidad de justificar el uso que se dará a la misma y en mi caso yo soy la DENUNCIANTE en la información que solicito, motivo por el cual anexo de manera digital el archivo con los sellos de ACUSE DE LA DENUNCIA QUE INICIE, ANTE EL SUJETO OBLIGADO Y QUE ME HA NEGADO TODA INFORMACION, VIOLENTANDOME MIS DERECHOS HUMANOS. INFORMACIÓN CLASIFICADA COMO RESERVADA O CONFIDENCIAL EXHIBIDA CON EL INFORME JUSTIFICADO. EL JUEZ CONSTITUCIONAL, BAJO SU MÁS ESTRICTA RESPONSABILIDAD, PUEDE PERMITIR EL ACCESO A LAS PARTES A LA QUE CONSIDERE ESENCIAL PARASU DEFENSA.* Conforme a lo dispuesto en la Constitución Política de los Estados Unidos Mexicanos y en la Ley General de Transparencia y Acceso a la Información Pública, para revisar la clasificación de la información realizada por un sujeto obligado y, en su caso, acceder a ésta, debe seguirse el procedimiento correspondiente ante los organismos garantes establecidos constitucionalmente con ese propósito; sin embargo, para no dejar en estado de indefensión a las partes en un juicio de amparo, el Juez constitucional, previo análisis de la información clasificada como reservada o confidencial exhibida con el informe justificado rendido por la autoridad responsable en términos de los artículos 117 de la Ley de Amparo vigente y 149 de la abrogada, bajo su más estricta responsabilidad puede permitir el acceso a las partes de la que considere esencial para su defensa. Al respecto, deberá adoptar todas las medidas de seguridad a efecto de evitar que se use de manera incorrecta, así como ponderar los derechos implicados y las especificidades del caso concreto para decidir si es indispensable o relevante el acceso a una parte o a toda la información con miras a resolver el problema de constitucionalidad planteado; además, si permite el acceso total o parcial a aquélla, podrá imponer las modalidades que considere necesarias para ello, sin que en caso alguno dicha información pueda ser transmitida, copiada, fotografiada, escaneada o reproducida por cualquier medio. Lo anterior, en el entendido de que no podrá otorgar el acceso a la información acompañada al informe justificado cuando el acto reclamado consista precisamente en la clasificación de esa información, supuesto en el cual el acceso a ésta depende de que en una sentencia que cause estado se consigne esa obligación, por lo que permitir previamente a las partes su conocimiento dejaría sin materia el juicio de amparo. 23 Acceso a la información Contradicción de tesis 121/2014. Entre las sustentadas por los Tribunales Colegiados Primero y Segundo de Circuito, ambos en Materia Administrativa Especializado en Competencia Económica, Radiodifusión y Telecomunicaciones, con residencia en el Distrito Federal y jurisdicción en toda la República, Décimo Octavo y Décimo Quinto, ambos en Materia Administrativa del Primer Circuito, Segundo en Materias Administrativa y Civil del Décimo Noveno Circuito y Tercero en Materia Administrativa del Sexto Circuito. 26 de mayo de 2015. Unanimidad de once votos de los Ministros Alfredo Gutiérrez Ortiz Mena, José Ramón Cossío Díaz, Margarita Beatriz Luna Ramos, José Fernando Franco González Salas, Arturo Zaldívar Lelo de Larrea, Jorge Mario Pardo Rebolledo, Juan N. Silva Meza, Eduardo Medina Mora I., Olga Sánchez Cordero de García Villegas, Alberto Pérez Dayán y Luis María Aguilar Morales. Ponente: José Fernando Franco González Salas. Secretario: Salvador Alvarado López. Tesis y/o criterios contendientes: Tesis I.1o.A.E.1 K (10a.), de título y subtítulo: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aprobada por el Primer Tribunal Colegiado de Circuito en Materia Administrativa Especializado en Competencia Económica, Radiodifusión y Telecomunicaciones, con residencia en el Distrito Federal y jurisdicción en toda la República, y publicada en el Semanario Judicial de la Federación del viernes 25 de abril de 2014 a las 9:32 horas y en la Gaceta del Semanario Judicial de la Federación, Décima Época, Libro 5, Tomo II, abril de 2014, página 1525. 24 Suprema Corte de Justicia de la Nación El sustentado por el Segundo Tribunal Colegiado de Circuito en Materia Administrativa Especializado en Competencia Económica, Radiodifusión y Telecomunicaciones, con residencia en el Distrito Federal y jurisdicción en toda la República, al resolver la queja 10/2014, el sustentado por el Décimo Octavo Tribunal Colegiado en Materia Administrativa del Primer Circuito, al resolver la queja 5/2014, el sustentado por el Décimo Quinto Tribunal Colegiado en Materia Administrativa del Primer Circuito, al resolver la queja 36/2013, el sustentado por el Segundo Tribunal Colegiado en Materias Administrativa y Civil del Décimo Noveno Circuito, al resolver la queja 58/2013, y el diverso sustentado por el Tercer Tribunal Colegiado en Materia Administrativa del Sexto Circuito, al resolver la queja 44/2012. El Tribunal Pleno, el siete de septiembre en curso, aprobó, con el número 26/2015 (10a.), la tesis jurisprudencial que antecede. México, Distrito Federal, a siete de septiembre de dos mil quince. Esta tesis se publicó el viernes 11 de septiembre de 2015 a las 11:00 horas en el Semanario Judicial de la Federación y, por ende, se considera de aplicación obligatoria a partir del lunes 14 de septiembre de 2015, para los efectos previstos en el punto séptimo del Acuerdo General Plenario 19/2013. TRANSPARENCIA Y ACCESO A LA INFORMACIÓN PÚBLICA GUBERNAMENTAL. LA PROCEDENCIADEL RECURSO DE REVISIÓN PREVISTO EN LA LEY FEDERAL RELATIVA, NO SE LIMITA A LAS RESOLUCIONES PROVENIENTES DEL COMITÉ DE INFORMACIÓN DEL SUJETO OBLIGADO.* De la interpretación de los artículos 49, 50 y 57, fracción III, de la Ley Federal de Transparencia y Acceso a la Información Pública Gubernamental, se colige que el recurso de revisión previsto en ese ordenamiento procede contra las resoluciones que: 1) nieguen el acceso a la información; 2) declaren la inexistencia de los documentos solicitados; 3) no entreguen al solicitante los datos personales solicitados, o lo hagan en un formato incomprensible; 4) nieguen efectuar modificaciones o correcciones a los datos personales; 5) entreguen la información en un tiempo, costo o modalidad con la cual no esté conforme el solicitante; o, 6) la proporcionen incompleta o de manera que no corresponda a la requerida, con independencia de que la resolución recurrida haya sido emitida por el Comité de Información del sujeto obligado, es decir, la procedencia del medio de impugnación referido no se limita a las determinaciones de éste, ya que existen casos en que no interviene o lo hace otro órgano, como la unidad de enlace. Esta interpretación es acorde con los estándares interamericanos de derechos humanos sobre el derecho de acceso a la información pues, por un lado, se satisface la obligación de contar con un recurso que permita la satisfacción efectiva de ese derecho y, por otro, se promueve el respeto al principio de buena fe, según el cual, para garantizar el efectivo ejercicio de aquél, es esencial que los sujetos obligados interpreten la ley de forma que aseguren la estricta aplicación del derecho, brinden los medios de asistencia necesarios a los solicitantes, promuevan una cultura de transparencia en la gestión pública y actúen con diligencia, profesionalismo y lealtad institucional. 27 Acceso a la información SEGUNDO TRIBUNAL COLEGIADO EN MATERIA ADMINISTRATIVA ESPECIALIZADO EN COMPETENCIA ECONÓMICA, RADIODIFUSIÓN Y TELECOMUNICACIONES, CON RESIDENCIA EN EL DISTRITO FEDERAL Y JURISDICCIÓN EN TODA LA REPÚBLICA. Amparo en revisión 7/2015. SOS Telecomunicaciones, S.A. de C.V. y otras. 14 de mayo de 2015. Unanimidad de votos. Ponente: Adriana Leticia Campuzano Gallegos. Secretario: Jorge Alberto Ramírez Hernández. Esta tesis se publicó el viernes 10 de julio de 2015 a las 10:05 horas en el Semanario Judicial de la Federación. INFORMACIÓN RESERVADA. CUANDO DE LAS CONSTANCIAS QUE SE ACOMPAÑEN AL INFORME JUSTIFICADO EN EL JUICIO DE AMPARO INDIRECTO SE OBSERVE QUE LA REMITIDA CON ESA CLASIFICACIÓN COMPRENDE LOS ACTOS RECLAMADOS QUE DESCONOCE EL QUEJOSO, DEBE PERMITÍRSELE EL ACCESO A LA QUE SEA NECESARIA, A FIN DE QUE PUEDA HACER VALER LO QUE A SU DERECHO E INTERÉS CONVENGAN.* El juicio de amparo indirecto se rige por sus propias reglas, en la medida en que se discuten violaciones a derechos fundamentales y debe primar un debido proceso que permita la tutela judicial efectiva, de modo que, cuando de las constancias que se acompañen al informe justificado se observe que la información remitida clasificada como reservada comprende los actos reclamados que desconoce el quejoso, debe permitírsele el acceso a la que sea necesaria, a fin de que pueda hacer valer lo que a su derecho e interés convengan, lo cual implica una reconsideración o revisión de los criterios de clasificación de la información, a efecto de conseguir este fin garantista. PRIMER TRIBUNAL COLEGIADO DE CIRCUITO EN MATERIA ADMINISTRATIVA ESPECIALIZADO EN COMPETENCIA ECONÓMICA, RADIODIFUSIÓN Y TELECOMUNICACIONES, CON RESIDENCIA EN EL DISTRITO FEDERAL Y JURISDICCIÓN EN TODA LA REPÚBLICA. Queja 16/2013. Comunicaciones Celulares de Occidente, S.A. de C.V. y otro. 13 de febrero de 2014. Unanimidad de votos. Ponente: Óscar Germán Cendejas Gleason. Secretario: Agustín Ballesteros Sánchez. Nota: Esta tesis fue objeto de la denuncia relativa a la contradicción de tesis 121/2014, resuelta por Pleno de la Suprema Corte de Justicia de la Nación el 26 de mayo de 2015. Esta tesis se publicó el viernes 25 de abril de 2014 a las 9:32 horas en el Semanario Judicial de la Federación. Por lo anterior, solicito a INFOEM que: 1. Revise la respuesta proporcionada por el sujeto obligado. 2. Ordene la entrega de la información conforme a la normativa vigente. 3. Determine si existió incumplimiento por parte del sujeto obligado y, en su caso, aplique las medidas correspondientes. Agradezco la atención a la presente solicitud y quedo atenta a cualquier información adicional que requieran para su análisis. Atentamente, XXXXXXXXXXXXXXXXXXXX ENVIO EN DIGITAL MI DOCUMENTO DE SOLICITU DE RECURSO DE REVISIO Y EL ANEXO DE LA DENUNCIA QUE INICIE ANTE EL SUJETO OBLIGADO Y ME NIEGA LA INFORMACION. (</w:t>
      </w:r>
      <w:r>
        <w:rPr>
          <w:sz w:val="20"/>
          <w:szCs w:val="20"/>
        </w:rPr>
        <w:t>Sic).</w:t>
      </w:r>
    </w:p>
    <w:p w14:paraId="71EF7455" w14:textId="77777777" w:rsidR="005406B6" w:rsidRDefault="005406B6">
      <w:pPr>
        <w:tabs>
          <w:tab w:val="left" w:pos="4667"/>
        </w:tabs>
        <w:spacing w:after="0" w:line="360" w:lineRule="auto"/>
      </w:pPr>
    </w:p>
    <w:p w14:paraId="71EF7456" w14:textId="77777777" w:rsidR="005406B6" w:rsidRDefault="00B2122E">
      <w:pPr>
        <w:tabs>
          <w:tab w:val="left" w:pos="4667"/>
        </w:tabs>
        <w:spacing w:after="0" w:line="360" w:lineRule="auto"/>
      </w:pPr>
      <w:r>
        <w:t xml:space="preserve">A la interposición, adjuntó dos archivos de nombres </w:t>
      </w:r>
      <w:r>
        <w:rPr>
          <w:b/>
          <w:bCs/>
        </w:rPr>
        <w:t xml:space="preserve">recurso revision solicitud 00066 tultepec IP 2025.pdf </w:t>
      </w:r>
      <w:r>
        <w:t xml:space="preserve">y </w:t>
      </w:r>
      <w:r>
        <w:rPr>
          <w:b/>
          <w:bCs/>
        </w:rPr>
        <w:t xml:space="preserve">WhatsApp Scan 2025-03-12 at 19.26.34 (1).pdf, </w:t>
      </w:r>
      <w:r>
        <w:t>que dan cuenta de lo siguiente:</w:t>
      </w:r>
    </w:p>
    <w:p w14:paraId="71EF7457" w14:textId="77777777" w:rsidR="005406B6" w:rsidRDefault="005406B6">
      <w:pPr>
        <w:tabs>
          <w:tab w:val="left" w:pos="4667"/>
        </w:tabs>
        <w:spacing w:after="0" w:line="360" w:lineRule="auto"/>
      </w:pPr>
    </w:p>
    <w:p w14:paraId="71EF7458" w14:textId="77777777" w:rsidR="005406B6" w:rsidRDefault="00B2122E">
      <w:pPr>
        <w:tabs>
          <w:tab w:val="left" w:pos="4667"/>
        </w:tabs>
        <w:spacing w:after="0" w:line="360" w:lineRule="auto"/>
      </w:pPr>
      <w:r>
        <w:rPr>
          <w:b/>
          <w:bCs/>
        </w:rPr>
        <w:t xml:space="preserve">recurso revision solicitud 00066 tultepec IP 2025.pdf. </w:t>
      </w:r>
      <w:r>
        <w:t>Documento de seis fojas, que contienen los mismos argumentos del Recurso de Revisión previamente reproducidos.</w:t>
      </w:r>
    </w:p>
    <w:p w14:paraId="71EF7459" w14:textId="77777777" w:rsidR="005406B6" w:rsidRDefault="005406B6">
      <w:pPr>
        <w:tabs>
          <w:tab w:val="left" w:pos="4667"/>
        </w:tabs>
        <w:spacing w:after="0" w:line="360" w:lineRule="auto"/>
        <w:rPr>
          <w:b/>
          <w:bCs/>
        </w:rPr>
      </w:pPr>
    </w:p>
    <w:p w14:paraId="71EF745A" w14:textId="77777777" w:rsidR="005406B6" w:rsidRDefault="00B2122E">
      <w:pPr>
        <w:tabs>
          <w:tab w:val="left" w:pos="4667"/>
        </w:tabs>
        <w:spacing w:after="0" w:line="360" w:lineRule="auto"/>
        <w:rPr>
          <w:b/>
          <w:bCs/>
        </w:rPr>
      </w:pPr>
      <w:r>
        <w:rPr>
          <w:b/>
          <w:bCs/>
        </w:rPr>
        <w:t xml:space="preserve">WhatsApp Scan 2025-03-12 at 19.26.34 (1).pdf. </w:t>
      </w:r>
      <w:r>
        <w:t>Documento de ocho fojas que contiene la denuncia ingresada por la Particular ante el Ayuntamiento, en los que se advierten los hechos. La fecha del acuse de recibo de la denuncia es del 10 de febrero de 2025.</w:t>
      </w:r>
    </w:p>
    <w:p w14:paraId="71EF745B" w14:textId="77777777" w:rsidR="005406B6" w:rsidRDefault="005406B6">
      <w:pPr>
        <w:tabs>
          <w:tab w:val="left" w:pos="4667"/>
        </w:tabs>
        <w:spacing w:after="0" w:line="360" w:lineRule="auto"/>
      </w:pPr>
    </w:p>
    <w:p w14:paraId="71EF745C" w14:textId="77777777" w:rsidR="005406B6" w:rsidRDefault="00B2122E">
      <w:pPr>
        <w:pStyle w:val="Ttulo2"/>
      </w:pPr>
      <w:bookmarkStart w:id="4" w:name="_Toc221201603"/>
      <w:r>
        <w:t>V. Trámite del Recurso de Revisión ante este Instituto</w:t>
      </w:r>
      <w:bookmarkEnd w:id="4"/>
    </w:p>
    <w:p w14:paraId="71EF745D" w14:textId="77777777" w:rsidR="005406B6" w:rsidRDefault="005406B6">
      <w:pPr>
        <w:tabs>
          <w:tab w:val="left" w:pos="4667"/>
        </w:tabs>
        <w:spacing w:after="0" w:line="360" w:lineRule="auto"/>
        <w:rPr>
          <w:b/>
          <w:bCs/>
        </w:rPr>
      </w:pPr>
    </w:p>
    <w:p w14:paraId="71EF745E" w14:textId="77777777" w:rsidR="005406B6" w:rsidRDefault="00B2122E">
      <w:pPr>
        <w:pStyle w:val="Ttulo2"/>
        <w:numPr>
          <w:ilvl w:val="0"/>
          <w:numId w:val="11"/>
        </w:numPr>
      </w:pPr>
      <w:bookmarkStart w:id="5" w:name="_Toc221201604"/>
      <w:r>
        <w:t>Turno del Medio de Impugnación</w:t>
      </w:r>
      <w:bookmarkEnd w:id="5"/>
    </w:p>
    <w:p w14:paraId="71EF745F" w14:textId="77777777" w:rsidR="005406B6" w:rsidRDefault="005406B6">
      <w:pPr>
        <w:tabs>
          <w:tab w:val="left" w:pos="4667"/>
        </w:tabs>
        <w:spacing w:after="0" w:line="360" w:lineRule="auto"/>
        <w:rPr>
          <w:b/>
          <w:bCs/>
        </w:rPr>
      </w:pPr>
    </w:p>
    <w:p w14:paraId="71EF7460" w14:textId="77777777" w:rsidR="005406B6" w:rsidRDefault="00B2122E">
      <w:pPr>
        <w:tabs>
          <w:tab w:val="left" w:pos="4667"/>
        </w:tabs>
        <w:spacing w:after="0" w:line="360" w:lineRule="auto"/>
      </w:pPr>
      <w:r>
        <w:t xml:space="preserve">El catorce de marzo de dos mil veinticinco, el SAIMEX, asignó el número de expediente </w:t>
      </w:r>
      <w:r>
        <w:rPr>
          <w:b/>
          <w:bCs/>
        </w:rPr>
        <w:t>04476/INFOEM/IP/RR/2025</w:t>
      </w:r>
      <w:r>
        <w:t xml:space="preserve">, al medio de impugnación, con base en el sistema aprobado por el Pleno de este Organismo Garante y lo turnó al Comisionado Ponente Luis Gustavo Parra Noriega, para los efectos del artículo 185, fracción I de la Ley de Transparencia y Acceso a la Información Pública del Estado de México y Municipios, supletoria de la Ley de Protección de Datos vigente en la Entidad. </w:t>
      </w:r>
    </w:p>
    <w:p w14:paraId="71EF7461" w14:textId="77777777" w:rsidR="005406B6" w:rsidRDefault="005406B6">
      <w:pPr>
        <w:tabs>
          <w:tab w:val="left" w:pos="4667"/>
        </w:tabs>
        <w:spacing w:after="0" w:line="360" w:lineRule="auto"/>
      </w:pPr>
    </w:p>
    <w:p w14:paraId="71EF7462" w14:textId="77777777" w:rsidR="005406B6" w:rsidRDefault="00B2122E">
      <w:pPr>
        <w:pStyle w:val="Ttulo2"/>
        <w:numPr>
          <w:ilvl w:val="0"/>
          <w:numId w:val="11"/>
        </w:numPr>
      </w:pPr>
      <w:bookmarkStart w:id="6" w:name="_Toc221201605"/>
      <w:r>
        <w:t>Acuerdo de Reconducción y Prevención.</w:t>
      </w:r>
      <w:bookmarkEnd w:id="6"/>
    </w:p>
    <w:p w14:paraId="71EF7463" w14:textId="77777777" w:rsidR="005406B6" w:rsidRDefault="005406B6">
      <w:pPr>
        <w:tabs>
          <w:tab w:val="left" w:pos="4667"/>
        </w:tabs>
        <w:spacing w:after="0" w:line="360" w:lineRule="auto"/>
      </w:pPr>
    </w:p>
    <w:p w14:paraId="71EF7464" w14:textId="77777777" w:rsidR="005406B6" w:rsidRDefault="00B2122E">
      <w:pPr>
        <w:tabs>
          <w:tab w:val="left" w:pos="4667"/>
        </w:tabs>
        <w:spacing w:after="0" w:line="360" w:lineRule="auto"/>
      </w:pPr>
      <w:r>
        <w:t>Se realizó un estudio del expediente digital a efecto de determinar sobre la procedencia del derecho que se ejercita en la presente solicitud y medio de impugnación; se determinó que el Particular solicitó acceso a sus datos personales, por lo que se recondujo la vía para dar tratamiento del ejercicio de un derecho ARCO, por lo que, una vez realizado el estudio de las constancias digitales, este Organismo Garante determinó la admisión del medio de impugnación.</w:t>
      </w:r>
    </w:p>
    <w:p w14:paraId="71EF7465" w14:textId="77777777" w:rsidR="005406B6" w:rsidRDefault="005406B6">
      <w:pPr>
        <w:tabs>
          <w:tab w:val="left" w:pos="4667"/>
        </w:tabs>
        <w:spacing w:after="0" w:line="360" w:lineRule="auto"/>
      </w:pPr>
    </w:p>
    <w:p w14:paraId="71EF7466" w14:textId="77777777" w:rsidR="005406B6" w:rsidRDefault="00B2122E">
      <w:pPr>
        <w:tabs>
          <w:tab w:val="left" w:pos="4667"/>
        </w:tabs>
        <w:spacing w:after="0" w:line="360" w:lineRule="auto"/>
      </w:pPr>
      <w:r>
        <w:t>Además, de los documentos entregados por la Particular, se advirtió la ausencia de identificación, por lo cual, se le previno en el mismo acto, a acreditar identidad a través de documento oficial, conforme a la legislación Civil vigente para el Estado de México. Acuerdo que fue notificado a las partes el treinta de abril de dos mil veinticinco.</w:t>
      </w:r>
    </w:p>
    <w:p w14:paraId="71EF7467" w14:textId="77777777" w:rsidR="005406B6" w:rsidRDefault="005406B6">
      <w:pPr>
        <w:tabs>
          <w:tab w:val="left" w:pos="4667"/>
        </w:tabs>
        <w:spacing w:after="0" w:line="360" w:lineRule="auto"/>
      </w:pPr>
    </w:p>
    <w:p w14:paraId="71EF7468" w14:textId="77777777" w:rsidR="005406B6" w:rsidRDefault="00B2122E">
      <w:pPr>
        <w:numPr>
          <w:ilvl w:val="0"/>
          <w:numId w:val="11"/>
        </w:numPr>
        <w:pBdr>
          <w:top w:val="nil"/>
          <w:left w:val="nil"/>
          <w:bottom w:val="nil"/>
          <w:right w:val="nil"/>
          <w:between w:val="nil"/>
        </w:pBdr>
        <w:tabs>
          <w:tab w:val="left" w:pos="4667"/>
        </w:tabs>
        <w:spacing w:after="0" w:line="360" w:lineRule="auto"/>
        <w:rPr>
          <w:b/>
          <w:bCs/>
          <w:color w:val="000000"/>
        </w:rPr>
      </w:pPr>
      <w:r>
        <w:rPr>
          <w:b/>
          <w:bCs/>
          <w:color w:val="000000"/>
        </w:rPr>
        <w:t>Atención a la Prevención</w:t>
      </w:r>
    </w:p>
    <w:p w14:paraId="71EF7469" w14:textId="77777777" w:rsidR="005406B6" w:rsidRDefault="00B2122E">
      <w:pPr>
        <w:tabs>
          <w:tab w:val="left" w:pos="4667"/>
        </w:tabs>
        <w:spacing w:after="0" w:line="360" w:lineRule="auto"/>
      </w:pPr>
      <w:r>
        <w:rPr>
          <w:color w:val="000000"/>
        </w:rPr>
        <w:t>A través de correo electrónico institucional, remitido el seis de mayo de la misma anualidad, se adjuntó identificación oficial emitida por el Instituto Nacional Electoral, por lo que una vez desahogada la prevención, dentro del plazo otorgado a la Particular para hacerlo, se procedió a admitir el Recurso de Revisión.</w:t>
      </w:r>
    </w:p>
    <w:p w14:paraId="71EF746A" w14:textId="77777777" w:rsidR="005406B6" w:rsidRDefault="005406B6">
      <w:pPr>
        <w:tabs>
          <w:tab w:val="left" w:pos="4667"/>
        </w:tabs>
        <w:spacing w:after="0" w:line="360" w:lineRule="auto"/>
      </w:pPr>
    </w:p>
    <w:p w14:paraId="71EF746B" w14:textId="77777777" w:rsidR="005406B6" w:rsidRDefault="00B2122E">
      <w:pPr>
        <w:pStyle w:val="Ttulo2"/>
        <w:numPr>
          <w:ilvl w:val="0"/>
          <w:numId w:val="11"/>
        </w:numPr>
        <w:rPr>
          <w:b w:val="0"/>
          <w:bCs w:val="0"/>
        </w:rPr>
      </w:pPr>
      <w:bookmarkStart w:id="7" w:name="_Toc221201606"/>
      <w:r>
        <w:t>Apertura de la Etapa de Conciliación</w:t>
      </w:r>
      <w:bookmarkEnd w:id="7"/>
    </w:p>
    <w:p w14:paraId="71EF746C" w14:textId="77777777" w:rsidR="005406B6" w:rsidRDefault="005406B6">
      <w:pPr>
        <w:tabs>
          <w:tab w:val="left" w:pos="4667"/>
        </w:tabs>
        <w:spacing w:after="0" w:line="360" w:lineRule="auto"/>
      </w:pPr>
    </w:p>
    <w:p w14:paraId="71EF746D" w14:textId="77777777" w:rsidR="005406B6" w:rsidRDefault="00B2122E">
      <w:pPr>
        <w:tabs>
          <w:tab w:val="left" w:pos="4667"/>
        </w:tabs>
        <w:spacing w:after="0" w:line="360" w:lineRule="auto"/>
      </w:pPr>
      <w:r>
        <w:t>Durante esta etapa, el Sujeto Obligado, no se pronunció, mientras que la Particular, expresó manifestaciones encaminadas a aportar razonamientos lógicos-jurídicos y no así manifestación de conciliar, por lo que lo aportado, si bien fue realizado en la etapa de conciliación, se analizará en la etapa de manifestaciones, por tener esa naturaleza.</w:t>
      </w:r>
    </w:p>
    <w:p w14:paraId="71EF746E" w14:textId="77777777" w:rsidR="005406B6" w:rsidRDefault="005406B6">
      <w:pPr>
        <w:tabs>
          <w:tab w:val="left" w:pos="4667"/>
        </w:tabs>
        <w:spacing w:after="0" w:line="360" w:lineRule="auto"/>
      </w:pPr>
    </w:p>
    <w:p w14:paraId="71EF746F" w14:textId="77777777" w:rsidR="005406B6" w:rsidRDefault="00B2122E">
      <w:pPr>
        <w:pStyle w:val="Ttulo2"/>
        <w:numPr>
          <w:ilvl w:val="0"/>
          <w:numId w:val="11"/>
        </w:numPr>
      </w:pPr>
      <w:bookmarkStart w:id="8" w:name="_Toc221201607"/>
      <w:r>
        <w:t>Manifestaciones</w:t>
      </w:r>
      <w:bookmarkEnd w:id="8"/>
    </w:p>
    <w:p w14:paraId="71EF7470" w14:textId="77777777" w:rsidR="005406B6" w:rsidRDefault="005406B6">
      <w:pPr>
        <w:tabs>
          <w:tab w:val="left" w:pos="4667"/>
        </w:tabs>
        <w:spacing w:after="0" w:line="360" w:lineRule="auto"/>
      </w:pPr>
    </w:p>
    <w:p w14:paraId="71EF7471" w14:textId="77777777" w:rsidR="005406B6" w:rsidRDefault="00B2122E">
      <w:pPr>
        <w:tabs>
          <w:tab w:val="left" w:pos="4667"/>
        </w:tabs>
        <w:spacing w:after="0" w:line="360" w:lineRule="auto"/>
      </w:pPr>
      <w:r>
        <w:t xml:space="preserve">El dieciséis de junio de dos mil veinticinco, este Organismo Garante, notificó a las partes el cierre de la etapa de conciliación y la apertura de la etapa de emisión de manifestaciones. </w:t>
      </w:r>
    </w:p>
    <w:p w14:paraId="71EF7472" w14:textId="77777777" w:rsidR="005406B6" w:rsidRDefault="005406B6">
      <w:pPr>
        <w:tabs>
          <w:tab w:val="left" w:pos="4667"/>
        </w:tabs>
        <w:spacing w:after="0" w:line="360" w:lineRule="auto"/>
      </w:pPr>
    </w:p>
    <w:p w14:paraId="71EF7473" w14:textId="77777777" w:rsidR="005406B6" w:rsidRDefault="00B2122E">
      <w:pPr>
        <w:tabs>
          <w:tab w:val="left" w:pos="4667"/>
        </w:tabs>
        <w:spacing w:after="0" w:line="360" w:lineRule="auto"/>
      </w:pPr>
      <w:r>
        <w:t xml:space="preserve">Durante esta etapa el Sujeto Obligado, de nueva cuenta, fue omiso en realizar pronunciamiento alguno, mientras que el Sujeto Obligado. La Particular en conciliación remitió tres documentos y en manifestaciones remitió uno, los cuales tienen identidad por lo cual, a pesar de haber remitido tres archivos, nos encontramos ante el mismo documento, a través del cual, en lo central, ratificó su interés de acceder al expediente y expresó argumentos en los que enfatizó las facultades de este Organismo Garante. </w:t>
      </w:r>
    </w:p>
    <w:p w14:paraId="71EF7474" w14:textId="77777777" w:rsidR="005406B6" w:rsidRDefault="005406B6">
      <w:pPr>
        <w:tabs>
          <w:tab w:val="left" w:pos="4667"/>
        </w:tabs>
        <w:spacing w:after="0" w:line="360" w:lineRule="auto"/>
      </w:pPr>
    </w:p>
    <w:p w14:paraId="71EF7475" w14:textId="77777777" w:rsidR="005406B6" w:rsidRDefault="00B2122E">
      <w:pPr>
        <w:pStyle w:val="Ttulo2"/>
        <w:numPr>
          <w:ilvl w:val="0"/>
          <w:numId w:val="11"/>
        </w:numPr>
      </w:pPr>
      <w:bookmarkStart w:id="9" w:name="_Toc221201608"/>
      <w:r>
        <w:t>Ampliación de plazo para resolver</w:t>
      </w:r>
      <w:bookmarkEnd w:id="9"/>
    </w:p>
    <w:p w14:paraId="71EF7476" w14:textId="77777777" w:rsidR="005406B6" w:rsidRDefault="005406B6">
      <w:pPr>
        <w:tabs>
          <w:tab w:val="left" w:pos="4667"/>
        </w:tabs>
        <w:spacing w:after="0" w:line="360" w:lineRule="auto"/>
      </w:pPr>
    </w:p>
    <w:p w14:paraId="71EF7477" w14:textId="77777777" w:rsidR="005406B6" w:rsidRDefault="00B2122E">
      <w:pPr>
        <w:tabs>
          <w:tab w:val="left" w:pos="4667"/>
        </w:tabs>
        <w:spacing w:after="0" w:line="360" w:lineRule="auto"/>
      </w:pPr>
      <w:r>
        <w:t xml:space="preserve">Por acuerdo notificado el dos de julio de dos mil veinticinco, se amplió el periodo para resolver el presente medio de impugnación por un plazo de razonable, a través del Sistema de Acceso a la Información Mexiquense (SAIMEX). </w:t>
      </w:r>
    </w:p>
    <w:p w14:paraId="71EF7478" w14:textId="77777777" w:rsidR="005406B6" w:rsidRDefault="005406B6">
      <w:pPr>
        <w:tabs>
          <w:tab w:val="left" w:pos="4667"/>
        </w:tabs>
        <w:spacing w:after="0" w:line="360" w:lineRule="auto"/>
      </w:pPr>
    </w:p>
    <w:p w14:paraId="71EF7479" w14:textId="77777777" w:rsidR="005406B6" w:rsidRDefault="00B2122E">
      <w:pPr>
        <w:numPr>
          <w:ilvl w:val="0"/>
          <w:numId w:val="11"/>
        </w:numPr>
        <w:pBdr>
          <w:top w:val="nil"/>
          <w:left w:val="nil"/>
          <w:bottom w:val="nil"/>
          <w:right w:val="nil"/>
          <w:between w:val="nil"/>
        </w:pBdr>
        <w:tabs>
          <w:tab w:val="left" w:pos="4667"/>
        </w:tabs>
        <w:spacing w:after="0" w:line="360" w:lineRule="auto"/>
        <w:rPr>
          <w:b/>
          <w:bCs/>
          <w:color w:val="000000"/>
        </w:rPr>
      </w:pPr>
      <w:r>
        <w:rPr>
          <w:b/>
          <w:bCs/>
          <w:color w:val="000000"/>
        </w:rPr>
        <w:t>Requerimiento de información adicional</w:t>
      </w:r>
    </w:p>
    <w:p w14:paraId="71EF747A" w14:textId="77777777" w:rsidR="005406B6" w:rsidRDefault="005406B6">
      <w:pPr>
        <w:tabs>
          <w:tab w:val="left" w:pos="4667"/>
        </w:tabs>
        <w:spacing w:after="0" w:line="360" w:lineRule="auto"/>
      </w:pPr>
    </w:p>
    <w:p w14:paraId="71EF747B" w14:textId="77777777" w:rsidR="005406B6" w:rsidRDefault="00B2122E">
      <w:pPr>
        <w:tabs>
          <w:tab w:val="left" w:pos="4667"/>
        </w:tabs>
        <w:spacing w:after="0" w:line="360" w:lineRule="auto"/>
      </w:pPr>
      <w:r>
        <w:t>El veintisiete de enero de dos mil veintiséis, a efecto de contar con elementos suficientes para emitir la resolución que nos ocupa, requirió al Particular, remitir respuesta o información a este Organismo Garante, en torno a lo siguiente:</w:t>
      </w:r>
    </w:p>
    <w:p w14:paraId="71EF747C" w14:textId="77777777" w:rsidR="005406B6" w:rsidRDefault="005406B6">
      <w:pPr>
        <w:tabs>
          <w:tab w:val="left" w:pos="4667"/>
        </w:tabs>
        <w:spacing w:after="0" w:line="360" w:lineRule="auto"/>
      </w:pPr>
    </w:p>
    <w:p w14:paraId="71EF747D" w14:textId="77777777" w:rsidR="005406B6" w:rsidRDefault="00B2122E">
      <w:pPr>
        <w:tabs>
          <w:tab w:val="left" w:pos="567"/>
        </w:tabs>
        <w:spacing w:after="0" w:line="360" w:lineRule="auto"/>
        <w:ind w:left="567" w:right="567"/>
        <w:rPr>
          <w:i/>
          <w:iCs/>
          <w:sz w:val="20"/>
          <w:szCs w:val="20"/>
        </w:rPr>
      </w:pPr>
      <w:r>
        <w:rPr>
          <w:i/>
          <w:iCs/>
          <w:sz w:val="20"/>
          <w:szCs w:val="20"/>
        </w:rPr>
        <w:t xml:space="preserve">“… respecto a la denuncia presentada a la Contraloría Municipal, con número D-AI-OIC/TUL/001/2025, lo siguiente: </w:t>
      </w:r>
    </w:p>
    <w:p w14:paraId="71EF747E" w14:textId="77777777" w:rsidR="005406B6" w:rsidRDefault="00B2122E">
      <w:pPr>
        <w:tabs>
          <w:tab w:val="left" w:pos="567"/>
        </w:tabs>
        <w:spacing w:after="0" w:line="360" w:lineRule="auto"/>
        <w:ind w:left="567" w:right="567"/>
        <w:rPr>
          <w:i/>
          <w:iCs/>
          <w:sz w:val="20"/>
          <w:szCs w:val="20"/>
        </w:rPr>
      </w:pPr>
      <w:r>
        <w:rPr>
          <w:i/>
          <w:iCs/>
          <w:sz w:val="20"/>
          <w:szCs w:val="20"/>
        </w:rPr>
        <w:t xml:space="preserve">1. El nombre de la persona que tiene registrada como denunciante; </w:t>
      </w:r>
    </w:p>
    <w:p w14:paraId="71EF747F" w14:textId="77777777" w:rsidR="005406B6" w:rsidRDefault="00B2122E">
      <w:pPr>
        <w:tabs>
          <w:tab w:val="left" w:pos="567"/>
        </w:tabs>
        <w:spacing w:after="0" w:line="360" w:lineRule="auto"/>
        <w:ind w:left="567" w:right="567"/>
        <w:rPr>
          <w:i/>
          <w:iCs/>
          <w:sz w:val="20"/>
          <w:szCs w:val="20"/>
        </w:rPr>
      </w:pPr>
      <w:r>
        <w:rPr>
          <w:i/>
          <w:iCs/>
          <w:sz w:val="20"/>
          <w:szCs w:val="20"/>
        </w:rPr>
        <w:t xml:space="preserve">2. El estado procesal del expediente actual (veintiséis de enero de dos mil veintiséis) y a la fecha de la solicitud (diecinueve de marzo de dos mil veinticinco); </w:t>
      </w:r>
    </w:p>
    <w:p w14:paraId="71EF7480" w14:textId="77777777" w:rsidR="005406B6" w:rsidRDefault="00B2122E">
      <w:pPr>
        <w:tabs>
          <w:tab w:val="left" w:pos="567"/>
        </w:tabs>
        <w:spacing w:after="0" w:line="360" w:lineRule="auto"/>
        <w:ind w:left="567" w:right="567"/>
        <w:rPr>
          <w:i/>
          <w:iCs/>
          <w:sz w:val="20"/>
          <w:szCs w:val="20"/>
        </w:rPr>
      </w:pPr>
      <w:r>
        <w:rPr>
          <w:i/>
          <w:iCs/>
          <w:sz w:val="20"/>
          <w:szCs w:val="20"/>
        </w:rPr>
        <w:t xml:space="preserve">3. Si cuenta o genera un informe detallado del expediente, y </w:t>
      </w:r>
    </w:p>
    <w:p w14:paraId="71EF7481" w14:textId="77777777" w:rsidR="005406B6" w:rsidRDefault="00B2122E">
      <w:pPr>
        <w:tabs>
          <w:tab w:val="left" w:pos="567"/>
        </w:tabs>
        <w:spacing w:after="0" w:line="360" w:lineRule="auto"/>
        <w:ind w:left="567" w:right="567"/>
        <w:rPr>
          <w:i/>
          <w:iCs/>
          <w:sz w:val="20"/>
          <w:szCs w:val="20"/>
        </w:rPr>
      </w:pPr>
      <w:r>
        <w:rPr>
          <w:i/>
          <w:iCs/>
          <w:sz w:val="20"/>
          <w:szCs w:val="20"/>
        </w:rPr>
        <w:t>4. La naturaleza de la denuncia y en su caso, si se siguió un procedimiento de responsabilidad administrativa y la gravedad de la misma.”</w:t>
      </w:r>
    </w:p>
    <w:p w14:paraId="71EF7482" w14:textId="77777777" w:rsidR="005406B6" w:rsidRDefault="005406B6">
      <w:pPr>
        <w:tabs>
          <w:tab w:val="left" w:pos="567"/>
        </w:tabs>
        <w:spacing w:after="0" w:line="360" w:lineRule="auto"/>
        <w:ind w:right="567"/>
        <w:rPr>
          <w:i/>
          <w:iCs/>
          <w:sz w:val="20"/>
          <w:szCs w:val="20"/>
        </w:rPr>
      </w:pPr>
    </w:p>
    <w:p w14:paraId="71EF7483" w14:textId="77777777" w:rsidR="005406B6" w:rsidRDefault="00B2122E">
      <w:pPr>
        <w:tabs>
          <w:tab w:val="left" w:pos="4667"/>
        </w:tabs>
        <w:spacing w:after="0" w:line="360" w:lineRule="auto"/>
      </w:pPr>
      <w:r>
        <w:t>Para estos efectos, se dio al Ayuntamiento de Tultepec un plazo de tres días.</w:t>
      </w:r>
    </w:p>
    <w:p w14:paraId="71EF7484" w14:textId="77777777" w:rsidR="005406B6" w:rsidRDefault="005406B6">
      <w:pPr>
        <w:tabs>
          <w:tab w:val="left" w:pos="567"/>
        </w:tabs>
        <w:spacing w:after="0" w:line="360" w:lineRule="auto"/>
        <w:ind w:right="567"/>
        <w:rPr>
          <w:i/>
          <w:iCs/>
          <w:sz w:val="20"/>
          <w:szCs w:val="20"/>
        </w:rPr>
      </w:pPr>
    </w:p>
    <w:p w14:paraId="71EF7485" w14:textId="77777777" w:rsidR="005B1CA1" w:rsidRDefault="005B1CA1">
      <w:pPr>
        <w:tabs>
          <w:tab w:val="left" w:pos="567"/>
        </w:tabs>
        <w:spacing w:after="0" w:line="360" w:lineRule="auto"/>
        <w:ind w:right="567"/>
        <w:rPr>
          <w:i/>
          <w:iCs/>
          <w:sz w:val="20"/>
          <w:szCs w:val="20"/>
        </w:rPr>
      </w:pPr>
    </w:p>
    <w:p w14:paraId="71EF7486" w14:textId="77777777" w:rsidR="005B1CA1" w:rsidRDefault="005B1CA1">
      <w:pPr>
        <w:tabs>
          <w:tab w:val="left" w:pos="567"/>
        </w:tabs>
        <w:spacing w:after="0" w:line="360" w:lineRule="auto"/>
        <w:ind w:right="567"/>
        <w:rPr>
          <w:i/>
          <w:iCs/>
          <w:sz w:val="20"/>
          <w:szCs w:val="20"/>
        </w:rPr>
      </w:pPr>
    </w:p>
    <w:p w14:paraId="71EF7487" w14:textId="77777777" w:rsidR="005B1CA1" w:rsidRDefault="005B1CA1">
      <w:pPr>
        <w:tabs>
          <w:tab w:val="left" w:pos="567"/>
        </w:tabs>
        <w:spacing w:after="0" w:line="360" w:lineRule="auto"/>
        <w:ind w:right="567"/>
        <w:rPr>
          <w:i/>
          <w:iCs/>
          <w:sz w:val="20"/>
          <w:szCs w:val="20"/>
        </w:rPr>
      </w:pPr>
    </w:p>
    <w:p w14:paraId="71EF7488" w14:textId="77777777" w:rsidR="005B1CA1" w:rsidRDefault="005B1CA1">
      <w:pPr>
        <w:tabs>
          <w:tab w:val="left" w:pos="567"/>
        </w:tabs>
        <w:spacing w:after="0" w:line="360" w:lineRule="auto"/>
        <w:ind w:right="567"/>
        <w:rPr>
          <w:i/>
          <w:iCs/>
          <w:sz w:val="20"/>
          <w:szCs w:val="20"/>
        </w:rPr>
      </w:pPr>
    </w:p>
    <w:p w14:paraId="71EF7489" w14:textId="77777777" w:rsidR="005406B6" w:rsidRDefault="00B2122E">
      <w:pPr>
        <w:pStyle w:val="Ttulo2"/>
        <w:numPr>
          <w:ilvl w:val="0"/>
          <w:numId w:val="2"/>
        </w:numPr>
      </w:pPr>
      <w:bookmarkStart w:id="10" w:name="_Toc221201609"/>
      <w:r>
        <w:t>Atención al Requerimiento de información</w:t>
      </w:r>
      <w:bookmarkEnd w:id="10"/>
    </w:p>
    <w:p w14:paraId="71EF748A" w14:textId="77777777" w:rsidR="005406B6" w:rsidRDefault="005406B6">
      <w:pPr>
        <w:tabs>
          <w:tab w:val="left" w:pos="4667"/>
        </w:tabs>
        <w:spacing w:after="0" w:line="360" w:lineRule="auto"/>
      </w:pPr>
    </w:p>
    <w:p w14:paraId="71EF748B" w14:textId="77777777" w:rsidR="005406B6" w:rsidRDefault="00B2122E">
      <w:pPr>
        <w:tabs>
          <w:tab w:val="left" w:pos="4667"/>
        </w:tabs>
        <w:spacing w:after="0" w:line="360" w:lineRule="auto"/>
      </w:pPr>
      <w:r>
        <w:t xml:space="preserve">El día treinta de enero de dos mil veintiséis, el Sujeto Obligado desahogó el requerimiento de información, el cual no fue puesto a la vista del particular, debido a que no atendió los términos planteados por este Sujeto Obligado, y por tanto no modificó el sentido de la respuesta. </w:t>
      </w:r>
    </w:p>
    <w:p w14:paraId="71EF748C" w14:textId="77777777" w:rsidR="005406B6" w:rsidRDefault="005406B6">
      <w:pPr>
        <w:tabs>
          <w:tab w:val="left" w:pos="4667"/>
        </w:tabs>
        <w:spacing w:after="0" w:line="360" w:lineRule="auto"/>
      </w:pPr>
    </w:p>
    <w:p w14:paraId="71EF748D" w14:textId="77777777" w:rsidR="005406B6" w:rsidRDefault="00B2122E">
      <w:pPr>
        <w:pStyle w:val="Ttulo2"/>
        <w:numPr>
          <w:ilvl w:val="0"/>
          <w:numId w:val="2"/>
        </w:numPr>
      </w:pPr>
      <w:bookmarkStart w:id="11" w:name="_Toc221201610"/>
      <w:r>
        <w:t>Cierre de instrucción</w:t>
      </w:r>
      <w:bookmarkEnd w:id="11"/>
    </w:p>
    <w:p w14:paraId="71EF748E" w14:textId="77777777" w:rsidR="005406B6" w:rsidRDefault="005406B6">
      <w:pPr>
        <w:tabs>
          <w:tab w:val="left" w:pos="4667"/>
        </w:tabs>
        <w:spacing w:after="0" w:line="360" w:lineRule="auto"/>
        <w:rPr>
          <w:b/>
          <w:bCs/>
        </w:rPr>
      </w:pPr>
    </w:p>
    <w:p w14:paraId="71EF748F" w14:textId="77777777" w:rsidR="005406B6" w:rsidRDefault="00B2122E">
      <w:pPr>
        <w:tabs>
          <w:tab w:val="left" w:pos="4667"/>
        </w:tabs>
        <w:spacing w:after="0" w:line="360" w:lineRule="auto"/>
      </w:pPr>
      <w:r>
        <w:t xml:space="preserve">El  cuatro de febrero de dos mil veintiséis,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en la misma fecha, a través del Sistema de Acceso a la Información Mexiquense (SAIMEX). </w:t>
      </w:r>
    </w:p>
    <w:p w14:paraId="71EF7490" w14:textId="77777777" w:rsidR="005406B6" w:rsidRDefault="005406B6">
      <w:pPr>
        <w:tabs>
          <w:tab w:val="left" w:pos="4667"/>
        </w:tabs>
        <w:spacing w:after="0" w:line="360" w:lineRule="auto"/>
      </w:pPr>
    </w:p>
    <w:p w14:paraId="71EF7491" w14:textId="77777777" w:rsidR="005406B6" w:rsidRDefault="00B2122E">
      <w:pPr>
        <w:tabs>
          <w:tab w:val="left" w:pos="4667"/>
        </w:tabs>
        <w:spacing w:after="0" w:line="360" w:lineRule="auto"/>
      </w:pPr>
      <w:r>
        <w:t xml:space="preserve">En razón de que fue debidamente sustanciado el expediente electrónico y no existe diligencia pendiente de desahogo, se emite la resolución que conforme a Derecho proceda, de acuerdo a los siguientes: </w:t>
      </w:r>
    </w:p>
    <w:p w14:paraId="71EF7492" w14:textId="77777777" w:rsidR="005406B6" w:rsidRDefault="005406B6">
      <w:pPr>
        <w:tabs>
          <w:tab w:val="left" w:pos="4667"/>
        </w:tabs>
        <w:spacing w:after="0" w:line="360" w:lineRule="auto"/>
        <w:rPr>
          <w:sz w:val="16"/>
          <w:szCs w:val="16"/>
        </w:rPr>
      </w:pPr>
    </w:p>
    <w:p w14:paraId="71EF7493" w14:textId="77777777" w:rsidR="005406B6" w:rsidRDefault="00B2122E">
      <w:pPr>
        <w:pStyle w:val="Ttulo1"/>
        <w:spacing w:before="0"/>
      </w:pPr>
      <w:bookmarkStart w:id="12" w:name="_Toc221201611"/>
      <w:r>
        <w:t>C O N S I D E R A N D O S</w:t>
      </w:r>
      <w:bookmarkEnd w:id="12"/>
    </w:p>
    <w:p w14:paraId="71EF7494" w14:textId="77777777" w:rsidR="005406B6" w:rsidRDefault="005406B6">
      <w:pPr>
        <w:spacing w:after="0" w:line="360" w:lineRule="auto"/>
        <w:rPr>
          <w:b/>
          <w:bCs/>
        </w:rPr>
      </w:pPr>
    </w:p>
    <w:p w14:paraId="71EF7495" w14:textId="77777777" w:rsidR="005406B6" w:rsidRDefault="00B2122E">
      <w:pPr>
        <w:pStyle w:val="Ttulo2"/>
        <w:spacing w:before="0"/>
      </w:pPr>
      <w:bookmarkStart w:id="13" w:name="_Toc221201612"/>
      <w:r>
        <w:t>PRIMERO. Competencia</w:t>
      </w:r>
      <w:bookmarkEnd w:id="13"/>
    </w:p>
    <w:p w14:paraId="71EF7496" w14:textId="77777777" w:rsidR="005406B6" w:rsidRDefault="005406B6">
      <w:pPr>
        <w:spacing w:after="0" w:line="360" w:lineRule="auto"/>
        <w:rPr>
          <w:b/>
          <w:bCs/>
        </w:rPr>
      </w:pPr>
    </w:p>
    <w:p w14:paraId="71EF7497" w14:textId="77777777" w:rsidR="005406B6" w:rsidRDefault="00B2122E">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1EF7498" w14:textId="77777777" w:rsidR="005406B6" w:rsidRDefault="005406B6">
      <w:pPr>
        <w:spacing w:after="0" w:line="360" w:lineRule="auto"/>
      </w:pPr>
    </w:p>
    <w:p w14:paraId="71EF7499" w14:textId="77777777" w:rsidR="005406B6" w:rsidRDefault="00B2122E">
      <w:pPr>
        <w:pStyle w:val="Ttulo2"/>
        <w:spacing w:before="0"/>
      </w:pPr>
      <w:bookmarkStart w:id="14" w:name="_Toc221201613"/>
      <w:r>
        <w:t>SEGUNDO. Causales de improcedencia y sobreseimiento</w:t>
      </w:r>
      <w:bookmarkEnd w:id="14"/>
    </w:p>
    <w:p w14:paraId="71EF749A" w14:textId="77777777" w:rsidR="005406B6" w:rsidRDefault="005406B6">
      <w:pPr>
        <w:spacing w:after="0" w:line="360" w:lineRule="auto"/>
      </w:pPr>
    </w:p>
    <w:p w14:paraId="71EF749B" w14:textId="77777777" w:rsidR="005406B6" w:rsidRDefault="00B2122E">
      <w:pPr>
        <w:spacing w:after="0" w:line="360" w:lineRule="auto"/>
      </w:pPr>
      <w:r>
        <w:t>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p>
    <w:p w14:paraId="71EF749C" w14:textId="77777777" w:rsidR="005406B6" w:rsidRDefault="005406B6">
      <w:pPr>
        <w:spacing w:after="0" w:line="360" w:lineRule="auto"/>
      </w:pPr>
    </w:p>
    <w:p w14:paraId="71EF749D" w14:textId="77777777" w:rsidR="005406B6" w:rsidRDefault="00B2122E">
      <w:pPr>
        <w:numPr>
          <w:ilvl w:val="0"/>
          <w:numId w:val="1"/>
        </w:numPr>
        <w:pBdr>
          <w:top w:val="nil"/>
          <w:left w:val="nil"/>
          <w:bottom w:val="nil"/>
          <w:right w:val="nil"/>
          <w:between w:val="nil"/>
        </w:pBdr>
        <w:spacing w:after="0" w:line="360" w:lineRule="auto"/>
        <w:rPr>
          <w:b/>
          <w:bCs/>
          <w:color w:val="000000"/>
        </w:rPr>
      </w:pPr>
      <w:r>
        <w:rPr>
          <w:b/>
          <w:bCs/>
          <w:color w:val="000000"/>
        </w:rPr>
        <w:t>Causales de improcedencia</w:t>
      </w:r>
    </w:p>
    <w:p w14:paraId="71EF749E" w14:textId="77777777" w:rsidR="005406B6" w:rsidRDefault="005406B6">
      <w:pPr>
        <w:spacing w:after="0" w:line="360" w:lineRule="auto"/>
      </w:pPr>
    </w:p>
    <w:p w14:paraId="71EF749F" w14:textId="77777777" w:rsidR="005406B6" w:rsidRDefault="00B2122E">
      <w:pPr>
        <w:spacing w:after="0" w:line="360" w:lineRule="auto"/>
      </w:pPr>
      <w:r>
        <w:t>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de haber resuelto sobre la materia del medio de impugnación que nos ocupa; se actualiza la causal de procedencia prevista por el artículo 129, fracción III de la Ley en cita; no se tiene conocimiento que ante Tribunales competentes se esté tramitando algún recurso o medio de defensa en contra del acto recurrido ante este Instituto; el Particular no modificó ni amplió su solicitud de acceso a datos personales y; finalmente el Particular acreditó el interés jurídico para efectos de interponer el medio de impugnación que nos ocupa.</w:t>
      </w:r>
    </w:p>
    <w:p w14:paraId="71EF74A0" w14:textId="77777777" w:rsidR="005406B6" w:rsidRDefault="005406B6">
      <w:pPr>
        <w:spacing w:after="0" w:line="360" w:lineRule="auto"/>
      </w:pPr>
    </w:p>
    <w:p w14:paraId="71EF74A1" w14:textId="77777777" w:rsidR="005406B6" w:rsidRDefault="00B2122E">
      <w:pPr>
        <w:numPr>
          <w:ilvl w:val="0"/>
          <w:numId w:val="1"/>
        </w:numPr>
        <w:pBdr>
          <w:top w:val="nil"/>
          <w:left w:val="nil"/>
          <w:bottom w:val="nil"/>
          <w:right w:val="nil"/>
          <w:between w:val="nil"/>
        </w:pBdr>
        <w:spacing w:after="0" w:line="360" w:lineRule="auto"/>
        <w:rPr>
          <w:b/>
          <w:bCs/>
          <w:color w:val="000000"/>
        </w:rPr>
      </w:pPr>
      <w:r>
        <w:rPr>
          <w:b/>
          <w:bCs/>
          <w:color w:val="000000"/>
        </w:rPr>
        <w:t>Causales de sobreseimiento</w:t>
      </w:r>
    </w:p>
    <w:p w14:paraId="71EF74A2" w14:textId="77777777" w:rsidR="005406B6" w:rsidRDefault="005406B6">
      <w:pPr>
        <w:spacing w:after="0" w:line="360" w:lineRule="auto"/>
      </w:pPr>
    </w:p>
    <w:p w14:paraId="71EF74A3" w14:textId="77777777" w:rsidR="005406B6" w:rsidRDefault="00B2122E">
      <w:pPr>
        <w:spacing w:after="0" w:line="360" w:lineRule="auto"/>
      </w:pPr>
      <w:r>
        <w:t xml:space="preserve">De los autos que corren agregados al expediente en el que se actúa, no fue posible advertir que se actualizarán causales de sobreseimiento previstas en el artículo 139 fracciones I, II, III y V de la Ley de Protección de Datos Personales en Posesión de Sujetos Obligados del Estado de México y Municipios; toda vez que no obra constancia de que el solicitante se hubiera desistido del recurso, que hubiera fallecido, que hubiera aparecido una causal de improcedencia durante el trámite del presente recurso, que el Sujeto Obligado hubiera modificado su respuesta y con ello dejado sin materia el recurso de revisión, o bien que el recurso de revisión hubiera quedado sin materia por algún motivo. </w:t>
      </w:r>
    </w:p>
    <w:p w14:paraId="71EF74A4" w14:textId="77777777" w:rsidR="005406B6" w:rsidRDefault="005406B6">
      <w:pPr>
        <w:spacing w:after="0" w:line="360" w:lineRule="auto"/>
      </w:pPr>
    </w:p>
    <w:p w14:paraId="71EF74A5" w14:textId="77777777" w:rsidR="005406B6" w:rsidRDefault="00B2122E">
      <w:pPr>
        <w:spacing w:after="0" w:line="360" w:lineRule="auto"/>
      </w:pPr>
      <w:r>
        <w:t>Consecuentemente al no existir motivo de improcedencia y/o sobreseimiento en el presente asunto, lo conducente es entrar al análisis de fondo de la controversia. Para ello, en el Considerando siguiente se realizará la relatoría de las actuaciones efectuadas por las partes durante el procedimiento de Acceso a Datos Personales y a Información Pública, con la finalidad de determinar claramente la cuestión a resolver.</w:t>
      </w:r>
    </w:p>
    <w:p w14:paraId="71EF74A6" w14:textId="77777777" w:rsidR="005406B6" w:rsidRDefault="005406B6">
      <w:pPr>
        <w:tabs>
          <w:tab w:val="left" w:pos="4962"/>
        </w:tabs>
        <w:spacing w:after="0" w:line="360" w:lineRule="auto"/>
        <w:rPr>
          <w:b/>
          <w:bCs/>
        </w:rPr>
      </w:pPr>
    </w:p>
    <w:p w14:paraId="71EF74A7" w14:textId="77777777" w:rsidR="005406B6" w:rsidRDefault="00B2122E">
      <w:pPr>
        <w:pStyle w:val="Ttulo2"/>
        <w:spacing w:before="0"/>
      </w:pPr>
      <w:bookmarkStart w:id="15" w:name="_Toc221201614"/>
      <w:r>
        <w:t>TERCERO. Determinación de la Controversia</w:t>
      </w:r>
      <w:bookmarkEnd w:id="15"/>
      <w:r>
        <w:t xml:space="preserve"> </w:t>
      </w:r>
    </w:p>
    <w:p w14:paraId="71EF74A8" w14:textId="77777777" w:rsidR="005406B6" w:rsidRDefault="005406B6">
      <w:pPr>
        <w:tabs>
          <w:tab w:val="left" w:pos="4962"/>
        </w:tabs>
        <w:spacing w:after="0" w:line="360" w:lineRule="auto"/>
        <w:rPr>
          <w:b/>
          <w:bCs/>
        </w:rPr>
      </w:pPr>
    </w:p>
    <w:p w14:paraId="71EF74A9" w14:textId="77777777" w:rsidR="005406B6" w:rsidRDefault="00B2122E">
      <w:pPr>
        <w:widowControl w:val="0"/>
        <w:spacing w:after="0" w:line="360" w:lineRule="auto"/>
        <w:rPr>
          <w:color w:val="000000"/>
        </w:rPr>
      </w:pPr>
      <w:r>
        <w:rPr>
          <w:color w:val="000000"/>
        </w:rPr>
        <w:t>Con el objeto de ilustrar la controversia planteada, resulta conveniente precisar, que una vez realizado el estudio de las constancias que integran el expediente en que se actúa, se desprende que la Particular, requirió, de la denuncia D-AI-OIC/TUL/001/2025, lo siguiente:</w:t>
      </w:r>
    </w:p>
    <w:p w14:paraId="71EF74AA" w14:textId="77777777" w:rsidR="005406B6" w:rsidRDefault="005406B6">
      <w:pPr>
        <w:widowControl w:val="0"/>
        <w:spacing w:after="0" w:line="360" w:lineRule="auto"/>
        <w:rPr>
          <w:color w:val="000000"/>
        </w:rPr>
      </w:pPr>
    </w:p>
    <w:p w14:paraId="71EF74AB" w14:textId="77777777" w:rsidR="005406B6" w:rsidRDefault="00B2122E">
      <w:pPr>
        <w:widowControl w:val="0"/>
        <w:numPr>
          <w:ilvl w:val="0"/>
          <w:numId w:val="3"/>
        </w:numPr>
        <w:pBdr>
          <w:top w:val="nil"/>
          <w:left w:val="nil"/>
          <w:bottom w:val="nil"/>
          <w:right w:val="nil"/>
          <w:between w:val="nil"/>
        </w:pBdr>
        <w:spacing w:after="0" w:line="360" w:lineRule="auto"/>
        <w:rPr>
          <w:color w:val="000000"/>
        </w:rPr>
      </w:pPr>
      <w:r>
        <w:rPr>
          <w:color w:val="000000"/>
        </w:rPr>
        <w:t>Informe detallado.</w:t>
      </w:r>
    </w:p>
    <w:p w14:paraId="71EF74AC" w14:textId="77777777" w:rsidR="005406B6" w:rsidRDefault="00B2122E">
      <w:pPr>
        <w:widowControl w:val="0"/>
        <w:numPr>
          <w:ilvl w:val="0"/>
          <w:numId w:val="3"/>
        </w:numPr>
        <w:pBdr>
          <w:top w:val="nil"/>
          <w:left w:val="nil"/>
          <w:bottom w:val="nil"/>
          <w:right w:val="nil"/>
          <w:between w:val="nil"/>
        </w:pBdr>
        <w:spacing w:after="0" w:line="360" w:lineRule="auto"/>
        <w:rPr>
          <w:color w:val="000000"/>
        </w:rPr>
      </w:pPr>
      <w:r>
        <w:rPr>
          <w:color w:val="000000"/>
        </w:rPr>
        <w:t>Copias de todo el expediente, así como de todo lo actuado.</w:t>
      </w:r>
    </w:p>
    <w:p w14:paraId="71EF74AD" w14:textId="77777777" w:rsidR="005406B6" w:rsidRDefault="005406B6">
      <w:pPr>
        <w:widowControl w:val="0"/>
        <w:spacing w:after="0" w:line="360" w:lineRule="auto"/>
        <w:rPr>
          <w:i/>
          <w:iCs/>
          <w:color w:val="000000"/>
          <w:sz w:val="20"/>
          <w:szCs w:val="20"/>
        </w:rPr>
      </w:pPr>
    </w:p>
    <w:p w14:paraId="71EF74AE" w14:textId="77777777" w:rsidR="005406B6" w:rsidRDefault="00B2122E">
      <w:pPr>
        <w:widowControl w:val="0"/>
        <w:spacing w:after="0" w:line="360" w:lineRule="auto"/>
      </w:pPr>
      <w:r>
        <w:rPr>
          <w:color w:val="000000"/>
        </w:rPr>
        <w:t xml:space="preserve">En respuesta, el Sujeto Obligado, no entregó información y fue omiso en realizar pronunciamiento al respecto, lo que generó inconformidad en la persona solicitante, quien refirió la ausencia de respuesta. </w:t>
      </w:r>
      <w:r>
        <w:t xml:space="preserve">Así, estos, motivos de inconformidad, podemos circunscribirlos a lo contemplado en el artículo 129, fracción I, de la Ley de Protección de Datos Personales en Posesión de Sujetos Obligados del Estado de México y Municipios, vigente a la fecha de la solicitud, que contempla la procedencia del recurso de revisión en contra de </w:t>
      </w:r>
      <w:r>
        <w:rPr>
          <w:b/>
          <w:bCs/>
        </w:rPr>
        <w:t>–se niegue el acceso a datos personales-.</w:t>
      </w:r>
    </w:p>
    <w:p w14:paraId="71EF74AF" w14:textId="77777777" w:rsidR="005406B6" w:rsidRDefault="005406B6">
      <w:pPr>
        <w:tabs>
          <w:tab w:val="left" w:pos="6830"/>
        </w:tabs>
        <w:spacing w:after="0" w:line="360" w:lineRule="auto"/>
        <w:rPr>
          <w:b/>
          <w:bCs/>
          <w:color w:val="000000"/>
        </w:rPr>
      </w:pPr>
    </w:p>
    <w:p w14:paraId="71EF74B0" w14:textId="77777777" w:rsidR="005406B6" w:rsidRDefault="00B2122E">
      <w:pPr>
        <w:pStyle w:val="Ttulo2"/>
        <w:spacing w:before="0"/>
      </w:pPr>
      <w:bookmarkStart w:id="16" w:name="_Toc221201615"/>
      <w:r>
        <w:t>CUARTO. Marco normativo aplicable en materia de acceso, rectificación, cancelación y oposición de datos personales</w:t>
      </w:r>
      <w:bookmarkEnd w:id="16"/>
    </w:p>
    <w:p w14:paraId="71EF74B1" w14:textId="77777777" w:rsidR="005406B6" w:rsidRDefault="005406B6">
      <w:pPr>
        <w:spacing w:after="0" w:line="360" w:lineRule="auto"/>
      </w:pPr>
    </w:p>
    <w:p w14:paraId="71EF74B2" w14:textId="77777777" w:rsidR="005406B6" w:rsidRDefault="00B2122E">
      <w:pPr>
        <w:spacing w:after="0" w:line="360" w:lineRule="auto"/>
      </w:pPr>
      <w:r>
        <w:t>Los derechos de Acceso, Rectificación, Cancelación y Oposición de datos personales, se encuentran regulados en los artículos 6°, apartado A y 16, segundo párrafo de la Constitución Política de los Estados Unidos Mexicanos, los cuales establecen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1EF74B3" w14:textId="77777777" w:rsidR="005406B6" w:rsidRDefault="005406B6">
      <w:pPr>
        <w:spacing w:after="0" w:line="360" w:lineRule="auto"/>
      </w:pPr>
    </w:p>
    <w:p w14:paraId="71EF74B4" w14:textId="77777777" w:rsidR="005406B6" w:rsidRDefault="00B2122E">
      <w:pPr>
        <w:spacing w:after="0" w:line="360" w:lineRule="auto"/>
      </w:pPr>
      <w:r>
        <w:t>Los referidos derechos, son catalogados como el derecho humano con que cuenta una persona para la protección de sus datos personales, en posesión de Sujetos Obligados, el tratamiento de estos debe de ajustarse a los principios de licitud, finalidad, lealtad, consentimiento, calidad, proporcionalidad, información y responsabilidad.</w:t>
      </w:r>
    </w:p>
    <w:p w14:paraId="71EF74B5" w14:textId="77777777" w:rsidR="005406B6" w:rsidRDefault="005406B6">
      <w:pPr>
        <w:spacing w:after="0" w:line="360" w:lineRule="auto"/>
      </w:pPr>
    </w:p>
    <w:p w14:paraId="71EF74B6" w14:textId="77777777" w:rsidR="005406B6" w:rsidRDefault="00B2122E">
      <w:pPr>
        <w:spacing w:after="0" w:line="360" w:lineRule="auto"/>
      </w:pPr>
      <w:r>
        <w:t>El procedimiento aplicable al Recurso de Revisión en materia del ejercicio de derechos ARCOP (Acceso, Rectificación, Cancelación, Oposición y Portabilidad de datos personales), se encuentra contemplado en el Título Décimo Tercer de la Ley de Protección de Datos Personales en Posesión de Sujetos Obligados del Estado de México y Municipios, vigente a la fecha de la solicitud.</w:t>
      </w:r>
    </w:p>
    <w:p w14:paraId="71EF74B7" w14:textId="77777777" w:rsidR="005406B6" w:rsidRDefault="005406B6">
      <w:pPr>
        <w:spacing w:after="0" w:line="360" w:lineRule="auto"/>
      </w:pPr>
    </w:p>
    <w:p w14:paraId="71EF74B8" w14:textId="77777777" w:rsidR="005406B6" w:rsidRDefault="00B2122E">
      <w:pPr>
        <w:spacing w:after="0" w:line="360" w:lineRule="auto"/>
      </w:pPr>
      <w:r>
        <w:t>Finalmente es de precisarse que el Sistema de Acceso, Rectificación, Cancelación y Oposición de Datos Personales del Estado de México (SARCOEM), funge como guía para complementar cada una de las etapas del proceso y con ello estar en posibilidad de acceder a lo peticionado</w:t>
      </w:r>
    </w:p>
    <w:p w14:paraId="71EF74B9" w14:textId="77777777" w:rsidR="005406B6" w:rsidRDefault="005406B6">
      <w:pPr>
        <w:spacing w:after="0" w:line="360" w:lineRule="auto"/>
      </w:pPr>
    </w:p>
    <w:p w14:paraId="71EF74BA" w14:textId="77777777" w:rsidR="005406B6" w:rsidRDefault="00B2122E">
      <w:pPr>
        <w:pStyle w:val="Ttulo2"/>
        <w:spacing w:before="0"/>
      </w:pPr>
      <w:bookmarkStart w:id="17" w:name="_Toc221201616"/>
      <w:r>
        <w:t>QUINTO. Estudio de Fondo</w:t>
      </w:r>
      <w:bookmarkEnd w:id="17"/>
    </w:p>
    <w:p w14:paraId="71EF74BB" w14:textId="77777777" w:rsidR="005406B6" w:rsidRDefault="005406B6">
      <w:pPr>
        <w:tabs>
          <w:tab w:val="left" w:pos="4667"/>
        </w:tabs>
        <w:spacing w:after="0" w:line="360" w:lineRule="auto"/>
      </w:pPr>
    </w:p>
    <w:p w14:paraId="71EF74BC" w14:textId="77777777" w:rsidR="005406B6" w:rsidRDefault="00B2122E">
      <w:pPr>
        <w:widowControl w:val="0"/>
        <w:spacing w:after="0" w:line="360" w:lineRule="auto"/>
        <w:rPr>
          <w:color w:val="000000"/>
        </w:rPr>
      </w:pPr>
      <w:r>
        <w:t xml:space="preserve">En el presente asunto, el solicitante, requirió información respecto </w:t>
      </w:r>
      <w:r>
        <w:rPr>
          <w:color w:val="000000"/>
        </w:rPr>
        <w:t>a un expediente formado, por una denuncia iniciada, a lo cual, el Sujeto Obligado, refirió en informe justificado que es información de naturaleza reservada por lo que negó el derecho, sin aportar el acuerdo de clasificación de la información.</w:t>
      </w:r>
    </w:p>
    <w:p w14:paraId="71EF74BD" w14:textId="77777777" w:rsidR="005406B6" w:rsidRDefault="005406B6">
      <w:pPr>
        <w:widowControl w:val="0"/>
        <w:spacing w:after="0" w:line="360" w:lineRule="auto"/>
        <w:rPr>
          <w:color w:val="000000"/>
        </w:rPr>
      </w:pPr>
    </w:p>
    <w:p w14:paraId="71EF74BE" w14:textId="77777777" w:rsidR="005406B6" w:rsidRDefault="00B2122E">
      <w:pPr>
        <w:widowControl w:val="0"/>
        <w:spacing w:after="0" w:line="360" w:lineRule="auto"/>
        <w:rPr>
          <w:color w:val="000000"/>
        </w:rPr>
      </w:pPr>
      <w:r>
        <w:rPr>
          <w:color w:val="000000"/>
        </w:rPr>
        <w:t>Los puntos de la solicitud, los podemos sintetizar de la siguiente manera, como que requirió de la denuncia D-AI-OIC/TUL/001/2025, lo siguiente:</w:t>
      </w:r>
    </w:p>
    <w:p w14:paraId="71EF74BF" w14:textId="77777777" w:rsidR="005406B6" w:rsidRDefault="005406B6">
      <w:pPr>
        <w:widowControl w:val="0"/>
        <w:spacing w:after="0" w:line="360" w:lineRule="auto"/>
        <w:rPr>
          <w:color w:val="000000"/>
        </w:rPr>
      </w:pPr>
    </w:p>
    <w:p w14:paraId="71EF74C0" w14:textId="77777777" w:rsidR="005406B6" w:rsidRDefault="00B2122E">
      <w:pPr>
        <w:widowControl w:val="0"/>
        <w:numPr>
          <w:ilvl w:val="0"/>
          <w:numId w:val="4"/>
        </w:numPr>
        <w:pBdr>
          <w:top w:val="nil"/>
          <w:left w:val="nil"/>
          <w:bottom w:val="nil"/>
          <w:right w:val="nil"/>
          <w:between w:val="nil"/>
        </w:pBdr>
        <w:spacing w:after="0" w:line="360" w:lineRule="auto"/>
        <w:rPr>
          <w:color w:val="000000"/>
        </w:rPr>
      </w:pPr>
      <w:r>
        <w:rPr>
          <w:color w:val="000000"/>
        </w:rPr>
        <w:t>Informe detallado.</w:t>
      </w:r>
    </w:p>
    <w:p w14:paraId="71EF74C1" w14:textId="77777777" w:rsidR="005406B6" w:rsidRDefault="00B2122E">
      <w:pPr>
        <w:widowControl w:val="0"/>
        <w:numPr>
          <w:ilvl w:val="0"/>
          <w:numId w:val="4"/>
        </w:numPr>
        <w:pBdr>
          <w:top w:val="nil"/>
          <w:left w:val="nil"/>
          <w:bottom w:val="nil"/>
          <w:right w:val="nil"/>
          <w:between w:val="nil"/>
        </w:pBdr>
        <w:spacing w:after="0" w:line="360" w:lineRule="auto"/>
        <w:rPr>
          <w:color w:val="000000"/>
        </w:rPr>
      </w:pPr>
      <w:r>
        <w:rPr>
          <w:color w:val="000000"/>
        </w:rPr>
        <w:t>Copias de todo el expediente, así como de todo lo actuado.</w:t>
      </w:r>
    </w:p>
    <w:p w14:paraId="71EF74C2" w14:textId="77777777" w:rsidR="005406B6" w:rsidRDefault="005406B6">
      <w:pPr>
        <w:widowControl w:val="0"/>
        <w:spacing w:after="0" w:line="360" w:lineRule="auto"/>
        <w:rPr>
          <w:color w:val="000000"/>
        </w:rPr>
      </w:pPr>
    </w:p>
    <w:p w14:paraId="71EF74C3" w14:textId="77777777" w:rsidR="005406B6" w:rsidRDefault="00B2122E">
      <w:pPr>
        <w:widowControl w:val="0"/>
        <w:spacing w:after="0" w:line="360" w:lineRule="auto"/>
        <w:rPr>
          <w:color w:val="000000"/>
        </w:rPr>
      </w:pPr>
      <w:r>
        <w:rPr>
          <w:color w:val="000000"/>
        </w:rPr>
        <w:t>Debemos señalar que a través de informe justificado el Sujeto Obligado, refirió que esta información se encuentra reservada conforme a lo contemplado en el artículo 140 fracciones VI y VIII de la Ley de Transparencia y Acceso a la Información Pública del Estado de México y Municipios que contempla lo siguiente:</w:t>
      </w:r>
    </w:p>
    <w:p w14:paraId="71EF74C4" w14:textId="77777777" w:rsidR="005406B6" w:rsidRDefault="005406B6">
      <w:pPr>
        <w:widowControl w:val="0"/>
        <w:spacing w:after="0" w:line="360" w:lineRule="auto"/>
        <w:rPr>
          <w:color w:val="000000"/>
        </w:rPr>
      </w:pPr>
    </w:p>
    <w:p w14:paraId="71EF74C5" w14:textId="77777777" w:rsidR="005406B6" w:rsidRDefault="00B2122E">
      <w:pPr>
        <w:tabs>
          <w:tab w:val="left" w:pos="567"/>
        </w:tabs>
        <w:spacing w:after="0" w:line="360" w:lineRule="auto"/>
        <w:ind w:left="567" w:right="567"/>
        <w:rPr>
          <w:i/>
          <w:iCs/>
          <w:sz w:val="20"/>
          <w:szCs w:val="20"/>
        </w:rPr>
      </w:pPr>
      <w:r>
        <w:rPr>
          <w:i/>
          <w:iCs/>
          <w:sz w:val="20"/>
          <w:szCs w:val="20"/>
        </w:rPr>
        <w:t>Artículo 140. El acceso a la información pública será restringido excepcionalmente, cuando por razones de interés público, ésta sea clasificada como reservada, conforme a los criterios siguientes:</w:t>
      </w:r>
    </w:p>
    <w:p w14:paraId="71EF74C6" w14:textId="77777777" w:rsidR="005406B6" w:rsidRDefault="00B2122E">
      <w:pPr>
        <w:tabs>
          <w:tab w:val="left" w:pos="567"/>
        </w:tabs>
        <w:spacing w:after="0" w:line="360" w:lineRule="auto"/>
        <w:ind w:left="567" w:right="567"/>
        <w:rPr>
          <w:i/>
          <w:iCs/>
          <w:sz w:val="20"/>
          <w:szCs w:val="20"/>
        </w:rPr>
      </w:pPr>
      <w:r>
        <w:rPr>
          <w:i/>
          <w:iCs/>
          <w:sz w:val="20"/>
          <w:szCs w:val="20"/>
        </w:rPr>
        <w:t>…</w:t>
      </w:r>
    </w:p>
    <w:p w14:paraId="71EF74C7" w14:textId="77777777" w:rsidR="005406B6" w:rsidRDefault="00B2122E">
      <w:pPr>
        <w:tabs>
          <w:tab w:val="left" w:pos="567"/>
        </w:tabs>
        <w:spacing w:after="0" w:line="360" w:lineRule="auto"/>
        <w:ind w:left="567" w:right="567"/>
        <w:rPr>
          <w:i/>
          <w:iCs/>
          <w:sz w:val="20"/>
          <w:szCs w:val="20"/>
        </w:rPr>
      </w:pPr>
      <w:r>
        <w:rPr>
          <w:i/>
          <w:iCs/>
          <w:sz w:val="20"/>
          <w:szCs w:val="20"/>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1EF74C8" w14:textId="77777777" w:rsidR="005406B6" w:rsidRDefault="00B2122E">
      <w:pPr>
        <w:tabs>
          <w:tab w:val="left" w:pos="567"/>
        </w:tabs>
        <w:spacing w:after="0" w:line="360" w:lineRule="auto"/>
        <w:ind w:left="567" w:right="567"/>
        <w:rPr>
          <w:i/>
          <w:iCs/>
          <w:sz w:val="20"/>
          <w:szCs w:val="20"/>
        </w:rPr>
      </w:pPr>
      <w:r>
        <w:rPr>
          <w:i/>
          <w:iCs/>
          <w:sz w:val="20"/>
          <w:szCs w:val="20"/>
        </w:rPr>
        <w:t>…</w:t>
      </w:r>
    </w:p>
    <w:p w14:paraId="71EF74C9" w14:textId="77777777" w:rsidR="005406B6" w:rsidRDefault="00B2122E">
      <w:pPr>
        <w:tabs>
          <w:tab w:val="left" w:pos="567"/>
        </w:tabs>
        <w:spacing w:after="0" w:line="360" w:lineRule="auto"/>
        <w:ind w:left="567" w:right="567"/>
        <w:rPr>
          <w:i/>
          <w:iCs/>
          <w:sz w:val="20"/>
          <w:szCs w:val="20"/>
        </w:rPr>
      </w:pPr>
      <w:r>
        <w:rPr>
          <w:i/>
          <w:iCs/>
          <w:sz w:val="20"/>
          <w:szCs w:val="20"/>
        </w:rPr>
        <w:t>VIII. Vulnere la conducción de los expedientes judiciales o de los procedimientos administrativos seguidos en forma de juicio, en tanto no hayan quedado firmes;</w:t>
      </w:r>
    </w:p>
    <w:p w14:paraId="71EF74CA" w14:textId="77777777" w:rsidR="005406B6" w:rsidRDefault="00B2122E">
      <w:pPr>
        <w:tabs>
          <w:tab w:val="left" w:pos="567"/>
        </w:tabs>
        <w:spacing w:after="0" w:line="360" w:lineRule="auto"/>
        <w:ind w:left="567" w:right="567"/>
        <w:rPr>
          <w:i/>
          <w:iCs/>
          <w:sz w:val="20"/>
          <w:szCs w:val="20"/>
        </w:rPr>
      </w:pPr>
      <w:r>
        <w:rPr>
          <w:i/>
          <w:iCs/>
          <w:sz w:val="20"/>
          <w:szCs w:val="20"/>
        </w:rPr>
        <w:t>…</w:t>
      </w:r>
    </w:p>
    <w:p w14:paraId="71EF74CB" w14:textId="77777777" w:rsidR="005406B6" w:rsidRDefault="005406B6">
      <w:pPr>
        <w:tabs>
          <w:tab w:val="left" w:pos="4667"/>
        </w:tabs>
        <w:spacing w:after="0" w:line="360" w:lineRule="auto"/>
        <w:rPr>
          <w:b/>
          <w:bCs/>
        </w:rPr>
      </w:pPr>
    </w:p>
    <w:p w14:paraId="71EF74CC" w14:textId="77777777" w:rsidR="005406B6" w:rsidRDefault="00B2122E">
      <w:pPr>
        <w:widowControl w:val="0"/>
        <w:spacing w:after="0" w:line="360" w:lineRule="auto"/>
        <w:rPr>
          <w:color w:val="000000"/>
        </w:rPr>
      </w:pPr>
      <w:r>
        <w:rPr>
          <w:color w:val="000000"/>
        </w:rPr>
        <w:t xml:space="preserve">Al respecto, debemos señalar que desde el precepto constitucional se contempla que toda la información es de naturaleza pública y que la limitación de la misma únicamente podrá ser bajo conceptos muy específicos, los cuales, la Ley local en la materia delimita como confidencialidad y reserva; por confidencialidad, debemos estar a los supuestos del artículo 143 de la Ley de Transparencia que </w:t>
      </w:r>
      <w:r>
        <w:rPr>
          <w:i/>
          <w:iCs/>
          <w:color w:val="000000"/>
        </w:rPr>
        <w:t>grosso modo</w:t>
      </w:r>
      <w:r>
        <w:rPr>
          <w:color w:val="000000"/>
        </w:rPr>
        <w:t>, es referente a datos personales, secreto bancario o cuando la información haya sido obtenida con tal carácter y su limitación es permanente, mientras, que por otro lado, nos encontramos con la reserva de información cuya característica que es aplicable bajo los supuestos del artículo 140 de la Ley de Transparencia, donde se contemplan los supuestos en los cuales procede la reserva de la información y estos refieren a cuando la entrega de la información, pueda generar una afectación al interés público, mayor que la limitación de la misma.</w:t>
      </w:r>
    </w:p>
    <w:p w14:paraId="71EF74CD" w14:textId="77777777" w:rsidR="005406B6" w:rsidRDefault="005406B6">
      <w:pPr>
        <w:widowControl w:val="0"/>
        <w:spacing w:after="0" w:line="360" w:lineRule="auto"/>
        <w:rPr>
          <w:color w:val="000000"/>
        </w:rPr>
      </w:pPr>
    </w:p>
    <w:p w14:paraId="71EF74CE" w14:textId="77777777" w:rsidR="005406B6" w:rsidRDefault="00B2122E">
      <w:pPr>
        <w:widowControl w:val="0"/>
        <w:spacing w:after="0" w:line="360" w:lineRule="auto"/>
        <w:rPr>
          <w:color w:val="000000"/>
        </w:rPr>
      </w:pPr>
      <w:r>
        <w:rPr>
          <w:color w:val="000000"/>
        </w:rPr>
        <w:t>Este supuesto de reserva  no basta con invocarlo, sino que es necesario, emitir un acuerdo debidamente fundado y motivado, aprobado por el Comité de Transparencia, conforme se establece en los artículos 129 y 130 de la Ley de Transparencia, lo que implica, el desarrollo de la prueba de daño, que es lo siguiente:</w:t>
      </w:r>
    </w:p>
    <w:p w14:paraId="71EF74CF" w14:textId="77777777" w:rsidR="005406B6" w:rsidRDefault="005406B6">
      <w:pPr>
        <w:widowControl w:val="0"/>
        <w:spacing w:after="0" w:line="360" w:lineRule="auto"/>
        <w:rPr>
          <w:color w:val="000000"/>
        </w:rPr>
      </w:pPr>
    </w:p>
    <w:p w14:paraId="71EF74D0" w14:textId="77777777" w:rsidR="005406B6" w:rsidRDefault="00B2122E">
      <w:pPr>
        <w:tabs>
          <w:tab w:val="left" w:pos="567"/>
        </w:tabs>
        <w:spacing w:after="0" w:line="360" w:lineRule="auto"/>
        <w:ind w:left="567" w:right="567"/>
        <w:rPr>
          <w:i/>
          <w:iCs/>
          <w:sz w:val="20"/>
          <w:szCs w:val="20"/>
        </w:rPr>
      </w:pPr>
      <w:r>
        <w:rPr>
          <w:i/>
          <w:iCs/>
          <w:sz w:val="20"/>
          <w:szCs w:val="20"/>
        </w:rPr>
        <w:t xml:space="preserve">Artículo 129. En la aplicación de la prueba de daño, el sujeto obligado deberá precisar las razones objetivas por las que la apertura de la información generaría una afectación, justificando que: </w:t>
      </w:r>
    </w:p>
    <w:p w14:paraId="71EF74D1" w14:textId="77777777" w:rsidR="005406B6" w:rsidRDefault="005406B6">
      <w:pPr>
        <w:tabs>
          <w:tab w:val="left" w:pos="567"/>
        </w:tabs>
        <w:spacing w:after="0" w:line="360" w:lineRule="auto"/>
        <w:ind w:left="567" w:right="567"/>
        <w:rPr>
          <w:i/>
          <w:iCs/>
          <w:sz w:val="20"/>
          <w:szCs w:val="20"/>
        </w:rPr>
      </w:pPr>
    </w:p>
    <w:p w14:paraId="71EF74D2" w14:textId="77777777" w:rsidR="005406B6" w:rsidRDefault="00B2122E">
      <w:pPr>
        <w:tabs>
          <w:tab w:val="left" w:pos="567"/>
        </w:tabs>
        <w:spacing w:after="0" w:line="360" w:lineRule="auto"/>
        <w:ind w:left="567" w:right="567"/>
        <w:rPr>
          <w:i/>
          <w:iCs/>
          <w:sz w:val="20"/>
          <w:szCs w:val="20"/>
        </w:rPr>
      </w:pPr>
      <w:r>
        <w:rPr>
          <w:i/>
          <w:iCs/>
          <w:sz w:val="20"/>
          <w:szCs w:val="20"/>
        </w:rPr>
        <w:t>I. La divulgación de la información representa un riesgo real, demostrable e identificable del perjuicio significativo al interés público o a la seguridad pública;</w:t>
      </w:r>
    </w:p>
    <w:p w14:paraId="71EF74D3" w14:textId="77777777" w:rsidR="005406B6" w:rsidRDefault="005406B6">
      <w:pPr>
        <w:tabs>
          <w:tab w:val="left" w:pos="567"/>
        </w:tabs>
        <w:spacing w:after="0" w:line="360" w:lineRule="auto"/>
        <w:ind w:left="567" w:right="567"/>
        <w:rPr>
          <w:i/>
          <w:iCs/>
          <w:sz w:val="20"/>
          <w:szCs w:val="20"/>
        </w:rPr>
      </w:pPr>
    </w:p>
    <w:p w14:paraId="71EF74D4" w14:textId="77777777" w:rsidR="005406B6" w:rsidRDefault="00B2122E">
      <w:pPr>
        <w:tabs>
          <w:tab w:val="left" w:pos="567"/>
        </w:tabs>
        <w:spacing w:after="0" w:line="360" w:lineRule="auto"/>
        <w:ind w:left="567" w:right="567"/>
        <w:rPr>
          <w:i/>
          <w:iCs/>
          <w:sz w:val="20"/>
          <w:szCs w:val="20"/>
        </w:rPr>
      </w:pPr>
      <w:r>
        <w:rPr>
          <w:i/>
          <w:iCs/>
          <w:sz w:val="20"/>
          <w:szCs w:val="20"/>
        </w:rPr>
        <w:t xml:space="preserve">II. El riesgo de perjuicio que supondría la divulgación supera el interés público general de que se difunda; y </w:t>
      </w:r>
    </w:p>
    <w:p w14:paraId="71EF74D5" w14:textId="77777777" w:rsidR="005406B6" w:rsidRDefault="005406B6">
      <w:pPr>
        <w:tabs>
          <w:tab w:val="left" w:pos="567"/>
        </w:tabs>
        <w:spacing w:after="0" w:line="360" w:lineRule="auto"/>
        <w:ind w:left="567" w:right="567"/>
        <w:rPr>
          <w:i/>
          <w:iCs/>
          <w:sz w:val="20"/>
          <w:szCs w:val="20"/>
        </w:rPr>
      </w:pPr>
    </w:p>
    <w:p w14:paraId="71EF74D6" w14:textId="77777777" w:rsidR="005406B6" w:rsidRDefault="00B2122E">
      <w:pPr>
        <w:tabs>
          <w:tab w:val="left" w:pos="567"/>
        </w:tabs>
        <w:spacing w:after="0" w:line="360" w:lineRule="auto"/>
        <w:ind w:left="567" w:right="567"/>
        <w:rPr>
          <w:i/>
          <w:iCs/>
          <w:sz w:val="20"/>
          <w:szCs w:val="20"/>
        </w:rPr>
      </w:pPr>
      <w:r>
        <w:rPr>
          <w:i/>
          <w:iCs/>
          <w:sz w:val="20"/>
          <w:szCs w:val="20"/>
        </w:rPr>
        <w:t>III. La limitación se adecua al principio de proporcionalidad y representa el medio menos restrictivo disponible representa el medio menos restrictivo disponible para evitar el perjuicio.</w:t>
      </w:r>
    </w:p>
    <w:p w14:paraId="71EF74D7" w14:textId="77777777" w:rsidR="005406B6" w:rsidRDefault="005406B6">
      <w:pPr>
        <w:tabs>
          <w:tab w:val="left" w:pos="4667"/>
        </w:tabs>
        <w:spacing w:after="0" w:line="360" w:lineRule="auto"/>
        <w:rPr>
          <w:b/>
          <w:bCs/>
        </w:rPr>
      </w:pPr>
    </w:p>
    <w:p w14:paraId="71EF74D8" w14:textId="77777777" w:rsidR="005406B6" w:rsidRDefault="00B2122E">
      <w:pPr>
        <w:tabs>
          <w:tab w:val="left" w:pos="4667"/>
        </w:tabs>
        <w:spacing w:after="0" w:line="360" w:lineRule="auto"/>
      </w:pPr>
      <w:r>
        <w:t>Esto es, la prueba de daño, implica que el Sujeto Obligado, realice un ejercicio de ponderación a través del cual, exprese los razonamientos lógicos por los cuales, considera necesario restringir el acceso a esta información, lo que conlleva indefectiblemente a saber que no basta con que se actualice el supuesto del artículo 140, sino que se debe acreditar que se generaría un daño, incluso el otrora Sistema Nacional de Transparencia, emitió en el año 2016, los “Lineamientos Generales en Materia de Clasificación y Desclasificación de la Información, así como para la Elaboración de Versiones Públicas”, en donde se establecen preceptos mínimos a cumplimentar, para cada supuesto establecido para la reserva de la información, que si bien era aplicable para la Ley General de Transparencia, sirve como elemento conceptual para aplicarlo en los supuestos homólogos a las leyes locales de transparencia.</w:t>
      </w:r>
    </w:p>
    <w:p w14:paraId="71EF74D9" w14:textId="77777777" w:rsidR="005406B6" w:rsidRDefault="005406B6">
      <w:pPr>
        <w:tabs>
          <w:tab w:val="left" w:pos="4667"/>
        </w:tabs>
        <w:spacing w:after="0" w:line="360" w:lineRule="auto"/>
      </w:pPr>
    </w:p>
    <w:p w14:paraId="71EF74DA" w14:textId="77777777" w:rsidR="005406B6" w:rsidRDefault="00B2122E">
      <w:pPr>
        <w:tabs>
          <w:tab w:val="left" w:pos="4667"/>
        </w:tabs>
        <w:spacing w:after="0" w:line="360" w:lineRule="auto"/>
      </w:pPr>
      <w:r>
        <w:t>Ahora bien, no debemos olvidar, que el derecho fue reconducido para dar tratamiento conforme la legislación en materia de protección de datos personales, para lo que entonces, debemos señalar que el derecho de acceso a datos personales, lo define la ley de protección de datos personales vigente en la entidad a la fecha de la solicitud, de la siguiente manera:</w:t>
      </w:r>
    </w:p>
    <w:p w14:paraId="71EF74DB" w14:textId="77777777" w:rsidR="005406B6" w:rsidRDefault="005406B6">
      <w:pPr>
        <w:tabs>
          <w:tab w:val="left" w:pos="4667"/>
        </w:tabs>
        <w:spacing w:after="0" w:line="360" w:lineRule="auto"/>
      </w:pPr>
    </w:p>
    <w:p w14:paraId="71EF74DC" w14:textId="77777777" w:rsidR="005406B6" w:rsidRDefault="00B2122E">
      <w:pPr>
        <w:tabs>
          <w:tab w:val="left" w:pos="567"/>
        </w:tabs>
        <w:spacing w:after="0" w:line="360" w:lineRule="auto"/>
        <w:ind w:left="567" w:right="567"/>
        <w:rPr>
          <w:i/>
          <w:iCs/>
          <w:sz w:val="20"/>
          <w:szCs w:val="20"/>
        </w:rPr>
      </w:pPr>
      <w:r>
        <w:rPr>
          <w:i/>
          <w:iCs/>
          <w:sz w:val="20"/>
          <w:szCs w:val="20"/>
        </w:rPr>
        <w:t xml:space="preserve">Derecho de Acceso </w:t>
      </w:r>
    </w:p>
    <w:p w14:paraId="71EF74DD" w14:textId="77777777" w:rsidR="005406B6" w:rsidRDefault="00B2122E">
      <w:pPr>
        <w:tabs>
          <w:tab w:val="left" w:pos="567"/>
        </w:tabs>
        <w:spacing w:after="0" w:line="360" w:lineRule="auto"/>
        <w:ind w:left="567" w:right="567"/>
        <w:rPr>
          <w:i/>
          <w:iCs/>
          <w:sz w:val="20"/>
          <w:szCs w:val="20"/>
        </w:rPr>
      </w:pPr>
      <w:r>
        <w:rPr>
          <w:i/>
          <w:iCs/>
          <w:sz w:val="20"/>
          <w:szCs w:val="20"/>
        </w:rPr>
        <w:t xml:space="preserve">Artículo 98.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14:paraId="71EF74DE" w14:textId="77777777" w:rsidR="005406B6" w:rsidRDefault="005406B6">
      <w:pPr>
        <w:tabs>
          <w:tab w:val="left" w:pos="567"/>
        </w:tabs>
        <w:spacing w:after="0" w:line="360" w:lineRule="auto"/>
        <w:ind w:left="567" w:right="567"/>
        <w:rPr>
          <w:i/>
          <w:iCs/>
          <w:sz w:val="20"/>
          <w:szCs w:val="20"/>
        </w:rPr>
      </w:pPr>
    </w:p>
    <w:p w14:paraId="71EF74DF" w14:textId="77777777" w:rsidR="005406B6" w:rsidRDefault="00B2122E">
      <w:pPr>
        <w:tabs>
          <w:tab w:val="left" w:pos="567"/>
        </w:tabs>
        <w:spacing w:after="0" w:line="360" w:lineRule="auto"/>
        <w:ind w:left="567" w:right="567"/>
        <w:rPr>
          <w:i/>
          <w:iCs/>
          <w:sz w:val="20"/>
          <w:szCs w:val="20"/>
        </w:rPr>
      </w:pPr>
      <w:r>
        <w:rPr>
          <w:i/>
          <w:iCs/>
          <w:sz w:val="20"/>
          <w:szCs w:val="20"/>
        </w:rPr>
        <w:t>El responsable debe responder al ejercicio del derecho de acceso, tenga o no datos de carácter personal del interesado en su sistema de datos.</w:t>
      </w:r>
    </w:p>
    <w:p w14:paraId="71EF74E0" w14:textId="77777777" w:rsidR="005406B6" w:rsidRDefault="005406B6">
      <w:pPr>
        <w:tabs>
          <w:tab w:val="left" w:pos="4667"/>
        </w:tabs>
        <w:spacing w:after="0" w:line="360" w:lineRule="auto"/>
        <w:rPr>
          <w:b/>
          <w:bCs/>
        </w:rPr>
      </w:pPr>
    </w:p>
    <w:p w14:paraId="71EF74E1" w14:textId="77777777" w:rsidR="005406B6" w:rsidRDefault="00B2122E">
      <w:pPr>
        <w:tabs>
          <w:tab w:val="left" w:pos="4667"/>
        </w:tabs>
        <w:spacing w:after="0" w:line="360" w:lineRule="auto"/>
      </w:pPr>
      <w:r>
        <w:t>El presente asunto, es un acceso a datos personales, en virtud a que la Particular, manifestó ser denunciante, que lo define la Ley de Responsabilidades Administrativas del Estado de México y Municipios, en su artículo 3°, fracción IX de la siguiente manera:</w:t>
      </w:r>
    </w:p>
    <w:p w14:paraId="71EF74E2" w14:textId="77777777" w:rsidR="005406B6" w:rsidRDefault="005406B6">
      <w:pPr>
        <w:tabs>
          <w:tab w:val="left" w:pos="4667"/>
        </w:tabs>
        <w:spacing w:after="0" w:line="360" w:lineRule="auto"/>
        <w:rPr>
          <w:b/>
          <w:bCs/>
        </w:rPr>
      </w:pPr>
    </w:p>
    <w:p w14:paraId="71EF74E3" w14:textId="77777777" w:rsidR="005406B6" w:rsidRDefault="00B2122E">
      <w:pPr>
        <w:tabs>
          <w:tab w:val="left" w:pos="567"/>
        </w:tabs>
        <w:spacing w:after="0" w:line="360" w:lineRule="auto"/>
        <w:ind w:left="567" w:right="567"/>
        <w:rPr>
          <w:i/>
          <w:iCs/>
          <w:sz w:val="20"/>
          <w:szCs w:val="20"/>
        </w:rPr>
      </w:pPr>
      <w:r>
        <w:rPr>
          <w:i/>
          <w:iCs/>
          <w:sz w:val="20"/>
          <w:szCs w:val="20"/>
        </w:rPr>
        <w:t>Denunciante: A la persona física o jurídica colectiva, o el servidor público, que denuncia actos u omisiones que pudieran constituir o vincularse con faltas administrativas ante las autoridades investigadoras, en términos de la presente Ley.</w:t>
      </w:r>
    </w:p>
    <w:p w14:paraId="71EF74E4" w14:textId="77777777" w:rsidR="005406B6" w:rsidRDefault="005406B6">
      <w:pPr>
        <w:tabs>
          <w:tab w:val="left" w:pos="4667"/>
        </w:tabs>
        <w:spacing w:after="0" w:line="360" w:lineRule="auto"/>
        <w:rPr>
          <w:b/>
          <w:bCs/>
        </w:rPr>
      </w:pPr>
    </w:p>
    <w:p w14:paraId="71EF74E5" w14:textId="77777777" w:rsidR="005406B6" w:rsidRDefault="00B2122E">
      <w:pPr>
        <w:tabs>
          <w:tab w:val="left" w:pos="4667"/>
        </w:tabs>
        <w:spacing w:after="0" w:line="360" w:lineRule="auto"/>
      </w:pPr>
      <w:r>
        <w:t>En este sentido, los denunciantes, conforme se advierte en el artículo 104 de la Ley de Responsabilidades Administrativas en cita, tienen acceso a conocer, la determinación que adopte la autoridad investigadora, sin embargo, la Ley, no otorga por defecto, acceso al expediente, sino exclusivamente a las resoluciones para lo que se elabora un diagrama de flujo del procedimiento de responsabilidad administrativa, encaminado exclusivamente a la participación del denunciante:</w:t>
      </w:r>
    </w:p>
    <w:p w14:paraId="71EF74E6" w14:textId="77777777" w:rsidR="005406B6" w:rsidRDefault="005406B6">
      <w:pPr>
        <w:tabs>
          <w:tab w:val="left" w:pos="4667"/>
        </w:tabs>
        <w:spacing w:after="0" w:line="360" w:lineRule="auto"/>
      </w:pPr>
    </w:p>
    <w:p w14:paraId="71EF74E7" w14:textId="77777777" w:rsidR="005406B6" w:rsidRDefault="00B2122E">
      <w:pPr>
        <w:tabs>
          <w:tab w:val="left" w:pos="4667"/>
        </w:tabs>
        <w:spacing w:after="0" w:line="360" w:lineRule="auto"/>
        <w:ind w:left="567" w:right="567"/>
        <w:rPr>
          <w:sz w:val="20"/>
          <w:szCs w:val="20"/>
        </w:rPr>
      </w:pPr>
      <w:r>
        <w:rPr>
          <w:sz w:val="20"/>
          <w:szCs w:val="20"/>
        </w:rPr>
        <w:t>Inicio]</w:t>
      </w:r>
    </w:p>
    <w:p w14:paraId="71EF74E8"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4E9"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4EA" w14:textId="77777777" w:rsidR="005406B6" w:rsidRDefault="00B2122E">
      <w:pPr>
        <w:tabs>
          <w:tab w:val="left" w:pos="4667"/>
        </w:tabs>
        <w:spacing w:after="0" w:line="360" w:lineRule="auto"/>
        <w:ind w:left="567" w:right="567"/>
        <w:rPr>
          <w:sz w:val="20"/>
          <w:szCs w:val="20"/>
        </w:rPr>
      </w:pPr>
      <w:r>
        <w:rPr>
          <w:sz w:val="20"/>
          <w:szCs w:val="20"/>
        </w:rPr>
        <w:t>[Presentación de denuncia]</w:t>
      </w:r>
    </w:p>
    <w:p w14:paraId="71EF74EB"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4EC"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(Denunciante aporta hechos, datos y, en su caso, pruebas)</w:t>
      </w:r>
    </w:p>
    <w:p w14:paraId="71EF74ED"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4EE"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4EF" w14:textId="77777777" w:rsidR="005406B6" w:rsidRDefault="00B2122E">
      <w:pPr>
        <w:tabs>
          <w:tab w:val="left" w:pos="4667"/>
        </w:tabs>
        <w:spacing w:after="0" w:line="360" w:lineRule="auto"/>
        <w:ind w:left="567" w:right="567"/>
        <w:rPr>
          <w:sz w:val="20"/>
          <w:szCs w:val="20"/>
        </w:rPr>
      </w:pPr>
      <w:r>
        <w:rPr>
          <w:sz w:val="20"/>
          <w:szCs w:val="20"/>
        </w:rPr>
        <w:t>[Autoridad investigadora inicia investigación]</w:t>
      </w:r>
    </w:p>
    <w:p w14:paraId="71EF74F0"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4F1"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sdt>
        <w:sdtPr>
          <w:tag w:val="goog_rdk_0"/>
          <w:id w:val="-475717582"/>
        </w:sdtPr>
        <w:sdtContent>
          <w:r>
            <w:rPr>
              <w:rFonts w:ascii="Arial Unicode MS" w:eastAsia="Arial Unicode MS" w:hAnsi="Arial Unicode MS" w:cs="Arial Unicode MS"/>
              <w:sz w:val="20"/>
              <w:szCs w:val="20"/>
            </w:rPr>
            <w:t>⚠</w:t>
          </w:r>
        </w:sdtContent>
      </w:sdt>
      <w:r>
        <w:rPr>
          <w:sz w:val="20"/>
          <w:szCs w:val="20"/>
        </w:rPr>
        <w:t xml:space="preserve"> El denunciante:</w:t>
      </w:r>
    </w:p>
    <w:p w14:paraId="71EF74F2"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 NO es parte</w:t>
      </w:r>
    </w:p>
    <w:p w14:paraId="71EF74F3"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 NO tiene acceso al expediente</w:t>
      </w:r>
    </w:p>
    <w:p w14:paraId="71EF74F4"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4F5"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4F6" w14:textId="77777777" w:rsidR="005406B6" w:rsidRDefault="00B2122E">
      <w:pPr>
        <w:tabs>
          <w:tab w:val="left" w:pos="4667"/>
        </w:tabs>
        <w:spacing w:after="0" w:line="360" w:lineRule="auto"/>
        <w:ind w:left="567" w:right="567"/>
        <w:rPr>
          <w:sz w:val="20"/>
          <w:szCs w:val="20"/>
        </w:rPr>
      </w:pPr>
      <w:r>
        <w:rPr>
          <w:sz w:val="20"/>
          <w:szCs w:val="20"/>
        </w:rPr>
        <w:t>[Conclusión de investigación]</w:t>
      </w:r>
    </w:p>
    <w:p w14:paraId="71EF74F7"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4F8"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[Archivo / No inicio de procedimiento]</w:t>
      </w:r>
    </w:p>
    <w:p w14:paraId="71EF74F9"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p>
    <w:p w14:paraId="71EF74FA"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p>
    <w:p w14:paraId="71EF74FB"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[Notificación al denunciante]</w:t>
      </w:r>
    </w:p>
    <w:p w14:paraId="71EF74FC"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p>
    <w:p w14:paraId="71EF74FD"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r>
        <w:rPr>
          <w:sz w:val="20"/>
          <w:szCs w:val="20"/>
        </w:rPr>
        <w:t xml:space="preserve">  </w:t>
      </w:r>
      <w:sdt>
        <w:sdtPr>
          <w:tag w:val="goog_rdk_1"/>
          <w:id w:val="988017354"/>
        </w:sdtPr>
        <w:sdtContent>
          <w:r>
            <w:rPr>
              <w:rFonts w:ascii="Arial Unicode MS" w:eastAsia="Arial Unicode MS" w:hAnsi="Arial Unicode MS" w:cs="Arial Unicode MS"/>
              <w:sz w:val="20"/>
              <w:szCs w:val="20"/>
            </w:rPr>
            <w:t>✔</w:t>
          </w:r>
        </w:sdtContent>
      </w:sdt>
      <w:r>
        <w:rPr>
          <w:sz w:val="20"/>
          <w:szCs w:val="20"/>
        </w:rPr>
        <w:t xml:space="preserve"> Se le informa:</w:t>
      </w:r>
    </w:p>
    <w:p w14:paraId="71EF74FE"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r>
        <w:rPr>
          <w:sz w:val="20"/>
          <w:szCs w:val="20"/>
        </w:rPr>
        <w:t xml:space="preserve">    - Resolución adoptada</w:t>
      </w:r>
    </w:p>
    <w:p w14:paraId="71EF74FF"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r>
        <w:rPr>
          <w:sz w:val="20"/>
          <w:szCs w:val="20"/>
        </w:rPr>
        <w:t xml:space="preserve">    - Forma de acceso al expediente</w:t>
      </w:r>
    </w:p>
    <w:p w14:paraId="71EF7500"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p>
    <w:p w14:paraId="71EF7501"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p>
    <w:p w14:paraId="71EF7502"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[Derecho del denunciante]</w:t>
      </w:r>
    </w:p>
    <w:p w14:paraId="71EF7503"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p>
    <w:p w14:paraId="71EF7504"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r>
        <w:rPr>
          <w:sz w:val="20"/>
          <w:szCs w:val="20"/>
        </w:rPr>
        <w:t xml:space="preserve"> Recurso de inconformidad</w:t>
      </w:r>
    </w:p>
    <w:p w14:paraId="71EF7505"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06"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07" w14:textId="77777777" w:rsidR="005406B6" w:rsidRDefault="00B2122E">
      <w:pPr>
        <w:tabs>
          <w:tab w:val="left" w:pos="4667"/>
        </w:tabs>
        <w:spacing w:after="0" w:line="360" w:lineRule="auto"/>
        <w:ind w:left="567" w:right="567"/>
        <w:rPr>
          <w:sz w:val="20"/>
          <w:szCs w:val="20"/>
        </w:rPr>
      </w:pPr>
      <w:r>
        <w:rPr>
          <w:sz w:val="20"/>
          <w:szCs w:val="20"/>
        </w:rPr>
        <w:t>[Emisión del IPRA]</w:t>
      </w:r>
    </w:p>
    <w:p w14:paraId="71EF7508"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09"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0A" w14:textId="77777777" w:rsidR="005406B6" w:rsidRDefault="00B2122E">
      <w:pPr>
        <w:tabs>
          <w:tab w:val="left" w:pos="4667"/>
        </w:tabs>
        <w:spacing w:after="0" w:line="360" w:lineRule="auto"/>
        <w:ind w:left="567" w:right="567"/>
        <w:rPr>
          <w:sz w:val="20"/>
          <w:szCs w:val="20"/>
        </w:rPr>
      </w:pPr>
      <w:r>
        <w:rPr>
          <w:sz w:val="20"/>
          <w:szCs w:val="20"/>
        </w:rPr>
        <w:t>[Remisión al órgano substanciador]</w:t>
      </w:r>
    </w:p>
    <w:p w14:paraId="71EF750B"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0C"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0D" w14:textId="77777777" w:rsidR="005406B6" w:rsidRDefault="00B2122E">
      <w:pPr>
        <w:tabs>
          <w:tab w:val="left" w:pos="4667"/>
        </w:tabs>
        <w:spacing w:after="0" w:line="360" w:lineRule="auto"/>
        <w:ind w:left="567" w:right="567"/>
        <w:rPr>
          <w:sz w:val="20"/>
          <w:szCs w:val="20"/>
        </w:rPr>
      </w:pPr>
      <w:r>
        <w:rPr>
          <w:sz w:val="20"/>
          <w:szCs w:val="20"/>
        </w:rPr>
        <w:t>[Inicio de la sustanciación]</w:t>
      </w:r>
    </w:p>
    <w:p w14:paraId="71EF750E"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0F"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sdt>
        <w:sdtPr>
          <w:tag w:val="goog_rdk_2"/>
          <w:id w:val="-2071572906"/>
        </w:sdtPr>
        <w:sdtContent>
          <w:r>
            <w:rPr>
              <w:rFonts w:ascii="Arial Unicode MS" w:eastAsia="Arial Unicode MS" w:hAnsi="Arial Unicode MS" w:cs="Arial Unicode MS"/>
              <w:sz w:val="20"/>
              <w:szCs w:val="20"/>
            </w:rPr>
            <w:t>⚖</w:t>
          </w:r>
        </w:sdtContent>
      </w:sdt>
      <w:r>
        <w:rPr>
          <w:sz w:val="20"/>
          <w:szCs w:val="20"/>
        </w:rPr>
        <w:t xml:space="preserve"> Etapa formal del procedimiento</w:t>
      </w:r>
    </w:p>
    <w:p w14:paraId="71EF7510"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11"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12" w14:textId="77777777" w:rsidR="005406B6" w:rsidRDefault="00B2122E">
      <w:pPr>
        <w:tabs>
          <w:tab w:val="left" w:pos="4667"/>
        </w:tabs>
        <w:spacing w:after="0" w:line="360" w:lineRule="auto"/>
        <w:ind w:left="567" w:right="567"/>
        <w:rPr>
          <w:sz w:val="20"/>
          <w:szCs w:val="20"/>
        </w:rPr>
      </w:pPr>
      <w:r>
        <w:rPr>
          <w:sz w:val="20"/>
          <w:szCs w:val="20"/>
        </w:rPr>
        <w:t>[Notificación al denunciante (si es identificable)]</w:t>
      </w:r>
    </w:p>
    <w:p w14:paraId="71EF7513"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14"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sdt>
        <w:sdtPr>
          <w:tag w:val="goog_rdk_3"/>
          <w:id w:val="-2104152435"/>
        </w:sdtPr>
        <w:sdtContent>
          <w:r>
            <w:rPr>
              <w:rFonts w:ascii="Arial Unicode MS" w:eastAsia="Arial Unicode MS" w:hAnsi="Arial Unicode MS" w:cs="Arial Unicode MS"/>
              <w:sz w:val="20"/>
              <w:szCs w:val="20"/>
            </w:rPr>
            <w:t>✔</w:t>
          </w:r>
        </w:sdtContent>
      </w:sdt>
      <w:r>
        <w:rPr>
          <w:sz w:val="20"/>
          <w:szCs w:val="20"/>
        </w:rPr>
        <w:t xml:space="preserve"> Contenido mínimo:</w:t>
      </w:r>
    </w:p>
    <w:p w14:paraId="71EF7515"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 Calificación de la falta</w:t>
      </w:r>
    </w:p>
    <w:p w14:paraId="71EF7516"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 Resolución que admite o desecha</w:t>
      </w:r>
    </w:p>
    <w:p w14:paraId="71EF7517"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 Forma de acceso al expediente</w:t>
      </w:r>
    </w:p>
    <w:p w14:paraId="71EF7518"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19"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1A" w14:textId="77777777" w:rsidR="005406B6" w:rsidRDefault="00B2122E">
      <w:pPr>
        <w:tabs>
          <w:tab w:val="left" w:pos="4667"/>
        </w:tabs>
        <w:spacing w:after="0" w:line="360" w:lineRule="auto"/>
        <w:ind w:left="567" w:right="567"/>
        <w:rPr>
          <w:sz w:val="20"/>
          <w:szCs w:val="20"/>
        </w:rPr>
      </w:pPr>
      <w:r>
        <w:rPr>
          <w:sz w:val="20"/>
          <w:szCs w:val="20"/>
        </w:rPr>
        <w:t>[Acceso del denunciante al expediente]</w:t>
      </w:r>
    </w:p>
    <w:p w14:paraId="71EF751B"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1C"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sdt>
        <w:sdtPr>
          <w:tag w:val="goog_rdk_4"/>
          <w:id w:val="-2108009401"/>
        </w:sdtPr>
        <w:sdtContent>
          <w:r>
            <w:rPr>
              <w:rFonts w:ascii="Arial Unicode MS" w:eastAsia="Arial Unicode MS" w:hAnsi="Arial Unicode MS" w:cs="Arial Unicode MS"/>
              <w:sz w:val="20"/>
              <w:szCs w:val="20"/>
            </w:rPr>
            <w:t>⚠</w:t>
          </w:r>
        </w:sdtContent>
      </w:sdt>
      <w:r>
        <w:rPr>
          <w:sz w:val="20"/>
          <w:szCs w:val="20"/>
        </w:rPr>
        <w:t xml:space="preserve"> Acceso:</w:t>
      </w:r>
    </w:p>
    <w:p w14:paraId="71EF751D"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 NO pleno</w:t>
      </w:r>
    </w:p>
    <w:p w14:paraId="71EF751E"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 Limitado</w:t>
      </w:r>
    </w:p>
    <w:p w14:paraId="71EF751F"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 Finalidad específica</w:t>
      </w:r>
    </w:p>
    <w:p w14:paraId="71EF7520"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21"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22" w14:textId="77777777" w:rsidR="005406B6" w:rsidRDefault="00B2122E">
      <w:pPr>
        <w:tabs>
          <w:tab w:val="left" w:pos="4667"/>
        </w:tabs>
        <w:spacing w:after="0" w:line="360" w:lineRule="auto"/>
        <w:ind w:left="567" w:right="567"/>
        <w:rPr>
          <w:sz w:val="20"/>
          <w:szCs w:val="20"/>
        </w:rPr>
      </w:pPr>
      <w:r>
        <w:rPr>
          <w:sz w:val="20"/>
          <w:szCs w:val="20"/>
        </w:rPr>
        <w:t>[Posible actuación del denunciante]</w:t>
      </w:r>
    </w:p>
    <w:p w14:paraId="71EF7523"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24"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Solicitar consulta del expediente</w:t>
      </w:r>
    </w:p>
    <w:p w14:paraId="71EF7525"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26"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Solicitar copias (con versiones públicas)</w:t>
      </w:r>
    </w:p>
    <w:p w14:paraId="71EF7527"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28"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Preparar impugnación</w:t>
      </w:r>
    </w:p>
    <w:p w14:paraId="71EF7529"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2A"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2B" w14:textId="77777777" w:rsidR="005406B6" w:rsidRDefault="00B2122E">
      <w:pPr>
        <w:tabs>
          <w:tab w:val="left" w:pos="4667"/>
        </w:tabs>
        <w:spacing w:after="0" w:line="360" w:lineRule="auto"/>
        <w:ind w:left="567" w:right="567"/>
        <w:rPr>
          <w:sz w:val="20"/>
          <w:szCs w:val="20"/>
        </w:rPr>
      </w:pPr>
      <w:r>
        <w:rPr>
          <w:sz w:val="20"/>
          <w:szCs w:val="20"/>
        </w:rPr>
        <w:t>[Resolución del órgano substanciador]</w:t>
      </w:r>
    </w:p>
    <w:p w14:paraId="71EF752C"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2D"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Falta NO grave</w:t>
      </w:r>
    </w:p>
    <w:p w14:paraId="71EF752E"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p>
    <w:p w14:paraId="71EF752F"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p>
    <w:p w14:paraId="71EF7530"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[Notificación al denunciante]</w:t>
      </w:r>
    </w:p>
    <w:p w14:paraId="71EF7531"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p>
    <w:p w14:paraId="71EF7532"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w:t>
      </w:r>
      <w:r>
        <w:rPr>
          <w:sz w:val="20"/>
          <w:szCs w:val="20"/>
        </w:rPr>
        <w:t xml:space="preserve"> Recurso de inconformidad</w:t>
      </w:r>
    </w:p>
    <w:p w14:paraId="71EF7533"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34"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Falta GRAVE</w:t>
      </w:r>
    </w:p>
    <w:p w14:paraId="71EF7535"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36"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37" w14:textId="77777777" w:rsidR="005406B6" w:rsidRDefault="00B2122E">
      <w:pPr>
        <w:tabs>
          <w:tab w:val="left" w:pos="4667"/>
        </w:tabs>
        <w:spacing w:after="0" w:line="360" w:lineRule="auto"/>
        <w:ind w:left="567" w:right="567"/>
        <w:rPr>
          <w:sz w:val="20"/>
          <w:szCs w:val="20"/>
        </w:rPr>
      </w:pPr>
      <w:r>
        <w:rPr>
          <w:sz w:val="20"/>
          <w:szCs w:val="20"/>
        </w:rPr>
        <w:t xml:space="preserve">   [Remisión al Tribunal de Justicia Administrativa]</w:t>
      </w:r>
    </w:p>
    <w:p w14:paraId="71EF7538"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39"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3A" w14:textId="77777777" w:rsidR="005406B6" w:rsidRDefault="00B2122E">
      <w:pPr>
        <w:tabs>
          <w:tab w:val="left" w:pos="4667"/>
        </w:tabs>
        <w:spacing w:after="0" w:line="360" w:lineRule="auto"/>
        <w:ind w:left="567" w:right="567"/>
        <w:rPr>
          <w:sz w:val="20"/>
          <w:szCs w:val="20"/>
        </w:rPr>
      </w:pPr>
      <w:r>
        <w:rPr>
          <w:sz w:val="20"/>
          <w:szCs w:val="20"/>
        </w:rPr>
        <w:t xml:space="preserve">   [Participación del denunciante]</w:t>
      </w:r>
    </w:p>
    <w:p w14:paraId="71EF753B"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3C"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sdt>
        <w:sdtPr>
          <w:tag w:val="goog_rdk_5"/>
          <w:id w:val="458388247"/>
        </w:sdtPr>
        <w:sdtContent>
          <w:r>
            <w:rPr>
              <w:rFonts w:ascii="Arial Unicode MS" w:eastAsia="Arial Unicode MS" w:hAnsi="Arial Unicode MS" w:cs="Arial Unicode MS"/>
              <w:sz w:val="20"/>
              <w:szCs w:val="20"/>
            </w:rPr>
            <w:t>⚠</w:t>
          </w:r>
        </w:sdtContent>
      </w:sdt>
      <w:r>
        <w:rPr>
          <w:sz w:val="20"/>
          <w:szCs w:val="20"/>
        </w:rPr>
        <w:t xml:space="preserve"> No es parte procesal</w:t>
      </w:r>
    </w:p>
    <w:p w14:paraId="71EF753D"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w:t>
      </w:r>
      <w:sdt>
        <w:sdtPr>
          <w:tag w:val="goog_rdk_6"/>
          <w:id w:val="-1861311576"/>
        </w:sdtPr>
        <w:sdtContent>
          <w:r>
            <w:rPr>
              <w:rFonts w:ascii="Arial Unicode MS" w:eastAsia="Arial Unicode MS" w:hAnsi="Arial Unicode MS" w:cs="Arial Unicode MS"/>
              <w:sz w:val="20"/>
              <w:szCs w:val="20"/>
            </w:rPr>
            <w:t>✔</w:t>
          </w:r>
        </w:sdtContent>
      </w:sdt>
      <w:r>
        <w:rPr>
          <w:sz w:val="20"/>
          <w:szCs w:val="20"/>
        </w:rPr>
        <w:t xml:space="preserve"> Puede:</w:t>
      </w:r>
    </w:p>
    <w:p w14:paraId="71EF753E"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 Acceder al expediente conforme a reglas del Tribunal</w:t>
      </w:r>
    </w:p>
    <w:p w14:paraId="71EF753F"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r>
        <w:rPr>
          <w:sz w:val="20"/>
          <w:szCs w:val="20"/>
        </w:rPr>
        <w:t xml:space="preserve">     - Impugnar determinaciones que la ley autorice</w:t>
      </w:r>
    </w:p>
    <w:p w14:paraId="71EF7540"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41" w14:textId="77777777" w:rsidR="005406B6" w:rsidRDefault="00B2122E">
      <w:pPr>
        <w:tabs>
          <w:tab w:val="left" w:pos="4667"/>
        </w:tabs>
        <w:spacing w:after="0" w:line="360" w:lineRule="auto"/>
        <w:ind w:left="567" w:right="567"/>
        <w:rPr>
          <w:sz w:val="20"/>
          <w:szCs w:val="20"/>
        </w:rPr>
      </w:pPr>
      <w:r>
        <w:rPr>
          <w:sz w:val="20"/>
          <w:szCs w:val="20"/>
        </w:rPr>
        <w:t xml:space="preserve">             </w:t>
      </w:r>
      <w:r>
        <w:rPr>
          <w:rFonts w:ascii="Times New Roman" w:eastAsia="Times New Roman" w:hAnsi="Times New Roman" w:cs="Times New Roman"/>
          <w:sz w:val="20"/>
          <w:szCs w:val="20"/>
        </w:rPr>
        <w:t>▼</w:t>
      </w:r>
    </w:p>
    <w:p w14:paraId="71EF7542" w14:textId="77777777" w:rsidR="005406B6" w:rsidRDefault="00B2122E">
      <w:pPr>
        <w:tabs>
          <w:tab w:val="left" w:pos="4667"/>
        </w:tabs>
        <w:spacing w:after="0" w:line="360" w:lineRule="auto"/>
        <w:ind w:left="567" w:right="567"/>
        <w:rPr>
          <w:sz w:val="20"/>
          <w:szCs w:val="20"/>
        </w:rPr>
      </w:pPr>
      <w:r>
        <w:rPr>
          <w:sz w:val="20"/>
          <w:szCs w:val="20"/>
        </w:rPr>
        <w:t xml:space="preserve">           [Fin]</w:t>
      </w:r>
    </w:p>
    <w:p w14:paraId="71EF7543" w14:textId="77777777" w:rsidR="005406B6" w:rsidRDefault="005406B6">
      <w:pPr>
        <w:tabs>
          <w:tab w:val="left" w:pos="4667"/>
        </w:tabs>
        <w:spacing w:after="0" w:line="360" w:lineRule="auto"/>
        <w:rPr>
          <w:b/>
          <w:bCs/>
        </w:rPr>
      </w:pPr>
    </w:p>
    <w:p w14:paraId="71EF7544" w14:textId="77777777" w:rsidR="005406B6" w:rsidRDefault="00B2122E">
      <w:pPr>
        <w:tabs>
          <w:tab w:val="left" w:pos="4667"/>
        </w:tabs>
        <w:spacing w:after="0" w:line="360" w:lineRule="auto"/>
      </w:pPr>
      <w:r>
        <w:t>Este diagrama, nos permite conocer, que el denunciante, no es parte del procedimiento, ni en la investigación, ni en la sustanciación, ni ante el Tribunal, sin embargo, la ley le otorga determinados derechos como lo es conocer la determinación adoptada y ejercer recurso de inconformidad.</w:t>
      </w:r>
    </w:p>
    <w:p w14:paraId="71EF7545" w14:textId="77777777" w:rsidR="005406B6" w:rsidRDefault="005406B6">
      <w:pPr>
        <w:tabs>
          <w:tab w:val="left" w:pos="4667"/>
        </w:tabs>
        <w:spacing w:after="0" w:line="360" w:lineRule="auto"/>
      </w:pPr>
    </w:p>
    <w:p w14:paraId="71EF7546" w14:textId="77777777" w:rsidR="005406B6" w:rsidRDefault="00B2122E">
      <w:pPr>
        <w:tabs>
          <w:tab w:val="left" w:pos="4667"/>
        </w:tabs>
        <w:spacing w:after="0" w:line="360" w:lineRule="auto"/>
      </w:pPr>
      <w:r>
        <w:t>Así, la reconducción para dar tratamiento de derecho de Acceso a Datos Personales se otorgó con la finalidad de acreditar el interés jurídico, sin que esto conlleve a la posibilidad de analizar los supuestos de limitación de la información, es así, que si bien, en el presente asunto, toda vez que no emitió el acuerdo de reserva, conforme las formalidades establecidas en la Ley de Transparencia, deberá hacer entrega de la información vigente a la fecha de la solicitud, sin embargo para el caso de que la información, a la fecha de la solicitud, estuviera en alguno de los supuestos del 140, deberá emitir el acuerdo de clasificación de la información como reservada, debidamente aprobada por el Comité de Transparencia y hacer entrega del mismo al Particular.</w:t>
      </w:r>
    </w:p>
    <w:p w14:paraId="71EF7547" w14:textId="77777777" w:rsidR="005406B6" w:rsidRDefault="005406B6">
      <w:pPr>
        <w:tabs>
          <w:tab w:val="left" w:pos="4667"/>
        </w:tabs>
        <w:spacing w:after="0" w:line="360" w:lineRule="auto"/>
      </w:pPr>
    </w:p>
    <w:p w14:paraId="71EF7548" w14:textId="77777777" w:rsidR="005406B6" w:rsidRDefault="00B2122E">
      <w:pPr>
        <w:tabs>
          <w:tab w:val="left" w:pos="4667"/>
        </w:tabs>
        <w:spacing w:after="0" w:line="360" w:lineRule="auto"/>
      </w:pPr>
      <w:r>
        <w:t xml:space="preserve">Debe partirse de la premisa de que el presente asunto, si bien fue ingresado inicialmente a través del SAIMEX y por tanto, desde la pretensión informativa del derecho de acceso a la información pública, fue válidamente reconducido al ejercicio del derecho de acceso a datos personales, ello en beneficio de la Particular y del derecho de acceso </w:t>
      </w:r>
      <w:r>
        <w:rPr>
          <w:i/>
          <w:iCs/>
        </w:rPr>
        <w:t>per se.</w:t>
      </w:r>
    </w:p>
    <w:p w14:paraId="71EF7549" w14:textId="77777777" w:rsidR="005406B6" w:rsidRDefault="005406B6">
      <w:pPr>
        <w:tabs>
          <w:tab w:val="left" w:pos="4667"/>
        </w:tabs>
        <w:spacing w:after="0" w:line="360" w:lineRule="auto"/>
      </w:pPr>
    </w:p>
    <w:p w14:paraId="71EF754A" w14:textId="77777777" w:rsidR="005406B6" w:rsidRDefault="00B2122E">
      <w:pPr>
        <w:tabs>
          <w:tab w:val="left" w:pos="4667"/>
        </w:tabs>
        <w:spacing w:after="0" w:line="360" w:lineRule="auto"/>
      </w:pPr>
      <w:r>
        <w:t xml:space="preserve">En ese contexto, resulta indispensable atender al principio </w:t>
      </w:r>
      <w:r>
        <w:rPr>
          <w:i/>
          <w:iCs/>
        </w:rPr>
        <w:t>pro persona</w:t>
      </w:r>
      <w:r>
        <w:t>, el cual exige que las normas relativas a derechos humanos sean interpretadas de la manera más amplia en favor de las personas, evitando interpretaciones restrictivas que limiten injustificadamente su ejercicio. Dicho principio no habilita una excepción a la ley, sino que orienta su aplicación hacia la maximización del derecho fundamental involucrado.</w:t>
      </w:r>
    </w:p>
    <w:p w14:paraId="71EF754B" w14:textId="77777777" w:rsidR="005406B6" w:rsidRDefault="005406B6">
      <w:pPr>
        <w:tabs>
          <w:tab w:val="left" w:pos="4667"/>
        </w:tabs>
        <w:spacing w:after="0" w:line="360" w:lineRule="auto"/>
      </w:pPr>
    </w:p>
    <w:p w14:paraId="71EF754C" w14:textId="77777777" w:rsidR="005406B6" w:rsidRDefault="00B2122E">
      <w:pPr>
        <w:tabs>
          <w:tab w:val="left" w:pos="4667"/>
        </w:tabs>
        <w:spacing w:after="0" w:line="360" w:lineRule="auto"/>
      </w:pPr>
      <w:r>
        <w:t>Así, en el caso concreto, la autoridad debe privilegiar una interpretación funcional y garantista del derecho de acceso, lo que conduce a concluir que la información solicitada debe ser entregada, conforme a los siguientes supuestos:</w:t>
      </w:r>
    </w:p>
    <w:p w14:paraId="71EF754D" w14:textId="77777777" w:rsidR="005406B6" w:rsidRDefault="005406B6">
      <w:pPr>
        <w:tabs>
          <w:tab w:val="left" w:pos="4667"/>
        </w:tabs>
        <w:spacing w:after="0" w:line="360" w:lineRule="auto"/>
      </w:pPr>
    </w:p>
    <w:p w14:paraId="71EF754E" w14:textId="77777777" w:rsidR="005406B6" w:rsidRDefault="00B2122E">
      <w:pPr>
        <w:numPr>
          <w:ilvl w:val="0"/>
          <w:numId w:val="5"/>
        </w:numPr>
        <w:pBdr>
          <w:top w:val="nil"/>
          <w:left w:val="nil"/>
          <w:bottom w:val="nil"/>
          <w:right w:val="nil"/>
          <w:between w:val="nil"/>
        </w:pBdr>
        <w:tabs>
          <w:tab w:val="left" w:pos="4667"/>
        </w:tabs>
        <w:spacing w:after="0" w:line="360" w:lineRule="auto"/>
      </w:pPr>
      <w:r>
        <w:rPr>
          <w:color w:val="000000"/>
        </w:rPr>
        <w:t>La información es de naturaleza pública, en tanto se refiere a la determinación adoptada dentro del expediente correspondiente, a la cual la Particular tiene derecho a conocer en su calidad de denunciante.</w:t>
      </w:r>
    </w:p>
    <w:p w14:paraId="71EF754F" w14:textId="77777777" w:rsidR="005406B6" w:rsidRDefault="005406B6">
      <w:pPr>
        <w:pBdr>
          <w:top w:val="nil"/>
          <w:left w:val="nil"/>
          <w:bottom w:val="nil"/>
          <w:right w:val="nil"/>
          <w:between w:val="nil"/>
        </w:pBdr>
        <w:tabs>
          <w:tab w:val="left" w:pos="4667"/>
        </w:tabs>
        <w:spacing w:after="0" w:line="360" w:lineRule="auto"/>
        <w:ind w:left="720"/>
        <w:rPr>
          <w:color w:val="000000"/>
        </w:rPr>
      </w:pPr>
    </w:p>
    <w:p w14:paraId="71EF7550" w14:textId="77777777" w:rsidR="005406B6" w:rsidRDefault="00B2122E">
      <w:pPr>
        <w:numPr>
          <w:ilvl w:val="0"/>
          <w:numId w:val="5"/>
        </w:numPr>
        <w:pBdr>
          <w:top w:val="nil"/>
          <w:left w:val="nil"/>
          <w:bottom w:val="nil"/>
          <w:right w:val="nil"/>
          <w:between w:val="nil"/>
        </w:pBdr>
        <w:tabs>
          <w:tab w:val="left" w:pos="4667"/>
        </w:tabs>
        <w:spacing w:after="0" w:line="360" w:lineRule="auto"/>
      </w:pPr>
      <w:r>
        <w:rPr>
          <w:color w:val="000000"/>
        </w:rPr>
        <w:t>La información adquiere carácter público cuando ya ha sido adoptada una determinación con carácter de resolución, pues en ese supuesto cesa cualquier justificación para su reserva, al haberse agotado la etapa deliberativa o de investigación. En este caso, debemos señalar que al encontrarnos ante un derecho de acceso, en el cual, tiene  calidad de denunciante, se advierte que el nombre de los involucrados no reviste la necesidad de clasificación, en virtud a que debido a la trazabilidad, la información ya obra en poder de la denunciante.</w:t>
      </w:r>
    </w:p>
    <w:p w14:paraId="71EF7551" w14:textId="77777777" w:rsidR="005406B6" w:rsidRDefault="005406B6">
      <w:pPr>
        <w:tabs>
          <w:tab w:val="left" w:pos="4667"/>
        </w:tabs>
        <w:spacing w:after="0" w:line="360" w:lineRule="auto"/>
      </w:pPr>
    </w:p>
    <w:p w14:paraId="71EF7552" w14:textId="77777777" w:rsidR="005406B6" w:rsidRDefault="00B2122E">
      <w:pPr>
        <w:pBdr>
          <w:top w:val="nil"/>
          <w:left w:val="nil"/>
          <w:bottom w:val="nil"/>
          <w:right w:val="nil"/>
          <w:between w:val="nil"/>
        </w:pBdr>
        <w:tabs>
          <w:tab w:val="left" w:pos="4667"/>
        </w:tabs>
        <w:spacing w:after="0" w:line="360" w:lineRule="auto"/>
        <w:ind w:left="720"/>
        <w:rPr>
          <w:color w:val="000000"/>
        </w:rPr>
      </w:pPr>
      <w:r>
        <w:rPr>
          <w:color w:val="000000"/>
        </w:rPr>
        <w:t>Resulta indispensable ahondar en el concepto de trazabilidad, pues, esto diferencia entre lo que es clasificable y lo que no lo es; podemos entonces definir a la trazabilidad como la capacidad jurídica, técnica y administrativa de identificar, registrar y reconstruir de manera verificable el origen, flujo, uso, acceso, transmisión, modificación, conservación y destino final de los datos personales, a lo largo de todo su ciclo de vida, dentro de un sistema de tratamiento, con la finalidad de:</w:t>
      </w:r>
    </w:p>
    <w:p w14:paraId="71EF7553" w14:textId="77777777" w:rsidR="005406B6" w:rsidRDefault="005406B6">
      <w:pPr>
        <w:pBdr>
          <w:top w:val="nil"/>
          <w:left w:val="nil"/>
          <w:bottom w:val="nil"/>
          <w:right w:val="nil"/>
          <w:between w:val="nil"/>
        </w:pBdr>
        <w:tabs>
          <w:tab w:val="left" w:pos="4667"/>
        </w:tabs>
        <w:spacing w:after="0" w:line="360" w:lineRule="auto"/>
        <w:ind w:left="720"/>
        <w:rPr>
          <w:color w:val="000000"/>
        </w:rPr>
      </w:pPr>
    </w:p>
    <w:p w14:paraId="71EF7554" w14:textId="77777777" w:rsidR="005406B6" w:rsidRDefault="00B2122E">
      <w:pPr>
        <w:numPr>
          <w:ilvl w:val="0"/>
          <w:numId w:val="6"/>
        </w:numPr>
        <w:pBdr>
          <w:top w:val="nil"/>
          <w:left w:val="nil"/>
          <w:bottom w:val="nil"/>
          <w:right w:val="nil"/>
          <w:between w:val="nil"/>
        </w:pBdr>
        <w:tabs>
          <w:tab w:val="left" w:pos="4667"/>
        </w:tabs>
        <w:spacing w:after="0" w:line="360" w:lineRule="auto"/>
      </w:pPr>
      <w:r>
        <w:rPr>
          <w:color w:val="000000"/>
        </w:rPr>
        <w:t xml:space="preserve">Garantizar el principio de responsabilidad del Sujeto Obligado (o bien Responsable del Tratamiento); </w:t>
      </w:r>
    </w:p>
    <w:p w14:paraId="71EF7555" w14:textId="77777777" w:rsidR="005406B6" w:rsidRDefault="00B2122E">
      <w:pPr>
        <w:numPr>
          <w:ilvl w:val="0"/>
          <w:numId w:val="6"/>
        </w:numPr>
        <w:pBdr>
          <w:top w:val="nil"/>
          <w:left w:val="nil"/>
          <w:bottom w:val="nil"/>
          <w:right w:val="nil"/>
          <w:between w:val="nil"/>
        </w:pBdr>
        <w:tabs>
          <w:tab w:val="left" w:pos="4667"/>
        </w:tabs>
        <w:spacing w:after="0" w:line="360" w:lineRule="auto"/>
      </w:pPr>
      <w:r>
        <w:rPr>
          <w:color w:val="000000"/>
        </w:rPr>
        <w:t>Asegurar el ejercicio efectivo de los derechos ARCO;</w:t>
      </w:r>
    </w:p>
    <w:p w14:paraId="71EF7556" w14:textId="77777777" w:rsidR="005406B6" w:rsidRDefault="00B2122E">
      <w:pPr>
        <w:numPr>
          <w:ilvl w:val="0"/>
          <w:numId w:val="6"/>
        </w:numPr>
        <w:pBdr>
          <w:top w:val="nil"/>
          <w:left w:val="nil"/>
          <w:bottom w:val="nil"/>
          <w:right w:val="nil"/>
          <w:between w:val="nil"/>
        </w:pBdr>
        <w:tabs>
          <w:tab w:val="left" w:pos="4667"/>
        </w:tabs>
        <w:spacing w:after="0" w:line="360" w:lineRule="auto"/>
      </w:pPr>
      <w:r>
        <w:rPr>
          <w:color w:val="000000"/>
        </w:rPr>
        <w:t>Permitir la verificación del cumplimiento normativo en materia de protección de datos personales;</w:t>
      </w:r>
    </w:p>
    <w:p w14:paraId="71EF7557" w14:textId="77777777" w:rsidR="005406B6" w:rsidRDefault="00B2122E">
      <w:pPr>
        <w:numPr>
          <w:ilvl w:val="0"/>
          <w:numId w:val="6"/>
        </w:numPr>
        <w:pBdr>
          <w:top w:val="nil"/>
          <w:left w:val="nil"/>
          <w:bottom w:val="nil"/>
          <w:right w:val="nil"/>
          <w:between w:val="nil"/>
        </w:pBdr>
        <w:tabs>
          <w:tab w:val="left" w:pos="4667"/>
        </w:tabs>
        <w:spacing w:after="0" w:line="360" w:lineRule="auto"/>
      </w:pPr>
      <w:r>
        <w:rPr>
          <w:color w:val="000000"/>
        </w:rPr>
        <w:t>Facilitar la detección, prevención y corrección de usos indebidos o no autorizados de los datos.</w:t>
      </w:r>
    </w:p>
    <w:p w14:paraId="71EF7558" w14:textId="77777777" w:rsidR="005406B6" w:rsidRDefault="005406B6">
      <w:pPr>
        <w:pBdr>
          <w:top w:val="nil"/>
          <w:left w:val="nil"/>
          <w:bottom w:val="nil"/>
          <w:right w:val="nil"/>
          <w:between w:val="nil"/>
        </w:pBdr>
        <w:tabs>
          <w:tab w:val="left" w:pos="4667"/>
        </w:tabs>
        <w:spacing w:after="0" w:line="360" w:lineRule="auto"/>
        <w:ind w:left="720"/>
        <w:rPr>
          <w:color w:val="000000"/>
        </w:rPr>
      </w:pPr>
    </w:p>
    <w:p w14:paraId="71EF7559" w14:textId="77777777" w:rsidR="005406B6" w:rsidRDefault="00B2122E">
      <w:pPr>
        <w:pBdr>
          <w:top w:val="nil"/>
          <w:left w:val="nil"/>
          <w:bottom w:val="nil"/>
          <w:right w:val="nil"/>
          <w:between w:val="nil"/>
        </w:pBdr>
        <w:tabs>
          <w:tab w:val="left" w:pos="4667"/>
        </w:tabs>
        <w:spacing w:after="0" w:line="360" w:lineRule="auto"/>
        <w:ind w:left="720"/>
        <w:rPr>
          <w:color w:val="000000"/>
        </w:rPr>
      </w:pPr>
      <w:r>
        <w:rPr>
          <w:color w:val="000000"/>
        </w:rPr>
        <w:t>En este sentido, al tener la denuncia, se conoce, que la Particular, no denunció a servidores públicos en específico, sino que denunció un hecho, sin embargo, al ser la denunciante, de recaer una resolución en donde se determine sanción, tiene derecho a conocer de los servidores públicos sancionados. En este sentido, para el caso de que los servidores públicos, de existir resolución, hayan sido sancionados por falta grave o no grave, la información deberá ser entregada al Solicitante, en virtud a que en su calidad de  denunciante y debido a la trazabilidad de los datos personales, no haría sentido clasificar el nombre de los servidores públicos sancionados, pues estos deben ser del conocimiento del Particular en su calidad de denunciante. Para el caso de servidores públicos absueltos, por determinarlo así el Órgano Interno de Control, el nombre de los servidores públicos absueltos, deberá ser clasificado como confidencial, en atención al criterio mayoritario del pleno, en relación con el principio de presunción de inocencia.</w:t>
      </w:r>
    </w:p>
    <w:p w14:paraId="71EF755A" w14:textId="77777777" w:rsidR="005406B6" w:rsidRDefault="005406B6">
      <w:pPr>
        <w:pBdr>
          <w:top w:val="nil"/>
          <w:left w:val="nil"/>
          <w:bottom w:val="nil"/>
          <w:right w:val="nil"/>
          <w:between w:val="nil"/>
        </w:pBdr>
        <w:tabs>
          <w:tab w:val="left" w:pos="4667"/>
        </w:tabs>
        <w:spacing w:after="0" w:line="360" w:lineRule="auto"/>
        <w:ind w:left="720"/>
        <w:rPr>
          <w:color w:val="000000"/>
        </w:rPr>
      </w:pPr>
    </w:p>
    <w:p w14:paraId="71EF755B" w14:textId="77777777" w:rsidR="005406B6" w:rsidRDefault="00B2122E">
      <w:pPr>
        <w:numPr>
          <w:ilvl w:val="0"/>
          <w:numId w:val="5"/>
        </w:numPr>
        <w:pBdr>
          <w:top w:val="nil"/>
          <w:left w:val="nil"/>
          <w:bottom w:val="nil"/>
          <w:right w:val="nil"/>
          <w:between w:val="nil"/>
        </w:pBdr>
        <w:tabs>
          <w:tab w:val="left" w:pos="4667"/>
        </w:tabs>
        <w:spacing w:after="0" w:line="360" w:lineRule="auto"/>
      </w:pPr>
      <w:r>
        <w:rPr>
          <w:color w:val="000000"/>
        </w:rPr>
        <w:t>En caso de que no se haya emitido aún una determinación a la fecha de la solicitud, pero existan actuaciones que estén investigando los hechos denunciados, la autoridad se encuentra obligada a emitir y notificar expresamente el acuerdo de clasificación de la información como reservada, debidamente fundado y motivado, precisando el periodo de reserva y la prueba de daño correspondiente, sin que resulte jurídicamente válido negar el acceso de manera genérica o tácita.</w:t>
      </w:r>
    </w:p>
    <w:p w14:paraId="71EF755C" w14:textId="77777777" w:rsidR="005406B6" w:rsidRDefault="005406B6">
      <w:pPr>
        <w:tabs>
          <w:tab w:val="left" w:pos="4667"/>
        </w:tabs>
        <w:spacing w:after="0" w:line="360" w:lineRule="auto"/>
      </w:pPr>
    </w:p>
    <w:p w14:paraId="71EF755D" w14:textId="77777777" w:rsidR="005406B6" w:rsidRDefault="00B2122E">
      <w:pPr>
        <w:tabs>
          <w:tab w:val="left" w:pos="4667"/>
        </w:tabs>
        <w:spacing w:after="0" w:line="360" w:lineRule="auto"/>
      </w:pPr>
      <w:r>
        <w:t>Por último, no se omite señalar que para el ejercicio del derecho de acceso a datos personales, se debe priorizar la entrega a través de medios digitales que garanticen la seguridad de la información, por lo cual, si bien el SAIMEX, cuenta con medidas suficientes para la tutela del derecho de acceso a la información pública, el SARCOEM es la vía idónea para la recepción de datos personales, pues cuenta con las medidas necesarias para salvaguardar la información, por lo cual, con independencia de que la Particular haya solicitado la entrega de la información a través de SAIMEX, a efecto de proteger la integridad de la información se deberá atender a lo siguiente:</w:t>
      </w:r>
    </w:p>
    <w:p w14:paraId="71EF755E" w14:textId="77777777" w:rsidR="005406B6" w:rsidRDefault="005406B6">
      <w:pPr>
        <w:tabs>
          <w:tab w:val="left" w:pos="4667"/>
        </w:tabs>
        <w:spacing w:after="0" w:line="360" w:lineRule="auto"/>
      </w:pPr>
    </w:p>
    <w:p w14:paraId="71EF755F" w14:textId="77777777" w:rsidR="005406B6" w:rsidRDefault="00B2122E">
      <w:pPr>
        <w:numPr>
          <w:ilvl w:val="0"/>
          <w:numId w:val="7"/>
        </w:numPr>
        <w:pBdr>
          <w:top w:val="nil"/>
          <w:left w:val="nil"/>
          <w:bottom w:val="nil"/>
          <w:right w:val="nil"/>
          <w:between w:val="nil"/>
        </w:pBdr>
        <w:spacing w:after="0" w:line="360" w:lineRule="auto"/>
        <w:rPr>
          <w:b/>
          <w:bCs/>
          <w:color w:val="000000"/>
        </w:rPr>
      </w:pPr>
      <w:r>
        <w:rPr>
          <w:b/>
          <w:bCs/>
          <w:color w:val="000000"/>
        </w:rPr>
        <w:t>Vía de Entrega de la Información</w:t>
      </w:r>
    </w:p>
    <w:p w14:paraId="71EF7560" w14:textId="77777777" w:rsidR="005406B6" w:rsidRDefault="005406B6">
      <w:pPr>
        <w:spacing w:after="0" w:line="360" w:lineRule="auto"/>
        <w:rPr>
          <w:b/>
          <w:bCs/>
          <w:color w:val="000000"/>
        </w:rPr>
      </w:pPr>
    </w:p>
    <w:p w14:paraId="71EF7561" w14:textId="77777777" w:rsidR="005406B6" w:rsidRDefault="00B2122E">
      <w:pPr>
        <w:tabs>
          <w:tab w:val="left" w:pos="4667"/>
        </w:tabs>
        <w:spacing w:after="0" w:line="360" w:lineRule="auto"/>
      </w:pPr>
      <w:r>
        <w:t>Se debe puntualizar que el Sujeto Obligado, deberá entregar la información conforme a los supuestos estudiados en líneas pasadas, sin embargo, para ello, deberá acreditar la identidad de la Solicitante, quien deberá acudir de manera presencial a sus oficinas a efecto de acreditar que es quien ostenta a través de las documentales y de presentar identificación oficial vigente, esto, para certeza de la identidad de la Solicitante. Conforme al criterio con clave de control SO/001/2018.</w:t>
      </w:r>
    </w:p>
    <w:p w14:paraId="71EF7562" w14:textId="77777777" w:rsidR="005406B6" w:rsidRDefault="005406B6">
      <w:pPr>
        <w:tabs>
          <w:tab w:val="left" w:pos="4667"/>
        </w:tabs>
        <w:spacing w:after="0" w:line="360" w:lineRule="auto"/>
      </w:pPr>
    </w:p>
    <w:p w14:paraId="71EF7563" w14:textId="77777777" w:rsidR="005406B6" w:rsidRDefault="00B2122E">
      <w:pPr>
        <w:tabs>
          <w:tab w:val="left" w:pos="4667"/>
        </w:tabs>
        <w:spacing w:after="0" w:line="360" w:lineRule="auto"/>
      </w:pPr>
      <w:r>
        <w:t>La información podrá ser entregada de manera presencial, siempre y cuando la Particular, así lo haga del conocimiento del Sujeto Obligado en su comparecencia en las oficinas y para este caso, se deberá subir al SAIMEX el documento que dé cuenta de que el Particular, ya recibió la información solicitada.</w:t>
      </w:r>
    </w:p>
    <w:p w14:paraId="71EF7564" w14:textId="77777777" w:rsidR="005406B6" w:rsidRDefault="005406B6">
      <w:pPr>
        <w:tabs>
          <w:tab w:val="left" w:pos="4667"/>
        </w:tabs>
        <w:spacing w:after="0" w:line="360" w:lineRule="auto"/>
      </w:pPr>
    </w:p>
    <w:p w14:paraId="71EF7565" w14:textId="77777777" w:rsidR="005406B6" w:rsidRDefault="00B2122E">
      <w:pPr>
        <w:numPr>
          <w:ilvl w:val="0"/>
          <w:numId w:val="7"/>
        </w:numPr>
        <w:pBdr>
          <w:top w:val="nil"/>
          <w:left w:val="nil"/>
          <w:bottom w:val="nil"/>
          <w:right w:val="nil"/>
          <w:between w:val="nil"/>
        </w:pBdr>
        <w:spacing w:after="0" w:line="360" w:lineRule="auto"/>
        <w:rPr>
          <w:b/>
          <w:bCs/>
          <w:color w:val="000000"/>
        </w:rPr>
      </w:pPr>
      <w:r>
        <w:rPr>
          <w:b/>
          <w:bCs/>
          <w:color w:val="000000"/>
        </w:rPr>
        <w:t>Requisitos para realizar la entrega de la información</w:t>
      </w:r>
    </w:p>
    <w:p w14:paraId="71EF7566" w14:textId="77777777" w:rsidR="005406B6" w:rsidRDefault="005406B6">
      <w:pPr>
        <w:spacing w:after="0" w:line="360" w:lineRule="auto"/>
        <w:rPr>
          <w:color w:val="000000"/>
        </w:rPr>
      </w:pPr>
    </w:p>
    <w:p w14:paraId="71EF7567" w14:textId="77777777" w:rsidR="005406B6" w:rsidRDefault="00B2122E">
      <w:pPr>
        <w:spacing w:after="0" w:line="360" w:lineRule="auto"/>
        <w:rPr>
          <w:color w:val="000000"/>
        </w:rPr>
      </w:pPr>
      <w:r>
        <w:rPr>
          <w:color w:val="000000"/>
        </w:rPr>
        <w:t>Para la entrega de la información, el Sujeto Obligado, deberá indicar al Particular de manera clara y precisa, el procedimiento a seguir para acreditar su identidad y deberá considerar al menos lo siguiente:</w:t>
      </w:r>
    </w:p>
    <w:p w14:paraId="71EF7568" w14:textId="77777777" w:rsidR="005406B6" w:rsidRDefault="005406B6">
      <w:pPr>
        <w:spacing w:after="0" w:line="360" w:lineRule="auto"/>
        <w:rPr>
          <w:color w:val="000000"/>
        </w:rPr>
      </w:pPr>
    </w:p>
    <w:p w14:paraId="71EF7569" w14:textId="77777777" w:rsidR="005406B6" w:rsidRDefault="00B2122E">
      <w:pPr>
        <w:numPr>
          <w:ilvl w:val="0"/>
          <w:numId w:val="9"/>
        </w:numPr>
        <w:pBdr>
          <w:top w:val="nil"/>
          <w:left w:val="nil"/>
          <w:bottom w:val="nil"/>
          <w:right w:val="nil"/>
          <w:between w:val="nil"/>
        </w:pBdr>
        <w:spacing w:after="0" w:line="360" w:lineRule="auto"/>
        <w:ind w:left="1134" w:right="567"/>
        <w:rPr>
          <w:color w:val="000000"/>
        </w:rPr>
      </w:pPr>
      <w:r>
        <w:rPr>
          <w:color w:val="000000"/>
        </w:rPr>
        <w:t>El Particular, deberá acreditar su identidad por medio de credencial válida y vigente en términos del artículo 2.5 Bis del Código Civil del Estado de México, para lo cual, el Sujeto Obligado deberá informar al Particular lo siguiente:</w:t>
      </w:r>
    </w:p>
    <w:p w14:paraId="71EF756A" w14:textId="77777777" w:rsidR="005406B6" w:rsidRDefault="00B2122E">
      <w:pPr>
        <w:numPr>
          <w:ilvl w:val="0"/>
          <w:numId w:val="8"/>
        </w:numPr>
        <w:pBdr>
          <w:top w:val="nil"/>
          <w:left w:val="nil"/>
          <w:bottom w:val="nil"/>
          <w:right w:val="nil"/>
          <w:between w:val="nil"/>
        </w:pBdr>
        <w:spacing w:after="0" w:line="360" w:lineRule="auto"/>
        <w:ind w:left="1134" w:right="567"/>
        <w:rPr>
          <w:color w:val="000000"/>
        </w:rPr>
      </w:pPr>
      <w:r>
        <w:rPr>
          <w:color w:val="000000"/>
        </w:rPr>
        <w:t>Horarios de atención.</w:t>
      </w:r>
    </w:p>
    <w:p w14:paraId="71EF756B" w14:textId="77777777" w:rsidR="005406B6" w:rsidRDefault="00B2122E">
      <w:pPr>
        <w:numPr>
          <w:ilvl w:val="0"/>
          <w:numId w:val="8"/>
        </w:numPr>
        <w:pBdr>
          <w:top w:val="nil"/>
          <w:left w:val="nil"/>
          <w:bottom w:val="nil"/>
          <w:right w:val="nil"/>
          <w:between w:val="nil"/>
        </w:pBdr>
        <w:spacing w:after="0" w:line="360" w:lineRule="auto"/>
        <w:ind w:left="1134" w:right="567"/>
        <w:rPr>
          <w:color w:val="000000"/>
        </w:rPr>
      </w:pPr>
      <w:r>
        <w:rPr>
          <w:color w:val="000000"/>
        </w:rPr>
        <w:t>Domicilio de la oficina en donde se presentará la solicitante.</w:t>
      </w:r>
    </w:p>
    <w:p w14:paraId="71EF756C" w14:textId="77777777" w:rsidR="005406B6" w:rsidRDefault="00B2122E">
      <w:pPr>
        <w:numPr>
          <w:ilvl w:val="0"/>
          <w:numId w:val="8"/>
        </w:numPr>
        <w:pBdr>
          <w:top w:val="nil"/>
          <w:left w:val="nil"/>
          <w:bottom w:val="nil"/>
          <w:right w:val="nil"/>
          <w:between w:val="nil"/>
        </w:pBdr>
        <w:spacing w:after="0" w:line="360" w:lineRule="auto"/>
        <w:ind w:left="1134" w:right="567"/>
        <w:rPr>
          <w:color w:val="000000"/>
        </w:rPr>
      </w:pPr>
      <w:r>
        <w:rPr>
          <w:color w:val="000000"/>
        </w:rPr>
        <w:t>Teléfono y/o correos electrónicos de atención.</w:t>
      </w:r>
    </w:p>
    <w:p w14:paraId="71EF756D" w14:textId="77777777" w:rsidR="005406B6" w:rsidRDefault="00B2122E">
      <w:pPr>
        <w:numPr>
          <w:ilvl w:val="0"/>
          <w:numId w:val="8"/>
        </w:numPr>
        <w:pBdr>
          <w:top w:val="nil"/>
          <w:left w:val="nil"/>
          <w:bottom w:val="nil"/>
          <w:right w:val="nil"/>
          <w:between w:val="nil"/>
        </w:pBdr>
        <w:spacing w:after="0" w:line="360" w:lineRule="auto"/>
        <w:ind w:left="1134" w:right="567"/>
        <w:rPr>
          <w:color w:val="000000"/>
        </w:rPr>
      </w:pPr>
      <w:r>
        <w:rPr>
          <w:color w:val="000000"/>
        </w:rPr>
        <w:t>Personal que atenderán a la solicitante.</w:t>
      </w:r>
    </w:p>
    <w:p w14:paraId="71EF756E" w14:textId="77777777" w:rsidR="005406B6" w:rsidRDefault="00B2122E">
      <w:pPr>
        <w:numPr>
          <w:ilvl w:val="0"/>
          <w:numId w:val="8"/>
        </w:numPr>
        <w:pBdr>
          <w:top w:val="nil"/>
          <w:left w:val="nil"/>
          <w:bottom w:val="nil"/>
          <w:right w:val="nil"/>
          <w:between w:val="nil"/>
        </w:pBdr>
        <w:spacing w:after="0" w:line="360" w:lineRule="auto"/>
        <w:ind w:left="1134" w:right="567"/>
        <w:rPr>
          <w:color w:val="000000"/>
        </w:rPr>
      </w:pPr>
      <w:r>
        <w:rPr>
          <w:color w:val="000000"/>
        </w:rPr>
        <w:t>Deberá indicar si requiere hacer previa cita.</w:t>
      </w:r>
    </w:p>
    <w:p w14:paraId="71EF756F" w14:textId="77777777" w:rsidR="005406B6" w:rsidRDefault="005406B6">
      <w:pPr>
        <w:spacing w:after="0" w:line="360" w:lineRule="auto"/>
        <w:rPr>
          <w:color w:val="000000"/>
        </w:rPr>
      </w:pPr>
    </w:p>
    <w:p w14:paraId="71EF7570" w14:textId="77777777" w:rsidR="005406B6" w:rsidRDefault="00B2122E">
      <w:pPr>
        <w:numPr>
          <w:ilvl w:val="0"/>
          <w:numId w:val="9"/>
        </w:numPr>
        <w:pBdr>
          <w:top w:val="nil"/>
          <w:left w:val="nil"/>
          <w:bottom w:val="nil"/>
          <w:right w:val="nil"/>
          <w:between w:val="nil"/>
        </w:pBdr>
        <w:spacing w:after="0" w:line="360" w:lineRule="auto"/>
        <w:ind w:left="1134" w:right="567"/>
        <w:rPr>
          <w:color w:val="000000"/>
        </w:rPr>
      </w:pPr>
      <w:r>
        <w:rPr>
          <w:color w:val="000000"/>
        </w:rPr>
        <w:t>Cuando acuda la solicitante, se deberá dar certeza de que la Particular acudió a acreditar la identidad, conforme a los procedimientos internos del Sujeto Obligado. La información deberá ser remitida a la parte Solicitante a través del SARCOEM, de manera inmediata a la comparecencia de la interesada.</w:t>
      </w:r>
    </w:p>
    <w:p w14:paraId="71EF7571" w14:textId="77777777" w:rsidR="005406B6" w:rsidRDefault="005406B6">
      <w:pPr>
        <w:spacing w:after="0" w:line="360" w:lineRule="auto"/>
        <w:rPr>
          <w:color w:val="000000"/>
        </w:rPr>
      </w:pPr>
    </w:p>
    <w:p w14:paraId="71EF7572" w14:textId="77777777" w:rsidR="005406B6" w:rsidRDefault="00B2122E">
      <w:pPr>
        <w:numPr>
          <w:ilvl w:val="0"/>
          <w:numId w:val="9"/>
        </w:numPr>
        <w:pBdr>
          <w:top w:val="nil"/>
          <w:left w:val="nil"/>
          <w:bottom w:val="nil"/>
          <w:right w:val="nil"/>
          <w:between w:val="nil"/>
        </w:pBdr>
        <w:spacing w:after="0" w:line="360" w:lineRule="auto"/>
        <w:ind w:left="1134" w:right="567"/>
        <w:rPr>
          <w:color w:val="000000"/>
        </w:rPr>
      </w:pPr>
      <w:r>
        <w:rPr>
          <w:color w:val="000000"/>
        </w:rPr>
        <w:t>Desde la emisión de la resolución, la información deberá tenerse a disposición del Particular por un plazo de sesenta días y que en caso de que el mismo no acuda a recoger la misma, se entenderá atendida, de conformidad a lo consagrado en el artículo 118 de la Ley de Protección de Datos Personales en referencia.</w:t>
      </w:r>
    </w:p>
    <w:p w14:paraId="71EF7573" w14:textId="77777777" w:rsidR="005406B6" w:rsidRDefault="005406B6">
      <w:pPr>
        <w:spacing w:after="0" w:line="360" w:lineRule="auto"/>
        <w:rPr>
          <w:color w:val="000000"/>
        </w:rPr>
      </w:pPr>
    </w:p>
    <w:p w14:paraId="71EF7574" w14:textId="77777777" w:rsidR="005406B6" w:rsidRDefault="00B2122E">
      <w:pPr>
        <w:numPr>
          <w:ilvl w:val="0"/>
          <w:numId w:val="7"/>
        </w:numPr>
        <w:pBdr>
          <w:top w:val="nil"/>
          <w:left w:val="nil"/>
          <w:bottom w:val="nil"/>
          <w:right w:val="nil"/>
          <w:between w:val="nil"/>
        </w:pBdr>
        <w:spacing w:after="0" w:line="360" w:lineRule="auto"/>
        <w:rPr>
          <w:b/>
          <w:bCs/>
          <w:color w:val="000000"/>
        </w:rPr>
      </w:pPr>
      <w:r>
        <w:rPr>
          <w:b/>
          <w:bCs/>
          <w:color w:val="000000"/>
        </w:rPr>
        <w:t>Gratuidad de la Información.</w:t>
      </w:r>
    </w:p>
    <w:p w14:paraId="71EF7575" w14:textId="77777777" w:rsidR="005406B6" w:rsidRDefault="005406B6">
      <w:pPr>
        <w:spacing w:after="0" w:line="360" w:lineRule="auto"/>
        <w:rPr>
          <w:color w:val="000000"/>
        </w:rPr>
      </w:pPr>
    </w:p>
    <w:p w14:paraId="71EF7576" w14:textId="77777777" w:rsidR="005406B6" w:rsidRDefault="00B2122E">
      <w:pPr>
        <w:spacing w:after="0" w:line="360" w:lineRule="auto"/>
        <w:rPr>
          <w:b/>
          <w:bCs/>
        </w:rPr>
      </w:pPr>
      <w:r>
        <w:rPr>
          <w:color w:val="000000"/>
        </w:rPr>
        <w:t>La información será entregada en términos del artículo 107 de la Ley de Protección de Datos que contempla que si es de menara electrónica, será sin costo alguno, sin embargo, si la misma se entrega de manera física en la comparecencia, será sin costo, por cuanto hace a las primeras veinte fojas, simples.</w:t>
      </w:r>
    </w:p>
    <w:p w14:paraId="71EF7577" w14:textId="77777777" w:rsidR="005406B6" w:rsidRDefault="005406B6">
      <w:pPr>
        <w:tabs>
          <w:tab w:val="left" w:pos="4667"/>
        </w:tabs>
        <w:spacing w:after="0" w:line="360" w:lineRule="auto"/>
        <w:rPr>
          <w:b/>
          <w:bCs/>
        </w:rPr>
      </w:pPr>
    </w:p>
    <w:p w14:paraId="71EF7578" w14:textId="77777777" w:rsidR="005406B6" w:rsidRDefault="00B2122E">
      <w:pPr>
        <w:pStyle w:val="Ttulo2"/>
        <w:spacing w:before="0"/>
      </w:pPr>
      <w:bookmarkStart w:id="18" w:name="_Toc221201617"/>
      <w:r>
        <w:t>SEXTO. Decisión</w:t>
      </w:r>
      <w:bookmarkEnd w:id="18"/>
    </w:p>
    <w:p w14:paraId="71EF7579" w14:textId="77777777" w:rsidR="005406B6" w:rsidRDefault="005406B6">
      <w:pPr>
        <w:tabs>
          <w:tab w:val="left" w:pos="4667"/>
        </w:tabs>
        <w:spacing w:after="0" w:line="360" w:lineRule="auto"/>
        <w:rPr>
          <w:b/>
          <w:bCs/>
          <w:color w:val="000000"/>
        </w:rPr>
      </w:pPr>
    </w:p>
    <w:p w14:paraId="71EF757A" w14:textId="77777777" w:rsidR="005406B6" w:rsidRDefault="00B2122E">
      <w:pPr>
        <w:tabs>
          <w:tab w:val="left" w:pos="4667"/>
        </w:tabs>
        <w:spacing w:after="0" w:line="360" w:lineRule="auto"/>
      </w:pPr>
      <w:r>
        <w:t xml:space="preserve">Con fundamento en el artículo 137, fracción III, de la Ley de Protección de Datos Personales en Posesión de Sujetos Obligados del Estado de México y Municipios, este Instituto considera procedente </w:t>
      </w:r>
      <w:r>
        <w:rPr>
          <w:b/>
          <w:bCs/>
        </w:rPr>
        <w:t>MODIFICAR</w:t>
      </w:r>
      <w:r>
        <w:t xml:space="preserve"> la respuesta otorgada por el Ayuntamiento de Tultepec.</w:t>
      </w:r>
    </w:p>
    <w:p w14:paraId="71EF757B" w14:textId="77777777" w:rsidR="005406B6" w:rsidRDefault="005406B6">
      <w:pPr>
        <w:tabs>
          <w:tab w:val="left" w:pos="4667"/>
        </w:tabs>
        <w:spacing w:after="0" w:line="360" w:lineRule="auto"/>
      </w:pPr>
    </w:p>
    <w:p w14:paraId="71EF757C" w14:textId="77777777" w:rsidR="005406B6" w:rsidRDefault="00B2122E">
      <w:pPr>
        <w:tabs>
          <w:tab w:val="left" w:pos="4667"/>
        </w:tabs>
        <w:spacing w:after="0" w:line="360" w:lineRule="auto"/>
      </w:pPr>
      <w:r>
        <w:rPr>
          <w:b/>
          <w:bCs/>
          <w:u w:val="single"/>
        </w:rPr>
        <w:t>Términos de la Resolución para conocimiento del Particular</w:t>
      </w:r>
    </w:p>
    <w:p w14:paraId="71EF757D" w14:textId="77777777" w:rsidR="005406B6" w:rsidRDefault="005406B6">
      <w:pPr>
        <w:tabs>
          <w:tab w:val="left" w:pos="4667"/>
        </w:tabs>
        <w:spacing w:after="0" w:line="360" w:lineRule="auto"/>
      </w:pPr>
    </w:p>
    <w:p w14:paraId="71EF757E" w14:textId="77777777" w:rsidR="005406B6" w:rsidRDefault="00B2122E">
      <w:pPr>
        <w:tabs>
          <w:tab w:val="left" w:pos="4667"/>
        </w:tabs>
        <w:spacing w:after="0" w:line="360" w:lineRule="auto"/>
      </w:pPr>
      <w:r>
        <w:t>Este Organismo Garante, una vez analizadas las constancias digitales determinó que el Sujeto Obligado, no clasificó correctamente la información, por lo que es procedente la entrega de la misma, siempre y cuando a la fecha de la solicitud, ya se hubiere adoptado determinación alguna sobre la procedencia, en caso contrario, deberá emitir el acuerdo de clasificación como información reservada, sin embargo, toda vez que nos encontramos ante el ejercicio de un derecho de acceso a datos personales, deberá acudir personalmente a las oficinas del Sujeto Obligado para acreditar identidad, en los términos que el propio Sujeto Obligado le refiera.</w:t>
      </w:r>
    </w:p>
    <w:p w14:paraId="71EF757F" w14:textId="77777777" w:rsidR="005406B6" w:rsidRDefault="005406B6">
      <w:pPr>
        <w:tabs>
          <w:tab w:val="left" w:pos="4667"/>
        </w:tabs>
        <w:spacing w:after="0" w:line="360" w:lineRule="auto"/>
      </w:pPr>
    </w:p>
    <w:p w14:paraId="71EF7580" w14:textId="77777777" w:rsidR="005406B6" w:rsidRDefault="00B2122E">
      <w:pPr>
        <w:tabs>
          <w:tab w:val="left" w:pos="4667"/>
        </w:tabs>
        <w:spacing w:after="0" w:line="360" w:lineRule="auto"/>
        <w:rPr>
          <w:u w:val="single"/>
        </w:rPr>
      </w:pPr>
      <w:r>
        <w:rPr>
          <w:u w:val="single"/>
        </w:rPr>
        <w:t>La labor del INFOEM, es apoyar a la población para acceder a la información pública y garantizar la protección y el acceso de sus datos personales.</w:t>
      </w:r>
    </w:p>
    <w:p w14:paraId="71EF7581" w14:textId="77777777" w:rsidR="005406B6" w:rsidRDefault="00B2122E">
      <w:pPr>
        <w:tabs>
          <w:tab w:val="left" w:pos="4667"/>
        </w:tabs>
        <w:spacing w:after="0" w:line="360" w:lineRule="auto"/>
        <w:rPr>
          <w:u w:val="single"/>
        </w:rPr>
      </w:pPr>
      <w:r>
        <w:rPr>
          <w:u w:val="single"/>
        </w:rPr>
        <w:t xml:space="preserve"> </w:t>
      </w:r>
    </w:p>
    <w:p w14:paraId="71EF7582" w14:textId="77777777" w:rsidR="005406B6" w:rsidRDefault="00B2122E">
      <w:pPr>
        <w:tabs>
          <w:tab w:val="left" w:pos="4667"/>
        </w:tabs>
        <w:spacing w:after="0" w:line="360" w:lineRule="auto"/>
      </w:pPr>
      <w:r>
        <w:t>Por lo expuesto y fundado, este Pleno:</w:t>
      </w:r>
    </w:p>
    <w:p w14:paraId="71EF7583" w14:textId="77777777" w:rsidR="005406B6" w:rsidRDefault="005406B6">
      <w:pPr>
        <w:tabs>
          <w:tab w:val="left" w:pos="4667"/>
        </w:tabs>
        <w:spacing w:after="0" w:line="360" w:lineRule="auto"/>
      </w:pPr>
    </w:p>
    <w:p w14:paraId="71EF7584" w14:textId="77777777" w:rsidR="005406B6" w:rsidRDefault="00B2122E">
      <w:pPr>
        <w:pStyle w:val="Ttulo1"/>
        <w:spacing w:before="0"/>
      </w:pPr>
      <w:bookmarkStart w:id="19" w:name="_Toc221201618"/>
      <w:r>
        <w:t>R E S U E L V E</w:t>
      </w:r>
      <w:bookmarkEnd w:id="19"/>
    </w:p>
    <w:p w14:paraId="71EF7585" w14:textId="77777777" w:rsidR="005406B6" w:rsidRDefault="005406B6">
      <w:pPr>
        <w:tabs>
          <w:tab w:val="left" w:pos="4667"/>
        </w:tabs>
        <w:spacing w:after="0" w:line="360" w:lineRule="auto"/>
      </w:pPr>
    </w:p>
    <w:p w14:paraId="71EF7586" w14:textId="77777777" w:rsidR="005406B6" w:rsidRDefault="00B2122E">
      <w:pPr>
        <w:spacing w:after="0" w:line="360" w:lineRule="auto"/>
        <w:ind w:right="-93"/>
      </w:pPr>
      <w:r>
        <w:rPr>
          <w:b/>
          <w:bCs/>
        </w:rPr>
        <w:t>PRIMERO</w:t>
      </w:r>
      <w:r>
        <w:t xml:space="preserve">. Se </w:t>
      </w:r>
      <w:r>
        <w:rPr>
          <w:b/>
          <w:bCs/>
        </w:rPr>
        <w:t>MODIFICA</w:t>
      </w:r>
      <w:r>
        <w:t xml:space="preserve"> la respuesta entregada por el Ayuntamiento de Tultepec, a la solicitud </w:t>
      </w:r>
      <w:r>
        <w:rPr>
          <w:color w:val="0D0D0D"/>
        </w:rPr>
        <w:t>00067/TULTEPEC/IP/2025</w:t>
      </w:r>
      <w:r>
        <w:rPr>
          <w:b/>
          <w:bCs/>
          <w:color w:val="0D0D0D"/>
        </w:rPr>
        <w:t xml:space="preserve"> </w:t>
      </w:r>
      <w:r>
        <w:t xml:space="preserve">por resultar </w:t>
      </w:r>
      <w:r>
        <w:rPr>
          <w:b/>
          <w:bCs/>
        </w:rPr>
        <w:t>FUNDADAS</w:t>
      </w:r>
      <w:r>
        <w:t xml:space="preserve"> las razones o motivos de inconformidad hechos valer por la Recurrente en el Recurso de Revisión 04476/INFOEM/IP/RR/2025, en términos de los considerandos </w:t>
      </w:r>
      <w:r>
        <w:rPr>
          <w:b/>
          <w:bCs/>
        </w:rPr>
        <w:t>QUINTO</w:t>
      </w:r>
      <w:r>
        <w:t xml:space="preserve"> y </w:t>
      </w:r>
      <w:r>
        <w:rPr>
          <w:b/>
          <w:bCs/>
        </w:rPr>
        <w:t>SEXTO</w:t>
      </w:r>
      <w:r>
        <w:t xml:space="preserve"> de la presente Resolución. </w:t>
      </w:r>
    </w:p>
    <w:p w14:paraId="71EF7587" w14:textId="77777777" w:rsidR="005406B6" w:rsidRDefault="005406B6">
      <w:pPr>
        <w:spacing w:after="0" w:line="360" w:lineRule="auto"/>
        <w:ind w:right="-93"/>
      </w:pPr>
    </w:p>
    <w:p w14:paraId="71EF7588" w14:textId="77777777" w:rsidR="005406B6" w:rsidRDefault="00B2122E">
      <w:pPr>
        <w:spacing w:after="0" w:line="360" w:lineRule="auto"/>
      </w:pPr>
      <w:r>
        <w:rPr>
          <w:b/>
          <w:bCs/>
        </w:rPr>
        <w:t>SEGUNDO</w:t>
      </w:r>
      <w:r>
        <w:t xml:space="preserve">. Se </w:t>
      </w:r>
      <w:r>
        <w:rPr>
          <w:b/>
          <w:bCs/>
        </w:rPr>
        <w:t>ORDENA</w:t>
      </w:r>
      <w:r>
        <w:t xml:space="preserve"> a Ayuntamiento de Tultepec, a efecto de que ponga a disposición de la persona Solicitante, previa ratificación de vía y acreditación de su identidad, en su caso, en versión pública, los documentos que den cuenta de lo siguiente: </w:t>
      </w:r>
    </w:p>
    <w:p w14:paraId="71EF7589" w14:textId="77777777" w:rsidR="005406B6" w:rsidRDefault="005406B6">
      <w:pPr>
        <w:spacing w:after="0" w:line="360" w:lineRule="auto"/>
      </w:pPr>
    </w:p>
    <w:p w14:paraId="71EF758A" w14:textId="77777777" w:rsidR="005406B6" w:rsidRDefault="00B2122E">
      <w:pPr>
        <w:numPr>
          <w:ilvl w:val="0"/>
          <w:numId w:val="10"/>
        </w:numPr>
        <w:pBdr>
          <w:top w:val="nil"/>
          <w:left w:val="nil"/>
          <w:bottom w:val="nil"/>
          <w:right w:val="nil"/>
          <w:between w:val="nil"/>
        </w:pBdr>
        <w:spacing w:after="0" w:line="360" w:lineRule="auto"/>
        <w:rPr>
          <w:color w:val="000000"/>
        </w:rPr>
      </w:pPr>
      <w:r>
        <w:rPr>
          <w:color w:val="000000"/>
        </w:rPr>
        <w:t>Informe detallado del expediente formado de la denuncia con número de folio D-AI-OIC/TUL/001/2025, al diecinueve de marzo de dos mil veinticinco.</w:t>
      </w:r>
    </w:p>
    <w:p w14:paraId="71EF758B" w14:textId="77777777" w:rsidR="005406B6" w:rsidRDefault="005406B6">
      <w:pPr>
        <w:pBdr>
          <w:top w:val="nil"/>
          <w:left w:val="nil"/>
          <w:bottom w:val="nil"/>
          <w:right w:val="nil"/>
          <w:between w:val="nil"/>
        </w:pBdr>
        <w:spacing w:after="0" w:line="360" w:lineRule="auto"/>
        <w:ind w:left="720"/>
        <w:rPr>
          <w:color w:val="000000"/>
        </w:rPr>
      </w:pPr>
    </w:p>
    <w:p w14:paraId="71EF758C" w14:textId="77777777" w:rsidR="005406B6" w:rsidRDefault="00B2122E">
      <w:pPr>
        <w:numPr>
          <w:ilvl w:val="0"/>
          <w:numId w:val="10"/>
        </w:numPr>
        <w:pBdr>
          <w:top w:val="nil"/>
          <w:left w:val="nil"/>
          <w:bottom w:val="nil"/>
          <w:right w:val="nil"/>
          <w:between w:val="nil"/>
        </w:pBdr>
        <w:spacing w:after="0" w:line="360" w:lineRule="auto"/>
        <w:rPr>
          <w:color w:val="000000"/>
        </w:rPr>
      </w:pPr>
      <w:r>
        <w:rPr>
          <w:color w:val="000000"/>
        </w:rPr>
        <w:t>Expediente formado de la D-AI-OIC/TUL/001/2025, para el caso de que causara estado al diecinueve de marzo de dos mil veinticinco.</w:t>
      </w:r>
    </w:p>
    <w:p w14:paraId="71EF758D" w14:textId="77777777" w:rsidR="005406B6" w:rsidRDefault="005406B6">
      <w:pPr>
        <w:spacing w:after="0" w:line="360" w:lineRule="auto"/>
      </w:pPr>
    </w:p>
    <w:p w14:paraId="71EF758E" w14:textId="77777777" w:rsidR="005406B6" w:rsidRDefault="00B2122E">
      <w:pPr>
        <w:spacing w:after="0" w:line="360" w:lineRule="auto"/>
        <w:ind w:right="-93"/>
        <w:rPr>
          <w:color w:val="000000"/>
        </w:rPr>
      </w:pPr>
      <w:r>
        <w:t>Para la acreditación de la identidad y entrega de la información, la Unidad de Transparencia a través del SAIMEX, deberá indicar el procedimiento que tendrá que seguir el Particular, para acceder a la documentación, es decir, el domicilio de la Unidad de Transparencia, así como los días y horarios de atención, junto con el nombre del servidor público que le atenderá.</w:t>
      </w:r>
    </w:p>
    <w:p w14:paraId="71EF758F" w14:textId="77777777" w:rsidR="005406B6" w:rsidRDefault="005406B6">
      <w:pPr>
        <w:spacing w:after="0" w:line="360" w:lineRule="auto"/>
        <w:ind w:right="-93"/>
      </w:pPr>
    </w:p>
    <w:p w14:paraId="71EF7590" w14:textId="77777777" w:rsidR="005406B6" w:rsidRDefault="00B2122E">
      <w:pPr>
        <w:spacing w:after="0" w:line="360" w:lineRule="auto"/>
        <w:ind w:right="-93"/>
      </w:pPr>
      <w:r>
        <w:t>De ser necesario, 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71EF7591" w14:textId="77777777" w:rsidR="005406B6" w:rsidRDefault="005406B6">
      <w:pPr>
        <w:spacing w:after="0" w:line="360" w:lineRule="auto"/>
        <w:ind w:right="-93"/>
      </w:pPr>
    </w:p>
    <w:p w14:paraId="71EF7592" w14:textId="77777777" w:rsidR="005406B6" w:rsidRDefault="00B2122E">
      <w:pPr>
        <w:spacing w:after="0" w:line="360" w:lineRule="auto"/>
        <w:ind w:right="-93"/>
      </w:pPr>
      <w:r>
        <w:t>Para el caso de que la información que se ordena en el numeral 1, no obre en sus archivos por no haber sido generado informe alguno, bastará con hacerlo del conocimiento a la Particular de manera clara y precisa.</w:t>
      </w:r>
    </w:p>
    <w:p w14:paraId="71EF7593" w14:textId="77777777" w:rsidR="005406B6" w:rsidRDefault="005406B6">
      <w:pPr>
        <w:spacing w:after="0" w:line="360" w:lineRule="auto"/>
        <w:ind w:right="-93"/>
      </w:pPr>
    </w:p>
    <w:p w14:paraId="71EF7594" w14:textId="77777777" w:rsidR="005406B6" w:rsidRDefault="00B2122E">
      <w:pPr>
        <w:spacing w:after="0" w:line="360" w:lineRule="auto"/>
        <w:ind w:right="-93"/>
      </w:pPr>
      <w:r>
        <w:t>En el supuesto de que la información que se ordena en el numeral 2, no hubiera causado estado a la fecha de la solicitud, deberá emitir y notificar el acuerdo de clasificación de la información como reservada, en términos del artículo 140, fracción VI, de la Ley de Transparencia y Acceso a la Información Pública del Estado de México y Municipios.</w:t>
      </w:r>
    </w:p>
    <w:p w14:paraId="71EF7595" w14:textId="77777777" w:rsidR="005406B6" w:rsidRDefault="005406B6">
      <w:pPr>
        <w:spacing w:after="0" w:line="360" w:lineRule="auto"/>
        <w:ind w:right="-93"/>
      </w:pPr>
    </w:p>
    <w:p w14:paraId="71EF7596" w14:textId="77777777" w:rsidR="005406B6" w:rsidRDefault="00B2122E">
      <w:pPr>
        <w:spacing w:after="0" w:line="360" w:lineRule="auto"/>
        <w:ind w:right="-93"/>
      </w:pPr>
      <w:r>
        <w:rPr>
          <w:b/>
          <w:bCs/>
        </w:rPr>
        <w:t>TERCERO</w:t>
      </w:r>
      <w:r>
        <w:t xml:space="preserve">. </w:t>
      </w:r>
      <w:r>
        <w:rPr>
          <w:b/>
          <w:bCs/>
        </w:rPr>
        <w:t>NOTIFÍQUESE POR SAIMEX</w:t>
      </w:r>
      <w:r>
        <w:t xml:space="preserve"> la presente resolución al Titular de la Unidad de Transparencia del Sujeto Obligado, para que conforme al artículo 137, segundo párrafo y 141 de la Ley de Protección de Datos Personales en Posesión de Sujetos Obligados del Estado de México y Municipios, dé cumplimiento a lo ordenado y ponga a disposición del Particular la información en términos del artículo 118 de la Ley de Protección de Datos Personales en Posesión de Sujetos Obligados del Estado de México y Municipios, notifique el procedimiento a la Particular para acceder a la información en un plazo de diez días hábiles, e informe a este Instituto en un plazo de tres días hábiles siguientes sobre el cumplimiento dado a la presente o al término del plazo.</w:t>
      </w:r>
    </w:p>
    <w:p w14:paraId="71EF7597" w14:textId="77777777" w:rsidR="005406B6" w:rsidRDefault="005406B6">
      <w:pPr>
        <w:spacing w:after="0" w:line="360" w:lineRule="auto"/>
        <w:ind w:right="-93"/>
      </w:pPr>
    </w:p>
    <w:p w14:paraId="71EF7598" w14:textId="77777777" w:rsidR="005406B6" w:rsidRDefault="00B2122E">
      <w:pPr>
        <w:spacing w:after="0" w:line="360" w:lineRule="auto"/>
        <w:ind w:right="-93"/>
      </w:pPr>
      <w:r>
        <w:rPr>
          <w:b/>
          <w:bCs/>
        </w:rPr>
        <w:t>CUARTO</w:t>
      </w:r>
      <w:r>
        <w:t xml:space="preserve">. </w:t>
      </w:r>
      <w:r>
        <w:rPr>
          <w:b/>
          <w:bCs/>
        </w:rPr>
        <w:t>NOTIFÍQUESE POR SAIMEX</w:t>
      </w:r>
      <w:r>
        <w:t xml:space="preserve"> al Recurrente la presente resolución, asimismo, se hace de su conocimiento que de conformidad con lo establecido en el artículo 142 de la Ley de Protección de Datos Personales en Posesión de Sujetos Obligados del Estado de México y Municipios podrá promover el Juicio de Amparo, en términos de las leyes aplicables.</w:t>
      </w:r>
    </w:p>
    <w:p w14:paraId="71EF7599" w14:textId="77777777" w:rsidR="005406B6" w:rsidRDefault="005406B6">
      <w:pPr>
        <w:tabs>
          <w:tab w:val="left" w:pos="4667"/>
        </w:tabs>
        <w:spacing w:after="0" w:line="360" w:lineRule="auto"/>
      </w:pPr>
    </w:p>
    <w:p w14:paraId="71EF759A" w14:textId="77777777" w:rsidR="005406B6" w:rsidRDefault="00B2122E">
      <w:pPr>
        <w:spacing w:after="0" w:line="360" w:lineRule="auto"/>
      </w:pPr>
      <w:r>
        <w:t xml:space="preserve">ASÍ LO RESUELVE, POR </w:t>
      </w:r>
      <w:r w:rsidRPr="00AC01E5">
        <w:rPr>
          <w:b/>
        </w:rPr>
        <w:t xml:space="preserve">UNANIMIDAD </w:t>
      </w:r>
      <w:r>
        <w:t>DE VOTOS, EL PLENO DEL INSTITUTO DE TRANSPARENCIA, ACCESO A LA INFORMACIÓN PÚBLICA Y PROTECCIÓN DE DATOS PERSONALES DEL ESTADO DE MÉXICO Y MUNICIPIOS, CONFORMADO POR LOS COMISIONADOS JOSÉ MARTÍNEZ VILCHIS, MARÍA DEL ROSARIO MEJÍA AYALA, SHARON CRISTINA MORALES MARTÍN</w:t>
      </w:r>
      <w:r w:rsidR="00AC01E5">
        <w:t>EZ, LUIS GUSTAVO PARRA NORIEGA CON VOTO PARTICULAR</w:t>
      </w:r>
      <w:r>
        <w:t xml:space="preserve"> Y GUADALUPE RAMÍREZ PEÑA; EN LA CUARTA SESIÓN ORDINARIA, CELEBRADA EL CINCO D</w:t>
      </w:r>
      <w:r w:rsidR="00F502EC">
        <w:t>E FEBRERO DE DOS MIL VEINTISÉIS</w:t>
      </w:r>
      <w:r>
        <w:t>, ANTE EL SECRETARIO TÉCNICO DEL PLENO ALEXIS TAPIA RAMÍREZ.</w:t>
      </w:r>
    </w:p>
    <w:p w14:paraId="71EF759B" w14:textId="77777777" w:rsidR="005406B6" w:rsidRDefault="005406B6">
      <w:pPr>
        <w:spacing w:after="0" w:line="360" w:lineRule="auto"/>
      </w:pPr>
    </w:p>
    <w:p w14:paraId="71EF759C" w14:textId="77777777" w:rsidR="005406B6" w:rsidRDefault="005406B6">
      <w:pPr>
        <w:tabs>
          <w:tab w:val="left" w:pos="4667"/>
        </w:tabs>
        <w:spacing w:after="0" w:line="360" w:lineRule="auto"/>
      </w:pPr>
    </w:p>
    <w:p w14:paraId="71EF759D" w14:textId="77777777" w:rsidR="005406B6" w:rsidRDefault="00B2122E">
      <w:pPr>
        <w:jc w:val="left"/>
      </w:pPr>
      <w:r>
        <w:br w:type="page"/>
      </w:r>
    </w:p>
    <w:sectPr w:rsidR="005406B6">
      <w:headerReference w:type="even" r:id="rId9"/>
      <w:headerReference w:type="default" r:id="rId10"/>
      <w:footerReference w:type="even" r:id="rId11"/>
      <w:footerReference w:type="default" r:id="rId12"/>
      <w:headerReference w:type="first" r:id="rId13"/>
      <w:footerReference w:type="first" r:id="rId14"/>
      <w:pgSz w:w="12240" w:h="15840"/>
      <w:pgMar w:top="1418" w:right="14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0F58D" w14:textId="77777777" w:rsidR="00AF7B61" w:rsidRDefault="00AF7B61">
      <w:pPr>
        <w:spacing w:after="0" w:line="240" w:lineRule="auto"/>
      </w:pPr>
      <w:r>
        <w:separator/>
      </w:r>
    </w:p>
  </w:endnote>
  <w:endnote w:type="continuationSeparator" w:id="0">
    <w:p w14:paraId="0DFFF025" w14:textId="77777777" w:rsidR="00AF7B61" w:rsidRDefault="00AF7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354F38E4-69B4-4602-B2B0-955C2485A22E}"/>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F4B5073-C96D-45B3-88B7-E9F65DB1BBCA}"/>
    <w:embedBold r:id="rId3" w:fontKey="{397A252E-1839-447E-AD85-489BF0A98035}"/>
    <w:embedItalic r:id="rId4" w:fontKey="{3700B130-3E63-4EC3-99C1-49237F394061}"/>
    <w:embedBoldItalic r:id="rId5" w:fontKey="{96C50A12-D44E-473D-BCC3-DE2A3DA61BB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C18687BE-D9AD-4B00-B167-04DA4AB3DA80}"/>
  </w:font>
  <w:font w:name="Calibri">
    <w:panose1 w:val="020F0502020204030204"/>
    <w:charset w:val="00"/>
    <w:family w:val="swiss"/>
    <w:pitch w:val="variable"/>
    <w:sig w:usb0="E4002EFF" w:usb1="C200247B" w:usb2="00000009" w:usb3="00000000" w:csb0="000001FF" w:csb1="00000000"/>
    <w:embedRegular r:id="rId7" w:fontKey="{60B60FFB-8979-4071-9B7C-96782B97A523}"/>
  </w:font>
  <w:font w:name="Arial Unicode MS">
    <w:panose1 w:val="020B0604020202020204"/>
    <w:charset w:val="80"/>
    <w:family w:val="swiss"/>
    <w:pitch w:val="variable"/>
    <w:sig w:usb0="F7FFAFFF" w:usb1="E9DFFFFF" w:usb2="0000003F" w:usb3="00000000" w:csb0="003F01FF" w:csb1="00000000"/>
    <w:embedRegular r:id="rId8" w:subsetted="1" w:fontKey="{7E3B4C0F-F339-49F0-9751-BA2C32E06824}"/>
  </w:font>
  <w:font w:name="Calibri Light">
    <w:panose1 w:val="020F0302020204030204"/>
    <w:charset w:val="00"/>
    <w:family w:val="swiss"/>
    <w:pitch w:val="variable"/>
    <w:sig w:usb0="E4002EFF" w:usb1="C200247B" w:usb2="00000009" w:usb3="00000000" w:csb0="000001FF" w:csb1="00000000"/>
    <w:embedRegular r:id="rId9" w:fontKey="{5CF6DDA1-7041-40AD-A049-5FAF2BA373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75BB" w14:textId="77777777" w:rsidR="005406B6" w:rsidRDefault="00B212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3098A">
      <w:rPr>
        <w:b/>
        <w:bCs/>
        <w:noProof/>
        <w:color w:val="000000"/>
        <w:sz w:val="24"/>
        <w:szCs w:val="24"/>
      </w:rPr>
      <w:t>34</w:t>
    </w:r>
    <w:r>
      <w:rPr>
        <w:b/>
        <w:bCs/>
        <w:color w:val="000000"/>
        <w:sz w:val="24"/>
        <w:szCs w:val="24"/>
      </w:rPr>
      <w:fldChar w:fldCharType="end"/>
    </w:r>
  </w:p>
  <w:p w14:paraId="71EF75BC" w14:textId="77777777" w:rsidR="005406B6" w:rsidRDefault="005406B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75BD" w14:textId="77777777" w:rsidR="005406B6" w:rsidRDefault="00B212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3098A">
      <w:rPr>
        <w:b/>
        <w:bCs/>
        <w:noProof/>
        <w:color w:val="000000"/>
        <w:sz w:val="24"/>
        <w:szCs w:val="24"/>
      </w:rPr>
      <w:t>33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3098A">
      <w:rPr>
        <w:b/>
        <w:bCs/>
        <w:noProof/>
        <w:color w:val="000000"/>
        <w:sz w:val="24"/>
        <w:szCs w:val="24"/>
      </w:rPr>
      <w:t>34</w:t>
    </w:r>
    <w:r>
      <w:rPr>
        <w:b/>
        <w:bCs/>
        <w:color w:val="000000"/>
        <w:sz w:val="24"/>
        <w:szCs w:val="24"/>
      </w:rPr>
      <w:fldChar w:fldCharType="end"/>
    </w:r>
  </w:p>
  <w:p w14:paraId="71EF75BE" w14:textId="77777777" w:rsidR="005406B6" w:rsidRDefault="005406B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75CD" w14:textId="77777777" w:rsidR="005406B6" w:rsidRDefault="00B212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3098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3098A">
      <w:rPr>
        <w:b/>
        <w:bCs/>
        <w:noProof/>
        <w:color w:val="000000"/>
        <w:sz w:val="24"/>
        <w:szCs w:val="24"/>
      </w:rPr>
      <w:t>34</w:t>
    </w:r>
    <w:r>
      <w:rPr>
        <w:b/>
        <w:bCs/>
        <w:color w:val="000000"/>
        <w:sz w:val="24"/>
        <w:szCs w:val="24"/>
      </w:rPr>
      <w:fldChar w:fldCharType="end"/>
    </w:r>
  </w:p>
  <w:p w14:paraId="71EF75CE" w14:textId="77777777" w:rsidR="005406B6" w:rsidRDefault="005406B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C235B" w14:textId="77777777" w:rsidR="00AF7B61" w:rsidRDefault="00AF7B61">
      <w:pPr>
        <w:spacing w:after="0" w:line="240" w:lineRule="auto"/>
      </w:pPr>
      <w:r>
        <w:separator/>
      </w:r>
    </w:p>
  </w:footnote>
  <w:footnote w:type="continuationSeparator" w:id="0">
    <w:p w14:paraId="35F7FCB7" w14:textId="77777777" w:rsidR="00AF7B61" w:rsidRDefault="00AF7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75A2" w14:textId="77777777" w:rsidR="005406B6" w:rsidRDefault="005406B6">
    <w:pPr>
      <w:widowControl w:val="0"/>
      <w:pBdr>
        <w:top w:val="nil"/>
        <w:left w:val="nil"/>
        <w:bottom w:val="nil"/>
        <w:right w:val="nil"/>
        <w:between w:val="nil"/>
      </w:pBdr>
      <w:spacing w:after="0" w:line="276" w:lineRule="auto"/>
      <w:jc w:val="left"/>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5406B6" w14:paraId="71EF75A5" w14:textId="77777777">
      <w:trPr>
        <w:trHeight w:val="132"/>
      </w:trPr>
      <w:tc>
        <w:tcPr>
          <w:tcW w:w="2691" w:type="dxa"/>
        </w:tcPr>
        <w:p w14:paraId="71EF75A3" w14:textId="77777777" w:rsidR="005406B6" w:rsidRDefault="00B2122E">
          <w:pPr>
            <w:tabs>
              <w:tab w:val="right" w:pos="8838"/>
            </w:tabs>
            <w:ind w:right="-105"/>
            <w:rPr>
              <w:b/>
              <w:bCs/>
            </w:rPr>
          </w:pPr>
          <w:r>
            <w:rPr>
              <w:b/>
              <w:bCs/>
            </w:rPr>
            <w:t>Recurso de Revisión:</w:t>
          </w:r>
        </w:p>
      </w:tc>
      <w:tc>
        <w:tcPr>
          <w:tcW w:w="3405" w:type="dxa"/>
        </w:tcPr>
        <w:p w14:paraId="71EF75A4" w14:textId="77777777" w:rsidR="005406B6" w:rsidRDefault="00B2122E">
          <w:pPr>
            <w:tabs>
              <w:tab w:val="right" w:pos="8838"/>
            </w:tabs>
            <w:ind w:left="-28" w:right="-32"/>
          </w:pPr>
          <w:r>
            <w:t>03846/INFOEM/IP/RR/2020</w:t>
          </w:r>
        </w:p>
      </w:tc>
    </w:tr>
    <w:tr w:rsidR="005406B6" w14:paraId="71EF75A8" w14:textId="77777777">
      <w:trPr>
        <w:trHeight w:val="261"/>
      </w:trPr>
      <w:tc>
        <w:tcPr>
          <w:tcW w:w="2691" w:type="dxa"/>
        </w:tcPr>
        <w:p w14:paraId="71EF75A6" w14:textId="77777777" w:rsidR="005406B6" w:rsidRDefault="00B2122E">
          <w:pPr>
            <w:tabs>
              <w:tab w:val="right" w:pos="8838"/>
            </w:tabs>
            <w:ind w:right="-105"/>
            <w:rPr>
              <w:b/>
              <w:bCs/>
            </w:rPr>
          </w:pPr>
          <w:r>
            <w:rPr>
              <w:b/>
              <w:bCs/>
            </w:rPr>
            <w:t>Sujeto Obligado:</w:t>
          </w:r>
        </w:p>
      </w:tc>
      <w:tc>
        <w:tcPr>
          <w:tcW w:w="3405" w:type="dxa"/>
        </w:tcPr>
        <w:p w14:paraId="71EF75A7" w14:textId="77777777" w:rsidR="005406B6" w:rsidRDefault="00B2122E">
          <w:pPr>
            <w:tabs>
              <w:tab w:val="right" w:pos="8838"/>
            </w:tabs>
            <w:ind w:right="-32"/>
          </w:pPr>
          <w:r>
            <w:t>Ayuntamiento de Temascalcingo</w:t>
          </w:r>
        </w:p>
      </w:tc>
    </w:tr>
    <w:tr w:rsidR="005406B6" w14:paraId="71EF75AB" w14:textId="77777777">
      <w:trPr>
        <w:trHeight w:val="261"/>
      </w:trPr>
      <w:tc>
        <w:tcPr>
          <w:tcW w:w="2691" w:type="dxa"/>
        </w:tcPr>
        <w:p w14:paraId="71EF75A9" w14:textId="77777777" w:rsidR="005406B6" w:rsidRDefault="00B2122E">
          <w:pPr>
            <w:tabs>
              <w:tab w:val="right" w:pos="8838"/>
            </w:tabs>
            <w:ind w:right="-105"/>
            <w:rPr>
              <w:b/>
              <w:bCs/>
            </w:rPr>
          </w:pPr>
          <w:r>
            <w:rPr>
              <w:b/>
              <w:bCs/>
            </w:rPr>
            <w:t>Comisionado Ponente:</w:t>
          </w:r>
        </w:p>
      </w:tc>
      <w:tc>
        <w:tcPr>
          <w:tcW w:w="3405" w:type="dxa"/>
        </w:tcPr>
        <w:p w14:paraId="71EF75AA" w14:textId="77777777" w:rsidR="005406B6" w:rsidRDefault="00B2122E">
          <w:pPr>
            <w:tabs>
              <w:tab w:val="right" w:pos="8838"/>
            </w:tabs>
            <w:ind w:right="-32"/>
            <w:rPr>
              <w:b/>
              <w:bCs/>
            </w:rPr>
          </w:pPr>
          <w:r>
            <w:t>Luis Gustavo Parra Noriega</w:t>
          </w:r>
        </w:p>
      </w:tc>
    </w:tr>
  </w:tbl>
  <w:p w14:paraId="71EF75AC" w14:textId="77777777" w:rsidR="005406B6"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71EF7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75AD" w14:textId="77777777" w:rsidR="005406B6" w:rsidRDefault="00000000">
    <w:r>
      <w:pict w14:anchorId="71EF7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left:0;text-align:left;margin-left:-83.75pt;margin-top:-137.2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303"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691"/>
      <w:gridCol w:w="3612"/>
    </w:tblGrid>
    <w:tr w:rsidR="005406B6" w14:paraId="71EF75B2" w14:textId="77777777">
      <w:trPr>
        <w:trHeight w:val="132"/>
      </w:trPr>
      <w:tc>
        <w:tcPr>
          <w:tcW w:w="2691" w:type="dxa"/>
        </w:tcPr>
        <w:p w14:paraId="71EF75AE" w14:textId="77777777" w:rsidR="005406B6" w:rsidRDefault="005406B6">
          <w:pPr>
            <w:tabs>
              <w:tab w:val="right" w:pos="8838"/>
            </w:tabs>
            <w:ind w:right="-105"/>
            <w:rPr>
              <w:b/>
              <w:bCs/>
            </w:rPr>
          </w:pPr>
        </w:p>
        <w:p w14:paraId="71EF75AF" w14:textId="77777777" w:rsidR="005406B6" w:rsidRDefault="00B2122E">
          <w:pPr>
            <w:tabs>
              <w:tab w:val="right" w:pos="8838"/>
            </w:tabs>
            <w:ind w:right="-105"/>
            <w:rPr>
              <w:b/>
              <w:bCs/>
            </w:rPr>
          </w:pPr>
          <w:r>
            <w:rPr>
              <w:b/>
              <w:bCs/>
            </w:rPr>
            <w:t>Recurso de Revisión:</w:t>
          </w:r>
        </w:p>
      </w:tc>
      <w:tc>
        <w:tcPr>
          <w:tcW w:w="3612" w:type="dxa"/>
        </w:tcPr>
        <w:p w14:paraId="71EF75B0" w14:textId="77777777" w:rsidR="005406B6" w:rsidRDefault="005406B6">
          <w:pPr>
            <w:tabs>
              <w:tab w:val="right" w:pos="8838"/>
            </w:tabs>
            <w:ind w:left="-28" w:right="-32"/>
          </w:pPr>
        </w:p>
        <w:p w14:paraId="71EF75B1" w14:textId="77777777" w:rsidR="005406B6" w:rsidRDefault="00B2122E">
          <w:pPr>
            <w:tabs>
              <w:tab w:val="right" w:pos="8838"/>
            </w:tabs>
            <w:ind w:left="-28" w:right="-32"/>
          </w:pPr>
          <w:r>
            <w:t>04476/INFOEM/IP/RR/2025</w:t>
          </w:r>
        </w:p>
      </w:tc>
    </w:tr>
    <w:tr w:rsidR="005406B6" w14:paraId="71EF75B5" w14:textId="77777777">
      <w:trPr>
        <w:trHeight w:val="261"/>
      </w:trPr>
      <w:tc>
        <w:tcPr>
          <w:tcW w:w="2691" w:type="dxa"/>
        </w:tcPr>
        <w:p w14:paraId="71EF75B3" w14:textId="77777777" w:rsidR="005406B6" w:rsidRDefault="00B2122E">
          <w:pPr>
            <w:tabs>
              <w:tab w:val="right" w:pos="8838"/>
            </w:tabs>
            <w:ind w:right="-105"/>
            <w:rPr>
              <w:b/>
              <w:bCs/>
            </w:rPr>
          </w:pPr>
          <w:r>
            <w:rPr>
              <w:b/>
              <w:bCs/>
            </w:rPr>
            <w:t>Sujeto Obligado:</w:t>
          </w:r>
        </w:p>
      </w:tc>
      <w:tc>
        <w:tcPr>
          <w:tcW w:w="3612" w:type="dxa"/>
        </w:tcPr>
        <w:p w14:paraId="71EF75B4" w14:textId="77777777" w:rsidR="005406B6" w:rsidRDefault="00B2122E">
          <w:pPr>
            <w:tabs>
              <w:tab w:val="right" w:pos="8838"/>
            </w:tabs>
            <w:ind w:right="-32"/>
          </w:pPr>
          <w:r>
            <w:t>Ayuntamiento de Tultepec</w:t>
          </w:r>
        </w:p>
      </w:tc>
    </w:tr>
    <w:tr w:rsidR="005406B6" w14:paraId="71EF75B9" w14:textId="77777777">
      <w:trPr>
        <w:trHeight w:val="261"/>
      </w:trPr>
      <w:tc>
        <w:tcPr>
          <w:tcW w:w="2691" w:type="dxa"/>
        </w:tcPr>
        <w:p w14:paraId="71EF75B6" w14:textId="77777777" w:rsidR="005406B6" w:rsidRDefault="00B2122E">
          <w:pPr>
            <w:tabs>
              <w:tab w:val="right" w:pos="8838"/>
            </w:tabs>
            <w:ind w:right="-105"/>
            <w:rPr>
              <w:b/>
              <w:bCs/>
            </w:rPr>
          </w:pPr>
          <w:r>
            <w:rPr>
              <w:b/>
              <w:bCs/>
            </w:rPr>
            <w:t>Comisionado Ponente:</w:t>
          </w:r>
        </w:p>
      </w:tc>
      <w:tc>
        <w:tcPr>
          <w:tcW w:w="3612" w:type="dxa"/>
        </w:tcPr>
        <w:p w14:paraId="71EF75B7" w14:textId="77777777" w:rsidR="005406B6" w:rsidRDefault="00B2122E">
          <w:pPr>
            <w:tabs>
              <w:tab w:val="right" w:pos="8838"/>
            </w:tabs>
            <w:ind w:right="-32"/>
          </w:pPr>
          <w:r>
            <w:t>Luis Gustavo Parra Noriega</w:t>
          </w:r>
        </w:p>
        <w:p w14:paraId="71EF75B8" w14:textId="77777777" w:rsidR="005406B6" w:rsidRDefault="005406B6">
          <w:pPr>
            <w:tabs>
              <w:tab w:val="right" w:pos="8838"/>
            </w:tabs>
            <w:ind w:right="-32"/>
            <w:rPr>
              <w:b/>
              <w:bCs/>
            </w:rPr>
          </w:pPr>
        </w:p>
      </w:tc>
    </w:tr>
  </w:tbl>
  <w:p w14:paraId="71EF75BA" w14:textId="77777777" w:rsidR="005406B6" w:rsidRDefault="005406B6">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75BF" w14:textId="77777777" w:rsidR="005406B6" w:rsidRDefault="005406B6">
    <w:pPr>
      <w:widowControl w:val="0"/>
      <w:pBdr>
        <w:top w:val="nil"/>
        <w:left w:val="nil"/>
        <w:bottom w:val="nil"/>
        <w:right w:val="nil"/>
        <w:between w:val="nil"/>
      </w:pBdr>
      <w:spacing w:after="0" w:line="276" w:lineRule="auto"/>
      <w:jc w:val="left"/>
      <w:rPr>
        <w:color w:val="000000"/>
      </w:rPr>
    </w:pPr>
  </w:p>
  <w:tbl>
    <w:tblPr>
      <w:tblStyle w:val="a1"/>
      <w:tblW w:w="6303"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691"/>
      <w:gridCol w:w="3612"/>
    </w:tblGrid>
    <w:tr w:rsidR="005406B6" w14:paraId="71EF75C2" w14:textId="77777777">
      <w:trPr>
        <w:trHeight w:val="132"/>
        <w:jc w:val="right"/>
      </w:trPr>
      <w:tc>
        <w:tcPr>
          <w:tcW w:w="2691" w:type="dxa"/>
        </w:tcPr>
        <w:p w14:paraId="71EF75C0" w14:textId="77777777" w:rsidR="005406B6" w:rsidRDefault="00B2122E">
          <w:pPr>
            <w:tabs>
              <w:tab w:val="right" w:pos="8838"/>
            </w:tabs>
            <w:ind w:right="-105"/>
            <w:rPr>
              <w:b/>
              <w:bCs/>
            </w:rPr>
          </w:pPr>
          <w:r>
            <w:rPr>
              <w:b/>
              <w:bCs/>
            </w:rPr>
            <w:t>Recurso de Revisión:</w:t>
          </w:r>
        </w:p>
      </w:tc>
      <w:tc>
        <w:tcPr>
          <w:tcW w:w="3612" w:type="dxa"/>
        </w:tcPr>
        <w:p w14:paraId="71EF75C1" w14:textId="77777777" w:rsidR="005406B6" w:rsidRDefault="00B2122E">
          <w:pPr>
            <w:tabs>
              <w:tab w:val="right" w:pos="8838"/>
            </w:tabs>
            <w:ind w:left="-28" w:right="-32"/>
          </w:pPr>
          <w:r>
            <w:t>04476/INFOEM/IP/RR/2025</w:t>
          </w:r>
        </w:p>
      </w:tc>
    </w:tr>
    <w:tr w:rsidR="005406B6" w14:paraId="71EF75C5" w14:textId="77777777">
      <w:trPr>
        <w:trHeight w:val="132"/>
        <w:jc w:val="right"/>
      </w:trPr>
      <w:tc>
        <w:tcPr>
          <w:tcW w:w="2691" w:type="dxa"/>
        </w:tcPr>
        <w:p w14:paraId="71EF75C3" w14:textId="77777777" w:rsidR="005406B6" w:rsidRDefault="00B2122E">
          <w:pPr>
            <w:tabs>
              <w:tab w:val="right" w:pos="8838"/>
            </w:tabs>
            <w:ind w:right="-105"/>
            <w:rPr>
              <w:b/>
              <w:bCs/>
            </w:rPr>
          </w:pPr>
          <w:r>
            <w:rPr>
              <w:b/>
              <w:bCs/>
            </w:rPr>
            <w:t>Recurrente:</w:t>
          </w:r>
        </w:p>
      </w:tc>
      <w:tc>
        <w:tcPr>
          <w:tcW w:w="3612" w:type="dxa"/>
        </w:tcPr>
        <w:p w14:paraId="71EF75C4" w14:textId="1DB255B0" w:rsidR="005406B6" w:rsidRDefault="007A612F">
          <w:r w:rsidRPr="007A612F">
            <w:rPr>
              <w:highlight w:val="black"/>
            </w:rPr>
            <w:t>XXXXXXXXXXXXXXXXXXXXXXXX</w:t>
          </w:r>
          <w:r w:rsidR="004B5DEA">
            <w:rPr>
              <w:highlight w:val="black"/>
            </w:rPr>
            <w:t>XXXXXXX</w:t>
          </w:r>
          <w:r w:rsidRPr="007A612F">
            <w:rPr>
              <w:highlight w:val="black"/>
            </w:rPr>
            <w:t>X</w:t>
          </w:r>
        </w:p>
      </w:tc>
    </w:tr>
    <w:tr w:rsidR="005406B6" w14:paraId="71EF75C8" w14:textId="77777777">
      <w:trPr>
        <w:trHeight w:val="261"/>
        <w:jc w:val="right"/>
      </w:trPr>
      <w:tc>
        <w:tcPr>
          <w:tcW w:w="2691" w:type="dxa"/>
        </w:tcPr>
        <w:p w14:paraId="71EF75C6" w14:textId="77777777" w:rsidR="005406B6" w:rsidRDefault="00B2122E">
          <w:pPr>
            <w:tabs>
              <w:tab w:val="right" w:pos="8838"/>
            </w:tabs>
            <w:ind w:right="-105"/>
            <w:rPr>
              <w:b/>
              <w:bCs/>
            </w:rPr>
          </w:pPr>
          <w:r>
            <w:rPr>
              <w:b/>
              <w:bCs/>
            </w:rPr>
            <w:t>Sujeto Obligado:</w:t>
          </w:r>
        </w:p>
      </w:tc>
      <w:tc>
        <w:tcPr>
          <w:tcW w:w="3612" w:type="dxa"/>
        </w:tcPr>
        <w:p w14:paraId="71EF75C7" w14:textId="77777777" w:rsidR="005406B6" w:rsidRDefault="00B2122E">
          <w:r>
            <w:t>Ayuntamiento de Tultepec</w:t>
          </w:r>
        </w:p>
      </w:tc>
    </w:tr>
    <w:tr w:rsidR="005406B6" w14:paraId="71EF75CB" w14:textId="77777777">
      <w:trPr>
        <w:trHeight w:val="261"/>
        <w:jc w:val="right"/>
      </w:trPr>
      <w:tc>
        <w:tcPr>
          <w:tcW w:w="2691" w:type="dxa"/>
        </w:tcPr>
        <w:p w14:paraId="71EF75C9" w14:textId="77777777" w:rsidR="005406B6" w:rsidRDefault="00B2122E">
          <w:pPr>
            <w:tabs>
              <w:tab w:val="right" w:pos="8838"/>
            </w:tabs>
            <w:ind w:right="-105"/>
            <w:rPr>
              <w:b/>
              <w:bCs/>
            </w:rPr>
          </w:pPr>
          <w:r>
            <w:rPr>
              <w:b/>
              <w:bCs/>
            </w:rPr>
            <w:t>Comisionado Ponente:</w:t>
          </w:r>
        </w:p>
      </w:tc>
      <w:tc>
        <w:tcPr>
          <w:tcW w:w="3612" w:type="dxa"/>
        </w:tcPr>
        <w:p w14:paraId="71EF75CA" w14:textId="77777777" w:rsidR="005406B6" w:rsidRDefault="00B2122E">
          <w:pPr>
            <w:tabs>
              <w:tab w:val="right" w:pos="8838"/>
            </w:tabs>
            <w:ind w:right="-32"/>
            <w:rPr>
              <w:b/>
              <w:bCs/>
            </w:rPr>
          </w:pPr>
          <w:r>
            <w:t>Luis Gustavo Parra Noriega</w:t>
          </w:r>
        </w:p>
      </w:tc>
    </w:tr>
  </w:tbl>
  <w:p w14:paraId="71EF75CC" w14:textId="77777777" w:rsidR="005406B6"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71EF7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left:0;text-align:left;margin-left:0;margin-top:0;width:663.5pt;height:12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C3B28"/>
    <w:multiLevelType w:val="multilevel"/>
    <w:tmpl w:val="7E44767A"/>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36129F"/>
    <w:multiLevelType w:val="multilevel"/>
    <w:tmpl w:val="14488FE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41321B7"/>
    <w:multiLevelType w:val="multilevel"/>
    <w:tmpl w:val="2B667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175136"/>
    <w:multiLevelType w:val="multilevel"/>
    <w:tmpl w:val="8970F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26700A"/>
    <w:multiLevelType w:val="multilevel"/>
    <w:tmpl w:val="18142954"/>
    <w:lvl w:ilvl="0">
      <w:start w:val="1"/>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B0A7DB0"/>
    <w:multiLevelType w:val="multilevel"/>
    <w:tmpl w:val="4FF4B780"/>
    <w:lvl w:ilvl="0">
      <w:start w:val="8"/>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CC7AF2"/>
    <w:multiLevelType w:val="multilevel"/>
    <w:tmpl w:val="E2CE7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13A7F7B"/>
    <w:multiLevelType w:val="multilevel"/>
    <w:tmpl w:val="E4B80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CA0C5E"/>
    <w:multiLevelType w:val="multilevel"/>
    <w:tmpl w:val="6D7234A8"/>
    <w:lvl w:ilvl="0">
      <w:start w:val="1"/>
      <w:numFmt w:val="lowerLetter"/>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E5446D"/>
    <w:multiLevelType w:val="multilevel"/>
    <w:tmpl w:val="9ABC8A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A06959"/>
    <w:multiLevelType w:val="multilevel"/>
    <w:tmpl w:val="B03C59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513161">
    <w:abstractNumId w:val="2"/>
  </w:num>
  <w:num w:numId="2" w16cid:durableId="1429503944">
    <w:abstractNumId w:val="5"/>
  </w:num>
  <w:num w:numId="3" w16cid:durableId="403720631">
    <w:abstractNumId w:val="3"/>
  </w:num>
  <w:num w:numId="4" w16cid:durableId="1886915858">
    <w:abstractNumId w:val="9"/>
  </w:num>
  <w:num w:numId="5" w16cid:durableId="1212692808">
    <w:abstractNumId w:val="8"/>
  </w:num>
  <w:num w:numId="6" w16cid:durableId="341247888">
    <w:abstractNumId w:val="4"/>
  </w:num>
  <w:num w:numId="7" w16cid:durableId="932326484">
    <w:abstractNumId w:val="7"/>
  </w:num>
  <w:num w:numId="8" w16cid:durableId="2017145906">
    <w:abstractNumId w:val="1"/>
  </w:num>
  <w:num w:numId="9" w16cid:durableId="869999191">
    <w:abstractNumId w:val="10"/>
  </w:num>
  <w:num w:numId="10" w16cid:durableId="2048600704">
    <w:abstractNumId w:val="6"/>
  </w:num>
  <w:num w:numId="11" w16cid:durableId="1830559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6B6"/>
    <w:rsid w:val="000F2CA6"/>
    <w:rsid w:val="0031528E"/>
    <w:rsid w:val="003A2D45"/>
    <w:rsid w:val="004B5DEA"/>
    <w:rsid w:val="005406B6"/>
    <w:rsid w:val="005B1CA1"/>
    <w:rsid w:val="005F59C8"/>
    <w:rsid w:val="007A612F"/>
    <w:rsid w:val="00AC01E5"/>
    <w:rsid w:val="00AF7B61"/>
    <w:rsid w:val="00B2122E"/>
    <w:rsid w:val="00B542FF"/>
    <w:rsid w:val="00F3098A"/>
    <w:rsid w:val="00F502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F740A"/>
  <w15:docId w15:val="{32DBD15B-8F91-4035-B7DE-BCE6775B3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after="0" w:line="360" w:lineRule="auto"/>
      <w:jc w:val="center"/>
      <w:outlineLvl w:val="0"/>
    </w:pPr>
    <w:rPr>
      <w:b/>
      <w:bCs/>
      <w:color w:val="000000"/>
    </w:rPr>
  </w:style>
  <w:style w:type="paragraph" w:styleId="Ttulo2">
    <w:name w:val="heading 2"/>
    <w:basedOn w:val="Normal"/>
    <w:next w:val="Normal"/>
    <w:pPr>
      <w:keepNext/>
      <w:keepLines/>
      <w:spacing w:before="40" w:after="0" w:line="360" w:lineRule="auto"/>
      <w:outlineLvl w:val="1"/>
    </w:pPr>
    <w:rPr>
      <w:b/>
      <w:bCs/>
      <w:color w:val="000000"/>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rsid w:val="001B2D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D84"/>
    <w:rPr>
      <w:rFonts w:ascii="Palatino Linotype" w:hAnsi="Palatino Linotype"/>
      <w:color w:val="000000" w:themeColor="text1"/>
    </w:rPr>
  </w:style>
  <w:style w:type="paragraph" w:styleId="Piedepgina">
    <w:name w:val="footer"/>
    <w:basedOn w:val="Normal"/>
    <w:link w:val="PiedepginaCar"/>
    <w:uiPriority w:val="99"/>
    <w:unhideWhenUsed/>
    <w:rsid w:val="001B2D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D84"/>
    <w:rPr>
      <w:rFonts w:ascii="Palatino Linotype" w:hAnsi="Palatino Linotype"/>
      <w:color w:val="000000" w:themeColor="text1"/>
    </w:rPr>
  </w:style>
  <w:style w:type="table" w:styleId="Tablaconcuadrcula">
    <w:name w:val="Table Grid"/>
    <w:basedOn w:val="Tablanormal"/>
    <w:uiPriority w:val="39"/>
    <w:rsid w:val="001B2D8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B2D84"/>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637689"/>
    <w:rPr>
      <w:color w:val="0563C1" w:themeColor="hyperlink"/>
      <w:u w:val="single"/>
    </w:rPr>
  </w:style>
  <w:style w:type="character" w:customStyle="1" w:styleId="UnresolvedMention1">
    <w:name w:val="Unresolved Mention1"/>
    <w:basedOn w:val="Fuentedeprrafopredeter"/>
    <w:uiPriority w:val="99"/>
    <w:semiHidden/>
    <w:unhideWhenUsed/>
    <w:rsid w:val="00637689"/>
    <w:rPr>
      <w:color w:val="605E5C"/>
      <w:shd w:val="clear" w:color="auto" w:fill="E1DFDD"/>
    </w:rPr>
  </w:style>
  <w:style w:type="paragraph" w:styleId="NormalWeb">
    <w:name w:val="Normal (Web)"/>
    <w:basedOn w:val="Normal"/>
    <w:uiPriority w:val="99"/>
    <w:semiHidden/>
    <w:unhideWhenUsed/>
    <w:rsid w:val="00F65EC2"/>
    <w:rPr>
      <w:rFonts w:ascii="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551FB"/>
    <w:rPr>
      <w:rFonts w:ascii="Palatino Linotype" w:hAnsi="Palatino Linotype"/>
      <w:color w:val="000000" w:themeColor="text1"/>
    </w:rPr>
  </w:style>
  <w:style w:type="character" w:customStyle="1" w:styleId="Mencinsinresolver1">
    <w:name w:val="Mención sin resolver1"/>
    <w:basedOn w:val="Fuentedeprrafopredeter"/>
    <w:uiPriority w:val="99"/>
    <w:semiHidden/>
    <w:unhideWhenUsed/>
    <w:rsid w:val="000F2BF0"/>
    <w:rPr>
      <w:color w:val="605E5C"/>
      <w:shd w:val="clear" w:color="auto" w:fill="E1DFDD"/>
    </w:rPr>
  </w:style>
  <w:style w:type="paragraph" w:customStyle="1" w:styleId="x-scope">
    <w:name w:val="x-scope"/>
    <w:basedOn w:val="Normal"/>
    <w:rsid w:val="001809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qowt-font6-palatinolinotype">
    <w:name w:val="qowt-font6-palatinolinotype"/>
    <w:basedOn w:val="Fuentedeprrafopredeter"/>
    <w:rsid w:val="00180994"/>
  </w:style>
  <w:style w:type="paragraph" w:customStyle="1" w:styleId="Default">
    <w:name w:val="Default"/>
    <w:rsid w:val="00180994"/>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4120F5"/>
    <w:pPr>
      <w:spacing w:after="0" w:line="240" w:lineRule="auto"/>
    </w:pPr>
    <w:rPr>
      <w:color w:val="000000" w:themeColor="text1"/>
    </w:rPr>
  </w:style>
  <w:style w:type="character" w:customStyle="1" w:styleId="bold">
    <w:name w:val="bold"/>
    <w:basedOn w:val="Fuentedeprrafopredeter"/>
    <w:rsid w:val="00CD6EFD"/>
  </w:style>
  <w:style w:type="character" w:customStyle="1" w:styleId="ng-star-inserted">
    <w:name w:val="ng-star-inserted"/>
    <w:basedOn w:val="Fuentedeprrafopredeter"/>
    <w:rsid w:val="00CD6EFD"/>
  </w:style>
  <w:style w:type="character" w:customStyle="1" w:styleId="Ttulo1Car">
    <w:name w:val="Título 1 Car"/>
    <w:basedOn w:val="Fuentedeprrafopredeter"/>
    <w:uiPriority w:val="9"/>
    <w:rsid w:val="009461D1"/>
    <w:rPr>
      <w:rFonts w:ascii="Palatino Linotype" w:eastAsiaTheme="majorEastAsia" w:hAnsi="Palatino Linotype" w:cstheme="majorBidi"/>
      <w:b/>
      <w:szCs w:val="32"/>
    </w:rPr>
  </w:style>
  <w:style w:type="paragraph" w:styleId="TtuloTDC">
    <w:name w:val="TOC Heading"/>
    <w:next w:val="Normal"/>
    <w:uiPriority w:val="39"/>
    <w:unhideWhenUsed/>
    <w:qFormat/>
    <w:rsid w:val="009461D1"/>
    <w:pPr>
      <w:jc w:val="left"/>
    </w:pPr>
  </w:style>
  <w:style w:type="paragraph" w:styleId="TDC1">
    <w:name w:val="toc 1"/>
    <w:basedOn w:val="Normal"/>
    <w:next w:val="Normal"/>
    <w:autoRedefine/>
    <w:uiPriority w:val="39"/>
    <w:unhideWhenUsed/>
    <w:rsid w:val="009461D1"/>
    <w:pPr>
      <w:spacing w:after="100"/>
    </w:pPr>
  </w:style>
  <w:style w:type="paragraph" w:styleId="TDC2">
    <w:name w:val="toc 2"/>
    <w:basedOn w:val="Normal"/>
    <w:next w:val="Normal"/>
    <w:autoRedefine/>
    <w:uiPriority w:val="39"/>
    <w:unhideWhenUsed/>
    <w:rsid w:val="009461D1"/>
    <w:pPr>
      <w:spacing w:after="100"/>
      <w:ind w:left="220"/>
    </w:pPr>
  </w:style>
  <w:style w:type="character" w:customStyle="1" w:styleId="Ttulo2Car">
    <w:name w:val="Título 2 Car"/>
    <w:basedOn w:val="Fuentedeprrafopredeter"/>
    <w:uiPriority w:val="9"/>
    <w:rsid w:val="009461D1"/>
    <w:rPr>
      <w:rFonts w:ascii="Palatino Linotype" w:eastAsiaTheme="majorEastAsia" w:hAnsi="Palatino Linotype" w:cstheme="majorBidi"/>
      <w:b/>
      <w:szCs w:val="26"/>
    </w:rPr>
  </w:style>
  <w:style w:type="character" w:customStyle="1" w:styleId="Mencinsinresolver2">
    <w:name w:val="Mención sin resolver2"/>
    <w:basedOn w:val="Fuentedeprrafopredeter"/>
    <w:uiPriority w:val="99"/>
    <w:semiHidden/>
    <w:unhideWhenUsed/>
    <w:rsid w:val="005433EC"/>
    <w:rPr>
      <w:color w:val="605E5C"/>
      <w:shd w:val="clear" w:color="auto" w:fill="E1DFDD"/>
    </w:rPr>
  </w:style>
  <w:style w:type="character" w:customStyle="1" w:styleId="relative">
    <w:name w:val="relative"/>
    <w:basedOn w:val="Fuentedeprrafopredeter"/>
    <w:rsid w:val="00F44F5B"/>
  </w:style>
  <w:style w:type="character" w:styleId="Fuerte">
    <w:name w:val="Strong"/>
    <w:basedOn w:val="Fuentedeprrafopredeter"/>
    <w:uiPriority w:val="22"/>
    <w:qFormat/>
    <w:rsid w:val="00F44F5B"/>
    <w:rPr>
      <w:b/>
      <w:bC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h2xVdqhHoGAQvLVY0s1RRnCI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OaC5nMWs5ejFpMGh4bWYyDmgua2hzaDUyb25zeGx4Mg5oLmo5bWpuZ20zb3FrczIOaC5xZ29lZm9oYnE4MHEyDmguNnNrN3Z4aTBuaHBjMg5oLnN4ZmUyaGNlNjlhazIOaC5rbGFvcXVyZDNtNjEyDmguaG53bmswa21yMTBwMg5oLmYzM25pcGZ0eDlqNzIOaC5ucmY2aTJhNmQ1NGoyDmguNjNyaGN5cGsyaDk2Mg5oLmpncXNvc2UwazV3czIIaC5sbnhiejkyDmgubHR2MmI3Zm1hZzd1MgloLjFrc3Y0dXYyCWguNDRzaW5pbzIJaC4yanhzeHFoMghoLnozMzd5YTIJaC4zajJxcW0zOAByITFaNEJ1RWl5c0pmQklhaDdnQ0hTcVdzbkUxMTl6a0o4VA==</go:docsCustomData>
</go:gDocsCustomXmlDataStorage>
</file>

<file path=customXml/itemProps1.xml><?xml version="1.0" encoding="utf-8"?>
<ds:datastoreItem xmlns:ds="http://schemas.openxmlformats.org/officeDocument/2006/customXml" ds:itemID="{EDA8C8B9-09F5-4E2D-866B-7FCFE2EA909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8276</Words>
  <Characters>45524</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 medina hernandez</dc:creator>
  <cp:lastModifiedBy>Jorge Sánchez</cp:lastModifiedBy>
  <cp:revision>5</cp:revision>
  <cp:lastPrinted>2026-02-09T16:04:00Z</cp:lastPrinted>
  <dcterms:created xsi:type="dcterms:W3CDTF">2026-02-09T16:04:00Z</dcterms:created>
  <dcterms:modified xsi:type="dcterms:W3CDTF">2026-04-10T00:41:00Z</dcterms:modified>
</cp:coreProperties>
</file>