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DF16E1"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DF16E1">
        <w:rPr>
          <w:rFonts w:ascii="Palatino Linotype" w:eastAsia="Palatino Linotype" w:hAnsi="Palatino Linotype" w:cs="Palatino Linotype"/>
          <w:b/>
          <w:color w:val="000000"/>
          <w:sz w:val="24"/>
          <w:szCs w:val="24"/>
        </w:rPr>
        <w:t>de</w:t>
      </w:r>
      <w:r w:rsidR="00B94FA3" w:rsidRPr="00DF16E1">
        <w:rPr>
          <w:rFonts w:ascii="Palatino Linotype" w:eastAsia="Palatino Linotype" w:hAnsi="Palatino Linotype" w:cs="Palatino Linotype"/>
          <w:b/>
          <w:color w:val="000000"/>
          <w:sz w:val="24"/>
          <w:szCs w:val="24"/>
        </w:rPr>
        <w:t xml:space="preserve"> fecha </w:t>
      </w:r>
      <w:r w:rsidR="00011473" w:rsidRPr="00DF16E1">
        <w:rPr>
          <w:rFonts w:ascii="Palatino Linotype" w:eastAsia="Palatino Linotype" w:hAnsi="Palatino Linotype" w:cs="Palatino Linotype"/>
          <w:b/>
          <w:color w:val="000000"/>
          <w:sz w:val="24"/>
          <w:szCs w:val="24"/>
        </w:rPr>
        <w:t>diecinueve</w:t>
      </w:r>
      <w:r w:rsidR="00DF16E1" w:rsidRPr="00DF16E1">
        <w:rPr>
          <w:rFonts w:ascii="Palatino Linotype" w:eastAsia="Palatino Linotype" w:hAnsi="Palatino Linotype" w:cs="Palatino Linotype"/>
          <w:b/>
          <w:color w:val="000000"/>
          <w:sz w:val="24"/>
          <w:szCs w:val="24"/>
        </w:rPr>
        <w:t xml:space="preserve"> (19)</w:t>
      </w:r>
      <w:r w:rsidR="00C72DE0" w:rsidRPr="00DF16E1">
        <w:rPr>
          <w:rFonts w:ascii="Palatino Linotype" w:eastAsia="Palatino Linotype" w:hAnsi="Palatino Linotype" w:cs="Palatino Linotype"/>
          <w:b/>
          <w:color w:val="000000"/>
          <w:sz w:val="24"/>
          <w:szCs w:val="24"/>
        </w:rPr>
        <w:t xml:space="preserve"> de </w:t>
      </w:r>
      <w:r w:rsidR="00CF5FC5" w:rsidRPr="00DF16E1">
        <w:rPr>
          <w:rFonts w:ascii="Palatino Linotype" w:eastAsia="Palatino Linotype" w:hAnsi="Palatino Linotype" w:cs="Palatino Linotype"/>
          <w:b/>
          <w:color w:val="000000"/>
          <w:sz w:val="24"/>
          <w:szCs w:val="24"/>
        </w:rPr>
        <w:t>marzo</w:t>
      </w:r>
      <w:r w:rsidR="00154279" w:rsidRPr="00DF16E1">
        <w:rPr>
          <w:rFonts w:ascii="Palatino Linotype" w:eastAsia="Palatino Linotype" w:hAnsi="Palatino Linotype" w:cs="Palatino Linotype"/>
          <w:b/>
          <w:color w:val="000000"/>
          <w:sz w:val="24"/>
          <w:szCs w:val="24"/>
        </w:rPr>
        <w:t xml:space="preserve"> de </w:t>
      </w:r>
      <w:r w:rsidR="00752ABE" w:rsidRPr="00DF16E1">
        <w:rPr>
          <w:rFonts w:ascii="Palatino Linotype" w:eastAsia="Palatino Linotype" w:hAnsi="Palatino Linotype" w:cs="Palatino Linotype"/>
          <w:b/>
          <w:color w:val="000000"/>
          <w:sz w:val="24"/>
          <w:szCs w:val="24"/>
        </w:rPr>
        <w:t>dos mil veintiséis</w:t>
      </w:r>
      <w:r w:rsidRPr="00DF16E1">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976118">
        <w:rPr>
          <w:rFonts w:ascii="Palatino Linotype" w:eastAsia="Palatino Linotype" w:hAnsi="Palatino Linotype" w:cs="Palatino Linotype"/>
          <w:b/>
          <w:sz w:val="24"/>
          <w:szCs w:val="24"/>
        </w:rPr>
        <w:t>241</w:t>
      </w:r>
      <w:r w:rsidR="00822CF0">
        <w:rPr>
          <w:rFonts w:ascii="Palatino Linotype" w:eastAsia="Palatino Linotype" w:hAnsi="Palatino Linotype" w:cs="Palatino Linotype"/>
          <w:b/>
          <w:sz w:val="24"/>
          <w:szCs w:val="24"/>
        </w:rPr>
        <w:t>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D86F53">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1A6E99">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F16E1">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bookmarkStart w:id="0" w:name="_GoBack"/>
      <w:bookmarkEnd w:id="0"/>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976118">
        <w:rPr>
          <w:rFonts w:ascii="Palatino Linotype" w:eastAsia="Palatino Linotype" w:hAnsi="Palatino Linotype" w:cs="Palatino Linotype"/>
          <w:b/>
          <w:color w:val="000000"/>
          <w:sz w:val="24"/>
          <w:szCs w:val="24"/>
        </w:rPr>
        <w:t>diecisiete</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313A16">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1A6E99">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976118">
        <w:rPr>
          <w:rFonts w:ascii="Palatino Linotype" w:eastAsia="Palatino Linotype" w:hAnsi="Palatino Linotype" w:cs="Palatino Linotype"/>
          <w:b/>
          <w:color w:val="000000"/>
          <w:sz w:val="24"/>
          <w:szCs w:val="24"/>
        </w:rPr>
        <w:t>0251</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A16E3A">
        <w:rPr>
          <w:rFonts w:ascii="Palatino Linotype" w:eastAsia="Palatino Linotype" w:hAnsi="Palatino Linotype" w:cs="Palatino Linotype"/>
          <w:color w:val="000000"/>
          <w:sz w:val="24"/>
          <w:szCs w:val="24"/>
        </w:rPr>
        <w:t xml:space="preserve">, </w:t>
      </w:r>
      <w:r w:rsidR="00976118">
        <w:rPr>
          <w:rFonts w:ascii="Palatino Linotype" w:eastAsia="Palatino Linotype" w:hAnsi="Palatino Linotype" w:cs="Palatino Linotype"/>
          <w:color w:val="000000"/>
          <w:sz w:val="24"/>
          <w:szCs w:val="24"/>
        </w:rPr>
        <w:t xml:space="preserve">misma que se tuvo por presentada el diecinueve de enero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976118"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0251/TEPOTZOT/IP/2026</w:t>
      </w:r>
      <w:r w:rsidR="00656D21" w:rsidRPr="00463865">
        <w:rPr>
          <w:rFonts w:ascii="Palatino Linotype" w:eastAsia="Palatino Linotype" w:hAnsi="Palatino Linotype" w:cs="Palatino Linotype"/>
          <w:b/>
          <w:color w:val="000000"/>
          <w:sz w:val="24"/>
          <w:szCs w:val="24"/>
        </w:rPr>
        <w:t>:</w:t>
      </w:r>
    </w:p>
    <w:p w:rsidR="009A0E57" w:rsidRPr="00976118"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976118">
        <w:rPr>
          <w:rFonts w:ascii="Palatino Linotype" w:eastAsia="Palatino Linotype" w:hAnsi="Palatino Linotype" w:cs="Palatino Linotype"/>
          <w:i/>
          <w:color w:val="000000"/>
          <w:sz w:val="24"/>
          <w:szCs w:val="24"/>
        </w:rPr>
        <w:t>“</w:t>
      </w:r>
      <w:r w:rsidR="00976118" w:rsidRPr="00976118">
        <w:rPr>
          <w:rFonts w:ascii="Palatino Linotype" w:hAnsi="Palatino Linotype"/>
          <w:i/>
          <w:color w:val="000000"/>
          <w:sz w:val="24"/>
          <w:szCs w:val="24"/>
        </w:rPr>
        <w:t>Solicito a la Sindicatura Municipal / Área Jurídica del Ayuntamiento de Tepotzotlán copia de los contratos, convenios, comodatos, concesiones o instrumentos jurídicos vigentes o celebrados durante los ejercicios 2023 a 2025, relacionados con espacios deportivos municipales o recreativos. Para cada instrumento, solicito se indique: a) Espacio deportivo relacionado b) Tipo de instrumento jurídico c) Partes que intervienen d) Vigencia e) Obligaciones principales</w:t>
      </w:r>
      <w:r w:rsidR="00822CF0" w:rsidRPr="00976118">
        <w:rPr>
          <w:rFonts w:ascii="Palatino Linotype" w:hAnsi="Palatino Linotype"/>
          <w:i/>
          <w:color w:val="000000"/>
          <w:sz w:val="24"/>
          <w:szCs w:val="24"/>
        </w:rPr>
        <w:t>.</w:t>
      </w:r>
      <w:r w:rsidR="00FC3C5B" w:rsidRPr="00976118">
        <w:rPr>
          <w:rFonts w:ascii="Palatino Linotype" w:hAnsi="Palatino Linotype"/>
          <w:i/>
          <w:color w:val="000000"/>
          <w:sz w:val="24"/>
          <w:szCs w:val="24"/>
        </w:rPr>
        <w:t xml:space="preserve">” </w:t>
      </w:r>
      <w:r w:rsidR="003B3AF6" w:rsidRPr="00976118">
        <w:rPr>
          <w:rFonts w:ascii="Palatino Linotype" w:hAnsi="Palatino Linotype"/>
          <w:i/>
          <w:color w:val="000000"/>
          <w:sz w:val="24"/>
          <w:szCs w:val="24"/>
        </w:rPr>
        <w:t>(</w:t>
      </w:r>
      <w:r w:rsidRPr="00976118">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DF16E1">
      <w:pPr>
        <w:pStyle w:val="Prrafodelista"/>
        <w:numPr>
          <w:ilvl w:val="0"/>
          <w:numId w:val="10"/>
        </w:numPr>
        <w:spacing w:line="360" w:lineRule="auto"/>
        <w:ind w:left="0" w:firstLine="0"/>
        <w:jc w:val="both"/>
        <w:rPr>
          <w:rFonts w:ascii="Palatino Linotype" w:eastAsia="Palatino Linotype" w:hAnsi="Palatino Linotype" w:cs="Palatino Linotype"/>
          <w:b/>
        </w:rPr>
      </w:pPr>
      <w:r w:rsidRPr="00DF16E1">
        <w:rPr>
          <w:rFonts w:ascii="Palatino Linotype" w:eastAsia="Palatino Linotype" w:hAnsi="Palatino Linotype" w:cs="Palatino Linotype"/>
          <w:b/>
        </w:rPr>
        <w:t>Modalidad de entrega</w:t>
      </w:r>
      <w:r w:rsidRPr="00DF16E1">
        <w:rPr>
          <w:rFonts w:ascii="Palatino Linotype" w:eastAsia="Palatino Linotype" w:hAnsi="Palatino Linotype" w:cs="Palatino Linotype"/>
        </w:rPr>
        <w:t xml:space="preserve">: a través del </w:t>
      </w:r>
      <w:r w:rsidRPr="00DF16E1">
        <w:rPr>
          <w:rFonts w:ascii="Palatino Linotype" w:eastAsia="Palatino Linotype" w:hAnsi="Palatino Linotype" w:cs="Palatino Linotype"/>
          <w:b/>
        </w:rPr>
        <w:t>SAIMEX.</w:t>
      </w:r>
    </w:p>
    <w:p w:rsidR="00DF16E1" w:rsidRPr="00DF16E1" w:rsidRDefault="00DF16E1" w:rsidP="00DF16E1">
      <w:pPr>
        <w:pStyle w:val="Prrafodelista"/>
        <w:spacing w:line="360" w:lineRule="auto"/>
        <w:ind w:left="0"/>
        <w:jc w:val="both"/>
        <w:rPr>
          <w:rFonts w:ascii="Palatino Linotype" w:eastAsia="Palatino Linotype" w:hAnsi="Palatino Linotype" w:cs="Palatino Linotype"/>
          <w:b/>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9D2402" w:rsidRDefault="00273284" w:rsidP="009D2402">
      <w:pPr>
        <w:rPr>
          <w:rFonts w:ascii="Palatino Linotype" w:eastAsia="Palatino Linotype" w:hAnsi="Palatino Linotype" w:cs="Palatino Linotype"/>
          <w:color w:val="000000"/>
        </w:rPr>
      </w:pPr>
    </w:p>
    <w:p w:rsidR="00976118" w:rsidRDefault="00976118"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w:t>
      </w:r>
      <w:r w:rsidRPr="00976118">
        <w:rPr>
          <w:rFonts w:ascii="Palatino Linotype" w:eastAsia="Palatino Linotype" w:hAnsi="Palatino Linotype" w:cs="Palatino Linotype"/>
          <w:b/>
          <w:color w:val="000000"/>
          <w:sz w:val="24"/>
          <w:szCs w:val="24"/>
        </w:rPr>
        <w:t>once de febrero de dos mil veintiséis</w:t>
      </w:r>
      <w:r>
        <w:rPr>
          <w:rFonts w:ascii="Palatino Linotype" w:eastAsia="Palatino Linotype" w:hAnsi="Palatino Linotype" w:cs="Palatino Linotype"/>
          <w:color w:val="000000"/>
          <w:sz w:val="24"/>
          <w:szCs w:val="24"/>
        </w:rPr>
        <w:t xml:space="preserve">, el </w:t>
      </w:r>
      <w:r w:rsidRPr="00976118">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notifica la ampliación de plazo para atender la solicitud de información. </w:t>
      </w:r>
    </w:p>
    <w:p w:rsidR="00976118" w:rsidRDefault="00976118" w:rsidP="00976118">
      <w:pPr>
        <w:pStyle w:val="Prrafodelista"/>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1A6E99">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20764D">
        <w:rPr>
          <w:rFonts w:ascii="Palatino Linotype" w:eastAsia="Palatino Linotype" w:hAnsi="Palatino Linotype" w:cs="Palatino Linotype"/>
          <w:b/>
          <w:color w:val="000000"/>
          <w:sz w:val="24"/>
          <w:szCs w:val="24"/>
        </w:rPr>
        <w:t>veintidós</w:t>
      </w:r>
      <w:r w:rsidR="00654638">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de febrero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FE4FAE">
        <w:rPr>
          <w:rFonts w:ascii="Palatino Linotype" w:eastAsia="Palatino Linotype" w:hAnsi="Palatino Linotype" w:cs="Palatino Linotype"/>
          <w:b/>
          <w:color w:val="000000"/>
          <w:sz w:val="24"/>
          <w:szCs w:val="24"/>
        </w:rPr>
        <w:t xml:space="preserve">, </w:t>
      </w:r>
      <w:r w:rsidR="0020764D" w:rsidRPr="0020764D">
        <w:rPr>
          <w:rFonts w:ascii="Palatino Linotype" w:eastAsia="Palatino Linotype" w:hAnsi="Palatino Linotype" w:cs="Palatino Linotype"/>
          <w:color w:val="000000"/>
          <w:sz w:val="24"/>
          <w:szCs w:val="24"/>
        </w:rPr>
        <w:t>mismo que se tuvo por presentado el veintitrés de febrero del mismo año</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976118">
        <w:rPr>
          <w:rFonts w:ascii="Palatino Linotype" w:eastAsia="Palatino Linotype" w:hAnsi="Palatino Linotype" w:cs="Palatino Linotype"/>
          <w:b/>
          <w:sz w:val="24"/>
          <w:szCs w:val="24"/>
        </w:rPr>
        <w:t>2413</w:t>
      </w:r>
      <w:r w:rsidR="002A34A1" w:rsidRPr="00272E67">
        <w:rPr>
          <w:rFonts w:ascii="Palatino Linotype" w:eastAsia="Palatino Linotype" w:hAnsi="Palatino Linotype" w:cs="Palatino Linotype"/>
          <w:b/>
          <w:sz w:val="24"/>
          <w:szCs w:val="24"/>
        </w:rPr>
        <w:t>/INFOEM/IP/RR/2026</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DF16E1"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976118" w:rsidRDefault="00331433" w:rsidP="006B375B">
      <w:pPr>
        <w:ind w:left="633"/>
        <w:jc w:val="both"/>
        <w:rPr>
          <w:rFonts w:ascii="Palatino Linotype" w:eastAsia="Times New Roman" w:hAnsi="Palatino Linotype" w:cs="Times New Roman"/>
          <w:i/>
          <w:sz w:val="24"/>
          <w:szCs w:val="24"/>
          <w:lang w:val="es-MX"/>
        </w:rPr>
      </w:pPr>
      <w:r w:rsidRPr="00976118">
        <w:rPr>
          <w:rFonts w:ascii="Palatino Linotype" w:eastAsia="Palatino Linotype" w:hAnsi="Palatino Linotype" w:cs="Palatino Linotype"/>
          <w:i/>
          <w:color w:val="000000"/>
          <w:sz w:val="24"/>
          <w:szCs w:val="24"/>
        </w:rPr>
        <w:t>“</w:t>
      </w:r>
      <w:r w:rsidR="00976118" w:rsidRPr="00976118">
        <w:rPr>
          <w:rFonts w:ascii="Palatino Linotype" w:hAnsi="Palatino Linotype"/>
          <w:i/>
          <w:color w:val="000000"/>
          <w:sz w:val="24"/>
          <w:szCs w:val="24"/>
        </w:rPr>
        <w:t xml:space="preserve">Solicito a la Sindicatura Municipal / Área Jurídica del Ayuntamiento de Tepotzotlán copia de los contratos, convenios, comodatos, concesiones o instrumentos jurídicos vigentes o celebrados durante los ejercicios 2023 a 2025, relacionados con espacios deportivos municipales o recreativos. Para cada instrumento, solicito se indique: a) Espacio deportivo relacionado b) Tipo de instrumento jurídico c) Partes que intervienen d) Vigencia e) Obligaciones principales </w:t>
      </w:r>
      <w:r w:rsidR="009D2402" w:rsidRPr="00976118">
        <w:rPr>
          <w:rFonts w:ascii="Palatino Linotype" w:hAnsi="Palatino Linotype"/>
          <w:i/>
          <w:color w:val="000000"/>
          <w:sz w:val="24"/>
          <w:szCs w:val="24"/>
        </w:rPr>
        <w:t>(</w:t>
      </w:r>
      <w:r w:rsidRPr="00976118">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DF16E1"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976118" w:rsidRDefault="00976118" w:rsidP="008F132A">
      <w:pPr>
        <w:pStyle w:val="Prrafodelista"/>
        <w:ind w:left="720"/>
        <w:jc w:val="both"/>
        <w:rPr>
          <w:rFonts w:ascii="Palatino Linotype" w:hAnsi="Palatino Linotype"/>
          <w:i/>
          <w:lang w:val="es-MX"/>
        </w:rPr>
      </w:pPr>
      <w:r w:rsidRPr="00976118">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w:t>
      </w:r>
      <w:r w:rsidRPr="00976118">
        <w:rPr>
          <w:rFonts w:ascii="Palatino Linotype" w:hAnsi="Palatino Linotype"/>
          <w:i/>
          <w:color w:val="000000"/>
        </w:rPr>
        <w:lastRenderedPageBreak/>
        <w:t>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1A6E99" w:rsidRPr="00976118">
        <w:rPr>
          <w:rFonts w:ascii="Palatino Linotype" w:hAnsi="Palatino Linotype"/>
          <w:i/>
          <w:color w:val="000000"/>
        </w:rPr>
        <w:t>.</w:t>
      </w:r>
      <w:r w:rsidR="008F132A" w:rsidRPr="00976118">
        <w:rPr>
          <w:rFonts w:ascii="Palatino Linotype" w:eastAsia="Palatino Linotype" w:hAnsi="Palatino Linotype" w:cs="Palatino Linotype"/>
          <w:i/>
          <w:color w:val="000000"/>
        </w:rPr>
        <w:t>“(Sic).</w:t>
      </w: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976118">
        <w:rPr>
          <w:rFonts w:ascii="Palatino Linotype" w:eastAsia="Palatino Linotype" w:hAnsi="Palatino Linotype" w:cs="Palatino Linotype"/>
          <w:b/>
          <w:color w:val="000000"/>
          <w:sz w:val="24"/>
          <w:szCs w:val="24"/>
        </w:rPr>
        <w:t>veintisiete</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57229D">
        <w:rPr>
          <w:rFonts w:ascii="Palatino Linotype" w:eastAsia="Palatino Linotype" w:hAnsi="Palatino Linotype" w:cs="Palatino Linotype"/>
          <w:b/>
          <w:color w:val="000000"/>
          <w:sz w:val="24"/>
          <w:szCs w:val="24"/>
        </w:rPr>
        <w:t>febrero</w:t>
      </w:r>
      <w:r w:rsidR="002A34A1">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976118">
        <w:rPr>
          <w:rFonts w:ascii="Palatino Linotype" w:eastAsia="Palatino Linotype" w:hAnsi="Palatino Linotype" w:cs="Palatino Linotype"/>
          <w:b/>
          <w:color w:val="000000"/>
          <w:sz w:val="24"/>
          <w:szCs w:val="24"/>
        </w:rPr>
        <w:t>doce</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w:t>
      </w:r>
      <w:r w:rsidRPr="00463865">
        <w:rPr>
          <w:rFonts w:ascii="Palatino Linotype" w:eastAsia="Palatino Linotype" w:hAnsi="Palatino Linotype" w:cs="Palatino Linotype"/>
          <w:color w:val="000000"/>
          <w:sz w:val="24"/>
          <w:szCs w:val="24"/>
        </w:rPr>
        <w:lastRenderedPageBreak/>
        <w:t>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w:t>
      </w:r>
      <w:r w:rsidRPr="00463865">
        <w:rPr>
          <w:rFonts w:ascii="Palatino Linotype" w:eastAsia="Palatino Linotype" w:hAnsi="Palatino Linotype" w:cs="Palatino Linotype"/>
          <w:color w:val="000000"/>
          <w:sz w:val="24"/>
          <w:szCs w:val="24"/>
        </w:rPr>
        <w:lastRenderedPageBreak/>
        <w:t>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w:t>
      </w:r>
      <w:r w:rsidRPr="00463865">
        <w:rPr>
          <w:rFonts w:ascii="Palatino Linotype" w:eastAsia="Palatino Linotype" w:hAnsi="Palatino Linotype" w:cs="Palatino Linotype"/>
          <w:color w:val="000000"/>
          <w:sz w:val="24"/>
          <w:szCs w:val="24"/>
        </w:rPr>
        <w:lastRenderedPageBreak/>
        <w:t>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w:t>
      </w:r>
      <w:r w:rsidRPr="00463865">
        <w:rPr>
          <w:rFonts w:ascii="Palatino Linotype" w:eastAsia="Palatino Linotype" w:hAnsi="Palatino Linotype" w:cs="Palatino Linotype"/>
          <w:color w:val="000000"/>
          <w:sz w:val="24"/>
          <w:szCs w:val="24"/>
        </w:rPr>
        <w:lastRenderedPageBreak/>
        <w:t xml:space="preserve">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463865">
        <w:rPr>
          <w:rFonts w:ascii="Palatino Linotype" w:eastAsia="Palatino Linotype" w:hAnsi="Palatino Linotype" w:cs="Palatino Linotype"/>
          <w:color w:val="000000"/>
          <w:sz w:val="24"/>
          <w:szCs w:val="24"/>
        </w:rPr>
        <w:lastRenderedPageBreak/>
        <w:t>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F16E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DF16E1">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w:t>
      </w:r>
      <w:r w:rsidRPr="00463865">
        <w:rPr>
          <w:rFonts w:ascii="Palatino Linotype" w:eastAsia="Palatino Linotype" w:hAnsi="Palatino Linotype" w:cs="Palatino Linotype"/>
          <w:color w:val="000000"/>
          <w:sz w:val="24"/>
          <w:szCs w:val="24"/>
        </w:rPr>
        <w:lastRenderedPageBreak/>
        <w:t>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76118" w:rsidRPr="00463865">
        <w:rPr>
          <w:rFonts w:ascii="Palatino Linotype" w:eastAsia="Palatino Linotype" w:hAnsi="Palatino Linotype" w:cs="Palatino Linotype"/>
          <w:b/>
          <w:color w:val="000000"/>
          <w:sz w:val="24"/>
          <w:szCs w:val="24"/>
        </w:rPr>
        <w:t>0</w:t>
      </w:r>
      <w:r w:rsidR="00976118">
        <w:rPr>
          <w:rFonts w:ascii="Palatino Linotype" w:eastAsia="Palatino Linotype" w:hAnsi="Palatino Linotype" w:cs="Palatino Linotype"/>
          <w:b/>
          <w:color w:val="000000"/>
          <w:sz w:val="24"/>
          <w:szCs w:val="24"/>
        </w:rPr>
        <w:t>0251/TEPOTZOT/IP/2026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lastRenderedPageBreak/>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76118" w:rsidRPr="00463865">
        <w:rPr>
          <w:rFonts w:ascii="Palatino Linotype" w:eastAsia="Palatino Linotype" w:hAnsi="Palatino Linotype" w:cs="Palatino Linotype"/>
          <w:b/>
          <w:color w:val="000000"/>
          <w:sz w:val="24"/>
          <w:szCs w:val="24"/>
        </w:rPr>
        <w:t>0</w:t>
      </w:r>
      <w:r w:rsidR="00976118">
        <w:rPr>
          <w:rFonts w:ascii="Palatino Linotype" w:eastAsia="Palatino Linotype" w:hAnsi="Palatino Linotype" w:cs="Palatino Linotype"/>
          <w:b/>
          <w:color w:val="000000"/>
          <w:sz w:val="24"/>
          <w:szCs w:val="24"/>
        </w:rPr>
        <w:t>0251/TEPOTZOT/IP/2026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73047">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73047">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w:t>
      </w:r>
      <w:r w:rsidRPr="00463865">
        <w:rPr>
          <w:rFonts w:ascii="Palatino Linotype" w:eastAsia="Palatino Linotype" w:hAnsi="Palatino Linotype" w:cs="Palatino Linotype"/>
          <w:sz w:val="24"/>
          <w:szCs w:val="24"/>
        </w:rPr>
        <w:lastRenderedPageBreak/>
        <w:t>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F36D54" w:rsidRPr="00F36D54">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A0A08" w:rsidRDefault="005A0A08" w:rsidP="005A0A08">
      <w:pPr>
        <w:spacing w:before="240" w:after="240" w:line="360" w:lineRule="auto"/>
        <w:ind w:firstLine="1"/>
        <w:jc w:val="both"/>
        <w:rPr>
          <w:rFonts w:ascii="Palatino Linotype" w:hAnsi="Palatino Linotype"/>
          <w:sz w:val="24"/>
        </w:rPr>
      </w:pPr>
      <w:bookmarkStart w:id="1" w:name="_Hlk99014733"/>
      <w:r w:rsidRPr="005A0A08">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Pr>
          <w:rFonts w:ascii="Palatino Linotype" w:hAnsi="Palatino Linotype" w:cs="Palatino Linotype"/>
          <w:sz w:val="24"/>
        </w:rPr>
        <w:t>A</w:t>
      </w:r>
      <w:r w:rsidR="00CF5FC5">
        <w:rPr>
          <w:rFonts w:ascii="Palatino Linotype" w:hAnsi="Palatino Linotype" w:cs="Palatino Linotype"/>
          <w:sz w:val="24"/>
        </w:rPr>
        <w:t xml:space="preserve">LUPE RAMÍREZ PEÑA; EN LA </w:t>
      </w:r>
      <w:r w:rsidR="00011473">
        <w:rPr>
          <w:rFonts w:ascii="Palatino Linotype" w:hAnsi="Palatino Linotype" w:cs="Palatino Linotype"/>
          <w:sz w:val="24"/>
        </w:rPr>
        <w:t>DÉCIMA</w:t>
      </w:r>
      <w:r w:rsidRPr="005A0A08">
        <w:rPr>
          <w:rFonts w:ascii="Palatino Linotype" w:hAnsi="Palatino Linotype" w:cs="Palatino Linotype"/>
          <w:sz w:val="24"/>
        </w:rPr>
        <w:t xml:space="preserve"> SESIÓN ORDINARIA, </w:t>
      </w:r>
      <w:r w:rsidR="0057229D">
        <w:rPr>
          <w:rFonts w:ascii="Palatino Linotype" w:hAnsi="Palatino Linotype" w:cs="Palatino Linotype"/>
          <w:sz w:val="24"/>
        </w:rPr>
        <w:t xml:space="preserve">CELEBRADA EL </w:t>
      </w:r>
      <w:r w:rsidR="00011473">
        <w:rPr>
          <w:rFonts w:ascii="Palatino Linotype" w:hAnsi="Palatino Linotype" w:cs="Palatino Linotype"/>
          <w:sz w:val="24"/>
        </w:rPr>
        <w:t>DIECINUEVE (19</w:t>
      </w:r>
      <w:r w:rsidR="00CF5FC5">
        <w:rPr>
          <w:rFonts w:ascii="Palatino Linotype" w:hAnsi="Palatino Linotype" w:cs="Palatino Linotype"/>
          <w:sz w:val="24"/>
        </w:rPr>
        <w:t>) DE MARZO</w:t>
      </w:r>
      <w:r w:rsidRPr="005A0A08">
        <w:rPr>
          <w:rFonts w:ascii="Palatino Linotype" w:hAnsi="Palatino Linotype" w:cs="Palatino Linotype"/>
          <w:sz w:val="24"/>
        </w:rPr>
        <w:t xml:space="preserve"> DE DOS MIL VEINTISÉIS, ANTE EL SECRETARIO TÉCNICO DEL PLENO </w:t>
      </w:r>
      <w:r w:rsidRPr="005A0A08">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F16E1">
      <w:headerReference w:type="default" r:id="rId9"/>
      <w:footerReference w:type="default" r:id="rId10"/>
      <w:headerReference w:type="first" r:id="rId11"/>
      <w:footerReference w:type="first" r:id="rId12"/>
      <w:pgSz w:w="12240" w:h="15840"/>
      <w:pgMar w:top="241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0E0" w:rsidRDefault="00D310E0">
      <w:pPr>
        <w:spacing w:after="0" w:line="240" w:lineRule="auto"/>
      </w:pPr>
      <w:r>
        <w:separator/>
      </w:r>
    </w:p>
  </w:endnote>
  <w:endnote w:type="continuationSeparator" w:id="0">
    <w:p w:rsidR="00D310E0" w:rsidRDefault="00D3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F16E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DF16E1">
      <w:rPr>
        <w:rFonts w:ascii="Palatino Linotype" w:eastAsia="Palatino Linotype" w:hAnsi="Palatino Linotype" w:cs="Palatino Linotype"/>
        <w:b/>
        <w:color w:val="000000"/>
        <w:szCs w:val="20"/>
      </w:rPr>
      <w:t xml:space="preserve">Página </w:t>
    </w:r>
    <w:r w:rsidRPr="00DF16E1">
      <w:rPr>
        <w:rFonts w:ascii="Palatino Linotype" w:eastAsia="Palatino Linotype" w:hAnsi="Palatino Linotype" w:cs="Palatino Linotype"/>
        <w:b/>
        <w:color w:val="000000"/>
        <w:szCs w:val="20"/>
      </w:rPr>
      <w:fldChar w:fldCharType="begin"/>
    </w:r>
    <w:r w:rsidRPr="00DF16E1">
      <w:rPr>
        <w:rFonts w:ascii="Palatino Linotype" w:eastAsia="Palatino Linotype" w:hAnsi="Palatino Linotype" w:cs="Palatino Linotype"/>
        <w:b/>
        <w:color w:val="000000"/>
        <w:szCs w:val="20"/>
      </w:rPr>
      <w:instrText>PAGE</w:instrText>
    </w:r>
    <w:r w:rsidRPr="00DF16E1">
      <w:rPr>
        <w:rFonts w:ascii="Palatino Linotype" w:eastAsia="Palatino Linotype" w:hAnsi="Palatino Linotype" w:cs="Palatino Linotype"/>
        <w:b/>
        <w:color w:val="000000"/>
        <w:szCs w:val="20"/>
      </w:rPr>
      <w:fldChar w:fldCharType="separate"/>
    </w:r>
    <w:r w:rsidR="00D86F53">
      <w:rPr>
        <w:rFonts w:ascii="Palatino Linotype" w:eastAsia="Palatino Linotype" w:hAnsi="Palatino Linotype" w:cs="Palatino Linotype"/>
        <w:b/>
        <w:noProof/>
        <w:color w:val="000000"/>
        <w:szCs w:val="20"/>
      </w:rPr>
      <w:t>2</w:t>
    </w:r>
    <w:r w:rsidRPr="00DF16E1">
      <w:rPr>
        <w:rFonts w:ascii="Palatino Linotype" w:eastAsia="Palatino Linotype" w:hAnsi="Palatino Linotype" w:cs="Palatino Linotype"/>
        <w:b/>
        <w:color w:val="000000"/>
        <w:szCs w:val="20"/>
      </w:rPr>
      <w:fldChar w:fldCharType="end"/>
    </w:r>
    <w:r w:rsidRPr="00DF16E1">
      <w:rPr>
        <w:rFonts w:ascii="Palatino Linotype" w:eastAsia="Palatino Linotype" w:hAnsi="Palatino Linotype" w:cs="Palatino Linotype"/>
        <w:b/>
        <w:color w:val="000000"/>
        <w:szCs w:val="20"/>
      </w:rPr>
      <w:t xml:space="preserve"> de </w:t>
    </w:r>
    <w:r w:rsidRPr="00DF16E1">
      <w:rPr>
        <w:rFonts w:ascii="Palatino Linotype" w:eastAsia="Palatino Linotype" w:hAnsi="Palatino Linotype" w:cs="Palatino Linotype"/>
        <w:b/>
        <w:color w:val="000000"/>
        <w:szCs w:val="20"/>
      </w:rPr>
      <w:fldChar w:fldCharType="begin"/>
    </w:r>
    <w:r w:rsidRPr="00DF16E1">
      <w:rPr>
        <w:rFonts w:ascii="Palatino Linotype" w:eastAsia="Palatino Linotype" w:hAnsi="Palatino Linotype" w:cs="Palatino Linotype"/>
        <w:b/>
        <w:color w:val="000000"/>
        <w:szCs w:val="20"/>
      </w:rPr>
      <w:instrText>NUMPAGES</w:instrText>
    </w:r>
    <w:r w:rsidRPr="00DF16E1">
      <w:rPr>
        <w:rFonts w:ascii="Palatino Linotype" w:eastAsia="Palatino Linotype" w:hAnsi="Palatino Linotype" w:cs="Palatino Linotype"/>
        <w:b/>
        <w:color w:val="000000"/>
        <w:szCs w:val="20"/>
      </w:rPr>
      <w:fldChar w:fldCharType="separate"/>
    </w:r>
    <w:r w:rsidR="00D86F53">
      <w:rPr>
        <w:rFonts w:ascii="Palatino Linotype" w:eastAsia="Palatino Linotype" w:hAnsi="Palatino Linotype" w:cs="Palatino Linotype"/>
        <w:b/>
        <w:noProof/>
        <w:color w:val="000000"/>
        <w:szCs w:val="20"/>
      </w:rPr>
      <w:t>14</w:t>
    </w:r>
    <w:r w:rsidRPr="00DF16E1">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F16E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DF16E1">
      <w:rPr>
        <w:rFonts w:ascii="Palatino Linotype" w:eastAsia="Palatino Linotype" w:hAnsi="Palatino Linotype" w:cs="Palatino Linotype"/>
        <w:b/>
        <w:color w:val="000000"/>
        <w:szCs w:val="20"/>
      </w:rPr>
      <w:t xml:space="preserve">Página </w:t>
    </w:r>
    <w:r w:rsidRPr="00DF16E1">
      <w:rPr>
        <w:rFonts w:ascii="Palatino Linotype" w:eastAsia="Palatino Linotype" w:hAnsi="Palatino Linotype" w:cs="Palatino Linotype"/>
        <w:b/>
        <w:color w:val="000000"/>
        <w:szCs w:val="20"/>
      </w:rPr>
      <w:fldChar w:fldCharType="begin"/>
    </w:r>
    <w:r w:rsidRPr="00DF16E1">
      <w:rPr>
        <w:rFonts w:ascii="Palatino Linotype" w:eastAsia="Palatino Linotype" w:hAnsi="Palatino Linotype" w:cs="Palatino Linotype"/>
        <w:b/>
        <w:color w:val="000000"/>
        <w:szCs w:val="20"/>
      </w:rPr>
      <w:instrText>PAGE</w:instrText>
    </w:r>
    <w:r w:rsidRPr="00DF16E1">
      <w:rPr>
        <w:rFonts w:ascii="Palatino Linotype" w:eastAsia="Palatino Linotype" w:hAnsi="Palatino Linotype" w:cs="Palatino Linotype"/>
        <w:b/>
        <w:color w:val="000000"/>
        <w:szCs w:val="20"/>
      </w:rPr>
      <w:fldChar w:fldCharType="separate"/>
    </w:r>
    <w:r w:rsidR="00D86F53">
      <w:rPr>
        <w:rFonts w:ascii="Palatino Linotype" w:eastAsia="Palatino Linotype" w:hAnsi="Palatino Linotype" w:cs="Palatino Linotype"/>
        <w:b/>
        <w:noProof/>
        <w:color w:val="000000"/>
        <w:szCs w:val="20"/>
      </w:rPr>
      <w:t>1</w:t>
    </w:r>
    <w:r w:rsidRPr="00DF16E1">
      <w:rPr>
        <w:rFonts w:ascii="Palatino Linotype" w:eastAsia="Palatino Linotype" w:hAnsi="Palatino Linotype" w:cs="Palatino Linotype"/>
        <w:b/>
        <w:color w:val="000000"/>
        <w:szCs w:val="20"/>
      </w:rPr>
      <w:fldChar w:fldCharType="end"/>
    </w:r>
    <w:r w:rsidRPr="00DF16E1">
      <w:rPr>
        <w:rFonts w:ascii="Palatino Linotype" w:eastAsia="Palatino Linotype" w:hAnsi="Palatino Linotype" w:cs="Palatino Linotype"/>
        <w:b/>
        <w:color w:val="000000"/>
        <w:szCs w:val="20"/>
      </w:rPr>
      <w:t xml:space="preserve"> de </w:t>
    </w:r>
    <w:r w:rsidRPr="00DF16E1">
      <w:rPr>
        <w:rFonts w:ascii="Palatino Linotype" w:eastAsia="Palatino Linotype" w:hAnsi="Palatino Linotype" w:cs="Palatino Linotype"/>
        <w:b/>
        <w:color w:val="000000"/>
        <w:szCs w:val="20"/>
      </w:rPr>
      <w:fldChar w:fldCharType="begin"/>
    </w:r>
    <w:r w:rsidRPr="00DF16E1">
      <w:rPr>
        <w:rFonts w:ascii="Palatino Linotype" w:eastAsia="Palatino Linotype" w:hAnsi="Palatino Linotype" w:cs="Palatino Linotype"/>
        <w:b/>
        <w:color w:val="000000"/>
        <w:szCs w:val="20"/>
      </w:rPr>
      <w:instrText>NUMPAGES</w:instrText>
    </w:r>
    <w:r w:rsidRPr="00DF16E1">
      <w:rPr>
        <w:rFonts w:ascii="Palatino Linotype" w:eastAsia="Palatino Linotype" w:hAnsi="Palatino Linotype" w:cs="Palatino Linotype"/>
        <w:b/>
        <w:color w:val="000000"/>
        <w:szCs w:val="20"/>
      </w:rPr>
      <w:fldChar w:fldCharType="separate"/>
    </w:r>
    <w:r w:rsidR="00D86F53">
      <w:rPr>
        <w:rFonts w:ascii="Palatino Linotype" w:eastAsia="Palatino Linotype" w:hAnsi="Palatino Linotype" w:cs="Palatino Linotype"/>
        <w:b/>
        <w:noProof/>
        <w:color w:val="000000"/>
        <w:szCs w:val="20"/>
      </w:rPr>
      <w:t>14</w:t>
    </w:r>
    <w:r w:rsidRPr="00DF16E1">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0E0" w:rsidRDefault="00D310E0">
      <w:pPr>
        <w:spacing w:after="0" w:line="240" w:lineRule="auto"/>
      </w:pPr>
      <w:r>
        <w:separator/>
      </w:r>
    </w:p>
  </w:footnote>
  <w:footnote w:type="continuationSeparator" w:id="0">
    <w:p w:rsidR="00D310E0" w:rsidRDefault="00D31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851" w:type="dxa"/>
      <w:tblLayout w:type="fixed"/>
      <w:tblLook w:val="0400" w:firstRow="0" w:lastRow="0" w:firstColumn="0" w:lastColumn="0" w:noHBand="0" w:noVBand="1"/>
    </w:tblPr>
    <w:tblGrid>
      <w:gridCol w:w="5246"/>
      <w:gridCol w:w="3542"/>
    </w:tblGrid>
    <w:tr w:rsidR="003D4DD1" w:rsidTr="00DF16E1">
      <w:trPr>
        <w:trHeight w:val="227"/>
      </w:trPr>
      <w:tc>
        <w:tcPr>
          <w:tcW w:w="5246" w:type="dxa"/>
        </w:tcPr>
        <w:p w:rsidR="003D4DD1" w:rsidRPr="00DF16E1" w:rsidRDefault="003D4DD1" w:rsidP="00DF16E1">
          <w:pPr>
            <w:spacing w:after="0" w:line="256" w:lineRule="auto"/>
            <w:ind w:right="204"/>
            <w:jc w:val="right"/>
            <w:rPr>
              <w:rFonts w:ascii="Palatino Linotype" w:eastAsia="Palatino Linotype" w:hAnsi="Palatino Linotype" w:cs="Palatino Linotype"/>
              <w:b/>
              <w:sz w:val="24"/>
            </w:rPr>
          </w:pPr>
          <w:r w:rsidRPr="00DF16E1">
            <w:rPr>
              <w:rFonts w:ascii="Palatino Linotype" w:eastAsia="Palatino Linotype" w:hAnsi="Palatino Linotype" w:cs="Palatino Linotype"/>
              <w:b/>
              <w:sz w:val="24"/>
            </w:rPr>
            <w:t>Recurso de Revisión:</w:t>
          </w:r>
        </w:p>
      </w:tc>
      <w:tc>
        <w:tcPr>
          <w:tcW w:w="3542" w:type="dxa"/>
        </w:tcPr>
        <w:p w:rsidR="003D4DD1" w:rsidRPr="00DF16E1" w:rsidRDefault="00976118" w:rsidP="00DF16E1">
          <w:pPr>
            <w:spacing w:after="0" w:line="256" w:lineRule="auto"/>
            <w:ind w:right="214"/>
            <w:rPr>
              <w:rFonts w:ascii="Palatino Linotype" w:eastAsia="Palatino Linotype" w:hAnsi="Palatino Linotype" w:cs="Palatino Linotype"/>
              <w:sz w:val="24"/>
            </w:rPr>
          </w:pPr>
          <w:r w:rsidRPr="00DF16E1">
            <w:rPr>
              <w:rFonts w:ascii="Palatino Linotype" w:eastAsia="Palatino Linotype" w:hAnsi="Palatino Linotype" w:cs="Palatino Linotype"/>
              <w:sz w:val="24"/>
            </w:rPr>
            <w:t>2413/INFOEM/IP/RR/2026</w:t>
          </w:r>
        </w:p>
      </w:tc>
    </w:tr>
    <w:tr w:rsidR="003D4DD1" w:rsidTr="00DF16E1">
      <w:trPr>
        <w:trHeight w:val="242"/>
      </w:trPr>
      <w:tc>
        <w:tcPr>
          <w:tcW w:w="5246" w:type="dxa"/>
        </w:tcPr>
        <w:p w:rsidR="003D4DD1" w:rsidRPr="00DF16E1" w:rsidRDefault="003D4DD1" w:rsidP="00DF16E1">
          <w:pPr>
            <w:spacing w:after="0" w:line="256" w:lineRule="auto"/>
            <w:ind w:right="204"/>
            <w:jc w:val="right"/>
            <w:rPr>
              <w:rFonts w:ascii="Palatino Linotype" w:eastAsia="Palatino Linotype" w:hAnsi="Palatino Linotype" w:cs="Palatino Linotype"/>
              <w:b/>
              <w:sz w:val="24"/>
            </w:rPr>
          </w:pPr>
          <w:r w:rsidRPr="00DF16E1">
            <w:rPr>
              <w:rFonts w:ascii="Palatino Linotype" w:eastAsia="Palatino Linotype" w:hAnsi="Palatino Linotype" w:cs="Palatino Linotype"/>
              <w:b/>
              <w:sz w:val="24"/>
            </w:rPr>
            <w:t>Sujeto Obligado:</w:t>
          </w:r>
        </w:p>
      </w:tc>
      <w:tc>
        <w:tcPr>
          <w:tcW w:w="3542" w:type="dxa"/>
        </w:tcPr>
        <w:p w:rsidR="003D4DD1" w:rsidRPr="00DF16E1" w:rsidRDefault="003D4DD1" w:rsidP="00DF16E1">
          <w:pPr>
            <w:spacing w:after="0" w:line="256" w:lineRule="auto"/>
            <w:ind w:right="-70"/>
            <w:rPr>
              <w:rFonts w:ascii="Palatino Linotype" w:hAnsi="Palatino Linotype"/>
              <w:bCs/>
              <w:color w:val="000000"/>
              <w:sz w:val="24"/>
            </w:rPr>
          </w:pPr>
          <w:r w:rsidRPr="00DF16E1">
            <w:rPr>
              <w:rFonts w:ascii="Palatino Linotype" w:hAnsi="Palatino Linotype"/>
              <w:bCs/>
              <w:color w:val="000000"/>
              <w:sz w:val="24"/>
            </w:rPr>
            <w:t>Ayuntamiento de Tepotzotlán</w:t>
          </w:r>
        </w:p>
      </w:tc>
    </w:tr>
    <w:tr w:rsidR="003D4DD1" w:rsidTr="00DF16E1">
      <w:trPr>
        <w:trHeight w:val="342"/>
      </w:trPr>
      <w:tc>
        <w:tcPr>
          <w:tcW w:w="5246" w:type="dxa"/>
        </w:tcPr>
        <w:p w:rsidR="003D4DD1" w:rsidRPr="00DF16E1" w:rsidRDefault="00DF16E1" w:rsidP="00DF16E1">
          <w:pPr>
            <w:tabs>
              <w:tab w:val="left" w:pos="4892"/>
            </w:tabs>
            <w:spacing w:after="0" w:line="256" w:lineRule="auto"/>
            <w:ind w:right="204"/>
            <w:jc w:val="right"/>
            <w:rPr>
              <w:rFonts w:ascii="Palatino Linotype" w:eastAsia="Palatino Linotype" w:hAnsi="Palatino Linotype" w:cs="Palatino Linotype"/>
              <w:b/>
              <w:sz w:val="24"/>
            </w:rPr>
          </w:pPr>
          <w:r w:rsidRPr="00DF16E1">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-1422388</wp:posOffset>
                </wp:positionH>
                <wp:positionV relativeFrom="page">
                  <wp:posOffset>-1047930</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DF16E1">
            <w:rPr>
              <w:rFonts w:ascii="Palatino Linotype" w:eastAsia="Palatino Linotype" w:hAnsi="Palatino Linotype" w:cs="Palatino Linotype"/>
              <w:b/>
              <w:sz w:val="24"/>
            </w:rPr>
            <w:t>Comisionado Ponente:</w:t>
          </w:r>
        </w:p>
      </w:tc>
      <w:tc>
        <w:tcPr>
          <w:tcW w:w="3542" w:type="dxa"/>
        </w:tcPr>
        <w:p w:rsidR="003D4DD1" w:rsidRPr="00DF16E1" w:rsidRDefault="003D4DD1" w:rsidP="00DF16E1">
          <w:pPr>
            <w:spacing w:after="0" w:line="256" w:lineRule="auto"/>
            <w:rPr>
              <w:rFonts w:ascii="Palatino Linotype" w:eastAsia="Palatino Linotype" w:hAnsi="Palatino Linotype" w:cs="Palatino Linotype"/>
              <w:sz w:val="24"/>
            </w:rPr>
          </w:pPr>
          <w:r w:rsidRPr="00DF16E1">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142" w:type="dxa"/>
      <w:tblLayout w:type="fixed"/>
      <w:tblLook w:val="0400" w:firstRow="0" w:lastRow="0" w:firstColumn="0" w:lastColumn="0" w:noHBand="0" w:noVBand="1"/>
    </w:tblPr>
    <w:tblGrid>
      <w:gridCol w:w="6770"/>
      <w:gridCol w:w="3828"/>
    </w:tblGrid>
    <w:tr w:rsidR="009E4B39" w:rsidTr="00DF16E1">
      <w:trPr>
        <w:trHeight w:val="227"/>
      </w:trPr>
      <w:tc>
        <w:tcPr>
          <w:tcW w:w="6770" w:type="dxa"/>
        </w:tcPr>
        <w:p w:rsidR="009E4B39" w:rsidRPr="00DF16E1" w:rsidRDefault="009E4B39" w:rsidP="00DF16E1">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DF16E1">
            <w:rPr>
              <w:rFonts w:ascii="Palatino Linotype" w:eastAsia="Palatino Linotype" w:hAnsi="Palatino Linotype" w:cs="Palatino Linotype"/>
              <w:b/>
              <w:sz w:val="24"/>
            </w:rPr>
            <w:t>Recurso de Revisión:</w:t>
          </w:r>
        </w:p>
      </w:tc>
      <w:tc>
        <w:tcPr>
          <w:tcW w:w="3828" w:type="dxa"/>
        </w:tcPr>
        <w:p w:rsidR="009E4B39" w:rsidRPr="00DF16E1" w:rsidRDefault="00976118" w:rsidP="00DF16E1">
          <w:pPr>
            <w:spacing w:after="0" w:line="256" w:lineRule="auto"/>
            <w:ind w:right="214"/>
            <w:rPr>
              <w:rFonts w:ascii="Palatino Linotype" w:eastAsia="Palatino Linotype" w:hAnsi="Palatino Linotype" w:cs="Palatino Linotype"/>
              <w:sz w:val="24"/>
            </w:rPr>
          </w:pPr>
          <w:r w:rsidRPr="00DF16E1">
            <w:rPr>
              <w:rFonts w:ascii="Palatino Linotype" w:eastAsia="Palatino Linotype" w:hAnsi="Palatino Linotype" w:cs="Palatino Linotype"/>
              <w:sz w:val="24"/>
            </w:rPr>
            <w:t>241</w:t>
          </w:r>
          <w:r w:rsidR="00822CF0" w:rsidRPr="00DF16E1">
            <w:rPr>
              <w:rFonts w:ascii="Palatino Linotype" w:eastAsia="Palatino Linotype" w:hAnsi="Palatino Linotype" w:cs="Palatino Linotype"/>
              <w:sz w:val="24"/>
            </w:rPr>
            <w:t>3</w:t>
          </w:r>
          <w:r w:rsidR="0082376A" w:rsidRPr="00DF16E1">
            <w:rPr>
              <w:rFonts w:ascii="Palatino Linotype" w:eastAsia="Palatino Linotype" w:hAnsi="Palatino Linotype" w:cs="Palatino Linotype"/>
              <w:sz w:val="24"/>
            </w:rPr>
            <w:t>/INFOEM/IP/RR/2026</w:t>
          </w:r>
          <w:r w:rsidR="009E4B39" w:rsidRPr="00DF16E1">
            <w:rPr>
              <w:rFonts w:ascii="Palatino Linotype" w:eastAsia="Palatino Linotype" w:hAnsi="Palatino Linotype" w:cs="Palatino Linotype"/>
              <w:sz w:val="24"/>
            </w:rPr>
            <w:t xml:space="preserve"> </w:t>
          </w:r>
        </w:p>
      </w:tc>
    </w:tr>
    <w:tr w:rsidR="009E4B39" w:rsidTr="00DF16E1">
      <w:trPr>
        <w:trHeight w:val="242"/>
      </w:trPr>
      <w:tc>
        <w:tcPr>
          <w:tcW w:w="6770" w:type="dxa"/>
        </w:tcPr>
        <w:p w:rsidR="009E4B39" w:rsidRPr="00DF16E1" w:rsidRDefault="009E4B39" w:rsidP="00DF16E1">
          <w:pPr>
            <w:spacing w:after="0" w:line="256" w:lineRule="auto"/>
            <w:ind w:right="204"/>
            <w:jc w:val="right"/>
            <w:rPr>
              <w:rFonts w:ascii="Palatino Linotype" w:eastAsia="Palatino Linotype" w:hAnsi="Palatino Linotype" w:cs="Palatino Linotype"/>
              <w:b/>
              <w:sz w:val="24"/>
            </w:rPr>
          </w:pPr>
          <w:r w:rsidRPr="00DF16E1">
            <w:rPr>
              <w:rFonts w:ascii="Palatino Linotype" w:eastAsia="Palatino Linotype" w:hAnsi="Palatino Linotype" w:cs="Palatino Linotype"/>
              <w:b/>
              <w:sz w:val="24"/>
            </w:rPr>
            <w:t>Sujeto Obligado:</w:t>
          </w:r>
        </w:p>
      </w:tc>
      <w:tc>
        <w:tcPr>
          <w:tcW w:w="3828" w:type="dxa"/>
        </w:tcPr>
        <w:p w:rsidR="009E4B39" w:rsidRPr="00DF16E1" w:rsidRDefault="00773047" w:rsidP="00DF16E1">
          <w:pPr>
            <w:spacing w:after="0" w:line="256" w:lineRule="auto"/>
            <w:ind w:left="-67" w:right="214"/>
            <w:jc w:val="both"/>
            <w:rPr>
              <w:rFonts w:ascii="Palatino Linotype" w:eastAsia="Palatino Linotype" w:hAnsi="Palatino Linotype" w:cs="Palatino Linotype"/>
              <w:sz w:val="24"/>
            </w:rPr>
          </w:pPr>
          <w:r w:rsidRPr="00DF16E1">
            <w:rPr>
              <w:rFonts w:ascii="Palatino Linotype" w:hAnsi="Palatino Linotype"/>
              <w:bCs/>
              <w:color w:val="000000"/>
              <w:sz w:val="24"/>
            </w:rPr>
            <w:t>Ayuntamiento de Tepotzotlán</w:t>
          </w:r>
        </w:p>
      </w:tc>
    </w:tr>
    <w:tr w:rsidR="009E4B39" w:rsidTr="00DF16E1">
      <w:trPr>
        <w:trHeight w:val="342"/>
      </w:trPr>
      <w:tc>
        <w:tcPr>
          <w:tcW w:w="6770" w:type="dxa"/>
        </w:tcPr>
        <w:p w:rsidR="009E4B39" w:rsidRPr="00DF16E1" w:rsidRDefault="009E4B39" w:rsidP="00DF16E1">
          <w:pPr>
            <w:tabs>
              <w:tab w:val="left" w:pos="4892"/>
            </w:tabs>
            <w:spacing w:after="0" w:line="256" w:lineRule="auto"/>
            <w:ind w:right="204"/>
            <w:jc w:val="right"/>
            <w:rPr>
              <w:rFonts w:ascii="Palatino Linotype" w:eastAsia="Palatino Linotype" w:hAnsi="Palatino Linotype" w:cs="Palatino Linotype"/>
              <w:b/>
              <w:sz w:val="24"/>
            </w:rPr>
          </w:pPr>
          <w:r w:rsidRPr="00DF16E1">
            <w:rPr>
              <w:rFonts w:ascii="Palatino Linotype" w:eastAsia="Palatino Linotype" w:hAnsi="Palatino Linotype" w:cs="Palatino Linotype"/>
              <w:b/>
              <w:sz w:val="24"/>
            </w:rPr>
            <w:t>Recurrente:</w:t>
          </w:r>
        </w:p>
      </w:tc>
      <w:tc>
        <w:tcPr>
          <w:tcW w:w="3828" w:type="dxa"/>
        </w:tcPr>
        <w:p w:rsidR="009E4B39" w:rsidRPr="00DF16E1" w:rsidRDefault="00D86F53" w:rsidP="00DF16E1">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DF16E1">
      <w:trPr>
        <w:trHeight w:val="342"/>
      </w:trPr>
      <w:tc>
        <w:tcPr>
          <w:tcW w:w="6770" w:type="dxa"/>
        </w:tcPr>
        <w:p w:rsidR="009E4B39" w:rsidRPr="00DF16E1" w:rsidRDefault="009E4B39" w:rsidP="00DF16E1">
          <w:pPr>
            <w:tabs>
              <w:tab w:val="left" w:pos="4892"/>
            </w:tabs>
            <w:spacing w:after="0" w:line="256" w:lineRule="auto"/>
            <w:ind w:right="204"/>
            <w:jc w:val="right"/>
            <w:rPr>
              <w:rFonts w:ascii="Palatino Linotype" w:eastAsia="Palatino Linotype" w:hAnsi="Palatino Linotype" w:cs="Palatino Linotype"/>
              <w:b/>
              <w:sz w:val="24"/>
            </w:rPr>
          </w:pPr>
          <w:r w:rsidRPr="00DF16E1">
            <w:rPr>
              <w:rFonts w:ascii="Palatino Linotype" w:eastAsia="Palatino Linotype" w:hAnsi="Palatino Linotype" w:cs="Palatino Linotype"/>
              <w:b/>
              <w:sz w:val="24"/>
            </w:rPr>
            <w:t>Comisionado Ponente:</w:t>
          </w:r>
        </w:p>
      </w:tc>
      <w:tc>
        <w:tcPr>
          <w:tcW w:w="3828" w:type="dxa"/>
        </w:tcPr>
        <w:p w:rsidR="009E4B39" w:rsidRPr="00DF16E1" w:rsidRDefault="009E4B39" w:rsidP="00DF16E1">
          <w:pPr>
            <w:spacing w:after="0" w:line="256" w:lineRule="auto"/>
            <w:ind w:right="214"/>
            <w:rPr>
              <w:rFonts w:ascii="Palatino Linotype" w:eastAsia="Palatino Linotype" w:hAnsi="Palatino Linotype" w:cs="Palatino Linotype"/>
              <w:sz w:val="24"/>
            </w:rPr>
          </w:pPr>
          <w:r w:rsidRPr="00DF16E1">
            <w:rPr>
              <w:rFonts w:ascii="Palatino Linotype" w:eastAsia="Palatino Linotype" w:hAnsi="Palatino Linotype" w:cs="Palatino Linotype"/>
              <w:sz w:val="24"/>
            </w:rPr>
            <w:t>María del Rosario Mejía Ayala</w:t>
          </w:r>
        </w:p>
      </w:tc>
    </w:tr>
  </w:tbl>
  <w:p w:rsidR="009E4B39" w:rsidRDefault="00DF16E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sidRPr="00DF16E1">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align>center</wp:align>
          </wp:positionH>
          <wp:positionV relativeFrom="page">
            <wp:posOffset>-6134</wp:posOffset>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6973052"/>
    <w:multiLevelType w:val="hybridMultilevel"/>
    <w:tmpl w:val="D712881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8"/>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E7D30"/>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4A78"/>
    <w:rsid w:val="004A584E"/>
    <w:rsid w:val="004B2C63"/>
    <w:rsid w:val="004B3D49"/>
    <w:rsid w:val="004C0129"/>
    <w:rsid w:val="004C0FD5"/>
    <w:rsid w:val="004C2814"/>
    <w:rsid w:val="004C3CF0"/>
    <w:rsid w:val="004C57DA"/>
    <w:rsid w:val="004D0762"/>
    <w:rsid w:val="004D75E6"/>
    <w:rsid w:val="004E07D4"/>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95C"/>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569"/>
    <w:rsid w:val="00A53793"/>
    <w:rsid w:val="00A556D1"/>
    <w:rsid w:val="00A55D95"/>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10E0"/>
    <w:rsid w:val="00D32BE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86F53"/>
    <w:rsid w:val="00D92728"/>
    <w:rsid w:val="00DA17D3"/>
    <w:rsid w:val="00DA7C20"/>
    <w:rsid w:val="00DB03D7"/>
    <w:rsid w:val="00DB1CA3"/>
    <w:rsid w:val="00DB4455"/>
    <w:rsid w:val="00DB4758"/>
    <w:rsid w:val="00DC607B"/>
    <w:rsid w:val="00DC63FF"/>
    <w:rsid w:val="00DC6460"/>
    <w:rsid w:val="00DF07DC"/>
    <w:rsid w:val="00DF0B9E"/>
    <w:rsid w:val="00DF16E1"/>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6C8C14-00E9-426F-86F8-D9FBE4E28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14</Pages>
  <Words>3723</Words>
  <Characters>20477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556</cp:revision>
  <cp:lastPrinted>2026-03-23T16:07:00Z</cp:lastPrinted>
  <dcterms:created xsi:type="dcterms:W3CDTF">2025-04-24T19:37:00Z</dcterms:created>
  <dcterms:modified xsi:type="dcterms:W3CDTF">2026-04-07T18:56:00Z</dcterms:modified>
</cp:coreProperties>
</file>