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AC" w:rsidRDefault="00C17B47">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0A1CA0">
        <w:rPr>
          <w:rFonts w:ascii="Palatino Linotype" w:eastAsia="Palatino Linotype" w:hAnsi="Palatino Linotype" w:cs="Palatino Linotype"/>
          <w:b/>
          <w:bCs/>
        </w:rPr>
        <w:t>uno</w:t>
      </w:r>
      <w:r w:rsidR="00E30C4E">
        <w:rPr>
          <w:rFonts w:ascii="Palatino Linotype" w:eastAsia="Palatino Linotype" w:hAnsi="Palatino Linotype" w:cs="Palatino Linotype"/>
          <w:b/>
          <w:bCs/>
        </w:rPr>
        <w:t xml:space="preserve"> (01)</w:t>
      </w:r>
      <w:r w:rsidR="000A1CA0">
        <w:rPr>
          <w:rFonts w:ascii="Palatino Linotype" w:eastAsia="Palatino Linotype" w:hAnsi="Palatino Linotype" w:cs="Palatino Linotype"/>
          <w:b/>
          <w:bCs/>
        </w:rPr>
        <w:t xml:space="preserve"> </w:t>
      </w:r>
      <w:r w:rsidR="00FB41CF">
        <w:rPr>
          <w:rFonts w:ascii="Palatino Linotype" w:eastAsia="Palatino Linotype" w:hAnsi="Palatino Linotype" w:cs="Palatino Linotype"/>
          <w:b/>
          <w:bCs/>
        </w:rPr>
        <w:t>de julio</w:t>
      </w:r>
      <w:r>
        <w:rPr>
          <w:rFonts w:ascii="Palatino Linotype" w:eastAsia="Palatino Linotype" w:hAnsi="Palatino Linotype" w:cs="Palatino Linotype"/>
          <w:b/>
          <w:bCs/>
        </w:rPr>
        <w:t xml:space="preserve"> de dos mil veintiséis.</w:t>
      </w:r>
    </w:p>
    <w:p w:rsidR="005B12AC" w:rsidRDefault="005B12AC">
      <w:pPr>
        <w:tabs>
          <w:tab w:val="left" w:pos="3465"/>
        </w:tabs>
        <w:spacing w:line="360" w:lineRule="auto"/>
        <w:ind w:right="-787"/>
        <w:jc w:val="both"/>
        <w:rPr>
          <w:rFonts w:ascii="Palatino Linotype" w:eastAsia="Palatino Linotype" w:hAnsi="Palatino Linotype" w:cs="Palatino Linotype"/>
          <w:b/>
          <w:bCs/>
        </w:rPr>
      </w:pPr>
    </w:p>
    <w:p w:rsidR="005B12AC" w:rsidRDefault="00C17B47">
      <w:pPr>
        <w:spacing w:line="360" w:lineRule="auto"/>
        <w:ind w:right="-787"/>
        <w:jc w:val="both"/>
        <w:rPr>
          <w:rFonts w:ascii="Palatino Linotype" w:eastAsia="Palatino Linotype" w:hAnsi="Palatino Linotype" w:cs="Palatino Linotype"/>
        </w:rPr>
      </w:pPr>
      <w:r w:rsidRPr="00FE5174">
        <w:rPr>
          <w:rFonts w:ascii="Palatino Linotype" w:eastAsia="Palatino Linotype" w:hAnsi="Palatino Linotype" w:cs="Palatino Linotype"/>
          <w:b/>
          <w:bCs/>
        </w:rPr>
        <w:t xml:space="preserve">VISTAS </w:t>
      </w:r>
      <w:r w:rsidRPr="00FE5174">
        <w:rPr>
          <w:rFonts w:ascii="Palatino Linotype" w:eastAsia="Palatino Linotype" w:hAnsi="Palatino Linotype" w:cs="Palatino Linotype"/>
        </w:rPr>
        <w:t xml:space="preserve">las constancias para resolver </w:t>
      </w:r>
      <w:r w:rsidRPr="00FE5174">
        <w:rPr>
          <w:rFonts w:ascii="Palatino Linotype" w:eastAsia="Palatino Linotype" w:hAnsi="Palatino Linotype" w:cs="Palatino Linotype"/>
          <w:color w:val="000000"/>
        </w:rPr>
        <w:t xml:space="preserve">el Recurso de Revisión </w:t>
      </w:r>
      <w:r w:rsidR="00FE5174">
        <w:rPr>
          <w:rFonts w:ascii="Palatino Linotype" w:eastAsia="Palatino Linotype" w:hAnsi="Palatino Linotype" w:cs="Palatino Linotype"/>
          <w:b/>
          <w:bCs/>
          <w:color w:val="000000"/>
        </w:rPr>
        <w:t>03678</w:t>
      </w:r>
      <w:r w:rsidRPr="00FE5174">
        <w:rPr>
          <w:rFonts w:ascii="Palatino Linotype" w:eastAsia="Palatino Linotype" w:hAnsi="Palatino Linotype" w:cs="Palatino Linotype"/>
          <w:b/>
          <w:bCs/>
          <w:color w:val="000000"/>
        </w:rPr>
        <w:t>/INFOEM/IP/RR/2026</w:t>
      </w:r>
      <w:r w:rsidRPr="00FE5174">
        <w:rPr>
          <w:rFonts w:ascii="Palatino Linotype" w:eastAsia="Palatino Linotype" w:hAnsi="Palatino Linotype" w:cs="Palatino Linotype"/>
          <w:color w:val="000000"/>
        </w:rPr>
        <w:t xml:space="preserve">, promovido </w:t>
      </w:r>
      <w:r w:rsidR="00FE5174">
        <w:rPr>
          <w:rFonts w:ascii="Palatino Linotype" w:eastAsia="Palatino Linotype" w:hAnsi="Palatino Linotype" w:cs="Palatino Linotype"/>
          <w:color w:val="000000"/>
        </w:rPr>
        <w:t xml:space="preserve">por </w:t>
      </w:r>
      <w:r w:rsidR="00A8651A">
        <w:rPr>
          <w:rFonts w:ascii="Palatino Linotype" w:eastAsia="Palatino Linotype" w:hAnsi="Palatino Linotype" w:cs="Palatino Linotype"/>
          <w:b/>
          <w:color w:val="000000"/>
        </w:rPr>
        <w:t>XXXX</w:t>
      </w:r>
      <w:r w:rsidRPr="00FE5174">
        <w:rPr>
          <w:rFonts w:ascii="Palatino Linotype" w:eastAsia="Palatino Linotype" w:hAnsi="Palatino Linotype" w:cs="Palatino Linotype"/>
          <w:color w:val="000000"/>
        </w:rPr>
        <w:t>,</w:t>
      </w:r>
      <w:r w:rsidRPr="00FE5174">
        <w:rPr>
          <w:rFonts w:ascii="Palatino Linotype" w:eastAsia="Palatino Linotype" w:hAnsi="Palatino Linotype" w:cs="Palatino Linotype"/>
        </w:rPr>
        <w:t xml:space="preserve"> en lo sucesivo </w:t>
      </w:r>
      <w:r w:rsidRPr="00FE5174">
        <w:rPr>
          <w:rFonts w:ascii="Palatino Linotype" w:eastAsia="Palatino Linotype" w:hAnsi="Palatino Linotype" w:cs="Palatino Linotype"/>
          <w:b/>
          <w:bCs/>
        </w:rPr>
        <w:t>EL RECURRENTE</w:t>
      </w:r>
      <w:r w:rsidRPr="00FE5174">
        <w:rPr>
          <w:rFonts w:ascii="Palatino Linotype" w:eastAsia="Palatino Linotype" w:hAnsi="Palatino Linotype" w:cs="Palatino Linotype"/>
        </w:rPr>
        <w:t xml:space="preserve">, en contra de la respuesta otorgada a la solicitud de información </w:t>
      </w:r>
      <w:r w:rsidR="00FE5174" w:rsidRPr="00FE5174">
        <w:rPr>
          <w:rFonts w:ascii="Palatino Linotype" w:eastAsia="Palatino Linotype" w:hAnsi="Palatino Linotype" w:cs="Palatino Linotype"/>
          <w:b/>
          <w:bCs/>
        </w:rPr>
        <w:t>00024/SECOGEM/IP/2026</w:t>
      </w:r>
      <w:r w:rsidR="00FE5174">
        <w:rPr>
          <w:rFonts w:ascii="Palatino Linotype" w:eastAsia="Palatino Linotype" w:hAnsi="Palatino Linotype" w:cs="Palatino Linotype"/>
        </w:rPr>
        <w:t>, por parte de la</w:t>
      </w:r>
      <w:r w:rsidRPr="00FE5174">
        <w:rPr>
          <w:rFonts w:ascii="Palatino Linotype" w:eastAsia="Palatino Linotype" w:hAnsi="Palatino Linotype" w:cs="Palatino Linotype"/>
        </w:rPr>
        <w:t xml:space="preserve"> </w:t>
      </w:r>
      <w:r w:rsidR="00FE5174" w:rsidRPr="00FE5174">
        <w:rPr>
          <w:rFonts w:ascii="Palatino Linotype" w:eastAsia="Palatino Linotype" w:hAnsi="Palatino Linotype" w:cs="Palatino Linotype"/>
          <w:b/>
          <w:bCs/>
        </w:rPr>
        <w:t>Secretaría de la Contraloría</w:t>
      </w:r>
      <w:r w:rsidRPr="00FE5174">
        <w:rPr>
          <w:rFonts w:ascii="Palatino Linotype" w:eastAsia="Palatino Linotype" w:hAnsi="Palatino Linotype" w:cs="Palatino Linotype"/>
          <w:b/>
          <w:bCs/>
        </w:rPr>
        <w:t xml:space="preserve">, </w:t>
      </w:r>
      <w:r w:rsidRPr="00FE5174">
        <w:rPr>
          <w:rFonts w:ascii="Palatino Linotype" w:eastAsia="Palatino Linotype" w:hAnsi="Palatino Linotype" w:cs="Palatino Linotype"/>
        </w:rPr>
        <w:t xml:space="preserve">en adelante el </w:t>
      </w:r>
      <w:r w:rsidRPr="00FE5174">
        <w:rPr>
          <w:rFonts w:ascii="Palatino Linotype" w:eastAsia="Palatino Linotype" w:hAnsi="Palatino Linotype" w:cs="Palatino Linotype"/>
          <w:b/>
          <w:bCs/>
        </w:rPr>
        <w:t>SUJETO OBLIGADO</w:t>
      </w:r>
      <w:r w:rsidRPr="00FE5174">
        <w:rPr>
          <w:rFonts w:ascii="Palatino Linotype" w:eastAsia="Palatino Linotype" w:hAnsi="Palatino Linotype" w:cs="Palatino Linotype"/>
        </w:rPr>
        <w:t>, se emite la presente resolución con base en los siguientes:</w:t>
      </w:r>
    </w:p>
    <w:p w:rsidR="005B12AC" w:rsidRDefault="005B12AC">
      <w:pPr>
        <w:spacing w:line="360" w:lineRule="auto"/>
        <w:ind w:right="-787"/>
        <w:jc w:val="both"/>
        <w:rPr>
          <w:rFonts w:ascii="Palatino Linotype" w:eastAsia="Palatino Linotype" w:hAnsi="Palatino Linotype" w:cs="Palatino Linotype"/>
        </w:rPr>
      </w:pPr>
    </w:p>
    <w:p w:rsidR="005B12AC" w:rsidRDefault="00C17B47">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5B12AC" w:rsidRDefault="005B12AC">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5B12AC" w:rsidRDefault="00C17B47">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sidR="00FE5174">
        <w:rPr>
          <w:rFonts w:ascii="Palatino Linotype" w:eastAsia="Palatino Linotype" w:hAnsi="Palatino Linotype" w:cs="Palatino Linotype"/>
          <w:b/>
          <w:bCs/>
          <w:color w:val="000000"/>
        </w:rPr>
        <w:t>diecisiete de febrero</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5B12AC" w:rsidRDefault="005B12AC">
      <w:pPr>
        <w:pBdr>
          <w:top w:val="nil"/>
          <w:left w:val="nil"/>
          <w:bottom w:val="nil"/>
          <w:right w:val="nil"/>
          <w:between w:val="nil"/>
        </w:pBdr>
        <w:ind w:right="-788"/>
        <w:jc w:val="both"/>
        <w:rPr>
          <w:rFonts w:ascii="Palatino Linotype" w:eastAsia="Palatino Linotype" w:hAnsi="Palatino Linotype" w:cs="Palatino Linotype"/>
          <w:color w:val="000000"/>
        </w:rPr>
      </w:pPr>
      <w:bookmarkStart w:id="1" w:name="_GoBack"/>
      <w:bookmarkEnd w:id="1"/>
    </w:p>
    <w:p w:rsidR="005B12AC" w:rsidRDefault="00C17B47">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w:t>
      </w:r>
      <w:r w:rsidR="00FE5174" w:rsidRPr="00FE5174">
        <w:rPr>
          <w:rFonts w:ascii="Palatino Linotype" w:eastAsia="Palatino Linotype" w:hAnsi="Palatino Linotype" w:cs="Palatino Linotype"/>
          <w:i/>
          <w:iCs/>
          <w:color w:val="000000"/>
        </w:rPr>
        <w:t xml:space="preserve">Con fundamento en la Ley de Transparencia y Acceso a la Información Pública del Estado de México y Municipios, solicito la siguiente información: 1. Entrega íntegra de los expedientes administrativos a cargo de la Subdirección de Recursos Materiales y servicios Generales, generados a partir del último trimestre de 2025 por mantenimiento o reparación del parque vehicular oficial (estatales y federales), incluyendo por cada servicio: o solicitud o requisición o Diagnóstico o Cotizaciones o procedimiento mediante el cual se determinó el taller (evaluación o justificación de adjudicación) o autorización del gasto o orden de servicio o factura y comprobante de pago o bitácora de la unidad o servidor público solicitante y autorizante Asimismo, el expediente del procedimiento mediante el cual se seleccionaron y contrataron los talleres mecánicos en 2026. 2. Relación por cada servicio realizado a partir del tercer trimestre del 2025 a la fecha con: Vehículo, Fecha, tipo de servicio, taller, monto, solicitante, autorizante. 3. Listado completo de vehículos oficiales en 2026 indicando: marca, modelo, año, serie, placas, inventario y área responsable. 4. Expedientes de asignación de cada unidad oficial en 2026, incluyendo: </w:t>
      </w:r>
      <w:r w:rsidR="00FE5174" w:rsidRPr="00FE5174">
        <w:rPr>
          <w:rFonts w:ascii="Palatino Linotype" w:eastAsia="Palatino Linotype" w:hAnsi="Palatino Linotype" w:cs="Palatino Linotype"/>
          <w:i/>
          <w:iCs/>
          <w:color w:val="000000"/>
        </w:rPr>
        <w:lastRenderedPageBreak/>
        <w:t>resguardo firmado, oficio de asignación, servidor público responsable, cargo, fundamento normativo y, en su caso, justificación de excepción. Así mismo, adjuntar la normativa vigente que regule quién puede tener vehículo oficial. Lo anterior, al tratarse de información derivada del ejercicio de recursos públicos y uso de bienes del Estado, por lo que debe entregarse en versión pública. En caso de inexistencia, solicito acta del Comité de Transparencia que la declare formalmente.</w:t>
      </w:r>
      <w:r>
        <w:rPr>
          <w:rFonts w:ascii="Palatino Linotype" w:eastAsia="Palatino Linotype" w:hAnsi="Palatino Linotype" w:cs="Palatino Linotype"/>
          <w:i/>
          <w:iCs/>
          <w:color w:val="000000"/>
        </w:rPr>
        <w:t>” (Sic)</w:t>
      </w:r>
    </w:p>
    <w:p w:rsidR="005B12AC" w:rsidRDefault="005B12AC">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5B12AC" w:rsidRDefault="00C17B47">
      <w:pPr>
        <w:numPr>
          <w:ilvl w:val="0"/>
          <w:numId w:val="5"/>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5B12AC" w:rsidRDefault="005B12A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5B12AC" w:rsidRDefault="00C17B47">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sidR="008C46BB">
        <w:rPr>
          <w:rFonts w:ascii="Palatino Linotype" w:eastAsia="Palatino Linotype" w:hAnsi="Palatino Linotype" w:cs="Palatino Linotype"/>
          <w:b/>
          <w:bCs/>
          <w:color w:val="000000"/>
        </w:rPr>
        <w:t>diez de marzo</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xml:space="preserve">, el Sujeto Obligado emitió </w:t>
      </w:r>
      <w:r>
        <w:rPr>
          <w:rFonts w:ascii="Palatino Linotype" w:eastAsia="Palatino Linotype" w:hAnsi="Palatino Linotype" w:cs="Palatino Linotype"/>
          <w:b/>
          <w:bCs/>
          <w:color w:val="000000"/>
        </w:rPr>
        <w:t>respuesta</w:t>
      </w:r>
      <w:r w:rsidR="008C46BB">
        <w:rPr>
          <w:rFonts w:ascii="Palatino Linotype" w:eastAsia="Palatino Linotype" w:hAnsi="Palatino Linotype" w:cs="Palatino Linotype"/>
          <w:color w:val="000000"/>
        </w:rPr>
        <w:t xml:space="preserve"> a través de los</w:t>
      </w:r>
      <w:r>
        <w:rPr>
          <w:rFonts w:ascii="Palatino Linotype" w:eastAsia="Palatino Linotype" w:hAnsi="Palatino Linotype" w:cs="Palatino Linotype"/>
          <w:color w:val="000000"/>
        </w:rPr>
        <w:t xml:space="preserve"> archivo</w:t>
      </w:r>
      <w:r w:rsidR="008C46BB">
        <w:rPr>
          <w:rFonts w:ascii="Palatino Linotype" w:eastAsia="Palatino Linotype" w:hAnsi="Palatino Linotype" w:cs="Palatino Linotype"/>
          <w:color w:val="000000"/>
        </w:rPr>
        <w:t>s</w:t>
      </w:r>
      <w:r>
        <w:rPr>
          <w:rFonts w:ascii="Palatino Linotype" w:eastAsia="Palatino Linotype" w:hAnsi="Palatino Linotype" w:cs="Palatino Linotype"/>
          <w:color w:val="000000"/>
        </w:rPr>
        <w:t xml:space="preserve"> digital</w:t>
      </w:r>
      <w:r w:rsidR="008C46BB">
        <w:rPr>
          <w:rFonts w:ascii="Palatino Linotype" w:eastAsia="Palatino Linotype" w:hAnsi="Palatino Linotype" w:cs="Palatino Linotype"/>
          <w:color w:val="000000"/>
        </w:rPr>
        <w:t>es</w:t>
      </w:r>
      <w:r>
        <w:rPr>
          <w:rFonts w:ascii="Palatino Linotype" w:eastAsia="Palatino Linotype" w:hAnsi="Palatino Linotype" w:cs="Palatino Linotype"/>
          <w:color w:val="000000"/>
        </w:rPr>
        <w:t xml:space="preserve"> siguiente</w:t>
      </w:r>
      <w:r w:rsidR="008C46BB">
        <w:rPr>
          <w:rFonts w:ascii="Palatino Linotype" w:eastAsia="Palatino Linotype" w:hAnsi="Palatino Linotype" w:cs="Palatino Linotype"/>
          <w:color w:val="000000"/>
        </w:rPr>
        <w:t>s</w:t>
      </w:r>
      <w:r>
        <w:rPr>
          <w:rFonts w:ascii="Palatino Linotype" w:eastAsia="Palatino Linotype" w:hAnsi="Palatino Linotype" w:cs="Palatino Linotype"/>
          <w:color w:val="000000"/>
        </w:rPr>
        <w:t>:</w:t>
      </w:r>
    </w:p>
    <w:p w:rsidR="00B06EBC" w:rsidRDefault="00B06EBC"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B06EBC">
        <w:rPr>
          <w:rFonts w:ascii="Palatino Linotype" w:eastAsia="Palatino Linotype" w:hAnsi="Palatino Linotype" w:cs="Palatino Linotype"/>
          <w:b/>
          <w:bCs/>
          <w:i/>
          <w:iCs/>
          <w:color w:val="000000"/>
        </w:rPr>
        <w:t>5. Resolución 00024-SECOGEM-IP-2026_0001 1.pdf</w:t>
      </w:r>
    </w:p>
    <w:p w:rsidR="00B06EBC" w:rsidRDefault="00F90E07"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
          <w:iCs/>
          <w:color w:val="000000"/>
        </w:rPr>
      </w:pPr>
      <w:r w:rsidRPr="00F90E07">
        <w:rPr>
          <w:rFonts w:ascii="Palatino Linotype" w:eastAsia="Palatino Linotype" w:hAnsi="Palatino Linotype" w:cs="Palatino Linotype"/>
          <w:bCs/>
          <w:iCs/>
          <w:color w:val="000000"/>
        </w:rPr>
        <w:t>Resolución derivada del Acuerdo del Comité de Transparencia No. ACT/SECOGEM/EXT/COMT/6ª/2026/SEXTO</w:t>
      </w:r>
      <w:r>
        <w:rPr>
          <w:rFonts w:ascii="Palatino Linotype" w:eastAsia="Palatino Linotype" w:hAnsi="Palatino Linotype" w:cs="Palatino Linotype"/>
          <w:bCs/>
          <w:iCs/>
          <w:color w:val="000000"/>
        </w:rPr>
        <w:t xml:space="preserve">, </w:t>
      </w:r>
      <w:r w:rsidR="008C33C5">
        <w:rPr>
          <w:rFonts w:ascii="Palatino Linotype" w:eastAsia="Palatino Linotype" w:hAnsi="Palatino Linotype" w:cs="Palatino Linotype"/>
          <w:bCs/>
          <w:iCs/>
          <w:color w:val="000000"/>
        </w:rPr>
        <w:t xml:space="preserve">a través del cual clasifica como información reservada la relativa a los puntos 1 al 3 de la solicitud, </w:t>
      </w:r>
      <w:r w:rsidR="008C33C5" w:rsidRPr="008C33C5">
        <w:rPr>
          <w:rFonts w:ascii="Palatino Linotype" w:eastAsia="Palatino Linotype" w:hAnsi="Palatino Linotype" w:cs="Palatino Linotype"/>
          <w:bCs/>
          <w:i/>
          <w:iCs/>
          <w:color w:val="000000"/>
        </w:rPr>
        <w:t>en razón de que los expedientes administrativos de los vehículos estatales se encuentran bajo resguardo del Órgano Interno de Control, toda vez que fueron solicitados en la auditoría denominada: “Auditoría integral a la Coordinación Administrativa, a la reparación, mantenimiento y suministro de combustibles y lubricantes de los vehículos oficiales asignados a la Secretaría de la Contraloría, por el periodo del 1 de j</w:t>
      </w:r>
      <w:r w:rsidR="008C33C5">
        <w:rPr>
          <w:rFonts w:ascii="Palatino Linotype" w:eastAsia="Palatino Linotype" w:hAnsi="Palatino Linotype" w:cs="Palatino Linotype"/>
          <w:bCs/>
          <w:i/>
          <w:iCs/>
          <w:color w:val="000000"/>
        </w:rPr>
        <w:t>ulio al 31 de diciembre de 2025</w:t>
      </w:r>
      <w:r w:rsidR="001D228F">
        <w:rPr>
          <w:rFonts w:ascii="Palatino Linotype" w:eastAsia="Palatino Linotype" w:hAnsi="Palatino Linotype" w:cs="Palatino Linotype"/>
          <w:bCs/>
          <w:i/>
          <w:iCs/>
          <w:color w:val="000000"/>
        </w:rPr>
        <w:t>.</w:t>
      </w:r>
    </w:p>
    <w:p w:rsidR="001D228F" w:rsidRDefault="001D228F"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
          <w:iCs/>
          <w:color w:val="000000"/>
        </w:rPr>
      </w:pPr>
    </w:p>
    <w:p w:rsidR="001D228F" w:rsidRPr="00B06EBC" w:rsidRDefault="001D228F" w:rsidP="001D228F">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r w:rsidRPr="009429D1">
        <w:rPr>
          <w:rFonts w:ascii="Palatino Linotype" w:eastAsia="Palatino Linotype" w:hAnsi="Palatino Linotype" w:cs="Palatino Linotype"/>
          <w:bCs/>
          <w:iCs/>
          <w:color w:val="000000"/>
        </w:rPr>
        <w:t xml:space="preserve">Se confirma la </w:t>
      </w:r>
      <w:r w:rsidRPr="009429D1">
        <w:rPr>
          <w:rFonts w:ascii="Palatino Linotype" w:eastAsia="Palatino Linotype" w:hAnsi="Palatino Linotype" w:cs="Palatino Linotype"/>
          <w:b/>
          <w:bCs/>
          <w:iCs/>
          <w:color w:val="000000"/>
        </w:rPr>
        <w:t>clasificación de la información como Reservada</w:t>
      </w:r>
      <w:r w:rsidRPr="009429D1">
        <w:rPr>
          <w:rFonts w:ascii="Palatino Linotype" w:eastAsia="Palatino Linotype" w:hAnsi="Palatino Linotype" w:cs="Palatino Linotype"/>
          <w:bCs/>
          <w:iCs/>
          <w:color w:val="000000"/>
        </w:rPr>
        <w:t xml:space="preserve"> relativa a los </w:t>
      </w:r>
      <w:r w:rsidRPr="009429D1">
        <w:rPr>
          <w:rFonts w:ascii="Palatino Linotype" w:eastAsia="Palatino Linotype" w:hAnsi="Palatino Linotype" w:cs="Palatino Linotype"/>
          <w:bCs/>
          <w:iCs/>
          <w:color w:val="000000"/>
          <w:u w:val="single"/>
        </w:rPr>
        <w:t>expedientes administrativos a cargo de la Subdirección de Recursos Materiales y Servicios Generales de la Secretaría de la Contraloría, generados a partir del último trimestre de 2025 que contienen la información requerida</w:t>
      </w:r>
      <w:r w:rsidRPr="009429D1">
        <w:rPr>
          <w:rFonts w:ascii="Palatino Linotype" w:eastAsia="Palatino Linotype" w:hAnsi="Palatino Linotype" w:cs="Palatino Linotype"/>
          <w:bCs/>
          <w:iCs/>
          <w:color w:val="000000"/>
        </w:rPr>
        <w:t xml:space="preserve"> en la solicitud de información por el período de 1 año</w:t>
      </w:r>
      <w:r>
        <w:rPr>
          <w:rFonts w:ascii="Palatino Linotype" w:eastAsia="Palatino Linotype" w:hAnsi="Palatino Linotype" w:cs="Palatino Linotype"/>
          <w:bCs/>
          <w:iCs/>
          <w:color w:val="000000"/>
        </w:rPr>
        <w:t>.</w:t>
      </w:r>
    </w:p>
    <w:p w:rsidR="001D228F" w:rsidRPr="00B06EBC" w:rsidRDefault="001D228F"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p>
    <w:p w:rsidR="00B06EBC" w:rsidRPr="00B06EBC" w:rsidRDefault="00B06EBC"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p>
    <w:p w:rsidR="00B06EBC" w:rsidRDefault="00B06EBC"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B06EBC">
        <w:rPr>
          <w:rFonts w:ascii="Palatino Linotype" w:eastAsia="Palatino Linotype" w:hAnsi="Palatino Linotype" w:cs="Palatino Linotype"/>
          <w:b/>
          <w:bCs/>
          <w:i/>
          <w:iCs/>
          <w:color w:val="000000"/>
        </w:rPr>
        <w:t>Resp 24-2026.pdf</w:t>
      </w:r>
    </w:p>
    <w:p w:rsidR="001C3A37" w:rsidRDefault="001C3A37"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Oficio sin número de fecha 09 de marzo de 2026, firmado por el Titular y Responsable de la Unidad de Transparencia, dirigido al solicitante, a través del cual</w:t>
      </w:r>
      <w:r w:rsidR="003E1133">
        <w:rPr>
          <w:rFonts w:ascii="Palatino Linotype" w:eastAsia="Palatino Linotype" w:hAnsi="Palatino Linotype" w:cs="Palatino Linotype"/>
          <w:bCs/>
          <w:iCs/>
          <w:color w:val="000000"/>
        </w:rPr>
        <w:t xml:space="preserve"> hace del conocimiento lo siguiente:</w:t>
      </w:r>
    </w:p>
    <w:p w:rsid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p>
    <w:p w:rsid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
          <w:iCs/>
          <w:color w:val="000000"/>
        </w:rPr>
      </w:pPr>
      <w:r>
        <w:rPr>
          <w:rFonts w:ascii="Palatino Linotype" w:eastAsia="Palatino Linotype" w:hAnsi="Palatino Linotype" w:cs="Palatino Linotype"/>
          <w:bCs/>
          <w:i/>
          <w:iCs/>
          <w:color w:val="000000"/>
        </w:rPr>
        <w:lastRenderedPageBreak/>
        <w:t xml:space="preserve">“… </w:t>
      </w:r>
      <w:r w:rsidRPr="003E1133">
        <w:rPr>
          <w:rFonts w:ascii="Palatino Linotype" w:eastAsia="Palatino Linotype" w:hAnsi="Palatino Linotype" w:cs="Palatino Linotype"/>
          <w:bCs/>
          <w:i/>
          <w:iCs/>
          <w:color w:val="000000"/>
        </w:rPr>
        <w:t xml:space="preserve">se hace de su conocimiento que los expedientes administrativos de los vehículos se encuentran bajo resguardo del Órgano Interno de Control de la Secretaría de la Contraloría, toda vez que está en proceso la auditoría número 025-0006-2026 denominada "Auditoría integral a la Coordinación Administrativa, a la reparación, mantenimiento y suministro de combustibles y lubricantes de los vehículos oficiales asignados a la Secretaría de la Contraloría, por el periodo del 1 de julio al 31 de diciembre de 2025", razón por la cual </w:t>
      </w:r>
      <w:r w:rsidRPr="003E1133">
        <w:rPr>
          <w:rFonts w:ascii="Palatino Linotype" w:eastAsia="Palatino Linotype" w:hAnsi="Palatino Linotype" w:cs="Palatino Linotype"/>
          <w:b/>
          <w:bCs/>
          <w:i/>
          <w:iCs/>
          <w:color w:val="000000"/>
        </w:rPr>
        <w:t>la información solicitada no puede entregarse ya que se encuentra clasificada como reservada</w:t>
      </w:r>
      <w:r w:rsidRPr="003E1133">
        <w:rPr>
          <w:rFonts w:ascii="Palatino Linotype" w:eastAsia="Palatino Linotype" w:hAnsi="Palatino Linotype" w:cs="Palatino Linotype"/>
          <w:bCs/>
          <w:i/>
          <w:iCs/>
          <w:color w:val="000000"/>
        </w:rPr>
        <w:t xml:space="preserve">, en atención al acuerdo ACT/SECOGEM/EXT/COMT/62/2026/SEXTO, celebrado en la Sexta Sesión Extraordinaria del Comité de Transparencia, a través del cual se confirma por unanimidad de los integrantes, la clasificación de la información como reservada </w:t>
      </w:r>
      <w:r w:rsidRPr="003E1133">
        <w:rPr>
          <w:rFonts w:ascii="Palatino Linotype" w:eastAsia="Palatino Linotype" w:hAnsi="Palatino Linotype" w:cs="Palatino Linotype"/>
          <w:b/>
          <w:bCs/>
          <w:i/>
          <w:iCs/>
          <w:color w:val="000000"/>
        </w:rPr>
        <w:t>por un periodo de 1 año</w:t>
      </w:r>
      <w:r w:rsidRPr="003E1133">
        <w:rPr>
          <w:rFonts w:ascii="Palatino Linotype" w:eastAsia="Palatino Linotype" w:hAnsi="Palatino Linotype" w:cs="Palatino Linotype"/>
          <w:bCs/>
          <w:i/>
          <w:iCs/>
          <w:color w:val="000000"/>
        </w:rPr>
        <w:t>, mismo que es el estrictamente necesario para salvaguardar la información.</w:t>
      </w:r>
      <w:r>
        <w:rPr>
          <w:rFonts w:ascii="Palatino Linotype" w:eastAsia="Palatino Linotype" w:hAnsi="Palatino Linotype" w:cs="Palatino Linotype"/>
          <w:bCs/>
          <w:i/>
          <w:iCs/>
          <w:color w:val="000000"/>
        </w:rPr>
        <w:t>” (Sic)</w:t>
      </w:r>
    </w:p>
    <w:p w:rsid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
          <w:iCs/>
          <w:color w:val="000000"/>
        </w:rPr>
      </w:pPr>
    </w:p>
    <w:p w:rsid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Se adjunta el acta respectiva.</w:t>
      </w:r>
    </w:p>
    <w:p w:rsid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p>
    <w:p w:rsid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
          <w:iCs/>
          <w:color w:val="000000"/>
        </w:rPr>
      </w:pPr>
      <w:r>
        <w:rPr>
          <w:rFonts w:ascii="Palatino Linotype" w:eastAsia="Palatino Linotype" w:hAnsi="Palatino Linotype" w:cs="Palatino Linotype"/>
          <w:bCs/>
          <w:i/>
          <w:iCs/>
          <w:color w:val="000000"/>
        </w:rPr>
        <w:t xml:space="preserve">… </w:t>
      </w:r>
      <w:r w:rsidRPr="003E1133">
        <w:rPr>
          <w:rFonts w:ascii="Palatino Linotype" w:eastAsia="Palatino Linotype" w:hAnsi="Palatino Linotype" w:cs="Palatino Linotype"/>
          <w:bCs/>
          <w:i/>
          <w:iCs/>
          <w:color w:val="000000"/>
        </w:rPr>
        <w:t xml:space="preserve">se le comunica que la </w:t>
      </w:r>
      <w:r w:rsidRPr="003E1133">
        <w:rPr>
          <w:rFonts w:ascii="Palatino Linotype" w:eastAsia="Palatino Linotype" w:hAnsi="Palatino Linotype" w:cs="Palatino Linotype"/>
          <w:b/>
          <w:bCs/>
          <w:i/>
          <w:iCs/>
          <w:color w:val="000000"/>
        </w:rPr>
        <w:t>selección de talleres</w:t>
      </w:r>
      <w:r w:rsidRPr="003E1133">
        <w:rPr>
          <w:rFonts w:ascii="Palatino Linotype" w:eastAsia="Palatino Linotype" w:hAnsi="Palatino Linotype" w:cs="Palatino Linotype"/>
          <w:bCs/>
          <w:i/>
          <w:iCs/>
          <w:color w:val="000000"/>
        </w:rPr>
        <w:t xml:space="preserve"> para llevar a cabo los mantenimientos de los vehículos, es por medio de la consulta en el portal público de compras (COMPRAMEX) en el apartado de proveedores, en específico en el cuadro de diálogo Actividad Preponderante, seleccionado los talleres que cumplan con las especificaciones siguientes: ubicación cercana a las instalaciones que ocupa la Secretaría de la Contraloría, con la finalidad de contar con una respuesta eficiente y disminuir los tiempos de traslado de las</w:t>
      </w:r>
      <w:r>
        <w:rPr>
          <w:rFonts w:ascii="Palatino Linotype" w:eastAsia="Palatino Linotype" w:hAnsi="Palatino Linotype" w:cs="Palatino Linotype"/>
          <w:bCs/>
          <w:i/>
          <w:iCs/>
          <w:color w:val="000000"/>
        </w:rPr>
        <w:t xml:space="preserve"> </w:t>
      </w:r>
      <w:r w:rsidRPr="003E1133">
        <w:rPr>
          <w:rFonts w:ascii="Palatino Linotype" w:eastAsia="Palatino Linotype" w:hAnsi="Palatino Linotype" w:cs="Palatino Linotype"/>
          <w:bCs/>
          <w:i/>
          <w:iCs/>
          <w:color w:val="000000"/>
        </w:rPr>
        <w:t>unidades, así como el ahorro de combustible, posteriormente se realizan visitas a los talleres y se solicitan cotizaciones generales en servicio de mantenimiento preventivo de las cuales se realiza un comparativo.</w:t>
      </w:r>
    </w:p>
    <w:p w:rsid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
          <w:iCs/>
          <w:color w:val="000000"/>
        </w:rPr>
      </w:pPr>
    </w:p>
    <w:p w:rsidR="003E1133" w:rsidRP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
          <w:iCs/>
          <w:color w:val="000000"/>
        </w:rPr>
      </w:pPr>
      <w:r>
        <w:rPr>
          <w:rFonts w:ascii="Palatino Linotype" w:eastAsia="Palatino Linotype" w:hAnsi="Palatino Linotype" w:cs="Palatino Linotype"/>
          <w:bCs/>
          <w:i/>
          <w:iCs/>
          <w:color w:val="000000"/>
        </w:rPr>
        <w:t xml:space="preserve">… </w:t>
      </w:r>
      <w:r w:rsidRPr="003E1133">
        <w:rPr>
          <w:rFonts w:ascii="Palatino Linotype" w:eastAsia="Palatino Linotype" w:hAnsi="Palatino Linotype" w:cs="Palatino Linotype"/>
          <w:bCs/>
          <w:i/>
          <w:iCs/>
          <w:color w:val="000000"/>
        </w:rPr>
        <w:t xml:space="preserve">se informa que </w:t>
      </w:r>
      <w:r w:rsidRPr="003E1133">
        <w:rPr>
          <w:rFonts w:ascii="Palatino Linotype" w:eastAsia="Palatino Linotype" w:hAnsi="Palatino Linotype" w:cs="Palatino Linotype"/>
          <w:b/>
          <w:bCs/>
          <w:i/>
          <w:iCs/>
          <w:color w:val="000000"/>
        </w:rPr>
        <w:t>no se cuenta con un expediente de asignación</w:t>
      </w:r>
      <w:r w:rsidRPr="003E1133">
        <w:rPr>
          <w:rFonts w:ascii="Palatino Linotype" w:eastAsia="Palatino Linotype" w:hAnsi="Palatino Linotype" w:cs="Palatino Linotype"/>
          <w:bCs/>
          <w:i/>
          <w:iCs/>
          <w:color w:val="000000"/>
        </w:rPr>
        <w:t xml:space="preserve">; sin embargo, la </w:t>
      </w:r>
      <w:r w:rsidRPr="003E1133">
        <w:rPr>
          <w:rFonts w:ascii="Palatino Linotype" w:eastAsia="Palatino Linotype" w:hAnsi="Palatino Linotype" w:cs="Palatino Linotype"/>
          <w:b/>
          <w:bCs/>
          <w:i/>
          <w:iCs/>
          <w:color w:val="000000"/>
        </w:rPr>
        <w:t>tarjeta de resguardo</w:t>
      </w:r>
      <w:r w:rsidRPr="003E1133">
        <w:rPr>
          <w:rFonts w:ascii="Palatino Linotype" w:eastAsia="Palatino Linotype" w:hAnsi="Palatino Linotype" w:cs="Palatino Linotype"/>
          <w:bCs/>
          <w:i/>
          <w:iCs/>
          <w:color w:val="000000"/>
        </w:rPr>
        <w:t xml:space="preserve"> esta debidamente firmada por el resguardatario, quien es la persona servidora pública responsable del bien, sin que incluya el formato referido algún apartado donde se sitúe el cargo que ostenta, y dicha tarjeta se encuentra </w:t>
      </w:r>
      <w:r w:rsidRPr="003E1133">
        <w:rPr>
          <w:rFonts w:ascii="Palatino Linotype" w:eastAsia="Palatino Linotype" w:hAnsi="Palatino Linotype" w:cs="Palatino Linotype"/>
          <w:b/>
          <w:bCs/>
          <w:i/>
          <w:iCs/>
          <w:color w:val="000000"/>
        </w:rPr>
        <w:t>en el expediente administrativo</w:t>
      </w:r>
      <w:r w:rsidRPr="003E1133">
        <w:rPr>
          <w:rFonts w:ascii="Palatino Linotype" w:eastAsia="Palatino Linotype" w:hAnsi="Palatino Linotype" w:cs="Palatino Linotype"/>
          <w:bCs/>
          <w:i/>
          <w:iCs/>
          <w:color w:val="000000"/>
        </w:rPr>
        <w:t xml:space="preserve"> correspondiente y el </w:t>
      </w:r>
      <w:r w:rsidRPr="003E1133">
        <w:rPr>
          <w:rFonts w:ascii="Palatino Linotype" w:eastAsia="Palatino Linotype" w:hAnsi="Palatino Linotype" w:cs="Palatino Linotype"/>
          <w:b/>
          <w:bCs/>
          <w:i/>
          <w:iCs/>
          <w:color w:val="000000"/>
        </w:rPr>
        <w:t>fundamento legal</w:t>
      </w:r>
      <w:r w:rsidRPr="003E1133">
        <w:rPr>
          <w:rFonts w:ascii="Palatino Linotype" w:eastAsia="Palatino Linotype" w:hAnsi="Palatino Linotype" w:cs="Palatino Linotype"/>
          <w:bCs/>
          <w:i/>
          <w:iCs/>
          <w:color w:val="000000"/>
        </w:rPr>
        <w:t xml:space="preserve"> está contenido en el "Acuerdo por el que se establecen las Políticas, Bases y Lineamientos en Materia de Adquisiciones, Enajenaciones, Arrendamientos y Servicios de las Dependencias, Organismos Auxiliares y Tribunales Administrativos del Poder Ejecutivo del Estado de México, publicado en el Periódico Oficial "Gaceta del Gobierno", el día 9 de diciembre del año 2013 y modificado en fecha 8 de agosto de 2017, en específico las POBALINES-016 y 017, mismos que se adjuntan al presente en formato pdf.</w:t>
      </w:r>
    </w:p>
    <w:p w:rsidR="003E1133" w:rsidRDefault="003E1133"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p>
    <w:p w:rsidR="00E30C4E" w:rsidRPr="001C3A37" w:rsidRDefault="00E30C4E"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p>
    <w:p w:rsidR="001C3A37" w:rsidRPr="00B06EBC" w:rsidRDefault="001C3A37"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p>
    <w:p w:rsidR="00B06EBC" w:rsidRDefault="00B06EBC"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B06EBC">
        <w:rPr>
          <w:rFonts w:ascii="Palatino Linotype" w:eastAsia="Palatino Linotype" w:hAnsi="Palatino Linotype" w:cs="Palatino Linotype"/>
          <w:b/>
          <w:bCs/>
          <w:i/>
          <w:iCs/>
          <w:color w:val="000000"/>
        </w:rPr>
        <w:lastRenderedPageBreak/>
        <w:t>pobalines.pdf</w:t>
      </w:r>
    </w:p>
    <w:p w:rsidR="0036726F" w:rsidRPr="0036726F" w:rsidRDefault="0036726F"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 xml:space="preserve">Periódico Oficial Gaceta del Gobierno del Estado de México, de fecha 09 de diciembre de 2016, en el que se publica el </w:t>
      </w:r>
      <w:r w:rsidRPr="0036726F">
        <w:rPr>
          <w:rFonts w:ascii="Palatino Linotype" w:eastAsia="Palatino Linotype" w:hAnsi="Palatino Linotype" w:cs="Palatino Linotype"/>
          <w:bCs/>
          <w:iCs/>
          <w:color w:val="000000"/>
        </w:rPr>
        <w:t>ACUERDO POR EL QUE SE ESTABLECEN LAS POLÍTICAS, BASES Y LINEAMIENTOS, EN MATERIA DE ADQUISICIONES, ENAJENACIONES, ARRENDAMIENTOS Y SERVICIOS DE LAS DEPENDENCIAS, ORGANISMOS AUXILIARES Y TRIBUNALES ADMINISTRATIVOS DEL PODER EJECUTIVO DEL ESTADO DE MEXICO.</w:t>
      </w:r>
    </w:p>
    <w:p w:rsidR="0036726F" w:rsidRPr="0036726F" w:rsidRDefault="0036726F"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p>
    <w:p w:rsidR="005B12AC" w:rsidRDefault="00B06EBC"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r w:rsidRPr="00B06EBC">
        <w:rPr>
          <w:rFonts w:ascii="Palatino Linotype" w:eastAsia="Palatino Linotype" w:hAnsi="Palatino Linotype" w:cs="Palatino Linotype"/>
          <w:b/>
          <w:bCs/>
          <w:i/>
          <w:iCs/>
          <w:color w:val="000000"/>
        </w:rPr>
        <w:t>1. Acta 6a Sesión Extraordinaria C.T. 2026_0001 1.pdf</w:t>
      </w:r>
    </w:p>
    <w:p w:rsidR="00F90E07" w:rsidRPr="00F90E07" w:rsidRDefault="0041444B" w:rsidP="00B06EBC">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Pr>
          <w:rFonts w:ascii="Palatino Linotype" w:eastAsia="Palatino Linotype" w:hAnsi="Palatino Linotype" w:cs="Palatino Linotype"/>
          <w:bCs/>
          <w:iCs/>
        </w:rPr>
        <w:t xml:space="preserve">Acta de la </w:t>
      </w:r>
      <w:r w:rsidR="00F90E07" w:rsidRPr="00F90E07">
        <w:rPr>
          <w:rFonts w:ascii="Palatino Linotype" w:eastAsia="Palatino Linotype" w:hAnsi="Palatino Linotype" w:cs="Palatino Linotype"/>
          <w:bCs/>
          <w:iCs/>
        </w:rPr>
        <w:t>Sexta Sesión Extraordinaria del Comité de Transparencia</w:t>
      </w:r>
      <w:r w:rsidR="00F90E07">
        <w:rPr>
          <w:rFonts w:ascii="Palatino Linotype" w:eastAsia="Palatino Linotype" w:hAnsi="Palatino Linotype" w:cs="Palatino Linotype"/>
          <w:bCs/>
          <w:iCs/>
        </w:rPr>
        <w:t xml:space="preserve"> en el que se emite el </w:t>
      </w:r>
      <w:r w:rsidR="001D008C" w:rsidRPr="001D008C">
        <w:rPr>
          <w:rFonts w:ascii="Palatino Linotype" w:eastAsia="Palatino Linotype" w:hAnsi="Palatino Linotype" w:cs="Palatino Linotype"/>
          <w:bCs/>
          <w:iCs/>
        </w:rPr>
        <w:t>ACUERDO: ACT/SECOGEM/EXT/COMT/6/2026/SEXTO</w:t>
      </w:r>
      <w:r w:rsidR="001D008C">
        <w:rPr>
          <w:rFonts w:ascii="Palatino Linotype" w:eastAsia="Palatino Linotype" w:hAnsi="Palatino Linotype" w:cs="Palatino Linotype"/>
          <w:bCs/>
          <w:iCs/>
        </w:rPr>
        <w:t>.</w:t>
      </w:r>
      <w:r w:rsidR="001D008C" w:rsidRPr="001D008C">
        <w:rPr>
          <w:rFonts w:ascii="Palatino Linotype" w:eastAsia="Palatino Linotype" w:hAnsi="Palatino Linotype" w:cs="Palatino Linotype"/>
          <w:bCs/>
          <w:iCs/>
        </w:rPr>
        <w:t xml:space="preserve"> Se </w:t>
      </w:r>
      <w:r w:rsidR="001D008C" w:rsidRPr="001D008C">
        <w:rPr>
          <w:rFonts w:ascii="Palatino Linotype" w:eastAsia="Palatino Linotype" w:hAnsi="Palatino Linotype" w:cs="Palatino Linotype"/>
          <w:b/>
          <w:bCs/>
          <w:iCs/>
        </w:rPr>
        <w:t>confirma</w:t>
      </w:r>
      <w:r w:rsidR="001D008C" w:rsidRPr="001D008C">
        <w:rPr>
          <w:rFonts w:ascii="Palatino Linotype" w:eastAsia="Palatino Linotype" w:hAnsi="Palatino Linotype" w:cs="Palatino Linotype"/>
          <w:bCs/>
          <w:iCs/>
        </w:rPr>
        <w:t xml:space="preserve"> por unanimidad de los integrantes del Comité de Transparencia, la </w:t>
      </w:r>
      <w:r w:rsidR="001D008C" w:rsidRPr="001D008C">
        <w:rPr>
          <w:rFonts w:ascii="Palatino Linotype" w:eastAsia="Palatino Linotype" w:hAnsi="Palatino Linotype" w:cs="Palatino Linotype"/>
          <w:b/>
          <w:bCs/>
          <w:iCs/>
        </w:rPr>
        <w:t>clasificación de la información como Reservada</w:t>
      </w:r>
      <w:r w:rsidR="001D008C" w:rsidRPr="001D008C">
        <w:rPr>
          <w:rFonts w:ascii="Palatino Linotype" w:eastAsia="Palatino Linotype" w:hAnsi="Palatino Linotype" w:cs="Palatino Linotype"/>
          <w:bCs/>
          <w:iCs/>
        </w:rPr>
        <w:t xml:space="preserve"> relativa a los expedientes administrativos a cargo de la Subdirección de Recursos Materiales y Servicios Generales de la Secretaría de la Contraloría, generados a partir del último trimestre de 2025 por mantenimiento o reparación del parque vehicular oficial que contienen la información requerida en la solicitud de información 00024/SECOGEM/IP/2026; </w:t>
      </w:r>
      <w:r w:rsidR="001D008C" w:rsidRPr="001D008C">
        <w:rPr>
          <w:rFonts w:ascii="Palatino Linotype" w:eastAsia="Palatino Linotype" w:hAnsi="Palatino Linotype" w:cs="Palatino Linotype"/>
          <w:b/>
          <w:bCs/>
          <w:iCs/>
        </w:rPr>
        <w:t>por un período de 1 año</w:t>
      </w:r>
      <w:r w:rsidR="00D148D7">
        <w:rPr>
          <w:rFonts w:ascii="Palatino Linotype" w:eastAsia="Palatino Linotype" w:hAnsi="Palatino Linotype" w:cs="Palatino Linotype"/>
          <w:bCs/>
          <w:iCs/>
        </w:rPr>
        <w:t>.</w:t>
      </w:r>
    </w:p>
    <w:p w:rsidR="005B12AC" w:rsidRDefault="005B12AC">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5B12AC" w:rsidRDefault="00C17B47">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sidR="00A542D3">
        <w:rPr>
          <w:rFonts w:ascii="Palatino Linotype" w:eastAsia="Palatino Linotype" w:hAnsi="Palatino Linotype" w:cs="Palatino Linotype"/>
          <w:b/>
          <w:bCs/>
          <w:color w:val="000000"/>
        </w:rPr>
        <w:t>veintiocho de marzo</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al que se le asignó el folio </w:t>
      </w:r>
      <w:r w:rsidR="00A542D3">
        <w:rPr>
          <w:rFonts w:ascii="Palatino Linotype" w:eastAsia="Palatino Linotype" w:hAnsi="Palatino Linotype" w:cs="Palatino Linotype"/>
          <w:b/>
          <w:bCs/>
          <w:color w:val="000000"/>
        </w:rPr>
        <w:t>03678</w:t>
      </w:r>
      <w:r>
        <w:rPr>
          <w:rFonts w:ascii="Palatino Linotype" w:eastAsia="Palatino Linotype" w:hAnsi="Palatino Linotype" w:cs="Palatino Linotype"/>
          <w:b/>
          <w:bCs/>
          <w:color w:val="000000"/>
        </w:rPr>
        <w:t xml:space="preserve">/INFOEM/IP/RR/2026,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5B12AC" w:rsidRDefault="005B12AC">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2" w:name="_heading=h.30j0zll" w:colFirst="0" w:colLast="0"/>
      <w:bookmarkEnd w:id="2"/>
    </w:p>
    <w:p w:rsidR="005B12AC" w:rsidRDefault="00C17B47">
      <w:pPr>
        <w:numPr>
          <w:ilvl w:val="0"/>
          <w:numId w:val="1"/>
        </w:numPr>
        <w:pBdr>
          <w:top w:val="nil"/>
          <w:left w:val="nil"/>
          <w:bottom w:val="nil"/>
          <w:right w:val="nil"/>
          <w:between w:val="nil"/>
        </w:pBdr>
        <w:ind w:left="567" w:right="-5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Acto impugnado: </w:t>
      </w:r>
    </w:p>
    <w:p w:rsidR="005B12AC" w:rsidRDefault="00C17B47">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sidR="00A542D3" w:rsidRPr="00A542D3">
        <w:rPr>
          <w:rFonts w:ascii="Palatino Linotype" w:eastAsia="Palatino Linotype" w:hAnsi="Palatino Linotype" w:cs="Palatino Linotype"/>
          <w:i/>
          <w:iCs/>
          <w:color w:val="000000"/>
        </w:rPr>
        <w:t>Se impugna la respuesta emitida por la Secretaría de la Contraloría del Estado de México a la solicitud de información con folio 00024/SECOGEM/IP/2026, mediante la cual se determinó clasificar la información solicitada como reservada por un periodo de un año, bajo el argumento de encontrarse vinculada a una auditoría en proceso. La respuesta emitida por dicha autoridad no satisface todos los puntos solicitados.</w:t>
      </w:r>
      <w:r>
        <w:rPr>
          <w:rFonts w:ascii="Palatino Linotype" w:eastAsia="Palatino Linotype" w:hAnsi="Palatino Linotype" w:cs="Palatino Linotype"/>
          <w:i/>
          <w:iCs/>
          <w:color w:val="000000"/>
        </w:rPr>
        <w:t>” (Sic)</w:t>
      </w:r>
    </w:p>
    <w:p w:rsidR="005B12AC" w:rsidRDefault="005B12AC">
      <w:pPr>
        <w:pBdr>
          <w:top w:val="nil"/>
          <w:left w:val="nil"/>
          <w:bottom w:val="nil"/>
          <w:right w:val="nil"/>
          <w:between w:val="nil"/>
        </w:pBdr>
        <w:ind w:left="567" w:right="-574"/>
        <w:jc w:val="both"/>
        <w:rPr>
          <w:rFonts w:ascii="Palatino Linotype" w:eastAsia="Palatino Linotype" w:hAnsi="Palatino Linotype" w:cs="Palatino Linotype"/>
          <w:i/>
          <w:iCs/>
          <w:color w:val="000000"/>
        </w:rPr>
      </w:pPr>
    </w:p>
    <w:p w:rsidR="005B12AC" w:rsidRDefault="00C17B47">
      <w:pPr>
        <w:numPr>
          <w:ilvl w:val="0"/>
          <w:numId w:val="4"/>
        </w:numPr>
        <w:pBdr>
          <w:top w:val="nil"/>
          <w:left w:val="nil"/>
          <w:bottom w:val="nil"/>
          <w:right w:val="nil"/>
          <w:between w:val="nil"/>
        </w:pBdr>
        <w:ind w:left="567" w:right="-574"/>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b/>
          <w:bCs/>
          <w:color w:val="000000"/>
        </w:rPr>
        <w:t xml:space="preserve">Razones o Motivos de inconformidad: </w:t>
      </w:r>
    </w:p>
    <w:p w:rsidR="005B12AC" w:rsidRDefault="00C17B47">
      <w:pPr>
        <w:pBdr>
          <w:top w:val="nil"/>
          <w:left w:val="nil"/>
          <w:bottom w:val="nil"/>
          <w:right w:val="nil"/>
          <w:between w:val="nil"/>
        </w:pBdr>
        <w:ind w:left="567" w:right="-57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w:t>
      </w:r>
      <w:r w:rsidR="00A542D3" w:rsidRPr="00A542D3">
        <w:rPr>
          <w:rFonts w:ascii="Palatino Linotype" w:eastAsia="Palatino Linotype" w:hAnsi="Palatino Linotype" w:cs="Palatino Linotype"/>
          <w:i/>
          <w:iCs/>
          <w:color w:val="000000"/>
        </w:rPr>
        <w:t xml:space="preserve">La respuesta emitida vulnera el derecho de acceso a la información pública, reconocido en el artículo 6° de la Constitución Política de los Estados Unidos Mexicanos, por las siguientes razones: Primero. La respuesta es incompleta, ya que no atiende de manera específica todos los </w:t>
      </w:r>
      <w:r w:rsidR="00A542D3" w:rsidRPr="00A542D3">
        <w:rPr>
          <w:rFonts w:ascii="Palatino Linotype" w:eastAsia="Palatino Linotype" w:hAnsi="Palatino Linotype" w:cs="Palatino Linotype"/>
          <w:i/>
          <w:iCs/>
          <w:color w:val="000000"/>
        </w:rPr>
        <w:lastRenderedPageBreak/>
        <w:t>puntos solicitados, particularmente lo relativo al listado de vehículos oficiales, relación de servicios realizados, identificación de talleres y procedimiento mediante el cual fueron seleccionados y contratados. Segundo. La clasificación de la información como reservada es indebida, ya que se sustenta únicamente en la existencia de una auditoría en proceso, sin acreditar de manera suficiente la procedencia de dicha reserva. Tercero. El sujeto obligado no realiza una prueba de daño adecuada, limitándose a manifestaciones genéricas sin demostrar un perjuicio real, específico y demostrable al interés público. Cuarto. No se precisa la fecha de inicio ni el estado que guarda la auditoría invocada, lo que impide verificar la procedencia de la reserva. Quinto. La reserva se realiza de manera generalizada, sin analizar la información solicitada de forma individual o por tipo de documento, contraviniendo el principio de máxima publicidad. Sexto. El plazo de reserva de un año carece de motivación, al no justificarse su relación con la duración real de la auditoría. Séptimo. La información solicitada corresponde a documentos administrativos generados con motivo del ejercicio de recursos públicos, tales como mantenimiento de vehículos oficiales, contratación de servicios y pagos realizados, por lo que su naturaleza es pública. Octavo. Existe contradicción en la respuesta emitida, ya que por una parte se clasifica la información como reservada y, por otra, se remite a su consulta en el sistema CompraMex, el cual es un sistema público, lo que evidencia inconsistencia en la determinación. Noveno. La remisión a CompraMex no satisface la solicitud, toda vez que se requirió el expediente completo mediante el cual fueron seleccionados y contratados los talleres mecánicos en 2026, el cual debe contener documentación como cotizaciones, evaluaciones, justificación de adjudicación, órdenes de servicio y autorizaciones de gasto, información que no necesariamente se encuentra disponible en dicho sistema. Décimo. La información solicitada reviste un alto interés público, al encontrarse relacionada con el uso de vehículos oficiales, la contratación de servicios y el ejercicio de recursos públicos, por lo que debe privilegiarse su acceso. Pretensión: Se solicita se revoque la respuesta emitida por el sujeto obligado y se ordene la entrega de la información solicitada o, en su caso, versiones públicas debidamente fundadas y motivadas.</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(Sic)</w:t>
      </w:r>
    </w:p>
    <w:p w:rsidR="005B12AC" w:rsidRDefault="005B12AC">
      <w:pPr>
        <w:pBdr>
          <w:top w:val="nil"/>
          <w:left w:val="nil"/>
          <w:bottom w:val="nil"/>
          <w:right w:val="nil"/>
          <w:between w:val="nil"/>
        </w:pBdr>
        <w:ind w:right="-574"/>
        <w:jc w:val="both"/>
        <w:rPr>
          <w:rFonts w:ascii="Palatino Linotype" w:eastAsia="Palatino Linotype" w:hAnsi="Palatino Linotype" w:cs="Palatino Linotype"/>
          <w:color w:val="000000"/>
        </w:rPr>
      </w:pPr>
    </w:p>
    <w:p w:rsidR="005B12AC" w:rsidRDefault="005B12A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5B12AC" w:rsidRDefault="00C17B47">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sidR="009A50F2">
        <w:rPr>
          <w:rFonts w:ascii="Palatino Linotype" w:eastAsia="Palatino Linotype" w:hAnsi="Palatino Linotype" w:cs="Palatino Linotype"/>
          <w:b/>
          <w:bCs/>
          <w:color w:val="000000"/>
        </w:rPr>
        <w:t>seis de abril</w:t>
      </w:r>
      <w:r>
        <w:rPr>
          <w:rFonts w:ascii="Palatino Linotype" w:eastAsia="Palatino Linotype" w:hAnsi="Palatino Linotype" w:cs="Palatino Linotype"/>
          <w:b/>
          <w:bCs/>
          <w:color w:val="000000"/>
        </w:rPr>
        <w:t xml:space="preserve">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lastRenderedPageBreak/>
        <w:t xml:space="preserve">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5B12AC" w:rsidRDefault="005B12A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B12AC" w:rsidRDefault="00C17B47">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w:t>
      </w:r>
      <w:r w:rsidR="009A50F2">
        <w:rPr>
          <w:rFonts w:ascii="Palatino Linotype" w:eastAsia="Palatino Linotype" w:hAnsi="Palatino Linotype" w:cs="Palatino Linotype"/>
          <w:b/>
          <w:bCs/>
          <w:color w:val="000000"/>
        </w:rPr>
        <w:t>quince de abril</w:t>
      </w:r>
      <w:r>
        <w:rPr>
          <w:rFonts w:ascii="Palatino Linotype" w:eastAsia="Palatino Linotype" w:hAnsi="Palatino Linotype" w:cs="Palatino Linotype"/>
          <w:b/>
          <w:bCs/>
          <w:color w:val="000000"/>
        </w:rPr>
        <w:t xml:space="preserve"> de dos mil veintiséis </w:t>
      </w:r>
      <w:r>
        <w:rPr>
          <w:rFonts w:ascii="Palatino Linotype" w:eastAsia="Palatino Linotype" w:hAnsi="Palatino Linotype" w:cs="Palatino Linotype"/>
          <w:color w:val="000000"/>
        </w:rPr>
        <w:t xml:space="preserve">presentó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xml:space="preserve"> a través de los siguientes archivos electrónicos: </w:t>
      </w:r>
    </w:p>
    <w:p w:rsidR="005B12AC" w:rsidRPr="00253819" w:rsidRDefault="009A50F2" w:rsidP="00253819">
      <w:pPr>
        <w:pStyle w:val="Prrafodelista"/>
        <w:numPr>
          <w:ilvl w:val="0"/>
          <w:numId w:val="14"/>
        </w:numPr>
        <w:pBdr>
          <w:top w:val="nil"/>
          <w:left w:val="nil"/>
          <w:bottom w:val="nil"/>
          <w:right w:val="nil"/>
          <w:between w:val="nil"/>
        </w:pBdr>
        <w:ind w:right="-79"/>
        <w:jc w:val="both"/>
        <w:rPr>
          <w:rFonts w:ascii="Palatino Linotype" w:eastAsia="Palatino Linotype" w:hAnsi="Palatino Linotype" w:cs="Palatino Linotype"/>
          <w:b/>
          <w:bCs/>
          <w:i/>
          <w:iCs/>
          <w:color w:val="000000"/>
        </w:rPr>
      </w:pPr>
      <w:r w:rsidRPr="00253819">
        <w:rPr>
          <w:rFonts w:ascii="Palatino Linotype" w:eastAsia="Palatino Linotype" w:hAnsi="Palatino Linotype" w:cs="Palatino Linotype"/>
          <w:b/>
          <w:bCs/>
          <w:i/>
          <w:iCs/>
          <w:color w:val="000000"/>
        </w:rPr>
        <w:t>Resolución 00024-SECOGEM-IP-2026_0001 1 3.pdf</w:t>
      </w:r>
    </w:p>
    <w:p w:rsidR="008205CB" w:rsidRPr="008205CB" w:rsidRDefault="008205CB"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8205CB">
        <w:rPr>
          <w:rFonts w:ascii="Palatino Linotype" w:eastAsia="Palatino Linotype" w:hAnsi="Palatino Linotype" w:cs="Palatino Linotype"/>
          <w:bCs/>
          <w:iCs/>
          <w:color w:val="000000"/>
        </w:rPr>
        <w:t>Resolución derivada del acuerdo del Comité de Transparencia No. ACT/SECOGEM/EXT/COMT/6ª/2026/SEXTO</w:t>
      </w:r>
      <w:r>
        <w:rPr>
          <w:rFonts w:ascii="Palatino Linotype" w:eastAsia="Palatino Linotype" w:hAnsi="Palatino Linotype" w:cs="Palatino Linotype"/>
          <w:bCs/>
          <w:iCs/>
          <w:color w:val="000000"/>
        </w:rPr>
        <w:t>, remitida en respuesta.</w:t>
      </w:r>
    </w:p>
    <w:p w:rsidR="008205CB" w:rsidRDefault="008205CB" w:rsidP="009A50F2">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9A50F2" w:rsidRPr="00253819" w:rsidRDefault="009A50F2" w:rsidP="00253819">
      <w:pPr>
        <w:pStyle w:val="Prrafodelista"/>
        <w:numPr>
          <w:ilvl w:val="0"/>
          <w:numId w:val="13"/>
        </w:numPr>
        <w:pBdr>
          <w:top w:val="nil"/>
          <w:left w:val="nil"/>
          <w:bottom w:val="nil"/>
          <w:right w:val="nil"/>
          <w:between w:val="nil"/>
        </w:pBdr>
        <w:ind w:right="-79"/>
        <w:jc w:val="both"/>
        <w:rPr>
          <w:rFonts w:ascii="Palatino Linotype" w:eastAsia="Palatino Linotype" w:hAnsi="Palatino Linotype" w:cs="Palatino Linotype"/>
          <w:b/>
          <w:bCs/>
          <w:i/>
          <w:iCs/>
          <w:color w:val="000000"/>
        </w:rPr>
      </w:pPr>
      <w:r w:rsidRPr="00253819">
        <w:rPr>
          <w:rFonts w:ascii="Palatino Linotype" w:eastAsia="Palatino Linotype" w:hAnsi="Palatino Linotype" w:cs="Palatino Linotype"/>
          <w:b/>
          <w:bCs/>
          <w:i/>
          <w:iCs/>
          <w:color w:val="000000"/>
        </w:rPr>
        <w:t>Pobalines.pdf</w:t>
      </w:r>
    </w:p>
    <w:p w:rsidR="008205CB" w:rsidRPr="008205CB" w:rsidRDefault="008205CB"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Publicación</w:t>
      </w:r>
      <w:r w:rsidRPr="008205CB">
        <w:rPr>
          <w:rFonts w:ascii="Palatino Linotype" w:eastAsia="Palatino Linotype" w:hAnsi="Palatino Linotype" w:cs="Palatino Linotype"/>
          <w:bCs/>
          <w:iCs/>
          <w:color w:val="000000"/>
        </w:rPr>
        <w:t xml:space="preserve"> </w:t>
      </w:r>
      <w:r>
        <w:rPr>
          <w:rFonts w:ascii="Palatino Linotype" w:eastAsia="Palatino Linotype" w:hAnsi="Palatino Linotype" w:cs="Palatino Linotype"/>
          <w:bCs/>
          <w:iCs/>
          <w:color w:val="000000"/>
        </w:rPr>
        <w:t>d</w:t>
      </w:r>
      <w:r w:rsidRPr="008205CB">
        <w:rPr>
          <w:rFonts w:ascii="Palatino Linotype" w:eastAsia="Palatino Linotype" w:hAnsi="Palatino Linotype" w:cs="Palatino Linotype"/>
          <w:bCs/>
          <w:iCs/>
          <w:color w:val="000000"/>
        </w:rPr>
        <w:t>el ACUERDO POR EL QUE SE ESTABLECEN LAS POLÍTICAS, BASES Y LINEAMIENTOS, EN MATERIA DE ADQUISICIONES, ENAJENACIONES, ARRENDAMIENTOS Y SERVICIOS DE LAS DEPENDENCIAS, ORGANISMOS AUXILIARES Y TRIBUNALES ADMINISTRATIVOS DEL PODER</w:t>
      </w:r>
      <w:r>
        <w:rPr>
          <w:rFonts w:ascii="Palatino Linotype" w:eastAsia="Palatino Linotype" w:hAnsi="Palatino Linotype" w:cs="Palatino Linotype"/>
          <w:bCs/>
          <w:iCs/>
          <w:color w:val="000000"/>
        </w:rPr>
        <w:t xml:space="preserve"> EJECUTIVO DEL ESTADO DE MEXICO, remitido en respuesta.</w:t>
      </w:r>
    </w:p>
    <w:p w:rsidR="008205CB" w:rsidRPr="009A50F2" w:rsidRDefault="008205CB" w:rsidP="009A50F2">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9A50F2" w:rsidRPr="00253819" w:rsidRDefault="009A50F2" w:rsidP="00253819">
      <w:pPr>
        <w:pStyle w:val="Prrafodelista"/>
        <w:numPr>
          <w:ilvl w:val="0"/>
          <w:numId w:val="12"/>
        </w:numPr>
        <w:pBdr>
          <w:top w:val="nil"/>
          <w:left w:val="nil"/>
          <w:bottom w:val="nil"/>
          <w:right w:val="nil"/>
          <w:between w:val="nil"/>
        </w:pBdr>
        <w:ind w:right="-79"/>
        <w:jc w:val="both"/>
        <w:rPr>
          <w:rFonts w:ascii="Palatino Linotype" w:eastAsia="Palatino Linotype" w:hAnsi="Palatino Linotype" w:cs="Palatino Linotype"/>
          <w:b/>
          <w:bCs/>
          <w:i/>
          <w:iCs/>
          <w:color w:val="000000"/>
        </w:rPr>
      </w:pPr>
      <w:r w:rsidRPr="00253819">
        <w:rPr>
          <w:rFonts w:ascii="Palatino Linotype" w:eastAsia="Palatino Linotype" w:hAnsi="Palatino Linotype" w:cs="Palatino Linotype"/>
          <w:b/>
          <w:bCs/>
          <w:i/>
          <w:iCs/>
          <w:color w:val="000000"/>
        </w:rPr>
        <w:t>mantenimiento de vehiculos.pdf</w:t>
      </w:r>
    </w:p>
    <w:p w:rsidR="00011D7F" w:rsidRPr="00011D7F" w:rsidRDefault="00011D7F"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 xml:space="preserve">Documento </w:t>
      </w:r>
      <w:r w:rsidR="0035334E">
        <w:rPr>
          <w:rFonts w:ascii="Palatino Linotype" w:eastAsia="Palatino Linotype" w:hAnsi="Palatino Linotype" w:cs="Palatino Linotype"/>
          <w:bCs/>
          <w:iCs/>
          <w:color w:val="000000"/>
        </w:rPr>
        <w:t>denominado “MANTENIMIENTO DE VEHÍCULOS “que</w:t>
      </w:r>
      <w:r>
        <w:rPr>
          <w:rFonts w:ascii="Palatino Linotype" w:eastAsia="Palatino Linotype" w:hAnsi="Palatino Linotype" w:cs="Palatino Linotype"/>
          <w:bCs/>
          <w:iCs/>
          <w:color w:val="000000"/>
        </w:rPr>
        <w:t xml:space="preserve"> contiene el procedimiento para el mantenimiento preventivo y correctivo de vehículos.</w:t>
      </w:r>
    </w:p>
    <w:p w:rsidR="00011D7F" w:rsidRPr="009A50F2" w:rsidRDefault="00011D7F" w:rsidP="009A50F2">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9A50F2" w:rsidRPr="00253819" w:rsidRDefault="009A50F2" w:rsidP="00253819">
      <w:pPr>
        <w:pStyle w:val="Prrafodelista"/>
        <w:numPr>
          <w:ilvl w:val="3"/>
          <w:numId w:val="11"/>
        </w:numPr>
        <w:pBdr>
          <w:top w:val="nil"/>
          <w:left w:val="nil"/>
          <w:bottom w:val="nil"/>
          <w:right w:val="nil"/>
          <w:between w:val="nil"/>
        </w:pBdr>
        <w:ind w:left="1276" w:right="-79"/>
        <w:jc w:val="both"/>
        <w:rPr>
          <w:rFonts w:ascii="Palatino Linotype" w:eastAsia="Palatino Linotype" w:hAnsi="Palatino Linotype" w:cs="Palatino Linotype"/>
          <w:b/>
          <w:bCs/>
          <w:i/>
          <w:iCs/>
          <w:color w:val="000000"/>
        </w:rPr>
      </w:pPr>
      <w:r w:rsidRPr="00253819">
        <w:rPr>
          <w:rFonts w:ascii="Palatino Linotype" w:eastAsia="Palatino Linotype" w:hAnsi="Palatino Linotype" w:cs="Palatino Linotype"/>
          <w:b/>
          <w:bCs/>
          <w:i/>
          <w:iCs/>
          <w:color w:val="000000"/>
        </w:rPr>
        <w:t>Acta 6a Sesión Extraordinaria C.T. 2026_0001 1.pdf</w:t>
      </w:r>
    </w:p>
    <w:p w:rsidR="0035334E" w:rsidRPr="0035334E" w:rsidRDefault="0035334E"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35334E">
        <w:rPr>
          <w:rFonts w:ascii="Palatino Linotype" w:eastAsia="Palatino Linotype" w:hAnsi="Palatino Linotype" w:cs="Palatino Linotype"/>
          <w:bCs/>
          <w:iCs/>
          <w:color w:val="000000"/>
        </w:rPr>
        <w:t>Acta de la Sexta Sesión Extraordinaria del Comité de Transparencia</w:t>
      </w:r>
      <w:r>
        <w:rPr>
          <w:rFonts w:ascii="Palatino Linotype" w:eastAsia="Palatino Linotype" w:hAnsi="Palatino Linotype" w:cs="Palatino Linotype"/>
          <w:bCs/>
          <w:iCs/>
          <w:color w:val="000000"/>
        </w:rPr>
        <w:t>, remitida en respuesta.</w:t>
      </w:r>
    </w:p>
    <w:p w:rsidR="0035334E" w:rsidRPr="009A50F2" w:rsidRDefault="0035334E" w:rsidP="009A50F2">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9A50F2" w:rsidRPr="00253819" w:rsidRDefault="009A50F2" w:rsidP="00253819">
      <w:pPr>
        <w:pStyle w:val="Prrafodelista"/>
        <w:numPr>
          <w:ilvl w:val="0"/>
          <w:numId w:val="10"/>
        </w:numPr>
        <w:pBdr>
          <w:top w:val="nil"/>
          <w:left w:val="nil"/>
          <w:bottom w:val="nil"/>
          <w:right w:val="nil"/>
          <w:between w:val="nil"/>
        </w:pBdr>
        <w:ind w:right="-79"/>
        <w:jc w:val="both"/>
        <w:rPr>
          <w:rFonts w:ascii="Palatino Linotype" w:eastAsia="Palatino Linotype" w:hAnsi="Palatino Linotype" w:cs="Palatino Linotype"/>
          <w:b/>
          <w:bCs/>
          <w:i/>
          <w:iCs/>
          <w:color w:val="000000"/>
        </w:rPr>
      </w:pPr>
      <w:r w:rsidRPr="00253819">
        <w:rPr>
          <w:rFonts w:ascii="Palatino Linotype" w:eastAsia="Palatino Linotype" w:hAnsi="Palatino Linotype" w:cs="Palatino Linotype"/>
          <w:b/>
          <w:bCs/>
          <w:i/>
          <w:iCs/>
          <w:color w:val="000000"/>
        </w:rPr>
        <w:t>relación de servicios.pdf</w:t>
      </w:r>
    </w:p>
    <w:p w:rsidR="00174CCE" w:rsidRDefault="00174CCE"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 xml:space="preserve">Documento que contiene </w:t>
      </w:r>
      <w:r w:rsidR="0063136E">
        <w:rPr>
          <w:rFonts w:ascii="Palatino Linotype" w:eastAsia="Palatino Linotype" w:hAnsi="Palatino Linotype" w:cs="Palatino Linotype"/>
          <w:bCs/>
          <w:iCs/>
          <w:color w:val="000000"/>
        </w:rPr>
        <w:t xml:space="preserve">una tabla cuyo título es </w:t>
      </w:r>
      <w:r w:rsidRPr="00174CCE">
        <w:rPr>
          <w:rFonts w:ascii="Palatino Linotype" w:eastAsia="Palatino Linotype" w:hAnsi="Palatino Linotype" w:cs="Palatino Linotype"/>
          <w:bCs/>
          <w:iCs/>
          <w:color w:val="000000"/>
        </w:rPr>
        <w:t>PUNTO 2. RELACIÓN DE LOS SERVICIOS REALIZADOS A PARTIR DEL TERCER TRIMESTRE DEL 2025 A LA FECHА</w:t>
      </w:r>
      <w:r>
        <w:rPr>
          <w:rFonts w:ascii="Palatino Linotype" w:eastAsia="Palatino Linotype" w:hAnsi="Palatino Linotype" w:cs="Palatino Linotype"/>
          <w:bCs/>
          <w:iCs/>
          <w:color w:val="000000"/>
        </w:rPr>
        <w:t>, en el que se muestra una relación de vehículos con los rubros de placas, marca, tipo, modelo, fecha de solicitud, tipo de mantenimiento, taller, monto, solicitante y autorizante.</w:t>
      </w:r>
    </w:p>
    <w:p w:rsidR="00174CCE" w:rsidRDefault="00174CCE"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9A50F2" w:rsidRPr="00E30C4E" w:rsidRDefault="009A50F2" w:rsidP="00E30C4E">
      <w:pPr>
        <w:pStyle w:val="Prrafodelista"/>
        <w:numPr>
          <w:ilvl w:val="0"/>
          <w:numId w:val="10"/>
        </w:numPr>
        <w:pBdr>
          <w:top w:val="nil"/>
          <w:left w:val="nil"/>
          <w:bottom w:val="nil"/>
          <w:right w:val="nil"/>
          <w:between w:val="nil"/>
        </w:pBdr>
        <w:ind w:right="-79"/>
        <w:jc w:val="both"/>
        <w:rPr>
          <w:rFonts w:ascii="Palatino Linotype" w:eastAsia="Palatino Linotype" w:hAnsi="Palatino Linotype" w:cs="Palatino Linotype"/>
          <w:b/>
          <w:bCs/>
          <w:i/>
          <w:iCs/>
          <w:color w:val="000000"/>
        </w:rPr>
      </w:pPr>
      <w:r w:rsidRPr="00E30C4E">
        <w:rPr>
          <w:rFonts w:ascii="Palatino Linotype" w:eastAsia="Palatino Linotype" w:hAnsi="Palatino Linotype" w:cs="Palatino Linotype"/>
          <w:b/>
          <w:bCs/>
          <w:i/>
          <w:iCs/>
          <w:color w:val="000000"/>
        </w:rPr>
        <w:lastRenderedPageBreak/>
        <w:t>Informe justificado RR 03678-2026.pdf</w:t>
      </w:r>
    </w:p>
    <w:p w:rsidR="004005D9" w:rsidRDefault="005B0CFC"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 xml:space="preserve">Oficio sin número, de fecha 14 de abril de 2026, </w:t>
      </w:r>
      <w:r w:rsidR="00C05909">
        <w:rPr>
          <w:rFonts w:ascii="Palatino Linotype" w:eastAsia="Palatino Linotype" w:hAnsi="Palatino Linotype" w:cs="Palatino Linotype"/>
          <w:bCs/>
          <w:iCs/>
          <w:color w:val="000000"/>
        </w:rPr>
        <w:t>firmado por el Titular y Responsable de la Unidad de Transparencia,  a través del cual señala:</w:t>
      </w:r>
    </w:p>
    <w:p w:rsidR="00C05909" w:rsidRDefault="00C05909"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4005D9" w:rsidRDefault="00C05909"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 xml:space="preserve">1. </w:t>
      </w:r>
      <w:r w:rsidRPr="00C05909">
        <w:rPr>
          <w:rFonts w:ascii="Palatino Linotype" w:eastAsia="Palatino Linotype" w:hAnsi="Palatino Linotype" w:cs="Palatino Linotype"/>
          <w:b/>
          <w:bCs/>
          <w:iCs/>
          <w:color w:val="000000"/>
        </w:rPr>
        <w:t>Ratifica clasificación de la información</w:t>
      </w:r>
      <w:r>
        <w:rPr>
          <w:rFonts w:ascii="Palatino Linotype" w:eastAsia="Palatino Linotype" w:hAnsi="Palatino Linotype" w:cs="Palatino Linotype"/>
          <w:bCs/>
          <w:iCs/>
          <w:color w:val="000000"/>
        </w:rPr>
        <w:t>, p</w:t>
      </w:r>
      <w:r w:rsidRPr="00C05909">
        <w:rPr>
          <w:rFonts w:ascii="Palatino Linotype" w:eastAsia="Palatino Linotype" w:hAnsi="Palatino Linotype" w:cs="Palatino Linotype"/>
          <w:bCs/>
          <w:iCs/>
          <w:color w:val="000000"/>
        </w:rPr>
        <w:t>ara los expedientes administrativos a cargo de la Subdirección de Recursos Materiales y Servicios Generales, generados partir del último trimestre de 2025 por mantenimiento o reparación del parque vehicular oficial</w:t>
      </w:r>
      <w:r>
        <w:rPr>
          <w:rFonts w:ascii="Palatino Linotype" w:eastAsia="Palatino Linotype" w:hAnsi="Palatino Linotype" w:cs="Palatino Linotype"/>
          <w:bCs/>
          <w:iCs/>
          <w:color w:val="000000"/>
        </w:rPr>
        <w:t xml:space="preserve">, precisando que </w:t>
      </w:r>
      <w:r w:rsidRPr="00C05909">
        <w:rPr>
          <w:rFonts w:ascii="Palatino Linotype" w:eastAsia="Palatino Linotype" w:hAnsi="Palatino Linotype" w:cs="Palatino Linotype"/>
          <w:bCs/>
          <w:iCs/>
          <w:color w:val="000000"/>
        </w:rPr>
        <w:t>la documentación que obra en los expedientes de referencia, de manera enunciativa mas no limitativa son: facturas, copia certificada de la factura, tarjeta de identificación, solicitudes de trámites vehiculares, responsivas de privacidad, fotos de placas asignadas a los vehículos, cartas factura, tarjetas de circulación, formatos para la solicitud de comprometido y pago de bienes y/o servicios, constancias de verificaciones</w:t>
      </w:r>
      <w:r>
        <w:rPr>
          <w:rFonts w:ascii="Palatino Linotype" w:eastAsia="Palatino Linotype" w:hAnsi="Palatino Linotype" w:cs="Palatino Linotype"/>
          <w:bCs/>
          <w:iCs/>
          <w:color w:val="000000"/>
        </w:rPr>
        <w:t xml:space="preserve"> </w:t>
      </w:r>
      <w:r w:rsidRPr="00C05909">
        <w:rPr>
          <w:rFonts w:ascii="Palatino Linotype" w:eastAsia="Palatino Linotype" w:hAnsi="Palatino Linotype" w:cs="Palatino Linotype"/>
          <w:bCs/>
          <w:iCs/>
          <w:color w:val="000000"/>
        </w:rPr>
        <w:t>vehiculares, copias de licencias de conducir, formatos de verificación de comprobantes fiscales digitales por internet, formatos de pagos de tenencias y derechos de control vehicular, formatos de pagos por tenencia y derechos de control vehicular, pólizas de seguro, pagos de pólizas de seguro, actas de siniestros, tarjeta de resguardo, formatos de inventario de vehículos, constancias de trámite de control vehicular para servicio particular, formatos de entrega de placas, formatos de renovación de placas, oficios de solicitudes de kilometraje, formatos de endoso, entre otros.</w:t>
      </w:r>
    </w:p>
    <w:p w:rsidR="00C05909" w:rsidRDefault="00C05909"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C05909" w:rsidRDefault="00C05909" w:rsidP="009A50F2">
      <w:pPr>
        <w:pBdr>
          <w:top w:val="nil"/>
          <w:left w:val="nil"/>
          <w:bottom w:val="nil"/>
          <w:right w:val="nil"/>
          <w:between w:val="nil"/>
        </w:pBdr>
        <w:ind w:left="567" w:right="-79"/>
        <w:jc w:val="both"/>
        <w:rPr>
          <w:rFonts w:ascii="Palatino Linotype" w:eastAsia="Palatino Linotype" w:hAnsi="Palatino Linotype" w:cs="Palatino Linotype"/>
          <w:b/>
          <w:bCs/>
          <w:iCs/>
          <w:color w:val="000000"/>
        </w:rPr>
      </w:pPr>
      <w:r>
        <w:rPr>
          <w:rFonts w:ascii="Palatino Linotype" w:eastAsia="Palatino Linotype" w:hAnsi="Palatino Linotype" w:cs="Palatino Linotype"/>
          <w:bCs/>
          <w:iCs/>
          <w:color w:val="000000"/>
        </w:rPr>
        <w:t xml:space="preserve">2. </w:t>
      </w:r>
      <w:r w:rsidR="004C4326" w:rsidRPr="004C4326">
        <w:rPr>
          <w:rFonts w:ascii="Palatino Linotype" w:eastAsia="Palatino Linotype" w:hAnsi="Palatino Linotype" w:cs="Palatino Linotype"/>
          <w:bCs/>
          <w:i/>
          <w:iCs/>
          <w:color w:val="000000"/>
        </w:rPr>
        <w:t>Relación por cada servicio realizado a partir del tercer trimestre del 2025 a la fecha con: Vehículo, Fecha, tipo de servicio, taller, monto, solicitante, autorizante</w:t>
      </w:r>
      <w:r w:rsidR="004C4326" w:rsidRPr="004C4326">
        <w:rPr>
          <w:rFonts w:ascii="Palatino Linotype" w:eastAsia="Palatino Linotype" w:hAnsi="Palatino Linotype" w:cs="Palatino Linotype"/>
          <w:bCs/>
          <w:iCs/>
          <w:color w:val="000000"/>
        </w:rPr>
        <w:t xml:space="preserve">. </w:t>
      </w:r>
      <w:r w:rsidR="004C4326" w:rsidRPr="004C4326">
        <w:rPr>
          <w:rFonts w:ascii="Palatino Linotype" w:eastAsia="Palatino Linotype" w:hAnsi="Palatino Linotype" w:cs="Palatino Linotype"/>
          <w:b/>
          <w:bCs/>
          <w:iCs/>
          <w:color w:val="000000"/>
        </w:rPr>
        <w:t>Se adjunta</w:t>
      </w:r>
      <w:r w:rsidR="004C4326" w:rsidRPr="004C4326">
        <w:rPr>
          <w:rFonts w:ascii="Palatino Linotype" w:eastAsia="Palatino Linotype" w:hAnsi="Palatino Linotype" w:cs="Palatino Linotype"/>
          <w:bCs/>
          <w:iCs/>
          <w:color w:val="000000"/>
        </w:rPr>
        <w:t xml:space="preserve"> al presente en formato pdf la </w:t>
      </w:r>
      <w:r w:rsidR="004C4326" w:rsidRPr="004C4326">
        <w:rPr>
          <w:rFonts w:ascii="Palatino Linotype" w:eastAsia="Palatino Linotype" w:hAnsi="Palatino Linotype" w:cs="Palatino Linotype"/>
          <w:b/>
          <w:bCs/>
          <w:iCs/>
          <w:color w:val="000000"/>
        </w:rPr>
        <w:t>relación de los servicios realizados a partir del tercer trimestre del 2025 a la fecha.</w:t>
      </w:r>
    </w:p>
    <w:p w:rsidR="004C4326" w:rsidRDefault="004C4326" w:rsidP="009A50F2">
      <w:pPr>
        <w:pBdr>
          <w:top w:val="nil"/>
          <w:left w:val="nil"/>
          <w:bottom w:val="nil"/>
          <w:right w:val="nil"/>
          <w:between w:val="nil"/>
        </w:pBdr>
        <w:ind w:left="567" w:right="-79"/>
        <w:jc w:val="both"/>
        <w:rPr>
          <w:rFonts w:ascii="Palatino Linotype" w:eastAsia="Palatino Linotype" w:hAnsi="Palatino Linotype" w:cs="Palatino Linotype"/>
          <w:b/>
          <w:bCs/>
          <w:iCs/>
          <w:color w:val="000000"/>
        </w:rPr>
      </w:pPr>
    </w:p>
    <w:p w:rsidR="004C4326" w:rsidRDefault="004C4326"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
          <w:bCs/>
          <w:iCs/>
          <w:color w:val="000000"/>
        </w:rPr>
        <w:t xml:space="preserve">3. </w:t>
      </w:r>
      <w:r w:rsidRPr="004C4326">
        <w:rPr>
          <w:rFonts w:ascii="Palatino Linotype" w:eastAsia="Palatino Linotype" w:hAnsi="Palatino Linotype" w:cs="Palatino Linotype"/>
          <w:bCs/>
          <w:i/>
          <w:iCs/>
          <w:color w:val="000000"/>
        </w:rPr>
        <w:t>Listado completo de vehículos oficiales en 2026 indicando: marca, modelo, año, serie, placas, inventario y área responsable</w:t>
      </w:r>
      <w:r>
        <w:rPr>
          <w:rFonts w:ascii="Palatino Linotype" w:eastAsia="Palatino Linotype" w:hAnsi="Palatino Linotype" w:cs="Palatino Linotype"/>
          <w:bCs/>
          <w:iCs/>
          <w:color w:val="000000"/>
        </w:rPr>
        <w:t xml:space="preserve">. </w:t>
      </w:r>
      <w:r w:rsidRPr="004C4326">
        <w:rPr>
          <w:rFonts w:ascii="Palatino Linotype" w:eastAsia="Palatino Linotype" w:hAnsi="Palatino Linotype" w:cs="Palatino Linotype"/>
          <w:b/>
          <w:bCs/>
          <w:iCs/>
          <w:color w:val="000000"/>
        </w:rPr>
        <w:t>Se adjunta</w:t>
      </w:r>
      <w:r w:rsidRPr="004C4326">
        <w:rPr>
          <w:rFonts w:ascii="Palatino Linotype" w:eastAsia="Palatino Linotype" w:hAnsi="Palatino Linotype" w:cs="Palatino Linotype"/>
          <w:bCs/>
          <w:iCs/>
          <w:color w:val="000000"/>
        </w:rPr>
        <w:t xml:space="preserve"> al presente en formato pdf el </w:t>
      </w:r>
      <w:r w:rsidRPr="004C4326">
        <w:rPr>
          <w:rFonts w:ascii="Palatino Linotype" w:eastAsia="Palatino Linotype" w:hAnsi="Palatino Linotype" w:cs="Palatino Linotype"/>
          <w:b/>
          <w:bCs/>
          <w:iCs/>
          <w:color w:val="000000"/>
        </w:rPr>
        <w:t>listado</w:t>
      </w:r>
      <w:r w:rsidRPr="004C4326">
        <w:rPr>
          <w:rFonts w:ascii="Palatino Linotype" w:eastAsia="Palatino Linotype" w:hAnsi="Palatino Linotype" w:cs="Palatino Linotype"/>
          <w:bCs/>
          <w:iCs/>
          <w:color w:val="000000"/>
        </w:rPr>
        <w:t xml:space="preserve"> solicitado.</w:t>
      </w:r>
    </w:p>
    <w:p w:rsidR="004C4326" w:rsidRDefault="004C4326"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4C4326" w:rsidRDefault="004C4326"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 xml:space="preserve">4. </w:t>
      </w:r>
      <w:r w:rsidRPr="004C4326">
        <w:rPr>
          <w:rFonts w:ascii="Palatino Linotype" w:eastAsia="Palatino Linotype" w:hAnsi="Palatino Linotype" w:cs="Palatino Linotype"/>
          <w:bCs/>
          <w:i/>
          <w:iCs/>
          <w:color w:val="000000"/>
        </w:rPr>
        <w:t>Expedientes de asignación de cada unidad oficial en 2026, incluyendo: resguardo firmado, oficio de asignación, servidor público responsable, cargo, fundamento normativo y, en su caso, justificación de excepción</w:t>
      </w:r>
      <w:r w:rsidRPr="004C4326">
        <w:rPr>
          <w:rFonts w:ascii="Palatino Linotype" w:eastAsia="Palatino Linotype" w:hAnsi="Palatino Linotype" w:cs="Palatino Linotype"/>
          <w:bCs/>
          <w:iCs/>
          <w:color w:val="000000"/>
        </w:rPr>
        <w:t>.</w:t>
      </w:r>
    </w:p>
    <w:p w:rsidR="004C4326" w:rsidRDefault="004C4326"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0A14AF" w:rsidRDefault="000A14AF"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0A14AF">
        <w:rPr>
          <w:rFonts w:ascii="Palatino Linotype" w:eastAsia="Palatino Linotype" w:hAnsi="Palatino Linotype" w:cs="Palatino Linotype"/>
          <w:bCs/>
          <w:iCs/>
          <w:color w:val="000000"/>
        </w:rPr>
        <w:t xml:space="preserve">Para este punto, se informa que no se cuenta con un expediente de asignación; sin embargo, la tarjeta de resguardo está debidamente firmada por el resguardatario, </w:t>
      </w:r>
      <w:r w:rsidRPr="000A14AF">
        <w:rPr>
          <w:rFonts w:ascii="Palatino Linotype" w:eastAsia="Palatino Linotype" w:hAnsi="Palatino Linotype" w:cs="Palatino Linotype"/>
          <w:bCs/>
          <w:iCs/>
          <w:color w:val="000000"/>
        </w:rPr>
        <w:lastRenderedPageBreak/>
        <w:t xml:space="preserve">quien es la persona servidora pública responsable del bien, sin que incluya en el formato referido algún apartado donde se situé el cargo que ostenta, y dicha tarjeta se encuentra en el expediente administrativo correspondiente, y el fundamento legal esta contenido en el "Acuerdo por el que se establecen las políticas, bases y lineamientos en materia de adquisiciones, enajenaciones, arrendamientos y servicios de las dependencias, organismos auxiliares y tribunales administrativos del Poder Ejecutivo del Estado de México", publicado en Periódico Oficial "Gaceta del Gobierno", en fecha 9 de diciembre del año 2013, en específico los POBALINES 016 у 017, dicho acuerdo se encuentra disponible para su consulta en: https://legislacion.edomex.gob.mx/sites/legislacion.edomex.gob.mx/files/files/vigentes/d ic093.PDF. </w:t>
      </w:r>
    </w:p>
    <w:p w:rsidR="000A14AF" w:rsidRDefault="000A14AF"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0A14AF" w:rsidRPr="000A14AF" w:rsidRDefault="000A14AF" w:rsidP="009A50F2">
      <w:pPr>
        <w:pBdr>
          <w:top w:val="nil"/>
          <w:left w:val="nil"/>
          <w:bottom w:val="nil"/>
          <w:right w:val="nil"/>
          <w:between w:val="nil"/>
        </w:pBdr>
        <w:ind w:left="567" w:right="-79"/>
        <w:jc w:val="both"/>
        <w:rPr>
          <w:rFonts w:ascii="Palatino Linotype" w:eastAsia="Palatino Linotype" w:hAnsi="Palatino Linotype" w:cs="Palatino Linotype"/>
          <w:bCs/>
          <w:i/>
          <w:iCs/>
          <w:color w:val="000000"/>
        </w:rPr>
      </w:pPr>
      <w:r w:rsidRPr="000A14AF">
        <w:rPr>
          <w:rFonts w:ascii="Palatino Linotype" w:eastAsia="Palatino Linotype" w:hAnsi="Palatino Linotype" w:cs="Palatino Linotype"/>
          <w:bCs/>
          <w:i/>
          <w:iCs/>
          <w:color w:val="000000"/>
        </w:rPr>
        <w:t xml:space="preserve">Así mismo, adjuntar la normativa vigente que regule quien puede tener vehículo oficial. </w:t>
      </w:r>
    </w:p>
    <w:p w:rsidR="000A14AF" w:rsidRDefault="000A14AF"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0A14AF" w:rsidRDefault="000A14AF"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0A14AF">
        <w:rPr>
          <w:rFonts w:ascii="Palatino Linotype" w:eastAsia="Palatino Linotype" w:hAnsi="Palatino Linotype" w:cs="Palatino Linotype"/>
          <w:bCs/>
          <w:iCs/>
          <w:color w:val="000000"/>
        </w:rPr>
        <w:t xml:space="preserve">Se hace de su conocimiento que la normativa corresponde a los POBALINES 016 y 017 del "Acuerdo por el que se establecen las Políticas, Bases y Lineamientos en Materia de Adquisiciones, Enajenaciones, Arrendamientos y Servicios de las Dependencias, Organismos Auxiliares y Tribunales Administrativos del Poder Ejecutivo del Estado de México", publicado en el Periódico Oficial "Gaceta del Gobierno", en fecha 9 de diciembre del año 2013, en específico los POBALINES 016 y 017, dicho acuerdo se encuentra disponible para su consulta a través de la siguiente dirección electrónica: </w:t>
      </w:r>
      <w:hyperlink r:id="rId8" w:history="1">
        <w:r w:rsidRPr="00286407">
          <w:rPr>
            <w:rStyle w:val="Hipervnculo"/>
            <w:rFonts w:ascii="Palatino Linotype" w:eastAsia="Palatino Linotype" w:hAnsi="Palatino Linotype" w:cs="Palatino Linotype"/>
            <w:bCs/>
            <w:iCs/>
          </w:rPr>
          <w:t>https://legislacion.edomex.gob.mx/sites/legislacion.edomex.gob.mx/files/files/vigentes/d ic093.PDF</w:t>
        </w:r>
      </w:hyperlink>
      <w:r w:rsidRPr="000A14AF">
        <w:rPr>
          <w:rFonts w:ascii="Palatino Linotype" w:eastAsia="Palatino Linotype" w:hAnsi="Palatino Linotype" w:cs="Palatino Linotype"/>
          <w:bCs/>
          <w:iCs/>
          <w:color w:val="000000"/>
        </w:rPr>
        <w:t>.</w:t>
      </w:r>
    </w:p>
    <w:p w:rsidR="000A14AF" w:rsidRDefault="000A14AF"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0A14AF"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 xml:space="preserve">Además refiere en cuanto a la inconformidad:  </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E937D3">
        <w:rPr>
          <w:rFonts w:ascii="Palatino Linotype" w:eastAsia="Palatino Linotype" w:hAnsi="Palatino Linotype" w:cs="Palatino Linotype"/>
          <w:bCs/>
          <w:iCs/>
          <w:color w:val="000000"/>
        </w:rPr>
        <w:t>"</w:t>
      </w:r>
      <w:r w:rsidRPr="00E937D3">
        <w:rPr>
          <w:rFonts w:ascii="Palatino Linotype" w:eastAsia="Palatino Linotype" w:hAnsi="Palatino Linotype" w:cs="Palatino Linotype"/>
          <w:bCs/>
          <w:i/>
          <w:iCs/>
          <w:color w:val="000000"/>
        </w:rPr>
        <w:t xml:space="preserve">Primero. La respuesta es incompleta, ya que no atiende de manera específica todos los puntos solicitados, particularmente lo relativo al </w:t>
      </w:r>
      <w:r w:rsidRPr="00E937D3">
        <w:rPr>
          <w:rFonts w:ascii="Palatino Linotype" w:eastAsia="Palatino Linotype" w:hAnsi="Palatino Linotype" w:cs="Palatino Linotype"/>
          <w:b/>
          <w:bCs/>
          <w:i/>
          <w:iCs/>
          <w:color w:val="000000"/>
        </w:rPr>
        <w:t>listado de vehículos oficiales</w:t>
      </w:r>
      <w:r w:rsidRPr="00E937D3">
        <w:rPr>
          <w:rFonts w:ascii="Palatino Linotype" w:eastAsia="Palatino Linotype" w:hAnsi="Palatino Linotype" w:cs="Palatino Linotype"/>
          <w:bCs/>
          <w:i/>
          <w:iCs/>
          <w:color w:val="000000"/>
        </w:rPr>
        <w:t>, relación de servicios realizados, identificación de talleres y procedimiento mediante el cual fueron seleccionados y contratados. ...",</w:t>
      </w:r>
      <w:r w:rsidRPr="00E937D3">
        <w:rPr>
          <w:rFonts w:ascii="Palatino Linotype" w:eastAsia="Palatino Linotype" w:hAnsi="Palatino Linotype" w:cs="Palatino Linotype"/>
          <w:bCs/>
          <w:iCs/>
          <w:color w:val="000000"/>
        </w:rPr>
        <w:t xml:space="preserve"> se manifiesta que la información solicitada por el ahora recurrente </w:t>
      </w:r>
      <w:r w:rsidRPr="00E937D3">
        <w:rPr>
          <w:rFonts w:ascii="Palatino Linotype" w:eastAsia="Palatino Linotype" w:hAnsi="Palatino Linotype" w:cs="Palatino Linotype"/>
          <w:b/>
          <w:bCs/>
          <w:iCs/>
          <w:color w:val="000000"/>
        </w:rPr>
        <w:t>se atiende</w:t>
      </w:r>
      <w:r w:rsidRPr="00E937D3">
        <w:rPr>
          <w:rFonts w:ascii="Palatino Linotype" w:eastAsia="Palatino Linotype" w:hAnsi="Palatino Linotype" w:cs="Palatino Linotype"/>
          <w:bCs/>
          <w:iCs/>
          <w:color w:val="000000"/>
        </w:rPr>
        <w:t xml:space="preserve"> en el numeral primero del presente informe de justificación. </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E937D3">
        <w:rPr>
          <w:rFonts w:ascii="Palatino Linotype" w:eastAsia="Palatino Linotype" w:hAnsi="Palatino Linotype" w:cs="Palatino Linotype"/>
          <w:bCs/>
          <w:iCs/>
          <w:color w:val="000000"/>
        </w:rPr>
        <w:lastRenderedPageBreak/>
        <w:t xml:space="preserve">Por cuanto hace a: </w:t>
      </w:r>
      <w:r w:rsidRPr="00E937D3">
        <w:rPr>
          <w:rFonts w:ascii="Palatino Linotype" w:eastAsia="Palatino Linotype" w:hAnsi="Palatino Linotype" w:cs="Palatino Linotype"/>
          <w:bCs/>
          <w:i/>
          <w:iCs/>
          <w:color w:val="000000"/>
        </w:rPr>
        <w:t xml:space="preserve">"Segundo. La clasificación de la información como reservada es indebida, ya que se sustenta únicamente en la existencia de una auditoría en proceso, </w:t>
      </w:r>
      <w:r w:rsidRPr="00E937D3">
        <w:rPr>
          <w:rFonts w:ascii="Palatino Linotype" w:eastAsia="Palatino Linotype" w:hAnsi="Palatino Linotype" w:cs="Palatino Linotype"/>
          <w:b/>
          <w:bCs/>
          <w:i/>
          <w:iCs/>
          <w:color w:val="000000"/>
        </w:rPr>
        <w:t>sin acreditar de manera suficiente la procedencia de dicha reserva</w:t>
      </w:r>
      <w:r w:rsidRPr="00E937D3">
        <w:rPr>
          <w:rFonts w:ascii="Palatino Linotype" w:eastAsia="Palatino Linotype" w:hAnsi="Palatino Linotype" w:cs="Palatino Linotype"/>
          <w:bCs/>
          <w:i/>
          <w:iCs/>
          <w:color w:val="000000"/>
        </w:rPr>
        <w:t>. ..."</w:t>
      </w:r>
      <w:r w:rsidRPr="00E937D3">
        <w:rPr>
          <w:rFonts w:ascii="Palatino Linotype" w:eastAsia="Palatino Linotype" w:hAnsi="Palatino Linotype" w:cs="Palatino Linotype"/>
          <w:bCs/>
          <w:iCs/>
          <w:color w:val="000000"/>
        </w:rPr>
        <w:t xml:space="preserve">; referente al presente punto, se adjunta al presente en formato pdf el oficio número 21800004010000S/A/0006/2026, a través del cual se informa el inicio de la auditoría que nos ocupa. </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E937D3">
        <w:rPr>
          <w:rFonts w:ascii="Palatino Linotype" w:eastAsia="Palatino Linotype" w:hAnsi="Palatino Linotype" w:cs="Palatino Linotype"/>
          <w:bCs/>
          <w:iCs/>
          <w:color w:val="000000"/>
        </w:rPr>
        <w:t xml:space="preserve">Ahora bien, referente a: </w:t>
      </w:r>
      <w:r w:rsidRPr="00E937D3">
        <w:rPr>
          <w:rFonts w:ascii="Palatino Linotype" w:eastAsia="Palatino Linotype" w:hAnsi="Palatino Linotype" w:cs="Palatino Linotype"/>
          <w:bCs/>
          <w:i/>
          <w:iCs/>
          <w:color w:val="000000"/>
        </w:rPr>
        <w:t>"Tercero. El sujeto obligado no realiza una prueba de daño adecuada, limitándose a manifestaciones genéricas sin demostrar un perjuicio real, específico y demostrable al interés público. ...",</w:t>
      </w:r>
      <w:r w:rsidRPr="00E937D3">
        <w:rPr>
          <w:rFonts w:ascii="Palatino Linotype" w:eastAsia="Palatino Linotype" w:hAnsi="Palatino Linotype" w:cs="Palatino Linotype"/>
          <w:bCs/>
          <w:iCs/>
          <w:color w:val="000000"/>
        </w:rPr>
        <w:t xml:space="preserve"> dentro de prueba de daño, se informan el riego real, demostrable e identificable, así como la fundamentación que refiere la clasificación de la documentación contenida en la auditoría número 025-0006-2026 denominada: "Auditoría Integral a la Coordinación Administrativa, a la reparación, mantenimiento y suministro de combustibles y lubricantes de los vehículos oficiales asignados a la Secretaría de la Contraloría, por el periodo del 1 de julio al 31 de diciembre de 2025", dicha resolución se adjunta de nueva cuenta para su conocimiento. </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E937D3">
        <w:rPr>
          <w:rFonts w:ascii="Palatino Linotype" w:eastAsia="Palatino Linotype" w:hAnsi="Palatino Linotype" w:cs="Palatino Linotype"/>
          <w:bCs/>
          <w:iCs/>
          <w:color w:val="000000"/>
        </w:rPr>
        <w:t xml:space="preserve">De: </w:t>
      </w:r>
      <w:r w:rsidRPr="00E937D3">
        <w:rPr>
          <w:rFonts w:ascii="Palatino Linotype" w:eastAsia="Palatino Linotype" w:hAnsi="Palatino Linotype" w:cs="Palatino Linotype"/>
          <w:bCs/>
          <w:i/>
          <w:iCs/>
          <w:color w:val="000000"/>
        </w:rPr>
        <w:t>"Cuarto. No se precisa la fecha de inicio ni el estado que guarda la auditoría invocada, lo que impide verificar la procedencia de la reserva. ...",</w:t>
      </w:r>
      <w:r w:rsidRPr="00E937D3">
        <w:rPr>
          <w:rFonts w:ascii="Palatino Linotype" w:eastAsia="Palatino Linotype" w:hAnsi="Palatino Linotype" w:cs="Palatino Linotype"/>
          <w:bCs/>
          <w:iCs/>
          <w:color w:val="000000"/>
        </w:rPr>
        <w:t xml:space="preserve"> al respecto, se hace de su conocimiento que, con la finalidad de atender su cuestionamiento, se requirió de nueva cuenta la información correspondiente al Servidor Público Habilitado de la Coordinación Administrativa de la Secretaría de la Contraloría, quien a través del similar 2180000500000S/0665/2026 de fecha trece de abril del año en curso refiere:</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Pr="00E937D3" w:rsidRDefault="00E937D3" w:rsidP="00E937D3">
      <w:pPr>
        <w:pBdr>
          <w:top w:val="nil"/>
          <w:left w:val="nil"/>
          <w:bottom w:val="nil"/>
          <w:right w:val="nil"/>
          <w:between w:val="nil"/>
        </w:pBdr>
        <w:ind w:left="1134" w:right="560"/>
        <w:jc w:val="both"/>
        <w:rPr>
          <w:rFonts w:ascii="Palatino Linotype" w:eastAsia="Palatino Linotype" w:hAnsi="Palatino Linotype" w:cs="Palatino Linotype"/>
          <w:bCs/>
          <w:i/>
          <w:iCs/>
          <w:color w:val="000000"/>
        </w:rPr>
      </w:pPr>
      <w:r w:rsidRPr="00E937D3">
        <w:rPr>
          <w:rFonts w:ascii="Palatino Linotype" w:eastAsia="Palatino Linotype" w:hAnsi="Palatino Linotype" w:cs="Palatino Linotype"/>
          <w:bCs/>
          <w:i/>
          <w:iCs/>
          <w:color w:val="000000"/>
        </w:rPr>
        <w:t xml:space="preserve">"... en el Informe de Auditoría de fecha 06 de marzo de 2026 se establece lo siguiente: "... Acciones de mejora propuestas: Se sugiere al Director de Administración de Recursos de la Coordinación Administrativa de la Secretaría de la Contraloría, supervisar e instruir por oficio al personal encargado del trámite de reparación y mantenimiento de vehículos oficiales asignados a la Secretaría de la Contraloría, a fin de que las cotizaciones presentadas por los talleres autorizados para la reparación de vehículos de la Secretaría de la Contraloría cuenten con el periodo de garantía del servicio, impreso en la misma. Al respecto, deberá remitir al Órgano Interno de Control en la Secretaría de la Contraloría, copia certificada del acuse de recibido de la instrucción, así como poner a disposición del personal del </w:t>
      </w:r>
      <w:r w:rsidRPr="00E937D3">
        <w:rPr>
          <w:rFonts w:ascii="Palatino Linotype" w:eastAsia="Palatino Linotype" w:hAnsi="Palatino Linotype" w:cs="Palatino Linotype"/>
          <w:bCs/>
          <w:i/>
          <w:iCs/>
          <w:color w:val="000000"/>
        </w:rPr>
        <w:lastRenderedPageBreak/>
        <w:t>Órgano Interno de Control, los expedientes de las reparaciones y mantenimientos de vehículos oficiales asignados a la Secretaría de la Contraloría, realizados en el mes de marzo de 2026. (...) Fecha de implementación: 15 de abril de 2026. ..." (sic)</w:t>
      </w:r>
    </w:p>
    <w:p w:rsidR="004C4326" w:rsidRDefault="004C4326" w:rsidP="009A50F2">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
          <w:iCs/>
          <w:color w:val="000000"/>
        </w:rPr>
      </w:pPr>
      <w:r w:rsidRPr="00E937D3">
        <w:rPr>
          <w:rFonts w:ascii="Palatino Linotype" w:eastAsia="Palatino Linotype" w:hAnsi="Palatino Linotype" w:cs="Palatino Linotype"/>
          <w:bCs/>
          <w:i/>
          <w:iCs/>
          <w:color w:val="000000"/>
        </w:rPr>
        <w:t xml:space="preserve">Derivado de lo anterior, se comunica que </w:t>
      </w:r>
      <w:r w:rsidRPr="00E937D3">
        <w:rPr>
          <w:rFonts w:ascii="Palatino Linotype" w:eastAsia="Palatino Linotype" w:hAnsi="Palatino Linotype" w:cs="Palatino Linotype"/>
          <w:b/>
          <w:bCs/>
          <w:i/>
          <w:iCs/>
          <w:color w:val="000000"/>
        </w:rPr>
        <w:t xml:space="preserve">los expedientes relativos a las reparaciones y mantenimiento de los vehículos oficiales </w:t>
      </w:r>
      <w:r w:rsidRPr="00E937D3">
        <w:rPr>
          <w:rFonts w:ascii="Palatino Linotype" w:eastAsia="Palatino Linotype" w:hAnsi="Palatino Linotype" w:cs="Palatino Linotype"/>
          <w:b/>
          <w:bCs/>
          <w:i/>
          <w:iCs/>
          <w:color w:val="000000"/>
          <w:u w:val="single"/>
        </w:rPr>
        <w:t>correspondientes al mes de marzo de 2026</w:t>
      </w:r>
      <w:r w:rsidRPr="00E937D3">
        <w:rPr>
          <w:rFonts w:ascii="Palatino Linotype" w:eastAsia="Palatino Linotype" w:hAnsi="Palatino Linotype" w:cs="Palatino Linotype"/>
          <w:b/>
          <w:bCs/>
          <w:i/>
          <w:iCs/>
          <w:color w:val="000000"/>
        </w:rPr>
        <w:t>, se encuentran a disposición del Órgano Interno de Control</w:t>
      </w:r>
      <w:r w:rsidRPr="00E937D3">
        <w:rPr>
          <w:rFonts w:ascii="Palatino Linotype" w:eastAsia="Palatino Linotype" w:hAnsi="Palatino Linotype" w:cs="Palatino Linotype"/>
          <w:bCs/>
          <w:i/>
          <w:iCs/>
          <w:color w:val="000000"/>
        </w:rPr>
        <w:t>, motivo por el cual no es posible remitir dicha documentación en este acto.</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
          <w:iCs/>
          <w:color w:val="000000"/>
        </w:rPr>
      </w:pPr>
      <w:r w:rsidRPr="00E937D3">
        <w:rPr>
          <w:rFonts w:ascii="Palatino Linotype" w:eastAsia="Palatino Linotype" w:hAnsi="Palatino Linotype" w:cs="Palatino Linotype"/>
          <w:bCs/>
          <w:i/>
          <w:iCs/>
          <w:color w:val="000000"/>
        </w:rPr>
        <w:t>Asimismo, se hace constar que, conforme a lo establecido en el Informe de Auditoría, la fecha comprometida para la implementación de la acción de mejora corresponde al día 15 de abril de 2026. "</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E937D3">
        <w:rPr>
          <w:rFonts w:ascii="Palatino Linotype" w:eastAsia="Palatino Linotype" w:hAnsi="Palatino Linotype" w:cs="Palatino Linotype"/>
          <w:bCs/>
          <w:iCs/>
          <w:color w:val="000000"/>
        </w:rPr>
        <w:t xml:space="preserve">Respecto de: </w:t>
      </w:r>
      <w:r w:rsidRPr="00E937D3">
        <w:rPr>
          <w:rFonts w:ascii="Palatino Linotype" w:eastAsia="Palatino Linotype" w:hAnsi="Palatino Linotype" w:cs="Palatino Linotype"/>
          <w:bCs/>
          <w:i/>
          <w:iCs/>
          <w:color w:val="000000"/>
        </w:rPr>
        <w:t>"Quinto. La reserva se realiza de manera generalizada, sin analizar la información solicitada de forma individual o por tipo de documento, contraviniendo el principio de máxima publicidad. ...",</w:t>
      </w:r>
      <w:r w:rsidRPr="00E937D3">
        <w:rPr>
          <w:rFonts w:ascii="Palatino Linotype" w:eastAsia="Palatino Linotype" w:hAnsi="Palatino Linotype" w:cs="Palatino Linotype"/>
          <w:bCs/>
          <w:iCs/>
          <w:color w:val="000000"/>
        </w:rPr>
        <w:t xml:space="preserve"> la reserva se hace de manera general toda vez que los expedientes de los vehículos cuentan con el historial de la documentación por vehículo no así por periodo y no en todos los casos se cuenta con la misma documentación, por lo que dentro de dichos expedientes consta de manera enunciativa más no limitativa lo siguiente: facturas, copia certificada de la factura, tarjeta de identificación, solicitudes de trámites vehiculares, responsivas de privacidad, fotos de placas asignadas a los vehículos, cartas factura, tarjetas de circulación, formatos para la solicitud de comprometido y pago de bienes y/o servicios, constancias de verificaciones vehiculares, copias de licencias de conducir, formatos de verificación de comprobantes fiscales digitales por internet, formatos de pagos de tenencias y derechos de control vehicular, formatos de pagos por tenencia y derechos de control vehicular, pólizas de seguro, pagos de pólizas de seguro, actas de siniestros, tarjeta de resguardo, formatos de inventario de vehículos, constancias de trámite de control vehicular para servicio particular, formatos de entrega de placas, formatos de renovación de placas, oficios de solicitudes de kilometraje, entre otros, integrando el expediente, por lo que al constar en el expediente completo, se remite en su totalidad al Órgano Interno de Control para llevar a cabo la auditoría correspondiente. </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E937D3">
        <w:rPr>
          <w:rFonts w:ascii="Palatino Linotype" w:eastAsia="Palatino Linotype" w:hAnsi="Palatino Linotype" w:cs="Palatino Linotype"/>
          <w:bCs/>
          <w:iCs/>
          <w:color w:val="000000"/>
        </w:rPr>
        <w:lastRenderedPageBreak/>
        <w:t>Ahora bien, de: "</w:t>
      </w:r>
      <w:r w:rsidRPr="00E937D3">
        <w:rPr>
          <w:rFonts w:ascii="Palatino Linotype" w:eastAsia="Palatino Linotype" w:hAnsi="Palatino Linotype" w:cs="Palatino Linotype"/>
          <w:bCs/>
          <w:i/>
          <w:iCs/>
          <w:color w:val="000000"/>
        </w:rPr>
        <w:t>Sexto. El plazo de reserva de un año carece de motivación, al no justificarse su relación con la duración real de la auditoría....",</w:t>
      </w:r>
      <w:r w:rsidRPr="00E937D3">
        <w:rPr>
          <w:rFonts w:ascii="Palatino Linotype" w:eastAsia="Palatino Linotype" w:hAnsi="Palatino Linotype" w:cs="Palatino Linotype"/>
          <w:bCs/>
          <w:iCs/>
          <w:color w:val="000000"/>
        </w:rPr>
        <w:t xml:space="preserve"> el periodo por el cual se reserva es de acuerdo con la duración de la auditoría; no obstante, en atención a lo establecido por los artículos 122, 123 y 124 facción I de la Ley de Transparencia y Acceso a la Información Pública del Estado de México y Municipios, la documentación podrá ser desclasificada en los supuestos que se refiere</w:t>
      </w:r>
      <w:r>
        <w:rPr>
          <w:rFonts w:ascii="Palatino Linotype" w:eastAsia="Palatino Linotype" w:hAnsi="Palatino Linotype" w:cs="Palatino Linotype"/>
          <w:bCs/>
          <w:iCs/>
          <w:color w:val="000000"/>
        </w:rPr>
        <w:t>…</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E937D3">
        <w:rPr>
          <w:rFonts w:ascii="Palatino Linotype" w:eastAsia="Palatino Linotype" w:hAnsi="Palatino Linotype" w:cs="Palatino Linotype"/>
          <w:bCs/>
          <w:iCs/>
          <w:color w:val="000000"/>
        </w:rPr>
        <w:t xml:space="preserve">Los </w:t>
      </w:r>
      <w:r w:rsidRPr="00E937D3">
        <w:rPr>
          <w:rFonts w:ascii="Palatino Linotype" w:eastAsia="Palatino Linotype" w:hAnsi="Palatino Linotype" w:cs="Palatino Linotype"/>
          <w:b/>
          <w:bCs/>
          <w:iCs/>
          <w:color w:val="000000"/>
        </w:rPr>
        <w:t>mantenimientos o reparaciones</w:t>
      </w:r>
      <w:r w:rsidRPr="00E937D3">
        <w:rPr>
          <w:rFonts w:ascii="Palatino Linotype" w:eastAsia="Palatino Linotype" w:hAnsi="Palatino Linotype" w:cs="Palatino Linotype"/>
          <w:bCs/>
          <w:iCs/>
          <w:color w:val="000000"/>
        </w:rPr>
        <w:t xml:space="preserve"> se llevan a cabo a través del procedimiento de apoyo a la Coordinación Administrativa denominado: "Mantenimiento de vehículos", el cual se anexa al presente en formato pdf. </w:t>
      </w:r>
    </w:p>
    <w:p w:rsid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E937D3" w:rsidRPr="00E937D3" w:rsidRDefault="00E937D3"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E937D3">
        <w:rPr>
          <w:rFonts w:ascii="Palatino Linotype" w:eastAsia="Palatino Linotype" w:hAnsi="Palatino Linotype" w:cs="Palatino Linotype"/>
          <w:bCs/>
          <w:iCs/>
          <w:color w:val="000000"/>
        </w:rPr>
        <w:t xml:space="preserve">Respecto a los talleres, </w:t>
      </w:r>
      <w:r w:rsidRPr="00E937D3">
        <w:rPr>
          <w:rFonts w:ascii="Palatino Linotype" w:eastAsia="Palatino Linotype" w:hAnsi="Palatino Linotype" w:cs="Palatino Linotype"/>
          <w:b/>
          <w:bCs/>
          <w:iCs/>
          <w:color w:val="000000"/>
        </w:rPr>
        <w:t>no se cuenta con un expediente de procedimiento para la selección y contratación de talleres autorizados</w:t>
      </w:r>
      <w:r w:rsidRPr="00E937D3">
        <w:rPr>
          <w:rFonts w:ascii="Palatino Linotype" w:eastAsia="Palatino Linotype" w:hAnsi="Palatino Linotype" w:cs="Palatino Linotype"/>
          <w:bCs/>
          <w:iCs/>
          <w:color w:val="000000"/>
        </w:rPr>
        <w:t xml:space="preserve"> en la Secretaría de la Contraloría en 2026; sin embargo, los procedimientos se realizan de acuerdo a la normatividad vigente.</w:t>
      </w:r>
    </w:p>
    <w:p w:rsidR="00E937D3" w:rsidRPr="009A50F2" w:rsidRDefault="00E937D3" w:rsidP="009A50F2">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9A50F2" w:rsidRPr="00253819" w:rsidRDefault="009A50F2" w:rsidP="00253819">
      <w:pPr>
        <w:pStyle w:val="Prrafodelista"/>
        <w:numPr>
          <w:ilvl w:val="0"/>
          <w:numId w:val="8"/>
        </w:numPr>
        <w:pBdr>
          <w:top w:val="nil"/>
          <w:left w:val="nil"/>
          <w:bottom w:val="nil"/>
          <w:right w:val="nil"/>
          <w:between w:val="nil"/>
        </w:pBdr>
        <w:ind w:right="-79"/>
        <w:jc w:val="both"/>
        <w:rPr>
          <w:rFonts w:ascii="Palatino Linotype" w:eastAsia="Palatino Linotype" w:hAnsi="Palatino Linotype" w:cs="Palatino Linotype"/>
          <w:b/>
          <w:bCs/>
          <w:i/>
          <w:iCs/>
          <w:color w:val="000000"/>
        </w:rPr>
      </w:pPr>
      <w:r w:rsidRPr="00253819">
        <w:rPr>
          <w:rFonts w:ascii="Palatino Linotype" w:eastAsia="Palatino Linotype" w:hAnsi="Palatino Linotype" w:cs="Palatino Linotype"/>
          <w:b/>
          <w:bCs/>
          <w:i/>
          <w:iCs/>
          <w:color w:val="000000"/>
        </w:rPr>
        <w:t>plantilla vehicular.pdf</w:t>
      </w:r>
    </w:p>
    <w:p w:rsidR="001F4969" w:rsidRPr="001F4969" w:rsidRDefault="001F4969" w:rsidP="009A50F2">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Documento intitulado SECRETARÍA DE LA CONTRALORÍA, PLANTILLA VEHICULAR, en el que se advierte una relación de vehículos con los rubros de marca, modelo, año, número de motor, serie, placas, número de inventario y área responsable.</w:t>
      </w:r>
    </w:p>
    <w:p w:rsidR="009A50F2" w:rsidRDefault="009A50F2">
      <w:pPr>
        <w:pBdr>
          <w:top w:val="nil"/>
          <w:left w:val="nil"/>
          <w:bottom w:val="nil"/>
          <w:right w:val="nil"/>
          <w:between w:val="nil"/>
        </w:pBdr>
        <w:ind w:right="-79"/>
        <w:jc w:val="both"/>
        <w:rPr>
          <w:rFonts w:ascii="Palatino Linotype" w:eastAsia="Palatino Linotype" w:hAnsi="Palatino Linotype" w:cs="Palatino Linotype"/>
          <w:b/>
          <w:bCs/>
          <w:i/>
          <w:iCs/>
          <w:color w:val="000000"/>
        </w:rPr>
      </w:pPr>
    </w:p>
    <w:p w:rsidR="009A50F2" w:rsidRDefault="009A50F2">
      <w:pPr>
        <w:pBdr>
          <w:top w:val="nil"/>
          <w:left w:val="nil"/>
          <w:bottom w:val="nil"/>
          <w:right w:val="nil"/>
          <w:between w:val="nil"/>
        </w:pBdr>
        <w:ind w:right="-79"/>
        <w:jc w:val="both"/>
        <w:rPr>
          <w:rFonts w:ascii="Palatino Linotype" w:eastAsia="Palatino Linotype" w:hAnsi="Palatino Linotype" w:cs="Palatino Linotype"/>
          <w:color w:val="000000"/>
        </w:rPr>
      </w:pPr>
    </w:p>
    <w:p w:rsidR="005B12AC" w:rsidRDefault="00C17B47">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w:t>
      </w:r>
      <w:r w:rsidR="00EA1B78">
        <w:rPr>
          <w:rFonts w:ascii="Palatino Linotype" w:eastAsia="Palatino Linotype" w:hAnsi="Palatino Linotype" w:cs="Palatino Linotype"/>
          <w:b/>
          <w:bCs/>
          <w:color w:val="000000"/>
        </w:rPr>
        <w:t>veintiuno</w:t>
      </w:r>
      <w:r>
        <w:rPr>
          <w:rFonts w:ascii="Palatino Linotype" w:eastAsia="Palatino Linotype" w:hAnsi="Palatino Linotype" w:cs="Palatino Linotype"/>
          <w:b/>
          <w:bCs/>
          <w:color w:val="000000"/>
        </w:rPr>
        <w:t xml:space="preserve"> de </w:t>
      </w:r>
      <w:r w:rsidR="00EA1B78">
        <w:rPr>
          <w:rFonts w:ascii="Palatino Linotype" w:eastAsia="Palatino Linotype" w:hAnsi="Palatino Linotype" w:cs="Palatino Linotype"/>
          <w:b/>
          <w:bCs/>
          <w:color w:val="000000"/>
        </w:rPr>
        <w:t>mayo</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5B12AC" w:rsidRDefault="005B12A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B12AC" w:rsidRPr="00E30C4E" w:rsidRDefault="00C17B47">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Pr>
          <w:rFonts w:ascii="Palatino Linotype" w:eastAsia="Palatino Linotype" w:hAnsi="Palatino Linotype" w:cs="Palatino Linotype"/>
          <w:color w:val="000000"/>
        </w:rPr>
        <w:t xml:space="preserve">Seguidamente, en fecha </w:t>
      </w:r>
      <w:r w:rsidR="00EA1B78">
        <w:rPr>
          <w:rFonts w:ascii="Palatino Linotype" w:eastAsia="Palatino Linotype" w:hAnsi="Palatino Linotype" w:cs="Palatino Linotype"/>
          <w:b/>
          <w:bCs/>
          <w:color w:val="000000"/>
        </w:rPr>
        <w:t>veinticuatro</w:t>
      </w:r>
      <w:r>
        <w:rPr>
          <w:rFonts w:ascii="Palatino Linotype" w:eastAsia="Palatino Linotype" w:hAnsi="Palatino Linotype" w:cs="Palatino Linotype"/>
          <w:b/>
          <w:bCs/>
          <w:color w:val="000000"/>
        </w:rPr>
        <w:t xml:space="preserve"> de junio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r w:rsidR="00E30C4E">
        <w:rPr>
          <w:rFonts w:ascii="Palatino Linotype" w:eastAsia="Palatino Linotype" w:hAnsi="Palatino Linotype" w:cs="Palatino Linotype"/>
          <w:color w:val="000000"/>
        </w:rPr>
        <w:t xml:space="preserve"> ---------------------------------------------------------------------------------------------------</w:t>
      </w:r>
    </w:p>
    <w:p w:rsidR="00E30C4E" w:rsidRDefault="00E30C4E" w:rsidP="00E30C4E">
      <w:pPr>
        <w:pStyle w:val="Prrafodelista"/>
        <w:rPr>
          <w:rFonts w:ascii="Palatino Linotype" w:eastAsia="Palatino Linotype" w:hAnsi="Palatino Linotype" w:cs="Palatino Linotype"/>
          <w:b/>
          <w:bCs/>
          <w:color w:val="000000"/>
        </w:rPr>
      </w:pPr>
    </w:p>
    <w:p w:rsidR="00E30C4E" w:rsidRDefault="00E30C4E" w:rsidP="00E30C4E">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5B12AC" w:rsidRDefault="005B12AC">
      <w:pPr>
        <w:pBdr>
          <w:top w:val="nil"/>
          <w:left w:val="nil"/>
          <w:bottom w:val="nil"/>
          <w:right w:val="nil"/>
          <w:between w:val="nil"/>
        </w:pBdr>
        <w:ind w:left="720" w:right="-787"/>
        <w:rPr>
          <w:rFonts w:ascii="Palatino Linotype" w:eastAsia="Palatino Linotype" w:hAnsi="Palatino Linotype" w:cs="Palatino Linotype"/>
          <w:b/>
          <w:bCs/>
          <w:color w:val="000000"/>
        </w:rPr>
      </w:pPr>
    </w:p>
    <w:p w:rsidR="005B12AC" w:rsidRDefault="00C17B47">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C O N S I D E R A N D O </w:t>
      </w:r>
    </w:p>
    <w:p w:rsidR="005B12AC" w:rsidRDefault="005B12AC">
      <w:pPr>
        <w:spacing w:line="360" w:lineRule="auto"/>
        <w:rPr>
          <w:rFonts w:ascii="Palatino Linotype" w:eastAsia="Palatino Linotype" w:hAnsi="Palatino Linotype" w:cs="Palatino Linotype"/>
        </w:rPr>
      </w:pPr>
    </w:p>
    <w:p w:rsidR="005B12AC" w:rsidRDefault="00C17B47">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5B12AC" w:rsidRPr="00E30C4E" w:rsidRDefault="00C17B47" w:rsidP="00E30C4E">
      <w:pPr>
        <w:pStyle w:val="Prrafodelista"/>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Este Instituto </w:t>
      </w:r>
      <w:r w:rsidRPr="00E30C4E">
        <w:rPr>
          <w:rFonts w:ascii="Palatino Linotype" w:eastAsia="Palatino Linotype" w:hAnsi="Palatino Linotype" w:cs="Palatino Linotype"/>
        </w:rPr>
        <w:t>de</w:t>
      </w:r>
      <w:r w:rsidRPr="00E30C4E">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5B12AC" w:rsidRDefault="005B12AC">
      <w:pPr>
        <w:tabs>
          <w:tab w:val="left" w:pos="426"/>
        </w:tabs>
        <w:spacing w:line="360" w:lineRule="auto"/>
        <w:jc w:val="both"/>
        <w:rPr>
          <w:rFonts w:ascii="Palatino Linotype" w:eastAsia="Palatino Linotype" w:hAnsi="Palatino Linotype" w:cs="Palatino Linotype"/>
          <w:color w:val="000000"/>
        </w:rPr>
      </w:pPr>
    </w:p>
    <w:p w:rsidR="005B12AC" w:rsidRDefault="00C17B47">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5B12AC" w:rsidRDefault="00C17B47">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sidR="005C04CB">
        <w:rPr>
          <w:rFonts w:ascii="Palatino Linotype" w:eastAsia="Palatino Linotype" w:hAnsi="Palatino Linotype" w:cs="Palatino Linotype"/>
          <w:b/>
          <w:bCs/>
        </w:rPr>
        <w:t>diez de marzo</w:t>
      </w:r>
      <w:r>
        <w:rPr>
          <w:rFonts w:ascii="Palatino Linotype" w:eastAsia="Palatino Linotype" w:hAnsi="Palatino Linotype" w:cs="Palatino Linotype"/>
          <w:b/>
          <w:bCs/>
        </w:rPr>
        <w:t xml:space="preserve"> de dos mil veintiséis</w:t>
      </w:r>
      <w:r>
        <w:rPr>
          <w:rFonts w:ascii="Palatino Linotype" w:eastAsia="Palatino Linotype" w:hAnsi="Palatino Linotype" w:cs="Palatino Linotype"/>
        </w:rPr>
        <w:t xml:space="preserve">, de tal forma que el plazo para interponer el recurso transcurrió del </w:t>
      </w:r>
      <w:r w:rsidR="005C04CB">
        <w:rPr>
          <w:rFonts w:ascii="Palatino Linotype" w:eastAsia="Palatino Linotype" w:hAnsi="Palatino Linotype" w:cs="Palatino Linotype"/>
          <w:b/>
          <w:bCs/>
        </w:rPr>
        <w:t>once de marzo al ocho de abril</w:t>
      </w:r>
      <w:r>
        <w:rPr>
          <w:rFonts w:ascii="Palatino Linotype" w:eastAsia="Palatino Linotype" w:hAnsi="Palatino Linotype" w:cs="Palatino Linotype"/>
          <w:b/>
          <w:bCs/>
        </w:rPr>
        <w:t xml:space="preserve"> de dos mil veintiséis ,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sidR="005C04CB">
        <w:rPr>
          <w:rFonts w:ascii="Palatino Linotype" w:eastAsia="Palatino Linotype" w:hAnsi="Palatino Linotype" w:cs="Palatino Linotype"/>
          <w:b/>
          <w:bCs/>
        </w:rPr>
        <w:t>seis de abril</w:t>
      </w:r>
      <w:r>
        <w:rPr>
          <w:rFonts w:ascii="Palatino Linotype" w:eastAsia="Palatino Linotype" w:hAnsi="Palatino Linotype" w:cs="Palatino Linotype"/>
          <w:b/>
          <w:bCs/>
        </w:rPr>
        <w:t xml:space="preserve">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5B12AC" w:rsidRDefault="00C17B47">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rsidR="005B12AC" w:rsidRDefault="00C17B47">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solicitó tener acceso, a la información que a continuación se simplifica:</w:t>
      </w:r>
    </w:p>
    <w:p w:rsidR="00AE2595" w:rsidRPr="002A373B" w:rsidRDefault="00AE2595" w:rsidP="00AE2595">
      <w:pPr>
        <w:pStyle w:val="Prrafodelista"/>
        <w:numPr>
          <w:ilvl w:val="0"/>
          <w:numId w:val="15"/>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2A373B">
        <w:rPr>
          <w:rFonts w:ascii="Palatino Linotype" w:eastAsia="Palatino Linotype" w:hAnsi="Palatino Linotype" w:cs="Palatino Linotype"/>
          <w:i/>
          <w:iCs/>
          <w:color w:val="000000"/>
        </w:rPr>
        <w:t xml:space="preserve">Entrega íntegra de los expedientes administrativos a cargo de la Subdirección de Recursos Materiales y Servicios Generales, generados a partir del último trimestre de 2025 por mantenimiento o reparación del parque vehicular oficial, incluyendo por cada servicio: Solicitud, Requisición, Diagnóstico, Cotizaciones, procedimiento mediante el cual se determinó el taller (evaluación o justificación de adjudicación), autorización del gasto, orden de servicio, factura y comprobante de pago, bitácora de la unidad, servidor público solicitante y autorizante. </w:t>
      </w:r>
    </w:p>
    <w:p w:rsidR="00AE2595" w:rsidRDefault="00AE2595" w:rsidP="00AE2595">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AE2595" w:rsidRPr="002A373B" w:rsidRDefault="00AE2595" w:rsidP="00AE2595">
      <w:pPr>
        <w:pStyle w:val="Prrafodelista"/>
        <w:numPr>
          <w:ilvl w:val="0"/>
          <w:numId w:val="15"/>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2A373B">
        <w:rPr>
          <w:rFonts w:ascii="Palatino Linotype" w:eastAsia="Palatino Linotype" w:hAnsi="Palatino Linotype" w:cs="Palatino Linotype"/>
          <w:i/>
          <w:iCs/>
          <w:color w:val="000000"/>
        </w:rPr>
        <w:t>Expediente del procedimiento mediante el cual se seleccionaron y contrataron los talleres mecánicos en 2026.</w:t>
      </w:r>
    </w:p>
    <w:p w:rsidR="00AE2595" w:rsidRDefault="00AE2595" w:rsidP="00AE2595">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AE2595" w:rsidRPr="002A373B" w:rsidRDefault="00AE2595" w:rsidP="00AE2595">
      <w:pPr>
        <w:pStyle w:val="Prrafodelista"/>
        <w:numPr>
          <w:ilvl w:val="0"/>
          <w:numId w:val="15"/>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2A373B">
        <w:rPr>
          <w:rFonts w:ascii="Palatino Linotype" w:eastAsia="Palatino Linotype" w:hAnsi="Palatino Linotype" w:cs="Palatino Linotype"/>
          <w:i/>
          <w:iCs/>
          <w:color w:val="000000"/>
        </w:rPr>
        <w:t>Relación por cada servicio realizado a partir del tercer trimestre del 2025 al 17 de febrero de 2026 con: Vehículo, Fecha, tipo de servicio, taller, monto, solicitante, autorizante.</w:t>
      </w:r>
    </w:p>
    <w:p w:rsidR="00AE2595" w:rsidRDefault="00AE2595" w:rsidP="00AE2595">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AE2595" w:rsidRPr="002A373B" w:rsidRDefault="00AE2595" w:rsidP="00AE2595">
      <w:pPr>
        <w:pStyle w:val="Prrafodelista"/>
        <w:numPr>
          <w:ilvl w:val="0"/>
          <w:numId w:val="15"/>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2A373B">
        <w:rPr>
          <w:rFonts w:ascii="Palatino Linotype" w:eastAsia="Palatino Linotype" w:hAnsi="Palatino Linotype" w:cs="Palatino Linotype"/>
          <w:i/>
          <w:iCs/>
          <w:color w:val="000000"/>
        </w:rPr>
        <w:t xml:space="preserve">Listado completo de vehículos oficiales al 17 de febrero de 2026, indicando: marca, modelo, año, serie, placas, inventario y área responsable. </w:t>
      </w:r>
    </w:p>
    <w:p w:rsidR="00AE2595" w:rsidRDefault="00AE2595" w:rsidP="00AE2595">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AE2595" w:rsidRPr="002A373B" w:rsidRDefault="00AE2595" w:rsidP="00AE2595">
      <w:pPr>
        <w:pStyle w:val="Prrafodelista"/>
        <w:numPr>
          <w:ilvl w:val="0"/>
          <w:numId w:val="15"/>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2A373B">
        <w:rPr>
          <w:rFonts w:ascii="Palatino Linotype" w:eastAsia="Palatino Linotype" w:hAnsi="Palatino Linotype" w:cs="Palatino Linotype"/>
          <w:i/>
          <w:iCs/>
          <w:color w:val="000000"/>
        </w:rPr>
        <w:t>Expedientes de asignación de cada unidad oficial al 17 de febrero de 2026, incluyendo: resguardo firmado, oficio de asignación, servidor público responsable, cargo, fundamento normativo y, en su caso, justificación de excepción.</w:t>
      </w:r>
    </w:p>
    <w:p w:rsidR="00AE2595" w:rsidRDefault="00AE2595" w:rsidP="00AE2595">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AE2595" w:rsidRPr="002A373B" w:rsidRDefault="00AE2595" w:rsidP="00AE2595">
      <w:pPr>
        <w:pStyle w:val="Prrafodelista"/>
        <w:numPr>
          <w:ilvl w:val="0"/>
          <w:numId w:val="15"/>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2A373B">
        <w:rPr>
          <w:rFonts w:ascii="Palatino Linotype" w:eastAsia="Palatino Linotype" w:hAnsi="Palatino Linotype" w:cs="Palatino Linotype"/>
          <w:i/>
          <w:iCs/>
          <w:color w:val="000000"/>
        </w:rPr>
        <w:t>Normativa vigente que regule quién puede tener vehículo oficial.</w:t>
      </w:r>
    </w:p>
    <w:p w:rsidR="005B12AC" w:rsidRDefault="005B12AC">
      <w:pPr>
        <w:pBdr>
          <w:top w:val="nil"/>
          <w:left w:val="nil"/>
          <w:bottom w:val="nil"/>
          <w:right w:val="nil"/>
          <w:between w:val="nil"/>
        </w:pBdr>
        <w:ind w:left="1287" w:right="-788"/>
        <w:jc w:val="both"/>
        <w:rPr>
          <w:rFonts w:ascii="Palatino Linotype" w:eastAsia="Palatino Linotype" w:hAnsi="Palatino Linotype" w:cs="Palatino Linotype"/>
          <w:i/>
          <w:iCs/>
          <w:color w:val="000000"/>
        </w:rPr>
      </w:pPr>
    </w:p>
    <w:p w:rsidR="00E30C4E" w:rsidRDefault="00E30C4E">
      <w:pPr>
        <w:pBdr>
          <w:top w:val="nil"/>
          <w:left w:val="nil"/>
          <w:bottom w:val="nil"/>
          <w:right w:val="nil"/>
          <w:between w:val="nil"/>
        </w:pBdr>
        <w:ind w:left="1287" w:right="-788"/>
        <w:jc w:val="both"/>
        <w:rPr>
          <w:rFonts w:ascii="Palatino Linotype" w:eastAsia="Palatino Linotype" w:hAnsi="Palatino Linotype" w:cs="Palatino Linotype"/>
          <w:i/>
          <w:iCs/>
          <w:color w:val="000000"/>
        </w:rPr>
      </w:pPr>
    </w:p>
    <w:p w:rsidR="005B12AC" w:rsidRDefault="00C17B47">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rsidR="005B12AC" w:rsidRDefault="005B12AC">
      <w:pPr>
        <w:ind w:left="720" w:right="-788"/>
        <w:jc w:val="both"/>
        <w:rPr>
          <w:rFonts w:ascii="Palatino Linotype" w:eastAsia="Palatino Linotype" w:hAnsi="Palatino Linotype" w:cs="Palatino Linotype"/>
          <w:i/>
          <w:iCs/>
          <w:color w:val="000000"/>
        </w:rPr>
      </w:pPr>
    </w:p>
    <w:p w:rsidR="005B12AC" w:rsidRDefault="00C17B47">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V,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w:t>
      </w:r>
      <w:r>
        <w:rPr>
          <w:rFonts w:ascii="Palatino Linotype" w:eastAsia="Palatino Linotype" w:hAnsi="Palatino Linotype" w:cs="Palatino Linotype"/>
          <w:b/>
          <w:bCs/>
          <w:color w:val="000000"/>
        </w:rPr>
        <w:t xml:space="preserve">hipótesis relativa a la entrega de información </w:t>
      </w:r>
      <w:r>
        <w:rPr>
          <w:rFonts w:ascii="Palatino Linotype" w:eastAsia="Palatino Linotype" w:hAnsi="Palatino Linotype" w:cs="Palatino Linotype"/>
          <w:b/>
          <w:bCs/>
          <w:color w:val="000000"/>
        </w:rPr>
        <w:lastRenderedPageBreak/>
        <w:t>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sus respuestas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5B12AC" w:rsidRDefault="005B12AC">
      <w:pPr>
        <w:spacing w:line="360" w:lineRule="auto"/>
        <w:ind w:right="-787"/>
        <w:rPr>
          <w:rFonts w:ascii="Palatino Linotype" w:eastAsia="Palatino Linotype" w:hAnsi="Palatino Linotype" w:cs="Palatino Linotype"/>
        </w:rPr>
      </w:pPr>
    </w:p>
    <w:p w:rsidR="005B12AC" w:rsidRDefault="00C17B47">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t>CUARTO. Del estudio y resolución del asunto.</w:t>
      </w:r>
    </w:p>
    <w:p w:rsidR="005B12AC" w:rsidRDefault="00C17B47">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B12AC" w:rsidRDefault="005B12AC">
      <w:pPr>
        <w:spacing w:line="360" w:lineRule="auto"/>
        <w:ind w:right="-787"/>
        <w:jc w:val="both"/>
        <w:rPr>
          <w:rFonts w:ascii="Palatino Linotype" w:eastAsia="Palatino Linotype" w:hAnsi="Palatino Linotype" w:cs="Palatino Linotype"/>
        </w:rPr>
      </w:pPr>
    </w:p>
    <w:p w:rsidR="005B12AC" w:rsidRDefault="00C17B47">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B12AC" w:rsidRDefault="005B12A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5B12AC" w:rsidRDefault="00C17B47">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w:t>
      </w:r>
      <w:r>
        <w:rPr>
          <w:rFonts w:ascii="Palatino Linotype" w:eastAsia="Palatino Linotype" w:hAnsi="Palatino Linotype" w:cs="Palatino Linotype"/>
        </w:rPr>
        <w:lastRenderedPageBreak/>
        <w:t>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B12AC" w:rsidRDefault="005B12AC">
      <w:pPr>
        <w:spacing w:line="360" w:lineRule="auto"/>
        <w:ind w:right="-787"/>
        <w:jc w:val="both"/>
        <w:rPr>
          <w:rFonts w:ascii="Palatino Linotype" w:eastAsia="Palatino Linotype" w:hAnsi="Palatino Linotype" w:cs="Palatino Linotype"/>
        </w:rPr>
      </w:pPr>
    </w:p>
    <w:p w:rsidR="005B12AC" w:rsidRDefault="00C17B47" w:rsidP="00E30C4E">
      <w:pPr>
        <w:numPr>
          <w:ilvl w:val="0"/>
          <w:numId w:val="7"/>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604B14" w:rsidRPr="00444C10" w:rsidRDefault="00D21E65" w:rsidP="00604B14">
      <w:pPr>
        <w:numPr>
          <w:ilvl w:val="0"/>
          <w:numId w:val="6"/>
        </w:numPr>
        <w:spacing w:line="360" w:lineRule="auto"/>
        <w:ind w:left="0" w:right="-787" w:firstLine="0"/>
        <w:jc w:val="both"/>
        <w:rPr>
          <w:rFonts w:ascii="Palatino Linotype" w:eastAsia="Palatino Linotype" w:hAnsi="Palatino Linotype" w:cs="Palatino Linotype"/>
          <w:b/>
          <w:bCs/>
          <w:i/>
          <w:iCs/>
        </w:rPr>
      </w:pPr>
      <w:r w:rsidRPr="00604B14">
        <w:rPr>
          <w:rFonts w:ascii="Palatino Linotype" w:eastAsia="Palatino Linotype" w:hAnsi="Palatino Linotype" w:cs="Palatino Linotype"/>
        </w:rPr>
        <w:t xml:space="preserve">Para el estudio, planeación y despacho de los asuntos, en los diversos ramos de la Administración Pública, auxiliarán a la persona titular del Poder Ejecutivo del Estado, </w:t>
      </w:r>
      <w:r w:rsidR="00F710BB" w:rsidRPr="00604B14">
        <w:rPr>
          <w:rFonts w:ascii="Palatino Linotype" w:eastAsia="Palatino Linotype" w:hAnsi="Palatino Linotype" w:cs="Palatino Linotype"/>
        </w:rPr>
        <w:t>diversas dependencias, entre ellas la Secretaría de la Contraloría</w:t>
      </w:r>
      <w:r w:rsidR="00604B14" w:rsidRPr="00604B14">
        <w:rPr>
          <w:rFonts w:ascii="Palatino Linotype" w:eastAsia="Palatino Linotype" w:hAnsi="Palatino Linotype" w:cs="Palatino Linotype"/>
        </w:rPr>
        <w:t xml:space="preserve">, </w:t>
      </w:r>
      <w:r w:rsidR="00C17B47" w:rsidRPr="00604B14">
        <w:rPr>
          <w:rFonts w:ascii="Palatino Linotype" w:eastAsia="Palatino Linotype" w:hAnsi="Palatino Linotype" w:cs="Palatino Linotype"/>
        </w:rPr>
        <w:t xml:space="preserve">de conformidad con el artículo </w:t>
      </w:r>
      <w:r w:rsidR="00604B14" w:rsidRPr="00604B14">
        <w:rPr>
          <w:rFonts w:ascii="Palatino Linotype" w:eastAsia="Palatino Linotype" w:hAnsi="Palatino Linotype" w:cs="Palatino Linotype"/>
        </w:rPr>
        <w:t>23</w:t>
      </w:r>
      <w:r w:rsidR="00C17B47" w:rsidRPr="00604B14">
        <w:rPr>
          <w:rFonts w:ascii="Palatino Linotype" w:eastAsia="Palatino Linotype" w:hAnsi="Palatino Linotype" w:cs="Palatino Linotype"/>
        </w:rPr>
        <w:t xml:space="preserve">, fracción </w:t>
      </w:r>
      <w:r w:rsidR="00604B14" w:rsidRPr="00604B14">
        <w:rPr>
          <w:rFonts w:ascii="Palatino Linotype" w:eastAsia="Palatino Linotype" w:hAnsi="Palatino Linotype" w:cs="Palatino Linotype"/>
        </w:rPr>
        <w:t>XII</w:t>
      </w:r>
      <w:r w:rsidR="00604B14">
        <w:rPr>
          <w:rFonts w:ascii="Palatino Linotype" w:eastAsia="Palatino Linotype" w:hAnsi="Palatino Linotype" w:cs="Palatino Linotype"/>
        </w:rPr>
        <w:t>, de la Ley Orgánica de la Administración Pública del Estado de México.</w:t>
      </w:r>
    </w:p>
    <w:p w:rsidR="00444C10" w:rsidRDefault="00444C10" w:rsidP="00444C10">
      <w:pPr>
        <w:spacing w:line="360" w:lineRule="auto"/>
        <w:ind w:right="-787"/>
        <w:jc w:val="both"/>
        <w:rPr>
          <w:rFonts w:ascii="Palatino Linotype" w:eastAsia="Palatino Linotype" w:hAnsi="Palatino Linotype" w:cs="Palatino Linotype"/>
        </w:rPr>
      </w:pPr>
    </w:p>
    <w:p w:rsidR="00444C10" w:rsidRDefault="00444C10" w:rsidP="00444C10">
      <w:pPr>
        <w:numPr>
          <w:ilvl w:val="0"/>
          <w:numId w:val="6"/>
        </w:numPr>
        <w:spacing w:line="360" w:lineRule="auto"/>
        <w:ind w:left="0" w:right="-787" w:firstLine="0"/>
        <w:jc w:val="both"/>
        <w:rPr>
          <w:rFonts w:ascii="Palatino Linotype" w:eastAsia="Palatino Linotype" w:hAnsi="Palatino Linotype" w:cs="Palatino Linotype"/>
        </w:rPr>
      </w:pPr>
      <w:r w:rsidRPr="00444C10">
        <w:rPr>
          <w:rFonts w:ascii="Palatino Linotype" w:eastAsia="Palatino Linotype" w:hAnsi="Palatino Linotype" w:cs="Palatino Linotype"/>
        </w:rPr>
        <w:t xml:space="preserve">La </w:t>
      </w:r>
      <w:r w:rsidRPr="00444C10">
        <w:rPr>
          <w:rFonts w:ascii="Palatino Linotype" w:eastAsia="Palatino Linotype" w:hAnsi="Palatino Linotype" w:cs="Palatino Linotype"/>
          <w:b/>
        </w:rPr>
        <w:t>Secretaría de la Contraloría</w:t>
      </w:r>
      <w:r w:rsidRPr="00444C10">
        <w:rPr>
          <w:rFonts w:ascii="Palatino Linotype" w:eastAsia="Palatino Linotype" w:hAnsi="Palatino Linotype" w:cs="Palatino Linotype"/>
        </w:rPr>
        <w:t xml:space="preserve"> es la encargada de prevenir, detectar y, en el ámbito de su competencia, sancionar las faltas administrativas y hechos de corrupción, así como la vigilancia, fiscalización y control de los ingresos, gastos, recursos y obligaciones de la administración pública estatal y su sector auxiliar, bajo los principios de legalidad, objetividad, profesionalismo, honradez, lealtad, imparcialidad, eficiencia, eficacia, equidad, transparencia, economía, integridad, competencia por mérito y rendición de cuentas, en los términos de las disposiciones legales aplicables</w:t>
      </w:r>
      <w:r>
        <w:rPr>
          <w:rFonts w:ascii="Palatino Linotype" w:eastAsia="Palatino Linotype" w:hAnsi="Palatino Linotype" w:cs="Palatino Linotype"/>
        </w:rPr>
        <w:t>.</w:t>
      </w:r>
    </w:p>
    <w:p w:rsidR="00444C10" w:rsidRDefault="00444C10" w:rsidP="00444C10">
      <w:pPr>
        <w:spacing w:line="360" w:lineRule="auto"/>
        <w:ind w:right="-787"/>
        <w:jc w:val="both"/>
        <w:rPr>
          <w:rFonts w:ascii="Palatino Linotype" w:eastAsia="Palatino Linotype" w:hAnsi="Palatino Linotype" w:cs="Palatino Linotype"/>
        </w:rPr>
      </w:pPr>
    </w:p>
    <w:p w:rsidR="00444C10" w:rsidRDefault="00444C10" w:rsidP="00444C10">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w:t>
      </w:r>
      <w:r w:rsidRPr="00444C10">
        <w:rPr>
          <w:rFonts w:ascii="Palatino Linotype" w:eastAsia="Palatino Linotype" w:hAnsi="Palatino Linotype" w:cs="Palatino Linotype"/>
        </w:rPr>
        <w:t xml:space="preserve">ara el estudio, planeación y atención de los asuntos de su competencia, al frente de Secretaría estará una persona titular, quien se auxiliará </w:t>
      </w:r>
      <w:r>
        <w:rPr>
          <w:rFonts w:ascii="Palatino Linotype" w:eastAsia="Palatino Linotype" w:hAnsi="Palatino Linotype" w:cs="Palatino Linotype"/>
        </w:rPr>
        <w:t>dentro de</w:t>
      </w:r>
      <w:r w:rsidRPr="00444C10">
        <w:rPr>
          <w:rFonts w:ascii="Palatino Linotype" w:eastAsia="Palatino Linotype" w:hAnsi="Palatino Linotype" w:cs="Palatino Linotype"/>
        </w:rPr>
        <w:t xml:space="preserve"> las unidades </w:t>
      </w:r>
      <w:r w:rsidRPr="00444C10">
        <w:rPr>
          <w:rFonts w:ascii="Palatino Linotype" w:eastAsia="Palatino Linotype" w:hAnsi="Palatino Linotype" w:cs="Palatino Linotype"/>
        </w:rPr>
        <w:lastRenderedPageBreak/>
        <w:t>adm</w:t>
      </w:r>
      <w:r>
        <w:rPr>
          <w:rFonts w:ascii="Palatino Linotype" w:eastAsia="Palatino Linotype" w:hAnsi="Palatino Linotype" w:cs="Palatino Linotype"/>
        </w:rPr>
        <w:t xml:space="preserve">inistrativas, con una Coordinación Administrativa, y tiene dentro de sus funciones las siguientes, de conformidad con el artículo 4 y 31, del Reglamento Interior de la Secretaría de la Contraloría, </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b/>
          <w:i/>
          <w:iCs/>
        </w:rPr>
        <w:t>Artículo 4.</w:t>
      </w:r>
      <w:r w:rsidRPr="00444C10">
        <w:rPr>
          <w:rFonts w:ascii="Palatino Linotype" w:eastAsia="Palatino Linotype" w:hAnsi="Palatino Linotype" w:cs="Palatino Linotype"/>
          <w:i/>
          <w:iCs/>
        </w:rPr>
        <w:t xml:space="preserve"> Para el estudio, planeación y atención de los asuntos de su competencia, al frente de Secretaría estará una persona titular, quien se auxiliará de las unidades administrativas básicas siguientes:</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4C10" w:rsidRPr="00444C10" w:rsidRDefault="00444C10" w:rsidP="00444C10">
      <w:pPr>
        <w:ind w:left="567" w:right="-788"/>
        <w:jc w:val="both"/>
        <w:rPr>
          <w:rFonts w:ascii="Palatino Linotype" w:eastAsia="Palatino Linotype" w:hAnsi="Palatino Linotype" w:cs="Palatino Linotype"/>
          <w:b/>
          <w:i/>
          <w:iCs/>
        </w:rPr>
      </w:pPr>
      <w:r w:rsidRPr="00444C10">
        <w:rPr>
          <w:rFonts w:ascii="Palatino Linotype" w:eastAsia="Palatino Linotype" w:hAnsi="Palatino Linotype" w:cs="Palatino Linotype"/>
          <w:b/>
          <w:i/>
          <w:iCs/>
        </w:rPr>
        <w:t>XVIII. Coordinación Administrativa, y</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4C10" w:rsidRDefault="00444C10" w:rsidP="00444C10">
      <w:pPr>
        <w:ind w:left="567" w:right="-788"/>
        <w:jc w:val="both"/>
        <w:rPr>
          <w:rFonts w:ascii="Palatino Linotype" w:eastAsia="Palatino Linotype" w:hAnsi="Palatino Linotype" w:cs="Palatino Linotype"/>
          <w:i/>
          <w:iCs/>
        </w:rPr>
      </w:pPr>
    </w:p>
    <w:p w:rsidR="00444C10" w:rsidRDefault="00444C10" w:rsidP="00444C10">
      <w:pPr>
        <w:ind w:left="567" w:right="-788"/>
        <w:jc w:val="both"/>
        <w:rPr>
          <w:rFonts w:ascii="Palatino Linotype" w:eastAsia="Palatino Linotype" w:hAnsi="Palatino Linotype" w:cs="Palatino Linotype"/>
          <w:i/>
          <w:iCs/>
        </w:rPr>
      </w:pP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b/>
          <w:i/>
          <w:iCs/>
        </w:rPr>
        <w:t>Artículo 31.</w:t>
      </w:r>
      <w:r w:rsidRPr="00444C10">
        <w:rPr>
          <w:rFonts w:ascii="Palatino Linotype" w:eastAsia="Palatino Linotype" w:hAnsi="Palatino Linotype" w:cs="Palatino Linotype"/>
          <w:i/>
          <w:iCs/>
        </w:rPr>
        <w:t xml:space="preserve"> Corresponden a la </w:t>
      </w:r>
      <w:r w:rsidRPr="00444C10">
        <w:rPr>
          <w:rFonts w:ascii="Palatino Linotype" w:eastAsia="Palatino Linotype" w:hAnsi="Palatino Linotype" w:cs="Palatino Linotype"/>
          <w:b/>
          <w:i/>
          <w:iCs/>
        </w:rPr>
        <w:t>Coordinación Administrativa</w:t>
      </w:r>
      <w:r w:rsidRPr="00444C10">
        <w:rPr>
          <w:rFonts w:ascii="Palatino Linotype" w:eastAsia="Palatino Linotype" w:hAnsi="Palatino Linotype" w:cs="Palatino Linotype"/>
          <w:i/>
          <w:iCs/>
        </w:rPr>
        <w:t xml:space="preserve"> las </w:t>
      </w:r>
      <w:r w:rsidRPr="00444C10">
        <w:rPr>
          <w:rFonts w:ascii="Palatino Linotype" w:eastAsia="Palatino Linotype" w:hAnsi="Palatino Linotype" w:cs="Palatino Linotype"/>
          <w:b/>
          <w:i/>
          <w:iCs/>
        </w:rPr>
        <w:t>atribuciones</w:t>
      </w:r>
      <w:r w:rsidRPr="00444C10">
        <w:rPr>
          <w:rFonts w:ascii="Palatino Linotype" w:eastAsia="Palatino Linotype" w:hAnsi="Palatino Linotype" w:cs="Palatino Linotype"/>
          <w:i/>
          <w:iCs/>
        </w:rPr>
        <w:t xml:space="preserve"> siguientes: </w:t>
      </w:r>
    </w:p>
    <w:p w:rsidR="00444C10" w:rsidRDefault="00444C10" w:rsidP="00444C10">
      <w:pPr>
        <w:ind w:left="567" w:right="-788"/>
        <w:jc w:val="both"/>
        <w:rPr>
          <w:rFonts w:ascii="Palatino Linotype" w:eastAsia="Palatino Linotype" w:hAnsi="Palatino Linotype" w:cs="Palatino Linotype"/>
          <w:i/>
          <w:iCs/>
        </w:rPr>
      </w:pP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I. Planear, programar, organizar y controlar el suministro, aprovechamiento y aplicación de los recursos humanos, materiales, financieros y técnicos, así como los servicios generales de la Secretaría, en coordinación con las demás unidades administrativas;</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 xml:space="preserve">III. Cumplir y hacer cumplir las normas y políticas aplicables en materia de administración de recursos humanos, materiales y financieros; </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 xml:space="preserve">IV. Controlar y verificar la aplicación del presupuesto de las unidades administrativas de la Secretaría; </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 xml:space="preserve">V. Coordinar, consolidar y controlar la información sobre el ejercicio del gasto de la Secretaría e informar a la persona titular de la Secretaría sobre su comportamiento; </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 xml:space="preserve">VI. Integrar de manera conjunta con las demás unidades administrativas de la Secretaría, los programas de adquisiciones, arrendamientos, mantenimientos y contratación de servicios que requieran las unidades administrativas de la dependencia; </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VII. Programar, formular, coordinar, establecer y ejecutar las acciones y procedimientos para la adquisición de bienes y contratación de servicios que requiera la Secretaría, de acuerdo con la normatividad aplicable;</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XII. Realizar el registro, control, mantenimiento y conservación de los bienes muebles e inmuebles asignados a las unidades administrativas de la Secretaría;</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XXI. Administrar los recursos financieros de la Secretaría, previendo la capacidad de pago y liquidez, conforme a los programas y presupuestos aprobados;</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 xml:space="preserve">XXIII. Verificar que se realicen los registros contables y presupuestales de las operaciones financieras de la dependencia; </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XXIV. Coordinar a las delegaciones administrativas o equivalentes para que realicen el registro, mantenimiento y conservación de los bienes muebles e inmuebles asignados a las unidades ejecutoras de la Secretaría, así como mantener actualizado el resguardo de los bienes muebles, a través de las mismas;</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XXVII. Mantener actualizados los registros administrativos sobre recursos humanos, materiales, financieros, archivo, correspondencia, inventario de bienes muebles e inmuebles y apoyos técnicos de la Secretaría;</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4C10" w:rsidRDefault="00444C10" w:rsidP="00444C10">
      <w:pPr>
        <w:ind w:left="567" w:right="-788"/>
        <w:jc w:val="both"/>
        <w:rPr>
          <w:rFonts w:ascii="Palatino Linotype" w:eastAsia="Palatino Linotype" w:hAnsi="Palatino Linotype" w:cs="Palatino Linotype"/>
          <w:i/>
          <w:iCs/>
        </w:rPr>
      </w:pPr>
      <w:r w:rsidRPr="00444C10">
        <w:rPr>
          <w:rFonts w:ascii="Palatino Linotype" w:eastAsia="Palatino Linotype" w:hAnsi="Palatino Linotype" w:cs="Palatino Linotype"/>
          <w:i/>
          <w:iCs/>
        </w:rPr>
        <w:t>XXIX. Participar en los Comités de Adquisiciones y de Servicios; y de Arrendamientos, Adquisiciones de Inmuebles y Enajenaciones, de conformidad con las disposiciones jurídicas aplicables;</w:t>
      </w:r>
    </w:p>
    <w:p w:rsidR="00444C10" w:rsidRDefault="00444C10" w:rsidP="00444C1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92660" w:rsidRDefault="00792660" w:rsidP="00444C10">
      <w:pPr>
        <w:ind w:left="567" w:right="-788"/>
        <w:jc w:val="both"/>
        <w:rPr>
          <w:rFonts w:ascii="Palatino Linotype" w:eastAsia="Palatino Linotype" w:hAnsi="Palatino Linotype" w:cs="Palatino Linotype"/>
          <w:i/>
          <w:iCs/>
        </w:rPr>
      </w:pPr>
    </w:p>
    <w:p w:rsidR="00792660" w:rsidRDefault="00792660" w:rsidP="00444C10">
      <w:pPr>
        <w:ind w:left="567" w:right="-788"/>
        <w:jc w:val="both"/>
        <w:rPr>
          <w:rFonts w:ascii="Palatino Linotype" w:eastAsia="Palatino Linotype" w:hAnsi="Palatino Linotype" w:cs="Palatino Linotype"/>
          <w:i/>
          <w:iCs/>
        </w:rPr>
      </w:pPr>
    </w:p>
    <w:p w:rsidR="005B12AC" w:rsidRPr="00792660" w:rsidRDefault="00C17B47">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w:t>
      </w:r>
      <w:r w:rsidR="00792660">
        <w:rPr>
          <w:rFonts w:ascii="Palatino Linotype" w:eastAsia="Palatino Linotype" w:hAnsi="Palatino Linotype" w:cs="Palatino Linotype"/>
          <w:b/>
          <w:bCs/>
          <w:color w:val="000000"/>
        </w:rPr>
        <w:t xml:space="preserve">Coordinación Administrativa, </w:t>
      </w:r>
      <w:r w:rsidR="00792660">
        <w:rPr>
          <w:rFonts w:ascii="Palatino Linotype" w:eastAsia="Palatino Linotype" w:hAnsi="Palatino Linotype" w:cs="Palatino Linotype"/>
          <w:bCs/>
          <w:color w:val="000000"/>
        </w:rPr>
        <w:t xml:space="preserve">para el despacho de sus funciones, cuenta con diversas unidades administrativas, entre ellas la </w:t>
      </w:r>
      <w:r w:rsidR="00792660" w:rsidRPr="00792660">
        <w:rPr>
          <w:rFonts w:ascii="Palatino Linotype" w:eastAsia="Palatino Linotype" w:hAnsi="Palatino Linotype" w:cs="Palatino Linotype"/>
          <w:b/>
          <w:bCs/>
          <w:color w:val="000000"/>
        </w:rPr>
        <w:t>Subdirección de Recursos Materiales y Servicios Generales</w:t>
      </w:r>
      <w:r w:rsidR="00792660">
        <w:rPr>
          <w:rFonts w:ascii="Palatino Linotype" w:eastAsia="Palatino Linotype" w:hAnsi="Palatino Linotype" w:cs="Palatino Linotype"/>
          <w:bCs/>
          <w:color w:val="000000"/>
        </w:rPr>
        <w:t>, que tiene como objetivo y funciones, las establecidas en el Manual General de Organización de la Secretaría de la Contraloría:</w:t>
      </w:r>
    </w:p>
    <w:p w:rsidR="00792660" w:rsidRPr="00792660" w:rsidRDefault="00792660" w:rsidP="00792660">
      <w:pPr>
        <w:ind w:left="567" w:right="-788"/>
        <w:jc w:val="both"/>
        <w:rPr>
          <w:rFonts w:ascii="Palatino Linotype" w:eastAsia="Palatino Linotype" w:hAnsi="Palatino Linotype" w:cs="Palatino Linotype"/>
          <w:b/>
          <w:i/>
          <w:iCs/>
        </w:rPr>
      </w:pPr>
      <w:r w:rsidRPr="00792660">
        <w:rPr>
          <w:rFonts w:ascii="Palatino Linotype" w:eastAsia="Palatino Linotype" w:hAnsi="Palatino Linotype" w:cs="Palatino Linotype"/>
          <w:i/>
          <w:iCs/>
        </w:rPr>
        <w:t xml:space="preserve">21800005010200S </w:t>
      </w:r>
      <w:r w:rsidRPr="00792660">
        <w:rPr>
          <w:rFonts w:ascii="Palatino Linotype" w:eastAsia="Palatino Linotype" w:hAnsi="Palatino Linotype" w:cs="Palatino Linotype"/>
          <w:b/>
          <w:i/>
          <w:iCs/>
        </w:rPr>
        <w:t xml:space="preserve">SUBDIRECCIÓN DE RECURSOS MATERIALES Y SERVICIOS GENERALES </w:t>
      </w:r>
    </w:p>
    <w:p w:rsidR="00792660" w:rsidRDefault="00792660" w:rsidP="00792660">
      <w:pPr>
        <w:ind w:left="567" w:right="-788"/>
        <w:jc w:val="both"/>
        <w:rPr>
          <w:rFonts w:ascii="Palatino Linotype" w:eastAsia="Palatino Linotype" w:hAnsi="Palatino Linotype" w:cs="Palatino Linotype"/>
          <w:i/>
          <w:iCs/>
        </w:rPr>
      </w:pP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b/>
          <w:i/>
          <w:iCs/>
        </w:rPr>
        <w:t>OBJETIVO</w:t>
      </w:r>
      <w:r w:rsidRPr="00792660">
        <w:rPr>
          <w:rFonts w:ascii="Palatino Linotype" w:eastAsia="Palatino Linotype" w:hAnsi="Palatino Linotype" w:cs="Palatino Linotype"/>
          <w:i/>
          <w:iCs/>
        </w:rPr>
        <w:t xml:space="preserve">: </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 xml:space="preserve">Proporcionar a las unidades administrativas y al órgano desconcentrado de la Secretaría de la Contraloría, los insumos, equipo, materiales y servicios generales que requieran para el desempeño de sus funciones, con apego a la normatividad y a los procedimientos establecidos. </w:t>
      </w:r>
    </w:p>
    <w:p w:rsidR="00792660" w:rsidRDefault="00792660" w:rsidP="00792660">
      <w:pPr>
        <w:ind w:left="567" w:right="-788"/>
        <w:jc w:val="both"/>
        <w:rPr>
          <w:rFonts w:ascii="Palatino Linotype" w:eastAsia="Palatino Linotype" w:hAnsi="Palatino Linotype" w:cs="Palatino Linotype"/>
          <w:i/>
          <w:iCs/>
        </w:rPr>
      </w:pP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b/>
          <w:i/>
          <w:iCs/>
        </w:rPr>
        <w:t>FUNCIONES</w:t>
      </w:r>
      <w:r w:rsidRPr="00792660">
        <w:rPr>
          <w:rFonts w:ascii="Palatino Linotype" w:eastAsia="Palatino Linotype" w:hAnsi="Palatino Linotype" w:cs="Palatino Linotype"/>
          <w:i/>
          <w:iCs/>
        </w:rPr>
        <w:t>:</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1. Aplicar, en el ámbito de su competencia, las normas, políticas, procedimientos y disposiciones vigentes establecidas en materia de adquisiciones, contratación de servicios y, en general, de administración de recursos materiales y servicios generales.</w:t>
      </w:r>
    </w:p>
    <w:p w:rsidR="00792660" w:rsidRDefault="00792660" w:rsidP="0079266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 xml:space="preserve">3. Ejecutar, en coordinación con la Dirección de Contabilidad y Control Presupuestal, las acciones necesarias para prever la suficiencia presupuestal en la adquisición de bienes y servicios. </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 xml:space="preserve">4. Verificar que el suministro y prestación de los servicios generales requeridos por la Secretaría de la Contraloría y su órgano descentralizado, se proporcionen con base en las normas establecidas en la materia. </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5. Revisar y validar, en el ámbito de su competencia, la distribución del ejercicio presupuestal, conforme a la recepción y entrega de los bienes y servicios, así como gestionar el pago con los documentos comprobatorios de las erogaciones realizadas, previa revisión del cumplimiento de los requisitos fiscales y administrativos y, de las normas aplicables.</w:t>
      </w:r>
    </w:p>
    <w:p w:rsidR="00792660" w:rsidRDefault="00792660" w:rsidP="0079266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 xml:space="preserve">8. Integrar y elaborar el Programa Anual de Adquisiciones, con base en el presupuesto autorizado, para someterlo a consideración de la Dirección de Administración de Recursos. </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 xml:space="preserve">9. Proporcionar, junto con las delegaciones administrativas, los recursos materiales y servicios generales para atender los requerimientos que formulen las unidades administrativas y el órgano desconcentrado de la Secretaría de la Contraloría. </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10. Gestionar los servicios de reparación y mantenimiento requeridos para los bienes muebles e inmuebles asignados a las unidades administrativas y al órgano desconcentrado de la Secretaría de la Contraloría en colaboración con las delegaciones administrativas, previa autorización de la persona Titular de la Dirección de Administración de Recursos.</w:t>
      </w:r>
    </w:p>
    <w:p w:rsidR="00792660" w:rsidRDefault="00792660" w:rsidP="0079266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12. Mantener actualizados los expedientes del parque vehicular asignados a las unidades administrativas y al órgano desconcentrado de la Secretaría de la Contraloría, en colaboración con las delegaciones administrativas.</w:t>
      </w:r>
    </w:p>
    <w:p w:rsidR="00792660" w:rsidRDefault="00792660" w:rsidP="0079266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14. Proporcionar, directamente o a través de las delegaciones administrativas, los servicios de reparación, adaptación y conservación de los bienes muebles e inmuebles, así como los de fotocopiado, impresión, dotación de gasolina, vehículos, estacionamiento, apoyo a eventos especiales, y otros que soliciten las unidades administrativas y el órgano desconcentrado de la Secretaría de la Contraloría.</w:t>
      </w:r>
    </w:p>
    <w:p w:rsidR="00792660" w:rsidRDefault="00792660" w:rsidP="0079266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 xml:space="preserve">21. Proponer, desde el ámbito de su competencia, lineamientos para la vigilancia y control para la aplicación de los recursos asignados a la Secretaría de la Contraloría referentes al ejercicio y comprobación del gasto, conforme a las normas, políticas y procedimientos establecidos. </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lastRenderedPageBreak/>
        <w:t>22. Elaborar el programa anual para el mantenimiento preventivo y correctivo del parque vehicular asignado a las unidades administrativas y al órgano desconcentrado de la Secretaría de la Contraloría, en colaboración con las delegaciones administrativas.</w:t>
      </w:r>
    </w:p>
    <w:p w:rsidR="00792660" w:rsidRDefault="00792660" w:rsidP="0079266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92660" w:rsidRDefault="00792660" w:rsidP="00792660">
      <w:pPr>
        <w:ind w:left="567" w:right="-788"/>
        <w:jc w:val="both"/>
        <w:rPr>
          <w:rFonts w:ascii="Palatino Linotype" w:eastAsia="Palatino Linotype" w:hAnsi="Palatino Linotype" w:cs="Palatino Linotype"/>
          <w:i/>
          <w:iCs/>
        </w:rPr>
      </w:pPr>
      <w:r w:rsidRPr="00792660">
        <w:rPr>
          <w:rFonts w:ascii="Palatino Linotype" w:eastAsia="Palatino Linotype" w:hAnsi="Palatino Linotype" w:cs="Palatino Linotype"/>
          <w:i/>
          <w:iCs/>
        </w:rPr>
        <w:t>25. Organizar, controlar y mantener actualizados los sistemas de registro y control de bienes muebles asignados a la Secretaría de la Contraloría, considerando los movimientos de altas, bajas y transferencias, en colaboración con las delegaciones administrativas, para dar cumplimiento a las disposiciones normativas.</w:t>
      </w:r>
    </w:p>
    <w:p w:rsidR="00792660" w:rsidRPr="00792660" w:rsidRDefault="00792660" w:rsidP="00792660">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B12AC" w:rsidRDefault="005B12A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B12AC" w:rsidRDefault="00C17B47">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expuesto es de precisar que la respuesta fue emitida por la </w:t>
      </w:r>
      <w:r w:rsidR="000376FF">
        <w:rPr>
          <w:rFonts w:ascii="Palatino Linotype" w:eastAsia="Palatino Linotype" w:hAnsi="Palatino Linotype" w:cs="Palatino Linotype"/>
          <w:b/>
          <w:bCs/>
        </w:rPr>
        <w:t>Coordinación Administrativa</w:t>
      </w:r>
      <w:r>
        <w:rPr>
          <w:rFonts w:ascii="Palatino Linotype" w:eastAsia="Palatino Linotype" w:hAnsi="Palatino Linotype" w:cs="Palatino Linotype"/>
          <w:b/>
          <w:bCs/>
        </w:rPr>
        <w:t>,</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5B12AC" w:rsidRDefault="00C17B47">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5B12AC" w:rsidRDefault="005B12AC">
      <w:pPr>
        <w:spacing w:line="360" w:lineRule="auto"/>
        <w:ind w:left="708" w:right="62"/>
        <w:jc w:val="both"/>
        <w:rPr>
          <w:rFonts w:ascii="Palatino Linotype" w:eastAsia="Palatino Linotype" w:hAnsi="Palatino Linotype" w:cs="Palatino Linotype"/>
        </w:rPr>
      </w:pPr>
    </w:p>
    <w:p w:rsidR="005B12AC" w:rsidRDefault="00C17B47">
      <w:pPr>
        <w:numPr>
          <w:ilvl w:val="0"/>
          <w:numId w:val="6"/>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5B12AC" w:rsidRDefault="00C17B4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w:t>
      </w:r>
      <w:r>
        <w:rPr>
          <w:rFonts w:ascii="Palatino Linotype" w:eastAsia="Palatino Linotype" w:hAnsi="Palatino Linotype" w:cs="Palatino Linotype"/>
          <w:i/>
          <w:iCs/>
        </w:rPr>
        <w:lastRenderedPageBreak/>
        <w:t>acuerdo a sus facultades, competencias y funciones, con el objeto de que realicen una búsqueda exhaustiva y razonable de la información solicitada.”</w:t>
      </w:r>
    </w:p>
    <w:p w:rsidR="005B12AC" w:rsidRDefault="005B12AC">
      <w:pPr>
        <w:spacing w:line="360" w:lineRule="auto"/>
        <w:ind w:right="-787"/>
        <w:jc w:val="both"/>
        <w:rPr>
          <w:rFonts w:ascii="Palatino Linotype" w:eastAsia="Palatino Linotype" w:hAnsi="Palatino Linotype" w:cs="Palatino Linotype"/>
          <w:color w:val="000000"/>
        </w:rPr>
      </w:pPr>
    </w:p>
    <w:p w:rsidR="005B12AC" w:rsidRDefault="00C17B47">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rPr>
        <w:t>subrayar</w:t>
      </w:r>
      <w:r>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5B12AC" w:rsidRDefault="00C17B47">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5B12AC" w:rsidRDefault="00C17B47">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5B12AC" w:rsidRDefault="00C17B47">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B12AC" w:rsidRDefault="00C17B47">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5B12AC" w:rsidRDefault="005B12AC">
      <w:pPr>
        <w:ind w:right="-787"/>
        <w:jc w:val="both"/>
        <w:rPr>
          <w:rFonts w:ascii="Palatino Linotype" w:eastAsia="Palatino Linotype" w:hAnsi="Palatino Linotype" w:cs="Palatino Linotype"/>
        </w:rPr>
      </w:pPr>
    </w:p>
    <w:p w:rsidR="005B12AC" w:rsidRPr="00E30C4E" w:rsidRDefault="00C17B47">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Siendo</w:t>
      </w:r>
      <w:r>
        <w:rPr>
          <w:rFonts w:ascii="Palatino Linotype" w:eastAsia="Palatino Linotype" w:hAnsi="Palatino Linotype" w:cs="Palatino Linotype"/>
          <w:color w:val="000000"/>
        </w:rPr>
        <w:t xml:space="preserve">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E30C4E" w:rsidRDefault="00E30C4E" w:rsidP="00E30C4E">
      <w:pPr>
        <w:pBdr>
          <w:top w:val="nil"/>
          <w:left w:val="nil"/>
          <w:bottom w:val="nil"/>
          <w:right w:val="nil"/>
          <w:between w:val="nil"/>
        </w:pBdr>
        <w:spacing w:line="360" w:lineRule="auto"/>
        <w:ind w:right="-787"/>
        <w:jc w:val="both"/>
        <w:rPr>
          <w:color w:val="000000"/>
        </w:rPr>
      </w:pPr>
    </w:p>
    <w:p w:rsidR="005B12AC" w:rsidRDefault="00C17B47">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lastRenderedPageBreak/>
        <w:t>“</w:t>
      </w:r>
      <w:r>
        <w:rPr>
          <w:rFonts w:ascii="Palatino Linotype" w:eastAsia="Palatino Linotype" w:hAnsi="Palatino Linotype" w:cs="Palatino Linotype"/>
          <w:b/>
          <w:bCs/>
          <w:i/>
          <w:iCs/>
        </w:rPr>
        <w:t>CRITERIO 0002-11</w:t>
      </w:r>
    </w:p>
    <w:p w:rsidR="005B12AC" w:rsidRDefault="00C17B4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B12AC" w:rsidRDefault="00C17B4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5B12AC" w:rsidRDefault="00C17B47">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5B12AC" w:rsidRDefault="00C17B4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5B12AC" w:rsidRDefault="00C17B4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5B12AC" w:rsidRDefault="00C17B47">
      <w:pPr>
        <w:tabs>
          <w:tab w:val="left" w:pos="851"/>
        </w:tabs>
        <w:spacing w:line="360" w:lineRule="auto"/>
        <w:ind w:left="567"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5B12AC" w:rsidRDefault="005B12AC">
      <w:pPr>
        <w:pBdr>
          <w:top w:val="nil"/>
          <w:left w:val="nil"/>
          <w:bottom w:val="nil"/>
          <w:right w:val="nil"/>
          <w:between w:val="nil"/>
        </w:pBdr>
        <w:ind w:right="-787"/>
        <w:jc w:val="both"/>
        <w:rPr>
          <w:rFonts w:ascii="Palatino Linotype" w:eastAsia="Palatino Linotype" w:hAnsi="Palatino Linotype" w:cs="Palatino Linotype"/>
          <w:color w:val="000000"/>
        </w:rPr>
      </w:pPr>
    </w:p>
    <w:p w:rsidR="005B12AC" w:rsidRDefault="00C17B47">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su</w:t>
      </w:r>
      <w:r>
        <w:rPr>
          <w:rFonts w:ascii="Palatino Linotype" w:eastAsia="Palatino Linotype" w:hAnsi="Palatino Linotype" w:cs="Palatino Linotype"/>
          <w:color w:val="000000"/>
        </w:rPr>
        <w:t xml:space="preserve"> parte los artículos 160 y 166, de la Ley local en la materia, que se reproduce de la siguiente forma:</w:t>
      </w:r>
    </w:p>
    <w:p w:rsidR="005B12AC" w:rsidRDefault="00C17B47">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5B12AC" w:rsidRDefault="005B12AC">
      <w:pPr>
        <w:ind w:left="566" w:right="-220"/>
        <w:jc w:val="both"/>
        <w:rPr>
          <w:rFonts w:ascii="Palatino Linotype" w:eastAsia="Palatino Linotype" w:hAnsi="Palatino Linotype" w:cs="Palatino Linotype"/>
          <w:i/>
          <w:iCs/>
        </w:rPr>
      </w:pPr>
    </w:p>
    <w:p w:rsidR="005B12AC" w:rsidRDefault="00C17B47">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5B12AC" w:rsidRDefault="005B12AC">
      <w:pPr>
        <w:ind w:left="566" w:right="-220"/>
        <w:jc w:val="both"/>
        <w:rPr>
          <w:rFonts w:ascii="Palatino Linotype" w:eastAsia="Palatino Linotype" w:hAnsi="Palatino Linotype" w:cs="Palatino Linotype"/>
          <w:i/>
          <w:iCs/>
        </w:rPr>
      </w:pPr>
    </w:p>
    <w:p w:rsidR="005B12AC" w:rsidRDefault="00C17B47">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5B12AC" w:rsidRDefault="00C17B47">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B12AC" w:rsidRDefault="005B12AC">
      <w:pPr>
        <w:ind w:right="-787"/>
        <w:jc w:val="both"/>
        <w:rPr>
          <w:rFonts w:ascii="Palatino Linotype" w:eastAsia="Palatino Linotype" w:hAnsi="Palatino Linotype" w:cs="Palatino Linotype"/>
        </w:rPr>
      </w:pPr>
    </w:p>
    <w:p w:rsidR="005B12AC" w:rsidRDefault="00C17B47">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Así que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5B12AC" w:rsidRDefault="005B12AC">
      <w:pPr>
        <w:pBdr>
          <w:top w:val="nil"/>
          <w:left w:val="nil"/>
          <w:bottom w:val="nil"/>
          <w:right w:val="nil"/>
          <w:between w:val="nil"/>
        </w:pBdr>
        <w:spacing w:line="360" w:lineRule="auto"/>
        <w:ind w:right="-787"/>
        <w:jc w:val="both"/>
        <w:rPr>
          <w:color w:val="000000"/>
        </w:rPr>
      </w:pPr>
    </w:p>
    <w:p w:rsidR="005B12AC" w:rsidRDefault="00C17B47">
      <w:pPr>
        <w:numPr>
          <w:ilvl w:val="0"/>
          <w:numId w:val="3"/>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rsidR="005B12AC" w:rsidRPr="005C1E49" w:rsidRDefault="00C17B47">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C1E49">
        <w:rPr>
          <w:rFonts w:ascii="Palatino Linotype" w:eastAsia="Palatino Linotype" w:hAnsi="Palatino Linotype" w:cs="Palatino Linotype"/>
        </w:rPr>
        <w:t xml:space="preserve">Se </w:t>
      </w:r>
      <w:r w:rsidRPr="005C1E49">
        <w:rPr>
          <w:rFonts w:ascii="Palatino Linotype" w:eastAsia="Palatino Linotype" w:hAnsi="Palatino Linotype" w:cs="Palatino Linotype"/>
          <w:color w:val="000000"/>
        </w:rPr>
        <w:t>precisa</w:t>
      </w:r>
      <w:r w:rsidRPr="005C1E49">
        <w:rPr>
          <w:rFonts w:ascii="Palatino Linotype" w:eastAsia="Palatino Linotype" w:hAnsi="Palatino Linotype" w:cs="Palatino Linotype"/>
        </w:rPr>
        <w:t xml:space="preserve"> que se obvia el análisis de la competencia por parte del </w:t>
      </w:r>
      <w:r w:rsidRPr="005C1E49">
        <w:rPr>
          <w:rFonts w:ascii="Palatino Linotype" w:eastAsia="Palatino Linotype" w:hAnsi="Palatino Linotype" w:cs="Palatino Linotype"/>
          <w:b/>
          <w:bCs/>
        </w:rPr>
        <w:t>SUJETO OBLIGADO</w:t>
      </w:r>
      <w:r w:rsidRPr="005C1E49">
        <w:rPr>
          <w:rFonts w:ascii="Palatino Linotype" w:eastAsia="Palatino Linotype" w:hAnsi="Palatino Linotype" w:cs="Palatino Linotype"/>
        </w:rPr>
        <w:t xml:space="preserve">, para generar, administrar o poseer la información solicitada, dado que éste ha asumido la </w:t>
      </w:r>
      <w:r w:rsidRPr="005C1E49">
        <w:rPr>
          <w:rFonts w:ascii="Palatino Linotype" w:eastAsia="Palatino Linotype" w:hAnsi="Palatino Linotype" w:cs="Palatino Linotype"/>
          <w:color w:val="000000"/>
        </w:rPr>
        <w:t>misma</w:t>
      </w:r>
      <w:r w:rsidRPr="005C1E49">
        <w:rPr>
          <w:rFonts w:ascii="Palatino Linotype" w:eastAsia="Palatino Linotype" w:hAnsi="Palatino Linotype" w:cs="Palatino Linotype"/>
        </w:rPr>
        <w:t xml:space="preserve">, en razón que otorgó respuesta admitiendo contar con dicha información, tan es así que se remitió el </w:t>
      </w:r>
      <w:r w:rsidR="003C0489" w:rsidRPr="005C1E49">
        <w:rPr>
          <w:rFonts w:ascii="Palatino Linotype" w:eastAsia="Palatino Linotype" w:hAnsi="Palatino Linotype" w:cs="Palatino Linotype"/>
        </w:rPr>
        <w:t xml:space="preserve">acta del Comité de Transparencia a través de la cual se clasifica como información reservada la relativa </w:t>
      </w:r>
      <w:r w:rsidR="003C0489" w:rsidRPr="005C1E49">
        <w:rPr>
          <w:rFonts w:ascii="Palatino Linotype" w:eastAsia="Palatino Linotype" w:hAnsi="Palatino Linotype" w:cs="Palatino Linotype"/>
          <w:bCs/>
          <w:iCs/>
        </w:rPr>
        <w:t xml:space="preserve">a los expedientes administrativos por mantenimiento o reparación del parque vehicular oficial, </w:t>
      </w:r>
      <w:r w:rsidR="00C70C25" w:rsidRPr="005C1E49">
        <w:rPr>
          <w:rFonts w:ascii="Palatino Linotype" w:eastAsia="Palatino Linotype" w:hAnsi="Palatino Linotype" w:cs="Palatino Linotype"/>
          <w:bCs/>
          <w:iCs/>
        </w:rPr>
        <w:t>así como el pronunciamiento sobre los demás puntos de la solicitud.</w:t>
      </w:r>
    </w:p>
    <w:p w:rsidR="005B12AC" w:rsidRDefault="005B12AC">
      <w:pPr>
        <w:spacing w:line="360" w:lineRule="auto"/>
        <w:ind w:right="-879"/>
        <w:jc w:val="both"/>
        <w:rPr>
          <w:rFonts w:ascii="Palatino Linotype" w:eastAsia="Palatino Linotype" w:hAnsi="Palatino Linotype" w:cs="Palatino Linotype"/>
        </w:rPr>
      </w:pPr>
    </w:p>
    <w:p w:rsidR="005B12AC" w:rsidRDefault="00C17B47">
      <w:pPr>
        <w:numPr>
          <w:ilvl w:val="0"/>
          <w:numId w:val="6"/>
        </w:numPr>
        <w:pBdr>
          <w:top w:val="nil"/>
          <w:left w:val="nil"/>
          <w:bottom w:val="nil"/>
          <w:right w:val="nil"/>
          <w:between w:val="nil"/>
        </w:pBdr>
        <w:spacing w:line="360" w:lineRule="auto"/>
        <w:ind w:left="0" w:right="-787" w:firstLine="0"/>
        <w:jc w:val="both"/>
      </w:pPr>
      <w:bookmarkStart w:id="7" w:name="_heading=h.2s8eyo1" w:colFirst="0" w:colLast="0"/>
      <w:bookmarkEnd w:id="7"/>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5B12AC" w:rsidRDefault="00C17B47">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5B12AC" w:rsidRDefault="005B12AC">
      <w:pPr>
        <w:tabs>
          <w:tab w:val="left" w:pos="8505"/>
        </w:tabs>
        <w:ind w:left="709" w:right="-858"/>
        <w:jc w:val="both"/>
        <w:rPr>
          <w:rFonts w:ascii="Palatino Linotype" w:eastAsia="Palatino Linotype" w:hAnsi="Palatino Linotype" w:cs="Palatino Linotype"/>
          <w:i/>
          <w:iCs/>
        </w:rPr>
      </w:pPr>
    </w:p>
    <w:p w:rsidR="005B12AC" w:rsidRDefault="00C17B47">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La obligación de proporcionar información </w:t>
      </w:r>
      <w:r>
        <w:rPr>
          <w:rFonts w:ascii="Palatino Linotype" w:eastAsia="Palatino Linotype" w:hAnsi="Palatino Linotype" w:cs="Palatino Linotype"/>
          <w:i/>
          <w:iCs/>
        </w:rPr>
        <w:lastRenderedPageBreak/>
        <w:t>no comprende el procesamiento de la misma, ni el presentarla conforme al interés del solicitante; no estarán obligados a generarla, resumirla, efectuar cálculos o practicar investigaciones.”</w:t>
      </w:r>
    </w:p>
    <w:p w:rsidR="005B12AC" w:rsidRDefault="005B12AC">
      <w:pPr>
        <w:tabs>
          <w:tab w:val="left" w:pos="8505"/>
        </w:tabs>
        <w:ind w:left="709" w:right="-858"/>
        <w:jc w:val="both"/>
        <w:rPr>
          <w:rFonts w:ascii="Palatino Linotype" w:eastAsia="Palatino Linotype" w:hAnsi="Palatino Linotype" w:cs="Palatino Linotype"/>
          <w:i/>
          <w:iCs/>
        </w:rPr>
      </w:pPr>
    </w:p>
    <w:p w:rsidR="005B12AC" w:rsidRDefault="005B12AC">
      <w:pPr>
        <w:pBdr>
          <w:top w:val="nil"/>
          <w:left w:val="nil"/>
          <w:bottom w:val="nil"/>
          <w:right w:val="nil"/>
          <w:between w:val="nil"/>
        </w:pBdr>
        <w:ind w:left="-566" w:right="-787"/>
        <w:rPr>
          <w:rFonts w:ascii="Palatino Linotype" w:eastAsia="Palatino Linotype" w:hAnsi="Palatino Linotype" w:cs="Palatino Linotype"/>
          <w:color w:val="000000"/>
        </w:rPr>
      </w:pPr>
    </w:p>
    <w:p w:rsidR="005B12AC" w:rsidRDefault="00C17B47">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5B12AC" w:rsidRDefault="005B12AC">
      <w:pPr>
        <w:spacing w:line="360" w:lineRule="auto"/>
        <w:ind w:right="-787"/>
        <w:jc w:val="both"/>
        <w:rPr>
          <w:rFonts w:ascii="Palatino Linotype" w:eastAsia="Palatino Linotype" w:hAnsi="Palatino Linotype" w:cs="Palatino Linotype"/>
          <w:color w:val="000000"/>
        </w:rPr>
      </w:pPr>
    </w:p>
    <w:p w:rsidR="0010600B" w:rsidRPr="0010600B" w:rsidRDefault="0010600B" w:rsidP="0010600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Con el </w:t>
      </w:r>
      <w:r w:rsidRPr="0010600B">
        <w:rPr>
          <w:rFonts w:ascii="Palatino Linotype" w:eastAsia="Palatino Linotype" w:hAnsi="Palatino Linotype" w:cs="Palatino Linotype"/>
        </w:rPr>
        <w:t>objetivo</w:t>
      </w:r>
      <w:r>
        <w:rPr>
          <w:rFonts w:ascii="Palatino Linotype" w:eastAsia="Palatino Linotype" w:hAnsi="Palatino Linotype" w:cs="Palatino Linotype"/>
          <w:color w:val="000000"/>
        </w:rPr>
        <w:t xml:space="preserve"> de profundizar en el análisis del presente medio de impugnación, y proporcionar una comprensión integral, la siguiente tabla detalla la información requerida, la respuesta proporcionada, los motivos de inconformidad, y la información entregada en informe justificado, a fin de determinar si el Sujeto Obligado colma con el requerimiento hecho por el particular:</w:t>
      </w:r>
    </w:p>
    <w:p w:rsidR="0010600B" w:rsidRDefault="0010600B" w:rsidP="0010600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tbl>
      <w:tblPr>
        <w:tblW w:w="6262" w:type="pct"/>
        <w:tblInd w:w="-113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267"/>
        <w:gridCol w:w="2411"/>
        <w:gridCol w:w="2552"/>
        <w:gridCol w:w="2125"/>
        <w:gridCol w:w="1985"/>
      </w:tblGrid>
      <w:tr w:rsidR="0010600B" w:rsidRPr="00BB0E1D" w:rsidTr="005727E5">
        <w:trPr>
          <w:trHeight w:val="426"/>
          <w:tblHeader/>
        </w:trPr>
        <w:tc>
          <w:tcPr>
            <w:tcW w:w="1000" w:type="pct"/>
            <w:shd w:val="clear" w:color="auto" w:fill="D9D9D9"/>
            <w:vAlign w:val="center"/>
          </w:tcPr>
          <w:p w:rsidR="0010600B" w:rsidRPr="005727E5" w:rsidRDefault="0010600B" w:rsidP="005727E5">
            <w:pPr>
              <w:pBdr>
                <w:top w:val="nil"/>
                <w:left w:val="nil"/>
                <w:bottom w:val="nil"/>
                <w:right w:val="nil"/>
                <w:between w:val="nil"/>
              </w:pBdr>
              <w:jc w:val="center"/>
              <w:rPr>
                <w:rFonts w:ascii="Palatino Linotype" w:eastAsia="Palatino Linotype" w:hAnsi="Palatino Linotype" w:cs="Palatino Linotype"/>
                <w:b/>
                <w:color w:val="000000"/>
                <w:sz w:val="22"/>
                <w:szCs w:val="22"/>
              </w:rPr>
            </w:pPr>
            <w:r w:rsidRPr="005727E5">
              <w:rPr>
                <w:rFonts w:ascii="Palatino Linotype" w:eastAsia="Palatino Linotype" w:hAnsi="Palatino Linotype" w:cs="Palatino Linotype"/>
                <w:b/>
                <w:color w:val="000000"/>
                <w:sz w:val="22"/>
                <w:szCs w:val="22"/>
              </w:rPr>
              <w:t>Información solicitada</w:t>
            </w:r>
          </w:p>
        </w:tc>
        <w:tc>
          <w:tcPr>
            <w:tcW w:w="1063" w:type="pct"/>
            <w:shd w:val="clear" w:color="auto" w:fill="D9D9D9"/>
            <w:vAlign w:val="center"/>
          </w:tcPr>
          <w:p w:rsidR="0010600B" w:rsidRPr="005727E5" w:rsidRDefault="0010600B" w:rsidP="005727E5">
            <w:pPr>
              <w:pBdr>
                <w:top w:val="nil"/>
                <w:left w:val="nil"/>
                <w:bottom w:val="nil"/>
                <w:right w:val="nil"/>
                <w:between w:val="nil"/>
              </w:pBdr>
              <w:jc w:val="center"/>
              <w:rPr>
                <w:rFonts w:ascii="Palatino Linotype" w:eastAsia="Palatino Linotype" w:hAnsi="Palatino Linotype" w:cs="Palatino Linotype"/>
                <w:b/>
                <w:color w:val="000000"/>
                <w:sz w:val="22"/>
                <w:szCs w:val="22"/>
              </w:rPr>
            </w:pPr>
            <w:r w:rsidRPr="005727E5">
              <w:rPr>
                <w:rFonts w:ascii="Palatino Linotype" w:eastAsia="Palatino Linotype" w:hAnsi="Palatino Linotype" w:cs="Palatino Linotype"/>
                <w:b/>
                <w:color w:val="000000"/>
                <w:sz w:val="22"/>
                <w:szCs w:val="22"/>
              </w:rPr>
              <w:t>Información proporcionada</w:t>
            </w:r>
          </w:p>
        </w:tc>
        <w:tc>
          <w:tcPr>
            <w:tcW w:w="1125" w:type="pct"/>
            <w:shd w:val="clear" w:color="auto" w:fill="D9D9D9"/>
            <w:vAlign w:val="center"/>
          </w:tcPr>
          <w:p w:rsidR="0010600B" w:rsidRPr="005727E5" w:rsidRDefault="0010600B" w:rsidP="005727E5">
            <w:pPr>
              <w:pBdr>
                <w:top w:val="nil"/>
                <w:left w:val="nil"/>
                <w:bottom w:val="nil"/>
                <w:right w:val="nil"/>
                <w:between w:val="nil"/>
              </w:pBdr>
              <w:jc w:val="center"/>
              <w:rPr>
                <w:rFonts w:ascii="Palatino Linotype" w:eastAsia="Palatino Linotype" w:hAnsi="Palatino Linotype" w:cs="Palatino Linotype"/>
                <w:b/>
                <w:color w:val="000000"/>
                <w:sz w:val="22"/>
                <w:szCs w:val="22"/>
              </w:rPr>
            </w:pPr>
            <w:r w:rsidRPr="005727E5">
              <w:rPr>
                <w:rFonts w:ascii="Palatino Linotype" w:eastAsia="Palatino Linotype" w:hAnsi="Palatino Linotype" w:cs="Palatino Linotype"/>
                <w:b/>
                <w:color w:val="000000"/>
                <w:sz w:val="22"/>
                <w:szCs w:val="22"/>
              </w:rPr>
              <w:t>Razones o motivos de inconformidad</w:t>
            </w:r>
          </w:p>
        </w:tc>
        <w:tc>
          <w:tcPr>
            <w:tcW w:w="937" w:type="pct"/>
            <w:shd w:val="clear" w:color="auto" w:fill="D9D9D9"/>
            <w:vAlign w:val="center"/>
          </w:tcPr>
          <w:p w:rsidR="0010600B" w:rsidRPr="005727E5" w:rsidRDefault="0010600B" w:rsidP="005727E5">
            <w:pPr>
              <w:pBdr>
                <w:top w:val="nil"/>
                <w:left w:val="nil"/>
                <w:bottom w:val="nil"/>
                <w:right w:val="nil"/>
                <w:between w:val="nil"/>
              </w:pBdr>
              <w:jc w:val="center"/>
              <w:rPr>
                <w:rFonts w:ascii="Palatino Linotype" w:eastAsia="Palatino Linotype" w:hAnsi="Palatino Linotype" w:cs="Palatino Linotype"/>
                <w:b/>
                <w:color w:val="000000"/>
                <w:sz w:val="22"/>
                <w:szCs w:val="22"/>
              </w:rPr>
            </w:pPr>
            <w:r w:rsidRPr="005727E5">
              <w:rPr>
                <w:rFonts w:ascii="Palatino Linotype" w:eastAsia="Palatino Linotype" w:hAnsi="Palatino Linotype" w:cs="Palatino Linotype"/>
                <w:b/>
                <w:color w:val="000000"/>
                <w:sz w:val="22"/>
                <w:szCs w:val="22"/>
              </w:rPr>
              <w:t>Información remitida en Informe Justificado</w:t>
            </w:r>
          </w:p>
        </w:tc>
        <w:tc>
          <w:tcPr>
            <w:tcW w:w="875" w:type="pct"/>
            <w:shd w:val="clear" w:color="auto" w:fill="D9D9D9"/>
            <w:vAlign w:val="center"/>
          </w:tcPr>
          <w:p w:rsidR="0010600B" w:rsidRPr="005727E5" w:rsidRDefault="0010600B" w:rsidP="005727E5">
            <w:pPr>
              <w:pBdr>
                <w:top w:val="nil"/>
                <w:left w:val="nil"/>
                <w:bottom w:val="nil"/>
                <w:right w:val="nil"/>
                <w:between w:val="nil"/>
              </w:pBdr>
              <w:jc w:val="center"/>
              <w:rPr>
                <w:rFonts w:ascii="Palatino Linotype" w:eastAsia="Palatino Linotype" w:hAnsi="Palatino Linotype" w:cs="Palatino Linotype"/>
                <w:b/>
                <w:color w:val="000000"/>
                <w:sz w:val="22"/>
                <w:szCs w:val="22"/>
              </w:rPr>
            </w:pPr>
            <w:r w:rsidRPr="005727E5">
              <w:rPr>
                <w:rFonts w:ascii="Palatino Linotype" w:eastAsia="Palatino Linotype" w:hAnsi="Palatino Linotype" w:cs="Palatino Linotype"/>
                <w:b/>
                <w:color w:val="000000"/>
                <w:sz w:val="22"/>
                <w:szCs w:val="22"/>
              </w:rPr>
              <w:t>¿Colma?</w:t>
            </w:r>
          </w:p>
        </w:tc>
      </w:tr>
      <w:tr w:rsidR="0010600B" w:rsidRPr="00BB0E1D" w:rsidTr="0010600B">
        <w:tc>
          <w:tcPr>
            <w:tcW w:w="1000"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Cs/>
                <w:color w:val="000000"/>
                <w:sz w:val="22"/>
                <w:szCs w:val="22"/>
              </w:rPr>
            </w:pPr>
            <w:r w:rsidRPr="00BB0E1D">
              <w:rPr>
                <w:rFonts w:ascii="Palatino Linotype" w:eastAsia="Palatino Linotype" w:hAnsi="Palatino Linotype" w:cs="Palatino Linotype"/>
                <w:iCs/>
                <w:color w:val="000000"/>
                <w:sz w:val="22"/>
                <w:szCs w:val="22"/>
              </w:rPr>
              <w:t xml:space="preserve">Entrega íntegra de los expedientes administrativos a cargo de la Subdirección de Recursos Materiales y Servicios Generales, generados a partir del último trimestre </w:t>
            </w:r>
            <w:r w:rsidRPr="00BB0E1D">
              <w:rPr>
                <w:rFonts w:ascii="Palatino Linotype" w:eastAsia="Palatino Linotype" w:hAnsi="Palatino Linotype" w:cs="Palatino Linotype"/>
                <w:iCs/>
                <w:color w:val="000000"/>
                <w:sz w:val="22"/>
                <w:szCs w:val="22"/>
              </w:rPr>
              <w:lastRenderedPageBreak/>
              <w:t xml:space="preserve">de 2025 por mantenimiento o reparación del parque vehicular oficial, incluyendo por cada servicio: Solicitud, Requisición, Diagnóstico, Cotizaciones, procedimiento mediante el cual se determinó el taller (evaluación o justificación de adjudicación), autorización del gasto, orden de servicio, factura y comprobante de pago, bitácora de la unidad, servidor público solicitante y autorizante. </w:t>
            </w:r>
          </w:p>
        </w:tc>
        <w:tc>
          <w:tcPr>
            <w:tcW w:w="1063" w:type="pct"/>
            <w:shd w:val="clear" w:color="auto" w:fill="auto"/>
            <w:vAlign w:val="center"/>
          </w:tcPr>
          <w:p w:rsidR="0010600B" w:rsidRPr="00BB0E1D" w:rsidRDefault="0010600B" w:rsidP="00362F4C">
            <w:pPr>
              <w:jc w:val="both"/>
              <w:rPr>
                <w:rFonts w:ascii="Palatino Linotype" w:eastAsia="Palatino Linotype" w:hAnsi="Palatino Linotype" w:cs="Palatino Linotype"/>
                <w:bCs/>
                <w:iCs/>
                <w:sz w:val="22"/>
                <w:szCs w:val="22"/>
              </w:rPr>
            </w:pPr>
            <w:r w:rsidRPr="00BB0E1D">
              <w:rPr>
                <w:rFonts w:ascii="Palatino Linotype" w:eastAsia="Palatino Linotype" w:hAnsi="Palatino Linotype" w:cs="Palatino Linotype"/>
                <w:bCs/>
                <w:i/>
                <w:iCs/>
                <w:color w:val="000000"/>
                <w:sz w:val="22"/>
                <w:szCs w:val="22"/>
              </w:rPr>
              <w:lastRenderedPageBreak/>
              <w:t xml:space="preserve">se hace de su conocimiento que los expedientes administrativos de los vehículos se encuentran bajo resguardo del Órgano Interno de Control de la Secretaría de la Contraloría, toda vez que está en proceso la </w:t>
            </w:r>
            <w:r w:rsidRPr="00BB0E1D">
              <w:rPr>
                <w:rFonts w:ascii="Palatino Linotype" w:eastAsia="Palatino Linotype" w:hAnsi="Palatino Linotype" w:cs="Palatino Linotype"/>
                <w:bCs/>
                <w:i/>
                <w:iCs/>
                <w:color w:val="000000"/>
                <w:sz w:val="22"/>
                <w:szCs w:val="22"/>
              </w:rPr>
              <w:lastRenderedPageBreak/>
              <w:t xml:space="preserve">auditoría número 025-0006-2026 denominada "Auditoría integral a la Coordinación Administrativa, a la reparación, mantenimiento y suministro de combustibles y lubricantes de los vehículos oficiales asignados a la Secretaría de la Contraloría, por el periodo del 1 de julio al 31 de diciembre de 2025", razón por la cual </w:t>
            </w:r>
            <w:r w:rsidRPr="00BB0E1D">
              <w:rPr>
                <w:rFonts w:ascii="Palatino Linotype" w:eastAsia="Palatino Linotype" w:hAnsi="Palatino Linotype" w:cs="Palatino Linotype"/>
                <w:b/>
                <w:bCs/>
                <w:i/>
                <w:iCs/>
                <w:color w:val="000000"/>
                <w:sz w:val="22"/>
                <w:szCs w:val="22"/>
              </w:rPr>
              <w:t>la información solicitada no puede entregarse ya que se encuentra clasificada como reservada</w:t>
            </w:r>
            <w:r w:rsidRPr="00BB0E1D">
              <w:rPr>
                <w:rFonts w:ascii="Palatino Linotype" w:eastAsia="Palatino Linotype" w:hAnsi="Palatino Linotype" w:cs="Palatino Linotype"/>
                <w:bCs/>
                <w:i/>
                <w:iCs/>
                <w:color w:val="000000"/>
                <w:sz w:val="22"/>
                <w:szCs w:val="22"/>
              </w:rPr>
              <w:t>, en atención al acuerdo ACT/SECOGEM/EXT/COMT/62/2026/SEXTO</w:t>
            </w:r>
          </w:p>
          <w:p w:rsidR="0010600B" w:rsidRPr="00BB0E1D" w:rsidRDefault="0010600B" w:rsidP="00362F4C">
            <w:pPr>
              <w:jc w:val="both"/>
              <w:rPr>
                <w:rFonts w:ascii="Palatino Linotype" w:eastAsia="Palatino Linotype" w:hAnsi="Palatino Linotype" w:cs="Palatino Linotype"/>
                <w:sz w:val="22"/>
                <w:szCs w:val="22"/>
              </w:rPr>
            </w:pPr>
            <w:r w:rsidRPr="00BB0E1D">
              <w:rPr>
                <w:rFonts w:ascii="Palatino Linotype" w:eastAsia="Palatino Linotype" w:hAnsi="Palatino Linotype" w:cs="Palatino Linotype"/>
                <w:bCs/>
                <w:iCs/>
                <w:sz w:val="22"/>
                <w:szCs w:val="22"/>
              </w:rPr>
              <w:t xml:space="preserve">Se remite Acuerdo de </w:t>
            </w:r>
            <w:r w:rsidRPr="00BB0E1D">
              <w:rPr>
                <w:rFonts w:ascii="Palatino Linotype" w:eastAsia="Palatino Linotype" w:hAnsi="Palatino Linotype" w:cs="Palatino Linotype"/>
                <w:b/>
                <w:bCs/>
                <w:iCs/>
                <w:sz w:val="22"/>
                <w:szCs w:val="22"/>
              </w:rPr>
              <w:t>clasificación de la información como reservada</w:t>
            </w:r>
            <w:r w:rsidRPr="00BB0E1D">
              <w:rPr>
                <w:rFonts w:ascii="Palatino Linotype" w:eastAsia="Palatino Linotype" w:hAnsi="Palatino Linotype" w:cs="Palatino Linotype"/>
                <w:bCs/>
                <w:iCs/>
                <w:sz w:val="22"/>
                <w:szCs w:val="22"/>
              </w:rPr>
              <w:t xml:space="preserve"> relativa a los </w:t>
            </w:r>
            <w:r w:rsidRPr="00BB0E1D">
              <w:rPr>
                <w:rFonts w:ascii="Palatino Linotype" w:eastAsia="Palatino Linotype" w:hAnsi="Palatino Linotype" w:cs="Palatino Linotype"/>
                <w:bCs/>
                <w:iCs/>
                <w:sz w:val="22"/>
                <w:szCs w:val="22"/>
                <w:u w:val="single"/>
              </w:rPr>
              <w:t xml:space="preserve">expedientes administrativos a cargo de la Subdirección de Recursos Materiales y Servicios Generales de </w:t>
            </w:r>
            <w:r w:rsidRPr="00BB0E1D">
              <w:rPr>
                <w:rFonts w:ascii="Palatino Linotype" w:eastAsia="Palatino Linotype" w:hAnsi="Palatino Linotype" w:cs="Palatino Linotype"/>
                <w:bCs/>
                <w:iCs/>
                <w:sz w:val="22"/>
                <w:szCs w:val="22"/>
                <w:u w:val="single"/>
              </w:rPr>
              <w:lastRenderedPageBreak/>
              <w:t>la Secretaría de la Contraloría, generados a partir del último trimestre de 2025 que contienen la información requerida</w:t>
            </w:r>
            <w:r w:rsidRPr="00BB0E1D">
              <w:rPr>
                <w:rFonts w:ascii="Palatino Linotype" w:eastAsia="Palatino Linotype" w:hAnsi="Palatino Linotype" w:cs="Palatino Linotype"/>
                <w:bCs/>
                <w:iCs/>
                <w:sz w:val="22"/>
                <w:szCs w:val="22"/>
              </w:rPr>
              <w:t xml:space="preserve"> en la solicitud de información por el período de 1 año.</w:t>
            </w:r>
          </w:p>
        </w:tc>
        <w:tc>
          <w:tcPr>
            <w:tcW w:w="1125" w:type="pct"/>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r w:rsidRPr="00BB0E1D">
              <w:rPr>
                <w:rFonts w:ascii="Palatino Linotype" w:eastAsia="Palatino Linotype" w:hAnsi="Palatino Linotype" w:cs="Palatino Linotype"/>
                <w:i/>
                <w:iCs/>
                <w:color w:val="000000"/>
                <w:sz w:val="22"/>
                <w:szCs w:val="22"/>
              </w:rPr>
              <w:lastRenderedPageBreak/>
              <w:t>- se sustenta únicamente en la existencia de una auditoría en proceso, sin acreditar de manera suficiente la procedencia de dicha reserva.</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r w:rsidRPr="00BB0E1D">
              <w:rPr>
                <w:rFonts w:ascii="Palatino Linotype" w:eastAsia="Palatino Linotype" w:hAnsi="Palatino Linotype" w:cs="Palatino Linotype"/>
                <w:i/>
                <w:iCs/>
                <w:color w:val="000000"/>
                <w:sz w:val="22"/>
                <w:szCs w:val="22"/>
              </w:rPr>
              <w:t xml:space="preserve">- no realiza una prueba de daño adecuada, limitándose a manifestaciones genéricas </w:t>
            </w:r>
            <w:r w:rsidRPr="00BB0E1D">
              <w:rPr>
                <w:rFonts w:ascii="Palatino Linotype" w:eastAsia="Palatino Linotype" w:hAnsi="Palatino Linotype" w:cs="Palatino Linotype"/>
                <w:i/>
                <w:iCs/>
                <w:color w:val="000000"/>
                <w:sz w:val="22"/>
                <w:szCs w:val="22"/>
              </w:rPr>
              <w:lastRenderedPageBreak/>
              <w:t>sin demostrar un perjuicio real, específico y demostrable al interés público.</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r w:rsidRPr="00BB0E1D">
              <w:rPr>
                <w:rFonts w:ascii="Palatino Linotype" w:eastAsia="Palatino Linotype" w:hAnsi="Palatino Linotype" w:cs="Palatino Linotype"/>
                <w:i/>
                <w:iCs/>
                <w:color w:val="000000"/>
                <w:sz w:val="22"/>
                <w:szCs w:val="22"/>
              </w:rPr>
              <w:t>- No se precisa la fecha de inicio ni el estado que guarda la auditoría invocada.</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r w:rsidRPr="00BB0E1D">
              <w:rPr>
                <w:rFonts w:ascii="Palatino Linotype" w:eastAsia="Palatino Linotype" w:hAnsi="Palatino Linotype" w:cs="Palatino Linotype"/>
                <w:i/>
                <w:iCs/>
                <w:color w:val="000000"/>
                <w:sz w:val="22"/>
                <w:szCs w:val="22"/>
              </w:rPr>
              <w:t>- La reserva se realiza de manera generalizada, sin analizar la información solicitada de forma individual.</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r w:rsidRPr="00BB0E1D">
              <w:rPr>
                <w:rFonts w:ascii="Palatino Linotype" w:eastAsia="Palatino Linotype" w:hAnsi="Palatino Linotype" w:cs="Palatino Linotype"/>
                <w:i/>
                <w:iCs/>
                <w:color w:val="000000"/>
                <w:sz w:val="22"/>
                <w:szCs w:val="22"/>
              </w:rPr>
              <w:t>- El plazo de reserva de un año carece de motivación, al no justificarse su relación con la duración real de la auditoría.</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
                <w:iCs/>
                <w:color w:val="000000"/>
                <w:sz w:val="22"/>
                <w:szCs w:val="22"/>
              </w:rPr>
            </w:pP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B050"/>
                <w:sz w:val="22"/>
                <w:szCs w:val="22"/>
              </w:rPr>
            </w:pPr>
          </w:p>
        </w:tc>
        <w:tc>
          <w:tcPr>
            <w:tcW w:w="937"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B050"/>
                <w:sz w:val="22"/>
                <w:szCs w:val="22"/>
              </w:rPr>
            </w:pPr>
            <w:r w:rsidRPr="00BB0E1D">
              <w:rPr>
                <w:rFonts w:ascii="Palatino Linotype" w:eastAsia="Palatino Linotype" w:hAnsi="Palatino Linotype" w:cs="Palatino Linotype"/>
                <w:sz w:val="22"/>
                <w:szCs w:val="22"/>
              </w:rPr>
              <w:lastRenderedPageBreak/>
              <w:t>Ratifica respuesta</w:t>
            </w:r>
          </w:p>
        </w:tc>
        <w:tc>
          <w:tcPr>
            <w:tcW w:w="875" w:type="pct"/>
            <w:shd w:val="clear" w:color="auto" w:fill="auto"/>
            <w:vAlign w:val="center"/>
          </w:tcPr>
          <w:p w:rsidR="0010600B" w:rsidRPr="00BB0E1D" w:rsidRDefault="0010600B" w:rsidP="00362F4C">
            <w:pPr>
              <w:pBdr>
                <w:top w:val="nil"/>
                <w:left w:val="nil"/>
                <w:bottom w:val="nil"/>
                <w:right w:val="nil"/>
                <w:between w:val="nil"/>
              </w:pBdr>
              <w:jc w:val="center"/>
              <w:rPr>
                <w:rFonts w:ascii="Palatino Linotype" w:eastAsia="Palatino Linotype" w:hAnsi="Palatino Linotype" w:cs="Palatino Linotype"/>
                <w:b/>
                <w:color w:val="000000"/>
                <w:sz w:val="22"/>
                <w:szCs w:val="22"/>
              </w:rPr>
            </w:pPr>
            <w:r w:rsidRPr="00BB0E1D">
              <w:rPr>
                <w:rFonts w:ascii="Palatino Linotype" w:eastAsia="Palatino Linotype" w:hAnsi="Palatino Linotype" w:cs="Palatino Linotype"/>
                <w:b/>
                <w:color w:val="000000"/>
                <w:sz w:val="22"/>
                <w:szCs w:val="22"/>
              </w:rPr>
              <w:t>NO</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b/>
                <w:color w:val="000000"/>
                <w:sz w:val="22"/>
                <w:szCs w:val="22"/>
              </w:rPr>
            </w:pP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BB0E1D">
              <w:rPr>
                <w:rFonts w:ascii="Palatino Linotype" w:eastAsia="Palatino Linotype" w:hAnsi="Palatino Linotype" w:cs="Palatino Linotype"/>
                <w:color w:val="000000"/>
                <w:sz w:val="22"/>
                <w:szCs w:val="22"/>
              </w:rPr>
              <w:t xml:space="preserve">Si bien, como fue señalado por el Sujeto Obligado, las documentales requeridas integran </w:t>
            </w:r>
            <w:r w:rsidRPr="00BB0E1D">
              <w:rPr>
                <w:rFonts w:ascii="Palatino Linotype" w:eastAsia="Palatino Linotype" w:hAnsi="Palatino Linotype" w:cs="Palatino Linotype"/>
                <w:sz w:val="22"/>
                <w:szCs w:val="22"/>
              </w:rPr>
              <w:t xml:space="preserve">puedan integrar actividades de </w:t>
            </w:r>
            <w:r w:rsidRPr="00BB0E1D">
              <w:rPr>
                <w:rFonts w:ascii="Palatino Linotype" w:eastAsia="Palatino Linotype" w:hAnsi="Palatino Linotype" w:cs="Palatino Linotype"/>
                <w:sz w:val="22"/>
                <w:szCs w:val="22"/>
              </w:rPr>
              <w:lastRenderedPageBreak/>
              <w:t xml:space="preserve">auditoría, guardan la naturaleza de </w:t>
            </w:r>
            <w:r w:rsidRPr="00BB0E1D">
              <w:rPr>
                <w:rFonts w:ascii="Palatino Linotype" w:eastAsia="Palatino Linotype" w:hAnsi="Palatino Linotype" w:cs="Palatino Linotype"/>
                <w:b/>
                <w:sz w:val="22"/>
                <w:szCs w:val="22"/>
              </w:rPr>
              <w:t>documentos definitivos,</w:t>
            </w:r>
            <w:r w:rsidRPr="00BB0E1D">
              <w:rPr>
                <w:rFonts w:ascii="Palatino Linotype" w:eastAsia="Palatino Linotype" w:hAnsi="Palatino Linotype" w:cs="Palatino Linotype"/>
                <w:sz w:val="22"/>
                <w:szCs w:val="22"/>
              </w:rPr>
              <w:t xml:space="preserve"> que no habrán de sufrir modificación alguna, derivado de un procedimiento de fiscalización. </w:t>
            </w:r>
            <w:r w:rsidRPr="00BB0E1D">
              <w:rPr>
                <w:rFonts w:ascii="Palatino Linotype" w:eastAsia="Palatino Linotype" w:hAnsi="Palatino Linotype" w:cs="Palatino Linotype"/>
                <w:color w:val="000000"/>
                <w:sz w:val="22"/>
                <w:szCs w:val="22"/>
              </w:rPr>
              <w:t>En</w:t>
            </w:r>
            <w:r w:rsidRPr="00BB0E1D">
              <w:rPr>
                <w:rFonts w:ascii="Palatino Linotype" w:eastAsia="Palatino Linotype" w:hAnsi="Palatino Linotype" w:cs="Palatino Linotype"/>
                <w:sz w:val="22"/>
                <w:szCs w:val="22"/>
              </w:rPr>
              <w:t xml:space="preserve"> esa virtud, es procedente proporcionar la información de los documentos requeridos</w:t>
            </w:r>
            <w:r w:rsidRPr="00BB0E1D">
              <w:rPr>
                <w:rFonts w:ascii="Palatino Linotype" w:eastAsia="Palatino Linotype" w:hAnsi="Palatino Linotype" w:cs="Palatino Linotype"/>
                <w:color w:val="000000"/>
                <w:sz w:val="22"/>
                <w:szCs w:val="22"/>
              </w:rPr>
              <w:t>.</w:t>
            </w:r>
          </w:p>
        </w:tc>
      </w:tr>
      <w:tr w:rsidR="0010600B" w:rsidRPr="00BB0E1D" w:rsidTr="0010600B">
        <w:tc>
          <w:tcPr>
            <w:tcW w:w="1000"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Cs/>
                <w:color w:val="000000"/>
                <w:sz w:val="22"/>
                <w:szCs w:val="22"/>
              </w:rPr>
            </w:pPr>
            <w:r w:rsidRPr="00BB0E1D">
              <w:rPr>
                <w:rFonts w:ascii="Palatino Linotype" w:eastAsia="Palatino Linotype" w:hAnsi="Palatino Linotype" w:cs="Palatino Linotype"/>
                <w:iCs/>
                <w:color w:val="000000"/>
                <w:sz w:val="22"/>
                <w:szCs w:val="22"/>
              </w:rPr>
              <w:lastRenderedPageBreak/>
              <w:t>Expediente del procedimiento mediante el cual se seleccionaron y contrataron los talleres mecánicos en 2026.</w:t>
            </w:r>
          </w:p>
        </w:tc>
        <w:tc>
          <w:tcPr>
            <w:tcW w:w="1063" w:type="pct"/>
            <w:shd w:val="clear" w:color="auto" w:fill="auto"/>
            <w:vAlign w:val="center"/>
          </w:tcPr>
          <w:p w:rsidR="0010600B" w:rsidRPr="00BB0E1D" w:rsidRDefault="0010600B" w:rsidP="00362F4C">
            <w:pPr>
              <w:jc w:val="both"/>
              <w:rPr>
                <w:rFonts w:ascii="Palatino Linotype" w:eastAsia="Palatino Linotype" w:hAnsi="Palatino Linotype" w:cs="Palatino Linotype"/>
                <w:sz w:val="22"/>
                <w:szCs w:val="22"/>
              </w:rPr>
            </w:pPr>
            <w:r w:rsidRPr="00BB0E1D">
              <w:rPr>
                <w:rFonts w:ascii="Palatino Linotype" w:eastAsia="Palatino Linotype" w:hAnsi="Palatino Linotype" w:cs="Palatino Linotype"/>
                <w:bCs/>
                <w:i/>
                <w:iCs/>
                <w:color w:val="000000"/>
                <w:sz w:val="22"/>
                <w:szCs w:val="22"/>
              </w:rPr>
              <w:t xml:space="preserve">Es por medio de la consulta en el portal público de compras (COMPRAMEX) en el apartado de proveedores, en específico en el cuadro de diálogo Actividad Preponderante, seleccionado los talleres que cumplan con las especificaciones siguientes: ubicación cercana a las instalaciones que ocupa la Secretaría de la Contraloría, con la finalidad de contar con una respuesta eficiente y disminuir los tiempos de traslado de las unidades, así como el ahorro de combustible, posteriormente se realizan visitas a los talleres y se solicitan cotizaciones generales en </w:t>
            </w:r>
            <w:r w:rsidRPr="00BB0E1D">
              <w:rPr>
                <w:rFonts w:ascii="Palatino Linotype" w:eastAsia="Palatino Linotype" w:hAnsi="Palatino Linotype" w:cs="Palatino Linotype"/>
                <w:bCs/>
                <w:i/>
                <w:iCs/>
                <w:color w:val="000000"/>
                <w:sz w:val="22"/>
                <w:szCs w:val="22"/>
              </w:rPr>
              <w:lastRenderedPageBreak/>
              <w:t>servicio de mantenimiento preventivo de las cuales se realiza un comparativo.</w:t>
            </w:r>
          </w:p>
        </w:tc>
        <w:tc>
          <w:tcPr>
            <w:tcW w:w="1125" w:type="pct"/>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b/>
                <w:i/>
                <w:iCs/>
                <w:color w:val="000000"/>
                <w:sz w:val="22"/>
                <w:szCs w:val="22"/>
              </w:rPr>
            </w:pPr>
            <w:r w:rsidRPr="00BB0E1D">
              <w:rPr>
                <w:rFonts w:ascii="Palatino Linotype" w:eastAsia="Palatino Linotype" w:hAnsi="Palatino Linotype" w:cs="Palatino Linotype"/>
                <w:i/>
                <w:iCs/>
                <w:color w:val="000000"/>
                <w:sz w:val="22"/>
                <w:szCs w:val="22"/>
              </w:rPr>
              <w:lastRenderedPageBreak/>
              <w:t xml:space="preserve">La respuesta es incompleta, ya que no atiende de manera específica todos los puntos solicitados, particularmente lo relativo a identificación de talleres y </w:t>
            </w:r>
            <w:r w:rsidRPr="00BB0E1D">
              <w:rPr>
                <w:rFonts w:ascii="Palatino Linotype" w:eastAsia="Palatino Linotype" w:hAnsi="Palatino Linotype" w:cs="Palatino Linotype"/>
                <w:b/>
                <w:i/>
                <w:iCs/>
                <w:color w:val="000000"/>
                <w:sz w:val="22"/>
                <w:szCs w:val="22"/>
              </w:rPr>
              <w:t>procedimiento mediante el cual fueron seleccionados y contratados.</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BB0E1D">
              <w:rPr>
                <w:rFonts w:ascii="Palatino Linotype" w:eastAsia="Palatino Linotype" w:hAnsi="Palatino Linotype" w:cs="Palatino Linotype"/>
                <w:b/>
                <w:i/>
                <w:iCs/>
                <w:color w:val="000000"/>
                <w:sz w:val="22"/>
                <w:szCs w:val="22"/>
              </w:rPr>
              <w:t xml:space="preserve">- </w:t>
            </w:r>
            <w:r w:rsidRPr="00BB0E1D">
              <w:rPr>
                <w:rFonts w:ascii="Palatino Linotype" w:eastAsia="Palatino Linotype" w:hAnsi="Palatino Linotype" w:cs="Palatino Linotype"/>
                <w:i/>
                <w:iCs/>
                <w:color w:val="000000"/>
                <w:sz w:val="22"/>
                <w:szCs w:val="22"/>
              </w:rPr>
              <w:t xml:space="preserve">La remisión a CompraMex no satisface la solicitud, toda vez que se requirió el expediente completo mediante el cual fueron seleccionados y contratados los talleres mecánicos en 2026, el cual debe contener documentación como cotizaciones, evaluaciones, justificación de adjudicación, órdenes de servicio y autorizaciones de gasto, información que </w:t>
            </w:r>
            <w:r w:rsidRPr="00BB0E1D">
              <w:rPr>
                <w:rFonts w:ascii="Palatino Linotype" w:eastAsia="Palatino Linotype" w:hAnsi="Palatino Linotype" w:cs="Palatino Linotype"/>
                <w:i/>
                <w:iCs/>
                <w:color w:val="000000"/>
                <w:sz w:val="22"/>
                <w:szCs w:val="22"/>
              </w:rPr>
              <w:lastRenderedPageBreak/>
              <w:t>no necesariamente se encuentra disponible en dicho sistema.</w:t>
            </w:r>
          </w:p>
        </w:tc>
        <w:tc>
          <w:tcPr>
            <w:tcW w:w="937" w:type="pct"/>
            <w:shd w:val="clear" w:color="auto" w:fill="auto"/>
            <w:vAlign w:val="center"/>
          </w:tcPr>
          <w:p w:rsidR="0010600B" w:rsidRPr="00BB0E1D" w:rsidRDefault="0010600B" w:rsidP="00362F4C">
            <w:pPr>
              <w:pBdr>
                <w:top w:val="nil"/>
                <w:left w:val="nil"/>
                <w:bottom w:val="nil"/>
                <w:right w:val="nil"/>
                <w:between w:val="nil"/>
              </w:pBdr>
              <w:spacing w:after="160" w:line="259" w:lineRule="auto"/>
              <w:jc w:val="both"/>
              <w:rPr>
                <w:rFonts w:ascii="Palatino Linotype" w:eastAsia="Palatino Linotype" w:hAnsi="Palatino Linotype" w:cs="Palatino Linotype"/>
                <w:bCs/>
                <w:iCs/>
                <w:color w:val="000000"/>
                <w:sz w:val="22"/>
                <w:szCs w:val="22"/>
              </w:rPr>
            </w:pPr>
            <w:r w:rsidRPr="00BB0E1D">
              <w:rPr>
                <w:rFonts w:ascii="Palatino Linotype" w:eastAsia="Palatino Linotype" w:hAnsi="Palatino Linotype" w:cs="Palatino Linotype"/>
                <w:bCs/>
                <w:iCs/>
                <w:color w:val="000000"/>
                <w:sz w:val="22"/>
                <w:szCs w:val="22"/>
              </w:rPr>
              <w:lastRenderedPageBreak/>
              <w:t xml:space="preserve">Los </w:t>
            </w:r>
            <w:r w:rsidRPr="00BB0E1D">
              <w:rPr>
                <w:rFonts w:ascii="Palatino Linotype" w:eastAsia="Palatino Linotype" w:hAnsi="Palatino Linotype" w:cs="Palatino Linotype"/>
                <w:b/>
                <w:bCs/>
                <w:iCs/>
                <w:color w:val="000000"/>
                <w:sz w:val="22"/>
                <w:szCs w:val="22"/>
              </w:rPr>
              <w:t>mantenimientos o reparaciones</w:t>
            </w:r>
            <w:r w:rsidRPr="00BB0E1D">
              <w:rPr>
                <w:rFonts w:ascii="Palatino Linotype" w:eastAsia="Palatino Linotype" w:hAnsi="Palatino Linotype" w:cs="Palatino Linotype"/>
                <w:bCs/>
                <w:iCs/>
                <w:color w:val="000000"/>
                <w:sz w:val="22"/>
                <w:szCs w:val="22"/>
              </w:rPr>
              <w:t xml:space="preserve"> se llevan a cabo a través del procedimiento de apoyo a la Coordinación Administrativa denominado: "Mantenimiento de vehículos", el cual se anexa al presente en formato pdf. </w:t>
            </w:r>
          </w:p>
          <w:p w:rsidR="0010600B" w:rsidRPr="00BB0E1D" w:rsidRDefault="0010600B" w:rsidP="00362F4C">
            <w:pPr>
              <w:pBdr>
                <w:top w:val="nil"/>
                <w:left w:val="nil"/>
                <w:bottom w:val="nil"/>
                <w:right w:val="nil"/>
                <w:between w:val="nil"/>
              </w:pBdr>
              <w:spacing w:after="160" w:line="259" w:lineRule="auto"/>
              <w:jc w:val="both"/>
              <w:rPr>
                <w:rFonts w:ascii="Palatino Linotype" w:eastAsia="Palatino Linotype" w:hAnsi="Palatino Linotype" w:cs="Palatino Linotype"/>
                <w:bCs/>
                <w:iCs/>
                <w:color w:val="000000"/>
                <w:sz w:val="22"/>
                <w:szCs w:val="22"/>
              </w:rPr>
            </w:pPr>
          </w:p>
          <w:p w:rsidR="0010600B" w:rsidRPr="00BB0E1D" w:rsidRDefault="0010600B" w:rsidP="00362F4C">
            <w:pPr>
              <w:pBdr>
                <w:top w:val="nil"/>
                <w:left w:val="nil"/>
                <w:bottom w:val="nil"/>
                <w:right w:val="nil"/>
                <w:between w:val="nil"/>
              </w:pBdr>
              <w:spacing w:after="160" w:line="259" w:lineRule="auto"/>
              <w:jc w:val="both"/>
              <w:rPr>
                <w:rFonts w:ascii="Palatino Linotype" w:eastAsia="Palatino Linotype" w:hAnsi="Palatino Linotype" w:cs="Palatino Linotype"/>
                <w:bCs/>
                <w:iCs/>
                <w:color w:val="000000"/>
                <w:sz w:val="22"/>
                <w:szCs w:val="22"/>
              </w:rPr>
            </w:pPr>
            <w:r w:rsidRPr="00BB0E1D">
              <w:rPr>
                <w:rFonts w:ascii="Palatino Linotype" w:eastAsia="Palatino Linotype" w:hAnsi="Palatino Linotype" w:cs="Palatino Linotype"/>
                <w:bCs/>
                <w:iCs/>
                <w:color w:val="000000"/>
                <w:sz w:val="22"/>
                <w:szCs w:val="22"/>
              </w:rPr>
              <w:t xml:space="preserve">Respecto a los talleres, </w:t>
            </w:r>
            <w:r w:rsidRPr="00BB0E1D">
              <w:rPr>
                <w:rFonts w:ascii="Palatino Linotype" w:eastAsia="Palatino Linotype" w:hAnsi="Palatino Linotype" w:cs="Palatino Linotype"/>
                <w:b/>
                <w:bCs/>
                <w:iCs/>
                <w:color w:val="000000"/>
                <w:sz w:val="22"/>
                <w:szCs w:val="22"/>
              </w:rPr>
              <w:t xml:space="preserve">no se cuenta con un expediente de procedimiento para la selección y contratación de talleres </w:t>
            </w:r>
            <w:r w:rsidRPr="00BB0E1D">
              <w:rPr>
                <w:rFonts w:ascii="Palatino Linotype" w:eastAsia="Palatino Linotype" w:hAnsi="Palatino Linotype" w:cs="Palatino Linotype"/>
                <w:b/>
                <w:bCs/>
                <w:iCs/>
                <w:color w:val="000000"/>
                <w:sz w:val="22"/>
                <w:szCs w:val="22"/>
              </w:rPr>
              <w:lastRenderedPageBreak/>
              <w:t>autorizados</w:t>
            </w:r>
            <w:r w:rsidRPr="00BB0E1D">
              <w:rPr>
                <w:rFonts w:ascii="Palatino Linotype" w:eastAsia="Palatino Linotype" w:hAnsi="Palatino Linotype" w:cs="Palatino Linotype"/>
                <w:bCs/>
                <w:iCs/>
                <w:color w:val="000000"/>
                <w:sz w:val="22"/>
                <w:szCs w:val="22"/>
              </w:rPr>
              <w:t xml:space="preserve"> en la Secretaría de la Contraloría en 2026; sin embargo, los procedimientos se realizan de acuerdo a la normatividad vigente.</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p>
        </w:tc>
        <w:tc>
          <w:tcPr>
            <w:tcW w:w="875" w:type="pct"/>
            <w:shd w:val="clear" w:color="auto" w:fill="auto"/>
            <w:vAlign w:val="center"/>
          </w:tcPr>
          <w:p w:rsidR="0010600B" w:rsidRPr="00BB0E1D" w:rsidRDefault="0010600B" w:rsidP="00362F4C">
            <w:pPr>
              <w:pBdr>
                <w:top w:val="nil"/>
                <w:left w:val="nil"/>
                <w:bottom w:val="nil"/>
                <w:right w:val="nil"/>
                <w:between w:val="nil"/>
              </w:pBdr>
              <w:jc w:val="center"/>
              <w:rPr>
                <w:rFonts w:ascii="Palatino Linotype" w:eastAsia="Palatino Linotype" w:hAnsi="Palatino Linotype" w:cs="Palatino Linotype"/>
                <w:b/>
                <w:color w:val="000000"/>
                <w:sz w:val="22"/>
                <w:szCs w:val="22"/>
              </w:rPr>
            </w:pPr>
            <w:r w:rsidRPr="00BB0E1D">
              <w:rPr>
                <w:rFonts w:ascii="Palatino Linotype" w:eastAsia="Palatino Linotype" w:hAnsi="Palatino Linotype" w:cs="Palatino Linotype"/>
                <w:b/>
                <w:color w:val="000000"/>
                <w:sz w:val="22"/>
                <w:szCs w:val="22"/>
              </w:rPr>
              <w:lastRenderedPageBreak/>
              <w:t>NO</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b/>
                <w:color w:val="000000"/>
                <w:sz w:val="22"/>
                <w:szCs w:val="22"/>
              </w:rPr>
            </w:pP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BB0E1D">
              <w:rPr>
                <w:rFonts w:ascii="Palatino Linotype" w:eastAsia="Palatino Linotype" w:hAnsi="Palatino Linotype" w:cs="Palatino Linotype"/>
                <w:color w:val="000000"/>
                <w:sz w:val="22"/>
                <w:szCs w:val="22"/>
              </w:rPr>
              <w:t>Si bien remite el documento que da cuenta del procedimiento mediante el cual se realizan los mantenimientos preventivos y correctivos de lo</w:t>
            </w:r>
            <w:r>
              <w:rPr>
                <w:rFonts w:ascii="Palatino Linotype" w:eastAsia="Palatino Linotype" w:hAnsi="Palatino Linotype" w:cs="Palatino Linotype"/>
                <w:color w:val="000000"/>
              </w:rPr>
              <w:t>s</w:t>
            </w:r>
            <w:r w:rsidRPr="00BB0E1D">
              <w:rPr>
                <w:rFonts w:ascii="Palatino Linotype" w:eastAsia="Palatino Linotype" w:hAnsi="Palatino Linotype" w:cs="Palatino Linotype"/>
                <w:color w:val="000000"/>
                <w:sz w:val="22"/>
                <w:szCs w:val="22"/>
              </w:rPr>
              <w:t xml:space="preserve"> vehículos, no se remitieron las documentales que dan cuenta de tal procedimiento, siendo dable ordenar la entrega de los mismos.</w:t>
            </w:r>
          </w:p>
        </w:tc>
      </w:tr>
      <w:tr w:rsidR="0010600B" w:rsidRPr="00BB0E1D" w:rsidTr="0010600B">
        <w:tc>
          <w:tcPr>
            <w:tcW w:w="1000"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Cs/>
                <w:color w:val="000000"/>
                <w:sz w:val="22"/>
                <w:szCs w:val="22"/>
              </w:rPr>
            </w:pPr>
            <w:r w:rsidRPr="00BB0E1D">
              <w:rPr>
                <w:rFonts w:ascii="Palatino Linotype" w:eastAsia="Palatino Linotype" w:hAnsi="Palatino Linotype" w:cs="Palatino Linotype"/>
                <w:iCs/>
                <w:color w:val="000000"/>
                <w:sz w:val="22"/>
                <w:szCs w:val="22"/>
              </w:rPr>
              <w:t>Relación por cada servicio realizado a partir del tercer trimestre del 2025 al 17 de febrero de 2026 con: Vehículo, Fecha, tipo de servicio, taller, monto, solicitante, autorizante</w:t>
            </w:r>
          </w:p>
        </w:tc>
        <w:tc>
          <w:tcPr>
            <w:tcW w:w="1063" w:type="pct"/>
            <w:shd w:val="clear" w:color="auto" w:fill="auto"/>
            <w:vAlign w:val="center"/>
          </w:tcPr>
          <w:p w:rsidR="0010600B" w:rsidRPr="00BB0E1D" w:rsidRDefault="0010600B" w:rsidP="00362F4C">
            <w:pPr>
              <w:jc w:val="both"/>
              <w:rPr>
                <w:rFonts w:ascii="Palatino Linotype" w:eastAsia="Palatino Linotype" w:hAnsi="Palatino Linotype" w:cs="Palatino Linotype"/>
                <w:bCs/>
                <w:sz w:val="22"/>
                <w:szCs w:val="22"/>
              </w:rPr>
            </w:pPr>
            <w:r w:rsidRPr="00BB0E1D">
              <w:rPr>
                <w:rFonts w:ascii="Palatino Linotype" w:eastAsia="Palatino Linotype" w:hAnsi="Palatino Linotype" w:cs="Palatino Linotype"/>
                <w:bCs/>
                <w:sz w:val="22"/>
                <w:szCs w:val="22"/>
              </w:rPr>
              <w:t>Sin pronunciamiento</w:t>
            </w:r>
          </w:p>
        </w:tc>
        <w:tc>
          <w:tcPr>
            <w:tcW w:w="1125" w:type="pct"/>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BB0E1D">
              <w:rPr>
                <w:rFonts w:ascii="Palatino Linotype" w:eastAsia="Palatino Linotype" w:hAnsi="Palatino Linotype" w:cs="Palatino Linotype"/>
                <w:i/>
                <w:iCs/>
                <w:color w:val="000000"/>
                <w:sz w:val="22"/>
                <w:szCs w:val="22"/>
              </w:rPr>
              <w:t xml:space="preserve">La respuesta es incompleta, ya que no atiende de manera específica todos los puntos solicitados, particularmente lo relativo a </w:t>
            </w:r>
            <w:r w:rsidRPr="00BB0E1D">
              <w:rPr>
                <w:rFonts w:ascii="Palatino Linotype" w:eastAsia="Palatino Linotype" w:hAnsi="Palatino Linotype" w:cs="Palatino Linotype"/>
                <w:b/>
                <w:i/>
                <w:iCs/>
                <w:color w:val="000000"/>
                <w:sz w:val="22"/>
                <w:szCs w:val="22"/>
              </w:rPr>
              <w:t>relación de servicios realizados</w:t>
            </w:r>
          </w:p>
        </w:tc>
        <w:tc>
          <w:tcPr>
            <w:tcW w:w="937"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BB0E1D">
              <w:rPr>
                <w:rFonts w:ascii="Palatino Linotype" w:eastAsia="Palatino Linotype" w:hAnsi="Palatino Linotype" w:cs="Palatino Linotype"/>
                <w:bCs/>
                <w:iCs/>
                <w:color w:val="000000"/>
                <w:sz w:val="22"/>
                <w:szCs w:val="22"/>
              </w:rPr>
              <w:t>Documento que contiene una tabla cuyo título es PUNTO 2. RELACIÓN DE LOS SERVICIOS REALIZADOS A PARTIR DEL TERCER TRIMESTRE DEL 2025 A LA FECHА, en el que se muestra una relación de vehículos con los rubros de placas, marca, tipo, modelo, fecha de solicitud, tipo de mantenimiento, taller, monto, solicitante y autorizante.</w:t>
            </w:r>
          </w:p>
        </w:tc>
        <w:tc>
          <w:tcPr>
            <w:tcW w:w="875" w:type="pct"/>
            <w:shd w:val="clear" w:color="auto" w:fill="auto"/>
            <w:vAlign w:val="center"/>
          </w:tcPr>
          <w:p w:rsidR="0010600B" w:rsidRPr="00BB0E1D" w:rsidRDefault="0010600B" w:rsidP="00362F4C">
            <w:pPr>
              <w:jc w:val="center"/>
              <w:rPr>
                <w:rFonts w:ascii="Palatino Linotype" w:eastAsia="Palatino Linotype" w:hAnsi="Palatino Linotype" w:cs="Palatino Linotype"/>
                <w:b/>
                <w:bCs/>
                <w:sz w:val="22"/>
                <w:szCs w:val="22"/>
              </w:rPr>
            </w:pPr>
            <w:r w:rsidRPr="00BB0E1D">
              <w:rPr>
                <w:rFonts w:ascii="Palatino Linotype" w:eastAsia="Palatino Linotype" w:hAnsi="Palatino Linotype" w:cs="Palatino Linotype"/>
                <w:b/>
                <w:bCs/>
                <w:sz w:val="22"/>
                <w:szCs w:val="22"/>
              </w:rPr>
              <w:t>SI</w:t>
            </w:r>
          </w:p>
          <w:p w:rsidR="0010600B" w:rsidRPr="00BB0E1D" w:rsidRDefault="0010600B" w:rsidP="00362F4C">
            <w:pPr>
              <w:jc w:val="both"/>
              <w:rPr>
                <w:rFonts w:ascii="Palatino Linotype" w:eastAsia="Palatino Linotype" w:hAnsi="Palatino Linotype" w:cs="Palatino Linotype"/>
                <w:bCs/>
                <w:sz w:val="22"/>
                <w:szCs w:val="22"/>
              </w:rPr>
            </w:pPr>
          </w:p>
          <w:p w:rsidR="0010600B" w:rsidRPr="00BB0E1D" w:rsidRDefault="0010600B" w:rsidP="00362F4C">
            <w:pPr>
              <w:jc w:val="both"/>
              <w:rPr>
                <w:rFonts w:ascii="Palatino Linotype" w:eastAsia="Palatino Linotype" w:hAnsi="Palatino Linotype" w:cs="Palatino Linotype"/>
                <w:bCs/>
                <w:sz w:val="22"/>
                <w:szCs w:val="22"/>
              </w:rPr>
            </w:pPr>
            <w:r w:rsidRPr="00BB0E1D">
              <w:rPr>
                <w:rFonts w:ascii="Palatino Linotype" w:eastAsia="Palatino Linotype" w:hAnsi="Palatino Linotype" w:cs="Palatino Linotype"/>
                <w:bCs/>
                <w:sz w:val="22"/>
                <w:szCs w:val="22"/>
              </w:rPr>
              <w:t>Se remitió documento que contiene la información requerida.</w:t>
            </w:r>
          </w:p>
        </w:tc>
      </w:tr>
      <w:tr w:rsidR="0010600B" w:rsidRPr="00BB0E1D" w:rsidTr="0010600B">
        <w:tc>
          <w:tcPr>
            <w:tcW w:w="1000"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Cs/>
                <w:color w:val="000000"/>
                <w:sz w:val="22"/>
                <w:szCs w:val="22"/>
              </w:rPr>
            </w:pPr>
            <w:r w:rsidRPr="00BB0E1D">
              <w:rPr>
                <w:rFonts w:ascii="Palatino Linotype" w:eastAsia="Palatino Linotype" w:hAnsi="Palatino Linotype" w:cs="Palatino Linotype"/>
                <w:iCs/>
                <w:color w:val="000000"/>
                <w:sz w:val="22"/>
                <w:szCs w:val="22"/>
              </w:rPr>
              <w:lastRenderedPageBreak/>
              <w:t>Listado completo de vehículos oficiales al 17 de febrero de 2026, indicando: marca, modelo, año, serie, placas, inventario y área responsable.</w:t>
            </w:r>
          </w:p>
        </w:tc>
        <w:tc>
          <w:tcPr>
            <w:tcW w:w="1063" w:type="pct"/>
            <w:shd w:val="clear" w:color="auto" w:fill="auto"/>
            <w:vAlign w:val="center"/>
          </w:tcPr>
          <w:p w:rsidR="0010600B" w:rsidRPr="00BB0E1D" w:rsidRDefault="0010600B" w:rsidP="00362F4C">
            <w:pPr>
              <w:jc w:val="both"/>
              <w:rPr>
                <w:rFonts w:ascii="Palatino Linotype" w:eastAsia="Palatino Linotype" w:hAnsi="Palatino Linotype" w:cs="Palatino Linotype"/>
                <w:sz w:val="22"/>
                <w:szCs w:val="22"/>
              </w:rPr>
            </w:pPr>
            <w:r w:rsidRPr="00BB0E1D">
              <w:rPr>
                <w:rFonts w:ascii="Palatino Linotype" w:eastAsia="Palatino Linotype" w:hAnsi="Palatino Linotype" w:cs="Palatino Linotype"/>
                <w:sz w:val="22"/>
                <w:szCs w:val="22"/>
              </w:rPr>
              <w:t>Sin pronunciamiento</w:t>
            </w:r>
          </w:p>
        </w:tc>
        <w:tc>
          <w:tcPr>
            <w:tcW w:w="1125" w:type="pct"/>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BB0E1D">
              <w:rPr>
                <w:rFonts w:ascii="Palatino Linotype" w:eastAsia="Palatino Linotype" w:hAnsi="Palatino Linotype" w:cs="Palatino Linotype"/>
                <w:i/>
                <w:iCs/>
                <w:color w:val="000000"/>
                <w:sz w:val="22"/>
                <w:szCs w:val="22"/>
              </w:rPr>
              <w:t xml:space="preserve">La respuesta es incompleta, ya que no atiende de manera específica todos los puntos solicitados, particularmente lo relativo al </w:t>
            </w:r>
            <w:r w:rsidRPr="00BB0E1D">
              <w:rPr>
                <w:rFonts w:ascii="Palatino Linotype" w:eastAsia="Palatino Linotype" w:hAnsi="Palatino Linotype" w:cs="Palatino Linotype"/>
                <w:b/>
                <w:i/>
                <w:iCs/>
                <w:color w:val="000000"/>
                <w:sz w:val="22"/>
                <w:szCs w:val="22"/>
              </w:rPr>
              <w:t>listado de vehículos oficiales</w:t>
            </w:r>
          </w:p>
        </w:tc>
        <w:tc>
          <w:tcPr>
            <w:tcW w:w="937"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bCs/>
                <w:iCs/>
                <w:color w:val="000000"/>
                <w:sz w:val="22"/>
                <w:szCs w:val="22"/>
              </w:rPr>
            </w:pPr>
            <w:r w:rsidRPr="00BB0E1D">
              <w:rPr>
                <w:rFonts w:ascii="Palatino Linotype" w:eastAsia="Palatino Linotype" w:hAnsi="Palatino Linotype" w:cs="Palatino Linotype"/>
                <w:bCs/>
                <w:iCs/>
                <w:color w:val="000000"/>
                <w:sz w:val="22"/>
                <w:szCs w:val="22"/>
              </w:rPr>
              <w:t>Documento intitulado SECRETARÍA DE LA CONTRALORÍA, PLANTILLA VEHICULAR, en el que se advierte una relación de vehículos con los rubros de marca, modelo, año, número de motor, serie, placas, número de inventario y área responsable.</w:t>
            </w:r>
          </w:p>
        </w:tc>
        <w:tc>
          <w:tcPr>
            <w:tcW w:w="875" w:type="pct"/>
            <w:shd w:val="clear" w:color="auto" w:fill="auto"/>
            <w:vAlign w:val="center"/>
          </w:tcPr>
          <w:p w:rsidR="0010600B" w:rsidRPr="00BB0E1D" w:rsidRDefault="0010600B" w:rsidP="00362F4C">
            <w:pPr>
              <w:jc w:val="center"/>
              <w:rPr>
                <w:rFonts w:ascii="Palatino Linotype" w:eastAsia="Palatino Linotype" w:hAnsi="Palatino Linotype" w:cs="Palatino Linotype"/>
                <w:b/>
                <w:bCs/>
                <w:sz w:val="22"/>
                <w:szCs w:val="22"/>
              </w:rPr>
            </w:pPr>
            <w:r w:rsidRPr="00BB0E1D">
              <w:rPr>
                <w:rFonts w:ascii="Palatino Linotype" w:eastAsia="Palatino Linotype" w:hAnsi="Palatino Linotype" w:cs="Palatino Linotype"/>
                <w:b/>
                <w:bCs/>
                <w:sz w:val="22"/>
                <w:szCs w:val="22"/>
              </w:rPr>
              <w:t>SI</w:t>
            </w:r>
          </w:p>
          <w:p w:rsidR="0010600B" w:rsidRPr="00BB0E1D" w:rsidRDefault="0010600B" w:rsidP="00362F4C">
            <w:pPr>
              <w:jc w:val="both"/>
              <w:rPr>
                <w:rFonts w:ascii="Palatino Linotype" w:eastAsia="Palatino Linotype" w:hAnsi="Palatino Linotype" w:cs="Palatino Linotype"/>
                <w:bCs/>
                <w:sz w:val="22"/>
                <w:szCs w:val="22"/>
              </w:rPr>
            </w:pPr>
          </w:p>
          <w:p w:rsidR="0010600B" w:rsidRPr="00BB0E1D" w:rsidRDefault="0010600B" w:rsidP="00362F4C">
            <w:pPr>
              <w:jc w:val="both"/>
              <w:rPr>
                <w:rFonts w:ascii="Palatino Linotype" w:eastAsia="Palatino Linotype" w:hAnsi="Palatino Linotype" w:cs="Palatino Linotype"/>
                <w:bCs/>
                <w:sz w:val="22"/>
                <w:szCs w:val="22"/>
              </w:rPr>
            </w:pPr>
            <w:r w:rsidRPr="00BB0E1D">
              <w:rPr>
                <w:rFonts w:ascii="Palatino Linotype" w:eastAsia="Palatino Linotype" w:hAnsi="Palatino Linotype" w:cs="Palatino Linotype"/>
                <w:bCs/>
                <w:sz w:val="22"/>
                <w:szCs w:val="22"/>
              </w:rPr>
              <w:t>Se remitió documento que contiene la información requerida.</w:t>
            </w:r>
          </w:p>
        </w:tc>
      </w:tr>
      <w:tr w:rsidR="0010600B" w:rsidRPr="00BB0E1D" w:rsidTr="0010600B">
        <w:tc>
          <w:tcPr>
            <w:tcW w:w="1000"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Cs/>
                <w:color w:val="000000"/>
                <w:sz w:val="22"/>
                <w:szCs w:val="22"/>
              </w:rPr>
            </w:pPr>
            <w:r w:rsidRPr="00BB0E1D">
              <w:rPr>
                <w:rFonts w:ascii="Palatino Linotype" w:eastAsia="Palatino Linotype" w:hAnsi="Palatino Linotype" w:cs="Palatino Linotype"/>
                <w:iCs/>
                <w:color w:val="000000"/>
                <w:sz w:val="22"/>
                <w:szCs w:val="22"/>
              </w:rPr>
              <w:t>Expedientes de asignación de cada unidad oficial al 17 de febrero de 2026, incluyendo: resguardo firmado, oficio de asignación, servidor público responsable, cargo, fundamento normativo y, en su caso, justificación de excepción.</w:t>
            </w:r>
          </w:p>
        </w:tc>
        <w:tc>
          <w:tcPr>
            <w:tcW w:w="1063" w:type="pct"/>
            <w:shd w:val="clear" w:color="auto" w:fill="auto"/>
            <w:vAlign w:val="center"/>
          </w:tcPr>
          <w:p w:rsidR="0010600B" w:rsidRPr="00BB0E1D" w:rsidRDefault="0010600B" w:rsidP="00362F4C">
            <w:pPr>
              <w:jc w:val="both"/>
              <w:rPr>
                <w:rFonts w:ascii="Palatino Linotype" w:eastAsia="Palatino Linotype" w:hAnsi="Palatino Linotype" w:cs="Palatino Linotype"/>
                <w:bCs/>
                <w:i/>
                <w:iCs/>
                <w:color w:val="000000"/>
                <w:sz w:val="22"/>
                <w:szCs w:val="22"/>
              </w:rPr>
            </w:pPr>
            <w:r w:rsidRPr="00BB0E1D">
              <w:rPr>
                <w:rFonts w:ascii="Palatino Linotype" w:eastAsia="Palatino Linotype" w:hAnsi="Palatino Linotype" w:cs="Palatino Linotype"/>
                <w:b/>
                <w:bCs/>
                <w:i/>
                <w:iCs/>
                <w:color w:val="000000"/>
                <w:sz w:val="22"/>
                <w:szCs w:val="22"/>
              </w:rPr>
              <w:t>No se cuenta con un expediente de asignación</w:t>
            </w:r>
            <w:r w:rsidRPr="00BB0E1D">
              <w:rPr>
                <w:rFonts w:ascii="Palatino Linotype" w:eastAsia="Palatino Linotype" w:hAnsi="Palatino Linotype" w:cs="Palatino Linotype"/>
                <w:bCs/>
                <w:i/>
                <w:iCs/>
                <w:color w:val="000000"/>
                <w:sz w:val="22"/>
                <w:szCs w:val="22"/>
              </w:rPr>
              <w:t xml:space="preserve">; sin embargo, la </w:t>
            </w:r>
            <w:r w:rsidRPr="00BB0E1D">
              <w:rPr>
                <w:rFonts w:ascii="Palatino Linotype" w:eastAsia="Palatino Linotype" w:hAnsi="Palatino Linotype" w:cs="Palatino Linotype"/>
                <w:b/>
                <w:bCs/>
                <w:i/>
                <w:iCs/>
                <w:color w:val="000000"/>
                <w:sz w:val="22"/>
                <w:szCs w:val="22"/>
              </w:rPr>
              <w:t>tarjeta de resguardo</w:t>
            </w:r>
            <w:r w:rsidRPr="00BB0E1D">
              <w:rPr>
                <w:rFonts w:ascii="Palatino Linotype" w:eastAsia="Palatino Linotype" w:hAnsi="Palatino Linotype" w:cs="Palatino Linotype"/>
                <w:bCs/>
                <w:i/>
                <w:iCs/>
                <w:color w:val="000000"/>
                <w:sz w:val="22"/>
                <w:szCs w:val="22"/>
              </w:rPr>
              <w:t xml:space="preserve"> </w:t>
            </w:r>
            <w:r w:rsidRPr="00BB0E1D">
              <w:rPr>
                <w:rFonts w:ascii="Palatino Linotype" w:eastAsia="Palatino Linotype" w:hAnsi="Palatino Linotype" w:cs="Palatino Linotype"/>
                <w:b/>
                <w:bCs/>
                <w:i/>
                <w:iCs/>
                <w:color w:val="000000"/>
                <w:sz w:val="22"/>
                <w:szCs w:val="22"/>
              </w:rPr>
              <w:t>está</w:t>
            </w:r>
            <w:r w:rsidRPr="00BB0E1D">
              <w:rPr>
                <w:rFonts w:ascii="Palatino Linotype" w:eastAsia="Palatino Linotype" w:hAnsi="Palatino Linotype" w:cs="Palatino Linotype"/>
                <w:bCs/>
                <w:i/>
                <w:iCs/>
                <w:color w:val="000000"/>
                <w:sz w:val="22"/>
                <w:szCs w:val="22"/>
              </w:rPr>
              <w:t xml:space="preserve"> debidamente </w:t>
            </w:r>
            <w:r w:rsidRPr="00BB0E1D">
              <w:rPr>
                <w:rFonts w:ascii="Palatino Linotype" w:eastAsia="Palatino Linotype" w:hAnsi="Palatino Linotype" w:cs="Palatino Linotype"/>
                <w:b/>
                <w:bCs/>
                <w:i/>
                <w:iCs/>
                <w:color w:val="000000"/>
                <w:sz w:val="22"/>
                <w:szCs w:val="22"/>
              </w:rPr>
              <w:t>firmada por el resguardatario</w:t>
            </w:r>
            <w:r w:rsidRPr="00BB0E1D">
              <w:rPr>
                <w:rFonts w:ascii="Palatino Linotype" w:eastAsia="Palatino Linotype" w:hAnsi="Palatino Linotype" w:cs="Palatino Linotype"/>
                <w:bCs/>
                <w:i/>
                <w:iCs/>
                <w:color w:val="000000"/>
                <w:sz w:val="22"/>
                <w:szCs w:val="22"/>
              </w:rPr>
              <w:t xml:space="preserve">, quien es la persona servidora pública responsable del bien, </w:t>
            </w:r>
            <w:r w:rsidRPr="00BB0E1D">
              <w:rPr>
                <w:rFonts w:ascii="Palatino Linotype" w:eastAsia="Palatino Linotype" w:hAnsi="Palatino Linotype" w:cs="Palatino Linotype"/>
                <w:b/>
                <w:bCs/>
                <w:i/>
                <w:iCs/>
                <w:color w:val="000000"/>
                <w:sz w:val="22"/>
                <w:szCs w:val="22"/>
              </w:rPr>
              <w:t>sin que incluya</w:t>
            </w:r>
            <w:r w:rsidRPr="00BB0E1D">
              <w:rPr>
                <w:rFonts w:ascii="Palatino Linotype" w:eastAsia="Palatino Linotype" w:hAnsi="Palatino Linotype" w:cs="Palatino Linotype"/>
                <w:bCs/>
                <w:i/>
                <w:iCs/>
                <w:color w:val="000000"/>
                <w:sz w:val="22"/>
                <w:szCs w:val="22"/>
              </w:rPr>
              <w:t xml:space="preserve"> el formato referido algún apartado donde se sitúe </w:t>
            </w:r>
            <w:r w:rsidRPr="00BB0E1D">
              <w:rPr>
                <w:rFonts w:ascii="Palatino Linotype" w:eastAsia="Palatino Linotype" w:hAnsi="Palatino Linotype" w:cs="Palatino Linotype"/>
                <w:b/>
                <w:bCs/>
                <w:i/>
                <w:iCs/>
                <w:color w:val="000000"/>
                <w:sz w:val="22"/>
                <w:szCs w:val="22"/>
              </w:rPr>
              <w:t>el cargo que ostenta</w:t>
            </w:r>
            <w:r w:rsidRPr="00BB0E1D">
              <w:rPr>
                <w:rFonts w:ascii="Palatino Linotype" w:eastAsia="Palatino Linotype" w:hAnsi="Palatino Linotype" w:cs="Palatino Linotype"/>
                <w:bCs/>
                <w:i/>
                <w:iCs/>
                <w:color w:val="000000"/>
                <w:sz w:val="22"/>
                <w:szCs w:val="22"/>
              </w:rPr>
              <w:t xml:space="preserve">, y dicha tarjeta se encuentra </w:t>
            </w:r>
            <w:r w:rsidRPr="00BB0E1D">
              <w:rPr>
                <w:rFonts w:ascii="Palatino Linotype" w:eastAsia="Palatino Linotype" w:hAnsi="Palatino Linotype" w:cs="Palatino Linotype"/>
                <w:b/>
                <w:bCs/>
                <w:i/>
                <w:iCs/>
                <w:color w:val="000000"/>
                <w:sz w:val="22"/>
                <w:szCs w:val="22"/>
              </w:rPr>
              <w:t>en el expediente administrativo</w:t>
            </w:r>
            <w:r w:rsidRPr="00BB0E1D">
              <w:rPr>
                <w:rFonts w:ascii="Palatino Linotype" w:eastAsia="Palatino Linotype" w:hAnsi="Palatino Linotype" w:cs="Palatino Linotype"/>
                <w:bCs/>
                <w:i/>
                <w:iCs/>
                <w:color w:val="000000"/>
                <w:sz w:val="22"/>
                <w:szCs w:val="22"/>
              </w:rPr>
              <w:t xml:space="preserve"> correspondiente.</w:t>
            </w:r>
          </w:p>
          <w:p w:rsidR="0010600B" w:rsidRPr="00BB0E1D" w:rsidRDefault="0010600B" w:rsidP="00362F4C">
            <w:pPr>
              <w:jc w:val="both"/>
              <w:rPr>
                <w:rFonts w:ascii="Palatino Linotype" w:eastAsia="Palatino Linotype" w:hAnsi="Palatino Linotype" w:cs="Palatino Linotype"/>
                <w:sz w:val="22"/>
                <w:szCs w:val="22"/>
              </w:rPr>
            </w:pPr>
            <w:r w:rsidRPr="00BB0E1D">
              <w:rPr>
                <w:rFonts w:ascii="Palatino Linotype" w:eastAsia="Palatino Linotype" w:hAnsi="Palatino Linotype" w:cs="Palatino Linotype"/>
                <w:bCs/>
                <w:i/>
                <w:iCs/>
                <w:color w:val="000000"/>
                <w:sz w:val="22"/>
                <w:szCs w:val="22"/>
              </w:rPr>
              <w:lastRenderedPageBreak/>
              <w:t xml:space="preserve">El </w:t>
            </w:r>
            <w:r w:rsidRPr="00BB0E1D">
              <w:rPr>
                <w:rFonts w:ascii="Palatino Linotype" w:eastAsia="Palatino Linotype" w:hAnsi="Palatino Linotype" w:cs="Palatino Linotype"/>
                <w:b/>
                <w:bCs/>
                <w:i/>
                <w:iCs/>
                <w:color w:val="000000"/>
                <w:sz w:val="22"/>
                <w:szCs w:val="22"/>
              </w:rPr>
              <w:t>fundamento legal</w:t>
            </w:r>
            <w:r w:rsidRPr="00BB0E1D">
              <w:rPr>
                <w:rFonts w:ascii="Palatino Linotype" w:eastAsia="Palatino Linotype" w:hAnsi="Palatino Linotype" w:cs="Palatino Linotype"/>
                <w:bCs/>
                <w:i/>
                <w:iCs/>
                <w:color w:val="000000"/>
                <w:sz w:val="22"/>
                <w:szCs w:val="22"/>
              </w:rPr>
              <w:t xml:space="preserve"> está contenido en el "Acuerdo por el que se establecen las Políticas, Bases y Lineamientos en Materia de Adquisiciones, Enajenaciones, Arrendamientos y Servicios de las Dependencias, Organismos Auxiliares y Tribunales Administrativos del Poder Ejecutivo del Estado de México, publicado en el Periódico Oficial "Gaceta del Gobierno", el día 9 de diciembre del año 2013 y modificado en fecha 8 de agosto de 2017, en específico las POBALINES-016 y 017, mismos que se adjuntan al presente en formato pdf.</w:t>
            </w:r>
          </w:p>
        </w:tc>
        <w:tc>
          <w:tcPr>
            <w:tcW w:w="1125" w:type="pct"/>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BB0E1D">
              <w:rPr>
                <w:rFonts w:ascii="Palatino Linotype" w:eastAsia="Palatino Linotype" w:hAnsi="Palatino Linotype" w:cs="Palatino Linotype"/>
                <w:color w:val="000000"/>
                <w:sz w:val="22"/>
                <w:szCs w:val="22"/>
              </w:rPr>
              <w:lastRenderedPageBreak/>
              <w:t>Sin inconformidad</w:t>
            </w:r>
          </w:p>
        </w:tc>
        <w:tc>
          <w:tcPr>
            <w:tcW w:w="937"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p>
        </w:tc>
        <w:tc>
          <w:tcPr>
            <w:tcW w:w="875" w:type="pct"/>
            <w:shd w:val="clear" w:color="auto" w:fill="auto"/>
            <w:vAlign w:val="center"/>
          </w:tcPr>
          <w:p w:rsidR="0010600B" w:rsidRPr="00BB0E1D" w:rsidRDefault="0010600B" w:rsidP="00362F4C">
            <w:pPr>
              <w:jc w:val="center"/>
              <w:rPr>
                <w:rFonts w:ascii="Palatino Linotype" w:eastAsia="Palatino Linotype" w:hAnsi="Palatino Linotype" w:cs="Palatino Linotype"/>
                <w:b/>
                <w:bCs/>
                <w:sz w:val="22"/>
                <w:szCs w:val="22"/>
              </w:rPr>
            </w:pPr>
            <w:r w:rsidRPr="00BB0E1D">
              <w:rPr>
                <w:rFonts w:ascii="Palatino Linotype" w:eastAsia="Palatino Linotype" w:hAnsi="Palatino Linotype" w:cs="Palatino Linotype"/>
                <w:b/>
                <w:bCs/>
                <w:sz w:val="22"/>
                <w:szCs w:val="22"/>
              </w:rPr>
              <w:t>SI</w:t>
            </w:r>
          </w:p>
          <w:p w:rsidR="0010600B" w:rsidRPr="00BB0E1D" w:rsidRDefault="0010600B" w:rsidP="00362F4C">
            <w:pPr>
              <w:jc w:val="center"/>
              <w:rPr>
                <w:rFonts w:ascii="Palatino Linotype" w:eastAsia="Palatino Linotype" w:hAnsi="Palatino Linotype" w:cs="Palatino Linotype"/>
                <w:bCs/>
                <w:sz w:val="22"/>
                <w:szCs w:val="22"/>
              </w:rPr>
            </w:pPr>
            <w:r w:rsidRPr="00BB0E1D">
              <w:rPr>
                <w:rFonts w:ascii="Palatino Linotype" w:eastAsia="Palatino Linotype" w:hAnsi="Palatino Linotype" w:cs="Palatino Linotype"/>
                <w:bCs/>
                <w:sz w:val="22"/>
                <w:szCs w:val="22"/>
              </w:rPr>
              <w:t>Actos consentidos</w:t>
            </w:r>
          </w:p>
        </w:tc>
      </w:tr>
      <w:tr w:rsidR="0010600B" w:rsidRPr="00BB0E1D" w:rsidTr="0010600B">
        <w:tc>
          <w:tcPr>
            <w:tcW w:w="1000" w:type="pct"/>
            <w:shd w:val="clear" w:color="auto" w:fill="auto"/>
            <w:vAlign w:val="center"/>
          </w:tcPr>
          <w:p w:rsidR="0010600B" w:rsidRPr="00BB0E1D" w:rsidRDefault="0010600B" w:rsidP="00362F4C">
            <w:pPr>
              <w:pStyle w:val="Prrafodelista"/>
              <w:pBdr>
                <w:top w:val="nil"/>
                <w:left w:val="nil"/>
                <w:bottom w:val="nil"/>
                <w:right w:val="nil"/>
                <w:between w:val="nil"/>
              </w:pBdr>
              <w:ind w:left="0"/>
              <w:jc w:val="both"/>
              <w:rPr>
                <w:rFonts w:ascii="Palatino Linotype" w:eastAsia="Palatino Linotype" w:hAnsi="Palatino Linotype" w:cs="Palatino Linotype"/>
                <w:iCs/>
                <w:color w:val="000000"/>
                <w:sz w:val="22"/>
                <w:szCs w:val="22"/>
              </w:rPr>
            </w:pPr>
            <w:r w:rsidRPr="00BB0E1D">
              <w:rPr>
                <w:rFonts w:ascii="Palatino Linotype" w:eastAsia="Palatino Linotype" w:hAnsi="Palatino Linotype" w:cs="Palatino Linotype"/>
                <w:iCs/>
                <w:color w:val="000000"/>
                <w:sz w:val="22"/>
                <w:szCs w:val="22"/>
              </w:rPr>
              <w:t>Normativa vigente que regule quién puede tener vehículo oficial.</w:t>
            </w:r>
          </w:p>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iCs/>
                <w:color w:val="000000"/>
                <w:sz w:val="22"/>
                <w:szCs w:val="22"/>
              </w:rPr>
            </w:pPr>
          </w:p>
        </w:tc>
        <w:tc>
          <w:tcPr>
            <w:tcW w:w="1063" w:type="pct"/>
            <w:shd w:val="clear" w:color="auto" w:fill="auto"/>
            <w:vAlign w:val="center"/>
          </w:tcPr>
          <w:p w:rsidR="0010600B" w:rsidRPr="00BB0E1D" w:rsidRDefault="0010600B" w:rsidP="00362F4C">
            <w:pPr>
              <w:jc w:val="both"/>
              <w:rPr>
                <w:rFonts w:ascii="Palatino Linotype" w:eastAsia="Palatino Linotype" w:hAnsi="Palatino Linotype" w:cs="Palatino Linotype"/>
                <w:sz w:val="22"/>
                <w:szCs w:val="22"/>
              </w:rPr>
            </w:pPr>
            <w:r w:rsidRPr="00BB0E1D">
              <w:rPr>
                <w:rFonts w:ascii="Palatino Linotype" w:eastAsia="Palatino Linotype" w:hAnsi="Palatino Linotype" w:cs="Palatino Linotype"/>
                <w:bCs/>
                <w:i/>
                <w:iCs/>
                <w:color w:val="000000"/>
                <w:sz w:val="22"/>
                <w:szCs w:val="22"/>
              </w:rPr>
              <w:t xml:space="preserve">Está contenido en el "Acuerdo por el que se establecen las Políticas, Bases y Lineamientos en Materia de Adquisiciones, Enajenaciones, Arrendamientos y </w:t>
            </w:r>
            <w:r w:rsidRPr="00BB0E1D">
              <w:rPr>
                <w:rFonts w:ascii="Palatino Linotype" w:eastAsia="Palatino Linotype" w:hAnsi="Palatino Linotype" w:cs="Palatino Linotype"/>
                <w:bCs/>
                <w:i/>
                <w:iCs/>
                <w:color w:val="000000"/>
                <w:sz w:val="22"/>
                <w:szCs w:val="22"/>
              </w:rPr>
              <w:lastRenderedPageBreak/>
              <w:t>Servicios de las Dependencias, Organismos Auxiliares y Tribunales Administrativos del Poder Ejecutivo del Estado de México, publicado en el Periódico Oficial "Gaceta del Gobierno", el día 9 de diciembre del año 2013 y modificado en fecha 8 de agosto de 2017, en específico las POBALINES-016 y 017.</w:t>
            </w:r>
          </w:p>
        </w:tc>
        <w:tc>
          <w:tcPr>
            <w:tcW w:w="1125" w:type="pct"/>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r w:rsidRPr="00BB0E1D">
              <w:rPr>
                <w:rFonts w:ascii="Palatino Linotype" w:eastAsia="Palatino Linotype" w:hAnsi="Palatino Linotype" w:cs="Palatino Linotype"/>
                <w:color w:val="000000"/>
                <w:sz w:val="22"/>
                <w:szCs w:val="22"/>
              </w:rPr>
              <w:lastRenderedPageBreak/>
              <w:t>Sin inconformidad</w:t>
            </w:r>
          </w:p>
        </w:tc>
        <w:tc>
          <w:tcPr>
            <w:tcW w:w="937" w:type="pct"/>
            <w:shd w:val="clear" w:color="auto" w:fill="auto"/>
            <w:vAlign w:val="center"/>
          </w:tcPr>
          <w:p w:rsidR="0010600B" w:rsidRPr="00BB0E1D" w:rsidRDefault="0010600B" w:rsidP="00362F4C">
            <w:pPr>
              <w:pBdr>
                <w:top w:val="nil"/>
                <w:left w:val="nil"/>
                <w:bottom w:val="nil"/>
                <w:right w:val="nil"/>
                <w:between w:val="nil"/>
              </w:pBdr>
              <w:jc w:val="both"/>
              <w:rPr>
                <w:rFonts w:ascii="Palatino Linotype" w:eastAsia="Palatino Linotype" w:hAnsi="Palatino Linotype" w:cs="Palatino Linotype"/>
                <w:color w:val="000000"/>
                <w:sz w:val="22"/>
                <w:szCs w:val="22"/>
              </w:rPr>
            </w:pPr>
          </w:p>
        </w:tc>
        <w:tc>
          <w:tcPr>
            <w:tcW w:w="875" w:type="pct"/>
            <w:shd w:val="clear" w:color="auto" w:fill="auto"/>
            <w:vAlign w:val="center"/>
          </w:tcPr>
          <w:p w:rsidR="0010600B" w:rsidRPr="00BB0E1D" w:rsidRDefault="0010600B" w:rsidP="00362F4C">
            <w:pPr>
              <w:jc w:val="center"/>
              <w:rPr>
                <w:rFonts w:ascii="Palatino Linotype" w:eastAsia="Palatino Linotype" w:hAnsi="Palatino Linotype" w:cs="Palatino Linotype"/>
                <w:b/>
                <w:bCs/>
                <w:sz w:val="22"/>
                <w:szCs w:val="22"/>
              </w:rPr>
            </w:pPr>
            <w:r w:rsidRPr="00BB0E1D">
              <w:rPr>
                <w:rFonts w:ascii="Palatino Linotype" w:eastAsia="Palatino Linotype" w:hAnsi="Palatino Linotype" w:cs="Palatino Linotype"/>
                <w:b/>
                <w:bCs/>
                <w:sz w:val="22"/>
                <w:szCs w:val="22"/>
              </w:rPr>
              <w:t>SI</w:t>
            </w:r>
          </w:p>
          <w:p w:rsidR="0010600B" w:rsidRPr="00BB0E1D" w:rsidRDefault="0010600B" w:rsidP="00362F4C">
            <w:pPr>
              <w:jc w:val="center"/>
              <w:rPr>
                <w:rFonts w:ascii="Palatino Linotype" w:eastAsia="Palatino Linotype" w:hAnsi="Palatino Linotype" w:cs="Palatino Linotype"/>
                <w:bCs/>
                <w:sz w:val="22"/>
                <w:szCs w:val="22"/>
              </w:rPr>
            </w:pPr>
            <w:r w:rsidRPr="00BB0E1D">
              <w:rPr>
                <w:rFonts w:ascii="Palatino Linotype" w:eastAsia="Palatino Linotype" w:hAnsi="Palatino Linotype" w:cs="Palatino Linotype"/>
                <w:bCs/>
                <w:sz w:val="22"/>
                <w:szCs w:val="22"/>
              </w:rPr>
              <w:t>Actos consentidos</w:t>
            </w:r>
          </w:p>
        </w:tc>
      </w:tr>
    </w:tbl>
    <w:p w:rsidR="0010600B" w:rsidRDefault="0010600B" w:rsidP="0010600B">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9E33D2" w:rsidRDefault="007D5D96" w:rsidP="009E33D2">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sidRPr="007D5D96">
        <w:rPr>
          <w:rFonts w:ascii="Palatino Linotype" w:eastAsia="Palatino Linotype" w:hAnsi="Palatino Linotype" w:cs="Palatino Linotype"/>
          <w:color w:val="000000"/>
        </w:rPr>
        <w:t xml:space="preserve">En razón de lo expuesto es de precisar que derivado de la respuesta proporcionada, el recurrente se dolió por el acuerdo de </w:t>
      </w:r>
      <w:r w:rsidRPr="007D5D96">
        <w:rPr>
          <w:rFonts w:ascii="Palatino Linotype" w:eastAsia="Palatino Linotype" w:hAnsi="Palatino Linotype" w:cs="Palatino Linotype"/>
          <w:b/>
          <w:i/>
          <w:color w:val="000000"/>
        </w:rPr>
        <w:t>clasificación de información reservada</w:t>
      </w:r>
      <w:r w:rsidRPr="007D5D96">
        <w:rPr>
          <w:rFonts w:ascii="Palatino Linotype" w:eastAsia="Palatino Linotype" w:hAnsi="Palatino Linotype" w:cs="Palatino Linotype"/>
          <w:color w:val="000000"/>
        </w:rPr>
        <w:t xml:space="preserve">, la falta de atención a los puntos de </w:t>
      </w:r>
      <w:r w:rsidRPr="007D5D96">
        <w:rPr>
          <w:rFonts w:ascii="Palatino Linotype" w:eastAsia="Palatino Linotype" w:hAnsi="Palatino Linotype" w:cs="Palatino Linotype"/>
          <w:b/>
          <w:i/>
          <w:iCs/>
          <w:color w:val="000000"/>
          <w:lang w:val="es-MX"/>
        </w:rPr>
        <w:t xml:space="preserve">procedimiento mediante el cual fueron seleccionados y contratados; </w:t>
      </w:r>
      <w:r w:rsidRPr="007D5D96">
        <w:rPr>
          <w:rFonts w:ascii="Palatino Linotype" w:eastAsia="Palatino Linotype" w:hAnsi="Palatino Linotype" w:cs="Palatino Linotype"/>
          <w:b/>
          <w:i/>
          <w:iCs/>
          <w:color w:val="000000"/>
        </w:rPr>
        <w:t>relación de servicios realizados; y el  listado de vehículos oficiales</w:t>
      </w:r>
      <w:r>
        <w:rPr>
          <w:rFonts w:ascii="Palatino Linotype" w:eastAsia="Palatino Linotype" w:hAnsi="Palatino Linotype" w:cs="Palatino Linotype"/>
          <w:b/>
          <w:i/>
          <w:iCs/>
          <w:color w:val="000000"/>
        </w:rPr>
        <w:t xml:space="preserve">; </w:t>
      </w:r>
      <w:r w:rsidR="009E33D2">
        <w:rPr>
          <w:rFonts w:ascii="Palatino Linotype" w:eastAsia="Palatino Linotype" w:hAnsi="Palatino Linotype" w:cs="Palatino Linotype"/>
          <w:color w:val="000000"/>
        </w:rPr>
        <w:t xml:space="preserve">por lo que, la parte de la solicitud que no fue combatida se debe tener como </w:t>
      </w:r>
      <w:r w:rsidR="009E33D2">
        <w:rPr>
          <w:rFonts w:ascii="Palatino Linotype" w:eastAsia="Palatino Linotype" w:hAnsi="Palatino Linotype" w:cs="Palatino Linotype"/>
          <w:b/>
          <w:bCs/>
          <w:color w:val="000000"/>
        </w:rPr>
        <w:t>actos consentidos</w:t>
      </w:r>
      <w:r w:rsidR="009E33D2">
        <w:rPr>
          <w:rFonts w:ascii="Palatino Linotype" w:eastAsia="Palatino Linotype" w:hAnsi="Palatino Linotype" w:cs="Palatino Linotype"/>
          <w:color w:val="000000"/>
        </w:rPr>
        <w:t>, por no haber pronunciamiento de impugnación.</w:t>
      </w:r>
    </w:p>
    <w:p w:rsidR="009E33D2" w:rsidRDefault="009E33D2" w:rsidP="009E33D2">
      <w:pPr>
        <w:spacing w:line="360" w:lineRule="auto"/>
        <w:ind w:right="-787"/>
        <w:jc w:val="both"/>
        <w:rPr>
          <w:rFonts w:ascii="Palatino Linotype" w:eastAsia="Palatino Linotype" w:hAnsi="Palatino Linotype" w:cs="Palatino Linotype"/>
        </w:rPr>
      </w:pPr>
    </w:p>
    <w:p w:rsidR="009E33D2" w:rsidRDefault="009E33D2" w:rsidP="009E33D2">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Luego </w:t>
      </w:r>
      <w:r w:rsidRPr="00EA64C8">
        <w:rPr>
          <w:rFonts w:ascii="Palatino Linotype" w:eastAsia="Palatino Linotype" w:hAnsi="Palatino Linotype" w:cs="Palatino Linotype"/>
        </w:rPr>
        <w:t>entonces</w:t>
      </w:r>
      <w:r>
        <w:rPr>
          <w:rFonts w:ascii="Palatino Linotype" w:eastAsia="Palatino Linotype" w:hAnsi="Palatino Linotype" w:cs="Palatino Linotype"/>
        </w:rPr>
        <w:t xml:space="preserve">, al no existir inconformidad, la información se tiene por </w:t>
      </w:r>
      <w:r>
        <w:rPr>
          <w:rFonts w:ascii="Palatino Linotype" w:eastAsia="Palatino Linotype" w:hAnsi="Palatino Linotype" w:cs="Palatino Linotype"/>
          <w:color w:val="000000"/>
        </w:rPr>
        <w:t>consentida</w:t>
      </w:r>
      <w:r>
        <w:rPr>
          <w:rFonts w:ascii="Palatino Linotype" w:eastAsia="Palatino Linotype" w:hAnsi="Palatino Linotype" w:cs="Palatino Linotype"/>
        </w:rPr>
        <w:t>, ya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que la falta de </w:t>
      </w:r>
      <w:r>
        <w:rPr>
          <w:rFonts w:ascii="Palatino Linotype" w:eastAsia="Palatino Linotype" w:hAnsi="Palatino Linotype" w:cs="Palatino Linotype"/>
          <w:color w:val="000000"/>
        </w:rPr>
        <w:t>impugnación</w:t>
      </w:r>
      <w:r>
        <w:rPr>
          <w:rFonts w:ascii="Palatino Linotype" w:eastAsia="Palatino Linotype" w:hAnsi="Palatino Linotype" w:cs="Palatino Linotype"/>
        </w:rPr>
        <w:t xml:space="preserve"> resp</w:t>
      </w:r>
      <w:r>
        <w:rPr>
          <w:rFonts w:ascii="Palatino Linotype" w:eastAsia="Palatino Linotype" w:hAnsi="Palatino Linotype" w:cs="Palatino Linotype"/>
          <w:color w:val="000000"/>
        </w:rPr>
        <w:t>e</w:t>
      </w:r>
      <w:r>
        <w:rPr>
          <w:rFonts w:ascii="Palatino Linotype" w:eastAsia="Palatino Linotype" w:hAnsi="Palatino Linotype" w:cs="Palatino Linotype"/>
        </w:rPr>
        <w:t xml:space="preserve">cto de los requerimientos que no fueron manifestados en el recurso de revisión, debe entenderse como </w:t>
      </w:r>
      <w:r>
        <w:rPr>
          <w:rFonts w:ascii="Palatino Linotype" w:eastAsia="Palatino Linotype" w:hAnsi="Palatino Linotype" w:cs="Palatino Linotype"/>
          <w:b/>
          <w:bCs/>
        </w:rPr>
        <w:t>actos consentidos</w:t>
      </w:r>
      <w:r>
        <w:rPr>
          <w:rFonts w:ascii="Palatino Linotype" w:eastAsia="Palatino Linotype" w:hAnsi="Palatino Linotype" w:cs="Palatino Linotype"/>
        </w:rPr>
        <w:t>.</w:t>
      </w:r>
    </w:p>
    <w:p w:rsidR="009E33D2" w:rsidRDefault="009E33D2" w:rsidP="009E33D2">
      <w:pPr>
        <w:pBdr>
          <w:top w:val="nil"/>
          <w:left w:val="nil"/>
          <w:bottom w:val="nil"/>
          <w:right w:val="nil"/>
          <w:between w:val="nil"/>
        </w:pBdr>
        <w:spacing w:line="360" w:lineRule="auto"/>
        <w:rPr>
          <w:rFonts w:ascii="Palatino Linotype" w:eastAsia="Palatino Linotype" w:hAnsi="Palatino Linotype" w:cs="Palatino Linotype"/>
          <w:color w:val="000000"/>
        </w:rPr>
      </w:pPr>
    </w:p>
    <w:p w:rsidR="009E33D2" w:rsidRDefault="009E33D2" w:rsidP="009E33D2">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Esto es así, </w:t>
      </w:r>
      <w:r w:rsidRPr="00EA64C8">
        <w:rPr>
          <w:rFonts w:ascii="Palatino Linotype" w:eastAsia="Palatino Linotype" w:hAnsi="Palatino Linotype" w:cs="Palatino Linotype"/>
        </w:rPr>
        <w:t>debido</w:t>
      </w:r>
      <w:r>
        <w:rPr>
          <w:rFonts w:ascii="Palatino Linotype" w:eastAsia="Palatino Linotype" w:hAnsi="Palatino Linotype" w:cs="Palatino Linotype"/>
        </w:rPr>
        <w:t xml:space="preserve"> a que cuando el recurrente impugna la respuesta del sujeto obligado y éste no expresa </w:t>
      </w:r>
      <w:r>
        <w:rPr>
          <w:rFonts w:ascii="Palatino Linotype" w:eastAsia="Palatino Linotype" w:hAnsi="Palatino Linotype" w:cs="Palatino Linotype"/>
          <w:color w:val="000000"/>
        </w:rPr>
        <w:t>razón</w:t>
      </w:r>
      <w:r>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9E33D2" w:rsidRDefault="009E33D2" w:rsidP="009E33D2">
      <w:pPr>
        <w:pBdr>
          <w:top w:val="nil"/>
          <w:left w:val="nil"/>
          <w:bottom w:val="nil"/>
          <w:right w:val="nil"/>
          <w:between w:val="nil"/>
        </w:pBdr>
        <w:ind w:left="567" w:right="-716"/>
        <w:jc w:val="both"/>
        <w:rPr>
          <w:rFonts w:ascii="Palatino Linotype" w:eastAsia="Palatino Linotype" w:hAnsi="Palatino Linotype" w:cs="Palatino Linotype"/>
          <w:i/>
          <w:iCs/>
          <w:color w:val="000000"/>
          <w:sz w:val="22"/>
          <w:szCs w:val="22"/>
        </w:rPr>
      </w:pPr>
      <w:r>
        <w:rPr>
          <w:rFonts w:ascii="Palatino Linotype" w:eastAsia="Palatino Linotype" w:hAnsi="Palatino Linotype" w:cs="Palatino Linotype"/>
          <w:b/>
          <w:bCs/>
          <w:i/>
          <w:iCs/>
          <w:color w:val="000000"/>
          <w:sz w:val="22"/>
          <w:szCs w:val="22"/>
        </w:rPr>
        <w:t>“REVISIÓN EN AMPARO. LOS RESOLUTIVOS NO COMBATIDOS DEBEN DECLARARSE FIRMES. </w:t>
      </w:r>
      <w:r>
        <w:rPr>
          <w:rFonts w:ascii="Palatino Linotype" w:eastAsia="Palatino Linotype" w:hAnsi="Palatino Linotype" w:cs="Palatino Linotype"/>
          <w:i/>
          <w:iCs/>
          <w:color w:val="000000"/>
          <w:sz w:val="22"/>
          <w:szCs w:val="22"/>
          <w:u w:val="single"/>
        </w:rPr>
        <w:t>Cuando algún resolutivo de la sentencia impugnada afecta a EL RECURRENTE, y ésta no expresa agravio en contra de las consideraciones que le sirven de base, dicho resolutivo debe declararse firme.</w:t>
      </w:r>
      <w:r>
        <w:rPr>
          <w:rFonts w:ascii="Palatino Linotype" w:eastAsia="Palatino Linotype" w:hAnsi="Palatino Linotype" w:cs="Palatino Linotype"/>
          <w:i/>
          <w:iCs/>
          <w:color w:val="000000"/>
          <w:sz w:val="22"/>
          <w:szCs w:val="22"/>
        </w:rPr>
        <w:t> Esto es, en el caso referido, no obstante que la materia de la revisión comprende a todos los resolutivos que afectan a EL RECURRENTE, </w:t>
      </w:r>
      <w:r>
        <w:rPr>
          <w:rFonts w:ascii="Palatino Linotype" w:eastAsia="Palatino Linotype" w:hAnsi="Palatino Linotype" w:cs="Palatino Linotype"/>
          <w:i/>
          <w:iCs/>
          <w:color w:val="000000"/>
          <w:sz w:val="22"/>
          <w:szCs w:val="22"/>
          <w:u w:val="single"/>
        </w:rPr>
        <w:t>deben declararse firmes aquéllos en contra de los cuales no se formuló agravio y dicha declaración de firmeza debe reflejarse en la parte considerativa y en los resolutivos debe confirmarse la sentencia recurrida en la parte correspondiente</w:t>
      </w:r>
      <w:r>
        <w:rPr>
          <w:rFonts w:ascii="Palatino Linotype" w:eastAsia="Palatino Linotype" w:hAnsi="Palatino Linotype" w:cs="Palatino Linotype"/>
          <w:i/>
          <w:iCs/>
          <w:color w:val="000000"/>
          <w:sz w:val="22"/>
          <w:szCs w:val="22"/>
        </w:rPr>
        <w:t>.”</w:t>
      </w:r>
    </w:p>
    <w:p w:rsidR="009E33D2" w:rsidRDefault="009E33D2" w:rsidP="009E33D2">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9E33D2" w:rsidRDefault="009E33D2" w:rsidP="009E33D2">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4C8">
        <w:rPr>
          <w:rFonts w:ascii="Palatino Linotype" w:eastAsia="Palatino Linotype" w:hAnsi="Palatino Linotype" w:cs="Palatino Linotype"/>
        </w:rPr>
        <w:t>Consecutivamente</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la parte de la respuesta que no fue impugnada debe declararse consentida por el recurrente, toda vez que no realizó </w:t>
      </w:r>
      <w:r>
        <w:rPr>
          <w:rFonts w:ascii="Palatino Linotype" w:eastAsia="Palatino Linotype" w:hAnsi="Palatino Linotype" w:cs="Palatino Linotype"/>
        </w:rPr>
        <w:t>manifestaciones</w:t>
      </w:r>
      <w:r>
        <w:rPr>
          <w:rFonts w:ascii="Palatino Linotype" w:eastAsia="Palatino Linotype" w:hAnsi="Palatino Linotype" w:cs="Palatino Linotype"/>
          <w:b/>
          <w:bCs/>
        </w:rPr>
        <w:t xml:space="preserve"> </w:t>
      </w:r>
      <w:r>
        <w:rPr>
          <w:rFonts w:ascii="Palatino Linotype" w:eastAsia="Palatino Linotype" w:hAnsi="Palatino Linotype" w:cs="Palatino Linotype"/>
        </w:rPr>
        <w:t>de</w:t>
      </w:r>
      <w:r>
        <w:rPr>
          <w:rFonts w:ascii="Palatino Linotype" w:eastAsia="Palatino Linotype" w:hAnsi="Palatino Linotype" w:cs="Palatino Linotype"/>
          <w:b/>
          <w:bCs/>
        </w:rPr>
        <w:t xml:space="preserve"> inconformidad</w:t>
      </w:r>
      <w:r>
        <w:rPr>
          <w:rFonts w:ascii="Palatino Linotype" w:eastAsia="Palatino Linotype" w:hAnsi="Palatino Linotype" w:cs="Palatino Linotype"/>
        </w:rPr>
        <w:t xml:space="preserve">; por lo que, no pueden producirse efectos jurídicos tendentes a revocar, confirmar o modificar el acto reclamado ya que </w:t>
      </w:r>
      <w:r>
        <w:rPr>
          <w:rFonts w:ascii="Palatino Linotype" w:eastAsia="Palatino Linotype" w:hAnsi="Palatino Linotype" w:cs="Palatino Linotype"/>
          <w:b/>
          <w:bCs/>
        </w:rPr>
        <w:t>se infiere su consentimiento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ante la falta de impugnación </w:t>
      </w:r>
      <w:r>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9E33D2" w:rsidRDefault="009E33D2" w:rsidP="009E33D2">
      <w:pPr>
        <w:pBdr>
          <w:top w:val="nil"/>
          <w:left w:val="nil"/>
          <w:bottom w:val="nil"/>
          <w:right w:val="nil"/>
          <w:between w:val="nil"/>
        </w:pBdr>
        <w:ind w:left="567" w:right="-716"/>
        <w:jc w:val="both"/>
        <w:rPr>
          <w:rFonts w:ascii="Palatino Linotype" w:eastAsia="Palatino Linotype" w:hAnsi="Palatino Linotype" w:cs="Palatino Linotype"/>
          <w:i/>
          <w:iCs/>
          <w:color w:val="000000"/>
          <w:sz w:val="22"/>
          <w:szCs w:val="22"/>
        </w:rPr>
      </w:pPr>
      <w:r>
        <w:rPr>
          <w:rFonts w:ascii="Palatino Linotype" w:eastAsia="Palatino Linotype" w:hAnsi="Palatino Linotype" w:cs="Palatino Linotype"/>
          <w:b/>
          <w:bCs/>
          <w:i/>
          <w:iCs/>
          <w:color w:val="000000"/>
          <w:sz w:val="22"/>
          <w:szCs w:val="22"/>
        </w:rPr>
        <w:t>“ACTOS CONSENTIDOS. SON LOS QUE NO SE IMPUGNAN MEDIANTE EL RECURSO IDÓNEO. </w:t>
      </w:r>
      <w:r>
        <w:rPr>
          <w:rFonts w:ascii="Palatino Linotype" w:eastAsia="Palatino Linotype" w:hAnsi="Palatino Linotype" w:cs="Palatino Linotype"/>
          <w:i/>
          <w:iCs/>
          <w:color w:val="000000"/>
          <w:sz w:val="22"/>
          <w:szCs w:val="22"/>
          <w:u w:val="single"/>
        </w:rPr>
        <w:t>Debe reputarse como consentido el acto que no se impugnó por el medio establecido por la ley</w:t>
      </w:r>
      <w:r>
        <w:rPr>
          <w:rFonts w:ascii="Palatino Linotype" w:eastAsia="Palatino Linotype" w:hAnsi="Palatino Linotype" w:cs="Palatino Linotype"/>
          <w:i/>
          <w:iCs/>
          <w:color w:val="000000"/>
          <w:sz w:val="22"/>
          <w:szCs w:val="22"/>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9E33D2" w:rsidRDefault="009E33D2" w:rsidP="009E33D2">
      <w:pPr>
        <w:spacing w:line="360" w:lineRule="auto"/>
        <w:ind w:right="-787"/>
        <w:jc w:val="both"/>
        <w:rPr>
          <w:rFonts w:ascii="Palatino Linotype" w:eastAsia="Palatino Linotype" w:hAnsi="Palatino Linotype" w:cs="Palatino Linotype"/>
          <w:color w:val="000000"/>
        </w:rPr>
      </w:pPr>
    </w:p>
    <w:p w:rsidR="007D5D96" w:rsidRPr="009E33D2" w:rsidRDefault="009E33D2" w:rsidP="009E33D2">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sidRPr="00EA64C8">
        <w:rPr>
          <w:rFonts w:ascii="Palatino Linotype" w:eastAsia="Palatino Linotype" w:hAnsi="Palatino Linotype" w:cs="Palatino Linotype"/>
        </w:rPr>
        <w:t>Continuando</w:t>
      </w:r>
      <w:r>
        <w:rPr>
          <w:rFonts w:ascii="Palatino Linotype" w:eastAsia="Palatino Linotype" w:hAnsi="Palatino Linotype" w:cs="Palatino Linotype"/>
        </w:rPr>
        <w:t xml:space="preserve"> con el estudio respecto de los puntos de solicitud sobre </w:t>
      </w:r>
      <w:r w:rsidR="00BD6105" w:rsidRPr="009E33D2">
        <w:rPr>
          <w:rFonts w:ascii="Palatino Linotype" w:eastAsia="Palatino Linotype" w:hAnsi="Palatino Linotype" w:cs="Palatino Linotype"/>
          <w:iCs/>
          <w:lang w:val="es-MX"/>
        </w:rPr>
        <w:t xml:space="preserve">Relación por cada servicio realizado a partir del tercer trimestre del 2025 al 17 de febrero de 2026 con: </w:t>
      </w:r>
      <w:r w:rsidR="00BD6105" w:rsidRPr="009E33D2">
        <w:rPr>
          <w:rFonts w:ascii="Palatino Linotype" w:eastAsia="Palatino Linotype" w:hAnsi="Palatino Linotype" w:cs="Palatino Linotype"/>
          <w:i/>
          <w:iCs/>
          <w:u w:val="single"/>
          <w:lang w:val="es-MX"/>
        </w:rPr>
        <w:t>Vehículo, Fecha, tipo de servicio, taller, monto, solicitante, autorizante</w:t>
      </w:r>
      <w:r w:rsidRPr="009E33D2">
        <w:rPr>
          <w:rFonts w:ascii="Palatino Linotype" w:eastAsia="Palatino Linotype" w:hAnsi="Palatino Linotype" w:cs="Palatino Linotype"/>
          <w:i/>
          <w:iCs/>
          <w:u w:val="single"/>
          <w:lang w:val="es-MX"/>
        </w:rPr>
        <w:t xml:space="preserve">; y </w:t>
      </w:r>
      <w:r w:rsidR="00BD6105" w:rsidRPr="009E33D2">
        <w:rPr>
          <w:rFonts w:ascii="Palatino Linotype" w:eastAsia="Palatino Linotype" w:hAnsi="Palatino Linotype" w:cs="Palatino Linotype"/>
          <w:i/>
          <w:iCs/>
          <w:u w:val="single"/>
          <w:lang w:val="es-MX"/>
        </w:rPr>
        <w:t xml:space="preserve">Listado completo de vehículos oficiales </w:t>
      </w:r>
      <w:r w:rsidR="00BD6105" w:rsidRPr="009E33D2">
        <w:rPr>
          <w:rFonts w:ascii="Palatino Linotype" w:eastAsia="Palatino Linotype" w:hAnsi="Palatino Linotype" w:cs="Palatino Linotype"/>
          <w:i/>
          <w:iCs/>
          <w:u w:val="single"/>
          <w:lang w:val="es-MX"/>
        </w:rPr>
        <w:lastRenderedPageBreak/>
        <w:t>al 17 de febrero de 2026, indicando: marca, modelo, año, serie, placas, inventario y área responsable</w:t>
      </w:r>
      <w:r>
        <w:rPr>
          <w:rFonts w:ascii="Palatino Linotype" w:eastAsia="Palatino Linotype" w:hAnsi="Palatino Linotype" w:cs="Palatino Linotype"/>
          <w:iCs/>
          <w:lang w:val="es-MX"/>
        </w:rPr>
        <w:t xml:space="preserve">, a través de informe justificado, el Sujeto Obligado remitió: </w:t>
      </w:r>
      <w:r w:rsidRPr="009E33D2">
        <w:rPr>
          <w:rFonts w:ascii="Palatino Linotype" w:eastAsia="Palatino Linotype" w:hAnsi="Palatino Linotype" w:cs="Palatino Linotype"/>
          <w:bCs/>
          <w:iCs/>
          <w:lang w:val="es-MX"/>
        </w:rPr>
        <w:t>Documento que contiene una tabla cuyo título es PUNTO 2. RELACIÓN DE LOS SERVICIOS REALIZADOS A PARTIR DEL TERCER TRIMESTRE DEL 2025 A LA FECHА, en el que se muestra una relación de vehículos con los rubros de placas, marca, tipo, modelo, fecha de solicitud, tipo de mantenimiento, taller, m</w:t>
      </w:r>
      <w:r>
        <w:rPr>
          <w:rFonts w:ascii="Palatino Linotype" w:eastAsia="Palatino Linotype" w:hAnsi="Palatino Linotype" w:cs="Palatino Linotype"/>
          <w:bCs/>
          <w:iCs/>
          <w:lang w:val="es-MX"/>
        </w:rPr>
        <w:t xml:space="preserve">onto, solicitante y autorizante, y el </w:t>
      </w:r>
      <w:r w:rsidRPr="009E33D2">
        <w:rPr>
          <w:rFonts w:ascii="Palatino Linotype" w:eastAsia="Palatino Linotype" w:hAnsi="Palatino Linotype" w:cs="Palatino Linotype"/>
          <w:bCs/>
          <w:iCs/>
        </w:rPr>
        <w:t>Documento intitulado SECRETARÍA DE LA CONTRALORÍA, PLANTILLA VEHICULAR, en el que se advierte una relación de vehículos con los rubros de marca, modelo, año, número de motor, serie, placas, número d</w:t>
      </w:r>
      <w:r>
        <w:rPr>
          <w:rFonts w:ascii="Palatino Linotype" w:eastAsia="Palatino Linotype" w:hAnsi="Palatino Linotype" w:cs="Palatino Linotype"/>
          <w:bCs/>
          <w:iCs/>
        </w:rPr>
        <w:t>e inventario y área responsable, tal como se muestra en las imágenes siguientes:</w:t>
      </w:r>
    </w:p>
    <w:p w:rsidR="009E33D2" w:rsidRDefault="009E33D2" w:rsidP="009E33D2">
      <w:pPr>
        <w:pBdr>
          <w:top w:val="nil"/>
          <w:left w:val="nil"/>
          <w:bottom w:val="nil"/>
          <w:right w:val="nil"/>
          <w:between w:val="nil"/>
        </w:pBdr>
        <w:spacing w:line="360" w:lineRule="auto"/>
        <w:ind w:right="-787"/>
        <w:jc w:val="both"/>
        <w:rPr>
          <w:rFonts w:ascii="Palatino Linotype" w:eastAsia="Palatino Linotype" w:hAnsi="Palatino Linotype" w:cs="Palatino Linotype"/>
          <w:bCs/>
          <w:iCs/>
        </w:rPr>
      </w:pPr>
    </w:p>
    <w:p w:rsidR="009E33D2" w:rsidRDefault="009E33D2" w:rsidP="009E33D2">
      <w:pPr>
        <w:pBdr>
          <w:top w:val="nil"/>
          <w:left w:val="nil"/>
          <w:bottom w:val="nil"/>
          <w:right w:val="nil"/>
          <w:between w:val="nil"/>
        </w:pBdr>
        <w:spacing w:line="360" w:lineRule="auto"/>
        <w:ind w:right="-787"/>
        <w:jc w:val="center"/>
        <w:rPr>
          <w:rFonts w:ascii="Palatino Linotype" w:eastAsia="Palatino Linotype" w:hAnsi="Palatino Linotype" w:cs="Palatino Linotype"/>
          <w:i/>
          <w:iCs/>
          <w:color w:val="000000"/>
        </w:rPr>
      </w:pPr>
      <w:r w:rsidRPr="009E33D2">
        <w:rPr>
          <w:rFonts w:ascii="Palatino Linotype" w:eastAsia="Palatino Linotype" w:hAnsi="Palatino Linotype" w:cs="Palatino Linotype"/>
          <w:i/>
          <w:iCs/>
          <w:noProof/>
          <w:color w:val="000000"/>
          <w:lang w:val="es-MX"/>
        </w:rPr>
        <w:drawing>
          <wp:inline distT="0" distB="0" distL="0" distR="0" wp14:anchorId="3CD75E8B" wp14:editId="02351214">
            <wp:extent cx="4522898" cy="34566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54096" cy="3480505"/>
                    </a:xfrm>
                    <a:prstGeom prst="rect">
                      <a:avLst/>
                    </a:prstGeom>
                  </pic:spPr>
                </pic:pic>
              </a:graphicData>
            </a:graphic>
          </wp:inline>
        </w:drawing>
      </w:r>
    </w:p>
    <w:p w:rsidR="009E33D2" w:rsidRDefault="009E33D2" w:rsidP="009E33D2">
      <w:pPr>
        <w:pBdr>
          <w:top w:val="nil"/>
          <w:left w:val="nil"/>
          <w:bottom w:val="nil"/>
          <w:right w:val="nil"/>
          <w:between w:val="nil"/>
        </w:pBdr>
        <w:spacing w:line="360" w:lineRule="auto"/>
        <w:ind w:right="-787"/>
        <w:jc w:val="center"/>
        <w:rPr>
          <w:rFonts w:ascii="Palatino Linotype" w:eastAsia="Palatino Linotype" w:hAnsi="Palatino Linotype" w:cs="Palatino Linotype"/>
          <w:i/>
          <w:iCs/>
          <w:color w:val="000000"/>
        </w:rPr>
      </w:pPr>
    </w:p>
    <w:p w:rsidR="009E33D2" w:rsidRDefault="009E33D2" w:rsidP="009E33D2">
      <w:pPr>
        <w:pBdr>
          <w:top w:val="nil"/>
          <w:left w:val="nil"/>
          <w:bottom w:val="nil"/>
          <w:right w:val="nil"/>
          <w:between w:val="nil"/>
        </w:pBdr>
        <w:spacing w:line="360" w:lineRule="auto"/>
        <w:ind w:right="-787"/>
        <w:jc w:val="center"/>
        <w:rPr>
          <w:rFonts w:ascii="Palatino Linotype" w:eastAsia="Palatino Linotype" w:hAnsi="Palatino Linotype" w:cs="Palatino Linotype"/>
          <w:i/>
          <w:iCs/>
          <w:color w:val="000000"/>
        </w:rPr>
      </w:pPr>
      <w:r w:rsidRPr="009E33D2">
        <w:rPr>
          <w:rFonts w:ascii="Palatino Linotype" w:eastAsia="Palatino Linotype" w:hAnsi="Palatino Linotype" w:cs="Palatino Linotype"/>
          <w:i/>
          <w:iCs/>
          <w:noProof/>
          <w:color w:val="000000"/>
          <w:lang w:val="es-MX"/>
        </w:rPr>
        <w:lastRenderedPageBreak/>
        <w:drawing>
          <wp:inline distT="0" distB="0" distL="0" distR="0" wp14:anchorId="181CF187" wp14:editId="0A752F57">
            <wp:extent cx="5756275" cy="279654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275" cy="2796540"/>
                    </a:xfrm>
                    <a:prstGeom prst="rect">
                      <a:avLst/>
                    </a:prstGeom>
                  </pic:spPr>
                </pic:pic>
              </a:graphicData>
            </a:graphic>
          </wp:inline>
        </w:drawing>
      </w:r>
    </w:p>
    <w:p w:rsidR="009E33D2" w:rsidRDefault="009E33D2" w:rsidP="009E33D2">
      <w:pPr>
        <w:pBdr>
          <w:top w:val="nil"/>
          <w:left w:val="nil"/>
          <w:bottom w:val="nil"/>
          <w:right w:val="nil"/>
          <w:between w:val="nil"/>
        </w:pBdr>
        <w:spacing w:line="360" w:lineRule="auto"/>
        <w:ind w:right="-787"/>
        <w:jc w:val="center"/>
        <w:rPr>
          <w:rFonts w:ascii="Palatino Linotype" w:eastAsia="Palatino Linotype" w:hAnsi="Palatino Linotype" w:cs="Palatino Linotype"/>
          <w:i/>
          <w:iCs/>
          <w:color w:val="000000"/>
        </w:rPr>
      </w:pPr>
    </w:p>
    <w:p w:rsidR="009E33D2" w:rsidRPr="00BD6105" w:rsidRDefault="009E33D2" w:rsidP="009E33D2">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Se advierte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bCs/>
        </w:rPr>
        <w:t xml:space="preserve">a través de informe justificado remite las documentales que dan atención al requerimiento hecho por el particular, teniéndose que el Sujeto Obligado satisfizo </w:t>
      </w:r>
      <w:r w:rsidR="00977534">
        <w:rPr>
          <w:rFonts w:ascii="Palatino Linotype" w:eastAsia="Palatino Linotype" w:hAnsi="Palatino Linotype" w:cs="Palatino Linotype"/>
          <w:bCs/>
        </w:rPr>
        <w:t>los puntos de</w:t>
      </w:r>
      <w:r>
        <w:rPr>
          <w:rFonts w:ascii="Palatino Linotype" w:eastAsia="Palatino Linotype" w:hAnsi="Palatino Linotype" w:cs="Palatino Linotype"/>
          <w:bCs/>
        </w:rPr>
        <w:t xml:space="preserve"> solicitud </w:t>
      </w:r>
      <w:r w:rsidR="00977534">
        <w:rPr>
          <w:rFonts w:ascii="Palatino Linotype" w:eastAsia="Palatino Linotype" w:hAnsi="Palatino Linotype" w:cs="Palatino Linotype"/>
          <w:bCs/>
        </w:rPr>
        <w:t>cumpliendo</w:t>
      </w:r>
      <w:r>
        <w:rPr>
          <w:rFonts w:ascii="Palatino Linotype" w:eastAsia="Palatino Linotype" w:hAnsi="Palatino Linotype" w:cs="Palatino Linotype"/>
          <w:bCs/>
        </w:rPr>
        <w:t xml:space="preserve"> con el artículo 166 de la Ley de Transparencia local, que establece que l</w:t>
      </w:r>
      <w:r w:rsidRPr="009E33D2">
        <w:rPr>
          <w:rFonts w:ascii="Palatino Linotype" w:eastAsia="Palatino Linotype" w:hAnsi="Palatino Linotype" w:cs="Palatino Linotype"/>
          <w:bCs/>
        </w:rPr>
        <w:t>a obligación de acceso a la información pública se tendrá por cumplida cuando el solicitante tenga a su disposición la información requerida</w:t>
      </w:r>
      <w:r w:rsidR="002454D8">
        <w:rPr>
          <w:rFonts w:ascii="Palatino Linotype" w:eastAsia="Palatino Linotype" w:hAnsi="Palatino Linotype" w:cs="Palatino Linotype"/>
          <w:bCs/>
        </w:rPr>
        <w:t xml:space="preserve">, </w:t>
      </w:r>
      <w:r w:rsidR="00977534">
        <w:rPr>
          <w:rFonts w:ascii="Palatino Linotype" w:eastAsia="Palatino Linotype" w:hAnsi="Palatino Linotype" w:cs="Palatino Linotype"/>
          <w:bCs/>
        </w:rPr>
        <w:t>circunstancia</w:t>
      </w:r>
      <w:r w:rsidR="002454D8">
        <w:rPr>
          <w:rFonts w:ascii="Palatino Linotype" w:eastAsia="Palatino Linotype" w:hAnsi="Palatino Linotype" w:cs="Palatino Linotype"/>
          <w:bCs/>
        </w:rPr>
        <w:t xml:space="preserve"> que como fue demostrado ha acontecido en los presentes puntos de solicitud</w:t>
      </w:r>
      <w:r w:rsidR="005A7429">
        <w:rPr>
          <w:rFonts w:ascii="Palatino Linotype" w:eastAsia="Palatino Linotype" w:hAnsi="Palatino Linotype" w:cs="Palatino Linotype"/>
          <w:bCs/>
        </w:rPr>
        <w:t xml:space="preserve">, teniéndose por </w:t>
      </w:r>
      <w:r w:rsidR="005A7429" w:rsidRPr="00D430FF">
        <w:rPr>
          <w:rFonts w:ascii="Palatino Linotype" w:eastAsia="Palatino Linotype" w:hAnsi="Palatino Linotype" w:cs="Palatino Linotype"/>
          <w:b/>
          <w:bCs/>
        </w:rPr>
        <w:t>colmados</w:t>
      </w:r>
      <w:r w:rsidR="005A7429">
        <w:rPr>
          <w:rFonts w:ascii="Palatino Linotype" w:eastAsia="Palatino Linotype" w:hAnsi="Palatino Linotype" w:cs="Palatino Linotype"/>
          <w:bCs/>
        </w:rPr>
        <w:t xml:space="preserve"> los requerimientos realizados.</w:t>
      </w:r>
    </w:p>
    <w:p w:rsidR="00BD6105" w:rsidRPr="00BD6105" w:rsidRDefault="00BD6105" w:rsidP="00BD610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BD6105" w:rsidRDefault="00BD6105" w:rsidP="00AC134D">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Cs/>
          <w:iCs/>
        </w:rPr>
      </w:pPr>
      <w:r>
        <w:rPr>
          <w:rFonts w:ascii="Palatino Linotype" w:eastAsia="Palatino Linotype" w:hAnsi="Palatino Linotype" w:cs="Palatino Linotype"/>
          <w:bCs/>
        </w:rPr>
        <w:t xml:space="preserve">Ahora bien, respecto al punto de solicitud relativo a </w:t>
      </w:r>
      <w:r w:rsidRPr="00AC134D">
        <w:rPr>
          <w:rFonts w:ascii="Palatino Linotype" w:eastAsia="Palatino Linotype" w:hAnsi="Palatino Linotype" w:cs="Palatino Linotype"/>
          <w:bCs/>
          <w:i/>
          <w:u w:val="single"/>
        </w:rPr>
        <w:t xml:space="preserve">los </w:t>
      </w:r>
      <w:r w:rsidRPr="00AC134D">
        <w:rPr>
          <w:rFonts w:ascii="Palatino Linotype" w:eastAsia="Palatino Linotype" w:hAnsi="Palatino Linotype" w:cs="Palatino Linotype"/>
          <w:bCs/>
          <w:i/>
          <w:iCs/>
          <w:u w:val="single"/>
          <w:lang w:val="es-MX"/>
        </w:rPr>
        <w:t>expedientes administrativos a cargo de la Subdirección de Recursos Materiales y Servicios Generales, generados a partir del último trimestre de 2025 por mantenimiento o reparación del parque vehicular oficial, incluyendo por cada servicio: Solicitud, Requisición, Diagnóstico, Cotizaciones, procedimiento mediante el cual se determinó el taller (evaluación o justificación de adjudicación), autorización del gasto, orden de servicio, factura y comprobante de pago, bitácora de la unidad, servidor público solicitante y autorizante</w:t>
      </w:r>
      <w:r w:rsidR="00AC134D">
        <w:rPr>
          <w:rFonts w:ascii="Palatino Linotype" w:eastAsia="Palatino Linotype" w:hAnsi="Palatino Linotype" w:cs="Palatino Linotype"/>
          <w:bCs/>
          <w:iCs/>
          <w:lang w:val="es-MX"/>
        </w:rPr>
        <w:t xml:space="preserve">, el Sujeto </w:t>
      </w:r>
      <w:r w:rsidR="00AC134D">
        <w:rPr>
          <w:rFonts w:ascii="Palatino Linotype" w:eastAsia="Palatino Linotype" w:hAnsi="Palatino Linotype" w:cs="Palatino Linotype"/>
          <w:bCs/>
          <w:iCs/>
          <w:lang w:val="es-MX"/>
        </w:rPr>
        <w:lastRenderedPageBreak/>
        <w:t xml:space="preserve">Obligado </w:t>
      </w:r>
      <w:r w:rsidR="00AC134D" w:rsidRPr="00AC134D">
        <w:rPr>
          <w:rFonts w:ascii="Palatino Linotype" w:eastAsia="Palatino Linotype" w:hAnsi="Palatino Linotype" w:cs="Palatino Linotype"/>
          <w:bCs/>
          <w:i/>
          <w:iCs/>
          <w:lang w:val="es-MX"/>
        </w:rPr>
        <w:t xml:space="preserve">se hace de su conocimiento que los expedientes administrativos de los vehículos se encuentran bajo resguardo del Órgano Interno de Control de la Secretaría de la Contraloría, toda vez que está en proceso la auditoría número 025-0006-2026 denominada "Auditoría integral a la Coordinación Administrativa, a la reparación, mantenimiento y suministro de combustibles y lubricantes de los vehículos oficiales asignados a la Secretaría de la Contraloría, por el periodo del 1 de julio al 31 de diciembre de 2025", razón por la cual </w:t>
      </w:r>
      <w:r w:rsidR="00AC134D" w:rsidRPr="00AC134D">
        <w:rPr>
          <w:rFonts w:ascii="Palatino Linotype" w:eastAsia="Palatino Linotype" w:hAnsi="Palatino Linotype" w:cs="Palatino Linotype"/>
          <w:b/>
          <w:bCs/>
          <w:i/>
          <w:iCs/>
          <w:lang w:val="es-MX"/>
        </w:rPr>
        <w:t>la información solicitada no puede entregarse ya que se encuentra clasificada como reservada</w:t>
      </w:r>
      <w:r w:rsidR="00AC134D" w:rsidRPr="00AC134D">
        <w:rPr>
          <w:rFonts w:ascii="Palatino Linotype" w:eastAsia="Palatino Linotype" w:hAnsi="Palatino Linotype" w:cs="Palatino Linotype"/>
          <w:bCs/>
          <w:i/>
          <w:iCs/>
          <w:lang w:val="es-MX"/>
        </w:rPr>
        <w:t>, en atención al acuerdo ACT/SECOGEM/EXT/COMT/62/2026/SEXTO</w:t>
      </w:r>
      <w:r w:rsidR="00AC134D">
        <w:rPr>
          <w:rFonts w:ascii="Palatino Linotype" w:eastAsia="Palatino Linotype" w:hAnsi="Palatino Linotype" w:cs="Palatino Linotype"/>
          <w:bCs/>
          <w:iCs/>
        </w:rPr>
        <w:t>.</w:t>
      </w:r>
    </w:p>
    <w:p w:rsidR="00AC134D" w:rsidRDefault="00AC134D" w:rsidP="00AC134D">
      <w:pPr>
        <w:pBdr>
          <w:top w:val="nil"/>
          <w:left w:val="nil"/>
          <w:bottom w:val="nil"/>
          <w:right w:val="nil"/>
          <w:between w:val="nil"/>
        </w:pBdr>
        <w:spacing w:line="360" w:lineRule="auto"/>
        <w:ind w:right="-787"/>
        <w:jc w:val="both"/>
        <w:rPr>
          <w:rFonts w:ascii="Palatino Linotype" w:eastAsia="Palatino Linotype" w:hAnsi="Palatino Linotype" w:cs="Palatino Linotype"/>
          <w:bCs/>
          <w:iCs/>
        </w:rPr>
      </w:pPr>
    </w:p>
    <w:p w:rsidR="00AC134D" w:rsidRPr="007F36D2" w:rsidRDefault="00AC134D" w:rsidP="00AC134D">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szCs w:val="22"/>
        </w:rPr>
      </w:pPr>
      <w:r w:rsidRPr="00AC134D">
        <w:rPr>
          <w:rFonts w:ascii="Palatino Linotype" w:eastAsia="Palatino Linotype" w:hAnsi="Palatino Linotype" w:cs="Palatino Linotype"/>
          <w:bCs/>
        </w:rPr>
        <w:t>Por</w:t>
      </w:r>
      <w:r>
        <w:rPr>
          <w:rFonts w:ascii="Palatino Linotype" w:eastAsia="Palatino Linotype" w:hAnsi="Palatino Linotype" w:cs="Palatino Linotype"/>
          <w:bCs/>
          <w:iCs/>
        </w:rPr>
        <w:t xml:space="preserve"> lo expuesto es de precisar que la normatividad en la materia establece que </w:t>
      </w:r>
      <w:r>
        <w:rPr>
          <w:rFonts w:ascii="Palatino Linotype" w:eastAsia="Palatino Linotype" w:hAnsi="Palatino Linotype" w:cs="Palatino Linotype"/>
          <w:szCs w:val="22"/>
        </w:rPr>
        <w:t>para a</w:t>
      </w:r>
      <w:r w:rsidRPr="0085325F">
        <w:rPr>
          <w:rFonts w:ascii="Palatino Linotype" w:eastAsia="Palatino Linotype" w:hAnsi="Palatino Linotype" w:cs="Palatino Linotype"/>
          <w:szCs w:val="22"/>
        </w:rPr>
        <w:t xml:space="preserve">quella </w:t>
      </w:r>
      <w:r>
        <w:rPr>
          <w:rFonts w:ascii="Palatino Linotype" w:eastAsia="Palatino Linotype" w:hAnsi="Palatino Linotype" w:cs="Palatino Linotype"/>
          <w:szCs w:val="22"/>
        </w:rPr>
        <w:t xml:space="preserve">información </w:t>
      </w:r>
      <w:r w:rsidRPr="0085325F">
        <w:rPr>
          <w:rFonts w:ascii="Palatino Linotype" w:eastAsia="Palatino Linotype" w:hAnsi="Palatino Linotype" w:cs="Palatino Linotype"/>
          <w:szCs w:val="22"/>
        </w:rPr>
        <w:t>cuya divulgación obstruya o pueda causar un serio perjuicio a</w:t>
      </w:r>
      <w:r>
        <w:rPr>
          <w:rFonts w:ascii="Palatino Linotype" w:eastAsia="Palatino Linotype" w:hAnsi="Palatino Linotype" w:cs="Palatino Linotype"/>
          <w:szCs w:val="22"/>
        </w:rPr>
        <w:t xml:space="preserve"> l</w:t>
      </w:r>
      <w:r w:rsidRPr="0085325F">
        <w:rPr>
          <w:rFonts w:ascii="Palatino Linotype" w:eastAsia="Palatino Linotype" w:hAnsi="Palatino Linotype" w:cs="Palatino Linotype"/>
          <w:szCs w:val="22"/>
        </w:rPr>
        <w:t>as actividades de fiscalización, verificación, inspección, comprobación y auditoría sobre el cumplimiento de las Leyes</w:t>
      </w:r>
      <w:r w:rsidRPr="003E36C7">
        <w:rPr>
          <w:rFonts w:ascii="Palatino Linotype" w:eastAsia="Palatino Linotype" w:hAnsi="Palatino Linotype" w:cs="Palatino Linotype"/>
        </w:rPr>
        <w:t xml:space="preserve">, se debe elaborar un acuerdo de clasificación de la información como reservada, bajo las causales establecidas en </w:t>
      </w:r>
      <w:r>
        <w:rPr>
          <w:rFonts w:ascii="Palatino Linotype" w:eastAsia="Palatino Linotype" w:hAnsi="Palatino Linotype" w:cs="Palatino Linotype"/>
        </w:rPr>
        <w:t>el artículo</w:t>
      </w:r>
      <w:r w:rsidRPr="003E36C7">
        <w:rPr>
          <w:rFonts w:ascii="Palatino Linotype" w:eastAsia="Palatino Linotype" w:hAnsi="Palatino Linotype" w:cs="Palatino Linotype"/>
        </w:rPr>
        <w:t xml:space="preserve"> 140, </w:t>
      </w:r>
      <w:r>
        <w:rPr>
          <w:rFonts w:ascii="Palatino Linotype" w:eastAsia="Palatino Linotype" w:hAnsi="Palatino Linotype" w:cs="Palatino Linotype"/>
        </w:rPr>
        <w:t>fracción</w:t>
      </w:r>
      <w:r w:rsidRPr="003E36C7">
        <w:rPr>
          <w:rFonts w:ascii="Palatino Linotype" w:eastAsia="Palatino Linotype" w:hAnsi="Palatino Linotype" w:cs="Palatino Linotype"/>
        </w:rPr>
        <w:t xml:space="preserve"> </w:t>
      </w:r>
      <w:r>
        <w:rPr>
          <w:rFonts w:ascii="Palatino Linotype" w:eastAsia="Palatino Linotype" w:hAnsi="Palatino Linotype" w:cs="Palatino Linotype"/>
        </w:rPr>
        <w:t>V</w:t>
      </w:r>
      <w:r w:rsidRPr="003E36C7">
        <w:rPr>
          <w:rFonts w:ascii="Palatino Linotype" w:eastAsia="Palatino Linotype" w:hAnsi="Palatino Linotype" w:cs="Palatino Linotype"/>
        </w:rPr>
        <w:t xml:space="preserve"> de la Ley de Transparencia del Estado, correlativo con los numerales Vigésimo </w:t>
      </w:r>
      <w:r>
        <w:rPr>
          <w:rFonts w:ascii="Palatino Linotype" w:eastAsia="Palatino Linotype" w:hAnsi="Palatino Linotype" w:cs="Palatino Linotype"/>
        </w:rPr>
        <w:t>cuarto</w:t>
      </w:r>
      <w:r w:rsidRPr="003E36C7">
        <w:rPr>
          <w:rFonts w:ascii="Palatino Linotype" w:eastAsia="Palatino Linotype" w:hAnsi="Palatino Linotype" w:cs="Palatino Linotype"/>
        </w:rPr>
        <w:t xml:space="preserve"> y </w:t>
      </w:r>
      <w:r>
        <w:rPr>
          <w:rFonts w:ascii="Palatino Linotype" w:eastAsia="Palatino Linotype" w:hAnsi="Palatino Linotype" w:cs="Palatino Linotype"/>
        </w:rPr>
        <w:t>Vigésimo quinto</w:t>
      </w:r>
      <w:r w:rsidRPr="003E36C7">
        <w:rPr>
          <w:rFonts w:ascii="Palatino Linotype" w:eastAsia="Palatino Linotype" w:hAnsi="Palatino Linotype" w:cs="Palatino Linotype"/>
        </w:rPr>
        <w:t xml:space="preserve"> de los </w:t>
      </w:r>
      <w:r w:rsidRPr="007F36D2">
        <w:rPr>
          <w:rFonts w:ascii="Palatino Linotype" w:eastAsia="Palatino Linotype" w:hAnsi="Palatino Linotype" w:cs="Palatino Linotype"/>
        </w:rPr>
        <w:t>Lineamientos Generales en Materia de Clasificación y Desclasificación de la Información, así como para la Elaboración de Versiones Públicas</w:t>
      </w:r>
      <w:r>
        <w:rPr>
          <w:rFonts w:ascii="Palatino Linotype" w:eastAsia="Palatino Linotype" w:hAnsi="Palatino Linotype" w:cs="Palatino Linotype"/>
        </w:rPr>
        <w:t>:</w:t>
      </w:r>
    </w:p>
    <w:p w:rsidR="00AC134D" w:rsidRDefault="00AC134D" w:rsidP="00AC134D">
      <w:pPr>
        <w:ind w:left="566" w:right="-220"/>
        <w:jc w:val="center"/>
        <w:rPr>
          <w:rFonts w:ascii="Palatino Linotype" w:eastAsia="Palatino Linotype" w:hAnsi="Palatino Linotype" w:cs="Palatino Linotype"/>
          <w:b/>
          <w:i/>
          <w:sz w:val="22"/>
          <w:szCs w:val="22"/>
        </w:rPr>
      </w:pPr>
      <w:r w:rsidRPr="007F36D2">
        <w:rPr>
          <w:rFonts w:ascii="Palatino Linotype" w:eastAsia="Palatino Linotype" w:hAnsi="Palatino Linotype" w:cs="Palatino Linotype"/>
          <w:b/>
          <w:i/>
          <w:sz w:val="22"/>
          <w:szCs w:val="22"/>
        </w:rPr>
        <w:t>LEY DE TRANSPARENCIA Y ACCESO A LA INFORMACIÓN PÚBLICA DEL ESTADO DE MÉXICO Y MUNICIPIOS</w:t>
      </w:r>
    </w:p>
    <w:p w:rsidR="00AC134D" w:rsidRPr="007F36D2" w:rsidRDefault="00AC134D" w:rsidP="00AC134D">
      <w:pPr>
        <w:ind w:left="566" w:right="-220"/>
        <w:jc w:val="center"/>
        <w:rPr>
          <w:rFonts w:ascii="Palatino Linotype" w:eastAsia="Palatino Linotype" w:hAnsi="Palatino Linotype" w:cs="Palatino Linotype"/>
          <w:b/>
          <w:i/>
          <w:sz w:val="22"/>
          <w:szCs w:val="22"/>
        </w:rPr>
      </w:pPr>
    </w:p>
    <w:p w:rsidR="00AC134D" w:rsidRPr="007F36D2" w:rsidRDefault="00AC134D" w:rsidP="00AC134D">
      <w:pPr>
        <w:ind w:left="566" w:right="-220"/>
        <w:jc w:val="center"/>
        <w:rPr>
          <w:rFonts w:ascii="Palatino Linotype" w:eastAsia="Palatino Linotype" w:hAnsi="Palatino Linotype" w:cs="Palatino Linotype"/>
          <w:b/>
          <w:i/>
          <w:sz w:val="22"/>
          <w:szCs w:val="22"/>
        </w:rPr>
      </w:pPr>
      <w:r w:rsidRPr="007F36D2">
        <w:rPr>
          <w:rFonts w:ascii="Palatino Linotype" w:eastAsia="Palatino Linotype" w:hAnsi="Palatino Linotype" w:cs="Palatino Linotype"/>
          <w:b/>
          <w:i/>
          <w:sz w:val="22"/>
          <w:szCs w:val="22"/>
        </w:rPr>
        <w:t>De la Información Reservada</w:t>
      </w:r>
    </w:p>
    <w:p w:rsidR="00AC134D" w:rsidRDefault="00AC134D" w:rsidP="00AC134D">
      <w:pPr>
        <w:ind w:left="566" w:right="-220"/>
        <w:jc w:val="both"/>
        <w:rPr>
          <w:rFonts w:ascii="Palatino Linotype" w:eastAsia="Palatino Linotype" w:hAnsi="Palatino Linotype" w:cs="Palatino Linotype"/>
          <w:i/>
          <w:sz w:val="22"/>
          <w:szCs w:val="22"/>
        </w:rPr>
      </w:pPr>
    </w:p>
    <w:p w:rsidR="00AC134D" w:rsidRDefault="00AC134D" w:rsidP="00AC134D">
      <w:pPr>
        <w:ind w:left="566" w:right="-220"/>
        <w:jc w:val="both"/>
        <w:rPr>
          <w:rFonts w:ascii="Palatino Linotype" w:eastAsia="Palatino Linotype" w:hAnsi="Palatino Linotype" w:cs="Palatino Linotype"/>
          <w:i/>
          <w:sz w:val="22"/>
          <w:szCs w:val="22"/>
        </w:rPr>
      </w:pPr>
      <w:r w:rsidRPr="007F36D2">
        <w:rPr>
          <w:rFonts w:ascii="Palatino Linotype" w:eastAsia="Palatino Linotype" w:hAnsi="Palatino Linotype" w:cs="Palatino Linotype"/>
          <w:b/>
          <w:i/>
          <w:sz w:val="22"/>
          <w:szCs w:val="22"/>
        </w:rPr>
        <w:t>Artículo 140</w:t>
      </w:r>
      <w:r w:rsidRPr="007F36D2">
        <w:rPr>
          <w:rFonts w:ascii="Palatino Linotype" w:eastAsia="Palatino Linotype" w:hAnsi="Palatino Linotype" w:cs="Palatino Linotype"/>
          <w:i/>
          <w:sz w:val="22"/>
          <w:szCs w:val="22"/>
        </w:rPr>
        <w:t>. El acceso a la información pública será restringido excepcionalmente, cuando por razones de interés público, ésta sea clasificada como reservada, conforme a los criterios siguientes:</w:t>
      </w:r>
    </w:p>
    <w:p w:rsidR="00AC134D" w:rsidRDefault="00AC134D" w:rsidP="00AC134D">
      <w:pPr>
        <w:ind w:left="566"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w:t>
      </w:r>
    </w:p>
    <w:p w:rsidR="00AC134D" w:rsidRDefault="00AC134D" w:rsidP="00AC134D">
      <w:pPr>
        <w:ind w:left="566" w:right="-220"/>
        <w:jc w:val="both"/>
        <w:rPr>
          <w:rFonts w:ascii="Palatino Linotype" w:eastAsia="Palatino Linotype" w:hAnsi="Palatino Linotype" w:cs="Palatino Linotype"/>
          <w:i/>
          <w:sz w:val="22"/>
          <w:szCs w:val="22"/>
        </w:rPr>
      </w:pPr>
      <w:r w:rsidRPr="007F36D2">
        <w:rPr>
          <w:rFonts w:ascii="Palatino Linotype" w:eastAsia="Palatino Linotype" w:hAnsi="Palatino Linotype" w:cs="Palatino Linotype"/>
          <w:b/>
          <w:i/>
          <w:sz w:val="22"/>
          <w:szCs w:val="22"/>
        </w:rPr>
        <w:t>V. Aquella cuya divulgación obstruya o pueda causar un serio perjuicio a</w:t>
      </w:r>
      <w:r w:rsidRPr="007F36D2">
        <w:rPr>
          <w:rFonts w:ascii="Palatino Linotype" w:eastAsia="Palatino Linotype" w:hAnsi="Palatino Linotype" w:cs="Palatino Linotype"/>
          <w:i/>
          <w:sz w:val="22"/>
          <w:szCs w:val="22"/>
        </w:rPr>
        <w:t xml:space="preserve">: </w:t>
      </w:r>
    </w:p>
    <w:p w:rsidR="00AC134D" w:rsidRDefault="00AC134D" w:rsidP="00AC134D">
      <w:pPr>
        <w:ind w:left="566" w:right="-220"/>
        <w:jc w:val="both"/>
        <w:rPr>
          <w:rFonts w:ascii="Palatino Linotype" w:eastAsia="Palatino Linotype" w:hAnsi="Palatino Linotype" w:cs="Palatino Linotype"/>
          <w:i/>
          <w:sz w:val="22"/>
          <w:szCs w:val="22"/>
        </w:rPr>
      </w:pPr>
    </w:p>
    <w:p w:rsidR="00AC134D" w:rsidRPr="007F36D2" w:rsidRDefault="00AC134D" w:rsidP="00AC134D">
      <w:pPr>
        <w:ind w:left="720" w:right="-220"/>
        <w:jc w:val="both"/>
        <w:rPr>
          <w:rFonts w:ascii="Palatino Linotype" w:eastAsia="Palatino Linotype" w:hAnsi="Palatino Linotype" w:cs="Palatino Linotype"/>
          <w:b/>
          <w:i/>
          <w:sz w:val="22"/>
          <w:szCs w:val="22"/>
        </w:rPr>
      </w:pPr>
      <w:r w:rsidRPr="007F36D2">
        <w:rPr>
          <w:rFonts w:ascii="Palatino Linotype" w:eastAsia="Palatino Linotype" w:hAnsi="Palatino Linotype" w:cs="Palatino Linotype"/>
          <w:b/>
          <w:i/>
          <w:sz w:val="22"/>
          <w:szCs w:val="22"/>
        </w:rPr>
        <w:t>1. Las actividades de fiscalización, verificación, inspección, comprobación y auditoría sobre el cumplimiento de las Leyes; o</w:t>
      </w:r>
    </w:p>
    <w:p w:rsidR="00AC134D" w:rsidRDefault="00AC134D" w:rsidP="00AC134D">
      <w:pPr>
        <w:ind w:left="566" w:right="-220"/>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lastRenderedPageBreak/>
        <w:t>…</w:t>
      </w:r>
    </w:p>
    <w:p w:rsidR="00AC134D" w:rsidRDefault="00AC134D" w:rsidP="00AC134D">
      <w:pPr>
        <w:ind w:left="566" w:right="-220"/>
        <w:jc w:val="both"/>
        <w:rPr>
          <w:rFonts w:ascii="Palatino Linotype" w:eastAsia="Palatino Linotype" w:hAnsi="Palatino Linotype" w:cs="Palatino Linotype"/>
          <w:i/>
          <w:sz w:val="22"/>
          <w:szCs w:val="22"/>
        </w:rPr>
      </w:pPr>
    </w:p>
    <w:p w:rsidR="00AC134D" w:rsidRDefault="00AC134D" w:rsidP="00AC134D">
      <w:pPr>
        <w:ind w:left="566" w:right="-220"/>
        <w:jc w:val="both"/>
        <w:rPr>
          <w:rFonts w:ascii="Palatino Linotype" w:eastAsia="Palatino Linotype" w:hAnsi="Palatino Linotype" w:cs="Palatino Linotype"/>
          <w:i/>
          <w:sz w:val="22"/>
          <w:szCs w:val="22"/>
        </w:rPr>
      </w:pPr>
    </w:p>
    <w:p w:rsidR="00AC134D" w:rsidRDefault="00AC134D" w:rsidP="00AC134D">
      <w:pPr>
        <w:ind w:left="566" w:right="-220"/>
        <w:jc w:val="center"/>
        <w:rPr>
          <w:rFonts w:ascii="Palatino Linotype" w:eastAsia="Palatino Linotype" w:hAnsi="Palatino Linotype" w:cs="Palatino Linotype"/>
          <w:b/>
          <w:i/>
          <w:sz w:val="22"/>
          <w:szCs w:val="22"/>
        </w:rPr>
      </w:pPr>
      <w:r w:rsidRPr="005966B9">
        <w:rPr>
          <w:rFonts w:ascii="Palatino Linotype" w:eastAsia="Palatino Linotype" w:hAnsi="Palatino Linotype" w:cs="Palatino Linotype"/>
          <w:b/>
          <w:i/>
          <w:sz w:val="22"/>
          <w:szCs w:val="22"/>
        </w:rPr>
        <w:t>Lineamientos Generales en Materia de Clasificación y Desclasificación de la Información, así como para la Elaboración de Versiones Públicas</w:t>
      </w:r>
    </w:p>
    <w:p w:rsidR="00AC134D" w:rsidRDefault="00AC134D" w:rsidP="00AC134D">
      <w:pPr>
        <w:ind w:left="566" w:right="-220"/>
        <w:jc w:val="center"/>
        <w:rPr>
          <w:rFonts w:ascii="Palatino Linotype" w:eastAsia="Palatino Linotype" w:hAnsi="Palatino Linotype" w:cs="Palatino Linotype"/>
          <w:b/>
          <w:i/>
          <w:sz w:val="22"/>
          <w:szCs w:val="22"/>
        </w:rPr>
      </w:pPr>
    </w:p>
    <w:p w:rsidR="00AC134D" w:rsidRDefault="00AC134D" w:rsidP="00AC134D">
      <w:pPr>
        <w:ind w:left="566" w:right="-220"/>
        <w:jc w:val="center"/>
        <w:rPr>
          <w:rFonts w:ascii="Palatino Linotype" w:eastAsia="Palatino Linotype" w:hAnsi="Palatino Linotype" w:cs="Palatino Linotype"/>
          <w:b/>
          <w:i/>
          <w:sz w:val="22"/>
          <w:szCs w:val="22"/>
        </w:rPr>
      </w:pPr>
    </w:p>
    <w:p w:rsidR="00AC134D" w:rsidRDefault="00AC134D" w:rsidP="00AC134D">
      <w:pPr>
        <w:ind w:left="566" w:right="-220"/>
        <w:jc w:val="both"/>
        <w:rPr>
          <w:rFonts w:ascii="Palatino Linotype" w:eastAsia="Palatino Linotype" w:hAnsi="Palatino Linotype" w:cs="Palatino Linotype"/>
          <w:i/>
          <w:sz w:val="22"/>
          <w:szCs w:val="22"/>
        </w:rPr>
      </w:pPr>
      <w:r w:rsidRPr="005966B9">
        <w:rPr>
          <w:rFonts w:ascii="Palatino Linotype" w:eastAsia="Palatino Linotype" w:hAnsi="Palatino Linotype" w:cs="Palatino Linotype"/>
          <w:b/>
          <w:i/>
          <w:sz w:val="22"/>
          <w:szCs w:val="22"/>
        </w:rPr>
        <w:t xml:space="preserve">Vigésimo cuarto. </w:t>
      </w:r>
      <w:r w:rsidRPr="005966B9">
        <w:rPr>
          <w:rFonts w:ascii="Palatino Linotype" w:eastAsia="Palatino Linotype" w:hAnsi="Palatino Linotype" w:cs="Palatino Linotype"/>
          <w:i/>
          <w:sz w:val="22"/>
          <w:szCs w:val="22"/>
        </w:rPr>
        <w:t xml:space="preserve">De conformidad con el artículo 113, fracción VI de la Ley General, podrá considerarse como reservada, </w:t>
      </w:r>
      <w:r w:rsidRPr="005966B9">
        <w:rPr>
          <w:rFonts w:ascii="Palatino Linotype" w:eastAsia="Palatino Linotype" w:hAnsi="Palatino Linotype" w:cs="Palatino Linotype"/>
          <w:b/>
          <w:i/>
          <w:sz w:val="22"/>
          <w:szCs w:val="22"/>
        </w:rPr>
        <w:t>aquella información que obstruya las actividades de verificación, inspección y auditoría relativas al cumplimiento de las leyes, cuando se actualicen los siguientes elementos</w:t>
      </w:r>
      <w:r w:rsidRPr="005966B9">
        <w:rPr>
          <w:rFonts w:ascii="Palatino Linotype" w:eastAsia="Palatino Linotype" w:hAnsi="Palatino Linotype" w:cs="Palatino Linotype"/>
          <w:i/>
          <w:sz w:val="22"/>
          <w:szCs w:val="22"/>
        </w:rPr>
        <w:t xml:space="preserve">: </w:t>
      </w:r>
    </w:p>
    <w:p w:rsidR="00AC134D" w:rsidRDefault="00AC134D" w:rsidP="00AC134D">
      <w:pPr>
        <w:ind w:left="566" w:right="-220"/>
        <w:jc w:val="both"/>
        <w:rPr>
          <w:rFonts w:ascii="Palatino Linotype" w:eastAsia="Palatino Linotype" w:hAnsi="Palatino Linotype" w:cs="Palatino Linotype"/>
          <w:i/>
          <w:sz w:val="22"/>
          <w:szCs w:val="22"/>
        </w:rPr>
      </w:pPr>
    </w:p>
    <w:p w:rsidR="00AC134D" w:rsidRDefault="00AC134D" w:rsidP="00AC134D">
      <w:pPr>
        <w:ind w:left="566" w:right="-220"/>
        <w:jc w:val="both"/>
        <w:rPr>
          <w:rFonts w:ascii="Palatino Linotype" w:eastAsia="Palatino Linotype" w:hAnsi="Palatino Linotype" w:cs="Palatino Linotype"/>
          <w:i/>
          <w:sz w:val="22"/>
          <w:szCs w:val="22"/>
        </w:rPr>
      </w:pPr>
      <w:r w:rsidRPr="005966B9">
        <w:rPr>
          <w:rFonts w:ascii="Palatino Linotype" w:eastAsia="Palatino Linotype" w:hAnsi="Palatino Linotype" w:cs="Palatino Linotype"/>
          <w:i/>
          <w:sz w:val="22"/>
          <w:szCs w:val="22"/>
        </w:rPr>
        <w:t xml:space="preserve">I. La existencia de un procedimiento de verificación del cumplimiento de las leyes; </w:t>
      </w:r>
    </w:p>
    <w:p w:rsidR="00AC134D" w:rsidRDefault="00AC134D" w:rsidP="00AC134D">
      <w:pPr>
        <w:ind w:left="566" w:right="-220"/>
        <w:jc w:val="both"/>
        <w:rPr>
          <w:rFonts w:ascii="Palatino Linotype" w:eastAsia="Palatino Linotype" w:hAnsi="Palatino Linotype" w:cs="Palatino Linotype"/>
          <w:i/>
          <w:sz w:val="22"/>
          <w:szCs w:val="22"/>
        </w:rPr>
      </w:pPr>
      <w:r w:rsidRPr="005966B9">
        <w:rPr>
          <w:rFonts w:ascii="Palatino Linotype" w:eastAsia="Palatino Linotype" w:hAnsi="Palatino Linotype" w:cs="Palatino Linotype"/>
          <w:i/>
          <w:sz w:val="22"/>
          <w:szCs w:val="22"/>
        </w:rPr>
        <w:t xml:space="preserve">II. Que el procedimiento se encuentre en trámite; </w:t>
      </w:r>
    </w:p>
    <w:p w:rsidR="00AC134D" w:rsidRDefault="00AC134D" w:rsidP="00AC134D">
      <w:pPr>
        <w:ind w:left="566" w:right="-220"/>
        <w:jc w:val="both"/>
        <w:rPr>
          <w:rFonts w:ascii="Palatino Linotype" w:eastAsia="Palatino Linotype" w:hAnsi="Palatino Linotype" w:cs="Palatino Linotype"/>
          <w:i/>
          <w:sz w:val="22"/>
          <w:szCs w:val="22"/>
        </w:rPr>
      </w:pPr>
      <w:r w:rsidRPr="005966B9">
        <w:rPr>
          <w:rFonts w:ascii="Palatino Linotype" w:eastAsia="Palatino Linotype" w:hAnsi="Palatino Linotype" w:cs="Palatino Linotype"/>
          <w:i/>
          <w:sz w:val="22"/>
          <w:szCs w:val="22"/>
        </w:rPr>
        <w:t xml:space="preserve">III. La vinculación directa con las actividades que realiza la autoridad en el procedimiento de verificación del cumplimiento de las leyes, y </w:t>
      </w:r>
    </w:p>
    <w:p w:rsidR="00AC134D" w:rsidRDefault="00AC134D" w:rsidP="00AC134D">
      <w:pPr>
        <w:ind w:left="566" w:right="-220"/>
        <w:jc w:val="both"/>
        <w:rPr>
          <w:rFonts w:ascii="Palatino Linotype" w:eastAsia="Palatino Linotype" w:hAnsi="Palatino Linotype" w:cs="Palatino Linotype"/>
          <w:i/>
          <w:sz w:val="22"/>
          <w:szCs w:val="22"/>
        </w:rPr>
      </w:pPr>
      <w:r w:rsidRPr="005966B9">
        <w:rPr>
          <w:rFonts w:ascii="Palatino Linotype" w:eastAsia="Palatino Linotype" w:hAnsi="Palatino Linotype" w:cs="Palatino Linotype"/>
          <w:i/>
          <w:sz w:val="22"/>
          <w:szCs w:val="22"/>
        </w:rPr>
        <w:t xml:space="preserve">IV. Que la difusión de la información impida u obstaculice las actividades de inspección, supervisión o vigilancia que realicen las autoridades en el procedimiento de verificación del cumplimiento de las leyes. </w:t>
      </w:r>
    </w:p>
    <w:p w:rsidR="00AC134D" w:rsidRDefault="00AC134D" w:rsidP="00AC134D">
      <w:pPr>
        <w:ind w:left="566" w:right="-220"/>
        <w:jc w:val="both"/>
        <w:rPr>
          <w:rFonts w:ascii="Palatino Linotype" w:eastAsia="Palatino Linotype" w:hAnsi="Palatino Linotype" w:cs="Palatino Linotype"/>
          <w:i/>
          <w:sz w:val="22"/>
          <w:szCs w:val="22"/>
        </w:rPr>
      </w:pPr>
    </w:p>
    <w:p w:rsidR="00AC134D" w:rsidRPr="005966B9" w:rsidRDefault="00AC134D" w:rsidP="00AC134D">
      <w:pPr>
        <w:ind w:left="566" w:right="-220"/>
        <w:jc w:val="both"/>
        <w:rPr>
          <w:rFonts w:ascii="Palatino Linotype" w:eastAsia="Palatino Linotype" w:hAnsi="Palatino Linotype" w:cs="Palatino Linotype"/>
          <w:i/>
          <w:sz w:val="22"/>
          <w:szCs w:val="22"/>
        </w:rPr>
      </w:pPr>
      <w:r w:rsidRPr="005966B9">
        <w:rPr>
          <w:rFonts w:ascii="Palatino Linotype" w:eastAsia="Palatino Linotype" w:hAnsi="Palatino Linotype" w:cs="Palatino Linotype"/>
          <w:b/>
          <w:i/>
          <w:sz w:val="22"/>
          <w:szCs w:val="22"/>
        </w:rPr>
        <w:t>Vigésimo quinto</w:t>
      </w:r>
      <w:r w:rsidRPr="005966B9">
        <w:rPr>
          <w:rFonts w:ascii="Palatino Linotype" w:eastAsia="Palatino Linotype" w:hAnsi="Palatino Linotype" w:cs="Palatino Linotype"/>
          <w:i/>
          <w:sz w:val="22"/>
          <w:szCs w:val="22"/>
        </w:rPr>
        <w:t>. De conformidad con el artículo 113, fracción VI de la Ley General, podrá considerarse como información reservada, aquella cuya difusión pueda obstruir o impedir el ejercicio de las facultades que llevan a cabo las autoridades competentes para recaudar, fiscalizar y comprobar el cumplimiento de las obligaciones</w:t>
      </w:r>
      <w:r w:rsidRPr="005966B9">
        <w:rPr>
          <w:rFonts w:ascii="Palatino Linotype" w:eastAsia="Palatino Linotype" w:hAnsi="Palatino Linotype" w:cs="Palatino Linotype"/>
          <w:b/>
          <w:i/>
          <w:sz w:val="22"/>
          <w:szCs w:val="22"/>
        </w:rPr>
        <w:t xml:space="preserve"> </w:t>
      </w:r>
      <w:r w:rsidRPr="005966B9">
        <w:rPr>
          <w:rFonts w:ascii="Palatino Linotype" w:eastAsia="Palatino Linotype" w:hAnsi="Palatino Linotype" w:cs="Palatino Linotype"/>
          <w:i/>
          <w:sz w:val="22"/>
          <w:szCs w:val="22"/>
        </w:rPr>
        <w:t>fiscales en términos de las disposiciones normativas aplicables.</w:t>
      </w:r>
      <w:r>
        <w:rPr>
          <w:rFonts w:ascii="Palatino Linotype" w:eastAsia="Palatino Linotype" w:hAnsi="Palatino Linotype" w:cs="Palatino Linotype"/>
          <w:i/>
          <w:sz w:val="22"/>
          <w:szCs w:val="22"/>
        </w:rPr>
        <w:t xml:space="preserve"> </w:t>
      </w:r>
    </w:p>
    <w:p w:rsidR="00AC134D" w:rsidRDefault="00AC134D" w:rsidP="00AC134D">
      <w:pPr>
        <w:ind w:left="566" w:right="-220"/>
        <w:jc w:val="both"/>
        <w:rPr>
          <w:rFonts w:ascii="Palatino Linotype" w:eastAsia="Palatino Linotype" w:hAnsi="Palatino Linotype" w:cs="Palatino Linotype"/>
          <w:i/>
          <w:sz w:val="22"/>
          <w:szCs w:val="22"/>
        </w:rPr>
      </w:pPr>
    </w:p>
    <w:p w:rsidR="00AC134D" w:rsidRPr="007F36D2" w:rsidRDefault="00AC134D" w:rsidP="00AC134D">
      <w:pPr>
        <w:ind w:left="566" w:right="-220"/>
        <w:jc w:val="both"/>
        <w:rPr>
          <w:rFonts w:ascii="Palatino Linotype" w:eastAsia="Palatino Linotype" w:hAnsi="Palatino Linotype" w:cs="Palatino Linotype"/>
          <w:i/>
          <w:sz w:val="22"/>
          <w:szCs w:val="22"/>
        </w:rPr>
      </w:pPr>
    </w:p>
    <w:p w:rsidR="00AC134D" w:rsidRPr="00431683" w:rsidRDefault="00AC134D" w:rsidP="003305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szCs w:val="22"/>
        </w:rPr>
      </w:pPr>
      <w:r w:rsidRPr="003305CE">
        <w:rPr>
          <w:rFonts w:ascii="Palatino Linotype" w:eastAsia="Palatino Linotype" w:hAnsi="Palatino Linotype" w:cs="Palatino Linotype"/>
          <w:bCs/>
          <w:iCs/>
        </w:rPr>
        <w:t>Insistiendo</w:t>
      </w:r>
      <w:r w:rsidRPr="00431683">
        <w:rPr>
          <w:rFonts w:ascii="Palatino Linotype" w:eastAsia="Palatino Linotype" w:hAnsi="Palatino Linotype" w:cs="Palatino Linotype"/>
        </w:rPr>
        <w:t xml:space="preserve"> que ello es </w:t>
      </w:r>
      <w:r w:rsidRPr="00431683">
        <w:rPr>
          <w:rFonts w:ascii="Palatino Linotype" w:eastAsia="Palatino Linotype" w:hAnsi="Palatino Linotype" w:cs="Palatino Linotype"/>
          <w:b/>
        </w:rPr>
        <w:t>siempre y cuando el sujeto obligado acredite de manera fundada y motivada</w:t>
      </w:r>
      <w:r w:rsidRPr="00431683">
        <w:rPr>
          <w:rFonts w:ascii="Palatino Linotype" w:eastAsia="Palatino Linotype" w:hAnsi="Palatino Linotype" w:cs="Palatino Linotype"/>
        </w:rPr>
        <w:t xml:space="preserve"> que </w:t>
      </w:r>
      <w:r>
        <w:rPr>
          <w:rFonts w:ascii="Palatino Linotype" w:eastAsia="Palatino Linotype" w:hAnsi="Palatino Linotype" w:cs="Palatino Linotype"/>
        </w:rPr>
        <w:t xml:space="preserve">la divulgación de </w:t>
      </w:r>
      <w:r w:rsidRPr="00431683">
        <w:rPr>
          <w:rFonts w:ascii="Palatino Linotype" w:eastAsia="Palatino Linotype" w:hAnsi="Palatino Linotype" w:cs="Palatino Linotype"/>
          <w:b/>
        </w:rPr>
        <w:t>las actividades de fiscalización, verificación, inspección, comprobación y auditoría</w:t>
      </w:r>
      <w:r>
        <w:rPr>
          <w:rFonts w:ascii="Palatino Linotype" w:eastAsia="Palatino Linotype" w:hAnsi="Palatino Linotype" w:cs="Palatino Linotype"/>
        </w:rPr>
        <w:t>, se encuentran en los supuestos antes enunciados para acreditar la reserva de información.</w:t>
      </w:r>
    </w:p>
    <w:p w:rsidR="00AC134D" w:rsidRPr="003E36C7" w:rsidRDefault="00AC134D" w:rsidP="00AC134D">
      <w:pPr>
        <w:pBdr>
          <w:top w:val="nil"/>
          <w:left w:val="nil"/>
          <w:bottom w:val="nil"/>
          <w:right w:val="nil"/>
          <w:between w:val="nil"/>
        </w:pBdr>
        <w:tabs>
          <w:tab w:val="left" w:pos="142"/>
        </w:tabs>
        <w:spacing w:line="360" w:lineRule="auto"/>
        <w:ind w:right="49"/>
        <w:jc w:val="both"/>
        <w:rPr>
          <w:rFonts w:ascii="Palatino Linotype" w:eastAsia="Palatino Linotype" w:hAnsi="Palatino Linotype" w:cs="Palatino Linotype"/>
          <w:b/>
          <w:szCs w:val="22"/>
        </w:rPr>
      </w:pPr>
    </w:p>
    <w:p w:rsidR="00AC134D" w:rsidRPr="003A6A0F" w:rsidRDefault="00AC134D" w:rsidP="003305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A6A0F">
        <w:rPr>
          <w:rFonts w:ascii="Palatino Linotype" w:eastAsia="Palatino Linotype" w:hAnsi="Palatino Linotype" w:cs="Palatino Linotype"/>
        </w:rPr>
        <w:t xml:space="preserve">Para </w:t>
      </w:r>
      <w:r w:rsidRPr="003305CE">
        <w:rPr>
          <w:rFonts w:ascii="Palatino Linotype" w:eastAsia="Palatino Linotype" w:hAnsi="Palatino Linotype" w:cs="Palatino Linotype"/>
          <w:bCs/>
          <w:iCs/>
        </w:rPr>
        <w:t>entender</w:t>
      </w:r>
      <w:r w:rsidRPr="003A6A0F">
        <w:rPr>
          <w:rFonts w:ascii="Palatino Linotype" w:eastAsia="Palatino Linotype" w:hAnsi="Palatino Linotype" w:cs="Palatino Linotype"/>
        </w:rPr>
        <w:t xml:space="preserve"> los alcances de la fundamentación y motivación, sirve de sustento la tesis visible en la página 450, Tomo XIV, Noviembre de 1994, del Apéndice del Semanario Judicial de la Federación 1917-2000, que literalmente dice: </w:t>
      </w:r>
    </w:p>
    <w:p w:rsidR="00AC134D" w:rsidRPr="00431683" w:rsidRDefault="00AC134D" w:rsidP="00AC134D">
      <w:pPr>
        <w:ind w:left="567" w:right="-716"/>
        <w:jc w:val="both"/>
        <w:rPr>
          <w:rFonts w:ascii="Palatino Linotype" w:eastAsia="Palatino Linotype" w:hAnsi="Palatino Linotype" w:cs="Palatino Linotype"/>
          <w:i/>
          <w:sz w:val="22"/>
        </w:rPr>
      </w:pPr>
      <w:r w:rsidRPr="00431683">
        <w:rPr>
          <w:rFonts w:ascii="Palatino Linotype" w:eastAsia="Palatino Linotype" w:hAnsi="Palatino Linotype" w:cs="Palatino Linotype"/>
          <w:b/>
          <w:i/>
          <w:sz w:val="22"/>
        </w:rPr>
        <w:lastRenderedPageBreak/>
        <w:t>FUNDAMENTACIÓN Y MOTIVACIÓN, CONCEPTO DE</w:t>
      </w:r>
      <w:r w:rsidRPr="00431683">
        <w:rPr>
          <w:rFonts w:ascii="Palatino Linotype" w:eastAsia="Palatino Linotype" w:hAnsi="Palatino Linotype" w:cs="Palatino Linotype"/>
          <w:i/>
          <w:sz w:val="22"/>
        </w:rPr>
        <w:t>.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rsidR="00AC134D" w:rsidRPr="003A6A0F" w:rsidRDefault="00AC134D" w:rsidP="00AC134D">
      <w:pPr>
        <w:spacing w:line="360" w:lineRule="auto"/>
        <w:ind w:right="616"/>
        <w:jc w:val="both"/>
        <w:rPr>
          <w:rFonts w:ascii="Palatino Linotype" w:eastAsia="Palatino Linotype" w:hAnsi="Palatino Linotype" w:cs="Palatino Linotype"/>
        </w:rPr>
      </w:pPr>
    </w:p>
    <w:p w:rsidR="00AC134D" w:rsidRPr="003A6A0F" w:rsidRDefault="00AC134D" w:rsidP="003305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305CE">
        <w:rPr>
          <w:rFonts w:ascii="Palatino Linotype" w:eastAsia="Palatino Linotype" w:hAnsi="Palatino Linotype" w:cs="Palatino Linotype"/>
          <w:bCs/>
          <w:iCs/>
        </w:rPr>
        <w:t>Así</w:t>
      </w:r>
      <w:r w:rsidRPr="003A6A0F">
        <w:rPr>
          <w:rFonts w:ascii="Palatino Linotype" w:eastAsia="Palatino Linotype" w:hAnsi="Palatino Linotype" w:cs="Palatino Linotype"/>
        </w:rPr>
        <w:t xml:space="preserve">, para considerar que se cumple con la formalidad destacada, la autoridad emisora de un acto de autoridad que incida en la esfera de derechos de un particular, </w:t>
      </w:r>
      <w:r w:rsidRPr="003A6A0F">
        <w:rPr>
          <w:rFonts w:ascii="Palatino Linotype" w:eastAsia="Palatino Linotype" w:hAnsi="Palatino Linotype" w:cs="Palatino Linotype"/>
          <w:b/>
        </w:rPr>
        <w:t>debe darle a conocer a este,  en detalle y de manera completa</w:t>
      </w:r>
      <w:r w:rsidRPr="003A6A0F">
        <w:rPr>
          <w:rFonts w:ascii="Palatino Linotype" w:eastAsia="Palatino Linotype" w:hAnsi="Palatino Linotype" w:cs="Palatino Linotype"/>
        </w:rPr>
        <w:t>,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autoridad apenas 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rsidR="00AC134D" w:rsidRPr="003A6A0F" w:rsidRDefault="00AC134D" w:rsidP="00AC134D">
      <w:pPr>
        <w:spacing w:line="360" w:lineRule="auto"/>
        <w:ind w:right="616"/>
        <w:jc w:val="both"/>
        <w:rPr>
          <w:rFonts w:ascii="Palatino Linotype" w:eastAsia="Palatino Linotype" w:hAnsi="Palatino Linotype" w:cs="Palatino Linotype"/>
        </w:rPr>
      </w:pPr>
    </w:p>
    <w:p w:rsidR="00AC134D" w:rsidRPr="003A6A0F" w:rsidRDefault="00AC134D" w:rsidP="003305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A6A0F">
        <w:rPr>
          <w:rFonts w:ascii="Palatino Linotype" w:eastAsia="Palatino Linotype" w:hAnsi="Palatino Linotype" w:cs="Palatino Linotype"/>
        </w:rPr>
        <w:t xml:space="preserve">Tal </w:t>
      </w:r>
      <w:r w:rsidRPr="003305CE">
        <w:rPr>
          <w:rFonts w:ascii="Palatino Linotype" w:eastAsia="Palatino Linotype" w:hAnsi="Palatino Linotype" w:cs="Palatino Linotype"/>
          <w:bCs/>
          <w:iCs/>
        </w:rPr>
        <w:t>criterio</w:t>
      </w:r>
      <w:r w:rsidRPr="003A6A0F">
        <w:rPr>
          <w:rFonts w:ascii="Palatino Linotype" w:eastAsia="Palatino Linotype" w:hAnsi="Palatino Linotype" w:cs="Palatino Linotype"/>
        </w:rPr>
        <w:t xml:space="preserve">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rsidR="00AC134D" w:rsidRPr="00431683" w:rsidRDefault="00AC134D" w:rsidP="00AC134D">
      <w:pPr>
        <w:ind w:left="567" w:right="-574"/>
        <w:jc w:val="both"/>
        <w:rPr>
          <w:rFonts w:ascii="Palatino Linotype" w:eastAsia="Palatino Linotype" w:hAnsi="Palatino Linotype" w:cs="Palatino Linotype"/>
          <w:i/>
          <w:sz w:val="22"/>
        </w:rPr>
      </w:pPr>
      <w:r w:rsidRPr="00431683">
        <w:rPr>
          <w:rFonts w:ascii="Palatino Linotype" w:eastAsia="Palatino Linotype" w:hAnsi="Palatino Linotype" w:cs="Palatino Linotype"/>
          <w:b/>
          <w:i/>
          <w:sz w:val="22"/>
        </w:rPr>
        <w:t>FUNDAMENTACIÓN Y MOTIVACIÓN. EL ASPECTO FORMAL DE LA GARANTÍA Y SU FINALIDAD SE TRADUCEN EN EXPLICAR, JUSTIFICAR, POSIBILITAR LA DEFENSA Y COMUNICAR LA DECISIÓN</w:t>
      </w:r>
      <w:r w:rsidRPr="00431683">
        <w:rPr>
          <w:rFonts w:ascii="Palatino Linotype" w:eastAsia="Palatino Linotype" w:hAnsi="Palatino Linotype" w:cs="Palatino Linotype"/>
          <w:i/>
          <w:sz w:val="22"/>
        </w:rPr>
        <w:t xml:space="preserve">. El contenido formal de la garantía de legalidad prevista en el artículo 16 constitucional relativa a la fundamentación y motivación tiene como propósito primordial y ratio que </w:t>
      </w:r>
      <w:r w:rsidRPr="00431683">
        <w:rPr>
          <w:rFonts w:ascii="Palatino Linotype" w:eastAsia="Palatino Linotype" w:hAnsi="Palatino Linotype" w:cs="Palatino Linotype"/>
          <w:i/>
          <w:sz w:val="22"/>
        </w:rPr>
        <w:lastRenderedPageBreak/>
        <w:t>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AC134D" w:rsidRPr="003A6A0F" w:rsidRDefault="00AC134D" w:rsidP="00AC134D">
      <w:pPr>
        <w:tabs>
          <w:tab w:val="left" w:pos="7513"/>
        </w:tabs>
        <w:spacing w:line="360" w:lineRule="auto"/>
        <w:ind w:right="49"/>
        <w:jc w:val="both"/>
        <w:rPr>
          <w:rFonts w:ascii="Palatino Linotype" w:eastAsia="Palatino Linotype" w:hAnsi="Palatino Linotype" w:cs="Palatino Linotype"/>
        </w:rPr>
      </w:pPr>
    </w:p>
    <w:p w:rsidR="00AC134D" w:rsidRPr="003A6A0F" w:rsidRDefault="00AC134D" w:rsidP="003305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A6A0F">
        <w:rPr>
          <w:rFonts w:ascii="Palatino Linotype" w:eastAsia="Palatino Linotype" w:hAnsi="Palatino Linotype" w:cs="Palatino Linotype"/>
        </w:rPr>
        <w:t xml:space="preserve">De lo </w:t>
      </w:r>
      <w:r w:rsidRPr="003305CE">
        <w:rPr>
          <w:rFonts w:ascii="Palatino Linotype" w:eastAsia="Palatino Linotype" w:hAnsi="Palatino Linotype" w:cs="Palatino Linotype"/>
          <w:bCs/>
          <w:iCs/>
        </w:rPr>
        <w:t>anterior</w:t>
      </w:r>
      <w:r w:rsidRPr="003A6A0F">
        <w:rPr>
          <w:rFonts w:ascii="Palatino Linotype" w:eastAsia="Palatino Linotype" w:hAnsi="Palatino Linotype" w:cs="Palatino Linotype"/>
        </w:rPr>
        <w:t xml:space="preserve">, y en el caso que nos ocupa, se entiende que para que los sujetos obligados puedan clasificar la información con el carácter de reservada, </w:t>
      </w:r>
      <w:r>
        <w:rPr>
          <w:rFonts w:ascii="Palatino Linotype" w:eastAsia="Palatino Linotype" w:hAnsi="Palatino Linotype" w:cs="Palatino Linotype"/>
        </w:rPr>
        <w:t>deberán atender</w:t>
      </w:r>
      <w:r w:rsidRPr="003A6A0F">
        <w:rPr>
          <w:rFonts w:ascii="Palatino Linotype" w:eastAsia="Palatino Linotype" w:hAnsi="Palatino Linotype" w:cs="Palatino Linotype"/>
        </w:rPr>
        <w:t xml:space="preserve"> lo dispuesto </w:t>
      </w:r>
      <w:r>
        <w:rPr>
          <w:rFonts w:ascii="Palatino Linotype" w:eastAsia="Palatino Linotype" w:hAnsi="Palatino Linotype" w:cs="Palatino Linotype"/>
        </w:rPr>
        <w:t xml:space="preserve">por los </w:t>
      </w:r>
      <w:r w:rsidRPr="003A6A0F">
        <w:rPr>
          <w:rFonts w:ascii="Palatino Linotype" w:eastAsia="Palatino Linotype" w:hAnsi="Palatino Linotype" w:cs="Palatino Linotype"/>
        </w:rPr>
        <w:t>Lineamientos de clasificación y de conformidad las disposiciones legales aplicables a la materia, siendo en este caso la L</w:t>
      </w:r>
      <w:r>
        <w:rPr>
          <w:rFonts w:ascii="Palatino Linotype" w:eastAsia="Palatino Linotype" w:hAnsi="Palatino Linotype" w:cs="Palatino Linotype"/>
        </w:rPr>
        <w:t>ey de Transparencia del Estado.</w:t>
      </w:r>
    </w:p>
    <w:p w:rsidR="00AC134D" w:rsidRPr="003A6A0F" w:rsidRDefault="00AC134D" w:rsidP="00AC134D">
      <w:pPr>
        <w:pBdr>
          <w:top w:val="nil"/>
          <w:left w:val="nil"/>
          <w:bottom w:val="nil"/>
          <w:right w:val="nil"/>
          <w:between w:val="nil"/>
        </w:pBdr>
        <w:tabs>
          <w:tab w:val="left" w:pos="142"/>
        </w:tabs>
        <w:spacing w:line="360" w:lineRule="auto"/>
        <w:ind w:right="49"/>
        <w:jc w:val="both"/>
        <w:rPr>
          <w:rFonts w:ascii="Palatino Linotype" w:eastAsia="Palatino Linotype" w:hAnsi="Palatino Linotype" w:cs="Palatino Linotype"/>
        </w:rPr>
      </w:pPr>
    </w:p>
    <w:p w:rsidR="00AC134D" w:rsidRPr="003A6A0F" w:rsidRDefault="00AC134D" w:rsidP="003305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A6A0F">
        <w:rPr>
          <w:rFonts w:ascii="Palatino Linotype" w:eastAsia="Palatino Linotype" w:hAnsi="Palatino Linotype" w:cs="Palatino Linotype"/>
        </w:rPr>
        <w:t>Así cuando los sujetos obligados se refieran a información de carácter reservado,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rsidR="00AC134D" w:rsidRPr="003A6A0F" w:rsidRDefault="00AC134D" w:rsidP="00AC134D">
      <w:pPr>
        <w:tabs>
          <w:tab w:val="left" w:pos="7513"/>
        </w:tabs>
        <w:spacing w:line="360" w:lineRule="auto"/>
        <w:ind w:right="49"/>
        <w:jc w:val="both"/>
        <w:rPr>
          <w:rFonts w:ascii="Palatino Linotype" w:eastAsia="Palatino Linotype" w:hAnsi="Palatino Linotype" w:cs="Palatino Linotype"/>
        </w:rPr>
      </w:pPr>
    </w:p>
    <w:p w:rsidR="00AC134D" w:rsidRPr="003A6A0F" w:rsidRDefault="00AC134D" w:rsidP="003305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Sujeto Obligado</w:t>
      </w:r>
      <w:r w:rsidRPr="003A6A0F">
        <w:rPr>
          <w:rFonts w:ascii="Palatino Linotype" w:eastAsia="Palatino Linotype" w:hAnsi="Palatino Linotype" w:cs="Palatino Linotype"/>
        </w:rPr>
        <w:t xml:space="preserve"> deberá elaborar una prueba de daño conforme a lo establecido por los artículos </w:t>
      </w:r>
      <w:r>
        <w:rPr>
          <w:rFonts w:ascii="Palatino Linotype" w:eastAsia="Palatino Linotype" w:hAnsi="Palatino Linotype" w:cs="Palatino Linotype"/>
        </w:rPr>
        <w:t>107</w:t>
      </w:r>
      <w:r w:rsidRPr="003A6A0F">
        <w:rPr>
          <w:rFonts w:ascii="Palatino Linotype" w:eastAsia="Palatino Linotype" w:hAnsi="Palatino Linotype" w:cs="Palatino Linotype"/>
        </w:rPr>
        <w:t xml:space="preserve"> de la Ley General de Transparencia; 141 de la Ley de Transparencia del Estado; y numeral Trigésimo tercero de los Lineamientos de Clasificación atendiendo a lo siguiente:</w:t>
      </w:r>
    </w:p>
    <w:p w:rsidR="00AC134D" w:rsidRPr="003A6A0F" w:rsidRDefault="00AC134D" w:rsidP="00AC134D">
      <w:pPr>
        <w:tabs>
          <w:tab w:val="left" w:pos="7513"/>
        </w:tabs>
        <w:spacing w:line="360" w:lineRule="auto"/>
        <w:ind w:right="49"/>
        <w:jc w:val="both"/>
        <w:rPr>
          <w:rFonts w:ascii="Palatino Linotype" w:eastAsia="Palatino Linotype" w:hAnsi="Palatino Linotype" w:cs="Palatino Linotype"/>
        </w:rPr>
      </w:pPr>
    </w:p>
    <w:p w:rsidR="00AC134D" w:rsidRPr="003A6A0F" w:rsidRDefault="00AC134D" w:rsidP="00AC134D">
      <w:pPr>
        <w:numPr>
          <w:ilvl w:val="0"/>
          <w:numId w:val="21"/>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3A6A0F">
        <w:rPr>
          <w:rFonts w:ascii="Palatino Linotype" w:eastAsia="Palatino Linotype" w:hAnsi="Palatino Linotype" w:cs="Palatino Linotype"/>
        </w:rPr>
        <w:lastRenderedPageBreak/>
        <w:t>Se deberá fundar la clasificación, al citar la fracción y la hipótesis de la causal aplicable de los artículos 113 de la Ley General y 140 de la Ley de Transparencia Local, vinculándolas con el Lineamiento específico de los Lineamientos de Clasificación y cuando corresponda, el supuesto normativo</w:t>
      </w:r>
      <w:r w:rsidRPr="003A6A0F">
        <w:t xml:space="preserve"> </w:t>
      </w:r>
      <w:r w:rsidRPr="003A6A0F">
        <w:rPr>
          <w:rFonts w:ascii="Palatino Linotype" w:eastAsia="Palatino Linotype" w:hAnsi="Palatino Linotype" w:cs="Palatino Linotype"/>
        </w:rPr>
        <w:t xml:space="preserve">que expresamente le otorga el carácter de información reservada; </w:t>
      </w:r>
    </w:p>
    <w:p w:rsidR="00AC134D" w:rsidRPr="003A6A0F" w:rsidRDefault="00AC134D" w:rsidP="00AC134D">
      <w:pPr>
        <w:numPr>
          <w:ilvl w:val="0"/>
          <w:numId w:val="21"/>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3A6A0F">
        <w:rPr>
          <w:rFonts w:ascii="Palatino Linotype" w:eastAsia="Palatino Linotype" w:hAnsi="Palatino Linotype" w:cs="Palatino Linotype"/>
        </w:rPr>
        <w:t xml:space="preserve">Se deberá motivar la clasificación, señalando las circunstancias de </w:t>
      </w:r>
      <w:r w:rsidRPr="003A6A0F">
        <w:rPr>
          <w:rFonts w:ascii="Palatino Linotype" w:eastAsia="Palatino Linotype" w:hAnsi="Palatino Linotype" w:cs="Palatino Linotype"/>
          <w:b/>
        </w:rPr>
        <w:t>modo, tiempo y lugar</w:t>
      </w:r>
      <w:r w:rsidRPr="003A6A0F">
        <w:rPr>
          <w:rFonts w:ascii="Palatino Linotype" w:eastAsia="Palatino Linotype" w:hAnsi="Palatino Linotype" w:cs="Palatino Linotype"/>
        </w:rPr>
        <w:t xml:space="preserve"> que acrediten el vínculo entre la difusión de la información y la afectación al interés público; </w:t>
      </w:r>
    </w:p>
    <w:p w:rsidR="00AC134D" w:rsidRPr="003A6A0F" w:rsidRDefault="00AC134D" w:rsidP="00AC134D">
      <w:pPr>
        <w:numPr>
          <w:ilvl w:val="0"/>
          <w:numId w:val="21"/>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3A6A0F">
        <w:rPr>
          <w:rFonts w:ascii="Palatino Linotype" w:eastAsia="Palatino Linotype" w:hAnsi="Palatino Linotype" w:cs="Palatino Linotype"/>
        </w:rPr>
        <w:t xml:space="preserve">Se deberán precisar las razones objetivas por las que la apertura de la información generaría un riesgo de perjuicio </w:t>
      </w:r>
      <w:r w:rsidRPr="003A6A0F">
        <w:rPr>
          <w:rFonts w:ascii="Palatino Linotype" w:eastAsia="Palatino Linotype" w:hAnsi="Palatino Linotype" w:cs="Palatino Linotype"/>
          <w:b/>
        </w:rPr>
        <w:t xml:space="preserve">real, demostrable e identificable </w:t>
      </w:r>
      <w:r w:rsidRPr="003A6A0F">
        <w:rPr>
          <w:rFonts w:ascii="Palatino Linotype" w:eastAsia="Palatino Linotype" w:hAnsi="Palatino Linotype" w:cs="Palatino Linotype"/>
        </w:rPr>
        <w:t xml:space="preserve">al interés jurídico tutelado de que se trate; </w:t>
      </w:r>
    </w:p>
    <w:p w:rsidR="00AC134D" w:rsidRPr="003A6A0F" w:rsidRDefault="00AC134D" w:rsidP="00AC134D">
      <w:pPr>
        <w:numPr>
          <w:ilvl w:val="0"/>
          <w:numId w:val="21"/>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3A6A0F">
        <w:rPr>
          <w:rFonts w:ascii="Palatino Linotype" w:eastAsia="Palatino Linotype" w:hAnsi="Palatino Linotype" w:cs="Palatino Linotype"/>
        </w:rPr>
        <w:t xml:space="preserve">Mediante una ponderación entre la medida restrictiva y el derecho de acceso a la información, deberá justificar y probar objetivamente mediante los elementos señalados en el punto anterior, que la publicidad de la información solicitada generaría un riesgo de perjuicio que supera al interés público de que la información se difunda; </w:t>
      </w:r>
    </w:p>
    <w:p w:rsidR="00AC134D" w:rsidRPr="003A6A0F" w:rsidRDefault="00AC134D" w:rsidP="00AC134D">
      <w:pPr>
        <w:numPr>
          <w:ilvl w:val="0"/>
          <w:numId w:val="21"/>
        </w:num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rPr>
      </w:pPr>
      <w:r w:rsidRPr="003A6A0F">
        <w:rPr>
          <w:rFonts w:ascii="Palatino Linotype" w:eastAsia="Palatino Linotype" w:hAnsi="Palatino Linotype" w:cs="Palatino Linotype"/>
        </w:rPr>
        <w:t xml:space="preserve">Deberá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rsidR="00AC134D" w:rsidRPr="003A6A0F" w:rsidRDefault="00AC134D" w:rsidP="00AC134D">
      <w:pPr>
        <w:numPr>
          <w:ilvl w:val="0"/>
          <w:numId w:val="21"/>
        </w:numPr>
        <w:pBdr>
          <w:top w:val="nil"/>
          <w:left w:val="nil"/>
          <w:bottom w:val="nil"/>
          <w:right w:val="nil"/>
          <w:between w:val="nil"/>
        </w:pBdr>
        <w:tabs>
          <w:tab w:val="left" w:pos="7513"/>
        </w:tabs>
        <w:spacing w:after="160" w:line="360" w:lineRule="auto"/>
        <w:ind w:right="49"/>
        <w:jc w:val="both"/>
        <w:rPr>
          <w:rFonts w:ascii="Palatino Linotype" w:eastAsia="Palatino Linotype" w:hAnsi="Palatino Linotype" w:cs="Palatino Linotype"/>
        </w:rPr>
      </w:pPr>
      <w:r w:rsidRPr="003A6A0F">
        <w:rPr>
          <w:rFonts w:ascii="Palatino Linotype" w:eastAsia="Palatino Linotype" w:hAnsi="Palatino Linotype" w:cs="Palatino Linotype"/>
        </w:rPr>
        <w:t>En caso de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3305CE" w:rsidRPr="001F0F1E" w:rsidRDefault="003305CE" w:rsidP="003305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color w:val="000000"/>
        </w:rPr>
      </w:pPr>
      <w:r>
        <w:rPr>
          <w:rFonts w:ascii="Palatino Linotype" w:eastAsia="Palatino Linotype" w:hAnsi="Palatino Linotype" w:cs="Palatino Linotype"/>
        </w:rPr>
        <w:lastRenderedPageBreak/>
        <w:t xml:space="preserve">Es de mencionar que si bien el Sujeto Obligado refirióque </w:t>
      </w:r>
      <w:r w:rsidRPr="003E1133">
        <w:rPr>
          <w:rFonts w:ascii="Palatino Linotype" w:eastAsia="Palatino Linotype" w:hAnsi="Palatino Linotype" w:cs="Palatino Linotype"/>
          <w:bCs/>
          <w:i/>
          <w:iCs/>
          <w:color w:val="000000"/>
        </w:rPr>
        <w:t xml:space="preserve">los expedientes administrativos de los vehículos se encuentran bajo resguardo del Órgano Interno de Control de la Secretaría de la Contraloría, toda vez que </w:t>
      </w:r>
      <w:r w:rsidRPr="003305CE">
        <w:rPr>
          <w:rFonts w:ascii="Palatino Linotype" w:eastAsia="Palatino Linotype" w:hAnsi="Palatino Linotype" w:cs="Palatino Linotype"/>
          <w:b/>
          <w:bCs/>
          <w:i/>
          <w:iCs/>
          <w:color w:val="000000"/>
        </w:rPr>
        <w:t>está en proceso la auditoría número 025-0006-2026</w:t>
      </w:r>
      <w:r w:rsidRPr="003E1133">
        <w:rPr>
          <w:rFonts w:ascii="Palatino Linotype" w:eastAsia="Palatino Linotype" w:hAnsi="Palatino Linotype" w:cs="Palatino Linotype"/>
          <w:bCs/>
          <w:i/>
          <w:iCs/>
          <w:color w:val="000000"/>
        </w:rPr>
        <w:t xml:space="preserve"> denominada "</w:t>
      </w:r>
      <w:r w:rsidRPr="003305CE">
        <w:rPr>
          <w:rFonts w:ascii="Palatino Linotype" w:eastAsia="Palatino Linotype" w:hAnsi="Palatino Linotype" w:cs="Palatino Linotype"/>
          <w:bCs/>
          <w:i/>
          <w:iCs/>
          <w:color w:val="000000"/>
          <w:u w:val="single"/>
        </w:rPr>
        <w:t>Auditoría integral a la Coordinación Administrativa, a la reparación, mantenimiento y suministro de combustibles y lubricantes de los vehículos oficiales asignados a la Secretaría de la Contraloría, por el periodo del 1 de julio al 31 de diciembre de 2025</w:t>
      </w:r>
      <w:r w:rsidRPr="003E1133">
        <w:rPr>
          <w:rFonts w:ascii="Palatino Linotype" w:eastAsia="Palatino Linotype" w:hAnsi="Palatino Linotype" w:cs="Palatino Linotype"/>
          <w:bCs/>
          <w:i/>
          <w:iCs/>
          <w:color w:val="000000"/>
        </w:rPr>
        <w:t xml:space="preserve">", razón por la cual </w:t>
      </w:r>
      <w:r w:rsidRPr="003E1133">
        <w:rPr>
          <w:rFonts w:ascii="Palatino Linotype" w:eastAsia="Palatino Linotype" w:hAnsi="Palatino Linotype" w:cs="Palatino Linotype"/>
          <w:b/>
          <w:bCs/>
          <w:i/>
          <w:iCs/>
          <w:color w:val="000000"/>
        </w:rPr>
        <w:t>la información solicitada no puede entregarse ya que se encuentra clasificada como reservada</w:t>
      </w:r>
      <w:r w:rsidRPr="003E1133">
        <w:rPr>
          <w:rFonts w:ascii="Palatino Linotype" w:eastAsia="Palatino Linotype" w:hAnsi="Palatino Linotype" w:cs="Palatino Linotype"/>
          <w:bCs/>
          <w:i/>
          <w:iCs/>
          <w:color w:val="000000"/>
        </w:rPr>
        <w:t xml:space="preserve">, en atención al acuerdo ACT/SECOGEM/EXT/COMT/62/2026/SEXTO, celebrado en la Sexta Sesión Extraordinaria del Comité de Transparencia, a través del cual se confirma por unanimidad de los integrantes, la clasificación de la información como reservada </w:t>
      </w:r>
      <w:r w:rsidRPr="003E1133">
        <w:rPr>
          <w:rFonts w:ascii="Palatino Linotype" w:eastAsia="Palatino Linotype" w:hAnsi="Palatino Linotype" w:cs="Palatino Linotype"/>
          <w:b/>
          <w:bCs/>
          <w:i/>
          <w:iCs/>
          <w:color w:val="000000"/>
        </w:rPr>
        <w:t>por un periodo de 1 año</w:t>
      </w:r>
      <w:r>
        <w:rPr>
          <w:rFonts w:ascii="Palatino Linotype" w:eastAsia="Palatino Linotype" w:hAnsi="Palatino Linotype" w:cs="Palatino Linotype"/>
          <w:b/>
          <w:bCs/>
          <w:i/>
          <w:iCs/>
          <w:color w:val="000000"/>
        </w:rPr>
        <w:t xml:space="preserve">, </w:t>
      </w:r>
      <w:r w:rsidRPr="002938CA">
        <w:rPr>
          <w:rFonts w:ascii="Palatino Linotype" w:eastAsia="Palatino Linotype" w:hAnsi="Palatino Linotype" w:cs="Palatino Linotype"/>
          <w:bCs/>
          <w:iCs/>
          <w:color w:val="000000"/>
        </w:rPr>
        <w:t>remitiendo</w:t>
      </w:r>
      <w:r w:rsidR="002938CA">
        <w:rPr>
          <w:rFonts w:ascii="Palatino Linotype" w:eastAsia="Palatino Linotype" w:hAnsi="Palatino Linotype" w:cs="Palatino Linotype"/>
        </w:rPr>
        <w:t xml:space="preserve"> el Acta respectiva y la resolución derivada del acuerdo, fundamentando la decisión y pretendiendo motivar la misma, realizando la prueba de daño respectiva,</w:t>
      </w:r>
      <w:r w:rsidRPr="002938CA">
        <w:rPr>
          <w:rFonts w:ascii="Palatino Linotype" w:eastAsia="Palatino Linotype" w:hAnsi="Palatino Linotype" w:cs="Palatino Linotype"/>
        </w:rPr>
        <w:t xml:space="preserve"> </w:t>
      </w:r>
      <w:r>
        <w:rPr>
          <w:rFonts w:ascii="Palatino Linotype" w:eastAsia="Palatino Linotype" w:hAnsi="Palatino Linotype" w:cs="Palatino Linotype"/>
        </w:rPr>
        <w:t xml:space="preserve">debe tenerse presente que </w:t>
      </w:r>
      <w:r w:rsidR="002938CA">
        <w:rPr>
          <w:rFonts w:ascii="Palatino Linotype" w:eastAsia="Palatino Linotype" w:hAnsi="Palatino Linotype" w:cs="Palatino Linotype"/>
        </w:rPr>
        <w:t xml:space="preserve">tal y como lo fue señalado por el Sujeto Obligado, </w:t>
      </w:r>
      <w:r w:rsidR="002938CA" w:rsidRPr="002938CA">
        <w:rPr>
          <w:rFonts w:ascii="Palatino Linotype" w:eastAsia="Palatino Linotype" w:hAnsi="Palatino Linotype" w:cs="Palatino Linotype"/>
          <w:b/>
        </w:rPr>
        <w:t>las</w:t>
      </w:r>
      <w:r w:rsidRPr="002938CA">
        <w:rPr>
          <w:rFonts w:ascii="Palatino Linotype" w:eastAsia="Palatino Linotype" w:hAnsi="Palatino Linotype" w:cs="Palatino Linotype"/>
          <w:b/>
        </w:rPr>
        <w:t xml:space="preserve"> documentales de las requeridas</w:t>
      </w:r>
      <w:r>
        <w:rPr>
          <w:rFonts w:ascii="Palatino Linotype" w:eastAsia="Palatino Linotype" w:hAnsi="Palatino Linotype" w:cs="Palatino Linotype"/>
        </w:rPr>
        <w:t xml:space="preserve"> </w:t>
      </w:r>
      <w:r w:rsidR="002938CA" w:rsidRPr="002938CA">
        <w:rPr>
          <w:rFonts w:ascii="Palatino Linotype" w:eastAsia="Palatino Linotype" w:hAnsi="Palatino Linotype" w:cs="Palatino Linotype"/>
          <w:b/>
        </w:rPr>
        <w:t>integran</w:t>
      </w:r>
      <w:r w:rsidRPr="002938CA">
        <w:rPr>
          <w:rFonts w:ascii="Palatino Linotype" w:eastAsia="Palatino Linotype" w:hAnsi="Palatino Linotype" w:cs="Palatino Linotype"/>
          <w:b/>
        </w:rPr>
        <w:t xml:space="preserve"> actividades de</w:t>
      </w:r>
      <w:r w:rsidRPr="000876CF">
        <w:rPr>
          <w:rFonts w:ascii="Palatino Linotype" w:eastAsia="Palatino Linotype" w:hAnsi="Palatino Linotype" w:cs="Palatino Linotype"/>
        </w:rPr>
        <w:t xml:space="preserve"> </w:t>
      </w:r>
      <w:r w:rsidRPr="002938CA">
        <w:rPr>
          <w:rFonts w:ascii="Palatino Linotype" w:eastAsia="Palatino Linotype" w:hAnsi="Palatino Linotype" w:cs="Palatino Linotype"/>
          <w:b/>
        </w:rPr>
        <w:t>auditoría</w:t>
      </w:r>
      <w:r w:rsidR="002938CA">
        <w:rPr>
          <w:rFonts w:ascii="Palatino Linotype" w:eastAsia="Palatino Linotype" w:hAnsi="Palatino Linotype" w:cs="Palatino Linotype"/>
        </w:rPr>
        <w:t>; no obstante, se éstas se considera que</w:t>
      </w:r>
      <w:r>
        <w:rPr>
          <w:rFonts w:ascii="Palatino Linotype" w:eastAsia="Palatino Linotype" w:hAnsi="Palatino Linotype" w:cs="Palatino Linotype"/>
        </w:rPr>
        <w:t xml:space="preserve"> guardan la naturaleza de </w:t>
      </w:r>
      <w:r w:rsidRPr="001F0F1E">
        <w:rPr>
          <w:rFonts w:ascii="Palatino Linotype" w:eastAsia="Palatino Linotype" w:hAnsi="Palatino Linotype" w:cs="Palatino Linotype"/>
          <w:b/>
        </w:rPr>
        <w:t>documentos definitivos</w:t>
      </w:r>
      <w:r>
        <w:rPr>
          <w:rFonts w:ascii="Palatino Linotype" w:eastAsia="Palatino Linotype" w:hAnsi="Palatino Linotype" w:cs="Palatino Linotype"/>
          <w:b/>
        </w:rPr>
        <w:t>,</w:t>
      </w:r>
      <w:r w:rsidRPr="001F0F1E">
        <w:rPr>
          <w:rFonts w:ascii="Palatino Linotype" w:eastAsia="Palatino Linotype" w:hAnsi="Palatino Linotype" w:cs="Palatino Linotype"/>
        </w:rPr>
        <w:t xml:space="preserve"> que no habrán de sufrir modificación alguna, derivado de un</w:t>
      </w:r>
      <w:r w:rsidR="000243B8">
        <w:rPr>
          <w:rFonts w:ascii="Palatino Linotype" w:eastAsia="Palatino Linotype" w:hAnsi="Palatino Linotype" w:cs="Palatino Linotype"/>
        </w:rPr>
        <w:t xml:space="preserve"> procedimiento de fiscalización y/o auditoría.</w:t>
      </w:r>
    </w:p>
    <w:p w:rsidR="003305CE" w:rsidRPr="00E61A91" w:rsidRDefault="003305CE" w:rsidP="003305CE">
      <w:pPr>
        <w:spacing w:line="360" w:lineRule="auto"/>
        <w:ind w:right="-787"/>
        <w:jc w:val="both"/>
        <w:rPr>
          <w:rFonts w:ascii="Palatino Linotype" w:eastAsia="Palatino Linotype" w:hAnsi="Palatino Linotype" w:cs="Palatino Linotype"/>
          <w:color w:val="000000"/>
        </w:rPr>
      </w:pPr>
    </w:p>
    <w:p w:rsidR="003305CE" w:rsidRDefault="003305CE" w:rsidP="000E36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61A91">
        <w:rPr>
          <w:rFonts w:ascii="Palatino Linotype" w:eastAsia="Palatino Linotype" w:hAnsi="Palatino Linotype" w:cs="Palatino Linotype"/>
          <w:color w:val="000000"/>
        </w:rPr>
        <w:t>En</w:t>
      </w:r>
      <w:r>
        <w:rPr>
          <w:rFonts w:ascii="Palatino Linotype" w:eastAsia="Palatino Linotype" w:hAnsi="Palatino Linotype" w:cs="Palatino Linotype"/>
        </w:rPr>
        <w:t xml:space="preserve"> esa virtud, es procedente proporcionar la información de los documentos requeridos, pues su entrega no modificaría los r</w:t>
      </w:r>
      <w:r w:rsidRPr="00E61A91">
        <w:rPr>
          <w:rFonts w:ascii="Palatino Linotype" w:eastAsia="Palatino Linotype" w:hAnsi="Palatino Linotype" w:cs="Palatino Linotype"/>
        </w:rPr>
        <w:t>esultados de revisiones, informes, verificaciones y auditorías de que sean objeto con motivo de fiscalizació</w:t>
      </w:r>
      <w:r w:rsidRPr="00E61A91">
        <w:rPr>
          <w:rFonts w:ascii="Palatino Linotype" w:eastAsia="Palatino Linotype" w:hAnsi="Palatino Linotype" w:cs="Palatino Linotype"/>
          <w:i/>
          <w:sz w:val="22"/>
          <w:szCs w:val="22"/>
        </w:rPr>
        <w:t>n</w:t>
      </w:r>
      <w:r>
        <w:rPr>
          <w:rFonts w:ascii="Palatino Linotype" w:eastAsia="Palatino Linotype" w:hAnsi="Palatino Linotype" w:cs="Palatino Linotype"/>
        </w:rPr>
        <w:t>, argumentos reforzados con el Criterio 09/2004 emitido por la Suprema Corte de Justicia de la Nación el cual establece lo siguiente:</w:t>
      </w:r>
    </w:p>
    <w:p w:rsidR="003305CE" w:rsidRDefault="003305CE" w:rsidP="003305CE">
      <w:pPr>
        <w:pBdr>
          <w:top w:val="nil"/>
          <w:left w:val="nil"/>
          <w:bottom w:val="nil"/>
          <w:right w:val="nil"/>
          <w:between w:val="nil"/>
        </w:pBdr>
        <w:ind w:left="425" w:right="-858"/>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b/>
          <w:i/>
          <w:color w:val="000000"/>
          <w:sz w:val="22"/>
          <w:szCs w:val="22"/>
        </w:rPr>
        <w:t>INFORMACIÓN SUJETA A REVISIÓN. SI YA CONSTA EN UN DOCUMENTO DEFINITIVO, DEBE PERMITIRSE EL ACCESO A ÉSTE</w:t>
      </w:r>
      <w:r>
        <w:rPr>
          <w:rFonts w:ascii="Palatino Linotype" w:eastAsia="Palatino Linotype" w:hAnsi="Palatino Linotype" w:cs="Palatino Linotype"/>
          <w:i/>
          <w:color w:val="000000"/>
          <w:sz w:val="22"/>
          <w:szCs w:val="22"/>
        </w:rPr>
        <w:t xml:space="preserve">. Para el otorgamiento del acceso a la información que consta en un documento definitivo, no obsta que el mismo se encuentre sujeto a un proceso de revisión, pues la </w:t>
      </w:r>
      <w:r>
        <w:rPr>
          <w:rFonts w:ascii="Palatino Linotype" w:eastAsia="Palatino Linotype" w:hAnsi="Palatino Linotype" w:cs="Palatino Linotype"/>
          <w:i/>
          <w:color w:val="000000"/>
          <w:sz w:val="22"/>
          <w:szCs w:val="22"/>
        </w:rPr>
        <w:lastRenderedPageBreak/>
        <w:t xml:space="preserve">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w:t>
      </w:r>
    </w:p>
    <w:p w:rsidR="003305CE" w:rsidRDefault="003305CE" w:rsidP="003305CE">
      <w:pPr>
        <w:pBdr>
          <w:top w:val="nil"/>
          <w:left w:val="nil"/>
          <w:bottom w:val="nil"/>
          <w:right w:val="nil"/>
          <w:between w:val="nil"/>
        </w:pBdr>
        <w:ind w:left="425" w:right="-858"/>
        <w:jc w:val="both"/>
        <w:rPr>
          <w:rFonts w:ascii="Palatino Linotype" w:eastAsia="Palatino Linotype" w:hAnsi="Palatino Linotype" w:cs="Palatino Linotype"/>
          <w:i/>
          <w:color w:val="000000"/>
          <w:sz w:val="22"/>
          <w:szCs w:val="22"/>
        </w:rPr>
      </w:pPr>
    </w:p>
    <w:p w:rsidR="003305CE" w:rsidRDefault="003305CE" w:rsidP="003305CE">
      <w:pPr>
        <w:pBdr>
          <w:top w:val="nil"/>
          <w:left w:val="nil"/>
          <w:bottom w:val="nil"/>
          <w:right w:val="nil"/>
          <w:between w:val="nil"/>
        </w:pBdr>
        <w:ind w:left="425" w:right="-858"/>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Clasificación de la información 10/2004-J, 19 de mayo de 2004.</w:t>
      </w:r>
    </w:p>
    <w:p w:rsidR="003305CE" w:rsidRDefault="003305CE" w:rsidP="003305CE">
      <w:pPr>
        <w:pBdr>
          <w:top w:val="nil"/>
          <w:left w:val="nil"/>
          <w:bottom w:val="nil"/>
          <w:right w:val="nil"/>
          <w:between w:val="nil"/>
        </w:pBdr>
        <w:spacing w:line="360" w:lineRule="auto"/>
        <w:ind w:left="425" w:right="-858"/>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Unanimidad de votos</w:t>
      </w:r>
    </w:p>
    <w:p w:rsidR="003305CE" w:rsidRDefault="003305CE" w:rsidP="003305CE">
      <w:pPr>
        <w:pBdr>
          <w:top w:val="nil"/>
          <w:left w:val="nil"/>
          <w:bottom w:val="nil"/>
          <w:right w:val="nil"/>
          <w:between w:val="nil"/>
        </w:pBdr>
        <w:spacing w:line="360" w:lineRule="auto"/>
        <w:ind w:right="287"/>
        <w:jc w:val="both"/>
        <w:rPr>
          <w:rFonts w:ascii="Palatino Linotype" w:eastAsia="Palatino Linotype" w:hAnsi="Palatino Linotype" w:cs="Palatino Linotype"/>
          <w:color w:val="000000"/>
          <w:sz w:val="22"/>
          <w:szCs w:val="22"/>
        </w:rPr>
      </w:pPr>
    </w:p>
    <w:p w:rsidR="003305CE" w:rsidRDefault="003305CE" w:rsidP="000E36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Aunado a lo anterior, la divulgación no representa un riesgo real, identificable y demostrable, de perjuicio significativo al interés público, ya que se trata de documentos cuyo contenido no puede ser modificado y su conocimiento público no afecta la realización ni las observaciones o determinaciones que se emitan derivadas de un proceso de fiscalización.</w:t>
      </w:r>
    </w:p>
    <w:p w:rsidR="003305CE" w:rsidRDefault="003305CE" w:rsidP="003305CE">
      <w:pPr>
        <w:spacing w:line="360" w:lineRule="auto"/>
        <w:ind w:right="-787"/>
        <w:jc w:val="both"/>
        <w:rPr>
          <w:rFonts w:ascii="Palatino Linotype" w:eastAsia="Palatino Linotype" w:hAnsi="Palatino Linotype" w:cs="Palatino Linotype"/>
        </w:rPr>
      </w:pPr>
    </w:p>
    <w:p w:rsidR="003305CE" w:rsidRDefault="003305CE" w:rsidP="000E36C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consecuencia, no se acredita el riesgo de perjuicio respecto de los documentos que no pueden ser modificados y que se integran a los expedientes sujetos a fiscalización</w:t>
      </w:r>
      <w:r w:rsidR="000E36CE">
        <w:rPr>
          <w:rFonts w:ascii="Palatino Linotype" w:eastAsia="Palatino Linotype" w:hAnsi="Palatino Linotype" w:cs="Palatino Linotype"/>
        </w:rPr>
        <w:t>/auditoría</w:t>
      </w:r>
      <w:r>
        <w:rPr>
          <w:rFonts w:ascii="Palatino Linotype" w:eastAsia="Palatino Linotype" w:hAnsi="Palatino Linotype" w:cs="Palatino Linotype"/>
        </w:rPr>
        <w:t xml:space="preserve">, pues como se refirió </w:t>
      </w:r>
      <w:r w:rsidRPr="000E36CE">
        <w:rPr>
          <w:rFonts w:ascii="Palatino Linotype" w:eastAsia="Palatino Linotype" w:hAnsi="Palatino Linotype" w:cs="Palatino Linotype"/>
          <w:b/>
        </w:rPr>
        <w:t>se trata de documentos fueron entregados y generados previamente a un proceso de fiscalización</w:t>
      </w:r>
      <w:r w:rsidR="000E36CE" w:rsidRPr="000E36CE">
        <w:rPr>
          <w:rFonts w:ascii="Palatino Linotype" w:eastAsia="Palatino Linotype" w:hAnsi="Palatino Linotype" w:cs="Palatino Linotype"/>
          <w:b/>
        </w:rPr>
        <w:t>/auditoría</w:t>
      </w:r>
      <w:r w:rsidRPr="000E36CE">
        <w:rPr>
          <w:rFonts w:ascii="Palatino Linotype" w:eastAsia="Palatino Linotype" w:hAnsi="Palatino Linotype" w:cs="Palatino Linotype"/>
          <w:b/>
        </w:rPr>
        <w:t>.</w:t>
      </w:r>
    </w:p>
    <w:p w:rsidR="003305CE" w:rsidRDefault="003305CE" w:rsidP="003305CE">
      <w:pPr>
        <w:pBdr>
          <w:top w:val="nil"/>
          <w:left w:val="nil"/>
          <w:bottom w:val="nil"/>
          <w:right w:val="nil"/>
          <w:between w:val="nil"/>
        </w:pBdr>
        <w:ind w:left="720" w:right="-787"/>
        <w:rPr>
          <w:rFonts w:ascii="Palatino Linotype" w:eastAsia="Palatino Linotype" w:hAnsi="Palatino Linotype" w:cs="Palatino Linotype"/>
          <w:color w:val="000000"/>
        </w:rPr>
      </w:pPr>
    </w:p>
    <w:p w:rsidR="003305CE" w:rsidRDefault="003305CE" w:rsidP="009706DD">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Así, </w:t>
      </w:r>
      <w:r w:rsidRPr="000876CF">
        <w:rPr>
          <w:rFonts w:ascii="Palatino Linotype" w:eastAsia="Palatino Linotype" w:hAnsi="Palatino Linotype" w:cs="Palatino Linotype"/>
        </w:rPr>
        <w:t>podemos</w:t>
      </w:r>
      <w:r>
        <w:rPr>
          <w:rFonts w:ascii="Palatino Linotype" w:eastAsia="Palatino Linotype" w:hAnsi="Palatino Linotype" w:cs="Palatino Linotype"/>
          <w:color w:val="000000"/>
        </w:rPr>
        <w:t xml:space="preserve"> afirmar que los documentos que se señalan como definitivos, son aquellos que derivan del ejercicio de las facultades, competencias o funciones de manera ordinaria por parte del ente fiscalizado </w:t>
      </w:r>
      <w:r>
        <w:rPr>
          <w:rFonts w:ascii="Palatino Linotype" w:eastAsia="Palatino Linotype" w:hAnsi="Palatino Linotype" w:cs="Palatino Linotype"/>
        </w:rPr>
        <w:t>y auditado</w:t>
      </w:r>
      <w:r>
        <w:rPr>
          <w:rFonts w:ascii="Palatino Linotype" w:eastAsia="Palatino Linotype" w:hAnsi="Palatino Linotype" w:cs="Palatino Linotype"/>
          <w:color w:val="000000"/>
        </w:rPr>
        <w:t>, previo incluso al proceso de ser fiscalizado y que fueron objeto de revisión por el ente fiscalizador, en tanto que los documentos no definitivos son aquellos papeles de trabajo, cédulas y documentos que son elaborados por el auditor, es decir, aquellos que fueron elaborados en el proceso propiamente de auditoría, los cuales son la evidencia de los análisis, comprobaciones, verificaciones, interpretaciones hechas por el auditor.</w:t>
      </w:r>
    </w:p>
    <w:p w:rsidR="003305CE" w:rsidRPr="009535BB" w:rsidRDefault="003305CE" w:rsidP="001A53DD">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i/>
          <w:color w:val="000000"/>
        </w:rPr>
      </w:pPr>
      <w:r w:rsidRPr="00547582">
        <w:rPr>
          <w:rFonts w:ascii="Palatino Linotype" w:eastAsia="Palatino Linotype" w:hAnsi="Palatino Linotype" w:cs="Palatino Linotype"/>
        </w:rPr>
        <w:lastRenderedPageBreak/>
        <w:t xml:space="preserve">Es por ello, que esta Ponencia, considera que los documentos definitivos, son aquellos que se han realizado previamente y que, por ello, no pueden modificarse, por lo que </w:t>
      </w:r>
      <w:r w:rsidRPr="00547582">
        <w:rPr>
          <w:rFonts w:ascii="Palatino Linotype" w:eastAsia="Palatino Linotype" w:hAnsi="Palatino Linotype" w:cs="Palatino Linotype"/>
          <w:u w:val="single"/>
        </w:rPr>
        <w:t>no existe un riesgo real e identificable</w:t>
      </w:r>
      <w:r w:rsidRPr="00547582">
        <w:rPr>
          <w:rFonts w:ascii="Palatino Linotype" w:eastAsia="Palatino Linotype" w:hAnsi="Palatino Linotype" w:cs="Palatino Linotype"/>
        </w:rPr>
        <w:t xml:space="preserve">; </w:t>
      </w:r>
      <w:r>
        <w:rPr>
          <w:rFonts w:ascii="Palatino Linotype" w:hAnsi="Palatino Linotype"/>
        </w:rPr>
        <w:t>cuya</w:t>
      </w:r>
      <w:r w:rsidRPr="00547582">
        <w:rPr>
          <w:rFonts w:ascii="Palatino Linotype" w:hAnsi="Palatino Linotype" w:cs="Tahoma"/>
          <w:lang w:val="es-ES"/>
        </w:rPr>
        <w:t xml:space="preserve"> entrega abona a la transparencia y rendición de cuentas, </w:t>
      </w:r>
      <w:r w:rsidRPr="00547582">
        <w:rPr>
          <w:rFonts w:ascii="Palatino Linotype" w:eastAsia="Palatino Linotype" w:hAnsi="Palatino Linotype" w:cs="Palatino Linotype"/>
        </w:rPr>
        <w:t xml:space="preserve">por ello, </w:t>
      </w:r>
      <w:r w:rsidRPr="00547582">
        <w:rPr>
          <w:rFonts w:ascii="Palatino Linotype" w:eastAsia="Palatino Linotype" w:hAnsi="Palatino Linotype" w:cs="Palatino Linotype"/>
          <w:b/>
        </w:rPr>
        <w:t xml:space="preserve">resulta procedente la entrega de los documentos definitivos, como </w:t>
      </w:r>
      <w:r>
        <w:rPr>
          <w:rFonts w:ascii="Palatino Linotype" w:eastAsia="Palatino Linotype" w:hAnsi="Palatino Linotype" w:cs="Palatino Linotype"/>
          <w:b/>
        </w:rPr>
        <w:t>lo sería, en su caso,</w:t>
      </w:r>
      <w:r w:rsidRPr="00547582">
        <w:rPr>
          <w:rFonts w:ascii="Palatino Linotype" w:eastAsia="Palatino Linotype" w:hAnsi="Palatino Linotype" w:cs="Palatino Linotype"/>
          <w:b/>
        </w:rPr>
        <w:t xml:space="preserve"> </w:t>
      </w:r>
      <w:r>
        <w:rPr>
          <w:rFonts w:ascii="Palatino Linotype" w:eastAsia="Palatino Linotype" w:hAnsi="Palatino Linotype" w:cs="Palatino Linotype"/>
          <w:b/>
        </w:rPr>
        <w:t xml:space="preserve">la </w:t>
      </w:r>
      <w:r w:rsidRPr="00547582">
        <w:rPr>
          <w:rFonts w:ascii="Palatino Linotype" w:eastAsia="Palatino Linotype" w:hAnsi="Palatino Linotype" w:cs="Palatino Linotype"/>
          <w:b/>
        </w:rPr>
        <w:t>información solicitada por el particular en la solicitud de información</w:t>
      </w:r>
      <w:r>
        <w:rPr>
          <w:rFonts w:ascii="Palatino Linotype" w:eastAsia="Palatino Linotype" w:hAnsi="Palatino Linotype" w:cs="Palatino Linotype"/>
          <w:color w:val="000000"/>
        </w:rPr>
        <w:t>.</w:t>
      </w:r>
    </w:p>
    <w:p w:rsidR="009535BB" w:rsidRPr="009535BB" w:rsidRDefault="009535BB" w:rsidP="009535BB">
      <w:pPr>
        <w:pBdr>
          <w:top w:val="nil"/>
          <w:left w:val="nil"/>
          <w:bottom w:val="nil"/>
          <w:right w:val="nil"/>
          <w:between w:val="nil"/>
        </w:pBdr>
        <w:spacing w:line="360" w:lineRule="auto"/>
        <w:ind w:right="-787"/>
        <w:jc w:val="both"/>
        <w:rPr>
          <w:rFonts w:ascii="Palatino Linotype" w:eastAsia="Palatino Linotype" w:hAnsi="Palatino Linotype" w:cs="Palatino Linotype"/>
          <w:b/>
          <w:i/>
          <w:color w:val="000000"/>
        </w:rPr>
      </w:pPr>
    </w:p>
    <w:p w:rsidR="009535BB" w:rsidRPr="005C3E77" w:rsidRDefault="009535BB" w:rsidP="001A53DD">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i/>
          <w:color w:val="000000"/>
        </w:rPr>
      </w:pPr>
      <w:r>
        <w:rPr>
          <w:rFonts w:ascii="Palatino Linotype" w:eastAsia="Palatino Linotype" w:hAnsi="Palatino Linotype" w:cs="Palatino Linotype"/>
          <w:color w:val="000000"/>
        </w:rPr>
        <w:t xml:space="preserve">En otro orden de ideas, respecto al punto de solicitud relativo a </w:t>
      </w:r>
      <w:r w:rsidR="00BF6356" w:rsidRPr="009535BB">
        <w:rPr>
          <w:rFonts w:ascii="Palatino Linotype" w:eastAsia="Palatino Linotype" w:hAnsi="Palatino Linotype" w:cs="Palatino Linotype"/>
          <w:i/>
          <w:iCs/>
          <w:color w:val="000000"/>
          <w:u w:val="single"/>
          <w:lang w:val="es-MX"/>
        </w:rPr>
        <w:t>Expediente del procedimiento mediante el cual se seleccionaron y contrataron los talleres mecánicos en 2026</w:t>
      </w:r>
      <w:r>
        <w:rPr>
          <w:rFonts w:ascii="Palatino Linotype" w:eastAsia="Palatino Linotype" w:hAnsi="Palatino Linotype" w:cs="Palatino Linotype"/>
          <w:iCs/>
          <w:color w:val="000000"/>
          <w:lang w:val="es-MX"/>
        </w:rPr>
        <w:t xml:space="preserve">, el Sujeto Obligado en respuesta refirió que </w:t>
      </w:r>
      <w:r w:rsidRPr="009535BB">
        <w:rPr>
          <w:rFonts w:ascii="Palatino Linotype" w:eastAsia="Palatino Linotype" w:hAnsi="Palatino Linotype" w:cs="Palatino Linotype"/>
          <w:bCs/>
          <w:i/>
          <w:iCs/>
          <w:color w:val="000000"/>
          <w:lang w:val="es-MX"/>
        </w:rPr>
        <w:t>Es por medio de la consulta en el portal público de compras (COMPRAMEX) en el apartado de proveedores, en específico en el cuadro de diálogo Actividad Preponderante, seleccionado los talleres que cumplan con las especificaciones siguientes: ubicación cercana a las instalaciones que ocupa la Secretaría de la Contraloría, con la finalidad de contar con una respuesta eficiente y disminuir los tiempos de traslado de las unidades, así como el ahorro de combustible, posteriormente se realizan visitas a los talleres y se solicitan cotizaciones generales en servicio de mantenimiento preventivo de las cuales se realiza un comparativo</w:t>
      </w:r>
      <w:r>
        <w:rPr>
          <w:rFonts w:ascii="Palatino Linotype" w:eastAsia="Palatino Linotype" w:hAnsi="Palatino Linotype" w:cs="Palatino Linotype"/>
          <w:bCs/>
          <w:iCs/>
          <w:color w:val="000000"/>
          <w:lang w:val="es-MX"/>
        </w:rPr>
        <w:t xml:space="preserve">, posteriormente a través de informe justificado remitió el documento del que se puede advertir son los lineamientos para </w:t>
      </w:r>
      <w:r w:rsidR="005C3E77" w:rsidRPr="005C3E77">
        <w:rPr>
          <w:rFonts w:ascii="Palatino Linotype" w:eastAsia="Palatino Linotype" w:hAnsi="Palatino Linotype" w:cs="Palatino Linotype"/>
          <w:bCs/>
          <w:iCs/>
          <w:color w:val="000000"/>
        </w:rPr>
        <w:t>“MANTENIMIENTO DE VEHÍCULOS “que contiene el procedimiento para el mantenimiento preve</w:t>
      </w:r>
      <w:r w:rsidR="005C3E77">
        <w:rPr>
          <w:rFonts w:ascii="Palatino Linotype" w:eastAsia="Palatino Linotype" w:hAnsi="Palatino Linotype" w:cs="Palatino Linotype"/>
          <w:bCs/>
          <w:iCs/>
          <w:color w:val="000000"/>
        </w:rPr>
        <w:t>ntivo y correctivo de vehículos, en el que se establecen los pasos siguientes:</w:t>
      </w:r>
    </w:p>
    <w:p w:rsidR="005C3E77" w:rsidRDefault="005C3E77"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Pr>
          <w:rFonts w:ascii="Palatino Linotype" w:eastAsia="Palatino Linotype" w:hAnsi="Palatino Linotype" w:cs="Palatino Linotype"/>
          <w:b/>
          <w:i/>
          <w:color w:val="000000"/>
        </w:rPr>
        <w:t xml:space="preserve">… </w:t>
      </w:r>
      <w:r w:rsidRPr="005C3E77">
        <w:rPr>
          <w:rFonts w:ascii="Palatino Linotype" w:eastAsia="Palatino Linotype" w:hAnsi="Palatino Linotype" w:cs="Palatino Linotype"/>
          <w:i/>
          <w:color w:val="000000"/>
        </w:rPr>
        <w:t xml:space="preserve">instruye al personal adscrito a la Delegación/Subdirección </w:t>
      </w:r>
      <w:r w:rsidRPr="005C3E77">
        <w:rPr>
          <w:rFonts w:ascii="Palatino Linotype" w:eastAsia="Palatino Linotype" w:hAnsi="Palatino Linotype" w:cs="Palatino Linotype"/>
          <w:b/>
          <w:i/>
          <w:color w:val="000000"/>
        </w:rPr>
        <w:t>solicite las cotizaciones</w:t>
      </w:r>
      <w:r w:rsidRPr="005C3E77">
        <w:rPr>
          <w:rFonts w:ascii="Palatino Linotype" w:eastAsia="Palatino Linotype" w:hAnsi="Palatino Linotype" w:cs="Palatino Linotype"/>
          <w:i/>
          <w:color w:val="000000"/>
        </w:rPr>
        <w:t xml:space="preserve"> correspondientes, y </w:t>
      </w:r>
      <w:r w:rsidRPr="005C3E77">
        <w:rPr>
          <w:rFonts w:ascii="Palatino Linotype" w:eastAsia="Palatino Linotype" w:hAnsi="Palatino Linotype" w:cs="Palatino Linotype"/>
          <w:b/>
          <w:i/>
          <w:color w:val="000000"/>
        </w:rPr>
        <w:t>elabore el Formato de Solicitud de Reparación y Mantenimiento de Vehículos Oficiales</w:t>
      </w:r>
      <w:r>
        <w:rPr>
          <w:rFonts w:ascii="Palatino Linotype" w:eastAsia="Palatino Linotype" w:hAnsi="Palatino Linotype" w:cs="Palatino Linotype"/>
          <w:b/>
          <w:i/>
          <w:color w:val="000000"/>
        </w:rPr>
        <w:t>…</w:t>
      </w:r>
    </w:p>
    <w:p w:rsidR="005C3E77" w:rsidRDefault="005C3E77"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5C3E77">
        <w:rPr>
          <w:rFonts w:ascii="Palatino Linotype" w:eastAsia="Palatino Linotype" w:hAnsi="Palatino Linotype" w:cs="Palatino Linotype"/>
          <w:b/>
          <w:i/>
          <w:color w:val="000000"/>
        </w:rPr>
        <w:t>solicitar al menos dos cotizaciones y elaborar Formato de Solicitud de Reparación y Mantenimiento de Vehículos Oficiales</w:t>
      </w:r>
      <w:r>
        <w:rPr>
          <w:rFonts w:ascii="Palatino Linotype" w:eastAsia="Palatino Linotype" w:hAnsi="Palatino Linotype" w:cs="Palatino Linotype"/>
          <w:b/>
          <w:i/>
          <w:color w:val="000000"/>
        </w:rPr>
        <w:t>.</w:t>
      </w:r>
    </w:p>
    <w:p w:rsidR="005C3E77" w:rsidRDefault="005C3E77"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5C3E77">
        <w:rPr>
          <w:rFonts w:ascii="Palatino Linotype" w:eastAsia="Palatino Linotype" w:hAnsi="Palatino Linotype" w:cs="Palatino Linotype"/>
          <w:b/>
          <w:i/>
          <w:color w:val="000000"/>
        </w:rPr>
        <w:lastRenderedPageBreak/>
        <w:t>Recibe solicitud autorizada y acuerda con el Usuario la fecha para agendar el servicio del vehículo al Taller</w:t>
      </w:r>
      <w:r>
        <w:rPr>
          <w:rFonts w:ascii="Palatino Linotype" w:eastAsia="Palatino Linotype" w:hAnsi="Palatino Linotype" w:cs="Palatino Linotype"/>
          <w:b/>
          <w:i/>
          <w:color w:val="000000"/>
        </w:rPr>
        <w:t>.</w:t>
      </w:r>
    </w:p>
    <w:p w:rsidR="005C3E77" w:rsidRDefault="005C3E77"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5C3E77">
        <w:rPr>
          <w:rFonts w:ascii="Palatino Linotype" w:eastAsia="Palatino Linotype" w:hAnsi="Palatino Linotype" w:cs="Palatino Linotype"/>
          <w:b/>
          <w:i/>
          <w:color w:val="000000"/>
        </w:rPr>
        <w:t>entrega Vehículo el día y hora programado en el Taller, requisitado el Formato de Entrega-Recepción de Vehículos para Mantenimiento en Talleres Particulares</w:t>
      </w:r>
      <w:r>
        <w:rPr>
          <w:rFonts w:ascii="Palatino Linotype" w:eastAsia="Palatino Linotype" w:hAnsi="Palatino Linotype" w:cs="Palatino Linotype"/>
          <w:b/>
          <w:i/>
          <w:color w:val="000000"/>
        </w:rPr>
        <w:t>.</w:t>
      </w:r>
    </w:p>
    <w:p w:rsidR="005C3E77" w:rsidRDefault="005C3E77"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5C3E77">
        <w:rPr>
          <w:rFonts w:ascii="Palatino Linotype" w:eastAsia="Palatino Linotype" w:hAnsi="Palatino Linotype" w:cs="Palatino Linotype"/>
          <w:b/>
          <w:i/>
          <w:color w:val="000000"/>
        </w:rPr>
        <w:t>Solicita al Taller que emita por escrito el diagnostico e informa al Usuario para que realice la solicitud correspondiente</w:t>
      </w:r>
      <w:r>
        <w:rPr>
          <w:rFonts w:ascii="Palatino Linotype" w:eastAsia="Palatino Linotype" w:hAnsi="Palatino Linotype" w:cs="Palatino Linotype"/>
          <w:b/>
          <w:i/>
          <w:color w:val="000000"/>
        </w:rPr>
        <w:t>.</w:t>
      </w:r>
    </w:p>
    <w:p w:rsidR="005C3E77" w:rsidRDefault="005C3E77"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5C3E77">
        <w:rPr>
          <w:rFonts w:ascii="Palatino Linotype" w:eastAsia="Palatino Linotype" w:hAnsi="Palatino Linotype" w:cs="Palatino Linotype"/>
          <w:b/>
          <w:i/>
          <w:color w:val="000000"/>
        </w:rPr>
        <w:t>Solicita mediante escrito dirigido al Titular de la Coordinación Administrativa el mantenimiento correctivo de acuerdo con el diagnóstico emitido por el Taller</w:t>
      </w:r>
      <w:r>
        <w:rPr>
          <w:rFonts w:ascii="Palatino Linotype" w:eastAsia="Palatino Linotype" w:hAnsi="Palatino Linotype" w:cs="Palatino Linotype"/>
          <w:b/>
          <w:i/>
          <w:color w:val="000000"/>
        </w:rPr>
        <w:t>.</w:t>
      </w:r>
    </w:p>
    <w:p w:rsidR="005C3E77" w:rsidRDefault="005C3E77"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5C3E77">
        <w:rPr>
          <w:rFonts w:ascii="Palatino Linotype" w:eastAsia="Palatino Linotype" w:hAnsi="Palatino Linotype" w:cs="Palatino Linotype"/>
          <w:b/>
          <w:i/>
          <w:color w:val="000000"/>
        </w:rPr>
        <w:t>Recibe Vehículo, verifica servicio preventivo realizado</w:t>
      </w:r>
      <w:r>
        <w:rPr>
          <w:rFonts w:ascii="Palatino Linotype" w:eastAsia="Palatino Linotype" w:hAnsi="Palatino Linotype" w:cs="Palatino Linotype"/>
          <w:b/>
          <w:i/>
          <w:color w:val="000000"/>
        </w:rPr>
        <w:t>.</w:t>
      </w:r>
    </w:p>
    <w:p w:rsidR="00BF6356" w:rsidRDefault="00BF6356"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BF6356">
        <w:rPr>
          <w:rFonts w:ascii="Palatino Linotype" w:eastAsia="Palatino Linotype" w:hAnsi="Palatino Linotype" w:cs="Palatino Linotype"/>
          <w:b/>
          <w:i/>
          <w:color w:val="000000"/>
        </w:rPr>
        <w:t>Solicita factura al Taller</w:t>
      </w:r>
      <w:r>
        <w:rPr>
          <w:rFonts w:ascii="Palatino Linotype" w:eastAsia="Palatino Linotype" w:hAnsi="Palatino Linotype" w:cs="Palatino Linotype"/>
          <w:b/>
          <w:i/>
          <w:color w:val="000000"/>
        </w:rPr>
        <w:t>…</w:t>
      </w:r>
    </w:p>
    <w:p w:rsidR="00BF6356" w:rsidRDefault="00BF6356"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BF6356">
        <w:rPr>
          <w:rFonts w:ascii="Palatino Linotype" w:eastAsia="Palatino Linotype" w:hAnsi="Palatino Linotype" w:cs="Palatino Linotype"/>
          <w:b/>
          <w:i/>
          <w:color w:val="000000"/>
        </w:rPr>
        <w:t>Integra expediente, solicita el pago del mantenimiento del vehículo, adjuntando factura, en su caso, formato para la solicitud de comprometido y pago de bienes y/o servicios y documentación soporte</w:t>
      </w:r>
      <w:r>
        <w:rPr>
          <w:rFonts w:ascii="Palatino Linotype" w:eastAsia="Palatino Linotype" w:hAnsi="Palatino Linotype" w:cs="Palatino Linotype"/>
          <w:b/>
          <w:i/>
          <w:color w:val="000000"/>
        </w:rPr>
        <w:t>…</w:t>
      </w:r>
    </w:p>
    <w:p w:rsidR="00BF6356" w:rsidRDefault="00BF6356"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BF6356">
        <w:rPr>
          <w:rFonts w:ascii="Palatino Linotype" w:eastAsia="Palatino Linotype" w:hAnsi="Palatino Linotype" w:cs="Palatino Linotype"/>
          <w:b/>
          <w:i/>
          <w:color w:val="000000"/>
        </w:rPr>
        <w:t>Recibe factura, en su caso, formato para la solicitud de comprometido y pago de bienes y/o servicios y documentación soporte, e instruye a su personal realizar el pago e informar mediante correo electrónico al Titular de la Delegación Administrativa o Titular de la Subdirección de Recursos Materiales y Servicios Generales que se realizó el pago.</w:t>
      </w:r>
    </w:p>
    <w:p w:rsidR="00BF6356" w:rsidRDefault="00BF6356" w:rsidP="00F81C89">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b/>
          <w:i/>
          <w:color w:val="000000"/>
        </w:rPr>
      </w:pPr>
      <w:r w:rsidRPr="00BF6356">
        <w:rPr>
          <w:rFonts w:ascii="Palatino Linotype" w:eastAsia="Palatino Linotype" w:hAnsi="Palatino Linotype" w:cs="Palatino Linotype"/>
          <w:b/>
          <w:i/>
          <w:color w:val="000000"/>
        </w:rPr>
        <w:t>Se da por enterado del pago, y archiva copia de factura al expediente</w:t>
      </w:r>
      <w:r>
        <w:rPr>
          <w:rFonts w:ascii="Palatino Linotype" w:eastAsia="Palatino Linotype" w:hAnsi="Palatino Linotype" w:cs="Palatino Linotype"/>
          <w:b/>
          <w:i/>
          <w:color w:val="000000"/>
        </w:rPr>
        <w:t>.</w:t>
      </w:r>
    </w:p>
    <w:p w:rsidR="00BF6356" w:rsidRDefault="00BF6356" w:rsidP="00BF6356">
      <w:pPr>
        <w:pBdr>
          <w:top w:val="nil"/>
          <w:left w:val="nil"/>
          <w:bottom w:val="nil"/>
          <w:right w:val="nil"/>
          <w:between w:val="nil"/>
        </w:pBdr>
        <w:spacing w:line="360" w:lineRule="auto"/>
        <w:ind w:right="-787"/>
        <w:jc w:val="both"/>
        <w:rPr>
          <w:rFonts w:ascii="Palatino Linotype" w:eastAsia="Palatino Linotype" w:hAnsi="Palatino Linotype" w:cs="Palatino Linotype"/>
          <w:b/>
          <w:i/>
          <w:color w:val="000000"/>
        </w:rPr>
      </w:pPr>
    </w:p>
    <w:p w:rsidR="00BF6356" w:rsidRPr="00C43369" w:rsidRDefault="00BF6356" w:rsidP="00BF635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i/>
          <w:color w:val="000000"/>
        </w:rPr>
      </w:pPr>
      <w:r>
        <w:rPr>
          <w:rFonts w:ascii="Palatino Linotype" w:eastAsia="Palatino Linotype" w:hAnsi="Palatino Linotype" w:cs="Palatino Linotype"/>
          <w:color w:val="000000"/>
        </w:rPr>
        <w:t xml:space="preserve">Del análisis del procedimiento en cita, se advierte que, contrario a lo manifestado por el Sujeto Obligado, si cuenta con una obligación normativa de integrar un expediente para los </w:t>
      </w:r>
      <w:r>
        <w:rPr>
          <w:rFonts w:ascii="Palatino Linotype" w:eastAsia="Palatino Linotype" w:hAnsi="Palatino Linotype" w:cs="Palatino Linotype"/>
          <w:color w:val="000000"/>
        </w:rPr>
        <w:lastRenderedPageBreak/>
        <w:t xml:space="preserve">servicios brindados de mantenimiento preventivo y correctivo de los vehículos, mismo que de manera enunciativa mas no limitativa consta de diversos documentos, tales como: dos cotizaciones, el Formato de Solicitud de Reparación y Mantenimiento de Vehículos Oficiales, </w:t>
      </w:r>
      <w:r w:rsidR="00AE6352">
        <w:rPr>
          <w:rFonts w:ascii="Palatino Linotype" w:eastAsia="Palatino Linotype" w:hAnsi="Palatino Linotype" w:cs="Palatino Linotype"/>
          <w:color w:val="000000"/>
        </w:rPr>
        <w:t>autorización, agendar el servicio en el taller, Formato de Entrega – Recepción de Vehículos para Mantenimiento en Talleres Particulares, diagnóstico emitido por el taller, solicitud por escrito del mantenimiento de acuerdo al diagnóstico, factura emitida por el taller, solicitud de pago de mantenimiento, formato para la solicitud de comprometido y pago de bienes y/o servicios (en su caso), instrucción de realizar el pago, informe de realización de pago y entere de pago, todos los documentos descritos con antelación se integran al expediente.</w:t>
      </w:r>
    </w:p>
    <w:p w:rsidR="00C43369" w:rsidRPr="000B2A93" w:rsidRDefault="00C43369" w:rsidP="00C43369">
      <w:pPr>
        <w:pBdr>
          <w:top w:val="nil"/>
          <w:left w:val="nil"/>
          <w:bottom w:val="nil"/>
          <w:right w:val="nil"/>
          <w:between w:val="nil"/>
        </w:pBdr>
        <w:spacing w:line="360" w:lineRule="auto"/>
        <w:ind w:right="-787"/>
        <w:jc w:val="both"/>
        <w:rPr>
          <w:rFonts w:ascii="Palatino Linotype" w:eastAsia="Palatino Linotype" w:hAnsi="Palatino Linotype" w:cs="Palatino Linotype"/>
          <w:b/>
          <w:i/>
          <w:color w:val="000000"/>
        </w:rPr>
      </w:pPr>
    </w:p>
    <w:p w:rsidR="000B2A93" w:rsidRPr="00925711" w:rsidRDefault="000B2A93" w:rsidP="00BF635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i/>
          <w:color w:val="000000"/>
        </w:rPr>
      </w:pPr>
      <w:r>
        <w:rPr>
          <w:rFonts w:ascii="Palatino Linotype" w:eastAsia="Palatino Linotype" w:hAnsi="Palatino Linotype" w:cs="Palatino Linotype"/>
          <w:color w:val="000000"/>
        </w:rPr>
        <w:t>De lo expuesto s</w:t>
      </w:r>
      <w:r w:rsidRPr="000B2A93">
        <w:rPr>
          <w:rFonts w:ascii="Palatino Linotype" w:eastAsia="Palatino Linotype" w:hAnsi="Palatino Linotype" w:cs="Palatino Linotype"/>
          <w:color w:val="000000"/>
        </w:rPr>
        <w:t>e presume que la información debe existir si se refiere a las facultades, competencias y funciones que los ordenamientos jurídicos aplicables otorgan a los sujetos obligados</w:t>
      </w:r>
      <w:r>
        <w:rPr>
          <w:rFonts w:ascii="Palatino Linotype" w:eastAsia="Palatino Linotype" w:hAnsi="Palatino Linotype" w:cs="Palatino Linotype"/>
          <w:color w:val="000000"/>
        </w:rPr>
        <w:t xml:space="preserve">, advirtiendo que la pretensión del recurrente es conocer </w:t>
      </w:r>
      <w:r w:rsidRPr="00C92282">
        <w:rPr>
          <w:rFonts w:ascii="Palatino Linotype" w:eastAsia="Palatino Linotype" w:hAnsi="Palatino Linotype" w:cs="Palatino Linotype"/>
          <w:b/>
          <w:color w:val="000000"/>
        </w:rPr>
        <w:t xml:space="preserve">los documentos que dan cuenta de la integración del expediente </w:t>
      </w:r>
      <w:r w:rsidR="00CC14C1" w:rsidRPr="00C92282">
        <w:rPr>
          <w:rFonts w:ascii="Palatino Linotype" w:eastAsia="Palatino Linotype" w:hAnsi="Palatino Linotype" w:cs="Palatino Linotype"/>
          <w:b/>
          <w:iCs/>
          <w:color w:val="000000"/>
          <w:lang w:val="es-MX"/>
        </w:rPr>
        <w:t>mediante el cual se seleccionaron y contrataron los talleres me</w:t>
      </w:r>
      <w:r w:rsidRPr="00C92282">
        <w:rPr>
          <w:rFonts w:ascii="Palatino Linotype" w:eastAsia="Palatino Linotype" w:hAnsi="Palatino Linotype" w:cs="Palatino Linotype"/>
          <w:b/>
          <w:iCs/>
          <w:color w:val="000000"/>
          <w:lang w:val="es-MX"/>
        </w:rPr>
        <w:t>cánicos del 01 de enero al 17 de febrero de 2026</w:t>
      </w:r>
      <w:r w:rsidR="00C43369">
        <w:rPr>
          <w:rFonts w:ascii="Palatino Linotype" w:eastAsia="Palatino Linotype" w:hAnsi="Palatino Linotype" w:cs="Palatino Linotype"/>
          <w:b/>
          <w:iCs/>
          <w:color w:val="000000"/>
          <w:lang w:val="es-MX"/>
        </w:rPr>
        <w:t xml:space="preserve">, </w:t>
      </w:r>
      <w:r w:rsidR="00C43369">
        <w:rPr>
          <w:rFonts w:ascii="Palatino Linotype" w:eastAsia="Palatino Linotype" w:hAnsi="Palatino Linotype" w:cs="Palatino Linotype"/>
          <w:iCs/>
          <w:color w:val="000000"/>
          <w:lang w:val="es-MX"/>
        </w:rPr>
        <w:t xml:space="preserve">por lo que es dable </w:t>
      </w:r>
      <w:r w:rsidR="00C43369" w:rsidRPr="00C43369">
        <w:rPr>
          <w:rFonts w:ascii="Palatino Linotype" w:eastAsia="Palatino Linotype" w:hAnsi="Palatino Linotype" w:cs="Palatino Linotype"/>
          <w:b/>
          <w:iCs/>
          <w:color w:val="000000"/>
          <w:lang w:val="es-MX"/>
        </w:rPr>
        <w:t>ORDENAR</w:t>
      </w:r>
      <w:r w:rsidR="00C43369">
        <w:rPr>
          <w:rFonts w:ascii="Palatino Linotype" w:eastAsia="Palatino Linotype" w:hAnsi="Palatino Linotype" w:cs="Palatino Linotype"/>
          <w:iCs/>
          <w:color w:val="000000"/>
          <w:lang w:val="es-MX"/>
        </w:rPr>
        <w:t xml:space="preserve"> la entrega de la información que da cuenta de la información que es de interés para el solicitante.</w:t>
      </w:r>
    </w:p>
    <w:p w:rsidR="00925711" w:rsidRDefault="00925711" w:rsidP="00925711">
      <w:pPr>
        <w:pBdr>
          <w:top w:val="nil"/>
          <w:left w:val="nil"/>
          <w:bottom w:val="nil"/>
          <w:right w:val="nil"/>
          <w:between w:val="nil"/>
        </w:pBdr>
        <w:spacing w:line="360" w:lineRule="auto"/>
        <w:ind w:right="-787"/>
        <w:jc w:val="both"/>
        <w:rPr>
          <w:rFonts w:ascii="Palatino Linotype" w:eastAsia="Palatino Linotype" w:hAnsi="Palatino Linotype" w:cs="Palatino Linotype"/>
          <w:iCs/>
          <w:color w:val="000000"/>
          <w:lang w:val="es-MX"/>
        </w:rPr>
      </w:pPr>
    </w:p>
    <w:p w:rsidR="00925711" w:rsidRDefault="00925711" w:rsidP="00925711">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05834">
        <w:rPr>
          <w:rFonts w:ascii="Palatino Linotype" w:eastAsia="Palatino Linotype" w:hAnsi="Palatino Linotype" w:cs="Palatino Linotype"/>
          <w:color w:val="000000" w:themeColor="text1"/>
        </w:rPr>
        <w:t>Resultando</w:t>
      </w:r>
      <w:r>
        <w:rPr>
          <w:rFonts w:ascii="Palatino Linotype" w:eastAsia="Palatino Linotype" w:hAnsi="Palatino Linotype" w:cs="Palatino Linotype"/>
          <w:color w:val="000000"/>
        </w:rPr>
        <w:t xml:space="preserve"> aplicable el Criterio orientador 02/17 emitido por el Pleno del Instituto Nacional de Transparencia y Acceso a la Información y Protección de Datos Personales, de título y texto siguientes:</w:t>
      </w:r>
    </w:p>
    <w:p w:rsidR="00925711" w:rsidRDefault="00925711" w:rsidP="00925711">
      <w:pPr>
        <w:pBdr>
          <w:top w:val="nil"/>
          <w:left w:val="nil"/>
          <w:bottom w:val="nil"/>
          <w:right w:val="nil"/>
          <w:between w:val="nil"/>
        </w:pBdr>
        <w:ind w:left="567"/>
        <w:jc w:val="both"/>
        <w:rPr>
          <w:rFonts w:ascii="Palatino Linotype" w:eastAsia="Palatino Linotype" w:hAnsi="Palatino Linotype" w:cs="Palatino Linotype"/>
          <w:i/>
          <w:sz w:val="22"/>
          <w:szCs w:val="22"/>
        </w:rPr>
      </w:pPr>
      <w:r>
        <w:rPr>
          <w:rFonts w:ascii="Palatino Linotype" w:eastAsia="Palatino Linotype" w:hAnsi="Palatino Linotype" w:cs="Palatino Linotype"/>
          <w:b/>
          <w:i/>
          <w:sz w:val="22"/>
          <w:szCs w:val="22"/>
        </w:rPr>
        <w:t xml:space="preserve"> “Congruencia y exhaustividad. Sus alcances para garantizar el derecho de acceso a la información. </w:t>
      </w:r>
      <w:r>
        <w:rPr>
          <w:rFonts w:ascii="Palatino Linotype" w:eastAsia="Palatino Linotype" w:hAnsi="Palatino Linotype" w:cs="Palatino Linotype"/>
          <w:i/>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w:t>
      </w:r>
      <w:r>
        <w:rPr>
          <w:rFonts w:ascii="Palatino Linotype" w:eastAsia="Palatino Linotype" w:hAnsi="Palatino Linotype" w:cs="Palatino Linotype"/>
          <w:i/>
          <w:sz w:val="22"/>
          <w:szCs w:val="22"/>
        </w:rPr>
        <w:lastRenderedPageBreak/>
        <w:t xml:space="preserve">información, </w:t>
      </w:r>
      <w:r>
        <w:rPr>
          <w:rFonts w:ascii="Palatino Linotype" w:eastAsia="Palatino Linotype" w:hAnsi="Palatino Linotype" w:cs="Palatino Linotype"/>
          <w:b/>
          <w:i/>
          <w:sz w:val="22"/>
          <w:szCs w:val="22"/>
        </w:rPr>
        <w:t>la congruencia implica que exista concordancia entre el requerimiento formulado por el particular y la respuesta proporcionada por el sujeto obligado</w:t>
      </w:r>
      <w:r>
        <w:rPr>
          <w:rFonts w:ascii="Palatino Linotype" w:eastAsia="Palatino Linotype" w:hAnsi="Palatino Linotype" w:cs="Palatino Linotype"/>
          <w:i/>
          <w:sz w:val="22"/>
          <w:szCs w:val="22"/>
        </w:rPr>
        <w:t xml:space="preserve">; mientras que </w:t>
      </w:r>
      <w:r>
        <w:rPr>
          <w:rFonts w:ascii="Palatino Linotype" w:eastAsia="Palatino Linotype" w:hAnsi="Palatino Linotype" w:cs="Palatino Linotype"/>
          <w:b/>
          <w:i/>
          <w:sz w:val="22"/>
          <w:szCs w:val="22"/>
        </w:rPr>
        <w:t>la exhaustividad significa que dicha respuesta se refiera expresamente a cada uno de los puntos solicitados</w:t>
      </w:r>
      <w:r>
        <w:rPr>
          <w:rFonts w:ascii="Palatino Linotype" w:eastAsia="Palatino Linotype" w:hAnsi="Palatino Linotype" w:cs="Palatino Linotype"/>
          <w:i/>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925711" w:rsidRDefault="00925711" w:rsidP="00925711">
      <w:pPr>
        <w:pBdr>
          <w:top w:val="nil"/>
          <w:left w:val="nil"/>
          <w:bottom w:val="nil"/>
          <w:right w:val="nil"/>
          <w:between w:val="nil"/>
        </w:pBdr>
        <w:ind w:left="567"/>
        <w:jc w:val="both"/>
        <w:rPr>
          <w:rFonts w:ascii="Palatino Linotype" w:eastAsia="Palatino Linotype" w:hAnsi="Palatino Linotype" w:cs="Palatino Linotype"/>
          <w:i/>
          <w:sz w:val="22"/>
          <w:szCs w:val="22"/>
        </w:rPr>
      </w:pPr>
    </w:p>
    <w:p w:rsidR="00925711" w:rsidRDefault="00925711" w:rsidP="00925711">
      <w:pPr>
        <w:pBdr>
          <w:top w:val="nil"/>
          <w:left w:val="nil"/>
          <w:bottom w:val="nil"/>
          <w:right w:val="nil"/>
          <w:between w:val="nil"/>
        </w:pBdr>
        <w:jc w:val="both"/>
        <w:rPr>
          <w:rFonts w:ascii="Palatino Linotype" w:eastAsia="Palatino Linotype" w:hAnsi="Palatino Linotype" w:cs="Palatino Linotype"/>
          <w:i/>
          <w:sz w:val="22"/>
          <w:szCs w:val="22"/>
        </w:rPr>
      </w:pPr>
    </w:p>
    <w:p w:rsidR="00925711" w:rsidRPr="0086107A" w:rsidRDefault="00925711" w:rsidP="00925711">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sz w:val="22"/>
          <w:szCs w:val="22"/>
        </w:rPr>
      </w:pPr>
      <w:r w:rsidRPr="00F100AF">
        <w:rPr>
          <w:rFonts w:ascii="Palatino Linotype" w:eastAsia="Palatino Linotype" w:hAnsi="Palatino Linotype" w:cs="Palatino Linotype"/>
          <w:color w:val="000000"/>
        </w:rPr>
        <w:t xml:space="preserve">Por lo anterior, este Organismo, con la finalidad de garantizar el derecho humano de acceso a la información de la parte </w:t>
      </w:r>
      <w:r w:rsidRPr="00F100AF">
        <w:rPr>
          <w:rFonts w:ascii="Palatino Linotype" w:eastAsia="Palatino Linotype" w:hAnsi="Palatino Linotype" w:cs="Palatino Linotype"/>
          <w:b/>
          <w:color w:val="000000"/>
        </w:rPr>
        <w:t>Recurrente,</w:t>
      </w:r>
      <w:r w:rsidRPr="00F100AF">
        <w:rPr>
          <w:rFonts w:ascii="Palatino Linotype" w:eastAsia="Palatino Linotype" w:hAnsi="Palatino Linotype" w:cs="Palatino Linotype"/>
          <w:color w:val="000000"/>
        </w:rPr>
        <w:t xml:space="preserve"> y a fin de reparar el agravio causado ante la omisión en que incurriera el </w:t>
      </w:r>
      <w:r w:rsidRPr="00F100AF">
        <w:rPr>
          <w:rFonts w:ascii="Palatino Linotype" w:eastAsia="Palatino Linotype" w:hAnsi="Palatino Linotype" w:cs="Palatino Linotype"/>
          <w:b/>
          <w:color w:val="000000"/>
        </w:rPr>
        <w:t>Sujeto Obligado</w:t>
      </w:r>
      <w:r w:rsidRPr="00F100AF">
        <w:rPr>
          <w:rFonts w:ascii="Palatino Linotype" w:eastAsia="Palatino Linotype" w:hAnsi="Palatino Linotype" w:cs="Palatino Linotype"/>
          <w:color w:val="000000"/>
        </w:rPr>
        <w:t xml:space="preserve">, ya que como se señaló, su respuesta careció de los principios de congruencia y exhaustividad, al no pronunciarse por las consideraciones ya expuestas, </w:t>
      </w:r>
      <w:r w:rsidRPr="00F100AF">
        <w:rPr>
          <w:rFonts w:ascii="Palatino Linotype" w:hAnsi="Palatino Linotype" w:cs="Arial"/>
        </w:rPr>
        <w:t xml:space="preserve">se </w:t>
      </w:r>
      <w:r w:rsidRPr="00F100AF">
        <w:rPr>
          <w:rFonts w:ascii="Palatino Linotype" w:hAnsi="Palatino Linotype" w:cs="Arial"/>
          <w:b/>
        </w:rPr>
        <w:t>ORDENA</w:t>
      </w:r>
      <w:r w:rsidRPr="00F100AF">
        <w:rPr>
          <w:rFonts w:ascii="Palatino Linotype" w:hAnsi="Palatino Linotype" w:cs="Arial"/>
        </w:rPr>
        <w:t xml:space="preserve"> al </w:t>
      </w:r>
      <w:r w:rsidRPr="00F100AF">
        <w:rPr>
          <w:rFonts w:ascii="Palatino Linotype" w:hAnsi="Palatino Linotype" w:cs="Arial"/>
          <w:b/>
        </w:rPr>
        <w:t>Sujeto Obligado</w:t>
      </w:r>
      <w:r w:rsidRPr="00F100AF">
        <w:rPr>
          <w:rFonts w:ascii="Palatino Linotype" w:hAnsi="Palatino Linotype" w:cs="Arial"/>
        </w:rPr>
        <w:t>, entregar</w:t>
      </w:r>
      <w:r w:rsidRPr="00F100AF">
        <w:rPr>
          <w:rFonts w:ascii="Palatino Linotype" w:hAnsi="Palatino Linotype" w:cs="Arial"/>
          <w:b/>
          <w:bCs/>
        </w:rPr>
        <w:t xml:space="preserve">, </w:t>
      </w:r>
      <w:r w:rsidRPr="00F100AF">
        <w:rPr>
          <w:rFonts w:ascii="Palatino Linotype" w:hAnsi="Palatino Linotype" w:cs="Arial"/>
          <w:bCs/>
        </w:rPr>
        <w:t>previa búsqueda exhaustiva y razonable, de ser el caso en versión pública</w:t>
      </w:r>
      <w:r w:rsidRPr="00D84A87">
        <w:rPr>
          <w:rFonts w:ascii="Palatino Linotype" w:hAnsi="Palatino Linotype" w:cs="Arial"/>
          <w:b/>
          <w:bCs/>
        </w:rPr>
        <w:t xml:space="preserve">, los documentos en los que conste o se advierta al mayor grado de desagregación posible: del </w:t>
      </w:r>
      <w:r w:rsidR="00D84A87" w:rsidRPr="00D84A87">
        <w:rPr>
          <w:rFonts w:ascii="Palatino Linotype" w:hAnsi="Palatino Linotype" w:cs="Arial"/>
          <w:b/>
          <w:bCs/>
        </w:rPr>
        <w:t>último trimestre 2025 y del 01 de enero al 17 de febrero de 2026,</w:t>
      </w:r>
      <w:r w:rsidR="00D84A87">
        <w:rPr>
          <w:rFonts w:ascii="Palatino Linotype" w:hAnsi="Palatino Linotype" w:cs="Arial"/>
          <w:bCs/>
        </w:rPr>
        <w:t xml:space="preserve"> </w:t>
      </w:r>
      <w:r w:rsidR="00CC14C1" w:rsidRPr="00925711">
        <w:rPr>
          <w:rFonts w:ascii="Palatino Linotype" w:hAnsi="Palatino Linotype" w:cs="Arial"/>
          <w:b/>
          <w:bCs/>
          <w:iCs/>
        </w:rPr>
        <w:t>los expedientes administrativos a cargo de la Subdirección de Recursos Materiales y Servicios Generales, por mantenimiento o reparación del parque vehicular oficial, incluyendo por cada servicio: Solicitud, Requisición, Diagnóstico, Cotizaciones, procedimiento mediante el cual se determinó el taller (evaluación o justificación de adjudicación), autorización del gasto, orden de servicio, factura y comprobante de pago, bitácora de la unidad, servidor público solicitante y autorizante</w:t>
      </w:r>
      <w:r w:rsidR="00D84A87">
        <w:rPr>
          <w:rFonts w:ascii="Palatino Linotype" w:hAnsi="Palatino Linotype" w:cs="Arial"/>
          <w:bCs/>
          <w:iCs/>
        </w:rPr>
        <w:t xml:space="preserve">; y </w:t>
      </w:r>
      <w:r w:rsidR="00D84A87" w:rsidRPr="00D84A87">
        <w:rPr>
          <w:rFonts w:ascii="Palatino Linotype" w:hAnsi="Palatino Linotype" w:cs="Arial"/>
          <w:b/>
          <w:bCs/>
          <w:iCs/>
        </w:rPr>
        <w:t xml:space="preserve">documentales que </w:t>
      </w:r>
      <w:r w:rsidR="00D84A87">
        <w:rPr>
          <w:rFonts w:ascii="Palatino Linotype" w:hAnsi="Palatino Linotype" w:cs="Arial"/>
          <w:b/>
          <w:bCs/>
          <w:iCs/>
        </w:rPr>
        <w:t>integran</w:t>
      </w:r>
      <w:r w:rsidR="00D84A87" w:rsidRPr="00D84A87">
        <w:rPr>
          <w:rFonts w:ascii="Palatino Linotype" w:hAnsi="Palatino Linotype" w:cs="Arial"/>
          <w:b/>
          <w:bCs/>
          <w:iCs/>
        </w:rPr>
        <w:t xml:space="preserve"> </w:t>
      </w:r>
      <w:r w:rsidR="00D84A87">
        <w:rPr>
          <w:rFonts w:ascii="Palatino Linotype" w:hAnsi="Palatino Linotype" w:cs="Arial"/>
          <w:b/>
          <w:bCs/>
          <w:iCs/>
        </w:rPr>
        <w:t>el e</w:t>
      </w:r>
      <w:r w:rsidR="00CC14C1" w:rsidRPr="00D84A87">
        <w:rPr>
          <w:rFonts w:ascii="Palatino Linotype" w:hAnsi="Palatino Linotype" w:cs="Arial"/>
          <w:b/>
          <w:bCs/>
          <w:iCs/>
        </w:rPr>
        <w:t xml:space="preserve">xpediente </w:t>
      </w:r>
      <w:r w:rsidR="00D84A87">
        <w:rPr>
          <w:rFonts w:ascii="Palatino Linotype" w:hAnsi="Palatino Linotype" w:cs="Arial"/>
          <w:b/>
          <w:bCs/>
          <w:iCs/>
        </w:rPr>
        <w:t>del</w:t>
      </w:r>
      <w:r w:rsidR="00CC14C1" w:rsidRPr="00D84A87">
        <w:rPr>
          <w:rFonts w:ascii="Palatino Linotype" w:hAnsi="Palatino Linotype" w:cs="Arial"/>
          <w:b/>
          <w:bCs/>
          <w:iCs/>
        </w:rPr>
        <w:t xml:space="preserve"> procedimiento mediante el cual se seleccionaron y contrataron los talleres mecánicos </w:t>
      </w:r>
      <w:r w:rsidR="00D84A87">
        <w:rPr>
          <w:rFonts w:ascii="Palatino Linotype" w:hAnsi="Palatino Linotype" w:cs="Arial"/>
          <w:b/>
          <w:bCs/>
          <w:iCs/>
        </w:rPr>
        <w:t>del 01 de enero al 17 de febrero de 2026.</w:t>
      </w:r>
      <w:r w:rsidRPr="00F100AF">
        <w:rPr>
          <w:rFonts w:ascii="Palatino Linotype" w:hAnsi="Palatino Linotype" w:cs="Arial"/>
          <w:bCs/>
          <w:i/>
          <w:iCs/>
        </w:rPr>
        <w:t xml:space="preserve"> </w:t>
      </w:r>
      <w:r w:rsidRPr="00F100AF">
        <w:rPr>
          <w:rFonts w:ascii="Palatino Linotype" w:eastAsia="Palatino Linotype" w:hAnsi="Palatino Linotype" w:cs="Palatino Linotype"/>
        </w:rPr>
        <w:t xml:space="preserve">Para el caso de que el </w:t>
      </w:r>
      <w:r w:rsidRPr="00F100AF">
        <w:rPr>
          <w:rFonts w:ascii="Palatino Linotype" w:eastAsia="Palatino Linotype" w:hAnsi="Palatino Linotype" w:cs="Palatino Linotype"/>
          <w:b/>
          <w:bCs/>
        </w:rPr>
        <w:t>SUJETO OBLIGADO</w:t>
      </w:r>
      <w:r w:rsidRPr="00F100AF">
        <w:rPr>
          <w:rFonts w:ascii="Palatino Linotype" w:eastAsia="Palatino Linotype" w:hAnsi="Palatino Linotype" w:cs="Palatino Linotype"/>
        </w:rPr>
        <w:t>, luego de la búsqueda exhaustiva y razonable no cuente con la información ordenada</w:t>
      </w:r>
      <w:r>
        <w:rPr>
          <w:rFonts w:ascii="Palatino Linotype" w:eastAsia="Palatino Linotype" w:hAnsi="Palatino Linotype" w:cs="Palatino Linotype"/>
        </w:rPr>
        <w:t xml:space="preserve"> en el punto 2)</w:t>
      </w:r>
      <w:r w:rsidRPr="00F100AF">
        <w:rPr>
          <w:rFonts w:ascii="Palatino Linotype" w:eastAsia="Palatino Linotype" w:hAnsi="Palatino Linotype" w:cs="Palatino Linotype"/>
        </w:rPr>
        <w:t xml:space="preserve">, </w:t>
      </w:r>
      <w:r>
        <w:rPr>
          <w:rFonts w:ascii="Palatino Linotype" w:eastAsia="Palatino Linotype" w:hAnsi="Palatino Linotype" w:cs="Palatino Linotype"/>
        </w:rPr>
        <w:t xml:space="preserve">por no haberse </w:t>
      </w:r>
      <w:r w:rsidR="00D84A87">
        <w:rPr>
          <w:rFonts w:ascii="Palatino Linotype" w:eastAsia="Palatino Linotype" w:hAnsi="Palatino Linotype" w:cs="Palatino Linotype"/>
        </w:rPr>
        <w:t>realizado servicios de mantenimiento preventivo o correctivo al parque vehicular oficial en la temporalidad requerida</w:t>
      </w:r>
      <w:r w:rsidRPr="00F100AF">
        <w:rPr>
          <w:rFonts w:ascii="Palatino Linotype" w:eastAsia="Palatino Linotype" w:hAnsi="Palatino Linotype" w:cs="Palatino Linotype"/>
        </w:rPr>
        <w:t xml:space="preserve">, bastará que lo haga del conocimiento del RECURRENTE al momento de dar cumplimiento a la presente Resolución, </w:t>
      </w:r>
      <w:r w:rsidRPr="00F100AF">
        <w:rPr>
          <w:rFonts w:ascii="Palatino Linotype" w:eastAsia="Palatino Linotype" w:hAnsi="Palatino Linotype" w:cs="Palatino Linotype"/>
        </w:rPr>
        <w:lastRenderedPageBreak/>
        <w:t>en términos del artículo 19, párrafo segundo, de la Ley de Transparencia y Acceso a la Información Pública del Estado de México y Municipios</w:t>
      </w:r>
      <w:r>
        <w:rPr>
          <w:rFonts w:ascii="Palatino Linotype" w:eastAsia="Palatino Linotype" w:hAnsi="Palatino Linotype" w:cs="Palatino Linotype"/>
        </w:rPr>
        <w:t>.</w:t>
      </w:r>
    </w:p>
    <w:p w:rsidR="0086107A" w:rsidRDefault="0086107A" w:rsidP="0086107A">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6107A" w:rsidRPr="0009086A" w:rsidRDefault="0086107A" w:rsidP="0086107A">
      <w:pPr>
        <w:pBdr>
          <w:top w:val="nil"/>
          <w:left w:val="nil"/>
          <w:bottom w:val="nil"/>
          <w:right w:val="nil"/>
          <w:between w:val="nil"/>
        </w:pBdr>
        <w:spacing w:before="120" w:after="120" w:line="360" w:lineRule="auto"/>
        <w:jc w:val="both"/>
        <w:rPr>
          <w:rFonts w:ascii="Palatino Linotype" w:eastAsia="Palatino Linotype" w:hAnsi="Palatino Linotype" w:cs="Palatino Linotype"/>
          <w:b/>
          <w:color w:val="000000"/>
        </w:rPr>
      </w:pPr>
      <w:r w:rsidRPr="0009086A">
        <w:rPr>
          <w:rFonts w:ascii="Palatino Linotype" w:eastAsia="Palatino Linotype" w:hAnsi="Palatino Linotype" w:cs="Palatino Linotype"/>
          <w:b/>
          <w:color w:val="000000"/>
        </w:rPr>
        <w:t>QUINTO. De la versión pública.</w:t>
      </w:r>
    </w:p>
    <w:p w:rsidR="0086107A" w:rsidRPr="0009086A" w:rsidRDefault="0086107A" w:rsidP="0086107A">
      <w:pPr>
        <w:keepNext/>
        <w:keepLines/>
        <w:numPr>
          <w:ilvl w:val="0"/>
          <w:numId w:val="24"/>
        </w:numPr>
        <w:tabs>
          <w:tab w:val="left" w:pos="284"/>
        </w:tabs>
        <w:spacing w:line="360" w:lineRule="auto"/>
        <w:ind w:left="0" w:firstLine="0"/>
        <w:outlineLvl w:val="0"/>
        <w:rPr>
          <w:rFonts w:ascii="Palatino Linotype" w:eastAsia="Palatino Linotype" w:hAnsi="Palatino Linotype" w:cs="Palatino Linotype"/>
          <w:b/>
          <w:color w:val="000000"/>
        </w:rPr>
      </w:pPr>
      <w:r w:rsidRPr="0009086A">
        <w:rPr>
          <w:rFonts w:ascii="Palatino Linotype" w:eastAsia="Palatino Linotype" w:hAnsi="Palatino Linotype" w:cs="Palatino Linotype"/>
          <w:b/>
          <w:color w:val="000000"/>
        </w:rPr>
        <w:t xml:space="preserve">Nociones generales. </w:t>
      </w:r>
    </w:p>
    <w:p w:rsidR="0086107A" w:rsidRPr="00D40419" w:rsidRDefault="0086107A" w:rsidP="0086107A">
      <w:pPr>
        <w:numPr>
          <w:ilvl w:val="0"/>
          <w:numId w:val="6"/>
        </w:numPr>
        <w:pBdr>
          <w:top w:val="nil"/>
          <w:left w:val="nil"/>
          <w:bottom w:val="nil"/>
          <w:right w:val="nil"/>
          <w:between w:val="nil"/>
        </w:pBdr>
        <w:spacing w:line="360" w:lineRule="auto"/>
        <w:ind w:left="0" w:right="-787" w:firstLine="0"/>
        <w:jc w:val="both"/>
        <w:rPr>
          <w:color w:val="000000"/>
        </w:rPr>
      </w:pPr>
      <w:r w:rsidRPr="0086107A">
        <w:rPr>
          <w:rFonts w:ascii="Palatino Linotype" w:eastAsia="Palatino Linotype" w:hAnsi="Palatino Linotype" w:cs="Palatino Linotype"/>
        </w:rPr>
        <w:t>Debe</w:t>
      </w:r>
      <w:r w:rsidRPr="0009086A">
        <w:rPr>
          <w:rFonts w:ascii="Palatino Linotype" w:eastAsia="Palatino Linotype" w:hAnsi="Palatino Linotype" w:cs="Palatino Linotype"/>
          <w:color w:val="000000"/>
        </w:rPr>
        <w:t xml:space="preserve"> destacarse que, debido a la naturaleza de la información solicitada</w:t>
      </w:r>
      <w:r w:rsidRPr="0009086A">
        <w:rPr>
          <w:rFonts w:ascii="Palatino Linotype" w:eastAsia="Palatino Linotype" w:hAnsi="Palatino Linotype" w:cs="Palatino Linotype"/>
          <w:b/>
          <w:color w:val="000000"/>
        </w:rPr>
        <w:t xml:space="preserve">, </w:t>
      </w:r>
      <w:r w:rsidRPr="0009086A">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09086A">
        <w:rPr>
          <w:rFonts w:ascii="Palatino Linotype" w:eastAsia="Palatino Linotype" w:hAnsi="Palatino Linotype" w:cs="Palatino Linotype"/>
          <w:b/>
          <w:color w:val="000000"/>
        </w:rPr>
        <w:t xml:space="preserve">Sujeto Obligado </w:t>
      </w:r>
      <w:r w:rsidRPr="0009086A">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86107A" w:rsidRPr="0009086A" w:rsidRDefault="0086107A" w:rsidP="0086107A">
      <w:pPr>
        <w:spacing w:line="360" w:lineRule="auto"/>
        <w:ind w:right="-787"/>
        <w:jc w:val="both"/>
        <w:rPr>
          <w:color w:val="000000"/>
        </w:rPr>
      </w:pPr>
    </w:p>
    <w:p w:rsidR="0086107A" w:rsidRPr="0009086A" w:rsidRDefault="0086107A" w:rsidP="0086107A">
      <w:pPr>
        <w:numPr>
          <w:ilvl w:val="0"/>
          <w:numId w:val="6"/>
        </w:numPr>
        <w:pBdr>
          <w:top w:val="nil"/>
          <w:left w:val="nil"/>
          <w:bottom w:val="nil"/>
          <w:right w:val="nil"/>
          <w:between w:val="nil"/>
        </w:pBdr>
        <w:spacing w:line="360" w:lineRule="auto"/>
        <w:ind w:left="0" w:right="-787" w:firstLine="0"/>
        <w:jc w:val="both"/>
        <w:rPr>
          <w:color w:val="000000"/>
        </w:rPr>
      </w:pPr>
      <w:r w:rsidRPr="0009086A">
        <w:rPr>
          <w:rFonts w:ascii="Palatino Linotype" w:eastAsia="Palatino Linotype" w:hAnsi="Palatino Linotype" w:cs="Palatino Linotype"/>
          <w:color w:val="000000"/>
        </w:rPr>
        <w:t xml:space="preserve">No </w:t>
      </w:r>
      <w:r w:rsidRPr="0086107A">
        <w:rPr>
          <w:rFonts w:ascii="Palatino Linotype" w:eastAsia="Palatino Linotype" w:hAnsi="Palatino Linotype" w:cs="Palatino Linotype"/>
        </w:rPr>
        <w:t>pasa</w:t>
      </w:r>
      <w:r w:rsidRPr="0009086A">
        <w:rPr>
          <w:rFonts w:ascii="Palatino Linotype" w:eastAsia="Palatino Linotype" w:hAnsi="Palatino Linotype" w:cs="Palatino Linotype"/>
          <w:color w:val="000000"/>
        </w:rPr>
        <w:t xml:space="preserve"> desapercibido para este Órgano Garante que los </w:t>
      </w:r>
      <w:r w:rsidRPr="0009086A">
        <w:rPr>
          <w:rFonts w:ascii="Palatino Linotype" w:eastAsia="Palatino Linotype" w:hAnsi="Palatino Linotype" w:cs="Palatino Linotype"/>
          <w:b/>
          <w:color w:val="000000"/>
        </w:rPr>
        <w:t xml:space="preserve">Sujetos Obligados </w:t>
      </w:r>
      <w:r w:rsidRPr="0009086A">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86107A" w:rsidRPr="0009086A" w:rsidRDefault="0086107A" w:rsidP="0086107A">
      <w:pPr>
        <w:tabs>
          <w:tab w:val="left" w:pos="284"/>
        </w:tabs>
        <w:spacing w:line="360" w:lineRule="auto"/>
        <w:ind w:right="49"/>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2"/>
        <w:gridCol w:w="6946"/>
      </w:tblGrid>
      <w:tr w:rsidR="0086107A" w:rsidRPr="00E30C4E" w:rsidTr="00E30C4E">
        <w:tc>
          <w:tcPr>
            <w:tcW w:w="2972" w:type="dxa"/>
          </w:tcPr>
          <w:p w:rsidR="0086107A" w:rsidRPr="00E30C4E" w:rsidRDefault="0086107A" w:rsidP="00CC14C1">
            <w:pPr>
              <w:tabs>
                <w:tab w:val="left" w:pos="284"/>
              </w:tabs>
              <w:spacing w:line="360" w:lineRule="auto"/>
              <w:rPr>
                <w:rFonts w:ascii="Palatino Linotype" w:eastAsia="Palatino Linotype" w:hAnsi="Palatino Linotype" w:cs="Palatino Linotype"/>
                <w:b/>
              </w:rPr>
            </w:pPr>
            <w:r w:rsidRPr="00E30C4E">
              <w:rPr>
                <w:rFonts w:ascii="Palatino Linotype" w:eastAsia="Palatino Linotype" w:hAnsi="Palatino Linotype" w:cs="Palatino Linotype"/>
                <w:color w:val="000000"/>
              </w:rPr>
              <w:tab/>
            </w:r>
            <w:r w:rsidRPr="00E30C4E">
              <w:rPr>
                <w:rFonts w:ascii="Palatino Linotype" w:eastAsia="Palatino Linotype" w:hAnsi="Palatino Linotype" w:cs="Palatino Linotype"/>
                <w:b/>
              </w:rPr>
              <w:t>a) Requisitos previos.</w:t>
            </w:r>
          </w:p>
        </w:tc>
        <w:tc>
          <w:tcPr>
            <w:tcW w:w="6946" w:type="dxa"/>
          </w:tcPr>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lastRenderedPageBreak/>
              <w:t>Además, se debe señalar el procedimiento, de los tres que establecen el artículo 132 de la Ley Estatal.</w:t>
            </w:r>
          </w:p>
          <w:p w:rsidR="0086107A" w:rsidRPr="00E30C4E" w:rsidRDefault="0086107A" w:rsidP="00CC14C1">
            <w:pPr>
              <w:tabs>
                <w:tab w:val="left" w:pos="284"/>
              </w:tabs>
              <w:spacing w:line="276" w:lineRule="auto"/>
              <w:jc w:val="both"/>
              <w:rPr>
                <w:rFonts w:ascii="Palatino Linotype" w:eastAsia="Palatino Linotype" w:hAnsi="Palatino Linotype" w:cs="Palatino Linotype"/>
              </w:rPr>
            </w:pPr>
            <w:r w:rsidRPr="00E30C4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E30C4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E30C4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86107A" w:rsidRPr="00E30C4E" w:rsidTr="00E30C4E">
        <w:tc>
          <w:tcPr>
            <w:tcW w:w="2972" w:type="dxa"/>
            <w:shd w:val="clear" w:color="auto" w:fill="F2F2F2" w:themeFill="background1" w:themeFillShade="F2"/>
          </w:tcPr>
          <w:p w:rsidR="0086107A" w:rsidRPr="00E30C4E" w:rsidRDefault="0086107A" w:rsidP="00CC14C1">
            <w:pPr>
              <w:tabs>
                <w:tab w:val="left" w:pos="284"/>
              </w:tabs>
              <w:spacing w:line="360" w:lineRule="auto"/>
              <w:rPr>
                <w:rFonts w:ascii="Palatino Linotype" w:eastAsia="Palatino Linotype" w:hAnsi="Palatino Linotype" w:cs="Palatino Linotype"/>
                <w:b/>
              </w:rPr>
            </w:pPr>
            <w:r w:rsidRPr="00E30C4E">
              <w:rPr>
                <w:rFonts w:ascii="Palatino Linotype" w:eastAsia="Palatino Linotype" w:hAnsi="Palatino Linotype" w:cs="Palatino Linotype"/>
                <w:b/>
              </w:rPr>
              <w:lastRenderedPageBreak/>
              <w:t>b) Supuestos de clasificación.</w:t>
            </w:r>
          </w:p>
        </w:tc>
        <w:tc>
          <w:tcPr>
            <w:tcW w:w="6946" w:type="dxa"/>
            <w:shd w:val="clear" w:color="auto" w:fill="F2F2F2" w:themeFill="background1" w:themeFillShade="F2"/>
          </w:tcPr>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6107A" w:rsidRPr="00E30C4E" w:rsidRDefault="0086107A" w:rsidP="00CC14C1">
            <w:pPr>
              <w:tabs>
                <w:tab w:val="left" w:pos="284"/>
              </w:tabs>
              <w:spacing w:line="276" w:lineRule="auto"/>
              <w:jc w:val="both"/>
              <w:rPr>
                <w:rFonts w:ascii="Palatino Linotype" w:eastAsia="Palatino Linotype" w:hAnsi="Palatino Linotype" w:cs="Palatino Linotype"/>
              </w:rPr>
            </w:pPr>
            <w:r w:rsidRPr="00E30C4E">
              <w:rPr>
                <w:rFonts w:ascii="Palatino Linotype" w:eastAsia="Palatino Linotype" w:hAnsi="Palatino Linotype" w:cs="Palatino Linotype"/>
                <w:color w:val="000000"/>
              </w:rPr>
              <w:t xml:space="preserve">El </w:t>
            </w:r>
            <w:r w:rsidRPr="00E30C4E">
              <w:rPr>
                <w:rFonts w:ascii="Palatino Linotype" w:eastAsia="Palatino Linotype" w:hAnsi="Palatino Linotype" w:cs="Palatino Linotype"/>
                <w:b/>
                <w:color w:val="000000"/>
              </w:rPr>
              <w:t>Sujeto Obligado</w:t>
            </w:r>
            <w:r w:rsidRPr="00E30C4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86107A" w:rsidRPr="00E30C4E" w:rsidTr="00E30C4E">
        <w:tc>
          <w:tcPr>
            <w:tcW w:w="2972" w:type="dxa"/>
          </w:tcPr>
          <w:p w:rsidR="0086107A" w:rsidRPr="00E30C4E" w:rsidRDefault="0086107A" w:rsidP="00CC14C1">
            <w:pPr>
              <w:tabs>
                <w:tab w:val="left" w:pos="284"/>
              </w:tabs>
              <w:spacing w:line="360" w:lineRule="auto"/>
              <w:rPr>
                <w:rFonts w:ascii="Palatino Linotype" w:eastAsia="Palatino Linotype" w:hAnsi="Palatino Linotype" w:cs="Palatino Linotype"/>
                <w:b/>
              </w:rPr>
            </w:pPr>
            <w:r w:rsidRPr="00E30C4E">
              <w:rPr>
                <w:rFonts w:ascii="Palatino Linotype" w:eastAsia="Palatino Linotype" w:hAnsi="Palatino Linotype" w:cs="Palatino Linotype"/>
                <w:b/>
              </w:rPr>
              <w:t>c) Formalidades para emitir el acuerdo de clasificación.</w:t>
            </w:r>
          </w:p>
        </w:tc>
        <w:tc>
          <w:tcPr>
            <w:tcW w:w="6946" w:type="dxa"/>
          </w:tcPr>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Es necesario que </w:t>
            </w:r>
            <w:r w:rsidRPr="00E30C4E">
              <w:rPr>
                <w:rFonts w:ascii="Palatino Linotype" w:eastAsia="Palatino Linotype" w:hAnsi="Palatino Linotype" w:cs="Palatino Linotype"/>
                <w:b/>
                <w:color w:val="000000"/>
                <w:u w:val="single"/>
              </w:rPr>
              <w:t>el acto reúna con los requisitos elementales</w:t>
            </w:r>
            <w:r w:rsidRPr="00E30C4E">
              <w:rPr>
                <w:rFonts w:ascii="Palatino Linotype" w:eastAsia="Palatino Linotype" w:hAnsi="Palatino Linotype" w:cs="Palatino Linotype"/>
                <w:color w:val="000000"/>
              </w:rPr>
              <w:t>, entre ellos, que la autoridad que va a emitir el acto de autoridad sea la legalmente facultada para ello.</w:t>
            </w:r>
          </w:p>
          <w:p w:rsidR="0086107A" w:rsidRPr="00E30C4E" w:rsidRDefault="0086107A" w:rsidP="00CC14C1">
            <w:pPr>
              <w:tabs>
                <w:tab w:val="left" w:pos="284"/>
              </w:tabs>
              <w:spacing w:line="276" w:lineRule="auto"/>
              <w:jc w:val="both"/>
              <w:rPr>
                <w:rFonts w:ascii="Palatino Linotype" w:eastAsia="Palatino Linotype" w:hAnsi="Palatino Linotype" w:cs="Palatino Linotype"/>
              </w:rPr>
            </w:pPr>
            <w:r w:rsidRPr="00E30C4E">
              <w:rPr>
                <w:rFonts w:ascii="Palatino Linotype" w:eastAsia="Palatino Linotype" w:hAnsi="Palatino Linotype" w:cs="Palatino Linotype"/>
                <w:color w:val="000000"/>
              </w:rPr>
              <w:lastRenderedPageBreak/>
              <w:t xml:space="preserve">La decisión de aprobar, modificar o revocar la clasificación deberá de asentarse en un documento que registre la determinación a la que se llegue después de un análisis minucioso a partir de lo propuesto por el Titular del I. </w:t>
            </w:r>
            <w:r w:rsidRPr="00E30C4E">
              <w:rPr>
                <w:rFonts w:ascii="Palatino Linotype" w:eastAsia="Palatino Linotype" w:hAnsi="Palatino Linotype" w:cs="Palatino Linotype"/>
              </w:rPr>
              <w:t>El área</w:t>
            </w:r>
            <w:r w:rsidRPr="00E30C4E">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86107A" w:rsidRPr="00E30C4E" w:rsidTr="00E30C4E">
        <w:tc>
          <w:tcPr>
            <w:tcW w:w="2972" w:type="dxa"/>
            <w:shd w:val="clear" w:color="auto" w:fill="F2F2F2" w:themeFill="background1" w:themeFillShade="F2"/>
          </w:tcPr>
          <w:p w:rsidR="0086107A" w:rsidRPr="00E30C4E" w:rsidRDefault="0086107A" w:rsidP="00CC14C1">
            <w:pPr>
              <w:tabs>
                <w:tab w:val="left" w:pos="284"/>
              </w:tabs>
              <w:spacing w:line="360" w:lineRule="auto"/>
              <w:rPr>
                <w:rFonts w:ascii="Palatino Linotype" w:eastAsia="Palatino Linotype" w:hAnsi="Palatino Linotype" w:cs="Palatino Linotype"/>
                <w:b/>
              </w:rPr>
            </w:pPr>
          </w:p>
          <w:p w:rsidR="0086107A" w:rsidRPr="00E30C4E" w:rsidRDefault="0086107A" w:rsidP="00CC14C1">
            <w:pPr>
              <w:tabs>
                <w:tab w:val="left" w:pos="284"/>
              </w:tabs>
              <w:spacing w:line="360" w:lineRule="auto"/>
              <w:jc w:val="both"/>
              <w:rPr>
                <w:rFonts w:ascii="Palatino Linotype" w:eastAsia="Palatino Linotype" w:hAnsi="Palatino Linotype" w:cs="Palatino Linotype"/>
                <w:b/>
              </w:rPr>
            </w:pPr>
            <w:r w:rsidRPr="00E30C4E">
              <w:rPr>
                <w:rFonts w:ascii="Palatino Linotype" w:eastAsia="Palatino Linotype" w:hAnsi="Palatino Linotype" w:cs="Palatino Linotype"/>
                <w:b/>
                <w:color w:val="000000"/>
              </w:rPr>
              <w:t xml:space="preserve">d) Requisitos de fondo del acuerdo de clasificación. </w:t>
            </w:r>
          </w:p>
        </w:tc>
        <w:tc>
          <w:tcPr>
            <w:tcW w:w="6946" w:type="dxa"/>
            <w:shd w:val="clear" w:color="auto" w:fill="F2F2F2" w:themeFill="background1" w:themeFillShade="F2"/>
          </w:tcPr>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30C4E">
              <w:rPr>
                <w:rFonts w:ascii="Palatino Linotype" w:eastAsia="Palatino Linotype" w:hAnsi="Palatino Linotype" w:cs="Palatino Linotype"/>
                <w:b/>
                <w:color w:val="000000"/>
              </w:rPr>
              <w:t>Sujetos Obligados</w:t>
            </w:r>
            <w:r w:rsidRPr="00E30C4E">
              <w:rPr>
                <w:rFonts w:ascii="Palatino Linotype" w:eastAsia="Palatino Linotype" w:hAnsi="Palatino Linotype" w:cs="Palatino Linotype"/>
                <w:color w:val="000000"/>
              </w:rPr>
              <w:t xml:space="preserve">, por lo que deberán fundar y motivar debidamente la clasificación. </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De lo anterior, se desprende que para una correcta </w:t>
            </w:r>
            <w:r w:rsidRPr="00E30C4E">
              <w:rPr>
                <w:rFonts w:ascii="Palatino Linotype" w:eastAsia="Palatino Linotype" w:hAnsi="Palatino Linotype" w:cs="Palatino Linotype"/>
                <w:b/>
                <w:color w:val="000000"/>
              </w:rPr>
              <w:t>clasificación total o parcial</w:t>
            </w:r>
            <w:r w:rsidRPr="00E30C4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lastRenderedPageBreak/>
              <w:t>En ese mismo sentido, el numeral trigésimo tercero fracción V de los Lineamientos Generales, precisa que para motivar la clasificación se deben acreditar las circunstancias de tiempo, modo y lugar.</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Ahora bien, </w:t>
            </w:r>
            <w:r w:rsidRPr="00E30C4E">
              <w:rPr>
                <w:rFonts w:ascii="Palatino Linotype" w:eastAsia="Palatino Linotype" w:hAnsi="Palatino Linotype" w:cs="Palatino Linotype"/>
                <w:b/>
                <w:color w:val="000000"/>
                <w:u w:val="single"/>
              </w:rPr>
              <w:t>para cada caso además de fundar y motivar</w:t>
            </w:r>
            <w:r w:rsidRPr="00E30C4E">
              <w:rPr>
                <w:rFonts w:ascii="Palatino Linotype" w:eastAsia="Palatino Linotype" w:hAnsi="Palatino Linotype" w:cs="Palatino Linotype"/>
                <w:color w:val="000000"/>
              </w:rPr>
              <w:t xml:space="preserve">, se debe identificar con claridad </w:t>
            </w:r>
            <w:r w:rsidRPr="00E30C4E">
              <w:rPr>
                <w:rFonts w:ascii="Palatino Linotype" w:eastAsia="Palatino Linotype" w:hAnsi="Palatino Linotype" w:cs="Palatino Linotype"/>
              </w:rPr>
              <w:t>qué</w:t>
            </w:r>
            <w:r w:rsidRPr="00E30C4E">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6107A" w:rsidRPr="00E30C4E" w:rsidTr="00E30C4E">
        <w:tc>
          <w:tcPr>
            <w:tcW w:w="2972" w:type="dxa"/>
          </w:tcPr>
          <w:p w:rsidR="0086107A" w:rsidRPr="00E30C4E" w:rsidRDefault="0086107A" w:rsidP="00CC14C1">
            <w:pPr>
              <w:tabs>
                <w:tab w:val="left" w:pos="284"/>
              </w:tabs>
              <w:spacing w:line="360" w:lineRule="auto"/>
              <w:jc w:val="both"/>
              <w:rPr>
                <w:rFonts w:ascii="Palatino Linotype" w:eastAsia="Palatino Linotype" w:hAnsi="Palatino Linotype" w:cs="Palatino Linotype"/>
                <w:b/>
              </w:rPr>
            </w:pPr>
            <w:r w:rsidRPr="00E30C4E">
              <w:rPr>
                <w:rFonts w:ascii="Palatino Linotype" w:eastAsia="Palatino Linotype" w:hAnsi="Palatino Linotype" w:cs="Palatino Linotype"/>
                <w:b/>
              </w:rPr>
              <w:lastRenderedPageBreak/>
              <w:t xml:space="preserve">e) Condiciones especiales de la clasificación de la información como confidencial. </w:t>
            </w:r>
          </w:p>
        </w:tc>
        <w:tc>
          <w:tcPr>
            <w:tcW w:w="6946" w:type="dxa"/>
          </w:tcPr>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86107A" w:rsidRPr="00E30C4E" w:rsidRDefault="0086107A" w:rsidP="00CC14C1">
            <w:pPr>
              <w:tabs>
                <w:tab w:val="left" w:pos="284"/>
              </w:tabs>
              <w:spacing w:line="276" w:lineRule="auto"/>
              <w:jc w:val="both"/>
              <w:rPr>
                <w:rFonts w:ascii="Palatino Linotype" w:eastAsia="Palatino Linotype" w:hAnsi="Palatino Linotype" w:cs="Palatino Linotype"/>
                <w:color w:val="000000"/>
              </w:rPr>
            </w:pPr>
            <w:r w:rsidRPr="00E30C4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6107A" w:rsidRPr="00E30C4E" w:rsidRDefault="0086107A" w:rsidP="00CC14C1">
            <w:pPr>
              <w:tabs>
                <w:tab w:val="left" w:pos="284"/>
              </w:tabs>
              <w:spacing w:line="276" w:lineRule="auto"/>
              <w:rPr>
                <w:rFonts w:ascii="Palatino Linotype" w:eastAsia="Palatino Linotype" w:hAnsi="Palatino Linotype" w:cs="Palatino Linotype"/>
              </w:rPr>
            </w:pPr>
            <w:r w:rsidRPr="00E30C4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6107A" w:rsidRPr="0009086A" w:rsidRDefault="0086107A" w:rsidP="0086107A">
      <w:pPr>
        <w:pBdr>
          <w:top w:val="nil"/>
          <w:left w:val="nil"/>
          <w:bottom w:val="nil"/>
          <w:right w:val="nil"/>
          <w:between w:val="nil"/>
        </w:pBdr>
        <w:tabs>
          <w:tab w:val="left" w:pos="284"/>
        </w:tabs>
        <w:rPr>
          <w:rFonts w:ascii="Palatino Linotype" w:eastAsia="Palatino Linotype" w:hAnsi="Palatino Linotype" w:cs="Palatino Linotype"/>
          <w:color w:val="000000"/>
        </w:rPr>
      </w:pPr>
    </w:p>
    <w:p w:rsidR="0086107A" w:rsidRDefault="0086107A" w:rsidP="0086107A">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w:t>
      </w:r>
      <w:r w:rsidRPr="00B37AA9">
        <w:rPr>
          <w:rFonts w:ascii="Palatino Linotype" w:eastAsia="Palatino Linotype" w:hAnsi="Palatino Linotype" w:cs="Palatino Linotype"/>
          <w:color w:val="000000" w:themeColor="text1"/>
        </w:rPr>
        <w:t>sentido</w:t>
      </w:r>
      <w:r>
        <w:rPr>
          <w:rFonts w:ascii="Palatino Linotype" w:eastAsia="Palatino Linotype" w:hAnsi="Palatino Linotype" w:cs="Palatino Linotype"/>
        </w:rPr>
        <w:t xml:space="preserve">,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deberá de emitir el Acuerdo del Comité de Transparencia, </w:t>
      </w:r>
      <w:r w:rsidRPr="001668E1">
        <w:rPr>
          <w:rFonts w:ascii="Palatino Linotype" w:hAnsi="Palatino Linotype"/>
          <w:color w:val="000000"/>
        </w:rPr>
        <w:t>mediante</w:t>
      </w:r>
      <w:r>
        <w:rPr>
          <w:rFonts w:ascii="Palatino Linotype" w:eastAsia="Palatino Linotype" w:hAnsi="Palatino Linotype" w:cs="Palatino Linotype"/>
        </w:rPr>
        <w:t xml:space="preserve"> el cual de manera fundada y motivada establezca las razones que llevaron al Sujeto </w:t>
      </w:r>
      <w:r w:rsidRPr="00740084">
        <w:rPr>
          <w:rFonts w:ascii="Palatino Linotype" w:eastAsia="Palatino Linotype" w:hAnsi="Palatino Linotype" w:cs="Palatino Linotype"/>
          <w:color w:val="000000"/>
        </w:rPr>
        <w:t>Obligado</w:t>
      </w:r>
      <w:r>
        <w:rPr>
          <w:rFonts w:ascii="Palatino Linotype" w:eastAsia="Palatino Linotype" w:hAnsi="Palatino Linotype" w:cs="Palatino Linotype"/>
        </w:rPr>
        <w:t xml:space="preserve"> a testar, suprimir o eliminar datos de dicho soporte documental, ya que no hacerlo, se </w:t>
      </w:r>
      <w:r w:rsidRPr="008516E0">
        <w:rPr>
          <w:rFonts w:ascii="Palatino Linotype" w:eastAsia="Palatino Linotype" w:hAnsi="Palatino Linotype" w:cs="Palatino Linotype"/>
          <w:color w:val="000000"/>
        </w:rPr>
        <w:t>reitera</w:t>
      </w:r>
      <w:r>
        <w:rPr>
          <w:rFonts w:ascii="Palatino Linotype" w:eastAsia="Palatino Linotype" w:hAnsi="Palatino Linotype" w:cs="Palatino Linotype"/>
        </w:rPr>
        <w:t xml:space="preserve"> que lo entregado no tendría un sustento jurídico ni resultaría ser </w:t>
      </w:r>
      <w:r>
        <w:rPr>
          <w:rFonts w:ascii="Palatino Linotype" w:eastAsia="Palatino Linotype" w:hAnsi="Palatino Linotype" w:cs="Palatino Linotype"/>
        </w:rPr>
        <w:lastRenderedPageBreak/>
        <w:t xml:space="preserve">una versión pública, sino más bien una documentación ilegible, incompleta o tachada; ya que el no justificar las causas o </w:t>
      </w:r>
      <w:r w:rsidRPr="00D40419">
        <w:rPr>
          <w:rFonts w:ascii="Palatino Linotype" w:eastAsia="Palatino Linotype" w:hAnsi="Palatino Linotype" w:cs="Palatino Linotype"/>
          <w:color w:val="000000"/>
        </w:rPr>
        <w:t>motivos</w:t>
      </w:r>
      <w:r>
        <w:rPr>
          <w:rFonts w:ascii="Palatino Linotype" w:eastAsia="Palatino Linotype" w:hAnsi="Palatino Linotype" w:cs="Palatino Linotype"/>
        </w:rPr>
        <w:t xml:space="preserve"> por las que no se aprecian determinados datos -ya sea porque se testan o suprimen- deja al solicitante en estado de incertidumbre, al no conocer o comprender porque no aparecen en la documentación respectiva.</w:t>
      </w:r>
    </w:p>
    <w:p w:rsidR="0086107A" w:rsidRDefault="0086107A" w:rsidP="0086107A">
      <w:pPr>
        <w:tabs>
          <w:tab w:val="left" w:pos="284"/>
        </w:tabs>
        <w:spacing w:line="360" w:lineRule="auto"/>
        <w:ind w:right="276"/>
        <w:jc w:val="both"/>
        <w:rPr>
          <w:rFonts w:ascii="Palatino Linotype" w:eastAsia="Palatino Linotype" w:hAnsi="Palatino Linotype" w:cs="Palatino Linotype"/>
          <w:color w:val="000000"/>
        </w:rPr>
      </w:pPr>
    </w:p>
    <w:p w:rsidR="0086107A" w:rsidRPr="00F20161" w:rsidRDefault="0086107A" w:rsidP="0086107A">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Derivado de lo establecido en párrafos anteriores, si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incumple con estas formalidades y entrega la información sin proteger los datos personales o testando </w:t>
      </w:r>
      <w:r w:rsidRPr="00740084">
        <w:rPr>
          <w:rFonts w:ascii="Palatino Linotype" w:eastAsia="Palatino Linotype" w:hAnsi="Palatino Linotype" w:cs="Palatino Linotype"/>
          <w:color w:val="000000"/>
        </w:rPr>
        <w:t>datos</w:t>
      </w:r>
      <w:r>
        <w:rPr>
          <w:rFonts w:ascii="Palatino Linotype" w:eastAsia="Palatino Linotype" w:hAnsi="Palatino Linotype" w:cs="Palatino Linotype"/>
        </w:rPr>
        <w:t xml:space="preserve"> considerados como públicos incumple con lo que estipulan las disposiciones legales establecidas, </w:t>
      </w:r>
      <w:r w:rsidRPr="00D40419">
        <w:rPr>
          <w:rFonts w:ascii="Palatino Linotype" w:eastAsia="Palatino Linotype" w:hAnsi="Palatino Linotype" w:cs="Palatino Linotype"/>
          <w:color w:val="000000"/>
        </w:rPr>
        <w:t>asimismo</w:t>
      </w:r>
      <w:r>
        <w:rPr>
          <w:rFonts w:ascii="Palatino Linotype" w:eastAsia="Palatino Linotype" w:hAnsi="Palatino Linotype" w:cs="Palatino Linotype"/>
        </w:rPr>
        <w:t xml:space="preserve"> que si entrega un documento testado sin el debido acuerdo de clasificación.</w:t>
      </w:r>
    </w:p>
    <w:p w:rsidR="0086107A" w:rsidRPr="009F2820" w:rsidRDefault="0086107A" w:rsidP="0086107A">
      <w:pPr>
        <w:spacing w:line="360" w:lineRule="auto"/>
        <w:jc w:val="both"/>
        <w:rPr>
          <w:color w:val="000000"/>
        </w:rPr>
      </w:pPr>
    </w:p>
    <w:p w:rsidR="0086107A" w:rsidRDefault="0086107A" w:rsidP="0086107A">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w:t>
      </w:r>
      <w:r w:rsidRPr="0086107A">
        <w:rPr>
          <w:rFonts w:ascii="Palatino Linotype" w:eastAsia="Palatino Linotype" w:hAnsi="Palatino Linotype" w:cs="Palatino Linotype"/>
        </w:rPr>
        <w:t>expuesto</w:t>
      </w:r>
      <w:r>
        <w:rPr>
          <w:rFonts w:ascii="Palatino Linotype" w:eastAsia="Palatino Linotype" w:hAnsi="Palatino Linotype" w:cs="Palatino Linotype"/>
        </w:rPr>
        <w:t xml:space="preserve">, y con fundamento en lo prescrito en los artículos </w:t>
      </w:r>
      <w:r>
        <w:rPr>
          <w:rFonts w:ascii="Palatino Linotype" w:eastAsia="Palatino Linotype" w:hAnsi="Palatino Linotype" w:cs="Palatino Linotype"/>
          <w:color w:val="000000"/>
        </w:rPr>
        <w:t xml:space="preserve">5, párrafos </w:t>
      </w:r>
      <w:r w:rsidRPr="00CF0E94">
        <w:rPr>
          <w:rFonts w:ascii="Palatino Linotype" w:eastAsia="Palatino Linotype" w:hAnsi="Palatino Linotype" w:cs="Palatino Linotype"/>
          <w:color w:val="000000"/>
        </w:rPr>
        <w:t xml:space="preserve">cuadragésimo </w:t>
      </w:r>
      <w:r>
        <w:rPr>
          <w:rFonts w:ascii="Palatino Linotype" w:eastAsia="Palatino Linotype" w:hAnsi="Palatino Linotype" w:cs="Palatino Linotype"/>
          <w:color w:val="000000"/>
        </w:rPr>
        <w:t xml:space="preserve">cuarto, </w:t>
      </w:r>
      <w:r w:rsidRPr="00CF0E94">
        <w:rPr>
          <w:rFonts w:ascii="Palatino Linotype" w:eastAsia="Palatino Linotype" w:hAnsi="Palatino Linotype" w:cs="Palatino Linotype"/>
          <w:color w:val="000000"/>
        </w:rPr>
        <w:t>cuadragésimo</w:t>
      </w:r>
      <w:r>
        <w:rPr>
          <w:rFonts w:ascii="Palatino Linotype" w:eastAsia="Palatino Linotype" w:hAnsi="Palatino Linotype" w:cs="Palatino Linotype"/>
          <w:color w:val="000000"/>
        </w:rPr>
        <w:t xml:space="preserve"> quinto y </w:t>
      </w:r>
      <w:r w:rsidRPr="00CF0E94">
        <w:rPr>
          <w:rFonts w:ascii="Palatino Linotype" w:eastAsia="Palatino Linotype" w:hAnsi="Palatino Linotype" w:cs="Palatino Linotype"/>
          <w:color w:val="000000"/>
        </w:rPr>
        <w:t>cuadragésimo</w:t>
      </w:r>
      <w:r>
        <w:rPr>
          <w:rFonts w:ascii="Palatino Linotype" w:eastAsia="Palatino Linotype" w:hAnsi="Palatino Linotype" w:cs="Palatino Linotype"/>
          <w:color w:val="000000"/>
        </w:rPr>
        <w:t xml:space="preserve">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86107A" w:rsidRDefault="0086107A" w:rsidP="0086107A">
      <w:pPr>
        <w:ind w:right="278"/>
        <w:rPr>
          <w:rFonts w:ascii="Palatino Linotype" w:eastAsia="Palatino Linotype" w:hAnsi="Palatino Linotype" w:cs="Palatino Linotype"/>
        </w:rPr>
      </w:pPr>
    </w:p>
    <w:p w:rsidR="0086107A" w:rsidRDefault="0086107A" w:rsidP="0086107A">
      <w:pPr>
        <w:spacing w:line="360" w:lineRule="auto"/>
        <w:ind w:right="-858"/>
        <w:jc w:val="center"/>
        <w:rPr>
          <w:rFonts w:ascii="Palatino Linotype" w:eastAsia="Palatino Linotype" w:hAnsi="Palatino Linotype" w:cs="Palatino Linotype"/>
          <w:b/>
        </w:rPr>
      </w:pPr>
      <w:r>
        <w:rPr>
          <w:rFonts w:ascii="Palatino Linotype" w:eastAsia="Palatino Linotype" w:hAnsi="Palatino Linotype" w:cs="Palatino Linotype"/>
          <w:b/>
        </w:rPr>
        <w:t>R E S U E L V E</w:t>
      </w:r>
    </w:p>
    <w:p w:rsidR="0086107A" w:rsidRDefault="0086107A" w:rsidP="0086107A">
      <w:pPr>
        <w:spacing w:line="360" w:lineRule="auto"/>
        <w:ind w:right="-787"/>
        <w:jc w:val="center"/>
        <w:rPr>
          <w:rFonts w:ascii="Palatino Linotype" w:eastAsia="Palatino Linotype" w:hAnsi="Palatino Linotype" w:cs="Palatino Linotype"/>
          <w:b/>
        </w:rPr>
      </w:pPr>
    </w:p>
    <w:p w:rsidR="0086107A" w:rsidRPr="007526D8" w:rsidRDefault="0086107A" w:rsidP="0086107A">
      <w:pPr>
        <w:spacing w:line="360" w:lineRule="auto"/>
        <w:ind w:right="-716"/>
        <w:jc w:val="both"/>
        <w:rPr>
          <w:rFonts w:ascii="Palatino Linotype" w:eastAsia="Palatino Linotype" w:hAnsi="Palatino Linotype" w:cs="Palatino Linotype"/>
          <w:color w:val="000000" w:themeColor="text1"/>
        </w:rPr>
      </w:pPr>
      <w:r w:rsidRPr="007526D8">
        <w:rPr>
          <w:rFonts w:ascii="Palatino Linotype" w:eastAsia="Palatino Linotype" w:hAnsi="Palatino Linotype" w:cs="Palatino Linotype"/>
          <w:b/>
          <w:color w:val="000000" w:themeColor="text1"/>
        </w:rPr>
        <w:t>PRIMERO</w:t>
      </w:r>
      <w:r w:rsidRPr="007526D8">
        <w:rPr>
          <w:rFonts w:ascii="Palatino Linotype" w:eastAsia="Palatino Linotype" w:hAnsi="Palatino Linotype" w:cs="Palatino Linotype"/>
          <w:color w:val="000000" w:themeColor="text1"/>
        </w:rPr>
        <w:t xml:space="preserve">. Resultan </w:t>
      </w:r>
      <w:r w:rsidRPr="00A011C9">
        <w:rPr>
          <w:rFonts w:ascii="Palatino Linotype" w:eastAsia="Palatino Linotype" w:hAnsi="Palatino Linotype" w:cs="Palatino Linotype"/>
          <w:b/>
          <w:color w:val="000000" w:themeColor="text1"/>
        </w:rPr>
        <w:t>FUNDADAS</w:t>
      </w:r>
      <w:r w:rsidRPr="007526D8">
        <w:rPr>
          <w:rFonts w:ascii="Palatino Linotype" w:eastAsia="Palatino Linotype" w:hAnsi="Palatino Linotype" w:cs="Palatino Linotype"/>
          <w:color w:val="000000" w:themeColor="text1"/>
        </w:rPr>
        <w:t xml:space="preserve"> las razones o motivos de inconformidad hechos valer en el Recurso de Revisión </w:t>
      </w:r>
      <w:r>
        <w:rPr>
          <w:rFonts w:ascii="Palatino Linotype" w:eastAsia="Palatino Linotype" w:hAnsi="Palatino Linotype" w:cs="Palatino Linotype"/>
          <w:b/>
          <w:bCs/>
          <w:color w:val="000000"/>
        </w:rPr>
        <w:t>03678</w:t>
      </w:r>
      <w:r w:rsidRPr="00FE5174">
        <w:rPr>
          <w:rFonts w:ascii="Palatino Linotype" w:eastAsia="Palatino Linotype" w:hAnsi="Palatino Linotype" w:cs="Palatino Linotype"/>
          <w:b/>
          <w:bCs/>
          <w:color w:val="000000"/>
        </w:rPr>
        <w:t>/INFOEM/IP/RR/2026</w:t>
      </w:r>
      <w:r w:rsidRPr="007526D8">
        <w:rPr>
          <w:rFonts w:ascii="Palatino Linotype" w:eastAsia="Palatino Linotype" w:hAnsi="Palatino Linotype" w:cs="Palatino Linotype"/>
          <w:color w:val="000000" w:themeColor="text1"/>
        </w:rPr>
        <w:t>,</w:t>
      </w:r>
      <w:r w:rsidRPr="007526D8">
        <w:rPr>
          <w:rFonts w:ascii="Palatino Linotype" w:eastAsia="Palatino Linotype" w:hAnsi="Palatino Linotype" w:cs="Palatino Linotype"/>
          <w:b/>
          <w:color w:val="000000" w:themeColor="text1"/>
        </w:rPr>
        <w:t xml:space="preserve"> </w:t>
      </w:r>
      <w:r w:rsidRPr="007526D8">
        <w:rPr>
          <w:rFonts w:ascii="Palatino Linotype" w:eastAsia="Palatino Linotype" w:hAnsi="Palatino Linotype" w:cs="Palatino Linotype"/>
          <w:color w:val="000000" w:themeColor="text1"/>
        </w:rPr>
        <w:t xml:space="preserve">en términos de los Considerandos </w:t>
      </w:r>
      <w:r w:rsidRPr="007526D8">
        <w:rPr>
          <w:rFonts w:ascii="Palatino Linotype" w:eastAsia="Palatino Linotype" w:hAnsi="Palatino Linotype" w:cs="Palatino Linotype"/>
          <w:b/>
          <w:color w:val="000000" w:themeColor="text1"/>
        </w:rPr>
        <w:t xml:space="preserve">Cuarto </w:t>
      </w:r>
      <w:r w:rsidRPr="007526D8">
        <w:rPr>
          <w:rFonts w:ascii="Palatino Linotype" w:eastAsia="Palatino Linotype" w:hAnsi="Palatino Linotype" w:cs="Palatino Linotype"/>
          <w:color w:val="000000" w:themeColor="text1"/>
        </w:rPr>
        <w:t xml:space="preserve">de la presente Resolución. </w:t>
      </w:r>
    </w:p>
    <w:p w:rsidR="0086107A" w:rsidRPr="007526D8" w:rsidRDefault="0086107A" w:rsidP="0086107A">
      <w:pPr>
        <w:spacing w:line="360" w:lineRule="auto"/>
        <w:ind w:right="-716"/>
        <w:jc w:val="both"/>
        <w:rPr>
          <w:rFonts w:ascii="Palatino Linotype" w:eastAsia="Palatino Linotype" w:hAnsi="Palatino Linotype" w:cs="Palatino Linotype"/>
          <w:color w:val="000000" w:themeColor="text1"/>
        </w:rPr>
      </w:pPr>
    </w:p>
    <w:p w:rsidR="0086107A" w:rsidRDefault="0086107A" w:rsidP="0086107A">
      <w:pPr>
        <w:spacing w:line="360" w:lineRule="auto"/>
        <w:ind w:right="-716"/>
        <w:jc w:val="both"/>
        <w:rPr>
          <w:rFonts w:ascii="Palatino Linotype" w:eastAsia="Palatino Linotype" w:hAnsi="Palatino Linotype" w:cs="Palatino Linotype"/>
          <w:color w:val="000000" w:themeColor="text1"/>
        </w:rPr>
      </w:pPr>
      <w:bookmarkStart w:id="8" w:name="_heading=h.vihmelcub0eb" w:colFirst="0" w:colLast="0"/>
      <w:bookmarkEnd w:id="8"/>
      <w:r w:rsidRPr="007526D8">
        <w:rPr>
          <w:rFonts w:ascii="Palatino Linotype" w:eastAsia="Palatino Linotype" w:hAnsi="Palatino Linotype" w:cs="Palatino Linotype"/>
          <w:b/>
          <w:color w:val="000000" w:themeColor="text1"/>
        </w:rPr>
        <w:t xml:space="preserve">SEGUNDO. </w:t>
      </w:r>
      <w:r w:rsidRPr="007526D8">
        <w:rPr>
          <w:rFonts w:ascii="Palatino Linotype" w:eastAsia="Palatino Linotype" w:hAnsi="Palatino Linotype" w:cs="Palatino Linotype"/>
          <w:color w:val="000000" w:themeColor="text1"/>
        </w:rPr>
        <w:t xml:space="preserve">Se </w:t>
      </w:r>
      <w:r>
        <w:rPr>
          <w:rFonts w:ascii="Palatino Linotype" w:eastAsia="Palatino Linotype" w:hAnsi="Palatino Linotype" w:cs="Palatino Linotype"/>
          <w:b/>
          <w:color w:val="000000" w:themeColor="text1"/>
        </w:rPr>
        <w:t>MODIFICA</w:t>
      </w:r>
      <w:r w:rsidRPr="007526D8">
        <w:rPr>
          <w:rFonts w:ascii="Palatino Linotype" w:eastAsia="Palatino Linotype" w:hAnsi="Palatino Linotype" w:cs="Palatino Linotype"/>
          <w:b/>
          <w:color w:val="000000" w:themeColor="text1"/>
        </w:rPr>
        <w:t xml:space="preserve"> </w:t>
      </w:r>
      <w:r w:rsidRPr="007526D8">
        <w:rPr>
          <w:rFonts w:ascii="Palatino Linotype" w:eastAsia="Palatino Linotype" w:hAnsi="Palatino Linotype" w:cs="Palatino Linotype"/>
          <w:color w:val="000000" w:themeColor="text1"/>
        </w:rPr>
        <w:t xml:space="preserve">la respuesta emitida por </w:t>
      </w:r>
      <w:r>
        <w:rPr>
          <w:rFonts w:ascii="Palatino Linotype" w:eastAsia="Palatino Linotype" w:hAnsi="Palatino Linotype" w:cs="Palatino Linotype"/>
        </w:rPr>
        <w:t>la</w:t>
      </w:r>
      <w:r w:rsidRPr="00FE5174">
        <w:rPr>
          <w:rFonts w:ascii="Palatino Linotype" w:eastAsia="Palatino Linotype" w:hAnsi="Palatino Linotype" w:cs="Palatino Linotype"/>
        </w:rPr>
        <w:t xml:space="preserve"> </w:t>
      </w:r>
      <w:r w:rsidRPr="00FE5174">
        <w:rPr>
          <w:rFonts w:ascii="Palatino Linotype" w:eastAsia="Palatino Linotype" w:hAnsi="Palatino Linotype" w:cs="Palatino Linotype"/>
          <w:b/>
          <w:bCs/>
        </w:rPr>
        <w:t>Secretaría de la Contraloría</w:t>
      </w:r>
      <w:r w:rsidRPr="007526D8">
        <w:rPr>
          <w:rFonts w:ascii="Palatino Linotype" w:eastAsia="Palatino Linotype" w:hAnsi="Palatino Linotype" w:cs="Palatino Linotype"/>
          <w:color w:val="000000" w:themeColor="text1"/>
        </w:rPr>
        <w:t xml:space="preserve"> y se </w:t>
      </w:r>
      <w:r w:rsidRPr="007526D8">
        <w:rPr>
          <w:rFonts w:ascii="Palatino Linotype" w:eastAsia="Palatino Linotype" w:hAnsi="Palatino Linotype" w:cs="Palatino Linotype"/>
          <w:b/>
          <w:color w:val="000000" w:themeColor="text1"/>
        </w:rPr>
        <w:t>ORDENA</w:t>
      </w:r>
      <w:r w:rsidRPr="007526D8">
        <w:rPr>
          <w:rFonts w:ascii="Palatino Linotype" w:eastAsia="Palatino Linotype" w:hAnsi="Palatino Linotype" w:cs="Palatino Linotype"/>
          <w:color w:val="000000" w:themeColor="text1"/>
        </w:rPr>
        <w:t xml:space="preserve"> entregar a través del Sistema de Acceso a la I</w:t>
      </w:r>
      <w:r>
        <w:rPr>
          <w:rFonts w:ascii="Palatino Linotype" w:eastAsia="Palatino Linotype" w:hAnsi="Palatino Linotype" w:cs="Palatino Linotype"/>
          <w:color w:val="000000" w:themeColor="text1"/>
        </w:rPr>
        <w:t xml:space="preserve">nformación Mexiquense (SAIMEX), </w:t>
      </w:r>
      <w:r>
        <w:rPr>
          <w:rFonts w:ascii="Palatino Linotype" w:eastAsia="Palatino Linotype" w:hAnsi="Palatino Linotype" w:cs="Palatino Linotype"/>
          <w:color w:val="000000" w:themeColor="text1"/>
        </w:rPr>
        <w:lastRenderedPageBreak/>
        <w:t>previa búsqueda exhaustiva y razonable, de ser procedente en versión pública, la siguiente información:</w:t>
      </w:r>
    </w:p>
    <w:p w:rsidR="0086107A" w:rsidRPr="007526D8" w:rsidRDefault="0086107A" w:rsidP="0086107A">
      <w:pPr>
        <w:spacing w:line="360" w:lineRule="auto"/>
        <w:ind w:right="-716"/>
        <w:jc w:val="both"/>
        <w:rPr>
          <w:rFonts w:ascii="Palatino Linotype" w:eastAsia="Palatino Linotype" w:hAnsi="Palatino Linotype" w:cs="Palatino Linotype"/>
          <w:color w:val="000000" w:themeColor="text1"/>
        </w:rPr>
      </w:pPr>
    </w:p>
    <w:p w:rsidR="00CC14C1" w:rsidRPr="00CC14C1" w:rsidRDefault="0086107A" w:rsidP="0086107A">
      <w:pPr>
        <w:pStyle w:val="Prrafodelista"/>
        <w:numPr>
          <w:ilvl w:val="0"/>
          <w:numId w:val="25"/>
        </w:numPr>
        <w:pBdr>
          <w:top w:val="nil"/>
          <w:left w:val="nil"/>
          <w:bottom w:val="nil"/>
          <w:right w:val="nil"/>
          <w:between w:val="nil"/>
        </w:pBdr>
        <w:spacing w:line="360" w:lineRule="auto"/>
        <w:ind w:left="567" w:right="-149"/>
        <w:jc w:val="both"/>
        <w:rPr>
          <w:rFonts w:ascii="Palatino Linotype" w:eastAsia="Palatino Linotype" w:hAnsi="Palatino Linotype" w:cs="Palatino Linotype"/>
          <w:b/>
          <w:color w:val="000000" w:themeColor="text1"/>
        </w:rPr>
      </w:pPr>
      <w:r w:rsidRPr="0086107A">
        <w:rPr>
          <w:rFonts w:ascii="Palatino Linotype" w:hAnsi="Palatino Linotype" w:cs="Arial"/>
          <w:b/>
          <w:bCs/>
        </w:rPr>
        <w:t>Del último trimestre 2025 y del 01 de enero al 17 de febrero de 2026,</w:t>
      </w:r>
      <w:r w:rsidRPr="0086107A">
        <w:rPr>
          <w:rFonts w:ascii="Palatino Linotype" w:hAnsi="Palatino Linotype" w:cs="Arial"/>
          <w:bCs/>
        </w:rPr>
        <w:t xml:space="preserve"> </w:t>
      </w:r>
      <w:r w:rsidRPr="0086107A">
        <w:rPr>
          <w:rFonts w:ascii="Palatino Linotype" w:hAnsi="Palatino Linotype" w:cs="Arial"/>
          <w:b/>
          <w:bCs/>
          <w:iCs/>
        </w:rPr>
        <w:t>los expedientes administrativos por mantenimiento o reparación del parque vehicular oficial,</w:t>
      </w:r>
      <w:r>
        <w:rPr>
          <w:rFonts w:ascii="Palatino Linotype" w:hAnsi="Palatino Linotype" w:cs="Arial"/>
          <w:b/>
          <w:bCs/>
          <w:iCs/>
        </w:rPr>
        <w:t xml:space="preserve"> al mayor grado de desagregación posible,</w:t>
      </w:r>
      <w:r w:rsidRPr="0086107A">
        <w:rPr>
          <w:rFonts w:ascii="Palatino Linotype" w:hAnsi="Palatino Linotype" w:cs="Arial"/>
          <w:b/>
          <w:bCs/>
          <w:iCs/>
        </w:rPr>
        <w:t xml:space="preserve"> incluyendo por cada servicio: Solicitud, Requisición, Diagnóstico, Cotizaciones, procedimiento mediante el cual se determinó el taller (evaluación o justificación de adjudicación), autorización del gasto, orden de servicio, factura y comprobante de pago, bitácora de la unidad, servidor público solicitante y autorizante</w:t>
      </w:r>
      <w:r w:rsidR="00CC14C1">
        <w:rPr>
          <w:rFonts w:ascii="Palatino Linotype" w:hAnsi="Palatino Linotype" w:cs="Arial"/>
          <w:bCs/>
          <w:iCs/>
        </w:rPr>
        <w:t>.</w:t>
      </w:r>
    </w:p>
    <w:p w:rsidR="0086107A" w:rsidRPr="007C7382" w:rsidRDefault="00CC14C1" w:rsidP="0086107A">
      <w:pPr>
        <w:pStyle w:val="Prrafodelista"/>
        <w:numPr>
          <w:ilvl w:val="0"/>
          <w:numId w:val="25"/>
        </w:numPr>
        <w:pBdr>
          <w:top w:val="nil"/>
          <w:left w:val="nil"/>
          <w:bottom w:val="nil"/>
          <w:right w:val="nil"/>
          <w:between w:val="nil"/>
        </w:pBdr>
        <w:spacing w:line="360" w:lineRule="auto"/>
        <w:ind w:left="567" w:right="-149"/>
        <w:jc w:val="both"/>
        <w:rPr>
          <w:rFonts w:ascii="Palatino Linotype" w:eastAsia="Palatino Linotype" w:hAnsi="Palatino Linotype" w:cs="Palatino Linotype"/>
          <w:b/>
          <w:color w:val="000000" w:themeColor="text1"/>
        </w:rPr>
      </w:pPr>
      <w:r w:rsidRPr="0086107A">
        <w:rPr>
          <w:rFonts w:ascii="Palatino Linotype" w:hAnsi="Palatino Linotype" w:cs="Arial"/>
          <w:b/>
          <w:bCs/>
          <w:iCs/>
        </w:rPr>
        <w:t xml:space="preserve">Documentales </w:t>
      </w:r>
      <w:r w:rsidR="0086107A" w:rsidRPr="0086107A">
        <w:rPr>
          <w:rFonts w:ascii="Palatino Linotype" w:hAnsi="Palatino Linotype" w:cs="Arial"/>
          <w:b/>
          <w:bCs/>
          <w:iCs/>
        </w:rPr>
        <w:t>que integran el expediente del procedimiento mediante el cual se seleccionaron y contrataron los talleres mecánicos del 01 de enero al 17 de febrero de 2026</w:t>
      </w:r>
      <w:r w:rsidR="007C7382">
        <w:rPr>
          <w:rFonts w:ascii="Palatino Linotype" w:hAnsi="Palatino Linotype" w:cs="Arial"/>
          <w:b/>
          <w:bCs/>
          <w:iCs/>
        </w:rPr>
        <w:t>.</w:t>
      </w:r>
    </w:p>
    <w:p w:rsidR="007C7382" w:rsidRPr="0086107A" w:rsidRDefault="007C7382" w:rsidP="007C7382">
      <w:pPr>
        <w:pStyle w:val="Prrafodelista"/>
        <w:pBdr>
          <w:top w:val="nil"/>
          <w:left w:val="nil"/>
          <w:bottom w:val="nil"/>
          <w:right w:val="nil"/>
          <w:between w:val="nil"/>
        </w:pBdr>
        <w:spacing w:line="360" w:lineRule="auto"/>
        <w:ind w:left="567" w:right="-149"/>
        <w:jc w:val="both"/>
        <w:rPr>
          <w:rFonts w:ascii="Palatino Linotype" w:eastAsia="Palatino Linotype" w:hAnsi="Palatino Linotype" w:cs="Palatino Linotype"/>
          <w:b/>
          <w:color w:val="000000" w:themeColor="text1"/>
        </w:rPr>
      </w:pPr>
    </w:p>
    <w:p w:rsidR="0086107A" w:rsidRDefault="0086107A" w:rsidP="0086107A">
      <w:pPr>
        <w:spacing w:line="360" w:lineRule="auto"/>
        <w:ind w:left="709" w:right="-71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efectos de lo anterior, de ser procedente,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w:t>
      </w:r>
    </w:p>
    <w:p w:rsidR="0086107A" w:rsidRDefault="0086107A" w:rsidP="0086107A">
      <w:pPr>
        <w:spacing w:line="360" w:lineRule="auto"/>
        <w:ind w:left="709" w:right="-716"/>
        <w:jc w:val="both"/>
        <w:rPr>
          <w:rFonts w:ascii="Palatino Linotype" w:eastAsia="Palatino Linotype" w:hAnsi="Palatino Linotype" w:cs="Palatino Linotype"/>
          <w:color w:val="000000"/>
        </w:rPr>
      </w:pPr>
    </w:p>
    <w:p w:rsidR="0086107A" w:rsidRDefault="00571A3F" w:rsidP="00571A3F">
      <w:pPr>
        <w:spacing w:line="360" w:lineRule="auto"/>
        <w:ind w:left="709" w:right="-716"/>
        <w:jc w:val="both"/>
        <w:rPr>
          <w:rFonts w:ascii="Palatino Linotype" w:eastAsia="Palatino Linotype" w:hAnsi="Palatino Linotype" w:cs="Palatino Linotype"/>
        </w:rPr>
      </w:pPr>
      <w:r w:rsidRPr="00571A3F">
        <w:rPr>
          <w:rFonts w:ascii="Palatino Linotype" w:eastAsia="Palatino Linotype" w:hAnsi="Palatino Linotype" w:cs="Palatino Linotype"/>
          <w:color w:val="000000"/>
        </w:rPr>
        <w:t>Para</w:t>
      </w:r>
      <w:r w:rsidRPr="00F100AF">
        <w:rPr>
          <w:rFonts w:ascii="Palatino Linotype" w:eastAsia="Palatino Linotype" w:hAnsi="Palatino Linotype" w:cs="Palatino Linotype"/>
        </w:rPr>
        <w:t xml:space="preserve"> el caso de que el </w:t>
      </w:r>
      <w:r w:rsidRPr="00F100AF">
        <w:rPr>
          <w:rFonts w:ascii="Palatino Linotype" w:eastAsia="Palatino Linotype" w:hAnsi="Palatino Linotype" w:cs="Palatino Linotype"/>
          <w:b/>
          <w:bCs/>
        </w:rPr>
        <w:t>SUJETO OBLIGADO</w:t>
      </w:r>
      <w:r w:rsidRPr="00F100AF">
        <w:rPr>
          <w:rFonts w:ascii="Palatino Linotype" w:eastAsia="Palatino Linotype" w:hAnsi="Palatino Linotype" w:cs="Palatino Linotype"/>
        </w:rPr>
        <w:t>, luego de la búsqueda exhaustiva y razonable no cuente con la información ordenada</w:t>
      </w:r>
      <w:r>
        <w:rPr>
          <w:rFonts w:ascii="Palatino Linotype" w:eastAsia="Palatino Linotype" w:hAnsi="Palatino Linotype" w:cs="Palatino Linotype"/>
        </w:rPr>
        <w:t xml:space="preserve"> en el punto 2)</w:t>
      </w:r>
      <w:r w:rsidRPr="00F100AF">
        <w:rPr>
          <w:rFonts w:ascii="Palatino Linotype" w:eastAsia="Palatino Linotype" w:hAnsi="Palatino Linotype" w:cs="Palatino Linotype"/>
        </w:rPr>
        <w:t xml:space="preserve">, </w:t>
      </w:r>
      <w:r>
        <w:rPr>
          <w:rFonts w:ascii="Palatino Linotype" w:eastAsia="Palatino Linotype" w:hAnsi="Palatino Linotype" w:cs="Palatino Linotype"/>
        </w:rPr>
        <w:t xml:space="preserve">por no haberse realizado servicios de mantenimiento preventivo y/o correctivo al parque vehicular </w:t>
      </w:r>
      <w:r>
        <w:rPr>
          <w:rFonts w:ascii="Palatino Linotype" w:eastAsia="Palatino Linotype" w:hAnsi="Palatino Linotype" w:cs="Palatino Linotype"/>
        </w:rPr>
        <w:lastRenderedPageBreak/>
        <w:t>oficial en la temporalidad señalada</w:t>
      </w:r>
      <w:r w:rsidRPr="00F100AF">
        <w:rPr>
          <w:rFonts w:ascii="Palatino Linotype" w:eastAsia="Palatino Linotype" w:hAnsi="Palatino Linotype" w:cs="Palatino Linotype"/>
        </w:rPr>
        <w:t xml:space="preserve">, bastará que lo haga del conocimiento del </w:t>
      </w:r>
      <w:r w:rsidRPr="00571A3F">
        <w:rPr>
          <w:rFonts w:ascii="Palatino Linotype" w:eastAsia="Palatino Linotype" w:hAnsi="Palatino Linotype" w:cs="Palatino Linotype"/>
          <w:b/>
        </w:rPr>
        <w:t>RECURRENTE</w:t>
      </w:r>
      <w:r w:rsidRPr="00F100AF">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r>
        <w:rPr>
          <w:rFonts w:ascii="Palatino Linotype" w:eastAsia="Palatino Linotype" w:hAnsi="Palatino Linotype" w:cs="Palatino Linotype"/>
        </w:rPr>
        <w:t>.</w:t>
      </w:r>
    </w:p>
    <w:p w:rsidR="00571A3F" w:rsidRPr="00BF69D0" w:rsidRDefault="00571A3F" w:rsidP="00571A3F">
      <w:pPr>
        <w:spacing w:line="360" w:lineRule="auto"/>
        <w:ind w:right="-716"/>
        <w:jc w:val="both"/>
        <w:rPr>
          <w:rFonts w:ascii="Palatino Linotype" w:eastAsia="Palatino Linotype" w:hAnsi="Palatino Linotype" w:cs="Palatino Linotype"/>
          <w:b/>
          <w:color w:val="000000" w:themeColor="text1"/>
        </w:rPr>
      </w:pPr>
    </w:p>
    <w:p w:rsidR="0086107A" w:rsidRDefault="0086107A" w:rsidP="0086107A">
      <w:pPr>
        <w:spacing w:line="360" w:lineRule="auto"/>
        <w:ind w:right="-716"/>
        <w:jc w:val="both"/>
        <w:rPr>
          <w:rFonts w:ascii="Palatino Linotype" w:eastAsia="Palatino Linotype" w:hAnsi="Palatino Linotype" w:cs="Palatino Linotype"/>
          <w:color w:val="000000" w:themeColor="text1"/>
        </w:rPr>
      </w:pPr>
      <w:r w:rsidRPr="00BF69D0">
        <w:rPr>
          <w:rFonts w:ascii="Palatino Linotype" w:eastAsia="Palatino Linotype" w:hAnsi="Palatino Linotype" w:cs="Palatino Linotype"/>
          <w:b/>
          <w:color w:val="000000" w:themeColor="text1"/>
        </w:rPr>
        <w:t xml:space="preserve">TERCERO. Notifíquese </w:t>
      </w:r>
      <w:r w:rsidRPr="00BF69D0">
        <w:rPr>
          <w:rFonts w:ascii="Palatino Linotype" w:eastAsia="Palatino Linotype" w:hAnsi="Palatino Linotype" w:cs="Palatino Linotype"/>
          <w:color w:val="000000" w:themeColor="text1"/>
        </w:rPr>
        <w:t>la presente resolución al Titular de la Unidad de Transparencia del Sujeto Obligado, vía SAIMEX</w:t>
      </w:r>
      <w:r w:rsidRPr="007526D8">
        <w:rPr>
          <w:rFonts w:ascii="Palatino Linotype" w:eastAsia="Palatino Linotype" w:hAnsi="Palatino Linotype" w:cs="Palatino Linotype"/>
          <w:color w:val="000000" w:themeColor="text1"/>
        </w:rPr>
        <w:t xml:space="preserve">, para que conforme al artículo 186 último párrafo, 189 segundo párrafo y 194 de la Ley de Transparencia y Acceso a la Información Pública del Estado de México y Municipios; </w:t>
      </w:r>
      <w:r w:rsidRPr="007526D8">
        <w:rPr>
          <w:rFonts w:ascii="Palatino Linotype" w:eastAsia="Palatino Linotype" w:hAnsi="Palatino Linotype" w:cs="Palatino Linotype"/>
          <w:b/>
          <w:color w:val="000000" w:themeColor="text1"/>
        </w:rPr>
        <w:t>dé cumplimiento a lo ordenado dentro del plazo de diez días hábiles</w:t>
      </w:r>
      <w:r w:rsidRPr="007526D8">
        <w:rPr>
          <w:rFonts w:ascii="Palatino Linotype" w:eastAsia="Palatino Linotype" w:hAnsi="Palatino Linotype" w:cs="Palatino Linotype"/>
          <w:color w:val="000000" w:themeColor="text1"/>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6107A" w:rsidRPr="007526D8" w:rsidRDefault="0086107A" w:rsidP="0086107A">
      <w:pPr>
        <w:spacing w:line="360" w:lineRule="auto"/>
        <w:ind w:right="-716"/>
        <w:jc w:val="both"/>
        <w:rPr>
          <w:rFonts w:ascii="Palatino Linotype" w:eastAsia="Palatino Linotype" w:hAnsi="Palatino Linotype" w:cs="Palatino Linotype"/>
          <w:color w:val="000000" w:themeColor="text1"/>
        </w:rPr>
      </w:pPr>
    </w:p>
    <w:p w:rsidR="0086107A" w:rsidRPr="007526D8" w:rsidRDefault="0086107A" w:rsidP="0086107A">
      <w:pPr>
        <w:spacing w:line="360" w:lineRule="auto"/>
        <w:ind w:right="-716"/>
        <w:jc w:val="both"/>
        <w:rPr>
          <w:rFonts w:ascii="Palatino Linotype" w:eastAsia="Palatino Linotype" w:hAnsi="Palatino Linotype" w:cs="Palatino Linotype"/>
          <w:color w:val="000000" w:themeColor="text1"/>
        </w:rPr>
      </w:pPr>
      <w:r w:rsidRPr="007526D8">
        <w:rPr>
          <w:rFonts w:ascii="Palatino Linotype" w:eastAsia="Palatino Linotype" w:hAnsi="Palatino Linotype" w:cs="Palatino Linotype"/>
          <w:b/>
          <w:color w:val="000000" w:themeColor="text1"/>
        </w:rPr>
        <w:t xml:space="preserve">CUARTO. </w:t>
      </w:r>
      <w:r w:rsidRPr="007526D8">
        <w:rPr>
          <w:rFonts w:ascii="Palatino Linotype" w:eastAsia="Palatino Linotype" w:hAnsi="Palatino Linotype" w:cs="Palatino Linotype"/>
          <w:color w:val="000000" w:themeColor="text1"/>
        </w:rPr>
        <w:t xml:space="preserve">De conformidad con el artículo 198 de la Ley de Transparencia y Acceso a la Información Pública del Estado de México y Municipios, de considerarlo procedente, el </w:t>
      </w:r>
      <w:r w:rsidRPr="007526D8">
        <w:rPr>
          <w:rFonts w:ascii="Palatino Linotype" w:eastAsia="Palatino Linotype" w:hAnsi="Palatino Linotype" w:cs="Palatino Linotype"/>
          <w:b/>
          <w:color w:val="000000" w:themeColor="text1"/>
        </w:rPr>
        <w:t>Sujeto Obligado</w:t>
      </w:r>
      <w:r w:rsidRPr="007526D8">
        <w:rPr>
          <w:rFonts w:ascii="Palatino Linotype" w:eastAsia="Palatino Linotype" w:hAnsi="Palatino Linotype" w:cs="Palatino Linotype"/>
          <w:color w:val="000000" w:themeColor="text1"/>
        </w:rPr>
        <w:t xml:space="preserve"> de manera fundada y motivada, podrá solicitar una ampliación de plazo para el cumplimiento de la presente resolución.</w:t>
      </w:r>
    </w:p>
    <w:p w:rsidR="0086107A" w:rsidRPr="007526D8" w:rsidRDefault="0086107A" w:rsidP="0086107A">
      <w:pPr>
        <w:spacing w:line="360" w:lineRule="auto"/>
        <w:ind w:right="-716"/>
        <w:jc w:val="both"/>
        <w:rPr>
          <w:rFonts w:ascii="Palatino Linotype" w:eastAsia="Palatino Linotype" w:hAnsi="Palatino Linotype" w:cs="Palatino Linotype"/>
          <w:color w:val="000000" w:themeColor="text1"/>
        </w:rPr>
      </w:pPr>
    </w:p>
    <w:p w:rsidR="0086107A" w:rsidRPr="007526D8" w:rsidRDefault="0086107A" w:rsidP="0086107A">
      <w:pPr>
        <w:tabs>
          <w:tab w:val="left" w:pos="8080"/>
        </w:tabs>
        <w:spacing w:line="360" w:lineRule="auto"/>
        <w:ind w:right="-716"/>
        <w:jc w:val="both"/>
        <w:rPr>
          <w:rFonts w:ascii="Palatino Linotype" w:eastAsia="Palatino Linotype" w:hAnsi="Palatino Linotype" w:cs="Palatino Linotype"/>
          <w:color w:val="000000" w:themeColor="text1"/>
        </w:rPr>
      </w:pPr>
      <w:bookmarkStart w:id="9" w:name="_heading=h.xhr981y4g39w" w:colFirst="0" w:colLast="0"/>
      <w:bookmarkEnd w:id="9"/>
      <w:r w:rsidRPr="007526D8">
        <w:rPr>
          <w:rFonts w:ascii="Palatino Linotype" w:eastAsia="Palatino Linotype" w:hAnsi="Palatino Linotype" w:cs="Palatino Linotype"/>
          <w:b/>
          <w:color w:val="000000" w:themeColor="text1"/>
        </w:rPr>
        <w:t xml:space="preserve">QUINTO. </w:t>
      </w:r>
      <w:r w:rsidRPr="007526D8">
        <w:rPr>
          <w:rFonts w:ascii="Palatino Linotype" w:eastAsia="Palatino Linotype" w:hAnsi="Palatino Linotype" w:cs="Palatino Linotype"/>
          <w:color w:val="000000" w:themeColor="text1"/>
        </w:rPr>
        <w:t xml:space="preserve">Notifíquese al Recurrente la presente resolución, vía </w:t>
      </w:r>
      <w:r w:rsidRPr="007526D8">
        <w:rPr>
          <w:rFonts w:ascii="Palatino Linotype" w:eastAsia="Palatino Linotype" w:hAnsi="Palatino Linotype" w:cs="Palatino Linotype"/>
          <w:b/>
          <w:color w:val="000000" w:themeColor="text1"/>
        </w:rPr>
        <w:t>SAIMEX</w:t>
      </w:r>
      <w:r w:rsidRPr="007526D8">
        <w:rPr>
          <w:rFonts w:ascii="Palatino Linotype" w:eastAsia="Palatino Linotype" w:hAnsi="Palatino Linotype" w:cs="Palatino Linotype"/>
          <w:color w:val="000000" w:themeColor="text1"/>
        </w:rPr>
        <w:t>.</w:t>
      </w:r>
    </w:p>
    <w:p w:rsidR="0086107A" w:rsidRPr="007526D8" w:rsidRDefault="0086107A" w:rsidP="0086107A">
      <w:pPr>
        <w:tabs>
          <w:tab w:val="left" w:pos="8080"/>
        </w:tabs>
        <w:spacing w:line="360" w:lineRule="auto"/>
        <w:ind w:right="-716"/>
        <w:jc w:val="both"/>
        <w:rPr>
          <w:rFonts w:ascii="Palatino Linotype" w:eastAsia="Palatino Linotype" w:hAnsi="Palatino Linotype" w:cs="Palatino Linotype"/>
          <w:color w:val="000000" w:themeColor="text1"/>
        </w:rPr>
      </w:pPr>
    </w:p>
    <w:p w:rsidR="0086107A" w:rsidRDefault="0086107A" w:rsidP="0086107A">
      <w:pPr>
        <w:shd w:val="clear" w:color="auto" w:fill="FFFFFF"/>
        <w:spacing w:line="360" w:lineRule="auto"/>
        <w:ind w:right="-716"/>
        <w:jc w:val="both"/>
        <w:rPr>
          <w:rFonts w:ascii="Palatino Linotype" w:eastAsia="Palatino Linotype" w:hAnsi="Palatino Linotype" w:cs="Palatino Linotype"/>
          <w:color w:val="000000" w:themeColor="text1"/>
        </w:rPr>
      </w:pPr>
      <w:r w:rsidRPr="007526D8">
        <w:rPr>
          <w:rFonts w:ascii="Palatino Linotype" w:eastAsia="Palatino Linotype" w:hAnsi="Palatino Linotype" w:cs="Palatino Linotype"/>
          <w:b/>
          <w:color w:val="000000" w:themeColor="text1"/>
        </w:rPr>
        <w:t xml:space="preserve">SEXTO. </w:t>
      </w:r>
      <w:r w:rsidRPr="007526D8">
        <w:rPr>
          <w:rFonts w:ascii="Palatino Linotype" w:eastAsia="Palatino Linotype" w:hAnsi="Palatino Linotype" w:cs="Palatino Linotype"/>
          <w:color w:val="000000" w:themeColor="text1"/>
        </w:rPr>
        <w:t>Se hace del conocimiento del</w:t>
      </w:r>
      <w:r w:rsidRPr="007526D8">
        <w:rPr>
          <w:rFonts w:ascii="Palatino Linotype" w:eastAsia="Palatino Linotype" w:hAnsi="Palatino Linotype" w:cs="Palatino Linotype"/>
          <w:b/>
          <w:color w:val="000000" w:themeColor="text1"/>
        </w:rPr>
        <w:t xml:space="preserve"> Recurrente </w:t>
      </w:r>
      <w:r w:rsidRPr="007526D8">
        <w:rPr>
          <w:rFonts w:ascii="Palatino Linotype" w:eastAsia="Palatino Linotype" w:hAnsi="Palatino Linotype" w:cs="Palatino Linotype"/>
          <w:color w:val="000000" w:themeColor="text1"/>
        </w:rPr>
        <w:t xml:space="preserve">que, de conformidad con lo establecido en el artículo 196 de la Ley de Transparencia y Acceso a la Información Pública del Estado de </w:t>
      </w:r>
      <w:r w:rsidRPr="007526D8">
        <w:rPr>
          <w:rFonts w:ascii="Palatino Linotype" w:eastAsia="Palatino Linotype" w:hAnsi="Palatino Linotype" w:cs="Palatino Linotype"/>
          <w:color w:val="000000" w:themeColor="text1"/>
        </w:rPr>
        <w:lastRenderedPageBreak/>
        <w:t>México y Municipios, en caso de que considere que la resolución le cause algún perjuicio podrá impugnarla vía Juicio de Amparo en los té</w:t>
      </w:r>
      <w:r>
        <w:rPr>
          <w:rFonts w:ascii="Palatino Linotype" w:eastAsia="Palatino Linotype" w:hAnsi="Palatino Linotype" w:cs="Palatino Linotype"/>
          <w:color w:val="000000" w:themeColor="text1"/>
        </w:rPr>
        <w:t>rminos de las leyes aplicables.</w:t>
      </w:r>
    </w:p>
    <w:p w:rsidR="007D5D96" w:rsidRDefault="007D5D96">
      <w:pPr>
        <w:spacing w:line="360" w:lineRule="auto"/>
        <w:ind w:right="-858"/>
        <w:jc w:val="both"/>
        <w:rPr>
          <w:rFonts w:ascii="Palatino Linotype" w:eastAsia="Palatino Linotype" w:hAnsi="Palatino Linotype" w:cs="Palatino Linotype"/>
        </w:rPr>
      </w:pPr>
    </w:p>
    <w:p w:rsidR="000A1CA0" w:rsidRPr="003E2295" w:rsidRDefault="000A1CA0" w:rsidP="000A1CA0">
      <w:pPr>
        <w:spacing w:before="240" w:after="240" w:line="360" w:lineRule="auto"/>
        <w:ind w:right="-716" w:firstLine="1"/>
        <w:jc w:val="both"/>
        <w:rPr>
          <w:rFonts w:ascii="Palatino Linotype" w:hAnsi="Palatino Linotype"/>
        </w:rPr>
      </w:pPr>
      <w:bookmarkStart w:id="10"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E466C0">
        <w:rPr>
          <w:rFonts w:ascii="Palatino Linotype" w:hAnsi="Palatino Linotype" w:cs="Palatino Linotype"/>
        </w:rPr>
        <w:t xml:space="preserve"> </w:t>
      </w:r>
      <w:r w:rsidR="00E466C0" w:rsidRPr="00E466C0">
        <w:rPr>
          <w:rFonts w:ascii="Palatino Linotype" w:hAnsi="Palatino Linotype" w:cs="Palatino Linotype"/>
        </w:rPr>
        <w:t>EMITIENDO VOTO PARTICULAR</w:t>
      </w:r>
      <w:r w:rsidRPr="003E2295">
        <w:rPr>
          <w:rFonts w:ascii="Palatino Linotype" w:hAnsi="Palatino Linotype" w:cs="Palatino Linotype"/>
        </w:rPr>
        <w:t xml:space="preserve">;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bookmarkStart w:id="11" w:name="_heading=h.h2p2c7sd1zd1" w:colFirst="0" w:colLast="0"/>
      <w:bookmarkEnd w:id="11"/>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jc w:val="both"/>
        <w:rPr>
          <w:rFonts w:ascii="Palatino Linotype" w:eastAsia="Palatino Linotype" w:hAnsi="Palatino Linotype" w:cs="Palatino Linotype"/>
        </w:rPr>
      </w:pPr>
    </w:p>
    <w:p w:rsidR="005B12AC" w:rsidRDefault="005B12AC">
      <w:pPr>
        <w:spacing w:line="360" w:lineRule="auto"/>
        <w:ind w:right="-787"/>
        <w:rPr>
          <w:rFonts w:ascii="Palatino Linotype" w:eastAsia="Palatino Linotype" w:hAnsi="Palatino Linotype" w:cs="Palatino Linotype"/>
        </w:rPr>
      </w:pPr>
    </w:p>
    <w:p w:rsidR="005B12AC" w:rsidRDefault="005B12AC">
      <w:pPr>
        <w:spacing w:line="360" w:lineRule="auto"/>
        <w:ind w:right="-787"/>
        <w:rPr>
          <w:rFonts w:ascii="Palatino Linotype" w:eastAsia="Palatino Linotype" w:hAnsi="Palatino Linotype" w:cs="Palatino Linotype"/>
        </w:rPr>
      </w:pPr>
    </w:p>
    <w:p w:rsidR="005B12AC" w:rsidRDefault="005B12AC">
      <w:pPr>
        <w:spacing w:line="360" w:lineRule="auto"/>
        <w:ind w:right="-787"/>
        <w:rPr>
          <w:rFonts w:ascii="Palatino Linotype" w:eastAsia="Palatino Linotype" w:hAnsi="Palatino Linotype" w:cs="Palatino Linotype"/>
        </w:rPr>
      </w:pPr>
    </w:p>
    <w:p w:rsidR="005B12AC" w:rsidRDefault="005B12AC">
      <w:pPr>
        <w:tabs>
          <w:tab w:val="left" w:pos="3374"/>
        </w:tabs>
        <w:spacing w:line="360" w:lineRule="auto"/>
        <w:ind w:right="-787"/>
        <w:rPr>
          <w:rFonts w:ascii="Palatino Linotype" w:eastAsia="Palatino Linotype" w:hAnsi="Palatino Linotype" w:cs="Palatino Linotype"/>
        </w:rPr>
      </w:pPr>
      <w:bookmarkStart w:id="12" w:name="_heading=h.lnxbz9" w:colFirst="0" w:colLast="0"/>
      <w:bookmarkEnd w:id="12"/>
    </w:p>
    <w:p w:rsidR="005B12AC" w:rsidRDefault="005B12AC">
      <w:pPr>
        <w:tabs>
          <w:tab w:val="left" w:pos="3374"/>
        </w:tabs>
        <w:spacing w:line="360" w:lineRule="auto"/>
        <w:ind w:right="-787"/>
        <w:rPr>
          <w:rFonts w:ascii="Palatino Linotype" w:eastAsia="Palatino Linotype" w:hAnsi="Palatino Linotype" w:cs="Palatino Linotype"/>
        </w:rPr>
      </w:pPr>
    </w:p>
    <w:p w:rsidR="005B12AC" w:rsidRDefault="005B12AC">
      <w:pPr>
        <w:tabs>
          <w:tab w:val="left" w:pos="3374"/>
        </w:tabs>
        <w:spacing w:line="360" w:lineRule="auto"/>
        <w:ind w:right="-787"/>
        <w:rPr>
          <w:rFonts w:ascii="Palatino Linotype" w:eastAsia="Palatino Linotype" w:hAnsi="Palatino Linotype" w:cs="Palatino Linotype"/>
        </w:rPr>
      </w:pPr>
    </w:p>
    <w:sectPr w:rsidR="005B12AC">
      <w:headerReference w:type="even" r:id="rId11"/>
      <w:headerReference w:type="default" r:id="rId12"/>
      <w:footerReference w:type="default" r:id="rId13"/>
      <w:headerReference w:type="first" r:id="rId14"/>
      <w:footerReference w:type="first" r:id="rId15"/>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2A3" w:rsidRDefault="000C72A3">
      <w:r>
        <w:separator/>
      </w:r>
    </w:p>
  </w:endnote>
  <w:endnote w:type="continuationSeparator" w:id="0">
    <w:p w:rsidR="000C72A3" w:rsidRDefault="000C7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F3680917-3E84-49D8-98EC-1A8C9FD634FB}"/>
    <w:embedBold r:id="rId2" w:fontKey="{DDF8B45F-B568-4B25-9E1E-1D06D12FDE18}"/>
    <w:embedItalic r:id="rId3" w:fontKey="{3A66BBB5-1798-4DA1-A40B-603705D39377}"/>
    <w:embedBoldItalic r:id="rId4" w:fontKey="{2960F7F3-7225-405B-8C72-7576D9825593}"/>
  </w:font>
  <w:font w:name="Noto Sans Symbols">
    <w:altName w:val="Times New Roman"/>
    <w:charset w:val="00"/>
    <w:family w:val="auto"/>
    <w:pitch w:val="default"/>
    <w:embedRegular r:id="rId5" w:fontKey="{1B68F832-261F-49F0-82F7-6601684445F6}"/>
    <w:embedBold r:id="rId6" w:fontKey="{5733A34F-DBA3-4B70-B055-0A917C2BA340}"/>
  </w:font>
  <w:font w:name="Calibri">
    <w:panose1 w:val="020F0502020204030204"/>
    <w:charset w:val="00"/>
    <w:family w:val="swiss"/>
    <w:pitch w:val="variable"/>
    <w:sig w:usb0="E4002EFF" w:usb1="C200247B" w:usb2="00000009" w:usb3="00000000" w:csb0="000001FF" w:csb1="00000000"/>
    <w:embedRegular r:id="rId7" w:fontKey="{85CC58AF-D425-420B-B3B6-DFB65526263A}"/>
    <w:embedBold r:id="rId8" w:fontKey="{E59C0236-5EFF-4FCB-9DC1-BEDFC7DDFE38}"/>
    <w:embedItalic r:id="rId9" w:fontKey="{AF43A948-E896-4E6B-A9C9-3C09D3D2824D}"/>
  </w:font>
  <w:font w:name="Georgia">
    <w:panose1 w:val="02040502050405020303"/>
    <w:charset w:val="00"/>
    <w:family w:val="roman"/>
    <w:pitch w:val="variable"/>
    <w:sig w:usb0="00000287" w:usb1="00000000" w:usb2="00000000" w:usb3="00000000" w:csb0="0000009F" w:csb1="00000000"/>
    <w:embedItalic r:id="rId10" w:fontKey="{9C271FBD-9731-415C-BC8A-A32868FAF759}"/>
  </w:font>
  <w:font w:name="Tahoma">
    <w:panose1 w:val="020B0604030504040204"/>
    <w:charset w:val="00"/>
    <w:family w:val="swiss"/>
    <w:pitch w:val="variable"/>
    <w:sig w:usb0="E1002EFF" w:usb1="C000605B" w:usb2="00000029" w:usb3="00000000" w:csb0="000101FF" w:csb1="00000000"/>
    <w:embedRegular r:id="rId11" w:fontKey="{43ED1F39-3C25-4000-AEB8-7DD873FF423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4C0D9EBE-6918-4C2A-9E41-D31C2E0773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4C1" w:rsidRDefault="00CC14C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A8651A">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A8651A">
      <w:rPr>
        <w:rFonts w:ascii="Palatino Linotype" w:eastAsia="Palatino Linotype" w:hAnsi="Palatino Linotype" w:cs="Palatino Linotype"/>
        <w:noProof/>
        <w:color w:val="000000"/>
        <w:sz w:val="22"/>
        <w:szCs w:val="22"/>
      </w:rPr>
      <w:t>52</w:t>
    </w:r>
    <w:r>
      <w:rPr>
        <w:rFonts w:ascii="Palatino Linotype" w:eastAsia="Palatino Linotype" w:hAnsi="Palatino Linotype" w:cs="Palatino Linotype"/>
        <w:color w:val="000000"/>
        <w:sz w:val="22"/>
        <w:szCs w:val="22"/>
      </w:rPr>
      <w:fldChar w:fldCharType="end"/>
    </w:r>
  </w:p>
  <w:p w:rsidR="00CC14C1" w:rsidRDefault="00CC14C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4C1" w:rsidRDefault="00CC14C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A8651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A8651A">
      <w:rPr>
        <w:rFonts w:ascii="Palatino Linotype" w:eastAsia="Palatino Linotype" w:hAnsi="Palatino Linotype" w:cs="Palatino Linotype"/>
        <w:noProof/>
        <w:color w:val="000000"/>
        <w:sz w:val="22"/>
        <w:szCs w:val="22"/>
      </w:rPr>
      <w:t>52</w:t>
    </w:r>
    <w:r>
      <w:rPr>
        <w:rFonts w:ascii="Palatino Linotype" w:eastAsia="Palatino Linotype" w:hAnsi="Palatino Linotype" w:cs="Palatino Linotype"/>
        <w:color w:val="000000"/>
        <w:sz w:val="22"/>
        <w:szCs w:val="22"/>
      </w:rPr>
      <w:fldChar w:fldCharType="end"/>
    </w:r>
  </w:p>
  <w:p w:rsidR="00CC14C1" w:rsidRDefault="00CC14C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2A3" w:rsidRDefault="000C72A3">
      <w:r>
        <w:separator/>
      </w:r>
    </w:p>
  </w:footnote>
  <w:footnote w:type="continuationSeparator" w:id="0">
    <w:p w:rsidR="000C72A3" w:rsidRDefault="000C72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4C1" w:rsidRDefault="000C72A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750" w:type="dxa"/>
      <w:tblInd w:w="3261" w:type="dxa"/>
      <w:tblLayout w:type="fixed"/>
      <w:tblLook w:val="0400" w:firstRow="0" w:lastRow="0" w:firstColumn="0" w:lastColumn="0" w:noHBand="0" w:noVBand="1"/>
    </w:tblPr>
    <w:tblGrid>
      <w:gridCol w:w="3174"/>
      <w:gridCol w:w="3576"/>
    </w:tblGrid>
    <w:tr w:rsidR="00CC14C1" w:rsidTr="00F90E07">
      <w:trPr>
        <w:trHeight w:val="227"/>
      </w:trPr>
      <w:tc>
        <w:tcPr>
          <w:tcW w:w="3174" w:type="dxa"/>
        </w:tcPr>
        <w:p w:rsidR="00CC14C1" w:rsidRDefault="00CC14C1" w:rsidP="00D81E67">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76" w:type="dxa"/>
        </w:tcPr>
        <w:p w:rsidR="00CC14C1" w:rsidRDefault="00CC14C1" w:rsidP="00D81E67">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03678/INFOEM/IP/RR/2026</w:t>
          </w:r>
        </w:p>
      </w:tc>
    </w:tr>
    <w:tr w:rsidR="00CC14C1" w:rsidTr="00F90E07">
      <w:trPr>
        <w:trHeight w:val="342"/>
      </w:trPr>
      <w:tc>
        <w:tcPr>
          <w:tcW w:w="3174" w:type="dxa"/>
        </w:tcPr>
        <w:p w:rsidR="00CC14C1" w:rsidRDefault="00CC14C1" w:rsidP="00D81E67">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76" w:type="dxa"/>
        </w:tcPr>
        <w:p w:rsidR="00CC14C1" w:rsidRDefault="00CC14C1" w:rsidP="00D81E67">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sidRPr="00D81E67">
            <w:rPr>
              <w:rFonts w:ascii="Palatino Linotype" w:eastAsia="Palatino Linotype" w:hAnsi="Palatino Linotype" w:cs="Palatino Linotype"/>
              <w:color w:val="000000"/>
            </w:rPr>
            <w:t>Secretaría de la Contraloría</w:t>
          </w:r>
        </w:p>
      </w:tc>
    </w:tr>
    <w:tr w:rsidR="00CC14C1" w:rsidTr="00F90E07">
      <w:trPr>
        <w:trHeight w:val="342"/>
      </w:trPr>
      <w:tc>
        <w:tcPr>
          <w:tcW w:w="3174" w:type="dxa"/>
        </w:tcPr>
        <w:p w:rsidR="00CC14C1" w:rsidRDefault="00CC14C1" w:rsidP="00D81E67">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76" w:type="dxa"/>
        </w:tcPr>
        <w:p w:rsidR="00CC14C1" w:rsidRDefault="00CC14C1" w:rsidP="00D81E67">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CC14C1" w:rsidRDefault="000C72A3">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750" w:type="dxa"/>
      <w:tblInd w:w="3261" w:type="dxa"/>
      <w:tblLayout w:type="fixed"/>
      <w:tblLook w:val="0400" w:firstRow="0" w:lastRow="0" w:firstColumn="0" w:lastColumn="0" w:noHBand="0" w:noVBand="1"/>
    </w:tblPr>
    <w:tblGrid>
      <w:gridCol w:w="3174"/>
      <w:gridCol w:w="3576"/>
    </w:tblGrid>
    <w:tr w:rsidR="00CC14C1">
      <w:trPr>
        <w:trHeight w:val="227"/>
      </w:trPr>
      <w:tc>
        <w:tcPr>
          <w:tcW w:w="3174" w:type="dxa"/>
        </w:tcPr>
        <w:p w:rsidR="00CC14C1" w:rsidRDefault="00CC14C1">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76" w:type="dxa"/>
        </w:tcPr>
        <w:p w:rsidR="00CC14C1" w:rsidRDefault="00CC14C1">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03678/INFOEM/IP/RR/2026</w:t>
          </w:r>
        </w:p>
      </w:tc>
    </w:tr>
    <w:tr w:rsidR="00CC14C1">
      <w:trPr>
        <w:trHeight w:val="242"/>
      </w:trPr>
      <w:tc>
        <w:tcPr>
          <w:tcW w:w="3174" w:type="dxa"/>
        </w:tcPr>
        <w:p w:rsidR="00CC14C1" w:rsidRDefault="00CC14C1">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576" w:type="dxa"/>
        </w:tcPr>
        <w:p w:rsidR="00CC14C1" w:rsidRDefault="00A8651A">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CC14C1">
      <w:trPr>
        <w:trHeight w:val="342"/>
      </w:trPr>
      <w:tc>
        <w:tcPr>
          <w:tcW w:w="3174" w:type="dxa"/>
        </w:tcPr>
        <w:p w:rsidR="00CC14C1" w:rsidRDefault="00CC14C1">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76" w:type="dxa"/>
        </w:tcPr>
        <w:p w:rsidR="00CC14C1" w:rsidRDefault="00CC14C1">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sidRPr="00D81E67">
            <w:rPr>
              <w:rFonts w:ascii="Palatino Linotype" w:eastAsia="Palatino Linotype" w:hAnsi="Palatino Linotype" w:cs="Palatino Linotype"/>
              <w:color w:val="000000"/>
            </w:rPr>
            <w:t>Secretaría de la Contraloría</w:t>
          </w:r>
        </w:p>
      </w:tc>
    </w:tr>
    <w:tr w:rsidR="00CC14C1">
      <w:trPr>
        <w:trHeight w:val="342"/>
      </w:trPr>
      <w:tc>
        <w:tcPr>
          <w:tcW w:w="3174" w:type="dxa"/>
        </w:tcPr>
        <w:p w:rsidR="00CC14C1" w:rsidRDefault="00CC14C1">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76" w:type="dxa"/>
        </w:tcPr>
        <w:p w:rsidR="00CC14C1" w:rsidRDefault="00CC14C1">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CC14C1" w:rsidRDefault="000C72A3">
    <w:pPr>
      <w:pBdr>
        <w:top w:val="nil"/>
        <w:left w:val="nil"/>
        <w:bottom w:val="nil"/>
        <w:right w:val="nil"/>
        <w:between w:val="nil"/>
      </w:pBdr>
      <w:tabs>
        <w:tab w:val="center" w:pos="4419"/>
        <w:tab w:val="right" w:pos="8838"/>
      </w:tabs>
      <w:rPr>
        <w:color w:val="000000"/>
        <w:sz w:val="18"/>
        <w:szCs w:val="18"/>
      </w:rPr>
    </w:pPr>
    <w:r>
      <w:rPr>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4.05pt;width:609.4pt;height:793.75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40B3"/>
    <w:multiLevelType w:val="hybridMultilevel"/>
    <w:tmpl w:val="A8987DBA"/>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01DC7542"/>
    <w:multiLevelType w:val="hybridMultilevel"/>
    <w:tmpl w:val="6E565D5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08D74588"/>
    <w:multiLevelType w:val="multilevel"/>
    <w:tmpl w:val="5610166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D80E02"/>
    <w:multiLevelType w:val="multilevel"/>
    <w:tmpl w:val="13723B88"/>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1B8B6C66"/>
    <w:multiLevelType w:val="hybridMultilevel"/>
    <w:tmpl w:val="89BEDBB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24255291"/>
    <w:multiLevelType w:val="multilevel"/>
    <w:tmpl w:val="8DA8EC4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270F356B"/>
    <w:multiLevelType w:val="multilevel"/>
    <w:tmpl w:val="01B2620C"/>
    <w:lvl w:ilvl="0">
      <w:start w:val="1"/>
      <w:numFmt w:val="decimal"/>
      <w:lvlText w:val="%1."/>
      <w:lvlJc w:val="left"/>
      <w:pPr>
        <w:ind w:left="248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5C3385"/>
    <w:multiLevelType w:val="multilevel"/>
    <w:tmpl w:val="6CC8B120"/>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301380"/>
    <w:multiLevelType w:val="multilevel"/>
    <w:tmpl w:val="909AFF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646991"/>
    <w:multiLevelType w:val="hybridMultilevel"/>
    <w:tmpl w:val="3EF81BA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0" w15:restartNumberingAfterBreak="0">
    <w:nsid w:val="3D047EE5"/>
    <w:multiLevelType w:val="hybridMultilevel"/>
    <w:tmpl w:val="D89ED3B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440D63CD"/>
    <w:multiLevelType w:val="hybridMultilevel"/>
    <w:tmpl w:val="F07091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 w15:restartNumberingAfterBreak="0">
    <w:nsid w:val="47041538"/>
    <w:multiLevelType w:val="multilevel"/>
    <w:tmpl w:val="780E38A0"/>
    <w:lvl w:ilvl="0">
      <w:start w:val="1"/>
      <w:numFmt w:val="decimal"/>
      <w:lvlText w:val="%1)"/>
      <w:lvlJc w:val="left"/>
      <w:pPr>
        <w:ind w:left="2215" w:hanging="360"/>
      </w:pPr>
    </w:lvl>
    <w:lvl w:ilvl="1">
      <w:start w:val="1"/>
      <w:numFmt w:val="lowerLetter"/>
      <w:lvlText w:val="%2."/>
      <w:lvlJc w:val="left"/>
      <w:pPr>
        <w:ind w:left="2935" w:hanging="360"/>
      </w:pPr>
    </w:lvl>
    <w:lvl w:ilvl="2">
      <w:start w:val="1"/>
      <w:numFmt w:val="lowerRoman"/>
      <w:lvlText w:val="%3."/>
      <w:lvlJc w:val="right"/>
      <w:pPr>
        <w:ind w:left="3655" w:hanging="180"/>
      </w:pPr>
    </w:lvl>
    <w:lvl w:ilvl="3">
      <w:start w:val="1"/>
      <w:numFmt w:val="decimal"/>
      <w:lvlText w:val="%4."/>
      <w:lvlJc w:val="left"/>
      <w:pPr>
        <w:ind w:left="4375" w:hanging="360"/>
      </w:pPr>
    </w:lvl>
    <w:lvl w:ilvl="4">
      <w:start w:val="1"/>
      <w:numFmt w:val="lowerLetter"/>
      <w:lvlText w:val="%5."/>
      <w:lvlJc w:val="left"/>
      <w:pPr>
        <w:ind w:left="5095" w:hanging="360"/>
      </w:pPr>
    </w:lvl>
    <w:lvl w:ilvl="5">
      <w:start w:val="1"/>
      <w:numFmt w:val="lowerRoman"/>
      <w:lvlText w:val="%6."/>
      <w:lvlJc w:val="right"/>
      <w:pPr>
        <w:ind w:left="5815" w:hanging="180"/>
      </w:pPr>
    </w:lvl>
    <w:lvl w:ilvl="6">
      <w:start w:val="1"/>
      <w:numFmt w:val="decimal"/>
      <w:lvlText w:val="%7."/>
      <w:lvlJc w:val="left"/>
      <w:pPr>
        <w:ind w:left="6535" w:hanging="360"/>
      </w:pPr>
    </w:lvl>
    <w:lvl w:ilvl="7">
      <w:start w:val="1"/>
      <w:numFmt w:val="lowerLetter"/>
      <w:lvlText w:val="%8."/>
      <w:lvlJc w:val="left"/>
      <w:pPr>
        <w:ind w:left="7255" w:hanging="360"/>
      </w:pPr>
    </w:lvl>
    <w:lvl w:ilvl="8">
      <w:start w:val="1"/>
      <w:numFmt w:val="lowerRoman"/>
      <w:lvlText w:val="%9."/>
      <w:lvlJc w:val="right"/>
      <w:pPr>
        <w:ind w:left="7975" w:hanging="180"/>
      </w:pPr>
    </w:lvl>
  </w:abstractNum>
  <w:abstractNum w:abstractNumId="13" w15:restartNumberingAfterBreak="0">
    <w:nsid w:val="4C54789F"/>
    <w:multiLevelType w:val="multilevel"/>
    <w:tmpl w:val="986AAC4E"/>
    <w:lvl w:ilvl="0">
      <w:start w:val="1"/>
      <w:numFmt w:val="decimal"/>
      <w:lvlText w:val="%1."/>
      <w:lvlJc w:val="left"/>
      <w:pPr>
        <w:ind w:left="1637"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AF0497"/>
    <w:multiLevelType w:val="hybridMultilevel"/>
    <w:tmpl w:val="F44CB4C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15:restartNumberingAfterBreak="0">
    <w:nsid w:val="541F6DC5"/>
    <w:multiLevelType w:val="multilevel"/>
    <w:tmpl w:val="C4EE5A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9DB7D1C"/>
    <w:multiLevelType w:val="multilevel"/>
    <w:tmpl w:val="E6D4FC1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7" w15:restartNumberingAfterBreak="0">
    <w:nsid w:val="5BB87004"/>
    <w:multiLevelType w:val="multilevel"/>
    <w:tmpl w:val="400C65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AFC2108"/>
    <w:multiLevelType w:val="hybridMultilevel"/>
    <w:tmpl w:val="DFE0366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6E613F3A"/>
    <w:multiLevelType w:val="hybridMultilevel"/>
    <w:tmpl w:val="B3D0B94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0"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B7178B"/>
    <w:multiLevelType w:val="multilevel"/>
    <w:tmpl w:val="C73A7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81B77FB"/>
    <w:multiLevelType w:val="multilevel"/>
    <w:tmpl w:val="646CD9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78A2322E"/>
    <w:multiLevelType w:val="hybridMultilevel"/>
    <w:tmpl w:val="B484C33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4"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2"/>
  </w:num>
  <w:num w:numId="3">
    <w:abstractNumId w:val="21"/>
  </w:num>
  <w:num w:numId="4">
    <w:abstractNumId w:val="22"/>
  </w:num>
  <w:num w:numId="5">
    <w:abstractNumId w:val="3"/>
  </w:num>
  <w:num w:numId="6">
    <w:abstractNumId w:val="7"/>
  </w:num>
  <w:num w:numId="7">
    <w:abstractNumId w:val="16"/>
  </w:num>
  <w:num w:numId="8">
    <w:abstractNumId w:val="11"/>
  </w:num>
  <w:num w:numId="9">
    <w:abstractNumId w:val="9"/>
  </w:num>
  <w:num w:numId="10">
    <w:abstractNumId w:val="14"/>
  </w:num>
  <w:num w:numId="11">
    <w:abstractNumId w:val="4"/>
  </w:num>
  <w:num w:numId="12">
    <w:abstractNumId w:val="1"/>
  </w:num>
  <w:num w:numId="13">
    <w:abstractNumId w:val="23"/>
  </w:num>
  <w:num w:numId="14">
    <w:abstractNumId w:val="18"/>
  </w:num>
  <w:num w:numId="15">
    <w:abstractNumId w:val="10"/>
  </w:num>
  <w:num w:numId="16">
    <w:abstractNumId w:val="2"/>
  </w:num>
  <w:num w:numId="17">
    <w:abstractNumId w:val="24"/>
  </w:num>
  <w:num w:numId="18">
    <w:abstractNumId w:val="5"/>
  </w:num>
  <w:num w:numId="19">
    <w:abstractNumId w:val="6"/>
  </w:num>
  <w:num w:numId="20">
    <w:abstractNumId w:val="20"/>
  </w:num>
  <w:num w:numId="21">
    <w:abstractNumId w:val="17"/>
  </w:num>
  <w:num w:numId="22">
    <w:abstractNumId w:val="13"/>
  </w:num>
  <w:num w:numId="23">
    <w:abstractNumId w:val="0"/>
  </w:num>
  <w:num w:numId="24">
    <w:abstractNumId w:val="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AC"/>
    <w:rsid w:val="00011D7F"/>
    <w:rsid w:val="000243B8"/>
    <w:rsid w:val="000376FF"/>
    <w:rsid w:val="000A14AF"/>
    <w:rsid w:val="000A1CA0"/>
    <w:rsid w:val="000B2A93"/>
    <w:rsid w:val="000C72A3"/>
    <w:rsid w:val="000E36CE"/>
    <w:rsid w:val="0010600B"/>
    <w:rsid w:val="00174CCE"/>
    <w:rsid w:val="001A53DD"/>
    <w:rsid w:val="001C3A37"/>
    <w:rsid w:val="001D008C"/>
    <w:rsid w:val="001D228F"/>
    <w:rsid w:val="001F4969"/>
    <w:rsid w:val="002454D8"/>
    <w:rsid w:val="00253819"/>
    <w:rsid w:val="00286FBA"/>
    <w:rsid w:val="002938CA"/>
    <w:rsid w:val="002E7CDD"/>
    <w:rsid w:val="00312507"/>
    <w:rsid w:val="003259C8"/>
    <w:rsid w:val="003305CE"/>
    <w:rsid w:val="0035334E"/>
    <w:rsid w:val="00362F4C"/>
    <w:rsid w:val="0036726F"/>
    <w:rsid w:val="003C0489"/>
    <w:rsid w:val="003E1133"/>
    <w:rsid w:val="004005D9"/>
    <w:rsid w:val="0041444B"/>
    <w:rsid w:val="00444C10"/>
    <w:rsid w:val="004C4326"/>
    <w:rsid w:val="00571A3F"/>
    <w:rsid w:val="005727E5"/>
    <w:rsid w:val="005A7429"/>
    <w:rsid w:val="005B0CFC"/>
    <w:rsid w:val="005B12AC"/>
    <w:rsid w:val="005C04CB"/>
    <w:rsid w:val="005C1E49"/>
    <w:rsid w:val="005C3E77"/>
    <w:rsid w:val="005E5FD4"/>
    <w:rsid w:val="00604B14"/>
    <w:rsid w:val="0063136E"/>
    <w:rsid w:val="00786ED3"/>
    <w:rsid w:val="00792660"/>
    <w:rsid w:val="007C129C"/>
    <w:rsid w:val="007C7382"/>
    <w:rsid w:val="007D5D96"/>
    <w:rsid w:val="007F065A"/>
    <w:rsid w:val="00801B5B"/>
    <w:rsid w:val="008205CB"/>
    <w:rsid w:val="0086107A"/>
    <w:rsid w:val="008C33C5"/>
    <w:rsid w:val="008C46BB"/>
    <w:rsid w:val="00925711"/>
    <w:rsid w:val="009429D1"/>
    <w:rsid w:val="009535BB"/>
    <w:rsid w:val="009706DD"/>
    <w:rsid w:val="00977534"/>
    <w:rsid w:val="009809D8"/>
    <w:rsid w:val="009A50F2"/>
    <w:rsid w:val="009E33D2"/>
    <w:rsid w:val="009F79ED"/>
    <w:rsid w:val="00A542D3"/>
    <w:rsid w:val="00A76543"/>
    <w:rsid w:val="00A8651A"/>
    <w:rsid w:val="00AC134D"/>
    <w:rsid w:val="00AE2595"/>
    <w:rsid w:val="00AE6352"/>
    <w:rsid w:val="00B06EBC"/>
    <w:rsid w:val="00B12FB8"/>
    <w:rsid w:val="00BD6105"/>
    <w:rsid w:val="00BF6356"/>
    <w:rsid w:val="00C05909"/>
    <w:rsid w:val="00C17B47"/>
    <w:rsid w:val="00C43369"/>
    <w:rsid w:val="00C60A4D"/>
    <w:rsid w:val="00C70C25"/>
    <w:rsid w:val="00C92282"/>
    <w:rsid w:val="00CC14C1"/>
    <w:rsid w:val="00CC4C20"/>
    <w:rsid w:val="00CD6AF8"/>
    <w:rsid w:val="00D148D7"/>
    <w:rsid w:val="00D21E65"/>
    <w:rsid w:val="00D430FF"/>
    <w:rsid w:val="00D741A4"/>
    <w:rsid w:val="00D81E67"/>
    <w:rsid w:val="00D84A87"/>
    <w:rsid w:val="00E30C4E"/>
    <w:rsid w:val="00E433CD"/>
    <w:rsid w:val="00E4668A"/>
    <w:rsid w:val="00E466C0"/>
    <w:rsid w:val="00E90C97"/>
    <w:rsid w:val="00E937D3"/>
    <w:rsid w:val="00EA1B78"/>
    <w:rsid w:val="00F054F9"/>
    <w:rsid w:val="00F55A77"/>
    <w:rsid w:val="00F66C61"/>
    <w:rsid w:val="00F710BB"/>
    <w:rsid w:val="00F738EE"/>
    <w:rsid w:val="00F81C89"/>
    <w:rsid w:val="00F90E07"/>
    <w:rsid w:val="00FA31CB"/>
    <w:rsid w:val="00FB41CF"/>
    <w:rsid w:val="00FE1044"/>
    <w:rsid w:val="00FE5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A447EFD-9CD5-4294-A967-DB2F6169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D81E67"/>
    <w:pPr>
      <w:tabs>
        <w:tab w:val="center" w:pos="4419"/>
        <w:tab w:val="right" w:pos="8838"/>
      </w:tabs>
    </w:pPr>
  </w:style>
  <w:style w:type="character" w:customStyle="1" w:styleId="PiedepginaCar">
    <w:name w:val="Pie de página Car"/>
    <w:basedOn w:val="Fuentedeprrafopredeter"/>
    <w:link w:val="Piedepgina"/>
    <w:uiPriority w:val="99"/>
    <w:rsid w:val="00D81E67"/>
  </w:style>
  <w:style w:type="character" w:styleId="Hipervnculo">
    <w:name w:val="Hyperlink"/>
    <w:basedOn w:val="Fuentedeprrafopredeter"/>
    <w:uiPriority w:val="99"/>
    <w:unhideWhenUsed/>
    <w:rsid w:val="000A14AF"/>
    <w:rPr>
      <w:color w:val="0000FF"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53819"/>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61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803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ion.edomex.gob.mx/sites/legislacion.edomex.gob.mx/files/files/vigentes/d%20ic093.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1E2eoTl+ghUYFxw/N9mxwKbnLA==">CgMxLjAyCGguZ2pkZ3hzMgloLjMwajB6bGwyCWguMWZvYjl0ZTIJaC4zem55c2g3MgloLjJldDkycDAyCWguMXQzaDVzZjIJaC4yczhleW8xMgloLjFrc3Y0dXYyCWguM3JkY3JqbjIOaC5oMnAyYzdzZDF6ZDEyCGgubG54Yno5OAByITFGQ2pTbG1IcnpURjFYUGlHV194dy0ya0tQTEV2amdGSQ==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52</Pages>
  <Words>14360</Words>
  <Characters>78982</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76</cp:revision>
  <cp:lastPrinted>2026-07-03T16:02:00Z</cp:lastPrinted>
  <dcterms:created xsi:type="dcterms:W3CDTF">2026-06-24T00:13:00Z</dcterms:created>
  <dcterms:modified xsi:type="dcterms:W3CDTF">2026-07-08T17:50:00Z</dcterms:modified>
</cp:coreProperties>
</file>