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460" w:rsidRPr="00C93793" w:rsidRDefault="009A3460" w:rsidP="009A3460">
      <w:pPr>
        <w:tabs>
          <w:tab w:val="left" w:pos="3465"/>
        </w:tabs>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C93793">
        <w:rPr>
          <w:rFonts w:ascii="Palatino Linotype" w:eastAsia="Palatino Linotype" w:hAnsi="Palatino Linotype" w:cs="Palatino Linotype"/>
          <w:b/>
        </w:rPr>
        <w:t>veintidós</w:t>
      </w:r>
      <w:r w:rsidR="00C93793">
        <w:rPr>
          <w:rFonts w:ascii="Palatino Linotype" w:eastAsia="Palatino Linotype" w:hAnsi="Palatino Linotype" w:cs="Palatino Linotype"/>
          <w:b/>
        </w:rPr>
        <w:t xml:space="preserve"> (22)</w:t>
      </w:r>
      <w:r w:rsidRPr="00C93793">
        <w:rPr>
          <w:rFonts w:ascii="Palatino Linotype" w:eastAsia="Palatino Linotype" w:hAnsi="Palatino Linotype" w:cs="Palatino Linotype"/>
          <w:b/>
        </w:rPr>
        <w:t xml:space="preserve"> de abril de dos mil veintiséis. </w:t>
      </w:r>
    </w:p>
    <w:p w:rsidR="009A3460" w:rsidRPr="00C93793" w:rsidRDefault="009A3460" w:rsidP="009A3460">
      <w:pPr>
        <w:tabs>
          <w:tab w:val="left" w:pos="3465"/>
        </w:tabs>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b/>
        </w:rPr>
        <w:t>VISTO</w:t>
      </w:r>
      <w:r w:rsidRPr="00C93793">
        <w:rPr>
          <w:rFonts w:ascii="Palatino Linotype" w:eastAsia="Palatino Linotype" w:hAnsi="Palatino Linotype" w:cs="Palatino Linotype"/>
        </w:rPr>
        <w:t xml:space="preserve"> el expediente electrónico formado con motivo del recurso de revisión </w:t>
      </w:r>
      <w:r w:rsidRPr="00C93793">
        <w:rPr>
          <w:rFonts w:ascii="Palatino Linotype" w:eastAsia="Palatino Linotype" w:hAnsi="Palatino Linotype" w:cs="Palatino Linotype"/>
          <w:b/>
        </w:rPr>
        <w:t xml:space="preserve">11538/INFOEM/IP/RR/2025, </w:t>
      </w:r>
      <w:r w:rsidRPr="00C93793">
        <w:rPr>
          <w:rFonts w:ascii="Palatino Linotype" w:eastAsia="Palatino Linotype" w:hAnsi="Palatino Linotype" w:cs="Palatino Linotype"/>
        </w:rPr>
        <w:t>promovido por</w:t>
      </w:r>
      <w:r w:rsidRPr="00C93793">
        <w:rPr>
          <w:rFonts w:ascii="Palatino Linotype" w:eastAsia="Palatino Linotype" w:hAnsi="Palatino Linotype" w:cs="Palatino Linotype"/>
          <w:b/>
        </w:rPr>
        <w:t xml:space="preserve"> </w:t>
      </w:r>
      <w:r w:rsidR="00451C81">
        <w:rPr>
          <w:rFonts w:ascii="Palatino Linotype" w:eastAsia="Palatino Linotype" w:hAnsi="Palatino Linotype" w:cs="Palatino Linotype"/>
          <w:b/>
          <w:color w:val="000000" w:themeColor="text1"/>
        </w:rPr>
        <w:t>XXXX</w:t>
      </w:r>
      <w:r w:rsidRPr="00C93793">
        <w:rPr>
          <w:rFonts w:ascii="Palatino Linotype" w:eastAsia="Palatino Linotype" w:hAnsi="Palatino Linotype" w:cs="Palatino Linotype"/>
        </w:rPr>
        <w:t xml:space="preserve">, a quien en lo sucesivo se le identificará como </w:t>
      </w:r>
      <w:r w:rsidRPr="00C93793">
        <w:rPr>
          <w:rFonts w:ascii="Palatino Linotype" w:eastAsia="Palatino Linotype" w:hAnsi="Palatino Linotype" w:cs="Palatino Linotype"/>
          <w:b/>
        </w:rPr>
        <w:t>EL RECURRENTE</w:t>
      </w:r>
      <w:r w:rsidRPr="00C93793">
        <w:rPr>
          <w:rFonts w:ascii="Palatino Linotype" w:eastAsia="Palatino Linotype" w:hAnsi="Palatino Linotype" w:cs="Palatino Linotype"/>
        </w:rPr>
        <w:t>,</w:t>
      </w:r>
      <w:r w:rsidR="00C93793">
        <w:rPr>
          <w:rFonts w:ascii="Palatino Linotype" w:eastAsia="Palatino Linotype" w:hAnsi="Palatino Linotype" w:cs="Palatino Linotype"/>
        </w:rPr>
        <w:t xml:space="preserve"> en contra de la respuesta del</w:t>
      </w:r>
      <w:r w:rsidRPr="00C93793">
        <w:rPr>
          <w:rFonts w:ascii="Palatino Linotype" w:eastAsia="Palatino Linotype" w:hAnsi="Palatino Linotype" w:cs="Palatino Linotype"/>
        </w:rPr>
        <w:t xml:space="preserve"> </w:t>
      </w:r>
      <w:r w:rsidRPr="00C93793">
        <w:rPr>
          <w:rFonts w:ascii="Palatino Linotype" w:eastAsia="Palatino Linotype" w:hAnsi="Palatino Linotype" w:cs="Palatino Linotype"/>
          <w:b/>
        </w:rPr>
        <w:t xml:space="preserve">Ayuntamiento de Coacalco de Berriozábal, </w:t>
      </w:r>
      <w:r w:rsidRPr="00C93793">
        <w:rPr>
          <w:rFonts w:ascii="Palatino Linotype" w:eastAsia="Palatino Linotype" w:hAnsi="Palatino Linotype" w:cs="Palatino Linotype"/>
        </w:rPr>
        <w:t xml:space="preserve">en </w:t>
      </w:r>
      <w:r w:rsidR="00C93793">
        <w:rPr>
          <w:rFonts w:ascii="Palatino Linotype" w:eastAsia="Palatino Linotype" w:hAnsi="Palatino Linotype" w:cs="Palatino Linotype"/>
        </w:rPr>
        <w:t>adelante</w:t>
      </w:r>
      <w:r w:rsidRPr="00C93793">
        <w:rPr>
          <w:rFonts w:ascii="Palatino Linotype" w:eastAsia="Palatino Linotype" w:hAnsi="Palatino Linotype" w:cs="Palatino Linotype"/>
        </w:rPr>
        <w:t xml:space="preserve"> el</w:t>
      </w:r>
      <w:r w:rsidRPr="00C93793">
        <w:rPr>
          <w:rFonts w:ascii="Palatino Linotype" w:eastAsia="Palatino Linotype" w:hAnsi="Palatino Linotype" w:cs="Palatino Linotype"/>
          <w:b/>
        </w:rPr>
        <w:t xml:space="preserve"> SUJETO OBLIGADO</w:t>
      </w:r>
      <w:r w:rsidRPr="00C93793">
        <w:rPr>
          <w:rFonts w:ascii="Palatino Linotype" w:eastAsia="Palatino Linotype" w:hAnsi="Palatino Linotype" w:cs="Palatino Linotype"/>
        </w:rPr>
        <w:t>, se procede a dictar la presente resolución, con base en los siguientes:</w:t>
      </w:r>
    </w:p>
    <w:p w:rsidR="009A3460" w:rsidRPr="00C93793" w:rsidRDefault="009A3460" w:rsidP="009A3460">
      <w:pPr>
        <w:spacing w:line="360" w:lineRule="auto"/>
        <w:jc w:val="both"/>
        <w:rPr>
          <w:rFonts w:ascii="Palatino Linotype" w:eastAsia="Palatino Linotype" w:hAnsi="Palatino Linotype" w:cs="Palatino Linotype"/>
          <w:b/>
        </w:rPr>
      </w:pPr>
    </w:p>
    <w:p w:rsidR="009A3460" w:rsidRPr="00C93793" w:rsidRDefault="009A3460" w:rsidP="009A3460">
      <w:pPr>
        <w:pStyle w:val="Ttulo1"/>
        <w:spacing w:before="0" w:line="360" w:lineRule="auto"/>
        <w:jc w:val="center"/>
        <w:rPr>
          <w:rFonts w:ascii="Palatino Linotype" w:eastAsia="Palatino Linotype" w:hAnsi="Palatino Linotype" w:cs="Palatino Linotype"/>
          <w:b/>
          <w:color w:val="000000"/>
          <w:sz w:val="24"/>
          <w:szCs w:val="24"/>
        </w:rPr>
      </w:pPr>
      <w:bookmarkStart w:id="0" w:name="_heading=h.apvhca4zlqyc" w:colFirst="0" w:colLast="0"/>
      <w:bookmarkEnd w:id="0"/>
      <w:r w:rsidRPr="00C93793">
        <w:rPr>
          <w:rFonts w:ascii="Palatino Linotype" w:eastAsia="Palatino Linotype" w:hAnsi="Palatino Linotype" w:cs="Palatino Linotype"/>
          <w:b/>
          <w:color w:val="000000"/>
          <w:sz w:val="24"/>
          <w:szCs w:val="24"/>
        </w:rPr>
        <w:t>A</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N</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T</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E</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C</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E</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D</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E</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N</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T</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E</w:t>
      </w:r>
      <w:r w:rsidR="00C93793">
        <w:rPr>
          <w:rFonts w:ascii="Palatino Linotype" w:eastAsia="Palatino Linotype" w:hAnsi="Palatino Linotype" w:cs="Palatino Linotype"/>
          <w:b/>
          <w:color w:val="000000"/>
          <w:sz w:val="24"/>
          <w:szCs w:val="24"/>
        </w:rPr>
        <w:t xml:space="preserve"> </w:t>
      </w:r>
      <w:r w:rsidRPr="00C93793">
        <w:rPr>
          <w:rFonts w:ascii="Palatino Linotype" w:eastAsia="Palatino Linotype" w:hAnsi="Palatino Linotype" w:cs="Palatino Linotype"/>
          <w:b/>
          <w:color w:val="000000"/>
          <w:sz w:val="24"/>
          <w:szCs w:val="24"/>
        </w:rPr>
        <w:t>S</w:t>
      </w:r>
    </w:p>
    <w:p w:rsidR="009A3460" w:rsidRPr="00C93793" w:rsidRDefault="009A3460" w:rsidP="009A3460">
      <w:pPr>
        <w:rPr>
          <w:rFonts w:ascii="Palatino Linotype" w:hAnsi="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El día </w:t>
      </w:r>
      <w:r w:rsidRPr="00C93793">
        <w:rPr>
          <w:rFonts w:ascii="Palatino Linotype" w:eastAsia="Palatino Linotype" w:hAnsi="Palatino Linotype" w:cs="Palatino Linotype"/>
          <w:b/>
          <w:color w:val="000000"/>
        </w:rPr>
        <w:t>quince de septiembre de dos mil veinticinco</w:t>
      </w:r>
      <w:r w:rsidRPr="00C93793">
        <w:rPr>
          <w:rFonts w:ascii="Palatino Linotype" w:eastAsia="Palatino Linotype" w:hAnsi="Palatino Linotype" w:cs="Palatino Linotype"/>
          <w:color w:val="000000"/>
        </w:rPr>
        <w:t xml:space="preserve">, se presentó ante el </w:t>
      </w:r>
      <w:r w:rsidRPr="00C93793">
        <w:rPr>
          <w:rFonts w:ascii="Palatino Linotype" w:eastAsia="Palatino Linotype" w:hAnsi="Palatino Linotype" w:cs="Palatino Linotype"/>
          <w:b/>
          <w:color w:val="000000"/>
        </w:rPr>
        <w:t>SUJETO OBLIGADO</w:t>
      </w:r>
      <w:r w:rsidRPr="00C93793">
        <w:rPr>
          <w:rFonts w:ascii="Palatino Linotype" w:eastAsia="Palatino Linotype" w:hAnsi="Palatino Linotype" w:cs="Palatino Linotype"/>
          <w:color w:val="000000"/>
        </w:rPr>
        <w:t xml:space="preserve"> vía SAIMEX, la solicitud de información pública registrada con el número </w:t>
      </w:r>
      <w:r w:rsidR="00FC1A7E" w:rsidRPr="00C93793">
        <w:rPr>
          <w:rFonts w:ascii="Palatino Linotype" w:eastAsia="Palatino Linotype" w:hAnsi="Palatino Linotype" w:cs="Palatino Linotype"/>
          <w:b/>
          <w:color w:val="000000"/>
        </w:rPr>
        <w:t>00207/COACALCO/IP/2025</w:t>
      </w:r>
      <w:r w:rsidRPr="00C93793">
        <w:rPr>
          <w:rFonts w:ascii="Palatino Linotype" w:eastAsia="Palatino Linotype" w:hAnsi="Palatino Linotype" w:cs="Palatino Linotype"/>
          <w:color w:val="000000"/>
        </w:rPr>
        <w:t>; mediante la cual se solicitó la siguiente información:</w:t>
      </w:r>
    </w:p>
    <w:p w:rsidR="009A3460" w:rsidRPr="00C93793" w:rsidRDefault="009A3460" w:rsidP="009A34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9A3460" w:rsidRPr="00C93793" w:rsidRDefault="009A3460" w:rsidP="009A3460">
      <w:pPr>
        <w:pBdr>
          <w:top w:val="nil"/>
          <w:left w:val="nil"/>
          <w:bottom w:val="nil"/>
          <w:right w:val="nil"/>
          <w:between w:val="nil"/>
        </w:pBdr>
        <w:ind w:left="1134" w:right="90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i/>
          <w:color w:val="000000"/>
        </w:rPr>
        <w:t>“</w:t>
      </w:r>
      <w:r w:rsidR="00FC1A7E" w:rsidRPr="00C93793">
        <w:rPr>
          <w:rFonts w:ascii="Palatino Linotype" w:eastAsia="Palatino Linotype" w:hAnsi="Palatino Linotype" w:cs="Palatino Linotype"/>
          <w:i/>
          <w:color w:val="000000"/>
        </w:rPr>
        <w:t>todos los oficios realizados por el secretario técnico de 1 de enero a la fecha actas, minutas y/o seguimiento de las reuniones de gabinete nombre complet y funciones del personal adscrito a la secretaria tecnica listas de asistencia</w:t>
      </w:r>
      <w:r w:rsidRPr="00C93793">
        <w:rPr>
          <w:rFonts w:ascii="Palatino Linotype" w:eastAsia="Palatino Linotype" w:hAnsi="Palatino Linotype" w:cs="Palatino Linotype"/>
          <w:i/>
          <w:color w:val="000000"/>
        </w:rPr>
        <w:t>.”</w:t>
      </w:r>
    </w:p>
    <w:p w:rsidR="009A3460" w:rsidRPr="00C93793" w:rsidRDefault="009A3460" w:rsidP="009A3460">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rsidR="009A3460" w:rsidRPr="00C93793" w:rsidRDefault="009A3460" w:rsidP="009A3460">
      <w:pPr>
        <w:numPr>
          <w:ilvl w:val="0"/>
          <w:numId w:val="2"/>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Se eligió modalidad de entrega de la información: </w:t>
      </w:r>
      <w:r w:rsidRPr="00C93793">
        <w:rPr>
          <w:rFonts w:ascii="Palatino Linotype" w:eastAsia="Palatino Linotype" w:hAnsi="Palatino Linotype" w:cs="Palatino Linotype"/>
          <w:b/>
          <w:color w:val="000000"/>
        </w:rPr>
        <w:t xml:space="preserve">Vía Sistema de Acceso a la Información (SAIMEX) </w:t>
      </w:r>
      <w:bookmarkStart w:id="1" w:name="_GoBack"/>
      <w:bookmarkEnd w:id="1"/>
    </w:p>
    <w:p w:rsidR="009A3460" w:rsidRPr="00C93793" w:rsidRDefault="009A3460" w:rsidP="009A3460">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rsidR="00125EF7" w:rsidRPr="00C93793" w:rsidRDefault="00125EF7"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color w:val="000000"/>
        </w:rPr>
        <w:t xml:space="preserve">El </w:t>
      </w:r>
      <w:r w:rsidRPr="00C93793">
        <w:rPr>
          <w:rFonts w:ascii="Palatino Linotype" w:eastAsia="Palatino Linotype" w:hAnsi="Palatino Linotype" w:cs="Palatino Linotype"/>
          <w:b/>
          <w:color w:val="000000"/>
        </w:rPr>
        <w:t xml:space="preserve">quince de septiembre de dos mil veinticinco, </w:t>
      </w:r>
      <w:r w:rsidRPr="00C93793">
        <w:rPr>
          <w:rFonts w:ascii="Palatino Linotype" w:eastAsia="Palatino Linotype" w:hAnsi="Palatino Linotype" w:cs="Palatino Linotype"/>
          <w:color w:val="000000"/>
        </w:rPr>
        <w:t xml:space="preserve">el </w:t>
      </w:r>
      <w:r w:rsidRPr="00C93793">
        <w:rPr>
          <w:rFonts w:ascii="Palatino Linotype" w:eastAsia="Palatino Linotype" w:hAnsi="Palatino Linotype" w:cs="Palatino Linotype"/>
          <w:b/>
          <w:color w:val="000000"/>
        </w:rPr>
        <w:t xml:space="preserve">SUJETO OBLIGADO </w:t>
      </w:r>
      <w:r w:rsidRPr="00C93793">
        <w:rPr>
          <w:rFonts w:ascii="Palatino Linotype" w:eastAsia="Palatino Linotype" w:hAnsi="Palatino Linotype" w:cs="Palatino Linotype"/>
          <w:color w:val="000000"/>
        </w:rPr>
        <w:t xml:space="preserve">giro el requerimiento de información para que fuera atendida la solicitud de información. </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color w:val="000000"/>
        </w:rPr>
        <w:lastRenderedPageBreak/>
        <w:t xml:space="preserve">El </w:t>
      </w:r>
      <w:r w:rsidR="00AA059F" w:rsidRPr="00C93793">
        <w:rPr>
          <w:rFonts w:ascii="Palatino Linotype" w:eastAsia="Palatino Linotype" w:hAnsi="Palatino Linotype" w:cs="Palatino Linotype"/>
          <w:b/>
          <w:color w:val="000000"/>
        </w:rPr>
        <w:t>tres de octubre</w:t>
      </w:r>
      <w:r w:rsidRPr="00C93793">
        <w:rPr>
          <w:rFonts w:ascii="Palatino Linotype" w:eastAsia="Palatino Linotype" w:hAnsi="Palatino Linotype" w:cs="Palatino Linotype"/>
          <w:b/>
          <w:color w:val="000000"/>
        </w:rPr>
        <w:t xml:space="preserve"> de dos mil veinticinco, </w:t>
      </w:r>
      <w:r w:rsidRPr="00C93793">
        <w:rPr>
          <w:rFonts w:ascii="Palatino Linotype" w:eastAsia="Palatino Linotype" w:hAnsi="Palatino Linotype" w:cs="Palatino Linotype"/>
          <w:color w:val="000000"/>
        </w:rPr>
        <w:t xml:space="preserve">el </w:t>
      </w:r>
      <w:r w:rsidRPr="00C93793">
        <w:rPr>
          <w:rFonts w:ascii="Palatino Linotype" w:eastAsia="Palatino Linotype" w:hAnsi="Palatino Linotype" w:cs="Palatino Linotype"/>
          <w:b/>
          <w:color w:val="000000"/>
        </w:rPr>
        <w:t xml:space="preserve">SUJETO OBLIGADO </w:t>
      </w:r>
      <w:r w:rsidRPr="00C93793">
        <w:rPr>
          <w:rFonts w:ascii="Palatino Linotype" w:eastAsia="Palatino Linotype" w:hAnsi="Palatino Linotype" w:cs="Palatino Linotype"/>
          <w:color w:val="000000"/>
        </w:rPr>
        <w:t xml:space="preserve">dio respuesta por medio de </w:t>
      </w:r>
      <w:r w:rsidR="00AA059F" w:rsidRPr="00C93793">
        <w:rPr>
          <w:rFonts w:ascii="Palatino Linotype" w:eastAsia="Palatino Linotype" w:hAnsi="Palatino Linotype" w:cs="Palatino Linotype"/>
          <w:color w:val="000000"/>
        </w:rPr>
        <w:t>ocho</w:t>
      </w:r>
      <w:r w:rsidRPr="00C93793">
        <w:rPr>
          <w:rFonts w:ascii="Palatino Linotype" w:eastAsia="Palatino Linotype" w:hAnsi="Palatino Linotype" w:cs="Palatino Linotype"/>
          <w:color w:val="000000"/>
        </w:rPr>
        <w:t xml:space="preserve"> archivos electrónicos en formato pdf, cuyo contenido grosso modo es el siguiente. </w:t>
      </w:r>
    </w:p>
    <w:p w:rsidR="00AA059F" w:rsidRPr="00C93793" w:rsidRDefault="00AA059F" w:rsidP="00AA059F">
      <w:pPr>
        <w:ind w:left="1134" w:right="900"/>
        <w:jc w:val="both"/>
        <w:rPr>
          <w:rFonts w:ascii="Palatino Linotype" w:hAnsi="Palatino Linotype"/>
          <w:i/>
        </w:rPr>
      </w:pPr>
      <w:bookmarkStart w:id="2" w:name="_heading=h.9pf8vy1dgkhd" w:colFirst="0" w:colLast="0"/>
      <w:bookmarkEnd w:id="2"/>
      <w:r w:rsidRPr="00C93793">
        <w:rPr>
          <w:rFonts w:ascii="Palatino Linotype" w:hAnsi="Palatino Linotype"/>
          <w:b/>
          <w:i/>
        </w:rPr>
        <w:t xml:space="preserve">Acta.pdf: </w:t>
      </w:r>
      <w:r w:rsidRPr="00C93793">
        <w:rPr>
          <w:rFonts w:ascii="Palatino Linotype" w:hAnsi="Palatino Linotype"/>
          <w:i/>
        </w:rPr>
        <w:t xml:space="preserve">Acta de la Décima Novena Sesión Ordinaria del Comité de Transparencia, mediante la cual se aprueba la clasificación de la información como confidencial contenida en los oficios del Secretario Técnico, siendo los datos clasificados, nombres, domicilio y teléfono particular.  </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Listas de Asistencia.pdf: </w:t>
      </w:r>
      <w:r w:rsidRPr="00C93793">
        <w:rPr>
          <w:rFonts w:ascii="Palatino Linotype" w:hAnsi="Palatino Linotype"/>
          <w:i/>
        </w:rPr>
        <w:t xml:space="preserve">Listas de asistencia de los servidores públicos adscritos a la Secretaría Técnica, que se encuentran en formato ilegible. </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Informe 207.pdf: </w:t>
      </w:r>
      <w:r w:rsidRPr="00C93793">
        <w:rPr>
          <w:rFonts w:ascii="Palatino Linotype" w:hAnsi="Palatino Linotype"/>
          <w:i/>
        </w:rPr>
        <w:t xml:space="preserve">oficio del Titular de la Unidad de Transparencia, mediante el cual informa que remite la información solicitada por medio de los servidores públicos habilitados. </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Of. ST.pdf: </w:t>
      </w:r>
      <w:r w:rsidRPr="00C93793">
        <w:rPr>
          <w:rFonts w:ascii="Palatino Linotype" w:hAnsi="Palatino Linotype"/>
          <w:i/>
        </w:rPr>
        <w:t xml:space="preserve">oficio del Secretario Técnico, mediante el cual informa que remite los oficios realizados de enero al quince de septiembre, los nombres y funciones del personal adscrito, listas de asistencia y reuniones de gabinete. </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Of. DA.pdf: </w:t>
      </w:r>
      <w:r w:rsidRPr="00C93793">
        <w:rPr>
          <w:rFonts w:ascii="Palatino Linotype" w:hAnsi="Palatino Linotype"/>
          <w:i/>
        </w:rPr>
        <w:t xml:space="preserve">oficio de la Directora de Administración, mediante el cual informa que lo solicitado se encuentra en la página del IPOMEX 4.0, por lo cual entrega instrucciones para aperturar el directorio de todos los servidores públicos. </w:t>
      </w:r>
    </w:p>
    <w:p w:rsidR="005F00A5"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Oficios.pdf: </w:t>
      </w:r>
      <w:r w:rsidRPr="00C93793">
        <w:rPr>
          <w:rFonts w:ascii="Palatino Linotype" w:hAnsi="Palatino Linotype"/>
          <w:i/>
        </w:rPr>
        <w:t>oficios de los meses de enero, febre</w:t>
      </w:r>
      <w:r w:rsidR="005F00A5" w:rsidRPr="00C93793">
        <w:rPr>
          <w:rFonts w:ascii="Palatino Linotype" w:hAnsi="Palatino Linotype"/>
          <w:i/>
        </w:rPr>
        <w:t xml:space="preserve">ro, marzo, abril, mayo, junio, </w:t>
      </w:r>
      <w:r w:rsidRPr="00C93793">
        <w:rPr>
          <w:rFonts w:ascii="Palatino Linotype" w:hAnsi="Palatino Linotype"/>
          <w:i/>
        </w:rPr>
        <w:t>julio</w:t>
      </w:r>
      <w:r w:rsidR="005F00A5" w:rsidRPr="00C93793">
        <w:rPr>
          <w:rFonts w:ascii="Palatino Linotype" w:hAnsi="Palatino Linotype"/>
          <w:i/>
        </w:rPr>
        <w:t xml:space="preserve"> y septiembre</w:t>
      </w:r>
      <w:r w:rsidRPr="00C93793">
        <w:rPr>
          <w:rFonts w:ascii="Palatino Linotype" w:hAnsi="Palatino Linotype"/>
          <w:i/>
        </w:rPr>
        <w:t xml:space="preserve"> de los cuales de su revisión se observa que hacen falta entrega de días</w:t>
      </w:r>
      <w:r w:rsidR="005F00A5" w:rsidRPr="00C93793">
        <w:rPr>
          <w:rFonts w:ascii="Palatino Linotype" w:hAnsi="Palatino Linotype"/>
          <w:i/>
        </w:rPr>
        <w:t xml:space="preserve"> como lo es en el caso del enero solo se entregó información de dos días siendo el cuatro y el veinticuatro, de febrero  solo se entregó información del seis, diez, once, doce, catorce, veinte, veintiséis y veintisiete, de marzo del cuatro, diez, once, doce, trece, diecinueve, veinticinco, veintiséis, veintisiete, veintiocho y treinta, de abril, el dos, ocho, nueve y veintiuno, de agosto solo se mandó información de los días siete, veinte, veintiuno y veintiséis y de septiembre del once, de lo cual se tiene que de los días faltantes en los meses se pudieron haber generado más oficios que no fueron remitidos. </w:t>
      </w:r>
      <w:r w:rsidRPr="00C93793">
        <w:rPr>
          <w:rFonts w:ascii="Palatino Linotype" w:hAnsi="Palatino Linotype"/>
          <w:i/>
        </w:rPr>
        <w:t xml:space="preserve"> </w:t>
      </w:r>
    </w:p>
    <w:p w:rsidR="00AA059F" w:rsidRPr="00C93793" w:rsidRDefault="005F00A5" w:rsidP="00AA059F">
      <w:pPr>
        <w:ind w:left="1134" w:right="900"/>
        <w:jc w:val="both"/>
        <w:rPr>
          <w:rFonts w:ascii="Palatino Linotype" w:hAnsi="Palatino Linotype"/>
          <w:i/>
        </w:rPr>
      </w:pPr>
      <w:r w:rsidRPr="00C93793">
        <w:rPr>
          <w:rFonts w:ascii="Palatino Linotype" w:hAnsi="Palatino Linotype"/>
          <w:i/>
        </w:rPr>
        <w:t>Así</w:t>
      </w:r>
      <w:r w:rsidR="00AA059F" w:rsidRPr="00C93793">
        <w:rPr>
          <w:rFonts w:ascii="Palatino Linotype" w:hAnsi="Palatino Linotype"/>
          <w:i/>
        </w:rPr>
        <w:t xml:space="preserve"> como oficios faltantes en el mes de enero de manera enunciativa más no limitativa de los folios 97, 98, 99. </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i/>
        </w:rPr>
        <w:t xml:space="preserve">Así mismo se observa que se clasifico el nombre de la suplente de subdelegada en oficios, mismos que deberán de ser reenviados en correcta versión pública. </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Funciones.pdf: </w:t>
      </w:r>
      <w:r w:rsidRPr="00C93793">
        <w:rPr>
          <w:rFonts w:ascii="Palatino Linotype" w:hAnsi="Palatino Linotype"/>
          <w:i/>
        </w:rPr>
        <w:t>documento que contiene las funciones de los servidores públicos que se encuentran adscritos a la Secretaría Técnica</w:t>
      </w:r>
    </w:p>
    <w:p w:rsidR="00AA059F" w:rsidRPr="00C93793" w:rsidRDefault="00AA059F" w:rsidP="00AA059F">
      <w:pPr>
        <w:ind w:left="1134" w:right="900"/>
        <w:jc w:val="both"/>
        <w:rPr>
          <w:rFonts w:ascii="Palatino Linotype" w:hAnsi="Palatino Linotype"/>
          <w:i/>
        </w:rPr>
      </w:pPr>
      <w:r w:rsidRPr="00C93793">
        <w:rPr>
          <w:rFonts w:ascii="Palatino Linotype" w:hAnsi="Palatino Linotype"/>
          <w:b/>
          <w:i/>
        </w:rPr>
        <w:t xml:space="preserve">Reunion de Gabinete.pdf: </w:t>
      </w:r>
      <w:r w:rsidRPr="00C93793">
        <w:rPr>
          <w:rFonts w:ascii="Palatino Linotype" w:hAnsi="Palatino Linotype"/>
          <w:i/>
        </w:rPr>
        <w:t>Listas de asistentes a la reunión de gabinetes</w:t>
      </w:r>
    </w:p>
    <w:p w:rsidR="009A3460" w:rsidRPr="00C93793" w:rsidRDefault="009A3460" w:rsidP="009A3460">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color w:val="000000"/>
        </w:rPr>
        <w:t>El</w:t>
      </w:r>
      <w:r w:rsidRPr="00C93793">
        <w:rPr>
          <w:rFonts w:ascii="Palatino Linotype" w:eastAsia="Palatino Linotype" w:hAnsi="Palatino Linotype" w:cs="Palatino Linotype"/>
          <w:b/>
          <w:color w:val="000000"/>
        </w:rPr>
        <w:t xml:space="preserve"> </w:t>
      </w:r>
      <w:r w:rsidR="00D028D9" w:rsidRPr="00C93793">
        <w:rPr>
          <w:rFonts w:ascii="Palatino Linotype" w:eastAsia="Palatino Linotype" w:hAnsi="Palatino Linotype" w:cs="Palatino Linotype"/>
          <w:b/>
          <w:color w:val="000000"/>
        </w:rPr>
        <w:t xml:space="preserve">cinco de octubre </w:t>
      </w:r>
      <w:r w:rsidRPr="00C93793">
        <w:rPr>
          <w:rFonts w:ascii="Palatino Linotype" w:eastAsia="Palatino Linotype" w:hAnsi="Palatino Linotype" w:cs="Palatino Linotype"/>
          <w:b/>
          <w:color w:val="000000"/>
        </w:rPr>
        <w:t>de dos mil veinticinco</w:t>
      </w:r>
      <w:r w:rsidRPr="00C93793">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rsidR="009A3460" w:rsidRPr="00C93793" w:rsidRDefault="009A3460" w:rsidP="009A34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rsidR="009A3460" w:rsidRPr="00C93793" w:rsidRDefault="009A3460" w:rsidP="009A3460">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i/>
          <w:color w:val="000000"/>
        </w:rPr>
      </w:pPr>
      <w:bookmarkStart w:id="3" w:name="_heading=h.bu48n3507cx8" w:colFirst="0" w:colLast="0"/>
      <w:bookmarkEnd w:id="3"/>
      <w:r w:rsidRPr="00C93793">
        <w:rPr>
          <w:rFonts w:ascii="Palatino Linotype" w:eastAsia="Palatino Linotype" w:hAnsi="Palatino Linotype" w:cs="Palatino Linotype"/>
          <w:b/>
          <w:color w:val="000000"/>
        </w:rPr>
        <w:t xml:space="preserve">Acto impugnado: </w:t>
      </w:r>
      <w:r w:rsidRPr="00C93793">
        <w:rPr>
          <w:rFonts w:ascii="Palatino Linotype" w:eastAsia="Palatino Linotype" w:hAnsi="Palatino Linotype" w:cs="Palatino Linotype"/>
          <w:i/>
          <w:color w:val="000000"/>
        </w:rPr>
        <w:t>“</w:t>
      </w:r>
      <w:r w:rsidR="00D028D9" w:rsidRPr="00C93793">
        <w:rPr>
          <w:rFonts w:ascii="Palatino Linotype" w:eastAsia="Palatino Linotype" w:hAnsi="Palatino Linotype" w:cs="Palatino Linotype"/>
          <w:i/>
          <w:color w:val="000000"/>
        </w:rPr>
        <w:t>Se excusan y no dan la información solicitada. se niegan en dar la información</w:t>
      </w:r>
      <w:r w:rsidRPr="00C93793">
        <w:rPr>
          <w:rFonts w:ascii="Palatino Linotype" w:eastAsia="Palatino Linotype" w:hAnsi="Palatino Linotype" w:cs="Palatino Linotype"/>
          <w:i/>
          <w:color w:val="000000"/>
        </w:rPr>
        <w:t>”</w:t>
      </w:r>
    </w:p>
    <w:p w:rsidR="009A3460" w:rsidRPr="00C93793" w:rsidRDefault="009A3460" w:rsidP="009A3460">
      <w:pPr>
        <w:pBdr>
          <w:top w:val="nil"/>
          <w:left w:val="nil"/>
          <w:bottom w:val="nil"/>
          <w:right w:val="nil"/>
          <w:between w:val="nil"/>
        </w:pBdr>
        <w:tabs>
          <w:tab w:val="left" w:pos="7020"/>
        </w:tabs>
        <w:spacing w:line="360" w:lineRule="auto"/>
        <w:ind w:left="1134" w:right="900" w:hanging="59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ab/>
      </w:r>
    </w:p>
    <w:p w:rsidR="009A3460" w:rsidRPr="00C93793" w:rsidRDefault="009A3460" w:rsidP="009A3460">
      <w:pPr>
        <w:numPr>
          <w:ilvl w:val="0"/>
          <w:numId w:val="2"/>
        </w:numPr>
        <w:pBdr>
          <w:top w:val="nil"/>
          <w:left w:val="nil"/>
          <w:bottom w:val="nil"/>
          <w:right w:val="nil"/>
          <w:between w:val="nil"/>
        </w:pBdr>
        <w:spacing w:line="360" w:lineRule="auto"/>
        <w:ind w:right="900"/>
        <w:jc w:val="both"/>
        <w:rPr>
          <w:rFonts w:ascii="Palatino Linotype" w:eastAsia="Palatino Linotype" w:hAnsi="Palatino Linotype" w:cs="Palatino Linotype"/>
          <w:b/>
          <w:i/>
          <w:color w:val="000000"/>
        </w:rPr>
      </w:pPr>
      <w:bookmarkStart w:id="4" w:name="_heading=h.966ghff0b3fn" w:colFirst="0" w:colLast="0"/>
      <w:bookmarkEnd w:id="4"/>
      <w:r w:rsidRPr="00C93793">
        <w:rPr>
          <w:rFonts w:ascii="Palatino Linotype" w:eastAsia="Palatino Linotype" w:hAnsi="Palatino Linotype" w:cs="Palatino Linotype"/>
          <w:b/>
          <w:color w:val="000000"/>
        </w:rPr>
        <w:t xml:space="preserve">Razones o Motivos de inconformidad: </w:t>
      </w:r>
      <w:r w:rsidRPr="00C93793">
        <w:rPr>
          <w:rFonts w:ascii="Palatino Linotype" w:eastAsia="Palatino Linotype" w:hAnsi="Palatino Linotype" w:cs="Palatino Linotype"/>
          <w:i/>
          <w:color w:val="000000"/>
        </w:rPr>
        <w:t>“</w:t>
      </w:r>
      <w:r w:rsidR="00D028D9" w:rsidRPr="00C93793">
        <w:rPr>
          <w:rFonts w:ascii="Palatino Linotype" w:eastAsia="Palatino Linotype" w:hAnsi="Palatino Linotype" w:cs="Palatino Linotype"/>
          <w:i/>
          <w:color w:val="000000"/>
        </w:rPr>
        <w:t>Se excusan y no dan la información solicitada. se niegan en dar la información</w:t>
      </w:r>
      <w:r w:rsidRPr="00C93793">
        <w:rPr>
          <w:rFonts w:ascii="Palatino Linotype" w:eastAsia="Palatino Linotype" w:hAnsi="Palatino Linotype" w:cs="Palatino Linotype"/>
          <w:i/>
          <w:color w:val="000000"/>
        </w:rPr>
        <w:t>”</w:t>
      </w:r>
    </w:p>
    <w:p w:rsidR="009A3460" w:rsidRPr="00C93793" w:rsidRDefault="009A3460" w:rsidP="009A346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00D028D9" w:rsidRPr="00C93793">
        <w:rPr>
          <w:rFonts w:ascii="Palatino Linotype" w:eastAsia="Palatino Linotype" w:hAnsi="Palatino Linotype" w:cs="Palatino Linotype"/>
          <w:b/>
          <w:color w:val="000000"/>
        </w:rPr>
        <w:t xml:space="preserve">seis de octubre </w:t>
      </w:r>
      <w:r w:rsidRPr="00C93793">
        <w:rPr>
          <w:rFonts w:ascii="Palatino Linotype" w:eastAsia="Palatino Linotype" w:hAnsi="Palatino Linotype" w:cs="Palatino Linotype"/>
          <w:b/>
          <w:color w:val="000000"/>
        </w:rPr>
        <w:t>de dos mil veinticinco</w:t>
      </w:r>
      <w:r w:rsidRPr="00C93793">
        <w:rPr>
          <w:rFonts w:ascii="Palatino Linotype" w:eastAsia="Palatino Linotype" w:hAnsi="Palatino Linotype" w:cs="Palatino Linotype"/>
          <w:color w:val="000000"/>
        </w:rPr>
        <w:t xml:space="preserve">, puso a disposición de las partes el expediente electrónico vía </w:t>
      </w:r>
      <w:r w:rsidRPr="00C93793">
        <w:rPr>
          <w:rFonts w:ascii="Palatino Linotype" w:eastAsia="Palatino Linotype" w:hAnsi="Palatino Linotype" w:cs="Palatino Linotype"/>
          <w:b/>
          <w:color w:val="000000"/>
        </w:rPr>
        <w:t xml:space="preserve">SAIMEX </w:t>
      </w:r>
      <w:r w:rsidRPr="00C93793">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Pr="00C93793">
        <w:rPr>
          <w:rFonts w:ascii="Palatino Linotype" w:eastAsia="Palatino Linotype" w:hAnsi="Palatino Linotype" w:cs="Palatino Linotype"/>
          <w:b/>
          <w:color w:val="000000"/>
        </w:rPr>
        <w:t>SUJETO OBLIGADO</w:t>
      </w:r>
      <w:r w:rsidRPr="00C93793">
        <w:rPr>
          <w:rFonts w:ascii="Palatino Linotype" w:eastAsia="Palatino Linotype" w:hAnsi="Palatino Linotype" w:cs="Palatino Linotype"/>
          <w:color w:val="000000"/>
        </w:rPr>
        <w:t xml:space="preserve"> presentará el Informe Justificado procedente.</w:t>
      </w:r>
    </w:p>
    <w:p w:rsidR="009A3460" w:rsidRPr="00C93793" w:rsidRDefault="009A3460" w:rsidP="009A34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De lo </w:t>
      </w:r>
      <w:r w:rsidRPr="00C93793">
        <w:rPr>
          <w:rFonts w:ascii="Palatino Linotype" w:eastAsia="Palatino Linotype" w:hAnsi="Palatino Linotype" w:cs="Palatino Linotype"/>
          <w:b/>
          <w:color w:val="000000"/>
        </w:rPr>
        <w:t>anterior</w:t>
      </w:r>
      <w:r w:rsidRPr="00C93793">
        <w:rPr>
          <w:rFonts w:ascii="Palatino Linotype" w:eastAsia="Palatino Linotype" w:hAnsi="Palatino Linotype" w:cs="Palatino Linotype"/>
          <w:color w:val="000000"/>
        </w:rPr>
        <w:t>, el</w:t>
      </w:r>
      <w:r w:rsidRPr="00C93793">
        <w:rPr>
          <w:rFonts w:ascii="Palatino Linotype" w:eastAsia="Palatino Linotype" w:hAnsi="Palatino Linotype" w:cs="Palatino Linotype"/>
          <w:b/>
          <w:color w:val="000000"/>
        </w:rPr>
        <w:t xml:space="preserve"> ocho de mayo de dos mil veinticinco, </w:t>
      </w:r>
      <w:r w:rsidRPr="00C93793">
        <w:rPr>
          <w:rFonts w:ascii="Palatino Linotype" w:eastAsia="Palatino Linotype" w:hAnsi="Palatino Linotype" w:cs="Palatino Linotype"/>
          <w:color w:val="000000"/>
        </w:rPr>
        <w:t xml:space="preserve">el </w:t>
      </w:r>
      <w:r w:rsidRPr="00C93793">
        <w:rPr>
          <w:rFonts w:ascii="Palatino Linotype" w:eastAsia="Palatino Linotype" w:hAnsi="Palatino Linotype" w:cs="Palatino Linotype"/>
          <w:b/>
          <w:color w:val="000000"/>
        </w:rPr>
        <w:t xml:space="preserve">SUJETO OBLIGADO  </w:t>
      </w:r>
      <w:r w:rsidRPr="00C93793">
        <w:rPr>
          <w:rFonts w:ascii="Palatino Linotype" w:eastAsia="Palatino Linotype" w:hAnsi="Palatino Linotype" w:cs="Palatino Linotype"/>
          <w:color w:val="000000"/>
        </w:rPr>
        <w:t xml:space="preserve">entrego </w:t>
      </w:r>
      <w:r w:rsidR="003F0C64" w:rsidRPr="00C93793">
        <w:rPr>
          <w:rFonts w:ascii="Palatino Linotype" w:eastAsia="Palatino Linotype" w:hAnsi="Palatino Linotype" w:cs="Palatino Linotype"/>
          <w:color w:val="000000"/>
        </w:rPr>
        <w:t xml:space="preserve">tres </w:t>
      </w:r>
      <w:r w:rsidRPr="00C93793">
        <w:rPr>
          <w:rFonts w:ascii="Palatino Linotype" w:eastAsia="Palatino Linotype" w:hAnsi="Palatino Linotype" w:cs="Palatino Linotype"/>
          <w:color w:val="000000"/>
        </w:rPr>
        <w:t>archivos electrónicos en formato pdf, cuyo contenido grosso modo es el siguiente.</w:t>
      </w:r>
      <w:r w:rsidRPr="00C93793">
        <w:rPr>
          <w:rFonts w:ascii="Palatino Linotype" w:eastAsia="Palatino Linotype" w:hAnsi="Palatino Linotype" w:cs="Palatino Linotype"/>
          <w:b/>
          <w:color w:val="000000"/>
        </w:rPr>
        <w:t xml:space="preserve"> </w:t>
      </w:r>
    </w:p>
    <w:p w:rsidR="009A3460" w:rsidRPr="00C93793" w:rsidRDefault="009A3460" w:rsidP="009A3460">
      <w:pPr>
        <w:ind w:left="1134" w:right="900"/>
        <w:jc w:val="both"/>
        <w:rPr>
          <w:rFonts w:ascii="Palatino Linotype" w:hAnsi="Palatino Linotype"/>
          <w:b/>
          <w:i/>
        </w:rPr>
      </w:pPr>
    </w:p>
    <w:p w:rsidR="003F0C64" w:rsidRPr="00C93793" w:rsidRDefault="003F0C64" w:rsidP="003F0C64">
      <w:pPr>
        <w:ind w:left="1134" w:right="900"/>
        <w:jc w:val="both"/>
        <w:rPr>
          <w:rFonts w:ascii="Palatino Linotype" w:hAnsi="Palatino Linotype"/>
          <w:i/>
        </w:rPr>
      </w:pPr>
      <w:r w:rsidRPr="00C93793">
        <w:rPr>
          <w:rFonts w:ascii="Palatino Linotype" w:hAnsi="Palatino Linotype"/>
          <w:b/>
          <w:i/>
        </w:rPr>
        <w:t xml:space="preserve">Of. DA.pdf: </w:t>
      </w:r>
      <w:r w:rsidRPr="00C93793">
        <w:rPr>
          <w:rFonts w:ascii="Palatino Linotype" w:hAnsi="Palatino Linotype"/>
          <w:i/>
        </w:rPr>
        <w:t>oficio de la Dirección de Administración, mediante el cual ratifica la respuesta inicial</w:t>
      </w:r>
    </w:p>
    <w:p w:rsidR="003F0C64" w:rsidRPr="00C93793" w:rsidRDefault="003F0C64" w:rsidP="003F0C64">
      <w:pPr>
        <w:ind w:left="1134" w:right="900"/>
        <w:jc w:val="both"/>
        <w:rPr>
          <w:rFonts w:ascii="Palatino Linotype" w:hAnsi="Palatino Linotype"/>
          <w:i/>
        </w:rPr>
      </w:pPr>
      <w:r w:rsidRPr="00C93793">
        <w:rPr>
          <w:rFonts w:ascii="Palatino Linotype" w:hAnsi="Palatino Linotype"/>
          <w:b/>
          <w:i/>
        </w:rPr>
        <w:t xml:space="preserve">Of. ST.pdf: </w:t>
      </w:r>
      <w:r w:rsidRPr="00C93793">
        <w:rPr>
          <w:rFonts w:ascii="Palatino Linotype" w:hAnsi="Palatino Linotype"/>
          <w:i/>
        </w:rPr>
        <w:t xml:space="preserve">oficio del Secretario Técnica, mediante el cual ratifica la respuesta inicial. </w:t>
      </w:r>
    </w:p>
    <w:p w:rsidR="003F0C64" w:rsidRPr="00C93793" w:rsidRDefault="003F0C64" w:rsidP="003F0C64">
      <w:pPr>
        <w:ind w:left="1134" w:right="900"/>
        <w:jc w:val="both"/>
        <w:rPr>
          <w:rFonts w:ascii="Palatino Linotype" w:hAnsi="Palatino Linotype"/>
          <w:i/>
        </w:rPr>
      </w:pPr>
      <w:r w:rsidRPr="00C93793">
        <w:rPr>
          <w:rFonts w:ascii="Palatino Linotype" w:hAnsi="Palatino Linotype"/>
          <w:b/>
          <w:i/>
        </w:rPr>
        <w:lastRenderedPageBreak/>
        <w:t xml:space="preserve">Informe RR 11538.pdf: </w:t>
      </w:r>
      <w:r w:rsidRPr="00C93793">
        <w:rPr>
          <w:rFonts w:ascii="Palatino Linotype" w:hAnsi="Palatino Linotype"/>
          <w:i/>
        </w:rPr>
        <w:t xml:space="preserve">Informe Justificado mediante el cual se ratifica la respuesta inicial. </w:t>
      </w:r>
    </w:p>
    <w:p w:rsidR="009A3460" w:rsidRPr="00C93793" w:rsidRDefault="009A3460" w:rsidP="009A3460">
      <w:pPr>
        <w:ind w:left="1134" w:right="900"/>
        <w:jc w:val="both"/>
        <w:rPr>
          <w:rFonts w:ascii="Palatino Linotype" w:hAnsi="Palatino Linotype"/>
          <w:i/>
        </w:rPr>
      </w:pPr>
    </w:p>
    <w:p w:rsidR="009A3460" w:rsidRPr="00C93793" w:rsidRDefault="009A3460" w:rsidP="009A3460">
      <w:pPr>
        <w:ind w:left="1134" w:right="900"/>
        <w:jc w:val="both"/>
        <w:rPr>
          <w:rFonts w:ascii="Palatino Linotype" w:hAnsi="Palatino Linotype"/>
          <w:i/>
        </w:rPr>
      </w:pPr>
    </w:p>
    <w:p w:rsidR="009A3460" w:rsidRPr="00C93793" w:rsidRDefault="009A3460" w:rsidP="009A3460">
      <w:pPr>
        <w:pBdr>
          <w:top w:val="nil"/>
          <w:left w:val="nil"/>
          <w:bottom w:val="nil"/>
          <w:right w:val="nil"/>
          <w:between w:val="nil"/>
        </w:pBdr>
        <w:ind w:left="1134"/>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bookmarkStart w:id="5" w:name="_heading=h.l3xxakc7t6i0" w:colFirst="0" w:colLast="0"/>
      <w:bookmarkEnd w:id="5"/>
      <w:r w:rsidRPr="00C93793">
        <w:rPr>
          <w:rFonts w:ascii="Palatino Linotype" w:eastAsia="Palatino Linotype" w:hAnsi="Palatino Linotype" w:cs="Palatino Linotype"/>
          <w:color w:val="000000"/>
        </w:rPr>
        <w:t xml:space="preserve">El </w:t>
      </w:r>
      <w:r w:rsidR="0058706F" w:rsidRPr="00C93793">
        <w:rPr>
          <w:rFonts w:ascii="Palatino Linotype" w:eastAsia="Palatino Linotype" w:hAnsi="Palatino Linotype" w:cs="Palatino Linotype"/>
          <w:b/>
          <w:color w:val="000000"/>
        </w:rPr>
        <w:t>quince de abril de dos mil veintiséis</w:t>
      </w:r>
      <w:r w:rsidRPr="00C93793">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C93793">
        <w:rPr>
          <w:rFonts w:ascii="Palatino Linotype" w:eastAsia="Palatino Linotype" w:hAnsi="Palatino Linotype" w:cs="Palatino Linotype"/>
          <w:color w:val="000000"/>
        </w:rPr>
        <w:t>.</w:t>
      </w:r>
      <w:r w:rsidRPr="00C93793">
        <w:rPr>
          <w:rFonts w:ascii="Palatino Linotype" w:eastAsia="Palatino Linotype" w:hAnsi="Palatino Linotype" w:cs="Palatino Linotype"/>
          <w:color w:val="000000"/>
        </w:rPr>
        <w:t xml:space="preserve"> </w:t>
      </w:r>
    </w:p>
    <w:p w:rsidR="009A3460" w:rsidRPr="00C93793" w:rsidRDefault="009A3460" w:rsidP="009A346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Finalmente, la Comisionada Ponente mediante acuerdo de fecha</w:t>
      </w:r>
      <w:r w:rsidRPr="00C93793">
        <w:rPr>
          <w:rFonts w:ascii="Palatino Linotype" w:eastAsia="Palatino Linotype" w:hAnsi="Palatino Linotype" w:cs="Palatino Linotype"/>
          <w:b/>
          <w:color w:val="000000"/>
        </w:rPr>
        <w:t xml:space="preserve"> </w:t>
      </w:r>
      <w:r w:rsidR="0058706F" w:rsidRPr="00C93793">
        <w:rPr>
          <w:rFonts w:ascii="Palatino Linotype" w:eastAsia="Palatino Linotype" w:hAnsi="Palatino Linotype" w:cs="Palatino Linotype"/>
          <w:b/>
          <w:color w:val="000000"/>
        </w:rPr>
        <w:t>veintidós de abril de dos mil veintidós</w:t>
      </w:r>
      <w:r w:rsidRPr="00C93793">
        <w:rPr>
          <w:rFonts w:ascii="Palatino Linotype" w:eastAsia="Palatino Linotype" w:hAnsi="Palatino Linotype" w:cs="Palatino Linotype"/>
          <w:color w:val="000000"/>
        </w:rPr>
        <w:t>, decretó el cierre de instrucción de los expedientes, por lo que no habiendo más que hacer constar, y</w:t>
      </w:r>
      <w:r w:rsidR="00C93793">
        <w:rPr>
          <w:rFonts w:ascii="Palatino Linotype" w:eastAsia="Palatino Linotype" w:hAnsi="Palatino Linotype" w:cs="Palatino Linotype"/>
          <w:color w:val="000000"/>
        </w:rPr>
        <w:t xml:space="preserve"> </w:t>
      </w:r>
    </w:p>
    <w:p w:rsidR="009A3460" w:rsidRPr="00C93793" w:rsidRDefault="009A3460" w:rsidP="009A3460">
      <w:pPr>
        <w:rPr>
          <w:rFonts w:ascii="Palatino Linotype" w:eastAsia="Palatino Linotype" w:hAnsi="Palatino Linotype" w:cs="Palatino Linotype"/>
          <w:b/>
          <w:color w:val="000000"/>
        </w:rPr>
      </w:pPr>
    </w:p>
    <w:p w:rsidR="009A3460" w:rsidRPr="00C93793" w:rsidRDefault="009A3460" w:rsidP="009A346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C93793">
        <w:rPr>
          <w:rFonts w:ascii="Palatino Linotype" w:eastAsia="Palatino Linotype" w:hAnsi="Palatino Linotype" w:cs="Palatino Linotype"/>
          <w:b/>
          <w:color w:val="000000"/>
        </w:rPr>
        <w:t>C</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O</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N</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S</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I</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D</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E</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R</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A</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N</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D</w:t>
      </w:r>
      <w:r w:rsid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b/>
          <w:color w:val="000000"/>
        </w:rPr>
        <w:t>O</w:t>
      </w:r>
    </w:p>
    <w:p w:rsidR="009A3460" w:rsidRPr="00C93793" w:rsidRDefault="009A3460" w:rsidP="009A346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9A3460" w:rsidRPr="00C93793" w:rsidRDefault="009A3460" w:rsidP="009A3460">
      <w:pPr>
        <w:pStyle w:val="Ttulo2"/>
        <w:spacing w:before="0" w:line="360" w:lineRule="auto"/>
        <w:rPr>
          <w:rFonts w:ascii="Palatino Linotype" w:eastAsia="Palatino Linotype" w:hAnsi="Palatino Linotype" w:cs="Palatino Linotype"/>
          <w:b/>
          <w:color w:val="000000"/>
          <w:sz w:val="24"/>
          <w:szCs w:val="24"/>
        </w:rPr>
      </w:pPr>
      <w:bookmarkStart w:id="6" w:name="_heading=h.tgyb9poxpo9e" w:colFirst="0" w:colLast="0"/>
      <w:bookmarkEnd w:id="6"/>
      <w:r w:rsidRPr="00C93793">
        <w:rPr>
          <w:rFonts w:ascii="Palatino Linotype" w:eastAsia="Palatino Linotype" w:hAnsi="Palatino Linotype" w:cs="Palatino Linotype"/>
          <w:b/>
          <w:color w:val="000000"/>
          <w:sz w:val="24"/>
          <w:szCs w:val="24"/>
        </w:rPr>
        <w:t>PRIMERO. De la competencia</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color w:val="000000"/>
        </w:rPr>
      </w:pPr>
      <w:bookmarkStart w:id="7" w:name="_heading=h.8vqc9jp1uzo6" w:colFirst="0" w:colLast="0"/>
      <w:bookmarkEnd w:id="7"/>
      <w:r w:rsidRPr="00C93793">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w:t>
      </w:r>
      <w:r w:rsidRPr="00C93793">
        <w:rPr>
          <w:rFonts w:ascii="Palatino Linotype" w:eastAsia="Palatino Linotype" w:hAnsi="Palatino Linotype" w:cs="Palatino Linotype"/>
          <w:b/>
          <w:color w:val="000000"/>
        </w:rPr>
        <w:t>.</w:t>
      </w:r>
    </w:p>
    <w:p w:rsidR="009A3460" w:rsidRPr="00C93793" w:rsidRDefault="009A3460" w:rsidP="009A3460">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9A3460" w:rsidRPr="00C93793" w:rsidRDefault="009A3460" w:rsidP="009A3460">
      <w:pPr>
        <w:spacing w:line="360" w:lineRule="auto"/>
        <w:rPr>
          <w:rFonts w:ascii="Palatino Linotype" w:eastAsia="Palatino Linotype" w:hAnsi="Palatino Linotype" w:cs="Palatino Linotype"/>
          <w:b/>
          <w:color w:val="000000"/>
        </w:rPr>
      </w:pPr>
      <w:r w:rsidRPr="00C93793">
        <w:rPr>
          <w:rFonts w:ascii="Palatino Linotype" w:eastAsia="Palatino Linotype" w:hAnsi="Palatino Linotype" w:cs="Palatino Linotype"/>
          <w:b/>
          <w:color w:val="000000"/>
        </w:rPr>
        <w:lastRenderedPageBreak/>
        <w:t>SEGUNDO. De la oportunidad y procedencia.</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El medio de impugnación fue presentado a través del </w:t>
      </w:r>
      <w:r w:rsidRPr="00C93793">
        <w:rPr>
          <w:rFonts w:ascii="Palatino Linotype" w:eastAsia="Palatino Linotype" w:hAnsi="Palatino Linotype" w:cs="Palatino Linotype"/>
          <w:b/>
          <w:color w:val="000000"/>
        </w:rPr>
        <w:t>SAIMEX,</w:t>
      </w:r>
      <w:r w:rsidRPr="00C93793">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C93793">
        <w:rPr>
          <w:rFonts w:ascii="Palatino Linotype" w:eastAsia="Palatino Linotype" w:hAnsi="Palatino Linotype" w:cs="Palatino Linotype"/>
          <w:b/>
          <w:color w:val="000000"/>
        </w:rPr>
        <w:t>SUJETO OBLIGADO</w:t>
      </w:r>
      <w:r w:rsidRPr="00C93793">
        <w:rPr>
          <w:rFonts w:ascii="Palatino Linotype" w:eastAsia="Palatino Linotype" w:hAnsi="Palatino Linotype" w:cs="Palatino Linotype"/>
          <w:color w:val="000000"/>
        </w:rPr>
        <w:t xml:space="preserve"> entregó su respuesta el </w:t>
      </w:r>
      <w:r w:rsidR="000D4116" w:rsidRPr="00C93793">
        <w:rPr>
          <w:rFonts w:ascii="Palatino Linotype" w:eastAsia="Palatino Linotype" w:hAnsi="Palatino Linotype" w:cs="Palatino Linotype"/>
          <w:b/>
          <w:color w:val="000000"/>
        </w:rPr>
        <w:t>tres de octubre</w:t>
      </w:r>
      <w:r w:rsidRPr="00C93793">
        <w:rPr>
          <w:rFonts w:ascii="Palatino Linotype" w:eastAsia="Palatino Linotype" w:hAnsi="Palatino Linotype" w:cs="Palatino Linotype"/>
          <w:b/>
          <w:color w:val="000000"/>
        </w:rPr>
        <w:t xml:space="preserve"> de dos mil veinticinco</w:t>
      </w:r>
      <w:r w:rsidRPr="00C93793">
        <w:rPr>
          <w:rFonts w:ascii="Palatino Linotype" w:eastAsia="Palatino Linotype" w:hAnsi="Palatino Linotype" w:cs="Palatino Linotype"/>
          <w:color w:val="000000"/>
        </w:rPr>
        <w:t xml:space="preserve">, de tal forma que el plazo para interponer el recurso de revisión transcurrió del </w:t>
      </w:r>
      <w:r w:rsidR="000D4116" w:rsidRPr="00C93793">
        <w:rPr>
          <w:rFonts w:ascii="Palatino Linotype" w:eastAsia="Palatino Linotype" w:hAnsi="Palatino Linotype" w:cs="Palatino Linotype"/>
          <w:b/>
          <w:color w:val="000000"/>
        </w:rPr>
        <w:t>seis al veinticuatro de octubre</w:t>
      </w:r>
      <w:r w:rsidRPr="00C93793">
        <w:rPr>
          <w:rFonts w:ascii="Palatino Linotype" w:eastAsia="Palatino Linotype" w:hAnsi="Palatino Linotype" w:cs="Palatino Linotype"/>
          <w:b/>
          <w:color w:val="000000"/>
        </w:rPr>
        <w:t xml:space="preserve"> de dos mil veinticinco</w:t>
      </w:r>
      <w:r w:rsidRPr="00C93793">
        <w:rPr>
          <w:rFonts w:ascii="Palatino Linotype" w:eastAsia="Palatino Linotype" w:hAnsi="Palatino Linotype" w:cs="Palatino Linotype"/>
          <w:color w:val="000000"/>
        </w:rPr>
        <w:t xml:space="preserve">; en consecuencia, el ahora </w:t>
      </w:r>
      <w:r w:rsidRPr="00C93793">
        <w:rPr>
          <w:rFonts w:ascii="Palatino Linotype" w:eastAsia="Palatino Linotype" w:hAnsi="Palatino Linotype" w:cs="Palatino Linotype"/>
          <w:b/>
          <w:color w:val="000000"/>
        </w:rPr>
        <w:t>RECURRENTE</w:t>
      </w:r>
      <w:r w:rsidRPr="00C93793">
        <w:rPr>
          <w:rFonts w:ascii="Palatino Linotype" w:eastAsia="Palatino Linotype" w:hAnsi="Palatino Linotype" w:cs="Palatino Linotype"/>
          <w:color w:val="000000"/>
        </w:rPr>
        <w:t xml:space="preserve"> presentó su inconformidad el día </w:t>
      </w:r>
      <w:r w:rsidR="000D4116" w:rsidRPr="00C93793">
        <w:rPr>
          <w:rFonts w:ascii="Palatino Linotype" w:eastAsia="Palatino Linotype" w:hAnsi="Palatino Linotype" w:cs="Palatino Linotype"/>
          <w:b/>
          <w:color w:val="000000"/>
        </w:rPr>
        <w:t>cinco de octubre</w:t>
      </w:r>
      <w:r w:rsidRPr="00C93793">
        <w:rPr>
          <w:rFonts w:ascii="Palatino Linotype" w:eastAsia="Palatino Linotype" w:hAnsi="Palatino Linotype" w:cs="Palatino Linotype"/>
          <w:b/>
          <w:color w:val="000000"/>
        </w:rPr>
        <w:t xml:space="preserve"> de dos mil veinticinco</w:t>
      </w:r>
      <w:r w:rsidRPr="00C93793">
        <w:rPr>
          <w:rFonts w:ascii="Palatino Linotype" w:eastAsia="Palatino Linotype" w:hAnsi="Palatino Linotype" w:cs="Palatino Linotype"/>
          <w:color w:val="000000"/>
        </w:rPr>
        <w:t>;</w:t>
      </w:r>
      <w:r w:rsidR="000D4116" w:rsidRPr="00C93793">
        <w:rPr>
          <w:rFonts w:ascii="Palatino Linotype" w:eastAsia="Palatino Linotype" w:hAnsi="Palatino Linotype" w:cs="Palatino Linotype"/>
          <w:color w:val="000000"/>
        </w:rPr>
        <w:t xml:space="preserve"> sin embargo el sistema tomo como fecha de interposición el </w:t>
      </w:r>
      <w:r w:rsidR="000D4116" w:rsidRPr="00C93793">
        <w:rPr>
          <w:rFonts w:ascii="Palatino Linotype" w:eastAsia="Palatino Linotype" w:hAnsi="Palatino Linotype" w:cs="Palatino Linotype"/>
          <w:b/>
          <w:color w:val="000000"/>
        </w:rPr>
        <w:t xml:space="preserve">seis de octubre subsecuente, </w:t>
      </w:r>
      <w:r w:rsidR="000D4116" w:rsidRPr="00C93793">
        <w:rPr>
          <w:rFonts w:ascii="Palatino Linotype" w:eastAsia="Palatino Linotype" w:hAnsi="Palatino Linotype" w:cs="Palatino Linotype"/>
          <w:color w:val="000000"/>
        </w:rPr>
        <w:t xml:space="preserve">toda vez que el día </w:t>
      </w:r>
      <w:r w:rsidR="000D4116" w:rsidRPr="00C93793">
        <w:rPr>
          <w:rFonts w:ascii="Palatino Linotype" w:eastAsia="Palatino Linotype" w:hAnsi="Palatino Linotype" w:cs="Palatino Linotype"/>
          <w:b/>
          <w:color w:val="000000"/>
        </w:rPr>
        <w:t xml:space="preserve">cinco </w:t>
      </w:r>
      <w:r w:rsidR="000D4116" w:rsidRPr="00C93793">
        <w:rPr>
          <w:rFonts w:ascii="Palatino Linotype" w:eastAsia="Palatino Linotype" w:hAnsi="Palatino Linotype" w:cs="Palatino Linotype"/>
          <w:color w:val="000000"/>
        </w:rPr>
        <w:t xml:space="preserve">era día domingo, </w:t>
      </w:r>
      <w:r w:rsidRPr="00C93793">
        <w:rPr>
          <w:rFonts w:ascii="Palatino Linotype" w:eastAsia="Palatino Linotype" w:hAnsi="Palatino Linotype" w:cs="Palatino Linotype"/>
          <w:color w:val="000000"/>
        </w:rPr>
        <w:t xml:space="preserve"> por lo que se estima que la inconformidad se presentó dentro del lapso legalmente establecido para tal efecto.</w:t>
      </w:r>
    </w:p>
    <w:p w:rsidR="009A3460" w:rsidRPr="00C93793" w:rsidRDefault="009A3460" w:rsidP="009A3460">
      <w:pPr>
        <w:pBdr>
          <w:top w:val="nil"/>
          <w:left w:val="nil"/>
          <w:bottom w:val="nil"/>
          <w:right w:val="nil"/>
          <w:between w:val="nil"/>
        </w:pBdr>
        <w:rPr>
          <w:rFonts w:ascii="Palatino Linotype" w:eastAsia="Palatino Linotype" w:hAnsi="Palatino Linotype" w:cs="Palatino Linotype"/>
          <w:color w:val="000000"/>
        </w:rPr>
      </w:pPr>
    </w:p>
    <w:p w:rsidR="005957FE" w:rsidRPr="00C93793" w:rsidRDefault="005957FE" w:rsidP="00C85F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Por </w:t>
      </w:r>
      <w:r w:rsidRPr="00C93793">
        <w:rPr>
          <w:rFonts w:ascii="Palatino Linotype" w:eastAsia="Palatino Linotype" w:hAnsi="Palatino Linotype" w:cs="Palatino Linotype"/>
        </w:rPr>
        <w:t>otro</w:t>
      </w:r>
      <w:r w:rsidRPr="00C93793">
        <w:rPr>
          <w:rFonts w:ascii="Palatino Linotype" w:eastAsia="Palatino Linotype" w:hAnsi="Palatino Linotype" w:cs="Palatino Linotype"/>
          <w:color w:val="000000"/>
        </w:rPr>
        <w:t xml:space="preserve"> lado, es de suma importancia señalar que la parte recurrente no proporciona un nombre o datos de identificación como se advierte en el detalle de </w:t>
      </w:r>
      <w:r w:rsidRPr="00C93793">
        <w:rPr>
          <w:rFonts w:ascii="Palatino Linotype" w:eastAsia="Calibri" w:hAnsi="Palatino Linotype" w:cs="Arial"/>
        </w:rPr>
        <w:t>seguimiento</w:t>
      </w:r>
      <w:r w:rsidRPr="00C93793">
        <w:rPr>
          <w:rFonts w:ascii="Palatino Linotype" w:eastAsia="Palatino Linotype" w:hAnsi="Palatino Linotype" w:cs="Palatino Linotype"/>
          <w:color w:val="000000"/>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957FE" w:rsidRPr="00C93793" w:rsidRDefault="005957FE" w:rsidP="005957FE">
      <w:pPr>
        <w:pStyle w:val="Prrafodelista"/>
        <w:spacing w:line="360" w:lineRule="auto"/>
        <w:ind w:left="0"/>
        <w:jc w:val="both"/>
        <w:rPr>
          <w:rFonts w:ascii="Palatino Linotype" w:eastAsia="Palatino Linotype" w:hAnsi="Palatino Linotype" w:cs="Palatino Linotype"/>
          <w:color w:val="000000"/>
        </w:rPr>
      </w:pP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r w:rsidRPr="00C93793">
        <w:rPr>
          <w:rFonts w:ascii="Palatino Linotype" w:eastAsia="Palatino Linotype" w:hAnsi="Palatino Linotype" w:cs="Palatino Linotype"/>
          <w:b/>
          <w:i/>
        </w:rPr>
        <w:t>Las solicitudes anónimas</w:t>
      </w:r>
      <w:r w:rsidRPr="00C93793">
        <w:rPr>
          <w:rFonts w:ascii="Palatino Linotype" w:eastAsia="Palatino Linotype" w:hAnsi="Palatino Linotype" w:cs="Palatino Linotype"/>
          <w:i/>
        </w:rPr>
        <w:t xml:space="preserve">, con nombre incompleto o seudónimo </w:t>
      </w:r>
      <w:r w:rsidRPr="00C93793">
        <w:rPr>
          <w:rFonts w:ascii="Palatino Linotype" w:eastAsia="Palatino Linotype" w:hAnsi="Palatino Linotype" w:cs="Palatino Linotype"/>
          <w:b/>
          <w:i/>
        </w:rPr>
        <w:t>serán procedentes para su trámite por parte del sujeto obligado ante quien se presente</w:t>
      </w:r>
      <w:r w:rsidRPr="00C93793">
        <w:rPr>
          <w:rFonts w:ascii="Palatino Linotype" w:eastAsia="Palatino Linotype" w:hAnsi="Palatino Linotype" w:cs="Palatino Linotype"/>
          <w:i/>
        </w:rPr>
        <w:t>. No podrá requerirse información adicional con motivo del nombre proporcionado por el solicitante."</w:t>
      </w:r>
    </w:p>
    <w:p w:rsidR="005957FE" w:rsidRPr="00C93793" w:rsidRDefault="005957FE" w:rsidP="005957FE">
      <w:pPr>
        <w:ind w:left="1134" w:right="900"/>
        <w:jc w:val="both"/>
        <w:rPr>
          <w:rFonts w:ascii="Palatino Linotype" w:eastAsia="Palatino Linotype" w:hAnsi="Palatino Linotype" w:cs="Palatino Linotype"/>
          <w:i/>
        </w:rPr>
      </w:pPr>
    </w:p>
    <w:p w:rsidR="005957FE" w:rsidRPr="00C93793" w:rsidRDefault="005957FE" w:rsidP="00C85F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rPr>
        <w:t>Robusteciendo</w:t>
      </w:r>
      <w:r w:rsidRPr="00C93793">
        <w:rPr>
          <w:rFonts w:ascii="Palatino Linotype" w:eastAsia="Palatino Linotype" w:hAnsi="Palatino Linotype" w:cs="Palatino Linotype"/>
          <w:color w:val="000000"/>
        </w:rPr>
        <w:t xml:space="preserve"> lo anterior se encuentra lo dispuesto en el artículo 6, Apartado A, fracciones III de la Constitución Política de los Estados Unidos Mexicanos que </w:t>
      </w:r>
      <w:r w:rsidRPr="00C93793">
        <w:rPr>
          <w:rFonts w:ascii="Palatino Linotype" w:eastAsia="Calibri" w:hAnsi="Palatino Linotype" w:cs="Arial"/>
        </w:rPr>
        <w:t>establece</w:t>
      </w:r>
      <w:r w:rsidRPr="00C93793">
        <w:rPr>
          <w:rFonts w:ascii="Palatino Linotype" w:eastAsia="Palatino Linotype" w:hAnsi="Palatino Linotype" w:cs="Palatino Linotype"/>
          <w:color w:val="000000"/>
        </w:rPr>
        <w:t>:</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r w:rsidRPr="00C93793">
        <w:rPr>
          <w:rFonts w:ascii="Palatino Linotype" w:eastAsia="Palatino Linotype" w:hAnsi="Palatino Linotype" w:cs="Palatino Linotype"/>
          <w:b/>
          <w:i/>
        </w:rPr>
        <w:t>Artículo 6.-</w:t>
      </w:r>
      <w:r w:rsidRPr="00C93793">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w:t>
      </w:r>
      <w:r w:rsidRPr="00C93793">
        <w:rPr>
          <w:rFonts w:ascii="Palatino Linotype" w:eastAsia="Palatino Linotype" w:hAnsi="Palatino Linotype" w:cs="Palatino Linotype"/>
          <w:i/>
        </w:rPr>
        <w:lastRenderedPageBreak/>
        <w:t>o los derechos de terceros, provoque algún delito, o perturbe el orden público; el derecho de réplica será ejercido en los términos dispuestos por la ley. El derecho a la información será garantizado por el Estado.</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Para efectos de lo dispuesto en el presente artículo se observará lo siguiente:</w:t>
      </w:r>
    </w:p>
    <w:p w:rsidR="005957FE" w:rsidRPr="00C93793" w:rsidRDefault="005957FE" w:rsidP="005957FE">
      <w:pPr>
        <w:ind w:left="1134" w:right="900"/>
        <w:jc w:val="both"/>
        <w:rPr>
          <w:rFonts w:ascii="Palatino Linotype" w:eastAsia="Palatino Linotype" w:hAnsi="Palatino Linotype" w:cs="Palatino Linotype"/>
          <w:i/>
        </w:rPr>
      </w:pP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5957FE" w:rsidRPr="00C93793" w:rsidRDefault="005957FE" w:rsidP="005957FE">
      <w:pPr>
        <w:ind w:left="1134" w:right="900"/>
        <w:jc w:val="both"/>
        <w:rPr>
          <w:rFonts w:ascii="Palatino Linotype" w:eastAsia="Palatino Linotype" w:hAnsi="Palatino Linotype" w:cs="Palatino Linotype"/>
          <w:i/>
        </w:rPr>
      </w:pP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C93793">
        <w:rPr>
          <w:rFonts w:ascii="Palatino Linotype" w:eastAsia="Palatino Linotype" w:hAnsi="Palatino Linotype" w:cs="Palatino Linotype"/>
        </w:rPr>
        <w:t>(Sic)</w:t>
      </w:r>
    </w:p>
    <w:p w:rsidR="005957FE" w:rsidRPr="00C93793" w:rsidRDefault="005957FE" w:rsidP="005957FE">
      <w:pPr>
        <w:spacing w:line="360" w:lineRule="auto"/>
        <w:ind w:left="567" w:right="474"/>
        <w:jc w:val="both"/>
        <w:rPr>
          <w:rFonts w:ascii="Palatino Linotype" w:eastAsia="Palatino Linotype" w:hAnsi="Palatino Linotype" w:cs="Palatino Linotype"/>
          <w:i/>
        </w:rPr>
      </w:pPr>
    </w:p>
    <w:p w:rsidR="005957FE" w:rsidRPr="00C93793" w:rsidRDefault="005957FE" w:rsidP="00C85F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Así </w:t>
      </w:r>
      <w:r w:rsidRPr="00C93793">
        <w:rPr>
          <w:rFonts w:ascii="Palatino Linotype" w:eastAsia="Palatino Linotype" w:hAnsi="Palatino Linotype" w:cs="Palatino Linotype"/>
        </w:rPr>
        <w:t>como</w:t>
      </w:r>
      <w:r w:rsidRPr="00C93793">
        <w:rPr>
          <w:rFonts w:ascii="Palatino Linotype" w:eastAsia="Palatino Linotype" w:hAnsi="Palatino Linotype" w:cs="Palatino Linotype"/>
          <w:color w:val="000000"/>
        </w:rPr>
        <w:t xml:space="preserve"> el artículo 5 fracción III, párrafo vigésimo noveno, trigésimo y trigésimo primero, de la Constitución Política del Estado Libre y Soberano de México, que determina lo siguiente:</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r w:rsidRPr="00C93793">
        <w:rPr>
          <w:rFonts w:ascii="Palatino Linotype" w:eastAsia="Palatino Linotype" w:hAnsi="Palatino Linotype" w:cs="Palatino Linotype"/>
          <w:b/>
          <w:i/>
        </w:rPr>
        <w:t>Artículo 5.-</w:t>
      </w:r>
      <w:r w:rsidRPr="00C93793">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C93793">
        <w:rPr>
          <w:rFonts w:ascii="Palatino Linotype" w:eastAsia="Palatino Linotype" w:hAnsi="Palatino Linotype" w:cs="Palatino Linotype"/>
          <w:i/>
        </w:rPr>
        <w:lastRenderedPageBreak/>
        <w:t>aplicables, la información será oportuna, clara, veraz y de fácil acceso. Este derecho se regirá por los principios y bases siguientes:</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C93793">
        <w:rPr>
          <w:rFonts w:ascii="Palatino Linotype" w:eastAsia="Palatino Linotype" w:hAnsi="Palatino Linotype" w:cs="Palatino Linotype"/>
        </w:rPr>
        <w:t>(Sic)</w:t>
      </w:r>
    </w:p>
    <w:p w:rsidR="005957FE" w:rsidRPr="00C93793" w:rsidRDefault="005957FE" w:rsidP="005957FE">
      <w:pPr>
        <w:spacing w:line="360" w:lineRule="auto"/>
        <w:ind w:left="426" w:right="476"/>
        <w:jc w:val="both"/>
        <w:rPr>
          <w:rFonts w:ascii="Palatino Linotype" w:eastAsia="Palatino Linotype" w:hAnsi="Palatino Linotype" w:cs="Palatino Linotype"/>
          <w:i/>
        </w:rPr>
      </w:pPr>
    </w:p>
    <w:p w:rsidR="005957FE" w:rsidRPr="00C93793" w:rsidRDefault="005957FE" w:rsidP="00C85F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Por otra parte, del contenido del artículo 1 de la Constitución Política de los </w:t>
      </w:r>
      <w:r w:rsidRPr="00C93793">
        <w:rPr>
          <w:rFonts w:ascii="Palatino Linotype" w:eastAsia="Calibri" w:hAnsi="Palatino Linotype" w:cs="Arial"/>
        </w:rPr>
        <w:t>Estados</w:t>
      </w:r>
      <w:r w:rsidRPr="00C93793">
        <w:rPr>
          <w:rFonts w:ascii="Palatino Linotype" w:eastAsia="Palatino Linotype" w:hAnsi="Palatino Linotype" w:cs="Palatino Linotype"/>
          <w:color w:val="000000"/>
        </w:rPr>
        <w:t xml:space="preserve"> Unidos mexicanos, se destaca lo siguiente:</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r w:rsidRPr="00C93793">
        <w:rPr>
          <w:rFonts w:ascii="Palatino Linotype" w:eastAsia="Palatino Linotype" w:hAnsi="Palatino Linotype" w:cs="Palatino Linotype"/>
          <w:b/>
          <w:i/>
        </w:rPr>
        <w:t>Artículo 1</w:t>
      </w:r>
      <w:r w:rsidRPr="00C93793">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5957FE" w:rsidRPr="00C93793" w:rsidRDefault="005957FE" w:rsidP="005957FE">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5957FE" w:rsidRPr="00C93793" w:rsidRDefault="005957FE" w:rsidP="005957FE">
      <w:pPr>
        <w:ind w:left="426" w:right="474"/>
        <w:jc w:val="both"/>
        <w:rPr>
          <w:rFonts w:ascii="Palatino Linotype" w:eastAsia="Palatino Linotype" w:hAnsi="Palatino Linotype" w:cs="Palatino Linotype"/>
          <w:i/>
        </w:rPr>
      </w:pPr>
    </w:p>
    <w:p w:rsidR="005957FE" w:rsidRPr="00C93793" w:rsidRDefault="005957FE" w:rsidP="00C85F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Esto es, que el derecho humano de acceso a la información pública, se aprecia que toda </w:t>
      </w:r>
      <w:r w:rsidRPr="00C93793">
        <w:rPr>
          <w:rFonts w:ascii="Palatino Linotype" w:eastAsia="Palatino Linotype" w:hAnsi="Palatino Linotype" w:cs="Palatino Linotype"/>
          <w:color w:val="000000"/>
        </w:rPr>
        <w:t>persona</w:t>
      </w:r>
      <w:r w:rsidRPr="00C93793">
        <w:rPr>
          <w:rFonts w:ascii="Palatino Linotype" w:eastAsia="Palatino Linotype" w:hAnsi="Palatino Linotype" w:cs="Palatino Linotype"/>
        </w:rPr>
        <w:t xml:space="preserve">, sin necesidad de acreditar interés alguno o justificar su interposición, deberá tener acceso a la información pública, es decir, dicho </w:t>
      </w:r>
      <w:r w:rsidRPr="00C93793">
        <w:rPr>
          <w:rFonts w:ascii="Palatino Linotype" w:eastAsia="Palatino Linotype" w:hAnsi="Palatino Linotype" w:cs="Palatino Linotype"/>
          <w:i/>
        </w:rPr>
        <w:t>derecho fundamental exime a quien lo ejerce</w:t>
      </w:r>
      <w:r w:rsidRPr="00C93793">
        <w:rPr>
          <w:rFonts w:ascii="Palatino Linotype" w:eastAsia="Palatino Linotype" w:hAnsi="Palatino Linotype" w:cs="Palatino Linotype"/>
        </w:rPr>
        <w:t xml:space="preserve">, de </w:t>
      </w:r>
      <w:r w:rsidRPr="00C93793">
        <w:rPr>
          <w:rFonts w:ascii="Palatino Linotype" w:eastAsia="Palatino Linotype" w:hAnsi="Palatino Linotype" w:cs="Palatino Linotype"/>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5957FE" w:rsidRPr="00C93793" w:rsidRDefault="005957FE" w:rsidP="005957FE">
      <w:pPr>
        <w:spacing w:line="360" w:lineRule="auto"/>
        <w:jc w:val="both"/>
        <w:rPr>
          <w:rFonts w:ascii="Palatino Linotype" w:eastAsia="Palatino Linotype" w:hAnsi="Palatino Linotype" w:cs="Palatino Linotype"/>
        </w:rPr>
      </w:pPr>
    </w:p>
    <w:p w:rsidR="005957FE" w:rsidRPr="00C93793" w:rsidRDefault="005957FE" w:rsidP="00C85F24">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En consecuencia, dado lo expuesto y fundado con anterioridad, se estima que el requisito relativo al nombre del </w:t>
      </w:r>
      <w:r w:rsidRPr="00C93793">
        <w:rPr>
          <w:rFonts w:ascii="Palatino Linotype" w:eastAsia="Palatino Linotype" w:hAnsi="Palatino Linotype" w:cs="Palatino Linotype"/>
          <w:b/>
        </w:rPr>
        <w:t>RECURRENTE</w:t>
      </w:r>
      <w:r w:rsidRPr="00C93793">
        <w:rPr>
          <w:rFonts w:ascii="Palatino Linotype" w:eastAsia="Palatino Linotype" w:hAnsi="Palatino Linotype" w:cs="Palatino Linotype"/>
        </w:rPr>
        <w:t xml:space="preserve"> no constituye un presupuesto indispensable de procedencia del Recurso de Revisión, en términos de los artículos 25 de </w:t>
      </w:r>
      <w:r w:rsidRPr="00C93793">
        <w:rPr>
          <w:rFonts w:ascii="Palatino Linotype" w:eastAsia="Calibri" w:hAnsi="Palatino Linotype" w:cs="Arial"/>
        </w:rPr>
        <w:t>la</w:t>
      </w:r>
      <w:r w:rsidRPr="00C93793">
        <w:rPr>
          <w:rFonts w:ascii="Palatino Linotype" w:eastAsia="Palatino Linotype" w:hAnsi="Palatino Linotype" w:cs="Palatino Linotype"/>
        </w:rPr>
        <w:t xml:space="preserve"> </w:t>
      </w:r>
      <w:r w:rsidRPr="00C93793">
        <w:rPr>
          <w:rFonts w:ascii="Palatino Linotype" w:eastAsia="Palatino Linotype" w:hAnsi="Palatino Linotype" w:cs="Palatino Linotype"/>
          <w:color w:val="000000"/>
        </w:rPr>
        <w:t>Convención</w:t>
      </w:r>
      <w:r w:rsidRPr="00C93793">
        <w:rPr>
          <w:rFonts w:ascii="Palatino Linotype" w:eastAsia="Palatino Linotype" w:hAnsi="Palatino Linotype" w:cs="Palatino Linotype"/>
        </w:rPr>
        <w:t xml:space="preserve"> </w:t>
      </w:r>
      <w:r w:rsidRPr="00C93793">
        <w:rPr>
          <w:rFonts w:ascii="Palatino Linotype" w:eastAsia="Calibri" w:hAnsi="Palatino Linotype" w:cs="Arial"/>
        </w:rPr>
        <w:t>Americana</w:t>
      </w:r>
      <w:r w:rsidRPr="00C93793">
        <w:rPr>
          <w:rFonts w:ascii="Palatino Linotype" w:eastAsia="Palatino Linotype" w:hAnsi="Palatino Linotype" w:cs="Palatino Linotype"/>
        </w:rPr>
        <w:t xml:space="preserve">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5957FE" w:rsidRPr="00C93793" w:rsidRDefault="005957FE" w:rsidP="005957FE">
      <w:pPr>
        <w:jc w:val="both"/>
        <w:rPr>
          <w:rFonts w:ascii="Palatino Linotype" w:eastAsia="Calibri" w:hAnsi="Palatino Linotype" w:cs="Arial"/>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Asimismo, el escrito contiene las formalidades previstas por el artículo 180 último párrafo de la Ley de la materia actual, por lo que es procedente que este Instituto de Transparencia, </w:t>
      </w:r>
      <w:r w:rsidRPr="00C93793">
        <w:rPr>
          <w:rFonts w:ascii="Palatino Linotype" w:eastAsia="Palatino Linotype" w:hAnsi="Palatino Linotype" w:cs="Palatino Linotype"/>
          <w:color w:val="000000"/>
        </w:rPr>
        <w:t>Acceso</w:t>
      </w:r>
      <w:r w:rsidRPr="00C93793">
        <w:rPr>
          <w:rFonts w:ascii="Palatino Linotype" w:eastAsia="Palatino Linotype" w:hAnsi="Palatino Linotype" w:cs="Palatino Linotype"/>
        </w:rPr>
        <w:t xml:space="preserve"> a la Información Pública y Protección de Datos Personales del Estado de México y Municipios, conozca y resuelva el presente recurso.</w:t>
      </w:r>
    </w:p>
    <w:p w:rsidR="009A3460" w:rsidRPr="00C93793" w:rsidRDefault="009A3460" w:rsidP="009A3460">
      <w:pPr>
        <w:pBdr>
          <w:top w:val="nil"/>
          <w:left w:val="nil"/>
          <w:bottom w:val="nil"/>
          <w:right w:val="nil"/>
          <w:between w:val="nil"/>
        </w:pBdr>
        <w:spacing w:line="360" w:lineRule="auto"/>
        <w:rPr>
          <w:rFonts w:ascii="Palatino Linotype" w:eastAsia="Palatino Linotype" w:hAnsi="Palatino Linotype" w:cs="Palatino Linotype"/>
          <w:color w:val="000000"/>
        </w:rPr>
      </w:pPr>
    </w:p>
    <w:p w:rsidR="009A3460" w:rsidRPr="00C93793" w:rsidRDefault="009A3460" w:rsidP="009A3460">
      <w:pPr>
        <w:pStyle w:val="Ttulo1"/>
        <w:spacing w:before="0" w:line="360" w:lineRule="auto"/>
        <w:rPr>
          <w:rFonts w:ascii="Palatino Linotype" w:eastAsia="Palatino Linotype" w:hAnsi="Palatino Linotype" w:cs="Palatino Linotype"/>
          <w:b/>
          <w:color w:val="000000"/>
          <w:sz w:val="24"/>
          <w:szCs w:val="24"/>
        </w:rPr>
      </w:pPr>
      <w:bookmarkStart w:id="8" w:name="_heading=h.1ymc2k5vj4cs" w:colFirst="0" w:colLast="0"/>
      <w:bookmarkEnd w:id="8"/>
      <w:r w:rsidRPr="00C93793">
        <w:rPr>
          <w:rFonts w:ascii="Palatino Linotype" w:eastAsia="Palatino Linotype" w:hAnsi="Palatino Linotype" w:cs="Palatino Linotype"/>
          <w:b/>
          <w:color w:val="000000"/>
          <w:sz w:val="24"/>
          <w:szCs w:val="24"/>
        </w:rPr>
        <w:t xml:space="preserve">TERCERO. Del planteamiento de la </w:t>
      </w:r>
      <w:r w:rsidRPr="00C93793">
        <w:rPr>
          <w:rFonts w:ascii="Palatino Linotype" w:eastAsia="Palatino Linotype" w:hAnsi="Palatino Linotype" w:cs="Palatino Linotype"/>
          <w:b/>
          <w:i/>
          <w:color w:val="000000"/>
          <w:sz w:val="24"/>
          <w:szCs w:val="24"/>
        </w:rPr>
        <w:t>Litis</w:t>
      </w:r>
      <w:r w:rsidRPr="00C93793">
        <w:rPr>
          <w:rFonts w:ascii="Palatino Linotype" w:eastAsia="Palatino Linotype" w:hAnsi="Palatino Linotype" w:cs="Palatino Linotype"/>
          <w:b/>
          <w:color w:val="000000"/>
          <w:sz w:val="24"/>
          <w:szCs w:val="24"/>
        </w:rPr>
        <w:t>.</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bookmarkStart w:id="9" w:name="_heading=h.mke4xnbuv2yk" w:colFirst="0" w:colLast="0"/>
      <w:bookmarkEnd w:id="9"/>
      <w:r w:rsidRPr="00C93793">
        <w:rPr>
          <w:rFonts w:ascii="Palatino Linotype" w:eastAsia="Palatino Linotype" w:hAnsi="Palatino Linotype" w:cs="Palatino Linotype"/>
          <w:color w:val="000000"/>
        </w:rPr>
        <w:t>Se solicitó tener acceso, a la información que a continuación se desagrega:</w:t>
      </w:r>
    </w:p>
    <w:p w:rsidR="00C85F24" w:rsidRPr="00C93793" w:rsidRDefault="00C85F24" w:rsidP="00C85F24">
      <w:pPr>
        <w:ind w:left="1134" w:right="900"/>
        <w:rPr>
          <w:rFonts w:ascii="Palatino Linotype" w:hAnsi="Palatino Linotype"/>
          <w:b/>
          <w:i/>
        </w:rPr>
      </w:pPr>
      <w:r w:rsidRPr="00C93793">
        <w:rPr>
          <w:rFonts w:ascii="Palatino Linotype" w:hAnsi="Palatino Linotype"/>
          <w:b/>
          <w:i/>
        </w:rPr>
        <w:lastRenderedPageBreak/>
        <w:t xml:space="preserve">1.- Los oficios realizados por el secretario técnico de 1 de enero a la fecha </w:t>
      </w:r>
    </w:p>
    <w:p w:rsidR="00C85F24" w:rsidRPr="00C93793" w:rsidRDefault="00C85F24" w:rsidP="00C85F24">
      <w:pPr>
        <w:ind w:left="1134" w:right="900"/>
        <w:rPr>
          <w:rFonts w:ascii="Palatino Linotype" w:hAnsi="Palatino Linotype"/>
          <w:b/>
          <w:i/>
        </w:rPr>
      </w:pPr>
      <w:r w:rsidRPr="00C93793">
        <w:rPr>
          <w:rFonts w:ascii="Palatino Linotype" w:hAnsi="Palatino Linotype"/>
          <w:b/>
          <w:i/>
        </w:rPr>
        <w:t xml:space="preserve">2.- Actas, minutas y/o seguimiento de las reuniones de gabinete </w:t>
      </w:r>
    </w:p>
    <w:p w:rsidR="00C85F24" w:rsidRPr="00C93793" w:rsidRDefault="00C85F24" w:rsidP="00C85F24">
      <w:pPr>
        <w:ind w:left="1134" w:right="900"/>
        <w:rPr>
          <w:rFonts w:ascii="Palatino Linotype" w:hAnsi="Palatino Linotype"/>
          <w:b/>
          <w:i/>
        </w:rPr>
      </w:pPr>
      <w:r w:rsidRPr="00C93793">
        <w:rPr>
          <w:rFonts w:ascii="Palatino Linotype" w:hAnsi="Palatino Linotype"/>
          <w:b/>
          <w:i/>
        </w:rPr>
        <w:t xml:space="preserve">3.- Nombre completo y funciones del personal adscrito a la secretaria técnica </w:t>
      </w:r>
    </w:p>
    <w:p w:rsidR="00C85F24" w:rsidRPr="00C93793" w:rsidRDefault="00C85F24" w:rsidP="00C85F24">
      <w:pPr>
        <w:ind w:left="1134" w:right="900"/>
        <w:rPr>
          <w:rFonts w:ascii="Palatino Linotype" w:hAnsi="Palatino Linotype"/>
          <w:b/>
          <w:i/>
        </w:rPr>
      </w:pPr>
      <w:r w:rsidRPr="00C93793">
        <w:rPr>
          <w:rFonts w:ascii="Palatino Linotype" w:hAnsi="Palatino Linotype"/>
          <w:b/>
          <w:i/>
        </w:rPr>
        <w:t>4.- Listas de asistencia</w:t>
      </w:r>
    </w:p>
    <w:p w:rsidR="00C85F24" w:rsidRPr="00C93793" w:rsidRDefault="00C85F24" w:rsidP="00C85F24">
      <w:pPr>
        <w:ind w:left="1134" w:right="900"/>
        <w:rPr>
          <w:rFonts w:ascii="Palatino Linotype" w:hAnsi="Palatino Linotype"/>
          <w:b/>
          <w:i/>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rPr>
        <w:t xml:space="preserve">En respuesta, el </w:t>
      </w:r>
      <w:r w:rsidRPr="00C93793">
        <w:rPr>
          <w:rFonts w:ascii="Palatino Linotype" w:eastAsia="Palatino Linotype" w:hAnsi="Palatino Linotype" w:cs="Palatino Linotype"/>
          <w:b/>
        </w:rPr>
        <w:t xml:space="preserve">SUJETO OBLIGADO </w:t>
      </w:r>
      <w:r w:rsidRPr="00C93793">
        <w:rPr>
          <w:rFonts w:ascii="Palatino Linotype" w:eastAsia="Palatino Linotype" w:hAnsi="Palatino Linotype" w:cs="Palatino Linotype"/>
        </w:rPr>
        <w:t xml:space="preserve">entrego los archivos </w:t>
      </w:r>
      <w:r w:rsidRPr="00C93793">
        <w:rPr>
          <w:rFonts w:ascii="Palatino Linotype" w:eastAsia="Palatino Linotype" w:hAnsi="Palatino Linotype" w:cs="Palatino Linotype"/>
          <w:color w:val="000000"/>
        </w:rPr>
        <w:t>electrónicos</w:t>
      </w:r>
      <w:r w:rsidRPr="00C93793">
        <w:rPr>
          <w:rFonts w:ascii="Palatino Linotype" w:eastAsia="Palatino Linotype" w:hAnsi="Palatino Linotype" w:cs="Palatino Linotype"/>
        </w:rPr>
        <w:t xml:space="preserve"> que fueron descritos en el párrafo </w:t>
      </w:r>
      <w:r w:rsidR="00C85F24" w:rsidRPr="00C93793">
        <w:rPr>
          <w:rFonts w:ascii="Palatino Linotype" w:eastAsia="Palatino Linotype" w:hAnsi="Palatino Linotype" w:cs="Palatino Linotype"/>
        </w:rPr>
        <w:t xml:space="preserve">tres </w:t>
      </w:r>
      <w:r w:rsidRPr="00C93793">
        <w:rPr>
          <w:rFonts w:ascii="Palatino Linotype" w:eastAsia="Palatino Linotype" w:hAnsi="Palatino Linotype" w:cs="Palatino Linotype"/>
        </w:rPr>
        <w:t>de la presente resolución.</w:t>
      </w:r>
    </w:p>
    <w:p w:rsidR="009A3460" w:rsidRPr="00C93793" w:rsidRDefault="009A3460" w:rsidP="009A3460">
      <w:pPr>
        <w:tabs>
          <w:tab w:val="left" w:pos="933"/>
        </w:tabs>
        <w:spacing w:line="360" w:lineRule="auto"/>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En dichas condiciones, la </w:t>
      </w:r>
      <w:r w:rsidRPr="00C93793">
        <w:rPr>
          <w:rFonts w:ascii="Palatino Linotype" w:eastAsia="Palatino Linotype" w:hAnsi="Palatino Linotype" w:cs="Palatino Linotype"/>
          <w:i/>
        </w:rPr>
        <w:t>Litis</w:t>
      </w:r>
      <w:r w:rsidRPr="00C93793">
        <w:rPr>
          <w:rFonts w:ascii="Palatino Linotype" w:eastAsia="Palatino Linotype" w:hAnsi="Palatino Linotype" w:cs="Palatino Linotype"/>
        </w:rPr>
        <w:t xml:space="preserve"> a resolver en este recurso se circunscribe a determinar si se actualiza la causal de procedencia prevista en el artículo 179, </w:t>
      </w:r>
      <w:r w:rsidR="00C85F24" w:rsidRPr="00C93793">
        <w:rPr>
          <w:rFonts w:ascii="Palatino Linotype" w:eastAsia="Palatino Linotype" w:hAnsi="Palatino Linotype" w:cs="Palatino Linotype"/>
          <w:b/>
        </w:rPr>
        <w:t>fracción I</w:t>
      </w:r>
      <w:r w:rsidRPr="00C93793">
        <w:rPr>
          <w:rFonts w:ascii="Palatino Linotype" w:eastAsia="Palatino Linotype" w:hAnsi="Palatino Linotype" w:cs="Palatino Linotype"/>
          <w:b/>
        </w:rPr>
        <w:t xml:space="preserve"> </w:t>
      </w:r>
      <w:r w:rsidRPr="00C93793">
        <w:rPr>
          <w:rFonts w:ascii="Palatino Linotype" w:eastAsia="Palatino Linotype" w:hAnsi="Palatino Linotype" w:cs="Palatino Linotype"/>
        </w:rPr>
        <w:t xml:space="preserve">de la </w:t>
      </w:r>
      <w:r w:rsidRPr="00C93793">
        <w:rPr>
          <w:rFonts w:ascii="Palatino Linotype" w:eastAsia="Palatino Linotype" w:hAnsi="Palatino Linotype" w:cs="Palatino Linotype"/>
          <w:b/>
        </w:rPr>
        <w:t xml:space="preserve">Ley de Transparencia y Acceso a la Información Pública del Estado de </w:t>
      </w:r>
      <w:r w:rsidRPr="00C93793">
        <w:rPr>
          <w:rFonts w:ascii="Palatino Linotype" w:eastAsia="Palatino Linotype" w:hAnsi="Palatino Linotype" w:cs="Palatino Linotype"/>
        </w:rPr>
        <w:t>México</w:t>
      </w:r>
      <w:r w:rsidRPr="00C93793">
        <w:rPr>
          <w:rFonts w:ascii="Palatino Linotype" w:eastAsia="Palatino Linotype" w:hAnsi="Palatino Linotype" w:cs="Palatino Linotype"/>
          <w:b/>
        </w:rPr>
        <w:t xml:space="preserve"> y </w:t>
      </w:r>
      <w:r w:rsidRPr="00C93793">
        <w:rPr>
          <w:rFonts w:ascii="Palatino Linotype" w:eastAsia="Palatino Linotype" w:hAnsi="Palatino Linotype" w:cs="Palatino Linotype"/>
        </w:rPr>
        <w:t xml:space="preserve">Municipios; </w:t>
      </w:r>
      <w:r w:rsidR="00C85F24" w:rsidRPr="00C93793">
        <w:rPr>
          <w:rFonts w:ascii="Palatino Linotype" w:eastAsia="Palatino Linotype" w:hAnsi="Palatino Linotype" w:cs="Palatino Linotype"/>
          <w:color w:val="000000"/>
        </w:rPr>
        <w:t>fracción</w:t>
      </w:r>
      <w:r w:rsidRPr="00C93793">
        <w:rPr>
          <w:rFonts w:ascii="Palatino Linotype" w:eastAsia="Palatino Linotype" w:hAnsi="Palatino Linotype" w:cs="Palatino Linotype"/>
          <w:color w:val="000000"/>
        </w:rPr>
        <w:t xml:space="preserve"> que determina la hipótesis jurídica relativa a la </w:t>
      </w:r>
      <w:r w:rsidR="00C85F24" w:rsidRPr="00C93793">
        <w:rPr>
          <w:rFonts w:ascii="Palatino Linotype" w:eastAsia="Palatino Linotype" w:hAnsi="Palatino Linotype" w:cs="Palatino Linotype"/>
          <w:color w:val="000000"/>
        </w:rPr>
        <w:t>negativa de la información solicitada</w:t>
      </w:r>
      <w:r w:rsidRPr="00C93793">
        <w:rPr>
          <w:rFonts w:ascii="Palatino Linotype" w:eastAsia="Palatino Linotype" w:hAnsi="Palatino Linotype" w:cs="Palatino Linotype"/>
          <w:color w:val="000000"/>
        </w:rPr>
        <w:t xml:space="preserve">; </w:t>
      </w:r>
      <w:r w:rsidRPr="00C93793">
        <w:rPr>
          <w:rFonts w:ascii="Palatino Linotype" w:eastAsia="Palatino Linotype" w:hAnsi="Palatino Linotype" w:cs="Palatino Linotype"/>
        </w:rPr>
        <w:t>contexto de</w:t>
      </w:r>
      <w:r w:rsidR="00D8613D" w:rsidRPr="00C93793">
        <w:rPr>
          <w:rFonts w:ascii="Palatino Linotype" w:eastAsia="Palatino Linotype" w:hAnsi="Palatino Linotype" w:cs="Palatino Linotype"/>
        </w:rPr>
        <w:t>l</w:t>
      </w:r>
      <w:r w:rsidRPr="00C93793">
        <w:rPr>
          <w:rFonts w:ascii="Palatino Linotype" w:eastAsia="Palatino Linotype" w:hAnsi="Palatino Linotype" w:cs="Palatino Linotype"/>
        </w:rPr>
        <w:t xml:space="preserve"> cual se dolió </w:t>
      </w:r>
      <w:r w:rsidRPr="00C93793">
        <w:rPr>
          <w:rFonts w:ascii="Palatino Linotype" w:eastAsia="Palatino Linotype" w:hAnsi="Palatino Linotype" w:cs="Palatino Linotype"/>
          <w:b/>
        </w:rPr>
        <w:t xml:space="preserve">EL RECURRENTE </w:t>
      </w:r>
      <w:r w:rsidRPr="00C93793">
        <w:rPr>
          <w:rFonts w:ascii="Palatino Linotype" w:eastAsia="Palatino Linotype" w:hAnsi="Palatino Linotype" w:cs="Palatino Linotype"/>
        </w:rPr>
        <w:t>al momento de interponer su inconformidad.</w:t>
      </w:r>
      <w:r w:rsidRPr="00C93793">
        <w:rPr>
          <w:rFonts w:ascii="Palatino Linotype" w:eastAsia="Palatino Linotype" w:hAnsi="Palatino Linotype" w:cs="Palatino Linotype"/>
          <w:color w:val="000000"/>
        </w:rPr>
        <w:t xml:space="preserve"> De modo tal que el presente recurso de revisión se abocara en determinar si el </w:t>
      </w:r>
      <w:r w:rsidRPr="00C93793">
        <w:rPr>
          <w:rFonts w:ascii="Palatino Linotype" w:eastAsia="Palatino Linotype" w:hAnsi="Palatino Linotype" w:cs="Palatino Linotype"/>
          <w:b/>
          <w:color w:val="000000"/>
        </w:rPr>
        <w:t>SUJETO</w:t>
      </w:r>
      <w:r w:rsidRPr="00C93793">
        <w:rPr>
          <w:rFonts w:ascii="Palatino Linotype" w:eastAsia="Palatino Linotype" w:hAnsi="Palatino Linotype" w:cs="Palatino Linotype"/>
          <w:color w:val="000000"/>
        </w:rPr>
        <w:t xml:space="preserve"> </w:t>
      </w:r>
      <w:r w:rsidRPr="00C93793">
        <w:rPr>
          <w:rFonts w:ascii="Palatino Linotype" w:eastAsia="Palatino Linotype" w:hAnsi="Palatino Linotype" w:cs="Palatino Linotype"/>
          <w:b/>
          <w:color w:val="000000"/>
        </w:rPr>
        <w:t>OBLIGADO</w:t>
      </w:r>
      <w:r w:rsidRPr="00C93793">
        <w:rPr>
          <w:rFonts w:ascii="Palatino Linotype" w:eastAsia="Palatino Linotype" w:hAnsi="Palatino Linotype" w:cs="Palatino Linotype"/>
          <w:color w:val="000000"/>
        </w:rPr>
        <w:t xml:space="preserve"> con su respuesta ciertamente actualiza la causal de procedencia</w:t>
      </w:r>
      <w:r w:rsidRP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color w:val="000000"/>
        </w:rPr>
        <w:t xml:space="preserve">antes señalada. </w:t>
      </w: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pStyle w:val="Ttulo2"/>
        <w:spacing w:before="0" w:line="360" w:lineRule="auto"/>
        <w:rPr>
          <w:rFonts w:ascii="Palatino Linotype" w:eastAsia="Palatino Linotype" w:hAnsi="Palatino Linotype" w:cs="Palatino Linotype"/>
          <w:b/>
          <w:color w:val="000000"/>
          <w:sz w:val="24"/>
          <w:szCs w:val="24"/>
        </w:rPr>
      </w:pPr>
      <w:bookmarkStart w:id="10" w:name="_heading=h.j01y6j4x5yp3" w:colFirst="0" w:colLast="0"/>
      <w:bookmarkEnd w:id="10"/>
      <w:r w:rsidRPr="00C93793">
        <w:rPr>
          <w:rFonts w:ascii="Palatino Linotype" w:eastAsia="Palatino Linotype" w:hAnsi="Palatino Linotype" w:cs="Palatino Linotype"/>
          <w:b/>
          <w:color w:val="000000"/>
          <w:sz w:val="24"/>
          <w:szCs w:val="24"/>
        </w:rPr>
        <w:t>CUARTO. Del estudio y resolución del asunto.</w:t>
      </w:r>
    </w:p>
    <w:p w:rsidR="009A3460" w:rsidRPr="00C93793" w:rsidRDefault="009A3460" w:rsidP="009A3460">
      <w:pPr>
        <w:pStyle w:val="Ttulo1"/>
        <w:numPr>
          <w:ilvl w:val="0"/>
          <w:numId w:val="3"/>
        </w:numPr>
        <w:spacing w:before="0" w:after="240" w:line="360" w:lineRule="auto"/>
        <w:ind w:left="786" w:hanging="360"/>
        <w:rPr>
          <w:rFonts w:ascii="Palatino Linotype" w:eastAsia="Palatino Linotype" w:hAnsi="Palatino Linotype" w:cs="Palatino Linotype"/>
          <w:b/>
          <w:color w:val="000000"/>
          <w:sz w:val="24"/>
          <w:szCs w:val="24"/>
        </w:rPr>
      </w:pPr>
      <w:r w:rsidRPr="00C93793">
        <w:rPr>
          <w:rFonts w:ascii="Palatino Linotype" w:eastAsia="Palatino Linotype" w:hAnsi="Palatino Linotype" w:cs="Palatino Linotype"/>
          <w:b/>
          <w:color w:val="000000"/>
          <w:sz w:val="24"/>
          <w:szCs w:val="24"/>
        </w:rPr>
        <w:t>Del derecho de acceso a la información.</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lastRenderedPageBreak/>
        <w:t xml:space="preserve">Definiendo el Derecho de Acceso a la Información Pública como: </w:t>
      </w:r>
      <w:r w:rsidRPr="00C93793">
        <w:rPr>
          <w:rFonts w:ascii="Palatino Linotype" w:eastAsia="Palatino Linotype" w:hAnsi="Palatino Linotype" w:cs="Palatino Linotype"/>
          <w:i/>
          <w:color w:val="000000"/>
        </w:rPr>
        <w:t>La igualdad de oportunidades para recibir, buscar e impartir información</w:t>
      </w:r>
      <w:r w:rsidRPr="00C93793">
        <w:rPr>
          <w:rFonts w:ascii="Palatino Linotype" w:eastAsia="Palatino Linotype" w:hAnsi="Palatino Linotype" w:cs="Palatino Linotype"/>
          <w:i/>
          <w:vertAlign w:val="superscript"/>
        </w:rPr>
        <w:footnoteReference w:id="1"/>
      </w:r>
      <w:r w:rsidRPr="00C93793">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93793">
        <w:rPr>
          <w:rFonts w:ascii="Palatino Linotype" w:eastAsia="Palatino Linotype" w:hAnsi="Palatino Linotype" w:cs="Palatino Linotype"/>
          <w:i/>
          <w:vertAlign w:val="superscript"/>
        </w:rPr>
        <w:footnoteReference w:id="2"/>
      </w:r>
      <w:r w:rsidRPr="00C93793">
        <w:rPr>
          <w:rFonts w:ascii="Palatino Linotype" w:eastAsia="Palatino Linotype" w:hAnsi="Palatino Linotype" w:cs="Palatino Linotype"/>
          <w:color w:val="000000"/>
        </w:rPr>
        <w:t>que se constituye como una herramienta fundamental para ejercer</w:t>
      </w:r>
      <w:r w:rsidRPr="00C93793">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C93793">
        <w:rPr>
          <w:rFonts w:ascii="Palatino Linotype" w:eastAsia="Palatino Linotype" w:hAnsi="Palatino Linotype" w:cs="Palatino Linotype"/>
          <w:i/>
          <w:vertAlign w:val="superscript"/>
        </w:rPr>
        <w:footnoteReference w:id="3"/>
      </w:r>
      <w:r w:rsidRPr="00C93793">
        <w:rPr>
          <w:rFonts w:ascii="Palatino Linotype" w:eastAsia="Palatino Linotype" w:hAnsi="Palatino Linotype" w:cs="Palatino Linotype"/>
          <w:color w:val="000000"/>
        </w:rPr>
        <w:t>fomentando</w:t>
      </w:r>
      <w:r w:rsidRPr="00C93793">
        <w:rPr>
          <w:rFonts w:ascii="Palatino Linotype" w:eastAsia="Palatino Linotype" w:hAnsi="Palatino Linotype" w:cs="Palatino Linotype"/>
          <w:i/>
          <w:color w:val="000000"/>
        </w:rPr>
        <w:t xml:space="preserve"> la transparencia de las actividades estatales y </w:t>
      </w:r>
      <w:r w:rsidRPr="00C93793">
        <w:rPr>
          <w:rFonts w:ascii="Palatino Linotype" w:eastAsia="Palatino Linotype" w:hAnsi="Palatino Linotype" w:cs="Palatino Linotype"/>
          <w:color w:val="000000"/>
        </w:rPr>
        <w:t>promoviendo</w:t>
      </w:r>
      <w:r w:rsidRPr="00C93793">
        <w:rPr>
          <w:rFonts w:ascii="Palatino Linotype" w:eastAsia="Palatino Linotype" w:hAnsi="Palatino Linotype" w:cs="Palatino Linotype"/>
          <w:i/>
          <w:color w:val="000000"/>
        </w:rPr>
        <w:t xml:space="preserve"> la responsabilidad de los funcionarios sobre su gestión pública,</w:t>
      </w:r>
      <w:r w:rsidRPr="00C93793">
        <w:rPr>
          <w:rFonts w:ascii="Palatino Linotype" w:eastAsia="Palatino Linotype" w:hAnsi="Palatino Linotype" w:cs="Palatino Linotype"/>
          <w:i/>
          <w:vertAlign w:val="superscript"/>
        </w:rPr>
        <w:footnoteReference w:id="4"/>
      </w:r>
      <w:r w:rsidRPr="00C93793">
        <w:rPr>
          <w:rFonts w:ascii="Palatino Linotype" w:eastAsia="Palatino Linotype" w:hAnsi="Palatino Linotype" w:cs="Palatino Linotype"/>
          <w:color w:val="000000"/>
        </w:rPr>
        <w:t>que permite</w:t>
      </w:r>
      <w:r w:rsidRPr="00C93793">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9A3460" w:rsidRPr="00C93793" w:rsidRDefault="009A3460" w:rsidP="009A3460">
      <w:pPr>
        <w:spacing w:line="360" w:lineRule="auto"/>
        <w:ind w:right="49"/>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9A3460" w:rsidRPr="00C93793" w:rsidRDefault="009A3460" w:rsidP="009A3460">
      <w:pPr>
        <w:ind w:left="1134" w:right="900"/>
        <w:jc w:val="both"/>
        <w:rPr>
          <w:rFonts w:ascii="Palatino Linotype" w:eastAsia="Palatino Linotype" w:hAnsi="Palatino Linotype" w:cs="Palatino Linotype"/>
        </w:rPr>
      </w:pPr>
    </w:p>
    <w:p w:rsidR="009A3460" w:rsidRPr="00C93793" w:rsidRDefault="009A3460" w:rsidP="009A3460">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r w:rsidRPr="00C93793">
        <w:rPr>
          <w:rFonts w:ascii="Palatino Linotype" w:eastAsia="Palatino Linotype" w:hAnsi="Palatino Linotype" w:cs="Palatino Linotype"/>
          <w:b/>
          <w:i/>
        </w:rPr>
        <w:t>Artículo 1.-</w:t>
      </w:r>
      <w:r w:rsidRPr="00C93793">
        <w:rPr>
          <w:rFonts w:ascii="Palatino Linotype" w:eastAsia="Palatino Linotype" w:hAnsi="Palatino Linotype" w:cs="Palatino Linotype"/>
          <w:i/>
        </w:rPr>
        <w:t xml:space="preserve"> </w:t>
      </w:r>
    </w:p>
    <w:p w:rsidR="009A3460" w:rsidRPr="00C93793" w:rsidRDefault="009A3460" w:rsidP="009A3460">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p>
    <w:p w:rsidR="009A3460" w:rsidRPr="00C93793" w:rsidRDefault="009A3460" w:rsidP="009A3460">
      <w:pPr>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Todas las</w:t>
      </w:r>
      <w:r w:rsidRPr="00C93793">
        <w:rPr>
          <w:rFonts w:ascii="Palatino Linotype" w:eastAsia="Palatino Linotype" w:hAnsi="Palatino Linotype" w:cs="Palatino Linotype"/>
        </w:rPr>
        <w:t xml:space="preserve"> </w:t>
      </w:r>
      <w:r w:rsidRPr="00C93793">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A3460" w:rsidRPr="00C93793" w:rsidRDefault="009A3460" w:rsidP="009A3460">
      <w:pPr>
        <w:ind w:left="1134" w:right="900"/>
        <w:jc w:val="both"/>
        <w:rPr>
          <w:rFonts w:ascii="Palatino Linotype" w:eastAsia="Palatino Linotype" w:hAnsi="Palatino Linotype" w:cs="Palatino Linotype"/>
        </w:rPr>
      </w:pPr>
      <w:r w:rsidRPr="00C93793">
        <w:rPr>
          <w:rFonts w:ascii="Palatino Linotype" w:eastAsia="Palatino Linotype" w:hAnsi="Palatino Linotype" w:cs="Palatino Linotype"/>
          <w:i/>
        </w:rPr>
        <w:lastRenderedPageBreak/>
        <w:t>(…)</w:t>
      </w:r>
      <w:r w:rsidRPr="00C93793">
        <w:rPr>
          <w:rFonts w:ascii="Palatino Linotype" w:eastAsia="Palatino Linotype" w:hAnsi="Palatino Linotype" w:cs="Palatino Linotype"/>
        </w:rPr>
        <w:t>”.</w:t>
      </w:r>
    </w:p>
    <w:p w:rsidR="009A3460" w:rsidRPr="00C93793" w:rsidRDefault="009A3460" w:rsidP="009A3460">
      <w:pPr>
        <w:ind w:right="567"/>
        <w:jc w:val="both"/>
        <w:rPr>
          <w:rFonts w:ascii="Palatino Linotype" w:eastAsia="Palatino Linotype" w:hAnsi="Palatino Linotype" w:cs="Palatino Linotype"/>
          <w:b/>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9A3460" w:rsidRPr="00C93793" w:rsidRDefault="009A3460" w:rsidP="009A3460">
      <w:pPr>
        <w:spacing w:line="360" w:lineRule="auto"/>
        <w:ind w:right="49"/>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9A3460" w:rsidRPr="00C93793" w:rsidRDefault="009A3460" w:rsidP="009A3460">
      <w:pPr>
        <w:spacing w:line="360" w:lineRule="auto"/>
        <w:ind w:right="49"/>
        <w:jc w:val="both"/>
        <w:rPr>
          <w:rFonts w:ascii="Palatino Linotype" w:eastAsia="Palatino Linotype" w:hAnsi="Palatino Linotype" w:cs="Palatino Linotype"/>
        </w:rPr>
      </w:pPr>
    </w:p>
    <w:p w:rsidR="009A3460" w:rsidRPr="00C93793" w:rsidRDefault="009A3460" w:rsidP="009A3460">
      <w:pPr>
        <w:spacing w:after="240"/>
        <w:ind w:left="1134" w:right="900"/>
        <w:jc w:val="both"/>
        <w:rPr>
          <w:rFonts w:ascii="Palatino Linotype" w:eastAsia="Palatino Linotype" w:hAnsi="Palatino Linotype" w:cs="Palatino Linotype"/>
          <w:b/>
          <w:i/>
        </w:rPr>
      </w:pPr>
      <w:r w:rsidRPr="00C93793">
        <w:rPr>
          <w:rFonts w:ascii="Palatino Linotype" w:eastAsia="Palatino Linotype" w:hAnsi="Palatino Linotype" w:cs="Palatino Linotype"/>
          <w:b/>
          <w:i/>
        </w:rPr>
        <w:t>Constitución Política de los Estados Unidos Mexicanos</w:t>
      </w:r>
    </w:p>
    <w:p w:rsidR="009A3460" w:rsidRPr="00C93793" w:rsidRDefault="009A3460" w:rsidP="009A3460">
      <w:pPr>
        <w:spacing w:before="240" w:after="240"/>
        <w:ind w:left="1134" w:right="900"/>
        <w:jc w:val="both"/>
        <w:rPr>
          <w:rFonts w:ascii="Palatino Linotype" w:eastAsia="Palatino Linotype" w:hAnsi="Palatino Linotype" w:cs="Palatino Linotype"/>
          <w:b/>
          <w:i/>
        </w:rPr>
      </w:pPr>
      <w:r w:rsidRPr="00C93793">
        <w:rPr>
          <w:rFonts w:ascii="Palatino Linotype" w:eastAsia="Palatino Linotype" w:hAnsi="Palatino Linotype" w:cs="Palatino Linotype"/>
          <w:b/>
          <w:i/>
        </w:rPr>
        <w:t>“Artículo 6.</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Para efectos de lo dispuesto en el presente artículo se observará lo siguiente:</w:t>
      </w:r>
    </w:p>
    <w:p w:rsidR="009A3460" w:rsidRPr="00C93793" w:rsidRDefault="009A3460" w:rsidP="009A3460">
      <w:pPr>
        <w:spacing w:before="240" w:after="240"/>
        <w:ind w:left="1134" w:right="900"/>
        <w:jc w:val="both"/>
        <w:rPr>
          <w:rFonts w:ascii="Palatino Linotype" w:eastAsia="Palatino Linotype" w:hAnsi="Palatino Linotype" w:cs="Palatino Linotype"/>
          <w:b/>
          <w:i/>
        </w:rPr>
      </w:pPr>
      <w:r w:rsidRPr="00C93793">
        <w:rPr>
          <w:rFonts w:ascii="Palatino Linotype" w:eastAsia="Palatino Linotype" w:hAnsi="Palatino Linotype" w:cs="Palatino Linotype"/>
          <w:b/>
          <w:i/>
        </w:rPr>
        <w:t>A</w:t>
      </w:r>
      <w:r w:rsidRPr="00C93793">
        <w:rPr>
          <w:rFonts w:ascii="Palatino Linotype" w:eastAsia="Palatino Linotype" w:hAnsi="Palatino Linotype" w:cs="Palatino Linotype"/>
          <w:i/>
        </w:rPr>
        <w:t xml:space="preserve">. </w:t>
      </w:r>
      <w:r w:rsidRPr="00C93793">
        <w:rPr>
          <w:rFonts w:ascii="Palatino Linotype" w:eastAsia="Palatino Linotype" w:hAnsi="Palatino Linotype" w:cs="Palatino Linotype"/>
          <w:b/>
          <w:i/>
        </w:rPr>
        <w:t>Para el ejercicio del derecho de acceso a la información</w:t>
      </w:r>
      <w:r w:rsidRPr="00C93793">
        <w:rPr>
          <w:rFonts w:ascii="Palatino Linotype" w:eastAsia="Palatino Linotype" w:hAnsi="Palatino Linotype" w:cs="Palatino Linotype"/>
          <w:i/>
        </w:rPr>
        <w:t xml:space="preserve">, la Federación y </w:t>
      </w:r>
      <w:r w:rsidRPr="00C93793">
        <w:rPr>
          <w:rFonts w:ascii="Palatino Linotype" w:eastAsia="Palatino Linotype" w:hAnsi="Palatino Linotype" w:cs="Palatino Linotype"/>
          <w:b/>
          <w:i/>
        </w:rPr>
        <w:t>las entidades federativas, en el ámbito de sus respectivas competencias, se regirán por los siguientes principios y bases:</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b/>
          <w:i/>
        </w:rPr>
        <w:t xml:space="preserve">I. </w:t>
      </w:r>
      <w:r w:rsidRPr="00C93793">
        <w:rPr>
          <w:rFonts w:ascii="Palatino Linotype" w:eastAsia="Palatino Linotype" w:hAnsi="Palatino Linotype" w:cs="Palatino Linotype"/>
          <w:b/>
          <w:i/>
        </w:rPr>
        <w:tab/>
        <w:t>Toda la información en posesión de cualquier</w:t>
      </w:r>
      <w:r w:rsidRPr="00C93793">
        <w:rPr>
          <w:rFonts w:ascii="Palatino Linotype" w:eastAsia="Palatino Linotype" w:hAnsi="Palatino Linotype" w:cs="Palatino Linotype"/>
          <w:i/>
        </w:rPr>
        <w:t xml:space="preserve"> </w:t>
      </w:r>
      <w:r w:rsidRPr="00C93793">
        <w:rPr>
          <w:rFonts w:ascii="Palatino Linotype" w:eastAsia="Palatino Linotype" w:hAnsi="Palatino Linotype" w:cs="Palatino Linotype"/>
          <w:b/>
          <w:i/>
        </w:rPr>
        <w:t>autoridad</w:t>
      </w:r>
      <w:r w:rsidRPr="00C93793">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93793">
        <w:rPr>
          <w:rFonts w:ascii="Palatino Linotype" w:eastAsia="Palatino Linotype" w:hAnsi="Palatino Linotype" w:cs="Palatino Linotype"/>
          <w:b/>
          <w:i/>
        </w:rPr>
        <w:t>municipal</w:t>
      </w:r>
      <w:r w:rsidRPr="00C93793">
        <w:rPr>
          <w:rFonts w:ascii="Palatino Linotype" w:eastAsia="Palatino Linotype" w:hAnsi="Palatino Linotype" w:cs="Palatino Linotype"/>
          <w:i/>
        </w:rPr>
        <w:t xml:space="preserve">, </w:t>
      </w:r>
      <w:r w:rsidRPr="00C93793">
        <w:rPr>
          <w:rFonts w:ascii="Palatino Linotype" w:eastAsia="Palatino Linotype" w:hAnsi="Palatino Linotype" w:cs="Palatino Linotype"/>
          <w:b/>
          <w:i/>
        </w:rPr>
        <w:t>es pública</w:t>
      </w:r>
      <w:r w:rsidRPr="00C93793">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C93793">
        <w:rPr>
          <w:rFonts w:ascii="Palatino Linotype" w:eastAsia="Palatino Linotype" w:hAnsi="Palatino Linotype" w:cs="Palatino Linotype"/>
          <w:b/>
          <w:i/>
        </w:rPr>
        <w:t xml:space="preserve">En la interpretación de este derecho deberá </w:t>
      </w:r>
      <w:r w:rsidRPr="00C93793">
        <w:rPr>
          <w:rFonts w:ascii="Palatino Linotype" w:eastAsia="Palatino Linotype" w:hAnsi="Palatino Linotype" w:cs="Palatino Linotype"/>
          <w:b/>
          <w:i/>
        </w:rPr>
        <w:lastRenderedPageBreak/>
        <w:t>prevalecer el principio de máxima publicidad. Los sujetos obligados deberán documentar todo acto que derive del ejercicio de sus facultades, competencias o funciones</w:t>
      </w:r>
      <w:r w:rsidRPr="00C93793">
        <w:rPr>
          <w:rFonts w:ascii="Palatino Linotype" w:eastAsia="Palatino Linotype" w:hAnsi="Palatino Linotype" w:cs="Palatino Linotype"/>
          <w:i/>
        </w:rPr>
        <w:t>, la ley determinará los supuestos específicos bajo los cuales procederá la declaración de inexistencia de la información.”</w:t>
      </w:r>
    </w:p>
    <w:p w:rsidR="009A3460" w:rsidRPr="00C93793" w:rsidRDefault="009A3460" w:rsidP="009A3460">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rPr>
      </w:pPr>
    </w:p>
    <w:p w:rsidR="009A3460" w:rsidRPr="00C93793" w:rsidRDefault="009A3460" w:rsidP="009A3460">
      <w:pPr>
        <w:spacing w:before="240" w:after="240"/>
        <w:ind w:left="1134" w:right="900"/>
        <w:jc w:val="both"/>
        <w:rPr>
          <w:rFonts w:ascii="Palatino Linotype" w:eastAsia="Palatino Linotype" w:hAnsi="Palatino Linotype" w:cs="Palatino Linotype"/>
          <w:b/>
          <w:i/>
        </w:rPr>
      </w:pPr>
      <w:r w:rsidRPr="00C93793">
        <w:rPr>
          <w:rFonts w:ascii="Palatino Linotype" w:eastAsia="Palatino Linotype" w:hAnsi="Palatino Linotype" w:cs="Palatino Linotype"/>
          <w:b/>
          <w:i/>
        </w:rPr>
        <w:t>Constitución Política del Estado Libre y Soberano de México</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b/>
          <w:i/>
        </w:rPr>
        <w:t>“Artículo 5</w:t>
      </w:r>
      <w:r w:rsidRPr="00C93793">
        <w:rPr>
          <w:rFonts w:ascii="Palatino Linotype" w:eastAsia="Palatino Linotype" w:hAnsi="Palatino Linotype" w:cs="Palatino Linotype"/>
          <w:i/>
        </w:rPr>
        <w:t xml:space="preserve">.- </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C93793">
        <w:rPr>
          <w:rFonts w:ascii="Palatino Linotype" w:eastAsia="Palatino Linotype" w:hAnsi="Palatino Linotype" w:cs="Palatino Linotype"/>
          <w:i/>
        </w:rPr>
        <w:t>.</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b/>
          <w:i/>
        </w:rPr>
        <w:t>Este derecho se regirá por los principios y bases siguientes</w:t>
      </w:r>
      <w:r w:rsidRPr="00C93793">
        <w:rPr>
          <w:rFonts w:ascii="Palatino Linotype" w:eastAsia="Palatino Linotype" w:hAnsi="Palatino Linotype" w:cs="Palatino Linotype"/>
          <w:i/>
        </w:rPr>
        <w:t>:</w:t>
      </w:r>
    </w:p>
    <w:p w:rsidR="009A3460" w:rsidRPr="00C93793" w:rsidRDefault="009A3460" w:rsidP="009A3460">
      <w:pPr>
        <w:spacing w:before="240" w:after="240"/>
        <w:ind w:left="1134" w:right="900"/>
        <w:jc w:val="both"/>
        <w:rPr>
          <w:rFonts w:ascii="Palatino Linotype" w:eastAsia="Palatino Linotype" w:hAnsi="Palatino Linotype" w:cs="Palatino Linotype"/>
          <w:i/>
        </w:rPr>
      </w:pPr>
      <w:r w:rsidRPr="00C93793">
        <w:rPr>
          <w:rFonts w:ascii="Palatino Linotype" w:eastAsia="Palatino Linotype" w:hAnsi="Palatino Linotype" w:cs="Palatino Linotype"/>
          <w:b/>
          <w:i/>
        </w:rPr>
        <w:t>I. Toda la información en posesión de cualquier autoridad, entidad, órgano y organismos de los</w:t>
      </w:r>
      <w:r w:rsidRPr="00C93793">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C93793">
        <w:rPr>
          <w:rFonts w:ascii="Palatino Linotype" w:eastAsia="Palatino Linotype" w:hAnsi="Palatino Linotype" w:cs="Palatino Linotype"/>
          <w:b/>
          <w:i/>
        </w:rPr>
        <w:t>municipales</w:t>
      </w:r>
      <w:r w:rsidRPr="00C93793">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93793">
        <w:rPr>
          <w:rFonts w:ascii="Palatino Linotype" w:eastAsia="Palatino Linotype" w:hAnsi="Palatino Linotype" w:cs="Palatino Linotype"/>
          <w:b/>
          <w:i/>
        </w:rPr>
        <w:t>es pública</w:t>
      </w:r>
      <w:r w:rsidRPr="00C93793">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C93793">
        <w:rPr>
          <w:rFonts w:ascii="Palatino Linotype" w:eastAsia="Palatino Linotype" w:hAnsi="Palatino Linotype" w:cs="Palatino Linotype"/>
          <w:b/>
          <w:i/>
        </w:rPr>
        <w:t>En la interpretación de este derecho deberá prevalecer el principio de máxima publicidad</w:t>
      </w:r>
      <w:r w:rsidRPr="00C93793">
        <w:rPr>
          <w:rFonts w:ascii="Palatino Linotype" w:eastAsia="Palatino Linotype" w:hAnsi="Palatino Linotype" w:cs="Palatino Linotype"/>
          <w:i/>
        </w:rPr>
        <w:t xml:space="preserve">. </w:t>
      </w:r>
      <w:r w:rsidRPr="00C93793">
        <w:rPr>
          <w:rFonts w:ascii="Palatino Linotype" w:eastAsia="Palatino Linotype" w:hAnsi="Palatino Linotype" w:cs="Palatino Linotype"/>
          <w:b/>
          <w:i/>
        </w:rPr>
        <w:t>Los sujetos obligados deberán documentar todo acto que derive del ejercicio de sus facultades, competencias o funciones</w:t>
      </w:r>
      <w:r w:rsidRPr="00C93793">
        <w:rPr>
          <w:rFonts w:ascii="Palatino Linotype" w:eastAsia="Palatino Linotype" w:hAnsi="Palatino Linotype" w:cs="Palatino Linotype"/>
          <w:i/>
        </w:rPr>
        <w:t>, la ley determinará los supuestos específicos bajo los cuales procederá la declaración de inexistencia de la información.”</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lastRenderedPageBreak/>
        <w:t xml:space="preserve">Según el artículo 150 de la Ley de Transparencia del Estado, la solicitud es la garantía primaria del Derecho de Acceso a la Información, además, establece que se regirá </w:t>
      </w:r>
      <w:r w:rsidRPr="00C93793">
        <w:rPr>
          <w:rFonts w:ascii="Palatino Linotype" w:eastAsia="Palatino Linotype" w:hAnsi="Palatino Linotype" w:cs="Palatino Linotype"/>
          <w:i/>
        </w:rPr>
        <w:t>por los principios de simplicidad, rapidez gratuidad del procedimiento, auxilio y orientación a los particulares</w:t>
      </w:r>
      <w:r w:rsidRPr="00C93793">
        <w:rPr>
          <w:rFonts w:ascii="Palatino Linotype" w:eastAsia="Palatino Linotype" w:hAnsi="Palatino Linotype" w:cs="Palatino Linotype"/>
        </w:rPr>
        <w:t>, contemplando el derecho de las personas con discapacidad y hablantes de lengua indígena.</w:t>
      </w:r>
    </w:p>
    <w:p w:rsidR="009A3460" w:rsidRPr="00C93793" w:rsidRDefault="009A3460" w:rsidP="009A3460">
      <w:pPr>
        <w:spacing w:line="360" w:lineRule="auto"/>
        <w:ind w:right="49"/>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El Derecho de Acceso a la Información se garantiza y respeta oportunamente, y según lo que dispone la Ley, las </w:t>
      </w:r>
      <w:r w:rsidRPr="00C93793">
        <w:rPr>
          <w:rFonts w:ascii="Palatino Linotype" w:eastAsia="Palatino Linotype" w:hAnsi="Palatino Linotype" w:cs="Palatino Linotype"/>
          <w:i/>
        </w:rPr>
        <w:t>solicitudes de acceso a la información</w:t>
      </w:r>
      <w:r w:rsidRPr="00C93793">
        <w:rPr>
          <w:rFonts w:ascii="Palatino Linotype" w:eastAsia="Palatino Linotype" w:hAnsi="Palatino Linotype" w:cs="Palatino Linotype"/>
        </w:rPr>
        <w:t>.</w:t>
      </w:r>
    </w:p>
    <w:p w:rsidR="009A3460" w:rsidRPr="00C93793" w:rsidRDefault="009A3460" w:rsidP="009A3460">
      <w:pPr>
        <w:spacing w:line="360" w:lineRule="auto"/>
        <w:ind w:right="49"/>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bookmarkStart w:id="11" w:name="_heading=h.2s8eyo1" w:colFirst="0" w:colLast="0"/>
      <w:bookmarkEnd w:id="11"/>
      <w:r w:rsidRPr="00C93793">
        <w:rPr>
          <w:rFonts w:ascii="Palatino Linotype" w:eastAsia="Palatino Linotype" w:hAnsi="Palatino Linotype" w:cs="Palatino Linotype"/>
        </w:rPr>
        <w:t xml:space="preserve">Así entonces, se procede analizar, en primer lugar, si el </w:t>
      </w:r>
      <w:r w:rsidRPr="00C93793">
        <w:rPr>
          <w:rFonts w:ascii="Palatino Linotype" w:eastAsia="Palatino Linotype" w:hAnsi="Palatino Linotype" w:cs="Palatino Linotype"/>
          <w:b/>
        </w:rPr>
        <w:t>SUJETO OBLIGADO</w:t>
      </w:r>
      <w:r w:rsidRPr="00C93793">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9A3460" w:rsidRPr="00C93793" w:rsidRDefault="009A3460" w:rsidP="009A3460">
      <w:pPr>
        <w:spacing w:line="360" w:lineRule="auto"/>
        <w:ind w:right="49"/>
        <w:jc w:val="both"/>
        <w:rPr>
          <w:rFonts w:ascii="Palatino Linotype" w:eastAsia="Palatino Linotype" w:hAnsi="Palatino Linotype" w:cs="Palatino Linotype"/>
        </w:rPr>
      </w:pPr>
    </w:p>
    <w:p w:rsidR="009A3460" w:rsidRPr="00C93793" w:rsidRDefault="009A3460" w:rsidP="009A3460">
      <w:pPr>
        <w:pStyle w:val="Ttulo1"/>
        <w:spacing w:before="0" w:after="240" w:line="360" w:lineRule="auto"/>
        <w:rPr>
          <w:rFonts w:ascii="Palatino Linotype" w:eastAsia="Palatino Linotype" w:hAnsi="Palatino Linotype" w:cs="Palatino Linotype"/>
          <w:b/>
          <w:color w:val="000000"/>
          <w:sz w:val="24"/>
          <w:szCs w:val="24"/>
        </w:rPr>
      </w:pPr>
      <w:bookmarkStart w:id="12" w:name="_heading=h.17dp8vu" w:colFirst="0" w:colLast="0"/>
      <w:bookmarkEnd w:id="12"/>
      <w:r w:rsidRPr="00C93793">
        <w:rPr>
          <w:rFonts w:ascii="Palatino Linotype" w:eastAsia="Palatino Linotype" w:hAnsi="Palatino Linotype" w:cs="Palatino Linotype"/>
          <w:b/>
          <w:color w:val="000000"/>
          <w:sz w:val="24"/>
          <w:szCs w:val="24"/>
        </w:rPr>
        <w:t>II. De la información solicitada y la respuesta del SUJETO OBLIGADO</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color w:val="000000"/>
        </w:rPr>
        <w:t xml:space="preserve">Acotada la </w:t>
      </w:r>
      <w:r w:rsidRPr="00C93793">
        <w:rPr>
          <w:rFonts w:ascii="Palatino Linotype" w:eastAsia="Palatino Linotype" w:hAnsi="Palatino Linotype" w:cs="Palatino Linotype"/>
          <w:i/>
          <w:color w:val="000000"/>
        </w:rPr>
        <w:t>Litis</w:t>
      </w:r>
      <w:r w:rsidRPr="00C93793">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w:t>
      </w:r>
      <w:r w:rsidR="004268BD" w:rsidRPr="00C93793">
        <w:rPr>
          <w:rFonts w:ascii="Palatino Linotype" w:eastAsia="Palatino Linotype" w:hAnsi="Palatino Linotype" w:cs="Palatino Linotype"/>
          <w:color w:val="000000"/>
        </w:rPr>
        <w:t xml:space="preserve">negativa de la información solicitada. </w:t>
      </w: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En ese sentido, es importante recordar la información que fue solicitada por el </w:t>
      </w:r>
      <w:r w:rsidRPr="00C93793">
        <w:rPr>
          <w:rFonts w:ascii="Palatino Linotype" w:eastAsia="Palatino Linotype" w:hAnsi="Palatino Linotype" w:cs="Palatino Linotype"/>
          <w:b/>
        </w:rPr>
        <w:t>RECURRENTE y la respuesta del SUJETO OBLIGADO</w:t>
      </w:r>
      <w:r w:rsidRPr="00C93793">
        <w:rPr>
          <w:rFonts w:ascii="Palatino Linotype" w:eastAsia="Palatino Linotype" w:hAnsi="Palatino Linotype" w:cs="Palatino Linotype"/>
        </w:rPr>
        <w:t xml:space="preserve"> para establecer si con la información entregada se colmada el derecho de acceso a la información de lo solicitado. </w:t>
      </w:r>
    </w:p>
    <w:tbl>
      <w:tblPr>
        <w:tblW w:w="10799"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7"/>
        <w:gridCol w:w="2559"/>
        <w:gridCol w:w="2732"/>
        <w:gridCol w:w="2691"/>
      </w:tblGrid>
      <w:tr w:rsidR="009A3460" w:rsidRPr="00C93793" w:rsidTr="001D25DE">
        <w:tc>
          <w:tcPr>
            <w:tcW w:w="2817" w:type="dxa"/>
          </w:tcPr>
          <w:p w:rsidR="009A3460" w:rsidRPr="00C93793" w:rsidRDefault="009A3460" w:rsidP="001D25DE">
            <w:pPr>
              <w:ind w:right="616"/>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lastRenderedPageBreak/>
              <w:t>Información Solicitada</w:t>
            </w:r>
          </w:p>
        </w:tc>
        <w:tc>
          <w:tcPr>
            <w:tcW w:w="2559" w:type="dxa"/>
          </w:tcPr>
          <w:p w:rsidR="009A3460" w:rsidRPr="00C93793" w:rsidRDefault="009A3460" w:rsidP="001D25DE">
            <w:pPr>
              <w:ind w:right="616"/>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Respuesta del Sujeto Obligado </w:t>
            </w:r>
          </w:p>
        </w:tc>
        <w:tc>
          <w:tcPr>
            <w:tcW w:w="2732" w:type="dxa"/>
          </w:tcPr>
          <w:p w:rsidR="009A3460" w:rsidRPr="00C93793" w:rsidRDefault="009A3460" w:rsidP="001D25DE">
            <w:pPr>
              <w:ind w:right="616"/>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Manifestaciones </w:t>
            </w:r>
          </w:p>
        </w:tc>
        <w:tc>
          <w:tcPr>
            <w:tcW w:w="2691" w:type="dxa"/>
          </w:tcPr>
          <w:p w:rsidR="009A3460" w:rsidRPr="00C93793" w:rsidRDefault="009A3460" w:rsidP="001D25DE">
            <w:pPr>
              <w:ind w:right="616"/>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Colma </w:t>
            </w:r>
          </w:p>
        </w:tc>
      </w:tr>
      <w:tr w:rsidR="009A3460" w:rsidRPr="00C93793" w:rsidTr="001D25DE">
        <w:tc>
          <w:tcPr>
            <w:tcW w:w="2817" w:type="dxa"/>
          </w:tcPr>
          <w:p w:rsidR="009A3460" w:rsidRPr="00C93793" w:rsidRDefault="001D25DE" w:rsidP="001D25DE">
            <w:pPr>
              <w:spacing w:after="160" w:line="259" w:lineRule="auto"/>
              <w:ind w:right="315"/>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1.- Los oficios realizados por el secretario técnico de 1 de enero a la fecha </w:t>
            </w:r>
          </w:p>
        </w:tc>
        <w:tc>
          <w:tcPr>
            <w:tcW w:w="2559" w:type="dxa"/>
          </w:tcPr>
          <w:p w:rsidR="009F22A6" w:rsidRPr="00C93793" w:rsidRDefault="001D25DE" w:rsidP="003E34CE">
            <w:pPr>
              <w:pBdr>
                <w:top w:val="nil"/>
                <w:left w:val="nil"/>
                <w:bottom w:val="nil"/>
                <w:right w:val="nil"/>
                <w:between w:val="nil"/>
              </w:pBdr>
              <w:tabs>
                <w:tab w:val="left" w:pos="0"/>
              </w:tabs>
              <w:jc w:val="both"/>
              <w:rPr>
                <w:rFonts w:ascii="Palatino Linotype" w:hAnsi="Palatino Linotype"/>
                <w:i/>
              </w:rPr>
            </w:pPr>
            <w:r w:rsidRPr="00C93793">
              <w:rPr>
                <w:rFonts w:ascii="Palatino Linotype" w:eastAsia="Palatino Linotype" w:hAnsi="Palatino Linotype" w:cs="Palatino Linotype"/>
                <w:b/>
                <w:i/>
                <w:color w:val="000000"/>
              </w:rPr>
              <w:t xml:space="preserve">Oficios.pdf: </w:t>
            </w:r>
            <w:r w:rsidRPr="00C93793">
              <w:rPr>
                <w:rFonts w:ascii="Palatino Linotype" w:eastAsia="Palatino Linotype" w:hAnsi="Palatino Linotype" w:cs="Palatino Linotype"/>
                <w:i/>
                <w:color w:val="000000"/>
              </w:rPr>
              <w:t xml:space="preserve">oficios de los meses de enero, febrero, marzo, abril, mayo, junio y julio de los cuales de su revisión se observa que, </w:t>
            </w:r>
            <w:r w:rsidR="005F00A5" w:rsidRPr="00C93793">
              <w:rPr>
                <w:rFonts w:ascii="Palatino Linotype" w:hAnsi="Palatino Linotype"/>
                <w:i/>
              </w:rPr>
              <w:t xml:space="preserve">hacen falta entrega de días como lo es en el caso del enero solo se entregó información de dos días siendo el cuatro y el veinticuatro, de febrero  solo se entregó información del seis, diez, once, doce, catorce, veinte, veintiséis y veintisiete, de marzo del cuatro, diez, once, doce, trece, diecinueve, veinticinco, veintiséis, veintisiete, veintiocho y treinta, de abril, el dos, ocho, nueve y veintiuno, de agosto solo se mandó información de los días siete, veinte, veintiuno y veintiséis y de septiembre del once, de lo cual se tiene que de los días faltantes en los meses se pudieron haber generado más oficios que no fueron remitidos. </w:t>
            </w:r>
          </w:p>
          <w:p w:rsidR="001D25DE" w:rsidRPr="00C93793" w:rsidRDefault="009F22A6" w:rsidP="003E34C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lastRenderedPageBreak/>
              <w:t>Así</w:t>
            </w:r>
            <w:r w:rsidR="001D25DE" w:rsidRPr="00C93793">
              <w:rPr>
                <w:rFonts w:ascii="Palatino Linotype" w:eastAsia="Palatino Linotype" w:hAnsi="Palatino Linotype" w:cs="Palatino Linotype"/>
                <w:i/>
                <w:color w:val="000000"/>
              </w:rPr>
              <w:t xml:space="preserve"> como oficios faltantes en el mes de enero de manera enunciativa más no limitativa de los folios 97, 98, 99. </w:t>
            </w:r>
          </w:p>
          <w:p w:rsidR="001D25DE" w:rsidRPr="00C93793" w:rsidRDefault="001D25DE" w:rsidP="003E34C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 xml:space="preserve">Así mismo se observa que se clasifico el nombre de la suplente de subdelegada en oficios, mismos que deberán de ser reenviados en correcta versión pública. </w:t>
            </w:r>
          </w:p>
          <w:p w:rsidR="003E34CE" w:rsidRPr="00C93793" w:rsidRDefault="003E34CE" w:rsidP="003E34CE">
            <w:pPr>
              <w:jc w:val="both"/>
              <w:rPr>
                <w:rFonts w:ascii="Palatino Linotype" w:hAnsi="Palatino Linotype"/>
                <w:i/>
              </w:rPr>
            </w:pPr>
            <w:r w:rsidRPr="00C93793">
              <w:rPr>
                <w:rFonts w:ascii="Palatino Linotype" w:hAnsi="Palatino Linotype"/>
                <w:b/>
                <w:i/>
              </w:rPr>
              <w:t xml:space="preserve">Acta.pdf: </w:t>
            </w:r>
            <w:r w:rsidRPr="00C93793">
              <w:rPr>
                <w:rFonts w:ascii="Palatino Linotype" w:hAnsi="Palatino Linotype"/>
                <w:i/>
              </w:rPr>
              <w:t xml:space="preserve">Acta de la Décima Novena Sesión Ordinaria del Comité de Transparencia, mediante la cual se aprueba la clasificación de la información como confidencial contenida en los oficios del Secretario Técnico, siendo los datos clasificados, nombres, domicilio y teléfono particular.  </w:t>
            </w:r>
          </w:p>
          <w:p w:rsidR="009A3460" w:rsidRPr="00C93793" w:rsidRDefault="009A3460" w:rsidP="003E34C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tc>
        <w:tc>
          <w:tcPr>
            <w:tcW w:w="2732" w:type="dxa"/>
          </w:tcPr>
          <w:p w:rsidR="009A3460" w:rsidRPr="00C93793" w:rsidRDefault="009A3460"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lastRenderedPageBreak/>
              <w:t xml:space="preserve"> </w:t>
            </w:r>
            <w:r w:rsidR="003E34CE" w:rsidRPr="00C93793">
              <w:rPr>
                <w:rFonts w:ascii="Palatino Linotype" w:eastAsia="Palatino Linotype" w:hAnsi="Palatino Linotype" w:cs="Palatino Linotype"/>
                <w:i/>
                <w:color w:val="000000"/>
              </w:rPr>
              <w:t xml:space="preserve">Se ratifica la respuesta inicial </w:t>
            </w:r>
          </w:p>
        </w:tc>
        <w:tc>
          <w:tcPr>
            <w:tcW w:w="2691" w:type="dxa"/>
          </w:tcPr>
          <w:p w:rsidR="009A3460"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 xml:space="preserve">Colma parcialmente toda vez que de la revisión de los oficios se observa que hacen falta días, así como para el caso de enero se observa que hacen falta folios de manera enunciativa más no limitativa los folios 97, 98 y 99. </w:t>
            </w:r>
          </w:p>
          <w:p w:rsidR="003E34CE" w:rsidRPr="00C93793" w:rsidRDefault="003E34CE" w:rsidP="003E34C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 xml:space="preserve">Así mismo se observa que se clasifico el nombre de la suplente de subdelegada en oficios, mismos que deberán de ser reenviados en correcta versión pública. </w:t>
            </w:r>
          </w:p>
          <w:p w:rsidR="003E34CE" w:rsidRPr="00C93793" w:rsidRDefault="003E34CE" w:rsidP="001D25DE">
            <w:pPr>
              <w:ind w:right="78"/>
              <w:jc w:val="both"/>
              <w:rPr>
                <w:rFonts w:ascii="Palatino Linotype" w:eastAsia="Palatino Linotype" w:hAnsi="Palatino Linotype" w:cs="Palatino Linotype"/>
                <w:i/>
                <w:color w:val="000000"/>
              </w:rPr>
            </w:pPr>
          </w:p>
        </w:tc>
      </w:tr>
      <w:tr w:rsidR="001D25DE" w:rsidRPr="00C93793" w:rsidTr="001D25DE">
        <w:tc>
          <w:tcPr>
            <w:tcW w:w="2817" w:type="dxa"/>
          </w:tcPr>
          <w:p w:rsidR="001D25DE" w:rsidRPr="00C93793" w:rsidRDefault="001D25DE" w:rsidP="001D25DE">
            <w:pPr>
              <w:spacing w:after="160" w:line="259" w:lineRule="auto"/>
              <w:ind w:right="315"/>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2.- Actas, minutas y/o seguimiento de las reuniones de gabinete </w:t>
            </w:r>
          </w:p>
        </w:tc>
        <w:tc>
          <w:tcPr>
            <w:tcW w:w="2559" w:type="dxa"/>
          </w:tcPr>
          <w:p w:rsidR="001D25DE" w:rsidRPr="00C93793" w:rsidRDefault="003E34CE" w:rsidP="001D25D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b/>
                <w:i/>
                <w:color w:val="000000"/>
              </w:rPr>
              <w:t xml:space="preserve">Reunion de Gabinete.pdf: </w:t>
            </w:r>
            <w:r w:rsidRPr="00C93793">
              <w:rPr>
                <w:rFonts w:ascii="Palatino Linotype" w:eastAsia="Palatino Linotype" w:hAnsi="Palatino Linotype" w:cs="Palatino Linotype"/>
                <w:i/>
                <w:color w:val="000000"/>
              </w:rPr>
              <w:t>Listas de asistentes a la reunión de gabinetes</w:t>
            </w:r>
          </w:p>
        </w:tc>
        <w:tc>
          <w:tcPr>
            <w:tcW w:w="2732" w:type="dxa"/>
          </w:tcPr>
          <w:p w:rsidR="001D25DE"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Se ratifica respuesta inicial</w:t>
            </w:r>
          </w:p>
        </w:tc>
        <w:tc>
          <w:tcPr>
            <w:tcW w:w="2691" w:type="dxa"/>
          </w:tcPr>
          <w:p w:rsidR="001D25DE"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No colma, toda vez que no es la información solicitada</w:t>
            </w:r>
          </w:p>
        </w:tc>
      </w:tr>
      <w:tr w:rsidR="001D25DE" w:rsidRPr="00C93793" w:rsidTr="001D25DE">
        <w:tc>
          <w:tcPr>
            <w:tcW w:w="2817" w:type="dxa"/>
          </w:tcPr>
          <w:p w:rsidR="001D25DE" w:rsidRPr="00C93793" w:rsidRDefault="001D25DE" w:rsidP="001D25DE">
            <w:pPr>
              <w:spacing w:after="160" w:line="259" w:lineRule="auto"/>
              <w:ind w:right="315"/>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3.- Nombre completo y funciones del </w:t>
            </w:r>
            <w:r w:rsidRPr="00C93793">
              <w:rPr>
                <w:rFonts w:ascii="Palatino Linotype" w:eastAsia="Palatino Linotype" w:hAnsi="Palatino Linotype" w:cs="Palatino Linotype"/>
                <w:b/>
                <w:i/>
                <w:color w:val="000000"/>
              </w:rPr>
              <w:lastRenderedPageBreak/>
              <w:t xml:space="preserve">personal adscrito a la secretaria técnica </w:t>
            </w:r>
          </w:p>
        </w:tc>
        <w:tc>
          <w:tcPr>
            <w:tcW w:w="2559" w:type="dxa"/>
          </w:tcPr>
          <w:p w:rsidR="003E34CE" w:rsidRPr="00C93793" w:rsidRDefault="003E34CE" w:rsidP="003E34C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b/>
                <w:i/>
                <w:color w:val="000000"/>
              </w:rPr>
              <w:lastRenderedPageBreak/>
              <w:t xml:space="preserve">Funciones.pdf: </w:t>
            </w:r>
            <w:r w:rsidRPr="00C93793">
              <w:rPr>
                <w:rFonts w:ascii="Palatino Linotype" w:eastAsia="Palatino Linotype" w:hAnsi="Palatino Linotype" w:cs="Palatino Linotype"/>
                <w:i/>
                <w:color w:val="000000"/>
              </w:rPr>
              <w:t xml:space="preserve">documento que contiene las funciones de los </w:t>
            </w:r>
            <w:r w:rsidRPr="00C93793">
              <w:rPr>
                <w:rFonts w:ascii="Palatino Linotype" w:eastAsia="Palatino Linotype" w:hAnsi="Palatino Linotype" w:cs="Palatino Linotype"/>
                <w:i/>
                <w:color w:val="000000"/>
              </w:rPr>
              <w:lastRenderedPageBreak/>
              <w:t>servidores públicos que se encuentran adscritos a la Secretaría Técnica</w:t>
            </w:r>
          </w:p>
          <w:p w:rsidR="001D25DE" w:rsidRPr="00C93793" w:rsidRDefault="001D25DE" w:rsidP="001D25D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tc>
        <w:tc>
          <w:tcPr>
            <w:tcW w:w="2732" w:type="dxa"/>
          </w:tcPr>
          <w:p w:rsidR="001D25DE"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lastRenderedPageBreak/>
              <w:t>Se ratifica respuesta inicial</w:t>
            </w:r>
          </w:p>
        </w:tc>
        <w:tc>
          <w:tcPr>
            <w:tcW w:w="2691" w:type="dxa"/>
          </w:tcPr>
          <w:p w:rsidR="001D25DE"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 xml:space="preserve">Colma </w:t>
            </w:r>
          </w:p>
        </w:tc>
      </w:tr>
      <w:tr w:rsidR="001D25DE" w:rsidRPr="00C93793" w:rsidTr="001D25DE">
        <w:tc>
          <w:tcPr>
            <w:tcW w:w="2817" w:type="dxa"/>
          </w:tcPr>
          <w:p w:rsidR="001D25DE" w:rsidRPr="00C93793" w:rsidRDefault="001D25DE" w:rsidP="001D25DE">
            <w:pPr>
              <w:spacing w:after="160" w:line="259" w:lineRule="auto"/>
              <w:ind w:right="315"/>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4.- Listas de asistencia</w:t>
            </w:r>
          </w:p>
        </w:tc>
        <w:tc>
          <w:tcPr>
            <w:tcW w:w="2559" w:type="dxa"/>
          </w:tcPr>
          <w:p w:rsidR="003E34CE" w:rsidRPr="00C93793" w:rsidRDefault="003E34CE" w:rsidP="003E34C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b/>
                <w:i/>
                <w:color w:val="000000"/>
              </w:rPr>
              <w:t xml:space="preserve">Listas de Asistencia.pdf: </w:t>
            </w:r>
            <w:r w:rsidRPr="00C93793">
              <w:rPr>
                <w:rFonts w:ascii="Palatino Linotype" w:eastAsia="Palatino Linotype" w:hAnsi="Palatino Linotype" w:cs="Palatino Linotype"/>
                <w:i/>
                <w:color w:val="000000"/>
              </w:rPr>
              <w:t xml:space="preserve">Listas de asistencia de los servidores públicos adscritos a la Secretaría Técnica, que se encuentran en formato ilegible. </w:t>
            </w:r>
          </w:p>
          <w:p w:rsidR="001D25DE" w:rsidRPr="00C93793" w:rsidRDefault="001D25DE" w:rsidP="001D25DE">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tc>
        <w:tc>
          <w:tcPr>
            <w:tcW w:w="2732" w:type="dxa"/>
          </w:tcPr>
          <w:p w:rsidR="001D25DE"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Se ratifica respuesta inicial</w:t>
            </w:r>
          </w:p>
        </w:tc>
        <w:tc>
          <w:tcPr>
            <w:tcW w:w="2691" w:type="dxa"/>
          </w:tcPr>
          <w:p w:rsidR="001D25DE" w:rsidRPr="00C93793" w:rsidRDefault="003E34CE" w:rsidP="001D25DE">
            <w:pPr>
              <w:ind w:right="78"/>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 xml:space="preserve">Colma parcialmente, toda vez que las listas se encuentran de manera ilegible. </w:t>
            </w:r>
          </w:p>
        </w:tc>
      </w:tr>
    </w:tbl>
    <w:p w:rsidR="009A3460" w:rsidRPr="00C93793" w:rsidRDefault="009A3460" w:rsidP="009A3460">
      <w:pPr>
        <w:pBdr>
          <w:top w:val="nil"/>
          <w:left w:val="nil"/>
          <w:bottom w:val="nil"/>
          <w:right w:val="nil"/>
          <w:between w:val="nil"/>
        </w:pBdr>
        <w:ind w:left="720" w:right="616"/>
        <w:jc w:val="both"/>
        <w:rPr>
          <w:rFonts w:ascii="Palatino Linotype" w:eastAsia="Palatino Linotype" w:hAnsi="Palatino Linotype" w:cs="Palatino Linotype"/>
          <w:b/>
          <w:i/>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Del cuadro de </w:t>
      </w:r>
      <w:r w:rsidR="005633EC" w:rsidRPr="00C93793">
        <w:rPr>
          <w:rFonts w:ascii="Palatino Linotype" w:eastAsia="Palatino Linotype" w:hAnsi="Palatino Linotype" w:cs="Palatino Linotype"/>
        </w:rPr>
        <w:t>análisis</w:t>
      </w:r>
      <w:r w:rsidRPr="00C93793">
        <w:rPr>
          <w:rFonts w:ascii="Palatino Linotype" w:eastAsia="Palatino Linotype" w:hAnsi="Palatino Linotype" w:cs="Palatino Linotype"/>
        </w:rPr>
        <w:t xml:space="preserve"> se determina que el </w:t>
      </w:r>
      <w:r w:rsidRPr="00C93793">
        <w:rPr>
          <w:rFonts w:ascii="Palatino Linotype" w:eastAsia="Palatino Linotype" w:hAnsi="Palatino Linotype" w:cs="Palatino Linotype"/>
          <w:b/>
        </w:rPr>
        <w:t xml:space="preserve">SUJETO OBLIGADO </w:t>
      </w:r>
      <w:r w:rsidRPr="00C93793">
        <w:rPr>
          <w:rFonts w:ascii="Palatino Linotype" w:eastAsia="Palatino Linotype" w:hAnsi="Palatino Linotype" w:cs="Palatino Linotype"/>
        </w:rPr>
        <w:t xml:space="preserve">colmo parcialmente el derecho de acceso a la información del </w:t>
      </w:r>
      <w:r w:rsidRPr="00C93793">
        <w:rPr>
          <w:rFonts w:ascii="Palatino Linotype" w:eastAsia="Palatino Linotype" w:hAnsi="Palatino Linotype" w:cs="Palatino Linotype"/>
          <w:b/>
        </w:rPr>
        <w:t xml:space="preserve">RECURRENTE </w:t>
      </w:r>
      <w:r w:rsidRPr="00C93793">
        <w:rPr>
          <w:rFonts w:ascii="Palatino Linotype" w:eastAsia="Palatino Linotype" w:hAnsi="Palatino Linotype" w:cs="Palatino Linotype"/>
        </w:rPr>
        <w:t xml:space="preserve">toda vez que la entrega de los oficios no se hizo de manera completa, así mismo se clasificaron datos que no deben de ser clasificados como </w:t>
      </w:r>
      <w:r w:rsidR="00BA15AF" w:rsidRPr="00C93793">
        <w:rPr>
          <w:rFonts w:ascii="Palatino Linotype" w:eastAsia="Palatino Linotype" w:hAnsi="Palatino Linotype" w:cs="Palatino Linotype"/>
        </w:rPr>
        <w:t xml:space="preserve">los nombres de los suplentes de delegados, así como la información ilegible en las listas de asistencia y la información que corresponde con lo solicitado. </w:t>
      </w:r>
    </w:p>
    <w:p w:rsidR="009A3460" w:rsidRPr="00C93793" w:rsidRDefault="009A3460" w:rsidP="009A34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775941" w:rsidRPr="00C93793" w:rsidRDefault="00775941"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Ahora bien, se debe de analizar que de acuerdo con el Reglamento Interno del Ayuntamiento de Coacalco de Berriozábal, la Secretaría Técnica que pertenece a la estructura de la Presidencia Municipal, tiene las siguientes funciones. </w:t>
      </w:r>
    </w:p>
    <w:p w:rsidR="00ED75AD" w:rsidRDefault="00ED75AD"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C93793" w:rsidRDefault="00C93793" w:rsidP="00ED75AD">
      <w:pPr>
        <w:pStyle w:val="Prrafodelista"/>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r w:rsidRPr="00C93793">
        <w:rPr>
          <w:rFonts w:ascii="Palatino Linotype" w:eastAsia="Palatino Linotype" w:hAnsi="Palatino Linotype" w:cs="Palatino Linotype"/>
          <w:noProof/>
        </w:rPr>
        <w:drawing>
          <wp:anchor distT="0" distB="0" distL="114300" distR="114300" simplePos="0" relativeHeight="251669504" behindDoc="0" locked="0" layoutInCell="1" allowOverlap="1">
            <wp:simplePos x="0" y="0"/>
            <wp:positionH relativeFrom="column">
              <wp:posOffset>-450850</wp:posOffset>
            </wp:positionH>
            <wp:positionV relativeFrom="paragraph">
              <wp:posOffset>145415</wp:posOffset>
            </wp:positionV>
            <wp:extent cx="3464560" cy="2297430"/>
            <wp:effectExtent l="152400" t="152400" r="364490" b="3695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64560" cy="2297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793">
        <w:rPr>
          <w:rFonts w:ascii="Palatino Linotype" w:eastAsia="Palatino Linotype" w:hAnsi="Palatino Linotype" w:cs="Palatino Linotype"/>
          <w:b/>
          <w:noProof/>
        </w:rPr>
        <w:drawing>
          <wp:anchor distT="0" distB="0" distL="114300" distR="114300" simplePos="0" relativeHeight="251670528" behindDoc="0" locked="0" layoutInCell="1" allowOverlap="1">
            <wp:simplePos x="0" y="0"/>
            <wp:positionH relativeFrom="column">
              <wp:posOffset>3176377</wp:posOffset>
            </wp:positionH>
            <wp:positionV relativeFrom="paragraph">
              <wp:posOffset>6416</wp:posOffset>
            </wp:positionV>
            <wp:extent cx="2815317" cy="2951018"/>
            <wp:effectExtent l="152400" t="152400" r="366395" b="36385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15317" cy="295101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775941" w:rsidRPr="00C93793" w:rsidRDefault="00775941" w:rsidP="00775941">
      <w:pPr>
        <w:pStyle w:val="Prrafodelista"/>
        <w:rPr>
          <w:rFonts w:ascii="Palatino Linotype" w:eastAsia="Palatino Linotype" w:hAnsi="Palatino Linotype" w:cs="Palatino Linotype"/>
        </w:rPr>
      </w:pPr>
    </w:p>
    <w:p w:rsidR="00ED75AD" w:rsidRPr="00C93793" w:rsidRDefault="00ED75AD" w:rsidP="00775941">
      <w:pPr>
        <w:pStyle w:val="Prrafodelista"/>
        <w:rPr>
          <w:rFonts w:ascii="Palatino Linotype" w:eastAsia="Palatino Linotype" w:hAnsi="Palatino Linotype" w:cs="Palatino Linotype"/>
        </w:rPr>
      </w:pPr>
    </w:p>
    <w:p w:rsidR="00ED75AD" w:rsidRPr="00C93793" w:rsidRDefault="00ED75AD" w:rsidP="00775941">
      <w:pPr>
        <w:pStyle w:val="Prrafodelista"/>
        <w:rPr>
          <w:rFonts w:ascii="Palatino Linotype" w:eastAsia="Palatino Linotype" w:hAnsi="Palatino Linotype" w:cs="Palatino Linotype"/>
        </w:rPr>
      </w:pPr>
    </w:p>
    <w:p w:rsidR="00ED75AD" w:rsidRPr="00C93793" w:rsidRDefault="00ED75AD" w:rsidP="00775941">
      <w:pPr>
        <w:pStyle w:val="Prrafodelista"/>
        <w:rPr>
          <w:rFonts w:ascii="Palatino Linotype" w:eastAsia="Palatino Linotype" w:hAnsi="Palatino Linotype" w:cs="Palatino Linotype"/>
        </w:rPr>
      </w:pPr>
    </w:p>
    <w:p w:rsidR="00ED75AD" w:rsidRPr="00C93793" w:rsidRDefault="00ED75AD"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De lo anterior, se tiene que la Secretaría Técnica dentro de sus funciones tiene que el mantener contacto con dependencias y particulares, así como establecer el seguimiento a los acuerdos derivados de las reuniones de gabinete. </w:t>
      </w:r>
    </w:p>
    <w:p w:rsidR="00ED75AD" w:rsidRPr="00C93793" w:rsidRDefault="00ED75AD" w:rsidP="00ED75A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ED75AD" w:rsidRPr="00C93793" w:rsidRDefault="00ED75AD" w:rsidP="0052133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i/>
        </w:rPr>
      </w:pPr>
      <w:r w:rsidRPr="00C93793">
        <w:rPr>
          <w:rFonts w:ascii="Palatino Linotype" w:eastAsia="Palatino Linotype" w:hAnsi="Palatino Linotype" w:cs="Palatino Linotype"/>
        </w:rPr>
        <w:t xml:space="preserve">Ahora bien, se tiene que en cuanto al punto tres de la solicitud de información el </w:t>
      </w:r>
      <w:r w:rsidRPr="00C93793">
        <w:rPr>
          <w:rFonts w:ascii="Palatino Linotype" w:eastAsia="Palatino Linotype" w:hAnsi="Palatino Linotype" w:cs="Palatino Linotype"/>
          <w:b/>
        </w:rPr>
        <w:t xml:space="preserve">SUJETO OBLIGADO </w:t>
      </w:r>
      <w:r w:rsidRPr="00C93793">
        <w:rPr>
          <w:rFonts w:ascii="Palatino Linotype" w:eastAsia="Palatino Linotype" w:hAnsi="Palatino Linotype" w:cs="Palatino Linotype"/>
        </w:rPr>
        <w:t xml:space="preserve">si colmo el derecho de acceso a la información del </w:t>
      </w:r>
      <w:r w:rsidRPr="00C93793">
        <w:rPr>
          <w:rFonts w:ascii="Palatino Linotype" w:eastAsia="Palatino Linotype" w:hAnsi="Palatino Linotype" w:cs="Palatino Linotype"/>
          <w:b/>
        </w:rPr>
        <w:t xml:space="preserve">RECURRENTE </w:t>
      </w:r>
      <w:r w:rsidRPr="00C93793">
        <w:rPr>
          <w:rFonts w:ascii="Palatino Linotype" w:eastAsia="Palatino Linotype" w:hAnsi="Palatino Linotype" w:cs="Palatino Linotype"/>
        </w:rPr>
        <w:t xml:space="preserve">toda vez que hizo entrega de los nombres y funciones de los servidores públicos, </w:t>
      </w:r>
      <w:r w:rsidR="00521337" w:rsidRPr="00C93793">
        <w:rPr>
          <w:rFonts w:ascii="Palatino Linotype" w:eastAsia="Palatino Linotype" w:hAnsi="Palatino Linotype" w:cs="Palatino Linotype"/>
        </w:rPr>
        <w:t xml:space="preserve">mediante el archivo electrónico </w:t>
      </w:r>
      <w:r w:rsidR="00521337" w:rsidRPr="00C93793">
        <w:rPr>
          <w:rFonts w:ascii="Palatino Linotype" w:eastAsia="Palatino Linotype" w:hAnsi="Palatino Linotype" w:cs="Palatino Linotype"/>
          <w:b/>
          <w:i/>
        </w:rPr>
        <w:t xml:space="preserve">Funciones.pdf. </w:t>
      </w:r>
    </w:p>
    <w:p w:rsidR="009A3460" w:rsidRPr="00C93793" w:rsidRDefault="009A3460" w:rsidP="009A34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7C5807" w:rsidRPr="00C93793" w:rsidRDefault="007C5807"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Ahora bien, en cuanto al punto cuatro de la solicitud de información consistente en las </w:t>
      </w:r>
      <w:r w:rsidRPr="00C93793">
        <w:rPr>
          <w:rFonts w:ascii="Palatino Linotype" w:eastAsia="Palatino Linotype" w:hAnsi="Palatino Linotype" w:cs="Palatino Linotype"/>
          <w:b/>
        </w:rPr>
        <w:t xml:space="preserve">listas de asistencia, </w:t>
      </w:r>
      <w:r w:rsidRPr="00C93793">
        <w:rPr>
          <w:rFonts w:ascii="Palatino Linotype" w:eastAsia="Palatino Linotype" w:hAnsi="Palatino Linotype" w:cs="Palatino Linotype"/>
        </w:rPr>
        <w:t xml:space="preserve">se debe de precisar que el </w:t>
      </w:r>
      <w:r w:rsidRPr="00C93793">
        <w:rPr>
          <w:rFonts w:ascii="Palatino Linotype" w:eastAsia="Palatino Linotype" w:hAnsi="Palatino Linotype" w:cs="Palatino Linotype"/>
          <w:b/>
        </w:rPr>
        <w:t xml:space="preserve">SUJETO OBLIGADO </w:t>
      </w:r>
      <w:r w:rsidRPr="00C93793">
        <w:rPr>
          <w:rFonts w:ascii="Palatino Linotype" w:eastAsia="Palatino Linotype" w:hAnsi="Palatino Linotype" w:cs="Palatino Linotype"/>
        </w:rPr>
        <w:t xml:space="preserve">acepto contar con ellas y mandarlas hasta el </w:t>
      </w:r>
      <w:r w:rsidRPr="00C93793">
        <w:rPr>
          <w:rFonts w:ascii="Palatino Linotype" w:eastAsia="Palatino Linotype" w:hAnsi="Palatino Linotype" w:cs="Palatino Linotype"/>
          <w:b/>
        </w:rPr>
        <w:t xml:space="preserve">quince de septiembre </w:t>
      </w:r>
      <w:r w:rsidRPr="00C93793">
        <w:rPr>
          <w:rFonts w:ascii="Palatino Linotype" w:eastAsia="Palatino Linotype" w:hAnsi="Palatino Linotype" w:cs="Palatino Linotype"/>
        </w:rPr>
        <w:t xml:space="preserve">que fue la fecha en que ingreso la solicitud </w:t>
      </w:r>
      <w:r w:rsidRPr="00C93793">
        <w:rPr>
          <w:rFonts w:ascii="Palatino Linotype" w:eastAsia="Palatino Linotype" w:hAnsi="Palatino Linotype" w:cs="Palatino Linotype"/>
        </w:rPr>
        <w:lastRenderedPageBreak/>
        <w:t xml:space="preserve">de información, sin embargo algunas de ellas se encuentran en formato ilegible, tal como y como se muestra en la siguiente captura de pantalla. </w:t>
      </w:r>
    </w:p>
    <w:p w:rsidR="007C5807" w:rsidRPr="00C93793" w:rsidRDefault="00A25D08" w:rsidP="00A25D08">
      <w:pPr>
        <w:pBdr>
          <w:top w:val="nil"/>
          <w:left w:val="nil"/>
          <w:bottom w:val="nil"/>
          <w:right w:val="nil"/>
          <w:between w:val="nil"/>
        </w:pBdr>
        <w:tabs>
          <w:tab w:val="left" w:pos="0"/>
        </w:tabs>
        <w:spacing w:line="360" w:lineRule="auto"/>
        <w:ind w:right="49"/>
        <w:jc w:val="center"/>
        <w:rPr>
          <w:rFonts w:ascii="Palatino Linotype" w:eastAsia="Palatino Linotype" w:hAnsi="Palatino Linotype" w:cs="Palatino Linotype"/>
          <w:b/>
        </w:rPr>
      </w:pPr>
      <w:r w:rsidRPr="00C93793">
        <w:rPr>
          <w:rFonts w:ascii="Palatino Linotype" w:eastAsia="Palatino Linotype" w:hAnsi="Palatino Linotype" w:cs="Palatino Linotype"/>
          <w:b/>
          <w:noProof/>
        </w:rPr>
        <w:drawing>
          <wp:inline distT="0" distB="0" distL="0" distR="0" wp14:anchorId="62E5948F" wp14:editId="1186C900">
            <wp:extent cx="3734789" cy="3167260"/>
            <wp:effectExtent l="152400" t="152400" r="361315" b="3575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7792" cy="3169806"/>
                    </a:xfrm>
                    <a:prstGeom prst="rect">
                      <a:avLst/>
                    </a:prstGeom>
                    <a:ln>
                      <a:noFill/>
                    </a:ln>
                    <a:effectLst>
                      <a:outerShdw blurRad="292100" dist="139700" dir="2700000" algn="tl" rotWithShape="0">
                        <a:srgbClr val="333333">
                          <a:alpha val="65000"/>
                        </a:srgbClr>
                      </a:outerShdw>
                    </a:effectLst>
                  </pic:spPr>
                </pic:pic>
              </a:graphicData>
            </a:graphic>
          </wp:inline>
        </w:drawing>
      </w:r>
    </w:p>
    <w:p w:rsidR="0092196F" w:rsidRPr="00C93793" w:rsidRDefault="0092196F"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En esa línea, se estima que no se puede establecer los días de </w:t>
      </w:r>
      <w:r w:rsidR="005633EC" w:rsidRPr="00C93793">
        <w:rPr>
          <w:rFonts w:ascii="Palatino Linotype" w:eastAsia="Palatino Linotype" w:hAnsi="Palatino Linotype" w:cs="Palatino Linotype"/>
        </w:rPr>
        <w:t>los</w:t>
      </w:r>
      <w:r w:rsidRPr="00C93793">
        <w:rPr>
          <w:rFonts w:ascii="Palatino Linotype" w:eastAsia="Palatino Linotype" w:hAnsi="Palatino Linotype" w:cs="Palatino Linotype"/>
        </w:rPr>
        <w:t xml:space="preserve"> cuales se remiten las listas que se encuentran en </w:t>
      </w:r>
      <w:r w:rsidR="004A1C9D" w:rsidRPr="00C93793">
        <w:rPr>
          <w:rFonts w:ascii="Palatino Linotype" w:eastAsia="Palatino Linotype" w:hAnsi="Palatino Linotype" w:cs="Palatino Linotype"/>
        </w:rPr>
        <w:t xml:space="preserve">formato ilegible, situación por la cual se ordenan las mismas en formato legible para que sea colmado el derecho de acceso a la información del </w:t>
      </w:r>
      <w:r w:rsidR="004A1C9D" w:rsidRPr="00C93793">
        <w:rPr>
          <w:rFonts w:ascii="Palatino Linotype" w:eastAsia="Palatino Linotype" w:hAnsi="Palatino Linotype" w:cs="Palatino Linotype"/>
          <w:b/>
        </w:rPr>
        <w:t>RECURRENTE.</w:t>
      </w:r>
    </w:p>
    <w:p w:rsidR="004A1C9D" w:rsidRPr="00C93793" w:rsidRDefault="004A1C9D" w:rsidP="004A1C9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7D2E60" w:rsidRPr="00C93793" w:rsidRDefault="007D2E60" w:rsidP="007D2E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Ahora bien, en cuanto al punto dos de la solicitud de información consistente en </w:t>
      </w:r>
      <w:r w:rsidRPr="00C93793">
        <w:rPr>
          <w:rFonts w:ascii="Palatino Linotype" w:eastAsia="Palatino Linotype" w:hAnsi="Palatino Linotype" w:cs="Palatino Linotype"/>
          <w:b/>
        </w:rPr>
        <w:t>“</w:t>
      </w:r>
      <w:r w:rsidRPr="00C93793">
        <w:rPr>
          <w:rFonts w:ascii="Palatino Linotype" w:hAnsi="Palatino Linotype"/>
          <w:b/>
          <w:i/>
        </w:rPr>
        <w:t>Actas, minutas y/o seguimiento de las reuniones de gabinete”</w:t>
      </w:r>
      <w:r w:rsidRPr="00C93793">
        <w:rPr>
          <w:rFonts w:ascii="Palatino Linotype" w:hAnsi="Palatino Linotype"/>
        </w:rPr>
        <w:t xml:space="preserve"> se tiene que el </w:t>
      </w:r>
      <w:r w:rsidRPr="00C93793">
        <w:rPr>
          <w:rFonts w:ascii="Palatino Linotype" w:hAnsi="Palatino Linotype"/>
          <w:b/>
        </w:rPr>
        <w:t xml:space="preserve">SUJETO OBLIGADO </w:t>
      </w:r>
      <w:r w:rsidRPr="00C93793">
        <w:rPr>
          <w:rFonts w:ascii="Palatino Linotype" w:hAnsi="Palatino Linotype"/>
        </w:rPr>
        <w:t xml:space="preserve">no colmo el derecho de acceso a la información del </w:t>
      </w:r>
      <w:r w:rsidRPr="00C93793">
        <w:rPr>
          <w:rFonts w:ascii="Palatino Linotype" w:hAnsi="Palatino Linotype"/>
          <w:b/>
        </w:rPr>
        <w:t xml:space="preserve">RECURRENTE, </w:t>
      </w:r>
      <w:r w:rsidRPr="00C93793">
        <w:rPr>
          <w:rFonts w:ascii="Palatino Linotype" w:hAnsi="Palatino Linotype"/>
        </w:rPr>
        <w:t xml:space="preserve">toda vez que la información remitida son listas de asistencia a las reuniones de gabinete. </w:t>
      </w:r>
    </w:p>
    <w:p w:rsidR="007D2E60" w:rsidRPr="00C93793" w:rsidRDefault="007D2E60" w:rsidP="007D2E60">
      <w:pPr>
        <w:pStyle w:val="Prrafodelista"/>
        <w:rPr>
          <w:rFonts w:ascii="Palatino Linotype" w:eastAsia="Palatino Linotype" w:hAnsi="Palatino Linotype" w:cs="Palatino Linotype"/>
          <w:b/>
        </w:rPr>
      </w:pPr>
    </w:p>
    <w:p w:rsidR="007D2E60" w:rsidRPr="00C93793" w:rsidRDefault="007D2E60" w:rsidP="007D2E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lastRenderedPageBreak/>
        <w:t>Sin embargo, como fue analizado en párrafos anteriores de acuerdo con el Reglamento Interno del</w:t>
      </w:r>
      <w:r w:rsidRPr="00C93793">
        <w:rPr>
          <w:rFonts w:ascii="Palatino Linotype" w:eastAsia="Palatino Linotype" w:hAnsi="Palatino Linotype" w:cs="Palatino Linotype"/>
          <w:b/>
        </w:rPr>
        <w:t xml:space="preserve"> SUJETO OBLIGADO </w:t>
      </w:r>
      <w:r w:rsidRPr="00C93793">
        <w:rPr>
          <w:rFonts w:ascii="Palatino Linotype" w:eastAsia="Palatino Linotype" w:hAnsi="Palatino Linotype" w:cs="Palatino Linotype"/>
        </w:rPr>
        <w:t xml:space="preserve">la Secretaría Técnica tiene en sus funciones lo siguiente. </w:t>
      </w:r>
    </w:p>
    <w:p w:rsidR="007D2E60" w:rsidRPr="00C93793" w:rsidRDefault="007D2E60" w:rsidP="007D2E60">
      <w:pPr>
        <w:pStyle w:val="Prrafodelista"/>
        <w:rPr>
          <w:rFonts w:ascii="Palatino Linotype" w:eastAsia="Palatino Linotype" w:hAnsi="Palatino Linotype" w:cs="Palatino Linotype"/>
          <w:b/>
        </w:rPr>
      </w:pPr>
    </w:p>
    <w:p w:rsidR="007D2E60" w:rsidRPr="00C93793" w:rsidRDefault="007D2E60" w:rsidP="007D2E60">
      <w:pPr>
        <w:pBdr>
          <w:top w:val="nil"/>
          <w:left w:val="nil"/>
          <w:bottom w:val="nil"/>
          <w:right w:val="nil"/>
          <w:between w:val="nil"/>
        </w:pBdr>
        <w:tabs>
          <w:tab w:val="left" w:pos="0"/>
        </w:tabs>
        <w:spacing w:line="360" w:lineRule="auto"/>
        <w:ind w:right="49"/>
        <w:jc w:val="center"/>
        <w:rPr>
          <w:rFonts w:ascii="Palatino Linotype" w:eastAsia="Palatino Linotype" w:hAnsi="Palatino Linotype" w:cs="Palatino Linotype"/>
          <w:b/>
        </w:rPr>
      </w:pPr>
      <w:r w:rsidRPr="00C93793">
        <w:rPr>
          <w:rFonts w:ascii="Palatino Linotype" w:eastAsia="Palatino Linotype" w:hAnsi="Palatino Linotype" w:cs="Palatino Linotype"/>
          <w:b/>
          <w:noProof/>
        </w:rPr>
        <w:drawing>
          <wp:inline distT="0" distB="0" distL="0" distR="0" wp14:anchorId="3A8E199F" wp14:editId="5B5BBCF3">
            <wp:extent cx="4233553" cy="807090"/>
            <wp:effectExtent l="152400" t="152400" r="357505" b="3549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0513" cy="814136"/>
                    </a:xfrm>
                    <a:prstGeom prst="rect">
                      <a:avLst/>
                    </a:prstGeom>
                    <a:ln>
                      <a:noFill/>
                    </a:ln>
                    <a:effectLst>
                      <a:outerShdw blurRad="292100" dist="139700" dir="2700000" algn="tl" rotWithShape="0">
                        <a:srgbClr val="333333">
                          <a:alpha val="65000"/>
                        </a:srgbClr>
                      </a:outerShdw>
                    </a:effectLst>
                  </pic:spPr>
                </pic:pic>
              </a:graphicData>
            </a:graphic>
          </wp:inline>
        </w:drawing>
      </w:r>
    </w:p>
    <w:p w:rsidR="007D2E60" w:rsidRPr="00C93793" w:rsidRDefault="007D2E60" w:rsidP="007D2E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De lo anterior, se estima que el SUJETO OBLIGADO deberá de remitir los seguimientos establecidos a las reuniones de gabinete referidas en respuesta a la solicitud de información </w:t>
      </w:r>
      <w:r w:rsidRPr="00C93793">
        <w:rPr>
          <w:rFonts w:ascii="Palatino Linotype" w:eastAsia="Palatino Linotype" w:hAnsi="Palatino Linotype" w:cs="Palatino Linotype"/>
          <w:b/>
        </w:rPr>
        <w:t xml:space="preserve">00207/COACALCO/IP/2025. </w:t>
      </w:r>
    </w:p>
    <w:p w:rsidR="007D2E60" w:rsidRPr="00C93793" w:rsidRDefault="007D2E60" w:rsidP="007D2E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7D2E60" w:rsidRPr="00C93793" w:rsidRDefault="007D2E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Ahora bien, en cuanto al punto de la solicitud de información consistente en los “</w:t>
      </w:r>
      <w:r w:rsidRPr="00C93793">
        <w:rPr>
          <w:rFonts w:ascii="Palatino Linotype" w:hAnsi="Palatino Linotype"/>
          <w:i/>
        </w:rPr>
        <w:t xml:space="preserve">Los oficios realizados por el secretario técnico de 1 de enero a la fecha”, </w:t>
      </w:r>
      <w:r w:rsidRPr="00C93793">
        <w:rPr>
          <w:rFonts w:ascii="Palatino Linotype" w:hAnsi="Palatino Linotype"/>
        </w:rPr>
        <w:t xml:space="preserve">se debe de establecer que de la revisión de información se clasificaron datos que no debieron de ser clasificados como lo es el nombre de suplentes de delegados, mismos </w:t>
      </w:r>
      <w:r w:rsidR="001E30FE" w:rsidRPr="00C93793">
        <w:rPr>
          <w:rFonts w:ascii="Palatino Linotype" w:hAnsi="Palatino Linotype"/>
        </w:rPr>
        <w:t xml:space="preserve">que al ser conocidos por los habitantes del municipio deben de ser entregados en correcta versión pública. </w:t>
      </w:r>
    </w:p>
    <w:p w:rsidR="001E30FE" w:rsidRPr="00C93793" w:rsidRDefault="001E30FE" w:rsidP="001E30FE">
      <w:pPr>
        <w:pStyle w:val="Prrafodelista"/>
        <w:rPr>
          <w:rFonts w:ascii="Palatino Linotype" w:eastAsia="Palatino Linotype" w:hAnsi="Palatino Linotype" w:cs="Palatino Linotype"/>
          <w:b/>
        </w:rPr>
      </w:pPr>
    </w:p>
    <w:p w:rsidR="001E30FE" w:rsidRPr="00C93793" w:rsidRDefault="001E30FE"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t xml:space="preserve">Seguidamente, se tiene que de la información entregada hacen falta números de oficios los cuales de manera enunciativa más no limitativa </w:t>
      </w:r>
      <w:r w:rsidR="0003148C" w:rsidRPr="00C93793">
        <w:rPr>
          <w:rFonts w:ascii="Palatino Linotype" w:eastAsia="Palatino Linotype" w:hAnsi="Palatino Linotype" w:cs="Palatino Linotype"/>
        </w:rPr>
        <w:t>son los 97,98 y 99</w:t>
      </w:r>
      <w:r w:rsidR="00D44748" w:rsidRPr="00C93793">
        <w:rPr>
          <w:rFonts w:ascii="Palatino Linotype" w:eastAsia="Palatino Linotype" w:hAnsi="Palatino Linotype" w:cs="Palatino Linotype"/>
        </w:rPr>
        <w:t xml:space="preserve">, mismos que deberán de ser entregados para colmar el derecho de acceso a la información, sin embargo de ser el caso que no se hubiera generado deberá de hacerse del conocimiento del </w:t>
      </w:r>
      <w:r w:rsidR="00D44748" w:rsidRPr="00C93793">
        <w:rPr>
          <w:rFonts w:ascii="Palatino Linotype" w:eastAsia="Palatino Linotype" w:hAnsi="Palatino Linotype" w:cs="Palatino Linotype"/>
          <w:b/>
        </w:rPr>
        <w:t xml:space="preserve">RECURRENTE </w:t>
      </w:r>
      <w:r w:rsidR="00D44748" w:rsidRPr="00C93793">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rsidR="00D44748" w:rsidRPr="00C93793" w:rsidRDefault="00D44748" w:rsidP="00D44748">
      <w:pPr>
        <w:pStyle w:val="Prrafodelista"/>
        <w:rPr>
          <w:rFonts w:ascii="Palatino Linotype" w:eastAsia="Palatino Linotype" w:hAnsi="Palatino Linotype" w:cs="Palatino Linotype"/>
          <w:b/>
        </w:rPr>
      </w:pPr>
    </w:p>
    <w:p w:rsidR="00D44748" w:rsidRPr="00C93793" w:rsidRDefault="00D44748"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rPr>
      </w:pPr>
      <w:r w:rsidRPr="00C93793">
        <w:rPr>
          <w:rFonts w:ascii="Palatino Linotype" w:eastAsia="Palatino Linotype" w:hAnsi="Palatino Linotype" w:cs="Palatino Linotype"/>
        </w:rPr>
        <w:lastRenderedPageBreak/>
        <w:t xml:space="preserve">Finalmente se tiene que de la revisión de la información hizo falta de entrega de días </w:t>
      </w:r>
      <w:r w:rsidR="005F00A5" w:rsidRPr="00C93793">
        <w:rPr>
          <w:rFonts w:ascii="Palatino Linotype" w:eastAsia="Palatino Linotype" w:hAnsi="Palatino Linotype" w:cs="Palatino Linotype"/>
        </w:rPr>
        <w:t xml:space="preserve">como lo es en el caso del enero solo se entregó información de dos días siendo el cuatro y el veinticuatro, de febrero  solo se entregó información del seis, diez, once, doce, catorce, veinte, veintiséis y veintisiete, de marzo del cuatro, diez, once, doce, trece, diecinueve, veinticinco, veintiséis, veintisiete, veintiocho y treinta, de abril, el dos, ocho, nueve y veintiuno, de agosto solo se mandó información de los días siete, veinte, veintiuno y veintiséis y de septiembre del once, de lo cual se tiene que de los días faltantes en los meses se pudieron haber generado más oficios que no fueron remitidos, </w:t>
      </w:r>
      <w:r w:rsidR="005F00A5" w:rsidRPr="00C93793">
        <w:rPr>
          <w:rFonts w:ascii="Palatino Linotype" w:eastAsia="Palatino Linotype" w:hAnsi="Palatino Linotype" w:cs="Palatino Linotype"/>
          <w:i/>
        </w:rPr>
        <w:t xml:space="preserve"> </w:t>
      </w:r>
      <w:r w:rsidRPr="00C93793">
        <w:rPr>
          <w:rFonts w:ascii="Palatino Linotype" w:eastAsia="Palatino Linotype" w:hAnsi="Palatino Linotype" w:cs="Palatino Linotype"/>
        </w:rPr>
        <w:t xml:space="preserve">situación por la cual se ordenan los oficios de las fechas faltantes y de ser el caso que no se hubieran generado oficios deberá de hacerse del conocimiento del </w:t>
      </w:r>
      <w:r w:rsidRPr="00C93793">
        <w:rPr>
          <w:rFonts w:ascii="Palatino Linotype" w:eastAsia="Palatino Linotype" w:hAnsi="Palatino Linotype" w:cs="Palatino Linotype"/>
          <w:b/>
        </w:rPr>
        <w:t xml:space="preserve">RECURRENTE </w:t>
      </w:r>
      <w:r w:rsidRPr="00C93793">
        <w:rPr>
          <w:rFonts w:ascii="Palatino Linotype" w:eastAsia="Palatino Linotype" w:hAnsi="Palatino Linotype" w:cs="Palatino Linotype"/>
        </w:rPr>
        <w:t>de conformidad con el artículo 19 párrafo segundo de la Ley de Transparencia y Acceso a la Información Pública del Estado de México y Municipios.</w:t>
      </w:r>
    </w:p>
    <w:p w:rsidR="001E30FE" w:rsidRPr="00C93793" w:rsidRDefault="001E30FE" w:rsidP="001E30FE">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i/>
        </w:rPr>
      </w:pPr>
      <w:r w:rsidRPr="00C93793">
        <w:rPr>
          <w:rFonts w:ascii="Palatino Linotype" w:eastAsia="Palatino Linotype" w:hAnsi="Palatino Linotype" w:cs="Palatino Linotype"/>
        </w:rPr>
        <w:t xml:space="preserve">Ahora bien, se tiene que de la información que entregue el </w:t>
      </w:r>
      <w:r w:rsidRPr="00C93793">
        <w:rPr>
          <w:rFonts w:ascii="Palatino Linotype" w:eastAsia="Palatino Linotype" w:hAnsi="Palatino Linotype" w:cs="Palatino Linotype"/>
          <w:b/>
        </w:rPr>
        <w:t xml:space="preserve">SUJETO OBLIGADO </w:t>
      </w:r>
      <w:r w:rsidRPr="00C93793">
        <w:rPr>
          <w:rFonts w:ascii="Palatino Linotype" w:eastAsia="Palatino Linotype" w:hAnsi="Palatino Linotype" w:cs="Palatino Linotype"/>
        </w:rPr>
        <w:t xml:space="preserve">deberá de analizarla y de ser el caso clasificar como confidencial los datos que se encuentren en la misma, los cuales de manera enunciativa más no limitativa son los siguientes. </w:t>
      </w:r>
    </w:p>
    <w:p w:rsidR="009A3460" w:rsidRPr="00C93793" w:rsidRDefault="009A3460" w:rsidP="009A34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i/>
        </w:rPr>
      </w:pPr>
    </w:p>
    <w:p w:rsidR="009A3460" w:rsidRPr="00C93793" w:rsidRDefault="009A3460" w:rsidP="009A3460">
      <w:pPr>
        <w:spacing w:line="360" w:lineRule="auto"/>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b/>
          <w:color w:val="000000"/>
        </w:rPr>
        <w:t>Registro Federal de Contribuyentes</w:t>
      </w:r>
      <w:r w:rsidRPr="00C93793">
        <w:rPr>
          <w:rFonts w:ascii="Palatino Linotype" w:eastAsia="Palatino Linotype" w:hAnsi="Palatino Linotype" w:cs="Palatino Linotype"/>
          <w:color w:val="000000"/>
        </w:rPr>
        <w:t xml:space="preserve"> (RFC)</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lastRenderedPageBreak/>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ind w:left="1134" w:right="90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i/>
          <w:color w:val="000000"/>
        </w:rPr>
        <w:t>“</w:t>
      </w:r>
      <w:r w:rsidRPr="00C93793">
        <w:rPr>
          <w:rFonts w:ascii="Palatino Linotype" w:eastAsia="Palatino Linotype" w:hAnsi="Palatino Linotype" w:cs="Palatino Linotype"/>
          <w:b/>
          <w:i/>
          <w:color w:val="000000"/>
        </w:rPr>
        <w:t>Registro Federal de Contribuyentes (RFC) de personas físicas</w:t>
      </w:r>
      <w:r w:rsidRPr="00C93793">
        <w:rPr>
          <w:rFonts w:ascii="Palatino Linotype" w:eastAsia="Palatino Linotype" w:hAnsi="Palatino Linotype" w:cs="Palatino Linotype"/>
          <w:i/>
          <w:color w:val="000000"/>
        </w:rPr>
        <w:t xml:space="preserve">. El RFC es una clave de carácter fiscal, única e irrepetible, que permite identificar al titular, </w:t>
      </w:r>
      <w:r w:rsidRPr="00C93793">
        <w:rPr>
          <w:rFonts w:ascii="Palatino Linotype" w:eastAsia="Palatino Linotype" w:hAnsi="Palatino Linotype" w:cs="Palatino Linotype"/>
          <w:i/>
          <w:color w:val="000000"/>
        </w:rPr>
        <w:lastRenderedPageBreak/>
        <w:t>su edad y fecha de nacimiento, por lo que es un dato personal de carácter confidencial.”</w:t>
      </w:r>
    </w:p>
    <w:p w:rsidR="009A3460" w:rsidRPr="00C93793" w:rsidRDefault="009A3460" w:rsidP="009A3460">
      <w:pPr>
        <w:ind w:left="1134" w:right="900"/>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spacing w:line="360" w:lineRule="auto"/>
        <w:jc w:val="both"/>
        <w:rPr>
          <w:rFonts w:ascii="Palatino Linotype" w:eastAsia="Palatino Linotype" w:hAnsi="Palatino Linotype" w:cs="Palatino Linotype"/>
          <w:b/>
          <w:color w:val="000000"/>
        </w:rPr>
      </w:pPr>
      <w:r w:rsidRPr="00C93793">
        <w:rPr>
          <w:rFonts w:ascii="Palatino Linotype" w:eastAsia="Palatino Linotype" w:hAnsi="Palatino Linotype" w:cs="Palatino Linotype"/>
          <w:b/>
          <w:color w:val="000000"/>
        </w:rPr>
        <w:t>Clave única de Registro de Población –CURP-.</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El artículo 36 de la Constitución Política de los Estados Unidos Mexicanos, dispone la obligación de los ciudadanos de inscribirse en el Registro Nacional de Ciudadanos. </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El artículo 85 de la Ley General de Población, prevé que corresponde a la Secretaría de Gobernación el registro y acreditación de la identidad de todas las personas residentes en el país y de los nacionales que residan en el extranjero.</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9A3460" w:rsidRPr="00C93793" w:rsidRDefault="009A3460" w:rsidP="009A3460">
      <w:pPr>
        <w:spacing w:line="360" w:lineRule="auto"/>
        <w:jc w:val="both"/>
        <w:rPr>
          <w:rFonts w:ascii="Palatino Linotype" w:eastAsia="Palatino Linotype" w:hAnsi="Palatino Linotype" w:cs="Palatino Linotype"/>
          <w:b/>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De conformidad con lo precisado por la propia Secretaría de Gobernación en la dirección </w:t>
      </w:r>
      <w:hyperlink r:id="rId11">
        <w:r w:rsidRPr="00C93793">
          <w:rPr>
            <w:rFonts w:ascii="Palatino Linotype" w:eastAsia="Palatino Linotype" w:hAnsi="Palatino Linotype" w:cs="Palatino Linotype"/>
            <w:color w:val="0563C1"/>
            <w:u w:val="single"/>
          </w:rPr>
          <w:t>https://consultas.curp.gob.mx/CurpSP/html/informacionecurpPS.html</w:t>
        </w:r>
      </w:hyperlink>
      <w:r w:rsidRPr="00C93793">
        <w:rPr>
          <w:rFonts w:ascii="Palatino Linotype" w:eastAsia="Palatino Linotype" w:hAnsi="Palatino Linotype" w:cs="Palatino Linotype"/>
          <w:color w:val="000000"/>
        </w:rPr>
        <w:t xml:space="preserve">, la Clave </w:t>
      </w:r>
      <w:r w:rsidRPr="00C93793">
        <w:rPr>
          <w:rFonts w:ascii="Palatino Linotype" w:eastAsia="Palatino Linotype" w:hAnsi="Palatino Linotype" w:cs="Palatino Linotype"/>
          <w:color w:val="000000"/>
        </w:rPr>
        <w:lastRenderedPageBreak/>
        <w:t xml:space="preserve">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C93793">
        <w:rPr>
          <w:rFonts w:ascii="Palatino Linotype" w:eastAsia="Palatino Linotype" w:hAnsi="Palatino Linotype" w:cs="Palatino Linotype"/>
          <w:b/>
          <w:color w:val="000000"/>
        </w:rPr>
        <w:t xml:space="preserve">se generan a partir de los datos contenidos en el documento probatorio de la identidad del interesado </w:t>
      </w:r>
      <w:r w:rsidRPr="00C93793">
        <w:rPr>
          <w:rFonts w:ascii="Palatino Linotype" w:eastAsia="Palatino Linotype" w:hAnsi="Palatino Linotype" w:cs="Palatino Linotype"/>
          <w:color w:val="000000"/>
        </w:rPr>
        <w:t>(acta de nacimiento, carta de naturalización o documento migratorio) de la siguiente forma:</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spacing w:line="360" w:lineRule="auto"/>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 • El primero y segundo apellidos, así como al nombre de pila.</w:t>
      </w:r>
    </w:p>
    <w:p w:rsidR="009A3460" w:rsidRPr="00C93793" w:rsidRDefault="009A3460" w:rsidP="009A3460">
      <w:pPr>
        <w:spacing w:line="360" w:lineRule="auto"/>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 • La fecha de nacimiento.</w:t>
      </w:r>
    </w:p>
    <w:p w:rsidR="009A3460" w:rsidRPr="00C93793" w:rsidRDefault="009A3460" w:rsidP="009A3460">
      <w:pPr>
        <w:spacing w:line="360" w:lineRule="auto"/>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 • El sexo.</w:t>
      </w:r>
    </w:p>
    <w:p w:rsidR="009A3460" w:rsidRPr="00C93793" w:rsidRDefault="009A3460" w:rsidP="009A3460">
      <w:pPr>
        <w:spacing w:line="360" w:lineRule="auto"/>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 • La entidad federativa de nacimiento.</w:t>
      </w:r>
    </w:p>
    <w:p w:rsidR="009A3460" w:rsidRPr="00C93793" w:rsidRDefault="009A3460" w:rsidP="009A3460">
      <w:pPr>
        <w:spacing w:line="360" w:lineRule="auto"/>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Los dos últimos elementos de la CURP evitan la duplicidad de la Clave y garantizan su correcta integración.</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Resulta aplicable en la especie, como argumento orientador, el Criterio 3/10, emitido por el INAI.</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ind w:left="1134" w:right="900"/>
        <w:jc w:val="both"/>
        <w:rPr>
          <w:rFonts w:ascii="Palatino Linotype" w:eastAsia="Palatino Linotype" w:hAnsi="Palatino Linotype" w:cs="Palatino Linotype"/>
          <w:i/>
          <w:color w:val="000000"/>
        </w:rPr>
      </w:pPr>
      <w:r w:rsidRPr="00C93793">
        <w:rPr>
          <w:rFonts w:ascii="Palatino Linotype" w:eastAsia="Palatino Linotype" w:hAnsi="Palatino Linotype" w:cs="Palatino Linotype"/>
          <w:b/>
          <w:i/>
          <w:color w:val="000000"/>
        </w:rPr>
        <w:t xml:space="preserve">Clave Única de Registro de Población (CURP) es un dato personal confidencial. </w:t>
      </w:r>
      <w:r w:rsidRPr="00C93793">
        <w:rPr>
          <w:rFonts w:ascii="Palatino Linotype" w:eastAsia="Palatino Linotype" w:hAnsi="Palatino Linotype" w:cs="Palatino Linotype"/>
          <w:i/>
          <w:color w:val="000000"/>
        </w:rPr>
        <w:t xml:space="preserve">De conformidad con lo establecido en el artículo 3, fracción II de la </w:t>
      </w:r>
      <w:r w:rsidRPr="00C93793">
        <w:rPr>
          <w:rFonts w:ascii="Palatino Linotype" w:eastAsia="Palatino Linotype" w:hAnsi="Palatino Linotype" w:cs="Palatino Linotype"/>
          <w:i/>
          <w:color w:val="000000"/>
        </w:rPr>
        <w:lastRenderedPageBreak/>
        <w:t xml:space="preserve">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9A3460" w:rsidRPr="00C93793" w:rsidRDefault="009A3460" w:rsidP="009A3460">
      <w:pPr>
        <w:ind w:left="1134" w:right="900"/>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De acuerdo con lo anterior, se la clave CURP, es un dato personal confidencial, en términos del artículo 143, fracción I, de la Ley de Transparencia y Acceso a la Información Pública del Estado de México y Municipios.</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spacing w:line="360" w:lineRule="auto"/>
        <w:jc w:val="both"/>
        <w:rPr>
          <w:rFonts w:ascii="Palatino Linotype" w:eastAsia="Palatino Linotype" w:hAnsi="Palatino Linotype" w:cs="Palatino Linotype"/>
          <w:b/>
          <w:color w:val="000000"/>
        </w:rPr>
      </w:pPr>
      <w:r w:rsidRPr="00C93793">
        <w:rPr>
          <w:rFonts w:ascii="Palatino Linotype" w:eastAsia="Palatino Linotype" w:hAnsi="Palatino Linotype" w:cs="Palatino Linotype"/>
          <w:b/>
          <w:color w:val="000000"/>
        </w:rPr>
        <w:t>Nombre de persona física, Domicilio</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C93793">
        <w:rPr>
          <w:rFonts w:ascii="Palatino Linotype" w:eastAsia="Palatino Linotype" w:hAnsi="Palatino Linotype" w:cs="Palatino Linotype"/>
          <w:i/>
          <w:color w:val="000000"/>
        </w:rPr>
        <w:t>perse</w:t>
      </w:r>
      <w:r w:rsidRPr="00C93793">
        <w:rPr>
          <w:rFonts w:ascii="Palatino Linotype" w:eastAsia="Palatino Linotype" w:hAnsi="Palatino Linotype" w:cs="Palatino Linotype"/>
          <w:color w:val="000000"/>
        </w:rPr>
        <w:t xml:space="preserve"> es un elemento que hace a una persona física identificada o identificable, por lo que, se considera un dato personal.</w:t>
      </w:r>
    </w:p>
    <w:p w:rsidR="009A3460" w:rsidRPr="00C93793" w:rsidRDefault="009A3460" w:rsidP="009A3460">
      <w:pPr>
        <w:spacing w:line="360" w:lineRule="auto"/>
        <w:jc w:val="both"/>
        <w:rPr>
          <w:rFonts w:ascii="Palatino Linotype" w:eastAsia="Palatino Linotype" w:hAnsi="Palatino Linotype" w:cs="Palatino Linotype"/>
          <w:b/>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w:t>
      </w:r>
      <w:r w:rsidRPr="00C93793">
        <w:rPr>
          <w:rFonts w:ascii="Palatino Linotype" w:eastAsia="Palatino Linotype" w:hAnsi="Palatino Linotype" w:cs="Palatino Linotype"/>
          <w:color w:val="000000"/>
        </w:rPr>
        <w:lastRenderedPageBreak/>
        <w:t xml:space="preserve">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C93793">
        <w:rPr>
          <w:rFonts w:ascii="Palatino Linotype" w:eastAsia="Palatino Linotype" w:hAnsi="Palatino Linotype" w:cs="Palatino Linotype"/>
          <w:b/>
          <w:color w:val="000000"/>
        </w:rPr>
        <w:t>el domicilio particular</w:t>
      </w:r>
      <w:r w:rsidRPr="00C93793">
        <w:rPr>
          <w:rFonts w:ascii="Palatino Linotype" w:eastAsia="Palatino Linotype" w:hAnsi="Palatino Linotype" w:cs="Palatino Linotype"/>
          <w:color w:val="000000"/>
        </w:rPr>
        <w:t xml:space="preserve"> es confidencial, en términos del artículo 143, fracción I de la Ley de Transparencia y Acceso a la Información Pública del Estado de México y Municipios. </w:t>
      </w:r>
    </w:p>
    <w:p w:rsidR="009A3460" w:rsidRPr="00C93793" w:rsidRDefault="009A3460" w:rsidP="009A3460">
      <w:pPr>
        <w:spacing w:line="360" w:lineRule="auto"/>
        <w:jc w:val="both"/>
        <w:rPr>
          <w:rFonts w:ascii="Palatino Linotype" w:eastAsia="Palatino Linotype" w:hAnsi="Palatino Linotype" w:cs="Palatino Linotype"/>
          <w:color w:val="000000"/>
        </w:rPr>
      </w:pPr>
    </w:p>
    <w:p w:rsidR="009A3460" w:rsidRPr="00C93793" w:rsidRDefault="009A3460" w:rsidP="009A3460">
      <w:pPr>
        <w:spacing w:line="360" w:lineRule="auto"/>
        <w:jc w:val="both"/>
        <w:rPr>
          <w:rFonts w:ascii="Palatino Linotype" w:eastAsia="Palatino Linotype" w:hAnsi="Palatino Linotype" w:cs="Palatino Linotype"/>
          <w:b/>
        </w:rPr>
      </w:pPr>
      <w:r w:rsidRPr="00C93793">
        <w:rPr>
          <w:rFonts w:ascii="Palatino Linotype" w:eastAsia="Palatino Linotype" w:hAnsi="Palatino Linotype" w:cs="Palatino Linotype"/>
          <w:b/>
        </w:rPr>
        <w:t>Estado civil.</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ya que, para acceder a un cargo público, el estado civil de las personas es irrelevante, ya que tener uno u otro no influye en el mejor o menor desempeño de un cargo público.</w:t>
      </w: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009A3460" w:rsidRPr="00C93793" w:rsidRDefault="009A3460" w:rsidP="009A3460">
      <w:pPr>
        <w:pBdr>
          <w:top w:val="nil"/>
          <w:left w:val="nil"/>
          <w:bottom w:val="nil"/>
          <w:right w:val="nil"/>
          <w:between w:val="nil"/>
        </w:pBdr>
        <w:ind w:left="720"/>
        <w:rPr>
          <w:rFonts w:ascii="Palatino Linotype" w:eastAsia="Palatino Linotype" w:hAnsi="Palatino Linotype" w:cs="Palatino Linotype"/>
          <w:color w:val="000000"/>
        </w:rPr>
      </w:pPr>
    </w:p>
    <w:p w:rsidR="009A3460" w:rsidRPr="00C93793" w:rsidRDefault="009A3460" w:rsidP="009A3460">
      <w:pPr>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b/>
        </w:rPr>
        <w:t>Teléfono y celular particular.</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El número asignado a un teléfono particular o celular permite localizar a una persona física identificada o identificable, ya sea a través de un dispositivo móvil o bien, en un lugar como el domicilio. </w:t>
      </w: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lastRenderedPageBreak/>
        <w:t>En tales consideraciones, dicho dato personal es susceptible de ser clasificado como confidencial, con fundamento en el artículo 143, fracción I de la Ley de Transparencia y Acceso a la Información Pública.</w:t>
      </w:r>
    </w:p>
    <w:p w:rsidR="009A3460" w:rsidRPr="00C93793" w:rsidRDefault="009A3460" w:rsidP="009A3460">
      <w:pPr>
        <w:pBdr>
          <w:top w:val="nil"/>
          <w:left w:val="nil"/>
          <w:bottom w:val="nil"/>
          <w:right w:val="nil"/>
          <w:between w:val="nil"/>
        </w:pBdr>
        <w:rPr>
          <w:rFonts w:ascii="Palatino Linotype" w:eastAsia="Palatino Linotype" w:hAnsi="Palatino Linotype" w:cs="Palatino Linotype"/>
          <w:color w:val="000000"/>
        </w:rPr>
      </w:pPr>
    </w:p>
    <w:p w:rsidR="009A3460" w:rsidRPr="00C93793" w:rsidRDefault="009A3460" w:rsidP="009A3460">
      <w:pPr>
        <w:pBdr>
          <w:top w:val="nil"/>
          <w:left w:val="nil"/>
          <w:bottom w:val="nil"/>
          <w:right w:val="nil"/>
          <w:between w:val="nil"/>
        </w:pBdr>
        <w:ind w:left="720"/>
        <w:rPr>
          <w:rFonts w:ascii="Palatino Linotype" w:eastAsia="Palatino Linotype" w:hAnsi="Palatino Linotype" w:cs="Palatino Linotype"/>
          <w:color w:val="000000"/>
        </w:rPr>
      </w:pPr>
    </w:p>
    <w:p w:rsidR="009A3460" w:rsidRPr="00C93793" w:rsidRDefault="009A3460" w:rsidP="009A3460">
      <w:pPr>
        <w:pStyle w:val="Prrafodelista"/>
        <w:numPr>
          <w:ilvl w:val="0"/>
          <w:numId w:val="8"/>
        </w:numPr>
        <w:spacing w:line="360" w:lineRule="auto"/>
        <w:jc w:val="both"/>
        <w:rPr>
          <w:rFonts w:ascii="Palatino Linotype" w:hAnsi="Palatino Linotype" w:cs="Tahoma"/>
        </w:rPr>
      </w:pPr>
      <w:r w:rsidRPr="00C93793">
        <w:rPr>
          <w:rFonts w:ascii="Palatino Linotype" w:hAnsi="Palatino Linotype" w:cs="Tahoma"/>
          <w:b/>
        </w:rPr>
        <w:t>Correo electrónico particular.</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Tahoma"/>
          <w:bCs/>
          <w:lang w:eastAsia="en-US"/>
        </w:rPr>
      </w:pPr>
      <w:r w:rsidRPr="00C93793">
        <w:rPr>
          <w:rFonts w:ascii="Palatino Linotype" w:eastAsia="Calibri" w:hAnsi="Palatino Linotype" w:cs="Tahoma"/>
          <w:bCs/>
          <w:lang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por lo que, corresponde a un dato personal que actualiza la causal de clasificación establecida en el artículo 143, fracción I de la Ley de Transparencia y Acceso a la Información Pública del Estado de México y Municipios.</w:t>
      </w:r>
    </w:p>
    <w:p w:rsidR="009A3460" w:rsidRPr="00C93793" w:rsidRDefault="009A3460" w:rsidP="009A346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lang w:eastAsia="es-ES"/>
        </w:rPr>
      </w:pPr>
    </w:p>
    <w:p w:rsidR="009A3460" w:rsidRPr="00C93793" w:rsidRDefault="00983B33" w:rsidP="009A3460">
      <w:pPr>
        <w:spacing w:line="360" w:lineRule="auto"/>
        <w:jc w:val="both"/>
        <w:rPr>
          <w:rFonts w:ascii="Palatino Linotype" w:eastAsia="Palatino Linotype" w:hAnsi="Palatino Linotype" w:cs="Palatino Linotype"/>
        </w:rPr>
      </w:pPr>
      <w:bookmarkStart w:id="13" w:name="_heading=h.f4o79wh9njh3" w:colFirst="0" w:colLast="0"/>
      <w:bookmarkEnd w:id="13"/>
      <w:r w:rsidRPr="00C93793">
        <w:rPr>
          <w:b/>
        </w:rPr>
        <w:t>QUINTO.</w:t>
      </w:r>
      <w:r w:rsidR="005B1434" w:rsidRPr="00C93793">
        <w:rPr>
          <w:b/>
        </w:rPr>
        <w:t xml:space="preserve"> </w:t>
      </w:r>
      <w:r w:rsidR="009A3460" w:rsidRPr="00C93793">
        <w:rPr>
          <w:rFonts w:ascii="Palatino Linotype" w:eastAsia="Palatino Linotype" w:hAnsi="Palatino Linotype" w:cs="Palatino Linotype"/>
          <w:b/>
        </w:rPr>
        <w:t>De la versión pública.</w:t>
      </w:r>
    </w:p>
    <w:p w:rsidR="009A3460" w:rsidRPr="00C93793" w:rsidRDefault="009A3460" w:rsidP="009A3460">
      <w:pPr>
        <w:pStyle w:val="Ttulo1"/>
        <w:numPr>
          <w:ilvl w:val="0"/>
          <w:numId w:val="4"/>
        </w:numPr>
        <w:tabs>
          <w:tab w:val="left" w:pos="284"/>
        </w:tabs>
        <w:spacing w:before="0" w:after="0" w:line="360" w:lineRule="auto"/>
        <w:ind w:left="0" w:firstLine="0"/>
        <w:rPr>
          <w:rFonts w:ascii="Palatino Linotype" w:eastAsia="Palatino Linotype" w:hAnsi="Palatino Linotype" w:cs="Palatino Linotype"/>
          <w:b/>
          <w:color w:val="000000"/>
          <w:sz w:val="24"/>
          <w:szCs w:val="24"/>
        </w:rPr>
      </w:pPr>
      <w:bookmarkStart w:id="14" w:name="_heading=h.e6ira7nf24me" w:colFirst="0" w:colLast="0"/>
      <w:bookmarkEnd w:id="14"/>
      <w:r w:rsidRPr="00C93793">
        <w:rPr>
          <w:rFonts w:ascii="Palatino Linotype" w:eastAsia="Palatino Linotype" w:hAnsi="Palatino Linotype" w:cs="Palatino Linotype"/>
          <w:b/>
          <w:color w:val="000000"/>
          <w:sz w:val="24"/>
          <w:szCs w:val="24"/>
        </w:rPr>
        <w:t xml:space="preserve">Nociones generales. </w:t>
      </w: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rPr>
        <w:t>Debe destacarse que, debido a la naturaleza de la información solicitada,</w:t>
      </w:r>
      <w:r w:rsidRPr="00C93793">
        <w:rPr>
          <w:rFonts w:ascii="Palatino Linotype" w:eastAsia="Palatino Linotype" w:hAnsi="Palatino Linotype" w:cs="Palatino Linotype"/>
          <w:b/>
          <w:color w:val="000000"/>
        </w:rPr>
        <w:t xml:space="preserve"> </w:t>
      </w:r>
      <w:r w:rsidRPr="00C93793">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C93793">
        <w:rPr>
          <w:rFonts w:ascii="Palatino Linotype" w:eastAsia="Palatino Linotype" w:hAnsi="Palatino Linotype" w:cs="Palatino Linotype"/>
          <w:b/>
          <w:color w:val="000000"/>
        </w:rPr>
        <w:t xml:space="preserve">Sujeto Obligado </w:t>
      </w:r>
      <w:r w:rsidRPr="00C93793">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9A3460" w:rsidRPr="00C93793" w:rsidRDefault="009A3460" w:rsidP="009A3460">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No pasa desapercibido para este Órgano Garante que los </w:t>
      </w:r>
      <w:r w:rsidRPr="00C93793">
        <w:rPr>
          <w:rFonts w:ascii="Palatino Linotype" w:eastAsia="Palatino Linotype" w:hAnsi="Palatino Linotype" w:cs="Palatino Linotype"/>
          <w:b/>
          <w:color w:val="000000"/>
        </w:rPr>
        <w:t xml:space="preserve">Sujetos Obligados </w:t>
      </w:r>
      <w:r w:rsidRPr="00C93793">
        <w:rPr>
          <w:rFonts w:ascii="Palatino Linotype" w:eastAsia="Palatino Linotype" w:hAnsi="Palatino Linotype" w:cs="Palatino Linotype"/>
          <w:color w:val="000000"/>
        </w:rPr>
        <w:t xml:space="preserve">serán responsables de los datos personales en su posesión y que, en caso de localizarse datos </w:t>
      </w:r>
      <w:r w:rsidRPr="00C93793">
        <w:rPr>
          <w:rFonts w:ascii="Palatino Linotype" w:eastAsia="Palatino Linotype" w:hAnsi="Palatino Linotype" w:cs="Palatino Linotype"/>
          <w:color w:val="000000"/>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A3460" w:rsidRPr="00C93793" w:rsidRDefault="009A3460" w:rsidP="009A3460">
      <w:pPr>
        <w:tabs>
          <w:tab w:val="left" w:pos="284"/>
        </w:tabs>
        <w:spacing w:line="360" w:lineRule="auto"/>
        <w:ind w:right="49"/>
        <w:jc w:val="both"/>
        <w:rPr>
          <w:rFonts w:ascii="Palatino Linotype" w:eastAsia="Palatino Linotype" w:hAnsi="Palatino Linotype" w:cs="Palatino Linotype"/>
          <w:color w:val="000000"/>
        </w:rPr>
      </w:pPr>
    </w:p>
    <w:tbl>
      <w:tblPr>
        <w:tblW w:w="9781" w:type="dxa"/>
        <w:tblInd w:w="13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52"/>
        <w:gridCol w:w="7229"/>
      </w:tblGrid>
      <w:tr w:rsidR="009A3460" w:rsidRPr="00C93793" w:rsidTr="00C93793">
        <w:tc>
          <w:tcPr>
            <w:tcW w:w="2552"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rPr>
                <w:rFonts w:ascii="Palatino Linotype" w:eastAsia="Palatino Linotype" w:hAnsi="Palatino Linotype" w:cs="Palatino Linotype"/>
              </w:rPr>
            </w:pPr>
            <w:r w:rsidRPr="00C93793">
              <w:rPr>
                <w:rFonts w:ascii="Palatino Linotype" w:eastAsia="Palatino Linotype" w:hAnsi="Palatino Linotype" w:cs="Palatino Linotype"/>
              </w:rPr>
              <w:t>a) Requisitos previos.</w:t>
            </w:r>
          </w:p>
        </w:tc>
        <w:tc>
          <w:tcPr>
            <w:tcW w:w="7229"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9A3460" w:rsidRPr="00C93793" w:rsidRDefault="009A3460" w:rsidP="001D25DE">
            <w:pPr>
              <w:tabs>
                <w:tab w:val="left" w:pos="284"/>
              </w:tabs>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C93793">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C93793">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9A3460" w:rsidRPr="00C93793" w:rsidTr="00C93793">
        <w:tc>
          <w:tcPr>
            <w:tcW w:w="2552"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rPr>
                <w:rFonts w:ascii="Palatino Linotype" w:eastAsia="Palatino Linotype" w:hAnsi="Palatino Linotype" w:cs="Palatino Linotype"/>
              </w:rPr>
            </w:pPr>
            <w:r w:rsidRPr="00C93793">
              <w:rPr>
                <w:rFonts w:ascii="Palatino Linotype" w:eastAsia="Palatino Linotype" w:hAnsi="Palatino Linotype" w:cs="Palatino Linotype"/>
              </w:rPr>
              <w:lastRenderedPageBreak/>
              <w:t>b) Supuestos de clasificación.</w:t>
            </w:r>
          </w:p>
        </w:tc>
        <w:tc>
          <w:tcPr>
            <w:tcW w:w="7229"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9A3460" w:rsidRPr="00C93793" w:rsidRDefault="009A3460" w:rsidP="001D25DE">
            <w:pPr>
              <w:tabs>
                <w:tab w:val="left" w:pos="284"/>
              </w:tabs>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color w:val="000000"/>
              </w:rPr>
              <w:t xml:space="preserve">El </w:t>
            </w:r>
            <w:r w:rsidRPr="00C93793">
              <w:rPr>
                <w:rFonts w:ascii="Palatino Linotype" w:eastAsia="Palatino Linotype" w:hAnsi="Palatino Linotype" w:cs="Palatino Linotype"/>
                <w:b/>
                <w:color w:val="000000"/>
              </w:rPr>
              <w:t>Sujeto Obligado</w:t>
            </w:r>
            <w:r w:rsidRPr="00C93793">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A3460" w:rsidRPr="00C93793" w:rsidTr="00C93793">
        <w:tc>
          <w:tcPr>
            <w:tcW w:w="2552"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rPr>
                <w:rFonts w:ascii="Palatino Linotype" w:eastAsia="Palatino Linotype" w:hAnsi="Palatino Linotype" w:cs="Palatino Linotype"/>
              </w:rPr>
            </w:pPr>
            <w:r w:rsidRPr="00C93793">
              <w:rPr>
                <w:rFonts w:ascii="Palatino Linotype" w:eastAsia="Palatino Linotype" w:hAnsi="Palatino Linotype" w:cs="Palatino Linotype"/>
              </w:rPr>
              <w:t>c) Formalidades para emitir el acuerdo de clasificación.</w:t>
            </w:r>
          </w:p>
        </w:tc>
        <w:tc>
          <w:tcPr>
            <w:tcW w:w="7229"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Es necesario que </w:t>
            </w:r>
            <w:r w:rsidRPr="00C93793">
              <w:rPr>
                <w:rFonts w:ascii="Palatino Linotype" w:eastAsia="Palatino Linotype" w:hAnsi="Palatino Linotype" w:cs="Palatino Linotype"/>
                <w:b/>
                <w:color w:val="000000"/>
                <w:u w:val="single"/>
              </w:rPr>
              <w:t>el acto reúna con los requisitos elementales</w:t>
            </w:r>
            <w:r w:rsidRPr="00C93793">
              <w:rPr>
                <w:rFonts w:ascii="Palatino Linotype" w:eastAsia="Palatino Linotype" w:hAnsi="Palatino Linotype" w:cs="Palatino Linotype"/>
                <w:color w:val="000000"/>
              </w:rPr>
              <w:t>, entre ellos, que la autoridad que va a emitir el acto de autoridad sea la legalmente facultada para ello.</w:t>
            </w:r>
          </w:p>
          <w:p w:rsidR="009A3460" w:rsidRPr="00C93793" w:rsidRDefault="009A3460" w:rsidP="001D25DE">
            <w:pPr>
              <w:tabs>
                <w:tab w:val="left" w:pos="284"/>
              </w:tabs>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color w:val="000000"/>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A3460" w:rsidRPr="00C93793" w:rsidTr="00C93793">
        <w:tc>
          <w:tcPr>
            <w:tcW w:w="2552"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rPr>
                <w:rFonts w:ascii="Palatino Linotype" w:eastAsia="Palatino Linotype" w:hAnsi="Palatino Linotype" w:cs="Palatino Linotype"/>
              </w:rPr>
            </w:pPr>
          </w:p>
          <w:p w:rsidR="009A3460" w:rsidRPr="00C93793" w:rsidRDefault="009A3460" w:rsidP="001D25DE">
            <w:pPr>
              <w:tabs>
                <w:tab w:val="left" w:pos="284"/>
              </w:tabs>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color w:val="000000"/>
              </w:rPr>
              <w:t xml:space="preserve">d) Requisitos de fondo del acuerdo de clasificación. </w:t>
            </w:r>
          </w:p>
        </w:tc>
        <w:tc>
          <w:tcPr>
            <w:tcW w:w="7229"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93793">
              <w:rPr>
                <w:rFonts w:ascii="Palatino Linotype" w:eastAsia="Palatino Linotype" w:hAnsi="Palatino Linotype" w:cs="Palatino Linotype"/>
                <w:b/>
                <w:color w:val="000000"/>
              </w:rPr>
              <w:t>Sujetos Obligados</w:t>
            </w:r>
            <w:r w:rsidRPr="00C93793">
              <w:rPr>
                <w:rFonts w:ascii="Palatino Linotype" w:eastAsia="Palatino Linotype" w:hAnsi="Palatino Linotype" w:cs="Palatino Linotype"/>
                <w:color w:val="000000"/>
              </w:rPr>
              <w:t xml:space="preserve">, por lo que deberán fundar y motivar debidamente la clasificación. </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De lo anterior, se desprende que para una correcta </w:t>
            </w:r>
            <w:r w:rsidRPr="00C93793">
              <w:rPr>
                <w:rFonts w:ascii="Palatino Linotype" w:eastAsia="Palatino Linotype" w:hAnsi="Palatino Linotype" w:cs="Palatino Linotype"/>
                <w:b/>
                <w:color w:val="000000"/>
              </w:rPr>
              <w:t>clasificación total o parcial</w:t>
            </w:r>
            <w:r w:rsidRPr="00C93793">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Ahora bien, </w:t>
            </w:r>
            <w:r w:rsidRPr="00C93793">
              <w:rPr>
                <w:rFonts w:ascii="Palatino Linotype" w:eastAsia="Palatino Linotype" w:hAnsi="Palatino Linotype" w:cs="Palatino Linotype"/>
                <w:b/>
                <w:color w:val="000000"/>
                <w:u w:val="single"/>
              </w:rPr>
              <w:t>para cada caso además de fundar y motivar</w:t>
            </w:r>
            <w:r w:rsidRPr="00C93793">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A3460" w:rsidRPr="00C93793" w:rsidTr="00C93793">
        <w:tc>
          <w:tcPr>
            <w:tcW w:w="2552"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rPr>
            </w:pPr>
            <w:r w:rsidRPr="00C93793">
              <w:rPr>
                <w:rFonts w:ascii="Palatino Linotype" w:eastAsia="Palatino Linotype" w:hAnsi="Palatino Linotype" w:cs="Palatino Linotype"/>
              </w:rPr>
              <w:lastRenderedPageBreak/>
              <w:t xml:space="preserve">e) Condiciones especiales de la clasificación de la información como confidencial. </w:t>
            </w:r>
          </w:p>
        </w:tc>
        <w:tc>
          <w:tcPr>
            <w:tcW w:w="7229" w:type="dxa"/>
            <w:tcBorders>
              <w:top w:val="single" w:sz="4" w:space="0" w:color="BFBFBF"/>
              <w:left w:val="single" w:sz="4" w:space="0" w:color="BFBFBF"/>
              <w:bottom w:val="single" w:sz="4" w:space="0" w:color="BFBFBF"/>
              <w:right w:val="single" w:sz="4" w:space="0" w:color="BFBFBF"/>
            </w:tcBorders>
          </w:tcPr>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9A3460" w:rsidRPr="00C93793" w:rsidRDefault="009A3460" w:rsidP="001D25DE">
            <w:pPr>
              <w:tabs>
                <w:tab w:val="left" w:pos="284"/>
              </w:tabs>
              <w:spacing w:line="360" w:lineRule="auto"/>
              <w:ind w:right="49"/>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color w:val="00000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A3460" w:rsidRPr="00C93793" w:rsidRDefault="009A3460" w:rsidP="001D25DE">
            <w:pPr>
              <w:tabs>
                <w:tab w:val="left" w:pos="284"/>
              </w:tabs>
              <w:spacing w:line="360" w:lineRule="auto"/>
              <w:rPr>
                <w:rFonts w:ascii="Palatino Linotype" w:eastAsia="Palatino Linotype" w:hAnsi="Palatino Linotype" w:cs="Palatino Linotype"/>
              </w:rPr>
            </w:pPr>
            <w:r w:rsidRPr="00C93793">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A3460" w:rsidRPr="00C93793" w:rsidRDefault="009A3460" w:rsidP="009A3460">
      <w:pPr>
        <w:pBdr>
          <w:top w:val="nil"/>
          <w:left w:val="nil"/>
          <w:bottom w:val="nil"/>
          <w:right w:val="nil"/>
          <w:between w:val="nil"/>
        </w:pBdr>
        <w:tabs>
          <w:tab w:val="left" w:pos="284"/>
        </w:tabs>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C93793">
        <w:rPr>
          <w:rFonts w:ascii="Palatino Linotype" w:eastAsia="Palatino Linotype" w:hAnsi="Palatino Linotype" w:cs="Palatino Linotype"/>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rsidR="009A3460" w:rsidRPr="00C93793" w:rsidRDefault="009A3460" w:rsidP="009A3460">
      <w:pPr>
        <w:pBdr>
          <w:top w:val="nil"/>
          <w:left w:val="nil"/>
          <w:bottom w:val="nil"/>
          <w:right w:val="nil"/>
          <w:between w:val="nil"/>
        </w:pBdr>
        <w:ind w:left="720"/>
        <w:rPr>
          <w:rFonts w:ascii="Palatino Linotype" w:eastAsia="Palatino Linotype" w:hAnsi="Palatino Linotype" w:cs="Palatino Linotype"/>
          <w:color w:val="000000"/>
        </w:rPr>
      </w:pPr>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Por lo tanto, en consecuencia y en mérito de lo expuesto en líneas anteriores, resultan fundadas las razones o motivos de inconformidad hechos valer por el </w:t>
      </w:r>
      <w:r w:rsidRPr="00C93793">
        <w:rPr>
          <w:rFonts w:ascii="Palatino Linotype" w:eastAsia="Palatino Linotype" w:hAnsi="Palatino Linotype" w:cs="Palatino Linotype"/>
          <w:b/>
        </w:rPr>
        <w:t xml:space="preserve">RECURRENTE </w:t>
      </w:r>
      <w:r w:rsidRPr="00C93793">
        <w:rPr>
          <w:rFonts w:ascii="Palatino Linotype" w:eastAsia="Palatino Linotype" w:hAnsi="Palatino Linotype" w:cs="Palatino Linotype"/>
        </w:rPr>
        <w:t xml:space="preserve">dentro del recurso de revisión </w:t>
      </w:r>
      <w:r w:rsidRPr="00C93793">
        <w:rPr>
          <w:rFonts w:ascii="Palatino Linotype" w:eastAsia="Palatino Linotype" w:hAnsi="Palatino Linotype" w:cs="Palatino Linotype"/>
          <w:b/>
        </w:rPr>
        <w:t>11538/INFOEM/IP/RR/2025</w:t>
      </w:r>
      <w:r w:rsidRPr="00C93793">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C93793">
        <w:rPr>
          <w:rFonts w:ascii="Palatino Linotype" w:eastAsia="Palatino Linotype" w:hAnsi="Palatino Linotype" w:cs="Palatino Linotype"/>
          <w:b/>
        </w:rPr>
        <w:t xml:space="preserve">MODIFICA </w:t>
      </w:r>
      <w:r w:rsidRPr="00C93793">
        <w:rPr>
          <w:rFonts w:ascii="Palatino Linotype" w:eastAsia="Palatino Linotype" w:hAnsi="Palatino Linotype" w:cs="Palatino Linotype"/>
        </w:rPr>
        <w:t>la respuesta a la solicitud de información</w:t>
      </w:r>
      <w:r w:rsidRPr="00C93793">
        <w:rPr>
          <w:rFonts w:ascii="Palatino Linotype" w:eastAsia="Palatino Linotype" w:hAnsi="Palatino Linotype" w:cs="Palatino Linotype"/>
          <w:b/>
        </w:rPr>
        <w:t xml:space="preserve"> </w:t>
      </w:r>
      <w:r w:rsidR="00FC1A7E" w:rsidRPr="00C93793">
        <w:rPr>
          <w:rFonts w:ascii="Palatino Linotype" w:eastAsia="Palatino Linotype" w:hAnsi="Palatino Linotype" w:cs="Palatino Linotype"/>
          <w:b/>
        </w:rPr>
        <w:t>00207/COACALCO/IP/2025</w:t>
      </w:r>
      <w:r w:rsidRPr="00C93793">
        <w:rPr>
          <w:rFonts w:ascii="Palatino Linotype" w:eastAsia="Palatino Linotype" w:hAnsi="Palatino Linotype" w:cs="Palatino Linotype"/>
        </w:rPr>
        <w:t>.</w:t>
      </w:r>
    </w:p>
    <w:p w:rsidR="009A3460" w:rsidRPr="00C93793" w:rsidRDefault="009A3460" w:rsidP="009A3460">
      <w:pPr>
        <w:pBdr>
          <w:top w:val="nil"/>
          <w:left w:val="nil"/>
          <w:bottom w:val="nil"/>
          <w:right w:val="nil"/>
          <w:between w:val="nil"/>
        </w:pBdr>
        <w:ind w:left="720"/>
        <w:rPr>
          <w:rFonts w:ascii="Palatino Linotype" w:eastAsia="Palatino Linotype" w:hAnsi="Palatino Linotype" w:cs="Palatino Linotype"/>
          <w:color w:val="000000"/>
        </w:rPr>
      </w:pPr>
      <w:bookmarkStart w:id="15" w:name="_heading=h.lnxbz9" w:colFirst="0" w:colLast="0"/>
      <w:bookmarkEnd w:id="15"/>
    </w:p>
    <w:p w:rsidR="009A3460" w:rsidRPr="00C93793" w:rsidRDefault="009A3460" w:rsidP="009A346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Por lo anteriormente expuesto y fundado, este </w:t>
      </w:r>
      <w:r w:rsidRPr="00C93793">
        <w:rPr>
          <w:rFonts w:ascii="Palatino Linotype" w:eastAsia="Palatino Linotype" w:hAnsi="Palatino Linotype" w:cs="Palatino Linotype"/>
          <w:b/>
        </w:rPr>
        <w:t>ÓRGANO GARANTE</w:t>
      </w:r>
      <w:r w:rsidRPr="00C93793">
        <w:rPr>
          <w:rFonts w:ascii="Palatino Linotype" w:eastAsia="Palatino Linotype" w:hAnsi="Palatino Linotype" w:cs="Palatino Linotype"/>
        </w:rPr>
        <w:t xml:space="preserve"> emite los siguientes:</w:t>
      </w:r>
      <w:r w:rsidR="00C93793">
        <w:rPr>
          <w:rFonts w:ascii="Palatino Linotype" w:eastAsia="Palatino Linotype" w:hAnsi="Palatino Linotype" w:cs="Palatino Linotype"/>
        </w:rPr>
        <w:t xml:space="preserve"> -----------------------------------------------------------------------------------------------------------</w:t>
      </w:r>
    </w:p>
    <w:p w:rsidR="009A3460" w:rsidRPr="00C93793" w:rsidRDefault="009A3460" w:rsidP="009A3460">
      <w:pPr>
        <w:pStyle w:val="Ttulo1"/>
        <w:spacing w:before="0" w:line="360" w:lineRule="auto"/>
        <w:jc w:val="center"/>
        <w:rPr>
          <w:rFonts w:ascii="Palatino Linotype" w:eastAsia="Palatino Linotype" w:hAnsi="Palatino Linotype" w:cs="Palatino Linotype"/>
          <w:b/>
          <w:color w:val="000000"/>
          <w:sz w:val="24"/>
          <w:szCs w:val="24"/>
        </w:rPr>
      </w:pPr>
      <w:r w:rsidRPr="00C93793">
        <w:rPr>
          <w:rFonts w:ascii="Palatino Linotype" w:eastAsia="Palatino Linotype" w:hAnsi="Palatino Linotype" w:cs="Palatino Linotype"/>
          <w:b/>
          <w:color w:val="000000"/>
          <w:sz w:val="24"/>
          <w:szCs w:val="24"/>
        </w:rPr>
        <w:lastRenderedPageBreak/>
        <w:t>R E S O L U T I V O S</w:t>
      </w: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b/>
        </w:rPr>
        <w:t>PRIMERO</w:t>
      </w:r>
      <w:r w:rsidRPr="00C93793">
        <w:rPr>
          <w:rFonts w:ascii="Palatino Linotype" w:eastAsia="Palatino Linotype" w:hAnsi="Palatino Linotype" w:cs="Palatino Linotype"/>
        </w:rPr>
        <w:t xml:space="preserve">. Resultan fundadas las razones o motivos de inconformidad hechos valer en el Recurso de Revisión </w:t>
      </w:r>
      <w:r w:rsidRPr="00C93793">
        <w:rPr>
          <w:rFonts w:ascii="Palatino Linotype" w:eastAsia="Palatino Linotype" w:hAnsi="Palatino Linotype" w:cs="Palatino Linotype"/>
          <w:b/>
        </w:rPr>
        <w:t xml:space="preserve">11538/INFOEM/IP/RR/2025, </w:t>
      </w:r>
      <w:r w:rsidRPr="00C93793">
        <w:rPr>
          <w:rFonts w:ascii="Palatino Linotype" w:eastAsia="Palatino Linotype" w:hAnsi="Palatino Linotype" w:cs="Palatino Linotype"/>
        </w:rPr>
        <w:t xml:space="preserve">en términos de los Considerandos </w:t>
      </w:r>
      <w:r w:rsidR="004F13A2" w:rsidRPr="00C93793">
        <w:rPr>
          <w:rFonts w:ascii="Palatino Linotype" w:eastAsia="Palatino Linotype" w:hAnsi="Palatino Linotype" w:cs="Palatino Linotype"/>
          <w:b/>
        </w:rPr>
        <w:t>Cuarto y Quinto</w:t>
      </w:r>
      <w:r w:rsidR="005B1434" w:rsidRPr="00C93793">
        <w:rPr>
          <w:rFonts w:ascii="Palatino Linotype" w:eastAsia="Palatino Linotype" w:hAnsi="Palatino Linotype" w:cs="Palatino Linotype"/>
          <w:b/>
        </w:rPr>
        <w:t xml:space="preserve"> </w:t>
      </w:r>
      <w:r w:rsidRPr="00C93793">
        <w:rPr>
          <w:rFonts w:ascii="Palatino Linotype" w:eastAsia="Palatino Linotype" w:hAnsi="Palatino Linotype" w:cs="Palatino Linotype"/>
        </w:rPr>
        <w:t xml:space="preserve">de la presente resolución. </w:t>
      </w: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b/>
          <w:color w:val="000000"/>
        </w:rPr>
      </w:pPr>
      <w:bookmarkStart w:id="16" w:name="_heading=h.35nkun2" w:colFirst="0" w:colLast="0"/>
      <w:bookmarkEnd w:id="16"/>
      <w:r w:rsidRPr="00C93793">
        <w:rPr>
          <w:rFonts w:ascii="Palatino Linotype" w:eastAsia="Palatino Linotype" w:hAnsi="Palatino Linotype" w:cs="Palatino Linotype"/>
          <w:b/>
        </w:rPr>
        <w:t xml:space="preserve">SEGUNDO. </w:t>
      </w:r>
      <w:r w:rsidRPr="00C93793">
        <w:rPr>
          <w:rFonts w:ascii="Palatino Linotype" w:eastAsia="Palatino Linotype" w:hAnsi="Palatino Linotype" w:cs="Palatino Linotype"/>
          <w:color w:val="000000"/>
        </w:rPr>
        <w:t xml:space="preserve">Se </w:t>
      </w:r>
      <w:r w:rsidRPr="00C93793">
        <w:rPr>
          <w:rFonts w:ascii="Palatino Linotype" w:eastAsia="Palatino Linotype" w:hAnsi="Palatino Linotype" w:cs="Palatino Linotype"/>
          <w:b/>
          <w:color w:val="000000"/>
        </w:rPr>
        <w:t xml:space="preserve">MODIFICA </w:t>
      </w:r>
      <w:r w:rsidRPr="00C93793">
        <w:rPr>
          <w:rFonts w:ascii="Palatino Linotype" w:eastAsia="Palatino Linotype" w:hAnsi="Palatino Linotype" w:cs="Palatino Linotype"/>
          <w:color w:val="000000"/>
        </w:rPr>
        <w:t xml:space="preserve">la respuesta emitida por el </w:t>
      </w:r>
      <w:r w:rsidRPr="00C93793">
        <w:rPr>
          <w:rFonts w:ascii="Palatino Linotype" w:eastAsia="Palatino Linotype" w:hAnsi="Palatino Linotype" w:cs="Palatino Linotype"/>
          <w:b/>
          <w:color w:val="000000"/>
        </w:rPr>
        <w:t xml:space="preserve">Ayuntamiento de Coacalco de Berriozábal </w:t>
      </w:r>
      <w:r w:rsidRPr="00C93793">
        <w:rPr>
          <w:rFonts w:ascii="Palatino Linotype" w:eastAsia="Palatino Linotype" w:hAnsi="Palatino Linotype" w:cs="Palatino Linotype"/>
          <w:color w:val="000000"/>
        </w:rPr>
        <w:t xml:space="preserve">y se </w:t>
      </w:r>
      <w:r w:rsidRPr="00C93793">
        <w:rPr>
          <w:rFonts w:ascii="Palatino Linotype" w:eastAsia="Palatino Linotype" w:hAnsi="Palatino Linotype" w:cs="Palatino Linotype"/>
          <w:b/>
          <w:color w:val="000000"/>
        </w:rPr>
        <w:t>ORDENA</w:t>
      </w:r>
      <w:r w:rsidRPr="00C93793">
        <w:rPr>
          <w:rFonts w:ascii="Palatino Linotype" w:eastAsia="Palatino Linotype" w:hAnsi="Palatino Linotype" w:cs="Palatino Linotype"/>
          <w:color w:val="000000"/>
        </w:rPr>
        <w:t xml:space="preserve"> entregar vía Sistema de Acceso a la Información Mexiquense </w:t>
      </w:r>
      <w:r w:rsidRPr="00C93793">
        <w:rPr>
          <w:rFonts w:ascii="Palatino Linotype" w:eastAsia="Palatino Linotype" w:hAnsi="Palatino Linotype" w:cs="Palatino Linotype"/>
          <w:b/>
          <w:color w:val="000000"/>
        </w:rPr>
        <w:t>(SAIMEX)</w:t>
      </w:r>
      <w:r w:rsidRPr="00C93793">
        <w:rPr>
          <w:rFonts w:ascii="Palatino Linotype" w:eastAsia="Palatino Linotype" w:hAnsi="Palatino Linotype" w:cs="Palatino Linotype"/>
          <w:color w:val="000000"/>
        </w:rPr>
        <w:t>, la siguiente información, en versión pública</w:t>
      </w:r>
      <w:r w:rsidRPr="00C93793">
        <w:rPr>
          <w:rFonts w:ascii="Palatino Linotype" w:eastAsia="Palatino Linotype" w:hAnsi="Palatino Linotype" w:cs="Palatino Linotype"/>
        </w:rPr>
        <w:t>.</w:t>
      </w:r>
    </w:p>
    <w:p w:rsidR="009A3460" w:rsidRPr="00C93793" w:rsidRDefault="009A3460" w:rsidP="009A3460">
      <w:pPr>
        <w:spacing w:line="360" w:lineRule="auto"/>
        <w:jc w:val="both"/>
        <w:rPr>
          <w:rFonts w:ascii="Palatino Linotype" w:eastAsia="Palatino Linotype" w:hAnsi="Palatino Linotype" w:cs="Palatino Linotype"/>
          <w:b/>
          <w:color w:val="000000"/>
        </w:rPr>
      </w:pPr>
    </w:p>
    <w:p w:rsidR="009A3460" w:rsidRPr="00C93793" w:rsidRDefault="009A3460" w:rsidP="009A3460">
      <w:pPr>
        <w:numPr>
          <w:ilvl w:val="0"/>
          <w:numId w:val="7"/>
        </w:numPr>
        <w:pBdr>
          <w:top w:val="nil"/>
          <w:left w:val="nil"/>
          <w:bottom w:val="nil"/>
          <w:right w:val="nil"/>
          <w:between w:val="nil"/>
        </w:pBdr>
        <w:spacing w:line="360" w:lineRule="auto"/>
        <w:ind w:left="1134" w:right="333" w:firstLine="0"/>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Oficios</w:t>
      </w:r>
      <w:r w:rsidR="004F13A2" w:rsidRPr="00C93793">
        <w:rPr>
          <w:rFonts w:ascii="Palatino Linotype" w:eastAsia="Palatino Linotype" w:hAnsi="Palatino Linotype" w:cs="Palatino Linotype"/>
          <w:b/>
          <w:i/>
          <w:color w:val="000000"/>
        </w:rPr>
        <w:t xml:space="preserve"> generados</w:t>
      </w:r>
      <w:r w:rsidRPr="00C93793">
        <w:rPr>
          <w:rFonts w:ascii="Palatino Linotype" w:eastAsia="Palatino Linotype" w:hAnsi="Palatino Linotype" w:cs="Palatino Linotype"/>
          <w:b/>
          <w:i/>
          <w:color w:val="000000"/>
        </w:rPr>
        <w:t xml:space="preserve"> </w:t>
      </w:r>
      <w:r w:rsidR="004F13A2" w:rsidRPr="00C93793">
        <w:rPr>
          <w:rFonts w:ascii="Palatino Linotype" w:eastAsia="Palatino Linotype" w:hAnsi="Palatino Linotype" w:cs="Palatino Linotype"/>
          <w:b/>
          <w:i/>
          <w:color w:val="000000"/>
        </w:rPr>
        <w:t>faltantes de la Secretaría Técnica</w:t>
      </w:r>
      <w:r w:rsidRPr="00C93793">
        <w:rPr>
          <w:rFonts w:ascii="Palatino Linotype" w:eastAsia="Palatino Linotype" w:hAnsi="Palatino Linotype" w:cs="Palatino Linotype"/>
          <w:b/>
          <w:i/>
          <w:color w:val="000000"/>
        </w:rPr>
        <w:t xml:space="preserve">; </w:t>
      </w:r>
    </w:p>
    <w:p w:rsidR="009A3460" w:rsidRPr="00C93793" w:rsidRDefault="009A3460" w:rsidP="009A3460">
      <w:pPr>
        <w:pBdr>
          <w:top w:val="nil"/>
          <w:left w:val="nil"/>
          <w:bottom w:val="nil"/>
          <w:right w:val="nil"/>
          <w:between w:val="nil"/>
        </w:pBdr>
        <w:spacing w:line="360" w:lineRule="auto"/>
        <w:ind w:left="1134" w:right="333"/>
        <w:jc w:val="both"/>
        <w:rPr>
          <w:rFonts w:ascii="Palatino Linotype" w:eastAsia="Palatino Linotype" w:hAnsi="Palatino Linotype" w:cs="Palatino Linotype"/>
          <w:b/>
          <w:i/>
          <w:color w:val="000000"/>
        </w:rPr>
      </w:pPr>
    </w:p>
    <w:p w:rsidR="009A3460" w:rsidRPr="00C93793" w:rsidRDefault="004F13A2" w:rsidP="009A3460">
      <w:pPr>
        <w:numPr>
          <w:ilvl w:val="0"/>
          <w:numId w:val="7"/>
        </w:numPr>
        <w:pBdr>
          <w:top w:val="nil"/>
          <w:left w:val="nil"/>
          <w:bottom w:val="nil"/>
          <w:right w:val="nil"/>
          <w:between w:val="nil"/>
        </w:pBdr>
        <w:spacing w:line="360" w:lineRule="auto"/>
        <w:ind w:left="1134" w:right="333" w:firstLine="0"/>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Oficios remitidos en respuesta a la solicitud de información </w:t>
      </w:r>
      <w:r w:rsidRPr="00C93793">
        <w:rPr>
          <w:rFonts w:ascii="Palatino Linotype" w:eastAsia="Palatino Linotype" w:hAnsi="Palatino Linotype" w:cs="Palatino Linotype"/>
          <w:b/>
          <w:bCs/>
          <w:i/>
          <w:color w:val="000000"/>
        </w:rPr>
        <w:t xml:space="preserve">00207/COACALCO/IP/2025, </w:t>
      </w:r>
      <w:r w:rsidRPr="00C93793">
        <w:rPr>
          <w:rFonts w:ascii="Palatino Linotype" w:eastAsia="Palatino Linotype" w:hAnsi="Palatino Linotype" w:cs="Palatino Linotype"/>
          <w:b/>
          <w:i/>
          <w:color w:val="000000"/>
        </w:rPr>
        <w:t xml:space="preserve"> en correcta versión pública</w:t>
      </w:r>
      <w:r w:rsidR="009A3460" w:rsidRPr="00C93793">
        <w:rPr>
          <w:rFonts w:ascii="Palatino Linotype" w:eastAsia="Palatino Linotype" w:hAnsi="Palatino Linotype" w:cs="Palatino Linotype"/>
          <w:b/>
          <w:bCs/>
          <w:i/>
          <w:color w:val="000000"/>
        </w:rPr>
        <w:t xml:space="preserve">; </w:t>
      </w:r>
    </w:p>
    <w:p w:rsidR="009A3460" w:rsidRPr="00C93793" w:rsidRDefault="009A3460" w:rsidP="009A3460">
      <w:pPr>
        <w:pStyle w:val="Prrafodelista"/>
        <w:rPr>
          <w:rFonts w:ascii="Palatino Linotype" w:eastAsia="Palatino Linotype" w:hAnsi="Palatino Linotype" w:cs="Palatino Linotype"/>
          <w:b/>
          <w:i/>
          <w:color w:val="000000"/>
        </w:rPr>
      </w:pPr>
    </w:p>
    <w:p w:rsidR="004F13A2" w:rsidRPr="00C93793" w:rsidRDefault="004F13A2" w:rsidP="004F13A2">
      <w:pPr>
        <w:numPr>
          <w:ilvl w:val="0"/>
          <w:numId w:val="7"/>
        </w:numPr>
        <w:pBdr>
          <w:top w:val="nil"/>
          <w:left w:val="nil"/>
          <w:bottom w:val="nil"/>
          <w:right w:val="nil"/>
          <w:between w:val="nil"/>
        </w:pBdr>
        <w:spacing w:line="360" w:lineRule="auto"/>
        <w:ind w:left="1134" w:right="333" w:firstLine="0"/>
        <w:jc w:val="both"/>
        <w:rPr>
          <w:rFonts w:ascii="Palatino Linotype" w:eastAsia="Palatino Linotype" w:hAnsi="Palatino Linotype" w:cs="Palatino Linotype"/>
          <w:b/>
          <w:i/>
          <w:color w:val="000000"/>
        </w:rPr>
      </w:pPr>
      <w:r w:rsidRPr="00C93793">
        <w:rPr>
          <w:rFonts w:ascii="Palatino Linotype" w:eastAsia="Palatino Linotype" w:hAnsi="Palatino Linotype" w:cs="Palatino Linotype"/>
          <w:b/>
          <w:i/>
          <w:color w:val="000000"/>
        </w:rPr>
        <w:t xml:space="preserve">Listas de Asistencia remitidas en respuesta a la solicitud de información </w:t>
      </w:r>
      <w:r w:rsidRPr="00C93793">
        <w:rPr>
          <w:rFonts w:ascii="Palatino Linotype" w:eastAsia="Palatino Linotype" w:hAnsi="Palatino Linotype" w:cs="Palatino Linotype"/>
          <w:b/>
          <w:bCs/>
          <w:i/>
          <w:color w:val="000000"/>
        </w:rPr>
        <w:t>00207/COACALCO/IP/2025, en formato legible</w:t>
      </w:r>
      <w:r w:rsidR="009A3460" w:rsidRPr="00C93793">
        <w:rPr>
          <w:rFonts w:ascii="Palatino Linotype" w:eastAsia="Palatino Linotype" w:hAnsi="Palatino Linotype" w:cs="Palatino Linotype"/>
          <w:b/>
          <w:i/>
          <w:color w:val="000000"/>
        </w:rPr>
        <w:t xml:space="preserve">; </w:t>
      </w:r>
      <w:r w:rsidRPr="00C93793">
        <w:rPr>
          <w:rFonts w:ascii="Palatino Linotype" w:eastAsia="Palatino Linotype" w:hAnsi="Palatino Linotype" w:cs="Palatino Linotype"/>
          <w:b/>
          <w:i/>
          <w:color w:val="000000"/>
        </w:rPr>
        <w:t>y</w:t>
      </w:r>
    </w:p>
    <w:p w:rsidR="004F13A2" w:rsidRPr="00C93793" w:rsidRDefault="004F13A2" w:rsidP="004F13A2">
      <w:pPr>
        <w:pStyle w:val="Prrafodelista"/>
        <w:rPr>
          <w:rFonts w:ascii="Palatino Linotype" w:hAnsi="Palatino Linotype"/>
          <w:i/>
        </w:rPr>
      </w:pPr>
    </w:p>
    <w:p w:rsidR="009A3460" w:rsidRPr="00C93793" w:rsidRDefault="004F13A2" w:rsidP="004F13A2">
      <w:pPr>
        <w:numPr>
          <w:ilvl w:val="0"/>
          <w:numId w:val="7"/>
        </w:numPr>
        <w:pBdr>
          <w:top w:val="nil"/>
          <w:left w:val="nil"/>
          <w:bottom w:val="nil"/>
          <w:right w:val="nil"/>
          <w:between w:val="nil"/>
        </w:pBdr>
        <w:spacing w:line="360" w:lineRule="auto"/>
        <w:ind w:left="1134" w:right="333" w:firstLine="0"/>
        <w:jc w:val="both"/>
        <w:rPr>
          <w:rFonts w:ascii="Palatino Linotype" w:eastAsia="Palatino Linotype" w:hAnsi="Palatino Linotype" w:cs="Palatino Linotype"/>
          <w:b/>
          <w:i/>
          <w:color w:val="000000"/>
        </w:rPr>
      </w:pPr>
      <w:r w:rsidRPr="00C93793">
        <w:rPr>
          <w:rFonts w:ascii="Palatino Linotype" w:hAnsi="Palatino Linotype"/>
          <w:b/>
          <w:i/>
        </w:rPr>
        <w:t>Seguimiento de las reuniones de gabinete</w:t>
      </w:r>
      <w:r w:rsidR="009A3460" w:rsidRPr="00C93793">
        <w:rPr>
          <w:rFonts w:ascii="Palatino Linotype" w:eastAsia="Palatino Linotype" w:hAnsi="Palatino Linotype" w:cs="Palatino Linotype"/>
          <w:b/>
          <w:i/>
          <w:color w:val="000000"/>
        </w:rPr>
        <w:t xml:space="preserve"> </w:t>
      </w:r>
      <w:r w:rsidRPr="00C93793">
        <w:rPr>
          <w:rFonts w:ascii="Palatino Linotype" w:eastAsia="Palatino Linotype" w:hAnsi="Palatino Linotype" w:cs="Palatino Linotype"/>
          <w:b/>
          <w:i/>
          <w:color w:val="000000"/>
        </w:rPr>
        <w:t xml:space="preserve">referidas en respuesta a la solicitud de información </w:t>
      </w:r>
      <w:r w:rsidRPr="00C93793">
        <w:rPr>
          <w:rFonts w:ascii="Palatino Linotype" w:eastAsia="Palatino Linotype" w:hAnsi="Palatino Linotype" w:cs="Palatino Linotype"/>
          <w:b/>
          <w:bCs/>
          <w:i/>
          <w:color w:val="000000"/>
        </w:rPr>
        <w:t xml:space="preserve">00207/COACALCO/IP/2025. </w:t>
      </w:r>
    </w:p>
    <w:p w:rsidR="009A3460" w:rsidRPr="00C93793" w:rsidRDefault="009A3460" w:rsidP="009A3460">
      <w:pPr>
        <w:pBdr>
          <w:top w:val="nil"/>
          <w:left w:val="nil"/>
          <w:bottom w:val="nil"/>
          <w:right w:val="nil"/>
          <w:between w:val="nil"/>
        </w:pBdr>
        <w:spacing w:line="360" w:lineRule="auto"/>
        <w:jc w:val="both"/>
        <w:rPr>
          <w:rFonts w:ascii="Palatino Linotype" w:eastAsia="Palatino Linotype" w:hAnsi="Palatino Linotype" w:cs="Palatino Linotype"/>
          <w:b/>
        </w:rPr>
      </w:pP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Transparencia y Acceso a la Información Pública del Estado de México y Municipios, en el que funde y motive las razones sobre la eliminación de los datos y documentos </w:t>
      </w:r>
      <w:r w:rsidRPr="00C93793">
        <w:rPr>
          <w:rFonts w:ascii="Palatino Linotype" w:eastAsia="Palatino Linotype" w:hAnsi="Palatino Linotype" w:cs="Palatino Linotype"/>
        </w:rPr>
        <w:lastRenderedPageBreak/>
        <w:t xml:space="preserve">confidenciales del soporte documental respectivo objeto de las versiones públicas que se formulen y se pongan a disposición del </w:t>
      </w:r>
      <w:r w:rsidRPr="00C93793">
        <w:rPr>
          <w:rFonts w:ascii="Palatino Linotype" w:eastAsia="Palatino Linotype" w:hAnsi="Palatino Linotype" w:cs="Palatino Linotype"/>
          <w:b/>
        </w:rPr>
        <w:t>RECURRENTE</w:t>
      </w:r>
      <w:r w:rsidRPr="00C93793">
        <w:rPr>
          <w:rFonts w:ascii="Palatino Linotype" w:eastAsia="Palatino Linotype" w:hAnsi="Palatino Linotype" w:cs="Palatino Linotype"/>
        </w:rPr>
        <w:t>.</w:t>
      </w: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r w:rsidRPr="00C93793">
        <w:rPr>
          <w:rFonts w:ascii="Palatino Linotype" w:eastAsia="Palatino Linotype" w:hAnsi="Palatino Linotype" w:cs="Palatino Linotype"/>
        </w:rPr>
        <w:t xml:space="preserve">De ser el caso que de los oficios faltantes no se hubieran generado o cancelado folios el </w:t>
      </w:r>
      <w:r w:rsidRPr="00C93793">
        <w:rPr>
          <w:rFonts w:ascii="Palatino Linotype" w:eastAsia="Palatino Linotype" w:hAnsi="Palatino Linotype" w:cs="Palatino Linotype"/>
          <w:b/>
        </w:rPr>
        <w:t xml:space="preserve">SUJETO OBLIGADO </w:t>
      </w:r>
      <w:r w:rsidRPr="00C93793">
        <w:rPr>
          <w:rFonts w:ascii="Palatino Linotype" w:eastAsia="Palatino Linotype" w:hAnsi="Palatino Linotype" w:cs="Palatino Linotype"/>
        </w:rPr>
        <w:t xml:space="preserve">deberá de hacerlo del conocimiento del </w:t>
      </w:r>
      <w:r w:rsidRPr="00C93793">
        <w:rPr>
          <w:rFonts w:ascii="Palatino Linotype" w:eastAsia="Palatino Linotype" w:hAnsi="Palatino Linotype" w:cs="Palatino Linotype"/>
          <w:b/>
        </w:rPr>
        <w:t xml:space="preserve">RECURRENTE </w:t>
      </w:r>
      <w:r w:rsidRPr="00C93793">
        <w:rPr>
          <w:rFonts w:ascii="Palatino Linotype" w:eastAsia="Palatino Linotype" w:hAnsi="Palatino Linotype" w:cs="Palatino Linotype"/>
        </w:rPr>
        <w:t xml:space="preserve">de acuerdo con el artículo 19 párrafo segundo de la Ley de Transparencia y Acceso a la Información Pública del Estado de México y Municipios. </w:t>
      </w: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bookmarkStart w:id="17" w:name="_heading=h.fksdwvm9d641" w:colFirst="0" w:colLast="0"/>
      <w:bookmarkStart w:id="18" w:name="_heading=h.44sinio" w:colFirst="0" w:colLast="0"/>
      <w:bookmarkEnd w:id="17"/>
      <w:bookmarkEnd w:id="18"/>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r w:rsidRPr="00C93793">
        <w:rPr>
          <w:rFonts w:ascii="Palatino Linotype" w:eastAsia="Palatino Linotype" w:hAnsi="Palatino Linotype" w:cs="Palatino Linotype"/>
          <w:b/>
        </w:rPr>
        <w:t xml:space="preserve">TERCERO. </w:t>
      </w:r>
      <w:r w:rsidRPr="00C93793">
        <w:rPr>
          <w:rFonts w:ascii="Palatino Linotype" w:eastAsia="Palatino Linotype" w:hAnsi="Palatino Linotype" w:cs="Palatino Linotype"/>
          <w:b/>
          <w:color w:val="222222"/>
        </w:rPr>
        <w:t>NOTIFÍQUESE</w:t>
      </w:r>
      <w:r w:rsidRPr="00C93793">
        <w:rPr>
          <w:rFonts w:ascii="Palatino Linotype" w:eastAsia="Palatino Linotype" w:hAnsi="Palatino Linotype" w:cs="Palatino Linotype"/>
          <w:color w:val="222222"/>
        </w:rPr>
        <w:t xml:space="preserve"> </w:t>
      </w:r>
      <w:r w:rsidRPr="00C93793">
        <w:rPr>
          <w:rFonts w:ascii="Palatino Linotype" w:eastAsia="Palatino Linotype" w:hAnsi="Palatino Linotype" w:cs="Palatino Linotype"/>
          <w:b/>
          <w:color w:val="222222"/>
        </w:rPr>
        <w:t>vía SAIMEX</w:t>
      </w:r>
      <w:r w:rsidRPr="00C93793">
        <w:rPr>
          <w:rFonts w:ascii="Palatino Linotype" w:eastAsia="Palatino Linotype" w:hAnsi="Palatino Linotype" w:cs="Palatino Linotype"/>
          <w:color w:val="2222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C93793">
        <w:rPr>
          <w:rFonts w:ascii="Palatino Linotype" w:eastAsia="Palatino Linotype" w:hAnsi="Palatino Linotype" w:cs="Palatino Linotype"/>
          <w:b/>
          <w:color w:val="222222"/>
        </w:rPr>
        <w:t>dé cumplimiento a lo ordenado dentro del plazo de diez días hábiles</w:t>
      </w:r>
      <w:r w:rsidRPr="00C93793">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C93793">
        <w:rPr>
          <w:rFonts w:ascii="Palatino Linotype" w:eastAsia="Palatino Linotype" w:hAnsi="Palatino Linotype" w:cs="Palatino Linotype"/>
        </w:rPr>
        <w:t>.</w:t>
      </w: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b/>
        </w:rPr>
        <w:t xml:space="preserve">CUARTO. </w:t>
      </w:r>
      <w:r w:rsidRPr="00C9379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C93793">
        <w:rPr>
          <w:rFonts w:ascii="Palatino Linotype" w:eastAsia="Palatino Linotype" w:hAnsi="Palatino Linotype" w:cs="Palatino Linotype"/>
          <w:b/>
        </w:rPr>
        <w:t>SUJETO OBLIGADO</w:t>
      </w:r>
      <w:r w:rsidRPr="00C93793">
        <w:rPr>
          <w:rFonts w:ascii="Palatino Linotype" w:eastAsia="Palatino Linotype" w:hAnsi="Palatino Linotype" w:cs="Palatino Linotype"/>
        </w:rPr>
        <w:t xml:space="preserve"> de manera fundada y motivada, podrá solicitar una ampliación de plazo para el cumplimiento de la presente resolución.</w:t>
      </w: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bookmarkStart w:id="19" w:name="_heading=h.2jxsxqh" w:colFirst="0" w:colLast="0"/>
      <w:bookmarkEnd w:id="19"/>
      <w:r w:rsidRPr="00C93793">
        <w:rPr>
          <w:rFonts w:ascii="Palatino Linotype" w:eastAsia="Palatino Linotype" w:hAnsi="Palatino Linotype" w:cs="Palatino Linotype"/>
          <w:b/>
        </w:rPr>
        <w:t xml:space="preserve">QUINTO. </w:t>
      </w:r>
      <w:r w:rsidRPr="00C93793">
        <w:rPr>
          <w:rFonts w:ascii="Palatino Linotype" w:eastAsia="Palatino Linotype" w:hAnsi="Palatino Linotype" w:cs="Palatino Linotype"/>
        </w:rPr>
        <w:t xml:space="preserve">Notifíquese a </w:t>
      </w:r>
      <w:r w:rsidRPr="00C93793">
        <w:rPr>
          <w:rFonts w:ascii="Palatino Linotype" w:eastAsia="Palatino Linotype" w:hAnsi="Palatino Linotype" w:cs="Palatino Linotype"/>
          <w:b/>
        </w:rPr>
        <w:t>EL RECURRENTE</w:t>
      </w:r>
      <w:r w:rsidRPr="00C93793">
        <w:rPr>
          <w:rFonts w:ascii="Palatino Linotype" w:eastAsia="Palatino Linotype" w:hAnsi="Palatino Linotype" w:cs="Palatino Linotype"/>
        </w:rPr>
        <w:t xml:space="preserve"> la presente resolución, vía SAIMEX.</w:t>
      </w:r>
    </w:p>
    <w:p w:rsidR="009A3460" w:rsidRPr="00C93793" w:rsidRDefault="009A3460" w:rsidP="009A3460">
      <w:pPr>
        <w:tabs>
          <w:tab w:val="left" w:pos="8080"/>
        </w:tabs>
        <w:spacing w:line="360" w:lineRule="auto"/>
        <w:ind w:right="49"/>
        <w:jc w:val="both"/>
        <w:rPr>
          <w:rFonts w:ascii="Palatino Linotype" w:eastAsia="Palatino Linotype" w:hAnsi="Palatino Linotype" w:cs="Palatino Linotype"/>
        </w:rPr>
      </w:pPr>
    </w:p>
    <w:p w:rsidR="009A3460" w:rsidRPr="00C93793" w:rsidRDefault="009A3460" w:rsidP="009A3460">
      <w:pPr>
        <w:shd w:val="clear" w:color="auto" w:fill="FFFFFF"/>
        <w:spacing w:line="360" w:lineRule="auto"/>
        <w:jc w:val="both"/>
        <w:rPr>
          <w:rFonts w:ascii="Palatino Linotype" w:eastAsia="Palatino Linotype" w:hAnsi="Palatino Linotype" w:cs="Palatino Linotype"/>
        </w:rPr>
      </w:pPr>
      <w:r w:rsidRPr="00C93793">
        <w:rPr>
          <w:rFonts w:ascii="Palatino Linotype" w:eastAsia="Palatino Linotype" w:hAnsi="Palatino Linotype" w:cs="Palatino Linotype"/>
          <w:b/>
        </w:rPr>
        <w:t xml:space="preserve">SEXTO. </w:t>
      </w:r>
      <w:r w:rsidRPr="00C93793">
        <w:rPr>
          <w:rFonts w:ascii="Palatino Linotype" w:eastAsia="Palatino Linotype" w:hAnsi="Palatino Linotype" w:cs="Palatino Linotype"/>
        </w:rPr>
        <w:t xml:space="preserve">Se hace del conocimiento de </w:t>
      </w:r>
      <w:r w:rsidRPr="00C93793">
        <w:rPr>
          <w:rFonts w:ascii="Palatino Linotype" w:eastAsia="Palatino Linotype" w:hAnsi="Palatino Linotype" w:cs="Palatino Linotype"/>
          <w:b/>
        </w:rPr>
        <w:t>EL RECURRENTE</w:t>
      </w:r>
      <w:r w:rsidRPr="00C93793">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9A3460" w:rsidRPr="00C93793" w:rsidRDefault="009A3460" w:rsidP="009A3460">
      <w:pPr>
        <w:shd w:val="clear" w:color="auto" w:fill="FFFFFF"/>
        <w:spacing w:line="360" w:lineRule="auto"/>
        <w:jc w:val="both"/>
        <w:rPr>
          <w:rFonts w:ascii="Palatino Linotype" w:eastAsia="Palatino Linotype" w:hAnsi="Palatino Linotype" w:cs="Palatino Linotype"/>
        </w:rPr>
      </w:pPr>
    </w:p>
    <w:p w:rsidR="005633EC" w:rsidRPr="00C93793" w:rsidRDefault="005633EC" w:rsidP="005633EC">
      <w:pPr>
        <w:spacing w:before="240" w:after="240" w:line="360" w:lineRule="auto"/>
        <w:ind w:firstLine="1"/>
        <w:jc w:val="both"/>
        <w:rPr>
          <w:rFonts w:ascii="Palatino Linotype" w:hAnsi="Palatino Linotype"/>
        </w:rPr>
      </w:pPr>
      <w:bookmarkStart w:id="20" w:name="_Hlk99014733"/>
      <w:r w:rsidRPr="00C93793">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VEINTIDÓS (22) DE ABRIL DE DOS MIL VEINTISÉIS, ANTE EL SECRETARIO TÉCNICO DEL PLENO </w:t>
      </w:r>
      <w:r w:rsidRPr="00C93793">
        <w:rPr>
          <w:rFonts w:ascii="Palatino Linotype" w:hAnsi="Palatino Linotype" w:cs="Palatino Linotype"/>
          <w:color w:val="000000" w:themeColor="text1"/>
        </w:rPr>
        <w:t>ALEXIS TAPIA RAMÍREZ.</w:t>
      </w:r>
    </w:p>
    <w:bookmarkEnd w:id="20"/>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jc w:val="both"/>
        <w:rPr>
          <w:rFonts w:ascii="Palatino Linotype" w:eastAsia="Palatino Linotype" w:hAnsi="Palatino Linotype" w:cs="Palatino Linotype"/>
        </w:rPr>
      </w:pP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tabs>
          <w:tab w:val="left" w:pos="3374"/>
        </w:tabs>
        <w:spacing w:line="360" w:lineRule="auto"/>
        <w:rPr>
          <w:rFonts w:ascii="Palatino Linotype" w:eastAsia="Palatino Linotype" w:hAnsi="Palatino Linotype" w:cs="Palatino Linotype"/>
        </w:rPr>
      </w:pPr>
    </w:p>
    <w:p w:rsidR="009A3460" w:rsidRPr="00C93793" w:rsidRDefault="009A3460" w:rsidP="009A3460">
      <w:pPr>
        <w:rPr>
          <w:rFonts w:ascii="Palatino Linotype" w:hAnsi="Palatino Linotype"/>
        </w:rPr>
      </w:pPr>
    </w:p>
    <w:p w:rsidR="009A3460" w:rsidRPr="00C93793" w:rsidRDefault="009A3460" w:rsidP="009A3460">
      <w:pPr>
        <w:rPr>
          <w:rFonts w:ascii="Palatino Linotype" w:hAnsi="Palatino Linotype"/>
        </w:rPr>
      </w:pPr>
      <w:r w:rsidRPr="00C93793">
        <w:rPr>
          <w:rFonts w:ascii="Palatino Linotype" w:hAnsi="Palatino Linotype"/>
        </w:rPr>
        <w:t xml:space="preserve">  </w:t>
      </w:r>
    </w:p>
    <w:p w:rsidR="009A3460" w:rsidRPr="00C93793" w:rsidRDefault="009A3460" w:rsidP="009A3460">
      <w:pPr>
        <w:rPr>
          <w:rFonts w:ascii="Palatino Linotype" w:hAnsi="Palatino Linotype"/>
        </w:rPr>
      </w:pPr>
    </w:p>
    <w:p w:rsidR="009A3460" w:rsidRPr="00C93793" w:rsidRDefault="009A3460" w:rsidP="009A3460">
      <w:pPr>
        <w:rPr>
          <w:rFonts w:ascii="Palatino Linotype" w:hAnsi="Palatino Linotype"/>
        </w:rPr>
      </w:pPr>
    </w:p>
    <w:p w:rsidR="009A3460" w:rsidRPr="00C93793" w:rsidRDefault="009A3460" w:rsidP="009A3460"/>
    <w:p w:rsidR="009A3460" w:rsidRPr="00C93793" w:rsidRDefault="009A3460" w:rsidP="009A3460"/>
    <w:p w:rsidR="009A3460" w:rsidRPr="00C93793" w:rsidRDefault="009A3460" w:rsidP="009A3460"/>
    <w:p w:rsidR="009A3460" w:rsidRPr="00C93793" w:rsidRDefault="009A3460" w:rsidP="009A3460"/>
    <w:p w:rsidR="00086D99" w:rsidRPr="00C93793" w:rsidRDefault="00086D99"/>
    <w:sectPr w:rsidR="00086D99" w:rsidRPr="00C93793" w:rsidSect="00C93793">
      <w:headerReference w:type="even" r:id="rId12"/>
      <w:headerReference w:type="default" r:id="rId13"/>
      <w:footerReference w:type="default" r:id="rId14"/>
      <w:headerReference w:type="first" r:id="rId15"/>
      <w:footerReference w:type="first" r:id="rId16"/>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E2" w:rsidRDefault="009C74E2" w:rsidP="009A3460">
      <w:r>
        <w:separator/>
      </w:r>
    </w:p>
  </w:endnote>
  <w:endnote w:type="continuationSeparator" w:id="0">
    <w:p w:rsidR="009C74E2" w:rsidRDefault="009C74E2" w:rsidP="009A3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6F" w:rsidRPr="00C93793" w:rsidRDefault="0092196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C93793">
      <w:rPr>
        <w:rFonts w:ascii="Palatino Linotype" w:eastAsia="Palatino Linotype" w:hAnsi="Palatino Linotype" w:cs="Palatino Linotype"/>
        <w:color w:val="000000"/>
        <w:sz w:val="22"/>
        <w:szCs w:val="20"/>
      </w:rPr>
      <w:t xml:space="preserve">Página </w:t>
    </w:r>
    <w:r w:rsidRPr="00C93793">
      <w:rPr>
        <w:rFonts w:ascii="Palatino Linotype" w:eastAsia="Palatino Linotype" w:hAnsi="Palatino Linotype" w:cs="Palatino Linotype"/>
        <w:color w:val="000000"/>
        <w:sz w:val="22"/>
        <w:szCs w:val="20"/>
      </w:rPr>
      <w:fldChar w:fldCharType="begin"/>
    </w:r>
    <w:r w:rsidRPr="00C93793">
      <w:rPr>
        <w:rFonts w:ascii="Palatino Linotype" w:eastAsia="Palatino Linotype" w:hAnsi="Palatino Linotype" w:cs="Palatino Linotype"/>
        <w:color w:val="000000"/>
        <w:sz w:val="22"/>
        <w:szCs w:val="20"/>
      </w:rPr>
      <w:instrText>PAGE</w:instrText>
    </w:r>
    <w:r w:rsidRPr="00C93793">
      <w:rPr>
        <w:rFonts w:ascii="Palatino Linotype" w:eastAsia="Palatino Linotype" w:hAnsi="Palatino Linotype" w:cs="Palatino Linotype"/>
        <w:color w:val="000000"/>
        <w:sz w:val="22"/>
        <w:szCs w:val="20"/>
      </w:rPr>
      <w:fldChar w:fldCharType="separate"/>
    </w:r>
    <w:r w:rsidR="00451C81">
      <w:rPr>
        <w:rFonts w:ascii="Palatino Linotype" w:eastAsia="Palatino Linotype" w:hAnsi="Palatino Linotype" w:cs="Palatino Linotype"/>
        <w:noProof/>
        <w:color w:val="000000"/>
        <w:sz w:val="22"/>
        <w:szCs w:val="20"/>
      </w:rPr>
      <w:t>2</w:t>
    </w:r>
    <w:r w:rsidRPr="00C93793">
      <w:rPr>
        <w:rFonts w:ascii="Palatino Linotype" w:eastAsia="Palatino Linotype" w:hAnsi="Palatino Linotype" w:cs="Palatino Linotype"/>
        <w:color w:val="000000"/>
        <w:sz w:val="22"/>
        <w:szCs w:val="20"/>
      </w:rPr>
      <w:fldChar w:fldCharType="end"/>
    </w:r>
    <w:r w:rsidRPr="00C93793">
      <w:rPr>
        <w:rFonts w:ascii="Palatino Linotype" w:eastAsia="Palatino Linotype" w:hAnsi="Palatino Linotype" w:cs="Palatino Linotype"/>
        <w:color w:val="000000"/>
        <w:sz w:val="22"/>
        <w:szCs w:val="20"/>
      </w:rPr>
      <w:t xml:space="preserve"> de </w:t>
    </w:r>
    <w:r w:rsidRPr="00C93793">
      <w:rPr>
        <w:rFonts w:ascii="Palatino Linotype" w:eastAsia="Palatino Linotype" w:hAnsi="Palatino Linotype" w:cs="Palatino Linotype"/>
        <w:color w:val="000000"/>
        <w:sz w:val="22"/>
        <w:szCs w:val="20"/>
      </w:rPr>
      <w:fldChar w:fldCharType="begin"/>
    </w:r>
    <w:r w:rsidRPr="00C93793">
      <w:rPr>
        <w:rFonts w:ascii="Palatino Linotype" w:eastAsia="Palatino Linotype" w:hAnsi="Palatino Linotype" w:cs="Palatino Linotype"/>
        <w:color w:val="000000"/>
        <w:sz w:val="22"/>
        <w:szCs w:val="20"/>
      </w:rPr>
      <w:instrText>NUMPAGES</w:instrText>
    </w:r>
    <w:r w:rsidRPr="00C93793">
      <w:rPr>
        <w:rFonts w:ascii="Palatino Linotype" w:eastAsia="Palatino Linotype" w:hAnsi="Palatino Linotype" w:cs="Palatino Linotype"/>
        <w:color w:val="000000"/>
        <w:sz w:val="22"/>
        <w:szCs w:val="20"/>
      </w:rPr>
      <w:fldChar w:fldCharType="separate"/>
    </w:r>
    <w:r w:rsidR="00451C81">
      <w:rPr>
        <w:rFonts w:ascii="Palatino Linotype" w:eastAsia="Palatino Linotype" w:hAnsi="Palatino Linotype" w:cs="Palatino Linotype"/>
        <w:noProof/>
        <w:color w:val="000000"/>
        <w:sz w:val="22"/>
        <w:szCs w:val="20"/>
      </w:rPr>
      <w:t>35</w:t>
    </w:r>
    <w:r w:rsidRPr="00C93793">
      <w:rPr>
        <w:rFonts w:ascii="Palatino Linotype" w:eastAsia="Palatino Linotype" w:hAnsi="Palatino Linotype" w:cs="Palatino Linotype"/>
        <w:color w:val="000000"/>
        <w:sz w:val="22"/>
        <w:szCs w:val="20"/>
      </w:rPr>
      <w:fldChar w:fldCharType="end"/>
    </w:r>
  </w:p>
  <w:p w:rsidR="0092196F" w:rsidRDefault="0092196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6F" w:rsidRPr="00C93793" w:rsidRDefault="0092196F">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C93793">
      <w:rPr>
        <w:rFonts w:ascii="Palatino Linotype" w:eastAsia="Palatino Linotype" w:hAnsi="Palatino Linotype" w:cs="Palatino Linotype"/>
        <w:color w:val="000000"/>
        <w:sz w:val="22"/>
        <w:szCs w:val="20"/>
      </w:rPr>
      <w:t xml:space="preserve">Página </w:t>
    </w:r>
    <w:r w:rsidRPr="00C93793">
      <w:rPr>
        <w:rFonts w:ascii="Palatino Linotype" w:eastAsia="Palatino Linotype" w:hAnsi="Palatino Linotype" w:cs="Palatino Linotype"/>
        <w:color w:val="000000"/>
        <w:sz w:val="22"/>
        <w:szCs w:val="20"/>
      </w:rPr>
      <w:fldChar w:fldCharType="begin"/>
    </w:r>
    <w:r w:rsidRPr="00C93793">
      <w:rPr>
        <w:rFonts w:ascii="Palatino Linotype" w:eastAsia="Palatino Linotype" w:hAnsi="Palatino Linotype" w:cs="Palatino Linotype"/>
        <w:color w:val="000000"/>
        <w:sz w:val="22"/>
        <w:szCs w:val="20"/>
      </w:rPr>
      <w:instrText>PAGE</w:instrText>
    </w:r>
    <w:r w:rsidRPr="00C93793">
      <w:rPr>
        <w:rFonts w:ascii="Palatino Linotype" w:eastAsia="Palatino Linotype" w:hAnsi="Palatino Linotype" w:cs="Palatino Linotype"/>
        <w:color w:val="000000"/>
        <w:sz w:val="22"/>
        <w:szCs w:val="20"/>
      </w:rPr>
      <w:fldChar w:fldCharType="separate"/>
    </w:r>
    <w:r w:rsidR="00451C81">
      <w:rPr>
        <w:rFonts w:ascii="Palatino Linotype" w:eastAsia="Palatino Linotype" w:hAnsi="Palatino Linotype" w:cs="Palatino Linotype"/>
        <w:noProof/>
        <w:color w:val="000000"/>
        <w:sz w:val="22"/>
        <w:szCs w:val="20"/>
      </w:rPr>
      <w:t>1</w:t>
    </w:r>
    <w:r w:rsidRPr="00C93793">
      <w:rPr>
        <w:rFonts w:ascii="Palatino Linotype" w:eastAsia="Palatino Linotype" w:hAnsi="Palatino Linotype" w:cs="Palatino Linotype"/>
        <w:color w:val="000000"/>
        <w:sz w:val="22"/>
        <w:szCs w:val="20"/>
      </w:rPr>
      <w:fldChar w:fldCharType="end"/>
    </w:r>
    <w:r w:rsidRPr="00C93793">
      <w:rPr>
        <w:rFonts w:ascii="Palatino Linotype" w:eastAsia="Palatino Linotype" w:hAnsi="Palatino Linotype" w:cs="Palatino Linotype"/>
        <w:color w:val="000000"/>
        <w:sz w:val="22"/>
        <w:szCs w:val="20"/>
      </w:rPr>
      <w:t xml:space="preserve"> de </w:t>
    </w:r>
    <w:r w:rsidRPr="00C93793">
      <w:rPr>
        <w:rFonts w:ascii="Palatino Linotype" w:eastAsia="Palatino Linotype" w:hAnsi="Palatino Linotype" w:cs="Palatino Linotype"/>
        <w:color w:val="000000"/>
        <w:sz w:val="22"/>
        <w:szCs w:val="20"/>
      </w:rPr>
      <w:fldChar w:fldCharType="begin"/>
    </w:r>
    <w:r w:rsidRPr="00C93793">
      <w:rPr>
        <w:rFonts w:ascii="Palatino Linotype" w:eastAsia="Palatino Linotype" w:hAnsi="Palatino Linotype" w:cs="Palatino Linotype"/>
        <w:color w:val="000000"/>
        <w:sz w:val="22"/>
        <w:szCs w:val="20"/>
      </w:rPr>
      <w:instrText>NUMPAGES</w:instrText>
    </w:r>
    <w:r w:rsidRPr="00C93793">
      <w:rPr>
        <w:rFonts w:ascii="Palatino Linotype" w:eastAsia="Palatino Linotype" w:hAnsi="Palatino Linotype" w:cs="Palatino Linotype"/>
        <w:color w:val="000000"/>
        <w:sz w:val="22"/>
        <w:szCs w:val="20"/>
      </w:rPr>
      <w:fldChar w:fldCharType="separate"/>
    </w:r>
    <w:r w:rsidR="00451C81">
      <w:rPr>
        <w:rFonts w:ascii="Palatino Linotype" w:eastAsia="Palatino Linotype" w:hAnsi="Palatino Linotype" w:cs="Palatino Linotype"/>
        <w:noProof/>
        <w:color w:val="000000"/>
        <w:sz w:val="22"/>
        <w:szCs w:val="20"/>
      </w:rPr>
      <w:t>35</w:t>
    </w:r>
    <w:r w:rsidRPr="00C93793">
      <w:rPr>
        <w:rFonts w:ascii="Palatino Linotype" w:eastAsia="Palatino Linotype" w:hAnsi="Palatino Linotype" w:cs="Palatino Linotype"/>
        <w:color w:val="000000"/>
        <w:sz w:val="22"/>
        <w:szCs w:val="20"/>
      </w:rPr>
      <w:fldChar w:fldCharType="end"/>
    </w:r>
  </w:p>
  <w:p w:rsidR="0092196F" w:rsidRDefault="0092196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E2" w:rsidRDefault="009C74E2" w:rsidP="009A3460">
      <w:r>
        <w:separator/>
      </w:r>
    </w:p>
  </w:footnote>
  <w:footnote w:type="continuationSeparator" w:id="0">
    <w:p w:rsidR="009C74E2" w:rsidRDefault="009C74E2" w:rsidP="009A3460">
      <w:r>
        <w:continuationSeparator/>
      </w:r>
    </w:p>
  </w:footnote>
  <w:footnote w:id="1">
    <w:p w:rsidR="0092196F" w:rsidRDefault="0092196F" w:rsidP="009A346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92196F" w:rsidRDefault="0092196F" w:rsidP="009A346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92196F" w:rsidRDefault="0092196F" w:rsidP="009A346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92196F" w:rsidRDefault="0092196F" w:rsidP="009A346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96F" w:rsidRDefault="009C74E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977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1985" w:type="dxa"/>
      <w:tblLayout w:type="fixed"/>
      <w:tblLook w:val="0400" w:firstRow="0" w:lastRow="0" w:firstColumn="0" w:lastColumn="0" w:noHBand="0" w:noVBand="1"/>
    </w:tblPr>
    <w:tblGrid>
      <w:gridCol w:w="2976"/>
      <w:gridCol w:w="4820"/>
    </w:tblGrid>
    <w:tr w:rsidR="0092196F" w:rsidTr="00C93793">
      <w:trPr>
        <w:trHeight w:val="227"/>
      </w:trPr>
      <w:tc>
        <w:tcPr>
          <w:tcW w:w="2976" w:type="dxa"/>
          <w:vAlign w:val="center"/>
        </w:tcPr>
        <w:p w:rsidR="0092196F" w:rsidRPr="00C93793" w:rsidRDefault="0092196F">
          <w:pPr>
            <w:ind w:right="34"/>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Recurso de Revisión:</w:t>
          </w:r>
        </w:p>
      </w:tc>
      <w:tc>
        <w:tcPr>
          <w:tcW w:w="4820" w:type="dxa"/>
          <w:vAlign w:val="center"/>
        </w:tcPr>
        <w:p w:rsidR="0092196F" w:rsidRPr="00C93793" w:rsidRDefault="009219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Cs w:val="22"/>
              <w:highlight w:val="green"/>
            </w:rPr>
          </w:pPr>
          <w:r w:rsidRPr="00C93793">
            <w:rPr>
              <w:rFonts w:ascii="Palatino Linotype" w:eastAsia="Palatino Linotype" w:hAnsi="Palatino Linotype" w:cs="Palatino Linotype"/>
              <w:b/>
              <w:color w:val="000000"/>
              <w:szCs w:val="22"/>
            </w:rPr>
            <w:t>11538/INFOEM/IP/RR/2025</w:t>
          </w:r>
        </w:p>
      </w:tc>
    </w:tr>
    <w:tr w:rsidR="0092196F" w:rsidTr="00C93793">
      <w:trPr>
        <w:trHeight w:val="242"/>
      </w:trPr>
      <w:tc>
        <w:tcPr>
          <w:tcW w:w="2976" w:type="dxa"/>
          <w:vAlign w:val="center"/>
        </w:tcPr>
        <w:p w:rsidR="0092196F" w:rsidRPr="00C93793" w:rsidRDefault="0092196F">
          <w:pPr>
            <w:ind w:right="34"/>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Sujeto Obligado:</w:t>
          </w:r>
        </w:p>
      </w:tc>
      <w:tc>
        <w:tcPr>
          <w:tcW w:w="4820" w:type="dxa"/>
          <w:vAlign w:val="center"/>
        </w:tcPr>
        <w:p w:rsidR="0092196F" w:rsidRPr="00C93793" w:rsidRDefault="0092196F">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Cs w:val="22"/>
              <w:highlight w:val="green"/>
            </w:rPr>
          </w:pPr>
          <w:r w:rsidRPr="00C93793">
            <w:rPr>
              <w:rFonts w:ascii="Palatino Linotype" w:eastAsia="Palatino Linotype" w:hAnsi="Palatino Linotype" w:cs="Palatino Linotype"/>
              <w:b/>
              <w:bCs/>
              <w:color w:val="000000"/>
              <w:szCs w:val="22"/>
            </w:rPr>
            <w:t>Ayuntamiento de Coacalco de Berriozábal</w:t>
          </w:r>
        </w:p>
      </w:tc>
    </w:tr>
    <w:tr w:rsidR="0092196F" w:rsidTr="00C93793">
      <w:trPr>
        <w:trHeight w:val="342"/>
      </w:trPr>
      <w:tc>
        <w:tcPr>
          <w:tcW w:w="2976" w:type="dxa"/>
          <w:vAlign w:val="center"/>
        </w:tcPr>
        <w:p w:rsidR="0092196F" w:rsidRPr="00C93793" w:rsidRDefault="0092196F">
          <w:pPr>
            <w:ind w:right="34"/>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Comisionada Ponente:</w:t>
          </w:r>
        </w:p>
      </w:tc>
      <w:tc>
        <w:tcPr>
          <w:tcW w:w="4820" w:type="dxa"/>
          <w:vAlign w:val="center"/>
        </w:tcPr>
        <w:p w:rsidR="0092196F" w:rsidRPr="00C93793" w:rsidRDefault="0092196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Cs w:val="22"/>
            </w:rPr>
          </w:pPr>
          <w:r w:rsidRPr="00C93793">
            <w:rPr>
              <w:rFonts w:ascii="Palatino Linotype" w:eastAsia="Palatino Linotype" w:hAnsi="Palatino Linotype" w:cs="Palatino Linotype"/>
              <w:b/>
              <w:color w:val="000000"/>
              <w:szCs w:val="22"/>
            </w:rPr>
            <w:t>María del Rosario Mejía Ayala</w:t>
          </w:r>
        </w:p>
      </w:tc>
    </w:tr>
  </w:tbl>
  <w:p w:rsidR="0092196F" w:rsidRDefault="009C74E2">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875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127" w:type="dxa"/>
      <w:tblLayout w:type="fixed"/>
      <w:tblLook w:val="0400" w:firstRow="0" w:lastRow="0" w:firstColumn="0" w:lastColumn="0" w:noHBand="0" w:noVBand="1"/>
    </w:tblPr>
    <w:tblGrid>
      <w:gridCol w:w="2977"/>
      <w:gridCol w:w="4819"/>
    </w:tblGrid>
    <w:tr w:rsidR="0092196F" w:rsidTr="00C93793">
      <w:trPr>
        <w:trHeight w:val="227"/>
      </w:trPr>
      <w:tc>
        <w:tcPr>
          <w:tcW w:w="2977" w:type="dxa"/>
          <w:vAlign w:val="center"/>
        </w:tcPr>
        <w:p w:rsidR="0092196F" w:rsidRPr="00C93793" w:rsidRDefault="0092196F">
          <w:pPr>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Recurso de Revisión:</w:t>
          </w:r>
        </w:p>
      </w:tc>
      <w:tc>
        <w:tcPr>
          <w:tcW w:w="4819" w:type="dxa"/>
          <w:vAlign w:val="center"/>
        </w:tcPr>
        <w:p w:rsidR="0092196F" w:rsidRPr="00C93793" w:rsidRDefault="0092196F" w:rsidP="00C93793">
          <w:pPr>
            <w:pBdr>
              <w:top w:val="nil"/>
              <w:left w:val="nil"/>
              <w:bottom w:val="nil"/>
              <w:right w:val="nil"/>
              <w:between w:val="nil"/>
            </w:pBdr>
            <w:tabs>
              <w:tab w:val="right" w:pos="8838"/>
            </w:tabs>
            <w:rPr>
              <w:rFonts w:ascii="Palatino Linotype" w:eastAsia="Palatino Linotype" w:hAnsi="Palatino Linotype" w:cs="Palatino Linotype"/>
              <w:b/>
              <w:color w:val="000000"/>
              <w:szCs w:val="22"/>
              <w:highlight w:val="green"/>
            </w:rPr>
          </w:pPr>
          <w:r w:rsidRPr="00C93793">
            <w:rPr>
              <w:rFonts w:ascii="Palatino Linotype" w:eastAsia="Palatino Linotype" w:hAnsi="Palatino Linotype" w:cs="Palatino Linotype"/>
              <w:b/>
              <w:color w:val="000000"/>
              <w:szCs w:val="22"/>
            </w:rPr>
            <w:t>11538/INFOEM/IP/RR/2025</w:t>
          </w:r>
        </w:p>
      </w:tc>
    </w:tr>
    <w:tr w:rsidR="0092196F" w:rsidTr="00C93793">
      <w:trPr>
        <w:trHeight w:val="242"/>
      </w:trPr>
      <w:tc>
        <w:tcPr>
          <w:tcW w:w="2977" w:type="dxa"/>
          <w:vAlign w:val="center"/>
        </w:tcPr>
        <w:p w:rsidR="0092196F" w:rsidRPr="00C93793" w:rsidRDefault="0092196F">
          <w:pPr>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Recurrente:</w:t>
          </w:r>
        </w:p>
      </w:tc>
      <w:tc>
        <w:tcPr>
          <w:tcW w:w="4819" w:type="dxa"/>
        </w:tcPr>
        <w:p w:rsidR="0092196F" w:rsidRPr="00C93793" w:rsidRDefault="00451C81" w:rsidP="00C93793">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Cs w:val="22"/>
              <w:highlight w:val="green"/>
            </w:rPr>
          </w:pPr>
          <w:r>
            <w:rPr>
              <w:rFonts w:ascii="Palatino Linotype" w:eastAsia="Palatino Linotype" w:hAnsi="Palatino Linotype" w:cs="Palatino Linotype"/>
              <w:b/>
              <w:color w:val="000000" w:themeColor="text1"/>
              <w:szCs w:val="22"/>
            </w:rPr>
            <w:t>XXXX</w:t>
          </w:r>
        </w:p>
      </w:tc>
    </w:tr>
    <w:tr w:rsidR="0092196F" w:rsidTr="00C93793">
      <w:trPr>
        <w:trHeight w:val="342"/>
      </w:trPr>
      <w:tc>
        <w:tcPr>
          <w:tcW w:w="2977" w:type="dxa"/>
          <w:vAlign w:val="center"/>
        </w:tcPr>
        <w:p w:rsidR="0092196F" w:rsidRPr="00C93793" w:rsidRDefault="0092196F">
          <w:pPr>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Sujeto Obligado:</w:t>
          </w:r>
        </w:p>
      </w:tc>
      <w:tc>
        <w:tcPr>
          <w:tcW w:w="4819" w:type="dxa"/>
          <w:vAlign w:val="center"/>
        </w:tcPr>
        <w:p w:rsidR="0092196F" w:rsidRPr="00C93793" w:rsidRDefault="0092196F" w:rsidP="00C9379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Cs w:val="22"/>
              <w:highlight w:val="green"/>
            </w:rPr>
          </w:pPr>
          <w:r w:rsidRPr="00C93793">
            <w:rPr>
              <w:rFonts w:ascii="Palatino Linotype" w:eastAsia="Palatino Linotype" w:hAnsi="Palatino Linotype" w:cs="Palatino Linotype"/>
              <w:b/>
              <w:bCs/>
              <w:color w:val="000000"/>
              <w:szCs w:val="22"/>
            </w:rPr>
            <w:t>Ayuntamiento de Coacalco de Berriozábal</w:t>
          </w:r>
        </w:p>
      </w:tc>
    </w:tr>
    <w:tr w:rsidR="0092196F" w:rsidTr="00C93793">
      <w:trPr>
        <w:trHeight w:val="342"/>
      </w:trPr>
      <w:tc>
        <w:tcPr>
          <w:tcW w:w="2977" w:type="dxa"/>
          <w:vAlign w:val="center"/>
        </w:tcPr>
        <w:p w:rsidR="0092196F" w:rsidRPr="00C93793" w:rsidRDefault="0092196F">
          <w:pPr>
            <w:jc w:val="right"/>
            <w:rPr>
              <w:rFonts w:ascii="Palatino Linotype" w:eastAsia="Palatino Linotype" w:hAnsi="Palatino Linotype" w:cs="Palatino Linotype"/>
              <w:b/>
              <w:szCs w:val="22"/>
            </w:rPr>
          </w:pPr>
          <w:r w:rsidRPr="00C93793">
            <w:rPr>
              <w:rFonts w:ascii="Palatino Linotype" w:eastAsia="Palatino Linotype" w:hAnsi="Palatino Linotype" w:cs="Palatino Linotype"/>
              <w:b/>
              <w:szCs w:val="22"/>
            </w:rPr>
            <w:t>Comisionada Ponente:</w:t>
          </w:r>
        </w:p>
      </w:tc>
      <w:tc>
        <w:tcPr>
          <w:tcW w:w="4819" w:type="dxa"/>
          <w:vAlign w:val="center"/>
        </w:tcPr>
        <w:p w:rsidR="0092196F" w:rsidRPr="00C93793" w:rsidRDefault="0092196F" w:rsidP="00C9379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Cs w:val="22"/>
            </w:rPr>
          </w:pPr>
          <w:r w:rsidRPr="00C93793">
            <w:rPr>
              <w:rFonts w:ascii="Palatino Linotype" w:eastAsia="Palatino Linotype" w:hAnsi="Palatino Linotype" w:cs="Palatino Linotype"/>
              <w:b/>
              <w:color w:val="000000"/>
              <w:szCs w:val="22"/>
            </w:rPr>
            <w:t>María del Rosario Mejía Ayala</w:t>
          </w:r>
        </w:p>
      </w:tc>
    </w:tr>
  </w:tbl>
  <w:p w:rsidR="0092196F" w:rsidRDefault="009C74E2">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4.55pt;margin-top:-132.2pt;width:609.4pt;height:793.75pt;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237C"/>
    <w:multiLevelType w:val="multilevel"/>
    <w:tmpl w:val="EBD612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4A2605C"/>
    <w:multiLevelType w:val="hybridMultilevel"/>
    <w:tmpl w:val="5344BC14"/>
    <w:lvl w:ilvl="0" w:tplc="290C15CA">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22E32"/>
    <w:multiLevelType w:val="multilevel"/>
    <w:tmpl w:val="EBA6D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CB09A3"/>
    <w:multiLevelType w:val="multilevel"/>
    <w:tmpl w:val="AA90F53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D73014"/>
    <w:multiLevelType w:val="multilevel"/>
    <w:tmpl w:val="57B2D00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B12E1E"/>
    <w:multiLevelType w:val="multilevel"/>
    <w:tmpl w:val="DF509E7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50AF7DB9"/>
    <w:multiLevelType w:val="multilevel"/>
    <w:tmpl w:val="EB7447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60839D1"/>
    <w:multiLevelType w:val="hybridMultilevel"/>
    <w:tmpl w:val="3990CCB2"/>
    <w:lvl w:ilvl="0" w:tplc="C302A056">
      <w:start w:val="1"/>
      <w:numFmt w:val="decimal"/>
      <w:lvlText w:val="%1."/>
      <w:lvlJc w:val="left"/>
      <w:pPr>
        <w:ind w:left="644"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CC258B"/>
    <w:multiLevelType w:val="multilevel"/>
    <w:tmpl w:val="20B872FC"/>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D256874"/>
    <w:multiLevelType w:val="multilevel"/>
    <w:tmpl w:val="CD98EE50"/>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8D34C3"/>
    <w:multiLevelType w:val="multilevel"/>
    <w:tmpl w:val="CC127A5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7" w15:restartNumberingAfterBreak="0">
    <w:nsid w:val="7F844CC7"/>
    <w:multiLevelType w:val="multilevel"/>
    <w:tmpl w:val="7638E5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6"/>
  </w:num>
  <w:num w:numId="3">
    <w:abstractNumId w:val="12"/>
  </w:num>
  <w:num w:numId="4">
    <w:abstractNumId w:val="17"/>
  </w:num>
  <w:num w:numId="5">
    <w:abstractNumId w:val="0"/>
  </w:num>
  <w:num w:numId="6">
    <w:abstractNumId w:val="6"/>
  </w:num>
  <w:num w:numId="7">
    <w:abstractNumId w:val="1"/>
  </w:num>
  <w:num w:numId="8">
    <w:abstractNumId w:val="2"/>
  </w:num>
  <w:num w:numId="9">
    <w:abstractNumId w:val="13"/>
  </w:num>
  <w:num w:numId="10">
    <w:abstractNumId w:val="11"/>
  </w:num>
  <w:num w:numId="11">
    <w:abstractNumId w:val="9"/>
  </w:num>
  <w:num w:numId="12">
    <w:abstractNumId w:val="5"/>
  </w:num>
  <w:num w:numId="13">
    <w:abstractNumId w:val="15"/>
  </w:num>
  <w:num w:numId="14">
    <w:abstractNumId w:val="8"/>
  </w:num>
  <w:num w:numId="15">
    <w:abstractNumId w:val="4"/>
  </w:num>
  <w:num w:numId="16">
    <w:abstractNumId w:val="3"/>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460"/>
    <w:rsid w:val="0003148C"/>
    <w:rsid w:val="00086D99"/>
    <w:rsid w:val="000D009D"/>
    <w:rsid w:val="000D4116"/>
    <w:rsid w:val="00125EF7"/>
    <w:rsid w:val="001D25DE"/>
    <w:rsid w:val="001E30FE"/>
    <w:rsid w:val="003E34CE"/>
    <w:rsid w:val="003F0C64"/>
    <w:rsid w:val="00423FE0"/>
    <w:rsid w:val="004268BD"/>
    <w:rsid w:val="00451C81"/>
    <w:rsid w:val="00452EA9"/>
    <w:rsid w:val="004A1C9D"/>
    <w:rsid w:val="004F13A2"/>
    <w:rsid w:val="00521337"/>
    <w:rsid w:val="005633EC"/>
    <w:rsid w:val="0058706F"/>
    <w:rsid w:val="005957FE"/>
    <w:rsid w:val="005B1434"/>
    <w:rsid w:val="005F00A5"/>
    <w:rsid w:val="006565AF"/>
    <w:rsid w:val="00775941"/>
    <w:rsid w:val="007C5807"/>
    <w:rsid w:val="007D2E60"/>
    <w:rsid w:val="008D1E00"/>
    <w:rsid w:val="0092196F"/>
    <w:rsid w:val="00983B33"/>
    <w:rsid w:val="009A3460"/>
    <w:rsid w:val="009C74E2"/>
    <w:rsid w:val="009F22A6"/>
    <w:rsid w:val="00A25D08"/>
    <w:rsid w:val="00A75B7D"/>
    <w:rsid w:val="00AA059F"/>
    <w:rsid w:val="00BA15AF"/>
    <w:rsid w:val="00C85F24"/>
    <w:rsid w:val="00C93793"/>
    <w:rsid w:val="00CC46ED"/>
    <w:rsid w:val="00CD3220"/>
    <w:rsid w:val="00D028D9"/>
    <w:rsid w:val="00D44748"/>
    <w:rsid w:val="00D8613D"/>
    <w:rsid w:val="00ED75AD"/>
    <w:rsid w:val="00FB2853"/>
    <w:rsid w:val="00FC1A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C93C1FF-C2FB-47BE-B6B3-BDFC57A7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46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A346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unhideWhenUsed/>
    <w:qFormat/>
    <w:rsid w:val="009A346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3460"/>
    <w:rPr>
      <w:rFonts w:asciiTheme="majorHAnsi" w:eastAsiaTheme="majorEastAsia" w:hAnsiTheme="majorHAnsi" w:cstheme="majorBidi"/>
      <w:color w:val="2E74B5" w:themeColor="accent1" w:themeShade="BF"/>
      <w:sz w:val="40"/>
      <w:szCs w:val="40"/>
      <w:lang w:eastAsia="es-MX"/>
    </w:rPr>
  </w:style>
  <w:style w:type="character" w:customStyle="1" w:styleId="Ttulo2Car">
    <w:name w:val="Título 2 Car"/>
    <w:basedOn w:val="Fuentedeprrafopredeter"/>
    <w:link w:val="Ttulo2"/>
    <w:uiPriority w:val="9"/>
    <w:rsid w:val="009A3460"/>
    <w:rPr>
      <w:rFonts w:asciiTheme="majorHAnsi" w:eastAsiaTheme="majorEastAsia" w:hAnsiTheme="majorHAnsi" w:cstheme="majorBidi"/>
      <w:color w:val="2E74B5" w:themeColor="accent1" w:themeShade="BF"/>
      <w:sz w:val="32"/>
      <w:szCs w:val="32"/>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A346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A3460"/>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9A3460"/>
    <w:pPr>
      <w:tabs>
        <w:tab w:val="center" w:pos="4419"/>
        <w:tab w:val="right" w:pos="8838"/>
      </w:tabs>
    </w:pPr>
  </w:style>
  <w:style w:type="character" w:customStyle="1" w:styleId="PiedepginaCar">
    <w:name w:val="Pie de página Car"/>
    <w:basedOn w:val="Fuentedeprrafopredeter"/>
    <w:link w:val="Piedepgina"/>
    <w:uiPriority w:val="99"/>
    <w:rsid w:val="009A3460"/>
    <w:rPr>
      <w:rFonts w:ascii="Times New Roman" w:eastAsia="Times New Roman" w:hAnsi="Times New Roman" w:cs="Times New Roman"/>
      <w:sz w:val="24"/>
      <w:szCs w:val="24"/>
      <w:lang w:eastAsia="es-MX"/>
    </w:rPr>
  </w:style>
  <w:style w:type="table" w:styleId="Tablaconcuadrcula">
    <w:name w:val="Table Grid"/>
    <w:basedOn w:val="Tablanormal"/>
    <w:uiPriority w:val="39"/>
    <w:rsid w:val="009A3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A34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as.curp.gob.mx/CurpSP/html/informacionecurpPS.html"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35</Pages>
  <Words>7835</Words>
  <Characters>43098</Characters>
  <Application>Microsoft Office Word</Application>
  <DocSecurity>0</DocSecurity>
  <Lines>359</Lines>
  <Paragraphs>101</Paragraphs>
  <ScaleCrop>false</ScaleCrop>
  <HeadingPairs>
    <vt:vector size="4" baseType="variant">
      <vt:variant>
        <vt:lpstr>Título</vt:lpstr>
      </vt:variant>
      <vt:variant>
        <vt:i4>1</vt:i4>
      </vt:variant>
      <vt:variant>
        <vt:lpstr>Títulos</vt:lpstr>
      </vt:variant>
      <vt:variant>
        <vt:i4>8</vt:i4>
      </vt:variant>
    </vt:vector>
  </HeadingPairs>
  <TitlesOfParts>
    <vt:vector size="9" baseType="lpstr">
      <vt:lpstr/>
      <vt:lpstr>ANTECEDENTES</vt:lpstr>
      <vt:lpstr>    PRIMERO. De la competencia</vt:lpstr>
      <vt:lpstr>TERCERO. Del planteamiento de la Litis.</vt:lpstr>
      <vt:lpstr>    CUARTO. Del estudio y resolución del asunto.</vt:lpstr>
      <vt:lpstr>Del derecho de acceso a la información.</vt:lpstr>
      <vt:lpstr>II. De la información solicitada y la respuesta del SUJETO OBLIGADO</vt:lpstr>
      <vt:lpstr>Nociones generales. </vt:lpstr>
      <vt:lpstr>R E S O L U T I V O S</vt:lpstr>
    </vt:vector>
  </TitlesOfParts>
  <Company>HP Inc.</Company>
  <LinksUpToDate>false</LinksUpToDate>
  <CharactersWithSpaces>50832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5</cp:revision>
  <dcterms:created xsi:type="dcterms:W3CDTF">2026-04-20T17:40:00Z</dcterms:created>
  <dcterms:modified xsi:type="dcterms:W3CDTF">2026-05-01T00:20:00Z</dcterms:modified>
</cp:coreProperties>
</file>