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074" w:rsidRPr="004414BE" w:rsidRDefault="00935074" w:rsidP="00935074">
      <w:pPr>
        <w:spacing w:line="360" w:lineRule="auto"/>
        <w:rPr>
          <w:rFonts w:ascii="Palatino Linotype" w:hAnsi="Palatino Linotype"/>
        </w:rPr>
      </w:pPr>
      <w:r w:rsidRPr="004414BE">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850A42" w:rsidRPr="004414BE">
        <w:rPr>
          <w:rFonts w:ascii="Palatino Linotype" w:hAnsi="Palatino Linotype"/>
        </w:rPr>
        <w:t xml:space="preserve">cinco de </w:t>
      </w:r>
      <w:r w:rsidR="00402811" w:rsidRPr="004414BE">
        <w:rPr>
          <w:rFonts w:ascii="Palatino Linotype" w:hAnsi="Palatino Linotype"/>
        </w:rPr>
        <w:t>marzo de dos mil veintiséis</w:t>
      </w:r>
      <w:r w:rsidRPr="004414BE">
        <w:rPr>
          <w:rFonts w:ascii="Palatino Linotype" w:hAnsi="Palatino Linotype"/>
        </w:rPr>
        <w:t>.</w:t>
      </w:r>
    </w:p>
    <w:p w:rsidR="00935074" w:rsidRPr="004414BE" w:rsidRDefault="00935074" w:rsidP="00935074">
      <w:pPr>
        <w:spacing w:line="360" w:lineRule="auto"/>
        <w:jc w:val="both"/>
        <w:rPr>
          <w:rFonts w:ascii="Palatino Linotype" w:hAnsi="Palatino Linotype"/>
        </w:rPr>
      </w:pPr>
    </w:p>
    <w:p w:rsidR="00935074" w:rsidRPr="004414BE" w:rsidRDefault="00935074" w:rsidP="00935074">
      <w:pPr>
        <w:tabs>
          <w:tab w:val="left" w:pos="1701"/>
        </w:tabs>
        <w:spacing w:line="360" w:lineRule="auto"/>
        <w:jc w:val="both"/>
        <w:rPr>
          <w:rFonts w:ascii="Palatino Linotype" w:eastAsiaTheme="minorHAnsi" w:hAnsi="Palatino Linotype" w:cs="Arial"/>
          <w:b/>
          <w:lang w:val="es-MX" w:eastAsia="en-US"/>
        </w:rPr>
      </w:pPr>
      <w:r w:rsidRPr="004414BE">
        <w:rPr>
          <w:rFonts w:ascii="Palatino Linotype" w:hAnsi="Palatino Linotype"/>
          <w:b/>
        </w:rPr>
        <w:t>VISTO</w:t>
      </w:r>
      <w:r w:rsidRPr="004414BE">
        <w:rPr>
          <w:rFonts w:ascii="Palatino Linotype" w:hAnsi="Palatino Linotype"/>
        </w:rPr>
        <w:t xml:space="preserve"> el expediente formado con motivo del recurso de revisión </w:t>
      </w:r>
      <w:bookmarkStart w:id="0" w:name="_GoBack"/>
      <w:r w:rsidRPr="004414BE">
        <w:rPr>
          <w:rFonts w:ascii="Palatino Linotype" w:hAnsi="Palatino Linotype"/>
          <w:b/>
        </w:rPr>
        <w:t>0</w:t>
      </w:r>
      <w:r w:rsidR="00CB33B7" w:rsidRPr="004414BE">
        <w:rPr>
          <w:rFonts w:ascii="Palatino Linotype" w:hAnsi="Palatino Linotype"/>
          <w:b/>
        </w:rPr>
        <w:t>9590</w:t>
      </w:r>
      <w:r w:rsidRPr="004414BE">
        <w:rPr>
          <w:rFonts w:ascii="Palatino Linotype" w:hAnsi="Palatino Linotype"/>
          <w:b/>
        </w:rPr>
        <w:t>/INFOEM/IP/RR/2025</w:t>
      </w:r>
      <w:bookmarkEnd w:id="0"/>
      <w:r w:rsidRPr="004414BE">
        <w:rPr>
          <w:rFonts w:ascii="Palatino Linotype" w:hAnsi="Palatino Linotype"/>
          <w:b/>
        </w:rPr>
        <w:t xml:space="preserve">, </w:t>
      </w:r>
      <w:r w:rsidRPr="004414BE">
        <w:rPr>
          <w:rFonts w:ascii="Palatino Linotype" w:eastAsiaTheme="minorHAnsi" w:hAnsi="Palatino Linotype" w:cs="Arial"/>
          <w:lang w:val="es-MX" w:eastAsia="en-US"/>
        </w:rPr>
        <w:t xml:space="preserve">interpuesto por </w:t>
      </w:r>
      <w:r w:rsidRPr="004414BE">
        <w:rPr>
          <w:rFonts w:ascii="Palatino Linotype" w:hAnsi="Palatino Linotype"/>
        </w:rPr>
        <w:t>un particular que no proporcionó nombre o seudónimo</w:t>
      </w:r>
      <w:r w:rsidRPr="004414BE">
        <w:rPr>
          <w:rFonts w:ascii="Palatino Linotype" w:eastAsiaTheme="minorHAnsi" w:hAnsi="Palatino Linotype" w:cs="Arial"/>
          <w:lang w:val="es-MX" w:eastAsia="en-US"/>
        </w:rPr>
        <w:t xml:space="preserve">, en lo sucesivo </w:t>
      </w:r>
      <w:r w:rsidRPr="004414BE">
        <w:rPr>
          <w:rFonts w:ascii="Palatino Linotype" w:eastAsiaTheme="minorHAnsi" w:hAnsi="Palatino Linotype" w:cs="Arial"/>
          <w:b/>
          <w:lang w:val="es-MX" w:eastAsia="en-US"/>
        </w:rPr>
        <w:t>la parte Recurrente</w:t>
      </w:r>
      <w:r w:rsidRPr="004414BE">
        <w:rPr>
          <w:rFonts w:ascii="Palatino Linotype" w:eastAsiaTheme="minorHAnsi" w:hAnsi="Palatino Linotype" w:cs="Arial"/>
          <w:lang w:val="es-MX" w:eastAsia="en-US"/>
        </w:rPr>
        <w:t xml:space="preserve">, en contra de la respuesta del </w:t>
      </w:r>
      <w:r w:rsidR="009F6C37" w:rsidRPr="004414BE">
        <w:rPr>
          <w:rFonts w:ascii="Palatino Linotype" w:hAnsi="Palatino Linotype"/>
          <w:b/>
        </w:rPr>
        <w:t>Ayuntamiento de Toluca</w:t>
      </w:r>
      <w:r w:rsidRPr="004414BE">
        <w:rPr>
          <w:rFonts w:ascii="Palatino Linotype" w:eastAsiaTheme="minorHAnsi" w:hAnsi="Palatino Linotype" w:cs="Arial"/>
          <w:b/>
          <w:lang w:val="es-MX" w:eastAsia="en-US"/>
        </w:rPr>
        <w:t xml:space="preserve">, </w:t>
      </w:r>
      <w:r w:rsidRPr="004414BE">
        <w:rPr>
          <w:rFonts w:ascii="Palatino Linotype" w:eastAsiaTheme="minorHAnsi" w:hAnsi="Palatino Linotype" w:cs="Arial"/>
          <w:lang w:val="es-MX" w:eastAsia="en-US"/>
        </w:rPr>
        <w:t>en lo subsecuente</w:t>
      </w:r>
      <w:r w:rsidRPr="004414BE">
        <w:rPr>
          <w:rFonts w:ascii="Palatino Linotype" w:eastAsiaTheme="minorHAnsi" w:hAnsi="Palatino Linotype" w:cs="Arial"/>
          <w:b/>
          <w:lang w:val="es-MX" w:eastAsia="en-US"/>
        </w:rPr>
        <w:t xml:space="preserve"> el Sujeto Obligado, </w:t>
      </w:r>
      <w:r w:rsidRPr="004414BE">
        <w:rPr>
          <w:rFonts w:ascii="Palatino Linotype" w:eastAsiaTheme="minorHAnsi" w:hAnsi="Palatino Linotype" w:cs="Arial"/>
          <w:lang w:val="es-MX" w:eastAsia="en-US"/>
        </w:rPr>
        <w:t>se procede a dictar la presente resolución.</w:t>
      </w:r>
    </w:p>
    <w:p w:rsidR="00935074" w:rsidRPr="004414BE" w:rsidRDefault="00935074" w:rsidP="00935074">
      <w:pPr>
        <w:spacing w:line="360" w:lineRule="auto"/>
        <w:jc w:val="both"/>
        <w:rPr>
          <w:rFonts w:ascii="Palatino Linotype" w:hAnsi="Palatino Linotype"/>
          <w:b/>
          <w:bCs/>
          <w:spacing w:val="60"/>
          <w:lang w:val="es-ES_tradnl"/>
        </w:rPr>
      </w:pPr>
    </w:p>
    <w:p w:rsidR="00935074" w:rsidRPr="004414BE" w:rsidRDefault="00935074" w:rsidP="00935074">
      <w:pPr>
        <w:spacing w:line="360" w:lineRule="auto"/>
        <w:jc w:val="center"/>
        <w:rPr>
          <w:rFonts w:ascii="Palatino Linotype" w:hAnsi="Palatino Linotype"/>
          <w:b/>
          <w:bCs/>
          <w:spacing w:val="60"/>
          <w:sz w:val="28"/>
          <w:lang w:val="es-ES_tradnl"/>
        </w:rPr>
      </w:pPr>
      <w:r w:rsidRPr="004414BE">
        <w:rPr>
          <w:rFonts w:ascii="Palatino Linotype" w:hAnsi="Palatino Linotype"/>
          <w:b/>
          <w:bCs/>
          <w:spacing w:val="60"/>
          <w:sz w:val="28"/>
          <w:lang w:val="es-ES_tradnl"/>
        </w:rPr>
        <w:t>RESULTANDO</w:t>
      </w:r>
    </w:p>
    <w:p w:rsidR="00935074" w:rsidRPr="004414BE" w:rsidRDefault="00935074" w:rsidP="00935074">
      <w:pPr>
        <w:spacing w:line="360" w:lineRule="auto"/>
        <w:jc w:val="center"/>
        <w:rPr>
          <w:rFonts w:ascii="Palatino Linotype" w:hAnsi="Palatino Linotype"/>
          <w:b/>
          <w:bCs/>
          <w:spacing w:val="60"/>
          <w:lang w:val="es-ES_tradnl"/>
        </w:rPr>
      </w:pPr>
    </w:p>
    <w:p w:rsidR="00935074" w:rsidRPr="004414BE" w:rsidRDefault="00935074" w:rsidP="00935074">
      <w:pPr>
        <w:spacing w:line="360" w:lineRule="auto"/>
        <w:jc w:val="both"/>
        <w:rPr>
          <w:rFonts w:ascii="Palatino Linotype" w:hAnsi="Palatino Linotype"/>
          <w:b/>
          <w:sz w:val="28"/>
          <w:szCs w:val="28"/>
        </w:rPr>
      </w:pPr>
      <w:r w:rsidRPr="004414BE">
        <w:rPr>
          <w:rFonts w:ascii="Palatino Linotype" w:hAnsi="Palatino Linotype"/>
          <w:b/>
          <w:sz w:val="28"/>
          <w:szCs w:val="28"/>
        </w:rPr>
        <w:t>PRIMERO. De la Solicitud de Información.</w:t>
      </w:r>
    </w:p>
    <w:p w:rsidR="00935074" w:rsidRPr="004414BE" w:rsidRDefault="00935074" w:rsidP="00935074">
      <w:pPr>
        <w:spacing w:line="360" w:lineRule="auto"/>
        <w:jc w:val="both"/>
        <w:rPr>
          <w:rFonts w:ascii="Palatino Linotype" w:hAnsi="Palatino Linotype"/>
        </w:rPr>
      </w:pPr>
      <w:r w:rsidRPr="004414BE">
        <w:rPr>
          <w:rFonts w:ascii="Palatino Linotype" w:hAnsi="Palatino Linotype"/>
        </w:rPr>
        <w:t xml:space="preserve">En fecha </w:t>
      </w:r>
      <w:r w:rsidR="004234B8" w:rsidRPr="004414BE">
        <w:rPr>
          <w:rFonts w:ascii="Palatino Linotype" w:hAnsi="Palatino Linotype"/>
          <w:b/>
        </w:rPr>
        <w:t>diecinueve de junio</w:t>
      </w:r>
      <w:r w:rsidRPr="004414BE">
        <w:rPr>
          <w:rFonts w:ascii="Palatino Linotype" w:hAnsi="Palatino Linotype"/>
          <w:b/>
        </w:rPr>
        <w:t xml:space="preserve"> de dos mil veinticinco</w:t>
      </w:r>
      <w:r w:rsidRPr="004414BE">
        <w:rPr>
          <w:rFonts w:ascii="Palatino Linotype" w:hAnsi="Palatino Linotype"/>
        </w:rPr>
        <w:t>, el</w:t>
      </w:r>
      <w:r w:rsidRPr="004414BE">
        <w:rPr>
          <w:rFonts w:ascii="Palatino Linotype" w:hAnsi="Palatino Linotype"/>
          <w:b/>
        </w:rPr>
        <w:t xml:space="preserve"> Recurrente</w:t>
      </w:r>
      <w:r w:rsidRPr="004414BE">
        <w:rPr>
          <w:rFonts w:ascii="Palatino Linotype" w:hAnsi="Palatino Linotype"/>
        </w:rPr>
        <w:t xml:space="preserve"> presentó a través del Sistema de Acceso a la Información Mexiquense (</w:t>
      </w:r>
      <w:r w:rsidRPr="004414BE">
        <w:rPr>
          <w:rFonts w:ascii="Palatino Linotype" w:hAnsi="Palatino Linotype"/>
          <w:b/>
        </w:rPr>
        <w:t>SAIMEX)</w:t>
      </w:r>
      <w:r w:rsidRPr="004414BE">
        <w:rPr>
          <w:rFonts w:ascii="Palatino Linotype" w:hAnsi="Palatino Linotype"/>
        </w:rPr>
        <w:t>, ante el</w:t>
      </w:r>
      <w:r w:rsidRPr="004414BE">
        <w:rPr>
          <w:rFonts w:ascii="Palatino Linotype" w:hAnsi="Palatino Linotype"/>
          <w:b/>
        </w:rPr>
        <w:t xml:space="preserve"> Sujeto Obligado</w:t>
      </w:r>
      <w:r w:rsidRPr="004414BE">
        <w:rPr>
          <w:rFonts w:ascii="Palatino Linotype" w:hAnsi="Palatino Linotype"/>
        </w:rPr>
        <w:t xml:space="preserve">, solicitud de acceso a la información pública, a la que se les asignó el número de expediente </w:t>
      </w:r>
      <w:r w:rsidR="00402811" w:rsidRPr="004414BE">
        <w:rPr>
          <w:rFonts w:ascii="Palatino Linotype" w:hAnsi="Palatino Linotype"/>
          <w:b/>
          <w:bCs/>
        </w:rPr>
        <w:t>03569/TOLUCA/IP/2025</w:t>
      </w:r>
      <w:r w:rsidRPr="004414BE">
        <w:rPr>
          <w:rFonts w:ascii="Palatino Linotype" w:hAnsi="Palatino Linotype"/>
          <w:b/>
          <w:bCs/>
        </w:rPr>
        <w:t xml:space="preserve">, </w:t>
      </w:r>
      <w:r w:rsidRPr="004414BE">
        <w:rPr>
          <w:rFonts w:ascii="Palatino Linotype" w:hAnsi="Palatino Linotype"/>
        </w:rPr>
        <w:t>mediante la cual solicitó, lo siguiente:</w:t>
      </w:r>
    </w:p>
    <w:p w:rsidR="00935074" w:rsidRPr="004414BE" w:rsidRDefault="00935074" w:rsidP="00935074">
      <w:pPr>
        <w:spacing w:line="360" w:lineRule="auto"/>
        <w:jc w:val="both"/>
        <w:rPr>
          <w:rFonts w:ascii="Palatino Linotype" w:hAnsi="Palatino Linotype" w:cs="Arial"/>
        </w:rPr>
      </w:pPr>
    </w:p>
    <w:p w:rsidR="00935074" w:rsidRPr="004414BE" w:rsidRDefault="00935074" w:rsidP="004E45AA">
      <w:pPr>
        <w:spacing w:line="276" w:lineRule="auto"/>
        <w:ind w:left="567" w:right="616"/>
        <w:jc w:val="both"/>
        <w:rPr>
          <w:rFonts w:ascii="Palatino Linotype" w:hAnsi="Palatino Linotype"/>
          <w:bCs/>
          <w:i/>
          <w:sz w:val="22"/>
        </w:rPr>
      </w:pPr>
      <w:r w:rsidRPr="004414BE">
        <w:rPr>
          <w:rFonts w:ascii="Palatino Linotype" w:hAnsi="Palatino Linotype"/>
          <w:bCs/>
          <w:i/>
          <w:sz w:val="22"/>
        </w:rPr>
        <w:t>“</w:t>
      </w:r>
      <w:r w:rsidR="004E45AA" w:rsidRPr="004414BE">
        <w:rPr>
          <w:rFonts w:ascii="Palatino Linotype" w:hAnsi="Palatino Linotype"/>
          <w:bCs/>
          <w:i/>
          <w:sz w:val="22"/>
        </w:rPr>
        <w:t>Datos estadísticos al ayuntamiento de Toluca. Total de servidores públicos, edad promedio de estos, su nivel educativo promedio, total de hombres y de mujeres que trabajan en la administración pública municipal de Toluca, tanto en organismos desconcentrados, descentralizados y la administración central.</w:t>
      </w:r>
      <w:r w:rsidRPr="004414BE">
        <w:rPr>
          <w:rFonts w:ascii="Palatino Linotype" w:hAnsi="Palatino Linotype"/>
          <w:bCs/>
          <w:i/>
          <w:sz w:val="22"/>
        </w:rPr>
        <w:t>” (Sic)</w:t>
      </w:r>
    </w:p>
    <w:p w:rsidR="00935074" w:rsidRPr="004414BE" w:rsidRDefault="00935074" w:rsidP="00935074">
      <w:pPr>
        <w:spacing w:line="360" w:lineRule="auto"/>
        <w:ind w:left="567" w:right="616"/>
        <w:jc w:val="both"/>
        <w:rPr>
          <w:rFonts w:ascii="Palatino Linotype" w:hAnsi="Palatino Linotype"/>
          <w:bCs/>
        </w:rPr>
      </w:pPr>
    </w:p>
    <w:p w:rsidR="00935074" w:rsidRPr="004414BE" w:rsidRDefault="00935074" w:rsidP="00935074">
      <w:pPr>
        <w:spacing w:line="360" w:lineRule="auto"/>
        <w:jc w:val="both"/>
        <w:rPr>
          <w:rFonts w:ascii="Palatino Linotype" w:hAnsi="Palatino Linotype"/>
          <w:szCs w:val="28"/>
          <w:lang w:val="es-MX"/>
        </w:rPr>
      </w:pPr>
      <w:r w:rsidRPr="004414BE">
        <w:rPr>
          <w:rFonts w:ascii="Palatino Linotype" w:hAnsi="Palatino Linotype"/>
          <w:szCs w:val="28"/>
          <w:lang w:val="es-MX"/>
        </w:rPr>
        <w:t>Modalidad de entrega:</w:t>
      </w:r>
      <w:r w:rsidRPr="004414BE">
        <w:rPr>
          <w:rFonts w:ascii="Palatino Linotype" w:hAnsi="Palatino Linotype"/>
          <w:b/>
          <w:i/>
          <w:szCs w:val="28"/>
          <w:lang w:val="es-MX"/>
        </w:rPr>
        <w:t xml:space="preserve"> a través del SAIMEX   </w:t>
      </w:r>
    </w:p>
    <w:p w:rsidR="00935074" w:rsidRPr="004414BE" w:rsidRDefault="00935074" w:rsidP="00935074">
      <w:pPr>
        <w:spacing w:line="360" w:lineRule="auto"/>
        <w:jc w:val="both"/>
        <w:rPr>
          <w:rFonts w:ascii="Palatino Linotype" w:hAnsi="Palatino Linotype"/>
          <w:b/>
          <w:sz w:val="28"/>
          <w:szCs w:val="28"/>
          <w:lang w:val="es-MX"/>
        </w:rPr>
      </w:pPr>
    </w:p>
    <w:p w:rsidR="00935074" w:rsidRPr="004414BE" w:rsidRDefault="00935074" w:rsidP="00935074">
      <w:pPr>
        <w:spacing w:line="360" w:lineRule="auto"/>
        <w:jc w:val="both"/>
        <w:rPr>
          <w:rFonts w:ascii="Palatino Linotype" w:hAnsi="Palatino Linotype" w:cs="Arial"/>
          <w:b/>
          <w:sz w:val="28"/>
          <w:szCs w:val="20"/>
        </w:rPr>
      </w:pPr>
      <w:r w:rsidRPr="004414BE">
        <w:rPr>
          <w:rFonts w:ascii="Palatino Linotype" w:hAnsi="Palatino Linotype"/>
          <w:b/>
          <w:sz w:val="28"/>
          <w:szCs w:val="28"/>
          <w:lang w:val="es-MX"/>
        </w:rPr>
        <w:lastRenderedPageBreak/>
        <w:t xml:space="preserve">SEGUNDO. </w:t>
      </w:r>
      <w:r w:rsidRPr="004414BE">
        <w:rPr>
          <w:rFonts w:ascii="Palatino Linotype" w:hAnsi="Palatino Linotype" w:cs="Arial"/>
          <w:b/>
          <w:sz w:val="28"/>
          <w:szCs w:val="20"/>
        </w:rPr>
        <w:t>De la respuesta del Sujeto Obligado.</w:t>
      </w:r>
    </w:p>
    <w:p w:rsidR="00935074" w:rsidRPr="004414BE" w:rsidRDefault="00935074" w:rsidP="00935074">
      <w:pPr>
        <w:spacing w:line="360" w:lineRule="auto"/>
        <w:jc w:val="both"/>
        <w:rPr>
          <w:rFonts w:ascii="Palatino Linotype" w:hAnsi="Palatino Linotype"/>
        </w:rPr>
      </w:pPr>
      <w:r w:rsidRPr="004414BE">
        <w:rPr>
          <w:rFonts w:ascii="Palatino Linotype" w:hAnsi="Palatino Linotype"/>
        </w:rPr>
        <w:t xml:space="preserve">Como se advierte de las constancias del expediente electrónico, en fecha </w:t>
      </w:r>
      <w:r w:rsidR="00D11BE4" w:rsidRPr="004414BE">
        <w:rPr>
          <w:rFonts w:ascii="Palatino Linotype" w:hAnsi="Palatino Linotype"/>
          <w:b/>
        </w:rPr>
        <w:t>diez de julio</w:t>
      </w:r>
      <w:r w:rsidRPr="004414BE">
        <w:rPr>
          <w:rFonts w:ascii="Palatino Linotype" w:hAnsi="Palatino Linotype"/>
          <w:b/>
        </w:rPr>
        <w:t xml:space="preserve"> de dos mil veinticinco</w:t>
      </w:r>
      <w:r w:rsidRPr="004414BE">
        <w:rPr>
          <w:rFonts w:ascii="Palatino Linotype" w:hAnsi="Palatino Linotype"/>
        </w:rPr>
        <w:t xml:space="preserve">, el </w:t>
      </w:r>
      <w:r w:rsidRPr="004414BE">
        <w:rPr>
          <w:rFonts w:ascii="Palatino Linotype" w:hAnsi="Palatino Linotype"/>
          <w:b/>
        </w:rPr>
        <w:t>Sujeto Obligado</w:t>
      </w:r>
      <w:r w:rsidRPr="004414BE">
        <w:rPr>
          <w:rFonts w:ascii="Palatino Linotype" w:hAnsi="Palatino Linotype"/>
        </w:rPr>
        <w:t xml:space="preserve"> hizo entrega al </w:t>
      </w:r>
      <w:r w:rsidRPr="004414BE">
        <w:rPr>
          <w:rFonts w:ascii="Palatino Linotype" w:hAnsi="Palatino Linotype"/>
          <w:b/>
        </w:rPr>
        <w:t>Recurrente</w:t>
      </w:r>
      <w:r w:rsidRPr="004414BE">
        <w:rPr>
          <w:rFonts w:ascii="Palatino Linotype" w:hAnsi="Palatino Linotype"/>
        </w:rPr>
        <w:t xml:space="preserve"> de la respuesta emitida a la solicitud de información, en los términos siguientes:</w:t>
      </w:r>
    </w:p>
    <w:p w:rsidR="00935074" w:rsidRPr="004414BE" w:rsidRDefault="00935074" w:rsidP="00935074">
      <w:pPr>
        <w:spacing w:line="360" w:lineRule="auto"/>
        <w:jc w:val="both"/>
        <w:rPr>
          <w:rFonts w:ascii="Palatino Linotype" w:hAnsi="Palatino Linotype"/>
        </w:rPr>
      </w:pPr>
    </w:p>
    <w:p w:rsidR="004E45AA" w:rsidRPr="004414BE" w:rsidRDefault="00935074" w:rsidP="004E45AA">
      <w:pPr>
        <w:spacing w:line="276" w:lineRule="auto"/>
        <w:ind w:left="567" w:right="616"/>
        <w:jc w:val="both"/>
        <w:rPr>
          <w:rFonts w:ascii="Palatino Linotype" w:hAnsi="Palatino Linotype"/>
          <w:bCs/>
          <w:i/>
          <w:sz w:val="22"/>
        </w:rPr>
      </w:pPr>
      <w:r w:rsidRPr="004414BE">
        <w:rPr>
          <w:rFonts w:ascii="Palatino Linotype" w:hAnsi="Palatino Linotype"/>
          <w:bCs/>
          <w:i/>
          <w:sz w:val="22"/>
        </w:rPr>
        <w:t>“</w:t>
      </w:r>
      <w:r w:rsidR="004E45AA" w:rsidRPr="004414BE">
        <w:rPr>
          <w:rFonts w:ascii="Palatino Linotype" w:hAnsi="Palatino Linotype"/>
          <w:bCs/>
          <w:i/>
          <w:sz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935074" w:rsidRPr="004414BE" w:rsidRDefault="004E45AA" w:rsidP="004E45AA">
      <w:pPr>
        <w:spacing w:line="276" w:lineRule="auto"/>
        <w:ind w:left="567" w:right="616"/>
        <w:jc w:val="both"/>
        <w:rPr>
          <w:rFonts w:ascii="Palatino Linotype" w:hAnsi="Palatino Linotype"/>
          <w:bCs/>
          <w:i/>
          <w:sz w:val="22"/>
        </w:rPr>
      </w:pPr>
      <w:r w:rsidRPr="004414BE">
        <w:rPr>
          <w:rFonts w:ascii="Palatino Linotype" w:hAnsi="Palatino Linotype"/>
          <w:bCs/>
          <w:i/>
          <w:sz w:val="22"/>
        </w:rPr>
        <w:t>En atención a la solicitud con folio 03569/TOLUCA/IP/2025, me permito adjuntar al presente la respuesta correspondiente, Sin más por el momento, reciba un saludo.</w:t>
      </w:r>
      <w:r w:rsidR="00935074" w:rsidRPr="004414BE">
        <w:rPr>
          <w:rFonts w:ascii="Palatino Linotype" w:hAnsi="Palatino Linotype"/>
          <w:bCs/>
          <w:i/>
          <w:sz w:val="22"/>
        </w:rPr>
        <w:t>”</w:t>
      </w:r>
    </w:p>
    <w:p w:rsidR="00935074" w:rsidRPr="004414BE" w:rsidRDefault="00935074" w:rsidP="00935074">
      <w:pPr>
        <w:spacing w:line="360" w:lineRule="auto"/>
        <w:jc w:val="both"/>
        <w:rPr>
          <w:rFonts w:ascii="Palatino Linotype" w:hAnsi="Palatino Linotype" w:cs="Arial"/>
        </w:rPr>
      </w:pPr>
    </w:p>
    <w:p w:rsidR="00935074" w:rsidRPr="004414BE" w:rsidRDefault="00935074" w:rsidP="00D11BE4">
      <w:pPr>
        <w:spacing w:line="360" w:lineRule="auto"/>
        <w:jc w:val="both"/>
        <w:rPr>
          <w:rFonts w:ascii="Palatino Linotype" w:hAnsi="Palatino Linotype" w:cs="Arial"/>
        </w:rPr>
      </w:pPr>
      <w:r w:rsidRPr="004414BE">
        <w:rPr>
          <w:rFonts w:ascii="Palatino Linotype" w:hAnsi="Palatino Linotype" w:cs="Arial"/>
        </w:rPr>
        <w:t xml:space="preserve">Adicionalmente, el </w:t>
      </w:r>
      <w:r w:rsidRPr="004414BE">
        <w:rPr>
          <w:rFonts w:ascii="Palatino Linotype" w:hAnsi="Palatino Linotype" w:cs="Arial"/>
          <w:b/>
        </w:rPr>
        <w:t>Sujeto Obligado</w:t>
      </w:r>
      <w:r w:rsidRPr="004414BE">
        <w:rPr>
          <w:rFonts w:ascii="Palatino Linotype" w:hAnsi="Palatino Linotype" w:cs="Arial"/>
        </w:rPr>
        <w:t xml:space="preserve"> adjuntó los archivos electrónicos denominados “</w:t>
      </w:r>
      <w:r w:rsidR="004E45AA" w:rsidRPr="004414BE">
        <w:rPr>
          <w:rFonts w:ascii="Palatino Linotype" w:hAnsi="Palatino Linotype" w:cs="Arial"/>
          <w:b/>
          <w:i/>
        </w:rPr>
        <w:t>NOTIF. CIUDADANO S. 3569.pdf</w:t>
      </w:r>
      <w:r w:rsidR="00D11BE4" w:rsidRPr="004414BE">
        <w:rPr>
          <w:rFonts w:ascii="Palatino Linotype" w:hAnsi="Palatino Linotype" w:cs="Arial"/>
          <w:b/>
          <w:i/>
        </w:rPr>
        <w:t>” y “</w:t>
      </w:r>
      <w:r w:rsidR="004E45AA" w:rsidRPr="004414BE">
        <w:rPr>
          <w:rFonts w:ascii="Palatino Linotype" w:hAnsi="Palatino Linotype" w:cs="Arial"/>
          <w:b/>
          <w:i/>
        </w:rPr>
        <w:t>ANEXO 3569.docx</w:t>
      </w:r>
      <w:r w:rsidRPr="004414BE">
        <w:rPr>
          <w:rFonts w:ascii="Palatino Linotype" w:hAnsi="Palatino Linotype" w:cs="Arial"/>
          <w:b/>
          <w:i/>
        </w:rPr>
        <w:t xml:space="preserve">”, </w:t>
      </w:r>
      <w:r w:rsidRPr="004414BE">
        <w:rPr>
          <w:rFonts w:ascii="Palatino Linotype" w:hAnsi="Palatino Linotype" w:cs="Arial"/>
        </w:rPr>
        <w:t xml:space="preserve">mismos que no se reproducen por ser del conocimiento de las partes, sin embargo, serán materia de estudio en el considerando respectivo. </w:t>
      </w:r>
    </w:p>
    <w:p w:rsidR="00935074" w:rsidRPr="004414BE" w:rsidRDefault="00935074" w:rsidP="00935074">
      <w:pPr>
        <w:spacing w:line="360" w:lineRule="auto"/>
        <w:ind w:right="616"/>
        <w:jc w:val="both"/>
        <w:rPr>
          <w:rFonts w:ascii="Palatino Linotype" w:hAnsi="Palatino Linotype"/>
          <w:bCs/>
        </w:rPr>
      </w:pPr>
    </w:p>
    <w:p w:rsidR="00935074" w:rsidRPr="004414BE" w:rsidRDefault="00935074" w:rsidP="00935074">
      <w:pPr>
        <w:spacing w:line="360" w:lineRule="auto"/>
        <w:ind w:right="51"/>
        <w:jc w:val="both"/>
        <w:rPr>
          <w:rFonts w:ascii="Palatino Linotype" w:hAnsi="Palatino Linotype"/>
          <w:b/>
          <w:sz w:val="28"/>
        </w:rPr>
      </w:pPr>
      <w:r w:rsidRPr="004414BE">
        <w:rPr>
          <w:rFonts w:ascii="Palatino Linotype" w:hAnsi="Palatino Linotype" w:cs="Arial"/>
          <w:b/>
          <w:sz w:val="28"/>
          <w:szCs w:val="28"/>
        </w:rPr>
        <w:t>TERCERO</w:t>
      </w:r>
      <w:r w:rsidRPr="004414BE">
        <w:rPr>
          <w:rFonts w:ascii="Palatino Linotype" w:hAnsi="Palatino Linotype" w:cs="Arial"/>
          <w:b/>
          <w:sz w:val="28"/>
          <w:szCs w:val="22"/>
          <w:lang w:val="es-MX"/>
        </w:rPr>
        <w:t>.</w:t>
      </w:r>
      <w:r w:rsidRPr="004414BE">
        <w:rPr>
          <w:rFonts w:ascii="Palatino Linotype" w:hAnsi="Palatino Linotype" w:cs="Arial"/>
          <w:b/>
          <w:szCs w:val="22"/>
          <w:lang w:val="es-MX"/>
        </w:rPr>
        <w:t xml:space="preserve"> </w:t>
      </w:r>
      <w:r w:rsidRPr="004414BE">
        <w:rPr>
          <w:rFonts w:ascii="Palatino Linotype" w:hAnsi="Palatino Linotype"/>
          <w:b/>
          <w:sz w:val="28"/>
        </w:rPr>
        <w:t>Del recurso de revisión.</w:t>
      </w:r>
    </w:p>
    <w:p w:rsidR="00935074" w:rsidRPr="004414BE" w:rsidRDefault="00935074" w:rsidP="00935074">
      <w:pPr>
        <w:spacing w:line="360" w:lineRule="auto"/>
        <w:ind w:right="51"/>
        <w:jc w:val="both"/>
        <w:rPr>
          <w:rFonts w:ascii="Palatino Linotype" w:hAnsi="Palatino Linotype" w:cs="Arial"/>
        </w:rPr>
      </w:pPr>
      <w:r w:rsidRPr="004414BE">
        <w:rPr>
          <w:rFonts w:ascii="Palatino Linotype" w:hAnsi="Palatino Linotype" w:cs="Arial"/>
        </w:rPr>
        <w:t xml:space="preserve">Inconforme ante la respuesta emitida por parte del </w:t>
      </w:r>
      <w:r w:rsidRPr="004414BE">
        <w:rPr>
          <w:rFonts w:ascii="Palatino Linotype" w:hAnsi="Palatino Linotype" w:cs="Arial"/>
          <w:b/>
        </w:rPr>
        <w:t>Sujeto Obligado</w:t>
      </w:r>
      <w:r w:rsidRPr="004414BE">
        <w:rPr>
          <w:rFonts w:ascii="Palatino Linotype" w:hAnsi="Palatino Linotype" w:cs="Arial"/>
        </w:rPr>
        <w:t>, el día</w:t>
      </w:r>
      <w:r w:rsidRPr="004414BE">
        <w:rPr>
          <w:rFonts w:ascii="Palatino Linotype" w:hAnsi="Palatino Linotype"/>
        </w:rPr>
        <w:t xml:space="preserve"> </w:t>
      </w:r>
      <w:r w:rsidR="002C468B" w:rsidRPr="004414BE">
        <w:rPr>
          <w:rFonts w:ascii="Palatino Linotype" w:hAnsi="Palatino Linotype"/>
          <w:b/>
        </w:rPr>
        <w:t>catorce de agosto</w:t>
      </w:r>
      <w:r w:rsidRPr="004414BE">
        <w:rPr>
          <w:rFonts w:ascii="Palatino Linotype" w:hAnsi="Palatino Linotype"/>
          <w:b/>
        </w:rPr>
        <w:t xml:space="preserve"> de dos mil veinticinco</w:t>
      </w:r>
      <w:r w:rsidRPr="004414BE">
        <w:rPr>
          <w:rFonts w:ascii="Palatino Linotype" w:hAnsi="Palatino Linotype" w:cs="Arial"/>
        </w:rPr>
        <w:t>, la parte</w:t>
      </w:r>
      <w:r w:rsidRPr="004414BE">
        <w:rPr>
          <w:rFonts w:ascii="Palatino Linotype" w:hAnsi="Palatino Linotype" w:cs="Arial"/>
          <w:b/>
          <w:color w:val="000000"/>
        </w:rPr>
        <w:t xml:space="preserve"> Recurrente</w:t>
      </w:r>
      <w:r w:rsidRPr="004414BE">
        <w:rPr>
          <w:rFonts w:ascii="Palatino Linotype" w:hAnsi="Palatino Linotype" w:cs="Arial"/>
          <w:color w:val="000000"/>
        </w:rPr>
        <w:t xml:space="preserve"> </w:t>
      </w:r>
      <w:r w:rsidRPr="004414BE">
        <w:rPr>
          <w:rFonts w:ascii="Palatino Linotype" w:hAnsi="Palatino Linotype" w:cs="Arial"/>
        </w:rPr>
        <w:t>interpuso el presente recurso de revisión, quedando registrado en el</w:t>
      </w:r>
      <w:r w:rsidRPr="004414BE">
        <w:rPr>
          <w:rFonts w:ascii="Palatino Linotype" w:eastAsia="Arial Unicode MS" w:hAnsi="Palatino Linotype" w:cs="Arial"/>
          <w:b/>
        </w:rPr>
        <w:t xml:space="preserve"> SAIMEX</w:t>
      </w:r>
      <w:r w:rsidRPr="004414BE">
        <w:rPr>
          <w:rFonts w:ascii="Palatino Linotype" w:eastAsia="Arial Unicode MS" w:hAnsi="Palatino Linotype" w:cs="Arial"/>
        </w:rPr>
        <w:t xml:space="preserve"> con el número de recurso </w:t>
      </w:r>
      <w:r w:rsidRPr="004414BE">
        <w:rPr>
          <w:rFonts w:ascii="Palatino Linotype" w:eastAsia="Arial Unicode MS" w:hAnsi="Palatino Linotype" w:cs="Arial"/>
          <w:b/>
        </w:rPr>
        <w:t>0</w:t>
      </w:r>
      <w:r w:rsidR="00CB33B7" w:rsidRPr="004414BE">
        <w:rPr>
          <w:rFonts w:ascii="Palatino Linotype" w:eastAsia="Arial Unicode MS" w:hAnsi="Palatino Linotype" w:cs="Arial"/>
          <w:b/>
        </w:rPr>
        <w:t>9590</w:t>
      </w:r>
      <w:r w:rsidRPr="004414BE">
        <w:rPr>
          <w:rFonts w:ascii="Palatino Linotype" w:eastAsia="Arial Unicode MS" w:hAnsi="Palatino Linotype" w:cs="Arial"/>
          <w:b/>
        </w:rPr>
        <w:t>/INFOEM/IP/RR/2025</w:t>
      </w:r>
      <w:r w:rsidRPr="004414BE">
        <w:rPr>
          <w:rFonts w:ascii="Palatino Linotype" w:hAnsi="Palatino Linotype"/>
          <w:b/>
        </w:rPr>
        <w:t xml:space="preserve">, </w:t>
      </w:r>
      <w:r w:rsidRPr="004414BE">
        <w:rPr>
          <w:rFonts w:ascii="Palatino Linotype" w:hAnsi="Palatino Linotype" w:cs="Arial"/>
        </w:rPr>
        <w:t>en el que expresó como:</w:t>
      </w:r>
    </w:p>
    <w:p w:rsidR="00935074" w:rsidRPr="004414BE" w:rsidRDefault="00935074" w:rsidP="00935074">
      <w:pPr>
        <w:pStyle w:val="Prrafodelista"/>
        <w:numPr>
          <w:ilvl w:val="0"/>
          <w:numId w:val="1"/>
        </w:numPr>
        <w:spacing w:line="360" w:lineRule="auto"/>
        <w:ind w:right="51"/>
        <w:jc w:val="both"/>
        <w:rPr>
          <w:rFonts w:ascii="Palatino Linotype" w:hAnsi="Palatino Linotype" w:cs="Arial"/>
        </w:rPr>
      </w:pPr>
      <w:r w:rsidRPr="004414BE">
        <w:rPr>
          <w:rFonts w:ascii="Palatino Linotype" w:hAnsi="Palatino Linotype" w:cs="Arial"/>
          <w:b/>
        </w:rPr>
        <w:t>Acto impugnado</w:t>
      </w:r>
      <w:r w:rsidRPr="004414BE">
        <w:rPr>
          <w:rFonts w:ascii="Palatino Linotype" w:hAnsi="Palatino Linotype" w:cs="Arial"/>
        </w:rPr>
        <w:t>:</w:t>
      </w:r>
    </w:p>
    <w:p w:rsidR="00935074" w:rsidRPr="004414BE" w:rsidRDefault="00935074" w:rsidP="00935074">
      <w:pPr>
        <w:pStyle w:val="INFOEM"/>
        <w:spacing w:line="240" w:lineRule="auto"/>
      </w:pPr>
      <w:r w:rsidRPr="004414BE">
        <w:t>“</w:t>
      </w:r>
      <w:r w:rsidR="004E45AA" w:rsidRPr="004414BE">
        <w:t>Niega la información solicitada son opacos</w:t>
      </w:r>
      <w:r w:rsidRPr="004414BE">
        <w:t>” (Sic)</w:t>
      </w:r>
    </w:p>
    <w:p w:rsidR="00935074" w:rsidRPr="004414BE" w:rsidRDefault="00935074" w:rsidP="00935074">
      <w:pPr>
        <w:pStyle w:val="Prrafodelista"/>
        <w:numPr>
          <w:ilvl w:val="0"/>
          <w:numId w:val="1"/>
        </w:numPr>
        <w:spacing w:line="360" w:lineRule="auto"/>
        <w:ind w:right="51"/>
        <w:jc w:val="both"/>
        <w:rPr>
          <w:rFonts w:ascii="Palatino Linotype" w:hAnsi="Palatino Linotype" w:cs="Arial"/>
        </w:rPr>
      </w:pPr>
      <w:r w:rsidRPr="004414BE">
        <w:rPr>
          <w:rFonts w:ascii="Palatino Linotype" w:hAnsi="Palatino Linotype" w:cs="Arial"/>
          <w:b/>
        </w:rPr>
        <w:t>Motivos o razones de inconformidad</w:t>
      </w:r>
      <w:r w:rsidRPr="004414BE">
        <w:rPr>
          <w:rFonts w:ascii="Palatino Linotype" w:hAnsi="Palatino Linotype" w:cs="Arial"/>
        </w:rPr>
        <w:t>:</w:t>
      </w:r>
    </w:p>
    <w:p w:rsidR="00935074" w:rsidRPr="004414BE" w:rsidRDefault="00935074" w:rsidP="00935074">
      <w:pPr>
        <w:pStyle w:val="INFOEM"/>
        <w:spacing w:line="240" w:lineRule="auto"/>
        <w:ind w:left="780"/>
      </w:pPr>
      <w:r w:rsidRPr="004414BE">
        <w:t>“</w:t>
      </w:r>
      <w:r w:rsidR="004E45AA" w:rsidRPr="004414BE">
        <w:t>Niega la información solicitada son opacos</w:t>
      </w:r>
      <w:r w:rsidRPr="004414BE">
        <w:t>” (Sic)</w:t>
      </w:r>
    </w:p>
    <w:p w:rsidR="00935074" w:rsidRPr="004414BE" w:rsidRDefault="00935074" w:rsidP="00935074">
      <w:pPr>
        <w:spacing w:before="240" w:line="360" w:lineRule="auto"/>
        <w:jc w:val="both"/>
        <w:rPr>
          <w:rFonts w:ascii="Palatino Linotype" w:hAnsi="Palatino Linotype" w:cs="Arial"/>
          <w:b/>
          <w:sz w:val="28"/>
          <w:szCs w:val="22"/>
          <w:lang w:val="es-MX"/>
        </w:rPr>
      </w:pPr>
    </w:p>
    <w:p w:rsidR="00935074" w:rsidRPr="004414BE" w:rsidRDefault="00935074" w:rsidP="00935074">
      <w:pPr>
        <w:spacing w:before="240" w:line="360" w:lineRule="auto"/>
        <w:jc w:val="both"/>
        <w:rPr>
          <w:rFonts w:ascii="Palatino Linotype" w:hAnsi="Palatino Linotype" w:cs="Arial"/>
          <w:b/>
        </w:rPr>
      </w:pPr>
      <w:r w:rsidRPr="004414BE">
        <w:rPr>
          <w:rFonts w:ascii="Palatino Linotype" w:hAnsi="Palatino Linotype" w:cs="Arial"/>
          <w:b/>
          <w:sz w:val="28"/>
          <w:szCs w:val="22"/>
          <w:lang w:val="es-MX"/>
        </w:rPr>
        <w:t>CUARTO</w:t>
      </w:r>
      <w:r w:rsidRPr="004414BE">
        <w:rPr>
          <w:rFonts w:ascii="Palatino Linotype" w:hAnsi="Palatino Linotype" w:cs="Arial"/>
          <w:b/>
          <w:lang w:val="es-ES_tradnl"/>
        </w:rPr>
        <w:t>.</w:t>
      </w:r>
      <w:r w:rsidRPr="004414BE">
        <w:rPr>
          <w:rFonts w:ascii="Palatino Linotype" w:hAnsi="Palatino Linotype" w:cs="Arial"/>
          <w:b/>
          <w:szCs w:val="22"/>
          <w:lang w:val="es-MX"/>
        </w:rPr>
        <w:t xml:space="preserve"> </w:t>
      </w:r>
      <w:r w:rsidRPr="004414BE">
        <w:rPr>
          <w:rFonts w:ascii="Palatino Linotype" w:hAnsi="Palatino Linotype" w:cs="Arial"/>
          <w:b/>
          <w:sz w:val="28"/>
          <w:szCs w:val="28"/>
        </w:rPr>
        <w:t>Del turno y admisión del recurso de revisión.</w:t>
      </w:r>
    </w:p>
    <w:p w:rsidR="00935074" w:rsidRPr="004414BE" w:rsidRDefault="00935074" w:rsidP="00935074">
      <w:pPr>
        <w:spacing w:before="240" w:line="360" w:lineRule="auto"/>
        <w:jc w:val="both"/>
        <w:rPr>
          <w:rFonts w:ascii="Palatino Linotype" w:hAnsi="Palatino Linotype" w:cs="Arial"/>
          <w:sz w:val="28"/>
        </w:rPr>
      </w:pPr>
      <w:r w:rsidRPr="004414BE">
        <w:rPr>
          <w:rFonts w:ascii="Palatino Linotype" w:hAnsi="Palatino Linotype"/>
        </w:rPr>
        <w:t xml:space="preserve">El medio de impugnación fue turnado al Comisionado Presidente </w:t>
      </w:r>
      <w:r w:rsidRPr="004414BE">
        <w:rPr>
          <w:rFonts w:ascii="Palatino Linotype" w:hAnsi="Palatino Linotype"/>
          <w:b/>
        </w:rPr>
        <w:t>José Martínez Vilchis,</w:t>
      </w:r>
      <w:r w:rsidRPr="004414BE">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4414BE">
        <w:rPr>
          <w:rFonts w:ascii="Palatino Linotype" w:hAnsi="Palatino Linotype"/>
          <w:b/>
        </w:rPr>
        <w:t>admisión</w:t>
      </w:r>
      <w:r w:rsidRPr="004414BE">
        <w:rPr>
          <w:rFonts w:ascii="Palatino Linotype" w:hAnsi="Palatino Linotype"/>
        </w:rPr>
        <w:t xml:space="preserve"> en fecha </w:t>
      </w:r>
      <w:r w:rsidR="001A1465" w:rsidRPr="004414BE">
        <w:rPr>
          <w:rFonts w:ascii="Palatino Linotype" w:hAnsi="Palatino Linotype"/>
          <w:b/>
        </w:rPr>
        <w:t>diecinueve de agosto</w:t>
      </w:r>
      <w:r w:rsidRPr="004414BE">
        <w:rPr>
          <w:rFonts w:ascii="Palatino Linotype" w:hAnsi="Palatino Linotype"/>
          <w:b/>
        </w:rPr>
        <w:t xml:space="preserve"> de dos mil veinticinco</w:t>
      </w:r>
      <w:r w:rsidRPr="004414BE">
        <w:rPr>
          <w:rFonts w:ascii="Palatino Linotype" w:hAnsi="Palatino Linotype"/>
        </w:rPr>
        <w:t>, determinándose en ellos, un plazo de siete días para que las partes manifestaran lo que a su derecho corresponda en términos del numeral ya citado.</w:t>
      </w:r>
    </w:p>
    <w:p w:rsidR="00935074" w:rsidRPr="004414BE" w:rsidRDefault="00935074" w:rsidP="00935074">
      <w:pPr>
        <w:spacing w:line="360" w:lineRule="auto"/>
        <w:ind w:right="49"/>
        <w:jc w:val="both"/>
        <w:rPr>
          <w:rFonts w:ascii="Palatino Linotype" w:hAnsi="Palatino Linotype" w:cs="Arial"/>
          <w:lang w:val="es-ES_tradnl"/>
        </w:rPr>
      </w:pPr>
    </w:p>
    <w:p w:rsidR="00935074" w:rsidRPr="004414BE" w:rsidRDefault="00935074" w:rsidP="00935074">
      <w:pPr>
        <w:spacing w:line="360" w:lineRule="auto"/>
        <w:ind w:right="49"/>
        <w:jc w:val="both"/>
        <w:rPr>
          <w:rFonts w:ascii="Palatino Linotype" w:eastAsia="Calibri" w:hAnsi="Palatino Linotype" w:cs="Arial"/>
          <w:lang w:val="es-MX" w:eastAsia="en-US"/>
        </w:rPr>
      </w:pPr>
      <w:r w:rsidRPr="004414BE">
        <w:rPr>
          <w:rFonts w:ascii="Palatino Linotype" w:hAnsi="Palatino Linotype" w:cs="Arial"/>
          <w:b/>
          <w:sz w:val="28"/>
          <w:szCs w:val="28"/>
          <w:lang w:val="es-ES_tradnl"/>
        </w:rPr>
        <w:t>QUINTO</w:t>
      </w:r>
      <w:r w:rsidRPr="004414BE">
        <w:rPr>
          <w:rFonts w:ascii="Palatino Linotype" w:hAnsi="Palatino Linotype" w:cs="Arial"/>
          <w:b/>
          <w:lang w:val="es-ES_tradnl"/>
        </w:rPr>
        <w:t>.</w:t>
      </w:r>
      <w:r w:rsidRPr="004414BE">
        <w:rPr>
          <w:rFonts w:ascii="Palatino Linotype" w:hAnsi="Palatino Linotype" w:cs="Arial"/>
          <w:lang w:val="es-ES_tradnl"/>
        </w:rPr>
        <w:t xml:space="preserve"> </w:t>
      </w:r>
      <w:r w:rsidRPr="004414BE">
        <w:rPr>
          <w:rFonts w:ascii="Palatino Linotype" w:hAnsi="Palatino Linotype" w:cs="Arial"/>
          <w:b/>
          <w:sz w:val="28"/>
          <w:szCs w:val="28"/>
        </w:rPr>
        <w:t>De la etapa de instrucción.</w:t>
      </w:r>
    </w:p>
    <w:p w:rsidR="00935074" w:rsidRPr="004414BE" w:rsidRDefault="00935074" w:rsidP="00935074">
      <w:pPr>
        <w:spacing w:line="360" w:lineRule="auto"/>
        <w:jc w:val="both"/>
        <w:rPr>
          <w:rFonts w:ascii="Palatino Linotype" w:hAnsi="Palatino Linotype"/>
        </w:rPr>
      </w:pPr>
      <w:r w:rsidRPr="004414BE">
        <w:rPr>
          <w:rFonts w:ascii="Palatino Linotype" w:hAnsi="Palatino Linotype" w:cs="Arial"/>
        </w:rPr>
        <w:t xml:space="preserve">De las constancias que obran en el expediente electrónico del SAIMEX, se advierte que el </w:t>
      </w:r>
      <w:r w:rsidRPr="004414BE">
        <w:rPr>
          <w:rFonts w:ascii="Palatino Linotype" w:hAnsi="Palatino Linotype" w:cs="Arial"/>
          <w:b/>
        </w:rPr>
        <w:t>Sujeto Obligado</w:t>
      </w:r>
      <w:r w:rsidRPr="004414BE">
        <w:rPr>
          <w:rFonts w:ascii="Palatino Linotype" w:hAnsi="Palatino Linotype" w:cs="Arial"/>
        </w:rPr>
        <w:t xml:space="preserve"> rindió su informe justificado en fecha </w:t>
      </w:r>
      <w:r w:rsidR="001A1465" w:rsidRPr="004414BE">
        <w:rPr>
          <w:rFonts w:ascii="Palatino Linotype" w:hAnsi="Palatino Linotype" w:cs="Arial"/>
        </w:rPr>
        <w:t>veintinueve de agosto</w:t>
      </w:r>
      <w:r w:rsidRPr="004414BE">
        <w:rPr>
          <w:rFonts w:ascii="Palatino Linotype" w:hAnsi="Palatino Linotype" w:cs="Arial"/>
        </w:rPr>
        <w:t xml:space="preserve"> de dos mil veinticinco, por medio de</w:t>
      </w:r>
      <w:r w:rsidR="004E45AA" w:rsidRPr="004414BE">
        <w:rPr>
          <w:rFonts w:ascii="Palatino Linotype" w:hAnsi="Palatino Linotype" w:cs="Arial"/>
        </w:rPr>
        <w:t xml:space="preserve"> </w:t>
      </w:r>
      <w:r w:rsidRPr="004414BE">
        <w:rPr>
          <w:rFonts w:ascii="Palatino Linotype" w:hAnsi="Palatino Linotype" w:cs="Arial"/>
        </w:rPr>
        <w:t>l</w:t>
      </w:r>
      <w:r w:rsidR="004E45AA" w:rsidRPr="004414BE">
        <w:rPr>
          <w:rFonts w:ascii="Palatino Linotype" w:hAnsi="Palatino Linotype" w:cs="Arial"/>
        </w:rPr>
        <w:t>os</w:t>
      </w:r>
      <w:r w:rsidRPr="004414BE">
        <w:rPr>
          <w:rFonts w:ascii="Palatino Linotype" w:hAnsi="Palatino Linotype" w:cs="Arial"/>
        </w:rPr>
        <w:t xml:space="preserve"> archivo</w:t>
      </w:r>
      <w:r w:rsidR="004E45AA" w:rsidRPr="004414BE">
        <w:rPr>
          <w:rFonts w:ascii="Palatino Linotype" w:hAnsi="Palatino Linotype" w:cs="Arial"/>
        </w:rPr>
        <w:t>s</w:t>
      </w:r>
      <w:r w:rsidRPr="004414BE">
        <w:rPr>
          <w:rFonts w:ascii="Palatino Linotype" w:hAnsi="Palatino Linotype" w:cs="Arial"/>
        </w:rPr>
        <w:t xml:space="preserve"> electrónico</w:t>
      </w:r>
      <w:r w:rsidR="004E45AA" w:rsidRPr="004414BE">
        <w:rPr>
          <w:rFonts w:ascii="Palatino Linotype" w:hAnsi="Palatino Linotype" w:cs="Arial"/>
        </w:rPr>
        <w:t>s</w:t>
      </w:r>
      <w:r w:rsidRPr="004414BE">
        <w:rPr>
          <w:rFonts w:ascii="Palatino Linotype" w:hAnsi="Palatino Linotype" w:cs="Arial"/>
        </w:rPr>
        <w:t xml:space="preserve"> </w:t>
      </w:r>
      <w:r w:rsidRPr="004414BE">
        <w:rPr>
          <w:rFonts w:ascii="Palatino Linotype" w:hAnsi="Palatino Linotype" w:cs="Arial"/>
          <w:b/>
        </w:rPr>
        <w:t>“</w:t>
      </w:r>
      <w:r w:rsidR="004E45AA" w:rsidRPr="004414BE">
        <w:rPr>
          <w:rFonts w:ascii="Palatino Linotype" w:hAnsi="Palatino Linotype" w:cs="Arial"/>
          <w:b/>
          <w:i/>
        </w:rPr>
        <w:t>ANEXOS 09590-2025_1.pdf</w:t>
      </w:r>
      <w:r w:rsidRPr="004414BE">
        <w:rPr>
          <w:rFonts w:ascii="Palatino Linotype" w:hAnsi="Palatino Linotype" w:cs="Arial"/>
          <w:b/>
          <w:i/>
        </w:rPr>
        <w:t>” y “</w:t>
      </w:r>
      <w:r w:rsidR="004E45AA" w:rsidRPr="004414BE">
        <w:rPr>
          <w:rFonts w:ascii="Palatino Linotype" w:hAnsi="Palatino Linotype" w:cs="Arial"/>
          <w:b/>
          <w:i/>
        </w:rPr>
        <w:t>Ratificación 09590.pdf</w:t>
      </w:r>
      <w:r w:rsidRPr="004414BE">
        <w:rPr>
          <w:rFonts w:ascii="Palatino Linotype" w:hAnsi="Palatino Linotype" w:cs="Arial"/>
          <w:b/>
          <w:i/>
        </w:rPr>
        <w:t>”</w:t>
      </w:r>
      <w:r w:rsidRPr="004414BE">
        <w:rPr>
          <w:rFonts w:ascii="Palatino Linotype" w:hAnsi="Palatino Linotype" w:cs="Arial"/>
        </w:rPr>
        <w:t>, mismo</w:t>
      </w:r>
      <w:r w:rsidR="004E45AA" w:rsidRPr="004414BE">
        <w:rPr>
          <w:rFonts w:ascii="Palatino Linotype" w:hAnsi="Palatino Linotype" w:cs="Arial"/>
        </w:rPr>
        <w:t>s</w:t>
      </w:r>
      <w:r w:rsidRPr="004414BE">
        <w:rPr>
          <w:rFonts w:ascii="Palatino Linotype" w:hAnsi="Palatino Linotype" w:cs="Arial"/>
        </w:rPr>
        <w:t xml:space="preserve"> que fue</w:t>
      </w:r>
      <w:r w:rsidR="004E45AA" w:rsidRPr="004414BE">
        <w:rPr>
          <w:rFonts w:ascii="Palatino Linotype" w:hAnsi="Palatino Linotype" w:cs="Arial"/>
        </w:rPr>
        <w:t>ron</w:t>
      </w:r>
      <w:r w:rsidRPr="004414BE">
        <w:rPr>
          <w:rFonts w:ascii="Palatino Linotype" w:hAnsi="Palatino Linotype" w:cs="Arial"/>
        </w:rPr>
        <w:t xml:space="preserve"> puesto</w:t>
      </w:r>
      <w:r w:rsidR="004E45AA" w:rsidRPr="004414BE">
        <w:rPr>
          <w:rFonts w:ascii="Palatino Linotype" w:hAnsi="Palatino Linotype" w:cs="Arial"/>
        </w:rPr>
        <w:t>s</w:t>
      </w:r>
      <w:r w:rsidRPr="004414BE">
        <w:rPr>
          <w:rFonts w:ascii="Palatino Linotype" w:hAnsi="Palatino Linotype" w:cs="Arial"/>
        </w:rPr>
        <w:t xml:space="preserve"> a la vista del Recurrente en fecha </w:t>
      </w:r>
      <w:r w:rsidR="004E45AA" w:rsidRPr="004414BE">
        <w:rPr>
          <w:rFonts w:ascii="Palatino Linotype" w:hAnsi="Palatino Linotype" w:cs="Arial"/>
        </w:rPr>
        <w:t>dieciocho de febrero de dos mil veintiséis</w:t>
      </w:r>
      <w:r w:rsidRPr="004414BE">
        <w:rPr>
          <w:rFonts w:ascii="Palatino Linotype" w:hAnsi="Palatino Linotype" w:cs="Arial"/>
          <w:b/>
          <w:i/>
        </w:rPr>
        <w:t>.</w:t>
      </w:r>
    </w:p>
    <w:p w:rsidR="00935074" w:rsidRPr="004414BE" w:rsidRDefault="00935074" w:rsidP="00935074">
      <w:pPr>
        <w:spacing w:line="360" w:lineRule="auto"/>
        <w:jc w:val="both"/>
        <w:rPr>
          <w:rFonts w:ascii="Palatino Linotype" w:hAnsi="Palatino Linotype"/>
        </w:rPr>
      </w:pPr>
    </w:p>
    <w:p w:rsidR="00935074" w:rsidRPr="004414BE" w:rsidRDefault="00935074" w:rsidP="00935074">
      <w:pPr>
        <w:spacing w:line="360" w:lineRule="auto"/>
        <w:jc w:val="both"/>
        <w:rPr>
          <w:rFonts w:ascii="Palatino Linotype" w:hAnsi="Palatino Linotype" w:cs="Arial"/>
        </w:rPr>
      </w:pPr>
      <w:r w:rsidRPr="004414BE">
        <w:rPr>
          <w:rFonts w:ascii="Palatino Linotype" w:hAnsi="Palatino Linotype" w:cs="Arial"/>
        </w:rPr>
        <w:t xml:space="preserve">Así mismo, se aprecia que no se llevaron a cabo audiencias durante la sustanciación del recurso de revisión, ni se ofrecieron pruebas por parte del </w:t>
      </w:r>
      <w:r w:rsidRPr="004414BE">
        <w:rPr>
          <w:rFonts w:ascii="Palatino Linotype" w:hAnsi="Palatino Linotype" w:cs="Arial"/>
          <w:b/>
        </w:rPr>
        <w:t>Recurrente</w:t>
      </w:r>
      <w:r w:rsidRPr="004414BE">
        <w:rPr>
          <w:rFonts w:ascii="Palatino Linotype" w:hAnsi="Palatino Linotype" w:cs="Arial"/>
        </w:rPr>
        <w:t>; todo lo anterior en términos de los artículos 185 fracciones II y IV, y 195 de la Ley de Transparencia y Acceso a la Información Pública del Estado de México y Municipios.</w:t>
      </w:r>
    </w:p>
    <w:p w:rsidR="00935074" w:rsidRPr="004414BE" w:rsidRDefault="00935074" w:rsidP="00935074">
      <w:pPr>
        <w:spacing w:line="360" w:lineRule="auto"/>
        <w:jc w:val="both"/>
        <w:rPr>
          <w:rFonts w:ascii="Palatino Linotype" w:eastAsia="Calibri" w:hAnsi="Palatino Linotype" w:cs="Arial"/>
          <w:b/>
          <w:sz w:val="28"/>
          <w:szCs w:val="28"/>
          <w:lang w:val="es-MX" w:eastAsia="en-US"/>
        </w:rPr>
      </w:pPr>
    </w:p>
    <w:p w:rsidR="00935074" w:rsidRPr="004414BE" w:rsidRDefault="00935074" w:rsidP="00935074">
      <w:pPr>
        <w:spacing w:line="360" w:lineRule="auto"/>
        <w:jc w:val="both"/>
        <w:rPr>
          <w:rFonts w:ascii="Palatino Linotype" w:eastAsia="Calibri" w:hAnsi="Palatino Linotype" w:cs="Arial"/>
          <w:b/>
          <w:sz w:val="28"/>
          <w:lang w:val="es-ES_tradnl"/>
        </w:rPr>
      </w:pPr>
      <w:r w:rsidRPr="004414BE">
        <w:rPr>
          <w:rFonts w:ascii="Palatino Linotype" w:eastAsia="Calibri" w:hAnsi="Palatino Linotype" w:cs="Arial"/>
          <w:b/>
          <w:sz w:val="28"/>
          <w:szCs w:val="28"/>
          <w:lang w:val="es-MX" w:eastAsia="en-US"/>
        </w:rPr>
        <w:t xml:space="preserve">SEXTO. </w:t>
      </w:r>
      <w:r w:rsidRPr="004414BE">
        <w:rPr>
          <w:rFonts w:ascii="Palatino Linotype" w:eastAsia="Calibri" w:hAnsi="Palatino Linotype" w:cs="Arial"/>
          <w:b/>
          <w:sz w:val="28"/>
          <w:lang w:val="es-ES_tradnl"/>
        </w:rPr>
        <w:t>De la ampliación del término para resolver.</w:t>
      </w:r>
    </w:p>
    <w:p w:rsidR="00935074" w:rsidRPr="004414BE" w:rsidRDefault="00935074" w:rsidP="00935074">
      <w:pPr>
        <w:spacing w:line="360" w:lineRule="auto"/>
        <w:jc w:val="both"/>
        <w:rPr>
          <w:rFonts w:ascii="Palatino Linotype" w:hAnsi="Palatino Linotype" w:cs="Arial"/>
        </w:rPr>
      </w:pPr>
      <w:r w:rsidRPr="004414BE">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4E45AA" w:rsidRPr="004414BE">
        <w:rPr>
          <w:rFonts w:ascii="Palatino Linotype" w:hAnsi="Palatino Linotype" w:cs="Arial"/>
          <w:b/>
        </w:rPr>
        <w:t>dieciocho de febrero de dos mil veintiséis</w:t>
      </w:r>
      <w:r w:rsidRPr="004414BE">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935074" w:rsidRPr="004414BE" w:rsidRDefault="00935074" w:rsidP="00935074">
      <w:pPr>
        <w:spacing w:line="360" w:lineRule="auto"/>
        <w:jc w:val="both"/>
        <w:rPr>
          <w:rFonts w:ascii="Palatino Linotype" w:hAnsi="Palatino Linotype" w:cs="Arial"/>
        </w:rPr>
      </w:pPr>
    </w:p>
    <w:p w:rsidR="00935074" w:rsidRPr="004414BE" w:rsidRDefault="00935074" w:rsidP="00935074">
      <w:pPr>
        <w:spacing w:line="360" w:lineRule="auto"/>
        <w:jc w:val="both"/>
        <w:rPr>
          <w:rFonts w:ascii="Palatino Linotype" w:hAnsi="Palatino Linotype" w:cs="Arial"/>
          <w:b/>
          <w:sz w:val="28"/>
          <w:szCs w:val="28"/>
        </w:rPr>
      </w:pPr>
      <w:r w:rsidRPr="004414BE">
        <w:rPr>
          <w:rFonts w:ascii="Palatino Linotype" w:eastAsia="Calibri" w:hAnsi="Palatino Linotype" w:cs="Arial"/>
          <w:b/>
          <w:sz w:val="28"/>
          <w:lang w:val="es-ES_tradnl"/>
        </w:rPr>
        <w:t>SÉPTIMO</w:t>
      </w:r>
      <w:r w:rsidRPr="004414BE">
        <w:rPr>
          <w:rFonts w:ascii="Palatino Linotype" w:hAnsi="Palatino Linotype" w:cs="Arial"/>
          <w:b/>
          <w:sz w:val="28"/>
          <w:szCs w:val="28"/>
        </w:rPr>
        <w:t xml:space="preserve">. </w:t>
      </w:r>
      <w:r w:rsidRPr="004414BE">
        <w:rPr>
          <w:rFonts w:ascii="Palatino Linotype" w:eastAsia="Calibri" w:hAnsi="Palatino Linotype" w:cs="Arial"/>
          <w:b/>
          <w:sz w:val="28"/>
          <w:lang w:val="es-ES_tradnl"/>
        </w:rPr>
        <w:t xml:space="preserve"> </w:t>
      </w:r>
      <w:r w:rsidRPr="004414BE">
        <w:rPr>
          <w:rFonts w:ascii="Palatino Linotype" w:hAnsi="Palatino Linotype" w:cs="Arial"/>
          <w:b/>
          <w:sz w:val="28"/>
          <w:szCs w:val="28"/>
        </w:rPr>
        <w:t>Del Cierre de Instrucción.</w:t>
      </w:r>
    </w:p>
    <w:p w:rsidR="00935074" w:rsidRPr="004414BE" w:rsidRDefault="00935074" w:rsidP="00935074">
      <w:pPr>
        <w:spacing w:line="360" w:lineRule="auto"/>
        <w:jc w:val="both"/>
        <w:rPr>
          <w:rFonts w:ascii="Palatino Linotype" w:hAnsi="Palatino Linotype" w:cs="Arial"/>
        </w:rPr>
      </w:pPr>
      <w:r w:rsidRPr="004414BE">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4E45AA" w:rsidRPr="004414BE">
        <w:rPr>
          <w:rFonts w:ascii="Palatino Linotype" w:hAnsi="Palatino Linotype" w:cs="Arial"/>
          <w:b/>
        </w:rPr>
        <w:t>veintic</w:t>
      </w:r>
      <w:r w:rsidR="00B41EF3" w:rsidRPr="004414BE">
        <w:rPr>
          <w:rFonts w:ascii="Palatino Linotype" w:hAnsi="Palatino Linotype" w:cs="Arial"/>
          <w:b/>
        </w:rPr>
        <w:t>inco</w:t>
      </w:r>
      <w:r w:rsidR="004E45AA" w:rsidRPr="004414BE">
        <w:rPr>
          <w:rFonts w:ascii="Palatino Linotype" w:hAnsi="Palatino Linotype" w:cs="Arial"/>
          <w:b/>
        </w:rPr>
        <w:t xml:space="preserve"> de febrero de dos mil veintiséis</w:t>
      </w:r>
      <w:r w:rsidRPr="004414BE">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935074" w:rsidRPr="004414BE" w:rsidRDefault="00935074" w:rsidP="00935074">
      <w:pPr>
        <w:spacing w:line="360" w:lineRule="auto"/>
        <w:jc w:val="both"/>
        <w:rPr>
          <w:rFonts w:ascii="Palatino Linotype" w:eastAsia="Calibri" w:hAnsi="Palatino Linotype" w:cs="Arial"/>
          <w:lang w:val="es-MX" w:eastAsia="en-US"/>
        </w:rPr>
      </w:pPr>
    </w:p>
    <w:p w:rsidR="00935074" w:rsidRPr="004414BE" w:rsidRDefault="00935074" w:rsidP="00935074">
      <w:pPr>
        <w:spacing w:line="360" w:lineRule="auto"/>
        <w:jc w:val="both"/>
        <w:rPr>
          <w:rFonts w:ascii="Palatino Linotype" w:eastAsia="Calibri" w:hAnsi="Palatino Linotype" w:cs="Arial"/>
          <w:lang w:val="es-MX" w:eastAsia="en-US"/>
        </w:rPr>
      </w:pPr>
    </w:p>
    <w:p w:rsidR="00935074" w:rsidRPr="004414BE" w:rsidRDefault="00935074" w:rsidP="00935074">
      <w:pPr>
        <w:spacing w:line="360" w:lineRule="auto"/>
        <w:jc w:val="center"/>
        <w:rPr>
          <w:rFonts w:ascii="Palatino Linotype" w:hAnsi="Palatino Linotype"/>
          <w:b/>
          <w:bCs/>
          <w:spacing w:val="60"/>
          <w:sz w:val="28"/>
          <w:lang w:val="es-ES_tradnl"/>
        </w:rPr>
      </w:pPr>
      <w:r w:rsidRPr="004414BE">
        <w:rPr>
          <w:rFonts w:ascii="Palatino Linotype" w:hAnsi="Palatino Linotype"/>
          <w:b/>
          <w:bCs/>
          <w:spacing w:val="60"/>
          <w:sz w:val="28"/>
          <w:lang w:val="es-ES_tradnl"/>
        </w:rPr>
        <w:t>CONSIDERANDO</w:t>
      </w:r>
    </w:p>
    <w:p w:rsidR="00935074" w:rsidRPr="004414BE" w:rsidRDefault="00935074" w:rsidP="00935074">
      <w:pPr>
        <w:spacing w:line="360" w:lineRule="auto"/>
        <w:ind w:right="49"/>
        <w:jc w:val="both"/>
        <w:rPr>
          <w:rFonts w:ascii="Palatino Linotype" w:hAnsi="Palatino Linotype"/>
          <w:szCs w:val="28"/>
        </w:rPr>
      </w:pPr>
    </w:p>
    <w:p w:rsidR="00935074" w:rsidRPr="004414BE" w:rsidRDefault="00935074" w:rsidP="00935074">
      <w:pPr>
        <w:spacing w:line="360" w:lineRule="auto"/>
        <w:ind w:right="49"/>
        <w:jc w:val="both"/>
        <w:rPr>
          <w:rFonts w:ascii="Palatino Linotype" w:hAnsi="Palatino Linotype"/>
          <w:b/>
          <w:sz w:val="28"/>
          <w:szCs w:val="28"/>
        </w:rPr>
      </w:pPr>
      <w:r w:rsidRPr="004414BE">
        <w:rPr>
          <w:rFonts w:ascii="Palatino Linotype" w:hAnsi="Palatino Linotype"/>
          <w:b/>
          <w:sz w:val="28"/>
          <w:szCs w:val="28"/>
        </w:rPr>
        <w:t>PRIMERO.</w:t>
      </w:r>
      <w:r w:rsidRPr="004414BE">
        <w:rPr>
          <w:rFonts w:ascii="Palatino Linotype" w:hAnsi="Palatino Linotype"/>
          <w:sz w:val="28"/>
          <w:szCs w:val="28"/>
        </w:rPr>
        <w:t xml:space="preserve"> </w:t>
      </w:r>
      <w:r w:rsidRPr="004414BE">
        <w:rPr>
          <w:rFonts w:ascii="Palatino Linotype" w:hAnsi="Palatino Linotype"/>
          <w:b/>
          <w:sz w:val="28"/>
          <w:szCs w:val="28"/>
        </w:rPr>
        <w:t xml:space="preserve">Competencia. </w:t>
      </w:r>
    </w:p>
    <w:p w:rsidR="00935074" w:rsidRPr="004414BE" w:rsidRDefault="00F44D44" w:rsidP="00935074">
      <w:pPr>
        <w:tabs>
          <w:tab w:val="left" w:pos="3402"/>
        </w:tabs>
        <w:spacing w:line="360" w:lineRule="auto"/>
        <w:jc w:val="both"/>
        <w:rPr>
          <w:rFonts w:ascii="Palatino Linotype" w:hAnsi="Palatino Linotype"/>
        </w:rPr>
      </w:pPr>
      <w:r w:rsidRPr="004414BE">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4414BE">
        <w:rPr>
          <w:rFonts w:ascii="Palatino Linotype" w:hAnsi="Palatino Linotype"/>
        </w:rPr>
        <w:lastRenderedPageBreak/>
        <w:t>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rsidR="00935074" w:rsidRPr="004414BE" w:rsidRDefault="00935074" w:rsidP="00935074">
      <w:pPr>
        <w:spacing w:before="240" w:line="360" w:lineRule="auto"/>
        <w:jc w:val="both"/>
        <w:rPr>
          <w:rFonts w:ascii="Palatino Linotype" w:eastAsia="Calibri" w:hAnsi="Palatino Linotype"/>
          <w:b/>
          <w:color w:val="000000" w:themeColor="text1"/>
        </w:rPr>
      </w:pP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cs="Arial"/>
          <w:b/>
        </w:rPr>
      </w:pPr>
      <w:r w:rsidRPr="004414BE">
        <w:rPr>
          <w:rFonts w:ascii="Palatino Linotype" w:hAnsi="Palatino Linotype" w:cs="Arial"/>
          <w:b/>
          <w:sz w:val="28"/>
        </w:rPr>
        <w:t>SEGUNDO</w:t>
      </w:r>
      <w:r w:rsidRPr="004414BE">
        <w:rPr>
          <w:rFonts w:ascii="Palatino Linotype" w:hAnsi="Palatino Linotype" w:cs="Arial"/>
          <w:b/>
        </w:rPr>
        <w:t xml:space="preserve">. </w:t>
      </w:r>
      <w:r w:rsidRPr="004414BE">
        <w:rPr>
          <w:rFonts w:ascii="Palatino Linotype" w:hAnsi="Palatino Linotype" w:cs="Arial"/>
          <w:b/>
          <w:sz w:val="28"/>
          <w:szCs w:val="28"/>
        </w:rPr>
        <w:t>Sobre los alcances del recurso de revisión.</w:t>
      </w:r>
      <w:r w:rsidRPr="004414BE">
        <w:rPr>
          <w:rFonts w:ascii="Palatino Linotype" w:hAnsi="Palatino Linotype" w:cs="Arial"/>
          <w:b/>
        </w:rPr>
        <w:t xml:space="preserve"> </w:t>
      </w: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cs="Arial"/>
        </w:rPr>
      </w:pPr>
      <w:r w:rsidRPr="004414B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935074" w:rsidRPr="004414BE" w:rsidRDefault="00935074" w:rsidP="00935074">
      <w:pPr>
        <w:autoSpaceDE w:val="0"/>
        <w:autoSpaceDN w:val="0"/>
        <w:adjustRightInd w:val="0"/>
        <w:spacing w:before="240" w:line="360" w:lineRule="auto"/>
        <w:jc w:val="both"/>
        <w:rPr>
          <w:rFonts w:ascii="Palatino Linotype" w:hAnsi="Palatino Linotype" w:cs="Arial"/>
        </w:rPr>
      </w:pPr>
      <w:r w:rsidRPr="004414BE">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935074" w:rsidRPr="004414BE" w:rsidRDefault="00935074" w:rsidP="00935074">
      <w:pPr>
        <w:autoSpaceDE w:val="0"/>
        <w:autoSpaceDN w:val="0"/>
        <w:adjustRightInd w:val="0"/>
        <w:spacing w:before="240" w:line="360" w:lineRule="auto"/>
        <w:ind w:left="1134"/>
        <w:jc w:val="both"/>
        <w:rPr>
          <w:rFonts w:ascii="Palatino Linotype" w:hAnsi="Palatino Linotype" w:cs="Arial"/>
          <w:i/>
        </w:rPr>
      </w:pPr>
      <w:r w:rsidRPr="004414BE">
        <w:rPr>
          <w:rFonts w:ascii="Palatino Linotype" w:hAnsi="Palatino Linotype" w:cs="Arial"/>
          <w:i/>
        </w:rPr>
        <w:lastRenderedPageBreak/>
        <w:t xml:space="preserve">“Artículo 180. El recurso de revisión contendrá: </w:t>
      </w:r>
    </w:p>
    <w:p w:rsidR="00935074" w:rsidRPr="004414BE" w:rsidRDefault="00935074" w:rsidP="00935074">
      <w:pPr>
        <w:autoSpaceDE w:val="0"/>
        <w:autoSpaceDN w:val="0"/>
        <w:adjustRightInd w:val="0"/>
        <w:ind w:left="1134"/>
        <w:jc w:val="both"/>
        <w:rPr>
          <w:rFonts w:ascii="Palatino Linotype" w:hAnsi="Palatino Linotype" w:cs="Arial"/>
          <w:i/>
          <w:lang w:val="es-ES_tradnl"/>
        </w:rPr>
      </w:pPr>
      <w:r w:rsidRPr="004414BE">
        <w:rPr>
          <w:rFonts w:ascii="Palatino Linotype" w:hAnsi="Palatino Linotype" w:cs="Arial"/>
          <w:i/>
          <w:lang w:val="es-ES_tradnl"/>
        </w:rPr>
        <w:t xml:space="preserve">I. El sujeto obligado ante la cual se presentó la solicitud; </w:t>
      </w:r>
    </w:p>
    <w:p w:rsidR="00935074" w:rsidRPr="004414BE" w:rsidRDefault="00935074" w:rsidP="00935074">
      <w:pPr>
        <w:autoSpaceDE w:val="0"/>
        <w:autoSpaceDN w:val="0"/>
        <w:adjustRightInd w:val="0"/>
        <w:ind w:left="1134" w:right="567"/>
        <w:jc w:val="both"/>
        <w:rPr>
          <w:rFonts w:ascii="Palatino Linotype" w:hAnsi="Palatino Linotype" w:cs="Arial"/>
          <w:i/>
          <w:lang w:val="es-ES_tradnl"/>
        </w:rPr>
      </w:pPr>
      <w:r w:rsidRPr="004414BE">
        <w:rPr>
          <w:rFonts w:ascii="Palatino Linotype" w:hAnsi="Palatino Linotype" w:cs="Arial"/>
          <w:b/>
          <w:i/>
          <w:lang w:val="es-ES_tradnl"/>
        </w:rPr>
        <w:t>II. El nombre del solicitante que recurre</w:t>
      </w:r>
      <w:r w:rsidRPr="004414BE">
        <w:rPr>
          <w:rFonts w:ascii="Palatino Linotype" w:hAnsi="Palatino Linotype" w:cs="Arial"/>
          <w:i/>
          <w:lang w:val="es-ES_tradnl"/>
        </w:rPr>
        <w:t xml:space="preserve"> o de su representante y, en su caso, del tercero interesado, así como la dirección o medio que señale para recibir notificaciones;</w:t>
      </w:r>
    </w:p>
    <w:p w:rsidR="00935074" w:rsidRPr="004414BE" w:rsidRDefault="00935074" w:rsidP="00935074">
      <w:pPr>
        <w:autoSpaceDE w:val="0"/>
        <w:autoSpaceDN w:val="0"/>
        <w:adjustRightInd w:val="0"/>
        <w:ind w:left="1134"/>
        <w:jc w:val="both"/>
        <w:rPr>
          <w:rFonts w:ascii="Palatino Linotype" w:hAnsi="Palatino Linotype" w:cs="Arial"/>
          <w:i/>
          <w:lang w:val="es-ES_tradnl"/>
        </w:rPr>
      </w:pPr>
      <w:r w:rsidRPr="004414BE">
        <w:rPr>
          <w:rFonts w:ascii="Palatino Linotype" w:hAnsi="Palatino Linotype" w:cs="Arial"/>
          <w:i/>
          <w:lang w:val="es-ES_tradnl"/>
        </w:rPr>
        <w:t>III. El número de folio de respuesta de la solicitud de acceso;</w:t>
      </w:r>
    </w:p>
    <w:p w:rsidR="00935074" w:rsidRPr="004414BE" w:rsidRDefault="00935074" w:rsidP="00935074">
      <w:pPr>
        <w:autoSpaceDE w:val="0"/>
        <w:autoSpaceDN w:val="0"/>
        <w:adjustRightInd w:val="0"/>
        <w:ind w:left="1134" w:right="567"/>
        <w:jc w:val="both"/>
        <w:rPr>
          <w:rFonts w:ascii="Palatino Linotype" w:hAnsi="Palatino Linotype" w:cs="Arial"/>
          <w:i/>
          <w:lang w:val="es-ES_tradnl"/>
        </w:rPr>
      </w:pPr>
      <w:r w:rsidRPr="004414BE">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935074" w:rsidRPr="004414BE" w:rsidRDefault="00935074" w:rsidP="00935074">
      <w:pPr>
        <w:autoSpaceDE w:val="0"/>
        <w:autoSpaceDN w:val="0"/>
        <w:adjustRightInd w:val="0"/>
        <w:ind w:left="1134" w:right="567"/>
        <w:jc w:val="both"/>
        <w:rPr>
          <w:rFonts w:ascii="Palatino Linotype" w:hAnsi="Palatino Linotype" w:cs="Arial"/>
          <w:i/>
          <w:lang w:val="es-ES_tradnl"/>
        </w:rPr>
      </w:pPr>
      <w:r w:rsidRPr="004414BE">
        <w:rPr>
          <w:rFonts w:ascii="Palatino Linotype" w:hAnsi="Palatino Linotype" w:cs="Arial"/>
          <w:i/>
          <w:lang w:val="es-ES_tradnl"/>
        </w:rPr>
        <w:t>V. El acto que se recurre;</w:t>
      </w:r>
    </w:p>
    <w:p w:rsidR="00935074" w:rsidRPr="004414BE" w:rsidRDefault="00935074" w:rsidP="00935074">
      <w:pPr>
        <w:autoSpaceDE w:val="0"/>
        <w:autoSpaceDN w:val="0"/>
        <w:adjustRightInd w:val="0"/>
        <w:ind w:left="1134"/>
        <w:jc w:val="both"/>
        <w:rPr>
          <w:rFonts w:ascii="Palatino Linotype" w:hAnsi="Palatino Linotype" w:cs="Arial"/>
          <w:i/>
          <w:lang w:val="es-ES_tradnl"/>
        </w:rPr>
      </w:pPr>
      <w:r w:rsidRPr="004414BE">
        <w:rPr>
          <w:rFonts w:ascii="Palatino Linotype" w:hAnsi="Palatino Linotype" w:cs="Arial"/>
          <w:i/>
          <w:lang w:val="es-ES_tradnl"/>
        </w:rPr>
        <w:t>VI. Las razones o motivos de inconformidad;</w:t>
      </w:r>
    </w:p>
    <w:p w:rsidR="00935074" w:rsidRPr="004414BE" w:rsidRDefault="00935074" w:rsidP="00935074">
      <w:pPr>
        <w:autoSpaceDE w:val="0"/>
        <w:autoSpaceDN w:val="0"/>
        <w:adjustRightInd w:val="0"/>
        <w:ind w:left="1134" w:right="567"/>
        <w:jc w:val="both"/>
        <w:rPr>
          <w:rFonts w:ascii="Palatino Linotype" w:hAnsi="Palatino Linotype" w:cs="Arial"/>
          <w:i/>
          <w:lang w:val="es-ES_tradnl"/>
        </w:rPr>
      </w:pPr>
      <w:r w:rsidRPr="004414BE">
        <w:rPr>
          <w:rFonts w:ascii="Palatino Linotype" w:hAnsi="Palatino Linotype" w:cs="Arial"/>
          <w:i/>
          <w:lang w:val="es-ES_tradnl"/>
        </w:rPr>
        <w:t xml:space="preserve">VII. La copia de la respuesta que se impugna y, en su caso, de la notificación correspondiente, en el caso de respuesta de la solicitud; y </w:t>
      </w:r>
    </w:p>
    <w:p w:rsidR="00935074" w:rsidRPr="004414BE" w:rsidRDefault="00935074" w:rsidP="00935074">
      <w:pPr>
        <w:autoSpaceDE w:val="0"/>
        <w:autoSpaceDN w:val="0"/>
        <w:adjustRightInd w:val="0"/>
        <w:ind w:left="1134" w:right="567"/>
        <w:jc w:val="both"/>
        <w:rPr>
          <w:rFonts w:ascii="Palatino Linotype" w:hAnsi="Palatino Linotype" w:cs="Arial"/>
          <w:i/>
          <w:lang w:val="es-ES_tradnl"/>
        </w:rPr>
      </w:pPr>
      <w:r w:rsidRPr="004414BE">
        <w:rPr>
          <w:rFonts w:ascii="Palatino Linotype" w:hAnsi="Palatino Linotype" w:cs="Arial"/>
          <w:i/>
          <w:lang w:val="es-ES_tradnl"/>
        </w:rPr>
        <w:t xml:space="preserve">VIII. Firma del recurrente, en su caso, cuando se presente por escrito, requisito sin el cual se dará trámite al recurso. </w:t>
      </w:r>
    </w:p>
    <w:p w:rsidR="00935074" w:rsidRPr="004414BE" w:rsidRDefault="00935074" w:rsidP="00935074">
      <w:pPr>
        <w:autoSpaceDE w:val="0"/>
        <w:autoSpaceDN w:val="0"/>
        <w:adjustRightInd w:val="0"/>
        <w:spacing w:before="240" w:line="276" w:lineRule="auto"/>
        <w:ind w:left="1134" w:right="567"/>
        <w:jc w:val="both"/>
        <w:rPr>
          <w:rFonts w:ascii="Palatino Linotype" w:hAnsi="Palatino Linotype" w:cs="Arial"/>
          <w:i/>
          <w:lang w:val="es-ES_tradnl"/>
        </w:rPr>
      </w:pPr>
      <w:r w:rsidRPr="004414BE">
        <w:rPr>
          <w:rFonts w:ascii="Palatino Linotype" w:hAnsi="Palatino Linotype" w:cs="Arial"/>
          <w:i/>
          <w:lang w:val="es-ES_tradnl"/>
        </w:rPr>
        <w:t xml:space="preserve">Adicionalmente, se podrán anexar las pruebas y demás elementos que considere procedentes someter a juicio del Instituto. </w:t>
      </w:r>
    </w:p>
    <w:p w:rsidR="00935074" w:rsidRPr="004414BE" w:rsidRDefault="00935074" w:rsidP="00935074">
      <w:pPr>
        <w:autoSpaceDE w:val="0"/>
        <w:autoSpaceDN w:val="0"/>
        <w:adjustRightInd w:val="0"/>
        <w:spacing w:before="240" w:line="276" w:lineRule="auto"/>
        <w:ind w:left="1134" w:right="567"/>
        <w:jc w:val="both"/>
        <w:rPr>
          <w:rFonts w:ascii="Palatino Linotype" w:hAnsi="Palatino Linotype" w:cs="Arial"/>
          <w:i/>
          <w:lang w:val="es-ES_tradnl"/>
        </w:rPr>
      </w:pPr>
      <w:r w:rsidRPr="004414BE">
        <w:rPr>
          <w:rFonts w:ascii="Palatino Linotype" w:hAnsi="Palatino Linotype" w:cs="Arial"/>
          <w:i/>
          <w:lang w:val="es-ES_tradnl"/>
        </w:rPr>
        <w:t xml:space="preserve">En ningún caso será necesario que el particular ratifique el recurso de revisión interpuesto. </w:t>
      </w:r>
    </w:p>
    <w:p w:rsidR="00935074" w:rsidRPr="004414BE" w:rsidRDefault="00935074" w:rsidP="00935074">
      <w:pPr>
        <w:autoSpaceDE w:val="0"/>
        <w:autoSpaceDN w:val="0"/>
        <w:adjustRightInd w:val="0"/>
        <w:spacing w:before="240" w:line="360" w:lineRule="auto"/>
        <w:ind w:left="1134" w:right="567"/>
        <w:jc w:val="both"/>
        <w:rPr>
          <w:rFonts w:ascii="Palatino Linotype" w:hAnsi="Palatino Linotype" w:cs="Arial"/>
        </w:rPr>
      </w:pPr>
      <w:r w:rsidRPr="004414BE">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935074" w:rsidRPr="004414BE" w:rsidRDefault="00935074" w:rsidP="00935074">
      <w:pPr>
        <w:autoSpaceDE w:val="0"/>
        <w:autoSpaceDN w:val="0"/>
        <w:adjustRightInd w:val="0"/>
        <w:spacing w:before="240" w:line="360" w:lineRule="auto"/>
        <w:jc w:val="both"/>
        <w:rPr>
          <w:rFonts w:ascii="Palatino Linotype" w:hAnsi="Palatino Linotype"/>
        </w:rPr>
      </w:pPr>
      <w:r w:rsidRPr="004414BE">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935074" w:rsidRPr="004414BE" w:rsidTr="001A1465">
        <w:trPr>
          <w:trHeight w:val="1360"/>
        </w:trPr>
        <w:tc>
          <w:tcPr>
            <w:tcW w:w="7982" w:type="dxa"/>
          </w:tcPr>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935074" w:rsidRPr="004414BE" w:rsidRDefault="00935074" w:rsidP="00935074">
      <w:pPr>
        <w:autoSpaceDE w:val="0"/>
        <w:autoSpaceDN w:val="0"/>
        <w:adjustRightInd w:val="0"/>
        <w:spacing w:before="240" w:line="360" w:lineRule="auto"/>
        <w:jc w:val="both"/>
        <w:rPr>
          <w:rFonts w:ascii="Palatino Linotype" w:hAnsi="Palatino Linotype"/>
        </w:rPr>
      </w:pPr>
      <w:r w:rsidRPr="004414BE">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935074" w:rsidRPr="004414BE" w:rsidTr="001A1465">
        <w:trPr>
          <w:jc w:val="center"/>
        </w:trPr>
        <w:tc>
          <w:tcPr>
            <w:tcW w:w="8075" w:type="dxa"/>
          </w:tcPr>
          <w:p w:rsidR="00935074" w:rsidRPr="004414BE" w:rsidRDefault="00935074" w:rsidP="001A1465">
            <w:pPr>
              <w:autoSpaceDE w:val="0"/>
              <w:autoSpaceDN w:val="0"/>
              <w:adjustRightInd w:val="0"/>
              <w:spacing w:before="240" w:line="360" w:lineRule="auto"/>
              <w:jc w:val="center"/>
              <w:rPr>
                <w:rFonts w:ascii="Palatino Linotype" w:hAnsi="Palatino Linotype"/>
                <w:b/>
                <w:i/>
              </w:rPr>
            </w:pPr>
            <w:r w:rsidRPr="004414BE">
              <w:rPr>
                <w:rFonts w:ascii="Palatino Linotype" w:hAnsi="Palatino Linotype"/>
                <w:b/>
                <w:i/>
              </w:rPr>
              <w:t xml:space="preserve">Constitución Política de los Estados Unidos Mexicanos </w:t>
            </w:r>
          </w:p>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t xml:space="preserve">(…) </w:t>
            </w:r>
          </w:p>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t xml:space="preserve"> (…) </w:t>
            </w:r>
          </w:p>
          <w:p w:rsidR="00935074" w:rsidRPr="004414BE" w:rsidRDefault="00935074" w:rsidP="001A1465">
            <w:pPr>
              <w:autoSpaceDE w:val="0"/>
              <w:autoSpaceDN w:val="0"/>
              <w:adjustRightInd w:val="0"/>
              <w:spacing w:before="240" w:line="360" w:lineRule="auto"/>
              <w:jc w:val="both"/>
              <w:rPr>
                <w:rFonts w:ascii="Palatino Linotype" w:hAnsi="Palatino Linotype"/>
                <w:i/>
              </w:rPr>
            </w:pPr>
            <w:r w:rsidRPr="004414BE">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935074" w:rsidRPr="004414BE" w:rsidRDefault="00935074" w:rsidP="001A1465">
            <w:pPr>
              <w:autoSpaceDE w:val="0"/>
              <w:autoSpaceDN w:val="0"/>
              <w:adjustRightInd w:val="0"/>
              <w:spacing w:before="240" w:line="360" w:lineRule="auto"/>
              <w:jc w:val="both"/>
              <w:rPr>
                <w:rFonts w:ascii="Palatino Linotype" w:hAnsi="Palatino Linotype" w:cs="Arial"/>
                <w:i/>
              </w:rPr>
            </w:pPr>
            <w:r w:rsidRPr="004414BE">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935074" w:rsidRPr="004414BE" w:rsidRDefault="00935074" w:rsidP="001A1465">
            <w:pPr>
              <w:autoSpaceDE w:val="0"/>
              <w:autoSpaceDN w:val="0"/>
              <w:adjustRightInd w:val="0"/>
              <w:spacing w:before="240" w:line="360" w:lineRule="auto"/>
              <w:jc w:val="both"/>
              <w:rPr>
                <w:rFonts w:ascii="Palatino Linotype" w:hAnsi="Palatino Linotype" w:cs="Arial"/>
                <w:b/>
                <w:i/>
              </w:rPr>
            </w:pPr>
            <w:r w:rsidRPr="004414BE">
              <w:rPr>
                <w:rFonts w:ascii="Palatino Linotype" w:hAnsi="Palatino Linotype" w:cs="Arial"/>
                <w:b/>
                <w:i/>
              </w:rPr>
              <w:t>Constitución Política del Estado Libre y Soberano de México</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935074" w:rsidRPr="004414BE" w:rsidRDefault="00935074" w:rsidP="001A1465">
            <w:pPr>
              <w:autoSpaceDE w:val="0"/>
              <w:autoSpaceDN w:val="0"/>
              <w:adjustRightInd w:val="0"/>
              <w:spacing w:before="240" w:line="360" w:lineRule="auto"/>
              <w:jc w:val="both"/>
              <w:rPr>
                <w:rFonts w:ascii="Palatino Linotype" w:eastAsia="Calibri" w:hAnsi="Palatino Linotype" w:cs="Arial"/>
                <w:i/>
                <w:lang w:val="es-ES_tradnl" w:eastAsia="es-MX"/>
              </w:rPr>
            </w:pPr>
            <w:r w:rsidRPr="004414BE">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935074" w:rsidRPr="004414BE" w:rsidRDefault="00935074" w:rsidP="001A1465">
            <w:pPr>
              <w:autoSpaceDE w:val="0"/>
              <w:autoSpaceDN w:val="0"/>
              <w:adjustRightInd w:val="0"/>
              <w:spacing w:before="240" w:line="360" w:lineRule="auto"/>
              <w:jc w:val="both"/>
              <w:rPr>
                <w:rFonts w:ascii="Palatino Linotype" w:hAnsi="Palatino Linotype" w:cs="Arial"/>
                <w:i/>
              </w:rPr>
            </w:pPr>
            <w:r w:rsidRPr="004414BE">
              <w:rPr>
                <w:rFonts w:ascii="Palatino Linotype" w:hAnsi="Palatino Linotype" w:cs="Arial"/>
                <w:i/>
              </w:rPr>
              <w:t>(…)</w:t>
            </w:r>
          </w:p>
          <w:p w:rsidR="00935074" w:rsidRPr="004414BE" w:rsidRDefault="00935074" w:rsidP="001A1465">
            <w:pPr>
              <w:autoSpaceDE w:val="0"/>
              <w:autoSpaceDN w:val="0"/>
              <w:adjustRightInd w:val="0"/>
              <w:spacing w:before="240" w:line="360" w:lineRule="auto"/>
              <w:jc w:val="both"/>
              <w:rPr>
                <w:rFonts w:ascii="Palatino Linotype" w:hAnsi="Palatino Linotype" w:cs="Arial"/>
                <w:i/>
              </w:rPr>
            </w:pPr>
            <w:r w:rsidRPr="004414BE">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935074" w:rsidRPr="004414BE" w:rsidRDefault="00935074" w:rsidP="00935074">
      <w:pPr>
        <w:autoSpaceDE w:val="0"/>
        <w:autoSpaceDN w:val="0"/>
        <w:adjustRightInd w:val="0"/>
        <w:spacing w:before="240" w:line="360" w:lineRule="auto"/>
        <w:jc w:val="both"/>
        <w:rPr>
          <w:rFonts w:ascii="Palatino Linotype" w:hAnsi="Palatino Linotype"/>
        </w:rPr>
      </w:pPr>
      <w:r w:rsidRPr="004414BE">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414BE">
        <w:rPr>
          <w:rFonts w:ascii="Palatino Linotype" w:hAnsi="Palatino Linotype"/>
          <w:b/>
          <w:u w:val="single"/>
        </w:rPr>
        <w:t>incluso, la solicitud de acceso a la información pueda ser anónima o no contener un nombre que identifique al solicitante o que permita tener certeza sobre su identidad</w:t>
      </w:r>
      <w:r w:rsidRPr="004414BE">
        <w:rPr>
          <w:rFonts w:ascii="Palatino Linotype" w:hAnsi="Palatino Linotype"/>
        </w:rPr>
        <w:t xml:space="preserve">. </w:t>
      </w: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rPr>
      </w:pPr>
      <w:r w:rsidRPr="004414BE">
        <w:rPr>
          <w:rFonts w:ascii="Palatino Linotype" w:hAnsi="Palatino Linotype"/>
        </w:rPr>
        <w:t>En conclusión, se cubrieron los requisitos de procedencia y procedibilidad y conforme a las constancias que obran en el expediente.</w:t>
      </w: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cs="Arial"/>
        </w:rPr>
      </w:pP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4414BE">
        <w:rPr>
          <w:rFonts w:ascii="Palatino Linotype" w:hAnsi="Palatino Linotype" w:cs="Arial"/>
          <w:b/>
          <w:sz w:val="28"/>
        </w:rPr>
        <w:t>TERCERO</w:t>
      </w:r>
      <w:r w:rsidRPr="004414BE">
        <w:rPr>
          <w:rFonts w:ascii="Palatino Linotype" w:hAnsi="Palatino Linotype" w:cs="Arial"/>
          <w:b/>
        </w:rPr>
        <w:t xml:space="preserve">. </w:t>
      </w:r>
      <w:r w:rsidRPr="004414BE">
        <w:rPr>
          <w:rFonts w:ascii="Palatino Linotype" w:hAnsi="Palatino Linotype" w:cs="Arial"/>
          <w:b/>
          <w:sz w:val="28"/>
          <w:szCs w:val="28"/>
        </w:rPr>
        <w:t>De las causas de improcedencia.</w:t>
      </w:r>
    </w:p>
    <w:p w:rsidR="00935074" w:rsidRPr="004414BE" w:rsidRDefault="00935074" w:rsidP="00935074">
      <w:pPr>
        <w:pStyle w:val="Prrafodelista"/>
        <w:autoSpaceDE w:val="0"/>
        <w:autoSpaceDN w:val="0"/>
        <w:adjustRightInd w:val="0"/>
        <w:spacing w:before="240" w:after="160" w:line="360" w:lineRule="auto"/>
        <w:ind w:left="0"/>
        <w:jc w:val="both"/>
        <w:rPr>
          <w:rFonts w:ascii="Palatino Linotype" w:hAnsi="Palatino Linotype" w:cs="Arial"/>
        </w:rPr>
      </w:pPr>
      <w:r w:rsidRPr="004414BE">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935074" w:rsidRPr="004414BE" w:rsidRDefault="00935074" w:rsidP="00935074">
      <w:pPr>
        <w:pStyle w:val="Prrafodelista"/>
        <w:autoSpaceDE w:val="0"/>
        <w:autoSpaceDN w:val="0"/>
        <w:adjustRightInd w:val="0"/>
        <w:spacing w:line="360" w:lineRule="auto"/>
        <w:ind w:left="0"/>
        <w:jc w:val="both"/>
        <w:rPr>
          <w:rFonts w:ascii="Palatino Linotype" w:hAnsi="Palatino Linotype" w:cs="Arial"/>
        </w:rPr>
      </w:pPr>
      <w:r w:rsidRPr="004414BE">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w:t>
      </w:r>
      <w:r w:rsidRPr="004414BE">
        <w:rPr>
          <w:rFonts w:ascii="Palatino Linotype" w:hAnsi="Palatino Linotype" w:cs="Arial"/>
        </w:rPr>
        <w:lastRenderedPageBreak/>
        <w:t>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414BE">
        <w:rPr>
          <w:rStyle w:val="Refdenotaalpie"/>
          <w:rFonts w:ascii="Palatino Linotype" w:hAnsi="Palatino Linotype" w:cs="Arial"/>
        </w:rPr>
        <w:footnoteReference w:id="1"/>
      </w:r>
      <w:r w:rsidRPr="004414BE">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935074" w:rsidRPr="004414BE" w:rsidRDefault="00935074" w:rsidP="00935074">
      <w:pPr>
        <w:tabs>
          <w:tab w:val="left" w:pos="709"/>
        </w:tabs>
        <w:spacing w:before="240" w:line="360" w:lineRule="auto"/>
        <w:ind w:right="51"/>
        <w:jc w:val="both"/>
        <w:rPr>
          <w:rFonts w:ascii="Palatino Linotype" w:hAnsi="Palatino Linotype"/>
          <w:b/>
          <w:sz w:val="28"/>
          <w:szCs w:val="28"/>
        </w:rPr>
      </w:pPr>
    </w:p>
    <w:p w:rsidR="00935074" w:rsidRPr="004414BE" w:rsidRDefault="00935074" w:rsidP="00935074">
      <w:pPr>
        <w:tabs>
          <w:tab w:val="left" w:pos="709"/>
        </w:tabs>
        <w:spacing w:before="240" w:line="360" w:lineRule="auto"/>
        <w:ind w:right="51"/>
        <w:jc w:val="both"/>
        <w:rPr>
          <w:rFonts w:ascii="Palatino Linotype" w:hAnsi="Palatino Linotype"/>
          <w:b/>
          <w:sz w:val="28"/>
          <w:szCs w:val="28"/>
        </w:rPr>
      </w:pPr>
      <w:r w:rsidRPr="004414BE">
        <w:rPr>
          <w:rFonts w:ascii="Palatino Linotype" w:hAnsi="Palatino Linotype"/>
          <w:b/>
          <w:sz w:val="28"/>
          <w:szCs w:val="28"/>
        </w:rPr>
        <w:t xml:space="preserve">CUARTO. Estudio y resolución del asunto </w:t>
      </w:r>
      <w:r w:rsidRPr="004414BE">
        <w:rPr>
          <w:rFonts w:ascii="Palatino Linotype" w:hAnsi="Palatino Linotype"/>
          <w:b/>
          <w:sz w:val="28"/>
          <w:szCs w:val="28"/>
        </w:rPr>
        <w:tab/>
      </w:r>
    </w:p>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414BE">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4414BE">
        <w:rPr>
          <w:rFonts w:ascii="Palatino Linotype" w:eastAsia="Palatino Linotype" w:hAnsi="Palatino Linotype" w:cs="Palatino Linotype"/>
          <w:color w:val="000000"/>
        </w:rPr>
        <w:lastRenderedPageBreak/>
        <w:t>y demás leyes aplicables en la materia, así como en los tratados internacionales en los que el Estado Mexicano sea parte, en concordancia con el párrafo tercero del artículo 1 de la Constitución Federal y el diverso 8 de la Ley de Transparencia local.</w:t>
      </w:r>
    </w:p>
    <w:p w:rsidR="00935074" w:rsidRPr="004414BE" w:rsidRDefault="00935074" w:rsidP="00935074">
      <w:pPr>
        <w:autoSpaceDE w:val="0"/>
        <w:autoSpaceDN w:val="0"/>
        <w:adjustRightInd w:val="0"/>
        <w:ind w:right="567"/>
        <w:rPr>
          <w:rFonts w:ascii="Palatino Linotype" w:eastAsia="Calibri" w:hAnsi="Palatino Linotype" w:cs="Arial"/>
        </w:rPr>
      </w:pPr>
    </w:p>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414BE">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935074" w:rsidRPr="004414BE" w:rsidRDefault="00935074" w:rsidP="00935074">
      <w:pPr>
        <w:pStyle w:val="Citas"/>
      </w:pPr>
      <w:r w:rsidRPr="004414BE">
        <w:rPr>
          <w:b/>
        </w:rPr>
        <w:t>Artículo 179.</w:t>
      </w:r>
      <w:r w:rsidRPr="004414BE">
        <w:t xml:space="preserve"> El recurso de revisión es un medio de protección que la Ley otorga a los particulares, para hacer valer su derecho de acceso a la información pública, y procederá en contra de las siguientes causas: </w:t>
      </w:r>
    </w:p>
    <w:p w:rsidR="00935074" w:rsidRPr="004414BE" w:rsidRDefault="00935074" w:rsidP="004F732A">
      <w:pPr>
        <w:pStyle w:val="Citas"/>
        <w:numPr>
          <w:ilvl w:val="0"/>
          <w:numId w:val="2"/>
        </w:numPr>
        <w:spacing w:before="0" w:after="0" w:line="240" w:lineRule="auto"/>
        <w:rPr>
          <w:b/>
        </w:rPr>
      </w:pPr>
      <w:r w:rsidRPr="004414BE">
        <w:rPr>
          <w:b/>
        </w:rPr>
        <w:t xml:space="preserve">La negativa a la información solicitada; </w:t>
      </w:r>
    </w:p>
    <w:p w:rsidR="00935074" w:rsidRPr="004414BE" w:rsidRDefault="00935074" w:rsidP="004F732A">
      <w:pPr>
        <w:pStyle w:val="Citas"/>
        <w:numPr>
          <w:ilvl w:val="0"/>
          <w:numId w:val="2"/>
        </w:numPr>
        <w:spacing w:before="0" w:after="0" w:line="240" w:lineRule="auto"/>
      </w:pPr>
      <w:r w:rsidRPr="004414BE">
        <w:t xml:space="preserve">La clasificación de la información; </w:t>
      </w:r>
    </w:p>
    <w:p w:rsidR="00935074" w:rsidRPr="004414BE" w:rsidRDefault="00935074" w:rsidP="004F732A">
      <w:pPr>
        <w:pStyle w:val="Citas"/>
        <w:numPr>
          <w:ilvl w:val="0"/>
          <w:numId w:val="2"/>
        </w:numPr>
        <w:spacing w:before="0" w:after="0" w:line="240" w:lineRule="auto"/>
      </w:pPr>
      <w:r w:rsidRPr="004414BE">
        <w:t xml:space="preserve">La declaración de inexistencia de la información; </w:t>
      </w:r>
    </w:p>
    <w:p w:rsidR="00935074" w:rsidRPr="004414BE" w:rsidRDefault="00935074" w:rsidP="004F732A">
      <w:pPr>
        <w:pStyle w:val="Citas"/>
        <w:numPr>
          <w:ilvl w:val="0"/>
          <w:numId w:val="2"/>
        </w:numPr>
        <w:spacing w:before="0" w:after="0" w:line="240" w:lineRule="auto"/>
      </w:pPr>
      <w:r w:rsidRPr="004414BE">
        <w:t xml:space="preserve">La declaración de incompetencia por el sujeto obligado; </w:t>
      </w:r>
    </w:p>
    <w:p w:rsidR="00935074" w:rsidRPr="004414BE" w:rsidRDefault="00935074" w:rsidP="004F732A">
      <w:pPr>
        <w:pStyle w:val="Citas"/>
        <w:numPr>
          <w:ilvl w:val="0"/>
          <w:numId w:val="2"/>
        </w:numPr>
        <w:spacing w:before="0" w:after="0" w:line="240" w:lineRule="auto"/>
      </w:pPr>
      <w:r w:rsidRPr="004414BE">
        <w:t xml:space="preserve">La entrega de información incompleta; </w:t>
      </w:r>
    </w:p>
    <w:p w:rsidR="00935074" w:rsidRPr="004414BE" w:rsidRDefault="00935074" w:rsidP="004F732A">
      <w:pPr>
        <w:pStyle w:val="Citas"/>
        <w:numPr>
          <w:ilvl w:val="0"/>
          <w:numId w:val="2"/>
        </w:numPr>
        <w:spacing w:before="0" w:after="0" w:line="240" w:lineRule="auto"/>
      </w:pPr>
      <w:r w:rsidRPr="004414BE">
        <w:t xml:space="preserve">La entrega de información que no corresponda con lo solicitado; </w:t>
      </w:r>
    </w:p>
    <w:p w:rsidR="00935074" w:rsidRPr="004414BE" w:rsidRDefault="00935074" w:rsidP="004F732A">
      <w:pPr>
        <w:pStyle w:val="Citas"/>
        <w:numPr>
          <w:ilvl w:val="0"/>
          <w:numId w:val="2"/>
        </w:numPr>
        <w:spacing w:before="0" w:after="0" w:line="240" w:lineRule="auto"/>
      </w:pPr>
      <w:r w:rsidRPr="004414BE">
        <w:t xml:space="preserve">La falta de respuesta a una solicitud de acceso a la información; </w:t>
      </w:r>
    </w:p>
    <w:p w:rsidR="00935074" w:rsidRPr="004414BE" w:rsidRDefault="00935074" w:rsidP="004F732A">
      <w:pPr>
        <w:pStyle w:val="Citas"/>
        <w:numPr>
          <w:ilvl w:val="0"/>
          <w:numId w:val="2"/>
        </w:numPr>
        <w:spacing w:before="0" w:after="0" w:line="240" w:lineRule="auto"/>
      </w:pPr>
      <w:r w:rsidRPr="004414BE">
        <w:t xml:space="preserve">La notificación, entrega o puesta a disposición de información en una modalidad o formato distinto al solicitado; </w:t>
      </w:r>
    </w:p>
    <w:p w:rsidR="00935074" w:rsidRPr="004414BE" w:rsidRDefault="00935074" w:rsidP="004F732A">
      <w:pPr>
        <w:pStyle w:val="Citas"/>
        <w:numPr>
          <w:ilvl w:val="0"/>
          <w:numId w:val="2"/>
        </w:numPr>
        <w:spacing w:before="0" w:after="0" w:line="240" w:lineRule="auto"/>
      </w:pPr>
      <w:r w:rsidRPr="004414BE">
        <w:t xml:space="preserve">La entrega o puesta a disposición de información en un formato incomprensible y/o no accesible para el solicitante; </w:t>
      </w:r>
    </w:p>
    <w:p w:rsidR="00935074" w:rsidRPr="004414BE" w:rsidRDefault="00935074" w:rsidP="004F732A">
      <w:pPr>
        <w:pStyle w:val="Citas"/>
        <w:numPr>
          <w:ilvl w:val="0"/>
          <w:numId w:val="2"/>
        </w:numPr>
        <w:spacing w:before="0" w:after="0" w:line="240" w:lineRule="auto"/>
      </w:pPr>
      <w:r w:rsidRPr="004414BE">
        <w:t xml:space="preserve">Los costos o tiempos de entrega de la información; </w:t>
      </w:r>
    </w:p>
    <w:p w:rsidR="00935074" w:rsidRPr="004414BE" w:rsidRDefault="00935074" w:rsidP="004F732A">
      <w:pPr>
        <w:pStyle w:val="Citas"/>
        <w:numPr>
          <w:ilvl w:val="0"/>
          <w:numId w:val="2"/>
        </w:numPr>
        <w:spacing w:before="0" w:after="0" w:line="240" w:lineRule="auto"/>
      </w:pPr>
      <w:r w:rsidRPr="004414BE">
        <w:t xml:space="preserve">La falta de trámite a una solicitud; </w:t>
      </w:r>
    </w:p>
    <w:p w:rsidR="00935074" w:rsidRPr="004414BE" w:rsidRDefault="00935074" w:rsidP="004F732A">
      <w:pPr>
        <w:pStyle w:val="Citas"/>
        <w:numPr>
          <w:ilvl w:val="0"/>
          <w:numId w:val="2"/>
        </w:numPr>
        <w:spacing w:before="0" w:after="0" w:line="240" w:lineRule="auto"/>
      </w:pPr>
      <w:r w:rsidRPr="004414BE">
        <w:t xml:space="preserve">La negativa a permitir la consulta directa de la información; </w:t>
      </w:r>
    </w:p>
    <w:p w:rsidR="00935074" w:rsidRPr="004414BE" w:rsidRDefault="00935074" w:rsidP="004F732A">
      <w:pPr>
        <w:pStyle w:val="Citas"/>
        <w:numPr>
          <w:ilvl w:val="0"/>
          <w:numId w:val="2"/>
        </w:numPr>
        <w:spacing w:before="0" w:after="0" w:line="240" w:lineRule="auto"/>
      </w:pPr>
      <w:r w:rsidRPr="004414BE">
        <w:t xml:space="preserve">La falta, deficiencia o insuficiencia de la fundamentación y/o motivación en la respuesta; y </w:t>
      </w:r>
    </w:p>
    <w:p w:rsidR="00935074" w:rsidRPr="004414BE" w:rsidRDefault="00935074" w:rsidP="004F732A">
      <w:pPr>
        <w:pStyle w:val="Citas"/>
        <w:numPr>
          <w:ilvl w:val="0"/>
          <w:numId w:val="2"/>
        </w:numPr>
        <w:spacing w:before="0" w:after="0" w:line="240" w:lineRule="auto"/>
      </w:pPr>
      <w:r w:rsidRPr="004414BE">
        <w:t xml:space="preserve">La orientación a un trámite específico. </w:t>
      </w:r>
    </w:p>
    <w:p w:rsidR="00935074" w:rsidRPr="004414BE" w:rsidRDefault="00935074" w:rsidP="00935074">
      <w:pPr>
        <w:pStyle w:val="Citas"/>
        <w:spacing w:line="240" w:lineRule="auto"/>
      </w:pPr>
      <w:r w:rsidRPr="004414BE">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935074" w:rsidRPr="004414BE" w:rsidRDefault="00935074" w:rsidP="00935074">
      <w:pPr>
        <w:autoSpaceDE w:val="0"/>
        <w:autoSpaceDN w:val="0"/>
        <w:adjustRightInd w:val="0"/>
        <w:ind w:right="567"/>
        <w:rPr>
          <w:rFonts w:ascii="Palatino Linotype" w:eastAsia="Calibri" w:hAnsi="Palatino Linotype" w:cs="Arial"/>
        </w:rPr>
      </w:pPr>
    </w:p>
    <w:p w:rsidR="00935074" w:rsidRPr="004414BE" w:rsidRDefault="00935074" w:rsidP="00935074">
      <w:pPr>
        <w:spacing w:line="360" w:lineRule="auto"/>
        <w:jc w:val="both"/>
        <w:rPr>
          <w:rFonts w:ascii="Palatino Linotype" w:hAnsi="Palatino Linotype" w:cs="Tahoma"/>
          <w:bCs/>
        </w:rPr>
      </w:pPr>
      <w:r w:rsidRPr="004414BE">
        <w:rPr>
          <w:rFonts w:ascii="Palatino Linotype" w:hAnsi="Palatino Linotype" w:cs="Tahoma"/>
          <w:bCs/>
        </w:rPr>
        <w:lastRenderedPageBreak/>
        <w:t xml:space="preserve">Bajo estas líneas argumentativas, al retomar y delimitar los requerimientos del ahora </w:t>
      </w:r>
      <w:r w:rsidRPr="004414BE">
        <w:rPr>
          <w:rFonts w:ascii="Palatino Linotype" w:hAnsi="Palatino Linotype" w:cs="Tahoma"/>
          <w:b/>
          <w:bCs/>
        </w:rPr>
        <w:t>Recurrente</w:t>
      </w:r>
      <w:r w:rsidRPr="004414BE">
        <w:rPr>
          <w:rFonts w:ascii="Palatino Linotype" w:hAnsi="Palatino Linotype" w:cs="Tahoma"/>
          <w:bCs/>
        </w:rPr>
        <w:t>, de manera objetiva se precisa que requiere la siguiente información:</w:t>
      </w:r>
    </w:p>
    <w:p w:rsidR="004F732A" w:rsidRPr="004414BE" w:rsidRDefault="004F732A" w:rsidP="004F732A">
      <w:pPr>
        <w:pStyle w:val="Prrafodelista"/>
        <w:tabs>
          <w:tab w:val="left" w:pos="1828"/>
        </w:tabs>
        <w:spacing w:line="360" w:lineRule="auto"/>
        <w:ind w:left="720"/>
        <w:jc w:val="both"/>
        <w:rPr>
          <w:rFonts w:ascii="Palatino Linotype" w:hAnsi="Palatino Linotype" w:cs="Tahoma"/>
          <w:bCs/>
          <w:u w:val="single"/>
        </w:rPr>
      </w:pPr>
      <w:r w:rsidRPr="004414BE">
        <w:rPr>
          <w:rFonts w:ascii="Palatino Linotype" w:hAnsi="Palatino Linotype" w:cs="Tahoma"/>
          <w:bCs/>
          <w:u w:val="single"/>
        </w:rPr>
        <w:t>Datos estadísticos al ayuntamiento de Toluca:</w:t>
      </w:r>
    </w:p>
    <w:p w:rsidR="004F732A" w:rsidRPr="004414BE" w:rsidRDefault="004F732A" w:rsidP="004F732A">
      <w:pPr>
        <w:pStyle w:val="Prrafodelista"/>
        <w:numPr>
          <w:ilvl w:val="0"/>
          <w:numId w:val="4"/>
        </w:numPr>
        <w:tabs>
          <w:tab w:val="left" w:pos="1828"/>
        </w:tabs>
        <w:spacing w:line="360" w:lineRule="auto"/>
        <w:jc w:val="both"/>
        <w:rPr>
          <w:rFonts w:ascii="Palatino Linotype" w:hAnsi="Palatino Linotype" w:cs="Tahoma"/>
          <w:bCs/>
        </w:rPr>
      </w:pPr>
      <w:r w:rsidRPr="004414BE">
        <w:rPr>
          <w:rFonts w:ascii="Palatino Linotype" w:hAnsi="Palatino Linotype" w:cs="Tahoma"/>
          <w:bCs/>
        </w:rPr>
        <w:t>Total de servidores públicos</w:t>
      </w:r>
    </w:p>
    <w:p w:rsidR="004F732A" w:rsidRPr="004414BE" w:rsidRDefault="004F732A" w:rsidP="004F732A">
      <w:pPr>
        <w:pStyle w:val="Prrafodelista"/>
        <w:numPr>
          <w:ilvl w:val="0"/>
          <w:numId w:val="4"/>
        </w:numPr>
        <w:tabs>
          <w:tab w:val="left" w:pos="1828"/>
        </w:tabs>
        <w:spacing w:line="360" w:lineRule="auto"/>
        <w:jc w:val="both"/>
        <w:rPr>
          <w:rFonts w:ascii="Palatino Linotype" w:hAnsi="Palatino Linotype" w:cs="Tahoma"/>
          <w:bCs/>
        </w:rPr>
      </w:pPr>
      <w:r w:rsidRPr="004414BE">
        <w:rPr>
          <w:rFonts w:ascii="Palatino Linotype" w:hAnsi="Palatino Linotype" w:cs="Tahoma"/>
          <w:bCs/>
        </w:rPr>
        <w:t xml:space="preserve">Edad promedio de estos </w:t>
      </w:r>
    </w:p>
    <w:p w:rsidR="004F732A" w:rsidRPr="004414BE" w:rsidRDefault="004F732A" w:rsidP="004F732A">
      <w:pPr>
        <w:pStyle w:val="Prrafodelista"/>
        <w:numPr>
          <w:ilvl w:val="0"/>
          <w:numId w:val="4"/>
        </w:numPr>
        <w:tabs>
          <w:tab w:val="left" w:pos="1828"/>
        </w:tabs>
        <w:spacing w:line="360" w:lineRule="auto"/>
        <w:jc w:val="both"/>
        <w:rPr>
          <w:rFonts w:ascii="Palatino Linotype" w:hAnsi="Palatino Linotype" w:cs="Tahoma"/>
          <w:bCs/>
        </w:rPr>
      </w:pPr>
      <w:r w:rsidRPr="004414BE">
        <w:rPr>
          <w:rFonts w:ascii="Palatino Linotype" w:hAnsi="Palatino Linotype" w:cs="Tahoma"/>
          <w:bCs/>
        </w:rPr>
        <w:t>Nivel educativo promedio</w:t>
      </w:r>
    </w:p>
    <w:p w:rsidR="0069431C" w:rsidRPr="004414BE" w:rsidRDefault="004F732A" w:rsidP="004F732A">
      <w:pPr>
        <w:pStyle w:val="Prrafodelista"/>
        <w:numPr>
          <w:ilvl w:val="0"/>
          <w:numId w:val="4"/>
        </w:numPr>
        <w:tabs>
          <w:tab w:val="left" w:pos="1828"/>
        </w:tabs>
        <w:spacing w:line="360" w:lineRule="auto"/>
        <w:jc w:val="both"/>
        <w:rPr>
          <w:rFonts w:ascii="Palatino Linotype" w:hAnsi="Palatino Linotype" w:cs="Tahoma"/>
          <w:bCs/>
        </w:rPr>
      </w:pPr>
      <w:r w:rsidRPr="004414BE">
        <w:rPr>
          <w:rFonts w:ascii="Palatino Linotype" w:hAnsi="Palatino Linotype" w:cs="Tahoma"/>
          <w:bCs/>
        </w:rPr>
        <w:t>Total de hombres y de mujeres que trabajan en la administración pública municipal de Toluca, tanto en organismos desconcentrados, descentralizados y la administración central</w:t>
      </w:r>
      <w:r w:rsidR="0069431C" w:rsidRPr="004414BE">
        <w:rPr>
          <w:rFonts w:ascii="Palatino Linotype" w:hAnsi="Palatino Linotype" w:cs="Tahoma"/>
          <w:bCs/>
        </w:rPr>
        <w:t>.</w:t>
      </w:r>
    </w:p>
    <w:p w:rsidR="00935074" w:rsidRPr="004414BE" w:rsidRDefault="00935074" w:rsidP="00935074">
      <w:pPr>
        <w:spacing w:before="240" w:line="360" w:lineRule="auto"/>
        <w:jc w:val="both"/>
        <w:rPr>
          <w:rFonts w:ascii="Palatino Linotype" w:hAnsi="Palatino Linotype" w:cs="Arial"/>
          <w:b/>
        </w:rPr>
      </w:pPr>
      <w:r w:rsidRPr="004414BE">
        <w:rPr>
          <w:rFonts w:ascii="Palatino Linotype" w:hAnsi="Palatino Linotype" w:cs="Arial"/>
        </w:rPr>
        <w:t xml:space="preserve">De conformidad con las constancias que obran en el expediente electrónico, se observa que el </w:t>
      </w:r>
      <w:r w:rsidRPr="004414BE">
        <w:rPr>
          <w:rFonts w:ascii="Palatino Linotype" w:hAnsi="Palatino Linotype" w:cs="Arial"/>
          <w:b/>
        </w:rPr>
        <w:t>Sujeto Obligado</w:t>
      </w:r>
      <w:r w:rsidRPr="004414BE">
        <w:rPr>
          <w:rFonts w:ascii="Palatino Linotype" w:hAnsi="Palatino Linotype" w:cs="Arial"/>
        </w:rPr>
        <w:t xml:space="preserve"> dio respuesta por medio del sistema SAIMEX, a la solicitud de información</w:t>
      </w:r>
      <w:r w:rsidRPr="004414BE">
        <w:rPr>
          <w:rFonts w:ascii="Palatino Linotype" w:eastAsia="Palatino Linotype" w:hAnsi="Palatino Linotype" w:cs="Palatino Linotype"/>
          <w:b/>
          <w:color w:val="000000"/>
        </w:rPr>
        <w:t xml:space="preserve"> </w:t>
      </w:r>
      <w:r w:rsidR="00402811" w:rsidRPr="004414BE">
        <w:rPr>
          <w:rFonts w:ascii="Palatino Linotype" w:hAnsi="Palatino Linotype" w:cs="Arial"/>
          <w:b/>
        </w:rPr>
        <w:t>03569/TOLUCA/IP/2025</w:t>
      </w:r>
      <w:r w:rsidRPr="004414BE">
        <w:rPr>
          <w:rFonts w:ascii="Palatino Linotype" w:hAnsi="Palatino Linotype" w:cs="Arial"/>
          <w:b/>
        </w:rPr>
        <w:t xml:space="preserve">, </w:t>
      </w:r>
      <w:r w:rsidRPr="004414BE">
        <w:rPr>
          <w:rFonts w:ascii="Palatino Linotype" w:hAnsi="Palatino Linotype" w:cs="Arial"/>
        </w:rPr>
        <w:t>a través del archivo electrónico</w:t>
      </w:r>
      <w:r w:rsidRPr="004414BE">
        <w:rPr>
          <w:rFonts w:ascii="Palatino Linotype" w:hAnsi="Palatino Linotype" w:cs="Arial"/>
          <w:b/>
        </w:rPr>
        <w:t>:</w:t>
      </w:r>
    </w:p>
    <w:p w:rsidR="0069431C" w:rsidRPr="004414BE" w:rsidRDefault="004F732A" w:rsidP="004F732A">
      <w:pPr>
        <w:pStyle w:val="Sinespaciado"/>
        <w:numPr>
          <w:ilvl w:val="0"/>
          <w:numId w:val="5"/>
        </w:numPr>
        <w:spacing w:before="240" w:line="360" w:lineRule="auto"/>
        <w:jc w:val="both"/>
        <w:rPr>
          <w:rFonts w:ascii="Palatino Linotype" w:hAnsi="Palatino Linotype" w:cs="Arial"/>
          <w:b/>
          <w:i/>
          <w:sz w:val="24"/>
        </w:rPr>
      </w:pPr>
      <w:r w:rsidRPr="004414BE">
        <w:rPr>
          <w:rFonts w:ascii="Palatino Linotype" w:hAnsi="Palatino Linotype" w:cs="Arial"/>
          <w:b/>
          <w:i/>
          <w:sz w:val="24"/>
        </w:rPr>
        <w:t>NOTIF. CIUDADANO S. 3569.pdf</w:t>
      </w:r>
      <w:r w:rsidR="0069431C" w:rsidRPr="004414BE">
        <w:rPr>
          <w:rFonts w:ascii="Palatino Linotype" w:hAnsi="Palatino Linotype" w:cs="Arial"/>
          <w:b/>
          <w:i/>
          <w:sz w:val="24"/>
        </w:rPr>
        <w:t>:</w:t>
      </w:r>
      <w:r w:rsidR="0023119B" w:rsidRPr="004414BE">
        <w:rPr>
          <w:rFonts w:ascii="Palatino Linotype" w:hAnsi="Palatino Linotype" w:cs="Arial"/>
          <w:b/>
          <w:i/>
          <w:sz w:val="24"/>
        </w:rPr>
        <w:t xml:space="preserve"> </w:t>
      </w:r>
      <w:r w:rsidR="00166DC3" w:rsidRPr="004414BE">
        <w:rPr>
          <w:rFonts w:ascii="Palatino Linotype" w:hAnsi="Palatino Linotype" w:cs="Arial"/>
          <w:sz w:val="24"/>
        </w:rPr>
        <w:t>contiene la nota informativa no. 75</w:t>
      </w:r>
      <w:r w:rsidR="0027632E" w:rsidRPr="004414BE">
        <w:rPr>
          <w:rFonts w:ascii="Palatino Linotype" w:hAnsi="Palatino Linotype" w:cs="Arial"/>
          <w:sz w:val="24"/>
        </w:rPr>
        <w:t>7</w:t>
      </w:r>
      <w:r w:rsidR="00166DC3" w:rsidRPr="004414BE">
        <w:rPr>
          <w:rFonts w:ascii="Palatino Linotype" w:hAnsi="Palatino Linotype" w:cs="Arial"/>
          <w:sz w:val="24"/>
        </w:rPr>
        <w:t>/2025, firmado por la Directora de Recursos Humanos, en el que refiere remitir la información por medio de una liga electrónica, misma que dirige al Portal de Ipomex, apartado de remuneraciones</w:t>
      </w:r>
      <w:r w:rsidR="0027632E" w:rsidRPr="004414BE">
        <w:rPr>
          <w:rFonts w:ascii="Palatino Linotype" w:hAnsi="Palatino Linotype" w:cs="Arial"/>
          <w:sz w:val="24"/>
        </w:rPr>
        <w:t xml:space="preserve"> e información curricular, tal como se ilustra:</w:t>
      </w:r>
    </w:p>
    <w:p w:rsidR="00166DC3" w:rsidRPr="004414BE" w:rsidRDefault="0027632E" w:rsidP="00EC327F">
      <w:pPr>
        <w:pStyle w:val="Sinespaciado"/>
        <w:spacing w:before="240" w:line="360" w:lineRule="auto"/>
        <w:ind w:left="720"/>
        <w:rPr>
          <w:rFonts w:ascii="Palatino Linotype" w:hAnsi="Palatino Linotype" w:cs="Arial"/>
          <w:b/>
          <w:i/>
          <w:sz w:val="24"/>
        </w:rPr>
      </w:pPr>
      <w:r w:rsidRPr="004414BE">
        <w:rPr>
          <w:rFonts w:ascii="Palatino Linotype" w:hAnsi="Palatino Linotype" w:cs="Arial"/>
          <w:b/>
          <w:i/>
          <w:noProof/>
          <w:sz w:val="24"/>
          <w:lang w:eastAsia="es-MX"/>
        </w:rPr>
        <w:lastRenderedPageBreak/>
        <w:drawing>
          <wp:inline distT="0" distB="0" distL="0" distR="0" wp14:anchorId="1E9861A0" wp14:editId="1FDD55CD">
            <wp:extent cx="1589136" cy="2524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46276" cy="2614884"/>
                    </a:xfrm>
                    <a:prstGeom prst="rect">
                      <a:avLst/>
                    </a:prstGeom>
                  </pic:spPr>
                </pic:pic>
              </a:graphicData>
            </a:graphic>
          </wp:inline>
        </w:drawing>
      </w:r>
      <w:r w:rsidRPr="004414BE">
        <w:rPr>
          <w:noProof/>
          <w:lang w:eastAsia="es-MX"/>
        </w:rPr>
        <w:t xml:space="preserve"> </w:t>
      </w:r>
      <w:r w:rsidRPr="004414BE">
        <w:rPr>
          <w:rFonts w:ascii="Palatino Linotype" w:hAnsi="Palatino Linotype" w:cs="Arial"/>
          <w:b/>
          <w:i/>
          <w:sz w:val="24"/>
        </w:rPr>
        <w:t xml:space="preserve"> </w:t>
      </w:r>
      <w:r w:rsidRPr="004414BE">
        <w:rPr>
          <w:rFonts w:ascii="Palatino Linotype" w:hAnsi="Palatino Linotype" w:cs="Arial"/>
          <w:b/>
          <w:i/>
          <w:noProof/>
          <w:sz w:val="24"/>
          <w:lang w:eastAsia="es-MX"/>
        </w:rPr>
        <w:drawing>
          <wp:inline distT="0" distB="0" distL="0" distR="0" wp14:anchorId="25A638D4" wp14:editId="536C9371">
            <wp:extent cx="2838450" cy="1575292"/>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9111" cy="1581209"/>
                    </a:xfrm>
                    <a:prstGeom prst="rect">
                      <a:avLst/>
                    </a:prstGeom>
                  </pic:spPr>
                </pic:pic>
              </a:graphicData>
            </a:graphic>
          </wp:inline>
        </w:drawing>
      </w:r>
    </w:p>
    <w:p w:rsidR="00935074" w:rsidRPr="004414BE" w:rsidRDefault="004F732A" w:rsidP="004F732A">
      <w:pPr>
        <w:pStyle w:val="Sinespaciado"/>
        <w:numPr>
          <w:ilvl w:val="0"/>
          <w:numId w:val="5"/>
        </w:numPr>
        <w:spacing w:before="240" w:line="360" w:lineRule="auto"/>
        <w:jc w:val="both"/>
        <w:rPr>
          <w:rFonts w:ascii="Palatino Linotype" w:hAnsi="Palatino Linotype" w:cs="Arial"/>
          <w:b/>
          <w:i/>
          <w:sz w:val="24"/>
        </w:rPr>
      </w:pPr>
      <w:r w:rsidRPr="004414BE">
        <w:rPr>
          <w:rFonts w:ascii="Palatino Linotype" w:hAnsi="Palatino Linotype" w:cs="Arial"/>
          <w:b/>
          <w:i/>
          <w:sz w:val="24"/>
        </w:rPr>
        <w:t>ANEXO 3569.docx</w:t>
      </w:r>
      <w:r w:rsidR="00935074" w:rsidRPr="004414BE">
        <w:rPr>
          <w:rFonts w:ascii="Palatino Linotype" w:hAnsi="Palatino Linotype" w:cs="Arial"/>
          <w:b/>
          <w:i/>
          <w:sz w:val="24"/>
        </w:rPr>
        <w:t xml:space="preserve">: </w:t>
      </w:r>
      <w:r w:rsidR="00935074" w:rsidRPr="004414BE">
        <w:rPr>
          <w:rFonts w:ascii="Palatino Linotype" w:hAnsi="Palatino Linotype" w:cs="Arial"/>
          <w:sz w:val="24"/>
        </w:rPr>
        <w:t xml:space="preserve">contiene </w:t>
      </w:r>
      <w:r w:rsidR="00166DC3" w:rsidRPr="004414BE">
        <w:rPr>
          <w:rFonts w:ascii="Palatino Linotype" w:hAnsi="Palatino Linotype" w:cs="Arial"/>
          <w:sz w:val="24"/>
        </w:rPr>
        <w:t>la</w:t>
      </w:r>
      <w:r w:rsidR="0027632E" w:rsidRPr="004414BE">
        <w:rPr>
          <w:rFonts w:ascii="Palatino Linotype" w:hAnsi="Palatino Linotype" w:cs="Arial"/>
          <w:sz w:val="24"/>
        </w:rPr>
        <w:t>s</w:t>
      </w:r>
      <w:r w:rsidR="00166DC3" w:rsidRPr="004414BE">
        <w:rPr>
          <w:rFonts w:ascii="Palatino Linotype" w:hAnsi="Palatino Linotype" w:cs="Arial"/>
          <w:sz w:val="24"/>
        </w:rPr>
        <w:t xml:space="preserve"> liga</w:t>
      </w:r>
      <w:r w:rsidR="0027632E" w:rsidRPr="004414BE">
        <w:rPr>
          <w:rFonts w:ascii="Palatino Linotype" w:hAnsi="Palatino Linotype" w:cs="Arial"/>
          <w:sz w:val="24"/>
        </w:rPr>
        <w:t>s</w:t>
      </w:r>
      <w:r w:rsidR="00166DC3" w:rsidRPr="004414BE">
        <w:rPr>
          <w:rFonts w:ascii="Palatino Linotype" w:hAnsi="Palatino Linotype" w:cs="Arial"/>
          <w:sz w:val="24"/>
        </w:rPr>
        <w:t xml:space="preserve"> electrónica</w:t>
      </w:r>
      <w:r w:rsidR="0027632E" w:rsidRPr="004414BE">
        <w:rPr>
          <w:rFonts w:ascii="Palatino Linotype" w:hAnsi="Palatino Linotype" w:cs="Arial"/>
          <w:sz w:val="24"/>
        </w:rPr>
        <w:t>s</w:t>
      </w:r>
      <w:r w:rsidR="00166DC3" w:rsidRPr="004414BE">
        <w:rPr>
          <w:rFonts w:ascii="Palatino Linotype" w:hAnsi="Palatino Linotype" w:cs="Arial"/>
          <w:sz w:val="24"/>
        </w:rPr>
        <w:t xml:space="preserve"> descrita</w:t>
      </w:r>
      <w:r w:rsidR="0027632E" w:rsidRPr="004414BE">
        <w:rPr>
          <w:rFonts w:ascii="Palatino Linotype" w:hAnsi="Palatino Linotype" w:cs="Arial"/>
          <w:sz w:val="24"/>
        </w:rPr>
        <w:t>s</w:t>
      </w:r>
      <w:r w:rsidR="00166DC3" w:rsidRPr="004414BE">
        <w:rPr>
          <w:rFonts w:ascii="Palatino Linotype" w:hAnsi="Palatino Linotype" w:cs="Arial"/>
          <w:sz w:val="24"/>
        </w:rPr>
        <w:t xml:space="preserve"> en el punto anterior</w:t>
      </w:r>
      <w:r w:rsidR="00935074" w:rsidRPr="004414BE">
        <w:rPr>
          <w:rFonts w:ascii="Palatino Linotype" w:hAnsi="Palatino Linotype" w:cs="Arial"/>
          <w:sz w:val="24"/>
        </w:rPr>
        <w:t xml:space="preserve">, en formato </w:t>
      </w:r>
      <w:r w:rsidR="0027632E" w:rsidRPr="004414BE">
        <w:rPr>
          <w:rFonts w:ascii="Palatino Linotype" w:hAnsi="Palatino Linotype" w:cs="Arial"/>
          <w:sz w:val="24"/>
        </w:rPr>
        <w:t>word</w:t>
      </w:r>
      <w:r w:rsidR="00935074" w:rsidRPr="004414BE">
        <w:rPr>
          <w:rFonts w:ascii="Palatino Linotype" w:hAnsi="Palatino Linotype" w:cs="Arial"/>
          <w:sz w:val="24"/>
        </w:rPr>
        <w:t xml:space="preserve">. </w:t>
      </w:r>
    </w:p>
    <w:p w:rsidR="00935074" w:rsidRPr="004414BE" w:rsidRDefault="00935074" w:rsidP="00EC327F">
      <w:pPr>
        <w:pStyle w:val="Sinespaciado"/>
        <w:spacing w:before="240" w:line="360" w:lineRule="auto"/>
        <w:rPr>
          <w:rFonts w:ascii="Palatino Linotype" w:hAnsi="Palatino Linotype" w:cs="Arial"/>
          <w:b/>
          <w:i/>
          <w:sz w:val="24"/>
        </w:rPr>
      </w:pPr>
      <w:r w:rsidRPr="004414BE">
        <w:rPr>
          <w:noProof/>
          <w:lang w:eastAsia="es-MX"/>
        </w:rPr>
        <w:t xml:space="preserve"> </w:t>
      </w:r>
      <w:r w:rsidR="00EC327F" w:rsidRPr="004414BE">
        <w:rPr>
          <w:rFonts w:ascii="Palatino Linotype" w:hAnsi="Palatino Linotype" w:cs="Arial"/>
          <w:b/>
          <w:i/>
          <w:sz w:val="24"/>
        </w:rPr>
        <w:t xml:space="preserve"> </w:t>
      </w:r>
    </w:p>
    <w:p w:rsidR="00935074" w:rsidRPr="004414BE" w:rsidRDefault="00935074" w:rsidP="00935074">
      <w:pPr>
        <w:spacing w:before="240" w:line="360" w:lineRule="auto"/>
        <w:jc w:val="both"/>
        <w:rPr>
          <w:rFonts w:ascii="Palatino Linotype" w:hAnsi="Palatino Linotype"/>
          <w:i/>
        </w:rPr>
      </w:pPr>
      <w:r w:rsidRPr="004414BE">
        <w:rPr>
          <w:rFonts w:ascii="Palatino Linotype" w:hAnsi="Palatino Linotype" w:cs="Arial"/>
          <w:bCs/>
        </w:rPr>
        <w:t xml:space="preserve">Es así como, derivado de la respuesta emitida por </w:t>
      </w:r>
      <w:r w:rsidRPr="004414BE">
        <w:rPr>
          <w:rFonts w:ascii="Palatino Linotype" w:hAnsi="Palatino Linotype" w:cs="Arial"/>
          <w:b/>
          <w:bCs/>
        </w:rPr>
        <w:t>El Sujeto Obligado</w:t>
      </w:r>
      <w:r w:rsidRPr="004414BE">
        <w:rPr>
          <w:rFonts w:ascii="Palatino Linotype" w:hAnsi="Palatino Linotype" w:cs="Arial"/>
          <w:bCs/>
        </w:rPr>
        <w:t xml:space="preserve">, </w:t>
      </w:r>
      <w:r w:rsidRPr="004414BE">
        <w:rPr>
          <w:rFonts w:ascii="Palatino Linotype" w:hAnsi="Palatino Linotype" w:cs="Arial"/>
          <w:b/>
          <w:bCs/>
        </w:rPr>
        <w:t>el Recurrente</w:t>
      </w:r>
      <w:r w:rsidRPr="004414BE">
        <w:rPr>
          <w:rFonts w:ascii="Palatino Linotype" w:hAnsi="Palatino Linotype" w:cs="Arial"/>
          <w:bCs/>
        </w:rPr>
        <w:t>, interpuso el presente recurso de revisión, señalando sustancialmente como sus razones o motivos de inconformidad, lo siguiente:</w:t>
      </w:r>
      <w:r w:rsidRPr="004414BE" w:rsidDel="00107C3B">
        <w:rPr>
          <w:rFonts w:ascii="Palatino Linotype" w:hAnsi="Palatino Linotype"/>
          <w:b/>
          <w:i/>
        </w:rPr>
        <w:t xml:space="preserve"> </w:t>
      </w:r>
      <w:r w:rsidRPr="004414BE">
        <w:rPr>
          <w:rFonts w:ascii="Palatino Linotype" w:hAnsi="Palatino Linotype"/>
          <w:i/>
        </w:rPr>
        <w:t>“</w:t>
      </w:r>
      <w:r w:rsidR="0027632E" w:rsidRPr="004414BE">
        <w:rPr>
          <w:rFonts w:ascii="Palatino Linotype" w:hAnsi="Palatino Linotype"/>
          <w:i/>
        </w:rPr>
        <w:t>Niega la información solicitada son opacos</w:t>
      </w:r>
      <w:r w:rsidRPr="004414BE">
        <w:rPr>
          <w:rFonts w:ascii="Palatino Linotype" w:hAnsi="Palatino Linotype"/>
          <w:i/>
        </w:rPr>
        <w:t>” (Sic)</w:t>
      </w:r>
    </w:p>
    <w:p w:rsidR="00935074" w:rsidRPr="004414BE" w:rsidRDefault="00935074" w:rsidP="00935074">
      <w:pPr>
        <w:spacing w:line="360" w:lineRule="auto"/>
        <w:jc w:val="both"/>
        <w:rPr>
          <w:rFonts w:ascii="Palatino Linotype" w:hAnsi="Palatino Linotype"/>
        </w:rPr>
      </w:pPr>
    </w:p>
    <w:p w:rsidR="00935074" w:rsidRPr="004414BE" w:rsidRDefault="00935074" w:rsidP="00935074">
      <w:pPr>
        <w:autoSpaceDE w:val="0"/>
        <w:autoSpaceDN w:val="0"/>
        <w:adjustRightInd w:val="0"/>
        <w:spacing w:line="360" w:lineRule="auto"/>
        <w:jc w:val="both"/>
        <w:rPr>
          <w:rFonts w:ascii="Palatino Linotype" w:eastAsia="Calibri" w:hAnsi="Palatino Linotype" w:cs="Calibri"/>
          <w:lang w:val="es-ES_tradnl" w:eastAsia="es-MX"/>
        </w:rPr>
      </w:pPr>
      <w:r w:rsidRPr="004414BE">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del archivo electrónico denominado “</w:t>
      </w:r>
      <w:r w:rsidR="0027632E" w:rsidRPr="004414BE">
        <w:rPr>
          <w:rFonts w:ascii="Palatino Linotype" w:hAnsi="Palatino Linotype" w:cs="Arial"/>
          <w:b/>
          <w:i/>
        </w:rPr>
        <w:t>ANEXOS 09590-2025_1.pdf</w:t>
      </w:r>
      <w:r w:rsidRPr="004414BE">
        <w:rPr>
          <w:rFonts w:ascii="Palatino Linotype" w:hAnsi="Palatino Linotype" w:cs="Arial"/>
          <w:b/>
          <w:i/>
        </w:rPr>
        <w:t>” y “</w:t>
      </w:r>
      <w:r w:rsidR="0027632E" w:rsidRPr="004414BE">
        <w:rPr>
          <w:rFonts w:ascii="Palatino Linotype" w:hAnsi="Palatino Linotype" w:cs="Arial"/>
          <w:b/>
          <w:i/>
        </w:rPr>
        <w:t>Ratificación 09590.pdf</w:t>
      </w:r>
      <w:r w:rsidRPr="004414BE">
        <w:rPr>
          <w:rFonts w:ascii="Palatino Linotype" w:eastAsia="Calibri" w:hAnsi="Palatino Linotype" w:cs="Calibri"/>
          <w:lang w:val="es-ES_tradnl" w:eastAsia="es-MX"/>
        </w:rPr>
        <w:t>”, en el que sustancialmente ratifica su respuesta.</w:t>
      </w:r>
    </w:p>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rsidR="00BF1273" w:rsidRPr="004414BE" w:rsidRDefault="00BF1273" w:rsidP="00BF1273">
      <w:pPr>
        <w:spacing w:before="240" w:after="160" w:line="360" w:lineRule="auto"/>
        <w:jc w:val="both"/>
        <w:rPr>
          <w:rFonts w:ascii="Palatino Linotype" w:hAnsi="Palatino Linotype"/>
        </w:rPr>
      </w:pPr>
      <w:r w:rsidRPr="004414BE">
        <w:rPr>
          <w:rFonts w:ascii="Palatino Linotype" w:hAnsi="Palatino Linotype" w:cs="Arial"/>
        </w:rPr>
        <w:lastRenderedPageBreak/>
        <w:t xml:space="preserve">En primer término, cuando los particulares no identifican </w:t>
      </w:r>
      <w:r w:rsidRPr="004414BE">
        <w:rPr>
          <w:rFonts w:ascii="Palatino Linotype" w:hAnsi="Palatino Linotype"/>
        </w:rPr>
        <w:t xml:space="preserve">de forma precisa el documento requerido bastará con que se remita cualquiera que refleje la información requerida. Al respecto cobra relevancia el criterio orientador emitido por el entonces Órgano Garante Nacional con número </w:t>
      </w:r>
      <w:r w:rsidRPr="004414BE">
        <w:rPr>
          <w:rFonts w:ascii="Palatino Linotype" w:hAnsi="Palatino Linotype"/>
          <w:b/>
          <w:bCs/>
        </w:rPr>
        <w:t xml:space="preserve">16/17 </w:t>
      </w:r>
      <w:r w:rsidRPr="004414BE">
        <w:rPr>
          <w:rFonts w:ascii="Palatino Linotype" w:hAnsi="Palatino Linotype"/>
        </w:rPr>
        <w:t>cuyo rubro y texto disponen a la literalidad lo siguiente:</w:t>
      </w:r>
    </w:p>
    <w:p w:rsidR="00BF1273" w:rsidRPr="004414BE" w:rsidRDefault="00BF1273" w:rsidP="00BF1273">
      <w:pPr>
        <w:pStyle w:val="Citas"/>
        <w:jc w:val="center"/>
        <w:rPr>
          <w:b/>
          <w:bCs/>
          <w:sz w:val="24"/>
          <w:szCs w:val="24"/>
        </w:rPr>
      </w:pPr>
      <w:r w:rsidRPr="004414BE">
        <w:rPr>
          <w:b/>
          <w:bCs/>
          <w:sz w:val="24"/>
          <w:szCs w:val="24"/>
        </w:rPr>
        <w:t>“EXPRESIÓN DOCUMENTAL.</w:t>
      </w:r>
    </w:p>
    <w:p w:rsidR="00BF1273" w:rsidRPr="004414BE" w:rsidRDefault="00BF1273" w:rsidP="00BF1273">
      <w:pPr>
        <w:pStyle w:val="Citas"/>
        <w:rPr>
          <w:szCs w:val="24"/>
        </w:rPr>
      </w:pPr>
      <w:r w:rsidRPr="004414BE">
        <w:rPr>
          <w:bCs/>
          <w:szCs w:val="24"/>
        </w:rPr>
        <w:t>Cuando</w:t>
      </w:r>
      <w:r w:rsidRPr="004414BE">
        <w:rPr>
          <w:lang w:val="es-ES"/>
        </w:rPr>
        <w:t xml:space="preserve"> los particulares presenten solicitudes de acceso a la información sin identificar de forma precisa la documentación que pudiera contener la información de su interés, </w:t>
      </w:r>
      <w:r w:rsidRPr="004414BE">
        <w:rPr>
          <w:szCs w:val="24"/>
        </w:rPr>
        <w:t>o bien, la solicitud constituya una consulta,</w:t>
      </w:r>
      <w:r w:rsidRPr="004414BE">
        <w:rPr>
          <w:lang w:val="es-ES"/>
        </w:rPr>
        <w:t xml:space="preserve"> pero la respuesta pudiera obrar en algún documento en poder de los sujetos obligados, éstos deben dar a dichas solicitudes una interpretación que les otorgue una expresión documental. </w:t>
      </w:r>
    </w:p>
    <w:p w:rsidR="00BF1273" w:rsidRPr="004414BE" w:rsidRDefault="00BF1273" w:rsidP="00BF1273">
      <w:pPr>
        <w:pStyle w:val="Citas"/>
        <w:rPr>
          <w:b/>
        </w:rPr>
      </w:pPr>
      <w:r w:rsidRPr="004414BE">
        <w:rPr>
          <w:b/>
        </w:rPr>
        <w:t>Precedentes:</w:t>
      </w:r>
    </w:p>
    <w:p w:rsidR="00BF1273" w:rsidRPr="004414BE" w:rsidRDefault="00BF1273" w:rsidP="00BF1273">
      <w:pPr>
        <w:pStyle w:val="Citas"/>
        <w:numPr>
          <w:ilvl w:val="0"/>
          <w:numId w:val="7"/>
        </w:numPr>
        <w:rPr>
          <w:color w:val="000000"/>
        </w:rPr>
      </w:pPr>
      <w:r w:rsidRPr="004414BE">
        <w:t xml:space="preserve">Acceso a la información pública. RRA 0774/16. Sesión del 31 de agosto de 2016. Votación por unanimidad. </w:t>
      </w:r>
      <w:r w:rsidRPr="004414BE">
        <w:rPr>
          <w:rFonts w:eastAsia="Arial"/>
        </w:rPr>
        <w:t>Sin votos disidentes o particulares.</w:t>
      </w:r>
      <w:r w:rsidRPr="004414BE">
        <w:t xml:space="preserve"> Secretaría de Salud. Comisionada Ponente María Patricia Kurczyn Villalobos.</w:t>
      </w:r>
    </w:p>
    <w:p w:rsidR="00BF1273" w:rsidRPr="004414BE" w:rsidRDefault="00BF1273" w:rsidP="00BF1273">
      <w:pPr>
        <w:pStyle w:val="Citas"/>
        <w:numPr>
          <w:ilvl w:val="0"/>
          <w:numId w:val="7"/>
        </w:numPr>
        <w:rPr>
          <w:color w:val="000000"/>
        </w:rPr>
      </w:pPr>
      <w:r w:rsidRPr="004414BE">
        <w:t xml:space="preserve">Acceso a la información pública. RRA 0143/17. Sesión del 22 de febrero de 2017. Votación por unanimidad. </w:t>
      </w:r>
      <w:r w:rsidRPr="004414BE">
        <w:rPr>
          <w:rFonts w:eastAsia="Arial"/>
        </w:rPr>
        <w:t>Sin votos disidentes o particulares.</w:t>
      </w:r>
      <w:r w:rsidRPr="004414BE">
        <w:t xml:space="preserve"> Universidad Autónoma Agraria Antonio Narro. Comisionado Ponente Oscar Mauricio Guerra Ford. </w:t>
      </w:r>
    </w:p>
    <w:p w:rsidR="00BF1273" w:rsidRPr="004414BE" w:rsidRDefault="00BF1273" w:rsidP="00BF1273">
      <w:pPr>
        <w:pStyle w:val="Citas"/>
        <w:numPr>
          <w:ilvl w:val="0"/>
          <w:numId w:val="7"/>
        </w:numPr>
        <w:rPr>
          <w:color w:val="000000"/>
        </w:rPr>
      </w:pPr>
      <w:r w:rsidRPr="004414BE">
        <w:t xml:space="preserve">Acceso a la información pública. RRA 0540/17. Sesión del 08 de marzo del 2017. Votación por unanimidad. </w:t>
      </w:r>
      <w:r w:rsidRPr="004414BE">
        <w:rPr>
          <w:rFonts w:eastAsia="Arial"/>
        </w:rPr>
        <w:t>Sin votos disidentes o particulares.</w:t>
      </w:r>
      <w:r w:rsidRPr="004414BE">
        <w:t xml:space="preserve"> </w:t>
      </w:r>
      <w:r w:rsidRPr="004414BE">
        <w:lastRenderedPageBreak/>
        <w:t xml:space="preserve">Secretaría de Economía. Comisionado Ponente Francisco Javier Acuña Llamas. </w:t>
      </w:r>
      <w:r w:rsidR="00E143EE" w:rsidRPr="004414BE">
        <w:t>“(</w:t>
      </w:r>
      <w:r w:rsidRPr="004414BE">
        <w:rPr>
          <w:b/>
          <w:bCs/>
        </w:rPr>
        <w:t>Sic)</w:t>
      </w:r>
    </w:p>
    <w:p w:rsidR="008C4BA8" w:rsidRPr="004414BE" w:rsidRDefault="00BF1273" w:rsidP="00935074">
      <w:pPr>
        <w:spacing w:line="360" w:lineRule="auto"/>
        <w:ind w:right="214"/>
        <w:jc w:val="both"/>
        <w:rPr>
          <w:rFonts w:ascii="Palatino Linotype" w:hAnsi="Palatino Linotype"/>
        </w:rPr>
      </w:pPr>
      <w:r w:rsidRPr="004414BE">
        <w:rPr>
          <w:rFonts w:ascii="Palatino Linotype" w:hAnsi="Palatino Linotype"/>
        </w:rPr>
        <w:t>En segundo</w:t>
      </w:r>
      <w:r w:rsidR="00935074" w:rsidRPr="004414BE">
        <w:rPr>
          <w:rFonts w:ascii="Palatino Linotype" w:hAnsi="Palatino Linotype"/>
        </w:rPr>
        <w:t xml:space="preserve"> término, </w:t>
      </w:r>
      <w:r w:rsidR="008C4BA8" w:rsidRPr="004414BE">
        <w:rPr>
          <w:rFonts w:ascii="Palatino Linotype" w:hAnsi="Palatino Linotype"/>
        </w:rPr>
        <w:t>el Código Reglamentario de Toluca establece las áreas con las que cuenta la administración pública:</w:t>
      </w:r>
    </w:p>
    <w:p w:rsidR="00331952" w:rsidRPr="004414BE" w:rsidRDefault="00331952" w:rsidP="009F6C37">
      <w:pPr>
        <w:pStyle w:val="Citas"/>
        <w:spacing w:line="240" w:lineRule="auto"/>
        <w:rPr>
          <w:lang w:val="es-ES"/>
        </w:rPr>
      </w:pPr>
      <w:r w:rsidRPr="004414BE">
        <w:rPr>
          <w:lang w:val="es-ES"/>
        </w:rPr>
        <w:t xml:space="preserve">Artículo 2.3. De acuerdo a las disposiciones jurídicas aplicables, el Ayuntamiento será integrado por: </w:t>
      </w:r>
    </w:p>
    <w:p w:rsidR="00331952" w:rsidRPr="004414BE" w:rsidRDefault="00331952" w:rsidP="009F6C37">
      <w:pPr>
        <w:pStyle w:val="Citas"/>
        <w:numPr>
          <w:ilvl w:val="0"/>
          <w:numId w:val="8"/>
        </w:numPr>
        <w:spacing w:line="240" w:lineRule="auto"/>
        <w:rPr>
          <w:lang w:val="es-ES"/>
        </w:rPr>
      </w:pPr>
      <w:r w:rsidRPr="004414BE">
        <w:rPr>
          <w:lang w:val="es-ES"/>
        </w:rPr>
        <w:t xml:space="preserve">La Presidencia Municipal; </w:t>
      </w:r>
    </w:p>
    <w:p w:rsidR="00331952" w:rsidRPr="004414BE" w:rsidRDefault="00331952" w:rsidP="009F6C37">
      <w:pPr>
        <w:pStyle w:val="Citas"/>
        <w:numPr>
          <w:ilvl w:val="0"/>
          <w:numId w:val="8"/>
        </w:numPr>
        <w:spacing w:line="240" w:lineRule="auto"/>
        <w:rPr>
          <w:lang w:val="es-ES"/>
        </w:rPr>
      </w:pPr>
      <w:r w:rsidRPr="004414BE">
        <w:rPr>
          <w:lang w:val="es-ES"/>
        </w:rPr>
        <w:t xml:space="preserve">Dos Sindicaturas, una de mayoría relativa y uno de representación proporcional; y </w:t>
      </w:r>
    </w:p>
    <w:p w:rsidR="00331952" w:rsidRPr="004414BE" w:rsidRDefault="00331952" w:rsidP="009F6C37">
      <w:pPr>
        <w:pStyle w:val="Citas"/>
        <w:numPr>
          <w:ilvl w:val="0"/>
          <w:numId w:val="8"/>
        </w:numPr>
        <w:spacing w:line="240" w:lineRule="auto"/>
        <w:rPr>
          <w:lang w:val="es-ES"/>
        </w:rPr>
      </w:pPr>
      <w:r w:rsidRPr="004414BE">
        <w:rPr>
          <w:lang w:val="es-ES"/>
        </w:rPr>
        <w:t>Doce Regidurías, siete de mayoría relativa y cinco de representación proporcional</w:t>
      </w:r>
    </w:p>
    <w:p w:rsidR="008C4BA8" w:rsidRPr="004414BE" w:rsidRDefault="008C4BA8" w:rsidP="009F6C37">
      <w:pPr>
        <w:pStyle w:val="Citas"/>
        <w:spacing w:line="240" w:lineRule="auto"/>
        <w:rPr>
          <w:lang w:val="es-ES"/>
        </w:rPr>
      </w:pPr>
      <w:r w:rsidRPr="004414BE">
        <w:rPr>
          <w:lang w:val="es-ES"/>
        </w:rPr>
        <w:t>Artículo 3.2. 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w:t>
      </w:r>
    </w:p>
    <w:p w:rsidR="008C4BA8" w:rsidRPr="004414BE" w:rsidRDefault="008C4BA8" w:rsidP="009F6C37">
      <w:pPr>
        <w:pStyle w:val="Citas"/>
        <w:spacing w:line="240" w:lineRule="auto"/>
        <w:rPr>
          <w:lang w:val="es-ES"/>
        </w:rPr>
      </w:pPr>
      <w:r w:rsidRPr="004414BE">
        <w:rPr>
          <w:lang w:val="es-ES"/>
        </w:rPr>
        <w:t xml:space="preserve">1. Secretaría de Ayuntamiento; </w:t>
      </w:r>
    </w:p>
    <w:p w:rsidR="008C4BA8" w:rsidRPr="004414BE" w:rsidRDefault="008C4BA8" w:rsidP="009F6C37">
      <w:pPr>
        <w:pStyle w:val="Citas"/>
        <w:spacing w:line="240" w:lineRule="auto"/>
        <w:rPr>
          <w:lang w:val="es-ES"/>
        </w:rPr>
      </w:pPr>
      <w:r w:rsidRPr="004414BE">
        <w:rPr>
          <w:lang w:val="es-ES"/>
        </w:rPr>
        <w:t xml:space="preserve">2. Tesorería Municipal; </w:t>
      </w:r>
    </w:p>
    <w:p w:rsidR="008C4BA8" w:rsidRPr="004414BE" w:rsidRDefault="008C4BA8" w:rsidP="009F6C37">
      <w:pPr>
        <w:pStyle w:val="Citas"/>
        <w:spacing w:line="240" w:lineRule="auto"/>
        <w:rPr>
          <w:lang w:val="es-ES"/>
        </w:rPr>
      </w:pPr>
      <w:r w:rsidRPr="004414BE">
        <w:rPr>
          <w:lang w:val="es-ES"/>
        </w:rPr>
        <w:t>3. Órgano Interno de Control Municipal</w:t>
      </w:r>
    </w:p>
    <w:p w:rsidR="008C4BA8" w:rsidRPr="004414BE" w:rsidRDefault="008C4BA8" w:rsidP="009F6C37">
      <w:pPr>
        <w:pStyle w:val="Citas"/>
        <w:spacing w:line="240" w:lineRule="auto"/>
        <w:rPr>
          <w:lang w:val="es-ES"/>
        </w:rPr>
      </w:pPr>
      <w:r w:rsidRPr="004414BE">
        <w:rPr>
          <w:lang w:val="es-ES"/>
        </w:rPr>
        <w:t xml:space="preserve"> 4. Dirección General de Gobierno; </w:t>
      </w:r>
    </w:p>
    <w:p w:rsidR="008C4BA8" w:rsidRPr="004414BE" w:rsidRDefault="008C4BA8" w:rsidP="009F6C37">
      <w:pPr>
        <w:pStyle w:val="Citas"/>
        <w:spacing w:line="240" w:lineRule="auto"/>
        <w:rPr>
          <w:lang w:val="es-ES"/>
        </w:rPr>
      </w:pPr>
      <w:r w:rsidRPr="004414BE">
        <w:rPr>
          <w:lang w:val="es-ES"/>
        </w:rPr>
        <w:t xml:space="preserve">5. Dirección General de Seguridad y Protección; </w:t>
      </w:r>
    </w:p>
    <w:p w:rsidR="008C4BA8" w:rsidRPr="004414BE" w:rsidRDefault="008C4BA8" w:rsidP="009F6C37">
      <w:pPr>
        <w:pStyle w:val="Citas"/>
        <w:spacing w:line="240" w:lineRule="auto"/>
        <w:rPr>
          <w:lang w:val="es-ES"/>
        </w:rPr>
      </w:pPr>
      <w:r w:rsidRPr="004414BE">
        <w:rPr>
          <w:lang w:val="es-ES"/>
        </w:rPr>
        <w:t xml:space="preserve">6. Dirección General de Administración; </w:t>
      </w:r>
    </w:p>
    <w:p w:rsidR="008C4BA8" w:rsidRPr="004414BE" w:rsidRDefault="008C4BA8" w:rsidP="009F6C37">
      <w:pPr>
        <w:pStyle w:val="Citas"/>
        <w:spacing w:line="240" w:lineRule="auto"/>
        <w:rPr>
          <w:lang w:val="es-ES"/>
        </w:rPr>
      </w:pPr>
      <w:r w:rsidRPr="004414BE">
        <w:rPr>
          <w:lang w:val="es-ES"/>
        </w:rPr>
        <w:t xml:space="preserve">7. Dirección General de Medio Ambiente; </w:t>
      </w:r>
    </w:p>
    <w:p w:rsidR="008C4BA8" w:rsidRPr="004414BE" w:rsidRDefault="008C4BA8" w:rsidP="009F6C37">
      <w:pPr>
        <w:pStyle w:val="Citas"/>
        <w:spacing w:line="240" w:lineRule="auto"/>
        <w:rPr>
          <w:lang w:val="es-ES"/>
        </w:rPr>
      </w:pPr>
      <w:r w:rsidRPr="004414BE">
        <w:rPr>
          <w:lang w:val="es-ES"/>
        </w:rPr>
        <w:t>8. Dirección General de Servicios Públicos;</w:t>
      </w:r>
    </w:p>
    <w:p w:rsidR="008C4BA8" w:rsidRPr="004414BE" w:rsidRDefault="008C4BA8" w:rsidP="009F6C37">
      <w:pPr>
        <w:pStyle w:val="Citas"/>
        <w:spacing w:line="240" w:lineRule="auto"/>
        <w:rPr>
          <w:lang w:val="es-ES"/>
        </w:rPr>
      </w:pPr>
      <w:r w:rsidRPr="004414BE">
        <w:rPr>
          <w:lang w:val="es-ES"/>
        </w:rPr>
        <w:t xml:space="preserve">9. Dirección General de Innovación, Planeación y Gestión Urbana; </w:t>
      </w:r>
    </w:p>
    <w:p w:rsidR="008C4BA8" w:rsidRPr="004414BE" w:rsidRDefault="008C4BA8" w:rsidP="009F6C37">
      <w:pPr>
        <w:pStyle w:val="Citas"/>
        <w:spacing w:line="240" w:lineRule="auto"/>
        <w:rPr>
          <w:lang w:val="es-ES"/>
        </w:rPr>
      </w:pPr>
      <w:r w:rsidRPr="004414BE">
        <w:rPr>
          <w:lang w:val="es-ES"/>
        </w:rPr>
        <w:lastRenderedPageBreak/>
        <w:t xml:space="preserve">10. Dirección General de Obras Públicas; </w:t>
      </w:r>
    </w:p>
    <w:p w:rsidR="008C4BA8" w:rsidRPr="004414BE" w:rsidRDefault="008C4BA8" w:rsidP="009F6C37">
      <w:pPr>
        <w:pStyle w:val="Citas"/>
        <w:spacing w:line="240" w:lineRule="auto"/>
        <w:rPr>
          <w:lang w:val="es-ES"/>
        </w:rPr>
      </w:pPr>
      <w:r w:rsidRPr="004414BE">
        <w:rPr>
          <w:lang w:val="es-ES"/>
        </w:rPr>
        <w:t xml:space="preserve">11. Dirección General de Desarrollo Económico; </w:t>
      </w:r>
    </w:p>
    <w:p w:rsidR="008C4BA8" w:rsidRPr="004414BE" w:rsidRDefault="008C4BA8" w:rsidP="009F6C37">
      <w:pPr>
        <w:pStyle w:val="Citas"/>
        <w:spacing w:line="240" w:lineRule="auto"/>
        <w:rPr>
          <w:lang w:val="es-ES"/>
        </w:rPr>
      </w:pPr>
      <w:r w:rsidRPr="004414BE">
        <w:rPr>
          <w:lang w:val="es-ES"/>
        </w:rPr>
        <w:t xml:space="preserve">12. Dirección General de Bienestar; y </w:t>
      </w:r>
    </w:p>
    <w:p w:rsidR="008C2613" w:rsidRPr="004414BE" w:rsidRDefault="008C4BA8" w:rsidP="008C2613">
      <w:pPr>
        <w:pStyle w:val="Citas"/>
        <w:spacing w:line="240" w:lineRule="auto"/>
        <w:rPr>
          <w:lang w:val="es-ES"/>
        </w:rPr>
      </w:pPr>
      <w:r w:rsidRPr="004414BE">
        <w:rPr>
          <w:lang w:val="es-ES"/>
        </w:rPr>
        <w:t>13. Dirección General de Educación, Cultura y Turismo</w:t>
      </w:r>
    </w:p>
    <w:p w:rsidR="008C2613" w:rsidRPr="004414BE" w:rsidRDefault="008C2613" w:rsidP="008C2613">
      <w:pPr>
        <w:pStyle w:val="Citas"/>
        <w:spacing w:line="240" w:lineRule="auto"/>
        <w:rPr>
          <w:b/>
          <w:lang w:val="es-ES"/>
        </w:rPr>
      </w:pPr>
      <w:r w:rsidRPr="004414BE">
        <w:rPr>
          <w:b/>
          <w:lang w:val="es-ES"/>
        </w:rPr>
        <w:t>II. ORGANISMOS DESCENTRALIZADOS</w:t>
      </w:r>
    </w:p>
    <w:p w:rsidR="008C2613" w:rsidRPr="004414BE" w:rsidRDefault="008C2613" w:rsidP="008C2613">
      <w:pPr>
        <w:pStyle w:val="Citas"/>
        <w:spacing w:line="240" w:lineRule="auto"/>
        <w:rPr>
          <w:lang w:val="es-ES"/>
        </w:rPr>
      </w:pPr>
      <w:r w:rsidRPr="004414BE">
        <w:rPr>
          <w:lang w:val="es-ES"/>
        </w:rPr>
        <w:t xml:space="preserve">1. Sistema Municipal para el Desarrollo Integral de la Familia de Toluca </w:t>
      </w:r>
    </w:p>
    <w:p w:rsidR="008C2613" w:rsidRPr="004414BE" w:rsidRDefault="008C2613" w:rsidP="008C2613">
      <w:pPr>
        <w:pStyle w:val="Citas"/>
        <w:spacing w:line="240" w:lineRule="auto"/>
        <w:rPr>
          <w:lang w:val="es-ES"/>
        </w:rPr>
      </w:pPr>
      <w:r w:rsidRPr="004414BE">
        <w:rPr>
          <w:lang w:val="es-ES"/>
        </w:rPr>
        <w:t xml:space="preserve">2. Instituto Municipal de Cultura Física y Deporte de Toluca </w:t>
      </w:r>
    </w:p>
    <w:p w:rsidR="008C2613" w:rsidRPr="004414BE" w:rsidRDefault="008C2613" w:rsidP="008C2613">
      <w:pPr>
        <w:pStyle w:val="Citas"/>
        <w:spacing w:line="240" w:lineRule="auto"/>
        <w:rPr>
          <w:lang w:val="es-ES"/>
        </w:rPr>
      </w:pPr>
      <w:r w:rsidRPr="004414BE">
        <w:rPr>
          <w:lang w:val="es-ES"/>
        </w:rPr>
        <w:t xml:space="preserve">3. Instituto Municipal de la Mujer de Toluca; y </w:t>
      </w:r>
    </w:p>
    <w:p w:rsidR="008C2613" w:rsidRPr="004414BE" w:rsidRDefault="008C2613" w:rsidP="008C2613">
      <w:pPr>
        <w:pStyle w:val="Citas"/>
        <w:spacing w:line="240" w:lineRule="auto"/>
        <w:rPr>
          <w:lang w:val="es-ES"/>
        </w:rPr>
      </w:pPr>
      <w:r w:rsidRPr="004414BE">
        <w:rPr>
          <w:lang w:val="es-ES"/>
        </w:rPr>
        <w:t>4. Organismo Agua y Saneamiento de Toluca.</w:t>
      </w:r>
    </w:p>
    <w:p w:rsidR="008C2613" w:rsidRPr="004414BE" w:rsidRDefault="008C2613" w:rsidP="008C2613">
      <w:pPr>
        <w:pStyle w:val="Citas"/>
        <w:spacing w:line="240" w:lineRule="auto"/>
        <w:rPr>
          <w:lang w:val="es-ES"/>
        </w:rPr>
      </w:pPr>
      <w:r w:rsidRPr="004414BE">
        <w:rPr>
          <w:lang w:val="es-ES"/>
        </w:rPr>
        <w:t xml:space="preserve">III. ÓRGANO AUTÓNOMO: </w:t>
      </w:r>
    </w:p>
    <w:p w:rsidR="008C2613" w:rsidRPr="004414BE" w:rsidRDefault="008C2613" w:rsidP="008C2613">
      <w:pPr>
        <w:pStyle w:val="Citas"/>
        <w:spacing w:line="240" w:lineRule="auto"/>
        <w:rPr>
          <w:lang w:val="es-ES"/>
        </w:rPr>
      </w:pPr>
      <w:r w:rsidRPr="004414BE">
        <w:rPr>
          <w:lang w:val="es-ES"/>
        </w:rPr>
        <w:t>1. Defensoría Municipal de Derechos Humanos.</w:t>
      </w:r>
    </w:p>
    <w:p w:rsidR="009F6C37" w:rsidRPr="004414BE" w:rsidRDefault="009F6C37" w:rsidP="00935074">
      <w:pPr>
        <w:spacing w:line="360" w:lineRule="auto"/>
        <w:ind w:right="214"/>
        <w:jc w:val="both"/>
        <w:rPr>
          <w:rFonts w:ascii="Palatino Linotype" w:hAnsi="Palatino Linotype"/>
        </w:rPr>
      </w:pPr>
    </w:p>
    <w:p w:rsidR="008C2613" w:rsidRPr="004414BE" w:rsidRDefault="008C2613" w:rsidP="00935074">
      <w:pPr>
        <w:spacing w:line="360" w:lineRule="auto"/>
        <w:ind w:right="214"/>
        <w:jc w:val="both"/>
        <w:rPr>
          <w:rFonts w:ascii="Palatino Linotype" w:hAnsi="Palatino Linotype"/>
        </w:rPr>
      </w:pPr>
      <w:r w:rsidRPr="004414BE">
        <w:rPr>
          <w:rFonts w:ascii="Palatino Linotype" w:hAnsi="Palatino Linotype"/>
        </w:rPr>
        <w:t>Es importante mencionar, que los organismos descentralizados</w:t>
      </w:r>
      <w:r w:rsidR="005F0E8C" w:rsidRPr="004414BE">
        <w:rPr>
          <w:rFonts w:ascii="Palatino Linotype" w:hAnsi="Palatino Linotype"/>
        </w:rPr>
        <w:t xml:space="preserve"> son Sujetos Obligados diversos, por lo que, el Ayuntamiento de Toluca no tiene competencia para poseer dicha información:</w:t>
      </w:r>
    </w:p>
    <w:p w:rsidR="005F0E8C" w:rsidRPr="004414BE" w:rsidRDefault="005F0E8C" w:rsidP="005F0E8C">
      <w:pPr>
        <w:spacing w:line="360" w:lineRule="auto"/>
        <w:ind w:right="214"/>
        <w:jc w:val="center"/>
        <w:rPr>
          <w:rFonts w:ascii="Palatino Linotype" w:hAnsi="Palatino Linotype"/>
        </w:rPr>
      </w:pPr>
      <w:r w:rsidRPr="004414BE">
        <w:rPr>
          <w:rFonts w:ascii="Palatino Linotype" w:hAnsi="Palatino Linotype"/>
          <w:noProof/>
          <w:lang w:val="es-MX" w:eastAsia="es-MX"/>
        </w:rPr>
        <w:drawing>
          <wp:inline distT="0" distB="0" distL="0" distR="0" wp14:anchorId="7F464891" wp14:editId="203DEBEE">
            <wp:extent cx="3886200" cy="10318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44120" cy="1047261"/>
                    </a:xfrm>
                    <a:prstGeom prst="rect">
                      <a:avLst/>
                    </a:prstGeom>
                  </pic:spPr>
                </pic:pic>
              </a:graphicData>
            </a:graphic>
          </wp:inline>
        </w:drawing>
      </w:r>
    </w:p>
    <w:p w:rsidR="005F0E8C" w:rsidRPr="004414BE" w:rsidRDefault="005F0E8C" w:rsidP="005F0E8C">
      <w:pPr>
        <w:spacing w:line="360" w:lineRule="auto"/>
        <w:ind w:right="214"/>
        <w:jc w:val="center"/>
        <w:rPr>
          <w:rFonts w:ascii="Palatino Linotype" w:hAnsi="Palatino Linotype"/>
        </w:rPr>
      </w:pPr>
      <w:r w:rsidRPr="004414BE">
        <w:rPr>
          <w:rFonts w:ascii="Palatino Linotype" w:hAnsi="Palatino Linotype"/>
          <w:noProof/>
          <w:lang w:val="es-MX" w:eastAsia="es-MX"/>
        </w:rPr>
        <w:drawing>
          <wp:inline distT="0" distB="0" distL="0" distR="0" wp14:anchorId="30CBE632" wp14:editId="3E75A729">
            <wp:extent cx="4001058" cy="1133633"/>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01058" cy="1133633"/>
                    </a:xfrm>
                    <a:prstGeom prst="rect">
                      <a:avLst/>
                    </a:prstGeom>
                  </pic:spPr>
                </pic:pic>
              </a:graphicData>
            </a:graphic>
          </wp:inline>
        </w:drawing>
      </w:r>
    </w:p>
    <w:p w:rsidR="005F0E8C" w:rsidRPr="004414BE" w:rsidRDefault="005F0E8C" w:rsidP="00935074">
      <w:pPr>
        <w:spacing w:line="360" w:lineRule="auto"/>
        <w:ind w:right="214"/>
        <w:jc w:val="both"/>
        <w:rPr>
          <w:rFonts w:ascii="Palatino Linotype" w:hAnsi="Palatino Linotype"/>
        </w:rPr>
      </w:pPr>
    </w:p>
    <w:p w:rsidR="008C4BA8" w:rsidRPr="004414BE" w:rsidRDefault="00E143EE" w:rsidP="00935074">
      <w:pPr>
        <w:spacing w:line="360" w:lineRule="auto"/>
        <w:ind w:right="214"/>
        <w:jc w:val="both"/>
        <w:rPr>
          <w:rFonts w:ascii="Palatino Linotype" w:hAnsi="Palatino Linotype"/>
        </w:rPr>
      </w:pPr>
      <w:r w:rsidRPr="004414BE">
        <w:rPr>
          <w:rFonts w:ascii="Palatino Linotype" w:hAnsi="Palatino Linotype"/>
        </w:rPr>
        <w:lastRenderedPageBreak/>
        <w:t xml:space="preserve">Conforme a lo anterior, se tiene que, si bien el Sujeto Obligado cuenta con regidurías, sindicaturas, secretaría de ayuntamiento y direcciones generales, lo cierto es que, no se observa que dentro de su estructura cuenten con una coordinación de asesores. </w:t>
      </w:r>
    </w:p>
    <w:p w:rsidR="00935074" w:rsidRPr="004414BE" w:rsidRDefault="00935074" w:rsidP="00935074">
      <w:pPr>
        <w:autoSpaceDE w:val="0"/>
        <w:autoSpaceDN w:val="0"/>
        <w:adjustRightInd w:val="0"/>
        <w:spacing w:line="360" w:lineRule="auto"/>
        <w:ind w:right="49"/>
        <w:contextualSpacing/>
        <w:jc w:val="both"/>
        <w:rPr>
          <w:rFonts w:ascii="Palatino Linotype" w:eastAsia="Calibri" w:hAnsi="Palatino Linotype" w:cs="Arial"/>
          <w:lang w:val="es-MX" w:eastAsia="en-US"/>
        </w:rPr>
      </w:pPr>
    </w:p>
    <w:p w:rsidR="00935074" w:rsidRPr="004414BE" w:rsidRDefault="00935074" w:rsidP="00935074">
      <w:pPr>
        <w:autoSpaceDE w:val="0"/>
        <w:autoSpaceDN w:val="0"/>
        <w:adjustRightInd w:val="0"/>
        <w:spacing w:before="240" w:after="160" w:line="360" w:lineRule="auto"/>
        <w:jc w:val="both"/>
        <w:rPr>
          <w:rFonts w:ascii="Palatino Linotype" w:eastAsia="Calibri" w:hAnsi="Palatino Linotype" w:cs="Arial"/>
          <w:lang w:val="es-MX" w:eastAsia="en-US"/>
        </w:rPr>
      </w:pPr>
      <w:r w:rsidRPr="004414BE">
        <w:rPr>
          <w:rFonts w:ascii="Palatino Linotype" w:eastAsia="Calibri" w:hAnsi="Palatino Linotype" w:cs="Arial"/>
          <w:lang w:val="es-MX" w:eastAsia="en-US"/>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rsidR="00935074" w:rsidRPr="004414BE" w:rsidRDefault="00935074" w:rsidP="00935074">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4414BE">
        <w:rPr>
          <w:rFonts w:ascii="Palatino Linotype" w:eastAsia="Calibri" w:hAnsi="Palatino Linotype" w:cs="Arial"/>
          <w:b/>
          <w:bCs/>
          <w:i/>
          <w:color w:val="000000"/>
          <w:sz w:val="22"/>
          <w:szCs w:val="22"/>
          <w:lang w:val="es-MX" w:eastAsia="en-US"/>
        </w:rPr>
        <w:t xml:space="preserve">“Artículo 24. </w:t>
      </w:r>
      <w:r w:rsidRPr="004414BE">
        <w:rPr>
          <w:rFonts w:ascii="Palatino Linotype" w:eastAsia="Calibri" w:hAnsi="Palatino Linotype" w:cs="Arial"/>
          <w:i/>
          <w:color w:val="000000"/>
          <w:sz w:val="22"/>
          <w:szCs w:val="22"/>
          <w:lang w:val="es-MX" w:eastAsia="en-US"/>
        </w:rPr>
        <w:t>Para el cumplimiento de los objetivos de esta Ley, los sujetos obligados deberán cumplir con las siguientes obligaciones, según corresponda, de acuerdo a su naturaleza:</w:t>
      </w:r>
    </w:p>
    <w:p w:rsidR="00935074" w:rsidRPr="004414BE" w:rsidRDefault="00935074" w:rsidP="00935074">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4414BE">
        <w:rPr>
          <w:rFonts w:ascii="Palatino Linotype" w:eastAsia="Calibri" w:hAnsi="Palatino Linotype" w:cs="Arial"/>
          <w:b/>
          <w:bCs/>
          <w:i/>
          <w:color w:val="000000"/>
          <w:sz w:val="22"/>
          <w:szCs w:val="22"/>
          <w:lang w:val="es-MX" w:eastAsia="en-US"/>
        </w:rPr>
        <w:t xml:space="preserve">XII. </w:t>
      </w:r>
      <w:r w:rsidRPr="004414BE">
        <w:rPr>
          <w:rFonts w:ascii="Palatino Linotype" w:eastAsia="Calibri" w:hAnsi="Palatino Linotype" w:cs="Arial"/>
          <w:b/>
          <w:i/>
          <w:color w:val="000000"/>
          <w:sz w:val="22"/>
          <w:szCs w:val="22"/>
          <w:u w:val="single"/>
          <w:lang w:val="es-MX" w:eastAsia="en-US"/>
        </w:rPr>
        <w:t>Publicar y mantener actualizada la información relativa a las obligaciones generales de transparencia</w:t>
      </w:r>
      <w:r w:rsidRPr="004414BE">
        <w:rPr>
          <w:rFonts w:ascii="Palatino Linotype" w:eastAsia="Calibri" w:hAnsi="Palatino Linotype" w:cs="Arial"/>
          <w:i/>
          <w:color w:val="000000"/>
          <w:sz w:val="22"/>
          <w:szCs w:val="22"/>
          <w:lang w:val="es-MX" w:eastAsia="en-US"/>
        </w:rPr>
        <w:t xml:space="preserve"> previstas en la presente Ley o determinadas así por el Instituto, y en general aquella que sea de interés público;</w:t>
      </w:r>
    </w:p>
    <w:p w:rsidR="004766A8" w:rsidRPr="004414BE" w:rsidRDefault="004766A8" w:rsidP="00935074">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4414BE">
        <w:rPr>
          <w:rFonts w:ascii="Palatino Linotype" w:eastAsia="Calibri" w:hAnsi="Palatino Linotype" w:cs="Arial"/>
          <w:b/>
          <w:bCs/>
          <w:i/>
          <w:color w:val="000000"/>
          <w:sz w:val="22"/>
          <w:szCs w:val="22"/>
          <w:lang w:val="es-MX" w:eastAsia="en-US"/>
        </w:rPr>
        <w:t>…</w:t>
      </w:r>
    </w:p>
    <w:p w:rsidR="004766A8" w:rsidRPr="004414BE" w:rsidRDefault="004766A8" w:rsidP="004766A8">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4414BE">
        <w:rPr>
          <w:rFonts w:ascii="Palatino Linotype" w:eastAsia="Calibri" w:hAnsi="Palatino Linotype" w:cs="Arial"/>
          <w:b/>
          <w:bCs/>
          <w:i/>
          <w:color w:val="000000"/>
          <w:sz w:val="22"/>
          <w:szCs w:val="22"/>
          <w:lang w:eastAsia="en-US"/>
        </w:rPr>
        <w:t>XXI. Procurar la generación de estadística de su información en formato de datos abiertos en la medida de lo posible;</w:t>
      </w:r>
    </w:p>
    <w:p w:rsidR="00935074" w:rsidRPr="004414BE" w:rsidRDefault="00935074" w:rsidP="00935074">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4414BE">
        <w:rPr>
          <w:rFonts w:ascii="Palatino Linotype" w:eastAsia="Calibri" w:hAnsi="Palatino Linotype" w:cs="Arial"/>
          <w:b/>
          <w:bCs/>
          <w:i/>
          <w:color w:val="000000"/>
          <w:sz w:val="22"/>
          <w:szCs w:val="22"/>
          <w:lang w:val="es-MX" w:eastAsia="en-US"/>
        </w:rPr>
        <w:t xml:space="preserve">Artículo 92. </w:t>
      </w:r>
      <w:r w:rsidRPr="004414BE">
        <w:rPr>
          <w:rFonts w:ascii="Palatino Linotype" w:eastAsia="Calibri" w:hAnsi="Palatino Linotype" w:cs="Arial"/>
          <w:i/>
          <w:color w:val="000000"/>
          <w:sz w:val="22"/>
          <w:szCs w:val="22"/>
          <w:lang w:val="es-MX" w:eastAsia="en-US"/>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935074" w:rsidRPr="004414BE" w:rsidRDefault="00935074" w:rsidP="00935074">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4414BE">
        <w:rPr>
          <w:rFonts w:ascii="Palatino Linotype" w:eastAsia="Calibri" w:hAnsi="Palatino Linotype" w:cs="Arial"/>
          <w:b/>
          <w:bCs/>
          <w:i/>
          <w:color w:val="000000"/>
          <w:sz w:val="22"/>
          <w:szCs w:val="22"/>
          <w:lang w:val="es-MX" w:eastAsia="en-US"/>
        </w:rPr>
        <w:t>(…</w:t>
      </w:r>
      <w:r w:rsidRPr="004414BE">
        <w:rPr>
          <w:rFonts w:ascii="Palatino Linotype" w:eastAsia="Calibri" w:hAnsi="Palatino Linotype" w:cs="Arial"/>
          <w:i/>
          <w:color w:val="000000"/>
          <w:sz w:val="22"/>
          <w:szCs w:val="22"/>
          <w:lang w:val="es-MX" w:eastAsia="en-US"/>
        </w:rPr>
        <w:t>)</w:t>
      </w:r>
    </w:p>
    <w:p w:rsidR="00935074" w:rsidRPr="004414BE" w:rsidRDefault="004766A8" w:rsidP="004766A8">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r w:rsidRPr="004414BE">
        <w:rPr>
          <w:rFonts w:ascii="Palatino Linotype" w:eastAsia="Calibri" w:hAnsi="Palatino Linotype"/>
          <w:b/>
          <w:bCs/>
          <w:i/>
          <w:sz w:val="22"/>
          <w:szCs w:val="22"/>
          <w:u w:val="single"/>
          <w:lang w:val="es-MX" w:eastAsia="en-US"/>
        </w:rPr>
        <w:lastRenderedPageBreak/>
        <w:t xml:space="preserve">XXXIV. Las estadísticas que generen en cumplimiento de sus facultades, competencias o funciones con la mayor desagregación posible; </w:t>
      </w:r>
      <w:r w:rsidR="00935074" w:rsidRPr="004414BE">
        <w:rPr>
          <w:rFonts w:ascii="Palatino Linotype" w:eastAsia="Calibri" w:hAnsi="Palatino Linotype"/>
          <w:b/>
          <w:i/>
          <w:sz w:val="22"/>
          <w:szCs w:val="22"/>
          <w:u w:val="single"/>
          <w:lang w:val="es-MX" w:eastAsia="en-US"/>
        </w:rPr>
        <w:t>(…)”</w:t>
      </w:r>
      <w:r w:rsidR="00935074" w:rsidRPr="004414BE">
        <w:rPr>
          <w:rFonts w:ascii="Palatino Linotype" w:eastAsia="Calibri" w:hAnsi="Palatino Linotype"/>
          <w:i/>
          <w:sz w:val="22"/>
          <w:szCs w:val="22"/>
          <w:u w:val="single"/>
          <w:lang w:val="es-MX" w:eastAsia="en-US"/>
        </w:rPr>
        <w:t xml:space="preserve"> </w:t>
      </w:r>
      <w:r w:rsidR="00935074" w:rsidRPr="004414BE">
        <w:rPr>
          <w:rFonts w:ascii="Palatino Linotype" w:eastAsia="Calibri" w:hAnsi="Palatino Linotype"/>
          <w:b/>
          <w:i/>
          <w:sz w:val="22"/>
          <w:szCs w:val="22"/>
          <w:u w:val="single"/>
          <w:lang w:val="es-MX" w:eastAsia="en-US"/>
        </w:rPr>
        <w:t>[Sic]</w:t>
      </w:r>
    </w:p>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r w:rsidRPr="004414BE">
        <w:rPr>
          <w:rFonts w:ascii="Palatino Linotype" w:eastAsia="Palatino Linotype" w:hAnsi="Palatino Linotype" w:cs="Palatino Linotype"/>
          <w:color w:val="000000"/>
          <w:lang w:val="es-ES_tradnl" w:eastAsia="es-MX"/>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rsidR="00935074" w:rsidRPr="004414BE" w:rsidRDefault="00935074" w:rsidP="00935074">
      <w:pPr>
        <w:spacing w:line="360" w:lineRule="auto"/>
        <w:jc w:val="both"/>
        <w:rPr>
          <w:rFonts w:ascii="Palatino Linotype" w:hAnsi="Palatino Linotype"/>
          <w:color w:val="000000"/>
        </w:rPr>
      </w:pP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96"/>
        <w:gridCol w:w="3260"/>
        <w:gridCol w:w="1688"/>
      </w:tblGrid>
      <w:tr w:rsidR="00935074" w:rsidRPr="004414BE" w:rsidTr="008C2613">
        <w:trPr>
          <w:trHeight w:val="359"/>
        </w:trPr>
        <w:tc>
          <w:tcPr>
            <w:tcW w:w="4096" w:type="dxa"/>
            <w:shd w:val="clear" w:color="auto" w:fill="E7E6E6" w:themeFill="background2"/>
          </w:tcPr>
          <w:p w:rsidR="00935074" w:rsidRPr="004414BE" w:rsidRDefault="00935074" w:rsidP="001A1465">
            <w:pPr>
              <w:spacing w:line="360" w:lineRule="auto"/>
              <w:jc w:val="center"/>
              <w:rPr>
                <w:rFonts w:ascii="Palatino Linotype" w:hAnsi="Palatino Linotype"/>
                <w:b/>
                <w:i/>
                <w:color w:val="000000"/>
              </w:rPr>
            </w:pPr>
            <w:r w:rsidRPr="004414BE">
              <w:rPr>
                <w:rFonts w:ascii="Palatino Linotype" w:hAnsi="Palatino Linotype"/>
                <w:b/>
                <w:i/>
                <w:color w:val="000000"/>
              </w:rPr>
              <w:t>Requerimientos</w:t>
            </w:r>
          </w:p>
        </w:tc>
        <w:tc>
          <w:tcPr>
            <w:tcW w:w="3260" w:type="dxa"/>
            <w:shd w:val="clear" w:color="auto" w:fill="E7E6E6" w:themeFill="background2"/>
          </w:tcPr>
          <w:p w:rsidR="00935074" w:rsidRPr="004414BE" w:rsidRDefault="00935074" w:rsidP="001A1465">
            <w:pPr>
              <w:spacing w:line="360" w:lineRule="auto"/>
              <w:jc w:val="center"/>
              <w:rPr>
                <w:rFonts w:ascii="Palatino Linotype" w:hAnsi="Palatino Linotype"/>
                <w:b/>
                <w:i/>
                <w:color w:val="000000"/>
              </w:rPr>
            </w:pPr>
            <w:r w:rsidRPr="004414BE">
              <w:rPr>
                <w:rFonts w:ascii="Palatino Linotype" w:hAnsi="Palatino Linotype"/>
                <w:b/>
                <w:i/>
                <w:color w:val="000000"/>
              </w:rPr>
              <w:t>Respuesta</w:t>
            </w:r>
          </w:p>
        </w:tc>
        <w:tc>
          <w:tcPr>
            <w:tcW w:w="1688" w:type="dxa"/>
            <w:shd w:val="clear" w:color="auto" w:fill="E7E6E6" w:themeFill="background2"/>
          </w:tcPr>
          <w:p w:rsidR="00935074" w:rsidRPr="004414BE" w:rsidRDefault="00935074" w:rsidP="001A1465">
            <w:pPr>
              <w:spacing w:line="360" w:lineRule="auto"/>
              <w:jc w:val="center"/>
              <w:rPr>
                <w:rFonts w:ascii="Palatino Linotype" w:hAnsi="Palatino Linotype"/>
                <w:b/>
                <w:i/>
                <w:color w:val="000000"/>
              </w:rPr>
            </w:pPr>
            <w:r w:rsidRPr="004414BE">
              <w:rPr>
                <w:rFonts w:ascii="Palatino Linotype" w:hAnsi="Palatino Linotype"/>
                <w:b/>
                <w:i/>
                <w:color w:val="000000"/>
              </w:rPr>
              <w:t>Colma</w:t>
            </w:r>
          </w:p>
        </w:tc>
      </w:tr>
      <w:tr w:rsidR="004766A8" w:rsidRPr="004414BE" w:rsidTr="008C2613">
        <w:trPr>
          <w:trHeight w:val="2118"/>
        </w:trPr>
        <w:tc>
          <w:tcPr>
            <w:tcW w:w="4096" w:type="dxa"/>
          </w:tcPr>
          <w:p w:rsidR="004766A8" w:rsidRPr="004414BE" w:rsidRDefault="004766A8" w:rsidP="004766A8">
            <w:pPr>
              <w:jc w:val="both"/>
              <w:rPr>
                <w:rFonts w:ascii="Palatino Linotype" w:hAnsi="Palatino Linotype" w:cs="Tahoma"/>
                <w:sz w:val="22"/>
                <w:szCs w:val="22"/>
              </w:rPr>
            </w:pPr>
            <w:r w:rsidRPr="004414BE">
              <w:rPr>
                <w:rFonts w:ascii="Palatino Linotype" w:hAnsi="Palatino Linotype" w:cs="Tahoma"/>
                <w:sz w:val="22"/>
                <w:szCs w:val="22"/>
              </w:rPr>
              <w:t>Datos estadísticos al ayuntamiento de Toluca:</w:t>
            </w:r>
          </w:p>
          <w:p w:rsidR="004766A8" w:rsidRPr="004414BE" w:rsidRDefault="004766A8" w:rsidP="004766A8">
            <w:pPr>
              <w:jc w:val="both"/>
              <w:rPr>
                <w:rFonts w:ascii="Palatino Linotype" w:hAnsi="Palatino Linotype" w:cs="Tahoma"/>
                <w:sz w:val="22"/>
                <w:szCs w:val="22"/>
              </w:rPr>
            </w:pPr>
            <w:r w:rsidRPr="004414BE">
              <w:rPr>
                <w:rFonts w:ascii="Palatino Linotype" w:hAnsi="Palatino Linotype" w:cs="Tahoma"/>
                <w:sz w:val="22"/>
                <w:szCs w:val="22"/>
              </w:rPr>
              <w:t>1. Total de servidores públicos</w:t>
            </w:r>
          </w:p>
          <w:p w:rsidR="004766A8" w:rsidRPr="004414BE" w:rsidRDefault="004766A8" w:rsidP="004766A8">
            <w:pPr>
              <w:jc w:val="both"/>
              <w:rPr>
                <w:rFonts w:ascii="Palatino Linotype" w:hAnsi="Palatino Linotype" w:cs="Tahoma"/>
                <w:sz w:val="22"/>
                <w:szCs w:val="22"/>
              </w:rPr>
            </w:pPr>
            <w:r w:rsidRPr="004414BE">
              <w:rPr>
                <w:rFonts w:ascii="Palatino Linotype" w:hAnsi="Palatino Linotype" w:cs="Tahoma"/>
                <w:sz w:val="22"/>
                <w:szCs w:val="22"/>
              </w:rPr>
              <w:t xml:space="preserve">2. Edad promedio de estos </w:t>
            </w:r>
          </w:p>
          <w:p w:rsidR="004766A8" w:rsidRPr="004414BE" w:rsidRDefault="004766A8" w:rsidP="004766A8">
            <w:pPr>
              <w:jc w:val="both"/>
              <w:rPr>
                <w:rFonts w:ascii="Palatino Linotype" w:hAnsi="Palatino Linotype" w:cs="Tahoma"/>
                <w:sz w:val="22"/>
                <w:szCs w:val="22"/>
              </w:rPr>
            </w:pPr>
            <w:r w:rsidRPr="004414BE">
              <w:rPr>
                <w:rFonts w:ascii="Palatino Linotype" w:hAnsi="Palatino Linotype" w:cs="Tahoma"/>
                <w:sz w:val="22"/>
                <w:szCs w:val="22"/>
              </w:rPr>
              <w:t>3. Nivel educativo promedio</w:t>
            </w:r>
          </w:p>
          <w:p w:rsidR="004766A8" w:rsidRPr="004414BE" w:rsidRDefault="004766A8" w:rsidP="004766A8">
            <w:pPr>
              <w:jc w:val="both"/>
              <w:rPr>
                <w:rFonts w:ascii="Palatino Linotype" w:hAnsi="Palatino Linotype" w:cs="Tahoma"/>
                <w:sz w:val="22"/>
                <w:szCs w:val="22"/>
              </w:rPr>
            </w:pPr>
            <w:r w:rsidRPr="004414BE">
              <w:rPr>
                <w:rFonts w:ascii="Palatino Linotype" w:hAnsi="Palatino Linotype" w:cs="Tahoma"/>
                <w:sz w:val="22"/>
                <w:szCs w:val="22"/>
              </w:rPr>
              <w:t>4. Total de hombres y de mujeres que trabajan en la administración pública municipal de Toluca, tanto en organismos desconcentrados, descentralizados y la administración central.</w:t>
            </w:r>
          </w:p>
        </w:tc>
        <w:tc>
          <w:tcPr>
            <w:tcW w:w="3260" w:type="dxa"/>
          </w:tcPr>
          <w:p w:rsidR="004766A8" w:rsidRPr="004414BE" w:rsidRDefault="004766A8" w:rsidP="004766A8">
            <w:pPr>
              <w:pStyle w:val="INFOEM"/>
              <w:spacing w:before="0"/>
              <w:ind w:left="0" w:right="0"/>
              <w:rPr>
                <w:i w:val="0"/>
                <w:szCs w:val="22"/>
                <w:lang w:val="es-ES"/>
              </w:rPr>
            </w:pPr>
            <w:r w:rsidRPr="004414BE">
              <w:rPr>
                <w:i w:val="0"/>
                <w:szCs w:val="22"/>
                <w:lang w:val="es-ES"/>
              </w:rPr>
              <w:t>Liga electrónica que dirige al IPOMEX, fracción VIII y</w:t>
            </w:r>
            <w:r w:rsidR="008C2613" w:rsidRPr="004414BE">
              <w:rPr>
                <w:i w:val="0"/>
                <w:szCs w:val="22"/>
                <w:lang w:val="es-ES"/>
              </w:rPr>
              <w:t xml:space="preserve"> XXI.</w:t>
            </w:r>
          </w:p>
        </w:tc>
        <w:tc>
          <w:tcPr>
            <w:tcW w:w="1688" w:type="dxa"/>
          </w:tcPr>
          <w:p w:rsidR="004766A8" w:rsidRPr="004414BE" w:rsidRDefault="004766A8" w:rsidP="001A1465">
            <w:pPr>
              <w:jc w:val="center"/>
              <w:rPr>
                <w:rFonts w:ascii="Palatino Linotype" w:hAnsi="Palatino Linotype"/>
                <w:b/>
                <w:i/>
                <w:color w:val="000000"/>
              </w:rPr>
            </w:pPr>
            <w:r w:rsidRPr="004414BE">
              <w:rPr>
                <w:rFonts w:ascii="Palatino Linotype" w:hAnsi="Palatino Linotype"/>
                <w:b/>
                <w:i/>
                <w:color w:val="000000"/>
              </w:rPr>
              <w:t xml:space="preserve">No </w:t>
            </w:r>
          </w:p>
          <w:p w:rsidR="004766A8" w:rsidRPr="004414BE" w:rsidRDefault="004766A8" w:rsidP="001A1465">
            <w:pPr>
              <w:jc w:val="center"/>
              <w:rPr>
                <w:rFonts w:ascii="Palatino Linotype" w:hAnsi="Palatino Linotype"/>
                <w:i/>
                <w:color w:val="000000"/>
              </w:rPr>
            </w:pPr>
          </w:p>
        </w:tc>
      </w:tr>
    </w:tbl>
    <w:p w:rsidR="00935074" w:rsidRPr="004414BE" w:rsidRDefault="00935074" w:rsidP="0093507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rsidR="00935074" w:rsidRPr="004414BE" w:rsidRDefault="00935074" w:rsidP="00935074">
      <w:pPr>
        <w:spacing w:line="360" w:lineRule="auto"/>
        <w:jc w:val="both"/>
        <w:rPr>
          <w:rFonts w:ascii="Palatino Linotype" w:hAnsi="Palatino Linotype" w:cs="Arial"/>
        </w:rPr>
      </w:pPr>
      <w:r w:rsidRPr="004414BE">
        <w:rPr>
          <w:rFonts w:ascii="Palatino Linotype" w:hAnsi="Palatino Linotype" w:cs="Arial"/>
        </w:rPr>
        <w:t xml:space="preserve">Ahora bien, en atención a lo dispuesto por los artículos 3, fracción XI y 12 </w:t>
      </w:r>
      <w:r w:rsidRPr="004414BE">
        <w:rPr>
          <w:rFonts w:ascii="Palatino Linotype" w:hAnsi="Palatino Linotype" w:cs="Arial"/>
          <w:bCs/>
        </w:rPr>
        <w:t>de la Ley de Transparencia y Acceso a la Información Pública del Estado de México y Municipios</w:t>
      </w:r>
      <w:r w:rsidRPr="004414BE">
        <w:rPr>
          <w:rFonts w:ascii="Palatino Linotype" w:hAnsi="Palatino Linotype" w:cs="Arial"/>
        </w:rPr>
        <w:t>, los cuales son del tenor literal siguiente:</w:t>
      </w:r>
    </w:p>
    <w:p w:rsidR="00935074" w:rsidRPr="004414BE" w:rsidRDefault="00935074" w:rsidP="00935074">
      <w:pPr>
        <w:ind w:left="567" w:right="567"/>
        <w:jc w:val="both"/>
        <w:rPr>
          <w:rFonts w:ascii="Palatino Linotype" w:hAnsi="Palatino Linotype"/>
        </w:rPr>
      </w:pPr>
    </w:p>
    <w:p w:rsidR="00935074" w:rsidRPr="004414BE" w:rsidRDefault="00935074" w:rsidP="00935074">
      <w:pPr>
        <w:ind w:left="851" w:right="851"/>
        <w:jc w:val="both"/>
        <w:rPr>
          <w:rFonts w:ascii="Palatino Linotype" w:hAnsi="Palatino Linotype"/>
          <w:i/>
        </w:rPr>
      </w:pPr>
      <w:r w:rsidRPr="004414BE">
        <w:rPr>
          <w:rFonts w:ascii="Palatino Linotype" w:hAnsi="Palatino Linotype"/>
          <w:b/>
          <w:bCs/>
          <w:i/>
        </w:rPr>
        <w:t xml:space="preserve">Artículo 3.- </w:t>
      </w:r>
      <w:r w:rsidRPr="004414BE">
        <w:rPr>
          <w:rFonts w:ascii="Palatino Linotype" w:hAnsi="Palatino Linotype"/>
          <w:i/>
        </w:rPr>
        <w:t>Para los efectos de la presente Ley se entenderá por:</w:t>
      </w:r>
    </w:p>
    <w:p w:rsidR="00935074" w:rsidRPr="004414BE" w:rsidRDefault="00935074" w:rsidP="00935074">
      <w:pPr>
        <w:ind w:left="851" w:right="851"/>
        <w:jc w:val="both"/>
        <w:rPr>
          <w:rFonts w:ascii="Palatino Linotype" w:hAnsi="Palatino Linotype"/>
          <w:i/>
        </w:rPr>
      </w:pPr>
      <w:r w:rsidRPr="004414BE">
        <w:rPr>
          <w:rFonts w:ascii="Palatino Linotype" w:hAnsi="Palatino Linotype"/>
          <w:i/>
        </w:rPr>
        <w:t>…</w:t>
      </w:r>
    </w:p>
    <w:p w:rsidR="00935074" w:rsidRPr="004414BE" w:rsidRDefault="00935074" w:rsidP="00935074">
      <w:pPr>
        <w:ind w:left="851" w:right="851"/>
        <w:jc w:val="both"/>
        <w:rPr>
          <w:rFonts w:ascii="Palatino Linotype" w:hAnsi="Palatino Linotype"/>
          <w:i/>
        </w:rPr>
      </w:pPr>
      <w:r w:rsidRPr="004414BE">
        <w:rPr>
          <w:rFonts w:ascii="Palatino Linotype" w:hAnsi="Palatino Linotype"/>
          <w:b/>
          <w:i/>
        </w:rPr>
        <w:t>XI.</w:t>
      </w:r>
      <w:r w:rsidRPr="004414BE">
        <w:rPr>
          <w:rFonts w:ascii="Palatino Linotype" w:hAnsi="Palatino Linotype"/>
          <w:i/>
        </w:rPr>
        <w:t xml:space="preserve"> </w:t>
      </w:r>
      <w:r w:rsidRPr="004414BE">
        <w:rPr>
          <w:rFonts w:ascii="Palatino Linotype" w:hAnsi="Palatino Linotype"/>
          <w:b/>
          <w:i/>
        </w:rPr>
        <w:t>Documento:</w:t>
      </w:r>
      <w:r w:rsidRPr="004414BE">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4414BE">
        <w:rPr>
          <w:rFonts w:ascii="Palatino Linotype" w:hAnsi="Palatino Linotype"/>
          <w:b/>
          <w:i/>
          <w:u w:val="single"/>
        </w:rPr>
        <w:t xml:space="preserve">cualquier otro registro que documente el ejercicio de las facultades, </w:t>
      </w:r>
      <w:r w:rsidRPr="004414BE">
        <w:rPr>
          <w:rFonts w:ascii="Palatino Linotype" w:hAnsi="Palatino Linotype"/>
          <w:b/>
          <w:i/>
          <w:u w:val="single"/>
        </w:rPr>
        <w:lastRenderedPageBreak/>
        <w:t>funciones y competencias de los sujetos obligados, sus servidores públicos e integrantes, sin importar su fuente o fecha de elaboración.</w:t>
      </w:r>
      <w:r w:rsidRPr="004414BE">
        <w:rPr>
          <w:rFonts w:ascii="Palatino Linotype" w:hAnsi="Palatino Linotype"/>
          <w:i/>
        </w:rPr>
        <w:t xml:space="preserve"> Los documentos podrán estar en cualquier medio, sea escrito, impreso, sonoro, visual, electrónico, informático u holográfico;</w:t>
      </w:r>
    </w:p>
    <w:p w:rsidR="00935074" w:rsidRPr="004414BE" w:rsidRDefault="00935074" w:rsidP="00935074">
      <w:pPr>
        <w:ind w:left="851" w:right="851"/>
        <w:jc w:val="both"/>
        <w:rPr>
          <w:rFonts w:ascii="Palatino Linotype" w:hAnsi="Palatino Linotype"/>
          <w:i/>
        </w:rPr>
      </w:pPr>
    </w:p>
    <w:p w:rsidR="00935074" w:rsidRPr="004414BE" w:rsidRDefault="00935074" w:rsidP="00935074">
      <w:pPr>
        <w:ind w:left="851" w:right="851"/>
        <w:jc w:val="both"/>
        <w:rPr>
          <w:rFonts w:ascii="Palatino Linotype" w:hAnsi="Palatino Linotype"/>
          <w:bCs/>
          <w:i/>
        </w:rPr>
      </w:pPr>
      <w:r w:rsidRPr="004414BE">
        <w:rPr>
          <w:rFonts w:ascii="Palatino Linotype" w:hAnsi="Palatino Linotype"/>
          <w:b/>
          <w:bCs/>
          <w:i/>
        </w:rPr>
        <w:t>Artículo 4.</w:t>
      </w:r>
      <w:r w:rsidRPr="004414BE">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935074" w:rsidRPr="004414BE" w:rsidRDefault="00935074" w:rsidP="00935074">
      <w:pPr>
        <w:ind w:left="851" w:right="851"/>
        <w:jc w:val="both"/>
        <w:rPr>
          <w:rFonts w:ascii="Palatino Linotype" w:hAnsi="Palatino Linotype"/>
          <w:bCs/>
          <w:i/>
        </w:rPr>
      </w:pPr>
    </w:p>
    <w:p w:rsidR="00935074" w:rsidRPr="004414BE" w:rsidRDefault="00935074" w:rsidP="00935074">
      <w:pPr>
        <w:ind w:left="851" w:right="851"/>
        <w:jc w:val="both"/>
        <w:rPr>
          <w:rFonts w:ascii="Palatino Linotype" w:hAnsi="Palatino Linotype"/>
          <w:bCs/>
          <w:i/>
        </w:rPr>
      </w:pPr>
      <w:r w:rsidRPr="004414BE">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4414BE">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35074" w:rsidRPr="004414BE" w:rsidRDefault="00935074" w:rsidP="00935074">
      <w:pPr>
        <w:ind w:left="851" w:right="851"/>
        <w:jc w:val="both"/>
        <w:rPr>
          <w:rFonts w:ascii="Palatino Linotype" w:hAnsi="Palatino Linotype"/>
          <w:bCs/>
          <w:i/>
        </w:rPr>
      </w:pPr>
    </w:p>
    <w:p w:rsidR="00935074" w:rsidRPr="004414BE" w:rsidRDefault="00935074" w:rsidP="00935074">
      <w:pPr>
        <w:ind w:left="851" w:right="851"/>
        <w:jc w:val="both"/>
        <w:rPr>
          <w:rFonts w:ascii="Palatino Linotype" w:hAnsi="Palatino Linotype"/>
          <w:bCs/>
          <w:i/>
        </w:rPr>
      </w:pPr>
      <w:r w:rsidRPr="004414BE">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935074" w:rsidRPr="004414BE" w:rsidRDefault="00935074" w:rsidP="00935074">
      <w:pPr>
        <w:ind w:left="851" w:right="851"/>
        <w:jc w:val="both"/>
        <w:rPr>
          <w:rFonts w:ascii="Palatino Linotype" w:hAnsi="Palatino Linotype"/>
          <w:i/>
        </w:rPr>
      </w:pPr>
    </w:p>
    <w:p w:rsidR="00935074" w:rsidRPr="004414BE" w:rsidRDefault="00935074" w:rsidP="00935074">
      <w:pPr>
        <w:ind w:left="851" w:right="851"/>
        <w:jc w:val="both"/>
        <w:rPr>
          <w:rFonts w:ascii="Palatino Linotype" w:hAnsi="Palatino Linotype"/>
          <w:i/>
        </w:rPr>
      </w:pPr>
      <w:r w:rsidRPr="004414BE">
        <w:rPr>
          <w:rFonts w:ascii="Palatino Linotype" w:hAnsi="Palatino Linotype"/>
          <w:b/>
          <w:i/>
        </w:rPr>
        <w:t>Artículo 12.</w:t>
      </w:r>
      <w:r w:rsidRPr="004414BE">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935074" w:rsidRPr="004414BE" w:rsidRDefault="00935074" w:rsidP="00935074">
      <w:pPr>
        <w:ind w:left="851" w:right="851"/>
        <w:jc w:val="both"/>
        <w:rPr>
          <w:rFonts w:ascii="Palatino Linotype" w:hAnsi="Palatino Linotype"/>
          <w:i/>
        </w:rPr>
      </w:pPr>
    </w:p>
    <w:p w:rsidR="00935074" w:rsidRPr="004414BE" w:rsidRDefault="00935074" w:rsidP="00935074">
      <w:pPr>
        <w:ind w:left="851" w:right="851"/>
        <w:jc w:val="both"/>
        <w:rPr>
          <w:rFonts w:ascii="Palatino Linotype" w:hAnsi="Palatino Linotype"/>
          <w:i/>
          <w:u w:val="single"/>
        </w:rPr>
      </w:pPr>
      <w:r w:rsidRPr="004414BE">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4414BE">
        <w:rPr>
          <w:rFonts w:ascii="Palatino Linotype" w:hAnsi="Palatino Linotype"/>
          <w:i/>
        </w:rPr>
        <w:t>.</w:t>
      </w:r>
    </w:p>
    <w:p w:rsidR="00935074" w:rsidRPr="004414BE" w:rsidRDefault="00935074" w:rsidP="00935074">
      <w:pPr>
        <w:jc w:val="both"/>
        <w:rPr>
          <w:rFonts w:ascii="Palatino Linotype" w:hAnsi="Palatino Linotype"/>
        </w:rPr>
      </w:pPr>
    </w:p>
    <w:p w:rsidR="00935074" w:rsidRPr="004414BE" w:rsidRDefault="00935074" w:rsidP="00935074">
      <w:pPr>
        <w:spacing w:line="360" w:lineRule="auto"/>
        <w:jc w:val="both"/>
        <w:rPr>
          <w:rFonts w:ascii="Palatino Linotype" w:eastAsia="Calibri" w:hAnsi="Palatino Linotype" w:cs="Arial"/>
          <w:color w:val="000000"/>
          <w:lang w:val="es-ES_tradnl" w:eastAsia="es-MX"/>
        </w:rPr>
      </w:pPr>
    </w:p>
    <w:p w:rsidR="00935074" w:rsidRPr="004414BE" w:rsidRDefault="00935074" w:rsidP="00935074">
      <w:pPr>
        <w:spacing w:line="360" w:lineRule="auto"/>
        <w:jc w:val="both"/>
        <w:rPr>
          <w:rFonts w:ascii="Palatino Linotype" w:eastAsia="Calibri" w:hAnsi="Palatino Linotype" w:cs="Arial"/>
          <w:color w:val="000000"/>
          <w:lang w:val="es-ES_tradnl" w:eastAsia="es-MX"/>
        </w:rPr>
      </w:pPr>
      <w:r w:rsidRPr="004414BE">
        <w:rPr>
          <w:rFonts w:ascii="Palatino Linotype" w:eastAsia="Calibri" w:hAnsi="Palatino Linotype" w:cs="Arial"/>
          <w:color w:val="000000"/>
          <w:lang w:val="es-ES_tradnl" w:eastAsia="es-MX"/>
        </w:rPr>
        <w:lastRenderedPageBreak/>
        <w:t>En síntesis, el derecho de acceso a la información pública se satisface en aquellos casos en que se entregue el soporte documental en que conste la información pública, toda vez que, los Sujetos Obligados</w:t>
      </w:r>
      <w:r w:rsidRPr="004414BE">
        <w:rPr>
          <w:rFonts w:ascii="Palatino Linotype" w:eastAsia="Calibri" w:hAnsi="Palatino Linotype" w:cs="Arial"/>
          <w:b/>
          <w:color w:val="000000"/>
          <w:lang w:val="es-ES_tradnl" w:eastAsia="es-MX"/>
        </w:rPr>
        <w:t xml:space="preserve"> </w:t>
      </w:r>
      <w:r w:rsidRPr="004414BE">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4414BE">
        <w:rPr>
          <w:rFonts w:ascii="Palatino Linotype" w:eastAsia="Calibri" w:hAnsi="Palatino Linotype" w:cs="Arial"/>
          <w:i/>
          <w:color w:val="000000"/>
          <w:lang w:val="es-ES_tradnl" w:eastAsia="es-MX"/>
        </w:rPr>
        <w:t>ad hoc</w:t>
      </w:r>
      <w:r w:rsidRPr="004414BE">
        <w:rPr>
          <w:rFonts w:ascii="Palatino Linotype" w:eastAsia="Calibri" w:hAnsi="Palatino Linotype" w:cs="Arial"/>
          <w:color w:val="000000"/>
          <w:lang w:val="es-ES_tradnl" w:eastAsia="es-MX"/>
        </w:rPr>
        <w:t>, para satisfacer el derecho de acceso a la información pública.</w:t>
      </w:r>
    </w:p>
    <w:p w:rsidR="00935074" w:rsidRPr="004414BE" w:rsidRDefault="00935074" w:rsidP="00935074">
      <w:pPr>
        <w:spacing w:line="360" w:lineRule="auto"/>
        <w:jc w:val="both"/>
        <w:rPr>
          <w:rFonts w:ascii="Palatino Linotype" w:eastAsiaTheme="minorHAnsi" w:hAnsi="Palatino Linotype" w:cstheme="minorBidi"/>
          <w:lang w:val="es-MX" w:eastAsia="en-US"/>
        </w:rPr>
      </w:pPr>
    </w:p>
    <w:p w:rsidR="00935074" w:rsidRPr="004414BE" w:rsidRDefault="00935074" w:rsidP="00935074">
      <w:pPr>
        <w:spacing w:line="360" w:lineRule="auto"/>
        <w:jc w:val="both"/>
        <w:rPr>
          <w:rFonts w:ascii="Palatino Linotype" w:eastAsiaTheme="minorHAnsi" w:hAnsi="Palatino Linotype" w:cstheme="minorBidi"/>
          <w:lang w:val="es-MX" w:eastAsia="en-US"/>
        </w:rPr>
      </w:pPr>
      <w:r w:rsidRPr="004414BE">
        <w:rPr>
          <w:rFonts w:ascii="Palatino Linotype" w:eastAsiaTheme="minorHAnsi" w:hAnsi="Palatino Linotype" w:cstheme="minorBidi"/>
          <w:lang w:val="es-MX" w:eastAsia="en-US"/>
        </w:rPr>
        <w:t xml:space="preserve">En mérito de lo expuesto en líneas anteriores, al resultar fundados los motivos de inconformidad vertidos por </w:t>
      </w:r>
      <w:r w:rsidRPr="004414BE">
        <w:rPr>
          <w:rFonts w:ascii="Palatino Linotype" w:eastAsiaTheme="minorHAnsi" w:hAnsi="Palatino Linotype" w:cstheme="minorBidi"/>
          <w:b/>
          <w:lang w:val="es-MX" w:eastAsia="en-US"/>
        </w:rPr>
        <w:t>el Recurrente</w:t>
      </w:r>
      <w:r w:rsidRPr="004414BE">
        <w:rPr>
          <w:rFonts w:ascii="Palatino Linotype" w:eastAsiaTheme="minorHAnsi" w:hAnsi="Palatino Linotype" w:cstheme="minorBidi"/>
          <w:lang w:val="es-MX" w:eastAsia="en-US"/>
        </w:rPr>
        <w:t xml:space="preserve">, con fundamento en la </w:t>
      </w:r>
      <w:r w:rsidR="00F44374" w:rsidRPr="004414BE">
        <w:rPr>
          <w:rFonts w:ascii="Palatino Linotype" w:eastAsiaTheme="minorHAnsi" w:hAnsi="Palatino Linotype" w:cstheme="minorBidi"/>
          <w:lang w:val="es-MX" w:eastAsia="en-US"/>
        </w:rPr>
        <w:t>primera</w:t>
      </w:r>
      <w:r w:rsidRPr="004414BE">
        <w:rPr>
          <w:rFonts w:ascii="Palatino Linotype" w:eastAsiaTheme="minorHAnsi" w:hAnsi="Palatino Linotype" w:cstheme="minorBidi"/>
          <w:lang w:val="es-MX" w:eastAsia="en-US"/>
        </w:rPr>
        <w:t xml:space="preserve"> hipótesis del artículo 186 fracción III de la Ley de Transparencia y Acceso a la Información Pública del Estado de México y Municipios, se </w:t>
      </w:r>
      <w:r w:rsidR="00F44374" w:rsidRPr="004414BE">
        <w:rPr>
          <w:rFonts w:ascii="Palatino Linotype" w:hAnsi="Palatino Linotype" w:cs="Arial"/>
          <w:b/>
        </w:rPr>
        <w:t>REVO</w:t>
      </w:r>
      <w:r w:rsidRPr="004414BE">
        <w:rPr>
          <w:rFonts w:ascii="Palatino Linotype" w:hAnsi="Palatino Linotype" w:cs="Arial"/>
          <w:b/>
        </w:rPr>
        <w:t>CA</w:t>
      </w:r>
      <w:r w:rsidRPr="004414BE">
        <w:rPr>
          <w:rFonts w:ascii="Palatino Linotype" w:eastAsiaTheme="minorHAnsi" w:hAnsi="Palatino Linotype" w:cstheme="minorBidi"/>
          <w:b/>
          <w:lang w:val="es-MX" w:eastAsia="en-US"/>
        </w:rPr>
        <w:t xml:space="preserve"> </w:t>
      </w:r>
      <w:r w:rsidRPr="004414BE">
        <w:rPr>
          <w:rFonts w:ascii="Palatino Linotype" w:eastAsiaTheme="minorHAnsi" w:hAnsi="Palatino Linotype" w:cstheme="minorBidi"/>
          <w:lang w:val="es-MX" w:eastAsia="en-US"/>
        </w:rPr>
        <w:t xml:space="preserve">la respuesta emitida a la solicitud de información </w:t>
      </w:r>
      <w:r w:rsidR="00402811" w:rsidRPr="004414BE">
        <w:rPr>
          <w:rFonts w:ascii="Palatino Linotype" w:hAnsi="Palatino Linotype"/>
          <w:b/>
          <w:bCs/>
        </w:rPr>
        <w:t>03569/TOLUCA/IP/2025</w:t>
      </w:r>
      <w:r w:rsidRPr="004414BE">
        <w:rPr>
          <w:rFonts w:ascii="Palatino Linotype" w:eastAsiaTheme="minorHAnsi" w:hAnsi="Palatino Linotype"/>
          <w:b/>
          <w:bCs/>
        </w:rPr>
        <w:t>,</w:t>
      </w:r>
      <w:r w:rsidRPr="004414BE">
        <w:rPr>
          <w:rFonts w:ascii="Palatino Linotype" w:eastAsiaTheme="minorHAnsi" w:hAnsi="Palatino Linotype" w:cs="Arial"/>
          <w:lang w:val="es-MX" w:eastAsia="en-US"/>
        </w:rPr>
        <w:t xml:space="preserve"> </w:t>
      </w:r>
      <w:r w:rsidRPr="004414BE">
        <w:rPr>
          <w:rFonts w:ascii="Palatino Linotype" w:eastAsiaTheme="minorHAnsi" w:hAnsi="Palatino Linotype" w:cstheme="minorBidi"/>
          <w:lang w:val="es-MX" w:eastAsia="en-US"/>
        </w:rPr>
        <w:t>que ha sido materia del presente fallo.</w:t>
      </w:r>
    </w:p>
    <w:p w:rsidR="00935074" w:rsidRPr="004414BE" w:rsidRDefault="00935074" w:rsidP="00935074">
      <w:pPr>
        <w:spacing w:line="360" w:lineRule="auto"/>
        <w:jc w:val="both"/>
        <w:rPr>
          <w:rFonts w:ascii="Palatino Linotype" w:eastAsiaTheme="minorHAnsi" w:hAnsi="Palatino Linotype" w:cstheme="minorBidi"/>
          <w:lang w:val="es-MX" w:eastAsia="en-US"/>
        </w:rPr>
      </w:pPr>
    </w:p>
    <w:p w:rsidR="00935074" w:rsidRPr="004414BE" w:rsidRDefault="00935074" w:rsidP="00935074">
      <w:pPr>
        <w:spacing w:line="360" w:lineRule="auto"/>
        <w:jc w:val="both"/>
        <w:rPr>
          <w:rFonts w:ascii="Palatino Linotype" w:hAnsi="Palatino Linotype"/>
          <w:lang w:val="es-MX"/>
        </w:rPr>
      </w:pPr>
      <w:r w:rsidRPr="004414BE">
        <w:rPr>
          <w:rFonts w:ascii="Palatino Linotype" w:hAnsi="Palatino Linotype"/>
          <w:lang w:val="es-MX"/>
        </w:rPr>
        <w:t>Por lo antes expuesto y fundado es de resolverse y,</w:t>
      </w:r>
    </w:p>
    <w:p w:rsidR="00935074" w:rsidRPr="004414BE" w:rsidRDefault="00935074" w:rsidP="00935074">
      <w:pPr>
        <w:spacing w:line="360" w:lineRule="auto"/>
        <w:jc w:val="both"/>
        <w:rPr>
          <w:rFonts w:ascii="Palatino Linotype" w:hAnsi="Palatino Linotype"/>
          <w:lang w:val="es-MX"/>
        </w:rPr>
      </w:pPr>
    </w:p>
    <w:p w:rsidR="00935074" w:rsidRPr="004414BE" w:rsidRDefault="00935074" w:rsidP="00935074">
      <w:pPr>
        <w:spacing w:line="360" w:lineRule="auto"/>
        <w:jc w:val="center"/>
        <w:rPr>
          <w:rFonts w:ascii="Palatino Linotype" w:hAnsi="Palatino Linotype"/>
          <w:bCs/>
          <w:spacing w:val="60"/>
          <w:lang w:val="es-ES_tradnl"/>
        </w:rPr>
      </w:pPr>
      <w:r w:rsidRPr="004414BE">
        <w:rPr>
          <w:rFonts w:ascii="Palatino Linotype" w:hAnsi="Palatino Linotype"/>
          <w:b/>
          <w:bCs/>
          <w:spacing w:val="60"/>
          <w:sz w:val="28"/>
          <w:lang w:val="es-ES_tradnl"/>
        </w:rPr>
        <w:t>SE    RESUELVE</w:t>
      </w:r>
    </w:p>
    <w:p w:rsidR="00935074" w:rsidRPr="004414BE" w:rsidRDefault="00935074" w:rsidP="00935074">
      <w:pPr>
        <w:autoSpaceDE w:val="0"/>
        <w:autoSpaceDN w:val="0"/>
        <w:adjustRightInd w:val="0"/>
        <w:spacing w:line="360" w:lineRule="auto"/>
        <w:ind w:right="49"/>
        <w:jc w:val="both"/>
        <w:rPr>
          <w:rFonts w:ascii="Palatino Linotype" w:eastAsiaTheme="minorHAnsi" w:hAnsi="Palatino Linotype" w:cs="Arial"/>
          <w:sz w:val="28"/>
          <w:szCs w:val="28"/>
          <w:lang w:val="es-ES_tradnl" w:eastAsia="en-US"/>
        </w:rPr>
      </w:pPr>
    </w:p>
    <w:p w:rsidR="00935074" w:rsidRPr="004414BE" w:rsidRDefault="00935074" w:rsidP="00935074">
      <w:pPr>
        <w:spacing w:line="360" w:lineRule="auto"/>
        <w:jc w:val="both"/>
        <w:rPr>
          <w:rFonts w:ascii="Palatino Linotype" w:hAnsi="Palatino Linotype" w:cs="Arial"/>
        </w:rPr>
      </w:pPr>
      <w:r w:rsidRPr="004414BE">
        <w:rPr>
          <w:rFonts w:ascii="Palatino Linotype" w:hAnsi="Palatino Linotype" w:cs="Arial"/>
          <w:b/>
          <w:sz w:val="28"/>
          <w:szCs w:val="28"/>
        </w:rPr>
        <w:t>PRIMERO</w:t>
      </w:r>
      <w:r w:rsidRPr="004414BE">
        <w:rPr>
          <w:rFonts w:ascii="Palatino Linotype" w:hAnsi="Palatino Linotype" w:cs="Arial"/>
          <w:sz w:val="32"/>
          <w:szCs w:val="28"/>
        </w:rPr>
        <w:t>.</w:t>
      </w:r>
      <w:r w:rsidRPr="004414BE">
        <w:rPr>
          <w:rFonts w:ascii="Palatino Linotype" w:hAnsi="Palatino Linotype" w:cs="Arial"/>
        </w:rPr>
        <w:t xml:space="preserve"> Se</w:t>
      </w:r>
      <w:r w:rsidRPr="004414BE">
        <w:rPr>
          <w:rFonts w:ascii="Palatino Linotype" w:hAnsi="Palatino Linotype" w:cs="Arial"/>
          <w:b/>
        </w:rPr>
        <w:t xml:space="preserve"> </w:t>
      </w:r>
      <w:r w:rsidR="00F44374" w:rsidRPr="004414BE">
        <w:rPr>
          <w:rFonts w:ascii="Palatino Linotype" w:hAnsi="Palatino Linotype" w:cs="Arial"/>
          <w:b/>
        </w:rPr>
        <w:t>REVO</w:t>
      </w:r>
      <w:r w:rsidRPr="004414BE">
        <w:rPr>
          <w:rFonts w:ascii="Palatino Linotype" w:hAnsi="Palatino Linotype" w:cs="Arial"/>
          <w:b/>
        </w:rPr>
        <w:t xml:space="preserve">CA </w:t>
      </w:r>
      <w:r w:rsidRPr="004414BE">
        <w:rPr>
          <w:rFonts w:ascii="Palatino Linotype" w:hAnsi="Palatino Linotype" w:cs="Arial"/>
        </w:rPr>
        <w:t xml:space="preserve">la respuesta del </w:t>
      </w:r>
      <w:r w:rsidRPr="004414BE">
        <w:rPr>
          <w:rFonts w:ascii="Palatino Linotype" w:hAnsi="Palatino Linotype" w:cs="Arial"/>
          <w:b/>
        </w:rPr>
        <w:t>Sujeto Obligado</w:t>
      </w:r>
      <w:r w:rsidRPr="004414BE">
        <w:rPr>
          <w:rFonts w:ascii="Palatino Linotype" w:hAnsi="Palatino Linotype" w:cs="Arial"/>
        </w:rPr>
        <w:t xml:space="preserve"> a la solicitud de acceso a la información pública</w:t>
      </w:r>
      <w:r w:rsidRPr="004414BE">
        <w:rPr>
          <w:rFonts w:ascii="Palatino Linotype" w:hAnsi="Palatino Linotype" w:cs="Arial"/>
          <w:b/>
        </w:rPr>
        <w:t xml:space="preserve"> </w:t>
      </w:r>
      <w:r w:rsidR="00402811" w:rsidRPr="004414BE">
        <w:rPr>
          <w:rFonts w:ascii="Palatino Linotype" w:hAnsi="Palatino Linotype"/>
          <w:b/>
          <w:bCs/>
        </w:rPr>
        <w:t>03569/TOLUCA/IP/2025</w:t>
      </w:r>
      <w:r w:rsidRPr="004414BE">
        <w:rPr>
          <w:rFonts w:ascii="Palatino Linotype" w:hAnsi="Palatino Linotype" w:cs="Arial"/>
        </w:rPr>
        <w:t>,</w:t>
      </w:r>
      <w:r w:rsidRPr="004414BE">
        <w:rPr>
          <w:rFonts w:ascii="Palatino Linotype" w:hAnsi="Palatino Linotype" w:cs="Tahoma"/>
          <w:b/>
        </w:rPr>
        <w:t xml:space="preserve"> </w:t>
      </w:r>
      <w:r w:rsidRPr="004414BE">
        <w:rPr>
          <w:rFonts w:ascii="Palatino Linotype" w:hAnsi="Palatino Linotype" w:cs="Arial"/>
        </w:rPr>
        <w:t>por resultar fundados</w:t>
      </w:r>
      <w:r w:rsidRPr="004414BE">
        <w:rPr>
          <w:rFonts w:ascii="Palatino Linotype" w:hAnsi="Palatino Linotype" w:cs="Arial"/>
          <w:b/>
        </w:rPr>
        <w:t xml:space="preserve"> </w:t>
      </w:r>
      <w:r w:rsidRPr="004414BE">
        <w:rPr>
          <w:rFonts w:ascii="Palatino Linotype" w:hAnsi="Palatino Linotype" w:cs="Arial"/>
        </w:rPr>
        <w:t xml:space="preserve">los motivos de inconformidad vertidos por la parte </w:t>
      </w:r>
      <w:r w:rsidRPr="004414BE">
        <w:rPr>
          <w:rFonts w:ascii="Palatino Linotype" w:hAnsi="Palatino Linotype" w:cs="Arial"/>
          <w:b/>
        </w:rPr>
        <w:t>Recurrente</w:t>
      </w:r>
      <w:r w:rsidRPr="004414BE">
        <w:rPr>
          <w:rFonts w:ascii="Palatino Linotype" w:hAnsi="Palatino Linotype" w:cs="Arial"/>
        </w:rPr>
        <w:t>, en términos del considerando</w:t>
      </w:r>
      <w:r w:rsidRPr="004414BE">
        <w:rPr>
          <w:rFonts w:ascii="Palatino Linotype" w:hAnsi="Palatino Linotype" w:cs="Arial"/>
          <w:b/>
        </w:rPr>
        <w:t xml:space="preserve"> CUARTO </w:t>
      </w:r>
      <w:r w:rsidRPr="004414BE">
        <w:rPr>
          <w:rFonts w:ascii="Palatino Linotype" w:hAnsi="Palatino Linotype" w:cs="Arial"/>
        </w:rPr>
        <w:t>de la presente Resolución.</w:t>
      </w:r>
    </w:p>
    <w:p w:rsidR="00935074" w:rsidRPr="004414BE" w:rsidRDefault="00935074" w:rsidP="00935074">
      <w:pPr>
        <w:spacing w:line="360" w:lineRule="auto"/>
        <w:jc w:val="both"/>
        <w:rPr>
          <w:rFonts w:ascii="Palatino Linotype" w:hAnsi="Palatino Linotype" w:cs="Arial"/>
        </w:rPr>
      </w:pPr>
    </w:p>
    <w:p w:rsidR="00935074" w:rsidRPr="004414BE" w:rsidRDefault="00935074" w:rsidP="00935074">
      <w:pPr>
        <w:spacing w:line="360" w:lineRule="auto"/>
        <w:jc w:val="both"/>
        <w:rPr>
          <w:rFonts w:ascii="Palatino Linotype" w:hAnsi="Palatino Linotype" w:cs="Tahoma"/>
        </w:rPr>
      </w:pPr>
      <w:r w:rsidRPr="004414BE">
        <w:rPr>
          <w:rFonts w:ascii="Palatino Linotype" w:hAnsi="Palatino Linotype" w:cs="Arial"/>
          <w:b/>
          <w:sz w:val="28"/>
        </w:rPr>
        <w:t>SEGUNDO</w:t>
      </w:r>
      <w:r w:rsidRPr="004414BE">
        <w:rPr>
          <w:rFonts w:ascii="Palatino Linotype" w:hAnsi="Palatino Linotype" w:cs="Arial"/>
          <w:b/>
        </w:rPr>
        <w:t>.</w:t>
      </w:r>
      <w:r w:rsidRPr="004414BE">
        <w:rPr>
          <w:rFonts w:ascii="Palatino Linotype" w:hAnsi="Palatino Linotype" w:cs="Tahoma"/>
        </w:rPr>
        <w:t xml:space="preserve"> Se </w:t>
      </w:r>
      <w:r w:rsidRPr="004414BE">
        <w:rPr>
          <w:rFonts w:ascii="Palatino Linotype" w:hAnsi="Palatino Linotype" w:cs="Tahoma"/>
          <w:b/>
        </w:rPr>
        <w:t>ORDENA</w:t>
      </w:r>
      <w:r w:rsidRPr="004414BE">
        <w:rPr>
          <w:rFonts w:ascii="Palatino Linotype" w:hAnsi="Palatino Linotype" w:cs="Tahoma"/>
        </w:rPr>
        <w:t xml:space="preserve"> al </w:t>
      </w:r>
      <w:r w:rsidRPr="004414BE">
        <w:rPr>
          <w:rFonts w:ascii="Palatino Linotype" w:hAnsi="Palatino Linotype" w:cs="Tahoma"/>
          <w:b/>
        </w:rPr>
        <w:t>Sujeto Obligado,</w:t>
      </w:r>
      <w:r w:rsidRPr="004414BE">
        <w:rPr>
          <w:rFonts w:ascii="Palatino Linotype" w:hAnsi="Palatino Linotype" w:cs="Tahoma"/>
        </w:rPr>
        <w:t xml:space="preserve"> haga entrega a la parte </w:t>
      </w:r>
      <w:r w:rsidRPr="004414BE">
        <w:rPr>
          <w:rFonts w:ascii="Palatino Linotype" w:hAnsi="Palatino Linotype" w:cs="Tahoma"/>
          <w:b/>
        </w:rPr>
        <w:t>Recurrente</w:t>
      </w:r>
      <w:r w:rsidRPr="004414BE">
        <w:rPr>
          <w:rFonts w:ascii="Palatino Linotype" w:hAnsi="Palatino Linotype" w:cs="Tahoma"/>
        </w:rPr>
        <w:t xml:space="preserve">, previa búsqueda exhaustiva y razonable, a través del Sistema de Acceso a la </w:t>
      </w:r>
      <w:r w:rsidRPr="004414BE">
        <w:rPr>
          <w:rFonts w:ascii="Palatino Linotype" w:hAnsi="Palatino Linotype" w:cs="Tahoma"/>
        </w:rPr>
        <w:lastRenderedPageBreak/>
        <w:t>Información Mexiquense (</w:t>
      </w:r>
      <w:r w:rsidRPr="004414BE">
        <w:rPr>
          <w:rFonts w:ascii="Palatino Linotype" w:hAnsi="Palatino Linotype" w:cs="Tahoma"/>
          <w:b/>
        </w:rPr>
        <w:t>SAIMEX</w:t>
      </w:r>
      <w:r w:rsidRPr="004414BE">
        <w:rPr>
          <w:rFonts w:ascii="Palatino Linotype" w:hAnsi="Palatino Linotype" w:cs="Tahoma"/>
        </w:rPr>
        <w:t xml:space="preserve">), </w:t>
      </w:r>
      <w:r w:rsidR="00AA2AF2" w:rsidRPr="004414BE">
        <w:rPr>
          <w:rFonts w:ascii="Palatino Linotype" w:hAnsi="Palatino Linotype" w:cs="Tahoma"/>
        </w:rPr>
        <w:t>al diecinueve de junio de dos mil veinticinco</w:t>
      </w:r>
      <w:r w:rsidRPr="004414BE">
        <w:rPr>
          <w:rFonts w:ascii="Palatino Linotype" w:hAnsi="Palatino Linotype" w:cs="Tahoma"/>
        </w:rPr>
        <w:t xml:space="preserve"> de lo siguiente:</w:t>
      </w:r>
    </w:p>
    <w:p w:rsidR="00935074" w:rsidRPr="004414BE" w:rsidRDefault="00AA2AF2" w:rsidP="00CC3653">
      <w:pPr>
        <w:pStyle w:val="INFOEM"/>
        <w:numPr>
          <w:ilvl w:val="0"/>
          <w:numId w:val="3"/>
        </w:numPr>
        <w:spacing w:before="0" w:after="0"/>
        <w:ind w:left="567" w:right="567"/>
      </w:pPr>
      <w:r w:rsidRPr="004414BE">
        <w:rPr>
          <w:i w:val="0"/>
          <w:sz w:val="24"/>
          <w:szCs w:val="24"/>
        </w:rPr>
        <w:t xml:space="preserve">Documentos </w:t>
      </w:r>
      <w:r w:rsidR="00D31A22" w:rsidRPr="004414BE">
        <w:rPr>
          <w:i w:val="0"/>
          <w:sz w:val="24"/>
          <w:szCs w:val="24"/>
        </w:rPr>
        <w:t xml:space="preserve">donde conste la información estadística sobre </w:t>
      </w:r>
      <w:r w:rsidR="004B60C1" w:rsidRPr="004414BE">
        <w:rPr>
          <w:i w:val="0"/>
          <w:sz w:val="24"/>
          <w:szCs w:val="24"/>
        </w:rPr>
        <w:t>el total de servidores públicos, nivel educativo, total de hombres y de mujeres que trabajan en la administración pública municipal.</w:t>
      </w:r>
      <w:r w:rsidR="00D31A22" w:rsidRPr="004414BE">
        <w:t xml:space="preserve"> </w:t>
      </w:r>
    </w:p>
    <w:p w:rsidR="003E311F" w:rsidRPr="004414BE" w:rsidRDefault="003E311F" w:rsidP="003E311F">
      <w:pPr>
        <w:pStyle w:val="INFOEM"/>
        <w:spacing w:before="0" w:after="0"/>
        <w:ind w:right="567"/>
      </w:pPr>
    </w:p>
    <w:p w:rsidR="003E311F" w:rsidRPr="004414BE" w:rsidRDefault="003E311F" w:rsidP="003E311F">
      <w:pPr>
        <w:pStyle w:val="INFOEM"/>
        <w:spacing w:before="0" w:after="0"/>
        <w:ind w:right="567"/>
      </w:pPr>
      <w:r w:rsidRPr="004414BE">
        <w:t>En el supuesto de que no cuente con la información que se ordena al grado de desagregación solicitado bastara con que el área competente lo manifieste de manera precisa y clara.</w:t>
      </w:r>
    </w:p>
    <w:p w:rsidR="00935074" w:rsidRPr="004414BE" w:rsidRDefault="00935074" w:rsidP="00935074">
      <w:pPr>
        <w:spacing w:line="360" w:lineRule="auto"/>
        <w:jc w:val="both"/>
        <w:rPr>
          <w:rFonts w:ascii="Palatino Linotype" w:hAnsi="Palatino Linotype" w:cs="Arial"/>
        </w:rPr>
      </w:pPr>
    </w:p>
    <w:p w:rsidR="00935074" w:rsidRPr="004414BE" w:rsidRDefault="00935074" w:rsidP="00935074">
      <w:pPr>
        <w:spacing w:line="360" w:lineRule="auto"/>
        <w:jc w:val="both"/>
        <w:rPr>
          <w:rFonts w:ascii="Palatino Linotype" w:hAnsi="Palatino Linotype" w:cs="Tahoma"/>
          <w:bCs/>
        </w:rPr>
      </w:pPr>
      <w:r w:rsidRPr="004414BE">
        <w:rPr>
          <w:rFonts w:ascii="Palatino Linotype" w:hAnsi="Palatino Linotype" w:cs="Arial"/>
          <w:b/>
          <w:sz w:val="28"/>
        </w:rPr>
        <w:t>TERCERO</w:t>
      </w:r>
      <w:r w:rsidRPr="004414BE">
        <w:rPr>
          <w:rFonts w:ascii="Palatino Linotype" w:hAnsi="Palatino Linotype" w:cs="Arial"/>
          <w:b/>
        </w:rPr>
        <w:t>.</w:t>
      </w:r>
      <w:r w:rsidRPr="004414BE">
        <w:rPr>
          <w:rFonts w:ascii="Palatino Linotype" w:hAnsi="Palatino Linotype" w:cs="Arial"/>
        </w:rPr>
        <w:t xml:space="preserve"> </w:t>
      </w:r>
      <w:r w:rsidRPr="004414BE">
        <w:rPr>
          <w:rFonts w:ascii="Palatino Linotype" w:hAnsi="Palatino Linotype" w:cs="Tahoma"/>
          <w:b/>
        </w:rPr>
        <w:t xml:space="preserve">NOTIFÍQUESE </w:t>
      </w:r>
      <w:r w:rsidRPr="004414BE">
        <w:rPr>
          <w:rFonts w:ascii="Palatino Linotype" w:hAnsi="Palatino Linotype" w:cs="Arial"/>
        </w:rPr>
        <w:t xml:space="preserve">a través del Sistema de Acceso a la Información Mexiquense </w:t>
      </w:r>
      <w:r w:rsidRPr="004414BE">
        <w:rPr>
          <w:rFonts w:ascii="Palatino Linotype" w:hAnsi="Palatino Linotype" w:cs="Arial"/>
          <w:b/>
        </w:rPr>
        <w:t>(SAIMEX)</w:t>
      </w:r>
      <w:r w:rsidRPr="004414BE">
        <w:rPr>
          <w:rFonts w:ascii="Palatino Linotype" w:hAnsi="Palatino Linotype" w:cs="Arial"/>
        </w:rPr>
        <w:t xml:space="preserve">, </w:t>
      </w:r>
      <w:r w:rsidRPr="004414BE">
        <w:rPr>
          <w:rFonts w:ascii="Palatino Linotype" w:hAnsi="Palatino Linotype" w:cs="Tahoma"/>
        </w:rPr>
        <w:t xml:space="preserve">la presente Resolución al Titular de la Unidad de Transparencia del </w:t>
      </w:r>
      <w:r w:rsidRPr="004414BE">
        <w:rPr>
          <w:rFonts w:ascii="Palatino Linotype" w:hAnsi="Palatino Linotype" w:cs="Tahoma"/>
          <w:b/>
        </w:rPr>
        <w:t>Sujeto Obligado</w:t>
      </w:r>
      <w:r w:rsidRPr="004414BE">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4414BE">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35074" w:rsidRPr="004414BE" w:rsidRDefault="00935074" w:rsidP="00935074">
      <w:pPr>
        <w:spacing w:line="360" w:lineRule="auto"/>
        <w:ind w:right="-595"/>
        <w:jc w:val="both"/>
        <w:rPr>
          <w:rFonts w:ascii="Palatino Linotype" w:hAnsi="Palatino Linotype" w:cs="Tahoma"/>
          <w:bCs/>
        </w:rPr>
      </w:pPr>
    </w:p>
    <w:p w:rsidR="00935074" w:rsidRPr="004414BE" w:rsidRDefault="00935074" w:rsidP="00935074">
      <w:pPr>
        <w:autoSpaceDE w:val="0"/>
        <w:autoSpaceDN w:val="0"/>
        <w:adjustRightInd w:val="0"/>
        <w:spacing w:line="360" w:lineRule="auto"/>
        <w:jc w:val="both"/>
        <w:rPr>
          <w:rFonts w:ascii="Palatino Linotype" w:hAnsi="Palatino Linotype" w:cs="Arial"/>
        </w:rPr>
      </w:pPr>
      <w:r w:rsidRPr="004414BE">
        <w:rPr>
          <w:rFonts w:ascii="Palatino Linotype" w:hAnsi="Palatino Linotype" w:cs="Arial"/>
          <w:b/>
          <w:sz w:val="28"/>
          <w:szCs w:val="28"/>
        </w:rPr>
        <w:t>CUARTO.</w:t>
      </w:r>
      <w:r w:rsidRPr="004414BE">
        <w:rPr>
          <w:rFonts w:ascii="Palatino Linotype" w:hAnsi="Palatino Linotype" w:cs="Arial"/>
          <w:b/>
        </w:rPr>
        <w:t xml:space="preserve"> </w:t>
      </w:r>
      <w:r w:rsidRPr="004414BE">
        <w:rPr>
          <w:rFonts w:ascii="Palatino Linotype" w:hAnsi="Palatino Linotype" w:cs="Arial"/>
        </w:rPr>
        <w:t xml:space="preserve">De conformidad con el artículo 198 de la Ley de Transparencia y Acceso a la Información Pública del Estado de México y Municipios, de considerarlo </w:t>
      </w:r>
      <w:r w:rsidRPr="004414BE">
        <w:rPr>
          <w:rFonts w:ascii="Palatino Linotype" w:hAnsi="Palatino Linotype" w:cs="Arial"/>
        </w:rPr>
        <w:lastRenderedPageBreak/>
        <w:t xml:space="preserve">procedente, el </w:t>
      </w:r>
      <w:r w:rsidRPr="004414BE">
        <w:rPr>
          <w:rFonts w:ascii="Palatino Linotype" w:hAnsi="Palatino Linotype" w:cs="Arial"/>
          <w:b/>
        </w:rPr>
        <w:t>Sujeto Obligado</w:t>
      </w:r>
      <w:r w:rsidRPr="004414BE">
        <w:rPr>
          <w:rFonts w:ascii="Palatino Linotype" w:hAnsi="Palatino Linotype" w:cs="Arial"/>
        </w:rPr>
        <w:t xml:space="preserve"> de manera fundada y motivada, podrá solicitar una ampliación de plazo para el cumplimiento de la presente resolución.</w:t>
      </w:r>
    </w:p>
    <w:p w:rsidR="00935074" w:rsidRPr="004414BE" w:rsidRDefault="00935074" w:rsidP="00935074">
      <w:pPr>
        <w:autoSpaceDE w:val="0"/>
        <w:autoSpaceDN w:val="0"/>
        <w:adjustRightInd w:val="0"/>
        <w:spacing w:line="360" w:lineRule="auto"/>
        <w:jc w:val="both"/>
        <w:rPr>
          <w:rFonts w:ascii="Palatino Linotype" w:hAnsi="Palatino Linotype" w:cs="Arial"/>
        </w:rPr>
      </w:pPr>
    </w:p>
    <w:p w:rsidR="00935074" w:rsidRPr="004414BE" w:rsidRDefault="00935074" w:rsidP="00935074">
      <w:pPr>
        <w:autoSpaceDE w:val="0"/>
        <w:autoSpaceDN w:val="0"/>
        <w:adjustRightInd w:val="0"/>
        <w:spacing w:line="360" w:lineRule="auto"/>
        <w:jc w:val="both"/>
        <w:rPr>
          <w:rFonts w:ascii="Palatino Linotype" w:hAnsi="Palatino Linotype" w:cs="Arial"/>
        </w:rPr>
      </w:pPr>
      <w:r w:rsidRPr="004414BE">
        <w:rPr>
          <w:rFonts w:ascii="Palatino Linotype" w:hAnsi="Palatino Linotype"/>
          <w:b/>
          <w:sz w:val="28"/>
          <w:szCs w:val="28"/>
        </w:rPr>
        <w:t>QUINTO</w:t>
      </w:r>
      <w:r w:rsidRPr="004414BE">
        <w:rPr>
          <w:rFonts w:ascii="Palatino Linotype" w:hAnsi="Palatino Linotype"/>
          <w:b/>
        </w:rPr>
        <w:t xml:space="preserve">. </w:t>
      </w:r>
      <w:r w:rsidRPr="004414BE">
        <w:rPr>
          <w:rFonts w:ascii="Palatino Linotype" w:hAnsi="Palatino Linotype" w:cs="Arial"/>
          <w:b/>
        </w:rPr>
        <w:t>NOTIFÍQUESE</w:t>
      </w:r>
      <w:r w:rsidRPr="004414BE">
        <w:rPr>
          <w:rFonts w:ascii="Palatino Linotype" w:hAnsi="Palatino Linotype" w:cs="Arial"/>
        </w:rPr>
        <w:t xml:space="preserve"> a través del Sistema de Acceso a la Información Mexiquense </w:t>
      </w:r>
      <w:r w:rsidRPr="004414BE">
        <w:rPr>
          <w:rFonts w:ascii="Palatino Linotype" w:hAnsi="Palatino Linotype" w:cs="Arial"/>
          <w:b/>
        </w:rPr>
        <w:t>(SAIMEX)</w:t>
      </w:r>
      <w:r w:rsidRPr="004414BE">
        <w:rPr>
          <w:rFonts w:ascii="Palatino Linotype" w:hAnsi="Palatino Linotype" w:cs="Arial"/>
        </w:rPr>
        <w:t xml:space="preserve">, al </w:t>
      </w:r>
      <w:r w:rsidRPr="004414BE">
        <w:rPr>
          <w:rFonts w:ascii="Palatino Linotype" w:hAnsi="Palatino Linotype" w:cs="Arial"/>
          <w:b/>
        </w:rPr>
        <w:t>Recurrente</w:t>
      </w:r>
      <w:r w:rsidRPr="004414BE">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850A42" w:rsidRPr="004414BE" w:rsidRDefault="00850A42" w:rsidP="00935074">
      <w:pPr>
        <w:spacing w:line="360" w:lineRule="auto"/>
        <w:jc w:val="both"/>
        <w:rPr>
          <w:rFonts w:ascii="Palatino Linotype" w:hAnsi="Palatino Linotype" w:cs="Arial"/>
        </w:rPr>
      </w:pPr>
    </w:p>
    <w:p w:rsidR="00935074" w:rsidRPr="004414BE" w:rsidRDefault="004414BE" w:rsidP="00935074">
      <w:pPr>
        <w:spacing w:line="360" w:lineRule="auto"/>
        <w:jc w:val="both"/>
        <w:rPr>
          <w:rFonts w:ascii="Palatino Linotype" w:hAnsi="Palatino Linotype" w:cs="Arial"/>
          <w:sz w:val="20"/>
        </w:rPr>
      </w:pPr>
      <w:r w:rsidRPr="004414BE">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935074" w:rsidRPr="004414BE">
        <w:rPr>
          <w:rFonts w:ascii="Palatino Linotype" w:hAnsi="Palatino Linotype" w:cs="Arial"/>
        </w:rPr>
        <w:t>. --------------------------------------------------------------------------------------------------------------------------------------------------------------------------------------------------------------------------------------------------------------------------------------------------------------------------------------------------------------------------------------------------------------------------------------------------------------------------------------------------------------------------------------------------------------------------</w:t>
      </w:r>
    </w:p>
    <w:p w:rsidR="00935074" w:rsidRPr="003D6D55" w:rsidRDefault="00935074" w:rsidP="00935074">
      <w:pPr>
        <w:pStyle w:val="Textoindependiente"/>
        <w:spacing w:after="0" w:line="360" w:lineRule="auto"/>
        <w:jc w:val="both"/>
        <w:rPr>
          <w:rFonts w:ascii="Palatino Linotype" w:eastAsiaTheme="minorEastAsia" w:hAnsi="Palatino Linotype"/>
          <w:color w:val="000000" w:themeColor="text1"/>
          <w:sz w:val="20"/>
          <w:szCs w:val="24"/>
          <w:lang w:val="es-ES_tradnl" w:eastAsia="es-ES"/>
        </w:rPr>
      </w:pPr>
      <w:r w:rsidRPr="004414BE">
        <w:rPr>
          <w:rFonts w:ascii="Palatino Linotype" w:hAnsi="Palatino Linotype" w:cs="Arial"/>
          <w:sz w:val="16"/>
        </w:rPr>
        <w:t>JMV/CCR/LMST</w:t>
      </w:r>
    </w:p>
    <w:p w:rsidR="00935074" w:rsidRPr="005323D1" w:rsidRDefault="00935074" w:rsidP="00935074">
      <w:pPr>
        <w:spacing w:line="360" w:lineRule="auto"/>
        <w:jc w:val="both"/>
        <w:rPr>
          <w:rFonts w:ascii="Palatino Linotype" w:hAnsi="Palatino Linotype" w:cs="Arial"/>
          <w:sz w:val="20"/>
        </w:rPr>
      </w:pPr>
    </w:p>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935074" w:rsidRDefault="00935074" w:rsidP="00935074"/>
    <w:p w:rsidR="00CC38ED" w:rsidRDefault="00CC38ED"/>
    <w:sectPr w:rsidR="00CC38ED" w:rsidSect="001A1465">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B24" w:rsidRDefault="00C56B24" w:rsidP="00935074">
      <w:r>
        <w:separator/>
      </w:r>
    </w:p>
  </w:endnote>
  <w:endnote w:type="continuationSeparator" w:id="0">
    <w:p w:rsidR="00C56B24" w:rsidRDefault="00C56B24" w:rsidP="0093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2E" w:rsidRPr="00A2780F" w:rsidRDefault="0027632E" w:rsidP="001A14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00ED9">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00ED9">
      <w:rPr>
        <w:rFonts w:ascii="Arial" w:hAnsi="Arial" w:cs="Arial"/>
        <w:b/>
        <w:bCs/>
        <w:noProof/>
        <w:sz w:val="20"/>
        <w:szCs w:val="20"/>
      </w:rPr>
      <w:t>24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2E" w:rsidRPr="00070856" w:rsidRDefault="0027632E" w:rsidP="001A146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200ED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200ED9">
      <w:rPr>
        <w:rFonts w:ascii="Arial" w:hAnsi="Arial" w:cs="Arial"/>
        <w:b/>
        <w:bCs/>
        <w:noProof/>
        <w:sz w:val="20"/>
        <w:szCs w:val="20"/>
      </w:rPr>
      <w:t>24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B24" w:rsidRDefault="00C56B24" w:rsidP="00935074">
      <w:r>
        <w:separator/>
      </w:r>
    </w:p>
  </w:footnote>
  <w:footnote w:type="continuationSeparator" w:id="0">
    <w:p w:rsidR="00C56B24" w:rsidRDefault="00C56B24" w:rsidP="00935074">
      <w:r>
        <w:continuationSeparator/>
      </w:r>
    </w:p>
  </w:footnote>
  <w:footnote w:id="1">
    <w:p w:rsidR="0027632E" w:rsidRPr="005552A8" w:rsidRDefault="0027632E" w:rsidP="00935074">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27632E" w:rsidRPr="005552A8" w:rsidRDefault="0027632E" w:rsidP="00935074">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27632E" w:rsidRPr="008F2CCC" w:rsidTr="001A1465">
      <w:tc>
        <w:tcPr>
          <w:tcW w:w="3620" w:type="dxa"/>
          <w:shd w:val="clear" w:color="auto" w:fill="auto"/>
        </w:tcPr>
        <w:p w:rsidR="0027632E" w:rsidRPr="007E5FC4" w:rsidRDefault="0027632E"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27632E" w:rsidRPr="00664658" w:rsidRDefault="0027632E" w:rsidP="00152FD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0959</w:t>
          </w:r>
          <w:r w:rsidR="00152FD3">
            <w:rPr>
              <w:rFonts w:ascii="Palatino Linotype" w:hAnsi="Palatino Linotype"/>
              <w:b/>
              <w:sz w:val="22"/>
              <w:szCs w:val="22"/>
              <w:lang w:val="es-ES_tradnl"/>
            </w:rPr>
            <w:t>0</w:t>
          </w:r>
          <w:r>
            <w:rPr>
              <w:rFonts w:ascii="Palatino Linotype" w:hAnsi="Palatino Linotype"/>
              <w:b/>
              <w:sz w:val="22"/>
              <w:szCs w:val="22"/>
              <w:lang w:val="es-ES_tradnl"/>
            </w:rPr>
            <w:t>/INFOEM/IP/RR/2025</w:t>
          </w:r>
        </w:p>
      </w:tc>
    </w:tr>
    <w:tr w:rsidR="0027632E" w:rsidRPr="008F2CCC" w:rsidTr="001A1465">
      <w:tc>
        <w:tcPr>
          <w:tcW w:w="3620" w:type="dxa"/>
          <w:shd w:val="clear" w:color="auto" w:fill="auto"/>
        </w:tcPr>
        <w:p w:rsidR="0027632E" w:rsidRPr="007E5FC4" w:rsidRDefault="0027632E"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27632E" w:rsidRPr="00664658" w:rsidRDefault="0027632E" w:rsidP="001A1465">
          <w:pPr>
            <w:spacing w:line="276" w:lineRule="auto"/>
            <w:jc w:val="right"/>
            <w:rPr>
              <w:rFonts w:ascii="Palatino Linotype" w:hAnsi="Palatino Linotype"/>
              <w:b/>
              <w:sz w:val="22"/>
              <w:szCs w:val="22"/>
              <w:lang w:val="es-ES_tradnl"/>
            </w:rPr>
          </w:pPr>
          <w:r w:rsidRPr="004234B8">
            <w:rPr>
              <w:rFonts w:ascii="Palatino Linotype" w:hAnsi="Palatino Linotype"/>
              <w:b/>
              <w:sz w:val="22"/>
              <w:szCs w:val="22"/>
            </w:rPr>
            <w:t>Ayuntamiento de Toluca</w:t>
          </w:r>
        </w:p>
      </w:tc>
    </w:tr>
    <w:tr w:rsidR="0027632E" w:rsidRPr="008F2CCC" w:rsidTr="001A1465">
      <w:trPr>
        <w:trHeight w:val="228"/>
      </w:trPr>
      <w:tc>
        <w:tcPr>
          <w:tcW w:w="3620" w:type="dxa"/>
          <w:shd w:val="clear" w:color="auto" w:fill="auto"/>
        </w:tcPr>
        <w:p w:rsidR="0027632E" w:rsidRPr="007E5FC4" w:rsidRDefault="0027632E" w:rsidP="001A146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27632E" w:rsidRPr="00664658" w:rsidRDefault="0027632E" w:rsidP="001A14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27632E" w:rsidRDefault="0027632E" w:rsidP="001A1465">
    <w:pPr>
      <w:pStyle w:val="Encabezado"/>
      <w:tabs>
        <w:tab w:val="clear" w:pos="4252"/>
        <w:tab w:val="clear" w:pos="8504"/>
        <w:tab w:val="left" w:pos="2326"/>
      </w:tabs>
      <w:rPr>
        <w:rFonts w:ascii="Palatino Linotype" w:hAnsi="Palatino Linotype"/>
        <w:sz w:val="20"/>
      </w:rPr>
    </w:pPr>
  </w:p>
  <w:p w:rsidR="0027632E" w:rsidRPr="001779E0" w:rsidRDefault="0027632E" w:rsidP="001A146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103A9CD" wp14:editId="7495EA9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27632E" w:rsidRPr="008F2CCC" w:rsidTr="001A1465">
      <w:tc>
        <w:tcPr>
          <w:tcW w:w="2977" w:type="dxa"/>
          <w:shd w:val="clear" w:color="auto" w:fill="auto"/>
        </w:tcPr>
        <w:p w:rsidR="0027632E" w:rsidRPr="007E5FC4" w:rsidRDefault="0027632E"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27632E" w:rsidRPr="008F2CCC" w:rsidRDefault="0027632E" w:rsidP="00CB33B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09590/INFOEM/IP/RR/2025</w:t>
          </w:r>
        </w:p>
      </w:tc>
    </w:tr>
    <w:tr w:rsidR="0027632E" w:rsidRPr="008F2CCC" w:rsidTr="001A1465">
      <w:tc>
        <w:tcPr>
          <w:tcW w:w="2977" w:type="dxa"/>
          <w:shd w:val="clear" w:color="auto" w:fill="auto"/>
          <w:vAlign w:val="center"/>
        </w:tcPr>
        <w:p w:rsidR="0027632E" w:rsidRPr="007E5FC4" w:rsidRDefault="0027632E"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27632E" w:rsidRPr="008F2CCC" w:rsidRDefault="00200ED9" w:rsidP="001A14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27632E" w:rsidRPr="008F2CCC" w:rsidTr="001A1465">
      <w:trPr>
        <w:trHeight w:val="228"/>
      </w:trPr>
      <w:tc>
        <w:tcPr>
          <w:tcW w:w="2977" w:type="dxa"/>
          <w:shd w:val="clear" w:color="auto" w:fill="auto"/>
        </w:tcPr>
        <w:p w:rsidR="0027632E" w:rsidRPr="007E5FC4" w:rsidRDefault="0027632E"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27632E" w:rsidRPr="00DC41C8" w:rsidRDefault="0027632E" w:rsidP="001A1465">
          <w:pPr>
            <w:spacing w:line="360" w:lineRule="auto"/>
            <w:jc w:val="right"/>
            <w:rPr>
              <w:rFonts w:ascii="Palatino Linotype" w:hAnsi="Palatino Linotype"/>
              <w:b/>
              <w:sz w:val="22"/>
              <w:szCs w:val="22"/>
            </w:rPr>
          </w:pPr>
          <w:r w:rsidRPr="004234B8">
            <w:rPr>
              <w:rFonts w:ascii="Palatino Linotype" w:hAnsi="Palatino Linotype"/>
              <w:b/>
              <w:sz w:val="22"/>
              <w:szCs w:val="22"/>
            </w:rPr>
            <w:t>Ayuntamiento de Toluca</w:t>
          </w:r>
        </w:p>
      </w:tc>
    </w:tr>
    <w:tr w:rsidR="0027632E" w:rsidRPr="008F2CCC" w:rsidTr="001A1465">
      <w:tc>
        <w:tcPr>
          <w:tcW w:w="2977" w:type="dxa"/>
          <w:shd w:val="clear" w:color="auto" w:fill="auto"/>
        </w:tcPr>
        <w:p w:rsidR="0027632E" w:rsidRPr="007E5FC4" w:rsidRDefault="0027632E" w:rsidP="001A146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27632E" w:rsidRPr="008F2CCC" w:rsidRDefault="0027632E" w:rsidP="001A146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27632E" w:rsidRPr="009F1AB6" w:rsidRDefault="0027632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654DFB8" wp14:editId="7117794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FAF2AA8"/>
    <w:multiLevelType w:val="hybridMultilevel"/>
    <w:tmpl w:val="87426F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0655098"/>
    <w:multiLevelType w:val="hybridMultilevel"/>
    <w:tmpl w:val="41C81DAC"/>
    <w:lvl w:ilvl="0" w:tplc="1C94C3A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F0416B3"/>
    <w:multiLevelType w:val="hybridMultilevel"/>
    <w:tmpl w:val="5718C8DE"/>
    <w:lvl w:ilvl="0" w:tplc="79DA0B92">
      <w:start w:val="1"/>
      <w:numFmt w:val="decimal"/>
      <w:lvlText w:val="%1."/>
      <w:lvlJc w:val="left"/>
      <w:pPr>
        <w:ind w:left="720" w:hanging="360"/>
      </w:pPr>
      <w:rPr>
        <w:rFonts w:ascii="Palatino Linotype" w:hAnsi="Palatino Linotype"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2121746"/>
    <w:multiLevelType w:val="hybridMultilevel"/>
    <w:tmpl w:val="6B24C708"/>
    <w:lvl w:ilvl="0" w:tplc="06E4D29E">
      <w:start w:val="1"/>
      <w:numFmt w:val="decimal"/>
      <w:lvlText w:val="%1."/>
      <w:lvlJc w:val="left"/>
      <w:pPr>
        <w:ind w:left="1080" w:hanging="360"/>
      </w:pPr>
      <w:rPr>
        <w:rFonts w:hint="default"/>
        <w:i w:val="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79FB755A"/>
    <w:multiLevelType w:val="hybridMultilevel"/>
    <w:tmpl w:val="4A08A07C"/>
    <w:lvl w:ilvl="0" w:tplc="623C2982">
      <w:start w:val="1"/>
      <w:numFmt w:val="lowerLetter"/>
      <w:lvlText w:val="%1)"/>
      <w:lvlJc w:val="left"/>
      <w:pPr>
        <w:ind w:left="780" w:hanging="360"/>
      </w:pPr>
      <w:rPr>
        <w:b/>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num w:numId="1">
    <w:abstractNumId w:val="7"/>
  </w:num>
  <w:num w:numId="2">
    <w:abstractNumId w:val="0"/>
  </w:num>
  <w:num w:numId="3">
    <w:abstractNumId w:val="6"/>
  </w:num>
  <w:num w:numId="4">
    <w:abstractNumId w:val="2"/>
  </w:num>
  <w:num w:numId="5">
    <w:abstractNumId w:val="5"/>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74"/>
    <w:rsid w:val="000542F5"/>
    <w:rsid w:val="000A28A6"/>
    <w:rsid w:val="00152FD3"/>
    <w:rsid w:val="00166DC3"/>
    <w:rsid w:val="001A1465"/>
    <w:rsid w:val="001B3F32"/>
    <w:rsid w:val="001F4464"/>
    <w:rsid w:val="00200ED9"/>
    <w:rsid w:val="0023119B"/>
    <w:rsid w:val="0027632E"/>
    <w:rsid w:val="002C468B"/>
    <w:rsid w:val="00331952"/>
    <w:rsid w:val="003742D9"/>
    <w:rsid w:val="003B13BB"/>
    <w:rsid w:val="003D6D55"/>
    <w:rsid w:val="003E311F"/>
    <w:rsid w:val="00402811"/>
    <w:rsid w:val="004234B8"/>
    <w:rsid w:val="004414BE"/>
    <w:rsid w:val="004766A8"/>
    <w:rsid w:val="004B60C1"/>
    <w:rsid w:val="004E45AA"/>
    <w:rsid w:val="004F732A"/>
    <w:rsid w:val="005F0E8C"/>
    <w:rsid w:val="00663FAA"/>
    <w:rsid w:val="0069431C"/>
    <w:rsid w:val="00697943"/>
    <w:rsid w:val="00850A42"/>
    <w:rsid w:val="008C2613"/>
    <w:rsid w:val="008C4BA8"/>
    <w:rsid w:val="008D6A53"/>
    <w:rsid w:val="008E2D6C"/>
    <w:rsid w:val="00906854"/>
    <w:rsid w:val="00935074"/>
    <w:rsid w:val="009F6A34"/>
    <w:rsid w:val="009F6C37"/>
    <w:rsid w:val="00AA2AF2"/>
    <w:rsid w:val="00B41EF3"/>
    <w:rsid w:val="00BF1273"/>
    <w:rsid w:val="00C1348B"/>
    <w:rsid w:val="00C56B24"/>
    <w:rsid w:val="00C85CBE"/>
    <w:rsid w:val="00CB33B7"/>
    <w:rsid w:val="00CC38ED"/>
    <w:rsid w:val="00D04167"/>
    <w:rsid w:val="00D11BE4"/>
    <w:rsid w:val="00D31A22"/>
    <w:rsid w:val="00DA4CDE"/>
    <w:rsid w:val="00E143EE"/>
    <w:rsid w:val="00E92360"/>
    <w:rsid w:val="00EC327F"/>
    <w:rsid w:val="00F2588B"/>
    <w:rsid w:val="00F44374"/>
    <w:rsid w:val="00F44D44"/>
    <w:rsid w:val="00FE07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128DF-8246-44EA-A3E6-C2BF5129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07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507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935074"/>
    <w:rPr>
      <w:rFonts w:eastAsiaTheme="minorEastAsia"/>
      <w:sz w:val="24"/>
      <w:szCs w:val="24"/>
      <w:lang w:val="es-ES_tradnl" w:eastAsia="es-ES"/>
    </w:rPr>
  </w:style>
  <w:style w:type="paragraph" w:styleId="Piedepgina">
    <w:name w:val="footer"/>
    <w:basedOn w:val="Normal"/>
    <w:link w:val="PiedepginaCar"/>
    <w:uiPriority w:val="99"/>
    <w:unhideWhenUsed/>
    <w:rsid w:val="0093507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935074"/>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5074"/>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5074"/>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935074"/>
    <w:pPr>
      <w:spacing w:after="0" w:line="240" w:lineRule="auto"/>
    </w:pPr>
  </w:style>
  <w:style w:type="character" w:customStyle="1" w:styleId="SinespaciadoCar">
    <w:name w:val="Sin espaciado Car"/>
    <w:aliases w:val="Francesa Car,INAI Car"/>
    <w:link w:val="Sinespaciado"/>
    <w:uiPriority w:val="1"/>
    <w:locked/>
    <w:rsid w:val="00935074"/>
  </w:style>
  <w:style w:type="character" w:styleId="Hipervnculo">
    <w:name w:val="Hyperlink"/>
    <w:aliases w:val="Hipervínculo1,Hipervínculo11,Hipervínculo12,Hipervínculo13,Hipervínculo14,Hipervínculo15"/>
    <w:basedOn w:val="Fuentedeprrafopredeter"/>
    <w:uiPriority w:val="99"/>
    <w:unhideWhenUsed/>
    <w:rsid w:val="00935074"/>
    <w:rPr>
      <w:color w:val="0563C1" w:themeColor="hyperlink"/>
      <w:u w:val="single"/>
    </w:rPr>
  </w:style>
  <w:style w:type="paragraph" w:customStyle="1" w:styleId="INFOEM">
    <w:name w:val="INFOEM"/>
    <w:basedOn w:val="Normal"/>
    <w:qFormat/>
    <w:rsid w:val="00935074"/>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93507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35074"/>
    <w:rPr>
      <w:vertAlign w:val="superscript"/>
    </w:rPr>
  </w:style>
  <w:style w:type="paragraph" w:customStyle="1" w:styleId="Citas">
    <w:name w:val="Citas"/>
    <w:basedOn w:val="Normal"/>
    <w:qFormat/>
    <w:rsid w:val="00935074"/>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1"/>
    <w:unhideWhenUsed/>
    <w:qFormat/>
    <w:rsid w:val="00935074"/>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935074"/>
  </w:style>
  <w:style w:type="table" w:styleId="Tablaconcuadrcula">
    <w:name w:val="Table Grid"/>
    <w:basedOn w:val="Tablanormal"/>
    <w:uiPriority w:val="39"/>
    <w:rsid w:val="0093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3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24</Pages>
  <Words>4872</Words>
  <Characters>26802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10</cp:revision>
  <cp:lastPrinted>2026-03-06T16:01:00Z</cp:lastPrinted>
  <dcterms:created xsi:type="dcterms:W3CDTF">2026-02-23T22:39:00Z</dcterms:created>
  <dcterms:modified xsi:type="dcterms:W3CDTF">2026-04-08T16:38:00Z</dcterms:modified>
</cp:coreProperties>
</file>