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947CD2" w:rsidRDefault="004C465F" w:rsidP="0006636A">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28C91D5F" w:rsidR="00C4052B" w:rsidRPr="00947CD2" w:rsidRDefault="00C4052B" w:rsidP="0006636A">
          <w:pPr>
            <w:pStyle w:val="TtuloTDC"/>
            <w:spacing w:before="0" w:line="360" w:lineRule="auto"/>
            <w:jc w:val="center"/>
            <w:rPr>
              <w:rFonts w:ascii="Palatino Linotype" w:hAnsi="Palatino Linotype"/>
              <w:color w:val="auto"/>
              <w:sz w:val="22"/>
              <w:szCs w:val="22"/>
            </w:rPr>
          </w:pPr>
          <w:r w:rsidRPr="00947CD2">
            <w:rPr>
              <w:rFonts w:ascii="Palatino Linotype" w:hAnsi="Palatino Linotype"/>
              <w:color w:val="auto"/>
              <w:sz w:val="22"/>
              <w:szCs w:val="22"/>
              <w:lang w:val="es-ES"/>
            </w:rPr>
            <w:t xml:space="preserve">RESOLUCIÓN DEL RECURSO DE REVISIÓN </w:t>
          </w:r>
          <w:r w:rsidR="00947CD2" w:rsidRPr="00947CD2">
            <w:rPr>
              <w:rFonts w:ascii="Palatino Linotype" w:hAnsi="Palatino Linotype"/>
              <w:color w:val="auto"/>
              <w:sz w:val="22"/>
              <w:szCs w:val="22"/>
            </w:rPr>
            <w:t>01521/INFOEM/IP/RR/2026</w:t>
          </w:r>
        </w:p>
        <w:p w14:paraId="73933EFA" w14:textId="77777777" w:rsidR="00C4052B" w:rsidRPr="00947CD2" w:rsidRDefault="00C4052B" w:rsidP="0006636A">
          <w:pPr>
            <w:spacing w:after="0" w:line="360" w:lineRule="auto"/>
            <w:rPr>
              <w:color w:val="FF0000"/>
            </w:rPr>
          </w:pPr>
        </w:p>
        <w:p w14:paraId="6D7C335C" w14:textId="77777777" w:rsidR="00B32B24" w:rsidRDefault="00C4052B" w:rsidP="0006636A">
          <w:pPr>
            <w:pStyle w:val="TDC1"/>
            <w:tabs>
              <w:tab w:val="right" w:leader="dot" w:pos="8921"/>
            </w:tabs>
            <w:spacing w:after="0" w:line="360" w:lineRule="auto"/>
            <w:rPr>
              <w:rFonts w:asciiTheme="minorHAnsi" w:eastAsiaTheme="minorEastAsia" w:hAnsiTheme="minorHAnsi" w:cstheme="minorBidi"/>
              <w:noProof/>
              <w:color w:val="auto"/>
            </w:rPr>
          </w:pPr>
          <w:r w:rsidRPr="00947CD2">
            <w:rPr>
              <w:color w:val="FF0000"/>
            </w:rPr>
            <w:fldChar w:fldCharType="begin"/>
          </w:r>
          <w:r w:rsidRPr="00947CD2">
            <w:rPr>
              <w:color w:val="FF0000"/>
            </w:rPr>
            <w:instrText xml:space="preserve"> TOC \o "1-3" \h \z \u </w:instrText>
          </w:r>
          <w:r w:rsidRPr="00947CD2">
            <w:rPr>
              <w:color w:val="FF0000"/>
            </w:rPr>
            <w:fldChar w:fldCharType="separate"/>
          </w:r>
          <w:hyperlink w:anchor="_Toc224122188" w:history="1">
            <w:r w:rsidR="00B32B24" w:rsidRPr="00C26FA2">
              <w:rPr>
                <w:rStyle w:val="Hipervnculo"/>
                <w:noProof/>
              </w:rPr>
              <w:t>A N T E C E D E N T E S</w:t>
            </w:r>
            <w:r w:rsidR="00B32B24">
              <w:rPr>
                <w:noProof/>
                <w:webHidden/>
              </w:rPr>
              <w:tab/>
            </w:r>
            <w:r w:rsidR="00B32B24">
              <w:rPr>
                <w:noProof/>
                <w:webHidden/>
              </w:rPr>
              <w:fldChar w:fldCharType="begin"/>
            </w:r>
            <w:r w:rsidR="00B32B24">
              <w:rPr>
                <w:noProof/>
                <w:webHidden/>
              </w:rPr>
              <w:instrText xml:space="preserve"> PAGEREF _Toc224122188 \h </w:instrText>
            </w:r>
            <w:r w:rsidR="00B32B24">
              <w:rPr>
                <w:noProof/>
                <w:webHidden/>
              </w:rPr>
            </w:r>
            <w:r w:rsidR="00B32B24">
              <w:rPr>
                <w:noProof/>
                <w:webHidden/>
              </w:rPr>
              <w:fldChar w:fldCharType="separate"/>
            </w:r>
            <w:r w:rsidR="009C5065">
              <w:rPr>
                <w:noProof/>
                <w:webHidden/>
              </w:rPr>
              <w:t>2</w:t>
            </w:r>
            <w:r w:rsidR="00B32B24">
              <w:rPr>
                <w:noProof/>
                <w:webHidden/>
              </w:rPr>
              <w:fldChar w:fldCharType="end"/>
            </w:r>
          </w:hyperlink>
        </w:p>
        <w:p w14:paraId="50CB4755"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89" w:history="1">
            <w:r w:rsidR="00B32B24" w:rsidRPr="00C26FA2">
              <w:rPr>
                <w:rStyle w:val="Hipervnculo"/>
                <w:noProof/>
                <w:lang w:eastAsia="es-ES"/>
              </w:rPr>
              <w:t>I. Presentación de la solicitud de información</w:t>
            </w:r>
            <w:r w:rsidR="00B32B24">
              <w:rPr>
                <w:noProof/>
                <w:webHidden/>
              </w:rPr>
              <w:tab/>
            </w:r>
            <w:r w:rsidR="00B32B24">
              <w:rPr>
                <w:noProof/>
                <w:webHidden/>
              </w:rPr>
              <w:fldChar w:fldCharType="begin"/>
            </w:r>
            <w:r w:rsidR="00B32B24">
              <w:rPr>
                <w:noProof/>
                <w:webHidden/>
              </w:rPr>
              <w:instrText xml:space="preserve"> PAGEREF _Toc224122189 \h </w:instrText>
            </w:r>
            <w:r w:rsidR="00B32B24">
              <w:rPr>
                <w:noProof/>
                <w:webHidden/>
              </w:rPr>
            </w:r>
            <w:r w:rsidR="00B32B24">
              <w:rPr>
                <w:noProof/>
                <w:webHidden/>
              </w:rPr>
              <w:fldChar w:fldCharType="separate"/>
            </w:r>
            <w:r w:rsidR="009C5065">
              <w:rPr>
                <w:noProof/>
                <w:webHidden/>
              </w:rPr>
              <w:t>2</w:t>
            </w:r>
            <w:r w:rsidR="00B32B24">
              <w:rPr>
                <w:noProof/>
                <w:webHidden/>
              </w:rPr>
              <w:fldChar w:fldCharType="end"/>
            </w:r>
          </w:hyperlink>
        </w:p>
        <w:p w14:paraId="217C6BE9"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0" w:history="1">
            <w:r w:rsidR="00B32B24" w:rsidRPr="00C26FA2">
              <w:rPr>
                <w:rStyle w:val="Hipervnculo"/>
                <w:rFonts w:cs="Tahoma"/>
                <w:noProof/>
              </w:rPr>
              <w:t>II.</w:t>
            </w:r>
            <w:r w:rsidR="00B32B24" w:rsidRPr="00C26FA2">
              <w:rPr>
                <w:rStyle w:val="Hipervnculo"/>
                <w:noProof/>
              </w:rPr>
              <w:t xml:space="preserve"> Respuesta del Sujeto Obligado</w:t>
            </w:r>
            <w:r w:rsidR="00B32B24">
              <w:rPr>
                <w:noProof/>
                <w:webHidden/>
              </w:rPr>
              <w:tab/>
            </w:r>
            <w:r w:rsidR="00B32B24">
              <w:rPr>
                <w:noProof/>
                <w:webHidden/>
              </w:rPr>
              <w:fldChar w:fldCharType="begin"/>
            </w:r>
            <w:r w:rsidR="00B32B24">
              <w:rPr>
                <w:noProof/>
                <w:webHidden/>
              </w:rPr>
              <w:instrText xml:space="preserve"> PAGEREF _Toc224122190 \h </w:instrText>
            </w:r>
            <w:r w:rsidR="00B32B24">
              <w:rPr>
                <w:noProof/>
                <w:webHidden/>
              </w:rPr>
            </w:r>
            <w:r w:rsidR="00B32B24">
              <w:rPr>
                <w:noProof/>
                <w:webHidden/>
              </w:rPr>
              <w:fldChar w:fldCharType="separate"/>
            </w:r>
            <w:r w:rsidR="009C5065">
              <w:rPr>
                <w:noProof/>
                <w:webHidden/>
              </w:rPr>
              <w:t>3</w:t>
            </w:r>
            <w:r w:rsidR="00B32B24">
              <w:rPr>
                <w:noProof/>
                <w:webHidden/>
              </w:rPr>
              <w:fldChar w:fldCharType="end"/>
            </w:r>
          </w:hyperlink>
        </w:p>
        <w:p w14:paraId="3D448FEE"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1" w:history="1">
            <w:r w:rsidR="00B32B24" w:rsidRPr="00C26FA2">
              <w:rPr>
                <w:rStyle w:val="Hipervnculo"/>
                <w:noProof/>
              </w:rPr>
              <w:t>III. Interposición del Recurso de Revisión</w:t>
            </w:r>
            <w:r w:rsidR="00B32B24">
              <w:rPr>
                <w:noProof/>
                <w:webHidden/>
              </w:rPr>
              <w:tab/>
            </w:r>
            <w:r w:rsidR="00B32B24">
              <w:rPr>
                <w:noProof/>
                <w:webHidden/>
              </w:rPr>
              <w:fldChar w:fldCharType="begin"/>
            </w:r>
            <w:r w:rsidR="00B32B24">
              <w:rPr>
                <w:noProof/>
                <w:webHidden/>
              </w:rPr>
              <w:instrText xml:space="preserve"> PAGEREF _Toc224122191 \h </w:instrText>
            </w:r>
            <w:r w:rsidR="00B32B24">
              <w:rPr>
                <w:noProof/>
                <w:webHidden/>
              </w:rPr>
            </w:r>
            <w:r w:rsidR="00B32B24">
              <w:rPr>
                <w:noProof/>
                <w:webHidden/>
              </w:rPr>
              <w:fldChar w:fldCharType="separate"/>
            </w:r>
            <w:r w:rsidR="009C5065">
              <w:rPr>
                <w:noProof/>
                <w:webHidden/>
              </w:rPr>
              <w:t>4</w:t>
            </w:r>
            <w:r w:rsidR="00B32B24">
              <w:rPr>
                <w:noProof/>
                <w:webHidden/>
              </w:rPr>
              <w:fldChar w:fldCharType="end"/>
            </w:r>
          </w:hyperlink>
        </w:p>
        <w:p w14:paraId="0A525F7A"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2" w:history="1">
            <w:r w:rsidR="00B32B24" w:rsidRPr="00C26FA2">
              <w:rPr>
                <w:rStyle w:val="Hipervnculo"/>
                <w:noProof/>
              </w:rPr>
              <w:t>IV. Trámite del Recurso de Revisión ante este Instituto</w:t>
            </w:r>
            <w:r w:rsidR="00B32B24">
              <w:rPr>
                <w:noProof/>
                <w:webHidden/>
              </w:rPr>
              <w:tab/>
            </w:r>
            <w:r w:rsidR="00B32B24">
              <w:rPr>
                <w:noProof/>
                <w:webHidden/>
              </w:rPr>
              <w:fldChar w:fldCharType="begin"/>
            </w:r>
            <w:r w:rsidR="00B32B24">
              <w:rPr>
                <w:noProof/>
                <w:webHidden/>
              </w:rPr>
              <w:instrText xml:space="preserve"> PAGEREF _Toc224122192 \h </w:instrText>
            </w:r>
            <w:r w:rsidR="00B32B24">
              <w:rPr>
                <w:noProof/>
                <w:webHidden/>
              </w:rPr>
            </w:r>
            <w:r w:rsidR="00B32B24">
              <w:rPr>
                <w:noProof/>
                <w:webHidden/>
              </w:rPr>
              <w:fldChar w:fldCharType="separate"/>
            </w:r>
            <w:r w:rsidR="009C5065">
              <w:rPr>
                <w:noProof/>
                <w:webHidden/>
              </w:rPr>
              <w:t>6</w:t>
            </w:r>
            <w:r w:rsidR="00B32B24">
              <w:rPr>
                <w:noProof/>
                <w:webHidden/>
              </w:rPr>
              <w:fldChar w:fldCharType="end"/>
            </w:r>
          </w:hyperlink>
        </w:p>
        <w:p w14:paraId="15257FC6" w14:textId="77777777" w:rsidR="00B32B24" w:rsidRDefault="00000000" w:rsidP="0006636A">
          <w:pPr>
            <w:pStyle w:val="TDC1"/>
            <w:tabs>
              <w:tab w:val="right" w:leader="dot" w:pos="8921"/>
            </w:tabs>
            <w:spacing w:after="0" w:line="360" w:lineRule="auto"/>
            <w:rPr>
              <w:rFonts w:asciiTheme="minorHAnsi" w:eastAsiaTheme="minorEastAsia" w:hAnsiTheme="minorHAnsi" w:cstheme="minorBidi"/>
              <w:noProof/>
              <w:color w:val="auto"/>
            </w:rPr>
          </w:pPr>
          <w:hyperlink w:anchor="_Toc224122193" w:history="1">
            <w:r w:rsidR="00B32B24" w:rsidRPr="00C26FA2">
              <w:rPr>
                <w:rStyle w:val="Hipervnculo"/>
                <w:noProof/>
              </w:rPr>
              <w:t>C O N S I D E R A N D O S</w:t>
            </w:r>
            <w:r w:rsidR="00B32B24">
              <w:rPr>
                <w:noProof/>
                <w:webHidden/>
              </w:rPr>
              <w:tab/>
            </w:r>
            <w:r w:rsidR="00B32B24">
              <w:rPr>
                <w:noProof/>
                <w:webHidden/>
              </w:rPr>
              <w:fldChar w:fldCharType="begin"/>
            </w:r>
            <w:r w:rsidR="00B32B24">
              <w:rPr>
                <w:noProof/>
                <w:webHidden/>
              </w:rPr>
              <w:instrText xml:space="preserve"> PAGEREF _Toc224122193 \h </w:instrText>
            </w:r>
            <w:r w:rsidR="00B32B24">
              <w:rPr>
                <w:noProof/>
                <w:webHidden/>
              </w:rPr>
            </w:r>
            <w:r w:rsidR="00B32B24">
              <w:rPr>
                <w:noProof/>
                <w:webHidden/>
              </w:rPr>
              <w:fldChar w:fldCharType="separate"/>
            </w:r>
            <w:r w:rsidR="009C5065">
              <w:rPr>
                <w:noProof/>
                <w:webHidden/>
              </w:rPr>
              <w:t>7</w:t>
            </w:r>
            <w:r w:rsidR="00B32B24">
              <w:rPr>
                <w:noProof/>
                <w:webHidden/>
              </w:rPr>
              <w:fldChar w:fldCharType="end"/>
            </w:r>
          </w:hyperlink>
        </w:p>
        <w:p w14:paraId="5AA38819"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4" w:history="1">
            <w:r w:rsidR="00B32B24" w:rsidRPr="00C26FA2">
              <w:rPr>
                <w:rStyle w:val="Hipervnculo"/>
                <w:noProof/>
              </w:rPr>
              <w:t>PRIMERO. Competencia</w:t>
            </w:r>
            <w:r w:rsidR="00B32B24">
              <w:rPr>
                <w:noProof/>
                <w:webHidden/>
              </w:rPr>
              <w:tab/>
            </w:r>
            <w:r w:rsidR="00B32B24">
              <w:rPr>
                <w:noProof/>
                <w:webHidden/>
              </w:rPr>
              <w:fldChar w:fldCharType="begin"/>
            </w:r>
            <w:r w:rsidR="00B32B24">
              <w:rPr>
                <w:noProof/>
                <w:webHidden/>
              </w:rPr>
              <w:instrText xml:space="preserve"> PAGEREF _Toc224122194 \h </w:instrText>
            </w:r>
            <w:r w:rsidR="00B32B24">
              <w:rPr>
                <w:noProof/>
                <w:webHidden/>
              </w:rPr>
            </w:r>
            <w:r w:rsidR="00B32B24">
              <w:rPr>
                <w:noProof/>
                <w:webHidden/>
              </w:rPr>
              <w:fldChar w:fldCharType="separate"/>
            </w:r>
            <w:r w:rsidR="009C5065">
              <w:rPr>
                <w:noProof/>
                <w:webHidden/>
              </w:rPr>
              <w:t>7</w:t>
            </w:r>
            <w:r w:rsidR="00B32B24">
              <w:rPr>
                <w:noProof/>
                <w:webHidden/>
              </w:rPr>
              <w:fldChar w:fldCharType="end"/>
            </w:r>
          </w:hyperlink>
        </w:p>
        <w:p w14:paraId="4EA917A0"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5" w:history="1">
            <w:r w:rsidR="00B32B24" w:rsidRPr="00C26FA2">
              <w:rPr>
                <w:rStyle w:val="Hipervnculo"/>
                <w:noProof/>
              </w:rPr>
              <w:t>SEGUNDO. Causales de improcedencia y sobreseimiento</w:t>
            </w:r>
            <w:r w:rsidR="00B32B24">
              <w:rPr>
                <w:noProof/>
                <w:webHidden/>
              </w:rPr>
              <w:tab/>
            </w:r>
            <w:r w:rsidR="00B32B24">
              <w:rPr>
                <w:noProof/>
                <w:webHidden/>
              </w:rPr>
              <w:fldChar w:fldCharType="begin"/>
            </w:r>
            <w:r w:rsidR="00B32B24">
              <w:rPr>
                <w:noProof/>
                <w:webHidden/>
              </w:rPr>
              <w:instrText xml:space="preserve"> PAGEREF _Toc224122195 \h </w:instrText>
            </w:r>
            <w:r w:rsidR="00B32B24">
              <w:rPr>
                <w:noProof/>
                <w:webHidden/>
              </w:rPr>
            </w:r>
            <w:r w:rsidR="00B32B24">
              <w:rPr>
                <w:noProof/>
                <w:webHidden/>
              </w:rPr>
              <w:fldChar w:fldCharType="separate"/>
            </w:r>
            <w:r w:rsidR="009C5065">
              <w:rPr>
                <w:noProof/>
                <w:webHidden/>
              </w:rPr>
              <w:t>8</w:t>
            </w:r>
            <w:r w:rsidR="00B32B24">
              <w:rPr>
                <w:noProof/>
                <w:webHidden/>
              </w:rPr>
              <w:fldChar w:fldCharType="end"/>
            </w:r>
          </w:hyperlink>
        </w:p>
        <w:p w14:paraId="47FC2838"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6" w:history="1">
            <w:r w:rsidR="00B32B24" w:rsidRPr="00C26FA2">
              <w:rPr>
                <w:rStyle w:val="Hipervnculo"/>
                <w:noProof/>
              </w:rPr>
              <w:t>TERCERO. Determinación de la Controversia</w:t>
            </w:r>
            <w:r w:rsidR="00B32B24">
              <w:rPr>
                <w:noProof/>
                <w:webHidden/>
              </w:rPr>
              <w:tab/>
            </w:r>
            <w:r w:rsidR="00B32B24">
              <w:rPr>
                <w:noProof/>
                <w:webHidden/>
              </w:rPr>
              <w:fldChar w:fldCharType="begin"/>
            </w:r>
            <w:r w:rsidR="00B32B24">
              <w:rPr>
                <w:noProof/>
                <w:webHidden/>
              </w:rPr>
              <w:instrText xml:space="preserve"> PAGEREF _Toc224122196 \h </w:instrText>
            </w:r>
            <w:r w:rsidR="00B32B24">
              <w:rPr>
                <w:noProof/>
                <w:webHidden/>
              </w:rPr>
            </w:r>
            <w:r w:rsidR="00B32B24">
              <w:rPr>
                <w:noProof/>
                <w:webHidden/>
              </w:rPr>
              <w:fldChar w:fldCharType="separate"/>
            </w:r>
            <w:r w:rsidR="009C5065">
              <w:rPr>
                <w:noProof/>
                <w:webHidden/>
              </w:rPr>
              <w:t>9</w:t>
            </w:r>
            <w:r w:rsidR="00B32B24">
              <w:rPr>
                <w:noProof/>
                <w:webHidden/>
              </w:rPr>
              <w:fldChar w:fldCharType="end"/>
            </w:r>
          </w:hyperlink>
        </w:p>
        <w:p w14:paraId="2F9FD70B"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7" w:history="1">
            <w:r w:rsidR="00B32B24" w:rsidRPr="00C26FA2">
              <w:rPr>
                <w:rStyle w:val="Hipervnculo"/>
                <w:noProof/>
              </w:rPr>
              <w:t>CUARTO. Marco normativo aplicable en materia de transparencia y acceso a la información pública</w:t>
            </w:r>
            <w:r w:rsidR="00B32B24">
              <w:rPr>
                <w:noProof/>
                <w:webHidden/>
              </w:rPr>
              <w:tab/>
            </w:r>
            <w:r w:rsidR="00B32B24">
              <w:rPr>
                <w:noProof/>
                <w:webHidden/>
              </w:rPr>
              <w:fldChar w:fldCharType="begin"/>
            </w:r>
            <w:r w:rsidR="00B32B24">
              <w:rPr>
                <w:noProof/>
                <w:webHidden/>
              </w:rPr>
              <w:instrText xml:space="preserve"> PAGEREF _Toc224122197 \h </w:instrText>
            </w:r>
            <w:r w:rsidR="00B32B24">
              <w:rPr>
                <w:noProof/>
                <w:webHidden/>
              </w:rPr>
            </w:r>
            <w:r w:rsidR="00B32B24">
              <w:rPr>
                <w:noProof/>
                <w:webHidden/>
              </w:rPr>
              <w:fldChar w:fldCharType="separate"/>
            </w:r>
            <w:r w:rsidR="009C5065">
              <w:rPr>
                <w:noProof/>
                <w:webHidden/>
              </w:rPr>
              <w:t>12</w:t>
            </w:r>
            <w:r w:rsidR="00B32B24">
              <w:rPr>
                <w:noProof/>
                <w:webHidden/>
              </w:rPr>
              <w:fldChar w:fldCharType="end"/>
            </w:r>
          </w:hyperlink>
        </w:p>
        <w:p w14:paraId="22098DA6"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8" w:history="1">
            <w:r w:rsidR="00B32B24" w:rsidRPr="00C26FA2">
              <w:rPr>
                <w:rStyle w:val="Hipervnculo"/>
                <w:noProof/>
              </w:rPr>
              <w:t>QUINTO. Estudio de Fondo</w:t>
            </w:r>
            <w:r w:rsidR="00B32B24">
              <w:rPr>
                <w:noProof/>
                <w:webHidden/>
              </w:rPr>
              <w:tab/>
            </w:r>
            <w:r w:rsidR="00B32B24">
              <w:rPr>
                <w:noProof/>
                <w:webHidden/>
              </w:rPr>
              <w:fldChar w:fldCharType="begin"/>
            </w:r>
            <w:r w:rsidR="00B32B24">
              <w:rPr>
                <w:noProof/>
                <w:webHidden/>
              </w:rPr>
              <w:instrText xml:space="preserve"> PAGEREF _Toc224122198 \h </w:instrText>
            </w:r>
            <w:r w:rsidR="00B32B24">
              <w:rPr>
                <w:noProof/>
                <w:webHidden/>
              </w:rPr>
            </w:r>
            <w:r w:rsidR="00B32B24">
              <w:rPr>
                <w:noProof/>
                <w:webHidden/>
              </w:rPr>
              <w:fldChar w:fldCharType="separate"/>
            </w:r>
            <w:r w:rsidR="009C5065">
              <w:rPr>
                <w:noProof/>
                <w:webHidden/>
              </w:rPr>
              <w:t>13</w:t>
            </w:r>
            <w:r w:rsidR="00B32B24">
              <w:rPr>
                <w:noProof/>
                <w:webHidden/>
              </w:rPr>
              <w:fldChar w:fldCharType="end"/>
            </w:r>
          </w:hyperlink>
        </w:p>
        <w:p w14:paraId="638BEC2C" w14:textId="77777777" w:rsidR="00B32B24" w:rsidRDefault="00000000" w:rsidP="0006636A">
          <w:pPr>
            <w:pStyle w:val="TDC2"/>
            <w:tabs>
              <w:tab w:val="right" w:leader="dot" w:pos="8921"/>
            </w:tabs>
            <w:spacing w:after="0" w:line="360" w:lineRule="auto"/>
            <w:rPr>
              <w:rFonts w:asciiTheme="minorHAnsi" w:eastAsiaTheme="minorEastAsia" w:hAnsiTheme="minorHAnsi" w:cstheme="minorBidi"/>
              <w:noProof/>
              <w:color w:val="auto"/>
            </w:rPr>
          </w:pPr>
          <w:hyperlink w:anchor="_Toc224122199" w:history="1">
            <w:r w:rsidR="00B32B24" w:rsidRPr="00C26FA2">
              <w:rPr>
                <w:rStyle w:val="Hipervnculo"/>
                <w:noProof/>
              </w:rPr>
              <w:t>SEXTO. Decisión</w:t>
            </w:r>
            <w:r w:rsidR="00B32B24">
              <w:rPr>
                <w:noProof/>
                <w:webHidden/>
              </w:rPr>
              <w:tab/>
            </w:r>
            <w:r w:rsidR="00B32B24">
              <w:rPr>
                <w:noProof/>
                <w:webHidden/>
              </w:rPr>
              <w:fldChar w:fldCharType="begin"/>
            </w:r>
            <w:r w:rsidR="00B32B24">
              <w:rPr>
                <w:noProof/>
                <w:webHidden/>
              </w:rPr>
              <w:instrText xml:space="preserve"> PAGEREF _Toc224122199 \h </w:instrText>
            </w:r>
            <w:r w:rsidR="00B32B24">
              <w:rPr>
                <w:noProof/>
                <w:webHidden/>
              </w:rPr>
            </w:r>
            <w:r w:rsidR="00B32B24">
              <w:rPr>
                <w:noProof/>
                <w:webHidden/>
              </w:rPr>
              <w:fldChar w:fldCharType="separate"/>
            </w:r>
            <w:r w:rsidR="009C5065">
              <w:rPr>
                <w:noProof/>
                <w:webHidden/>
              </w:rPr>
              <w:t>42</w:t>
            </w:r>
            <w:r w:rsidR="00B32B24">
              <w:rPr>
                <w:noProof/>
                <w:webHidden/>
              </w:rPr>
              <w:fldChar w:fldCharType="end"/>
            </w:r>
          </w:hyperlink>
        </w:p>
        <w:p w14:paraId="09F05025" w14:textId="77777777" w:rsidR="00B32B24" w:rsidRDefault="00000000" w:rsidP="0006636A">
          <w:pPr>
            <w:pStyle w:val="TDC1"/>
            <w:tabs>
              <w:tab w:val="right" w:leader="dot" w:pos="8921"/>
            </w:tabs>
            <w:spacing w:after="0" w:line="360" w:lineRule="auto"/>
            <w:rPr>
              <w:rFonts w:asciiTheme="minorHAnsi" w:eastAsiaTheme="minorEastAsia" w:hAnsiTheme="minorHAnsi" w:cstheme="minorBidi"/>
              <w:noProof/>
              <w:color w:val="auto"/>
            </w:rPr>
          </w:pPr>
          <w:hyperlink w:anchor="_Toc224122200" w:history="1">
            <w:r w:rsidR="00B32B24" w:rsidRPr="00C26FA2">
              <w:rPr>
                <w:rStyle w:val="Hipervnculo"/>
                <w:noProof/>
              </w:rPr>
              <w:t>R E S U E L V E</w:t>
            </w:r>
            <w:r w:rsidR="00B32B24">
              <w:rPr>
                <w:noProof/>
                <w:webHidden/>
              </w:rPr>
              <w:tab/>
            </w:r>
            <w:r w:rsidR="00B32B24">
              <w:rPr>
                <w:noProof/>
                <w:webHidden/>
              </w:rPr>
              <w:fldChar w:fldCharType="begin"/>
            </w:r>
            <w:r w:rsidR="00B32B24">
              <w:rPr>
                <w:noProof/>
                <w:webHidden/>
              </w:rPr>
              <w:instrText xml:space="preserve"> PAGEREF _Toc224122200 \h </w:instrText>
            </w:r>
            <w:r w:rsidR="00B32B24">
              <w:rPr>
                <w:noProof/>
                <w:webHidden/>
              </w:rPr>
            </w:r>
            <w:r w:rsidR="00B32B24">
              <w:rPr>
                <w:noProof/>
                <w:webHidden/>
              </w:rPr>
              <w:fldChar w:fldCharType="separate"/>
            </w:r>
            <w:r w:rsidR="009C5065">
              <w:rPr>
                <w:noProof/>
                <w:webHidden/>
              </w:rPr>
              <w:t>43</w:t>
            </w:r>
            <w:r w:rsidR="00B32B24">
              <w:rPr>
                <w:noProof/>
                <w:webHidden/>
              </w:rPr>
              <w:fldChar w:fldCharType="end"/>
            </w:r>
          </w:hyperlink>
        </w:p>
        <w:p w14:paraId="5B9D6C11" w14:textId="7060AE1A" w:rsidR="00C4052B" w:rsidRPr="00947CD2" w:rsidRDefault="00C4052B" w:rsidP="0006636A">
          <w:pPr>
            <w:spacing w:after="0" w:line="360" w:lineRule="auto"/>
            <w:rPr>
              <w:color w:val="FF0000"/>
            </w:rPr>
          </w:pPr>
          <w:r w:rsidRPr="00947CD2">
            <w:rPr>
              <w:b/>
              <w:bCs/>
              <w:color w:val="FF0000"/>
              <w:lang w:val="es-ES"/>
            </w:rPr>
            <w:fldChar w:fldCharType="end"/>
          </w:r>
        </w:p>
      </w:sdtContent>
    </w:sdt>
    <w:p w14:paraId="57481942" w14:textId="77777777" w:rsidR="00C4052B" w:rsidRPr="00947CD2" w:rsidRDefault="00C4052B" w:rsidP="0006636A">
      <w:pPr>
        <w:tabs>
          <w:tab w:val="left" w:pos="8931"/>
        </w:tabs>
        <w:spacing w:after="0" w:line="360" w:lineRule="auto"/>
        <w:rPr>
          <w:color w:val="FF0000"/>
        </w:rPr>
      </w:pPr>
    </w:p>
    <w:p w14:paraId="411B5995" w14:textId="77777777" w:rsidR="00C4052B" w:rsidRPr="00947CD2" w:rsidRDefault="00C4052B" w:rsidP="0006636A">
      <w:pPr>
        <w:tabs>
          <w:tab w:val="left" w:pos="8931"/>
        </w:tabs>
        <w:spacing w:after="0" w:line="360" w:lineRule="auto"/>
        <w:rPr>
          <w:color w:val="FF0000"/>
        </w:rPr>
      </w:pPr>
    </w:p>
    <w:p w14:paraId="6784625D" w14:textId="77777777" w:rsidR="00C4052B" w:rsidRPr="00947CD2" w:rsidRDefault="00C4052B" w:rsidP="0006636A">
      <w:pPr>
        <w:tabs>
          <w:tab w:val="left" w:pos="8931"/>
        </w:tabs>
        <w:spacing w:after="0" w:line="360" w:lineRule="auto"/>
        <w:rPr>
          <w:color w:val="FF0000"/>
        </w:rPr>
      </w:pPr>
    </w:p>
    <w:p w14:paraId="140888DD" w14:textId="77777777" w:rsidR="00C4052B" w:rsidRPr="00947CD2" w:rsidRDefault="00C4052B" w:rsidP="0006636A">
      <w:pPr>
        <w:tabs>
          <w:tab w:val="left" w:pos="8931"/>
        </w:tabs>
        <w:spacing w:after="0" w:line="360" w:lineRule="auto"/>
        <w:rPr>
          <w:color w:val="FF0000"/>
        </w:rPr>
      </w:pPr>
    </w:p>
    <w:p w14:paraId="46268890" w14:textId="77777777" w:rsidR="00C4052B" w:rsidRPr="00947CD2" w:rsidRDefault="00C4052B" w:rsidP="0006636A">
      <w:pPr>
        <w:tabs>
          <w:tab w:val="left" w:pos="8931"/>
        </w:tabs>
        <w:spacing w:after="0" w:line="360" w:lineRule="auto"/>
        <w:rPr>
          <w:color w:val="FF0000"/>
        </w:rPr>
      </w:pPr>
    </w:p>
    <w:p w14:paraId="147CC638" w14:textId="77777777" w:rsidR="00C4052B" w:rsidRPr="00947CD2" w:rsidRDefault="00C4052B" w:rsidP="0006636A">
      <w:pPr>
        <w:tabs>
          <w:tab w:val="left" w:pos="8931"/>
        </w:tabs>
        <w:spacing w:after="0" w:line="360" w:lineRule="auto"/>
        <w:rPr>
          <w:color w:val="FF0000"/>
        </w:rPr>
      </w:pPr>
    </w:p>
    <w:p w14:paraId="01BB5716" w14:textId="77777777" w:rsidR="00C4052B" w:rsidRPr="00947CD2" w:rsidRDefault="00C4052B" w:rsidP="0006636A">
      <w:pPr>
        <w:tabs>
          <w:tab w:val="left" w:pos="8931"/>
        </w:tabs>
        <w:spacing w:after="0" w:line="360" w:lineRule="auto"/>
        <w:rPr>
          <w:color w:val="FF0000"/>
        </w:rPr>
      </w:pPr>
    </w:p>
    <w:p w14:paraId="62C1CEC9" w14:textId="77777777" w:rsidR="00C4052B" w:rsidRPr="00947CD2" w:rsidRDefault="00C4052B" w:rsidP="0006636A">
      <w:pPr>
        <w:tabs>
          <w:tab w:val="left" w:pos="8931"/>
        </w:tabs>
        <w:spacing w:after="0" w:line="360" w:lineRule="auto"/>
        <w:rPr>
          <w:color w:val="FF0000"/>
        </w:rPr>
      </w:pPr>
    </w:p>
    <w:p w14:paraId="7F38981D" w14:textId="77777777" w:rsidR="00A55E82" w:rsidRDefault="00A55E82" w:rsidP="0006636A">
      <w:pPr>
        <w:tabs>
          <w:tab w:val="left" w:pos="8931"/>
        </w:tabs>
        <w:spacing w:after="0" w:line="360" w:lineRule="auto"/>
        <w:rPr>
          <w:color w:val="FF0000"/>
        </w:rPr>
      </w:pPr>
    </w:p>
    <w:p w14:paraId="3EBC5CF4" w14:textId="77777777" w:rsidR="00A3056C" w:rsidRPr="00947CD2" w:rsidRDefault="00A3056C" w:rsidP="0006636A">
      <w:pPr>
        <w:tabs>
          <w:tab w:val="left" w:pos="8931"/>
        </w:tabs>
        <w:spacing w:after="0" w:line="360" w:lineRule="auto"/>
        <w:rPr>
          <w:color w:val="FF0000"/>
        </w:rPr>
      </w:pPr>
    </w:p>
    <w:p w14:paraId="3FB7EB5E" w14:textId="6C0C0046" w:rsidR="005C690F" w:rsidRPr="00947CD2" w:rsidRDefault="007D6307" w:rsidP="0006636A">
      <w:pPr>
        <w:tabs>
          <w:tab w:val="left" w:pos="8931"/>
        </w:tabs>
        <w:spacing w:after="0" w:line="360" w:lineRule="auto"/>
        <w:rPr>
          <w:color w:val="auto"/>
        </w:rPr>
      </w:pPr>
      <w:r w:rsidRPr="00947CD2">
        <w:rPr>
          <w:color w:val="auto"/>
        </w:rPr>
        <w:t xml:space="preserve">Resolución del Pleno del Instituto de Transparencia, Acceso a la Información Pública y Protección de Datos Personales del Estado de México y Municipios, con domicilio en Metepec, Estado de México, de </w:t>
      </w:r>
      <w:r w:rsidR="00FC777F" w:rsidRPr="00947CD2">
        <w:rPr>
          <w:color w:val="auto"/>
        </w:rPr>
        <w:t xml:space="preserve">fecha </w:t>
      </w:r>
      <w:r w:rsidR="00427719" w:rsidRPr="00947CD2">
        <w:rPr>
          <w:color w:val="auto"/>
        </w:rPr>
        <w:t xml:space="preserve"> </w:t>
      </w:r>
      <w:r w:rsidR="00947CD2" w:rsidRPr="00947CD2">
        <w:rPr>
          <w:color w:val="auto"/>
        </w:rPr>
        <w:t>diecinueve</w:t>
      </w:r>
      <w:r w:rsidR="00F97EE8" w:rsidRPr="00947CD2">
        <w:rPr>
          <w:color w:val="auto"/>
        </w:rPr>
        <w:t xml:space="preserve"> de marzo </w:t>
      </w:r>
      <w:r w:rsidR="00427719" w:rsidRPr="00947CD2">
        <w:rPr>
          <w:color w:val="auto"/>
        </w:rPr>
        <w:t>de dos mil veintiséis.</w:t>
      </w:r>
    </w:p>
    <w:p w14:paraId="0DCD3B82" w14:textId="77777777" w:rsidR="005C690F" w:rsidRPr="00947CD2" w:rsidRDefault="005C690F" w:rsidP="0006636A">
      <w:pPr>
        <w:spacing w:after="0" w:line="360" w:lineRule="auto"/>
        <w:rPr>
          <w:b/>
          <w:color w:val="FF0000"/>
        </w:rPr>
      </w:pPr>
    </w:p>
    <w:p w14:paraId="1570B336" w14:textId="0A06881C" w:rsidR="005C690F" w:rsidRPr="00947CD2" w:rsidRDefault="007D6307" w:rsidP="0006636A">
      <w:pPr>
        <w:spacing w:after="0" w:line="360" w:lineRule="auto"/>
        <w:rPr>
          <w:bCs/>
          <w:color w:val="auto"/>
        </w:rPr>
      </w:pPr>
      <w:r w:rsidRPr="00947CD2">
        <w:rPr>
          <w:b/>
          <w:color w:val="auto"/>
        </w:rPr>
        <w:t xml:space="preserve">VISTO </w:t>
      </w:r>
      <w:r w:rsidRPr="00947CD2">
        <w:rPr>
          <w:color w:val="auto"/>
        </w:rPr>
        <w:t>el expediente electrónico conformado con motivo del Recurso de Revisión</w:t>
      </w:r>
      <w:r w:rsidR="00F97EE8" w:rsidRPr="00947CD2">
        <w:rPr>
          <w:color w:val="auto"/>
        </w:rPr>
        <w:t xml:space="preserve"> </w:t>
      </w:r>
      <w:r w:rsidR="00947CD2" w:rsidRPr="001E6788">
        <w:rPr>
          <w:b/>
          <w:bCs/>
          <w:color w:val="auto"/>
        </w:rPr>
        <w:t>015</w:t>
      </w:r>
      <w:r w:rsidR="00F97EE8" w:rsidRPr="001E6788">
        <w:rPr>
          <w:b/>
          <w:bCs/>
          <w:color w:val="auto"/>
        </w:rPr>
        <w:t>21/INFOEM/IP/RR/2026</w:t>
      </w:r>
      <w:r w:rsidRPr="00947CD2">
        <w:rPr>
          <w:bCs/>
          <w:color w:val="auto"/>
        </w:rPr>
        <w:t xml:space="preserve">, interpuesto </w:t>
      </w:r>
      <w:r w:rsidR="008415EA" w:rsidRPr="00947CD2">
        <w:rPr>
          <w:bCs/>
          <w:color w:val="auto"/>
        </w:rPr>
        <w:t>por</w:t>
      </w:r>
      <w:r w:rsidR="00EE1006" w:rsidRPr="00947CD2">
        <w:rPr>
          <w:bCs/>
          <w:color w:val="auto"/>
        </w:rPr>
        <w:t xml:space="preserve"> </w:t>
      </w:r>
      <w:r w:rsidR="00261E21" w:rsidRPr="00261E21">
        <w:rPr>
          <w:highlight w:val="black"/>
        </w:rPr>
        <w:t>XXXXXXXXXXXXXXXXXXXXXXXXX</w:t>
      </w:r>
      <w:r w:rsidR="00261E21">
        <w:rPr>
          <w:bCs/>
          <w:color w:val="auto"/>
        </w:rPr>
        <w:t xml:space="preserve"> </w:t>
      </w:r>
      <w:r w:rsidR="00947CD2" w:rsidRPr="00947CD2">
        <w:rPr>
          <w:bCs/>
          <w:color w:val="auto"/>
        </w:rPr>
        <w:t xml:space="preserve">en lo sucesivo la </w:t>
      </w:r>
      <w:r w:rsidR="00D906B2" w:rsidRPr="00947CD2">
        <w:rPr>
          <w:bCs/>
          <w:color w:val="auto"/>
        </w:rPr>
        <w:t>persona</w:t>
      </w:r>
      <w:r w:rsidRPr="00947CD2">
        <w:rPr>
          <w:bCs/>
          <w:color w:val="auto"/>
        </w:rPr>
        <w:t xml:space="preserve"> Recurrente o Particular, en contra de la respuesta del Sujeto Obligado</w:t>
      </w:r>
      <w:r w:rsidR="00705FBB" w:rsidRPr="00947CD2">
        <w:rPr>
          <w:bCs/>
          <w:color w:val="auto"/>
        </w:rPr>
        <w:t xml:space="preserve">, </w:t>
      </w:r>
      <w:r w:rsidR="005E30CE" w:rsidRPr="001E6788">
        <w:rPr>
          <w:b/>
          <w:bCs/>
          <w:color w:val="auto"/>
        </w:rPr>
        <w:t>Ayu</w:t>
      </w:r>
      <w:r w:rsidR="00C77B19" w:rsidRPr="001E6788">
        <w:rPr>
          <w:b/>
          <w:bCs/>
          <w:color w:val="auto"/>
        </w:rPr>
        <w:t xml:space="preserve">ntamiento de </w:t>
      </w:r>
      <w:r w:rsidR="00947CD2" w:rsidRPr="001E6788">
        <w:rPr>
          <w:b/>
          <w:bCs/>
          <w:color w:val="auto"/>
        </w:rPr>
        <w:t>Atenco</w:t>
      </w:r>
      <w:r w:rsidR="00EF0C39" w:rsidRPr="00947CD2">
        <w:rPr>
          <w:bCs/>
          <w:color w:val="auto"/>
        </w:rPr>
        <w:t>,</w:t>
      </w:r>
      <w:r w:rsidRPr="00947CD2">
        <w:rPr>
          <w:bCs/>
          <w:color w:val="auto"/>
        </w:rPr>
        <w:t xml:space="preserve"> </w:t>
      </w:r>
      <w:r w:rsidRPr="00947CD2">
        <w:rPr>
          <w:color w:val="auto"/>
        </w:rPr>
        <w:t xml:space="preserve">a la solicitud de acceso a la información </w:t>
      </w:r>
      <w:r w:rsidRPr="00947CD2">
        <w:rPr>
          <w:bCs/>
          <w:color w:val="auto"/>
        </w:rPr>
        <w:t>pública</w:t>
      </w:r>
      <w:r w:rsidR="00800641" w:rsidRPr="00947CD2">
        <w:rPr>
          <w:bCs/>
          <w:color w:val="auto"/>
        </w:rPr>
        <w:t xml:space="preserve"> </w:t>
      </w:r>
      <w:r w:rsidR="00947CD2" w:rsidRPr="00947CD2">
        <w:rPr>
          <w:bCs/>
          <w:color w:val="auto"/>
        </w:rPr>
        <w:t>00001/ATENCO/IP/2026</w:t>
      </w:r>
      <w:r w:rsidRPr="00947CD2">
        <w:rPr>
          <w:color w:val="auto"/>
        </w:rPr>
        <w:t>, se emite la presente Resolución, con base en los Antecedentes y Considerandos que se exponen a continuación:</w:t>
      </w:r>
    </w:p>
    <w:p w14:paraId="1F97CEF3" w14:textId="77777777" w:rsidR="005C690F" w:rsidRPr="00947CD2" w:rsidRDefault="005C690F" w:rsidP="0006636A">
      <w:pPr>
        <w:spacing w:after="0" w:line="360" w:lineRule="auto"/>
        <w:rPr>
          <w:b/>
          <w:color w:val="auto"/>
        </w:rPr>
      </w:pPr>
    </w:p>
    <w:p w14:paraId="1DEAF9D3" w14:textId="24D35555" w:rsidR="005C690F" w:rsidRPr="00947CD2" w:rsidRDefault="00CD6238" w:rsidP="0006636A">
      <w:pPr>
        <w:pStyle w:val="Ttulo1"/>
        <w:spacing w:before="0" w:after="0" w:line="360" w:lineRule="auto"/>
        <w:jc w:val="center"/>
        <w:rPr>
          <w:color w:val="auto"/>
          <w:sz w:val="22"/>
          <w:szCs w:val="22"/>
        </w:rPr>
      </w:pPr>
      <w:bookmarkStart w:id="0" w:name="_Toc224122188"/>
      <w:r w:rsidRPr="00947CD2">
        <w:rPr>
          <w:color w:val="auto"/>
          <w:sz w:val="22"/>
          <w:szCs w:val="22"/>
        </w:rPr>
        <w:t>A N T E C E D E N T E S</w:t>
      </w:r>
      <w:bookmarkEnd w:id="0"/>
    </w:p>
    <w:p w14:paraId="5A7EDA4F" w14:textId="77777777" w:rsidR="005C690F" w:rsidRPr="00947CD2" w:rsidRDefault="005C690F" w:rsidP="0006636A">
      <w:pPr>
        <w:spacing w:after="0" w:line="360" w:lineRule="auto"/>
        <w:jc w:val="center"/>
        <w:rPr>
          <w:b/>
          <w:color w:val="auto"/>
        </w:rPr>
      </w:pPr>
    </w:p>
    <w:p w14:paraId="4930DAB9" w14:textId="701611A7" w:rsidR="00E22EA8" w:rsidRPr="00947CD2" w:rsidRDefault="009215C2" w:rsidP="0006636A">
      <w:pPr>
        <w:pStyle w:val="Ttulo2"/>
        <w:spacing w:before="0" w:after="0" w:line="360" w:lineRule="auto"/>
        <w:rPr>
          <w:color w:val="auto"/>
          <w:sz w:val="22"/>
          <w:szCs w:val="22"/>
          <w:lang w:eastAsia="es-ES"/>
        </w:rPr>
      </w:pPr>
      <w:bookmarkStart w:id="1" w:name="_Toc224122189"/>
      <w:r w:rsidRPr="00947CD2">
        <w:rPr>
          <w:color w:val="auto"/>
          <w:sz w:val="22"/>
          <w:szCs w:val="22"/>
          <w:lang w:eastAsia="es-ES"/>
        </w:rPr>
        <w:t xml:space="preserve">I. </w:t>
      </w:r>
      <w:r w:rsidR="00E22EA8" w:rsidRPr="00947CD2">
        <w:rPr>
          <w:color w:val="auto"/>
          <w:sz w:val="22"/>
          <w:szCs w:val="22"/>
          <w:lang w:eastAsia="es-ES"/>
        </w:rPr>
        <w:t>Presentación de la solicitud de información</w:t>
      </w:r>
      <w:bookmarkEnd w:id="1"/>
    </w:p>
    <w:p w14:paraId="63A20E25" w14:textId="77777777" w:rsidR="009215C2" w:rsidRPr="00947CD2" w:rsidRDefault="009215C2" w:rsidP="0006636A">
      <w:pPr>
        <w:tabs>
          <w:tab w:val="left" w:pos="567"/>
        </w:tabs>
        <w:spacing w:after="0" w:line="360" w:lineRule="auto"/>
        <w:rPr>
          <w:rFonts w:eastAsia="Times New Roman" w:cs="Tahoma"/>
          <w:color w:val="FF0000"/>
          <w:lang w:eastAsia="es-ES"/>
        </w:rPr>
      </w:pPr>
    </w:p>
    <w:p w14:paraId="0CB95CB8" w14:textId="258988EC" w:rsidR="00FD7497" w:rsidRPr="00947CD2" w:rsidRDefault="005E30CE" w:rsidP="0006636A">
      <w:pPr>
        <w:spacing w:after="0" w:line="360" w:lineRule="auto"/>
        <w:rPr>
          <w:rFonts w:eastAsia="Times New Roman" w:cs="Tahoma"/>
          <w:color w:val="auto"/>
          <w:lang w:eastAsia="es-ES"/>
        </w:rPr>
      </w:pPr>
      <w:r w:rsidRPr="00947CD2">
        <w:rPr>
          <w:rFonts w:eastAsia="Times New Roman" w:cs="Tahoma"/>
          <w:color w:val="auto"/>
          <w:lang w:eastAsia="es-ES"/>
        </w:rPr>
        <w:t>El</w:t>
      </w:r>
      <w:r w:rsidR="00947CD2" w:rsidRPr="00947CD2">
        <w:rPr>
          <w:rFonts w:eastAsia="Times New Roman" w:cs="Tahoma"/>
          <w:color w:val="auto"/>
          <w:lang w:eastAsia="es-ES"/>
        </w:rPr>
        <w:t xml:space="preserve"> doce de enero de dos mil veintiséis</w:t>
      </w:r>
      <w:r w:rsidR="00F97EE8" w:rsidRPr="00947CD2">
        <w:rPr>
          <w:rFonts w:eastAsia="Times New Roman" w:cs="Tahoma"/>
          <w:color w:val="auto"/>
          <w:lang w:eastAsia="es-ES"/>
        </w:rPr>
        <w:t xml:space="preserve">, </w:t>
      </w:r>
      <w:r w:rsidR="00FD7497" w:rsidRPr="00947CD2">
        <w:rPr>
          <w:rFonts w:eastAsia="Times New Roman" w:cs="Tahoma"/>
          <w:color w:val="auto"/>
          <w:lang w:eastAsia="es-ES"/>
        </w:rPr>
        <w:t>el Particular presentó una solicitud de acceso a la información pública,</w:t>
      </w:r>
      <w:r w:rsidR="00947CD2" w:rsidRPr="00947CD2">
        <w:rPr>
          <w:rFonts w:eastAsia="Times New Roman" w:cs="Tahoma"/>
          <w:color w:val="auto"/>
          <w:lang w:eastAsia="es-ES"/>
        </w:rPr>
        <w:t xml:space="preserve"> (ya que si bien se registró el cinco de dicho mes y año, dicho día fue inhábil por lo que se tuvo por presentada el día hábil siguiente)</w:t>
      </w:r>
      <w:r w:rsidR="00FD7497" w:rsidRPr="00947CD2">
        <w:rPr>
          <w:rFonts w:eastAsia="Times New Roman" w:cs="Tahoma"/>
          <w:color w:val="auto"/>
          <w:lang w:eastAsia="es-ES"/>
        </w:rPr>
        <w:t xml:space="preserve"> a través del Sistema de Acceso a la Información Mexiquense (SAIMEX), ante el</w:t>
      </w:r>
      <w:r w:rsidRPr="00947CD2">
        <w:rPr>
          <w:color w:val="auto"/>
        </w:rPr>
        <w:t xml:space="preserve"> Ayuntamiento de</w:t>
      </w:r>
      <w:r w:rsidR="00947CD2" w:rsidRPr="00947CD2">
        <w:rPr>
          <w:color w:val="auto"/>
        </w:rPr>
        <w:t xml:space="preserve"> Atenco</w:t>
      </w:r>
      <w:r w:rsidR="00FD7497" w:rsidRPr="00947CD2">
        <w:rPr>
          <w:rFonts w:eastAsia="Calibri" w:cs="Times New Roman"/>
          <w:color w:val="auto"/>
        </w:rPr>
        <w:t>,</w:t>
      </w:r>
      <w:r w:rsidR="00FD7497" w:rsidRPr="00947CD2">
        <w:rPr>
          <w:rFonts w:eastAsia="Calibri" w:cs="Tahoma"/>
          <w:color w:val="auto"/>
        </w:rPr>
        <w:t xml:space="preserve"> en los siguientes términos: </w:t>
      </w:r>
    </w:p>
    <w:p w14:paraId="3E26AFB3" w14:textId="77777777" w:rsidR="00FD7497" w:rsidRPr="00947CD2" w:rsidRDefault="00FD7497" w:rsidP="0006636A">
      <w:pPr>
        <w:spacing w:after="0" w:line="360" w:lineRule="auto"/>
        <w:rPr>
          <w:rFonts w:eastAsia="Calibri" w:cs="Tahoma"/>
          <w:color w:val="auto"/>
        </w:rPr>
      </w:pPr>
    </w:p>
    <w:p w14:paraId="6D2F29FC" w14:textId="77777777" w:rsidR="00FD7497" w:rsidRPr="00947CD2" w:rsidRDefault="00FD7497" w:rsidP="0006636A">
      <w:pPr>
        <w:tabs>
          <w:tab w:val="left" w:pos="4667"/>
        </w:tabs>
        <w:spacing w:after="0" w:line="360" w:lineRule="auto"/>
        <w:ind w:left="567" w:right="567"/>
        <w:rPr>
          <w:rFonts w:eastAsia="Times New Roman" w:cs="Tahoma"/>
          <w:b/>
          <w:i/>
          <w:iCs/>
          <w:color w:val="auto"/>
          <w:sz w:val="20"/>
          <w:szCs w:val="20"/>
          <w:lang w:eastAsia="es-ES"/>
        </w:rPr>
      </w:pPr>
      <w:r w:rsidRPr="00947CD2">
        <w:rPr>
          <w:rFonts w:eastAsia="Times New Roman" w:cs="Tahoma"/>
          <w:b/>
          <w:i/>
          <w:iCs/>
          <w:color w:val="auto"/>
          <w:sz w:val="20"/>
          <w:szCs w:val="20"/>
          <w:lang w:eastAsia="es-ES"/>
        </w:rPr>
        <w:t>“DESCRIPCIÓN CLARA Y PRECISA DE LA INFORMACIÓN SOLICITADA</w:t>
      </w:r>
    </w:p>
    <w:p w14:paraId="456A9F15" w14:textId="3D7B839E" w:rsidR="00FD7497" w:rsidRPr="00947CD2" w:rsidRDefault="00947CD2" w:rsidP="0006636A">
      <w:pPr>
        <w:tabs>
          <w:tab w:val="left" w:pos="4667"/>
        </w:tabs>
        <w:spacing w:after="0" w:line="360" w:lineRule="auto"/>
        <w:ind w:left="567" w:right="567"/>
        <w:rPr>
          <w:rFonts w:eastAsia="Times New Roman" w:cs="Arial"/>
          <w:bCs/>
          <w:i/>
          <w:iCs/>
          <w:color w:val="auto"/>
          <w:sz w:val="20"/>
          <w:lang w:eastAsia="es-ES"/>
        </w:rPr>
      </w:pPr>
      <w:r w:rsidRPr="00947CD2">
        <w:rPr>
          <w:rFonts w:eastAsia="Times New Roman" w:cs="Arial"/>
          <w:bCs/>
          <w:i/>
          <w:iCs/>
          <w:color w:val="auto"/>
          <w:sz w:val="20"/>
          <w:lang w:eastAsia="es-ES"/>
        </w:rPr>
        <w:t xml:space="preserve">SOLICITO COPIAS EN VERSION PUBLICA DE LOS RECIBOS DE PAGO POR CONCEPTO DE NOMINA DE </w:t>
      </w:r>
      <w:proofErr w:type="gramStart"/>
      <w:r w:rsidRPr="00947CD2">
        <w:rPr>
          <w:rFonts w:eastAsia="Times New Roman" w:cs="Arial"/>
          <w:bCs/>
          <w:i/>
          <w:iCs/>
          <w:color w:val="auto"/>
          <w:sz w:val="20"/>
          <w:lang w:eastAsia="es-ES"/>
        </w:rPr>
        <w:t>SUELDOS,SALARIOS</w:t>
      </w:r>
      <w:proofErr w:type="gramEnd"/>
      <w:r w:rsidRPr="00947CD2">
        <w:rPr>
          <w:rFonts w:eastAsia="Times New Roman" w:cs="Arial"/>
          <w:bCs/>
          <w:i/>
          <w:iCs/>
          <w:color w:val="auto"/>
          <w:sz w:val="20"/>
          <w:lang w:eastAsia="es-ES"/>
        </w:rPr>
        <w:t>,AGUINALDOS Y DEMAS PRESTACIONES CORRESPONDIENTES AL MES DE DICIEMBREDE TODOS LOS TRABAJADORES ADSCRITOS AL H. AYUNTAMIENTO DE ATENCO</w:t>
      </w:r>
      <w:r w:rsidR="00FD7497" w:rsidRPr="00947CD2">
        <w:rPr>
          <w:rFonts w:eastAsia="Times New Roman" w:cs="Arial"/>
          <w:bCs/>
          <w:i/>
          <w:iCs/>
          <w:color w:val="auto"/>
          <w:sz w:val="20"/>
          <w:lang w:eastAsia="es-ES"/>
        </w:rPr>
        <w:t>” (Sic.)</w:t>
      </w:r>
    </w:p>
    <w:p w14:paraId="2665D042" w14:textId="77777777" w:rsidR="00FD7497" w:rsidRDefault="00FD7497" w:rsidP="0006636A">
      <w:pPr>
        <w:tabs>
          <w:tab w:val="left" w:pos="4667"/>
        </w:tabs>
        <w:spacing w:after="0" w:line="360" w:lineRule="auto"/>
        <w:ind w:left="567" w:right="567"/>
        <w:rPr>
          <w:rFonts w:eastAsia="Times New Roman" w:cs="Tahoma"/>
          <w:b/>
          <w:bCs/>
          <w:i/>
          <w:iCs/>
          <w:color w:val="FF0000"/>
          <w:sz w:val="20"/>
          <w:lang w:eastAsia="es-ES"/>
        </w:rPr>
      </w:pPr>
    </w:p>
    <w:p w14:paraId="74C97874" w14:textId="77777777" w:rsidR="00454A64" w:rsidRPr="00815A26" w:rsidRDefault="00FD7497" w:rsidP="0006636A">
      <w:pPr>
        <w:tabs>
          <w:tab w:val="left" w:pos="4667"/>
        </w:tabs>
        <w:spacing w:after="0" w:line="360" w:lineRule="auto"/>
        <w:ind w:left="567" w:right="567"/>
        <w:rPr>
          <w:rFonts w:eastAsia="Times New Roman" w:cs="Tahoma"/>
          <w:b/>
          <w:bCs/>
          <w:i/>
          <w:iCs/>
          <w:color w:val="auto"/>
          <w:sz w:val="20"/>
          <w:lang w:eastAsia="es-ES"/>
        </w:rPr>
      </w:pPr>
      <w:r w:rsidRPr="00815A26">
        <w:rPr>
          <w:rFonts w:eastAsia="Times New Roman" w:cs="Tahoma"/>
          <w:b/>
          <w:bCs/>
          <w:i/>
          <w:iCs/>
          <w:color w:val="auto"/>
          <w:sz w:val="20"/>
          <w:lang w:eastAsia="es-ES"/>
        </w:rPr>
        <w:t>“MODALIDAD DE ENTREGA</w:t>
      </w:r>
    </w:p>
    <w:p w14:paraId="5354E066" w14:textId="701EFA1E" w:rsidR="00FD7497" w:rsidRPr="00815A26" w:rsidRDefault="00FD7497" w:rsidP="0006636A">
      <w:pPr>
        <w:tabs>
          <w:tab w:val="left" w:pos="4667"/>
        </w:tabs>
        <w:spacing w:after="0" w:line="360" w:lineRule="auto"/>
        <w:ind w:left="567" w:right="567"/>
        <w:rPr>
          <w:rFonts w:eastAsia="Times New Roman" w:cs="Tahoma"/>
          <w:b/>
          <w:bCs/>
          <w:i/>
          <w:iCs/>
          <w:color w:val="auto"/>
          <w:sz w:val="20"/>
          <w:lang w:eastAsia="es-ES"/>
        </w:rPr>
      </w:pPr>
      <w:r w:rsidRPr="00815A26">
        <w:rPr>
          <w:rFonts w:eastAsia="Times New Roman" w:cs="Arial"/>
          <w:bCs/>
          <w:i/>
          <w:iCs/>
          <w:color w:val="auto"/>
          <w:sz w:val="20"/>
          <w:lang w:eastAsia="es-ES"/>
        </w:rPr>
        <w:t>A través del SAIMEX”</w:t>
      </w:r>
    </w:p>
    <w:p w14:paraId="7D2A95DA" w14:textId="77777777" w:rsidR="002207FA" w:rsidRPr="00815A26" w:rsidRDefault="002207FA" w:rsidP="0006636A">
      <w:pPr>
        <w:spacing w:after="0" w:line="360" w:lineRule="auto"/>
        <w:ind w:right="567"/>
        <w:rPr>
          <w:rFonts w:eastAsia="Times New Roman" w:cs="Arial"/>
          <w:bCs/>
          <w:i/>
          <w:iCs/>
          <w:color w:val="auto"/>
          <w:sz w:val="20"/>
          <w:lang w:eastAsia="es-ES"/>
        </w:rPr>
      </w:pPr>
    </w:p>
    <w:p w14:paraId="0A604AAC" w14:textId="2415AD1B" w:rsidR="00E22EA8" w:rsidRPr="00815A26" w:rsidRDefault="000B3C56" w:rsidP="0006636A">
      <w:pPr>
        <w:pStyle w:val="Ttulo2"/>
        <w:spacing w:before="0" w:after="0" w:line="360" w:lineRule="auto"/>
        <w:rPr>
          <w:color w:val="auto"/>
          <w:sz w:val="22"/>
          <w:szCs w:val="22"/>
        </w:rPr>
      </w:pPr>
      <w:bookmarkStart w:id="2" w:name="_Toc224122190"/>
      <w:r w:rsidRPr="00815A26">
        <w:rPr>
          <w:rFonts w:cs="Tahoma"/>
          <w:color w:val="auto"/>
          <w:sz w:val="22"/>
          <w:szCs w:val="22"/>
        </w:rPr>
        <w:t>I</w:t>
      </w:r>
      <w:r w:rsidR="002207FA" w:rsidRPr="00815A26">
        <w:rPr>
          <w:rFonts w:cs="Tahoma"/>
          <w:color w:val="auto"/>
          <w:sz w:val="22"/>
          <w:szCs w:val="22"/>
        </w:rPr>
        <w:t>I</w:t>
      </w:r>
      <w:r w:rsidR="00E22EA8" w:rsidRPr="00815A26">
        <w:rPr>
          <w:rFonts w:cs="Tahoma"/>
          <w:color w:val="auto"/>
          <w:sz w:val="22"/>
          <w:szCs w:val="22"/>
        </w:rPr>
        <w:t>.</w:t>
      </w:r>
      <w:r w:rsidR="00E22EA8" w:rsidRPr="00815A26">
        <w:rPr>
          <w:color w:val="auto"/>
          <w:sz w:val="22"/>
          <w:szCs w:val="22"/>
        </w:rPr>
        <w:t xml:space="preserve"> Respuesta del Sujeto Obligado</w:t>
      </w:r>
      <w:bookmarkEnd w:id="2"/>
    </w:p>
    <w:p w14:paraId="10CE94A9" w14:textId="77777777" w:rsidR="00C06004" w:rsidRPr="00815A26" w:rsidRDefault="00C06004" w:rsidP="0006636A">
      <w:pPr>
        <w:autoSpaceDE w:val="0"/>
        <w:autoSpaceDN w:val="0"/>
        <w:adjustRightInd w:val="0"/>
        <w:spacing w:after="0" w:line="360" w:lineRule="auto"/>
        <w:rPr>
          <w:b/>
          <w:bCs/>
          <w:color w:val="auto"/>
        </w:rPr>
      </w:pPr>
    </w:p>
    <w:p w14:paraId="0C473509" w14:textId="29B50A54" w:rsidR="00B67EC3" w:rsidRPr="00815A26" w:rsidRDefault="00EB386A" w:rsidP="0006636A">
      <w:pPr>
        <w:spacing w:after="0" w:line="360" w:lineRule="auto"/>
        <w:rPr>
          <w:color w:val="auto"/>
        </w:rPr>
      </w:pPr>
      <w:r w:rsidRPr="00815A26">
        <w:rPr>
          <w:color w:val="auto"/>
        </w:rPr>
        <w:t>El</w:t>
      </w:r>
      <w:r w:rsidR="00815A26" w:rsidRPr="00815A26">
        <w:rPr>
          <w:color w:val="auto"/>
        </w:rPr>
        <w:t xml:space="preserve"> veintinueve</w:t>
      </w:r>
      <w:r w:rsidR="00F97EE8" w:rsidRPr="00815A26">
        <w:rPr>
          <w:color w:val="auto"/>
        </w:rPr>
        <w:t xml:space="preserve"> de enero de dos mil veintiséis</w:t>
      </w:r>
      <w:r w:rsidR="00E22EA8" w:rsidRPr="00815A26">
        <w:rPr>
          <w:color w:val="auto"/>
        </w:rPr>
        <w:t xml:space="preserve">, el Sujeto Obligado notificó, a través del Sistema de Acceso a la Información Mexiquense (SAIMEX), la respuesta a la solicitud de acceso a la información pública, </w:t>
      </w:r>
      <w:r w:rsidR="00EF5EAB" w:rsidRPr="00815A26">
        <w:rPr>
          <w:color w:val="auto"/>
        </w:rPr>
        <w:t>a través de los documentos siguientes:</w:t>
      </w:r>
    </w:p>
    <w:p w14:paraId="50C8BCE0" w14:textId="77777777" w:rsidR="00EF5EAB" w:rsidRPr="00815A26" w:rsidRDefault="00EF5EAB" w:rsidP="0006636A">
      <w:pPr>
        <w:spacing w:after="0" w:line="360" w:lineRule="auto"/>
        <w:rPr>
          <w:color w:val="auto"/>
        </w:rPr>
      </w:pPr>
    </w:p>
    <w:p w14:paraId="1D3FEFF9" w14:textId="1BB543D6" w:rsidR="00815A26" w:rsidRDefault="00712349" w:rsidP="0006636A">
      <w:pPr>
        <w:spacing w:after="0" w:line="360" w:lineRule="auto"/>
        <w:rPr>
          <w:color w:val="auto"/>
        </w:rPr>
      </w:pPr>
      <w:r w:rsidRPr="00815A26">
        <w:rPr>
          <w:color w:val="auto"/>
        </w:rPr>
        <w:t xml:space="preserve">I) </w:t>
      </w:r>
      <w:r w:rsidR="00155A01" w:rsidRPr="00815A26">
        <w:rPr>
          <w:color w:val="auto"/>
        </w:rPr>
        <w:t xml:space="preserve">Oficio </w:t>
      </w:r>
      <w:r w:rsidR="00815A26" w:rsidRPr="00815A26">
        <w:rPr>
          <w:color w:val="auto"/>
        </w:rPr>
        <w:t>ATE/TES/15/2026 del trece de enero de dos mil veintiséis</w:t>
      </w:r>
      <w:r w:rsidR="00815A26">
        <w:rPr>
          <w:color w:val="auto"/>
        </w:rPr>
        <w:t xml:space="preserve"> suscrito por el Tesorero Municipal, dirigido al Titular de la Unidad de Transparencia, por medio del cual se menciona lo siguiente:</w:t>
      </w:r>
    </w:p>
    <w:p w14:paraId="13F832C6" w14:textId="77777777" w:rsidR="00815A26" w:rsidRDefault="00815A26" w:rsidP="0006636A">
      <w:pPr>
        <w:spacing w:after="0" w:line="360" w:lineRule="auto"/>
        <w:rPr>
          <w:color w:val="auto"/>
        </w:rPr>
      </w:pPr>
    </w:p>
    <w:p w14:paraId="52D843A5" w14:textId="3EBB78EA" w:rsidR="005D1C50" w:rsidRPr="005D1C50" w:rsidRDefault="005D1C50" w:rsidP="0006636A">
      <w:pPr>
        <w:tabs>
          <w:tab w:val="left" w:pos="4667"/>
        </w:tabs>
        <w:spacing w:after="0" w:line="360" w:lineRule="auto"/>
        <w:ind w:left="567" w:right="567"/>
        <w:rPr>
          <w:rFonts w:eastAsia="Times New Roman" w:cs="Arial"/>
          <w:bCs/>
          <w:i/>
          <w:iCs/>
          <w:color w:val="auto"/>
          <w:sz w:val="20"/>
          <w:lang w:eastAsia="es-ES"/>
        </w:rPr>
      </w:pPr>
      <w:r w:rsidRPr="005D1C50">
        <w:rPr>
          <w:rFonts w:eastAsia="Times New Roman" w:cs="Arial"/>
          <w:bCs/>
          <w:i/>
          <w:iCs/>
          <w:color w:val="auto"/>
          <w:sz w:val="20"/>
          <w:lang w:eastAsia="es-ES"/>
        </w:rPr>
        <w:t xml:space="preserve">“… remito a usted los </w:t>
      </w:r>
      <w:r>
        <w:rPr>
          <w:rFonts w:eastAsia="Times New Roman" w:cs="Arial"/>
          <w:b/>
          <w:bCs/>
          <w:i/>
          <w:iCs/>
          <w:color w:val="auto"/>
          <w:sz w:val="20"/>
          <w:lang w:eastAsia="es-ES"/>
        </w:rPr>
        <w:t xml:space="preserve">recibos de nómina correspondientes al mes de diciembre de dos mil veinticinco de todos los trabajadores adscritos al H. Ayuntamiento de Atenco, </w:t>
      </w:r>
      <w:r>
        <w:rPr>
          <w:rFonts w:eastAsia="Times New Roman" w:cs="Arial"/>
          <w:bCs/>
          <w:i/>
          <w:iCs/>
          <w:color w:val="auto"/>
          <w:sz w:val="20"/>
          <w:lang w:eastAsia="es-ES"/>
        </w:rPr>
        <w:t xml:space="preserve"> y con fundamento en los artículos 24 fracción XIV, 29, 36 Fracción XLVI, 49 fracción IX, 52 y 143 fracción I de la Ley de Transparencia y Acceso a la Información Pública del Estado de México y Municipios; le solicito someter a comité la clasificación de la información como privada y puede ser texteada</w:t>
      </w:r>
      <w:r w:rsidR="00CF3589">
        <w:rPr>
          <w:rFonts w:eastAsia="Times New Roman" w:cs="Arial"/>
          <w:bCs/>
          <w:i/>
          <w:iCs/>
          <w:color w:val="auto"/>
          <w:sz w:val="20"/>
          <w:lang w:eastAsia="es-ES"/>
        </w:rPr>
        <w:t xml:space="preserve"> de los recibos de nómina los datos correspondientes a CURP, R.F.C., Clave ISSEMYM, QR y Sello Digital </w:t>
      </w:r>
      <w:r>
        <w:rPr>
          <w:rFonts w:eastAsia="Times New Roman" w:cs="Arial"/>
          <w:bCs/>
          <w:i/>
          <w:iCs/>
          <w:color w:val="auto"/>
          <w:sz w:val="20"/>
          <w:lang w:eastAsia="es-ES"/>
        </w:rPr>
        <w:t xml:space="preserve"> </w:t>
      </w:r>
      <w:r w:rsidR="00CF3589">
        <w:rPr>
          <w:rFonts w:eastAsia="Times New Roman" w:cs="Arial"/>
          <w:bCs/>
          <w:i/>
          <w:iCs/>
          <w:color w:val="auto"/>
          <w:sz w:val="20"/>
          <w:lang w:eastAsia="es-ES"/>
        </w:rPr>
        <w:t>ya que contiene información privada de servidores públicos que los hace identificables</w:t>
      </w:r>
      <w:r w:rsidR="00014930">
        <w:rPr>
          <w:rFonts w:eastAsia="Times New Roman" w:cs="Arial"/>
          <w:bCs/>
          <w:i/>
          <w:iCs/>
          <w:color w:val="auto"/>
          <w:sz w:val="20"/>
          <w:lang w:eastAsia="es-ES"/>
        </w:rPr>
        <w:t>…” (Sic)</w:t>
      </w:r>
    </w:p>
    <w:p w14:paraId="64BB3D43" w14:textId="77777777" w:rsidR="00815A26" w:rsidRDefault="00815A26" w:rsidP="0006636A">
      <w:pPr>
        <w:spacing w:after="0" w:line="360" w:lineRule="auto"/>
        <w:rPr>
          <w:color w:val="FF0000"/>
        </w:rPr>
      </w:pPr>
    </w:p>
    <w:p w14:paraId="2658FD0B" w14:textId="511F750C" w:rsidR="00155A01" w:rsidRPr="00B04666" w:rsidRDefault="00F4241A" w:rsidP="0006636A">
      <w:pPr>
        <w:spacing w:after="0" w:line="360" w:lineRule="auto"/>
        <w:rPr>
          <w:color w:val="auto"/>
        </w:rPr>
      </w:pPr>
      <w:r w:rsidRPr="00B04666">
        <w:rPr>
          <w:color w:val="auto"/>
        </w:rPr>
        <w:t>II) Se remitieron 36 recibos de nómina de servidores públicos adscritos a la Presidencia Municipal, Sindicatura Municipal, Primera Regiduría, Segunda Regiduría, Tercera Regiduría, Cuarta Regiduría, Qui</w:t>
      </w:r>
      <w:r w:rsidR="00B04666">
        <w:rPr>
          <w:color w:val="auto"/>
        </w:rPr>
        <w:t xml:space="preserve">nta Regiduría, Sexta Regiduría y </w:t>
      </w:r>
      <w:r w:rsidRPr="00B04666">
        <w:rPr>
          <w:color w:val="auto"/>
        </w:rPr>
        <w:t xml:space="preserve">Séptima Regiduría, </w:t>
      </w:r>
      <w:r w:rsidR="00D2618E">
        <w:rPr>
          <w:color w:val="auto"/>
        </w:rPr>
        <w:t>correspondientes a la primera y segunda quincena de diciembre de dos mil veinticinco.</w:t>
      </w:r>
    </w:p>
    <w:p w14:paraId="45E285E4" w14:textId="1ECD7CE3" w:rsidR="00155A01" w:rsidRPr="00947CD2" w:rsidRDefault="00155A01" w:rsidP="0006636A">
      <w:pPr>
        <w:spacing w:after="0" w:line="360" w:lineRule="auto"/>
        <w:jc w:val="center"/>
        <w:rPr>
          <w:color w:val="FF0000"/>
        </w:rPr>
      </w:pPr>
    </w:p>
    <w:p w14:paraId="2B099713" w14:textId="7375FC8E" w:rsidR="00427719" w:rsidRDefault="00C63266" w:rsidP="0006636A">
      <w:pPr>
        <w:spacing w:after="0" w:line="360" w:lineRule="auto"/>
        <w:rPr>
          <w:color w:val="auto"/>
        </w:rPr>
      </w:pPr>
      <w:r w:rsidRPr="0010364B">
        <w:rPr>
          <w:color w:val="auto"/>
        </w:rPr>
        <w:lastRenderedPageBreak/>
        <w:t>I</w:t>
      </w:r>
      <w:r w:rsidR="0010364B" w:rsidRPr="0010364B">
        <w:rPr>
          <w:color w:val="auto"/>
        </w:rPr>
        <w:t>I</w:t>
      </w:r>
      <w:r w:rsidRPr="0010364B">
        <w:rPr>
          <w:color w:val="auto"/>
        </w:rPr>
        <w:t xml:space="preserve">I) </w:t>
      </w:r>
      <w:r w:rsidR="0010364B" w:rsidRPr="0010364B">
        <w:rPr>
          <w:color w:val="auto"/>
        </w:rPr>
        <w:t xml:space="preserve">Oficio PMA/UT/SOL/006/2026 del veintiséis de enero de dos mil veinticinco, suscrito por el Titular de la Unidad de Transparencia, dirigido al Solicitante, por medio del cual se menciona que se adjunta copia digitalizada del oficio emitido por </w:t>
      </w:r>
      <w:r w:rsidR="0010364B">
        <w:rPr>
          <w:color w:val="auto"/>
        </w:rPr>
        <w:t>el Servidor Público Habilitado.</w:t>
      </w:r>
    </w:p>
    <w:p w14:paraId="27A8555F" w14:textId="77777777" w:rsidR="00714DD5" w:rsidRDefault="00714DD5" w:rsidP="0006636A">
      <w:pPr>
        <w:spacing w:after="0" w:line="360" w:lineRule="auto"/>
        <w:rPr>
          <w:color w:val="auto"/>
        </w:rPr>
      </w:pPr>
    </w:p>
    <w:p w14:paraId="7FDFDCD3" w14:textId="1E127473" w:rsidR="00714DD5" w:rsidRDefault="00714DD5" w:rsidP="0006636A">
      <w:pPr>
        <w:spacing w:after="0" w:line="360" w:lineRule="auto"/>
        <w:rPr>
          <w:color w:val="auto"/>
        </w:rPr>
      </w:pPr>
      <w:r>
        <w:rPr>
          <w:color w:val="auto"/>
        </w:rPr>
        <w:t xml:space="preserve">IV) Acta de la Primera Sesión Extraordinaria del Comité de Transparencia de Atenco, por medio de la cual se emitió el acuerdo 001/01/2026 por medio del cual se aprobó </w:t>
      </w:r>
      <w:r w:rsidR="0006636A">
        <w:rPr>
          <w:color w:val="auto"/>
        </w:rPr>
        <w:t>la versión</w:t>
      </w:r>
      <w:r>
        <w:rPr>
          <w:color w:val="auto"/>
        </w:rPr>
        <w:t xml:space="preserve"> pública de los documentos remitidos en respuesta, tal como se muestra a continuación:</w:t>
      </w:r>
    </w:p>
    <w:p w14:paraId="1F485D55" w14:textId="77777777" w:rsidR="0006636A" w:rsidRDefault="0006636A" w:rsidP="0006636A">
      <w:pPr>
        <w:spacing w:after="0" w:line="360" w:lineRule="auto"/>
        <w:rPr>
          <w:color w:val="auto"/>
        </w:rPr>
      </w:pPr>
    </w:p>
    <w:p w14:paraId="2B40B676" w14:textId="5516349A" w:rsidR="00714DD5" w:rsidRPr="0010364B" w:rsidRDefault="00D87D70" w:rsidP="0006636A">
      <w:pPr>
        <w:spacing w:after="0" w:line="360" w:lineRule="auto"/>
        <w:jc w:val="center"/>
        <w:rPr>
          <w:color w:val="auto"/>
        </w:rPr>
      </w:pPr>
      <w:r>
        <w:rPr>
          <w:noProof/>
          <w:color w:val="auto"/>
        </w:rPr>
        <w:drawing>
          <wp:inline distT="0" distB="0" distL="0" distR="0" wp14:anchorId="38CAAB7D" wp14:editId="1F2121B1">
            <wp:extent cx="4554220" cy="2255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4220" cy="2255520"/>
                    </a:xfrm>
                    <a:prstGeom prst="rect">
                      <a:avLst/>
                    </a:prstGeom>
                    <a:noFill/>
                  </pic:spPr>
                </pic:pic>
              </a:graphicData>
            </a:graphic>
          </wp:inline>
        </w:drawing>
      </w:r>
    </w:p>
    <w:p w14:paraId="5DE485C8" w14:textId="77777777" w:rsidR="001A5CE6" w:rsidRPr="001F74C9" w:rsidRDefault="001A5CE6" w:rsidP="0006636A">
      <w:pPr>
        <w:spacing w:after="0" w:line="360" w:lineRule="auto"/>
        <w:rPr>
          <w:color w:val="auto"/>
        </w:rPr>
      </w:pPr>
    </w:p>
    <w:p w14:paraId="7E7FBB31" w14:textId="27E2EF6F" w:rsidR="00E22EA8" w:rsidRPr="001F74C9" w:rsidRDefault="00C63266" w:rsidP="0006636A">
      <w:pPr>
        <w:pStyle w:val="Ttulo2"/>
        <w:spacing w:before="0" w:after="0" w:line="360" w:lineRule="auto"/>
        <w:rPr>
          <w:color w:val="auto"/>
          <w:sz w:val="22"/>
          <w:szCs w:val="22"/>
        </w:rPr>
      </w:pPr>
      <w:bookmarkStart w:id="3" w:name="_Toc224122191"/>
      <w:r w:rsidRPr="001F74C9">
        <w:rPr>
          <w:color w:val="auto"/>
          <w:sz w:val="22"/>
          <w:szCs w:val="22"/>
        </w:rPr>
        <w:t>III</w:t>
      </w:r>
      <w:r w:rsidR="00E22EA8" w:rsidRPr="001F74C9">
        <w:rPr>
          <w:color w:val="auto"/>
          <w:sz w:val="22"/>
          <w:szCs w:val="22"/>
        </w:rPr>
        <w:t>. Interposición del Recurso de Revisión</w:t>
      </w:r>
      <w:bookmarkEnd w:id="3"/>
    </w:p>
    <w:p w14:paraId="053D45CF" w14:textId="77777777" w:rsidR="00E22EA8" w:rsidRPr="00947CD2" w:rsidRDefault="00E22EA8" w:rsidP="0006636A">
      <w:pPr>
        <w:spacing w:after="0" w:line="360" w:lineRule="auto"/>
        <w:rPr>
          <w:b/>
          <w:color w:val="FF0000"/>
        </w:rPr>
      </w:pPr>
    </w:p>
    <w:p w14:paraId="355C8CC6" w14:textId="1E82E7F9" w:rsidR="009C5A71" w:rsidRPr="00A02DEB" w:rsidRDefault="00083169" w:rsidP="0006636A">
      <w:pPr>
        <w:spacing w:after="0" w:line="360" w:lineRule="auto"/>
        <w:rPr>
          <w:bCs/>
          <w:color w:val="auto"/>
        </w:rPr>
      </w:pPr>
      <w:r w:rsidRPr="00A02DEB">
        <w:rPr>
          <w:bCs/>
          <w:color w:val="auto"/>
        </w:rPr>
        <w:t>El</w:t>
      </w:r>
      <w:r w:rsidR="00EF5EAB" w:rsidRPr="00A02DEB">
        <w:rPr>
          <w:bCs/>
          <w:color w:val="auto"/>
        </w:rPr>
        <w:t xml:space="preserve"> </w:t>
      </w:r>
      <w:r w:rsidR="00A02DEB" w:rsidRPr="00A02DEB">
        <w:rPr>
          <w:bCs/>
          <w:color w:val="auto"/>
        </w:rPr>
        <w:t>cinco</w:t>
      </w:r>
      <w:r w:rsidR="00C63266" w:rsidRPr="00A02DEB">
        <w:rPr>
          <w:bCs/>
          <w:color w:val="auto"/>
        </w:rPr>
        <w:t xml:space="preserve"> de febrero de dos mil veintiséis, se tuvo por presentado </w:t>
      </w:r>
      <w:r w:rsidR="00E22EA8" w:rsidRPr="00A02DEB">
        <w:rPr>
          <w:bCs/>
          <w:color w:val="auto"/>
        </w:rPr>
        <w:t xml:space="preserve">en este Instituto, a través del </w:t>
      </w:r>
      <w:r w:rsidR="00E22EA8" w:rsidRPr="00A02DEB">
        <w:rPr>
          <w:bCs/>
          <w:color w:val="auto"/>
          <w:lang w:val="es-ES"/>
        </w:rPr>
        <w:t>Sistema de Acceso a la Información Mexiquense (SAIMEX)</w:t>
      </w:r>
      <w:r w:rsidR="00E22EA8" w:rsidRPr="00A02DEB">
        <w:rPr>
          <w:bCs/>
          <w:color w:val="auto"/>
        </w:rPr>
        <w:t xml:space="preserve">, </w:t>
      </w:r>
      <w:r w:rsidR="009019A8" w:rsidRPr="00A02DEB">
        <w:rPr>
          <w:bCs/>
          <w:color w:val="auto"/>
        </w:rPr>
        <w:t xml:space="preserve">el </w:t>
      </w:r>
      <w:r w:rsidR="00E22EA8" w:rsidRPr="00A02DEB">
        <w:rPr>
          <w:bCs/>
          <w:color w:val="auto"/>
        </w:rPr>
        <w:t>Recurso de Revisión interpuesto por la p</w:t>
      </w:r>
      <w:r w:rsidRPr="00A02DEB">
        <w:rPr>
          <w:bCs/>
          <w:color w:val="auto"/>
        </w:rPr>
        <w:t>ersona</w:t>
      </w:r>
      <w:r w:rsidR="00E22EA8" w:rsidRPr="00A02DEB">
        <w:rPr>
          <w:bCs/>
          <w:color w:val="auto"/>
        </w:rPr>
        <w:t xml:space="preserve"> Recurrente,</w:t>
      </w:r>
      <w:r w:rsidR="00C63266" w:rsidRPr="00A02DEB">
        <w:rPr>
          <w:bCs/>
          <w:color w:val="auto"/>
        </w:rPr>
        <w:t xml:space="preserve"> </w:t>
      </w:r>
      <w:r w:rsidR="00E22EA8" w:rsidRPr="00A02DEB">
        <w:rPr>
          <w:bCs/>
          <w:color w:val="auto"/>
        </w:rPr>
        <w:t>en contra de la respuesta por el Sujeto Obligado, a la solicitud de información</w:t>
      </w:r>
      <w:r w:rsidR="00F43789" w:rsidRPr="00A02DEB">
        <w:rPr>
          <w:rFonts w:eastAsia="Calibri" w:cs="Times New Roman"/>
          <w:color w:val="auto"/>
        </w:rPr>
        <w:t xml:space="preserve">, </w:t>
      </w:r>
      <w:r w:rsidR="00E22EA8" w:rsidRPr="00A02DEB">
        <w:rPr>
          <w:bCs/>
          <w:color w:val="auto"/>
        </w:rPr>
        <w:t>en los siguientes términos:</w:t>
      </w:r>
    </w:p>
    <w:p w14:paraId="499DDBDB" w14:textId="77777777" w:rsidR="008E5E71" w:rsidRDefault="008E5E71" w:rsidP="0006636A">
      <w:pPr>
        <w:spacing w:after="0" w:line="360" w:lineRule="auto"/>
        <w:ind w:left="567" w:right="567"/>
        <w:rPr>
          <w:b/>
          <w:bCs/>
          <w:i/>
          <w:color w:val="FF0000"/>
          <w:sz w:val="20"/>
          <w:szCs w:val="20"/>
        </w:rPr>
      </w:pPr>
    </w:p>
    <w:p w14:paraId="32C485EB" w14:textId="77777777" w:rsidR="0006636A" w:rsidRPr="00947CD2" w:rsidRDefault="0006636A" w:rsidP="0006636A">
      <w:pPr>
        <w:spacing w:after="0" w:line="360" w:lineRule="auto"/>
        <w:ind w:left="567" w:right="567"/>
        <w:rPr>
          <w:b/>
          <w:bCs/>
          <w:i/>
          <w:color w:val="FF0000"/>
          <w:sz w:val="20"/>
          <w:szCs w:val="20"/>
        </w:rPr>
      </w:pPr>
    </w:p>
    <w:p w14:paraId="1B2CCD45" w14:textId="1F34B3A9" w:rsidR="00E22EA8" w:rsidRPr="00A357B7" w:rsidRDefault="00E12804" w:rsidP="0006636A">
      <w:pPr>
        <w:spacing w:after="0" w:line="360" w:lineRule="auto"/>
        <w:ind w:left="567" w:right="567"/>
        <w:rPr>
          <w:bCs/>
          <w:i/>
          <w:color w:val="auto"/>
          <w:sz w:val="20"/>
          <w:szCs w:val="20"/>
        </w:rPr>
      </w:pPr>
      <w:r w:rsidRPr="00A357B7">
        <w:rPr>
          <w:b/>
          <w:bCs/>
          <w:i/>
          <w:color w:val="auto"/>
          <w:sz w:val="20"/>
          <w:szCs w:val="20"/>
        </w:rPr>
        <w:lastRenderedPageBreak/>
        <w:t>‘’</w:t>
      </w:r>
      <w:r w:rsidR="00E22EA8" w:rsidRPr="00A357B7">
        <w:rPr>
          <w:b/>
          <w:bCs/>
          <w:i/>
          <w:color w:val="auto"/>
          <w:sz w:val="20"/>
          <w:szCs w:val="20"/>
        </w:rPr>
        <w:t>ACTO IMPUGNADO</w:t>
      </w:r>
    </w:p>
    <w:p w14:paraId="20CB87D1" w14:textId="4ED0D602" w:rsidR="00E22EA8" w:rsidRPr="00A357B7" w:rsidRDefault="00A357B7" w:rsidP="0006636A">
      <w:pPr>
        <w:spacing w:after="0" w:line="360" w:lineRule="auto"/>
        <w:ind w:left="567" w:right="567"/>
        <w:rPr>
          <w:i/>
          <w:iCs/>
          <w:color w:val="auto"/>
          <w:sz w:val="20"/>
          <w:szCs w:val="20"/>
        </w:rPr>
      </w:pPr>
      <w:r w:rsidRPr="00A357B7">
        <w:rPr>
          <w:i/>
          <w:iCs/>
          <w:color w:val="auto"/>
          <w:sz w:val="20"/>
          <w:szCs w:val="20"/>
        </w:rPr>
        <w:t xml:space="preserve">El oficio ATE/TES/15/2026 el sujeto obligado hace </w:t>
      </w:r>
      <w:proofErr w:type="spellStart"/>
      <w:r w:rsidRPr="00A357B7">
        <w:rPr>
          <w:i/>
          <w:iCs/>
          <w:color w:val="auto"/>
          <w:sz w:val="20"/>
          <w:szCs w:val="20"/>
        </w:rPr>
        <w:t>mencion</w:t>
      </w:r>
      <w:proofErr w:type="spellEnd"/>
      <w:r w:rsidRPr="00A357B7">
        <w:rPr>
          <w:i/>
          <w:iCs/>
          <w:color w:val="auto"/>
          <w:sz w:val="20"/>
          <w:szCs w:val="20"/>
        </w:rPr>
        <w:t xml:space="preserve"> y cito: "remito a usted los recibo de </w:t>
      </w:r>
      <w:proofErr w:type="spellStart"/>
      <w:r w:rsidRPr="00A357B7">
        <w:rPr>
          <w:i/>
          <w:iCs/>
          <w:color w:val="auto"/>
          <w:sz w:val="20"/>
          <w:szCs w:val="20"/>
        </w:rPr>
        <w:t>nomina</w:t>
      </w:r>
      <w:proofErr w:type="spellEnd"/>
      <w:r w:rsidRPr="00A357B7">
        <w:rPr>
          <w:i/>
          <w:iCs/>
          <w:color w:val="auto"/>
          <w:sz w:val="20"/>
          <w:szCs w:val="20"/>
        </w:rPr>
        <w:t xml:space="preserve"> correspondientes al mes de diciembre de todos los trabajadores adscritos al H. Ayuntamiento de Atenco" Se impugna la respuesta otorgada por el Sujeto Obligado a la solicitud de acceso a la información, en virtud de que la información proporcionada es incompleta. En la solicitud se requirió copia de los recibos de pago de todos los trabajadores del Sujeto Obligado; no obstante, en la respuesta únicamente se entregaron los recibos correspondientes a los integrantes del Cabildo, omitiendo proporcionar los recibos del resto del personal, sin emitir pronunciamiento fundado y motivado respecto de dicha omisión. Lo anterior contraviene los principios de máxima publicidad y exhaustividad, así como la obligación de los sujetos obligados de entregar la información completa y conforme a lo solicitado, previstos en la Ley General de Transparencia y Acceso a la Información Pública y la legislación aplicable. Por tal motivo, la respuesta impugnada vulnera el derecho de acceso a la información, al tratarse de una entrega parcial que no atiende de manera íntegra la solicitud presentada</w:t>
      </w:r>
      <w:r w:rsidR="00E22EA8" w:rsidRPr="00A357B7">
        <w:rPr>
          <w:i/>
          <w:iCs/>
          <w:color w:val="auto"/>
          <w:sz w:val="20"/>
          <w:szCs w:val="20"/>
        </w:rPr>
        <w:t>”</w:t>
      </w:r>
      <w:r w:rsidR="002D6CA6" w:rsidRPr="00A357B7">
        <w:rPr>
          <w:i/>
          <w:iCs/>
          <w:color w:val="auto"/>
          <w:sz w:val="20"/>
          <w:szCs w:val="20"/>
        </w:rPr>
        <w:t xml:space="preserve"> (Sic.)</w:t>
      </w:r>
    </w:p>
    <w:p w14:paraId="3B2615CC" w14:textId="77777777" w:rsidR="00E22EA8" w:rsidRPr="00947CD2" w:rsidRDefault="00E22EA8" w:rsidP="0006636A">
      <w:pPr>
        <w:spacing w:after="0" w:line="360" w:lineRule="auto"/>
        <w:ind w:left="567" w:right="567"/>
        <w:rPr>
          <w:i/>
          <w:color w:val="FF0000"/>
          <w:sz w:val="20"/>
          <w:szCs w:val="20"/>
        </w:rPr>
      </w:pPr>
    </w:p>
    <w:p w14:paraId="3F1F07C7" w14:textId="49F2AE96" w:rsidR="00E22EA8" w:rsidRPr="00A357B7" w:rsidRDefault="00E12804" w:rsidP="0006636A">
      <w:pPr>
        <w:spacing w:after="0" w:line="360" w:lineRule="auto"/>
        <w:ind w:left="567" w:right="567"/>
        <w:rPr>
          <w:b/>
          <w:i/>
          <w:color w:val="auto"/>
          <w:sz w:val="20"/>
          <w:szCs w:val="20"/>
        </w:rPr>
      </w:pPr>
      <w:r w:rsidRPr="00A357B7">
        <w:rPr>
          <w:b/>
          <w:i/>
          <w:color w:val="auto"/>
          <w:sz w:val="20"/>
          <w:szCs w:val="20"/>
        </w:rPr>
        <w:t>‘’</w:t>
      </w:r>
      <w:r w:rsidR="00E22EA8" w:rsidRPr="00A357B7">
        <w:rPr>
          <w:b/>
          <w:i/>
          <w:color w:val="auto"/>
          <w:sz w:val="20"/>
          <w:szCs w:val="20"/>
        </w:rPr>
        <w:t>RAZONES O MOTIVOS DE LA INCONFORMIDAD</w:t>
      </w:r>
    </w:p>
    <w:p w14:paraId="31B716B5" w14:textId="6DDFBEDA" w:rsidR="00E12804" w:rsidRPr="00A357B7" w:rsidRDefault="00A357B7" w:rsidP="0006636A">
      <w:pPr>
        <w:spacing w:after="0" w:line="360" w:lineRule="auto"/>
        <w:ind w:left="567" w:right="567"/>
        <w:rPr>
          <w:i/>
          <w:iCs/>
          <w:color w:val="auto"/>
          <w:sz w:val="20"/>
          <w:szCs w:val="20"/>
        </w:rPr>
      </w:pPr>
      <w:r w:rsidRPr="00A357B7">
        <w:rPr>
          <w:i/>
          <w:iCs/>
          <w:color w:val="auto"/>
          <w:sz w:val="20"/>
          <w:szCs w:val="20"/>
        </w:rPr>
        <w:t xml:space="preserve">En la solicitud referida se requirió de manera expresa copia de los recibos de pago de todos los trabajadores adscritos a ese Sujeto Obligado. No obstante, la información proporcionada se limita únicamente a los recibos de pago de los integrantes del Cabildo, lo cual constituye una entrega parcial e incompleta de la información solicitada. Al respecto, es importante señalar que, de conformidad con lo dispuesto en los artículos 4, 6 y 70 de la Ley General de Transparencia y Acceso a la Información Pública, así como los artículos correlativos de la ley estatal en la materia, toda la información en posesión de los sujetos obligados es pública, y estos tienen la obligación de entregarla de manera completa, veraz y oportuna, salvo que exista causa legal debidamente fundada y motivada para su clasificación. Asimismo, el artículo 129 de la Ley General de Transparencia y Acceso a la Información Pública establece que, cuando la información entregada sea incompleta o no corresponda a lo solicitado, el particular podrá requerir la complementación respectiva, debiendo el sujeto obligado atender dicha petición conforme a los principios de máxima publicidad y exhaustividad. En ese sentido, no se advierte fundamento legal alguno que justifique </w:t>
      </w:r>
      <w:r w:rsidRPr="00A357B7">
        <w:rPr>
          <w:i/>
          <w:iCs/>
          <w:color w:val="auto"/>
          <w:sz w:val="20"/>
          <w:szCs w:val="20"/>
        </w:rPr>
        <w:lastRenderedPageBreak/>
        <w:t xml:space="preserve">la exclusión de los recibos de pago del resto de los trabajadores, distintos a los integrantes del Cabildo, máxime tratándose de información relacionada con el ejercicio de recursos públicos. Por lo anterior, solicito atentamente se me proporcione la información faltante, consistente en los recibos de pago de la totalidad de los trabajadores de ese Sujeto Obligado, o en su caso, se funde y motive de manera expresa y precisa la negativa de dicha información, conforme a la normatividad aplicable. Anexo a la presente la respuesta que el sujeto obligado dio a la solicitud de </w:t>
      </w:r>
      <w:proofErr w:type="spellStart"/>
      <w:r w:rsidRPr="00A357B7">
        <w:rPr>
          <w:i/>
          <w:iCs/>
          <w:color w:val="auto"/>
          <w:sz w:val="20"/>
          <w:szCs w:val="20"/>
        </w:rPr>
        <w:t>informacion</w:t>
      </w:r>
      <w:proofErr w:type="spellEnd"/>
      <w:r w:rsidRPr="00A357B7">
        <w:rPr>
          <w:i/>
          <w:iCs/>
          <w:color w:val="auto"/>
          <w:sz w:val="20"/>
          <w:szCs w:val="20"/>
        </w:rPr>
        <w:t xml:space="preserve"> como medio de prueba a este acto de impugnación</w:t>
      </w:r>
      <w:r w:rsidR="003C5F59" w:rsidRPr="00A357B7">
        <w:rPr>
          <w:i/>
          <w:iCs/>
          <w:color w:val="auto"/>
          <w:sz w:val="20"/>
          <w:szCs w:val="20"/>
        </w:rPr>
        <w:t>”</w:t>
      </w:r>
      <w:r w:rsidR="002D6CA6" w:rsidRPr="00A357B7">
        <w:rPr>
          <w:i/>
          <w:iCs/>
          <w:color w:val="auto"/>
          <w:sz w:val="20"/>
          <w:szCs w:val="20"/>
        </w:rPr>
        <w:t xml:space="preserve"> (Sic.)</w:t>
      </w:r>
    </w:p>
    <w:p w14:paraId="049BC89F" w14:textId="77777777" w:rsidR="00DF35D2" w:rsidRPr="006211C1" w:rsidRDefault="00DF35D2" w:rsidP="0006636A">
      <w:pPr>
        <w:spacing w:after="0" w:line="360" w:lineRule="auto"/>
        <w:rPr>
          <w:bCs/>
          <w:color w:val="auto"/>
        </w:rPr>
      </w:pPr>
    </w:p>
    <w:p w14:paraId="70AA5917" w14:textId="0E45A4FC" w:rsidR="00AE7A69" w:rsidRPr="006211C1" w:rsidRDefault="00DF35D2" w:rsidP="0006636A">
      <w:pPr>
        <w:spacing w:after="0" w:line="360" w:lineRule="auto"/>
        <w:rPr>
          <w:bCs/>
          <w:color w:val="auto"/>
        </w:rPr>
      </w:pPr>
      <w:r w:rsidRPr="006211C1">
        <w:rPr>
          <w:bCs/>
          <w:color w:val="auto"/>
        </w:rPr>
        <w:t>Así mismo, anexo el oficio ATE/TES/15/2026 y los recibos de nómina remitidos en respuesta.</w:t>
      </w:r>
    </w:p>
    <w:p w14:paraId="676C2E7C" w14:textId="77777777" w:rsidR="00DF35D2" w:rsidRPr="00947CD2" w:rsidRDefault="00DF35D2" w:rsidP="0006636A">
      <w:pPr>
        <w:spacing w:after="0" w:line="360" w:lineRule="auto"/>
        <w:ind w:right="567"/>
        <w:rPr>
          <w:color w:val="FF0000"/>
          <w:szCs w:val="20"/>
        </w:rPr>
      </w:pPr>
    </w:p>
    <w:p w14:paraId="009DB65C" w14:textId="7CB46EE7" w:rsidR="00E22EA8" w:rsidRPr="00A357B7" w:rsidRDefault="00135639" w:rsidP="0006636A">
      <w:pPr>
        <w:pStyle w:val="Ttulo2"/>
        <w:spacing w:before="0" w:after="0" w:line="360" w:lineRule="auto"/>
        <w:rPr>
          <w:color w:val="auto"/>
          <w:sz w:val="22"/>
          <w:szCs w:val="22"/>
        </w:rPr>
      </w:pPr>
      <w:bookmarkStart w:id="4" w:name="_Toc224122192"/>
      <w:r w:rsidRPr="00A357B7">
        <w:rPr>
          <w:color w:val="auto"/>
          <w:sz w:val="22"/>
          <w:szCs w:val="22"/>
        </w:rPr>
        <w:t>I</w:t>
      </w:r>
      <w:r w:rsidR="00E22EA8" w:rsidRPr="00A357B7">
        <w:rPr>
          <w:color w:val="auto"/>
          <w:sz w:val="22"/>
          <w:szCs w:val="22"/>
        </w:rPr>
        <w:t>V. Trámite del Recurso de Revisión ante este Instituto</w:t>
      </w:r>
      <w:bookmarkEnd w:id="4"/>
    </w:p>
    <w:p w14:paraId="5C9B63F8" w14:textId="77777777" w:rsidR="009B2DAB" w:rsidRPr="00947CD2" w:rsidRDefault="009B2DAB" w:rsidP="0006636A">
      <w:pPr>
        <w:spacing w:after="0" w:line="360" w:lineRule="auto"/>
        <w:rPr>
          <w:b/>
          <w:bCs/>
          <w:color w:val="FF0000"/>
        </w:rPr>
      </w:pPr>
    </w:p>
    <w:p w14:paraId="173768ED" w14:textId="0DEC5B17" w:rsidR="00E22EA8" w:rsidRPr="00A357B7" w:rsidRDefault="00E22EA8" w:rsidP="0006636A">
      <w:pPr>
        <w:spacing w:after="0" w:line="360" w:lineRule="auto"/>
        <w:rPr>
          <w:bCs/>
          <w:color w:val="auto"/>
        </w:rPr>
      </w:pPr>
      <w:r w:rsidRPr="00A357B7">
        <w:rPr>
          <w:b/>
          <w:bCs/>
          <w:color w:val="auto"/>
        </w:rPr>
        <w:t>a) Turno del Medio de Impugnación.</w:t>
      </w:r>
      <w:r w:rsidR="000A706F" w:rsidRPr="00A357B7">
        <w:rPr>
          <w:bCs/>
          <w:color w:val="auto"/>
        </w:rPr>
        <w:t xml:space="preserve"> </w:t>
      </w:r>
      <w:r w:rsidR="003C5F59" w:rsidRPr="00A357B7">
        <w:rPr>
          <w:bCs/>
          <w:color w:val="auto"/>
        </w:rPr>
        <w:t>El</w:t>
      </w:r>
      <w:r w:rsidR="00A357B7">
        <w:rPr>
          <w:bCs/>
          <w:color w:val="auto"/>
        </w:rPr>
        <w:t xml:space="preserve"> cinco</w:t>
      </w:r>
      <w:r w:rsidR="00135639" w:rsidRPr="00A357B7">
        <w:rPr>
          <w:bCs/>
          <w:color w:val="auto"/>
        </w:rPr>
        <w:t xml:space="preserve"> de febrero de dos mil veintiséis</w:t>
      </w:r>
      <w:r w:rsidRPr="00A357B7">
        <w:rPr>
          <w:bCs/>
          <w:color w:val="auto"/>
        </w:rPr>
        <w:t xml:space="preserve">, el </w:t>
      </w:r>
      <w:r w:rsidRPr="00A357B7">
        <w:rPr>
          <w:color w:val="auto"/>
          <w:lang w:val="es-ES"/>
        </w:rPr>
        <w:t>Sistema de Acceso a la Información Mexiquense (SAIMEX),</w:t>
      </w:r>
      <w:r w:rsidRPr="00A357B7">
        <w:rPr>
          <w:bCs/>
          <w:color w:val="auto"/>
        </w:rPr>
        <w:t xml:space="preserve"> asignó el número de expediente </w:t>
      </w:r>
      <w:r w:rsidR="00A357B7" w:rsidRPr="00A357B7">
        <w:rPr>
          <w:b/>
          <w:bCs/>
          <w:color w:val="auto"/>
        </w:rPr>
        <w:t>01521</w:t>
      </w:r>
      <w:r w:rsidR="000D392E" w:rsidRPr="00A357B7">
        <w:rPr>
          <w:b/>
          <w:bCs/>
          <w:color w:val="auto"/>
        </w:rPr>
        <w:t>/INFOEM/IP/RR</w:t>
      </w:r>
      <w:r w:rsidR="00135639" w:rsidRPr="00A357B7">
        <w:rPr>
          <w:b/>
          <w:bCs/>
          <w:color w:val="auto"/>
        </w:rPr>
        <w:t>/2026</w:t>
      </w:r>
      <w:r w:rsidRPr="00A357B7">
        <w:rPr>
          <w:bCs/>
          <w:color w:val="auto"/>
        </w:rPr>
        <w:t xml:space="preserve">, al medio de impugnación que nos ocupa, con base en el sistema aprobado por el Pleno de este </w:t>
      </w:r>
      <w:r w:rsidR="00B65BCA" w:rsidRPr="00A357B7">
        <w:rPr>
          <w:bCs/>
          <w:color w:val="auto"/>
        </w:rPr>
        <w:t>Organismo</w:t>
      </w:r>
      <w:r w:rsidRPr="00A357B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47CD2" w:rsidRDefault="005914EE" w:rsidP="0006636A">
      <w:pPr>
        <w:spacing w:after="0" w:line="360" w:lineRule="auto"/>
        <w:rPr>
          <w:b/>
          <w:bCs/>
          <w:color w:val="FF0000"/>
        </w:rPr>
      </w:pPr>
    </w:p>
    <w:p w14:paraId="61891480" w14:textId="17A751B3" w:rsidR="00E22EA8" w:rsidRPr="00A357B7" w:rsidRDefault="00E22EA8" w:rsidP="0006636A">
      <w:pPr>
        <w:spacing w:after="0" w:line="360" w:lineRule="auto"/>
        <w:rPr>
          <w:bCs/>
          <w:color w:val="auto"/>
          <w:lang w:val="es-ES_tradnl"/>
        </w:rPr>
      </w:pPr>
      <w:r w:rsidRPr="00A357B7">
        <w:rPr>
          <w:b/>
          <w:bCs/>
          <w:color w:val="auto"/>
        </w:rPr>
        <w:t>b) Admisión del Recurso de Revisión</w:t>
      </w:r>
      <w:r w:rsidRPr="00A357B7">
        <w:rPr>
          <w:b/>
          <w:bCs/>
          <w:color w:val="auto"/>
          <w:lang w:val="es-ES_tradnl"/>
        </w:rPr>
        <w:t xml:space="preserve">. </w:t>
      </w:r>
      <w:r w:rsidR="003C5F59" w:rsidRPr="00A357B7">
        <w:rPr>
          <w:color w:val="auto"/>
        </w:rPr>
        <w:t>E</w:t>
      </w:r>
      <w:r w:rsidR="00FA2595" w:rsidRPr="00A357B7">
        <w:rPr>
          <w:color w:val="auto"/>
        </w:rPr>
        <w:t>l</w:t>
      </w:r>
      <w:r w:rsidR="00A357B7" w:rsidRPr="00A357B7">
        <w:rPr>
          <w:color w:val="auto"/>
        </w:rPr>
        <w:t xml:space="preserve"> diez</w:t>
      </w:r>
      <w:r w:rsidR="00135639" w:rsidRPr="00A357B7">
        <w:rPr>
          <w:color w:val="auto"/>
        </w:rPr>
        <w:t xml:space="preserve"> de febrero de dos mil veintiséis</w:t>
      </w:r>
      <w:r w:rsidRPr="00A357B7">
        <w:rPr>
          <w:bCs/>
          <w:color w:val="auto"/>
          <w:lang w:val="es-ES_tradnl"/>
        </w:rPr>
        <w:t xml:space="preserve">, se acordó la admisión del Recurso de Revisión interpuesto por </w:t>
      </w:r>
      <w:r w:rsidR="00261B92" w:rsidRPr="00A357B7">
        <w:rPr>
          <w:bCs/>
          <w:color w:val="auto"/>
          <w:lang w:val="es-ES_tradnl"/>
        </w:rPr>
        <w:t>la persona</w:t>
      </w:r>
      <w:r w:rsidRPr="00A357B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357B7">
        <w:rPr>
          <w:bCs/>
          <w:color w:val="auto"/>
          <w:lang w:val="es-ES_tradnl"/>
        </w:rPr>
        <w:t>el</w:t>
      </w:r>
      <w:r w:rsidR="007C4D4E" w:rsidRPr="00A357B7">
        <w:rPr>
          <w:bCs/>
          <w:color w:val="auto"/>
          <w:lang w:val="es-ES_tradnl"/>
        </w:rPr>
        <w:t xml:space="preserve"> mismo día</w:t>
      </w:r>
      <w:r w:rsidRPr="00A357B7">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8F60DCE" w14:textId="77777777" w:rsidR="00A357B7" w:rsidRPr="00A357B7" w:rsidRDefault="00A357B7" w:rsidP="0006636A">
      <w:pPr>
        <w:spacing w:after="0" w:line="360" w:lineRule="auto"/>
        <w:rPr>
          <w:color w:val="auto"/>
        </w:rPr>
      </w:pPr>
    </w:p>
    <w:p w14:paraId="5C1D3C92" w14:textId="57BBA12D" w:rsidR="00EA1707" w:rsidRPr="00A357B7" w:rsidRDefault="00EE4815" w:rsidP="0006636A">
      <w:pPr>
        <w:spacing w:after="0" w:line="360" w:lineRule="auto"/>
        <w:rPr>
          <w:color w:val="auto"/>
        </w:rPr>
      </w:pPr>
      <w:r w:rsidRPr="00A357B7">
        <w:rPr>
          <w:b/>
          <w:color w:val="auto"/>
        </w:rPr>
        <w:lastRenderedPageBreak/>
        <w:t>c) Informe Justificado</w:t>
      </w:r>
      <w:r w:rsidR="00F93847" w:rsidRPr="00A357B7">
        <w:rPr>
          <w:b/>
          <w:color w:val="auto"/>
        </w:rPr>
        <w:t xml:space="preserve">. </w:t>
      </w:r>
      <w:r w:rsidR="00135639" w:rsidRPr="00A357B7">
        <w:rPr>
          <w:color w:val="auto"/>
        </w:rPr>
        <w:t>Las partes fueron omisas en emitir manifestaciones y/o alegatos.</w:t>
      </w:r>
    </w:p>
    <w:p w14:paraId="4F586153" w14:textId="77777777" w:rsidR="00916692" w:rsidRPr="00947CD2" w:rsidRDefault="00916692" w:rsidP="0006636A">
      <w:pPr>
        <w:spacing w:after="0" w:line="360" w:lineRule="auto"/>
        <w:rPr>
          <w:rFonts w:eastAsia="Times New Roman" w:cs="Tahoma"/>
          <w:color w:val="FF0000"/>
          <w:lang w:eastAsia="es-ES"/>
        </w:rPr>
      </w:pPr>
    </w:p>
    <w:p w14:paraId="1220E37C" w14:textId="508CACCA" w:rsidR="003C5FE0" w:rsidRPr="00A357B7" w:rsidRDefault="00135639" w:rsidP="0006636A">
      <w:pPr>
        <w:spacing w:after="0" w:line="360" w:lineRule="auto"/>
        <w:rPr>
          <w:rFonts w:eastAsia="Times New Roman" w:cs="Tahoma"/>
          <w:color w:val="auto"/>
          <w:szCs w:val="24"/>
          <w:lang w:eastAsia="es-ES"/>
        </w:rPr>
      </w:pPr>
      <w:bookmarkStart w:id="5" w:name="_Hlk182976945"/>
      <w:r w:rsidRPr="00A357B7">
        <w:rPr>
          <w:b/>
          <w:color w:val="auto"/>
        </w:rPr>
        <w:t>d</w:t>
      </w:r>
      <w:r w:rsidR="00A35AD6" w:rsidRPr="00A357B7">
        <w:rPr>
          <w:b/>
          <w:color w:val="auto"/>
        </w:rPr>
        <w:t xml:space="preserve">) </w:t>
      </w:r>
      <w:r w:rsidR="00002B20" w:rsidRPr="00A357B7">
        <w:rPr>
          <w:rFonts w:eastAsia="Times New Roman" w:cs="Tahoma"/>
          <w:b/>
          <w:color w:val="auto"/>
          <w:szCs w:val="24"/>
          <w:lang w:eastAsia="es-ES"/>
        </w:rPr>
        <w:t>Cierre de instrucción.</w:t>
      </w:r>
      <w:r w:rsidR="00C06C06" w:rsidRPr="00A357B7">
        <w:rPr>
          <w:rFonts w:eastAsia="Times New Roman" w:cs="Tahoma"/>
          <w:color w:val="auto"/>
          <w:szCs w:val="24"/>
          <w:lang w:eastAsia="es-ES"/>
        </w:rPr>
        <w:t xml:space="preserve"> El</w:t>
      </w:r>
      <w:r w:rsidR="00B307C5" w:rsidRPr="00A357B7">
        <w:rPr>
          <w:rFonts w:eastAsia="Times New Roman" w:cs="Tahoma"/>
          <w:color w:val="auto"/>
          <w:szCs w:val="24"/>
          <w:lang w:eastAsia="es-ES"/>
        </w:rPr>
        <w:t xml:space="preserve"> </w:t>
      </w:r>
      <w:r w:rsidR="00A357B7" w:rsidRPr="00A357B7">
        <w:rPr>
          <w:rFonts w:eastAsia="Times New Roman" w:cs="Tahoma"/>
          <w:color w:val="auto"/>
          <w:szCs w:val="24"/>
          <w:lang w:eastAsia="es-ES"/>
        </w:rPr>
        <w:t xml:space="preserve">nueve de marzo </w:t>
      </w:r>
      <w:r w:rsidR="00F93847" w:rsidRPr="00A357B7">
        <w:rPr>
          <w:rFonts w:eastAsia="Times New Roman" w:cs="Tahoma"/>
          <w:color w:val="auto"/>
          <w:szCs w:val="24"/>
          <w:lang w:eastAsia="es-ES"/>
        </w:rPr>
        <w:t>de dos mil veintiséis</w:t>
      </w:r>
      <w:r w:rsidR="00002B20" w:rsidRPr="00A357B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357B7">
        <w:rPr>
          <w:color w:val="auto"/>
          <w:lang w:val="es-ES"/>
        </w:rPr>
        <w:t>acto que fue notificado a las partes, mediante el Sistema de Acceso a la Información Mexiquense (SAIMEX), el mismo día.</w:t>
      </w:r>
    </w:p>
    <w:bookmarkEnd w:id="5"/>
    <w:p w14:paraId="08D98E1D" w14:textId="77777777" w:rsidR="000410E6" w:rsidRPr="00A357B7" w:rsidRDefault="000410E6" w:rsidP="0006636A">
      <w:pPr>
        <w:spacing w:after="0" w:line="360" w:lineRule="auto"/>
        <w:rPr>
          <w:b/>
          <w:bCs/>
          <w:color w:val="auto"/>
          <w:lang w:val="es-ES"/>
        </w:rPr>
      </w:pPr>
    </w:p>
    <w:p w14:paraId="1D2DAFCD" w14:textId="77777777" w:rsidR="000410E6" w:rsidRPr="00A357B7" w:rsidRDefault="000410E6" w:rsidP="0006636A">
      <w:pPr>
        <w:spacing w:after="0" w:line="360" w:lineRule="auto"/>
        <w:rPr>
          <w:color w:val="auto"/>
        </w:rPr>
      </w:pPr>
      <w:r w:rsidRPr="00A357B7">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357B7" w:rsidRDefault="00674DAF" w:rsidP="0006636A">
      <w:pPr>
        <w:spacing w:after="0" w:line="360" w:lineRule="auto"/>
        <w:rPr>
          <w:color w:val="auto"/>
        </w:rPr>
      </w:pPr>
    </w:p>
    <w:p w14:paraId="250F6589" w14:textId="3F880C72" w:rsidR="005C690F" w:rsidRPr="00A357B7" w:rsidRDefault="00CD6238" w:rsidP="0006636A">
      <w:pPr>
        <w:pStyle w:val="Ttulo1"/>
        <w:spacing w:before="0" w:after="0" w:line="360" w:lineRule="auto"/>
        <w:jc w:val="center"/>
        <w:rPr>
          <w:color w:val="auto"/>
          <w:sz w:val="22"/>
          <w:szCs w:val="22"/>
        </w:rPr>
      </w:pPr>
      <w:bookmarkStart w:id="6" w:name="_Toc224122193"/>
      <w:r w:rsidRPr="00A357B7">
        <w:rPr>
          <w:color w:val="auto"/>
          <w:sz w:val="22"/>
          <w:szCs w:val="22"/>
        </w:rPr>
        <w:t>C O N S I D E R A N D O S</w:t>
      </w:r>
      <w:bookmarkEnd w:id="6"/>
    </w:p>
    <w:p w14:paraId="5AB6ED71" w14:textId="77777777" w:rsidR="005C690F" w:rsidRPr="00A357B7" w:rsidRDefault="005C690F" w:rsidP="0006636A">
      <w:pPr>
        <w:spacing w:after="0" w:line="360" w:lineRule="auto"/>
        <w:jc w:val="center"/>
        <w:rPr>
          <w:b/>
          <w:color w:val="auto"/>
        </w:rPr>
      </w:pPr>
    </w:p>
    <w:p w14:paraId="36BFFC7E" w14:textId="2F0F17EA" w:rsidR="005C690F" w:rsidRPr="00A357B7" w:rsidRDefault="007D6307" w:rsidP="0006636A">
      <w:pPr>
        <w:pStyle w:val="Ttulo2"/>
        <w:spacing w:before="0" w:after="0" w:line="360" w:lineRule="auto"/>
        <w:rPr>
          <w:color w:val="auto"/>
          <w:sz w:val="22"/>
          <w:szCs w:val="22"/>
        </w:rPr>
      </w:pPr>
      <w:bookmarkStart w:id="7" w:name="_Toc224122194"/>
      <w:r w:rsidRPr="00A357B7">
        <w:rPr>
          <w:color w:val="auto"/>
          <w:sz w:val="22"/>
          <w:szCs w:val="22"/>
        </w:rPr>
        <w:t xml:space="preserve">PRIMERO. </w:t>
      </w:r>
      <w:r w:rsidR="00CD6238" w:rsidRPr="00A357B7">
        <w:rPr>
          <w:color w:val="auto"/>
          <w:sz w:val="22"/>
          <w:szCs w:val="22"/>
        </w:rPr>
        <w:t>Competencia</w:t>
      </w:r>
      <w:bookmarkEnd w:id="7"/>
    </w:p>
    <w:p w14:paraId="1193559B" w14:textId="77777777" w:rsidR="00ED51F8" w:rsidRPr="00A357B7" w:rsidRDefault="00ED51F8" w:rsidP="0006636A">
      <w:pPr>
        <w:spacing w:after="0" w:line="360" w:lineRule="auto"/>
        <w:contextualSpacing/>
        <w:rPr>
          <w:rFonts w:eastAsia="Times New Roman" w:cs="Tahoma"/>
          <w:bCs/>
          <w:color w:val="auto"/>
          <w:lang w:eastAsia="es-ES"/>
        </w:rPr>
      </w:pPr>
      <w:bookmarkStart w:id="8" w:name="_heading=h.30j0zll" w:colFirst="0" w:colLast="0"/>
      <w:bookmarkEnd w:id="8"/>
    </w:p>
    <w:p w14:paraId="5C47E603" w14:textId="157A037D" w:rsidR="00ED51F8" w:rsidRPr="00A357B7" w:rsidRDefault="00ED51F8" w:rsidP="0006636A">
      <w:pPr>
        <w:spacing w:after="0" w:line="360" w:lineRule="auto"/>
        <w:contextualSpacing/>
        <w:rPr>
          <w:rFonts w:eastAsia="Times New Roman" w:cs="Tahoma"/>
          <w:bCs/>
          <w:color w:val="auto"/>
          <w:lang w:eastAsia="es-ES"/>
        </w:rPr>
      </w:pPr>
      <w:r w:rsidRPr="00A357B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A357B7">
        <w:rPr>
          <w:rFonts w:eastAsia="Times New Roman" w:cs="Tahoma"/>
          <w:bCs/>
          <w:color w:val="auto"/>
          <w:lang w:eastAsia="es-ES"/>
        </w:rPr>
        <w:lastRenderedPageBreak/>
        <w:t>Instituto de Transparencia, Acceso a la Información Pública y Protección de Datos Personales del Estado de México y Municipios.</w:t>
      </w:r>
    </w:p>
    <w:p w14:paraId="4225FD09" w14:textId="77777777" w:rsidR="005C690F" w:rsidRPr="00A357B7" w:rsidRDefault="005C690F" w:rsidP="0006636A">
      <w:pPr>
        <w:spacing w:after="0" w:line="360" w:lineRule="auto"/>
        <w:rPr>
          <w:b/>
          <w:color w:val="auto"/>
        </w:rPr>
      </w:pPr>
    </w:p>
    <w:p w14:paraId="46691DD5" w14:textId="4C1C70AD" w:rsidR="005C690F" w:rsidRPr="00A357B7" w:rsidRDefault="007D6307" w:rsidP="0006636A">
      <w:pPr>
        <w:pStyle w:val="Ttulo2"/>
        <w:spacing w:before="0" w:after="0" w:line="360" w:lineRule="auto"/>
        <w:rPr>
          <w:color w:val="auto"/>
          <w:sz w:val="22"/>
          <w:szCs w:val="22"/>
        </w:rPr>
      </w:pPr>
      <w:bookmarkStart w:id="9" w:name="_Toc224122195"/>
      <w:r w:rsidRPr="00A357B7">
        <w:rPr>
          <w:color w:val="auto"/>
          <w:sz w:val="22"/>
          <w:szCs w:val="22"/>
        </w:rPr>
        <w:t>SEGUNDO. Causales de</w:t>
      </w:r>
      <w:r w:rsidR="00CD6238" w:rsidRPr="00A357B7">
        <w:rPr>
          <w:color w:val="auto"/>
          <w:sz w:val="22"/>
          <w:szCs w:val="22"/>
        </w:rPr>
        <w:t xml:space="preserve"> improcedencia y sobreseimiento</w:t>
      </w:r>
      <w:bookmarkEnd w:id="9"/>
    </w:p>
    <w:p w14:paraId="49AA4CDE" w14:textId="77777777" w:rsidR="005C690F" w:rsidRPr="00A357B7" w:rsidRDefault="005C690F" w:rsidP="0006636A">
      <w:pPr>
        <w:spacing w:after="0" w:line="360" w:lineRule="auto"/>
        <w:rPr>
          <w:color w:val="auto"/>
        </w:rPr>
      </w:pPr>
    </w:p>
    <w:p w14:paraId="2553CE58" w14:textId="77777777" w:rsidR="005C690F" w:rsidRPr="00A357B7" w:rsidRDefault="007D6307" w:rsidP="0006636A">
      <w:pPr>
        <w:spacing w:after="0" w:line="360" w:lineRule="auto"/>
        <w:rPr>
          <w:color w:val="auto"/>
        </w:rPr>
      </w:pPr>
      <w:r w:rsidRPr="00A357B7">
        <w:rPr>
          <w:color w:val="auto"/>
        </w:rPr>
        <w:t xml:space="preserve">De las constancias que forma parte del Recurso de Revisión que se analiza, se advierte que previo al estudio del fondo de la </w:t>
      </w:r>
      <w:r w:rsidRPr="00A357B7">
        <w:rPr>
          <w:i/>
          <w:color w:val="auto"/>
        </w:rPr>
        <w:t>litis</w:t>
      </w:r>
      <w:r w:rsidRPr="00A357B7">
        <w:rPr>
          <w:color w:val="auto"/>
        </w:rPr>
        <w:t>, es necesario estudiar las causales de improcedencia y sobreseimiento que se adviertan, para determinar lo que en Derecho proceda.</w:t>
      </w:r>
    </w:p>
    <w:p w14:paraId="35A30074" w14:textId="77777777" w:rsidR="009B2DAB" w:rsidRPr="00A357B7" w:rsidRDefault="009B2DAB" w:rsidP="0006636A">
      <w:pPr>
        <w:spacing w:after="0" w:line="360" w:lineRule="auto"/>
        <w:rPr>
          <w:color w:val="auto"/>
        </w:rPr>
      </w:pPr>
    </w:p>
    <w:p w14:paraId="3066DF0C" w14:textId="77777777" w:rsidR="005C690F" w:rsidRPr="00A357B7" w:rsidRDefault="007D6307" w:rsidP="0006636A">
      <w:pPr>
        <w:spacing w:after="0" w:line="360" w:lineRule="auto"/>
        <w:rPr>
          <w:b/>
          <w:color w:val="auto"/>
        </w:rPr>
      </w:pPr>
      <w:r w:rsidRPr="00A357B7">
        <w:rPr>
          <w:b/>
          <w:color w:val="auto"/>
        </w:rPr>
        <w:t>Causales de improcedencia</w:t>
      </w:r>
    </w:p>
    <w:p w14:paraId="706394D4" w14:textId="77777777" w:rsidR="00304DE6" w:rsidRPr="00A357B7" w:rsidRDefault="00304DE6" w:rsidP="0006636A">
      <w:pPr>
        <w:spacing w:after="0" w:line="360" w:lineRule="auto"/>
        <w:rPr>
          <w:b/>
          <w:color w:val="auto"/>
        </w:rPr>
      </w:pPr>
    </w:p>
    <w:p w14:paraId="6C56CA88" w14:textId="77777777" w:rsidR="005C690F" w:rsidRPr="00A357B7" w:rsidRDefault="007D6307" w:rsidP="0006636A">
      <w:pPr>
        <w:spacing w:after="0" w:line="360" w:lineRule="auto"/>
        <w:rPr>
          <w:color w:val="auto"/>
        </w:rPr>
      </w:pPr>
      <w:r w:rsidRPr="00A357B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357B7" w:rsidRDefault="005C690F" w:rsidP="0006636A">
      <w:pPr>
        <w:spacing w:after="0" w:line="360" w:lineRule="auto"/>
        <w:rPr>
          <w:color w:val="auto"/>
        </w:rPr>
      </w:pPr>
    </w:p>
    <w:p w14:paraId="22563DDB" w14:textId="33D3D011" w:rsidR="008D3B3F" w:rsidRPr="00A357B7" w:rsidRDefault="007D6307" w:rsidP="0006636A">
      <w:pPr>
        <w:spacing w:after="0" w:line="360" w:lineRule="auto"/>
        <w:rPr>
          <w:color w:val="auto"/>
        </w:rPr>
      </w:pPr>
      <w:r w:rsidRPr="00A357B7">
        <w:rPr>
          <w:color w:val="auto"/>
        </w:rPr>
        <w:t>En el presente caso, </w:t>
      </w:r>
      <w:r w:rsidRPr="00A357B7">
        <w:rPr>
          <w:b/>
          <w:color w:val="auto"/>
        </w:rPr>
        <w:t>no se actualiza ninguna de las causales de improcedencia</w:t>
      </w:r>
      <w:r w:rsidRPr="00A357B7">
        <w:rPr>
          <w:color w:val="auto"/>
        </w:rPr>
        <w:t> establecidas en el ordenamiento jurídico previamente señalado, toda vez que: este Instituto no tiene conocimiento de que se encuentre en trámite algún medio de defensa presentado por la</w:t>
      </w:r>
      <w:r w:rsidR="00261B92" w:rsidRPr="00A357B7">
        <w:rPr>
          <w:color w:val="auto"/>
        </w:rPr>
        <w:t xml:space="preserve"> persona</w:t>
      </w:r>
      <w:r w:rsidRPr="00A357B7">
        <w:rPr>
          <w:color w:val="auto"/>
        </w:rPr>
        <w:t xml:space="preserve"> Recurrente ante otra instancia; no existió prevención alguna; la veracidad de la respuesta no formó parte del agravio; ni se realizó una consulta o ampliación a los alcances del requerimiento informativo.</w:t>
      </w:r>
    </w:p>
    <w:p w14:paraId="1593A12B" w14:textId="2B980733" w:rsidR="00304DE6" w:rsidRPr="00A357B7" w:rsidRDefault="007D6307" w:rsidP="0006636A">
      <w:pPr>
        <w:spacing w:after="0" w:line="360" w:lineRule="auto"/>
        <w:rPr>
          <w:color w:val="auto"/>
        </w:rPr>
      </w:pPr>
      <w:r w:rsidRPr="00A357B7">
        <w:rPr>
          <w:color w:val="auto"/>
        </w:rPr>
        <w:lastRenderedPageBreak/>
        <w:t>Por lo cual, se actualiza la causal de procedencia del Recurso de Revisión señal</w:t>
      </w:r>
      <w:r w:rsidR="00261DF6" w:rsidRPr="00A357B7">
        <w:rPr>
          <w:color w:val="auto"/>
        </w:rPr>
        <w:t>ada en el artículo 179, fracci</w:t>
      </w:r>
      <w:r w:rsidR="002501CE" w:rsidRPr="00A357B7">
        <w:rPr>
          <w:color w:val="auto"/>
        </w:rPr>
        <w:t xml:space="preserve">ón </w:t>
      </w:r>
      <w:r w:rsidR="002F36BF" w:rsidRPr="00A357B7">
        <w:rPr>
          <w:color w:val="auto"/>
        </w:rPr>
        <w:t>V</w:t>
      </w:r>
      <w:r w:rsidRPr="00A357B7">
        <w:rPr>
          <w:color w:val="auto"/>
        </w:rPr>
        <w:t>, de la Ley en cita, pues la p</w:t>
      </w:r>
      <w:r w:rsidR="00261B92" w:rsidRPr="00A357B7">
        <w:rPr>
          <w:color w:val="auto"/>
        </w:rPr>
        <w:t>ersona</w:t>
      </w:r>
      <w:r w:rsidRPr="00A357B7">
        <w:rPr>
          <w:color w:val="auto"/>
        </w:rPr>
        <w:t xml:space="preserve"> Recurrente se inconformó </w:t>
      </w:r>
      <w:r w:rsidR="00321E54" w:rsidRPr="00A357B7">
        <w:rPr>
          <w:color w:val="auto"/>
        </w:rPr>
        <w:t>de la</w:t>
      </w:r>
      <w:r w:rsidR="002F36BF" w:rsidRPr="00A357B7">
        <w:rPr>
          <w:color w:val="auto"/>
        </w:rPr>
        <w:t xml:space="preserve"> entrega de información incompleta</w:t>
      </w:r>
      <w:r w:rsidR="00AE7A69" w:rsidRPr="00A357B7">
        <w:rPr>
          <w:color w:val="auto"/>
        </w:rPr>
        <w:t>.</w:t>
      </w:r>
    </w:p>
    <w:p w14:paraId="7B59B025" w14:textId="77777777" w:rsidR="00712ED6" w:rsidRPr="00A357B7" w:rsidRDefault="00712ED6" w:rsidP="0006636A">
      <w:pPr>
        <w:spacing w:after="0" w:line="360" w:lineRule="auto"/>
        <w:rPr>
          <w:color w:val="auto"/>
        </w:rPr>
      </w:pPr>
    </w:p>
    <w:p w14:paraId="55FF691A" w14:textId="6D373E30" w:rsidR="005C690F" w:rsidRPr="00A357B7" w:rsidRDefault="007D6307" w:rsidP="0006636A">
      <w:pPr>
        <w:spacing w:after="0" w:line="360" w:lineRule="auto"/>
        <w:rPr>
          <w:color w:val="auto"/>
        </w:rPr>
      </w:pPr>
      <w:r w:rsidRPr="00A357B7">
        <w:rPr>
          <w:b/>
          <w:color w:val="auto"/>
        </w:rPr>
        <w:t>Ca</w:t>
      </w:r>
      <w:r w:rsidR="00CD6238" w:rsidRPr="00A357B7">
        <w:rPr>
          <w:b/>
          <w:color w:val="auto"/>
        </w:rPr>
        <w:t>usales de sobreseimiento</w:t>
      </w:r>
    </w:p>
    <w:p w14:paraId="426FEE7A" w14:textId="77777777" w:rsidR="005C690F" w:rsidRPr="00A357B7" w:rsidRDefault="005C690F" w:rsidP="0006636A">
      <w:pPr>
        <w:spacing w:after="0" w:line="360" w:lineRule="auto"/>
        <w:rPr>
          <w:color w:val="auto"/>
        </w:rPr>
      </w:pPr>
    </w:p>
    <w:p w14:paraId="5B1C849A" w14:textId="77777777" w:rsidR="005C690F" w:rsidRPr="00A357B7" w:rsidRDefault="007D6307" w:rsidP="0006636A">
      <w:pPr>
        <w:spacing w:after="0" w:line="360" w:lineRule="auto"/>
        <w:rPr>
          <w:color w:val="auto"/>
        </w:rPr>
      </w:pPr>
      <w:r w:rsidRPr="00A357B7">
        <w:rPr>
          <w:color w:val="auto"/>
        </w:rPr>
        <w:t>Por ser de previo y especial pronunciamiento, este Instituto analiza si se actualiza alguna causal de sobreseimiento.</w:t>
      </w:r>
    </w:p>
    <w:p w14:paraId="0D130D3F" w14:textId="77777777" w:rsidR="00135639" w:rsidRPr="00A357B7" w:rsidRDefault="00135639" w:rsidP="0006636A">
      <w:pPr>
        <w:spacing w:after="0" w:line="360" w:lineRule="auto"/>
        <w:rPr>
          <w:color w:val="auto"/>
        </w:rPr>
      </w:pPr>
    </w:p>
    <w:p w14:paraId="5E15CE97" w14:textId="77777777" w:rsidR="0001297D" w:rsidRPr="00A357B7" w:rsidRDefault="0001297D" w:rsidP="0006636A">
      <w:pPr>
        <w:spacing w:after="0" w:line="360" w:lineRule="auto"/>
        <w:rPr>
          <w:color w:val="auto"/>
        </w:rPr>
      </w:pPr>
      <w:r w:rsidRPr="00A357B7">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A357B7" w:rsidRDefault="0001297D" w:rsidP="0006636A">
      <w:pPr>
        <w:spacing w:after="0" w:line="360" w:lineRule="auto"/>
        <w:rPr>
          <w:color w:val="auto"/>
        </w:rPr>
      </w:pPr>
    </w:p>
    <w:p w14:paraId="77E1902A" w14:textId="72D5B266" w:rsidR="0001297D" w:rsidRPr="00A357B7" w:rsidRDefault="0001297D" w:rsidP="0006636A">
      <w:pPr>
        <w:spacing w:after="0" w:line="360" w:lineRule="auto"/>
        <w:rPr>
          <w:color w:val="auto"/>
        </w:rPr>
      </w:pPr>
      <w:r w:rsidRPr="00A357B7">
        <w:rPr>
          <w:color w:val="auto"/>
        </w:rPr>
        <w:t>Por tales motivos, se considera procedente entrar al fondo del presente asunto.</w:t>
      </w:r>
    </w:p>
    <w:p w14:paraId="5CEDF034" w14:textId="77777777" w:rsidR="00A96A4E" w:rsidRPr="00A357B7" w:rsidRDefault="00A96A4E" w:rsidP="0006636A">
      <w:pPr>
        <w:spacing w:after="0" w:line="360" w:lineRule="auto"/>
        <w:rPr>
          <w:color w:val="auto"/>
        </w:rPr>
      </w:pPr>
    </w:p>
    <w:p w14:paraId="0A6A0BAE" w14:textId="184EF292" w:rsidR="005C690F" w:rsidRPr="00A357B7" w:rsidRDefault="007D6307" w:rsidP="0006636A">
      <w:pPr>
        <w:pStyle w:val="Ttulo2"/>
        <w:spacing w:before="0" w:after="0" w:line="360" w:lineRule="auto"/>
        <w:rPr>
          <w:color w:val="auto"/>
          <w:sz w:val="22"/>
          <w:szCs w:val="22"/>
        </w:rPr>
      </w:pPr>
      <w:bookmarkStart w:id="10" w:name="_Toc224122196"/>
      <w:r w:rsidRPr="00A357B7">
        <w:rPr>
          <w:color w:val="auto"/>
          <w:sz w:val="22"/>
          <w:szCs w:val="22"/>
        </w:rPr>
        <w:t>TERCERO. De</w:t>
      </w:r>
      <w:r w:rsidR="00CD6238" w:rsidRPr="00A357B7">
        <w:rPr>
          <w:color w:val="auto"/>
          <w:sz w:val="22"/>
          <w:szCs w:val="22"/>
        </w:rPr>
        <w:t>terminación de la Controversia</w:t>
      </w:r>
      <w:bookmarkEnd w:id="10"/>
    </w:p>
    <w:p w14:paraId="4A0739CB" w14:textId="77777777" w:rsidR="00897A05" w:rsidRPr="00A357B7" w:rsidRDefault="00897A05" w:rsidP="0006636A">
      <w:pPr>
        <w:spacing w:after="0" w:line="360" w:lineRule="auto"/>
        <w:rPr>
          <w:b/>
          <w:color w:val="auto"/>
        </w:rPr>
      </w:pPr>
    </w:p>
    <w:p w14:paraId="4D6AA819" w14:textId="48FA4313" w:rsidR="00A357B7" w:rsidRDefault="007C7BAF" w:rsidP="0006636A">
      <w:pPr>
        <w:spacing w:after="0" w:line="360" w:lineRule="auto"/>
        <w:rPr>
          <w:rFonts w:cs="Tahoma"/>
          <w:color w:val="FF0000"/>
        </w:rPr>
      </w:pPr>
      <w:r w:rsidRPr="00A357B7">
        <w:rPr>
          <w:rFonts w:cs="Tahoma"/>
          <w:color w:val="auto"/>
        </w:rPr>
        <w:t xml:space="preserve">Con el objetivo de ilustrar la controversia planteada, </w:t>
      </w:r>
      <w:r w:rsidR="00C96F59" w:rsidRPr="00A357B7">
        <w:rPr>
          <w:rFonts w:cs="Tahoma"/>
          <w:color w:val="auto"/>
        </w:rPr>
        <w:t>resulta conveniente precisar, que una vez realizado el estudio de las constancias que integran el expediente en el que se actúa, se desprende que el Particular requirió,</w:t>
      </w:r>
      <w:r w:rsidR="006D7BD6" w:rsidRPr="00A357B7">
        <w:rPr>
          <w:rFonts w:cs="Tahoma"/>
          <w:color w:val="auto"/>
        </w:rPr>
        <w:t xml:space="preserve"> </w:t>
      </w:r>
      <w:r w:rsidR="00A357B7" w:rsidRPr="00A357B7">
        <w:rPr>
          <w:rFonts w:cs="Tahoma"/>
          <w:color w:val="auto"/>
        </w:rPr>
        <w:t>los recibos de nómina</w:t>
      </w:r>
      <w:r w:rsidR="00A357B7">
        <w:rPr>
          <w:rFonts w:cs="Tahoma"/>
          <w:color w:val="auto"/>
        </w:rPr>
        <w:t xml:space="preserve"> de sueldos, salarios, aguinaldos </w:t>
      </w:r>
      <w:r w:rsidR="00A357B7">
        <w:rPr>
          <w:rFonts w:cs="Tahoma"/>
          <w:color w:val="auto"/>
        </w:rPr>
        <w:lastRenderedPageBreak/>
        <w:t>y demás prestaciones, de todos los servidores públicos adscritos al Ayuntamiento de Atenco emitidos en el mes de diciembre de dos mil veinticinco.</w:t>
      </w:r>
    </w:p>
    <w:p w14:paraId="6FDDCC68" w14:textId="77777777" w:rsidR="004C1A96" w:rsidRPr="00947CD2" w:rsidRDefault="004C1A96" w:rsidP="0006636A">
      <w:pPr>
        <w:spacing w:after="0" w:line="360" w:lineRule="auto"/>
        <w:rPr>
          <w:rFonts w:cs="Tahoma"/>
          <w:color w:val="FF0000"/>
        </w:rPr>
      </w:pPr>
      <w:bookmarkStart w:id="11" w:name="_Hlk222304666"/>
    </w:p>
    <w:p w14:paraId="10663E84" w14:textId="5AE7D1C4" w:rsidR="00BF65BC" w:rsidRDefault="00C96F59" w:rsidP="0006636A">
      <w:pPr>
        <w:spacing w:after="0" w:line="360" w:lineRule="auto"/>
        <w:rPr>
          <w:color w:val="auto"/>
        </w:rPr>
      </w:pPr>
      <w:r w:rsidRPr="00DF35D2">
        <w:rPr>
          <w:color w:val="auto"/>
        </w:rPr>
        <w:t xml:space="preserve">En respuesta, el Sujeto Obligado, </w:t>
      </w:r>
      <w:r w:rsidR="00BC1FC7" w:rsidRPr="00DF35D2">
        <w:rPr>
          <w:color w:val="auto"/>
        </w:rPr>
        <w:t xml:space="preserve">a través de la </w:t>
      </w:r>
      <w:r w:rsidR="006211C1">
        <w:rPr>
          <w:color w:val="auto"/>
        </w:rPr>
        <w:t xml:space="preserve">Tesorería Municipal señaló que se remitían  </w:t>
      </w:r>
      <w:r w:rsidR="006211C1" w:rsidRPr="006211C1">
        <w:rPr>
          <w:color w:val="auto"/>
        </w:rPr>
        <w:t>los recibos de nómina correspondientes al mes de diciembre de dos mil veinticinco de todos los trabajadores adscritos al Ayuntamiento de Atenco</w:t>
      </w:r>
      <w:r w:rsidR="006211C1">
        <w:rPr>
          <w:color w:val="auto"/>
        </w:rPr>
        <w:t xml:space="preserve">, así mismo, adjunto </w:t>
      </w:r>
      <w:r w:rsidR="00DF35D2" w:rsidRPr="00B04666">
        <w:rPr>
          <w:color w:val="auto"/>
        </w:rPr>
        <w:t>36 recibos de nómina de servidores públicos adscritos a la Presidencia Municipal, Sindicatura Municipal, Primera Regiduría, Segunda Regiduría, Tercera Regiduría, Cuarta Regiduría, Qui</w:t>
      </w:r>
      <w:r w:rsidR="00DF35D2">
        <w:rPr>
          <w:color w:val="auto"/>
        </w:rPr>
        <w:t xml:space="preserve">nta Regiduría, Sexta Regiduría y </w:t>
      </w:r>
      <w:r w:rsidR="00DF35D2" w:rsidRPr="00B04666">
        <w:rPr>
          <w:color w:val="auto"/>
        </w:rPr>
        <w:t xml:space="preserve">Séptima Regiduría, </w:t>
      </w:r>
      <w:r w:rsidR="00DF35D2">
        <w:rPr>
          <w:color w:val="auto"/>
        </w:rPr>
        <w:t xml:space="preserve">correspondientes a la primera y segunda quincena de diciembre de dos mil </w:t>
      </w:r>
      <w:r w:rsidR="00DF35D2" w:rsidRPr="006211C1">
        <w:rPr>
          <w:color w:val="auto"/>
        </w:rPr>
        <w:t>veinticinco</w:t>
      </w:r>
      <w:bookmarkEnd w:id="11"/>
      <w:r w:rsidR="00F224F6" w:rsidRPr="006211C1">
        <w:rPr>
          <w:color w:val="auto"/>
        </w:rPr>
        <w:t xml:space="preserve">; </w:t>
      </w:r>
      <w:r w:rsidRPr="006211C1">
        <w:rPr>
          <w:rFonts w:cs="Tahoma"/>
          <w:color w:val="auto"/>
          <w:lang w:val="es-ES"/>
        </w:rPr>
        <w:t xml:space="preserve">ante dicha circunstancia, el Particular se </w:t>
      </w:r>
      <w:r w:rsidRPr="00C52B21">
        <w:rPr>
          <w:color w:val="auto"/>
        </w:rPr>
        <w:t>inconformó de</w:t>
      </w:r>
      <w:r w:rsidR="00921DDB" w:rsidRPr="00C52B21">
        <w:rPr>
          <w:color w:val="auto"/>
        </w:rPr>
        <w:t xml:space="preserve"> la ent</w:t>
      </w:r>
      <w:r w:rsidR="00897920" w:rsidRPr="00C52B21">
        <w:rPr>
          <w:color w:val="auto"/>
        </w:rPr>
        <w:t>rega de información incompleta</w:t>
      </w:r>
      <w:r w:rsidR="00C52B21" w:rsidRPr="00C52B21">
        <w:rPr>
          <w:color w:val="auto"/>
        </w:rPr>
        <w:t>, al señalar</w:t>
      </w:r>
      <w:r w:rsidR="00C52B21" w:rsidRPr="00C52B21">
        <w:rPr>
          <w:i/>
          <w:color w:val="auto"/>
        </w:rPr>
        <w:t>…  la información proporcionada se limita únicamente a los recibos de pago de los integrantes del Cabildo, lo cual constituye una entrega parcial e incompleta de la información solicitada… Por lo anterior, solicito atentamente se me proporcione la información faltante, consistente en los recibos de pago de la totalidad de los trabajadores de ese Sujeto Obligado…,</w:t>
      </w:r>
      <w:r w:rsidR="001F125D" w:rsidRPr="00C52B21">
        <w:rPr>
          <w:color w:val="auto"/>
        </w:rPr>
        <w:t xml:space="preserve"> </w:t>
      </w:r>
      <w:r w:rsidRPr="00C52B21">
        <w:rPr>
          <w:color w:val="auto"/>
        </w:rPr>
        <w:t xml:space="preserve">lo cual actualiza la causal de procedencia prevista en la fracción </w:t>
      </w:r>
      <w:r w:rsidR="00921DDB" w:rsidRPr="00C52B21">
        <w:rPr>
          <w:color w:val="auto"/>
        </w:rPr>
        <w:t>V</w:t>
      </w:r>
      <w:r w:rsidRPr="00C52B21">
        <w:rPr>
          <w:color w:val="auto"/>
        </w:rPr>
        <w:t>, del artículo 179 de la Ley de Transparencia y Acceso a la Información Pública del Estado de México y Municipios</w:t>
      </w:r>
      <w:r w:rsidRPr="006211C1">
        <w:rPr>
          <w:color w:val="auto"/>
        </w:rPr>
        <w:t>.</w:t>
      </w:r>
      <w:r w:rsidR="00897920" w:rsidRPr="006211C1">
        <w:rPr>
          <w:color w:val="auto"/>
        </w:rPr>
        <w:t xml:space="preserve"> </w:t>
      </w:r>
      <w:r w:rsidR="001F125D" w:rsidRPr="006211C1">
        <w:rPr>
          <w:color w:val="auto"/>
        </w:rPr>
        <w:t xml:space="preserve"> </w:t>
      </w:r>
      <w:r w:rsidR="00BF65BC" w:rsidRPr="00C52B21">
        <w:rPr>
          <w:color w:val="auto"/>
        </w:rPr>
        <w:t xml:space="preserve">Así, las cosas, una vez admitido y notificado el Recurso de Revisión a las partes, </w:t>
      </w:r>
      <w:r w:rsidR="001F125D" w:rsidRPr="00C52B21">
        <w:rPr>
          <w:color w:val="auto"/>
        </w:rPr>
        <w:t>estas fueron omisas en emitir manifestaciones y/o alegatos.</w:t>
      </w:r>
    </w:p>
    <w:p w14:paraId="5953AE2D" w14:textId="77777777" w:rsidR="00C52B21" w:rsidRDefault="00C52B21" w:rsidP="0006636A">
      <w:pPr>
        <w:spacing w:after="0" w:line="360" w:lineRule="auto"/>
        <w:rPr>
          <w:color w:val="auto"/>
        </w:rPr>
      </w:pPr>
    </w:p>
    <w:p w14:paraId="347CEFB2" w14:textId="2402785D" w:rsidR="00C52B21" w:rsidRPr="00C52B21" w:rsidRDefault="00C52B21" w:rsidP="0006636A">
      <w:pPr>
        <w:spacing w:after="0" w:line="360" w:lineRule="auto"/>
        <w:rPr>
          <w:color w:val="auto"/>
        </w:rPr>
      </w:pPr>
      <w:r w:rsidRPr="00C52B21">
        <w:rPr>
          <w:color w:val="auto"/>
        </w:rPr>
        <w:t>Conforme a lo analizado, se puede advertir que el ahora Recurrente no se inconformó de lo solicitado en relación con</w:t>
      </w:r>
      <w:r>
        <w:rPr>
          <w:color w:val="auto"/>
        </w:rPr>
        <w:t xml:space="preserve"> los recibos de nómina remitidos en respuesta</w:t>
      </w:r>
      <w:r w:rsidR="0006636A">
        <w:rPr>
          <w:color w:val="auto"/>
        </w:rPr>
        <w:t>, es decir, del personal adscrito a los miembros del Cabildo, y sobre las prestaciones pagadas (dos quincenas de diciembre, pago de aguinaldo y prima vacacional)</w:t>
      </w:r>
      <w:r w:rsidRPr="00C52B21">
        <w:rPr>
          <w:color w:val="auto"/>
        </w:rPr>
        <w:t xml:space="preserve">;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w:t>
      </w:r>
      <w:r w:rsidRPr="00C52B21">
        <w:rPr>
          <w:color w:val="auto"/>
        </w:rPr>
        <w:lastRenderedPageBreak/>
        <w:t>Estado de México, que establece que será improcedente el recurso contra los actos que se hayan consentido tácitamente, entendiéndose por estos cuando el agravio no se haya promovido en el plazo señalado para el efecto.</w:t>
      </w:r>
    </w:p>
    <w:p w14:paraId="38045E99" w14:textId="77777777" w:rsidR="00C52B21" w:rsidRPr="00C52B21" w:rsidRDefault="00C52B21" w:rsidP="0006636A">
      <w:pPr>
        <w:spacing w:after="0" w:line="360" w:lineRule="auto"/>
        <w:rPr>
          <w:color w:val="auto"/>
        </w:rPr>
      </w:pPr>
      <w:r w:rsidRPr="00C52B21">
        <w:rPr>
          <w:color w:val="auto"/>
        </w:rPr>
        <w:t> </w:t>
      </w:r>
    </w:p>
    <w:p w14:paraId="1AADF2BE" w14:textId="77777777" w:rsidR="00C52B21" w:rsidRPr="00C52B21" w:rsidRDefault="00C52B21" w:rsidP="0006636A">
      <w:pPr>
        <w:spacing w:after="0" w:line="360" w:lineRule="auto"/>
        <w:rPr>
          <w:color w:val="auto"/>
        </w:rPr>
      </w:pPr>
      <w:r w:rsidRPr="00C52B21">
        <w:rPr>
          <w:color w:val="auto"/>
        </w:rPr>
        <w:t>De la misma manera resulta aplicable el criterio sostenido por el Poder Judicial de la Federación de rubro </w:t>
      </w:r>
      <w:r w:rsidRPr="0006636A">
        <w:rPr>
          <w:b/>
          <w:bCs/>
          <w:color w:val="auto"/>
        </w:rPr>
        <w:t>ACTOS CONSENTIDOS TÁCITAMENTE</w:t>
      </w:r>
      <w:r w:rsidRPr="00C52B21">
        <w:rPr>
          <w:color w:val="auto"/>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E4630BA" w14:textId="77777777" w:rsidR="00C52B21" w:rsidRPr="00C52B21" w:rsidRDefault="00C52B21" w:rsidP="0006636A">
      <w:pPr>
        <w:spacing w:after="0" w:line="360" w:lineRule="auto"/>
        <w:rPr>
          <w:color w:val="auto"/>
        </w:rPr>
      </w:pPr>
      <w:r w:rsidRPr="00C52B21">
        <w:rPr>
          <w:color w:val="auto"/>
        </w:rPr>
        <w:t> </w:t>
      </w:r>
    </w:p>
    <w:p w14:paraId="05C810E9" w14:textId="77777777" w:rsidR="00C52B21" w:rsidRPr="00C52B21" w:rsidRDefault="00C52B21" w:rsidP="0006636A">
      <w:pPr>
        <w:spacing w:after="0" w:line="360" w:lineRule="auto"/>
        <w:rPr>
          <w:color w:val="auto"/>
        </w:rPr>
      </w:pPr>
      <w:r w:rsidRPr="00C52B21">
        <w:rPr>
          <w:color w:val="auto"/>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673D7D1B" w14:textId="77777777" w:rsidR="00C52B21" w:rsidRPr="00C52B21" w:rsidRDefault="00C52B21" w:rsidP="0006636A">
      <w:pPr>
        <w:spacing w:after="0" w:line="360" w:lineRule="auto"/>
        <w:rPr>
          <w:color w:val="auto"/>
        </w:rPr>
      </w:pPr>
      <w:r w:rsidRPr="00C52B21">
        <w:rPr>
          <w:color w:val="auto"/>
        </w:rPr>
        <w:t> </w:t>
      </w:r>
    </w:p>
    <w:p w14:paraId="3CF55312" w14:textId="1D2E7834" w:rsidR="00C52B21" w:rsidRPr="00C52B21" w:rsidRDefault="00C52B21" w:rsidP="0006636A">
      <w:pPr>
        <w:spacing w:after="0" w:line="360" w:lineRule="auto"/>
        <w:rPr>
          <w:color w:val="auto"/>
        </w:rPr>
      </w:pPr>
      <w:r w:rsidRPr="00C52B21">
        <w:rPr>
          <w:color w:val="auto"/>
        </w:rPr>
        <w:t xml:space="preserve">Asimismo, resulta relevante traer a colación el Criterio </w:t>
      </w:r>
      <w:r w:rsidR="0006636A">
        <w:rPr>
          <w:color w:val="auto"/>
        </w:rPr>
        <w:t>Orientador</w:t>
      </w:r>
      <w:r w:rsidRPr="00C52B21">
        <w:rPr>
          <w:color w:val="auto"/>
        </w:rPr>
        <w:t>, con clave de control SO/001/2020, de la Segunda Época, emitido por el Instituto Nacional de Transparencia, Acceso a la Información y Protección de Datos Personales, que establece lo siguiente:</w:t>
      </w:r>
    </w:p>
    <w:p w14:paraId="2A80A059" w14:textId="77777777" w:rsidR="00C52B21" w:rsidRPr="00C52B21" w:rsidRDefault="00C52B21" w:rsidP="0006636A">
      <w:pPr>
        <w:spacing w:after="0" w:line="360" w:lineRule="auto"/>
        <w:rPr>
          <w:color w:val="FF0000"/>
        </w:rPr>
      </w:pPr>
      <w:r w:rsidRPr="00C52B21">
        <w:rPr>
          <w:color w:val="FF0000"/>
        </w:rPr>
        <w:t> </w:t>
      </w:r>
    </w:p>
    <w:p w14:paraId="239442C3" w14:textId="77777777" w:rsidR="00C52B21" w:rsidRPr="00C52B21" w:rsidRDefault="00C52B21" w:rsidP="0006636A">
      <w:pPr>
        <w:tabs>
          <w:tab w:val="left" w:pos="4667"/>
        </w:tabs>
        <w:spacing w:after="0" w:line="360" w:lineRule="auto"/>
        <w:ind w:left="567" w:right="567"/>
        <w:rPr>
          <w:rFonts w:eastAsia="Times New Roman" w:cs="Arial"/>
          <w:bCs/>
          <w:i/>
          <w:iCs/>
          <w:color w:val="auto"/>
          <w:sz w:val="20"/>
          <w:lang w:eastAsia="es-ES"/>
        </w:rPr>
      </w:pPr>
      <w:r w:rsidRPr="00C52B21">
        <w:rPr>
          <w:rFonts w:eastAsia="Times New Roman" w:cs="Arial"/>
          <w:b/>
          <w:bCs/>
          <w:i/>
          <w:iCs/>
          <w:color w:val="auto"/>
          <w:sz w:val="20"/>
          <w:lang w:eastAsia="es-ES"/>
        </w:rPr>
        <w:t>“Actos consentidos tácitamente.</w:t>
      </w:r>
      <w:r w:rsidRPr="00C52B21">
        <w:rPr>
          <w:rFonts w:eastAsia="Times New Roman" w:cs="Arial"/>
          <w:bCs/>
          <w:i/>
          <w:iCs/>
          <w:color w:val="auto"/>
          <w:sz w:val="20"/>
          <w:lang w:eastAsia="es-ES"/>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9D1F0CF" w14:textId="77777777" w:rsidR="00C52B21" w:rsidRPr="00C52B21" w:rsidRDefault="00C52B21" w:rsidP="0006636A">
      <w:pPr>
        <w:spacing w:after="0" w:line="360" w:lineRule="auto"/>
        <w:rPr>
          <w:color w:val="FF0000"/>
        </w:rPr>
      </w:pPr>
      <w:r w:rsidRPr="00C52B21">
        <w:rPr>
          <w:color w:val="FF0000"/>
        </w:rPr>
        <w:t> </w:t>
      </w:r>
    </w:p>
    <w:p w14:paraId="04CEA493" w14:textId="0C42FD74" w:rsidR="00C52B21" w:rsidRPr="00C52B21" w:rsidRDefault="00C52B21" w:rsidP="0006636A">
      <w:pPr>
        <w:spacing w:after="0" w:line="360" w:lineRule="auto"/>
        <w:rPr>
          <w:b/>
          <w:color w:val="auto"/>
        </w:rPr>
      </w:pPr>
      <w:r w:rsidRPr="00C52B21">
        <w:rPr>
          <w:color w:val="auto"/>
        </w:rPr>
        <w:lastRenderedPageBreak/>
        <w:t xml:space="preserve">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 </w:t>
      </w:r>
      <w:r>
        <w:rPr>
          <w:b/>
          <w:color w:val="auto"/>
        </w:rPr>
        <w:t xml:space="preserve">a los recibos </w:t>
      </w:r>
      <w:r w:rsidR="0006636A">
        <w:rPr>
          <w:b/>
          <w:color w:val="auto"/>
        </w:rPr>
        <w:t>de pago</w:t>
      </w:r>
      <w:r>
        <w:rPr>
          <w:b/>
          <w:color w:val="auto"/>
        </w:rPr>
        <w:t xml:space="preserve"> de los servidores públicos que integran las diversas áreas del Ayuntamiento, que no forman parte del </w:t>
      </w:r>
      <w:r w:rsidR="0006636A">
        <w:rPr>
          <w:b/>
          <w:color w:val="auto"/>
        </w:rPr>
        <w:t>C</w:t>
      </w:r>
      <w:r>
        <w:rPr>
          <w:b/>
          <w:color w:val="auto"/>
        </w:rPr>
        <w:t>abildo.</w:t>
      </w:r>
    </w:p>
    <w:p w14:paraId="23AD9103" w14:textId="77777777" w:rsidR="001246AE" w:rsidRPr="00C52B21" w:rsidRDefault="001246AE" w:rsidP="0006636A">
      <w:pPr>
        <w:spacing w:after="0" w:line="360" w:lineRule="auto"/>
        <w:rPr>
          <w:color w:val="auto"/>
        </w:rPr>
      </w:pPr>
    </w:p>
    <w:p w14:paraId="766B3A4D" w14:textId="1201C7DE" w:rsidR="00C672CD" w:rsidRPr="00C52B21" w:rsidRDefault="007C7BAF" w:rsidP="0006636A">
      <w:pPr>
        <w:spacing w:after="0" w:line="360" w:lineRule="auto"/>
        <w:rPr>
          <w:color w:val="auto"/>
        </w:rPr>
      </w:pPr>
      <w:r w:rsidRPr="00C52B21">
        <w:rPr>
          <w:color w:val="auto"/>
        </w:rPr>
        <w:t>Lo anterior, se desprende de las documentales que obran en el expediente de referencia, materia de la presente resolución, consistente en: la solic</w:t>
      </w:r>
      <w:r w:rsidR="00BB3F28" w:rsidRPr="00C52B21">
        <w:rPr>
          <w:color w:val="auto"/>
        </w:rPr>
        <w:t>i</w:t>
      </w:r>
      <w:r w:rsidR="0076190F" w:rsidRPr="00C52B21">
        <w:rPr>
          <w:color w:val="auto"/>
        </w:rPr>
        <w:t xml:space="preserve">tud de acceso a </w:t>
      </w:r>
      <w:r w:rsidR="004E2EF2" w:rsidRPr="00C52B21">
        <w:rPr>
          <w:color w:val="auto"/>
        </w:rPr>
        <w:t>la información</w:t>
      </w:r>
      <w:r w:rsidR="00167AA6" w:rsidRPr="00C52B21">
        <w:rPr>
          <w:color w:val="auto"/>
        </w:rPr>
        <w:t>; la respuesta entregada</w:t>
      </w:r>
      <w:r w:rsidR="00F013FF" w:rsidRPr="00C52B21">
        <w:rPr>
          <w:color w:val="auto"/>
        </w:rPr>
        <w:t>,</w:t>
      </w:r>
      <w:r w:rsidR="00D2583F" w:rsidRPr="00C52B21">
        <w:rPr>
          <w:color w:val="auto"/>
        </w:rPr>
        <w:t xml:space="preserve"> </w:t>
      </w:r>
      <w:r w:rsidRPr="00C52B21">
        <w:rPr>
          <w:color w:val="auto"/>
        </w:rPr>
        <w:t>el escrito recursal</w:t>
      </w:r>
      <w:r w:rsidR="00F013FF" w:rsidRPr="00C52B21">
        <w:rPr>
          <w:color w:val="auto"/>
        </w:rPr>
        <w:t xml:space="preserve"> y el Informe Justificado</w:t>
      </w:r>
      <w:r w:rsidRPr="00C52B21">
        <w:rPr>
          <w:color w:val="auto"/>
        </w:rPr>
        <w:t>; instrumentales que se toman en cuenta a efecto de resolver el presente medio de impugnación, conforme a lo dispuesto por el artículo 185, fracción IV, de la Ley de Transparencia y Acceso a la Información Pública del Estado de México y Municipios.</w:t>
      </w:r>
    </w:p>
    <w:p w14:paraId="695D40BA" w14:textId="77777777" w:rsidR="00BC3450" w:rsidRPr="006211C1" w:rsidRDefault="00BC3450" w:rsidP="0006636A">
      <w:pPr>
        <w:tabs>
          <w:tab w:val="left" w:pos="4962"/>
        </w:tabs>
        <w:spacing w:after="0" w:line="360" w:lineRule="auto"/>
        <w:rPr>
          <w:rFonts w:eastAsia="Calibri" w:cs="Tahoma"/>
          <w:iCs/>
          <w:color w:val="auto"/>
          <w:lang w:val="es-ES" w:eastAsia="es-ES_tradnl"/>
        </w:rPr>
      </w:pPr>
    </w:p>
    <w:p w14:paraId="36DCBD9D" w14:textId="0AA8912A" w:rsidR="005C690F" w:rsidRPr="006211C1" w:rsidRDefault="007D6307" w:rsidP="0006636A">
      <w:pPr>
        <w:pStyle w:val="Ttulo2"/>
        <w:spacing w:before="0" w:after="0" w:line="360" w:lineRule="auto"/>
        <w:rPr>
          <w:color w:val="auto"/>
          <w:sz w:val="22"/>
          <w:szCs w:val="22"/>
        </w:rPr>
      </w:pPr>
      <w:bookmarkStart w:id="12" w:name="_Toc224122197"/>
      <w:r w:rsidRPr="006211C1">
        <w:rPr>
          <w:color w:val="auto"/>
          <w:sz w:val="22"/>
          <w:szCs w:val="22"/>
        </w:rPr>
        <w:t xml:space="preserve">CUARTO. Marco normativo aplicable en materia de transparencia y </w:t>
      </w:r>
      <w:r w:rsidR="00CD6238" w:rsidRPr="006211C1">
        <w:rPr>
          <w:color w:val="auto"/>
          <w:sz w:val="22"/>
          <w:szCs w:val="22"/>
        </w:rPr>
        <w:t>acceso a la información pública</w:t>
      </w:r>
      <w:bookmarkEnd w:id="12"/>
    </w:p>
    <w:p w14:paraId="4D62F8F1" w14:textId="77777777" w:rsidR="005C690F" w:rsidRPr="006211C1" w:rsidRDefault="005C690F" w:rsidP="0006636A">
      <w:pPr>
        <w:spacing w:after="0" w:line="360" w:lineRule="auto"/>
        <w:rPr>
          <w:color w:val="auto"/>
        </w:rPr>
      </w:pPr>
    </w:p>
    <w:p w14:paraId="68F50546" w14:textId="77777777" w:rsidR="005C690F" w:rsidRPr="006211C1" w:rsidRDefault="007D6307" w:rsidP="0006636A">
      <w:pPr>
        <w:spacing w:after="0" w:line="360" w:lineRule="auto"/>
        <w:rPr>
          <w:color w:val="auto"/>
        </w:rPr>
      </w:pPr>
      <w:r w:rsidRPr="006211C1">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211C1" w:rsidRDefault="005C690F" w:rsidP="0006636A">
      <w:pPr>
        <w:spacing w:after="0" w:line="360" w:lineRule="auto"/>
        <w:rPr>
          <w:color w:val="auto"/>
        </w:rPr>
      </w:pPr>
    </w:p>
    <w:p w14:paraId="69458899" w14:textId="77777777" w:rsidR="005C690F" w:rsidRPr="006211C1" w:rsidRDefault="007D6307" w:rsidP="0006636A">
      <w:pPr>
        <w:spacing w:after="0" w:line="360" w:lineRule="auto"/>
        <w:rPr>
          <w:color w:val="auto"/>
        </w:rPr>
      </w:pPr>
      <w:r w:rsidRPr="006211C1">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6211C1" w:rsidRDefault="005C690F" w:rsidP="0006636A">
      <w:pPr>
        <w:spacing w:after="0" w:line="360" w:lineRule="auto"/>
        <w:rPr>
          <w:color w:val="auto"/>
        </w:rPr>
      </w:pPr>
    </w:p>
    <w:p w14:paraId="3D8EBDEC" w14:textId="77777777" w:rsidR="005C690F" w:rsidRPr="006211C1" w:rsidRDefault="007D6307" w:rsidP="0006636A">
      <w:pPr>
        <w:spacing w:after="0" w:line="360" w:lineRule="auto"/>
        <w:rPr>
          <w:color w:val="auto"/>
        </w:rPr>
      </w:pPr>
      <w:r w:rsidRPr="006211C1">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6211C1" w:rsidRDefault="005C690F" w:rsidP="0006636A">
      <w:pPr>
        <w:spacing w:after="0" w:line="360" w:lineRule="auto"/>
        <w:rPr>
          <w:color w:val="auto"/>
        </w:rPr>
      </w:pPr>
    </w:p>
    <w:p w14:paraId="5BD9CB2E" w14:textId="77777777" w:rsidR="005C690F" w:rsidRPr="006211C1" w:rsidRDefault="007D6307" w:rsidP="0006636A">
      <w:pPr>
        <w:spacing w:after="0" w:line="360" w:lineRule="auto"/>
        <w:rPr>
          <w:color w:val="auto"/>
        </w:rPr>
      </w:pPr>
      <w:r w:rsidRPr="006211C1">
        <w:rPr>
          <w:color w:val="auto"/>
        </w:rPr>
        <w:t>El artículo 12, que, quienes generen, recopilen, administren, manejen, procesen, archiven o conserven información pública serán responsables de la misma.</w:t>
      </w:r>
    </w:p>
    <w:p w14:paraId="6BD1FFBB" w14:textId="77777777" w:rsidR="007C02D1" w:rsidRPr="006211C1" w:rsidRDefault="007C02D1" w:rsidP="0006636A">
      <w:pPr>
        <w:spacing w:after="0" w:line="360" w:lineRule="auto"/>
        <w:rPr>
          <w:color w:val="auto"/>
        </w:rPr>
      </w:pPr>
    </w:p>
    <w:p w14:paraId="3D899A16" w14:textId="77777777" w:rsidR="005C690F" w:rsidRPr="006211C1" w:rsidRDefault="007D6307" w:rsidP="0006636A">
      <w:pPr>
        <w:widowControl w:val="0"/>
        <w:spacing w:after="0" w:line="360" w:lineRule="auto"/>
        <w:rPr>
          <w:color w:val="auto"/>
        </w:rPr>
      </w:pPr>
      <w:r w:rsidRPr="006211C1">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211C1" w:rsidRDefault="00B153FA" w:rsidP="0006636A">
      <w:pPr>
        <w:widowControl w:val="0"/>
        <w:spacing w:after="0" w:line="360" w:lineRule="auto"/>
        <w:rPr>
          <w:color w:val="auto"/>
        </w:rPr>
      </w:pPr>
    </w:p>
    <w:p w14:paraId="70E5B643" w14:textId="378E2A57" w:rsidR="00B04A35" w:rsidRPr="006211C1" w:rsidRDefault="007D6307" w:rsidP="0006636A">
      <w:pPr>
        <w:spacing w:after="0" w:line="360" w:lineRule="auto"/>
        <w:rPr>
          <w:color w:val="auto"/>
        </w:rPr>
      </w:pPr>
      <w:r w:rsidRPr="006211C1">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211C1" w:rsidRDefault="005C690F" w:rsidP="0006636A">
      <w:pPr>
        <w:spacing w:after="0" w:line="360" w:lineRule="auto"/>
        <w:rPr>
          <w:color w:val="auto"/>
        </w:rPr>
      </w:pPr>
    </w:p>
    <w:p w14:paraId="3AF871E5" w14:textId="6FEB966D" w:rsidR="005C690F" w:rsidRPr="006211C1" w:rsidRDefault="00CD6238" w:rsidP="0006636A">
      <w:pPr>
        <w:pStyle w:val="Ttulo2"/>
        <w:spacing w:before="0" w:after="0" w:line="360" w:lineRule="auto"/>
        <w:rPr>
          <w:color w:val="auto"/>
          <w:sz w:val="22"/>
          <w:szCs w:val="22"/>
        </w:rPr>
      </w:pPr>
      <w:bookmarkStart w:id="13" w:name="_Toc224122198"/>
      <w:r w:rsidRPr="006211C1">
        <w:rPr>
          <w:color w:val="auto"/>
          <w:sz w:val="22"/>
          <w:szCs w:val="22"/>
        </w:rPr>
        <w:t>Q</w:t>
      </w:r>
      <w:r w:rsidR="0044017B" w:rsidRPr="006211C1">
        <w:rPr>
          <w:color w:val="auto"/>
          <w:sz w:val="22"/>
          <w:szCs w:val="22"/>
        </w:rPr>
        <w:t>UINTO</w:t>
      </w:r>
      <w:r w:rsidRPr="006211C1">
        <w:rPr>
          <w:color w:val="auto"/>
          <w:sz w:val="22"/>
          <w:szCs w:val="22"/>
        </w:rPr>
        <w:t>. Estudio de Fondo</w:t>
      </w:r>
      <w:bookmarkEnd w:id="13"/>
    </w:p>
    <w:p w14:paraId="2596B212" w14:textId="77777777" w:rsidR="00A56228" w:rsidRPr="006211C1" w:rsidRDefault="00A56228" w:rsidP="0006636A">
      <w:pPr>
        <w:spacing w:after="0" w:line="360" w:lineRule="auto"/>
        <w:rPr>
          <w:b/>
          <w:color w:val="auto"/>
        </w:rPr>
      </w:pPr>
    </w:p>
    <w:p w14:paraId="63BCC1E3" w14:textId="100FCE1F" w:rsidR="00A6674B" w:rsidRPr="006211C1" w:rsidRDefault="0064067B" w:rsidP="0006636A">
      <w:pPr>
        <w:spacing w:after="0" w:line="360" w:lineRule="auto"/>
        <w:rPr>
          <w:rFonts w:eastAsia="Times New Roman" w:cs="Tahoma"/>
          <w:bCs/>
          <w:iCs/>
          <w:color w:val="auto"/>
          <w:lang w:eastAsia="es-ES"/>
        </w:rPr>
      </w:pPr>
      <w:r w:rsidRPr="006211C1">
        <w:rPr>
          <w:color w:val="auto"/>
        </w:rPr>
        <w:t>Expuestas las posturas de las partes, se procede al análisis de los agravios hechos valer por la persona Recurrente</w:t>
      </w:r>
      <w:r w:rsidR="00731FB9" w:rsidRPr="006211C1">
        <w:rPr>
          <w:color w:val="auto"/>
        </w:rPr>
        <w:t xml:space="preserve">, </w:t>
      </w:r>
      <w:r w:rsidR="007F4407" w:rsidRPr="006211C1">
        <w:rPr>
          <w:rFonts w:eastAsia="Times New Roman" w:cs="Tahoma"/>
          <w:bCs/>
          <w:iCs/>
          <w:color w:val="auto"/>
          <w:lang w:eastAsia="es-ES"/>
        </w:rPr>
        <w:t>por lo que, en principio es necesario contextualizar la solicitud de información</w:t>
      </w:r>
      <w:r w:rsidR="00A6674B" w:rsidRPr="006211C1">
        <w:rPr>
          <w:rFonts w:eastAsia="Times New Roman" w:cs="Tahoma"/>
          <w:bCs/>
          <w:iCs/>
          <w:color w:val="auto"/>
          <w:lang w:eastAsia="es-ES"/>
        </w:rPr>
        <w:t>.</w:t>
      </w:r>
    </w:p>
    <w:p w14:paraId="7EB37434" w14:textId="77777777" w:rsidR="00E01BD3" w:rsidRPr="00947CD2" w:rsidRDefault="00E01BD3" w:rsidP="0006636A">
      <w:pPr>
        <w:spacing w:after="0" w:line="360" w:lineRule="auto"/>
        <w:rPr>
          <w:rFonts w:eastAsia="Times New Roman" w:cs="Tahoma"/>
          <w:bCs/>
          <w:iCs/>
          <w:color w:val="FF0000"/>
          <w:lang w:eastAsia="es-ES"/>
        </w:rPr>
      </w:pPr>
    </w:p>
    <w:p w14:paraId="457DF2B1" w14:textId="2DA6821A" w:rsidR="00E01BD3" w:rsidRPr="002A062B" w:rsidRDefault="0022362F" w:rsidP="0006636A">
      <w:pPr>
        <w:spacing w:after="0" w:line="360" w:lineRule="auto"/>
        <w:rPr>
          <w:color w:val="auto"/>
        </w:rPr>
      </w:pPr>
      <w:r w:rsidRPr="002A062B">
        <w:rPr>
          <w:color w:val="auto"/>
        </w:rPr>
        <w:t xml:space="preserve">Sobre este punto,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 así como los titulares o quienes hagan sus veces en </w:t>
      </w:r>
      <w:r w:rsidRPr="002A062B">
        <w:rPr>
          <w:color w:val="auto"/>
        </w:rPr>
        <w:lastRenderedPageBreak/>
        <w:t>empresas de participación estatal o municipal, sociedades o asociaciones asimiladas a éstas y en los fideicomisos públicos.</w:t>
      </w:r>
    </w:p>
    <w:p w14:paraId="67D9F370" w14:textId="77777777" w:rsidR="0022362F" w:rsidRPr="002A062B" w:rsidRDefault="0022362F" w:rsidP="0006636A">
      <w:pPr>
        <w:spacing w:after="0" w:line="360" w:lineRule="auto"/>
        <w:rPr>
          <w:color w:val="auto"/>
        </w:rPr>
      </w:pPr>
    </w:p>
    <w:p w14:paraId="2F5D0148" w14:textId="3D8BFEFA" w:rsidR="0022362F" w:rsidRPr="002A062B" w:rsidRDefault="0022362F" w:rsidP="0006636A">
      <w:pPr>
        <w:spacing w:after="0" w:line="360" w:lineRule="auto"/>
        <w:rPr>
          <w:color w:val="auto"/>
        </w:rPr>
      </w:pPr>
      <w:r w:rsidRPr="002A062B">
        <w:rPr>
          <w:color w:val="auto"/>
        </w:rPr>
        <w:t>En ese sentido,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3EC18221" w14:textId="77777777" w:rsidR="0022362F" w:rsidRPr="002A062B" w:rsidRDefault="0022362F" w:rsidP="0006636A">
      <w:pPr>
        <w:spacing w:after="0" w:line="360" w:lineRule="auto"/>
        <w:rPr>
          <w:color w:val="auto"/>
        </w:rPr>
      </w:pPr>
    </w:p>
    <w:p w14:paraId="0B74214D" w14:textId="748D4B8C" w:rsidR="0022362F" w:rsidRPr="002A062B" w:rsidRDefault="0022362F" w:rsidP="0006636A">
      <w:pPr>
        <w:spacing w:after="0" w:line="360" w:lineRule="auto"/>
        <w:rPr>
          <w:color w:val="auto"/>
        </w:rPr>
      </w:pPr>
      <w:r w:rsidRPr="002A062B">
        <w:rPr>
          <w:color w:val="auto"/>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B98200F" w14:textId="77777777" w:rsidR="0022362F" w:rsidRPr="002A062B" w:rsidRDefault="0022362F" w:rsidP="0006636A">
      <w:pPr>
        <w:spacing w:after="0" w:line="360" w:lineRule="auto"/>
        <w:rPr>
          <w:color w:val="auto"/>
        </w:rPr>
      </w:pPr>
    </w:p>
    <w:p w14:paraId="4612D65C" w14:textId="5DFF991D" w:rsidR="0022362F" w:rsidRPr="002A062B" w:rsidRDefault="0022362F" w:rsidP="0006636A">
      <w:pPr>
        <w:spacing w:after="0" w:line="360" w:lineRule="auto"/>
        <w:rPr>
          <w:color w:val="auto"/>
        </w:rPr>
      </w:pPr>
      <w:r w:rsidRPr="002A062B">
        <w:rPr>
          <w:color w:val="auto"/>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w:t>
      </w:r>
      <w:r w:rsidRPr="002A062B">
        <w:rPr>
          <w:b/>
          <w:color w:val="auto"/>
        </w:rPr>
        <w:t xml:space="preserve">todas las percepciones, entre las cuales, se encuentran los sueldos, prestaciones, gratificaciones, primas, comisiones, dietas, bonos, estímulos, ingresos, </w:t>
      </w:r>
      <w:r w:rsidRPr="002A062B">
        <w:rPr>
          <w:b/>
          <w:color w:val="auto"/>
          <w:u w:val="single"/>
        </w:rPr>
        <w:t>nombre,</w:t>
      </w:r>
      <w:r w:rsidRPr="002A062B">
        <w:rPr>
          <w:b/>
          <w:color w:val="auto"/>
        </w:rPr>
        <w:t xml:space="preserve"> entre otros.</w:t>
      </w:r>
    </w:p>
    <w:p w14:paraId="0BD43743" w14:textId="77777777" w:rsidR="00E01BD3" w:rsidRPr="002A062B" w:rsidRDefault="00E01BD3" w:rsidP="0006636A">
      <w:pPr>
        <w:spacing w:after="0" w:line="360" w:lineRule="auto"/>
        <w:rPr>
          <w:color w:val="auto"/>
        </w:rPr>
      </w:pPr>
    </w:p>
    <w:p w14:paraId="31A1E6B2" w14:textId="4141E5F5" w:rsidR="0022362F" w:rsidRPr="002A062B" w:rsidRDefault="0022362F" w:rsidP="0006636A">
      <w:pPr>
        <w:spacing w:after="0" w:line="360" w:lineRule="auto"/>
        <w:rPr>
          <w:color w:val="auto"/>
        </w:rPr>
      </w:pPr>
      <w:r w:rsidRPr="002A062B">
        <w:rPr>
          <w:color w:val="auto"/>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w:t>
      </w:r>
      <w:r w:rsidRPr="002A062B">
        <w:rPr>
          <w:b/>
          <w:color w:val="auto"/>
        </w:rPr>
        <w:t>los recibos de pago de salarios o las constancias documentales del pago de sueldos,</w:t>
      </w:r>
      <w:r w:rsidRPr="002A062B">
        <w:rPr>
          <w:color w:val="auto"/>
        </w:rPr>
        <w:t xml:space="preserve"> cuando sea por depósito o mediante información electrónica; así como los recibos o constancias de depósito </w:t>
      </w:r>
      <w:r w:rsidRPr="002A062B">
        <w:rPr>
          <w:color w:val="auto"/>
        </w:rPr>
        <w:lastRenderedPageBreak/>
        <w:t>o del medio de información magnética o electrónica que sean utilizadas para el pago de salarios, prima vacacional, aguinaldo y demás prestaciones.</w:t>
      </w:r>
    </w:p>
    <w:p w14:paraId="2B1C097D" w14:textId="77777777" w:rsidR="0022362F" w:rsidRPr="002A062B" w:rsidRDefault="0022362F" w:rsidP="0006636A">
      <w:pPr>
        <w:spacing w:after="0" w:line="360" w:lineRule="auto"/>
        <w:rPr>
          <w:color w:val="auto"/>
        </w:rPr>
      </w:pPr>
    </w:p>
    <w:p w14:paraId="6DA4DD8B" w14:textId="5F26E2E3" w:rsidR="0022362F" w:rsidRPr="002A062B" w:rsidRDefault="0022362F" w:rsidP="0006636A">
      <w:pPr>
        <w:spacing w:after="0" w:line="360" w:lineRule="auto"/>
        <w:rPr>
          <w:color w:val="auto"/>
        </w:rPr>
      </w:pPr>
      <w:r w:rsidRPr="002A062B">
        <w:rPr>
          <w:color w:val="auto"/>
        </w:rPr>
        <w:t xml:space="preserve">Lo anterior, toma sustento en la Tesis aislada número I.6o.T.154 L (10a.), emitida por los Tribunales Colegiados de Circuito, publicada el abril de dos mil dieciséis, en la Gaceta del Semanario Judicial de la Federación, en su Libro 29, Tomo III, de la cual se desprende </w:t>
      </w:r>
      <w:r w:rsidRPr="002A062B">
        <w:rPr>
          <w:b/>
          <w:color w:val="auto"/>
        </w:rPr>
        <w:t>que en</w:t>
      </w:r>
      <w:r w:rsidRPr="002A062B">
        <w:rPr>
          <w:color w:val="auto"/>
        </w:rPr>
        <w:t xml:space="preserve"> </w:t>
      </w:r>
      <w:r w:rsidRPr="002A062B">
        <w:rPr>
          <w:b/>
          <w:color w:val="auto"/>
        </w:rPr>
        <w:t>materia burocrática los recibos de pago acreditan los conceptos y montos que en ellos se insertan,</w:t>
      </w:r>
      <w:r w:rsidRPr="002A062B">
        <w:rPr>
          <w:color w:val="auto"/>
        </w:rPr>
        <w:t xml:space="preserve"> y constituyen prueba para demostrar las percepciones y montos que reciben los servidores públicos.</w:t>
      </w:r>
    </w:p>
    <w:p w14:paraId="71DB044A" w14:textId="77777777" w:rsidR="0022362F" w:rsidRPr="002A062B" w:rsidRDefault="0022362F" w:rsidP="0006636A">
      <w:pPr>
        <w:spacing w:after="0" w:line="360" w:lineRule="auto"/>
        <w:rPr>
          <w:b/>
          <w:color w:val="auto"/>
        </w:rPr>
      </w:pPr>
    </w:p>
    <w:p w14:paraId="32B9B90D" w14:textId="750FC3B9" w:rsidR="002A062B" w:rsidRDefault="002A062B" w:rsidP="0006636A">
      <w:pPr>
        <w:spacing w:after="0" w:line="360" w:lineRule="auto"/>
        <w:rPr>
          <w:color w:val="auto"/>
        </w:rPr>
      </w:pPr>
      <w:r w:rsidRPr="002A062B">
        <w:rPr>
          <w:color w:val="auto"/>
        </w:rPr>
        <w:t>En</w:t>
      </w:r>
      <w:r>
        <w:rPr>
          <w:color w:val="auto"/>
        </w:rPr>
        <w:t xml:space="preserve"> relación con lo anterior, el Manual de Organización de la Tesorería Municipal y sus </w:t>
      </w:r>
      <w:r w:rsidR="001123C8">
        <w:rPr>
          <w:color w:val="auto"/>
        </w:rPr>
        <w:t>Dependencias Auxiliares del Ayuntamiento de Atenco dos mil veinticinco, dos mil veintisiete</w:t>
      </w:r>
      <w:r w:rsidR="006E60CA">
        <w:rPr>
          <w:color w:val="auto"/>
        </w:rPr>
        <w:t>, establece que la el Contador General de la Tesorería Municipal tiene como objetivo c</w:t>
      </w:r>
      <w:r w:rsidR="006E60CA" w:rsidRPr="006E60CA">
        <w:rPr>
          <w:color w:val="auto"/>
        </w:rPr>
        <w:t>oordinar, registrar y aplicar los recursos financieros del municipio, proporcionando información</w:t>
      </w:r>
      <w:r w:rsidR="006E60CA">
        <w:rPr>
          <w:color w:val="auto"/>
        </w:rPr>
        <w:t xml:space="preserve"> </w:t>
      </w:r>
      <w:r w:rsidR="006E60CA" w:rsidRPr="006E60CA">
        <w:rPr>
          <w:color w:val="auto"/>
        </w:rPr>
        <w:t>financiera, contable y fiscal al Tesorero, para la planeación, organización, presupuesto y toma de</w:t>
      </w:r>
      <w:r w:rsidR="006E60CA">
        <w:rPr>
          <w:color w:val="auto"/>
        </w:rPr>
        <w:t xml:space="preserve"> decisiones, el cual dentro de sus funciones se encarga entre otras cosas de e</w:t>
      </w:r>
      <w:r w:rsidR="006E60CA" w:rsidRPr="006E60CA">
        <w:rPr>
          <w:color w:val="auto"/>
        </w:rPr>
        <w:t>xamina</w:t>
      </w:r>
      <w:r w:rsidR="006E60CA">
        <w:rPr>
          <w:color w:val="auto"/>
        </w:rPr>
        <w:t>r</w:t>
      </w:r>
      <w:r w:rsidR="006E60CA" w:rsidRPr="006E60CA">
        <w:rPr>
          <w:color w:val="auto"/>
        </w:rPr>
        <w:t>, clasific</w:t>
      </w:r>
      <w:r w:rsidR="006E60CA">
        <w:rPr>
          <w:color w:val="auto"/>
        </w:rPr>
        <w:t>a</w:t>
      </w:r>
      <w:r w:rsidR="006E60CA" w:rsidRPr="006E60CA">
        <w:rPr>
          <w:color w:val="auto"/>
        </w:rPr>
        <w:t>r, codifica</w:t>
      </w:r>
      <w:r w:rsidR="006E60CA">
        <w:rPr>
          <w:color w:val="auto"/>
        </w:rPr>
        <w:t>r</w:t>
      </w:r>
      <w:r w:rsidR="006E60CA" w:rsidRPr="006E60CA">
        <w:rPr>
          <w:color w:val="auto"/>
        </w:rPr>
        <w:t xml:space="preserve"> y contabiliz</w:t>
      </w:r>
      <w:r w:rsidR="006E60CA">
        <w:rPr>
          <w:color w:val="auto"/>
        </w:rPr>
        <w:t>ar las</w:t>
      </w:r>
      <w:r w:rsidR="006E60CA" w:rsidRPr="006E60CA">
        <w:rPr>
          <w:color w:val="auto"/>
        </w:rPr>
        <w:t xml:space="preserve"> transferencias bancarias</w:t>
      </w:r>
      <w:r w:rsidR="006E60CA" w:rsidRPr="006E60CA">
        <w:rPr>
          <w:b/>
          <w:color w:val="auto"/>
        </w:rPr>
        <w:t>, nóminas de personal</w:t>
      </w:r>
      <w:r w:rsidR="006E60CA">
        <w:rPr>
          <w:color w:val="auto"/>
        </w:rPr>
        <w:t xml:space="preserve">, notas de </w:t>
      </w:r>
      <w:r w:rsidR="006E60CA" w:rsidRPr="006E60CA">
        <w:rPr>
          <w:color w:val="auto"/>
        </w:rPr>
        <w:t>débito y créditos bancarios, cheques anulados y otros ingr</w:t>
      </w:r>
      <w:r w:rsidR="006E60CA">
        <w:rPr>
          <w:color w:val="auto"/>
        </w:rPr>
        <w:t xml:space="preserve">esos recibidos por la Tesorería, elaborar </w:t>
      </w:r>
      <w:r w:rsidR="006E60CA" w:rsidRPr="006E60CA">
        <w:rPr>
          <w:color w:val="auto"/>
        </w:rPr>
        <w:t>las notas de créditos y débitos a nombre de los beneficiari</w:t>
      </w:r>
      <w:r w:rsidR="006E60CA">
        <w:rPr>
          <w:color w:val="auto"/>
        </w:rPr>
        <w:t xml:space="preserve">os de las retenciones y aportes </w:t>
      </w:r>
      <w:r w:rsidR="006E60CA" w:rsidRPr="006E60CA">
        <w:rPr>
          <w:color w:val="auto"/>
        </w:rPr>
        <w:t xml:space="preserve">derivados de la </w:t>
      </w:r>
      <w:r w:rsidR="006E60CA">
        <w:rPr>
          <w:b/>
          <w:color w:val="auto"/>
        </w:rPr>
        <w:t xml:space="preserve">nómina, </w:t>
      </w:r>
      <w:r w:rsidR="006E60CA">
        <w:rPr>
          <w:color w:val="auto"/>
        </w:rPr>
        <w:t>así como, v</w:t>
      </w:r>
      <w:r w:rsidR="006E60CA" w:rsidRPr="006E60CA">
        <w:rPr>
          <w:color w:val="auto"/>
        </w:rPr>
        <w:t>erifica y confirma las retenciones realizadas por nómina.</w:t>
      </w:r>
    </w:p>
    <w:p w14:paraId="7CAA8697" w14:textId="77777777" w:rsidR="00243362" w:rsidRDefault="00243362" w:rsidP="0006636A">
      <w:pPr>
        <w:spacing w:after="0" w:line="360" w:lineRule="auto"/>
        <w:rPr>
          <w:color w:val="auto"/>
        </w:rPr>
      </w:pPr>
    </w:p>
    <w:p w14:paraId="34FA4565" w14:textId="6C2982AC" w:rsidR="00243362" w:rsidRDefault="00243362" w:rsidP="0006636A">
      <w:pPr>
        <w:spacing w:after="0" w:line="360" w:lineRule="auto"/>
        <w:rPr>
          <w:color w:val="auto"/>
        </w:rPr>
      </w:pPr>
      <w:r>
        <w:rPr>
          <w:color w:val="auto"/>
        </w:rPr>
        <w:t xml:space="preserve">En esa misma consecución de ideas, el Manual en comento establece que el auxiliar contable de la Tesorería dentro de sus funciones se encarga de asistir </w:t>
      </w:r>
      <w:r w:rsidRPr="00243362">
        <w:rPr>
          <w:color w:val="auto"/>
        </w:rPr>
        <w:t xml:space="preserve">con la </w:t>
      </w:r>
      <w:r w:rsidRPr="00243362">
        <w:rPr>
          <w:b/>
          <w:color w:val="auto"/>
        </w:rPr>
        <w:t>revisión de gastos, registros de nómina</w:t>
      </w:r>
      <w:r>
        <w:rPr>
          <w:color w:val="auto"/>
        </w:rPr>
        <w:t>.</w:t>
      </w:r>
    </w:p>
    <w:p w14:paraId="5DC391B7" w14:textId="77777777" w:rsidR="00C40B0F" w:rsidRDefault="00C40B0F" w:rsidP="0006636A">
      <w:pPr>
        <w:spacing w:after="0" w:line="360" w:lineRule="auto"/>
        <w:rPr>
          <w:color w:val="auto"/>
        </w:rPr>
      </w:pPr>
    </w:p>
    <w:p w14:paraId="32B9F1D2" w14:textId="67BD1DE0" w:rsidR="00C40B0F" w:rsidRDefault="00C40B0F" w:rsidP="0006636A">
      <w:pPr>
        <w:spacing w:after="0" w:line="360" w:lineRule="auto"/>
        <w:rPr>
          <w:color w:val="auto"/>
        </w:rPr>
      </w:pPr>
      <w:r>
        <w:rPr>
          <w:color w:val="auto"/>
        </w:rPr>
        <w:lastRenderedPageBreak/>
        <w:t>Al respecto, el Manual de Procedimientos de la Tesorería Municipal y sus Dependencias Auxiliares del Ayuntamiento de Atenco dos mil veinticinco, dos mil veintisiete, señala que la Tesorería Municipal se encarga de realizar el pago de nómina quincenal, el cual se</w:t>
      </w:r>
      <w:r w:rsidRPr="00C40B0F">
        <w:rPr>
          <w:color w:val="auto"/>
        </w:rPr>
        <w:t xml:space="preserve"> efectuará los días 15</w:t>
      </w:r>
      <w:r w:rsidRPr="00C40B0F">
        <w:t xml:space="preserve"> </w:t>
      </w:r>
      <w:r w:rsidRPr="00C40B0F">
        <w:rPr>
          <w:color w:val="auto"/>
        </w:rPr>
        <w:t xml:space="preserve">y </w:t>
      </w:r>
      <w:r>
        <w:rPr>
          <w:color w:val="auto"/>
        </w:rPr>
        <w:t xml:space="preserve">último de cada mes cuando estos </w:t>
      </w:r>
      <w:r w:rsidRPr="00C40B0F">
        <w:rPr>
          <w:color w:val="auto"/>
        </w:rPr>
        <w:t>días sean sábado o domingo, se pagarán el viernes previo al día de quincena.</w:t>
      </w:r>
    </w:p>
    <w:p w14:paraId="0349CFD7" w14:textId="77777777" w:rsidR="00EC7CAF" w:rsidRPr="00947CD2" w:rsidRDefault="00EC7CAF" w:rsidP="0006636A">
      <w:pPr>
        <w:spacing w:after="0" w:line="360" w:lineRule="auto"/>
        <w:rPr>
          <w:color w:val="FF0000"/>
        </w:rPr>
      </w:pPr>
    </w:p>
    <w:p w14:paraId="24357C77" w14:textId="1D6368EA" w:rsidR="009C020C" w:rsidRDefault="00150ADC" w:rsidP="0006636A">
      <w:pPr>
        <w:spacing w:after="0" w:line="360" w:lineRule="auto"/>
        <w:rPr>
          <w:rFonts w:cs="Tahoma"/>
          <w:color w:val="auto"/>
        </w:rPr>
      </w:pPr>
      <w:r w:rsidRPr="009C020C">
        <w:rPr>
          <w:rFonts w:eastAsia="Times New Roman" w:cs="Tahoma"/>
          <w:bCs/>
          <w:iCs/>
          <w:color w:val="auto"/>
          <w:lang w:eastAsia="es-ES"/>
        </w:rPr>
        <w:t>Así, se logra vislumbrar que la pretensión de la pe</w:t>
      </w:r>
      <w:r w:rsidR="00AB19D7" w:rsidRPr="009C020C">
        <w:rPr>
          <w:rFonts w:eastAsia="Times New Roman" w:cs="Tahoma"/>
          <w:bCs/>
          <w:iCs/>
          <w:color w:val="auto"/>
          <w:lang w:eastAsia="es-ES"/>
        </w:rPr>
        <w:t>rsona Recurrente</w:t>
      </w:r>
      <w:r w:rsidR="0006636A">
        <w:rPr>
          <w:rFonts w:eastAsia="Times New Roman" w:cs="Tahoma"/>
          <w:bCs/>
          <w:iCs/>
          <w:color w:val="auto"/>
          <w:lang w:eastAsia="es-ES"/>
        </w:rPr>
        <w:t>, en atención a los actos consentidos</w:t>
      </w:r>
      <w:r w:rsidR="00AB19D7" w:rsidRPr="009C020C">
        <w:rPr>
          <w:rFonts w:eastAsia="Times New Roman" w:cs="Tahoma"/>
          <w:bCs/>
          <w:iCs/>
          <w:color w:val="auto"/>
          <w:lang w:eastAsia="es-ES"/>
        </w:rPr>
        <w:t>, es obtener</w:t>
      </w:r>
      <w:r w:rsidR="00BD6D78" w:rsidRPr="009C020C">
        <w:rPr>
          <w:rFonts w:eastAsia="Times New Roman" w:cs="Tahoma"/>
          <w:bCs/>
          <w:iCs/>
          <w:color w:val="auto"/>
          <w:lang w:eastAsia="es-ES"/>
        </w:rPr>
        <w:t>,</w:t>
      </w:r>
      <w:r w:rsidR="00491E40" w:rsidRPr="00947CD2">
        <w:rPr>
          <w:rFonts w:eastAsia="Times New Roman" w:cs="Tahoma"/>
          <w:bCs/>
          <w:iCs/>
          <w:color w:val="FF0000"/>
          <w:lang w:eastAsia="es-ES"/>
        </w:rPr>
        <w:t xml:space="preserve"> </w:t>
      </w:r>
      <w:r w:rsidR="009C020C" w:rsidRPr="00A357B7">
        <w:rPr>
          <w:rFonts w:cs="Tahoma"/>
          <w:color w:val="auto"/>
        </w:rPr>
        <w:t xml:space="preserve">los recibos </w:t>
      </w:r>
      <w:r w:rsidR="0006636A">
        <w:rPr>
          <w:rFonts w:cs="Tahoma"/>
          <w:color w:val="auto"/>
        </w:rPr>
        <w:t>de nómina de la primera y segunda quincena de diciembre de dos mil veinticinco, así como, de pago de aguinaldo y prima vacacional en dicho mes</w:t>
      </w:r>
      <w:r w:rsidR="009C020C">
        <w:rPr>
          <w:rFonts w:cs="Tahoma"/>
          <w:color w:val="auto"/>
        </w:rPr>
        <w:t>, de los servidores públicos adscritos a</w:t>
      </w:r>
      <w:r w:rsidR="0006636A">
        <w:rPr>
          <w:rFonts w:cs="Tahoma"/>
          <w:color w:val="auto"/>
        </w:rPr>
        <w:t xml:space="preserve"> las áreas faltantes del</w:t>
      </w:r>
      <w:r w:rsidR="009C020C">
        <w:rPr>
          <w:rFonts w:cs="Tahoma"/>
          <w:color w:val="auto"/>
        </w:rPr>
        <w:t xml:space="preserve"> Ayuntamiento de Atenco.</w:t>
      </w:r>
    </w:p>
    <w:p w14:paraId="5DAA9773" w14:textId="77777777" w:rsidR="009161B1" w:rsidRPr="00665790" w:rsidRDefault="009161B1" w:rsidP="0006636A">
      <w:pPr>
        <w:spacing w:after="0" w:line="360" w:lineRule="auto"/>
        <w:rPr>
          <w:b/>
          <w:color w:val="FF0000"/>
        </w:rPr>
      </w:pPr>
    </w:p>
    <w:p w14:paraId="5557779E" w14:textId="4BCD7E4B" w:rsidR="00150ADC" w:rsidRPr="00665790" w:rsidRDefault="00AB19D7" w:rsidP="0006636A">
      <w:pPr>
        <w:spacing w:after="0" w:line="360" w:lineRule="auto"/>
        <w:rPr>
          <w:rFonts w:eastAsia="Times New Roman" w:cs="Tahoma"/>
          <w:bCs/>
          <w:iCs/>
          <w:color w:val="auto"/>
          <w:lang w:eastAsia="es-ES"/>
        </w:rPr>
      </w:pPr>
      <w:r w:rsidRPr="00665790">
        <w:rPr>
          <w:rFonts w:eastAsia="Times New Roman" w:cs="Tahoma"/>
          <w:bCs/>
          <w:iCs/>
          <w:color w:val="auto"/>
          <w:lang w:eastAsia="es-ES"/>
        </w:rPr>
        <w:t>E</w:t>
      </w:r>
      <w:r w:rsidR="00150ADC" w:rsidRPr="00665790">
        <w:rPr>
          <w:rFonts w:eastAsia="Times New Roman" w:cs="Tahoma"/>
          <w:bCs/>
          <w:iCs/>
          <w:color w:val="auto"/>
          <w:lang w:eastAsia="es-ES"/>
        </w:rPr>
        <w:t>stablecida dicha circunstancia, de las constancias que obran en el expediente electrónico, se advierte que el Sujeto Obligado</w:t>
      </w:r>
      <w:r w:rsidR="00B8459E" w:rsidRPr="00665790">
        <w:rPr>
          <w:rFonts w:eastAsia="Times New Roman" w:cs="Tahoma"/>
          <w:bCs/>
          <w:iCs/>
          <w:color w:val="auto"/>
          <w:lang w:eastAsia="es-ES"/>
        </w:rPr>
        <w:t xml:space="preserve"> turno la solicitud de información a la</w:t>
      </w:r>
      <w:r w:rsidR="00665790" w:rsidRPr="00665790">
        <w:rPr>
          <w:rFonts w:eastAsia="Times New Roman" w:cs="Tahoma"/>
          <w:bCs/>
          <w:iCs/>
          <w:color w:val="auto"/>
          <w:lang w:eastAsia="es-ES"/>
        </w:rPr>
        <w:t xml:space="preserve"> Tesorería Municipal</w:t>
      </w:r>
      <w:r w:rsidR="00150ADC" w:rsidRPr="00665790">
        <w:rPr>
          <w:rFonts w:eastAsia="Times New Roman" w:cs="Tahoma"/>
          <w:bCs/>
          <w:iCs/>
          <w:color w:val="auto"/>
          <w:lang w:eastAsia="es-ES"/>
        </w:rPr>
        <w:t xml:space="preserve">; por lo que, es oportuno hacer referencia al </w:t>
      </w:r>
      <w:r w:rsidR="00150ADC" w:rsidRPr="00665790">
        <w:rPr>
          <w:rFonts w:eastAsia="Times New Roman" w:cs="Tahoma"/>
          <w:b/>
          <w:bCs/>
          <w:iCs/>
          <w:color w:val="auto"/>
          <w:lang w:eastAsia="es-ES"/>
        </w:rPr>
        <w:t>procedimiento de búsqueda que deben de seguir los Sujetos Obligados para localizar la información,</w:t>
      </w:r>
      <w:r w:rsidR="00150ADC" w:rsidRPr="00665790">
        <w:rPr>
          <w:rFonts w:eastAsia="Times New Roman" w:cs="Tahoma"/>
          <w:bCs/>
          <w:iCs/>
          <w:color w:val="auto"/>
          <w:lang w:eastAsia="es-ES"/>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65790" w:rsidRDefault="00B0601E" w:rsidP="0006636A">
      <w:pPr>
        <w:spacing w:after="0" w:line="360" w:lineRule="auto"/>
        <w:rPr>
          <w:rFonts w:eastAsia="Times New Roman" w:cs="Tahoma"/>
          <w:bCs/>
          <w:iCs/>
          <w:color w:val="auto"/>
          <w:lang w:eastAsia="es-ES"/>
        </w:rPr>
      </w:pPr>
    </w:p>
    <w:p w14:paraId="575016E0" w14:textId="3FABED0F" w:rsidR="009161B1" w:rsidRPr="00665790" w:rsidRDefault="00B0601E" w:rsidP="0006636A">
      <w:pPr>
        <w:spacing w:after="0" w:line="360" w:lineRule="auto"/>
        <w:rPr>
          <w:rFonts w:eastAsia="Times New Roman" w:cs="Tahoma"/>
          <w:bCs/>
          <w:iCs/>
          <w:color w:val="auto"/>
          <w:lang w:eastAsia="es-ES"/>
        </w:rPr>
      </w:pPr>
      <w:r w:rsidRPr="00665790">
        <w:rPr>
          <w:rFonts w:eastAsia="Times New Roman" w:cs="Tahoma"/>
          <w:bCs/>
          <w:iCs/>
          <w:color w:val="auto"/>
          <w:lang w:eastAsia="es-ES"/>
        </w:rPr>
        <w:t>Así y de lo plasmado en párrafos anteriores, se logra</w:t>
      </w:r>
      <w:r w:rsidR="00EC5D5A" w:rsidRPr="00665790">
        <w:rPr>
          <w:rFonts w:eastAsia="Times New Roman" w:cs="Tahoma"/>
          <w:bCs/>
          <w:iCs/>
          <w:color w:val="auto"/>
          <w:lang w:eastAsia="es-ES"/>
        </w:rPr>
        <w:t xml:space="preserve"> colegir que el Sujeto Obligado</w:t>
      </w:r>
      <w:r w:rsidR="009161B1" w:rsidRPr="00665790">
        <w:rPr>
          <w:rFonts w:eastAsia="Times New Roman" w:cs="Tahoma"/>
          <w:bCs/>
          <w:iCs/>
          <w:color w:val="auto"/>
          <w:lang w:eastAsia="es-ES"/>
        </w:rPr>
        <w:t xml:space="preserve"> </w:t>
      </w:r>
      <w:r w:rsidRPr="00665790">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665790">
        <w:rPr>
          <w:rFonts w:eastAsia="Times New Roman" w:cs="Tahoma"/>
          <w:bCs/>
          <w:iCs/>
          <w:color w:val="auto"/>
          <w:lang w:eastAsia="es-ES"/>
        </w:rPr>
        <w:t xml:space="preserve"> Méxi</w:t>
      </w:r>
      <w:r w:rsidR="00EC5D5A" w:rsidRPr="00665790">
        <w:rPr>
          <w:rFonts w:eastAsia="Times New Roman" w:cs="Tahoma"/>
          <w:bCs/>
          <w:iCs/>
          <w:color w:val="auto"/>
          <w:lang w:eastAsia="es-ES"/>
        </w:rPr>
        <w:t>co y Municipios, toda vez que</w:t>
      </w:r>
      <w:r w:rsidR="009161B1" w:rsidRPr="00665790">
        <w:rPr>
          <w:rFonts w:eastAsia="Times New Roman" w:cs="Tahoma"/>
          <w:bCs/>
          <w:iCs/>
          <w:color w:val="auto"/>
          <w:lang w:eastAsia="es-ES"/>
        </w:rPr>
        <w:t xml:space="preserve"> </w:t>
      </w:r>
      <w:r w:rsidR="00665790">
        <w:rPr>
          <w:rFonts w:eastAsia="Times New Roman" w:cs="Tahoma"/>
          <w:bCs/>
          <w:iCs/>
          <w:color w:val="auto"/>
          <w:lang w:eastAsia="es-ES"/>
        </w:rPr>
        <w:t xml:space="preserve">turno el </w:t>
      </w:r>
      <w:r w:rsidR="00665790">
        <w:rPr>
          <w:rFonts w:eastAsia="Times New Roman" w:cs="Tahoma"/>
          <w:bCs/>
          <w:iCs/>
          <w:color w:val="auto"/>
          <w:lang w:eastAsia="es-ES"/>
        </w:rPr>
        <w:lastRenderedPageBreak/>
        <w:t>requerimiento informativo al área encargada de realizar la nómina y gestionar el pago de los servidores públicos adscritos al Ayuntamiento de Atenco.</w:t>
      </w:r>
    </w:p>
    <w:p w14:paraId="77776EB3" w14:textId="77777777" w:rsidR="009161B1" w:rsidRPr="00947CD2" w:rsidRDefault="009161B1" w:rsidP="0006636A">
      <w:pPr>
        <w:spacing w:after="0" w:line="360" w:lineRule="auto"/>
        <w:rPr>
          <w:rFonts w:eastAsia="Times New Roman" w:cs="Tahoma"/>
          <w:bCs/>
          <w:iCs/>
          <w:color w:val="FF0000"/>
          <w:lang w:eastAsia="es-ES"/>
        </w:rPr>
      </w:pPr>
    </w:p>
    <w:p w14:paraId="3737CB4A" w14:textId="0E8B194B" w:rsidR="004B53E0" w:rsidRPr="007A2CD7" w:rsidRDefault="004B53E0" w:rsidP="0006636A">
      <w:pPr>
        <w:spacing w:after="0" w:line="360" w:lineRule="auto"/>
        <w:rPr>
          <w:rFonts w:eastAsia="Times New Roman" w:cs="Tahoma"/>
          <w:bCs/>
          <w:iCs/>
          <w:color w:val="auto"/>
          <w:lang w:eastAsia="es-ES"/>
        </w:rPr>
      </w:pPr>
      <w:r w:rsidRPr="007A2CD7">
        <w:rPr>
          <w:rFonts w:eastAsia="Times New Roman" w:cs="Tahoma"/>
          <w:bCs/>
          <w:iCs/>
          <w:color w:val="auto"/>
          <w:lang w:eastAsia="es-ES"/>
        </w:rPr>
        <w:t>Ahora bien, se procede al análisis de la respuesta del Sujeto Obligado, de conformidad con lo siguiente:</w:t>
      </w:r>
    </w:p>
    <w:p w14:paraId="2361B83E" w14:textId="77777777" w:rsidR="00152D00" w:rsidRPr="00947CD2" w:rsidRDefault="00152D00" w:rsidP="0006636A">
      <w:pPr>
        <w:spacing w:after="0" w:line="360" w:lineRule="auto"/>
        <w:rPr>
          <w:rFonts w:eastAsia="Times New Roman" w:cs="Tahoma"/>
          <w:bCs/>
          <w:iCs/>
          <w:color w:val="FF0000"/>
          <w:lang w:eastAsia="es-ES"/>
        </w:rPr>
      </w:pPr>
    </w:p>
    <w:tbl>
      <w:tblPr>
        <w:tblStyle w:val="Tablaconcuadrcula"/>
        <w:tblW w:w="8926" w:type="dxa"/>
        <w:tblLook w:val="04A0" w:firstRow="1" w:lastRow="0" w:firstColumn="1" w:lastColumn="0" w:noHBand="0" w:noVBand="1"/>
      </w:tblPr>
      <w:tblGrid>
        <w:gridCol w:w="3114"/>
        <w:gridCol w:w="5812"/>
      </w:tblGrid>
      <w:tr w:rsidR="00C52B21" w14:paraId="7EF4F952" w14:textId="77777777" w:rsidTr="00C52B21">
        <w:tc>
          <w:tcPr>
            <w:tcW w:w="3114" w:type="dxa"/>
            <w:shd w:val="clear" w:color="auto" w:fill="CCC0D9" w:themeFill="accent4" w:themeFillTint="66"/>
            <w:vAlign w:val="center"/>
          </w:tcPr>
          <w:p w14:paraId="075CE824" w14:textId="211F3F3F" w:rsidR="00C52B21" w:rsidRPr="007A2CD7" w:rsidRDefault="00C52B21" w:rsidP="0006636A">
            <w:pPr>
              <w:spacing w:line="360" w:lineRule="auto"/>
              <w:jc w:val="center"/>
              <w:rPr>
                <w:rFonts w:eastAsia="Times New Roman" w:cs="Tahoma"/>
                <w:b/>
                <w:bCs/>
                <w:iCs/>
                <w:color w:val="auto"/>
                <w:sz w:val="18"/>
                <w:szCs w:val="18"/>
                <w:lang w:eastAsia="es-ES"/>
              </w:rPr>
            </w:pPr>
            <w:r w:rsidRPr="007A2CD7">
              <w:rPr>
                <w:rFonts w:eastAsia="Times New Roman" w:cs="Tahoma"/>
                <w:b/>
                <w:bCs/>
                <w:iCs/>
                <w:color w:val="auto"/>
                <w:sz w:val="18"/>
                <w:szCs w:val="18"/>
                <w:lang w:eastAsia="es-ES"/>
              </w:rPr>
              <w:t>Áreas que conforman el Ayuntamiento de conformidad con los artículos 26 y 48 del Bando Municipal del Ayuntamiento de Atenco 2026</w:t>
            </w:r>
          </w:p>
        </w:tc>
        <w:tc>
          <w:tcPr>
            <w:tcW w:w="5812" w:type="dxa"/>
            <w:shd w:val="clear" w:color="auto" w:fill="CCC0D9" w:themeFill="accent4" w:themeFillTint="66"/>
            <w:vAlign w:val="center"/>
          </w:tcPr>
          <w:p w14:paraId="12426820" w14:textId="111A9555" w:rsidR="00C52B21" w:rsidRPr="007A2CD7" w:rsidRDefault="00C52B21" w:rsidP="0006636A">
            <w:pPr>
              <w:spacing w:line="360" w:lineRule="auto"/>
              <w:jc w:val="center"/>
              <w:rPr>
                <w:rFonts w:eastAsia="Times New Roman" w:cs="Tahoma"/>
                <w:b/>
                <w:bCs/>
                <w:iCs/>
                <w:color w:val="auto"/>
                <w:sz w:val="18"/>
                <w:szCs w:val="18"/>
                <w:lang w:eastAsia="es-ES"/>
              </w:rPr>
            </w:pPr>
            <w:r w:rsidRPr="007A2CD7">
              <w:rPr>
                <w:rFonts w:eastAsia="Times New Roman" w:cs="Tahoma"/>
                <w:b/>
                <w:bCs/>
                <w:iCs/>
                <w:color w:val="auto"/>
                <w:sz w:val="18"/>
                <w:szCs w:val="18"/>
                <w:lang w:eastAsia="es-ES"/>
              </w:rPr>
              <w:t>Respuesta</w:t>
            </w:r>
          </w:p>
        </w:tc>
      </w:tr>
      <w:tr w:rsidR="00C52B21" w14:paraId="31FE0F9B" w14:textId="77777777" w:rsidTr="00C52B21">
        <w:tc>
          <w:tcPr>
            <w:tcW w:w="3114" w:type="dxa"/>
            <w:vAlign w:val="center"/>
          </w:tcPr>
          <w:p w14:paraId="170DB2DB" w14:textId="210016DB"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Presidencia Municipal</w:t>
            </w:r>
          </w:p>
        </w:tc>
        <w:tc>
          <w:tcPr>
            <w:tcW w:w="5812" w:type="dxa"/>
            <w:vAlign w:val="center"/>
          </w:tcPr>
          <w:p w14:paraId="03933CFA" w14:textId="6910D5FF" w:rsidR="00C52B21" w:rsidRPr="003E68F9" w:rsidRDefault="00C52B21" w:rsidP="0006636A">
            <w:pPr>
              <w:spacing w:line="360" w:lineRule="auto"/>
              <w:rPr>
                <w:rFonts w:eastAsia="Times New Roman" w:cs="Tahoma"/>
                <w:bCs/>
                <w:iCs/>
                <w:color w:val="auto"/>
                <w:sz w:val="18"/>
                <w:szCs w:val="18"/>
                <w:lang w:eastAsia="es-ES"/>
              </w:rPr>
            </w:pPr>
            <w:r>
              <w:rPr>
                <w:rFonts w:eastAsia="Times New Roman" w:cs="Tahoma"/>
                <w:bCs/>
                <w:iCs/>
                <w:color w:val="auto"/>
                <w:sz w:val="18"/>
                <w:szCs w:val="18"/>
                <w:lang w:eastAsia="es-ES"/>
              </w:rPr>
              <w:t>Se remite recibo de nómina del Presidente Municipal correspondiente a la primera</w:t>
            </w:r>
            <w:r w:rsidR="003745FA">
              <w:rPr>
                <w:rFonts w:eastAsia="Times New Roman" w:cs="Tahoma"/>
                <w:bCs/>
                <w:iCs/>
                <w:color w:val="auto"/>
                <w:sz w:val="18"/>
                <w:szCs w:val="18"/>
                <w:lang w:eastAsia="es-ES"/>
              </w:rPr>
              <w:t xml:space="preserve"> y </w:t>
            </w:r>
            <w:proofErr w:type="gramStart"/>
            <w:r w:rsidR="003745FA">
              <w:rPr>
                <w:rFonts w:eastAsia="Times New Roman" w:cs="Tahoma"/>
                <w:bCs/>
                <w:iCs/>
                <w:color w:val="auto"/>
                <w:sz w:val="18"/>
                <w:szCs w:val="18"/>
                <w:lang w:eastAsia="es-ES"/>
              </w:rPr>
              <w:t xml:space="preserve">segunda </w:t>
            </w:r>
            <w:r>
              <w:rPr>
                <w:rFonts w:eastAsia="Times New Roman" w:cs="Tahoma"/>
                <w:bCs/>
                <w:iCs/>
                <w:color w:val="auto"/>
                <w:sz w:val="18"/>
                <w:szCs w:val="18"/>
                <w:lang w:eastAsia="es-ES"/>
              </w:rPr>
              <w:t xml:space="preserve"> quincena</w:t>
            </w:r>
            <w:proofErr w:type="gramEnd"/>
            <w:r w:rsidR="002A00C2">
              <w:rPr>
                <w:rFonts w:eastAsia="Times New Roman" w:cs="Tahoma"/>
                <w:bCs/>
                <w:iCs/>
                <w:color w:val="auto"/>
                <w:sz w:val="18"/>
                <w:szCs w:val="18"/>
                <w:lang w:eastAsia="es-ES"/>
              </w:rPr>
              <w:t xml:space="preserve">, prima vacacional y aguinaldo </w:t>
            </w:r>
            <w:r>
              <w:rPr>
                <w:rFonts w:eastAsia="Times New Roman" w:cs="Tahoma"/>
                <w:bCs/>
                <w:iCs/>
                <w:color w:val="auto"/>
                <w:sz w:val="18"/>
                <w:szCs w:val="18"/>
                <w:lang w:eastAsia="es-ES"/>
              </w:rPr>
              <w:t xml:space="preserve"> de d</w:t>
            </w:r>
            <w:r w:rsidR="002A00C2">
              <w:rPr>
                <w:rFonts w:eastAsia="Times New Roman" w:cs="Tahoma"/>
                <w:bCs/>
                <w:iCs/>
                <w:color w:val="auto"/>
                <w:sz w:val="18"/>
                <w:szCs w:val="18"/>
                <w:lang w:eastAsia="es-ES"/>
              </w:rPr>
              <w:t xml:space="preserve">iciembre de dos mil veinticinco. </w:t>
            </w:r>
          </w:p>
        </w:tc>
      </w:tr>
      <w:tr w:rsidR="00C52B21" w14:paraId="242D6CBA" w14:textId="77777777" w:rsidTr="00C52B21">
        <w:tc>
          <w:tcPr>
            <w:tcW w:w="3114" w:type="dxa"/>
            <w:vAlign w:val="center"/>
          </w:tcPr>
          <w:p w14:paraId="7AA9747D" w14:textId="5CBB6B32"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Sindicatura Municipal</w:t>
            </w:r>
          </w:p>
        </w:tc>
        <w:tc>
          <w:tcPr>
            <w:tcW w:w="5812" w:type="dxa"/>
            <w:vAlign w:val="center"/>
          </w:tcPr>
          <w:p w14:paraId="51E6CEAE" w14:textId="2B01EFDF"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Se remite recibo de nómina de la Sindica Municipal correspondiente a </w:t>
            </w:r>
            <w:r w:rsidR="002A00C2">
              <w:rPr>
                <w:rFonts w:eastAsia="Times New Roman" w:cs="Tahoma"/>
                <w:bCs/>
                <w:iCs/>
                <w:color w:val="auto"/>
                <w:sz w:val="18"/>
                <w:szCs w:val="18"/>
                <w:lang w:eastAsia="es-ES"/>
              </w:rPr>
              <w:t xml:space="preserve">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29B9CE52" w14:textId="77777777" w:rsidTr="00C52B21">
        <w:tc>
          <w:tcPr>
            <w:tcW w:w="3114" w:type="dxa"/>
            <w:vAlign w:val="center"/>
          </w:tcPr>
          <w:p w14:paraId="7DB0DDBB" w14:textId="19FC242D"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Primera Regiduría</w:t>
            </w:r>
          </w:p>
        </w:tc>
        <w:tc>
          <w:tcPr>
            <w:tcW w:w="5812" w:type="dxa"/>
            <w:vAlign w:val="center"/>
          </w:tcPr>
          <w:p w14:paraId="053737B0" w14:textId="5BA45C86"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Se remite recibo de nómina del Primer Regidor correspondiente a </w:t>
            </w:r>
            <w:r w:rsidR="002A00C2">
              <w:rPr>
                <w:rFonts w:eastAsia="Times New Roman" w:cs="Tahoma"/>
                <w:bCs/>
                <w:iCs/>
                <w:color w:val="auto"/>
                <w:sz w:val="18"/>
                <w:szCs w:val="18"/>
                <w:lang w:eastAsia="es-ES"/>
              </w:rPr>
              <w:t xml:space="preserve">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3422C822" w14:textId="77777777" w:rsidTr="00C52B21">
        <w:tc>
          <w:tcPr>
            <w:tcW w:w="3114" w:type="dxa"/>
            <w:vAlign w:val="center"/>
          </w:tcPr>
          <w:p w14:paraId="582CE399" w14:textId="76B26100"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Segunda Regiduría</w:t>
            </w:r>
          </w:p>
        </w:tc>
        <w:tc>
          <w:tcPr>
            <w:tcW w:w="5812" w:type="dxa"/>
            <w:vAlign w:val="center"/>
          </w:tcPr>
          <w:p w14:paraId="4D244D2E" w14:textId="488EBB8F"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 remite recibo de nómina d</w:t>
            </w:r>
            <w:r w:rsidR="00A15961">
              <w:rPr>
                <w:rFonts w:eastAsia="Times New Roman" w:cs="Tahoma"/>
                <w:bCs/>
                <w:iCs/>
                <w:color w:val="auto"/>
                <w:sz w:val="18"/>
                <w:szCs w:val="18"/>
                <w:lang w:eastAsia="es-ES"/>
              </w:rPr>
              <w:t>e la Segunda</w:t>
            </w:r>
            <w:r>
              <w:rPr>
                <w:rFonts w:eastAsia="Times New Roman" w:cs="Tahoma"/>
                <w:bCs/>
                <w:iCs/>
                <w:color w:val="auto"/>
                <w:sz w:val="18"/>
                <w:szCs w:val="18"/>
                <w:lang w:eastAsia="es-ES"/>
              </w:rPr>
              <w:t xml:space="preserve"> Regidor correspondiente a </w:t>
            </w:r>
            <w:r w:rsidR="002A00C2">
              <w:rPr>
                <w:rFonts w:eastAsia="Times New Roman" w:cs="Tahoma"/>
                <w:bCs/>
                <w:iCs/>
                <w:color w:val="auto"/>
                <w:sz w:val="18"/>
                <w:szCs w:val="18"/>
                <w:lang w:eastAsia="es-ES"/>
              </w:rPr>
              <w:t xml:space="preserve">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5C28BF4B" w14:textId="77777777" w:rsidTr="00C52B21">
        <w:tc>
          <w:tcPr>
            <w:tcW w:w="3114" w:type="dxa"/>
            <w:vAlign w:val="center"/>
          </w:tcPr>
          <w:p w14:paraId="35648BA8" w14:textId="6A64D0D8"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Tercera Regiduría</w:t>
            </w:r>
          </w:p>
        </w:tc>
        <w:tc>
          <w:tcPr>
            <w:tcW w:w="5812" w:type="dxa"/>
            <w:vAlign w:val="center"/>
          </w:tcPr>
          <w:p w14:paraId="6D4E748F" w14:textId="398976FA" w:rsidR="00C52B21" w:rsidRPr="003E68F9" w:rsidRDefault="00117050"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 remite recibo de nómina del Tercer Regidor correspondiente a</w:t>
            </w:r>
            <w:r w:rsidR="002A00C2">
              <w:rPr>
                <w:rFonts w:eastAsia="Times New Roman" w:cs="Tahoma"/>
                <w:bCs/>
                <w:iCs/>
                <w:color w:val="auto"/>
                <w:sz w:val="18"/>
                <w:szCs w:val="18"/>
                <w:lang w:eastAsia="es-ES"/>
              </w:rPr>
              <w:t xml:space="preserve"> 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60520EFD" w14:textId="77777777" w:rsidTr="00C52B21">
        <w:tc>
          <w:tcPr>
            <w:tcW w:w="3114" w:type="dxa"/>
            <w:vAlign w:val="center"/>
          </w:tcPr>
          <w:p w14:paraId="223F9210" w14:textId="2DC6FA22"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Cuarta Regiduría</w:t>
            </w:r>
          </w:p>
        </w:tc>
        <w:tc>
          <w:tcPr>
            <w:tcW w:w="5812" w:type="dxa"/>
            <w:vAlign w:val="center"/>
          </w:tcPr>
          <w:p w14:paraId="7BD34647" w14:textId="23CF63CE" w:rsidR="00C52B21" w:rsidRPr="003E68F9" w:rsidRDefault="009F0D1B"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Se remite recibo de nómina </w:t>
            </w:r>
            <w:proofErr w:type="gramStart"/>
            <w:r>
              <w:rPr>
                <w:rFonts w:eastAsia="Times New Roman" w:cs="Tahoma"/>
                <w:bCs/>
                <w:iCs/>
                <w:color w:val="auto"/>
                <w:sz w:val="18"/>
                <w:szCs w:val="18"/>
                <w:lang w:eastAsia="es-ES"/>
              </w:rPr>
              <w:t>del  Cuarto</w:t>
            </w:r>
            <w:proofErr w:type="gramEnd"/>
            <w:r>
              <w:rPr>
                <w:rFonts w:eastAsia="Times New Roman" w:cs="Tahoma"/>
                <w:bCs/>
                <w:iCs/>
                <w:color w:val="auto"/>
                <w:sz w:val="18"/>
                <w:szCs w:val="18"/>
                <w:lang w:eastAsia="es-ES"/>
              </w:rPr>
              <w:t xml:space="preserve"> Regidor correspondiente a </w:t>
            </w:r>
            <w:r w:rsidR="002A00C2">
              <w:rPr>
                <w:rFonts w:eastAsia="Times New Roman" w:cs="Tahoma"/>
                <w:bCs/>
                <w:iCs/>
                <w:color w:val="auto"/>
                <w:sz w:val="18"/>
                <w:szCs w:val="18"/>
                <w:lang w:eastAsia="es-ES"/>
              </w:rPr>
              <w:t>la primera y segunda  quincena, prima vacacional y aguinaldo  de diciembre de dos mil veinticinco.</w:t>
            </w:r>
          </w:p>
        </w:tc>
      </w:tr>
      <w:tr w:rsidR="00C52B21" w14:paraId="6AB15C3B" w14:textId="77777777" w:rsidTr="00C52B21">
        <w:tc>
          <w:tcPr>
            <w:tcW w:w="3114" w:type="dxa"/>
            <w:vAlign w:val="center"/>
          </w:tcPr>
          <w:p w14:paraId="7862A379" w14:textId="40F34AFB"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lastRenderedPageBreak/>
              <w:t>Quinta Regiduría</w:t>
            </w:r>
          </w:p>
        </w:tc>
        <w:tc>
          <w:tcPr>
            <w:tcW w:w="5812" w:type="dxa"/>
            <w:vAlign w:val="center"/>
          </w:tcPr>
          <w:p w14:paraId="7B264BE5" w14:textId="0D447D08" w:rsidR="00C52B21" w:rsidRPr="003E68F9" w:rsidRDefault="00274BCD"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 remite recibo de nómina de</w:t>
            </w:r>
            <w:r w:rsidR="00101B16">
              <w:rPr>
                <w:rFonts w:eastAsia="Times New Roman" w:cs="Tahoma"/>
                <w:bCs/>
                <w:iCs/>
                <w:color w:val="auto"/>
                <w:sz w:val="18"/>
                <w:szCs w:val="18"/>
                <w:lang w:eastAsia="es-ES"/>
              </w:rPr>
              <w:t xml:space="preserve"> la </w:t>
            </w:r>
            <w:proofErr w:type="gramStart"/>
            <w:r w:rsidR="00101B16">
              <w:rPr>
                <w:rFonts w:eastAsia="Times New Roman" w:cs="Tahoma"/>
                <w:bCs/>
                <w:iCs/>
                <w:color w:val="auto"/>
                <w:sz w:val="18"/>
                <w:szCs w:val="18"/>
                <w:lang w:eastAsia="es-ES"/>
              </w:rPr>
              <w:t xml:space="preserve">Quinta </w:t>
            </w:r>
            <w:r w:rsidR="00E75F8B">
              <w:rPr>
                <w:rFonts w:eastAsia="Times New Roman" w:cs="Tahoma"/>
                <w:bCs/>
                <w:iCs/>
                <w:color w:val="auto"/>
                <w:sz w:val="18"/>
                <w:szCs w:val="18"/>
                <w:lang w:eastAsia="es-ES"/>
              </w:rPr>
              <w:t xml:space="preserve"> Regidora</w:t>
            </w:r>
            <w:proofErr w:type="gramEnd"/>
            <w:r w:rsidR="00101B16">
              <w:rPr>
                <w:rFonts w:eastAsia="Times New Roman" w:cs="Tahoma"/>
                <w:bCs/>
                <w:iCs/>
                <w:color w:val="auto"/>
                <w:sz w:val="18"/>
                <w:szCs w:val="18"/>
                <w:lang w:eastAsia="es-ES"/>
              </w:rPr>
              <w:t xml:space="preserve"> </w:t>
            </w:r>
            <w:r>
              <w:rPr>
                <w:rFonts w:eastAsia="Times New Roman" w:cs="Tahoma"/>
                <w:bCs/>
                <w:iCs/>
                <w:color w:val="auto"/>
                <w:sz w:val="18"/>
                <w:szCs w:val="18"/>
                <w:lang w:eastAsia="es-ES"/>
              </w:rPr>
              <w:t xml:space="preserve">correspondiente a </w:t>
            </w:r>
            <w:r w:rsidR="002A00C2">
              <w:rPr>
                <w:rFonts w:eastAsia="Times New Roman" w:cs="Tahoma"/>
                <w:bCs/>
                <w:iCs/>
                <w:color w:val="auto"/>
                <w:sz w:val="18"/>
                <w:szCs w:val="18"/>
                <w:lang w:eastAsia="es-ES"/>
              </w:rPr>
              <w:t>la primera y segunda  quincena, prima vacacional y aguinaldo  de diciembre de dos mil veinticinco.</w:t>
            </w:r>
          </w:p>
        </w:tc>
      </w:tr>
      <w:tr w:rsidR="00C52B21" w14:paraId="6DE40BA7" w14:textId="77777777" w:rsidTr="00C52B21">
        <w:tc>
          <w:tcPr>
            <w:tcW w:w="3114" w:type="dxa"/>
            <w:vAlign w:val="center"/>
          </w:tcPr>
          <w:p w14:paraId="3B3692E3" w14:textId="516E228A"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Sexta Regiduría</w:t>
            </w:r>
          </w:p>
        </w:tc>
        <w:tc>
          <w:tcPr>
            <w:tcW w:w="5812" w:type="dxa"/>
            <w:vAlign w:val="center"/>
          </w:tcPr>
          <w:p w14:paraId="37ADD98B" w14:textId="4082EFEF" w:rsidR="00C52B21" w:rsidRPr="003E68F9" w:rsidRDefault="00101B16"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Se remite recibo de nómina de la Sexta Regidora </w:t>
            </w:r>
            <w:r w:rsidR="00E75F8B">
              <w:rPr>
                <w:rFonts w:eastAsia="Times New Roman" w:cs="Tahoma"/>
                <w:bCs/>
                <w:iCs/>
                <w:color w:val="auto"/>
                <w:sz w:val="18"/>
                <w:szCs w:val="18"/>
                <w:lang w:eastAsia="es-ES"/>
              </w:rPr>
              <w:t xml:space="preserve">correspondiente a </w:t>
            </w:r>
            <w:r w:rsidR="002A00C2">
              <w:rPr>
                <w:rFonts w:eastAsia="Times New Roman" w:cs="Tahoma"/>
                <w:bCs/>
                <w:iCs/>
                <w:color w:val="auto"/>
                <w:sz w:val="18"/>
                <w:szCs w:val="18"/>
                <w:lang w:eastAsia="es-ES"/>
              </w:rPr>
              <w:t xml:space="preserve">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236C2949" w14:textId="77777777" w:rsidTr="00C52B21">
        <w:tc>
          <w:tcPr>
            <w:tcW w:w="3114" w:type="dxa"/>
            <w:vAlign w:val="center"/>
          </w:tcPr>
          <w:p w14:paraId="4097B3CA" w14:textId="00229101"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Séptima Regiduría</w:t>
            </w:r>
          </w:p>
        </w:tc>
        <w:tc>
          <w:tcPr>
            <w:tcW w:w="5812" w:type="dxa"/>
            <w:vAlign w:val="center"/>
          </w:tcPr>
          <w:p w14:paraId="16D925C6" w14:textId="562E617E" w:rsidR="00C52B21" w:rsidRPr="003E68F9" w:rsidRDefault="00101B16"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Se remite recibo de nómina de la Séptima Regidora correspondiente </w:t>
            </w:r>
            <w:r w:rsidR="002A00C2">
              <w:rPr>
                <w:rFonts w:eastAsia="Times New Roman" w:cs="Tahoma"/>
                <w:bCs/>
                <w:iCs/>
                <w:color w:val="auto"/>
                <w:sz w:val="18"/>
                <w:szCs w:val="18"/>
                <w:lang w:eastAsia="es-ES"/>
              </w:rPr>
              <w:t xml:space="preserve">la primera y </w:t>
            </w:r>
            <w:proofErr w:type="gramStart"/>
            <w:r w:rsidR="002A00C2">
              <w:rPr>
                <w:rFonts w:eastAsia="Times New Roman" w:cs="Tahoma"/>
                <w:bCs/>
                <w:iCs/>
                <w:color w:val="auto"/>
                <w:sz w:val="18"/>
                <w:szCs w:val="18"/>
                <w:lang w:eastAsia="es-ES"/>
              </w:rPr>
              <w:t>segunda  quincena</w:t>
            </w:r>
            <w:proofErr w:type="gramEnd"/>
            <w:r w:rsidR="002A00C2">
              <w:rPr>
                <w:rFonts w:eastAsia="Times New Roman" w:cs="Tahoma"/>
                <w:bCs/>
                <w:iCs/>
                <w:color w:val="auto"/>
                <w:sz w:val="18"/>
                <w:szCs w:val="18"/>
                <w:lang w:eastAsia="es-ES"/>
              </w:rPr>
              <w:t>, prima vacacional y aguinaldo  de diciembre de dos mil veinticinco.</w:t>
            </w:r>
          </w:p>
        </w:tc>
      </w:tr>
      <w:tr w:rsidR="00C52B21" w14:paraId="2402494A" w14:textId="77777777" w:rsidTr="00C52B21">
        <w:tc>
          <w:tcPr>
            <w:tcW w:w="3114" w:type="dxa"/>
            <w:vAlign w:val="center"/>
          </w:tcPr>
          <w:p w14:paraId="6C4AA3B8" w14:textId="38CD3C3A"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Secretaría del Ayuntamiento</w:t>
            </w:r>
          </w:p>
        </w:tc>
        <w:tc>
          <w:tcPr>
            <w:tcW w:w="5812" w:type="dxa"/>
            <w:vAlign w:val="center"/>
          </w:tcPr>
          <w:p w14:paraId="0677C10F" w14:textId="1AF490F2"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0CC017F5" w14:textId="77777777" w:rsidTr="00C52B21">
        <w:tc>
          <w:tcPr>
            <w:tcW w:w="3114" w:type="dxa"/>
            <w:vAlign w:val="center"/>
          </w:tcPr>
          <w:p w14:paraId="5406A680" w14:textId="4C12FB7C"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Tesorería Municipal</w:t>
            </w:r>
          </w:p>
        </w:tc>
        <w:tc>
          <w:tcPr>
            <w:tcW w:w="5812" w:type="dxa"/>
            <w:vAlign w:val="center"/>
          </w:tcPr>
          <w:p w14:paraId="1E2E6434" w14:textId="59FB30B7"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790D10E8" w14:textId="77777777" w:rsidTr="00C52B21">
        <w:tc>
          <w:tcPr>
            <w:tcW w:w="3114" w:type="dxa"/>
            <w:vAlign w:val="center"/>
          </w:tcPr>
          <w:p w14:paraId="03706BDA" w14:textId="2F6D1FC4"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Órgano Interno de Control</w:t>
            </w:r>
          </w:p>
        </w:tc>
        <w:tc>
          <w:tcPr>
            <w:tcW w:w="5812" w:type="dxa"/>
            <w:vAlign w:val="center"/>
          </w:tcPr>
          <w:p w14:paraId="0AE62A7E" w14:textId="1488CFF3"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2B05170E" w14:textId="77777777" w:rsidTr="00C52B21">
        <w:tc>
          <w:tcPr>
            <w:tcW w:w="3114" w:type="dxa"/>
            <w:vAlign w:val="center"/>
          </w:tcPr>
          <w:p w14:paraId="2CCCC135" w14:textId="17BA4100"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Administración</w:t>
            </w:r>
          </w:p>
        </w:tc>
        <w:tc>
          <w:tcPr>
            <w:tcW w:w="5812" w:type="dxa"/>
            <w:vAlign w:val="center"/>
          </w:tcPr>
          <w:p w14:paraId="461CD55C" w14:textId="5F9E4D3B"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5FAD9F6A" w14:textId="77777777" w:rsidTr="00C52B21">
        <w:tc>
          <w:tcPr>
            <w:tcW w:w="3114" w:type="dxa"/>
            <w:vAlign w:val="center"/>
          </w:tcPr>
          <w:p w14:paraId="081848F7" w14:textId="209F3B16"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Simplificación y Digitalización</w:t>
            </w:r>
          </w:p>
        </w:tc>
        <w:tc>
          <w:tcPr>
            <w:tcW w:w="5812" w:type="dxa"/>
            <w:vAlign w:val="center"/>
          </w:tcPr>
          <w:p w14:paraId="26B3CE20" w14:textId="5705B3DD"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2E574A2D" w14:textId="77777777" w:rsidTr="00C52B21">
        <w:tc>
          <w:tcPr>
            <w:tcW w:w="3114" w:type="dxa"/>
            <w:vAlign w:val="center"/>
          </w:tcPr>
          <w:p w14:paraId="4715EAAF" w14:textId="03230C2D" w:rsidR="00C52B21" w:rsidRPr="003E68F9"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Servicios Públicos</w:t>
            </w:r>
          </w:p>
        </w:tc>
        <w:tc>
          <w:tcPr>
            <w:tcW w:w="5812" w:type="dxa"/>
            <w:vAlign w:val="center"/>
          </w:tcPr>
          <w:p w14:paraId="2ED90F32" w14:textId="10D2008D"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3DA708E3" w14:textId="77777777" w:rsidTr="00C52B21">
        <w:tc>
          <w:tcPr>
            <w:tcW w:w="3114" w:type="dxa"/>
            <w:vAlign w:val="center"/>
          </w:tcPr>
          <w:p w14:paraId="37C41E33" w14:textId="31BEB9FC"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Agua Potable y Alcantarillado</w:t>
            </w:r>
          </w:p>
        </w:tc>
        <w:tc>
          <w:tcPr>
            <w:tcW w:w="5812" w:type="dxa"/>
            <w:vAlign w:val="center"/>
          </w:tcPr>
          <w:p w14:paraId="79C75108" w14:textId="636BDDD6"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45A5C273" w14:textId="77777777" w:rsidTr="00C52B21">
        <w:tc>
          <w:tcPr>
            <w:tcW w:w="3114" w:type="dxa"/>
            <w:vAlign w:val="center"/>
          </w:tcPr>
          <w:p w14:paraId="4AD2778E" w14:textId="62829E09"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Desarrollo Urbano</w:t>
            </w:r>
          </w:p>
        </w:tc>
        <w:tc>
          <w:tcPr>
            <w:tcW w:w="5812" w:type="dxa"/>
            <w:vAlign w:val="center"/>
          </w:tcPr>
          <w:p w14:paraId="07416EF0" w14:textId="3C2A58EC"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5CE96445" w14:textId="77777777" w:rsidTr="00C52B21">
        <w:tc>
          <w:tcPr>
            <w:tcW w:w="3114" w:type="dxa"/>
            <w:vAlign w:val="center"/>
          </w:tcPr>
          <w:p w14:paraId="0D093E0E" w14:textId="638641C9"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Obras Públicas</w:t>
            </w:r>
          </w:p>
        </w:tc>
        <w:tc>
          <w:tcPr>
            <w:tcW w:w="5812" w:type="dxa"/>
            <w:vAlign w:val="center"/>
          </w:tcPr>
          <w:p w14:paraId="369E5BEE" w14:textId="3FA22B14"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631C53CF" w14:textId="77777777" w:rsidTr="00C52B21">
        <w:tc>
          <w:tcPr>
            <w:tcW w:w="3114" w:type="dxa"/>
            <w:vAlign w:val="center"/>
          </w:tcPr>
          <w:p w14:paraId="4C9276FB" w14:textId="43033B48"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Desarrollo Económico</w:t>
            </w:r>
          </w:p>
        </w:tc>
        <w:tc>
          <w:tcPr>
            <w:tcW w:w="5812" w:type="dxa"/>
            <w:vAlign w:val="center"/>
          </w:tcPr>
          <w:p w14:paraId="29EB6343" w14:textId="4B5B73D5"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3F662AEF" w14:textId="77777777" w:rsidTr="00C52B21">
        <w:tc>
          <w:tcPr>
            <w:tcW w:w="3114" w:type="dxa"/>
            <w:vAlign w:val="center"/>
          </w:tcPr>
          <w:p w14:paraId="4667D32E" w14:textId="461C07F5"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Agroecología</w:t>
            </w:r>
          </w:p>
        </w:tc>
        <w:tc>
          <w:tcPr>
            <w:tcW w:w="5812" w:type="dxa"/>
            <w:vAlign w:val="center"/>
          </w:tcPr>
          <w:p w14:paraId="181D584A" w14:textId="0E779CDB"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53BA6BBF" w14:textId="77777777" w:rsidTr="00C52B21">
        <w:tc>
          <w:tcPr>
            <w:tcW w:w="3114" w:type="dxa"/>
            <w:vAlign w:val="center"/>
          </w:tcPr>
          <w:p w14:paraId="68E8977C" w14:textId="3C4DD36A"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Desarrollo Social</w:t>
            </w:r>
          </w:p>
        </w:tc>
        <w:tc>
          <w:tcPr>
            <w:tcW w:w="5812" w:type="dxa"/>
            <w:vAlign w:val="center"/>
          </w:tcPr>
          <w:p w14:paraId="3E084D8F" w14:textId="1DC9354F"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1A084C63" w14:textId="77777777" w:rsidTr="00C52B21">
        <w:tc>
          <w:tcPr>
            <w:tcW w:w="3114" w:type="dxa"/>
            <w:vAlign w:val="center"/>
          </w:tcPr>
          <w:p w14:paraId="4AA9A47A" w14:textId="0152AFAF"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las Mujeres</w:t>
            </w:r>
          </w:p>
        </w:tc>
        <w:tc>
          <w:tcPr>
            <w:tcW w:w="5812" w:type="dxa"/>
            <w:vAlign w:val="center"/>
          </w:tcPr>
          <w:p w14:paraId="6917C3A5" w14:textId="4B0ED092"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13350F78" w14:textId="77777777" w:rsidTr="00C52B21">
        <w:tc>
          <w:tcPr>
            <w:tcW w:w="3114" w:type="dxa"/>
            <w:vAlign w:val="center"/>
          </w:tcPr>
          <w:p w14:paraId="1DF41C0C" w14:textId="77ACE8EB"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de Educación y Cultura</w:t>
            </w:r>
          </w:p>
        </w:tc>
        <w:tc>
          <w:tcPr>
            <w:tcW w:w="5812" w:type="dxa"/>
            <w:vAlign w:val="center"/>
          </w:tcPr>
          <w:p w14:paraId="38E4B5BA" w14:textId="126445B6"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7FA2A7A6" w14:textId="77777777" w:rsidTr="00C52B21">
        <w:tc>
          <w:tcPr>
            <w:tcW w:w="3114" w:type="dxa"/>
            <w:vAlign w:val="center"/>
          </w:tcPr>
          <w:p w14:paraId="52225622" w14:textId="3485FA23"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 xml:space="preserve">Dirección de Deporte </w:t>
            </w:r>
          </w:p>
        </w:tc>
        <w:tc>
          <w:tcPr>
            <w:tcW w:w="5812" w:type="dxa"/>
            <w:vAlign w:val="center"/>
          </w:tcPr>
          <w:p w14:paraId="0A4F25B4" w14:textId="2BD31456"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r w:rsidR="00C52B21" w14:paraId="642CD439" w14:textId="77777777" w:rsidTr="00C52B21">
        <w:tc>
          <w:tcPr>
            <w:tcW w:w="3114" w:type="dxa"/>
            <w:vAlign w:val="center"/>
          </w:tcPr>
          <w:p w14:paraId="1710DDC8" w14:textId="26D94072" w:rsidR="00C52B21" w:rsidRDefault="00C52B21"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Dirección General de Seguridad Pública Municipal</w:t>
            </w:r>
          </w:p>
        </w:tc>
        <w:tc>
          <w:tcPr>
            <w:tcW w:w="5812" w:type="dxa"/>
            <w:vAlign w:val="center"/>
          </w:tcPr>
          <w:p w14:paraId="7D18FC52" w14:textId="5BBFEA14" w:rsidR="00C52B21" w:rsidRPr="003E68F9" w:rsidRDefault="002A00C2" w:rsidP="0006636A">
            <w:pPr>
              <w:spacing w:line="360" w:lineRule="auto"/>
              <w:jc w:val="left"/>
              <w:rPr>
                <w:rFonts w:eastAsia="Times New Roman" w:cs="Tahoma"/>
                <w:bCs/>
                <w:iCs/>
                <w:color w:val="auto"/>
                <w:sz w:val="18"/>
                <w:szCs w:val="18"/>
                <w:lang w:eastAsia="es-ES"/>
              </w:rPr>
            </w:pPr>
            <w:r>
              <w:rPr>
                <w:rFonts w:eastAsia="Times New Roman" w:cs="Tahoma"/>
                <w:bCs/>
                <w:iCs/>
                <w:color w:val="auto"/>
                <w:sz w:val="18"/>
                <w:szCs w:val="18"/>
                <w:lang w:eastAsia="es-ES"/>
              </w:rPr>
              <w:t>Fue omiso en proporcionar información.</w:t>
            </w:r>
          </w:p>
        </w:tc>
      </w:tr>
    </w:tbl>
    <w:p w14:paraId="3E4AF366" w14:textId="7AC81D4C" w:rsidR="007A2CD7" w:rsidRDefault="007A2CD7" w:rsidP="0006636A">
      <w:pPr>
        <w:spacing w:after="0" w:line="360" w:lineRule="auto"/>
        <w:rPr>
          <w:rFonts w:eastAsia="Times New Roman" w:cs="Tahoma"/>
          <w:b/>
          <w:bCs/>
          <w:iCs/>
          <w:color w:val="FF0000"/>
          <w:lang w:eastAsia="es-ES"/>
        </w:rPr>
      </w:pPr>
    </w:p>
    <w:p w14:paraId="6A18F8F3" w14:textId="0E536D94" w:rsidR="002A00C2" w:rsidRPr="0006636A" w:rsidRDefault="002A00C2" w:rsidP="0006636A">
      <w:pPr>
        <w:spacing w:after="0" w:line="360" w:lineRule="auto"/>
        <w:rPr>
          <w:rFonts w:eastAsia="Times New Roman" w:cs="Tahoma"/>
          <w:bCs/>
          <w:iCs/>
          <w:color w:val="auto"/>
          <w:lang w:eastAsia="es-ES"/>
        </w:rPr>
      </w:pPr>
      <w:r w:rsidRPr="002A00C2">
        <w:rPr>
          <w:rFonts w:eastAsia="Times New Roman" w:cs="Tahoma"/>
          <w:bCs/>
          <w:iCs/>
          <w:color w:val="auto"/>
          <w:lang w:eastAsia="es-ES"/>
        </w:rPr>
        <w:t xml:space="preserve">Del análisis de la respuesta proporcionada, se logra advertir, que tal como señalo la persona Particular el Ayuntamiento de Atenco, solo se remitió a proporcionar los recibos </w:t>
      </w:r>
      <w:r w:rsidR="0006636A">
        <w:rPr>
          <w:rFonts w:eastAsia="Times New Roman" w:cs="Tahoma"/>
          <w:bCs/>
          <w:iCs/>
          <w:color w:val="auto"/>
          <w:lang w:eastAsia="es-ES"/>
        </w:rPr>
        <w:t>de pago</w:t>
      </w:r>
      <w:r w:rsidRPr="002A00C2">
        <w:rPr>
          <w:rFonts w:eastAsia="Times New Roman" w:cs="Tahoma"/>
          <w:bCs/>
          <w:iCs/>
          <w:color w:val="auto"/>
          <w:lang w:eastAsia="es-ES"/>
        </w:rPr>
        <w:t xml:space="preserve"> de </w:t>
      </w:r>
      <w:r w:rsidR="0006636A">
        <w:rPr>
          <w:rFonts w:eastAsia="Times New Roman" w:cs="Tahoma"/>
          <w:bCs/>
          <w:iCs/>
          <w:color w:val="auto"/>
          <w:lang w:eastAsia="es-ES"/>
        </w:rPr>
        <w:lastRenderedPageBreak/>
        <w:t>del personal adscrito al Cabildo</w:t>
      </w:r>
      <w:r w:rsidRPr="002A00C2">
        <w:rPr>
          <w:rFonts w:eastAsia="Times New Roman" w:cs="Tahoma"/>
          <w:bCs/>
          <w:iCs/>
          <w:color w:val="auto"/>
          <w:lang w:eastAsia="es-ES"/>
        </w:rPr>
        <w:t xml:space="preserve">, cuando la pretensión del ahora Recurrente versa en obtener los recibos de nómina de </w:t>
      </w:r>
      <w:r w:rsidR="0015705F" w:rsidRPr="0015705F">
        <w:rPr>
          <w:rFonts w:eastAsia="Times New Roman" w:cs="Tahoma"/>
          <w:bCs/>
          <w:iCs/>
          <w:color w:val="auto"/>
          <w:u w:val="single"/>
          <w:lang w:eastAsia="es-ES"/>
        </w:rPr>
        <w:t>todos</w:t>
      </w:r>
      <w:r w:rsidR="0015705F">
        <w:rPr>
          <w:rFonts w:eastAsia="Times New Roman" w:cs="Tahoma"/>
          <w:bCs/>
          <w:iCs/>
          <w:color w:val="auto"/>
          <w:lang w:eastAsia="es-ES"/>
        </w:rPr>
        <w:t xml:space="preserve"> </w:t>
      </w:r>
      <w:r w:rsidRPr="002A00C2">
        <w:rPr>
          <w:rFonts w:eastAsia="Times New Roman" w:cs="Tahoma"/>
          <w:bCs/>
          <w:iCs/>
          <w:color w:val="auto"/>
          <w:lang w:eastAsia="es-ES"/>
        </w:rPr>
        <w:t>los servidores adscritos al Ayuntamiento de Atenco</w:t>
      </w:r>
      <w:r w:rsidR="0006636A">
        <w:rPr>
          <w:rFonts w:eastAsia="Times New Roman" w:cs="Tahoma"/>
          <w:bCs/>
          <w:iCs/>
          <w:color w:val="auto"/>
          <w:lang w:eastAsia="es-ES"/>
        </w:rPr>
        <w:t xml:space="preserve">, lo cual da como resultado que el agravio sea </w:t>
      </w:r>
      <w:r w:rsidR="0006636A">
        <w:rPr>
          <w:rFonts w:eastAsia="Times New Roman" w:cs="Tahoma"/>
          <w:b/>
          <w:iCs/>
          <w:color w:val="auto"/>
          <w:lang w:eastAsia="es-ES"/>
        </w:rPr>
        <w:t xml:space="preserve">FUNDADO, </w:t>
      </w:r>
      <w:r w:rsidR="0006636A">
        <w:rPr>
          <w:rFonts w:eastAsia="Times New Roman" w:cs="Tahoma"/>
          <w:bCs/>
          <w:iCs/>
          <w:color w:val="auto"/>
          <w:lang w:eastAsia="es-ES"/>
        </w:rPr>
        <w:t>pues la información se encuentra incompleta.</w:t>
      </w:r>
    </w:p>
    <w:p w14:paraId="7870EB68" w14:textId="77777777" w:rsidR="0015705F" w:rsidRDefault="0015705F" w:rsidP="0006636A">
      <w:pPr>
        <w:spacing w:after="0" w:line="360" w:lineRule="auto"/>
        <w:rPr>
          <w:rFonts w:eastAsia="Times New Roman" w:cs="Tahoma"/>
          <w:b/>
          <w:bCs/>
          <w:iCs/>
          <w:color w:val="FF0000"/>
          <w:lang w:eastAsia="es-ES"/>
        </w:rPr>
      </w:pPr>
    </w:p>
    <w:p w14:paraId="55D5F26B" w14:textId="59A9A1EA" w:rsidR="004C6681" w:rsidRPr="0015705F" w:rsidRDefault="00B179D0" w:rsidP="0006636A">
      <w:pPr>
        <w:spacing w:after="0" w:line="360" w:lineRule="auto"/>
        <w:rPr>
          <w:color w:val="auto"/>
        </w:rPr>
      </w:pPr>
      <w:r w:rsidRPr="0015705F">
        <w:rPr>
          <w:rFonts w:eastAsia="Times New Roman" w:cs="Tahoma"/>
          <w:bCs/>
          <w:iCs/>
          <w:color w:val="auto"/>
          <w:lang w:eastAsia="es-ES"/>
        </w:rPr>
        <w:t xml:space="preserve">Por lo que, para </w:t>
      </w:r>
      <w:r w:rsidRPr="0015705F">
        <w:rPr>
          <w:rFonts w:cs="Tahoma"/>
          <w:color w:val="auto"/>
        </w:rPr>
        <w:t>atender el requerimiento de información el Ayuntamiento de</w:t>
      </w:r>
      <w:r w:rsidR="0015705F">
        <w:rPr>
          <w:rFonts w:cs="Tahoma"/>
          <w:color w:val="auto"/>
        </w:rPr>
        <w:t xml:space="preserve"> Atenco</w:t>
      </w:r>
      <w:r w:rsidRPr="0015705F">
        <w:rPr>
          <w:rFonts w:cs="Tahoma"/>
          <w:color w:val="auto"/>
        </w:rPr>
        <w:t xml:space="preserve">, deberá realizar una búsqueda exhaustiva y razonable en los archivos de </w:t>
      </w:r>
      <w:r w:rsidR="0015705F">
        <w:rPr>
          <w:rFonts w:cs="Tahoma"/>
          <w:color w:val="auto"/>
        </w:rPr>
        <w:t xml:space="preserve">la Tesorería Municipal, a efecto de que proporcione los recibos </w:t>
      </w:r>
      <w:r w:rsidR="0006636A">
        <w:rPr>
          <w:rFonts w:cs="Tahoma"/>
          <w:color w:val="auto"/>
        </w:rPr>
        <w:t>de pago</w:t>
      </w:r>
      <w:r w:rsidR="0015705F">
        <w:rPr>
          <w:rFonts w:cs="Tahoma"/>
          <w:color w:val="auto"/>
        </w:rPr>
        <w:t xml:space="preserve"> </w:t>
      </w:r>
      <w:r w:rsidR="0015705F" w:rsidRPr="002A00C2">
        <w:rPr>
          <w:rFonts w:eastAsia="Times New Roman" w:cs="Tahoma"/>
          <w:bCs/>
          <w:iCs/>
          <w:color w:val="auto"/>
          <w:lang w:eastAsia="es-ES"/>
        </w:rPr>
        <w:t>los servidores</w:t>
      </w:r>
      <w:r w:rsidR="0006636A">
        <w:rPr>
          <w:rFonts w:eastAsia="Times New Roman" w:cs="Tahoma"/>
          <w:bCs/>
          <w:iCs/>
          <w:color w:val="auto"/>
          <w:lang w:eastAsia="es-ES"/>
        </w:rPr>
        <w:t xml:space="preserve"> públicos faltantes; d</w:t>
      </w:r>
      <w:r w:rsidR="004C6681" w:rsidRPr="0015705F">
        <w:rPr>
          <w:color w:val="auto"/>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BC1DC00" w14:textId="77777777" w:rsidR="004C6681" w:rsidRPr="0015705F" w:rsidRDefault="004C6681" w:rsidP="0006636A">
      <w:pPr>
        <w:spacing w:after="0" w:line="360" w:lineRule="auto"/>
        <w:rPr>
          <w:color w:val="auto"/>
        </w:rPr>
      </w:pPr>
    </w:p>
    <w:p w14:paraId="27219969" w14:textId="77777777" w:rsidR="004C6681" w:rsidRPr="0015705F" w:rsidRDefault="004C6681" w:rsidP="0006636A">
      <w:pPr>
        <w:spacing w:after="0" w:line="360" w:lineRule="auto"/>
        <w:rPr>
          <w:color w:val="auto"/>
        </w:rPr>
      </w:pPr>
      <w:r w:rsidRPr="0015705F">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15705F">
        <w:rPr>
          <w:i/>
          <w:color w:val="auto"/>
        </w:rPr>
        <w:t>ad hoc</w:t>
      </w:r>
      <w:r w:rsidRPr="0015705F">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4F070778" w14:textId="77777777" w:rsidR="004C6681" w:rsidRPr="0015705F" w:rsidRDefault="004C6681" w:rsidP="0006636A">
      <w:pPr>
        <w:spacing w:after="0" w:line="360" w:lineRule="auto"/>
        <w:rPr>
          <w:color w:val="auto"/>
        </w:rPr>
      </w:pPr>
    </w:p>
    <w:p w14:paraId="5BB65485" w14:textId="5BB56E70" w:rsidR="004C6681" w:rsidRPr="0015705F" w:rsidRDefault="004C6681" w:rsidP="0006636A">
      <w:pPr>
        <w:spacing w:after="0" w:line="360" w:lineRule="auto"/>
        <w:rPr>
          <w:rFonts w:cs="Tahoma"/>
          <w:b/>
          <w:bCs/>
          <w:iCs/>
          <w:color w:val="auto"/>
          <w:lang w:val="es-ES"/>
        </w:rPr>
      </w:pPr>
      <w:r w:rsidRPr="0015705F">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w:t>
      </w:r>
      <w:r w:rsidR="0015705F">
        <w:rPr>
          <w:color w:val="auto"/>
        </w:rPr>
        <w:t xml:space="preserve"> recibos faltantes.</w:t>
      </w:r>
    </w:p>
    <w:p w14:paraId="2AA50443" w14:textId="77777777" w:rsidR="00E53B7A" w:rsidRPr="00947CD2" w:rsidRDefault="00E53B7A" w:rsidP="0006636A">
      <w:pPr>
        <w:spacing w:after="0" w:line="360" w:lineRule="auto"/>
        <w:rPr>
          <w:rFonts w:eastAsia="Times New Roman" w:cs="Tahoma"/>
          <w:color w:val="FF0000"/>
          <w:lang w:eastAsia="es-ES"/>
        </w:rPr>
      </w:pPr>
    </w:p>
    <w:p w14:paraId="22034B3C" w14:textId="3FF05CAF" w:rsidR="0045401D" w:rsidRPr="001C4A41" w:rsidRDefault="0045401D" w:rsidP="0006636A">
      <w:pPr>
        <w:spacing w:after="0" w:line="360" w:lineRule="auto"/>
        <w:ind w:right="-28"/>
        <w:contextualSpacing/>
        <w:rPr>
          <w:rFonts w:eastAsia="Times New Roman" w:cs="Times New Roman"/>
          <w:bCs/>
          <w:color w:val="auto"/>
          <w:lang w:eastAsia="es-ES"/>
        </w:rPr>
      </w:pPr>
      <w:r w:rsidRPr="001C4A41">
        <w:rPr>
          <w:rFonts w:eastAsia="Times New Roman" w:cs="Times New Roman"/>
          <w:bCs/>
          <w:iCs/>
          <w:color w:val="auto"/>
          <w:szCs w:val="20"/>
          <w:lang w:val="es-ES" w:eastAsia="es-ES"/>
        </w:rPr>
        <w:lastRenderedPageBreak/>
        <w:t>A</w:t>
      </w:r>
      <w:proofErr w:type="spellStart"/>
      <w:r w:rsidR="001C4A41" w:rsidRPr="001C4A41">
        <w:rPr>
          <w:rFonts w:eastAsia="Times New Roman" w:cs="Times New Roman"/>
          <w:bCs/>
          <w:color w:val="auto"/>
          <w:lang w:eastAsia="es-ES"/>
        </w:rPr>
        <w:t>hora</w:t>
      </w:r>
      <w:proofErr w:type="spellEnd"/>
      <w:r w:rsidR="001C4A41" w:rsidRPr="001C4A41">
        <w:rPr>
          <w:rFonts w:eastAsia="Times New Roman" w:cs="Times New Roman"/>
          <w:bCs/>
          <w:color w:val="auto"/>
          <w:lang w:eastAsia="es-ES"/>
        </w:rPr>
        <w:t xml:space="preserve"> bien, de los recibos de nómina </w:t>
      </w:r>
      <w:r w:rsidRPr="001C4A41">
        <w:rPr>
          <w:rFonts w:eastAsia="Times New Roman" w:cs="Times New Roman"/>
          <w:bCs/>
          <w:color w:val="auto"/>
          <w:lang w:eastAsia="es-ES"/>
        </w:rPr>
        <w:t>pendientes de su entrega pudiera contener</w:t>
      </w:r>
      <w:r w:rsidR="0088170E">
        <w:rPr>
          <w:rFonts w:eastAsia="Times New Roman" w:cs="Times New Roman"/>
          <w:bCs/>
          <w:color w:val="auto"/>
          <w:lang w:eastAsia="es-ES"/>
        </w:rPr>
        <w:t xml:space="preserve"> de manera </w:t>
      </w:r>
      <w:r w:rsidR="001A3F84">
        <w:rPr>
          <w:rFonts w:eastAsia="Times New Roman" w:cs="Times New Roman"/>
          <w:bCs/>
          <w:color w:val="auto"/>
          <w:lang w:eastAsia="es-ES"/>
        </w:rPr>
        <w:t>e</w:t>
      </w:r>
      <w:r w:rsidR="0088170E">
        <w:rPr>
          <w:rFonts w:eastAsia="Times New Roman" w:cs="Times New Roman"/>
          <w:bCs/>
          <w:color w:val="auto"/>
          <w:lang w:eastAsia="es-ES"/>
        </w:rPr>
        <w:t>nunciativ</w:t>
      </w:r>
      <w:r w:rsidR="001A3F84">
        <w:rPr>
          <w:rFonts w:eastAsia="Times New Roman" w:cs="Times New Roman"/>
          <w:bCs/>
          <w:color w:val="auto"/>
          <w:lang w:eastAsia="es-ES"/>
        </w:rPr>
        <w:t>a</w:t>
      </w:r>
      <w:r w:rsidR="0088170E">
        <w:rPr>
          <w:rFonts w:eastAsia="Times New Roman" w:cs="Times New Roman"/>
          <w:bCs/>
          <w:color w:val="auto"/>
          <w:lang w:eastAsia="es-ES"/>
        </w:rPr>
        <w:t xml:space="preserve"> más no </w:t>
      </w:r>
      <w:r w:rsidR="0006636A">
        <w:rPr>
          <w:rFonts w:eastAsia="Times New Roman" w:cs="Times New Roman"/>
          <w:bCs/>
          <w:color w:val="auto"/>
          <w:lang w:eastAsia="es-ES"/>
        </w:rPr>
        <w:t xml:space="preserve">limitativa </w:t>
      </w:r>
      <w:r w:rsidR="0006636A" w:rsidRPr="001C4A41">
        <w:rPr>
          <w:rFonts w:eastAsia="Times New Roman" w:cs="Times New Roman"/>
          <w:bCs/>
          <w:color w:val="auto"/>
          <w:lang w:eastAsia="es-ES"/>
        </w:rPr>
        <w:t>los</w:t>
      </w:r>
      <w:r w:rsidRPr="001C4A41">
        <w:rPr>
          <w:rFonts w:eastAsia="Times New Roman" w:cs="Times New Roman"/>
          <w:bCs/>
          <w:color w:val="auto"/>
          <w:lang w:eastAsia="es-ES"/>
        </w:rPr>
        <w:t xml:space="preserve"> datos siguientes:</w:t>
      </w:r>
    </w:p>
    <w:p w14:paraId="7369F06B" w14:textId="77777777" w:rsidR="0045401D" w:rsidRPr="00947CD2" w:rsidRDefault="0045401D" w:rsidP="0006636A">
      <w:pPr>
        <w:spacing w:after="0" w:line="360" w:lineRule="auto"/>
        <w:ind w:right="-28"/>
        <w:contextualSpacing/>
        <w:rPr>
          <w:rFonts w:eastAsia="Times New Roman" w:cs="Times New Roman"/>
          <w:bCs/>
          <w:color w:val="FF0000"/>
          <w:lang w:eastAsia="es-ES"/>
        </w:rPr>
      </w:pPr>
    </w:p>
    <w:p w14:paraId="42393ED8" w14:textId="00CB90BF" w:rsidR="0045401D" w:rsidRPr="001A3F84" w:rsidRDefault="0045401D" w:rsidP="0006636A">
      <w:pPr>
        <w:pStyle w:val="Prrafodelista"/>
        <w:numPr>
          <w:ilvl w:val="0"/>
          <w:numId w:val="30"/>
        </w:numPr>
        <w:spacing w:line="360" w:lineRule="auto"/>
        <w:rPr>
          <w:rFonts w:eastAsia="Calibri"/>
          <w:color w:val="auto"/>
          <w:lang w:eastAsia="en-US"/>
        </w:rPr>
      </w:pPr>
      <w:bookmarkStart w:id="14" w:name="_Hlk179971039"/>
      <w:r w:rsidRPr="001A3F84">
        <w:rPr>
          <w:rFonts w:eastAsia="Calibri"/>
          <w:color w:val="auto"/>
          <w:lang w:eastAsia="en-US"/>
        </w:rPr>
        <w:t>Clave Única de Registro de Población (CURP);</w:t>
      </w:r>
    </w:p>
    <w:p w14:paraId="292CB59E" w14:textId="77777777" w:rsidR="0045401D" w:rsidRPr="001A3F84" w:rsidRDefault="0045401D" w:rsidP="0006636A">
      <w:pPr>
        <w:pStyle w:val="Prrafodelista"/>
        <w:numPr>
          <w:ilvl w:val="0"/>
          <w:numId w:val="30"/>
        </w:numPr>
        <w:spacing w:line="360" w:lineRule="auto"/>
        <w:rPr>
          <w:rFonts w:eastAsia="Calibri"/>
          <w:color w:val="auto"/>
          <w:lang w:eastAsia="en-US"/>
        </w:rPr>
      </w:pPr>
      <w:r w:rsidRPr="001A3F84">
        <w:rPr>
          <w:rFonts w:eastAsia="Calibri"/>
          <w:color w:val="auto"/>
          <w:lang w:eastAsia="en-US"/>
        </w:rPr>
        <w:t>Registro Federal de Contribuyentes del servidor público (RFC);</w:t>
      </w:r>
    </w:p>
    <w:p w14:paraId="33403D60" w14:textId="77777777" w:rsidR="0045401D" w:rsidRPr="001A3F84" w:rsidRDefault="0045401D" w:rsidP="0006636A">
      <w:pPr>
        <w:pStyle w:val="Prrafodelista"/>
        <w:numPr>
          <w:ilvl w:val="0"/>
          <w:numId w:val="30"/>
        </w:numPr>
        <w:spacing w:line="360" w:lineRule="auto"/>
        <w:rPr>
          <w:rFonts w:eastAsia="Calibri"/>
          <w:color w:val="auto"/>
          <w:lang w:eastAsia="en-US"/>
        </w:rPr>
      </w:pPr>
      <w:r w:rsidRPr="001A3F84">
        <w:rPr>
          <w:rFonts w:eastAsia="Calibri"/>
          <w:color w:val="auto"/>
          <w:lang w:eastAsia="en-US"/>
        </w:rPr>
        <w:t>Número de seguridad social del Instituto de Seguridad Social del Estado de México y Municipios;</w:t>
      </w:r>
    </w:p>
    <w:p w14:paraId="427F5096" w14:textId="77777777" w:rsidR="0045401D" w:rsidRPr="001A3F84" w:rsidRDefault="0045401D" w:rsidP="0006636A">
      <w:pPr>
        <w:pStyle w:val="Prrafodelista"/>
        <w:numPr>
          <w:ilvl w:val="0"/>
          <w:numId w:val="30"/>
        </w:numPr>
        <w:spacing w:line="360" w:lineRule="auto"/>
        <w:rPr>
          <w:rFonts w:eastAsia="Calibri"/>
          <w:color w:val="auto"/>
          <w:lang w:eastAsia="en-US"/>
        </w:rPr>
      </w:pPr>
      <w:r w:rsidRPr="001A3F84">
        <w:rPr>
          <w:rFonts w:eastAsia="Calibri"/>
          <w:color w:val="auto"/>
          <w:lang w:eastAsia="en-US"/>
        </w:rPr>
        <w:t>Deducciones personales;</w:t>
      </w:r>
    </w:p>
    <w:p w14:paraId="294353A0" w14:textId="77777777" w:rsidR="0045401D" w:rsidRPr="001A3F84" w:rsidRDefault="0045401D" w:rsidP="0006636A">
      <w:pPr>
        <w:pStyle w:val="Prrafodelista"/>
        <w:numPr>
          <w:ilvl w:val="0"/>
          <w:numId w:val="30"/>
        </w:numPr>
        <w:spacing w:line="360" w:lineRule="auto"/>
        <w:rPr>
          <w:rFonts w:eastAsia="Calibri"/>
          <w:color w:val="auto"/>
          <w:lang w:eastAsia="en-US"/>
        </w:rPr>
      </w:pPr>
      <w:r w:rsidRPr="001A3F84">
        <w:rPr>
          <w:rFonts w:cs="Tahoma"/>
          <w:bCs/>
          <w:color w:val="auto"/>
          <w:lang w:val="es-ES" w:eastAsia="en-US"/>
        </w:rPr>
        <w:t>Código bidimensional o QR;</w:t>
      </w:r>
    </w:p>
    <w:bookmarkEnd w:id="14"/>
    <w:p w14:paraId="16EBDF65" w14:textId="3ABF67D1" w:rsidR="0045401D" w:rsidRPr="001A3F84" w:rsidRDefault="0045401D"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Sellos digitales del emisor y del Servicio</w:t>
      </w:r>
      <w:r w:rsidR="001C4A41" w:rsidRPr="001A3F84">
        <w:rPr>
          <w:rFonts w:eastAsia="Calibri"/>
          <w:iCs/>
          <w:color w:val="auto"/>
          <w:lang w:val="es-ES" w:eastAsia="en-US"/>
        </w:rPr>
        <w:t xml:space="preserve"> de Administración Tributaria;</w:t>
      </w:r>
    </w:p>
    <w:p w14:paraId="71E5D6FE" w14:textId="3865CC10" w:rsidR="0045401D" w:rsidRPr="001A3F84" w:rsidRDefault="0045401D"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Cadena original del complemento de certificación digital del</w:t>
      </w:r>
      <w:r w:rsidR="001C4A41" w:rsidRPr="001A3F84">
        <w:rPr>
          <w:rFonts w:eastAsia="Calibri"/>
          <w:iCs/>
          <w:color w:val="auto"/>
          <w:lang w:val="es-ES" w:eastAsia="en-US"/>
        </w:rPr>
        <w:t xml:space="preserve"> organismo previamente señalado; </w:t>
      </w:r>
    </w:p>
    <w:p w14:paraId="138D85E4" w14:textId="34525BBA" w:rsidR="001C4A41" w:rsidRDefault="001C4A41"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Nombre de elementos operativos de la Dirección General de Seguridad Pública Municipal</w:t>
      </w:r>
      <w:r w:rsidR="001A3F84" w:rsidRPr="001A3F84">
        <w:rPr>
          <w:rFonts w:eastAsia="Calibri"/>
          <w:iCs/>
          <w:color w:val="auto"/>
          <w:lang w:val="es-ES" w:eastAsia="en-US"/>
        </w:rPr>
        <w:t>;</w:t>
      </w:r>
    </w:p>
    <w:p w14:paraId="264CBF48" w14:textId="19CBCDF9" w:rsidR="001A3F84" w:rsidRPr="001A3F84" w:rsidRDefault="001A3F84"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Folio fiscal;</w:t>
      </w:r>
    </w:p>
    <w:p w14:paraId="630AD69C" w14:textId="15E44AB4" w:rsidR="001A3F84" w:rsidRPr="001A3F84" w:rsidRDefault="001A3F84"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Número de serie del CSD del SAT y del emisor;</w:t>
      </w:r>
    </w:p>
    <w:p w14:paraId="1975BC0C" w14:textId="7996C6F5" w:rsidR="0045401D" w:rsidRPr="001A3F84" w:rsidRDefault="001A3F84" w:rsidP="0006636A">
      <w:pPr>
        <w:pStyle w:val="Prrafodelista"/>
        <w:numPr>
          <w:ilvl w:val="0"/>
          <w:numId w:val="30"/>
        </w:numPr>
        <w:spacing w:line="360" w:lineRule="auto"/>
        <w:rPr>
          <w:rFonts w:eastAsia="Calibri"/>
          <w:iCs/>
          <w:color w:val="auto"/>
          <w:lang w:val="es-ES" w:eastAsia="en-US"/>
        </w:rPr>
      </w:pPr>
      <w:r w:rsidRPr="001A3F84">
        <w:rPr>
          <w:rFonts w:eastAsia="Calibri"/>
          <w:iCs/>
          <w:color w:val="auto"/>
          <w:lang w:val="es-ES" w:eastAsia="en-US"/>
        </w:rPr>
        <w:t xml:space="preserve">Deducciones por Ley; y </w:t>
      </w:r>
    </w:p>
    <w:p w14:paraId="7AE217D2" w14:textId="063C23AD" w:rsidR="001A3F84" w:rsidRPr="001A3F84" w:rsidRDefault="001A3F84" w:rsidP="0006636A">
      <w:pPr>
        <w:pStyle w:val="Prrafodelista"/>
        <w:numPr>
          <w:ilvl w:val="0"/>
          <w:numId w:val="30"/>
        </w:numPr>
        <w:spacing w:line="360" w:lineRule="auto"/>
        <w:ind w:right="-28"/>
        <w:rPr>
          <w:bCs/>
          <w:iCs/>
          <w:color w:val="auto"/>
          <w:szCs w:val="20"/>
          <w:lang w:val="es-ES"/>
        </w:rPr>
      </w:pPr>
      <w:r>
        <w:rPr>
          <w:bCs/>
          <w:iCs/>
          <w:color w:val="auto"/>
          <w:szCs w:val="20"/>
          <w:lang w:val="es-ES"/>
        </w:rPr>
        <w:t>Número de cuenta.</w:t>
      </w:r>
    </w:p>
    <w:p w14:paraId="147151BD" w14:textId="77777777" w:rsidR="001A3F84" w:rsidRPr="001C4A41" w:rsidRDefault="001A3F84" w:rsidP="0006636A">
      <w:pPr>
        <w:spacing w:after="0" w:line="360" w:lineRule="auto"/>
        <w:ind w:right="-28"/>
        <w:contextualSpacing/>
        <w:rPr>
          <w:rFonts w:eastAsia="Times New Roman" w:cs="Times New Roman"/>
          <w:bCs/>
          <w:iCs/>
          <w:color w:val="auto"/>
          <w:szCs w:val="20"/>
          <w:lang w:val="es-ES" w:eastAsia="es-ES"/>
        </w:rPr>
      </w:pPr>
    </w:p>
    <w:p w14:paraId="54BBCFE1" w14:textId="77777777" w:rsidR="0045401D" w:rsidRPr="001C4A41" w:rsidRDefault="0045401D" w:rsidP="0006636A">
      <w:pPr>
        <w:spacing w:after="0" w:line="360" w:lineRule="auto"/>
        <w:ind w:right="-28"/>
        <w:rPr>
          <w:rFonts w:eastAsia="Calibri" w:cs="Times New Roman"/>
          <w:color w:val="auto"/>
          <w:lang w:eastAsia="en-US"/>
        </w:rPr>
      </w:pPr>
      <w:r w:rsidRPr="001C4A41">
        <w:rPr>
          <w:rFonts w:eastAsia="Calibri" w:cs="Times New Roman"/>
          <w:color w:val="auto"/>
          <w:lang w:eastAsia="en-US"/>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4422DB6E" w14:textId="77777777" w:rsidR="0045401D" w:rsidRPr="001C4A41" w:rsidRDefault="0045401D" w:rsidP="0006636A">
      <w:pPr>
        <w:spacing w:after="0" w:line="360" w:lineRule="auto"/>
        <w:rPr>
          <w:rFonts w:eastAsia="Calibri" w:cs="Times New Roman"/>
          <w:color w:val="auto"/>
          <w:lang w:eastAsia="en-US"/>
        </w:rPr>
      </w:pPr>
    </w:p>
    <w:p w14:paraId="0848EBFF"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Asimismo, el artículo 145 de la Ley de Transparencia y Acceso a la Información Pública del Estado de México y Municipios, prevé que para que los Sujetos Obligados puedan permitir </w:t>
      </w:r>
      <w:r w:rsidRPr="001C4A41">
        <w:rPr>
          <w:rFonts w:eastAsia="Calibri" w:cs="Times New Roman"/>
          <w:color w:val="auto"/>
          <w:lang w:eastAsia="en-US"/>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09251BA" w14:textId="77777777" w:rsidR="0045401D" w:rsidRPr="001C4A41" w:rsidRDefault="0045401D" w:rsidP="0006636A">
      <w:pPr>
        <w:spacing w:after="0" w:line="360" w:lineRule="auto"/>
        <w:rPr>
          <w:rFonts w:eastAsia="Calibri" w:cs="Times New Roman"/>
          <w:color w:val="auto"/>
          <w:lang w:eastAsia="en-US"/>
        </w:rPr>
      </w:pPr>
    </w:p>
    <w:p w14:paraId="38564056"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En términos de lo expuesto, la documentación y aquellos datos que se consideren confidenciales, serán una limitante del derecho de acceso a la información, siempre y cuando:</w:t>
      </w:r>
    </w:p>
    <w:p w14:paraId="5FEEEF25" w14:textId="77777777" w:rsidR="0045401D" w:rsidRPr="001C4A41" w:rsidRDefault="0045401D" w:rsidP="0006636A">
      <w:pPr>
        <w:spacing w:after="0" w:line="360" w:lineRule="auto"/>
        <w:rPr>
          <w:rFonts w:eastAsia="Calibri" w:cs="Times New Roman"/>
          <w:color w:val="auto"/>
          <w:lang w:eastAsia="en-US"/>
        </w:rPr>
      </w:pPr>
    </w:p>
    <w:p w14:paraId="6C59385A" w14:textId="77777777" w:rsidR="0045401D" w:rsidRPr="001C4A41" w:rsidRDefault="0045401D" w:rsidP="0006636A">
      <w:pPr>
        <w:numPr>
          <w:ilvl w:val="0"/>
          <w:numId w:val="12"/>
        </w:numPr>
        <w:spacing w:after="0" w:line="360" w:lineRule="auto"/>
        <w:rPr>
          <w:rFonts w:eastAsia="Calibri" w:cs="Times New Roman"/>
          <w:color w:val="auto"/>
          <w:lang w:eastAsia="en-US"/>
        </w:rPr>
      </w:pPr>
      <w:r w:rsidRPr="001C4A41">
        <w:rPr>
          <w:rFonts w:eastAsia="Calibri" w:cs="Times New Roman"/>
          <w:color w:val="auto"/>
          <w:lang w:eastAsia="en-US"/>
        </w:rPr>
        <w:t xml:space="preserve">Se trate de datos personales o información privada; esto es, información concerniente a una persona física o jurídico colectiva y que esta sea identificada o identificable. </w:t>
      </w:r>
    </w:p>
    <w:p w14:paraId="35D3D3B3" w14:textId="77777777" w:rsidR="0045401D" w:rsidRPr="001C4A41" w:rsidRDefault="0045401D" w:rsidP="0006636A">
      <w:pPr>
        <w:numPr>
          <w:ilvl w:val="0"/>
          <w:numId w:val="12"/>
        </w:numPr>
        <w:spacing w:after="0" w:line="360" w:lineRule="auto"/>
        <w:rPr>
          <w:rFonts w:eastAsia="Calibri" w:cs="Times New Roman"/>
          <w:color w:val="auto"/>
          <w:lang w:eastAsia="en-US"/>
        </w:rPr>
      </w:pPr>
      <w:r w:rsidRPr="001C4A41">
        <w:rPr>
          <w:rFonts w:eastAsia="Calibri" w:cs="Times New Roman"/>
          <w:color w:val="auto"/>
          <w:lang w:eastAsia="en-US"/>
        </w:rPr>
        <w:t xml:space="preserve">Para la difusión de los datos, se requiera el consentimiento del titular. </w:t>
      </w:r>
    </w:p>
    <w:p w14:paraId="1A6D4F60" w14:textId="77777777" w:rsidR="0045401D" w:rsidRPr="001C4A41" w:rsidRDefault="0045401D" w:rsidP="0006636A">
      <w:pPr>
        <w:spacing w:after="0" w:line="360" w:lineRule="auto"/>
        <w:rPr>
          <w:rFonts w:eastAsia="Calibri" w:cs="Times New Roman"/>
          <w:color w:val="auto"/>
          <w:lang w:eastAsia="en-US"/>
        </w:rPr>
      </w:pPr>
    </w:p>
    <w:p w14:paraId="6E8AC514"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CB77ABD" w14:textId="77777777" w:rsidR="0045401D" w:rsidRPr="001C4A41" w:rsidRDefault="0045401D" w:rsidP="0006636A">
      <w:pPr>
        <w:spacing w:after="0" w:line="360" w:lineRule="auto"/>
        <w:rPr>
          <w:rFonts w:eastAsia="Calibri" w:cs="Times New Roman"/>
          <w:color w:val="auto"/>
          <w:lang w:eastAsia="en-US"/>
        </w:rPr>
      </w:pPr>
    </w:p>
    <w:p w14:paraId="05EC82D9"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Además, en el artículo 5° de dicho ordenamiento jurídico, establece que es la Ley aplicable para todo tratamiento de datos personales.</w:t>
      </w:r>
    </w:p>
    <w:p w14:paraId="5D647EAB" w14:textId="77777777" w:rsidR="0045401D" w:rsidRPr="001C4A41" w:rsidRDefault="0045401D" w:rsidP="0006636A">
      <w:pPr>
        <w:spacing w:after="0" w:line="360" w:lineRule="auto"/>
        <w:rPr>
          <w:rFonts w:eastAsia="Calibri" w:cs="Times New Roman"/>
          <w:color w:val="auto"/>
          <w:lang w:eastAsia="en-US"/>
        </w:rPr>
      </w:pPr>
    </w:p>
    <w:p w14:paraId="735C5D08"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969DFDC" w14:textId="77777777" w:rsidR="0045401D" w:rsidRPr="001C4A41" w:rsidRDefault="0045401D" w:rsidP="0006636A">
      <w:pPr>
        <w:spacing w:after="0" w:line="360" w:lineRule="auto"/>
        <w:rPr>
          <w:rFonts w:eastAsia="Calibri" w:cs="Times New Roman"/>
          <w:color w:val="auto"/>
          <w:lang w:eastAsia="en-US"/>
        </w:rPr>
      </w:pPr>
    </w:p>
    <w:p w14:paraId="75056F86" w14:textId="77777777" w:rsid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w:t>
      </w:r>
      <w:r w:rsidR="001C4A41">
        <w:rPr>
          <w:rFonts w:eastAsia="Calibri" w:cs="Times New Roman"/>
          <w:color w:val="auto"/>
          <w:lang w:eastAsia="en-US"/>
        </w:rPr>
        <w:t>éxico y Municipios, o públicos.</w:t>
      </w:r>
    </w:p>
    <w:p w14:paraId="438F05CC" w14:textId="77777777" w:rsidR="001C4A41" w:rsidRPr="001C4A41" w:rsidRDefault="001C4A41" w:rsidP="0006636A">
      <w:pPr>
        <w:spacing w:after="0" w:line="360" w:lineRule="auto"/>
        <w:rPr>
          <w:rFonts w:eastAsia="Calibri" w:cs="Times New Roman"/>
          <w:color w:val="auto"/>
          <w:lang w:eastAsia="en-US"/>
        </w:rPr>
      </w:pPr>
    </w:p>
    <w:p w14:paraId="01E6EBB5" w14:textId="000119BA" w:rsidR="0045401D" w:rsidRPr="001C4A41" w:rsidRDefault="0045401D" w:rsidP="0006636A">
      <w:pPr>
        <w:pStyle w:val="Prrafodelista"/>
        <w:numPr>
          <w:ilvl w:val="0"/>
          <w:numId w:val="26"/>
        </w:numPr>
        <w:spacing w:line="360" w:lineRule="auto"/>
        <w:rPr>
          <w:rFonts w:eastAsia="Calibri"/>
          <w:color w:val="auto"/>
          <w:lang w:eastAsia="en-US"/>
        </w:rPr>
      </w:pPr>
      <w:r w:rsidRPr="001C4A41">
        <w:rPr>
          <w:rFonts w:eastAsia="Calibri"/>
          <w:b/>
          <w:color w:val="auto"/>
          <w:lang w:eastAsia="en-US"/>
        </w:rPr>
        <w:t>Clave Única de Registro de Población (CURP)</w:t>
      </w:r>
    </w:p>
    <w:p w14:paraId="12ED3B73" w14:textId="77777777" w:rsidR="0045401D" w:rsidRPr="00947CD2" w:rsidRDefault="0045401D" w:rsidP="0006636A">
      <w:pPr>
        <w:spacing w:after="0" w:line="360" w:lineRule="auto"/>
        <w:rPr>
          <w:rFonts w:eastAsia="Calibri" w:cs="Times New Roman"/>
          <w:color w:val="FF0000"/>
          <w:lang w:eastAsia="en-US"/>
        </w:rPr>
      </w:pPr>
    </w:p>
    <w:p w14:paraId="320E6334"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D0083C0" w14:textId="77777777" w:rsidR="0045401D" w:rsidRPr="001C4A41" w:rsidRDefault="0045401D" w:rsidP="0006636A">
      <w:pPr>
        <w:spacing w:after="0" w:line="360" w:lineRule="auto"/>
        <w:rPr>
          <w:rFonts w:eastAsia="Calibri" w:cs="Times New Roman"/>
          <w:color w:val="auto"/>
          <w:lang w:eastAsia="en-US"/>
        </w:rPr>
      </w:pPr>
    </w:p>
    <w:p w14:paraId="47CB4FFD"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1C4A41">
        <w:rPr>
          <w:rFonts w:eastAsia="Calibri" w:cs="Times New Roman"/>
          <w:color w:val="auto"/>
          <w:lang w:eastAsia="en-US"/>
        </w:rPr>
        <w:lastRenderedPageBreak/>
        <w:t>de Población a todas las personas residentes en el país, así como a los mexicanos que residan en el extranjero.</w:t>
      </w:r>
    </w:p>
    <w:p w14:paraId="5DC884AF" w14:textId="77777777" w:rsidR="0045401D" w:rsidRPr="001C4A41" w:rsidRDefault="0045401D" w:rsidP="0006636A">
      <w:pPr>
        <w:spacing w:after="0" w:line="360" w:lineRule="auto"/>
        <w:rPr>
          <w:rFonts w:eastAsia="Calibri" w:cs="Times New Roman"/>
          <w:color w:val="auto"/>
          <w:lang w:eastAsia="en-US"/>
        </w:rPr>
      </w:pPr>
    </w:p>
    <w:p w14:paraId="70971D5D" w14:textId="5882A5C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C4A41">
        <w:rPr>
          <w:rFonts w:eastAsia="Calibri" w:cs="Times New Roman"/>
          <w:b/>
          <w:color w:val="auto"/>
          <w:lang w:eastAsia="en-US"/>
        </w:rPr>
        <w:t>se generan a partir de los datos contenidos en el documento probatorio de la identidad</w:t>
      </w:r>
      <w:r w:rsidRPr="001C4A41">
        <w:rPr>
          <w:rFonts w:eastAsia="Calibri" w:cs="Times New Roman"/>
          <w:color w:val="auto"/>
          <w:lang w:eastAsia="en-US"/>
        </w:rPr>
        <w:t xml:space="preserve"> </w:t>
      </w:r>
      <w:r w:rsidRPr="001C4A41">
        <w:rPr>
          <w:rFonts w:eastAsia="Calibri" w:cs="Times New Roman"/>
          <w:b/>
          <w:color w:val="auto"/>
          <w:lang w:eastAsia="en-US"/>
        </w:rPr>
        <w:t xml:space="preserve">del interesado </w:t>
      </w:r>
      <w:r w:rsidRPr="001C4A41">
        <w:rPr>
          <w:rFonts w:eastAsia="Calibri" w:cs="Times New Roman"/>
          <w:color w:val="auto"/>
          <w:lang w:eastAsia="en-US"/>
        </w:rPr>
        <w:t>(acta de nacimiento, carta de naturalización o documento migratorio) de la siguiente forma:</w:t>
      </w:r>
    </w:p>
    <w:p w14:paraId="704E7949" w14:textId="77777777" w:rsidR="0045401D" w:rsidRPr="001C4A41" w:rsidRDefault="0045401D" w:rsidP="0006636A">
      <w:pPr>
        <w:spacing w:after="0" w:line="360" w:lineRule="auto"/>
        <w:rPr>
          <w:rFonts w:eastAsia="Calibri" w:cs="Times New Roman"/>
          <w:color w:val="auto"/>
          <w:lang w:eastAsia="en-US"/>
        </w:rPr>
      </w:pPr>
    </w:p>
    <w:p w14:paraId="0D8FD325" w14:textId="77777777" w:rsidR="0045401D" w:rsidRPr="001C4A41" w:rsidRDefault="0045401D" w:rsidP="0006636A">
      <w:pPr>
        <w:numPr>
          <w:ilvl w:val="0"/>
          <w:numId w:val="23"/>
        </w:numPr>
        <w:spacing w:after="0" w:line="360" w:lineRule="auto"/>
        <w:rPr>
          <w:rFonts w:eastAsia="Calibri" w:cs="Times New Roman"/>
          <w:color w:val="auto"/>
          <w:lang w:eastAsia="en-US"/>
        </w:rPr>
      </w:pPr>
      <w:r w:rsidRPr="001C4A41">
        <w:rPr>
          <w:rFonts w:eastAsia="Calibri" w:cs="Times New Roman"/>
          <w:color w:val="auto"/>
          <w:lang w:eastAsia="en-US"/>
        </w:rPr>
        <w:t>El primero y segundo apellidos, así como al nombre de pila;</w:t>
      </w:r>
    </w:p>
    <w:p w14:paraId="61A3DC06" w14:textId="77777777" w:rsidR="0045401D" w:rsidRPr="001C4A41" w:rsidRDefault="0045401D" w:rsidP="0006636A">
      <w:pPr>
        <w:numPr>
          <w:ilvl w:val="0"/>
          <w:numId w:val="23"/>
        </w:numPr>
        <w:spacing w:after="0" w:line="360" w:lineRule="auto"/>
        <w:rPr>
          <w:rFonts w:eastAsia="Calibri" w:cs="Times New Roman"/>
          <w:color w:val="auto"/>
          <w:lang w:eastAsia="en-US"/>
        </w:rPr>
      </w:pPr>
      <w:r w:rsidRPr="001C4A41">
        <w:rPr>
          <w:rFonts w:eastAsia="Calibri" w:cs="Times New Roman"/>
          <w:color w:val="auto"/>
          <w:lang w:eastAsia="en-US"/>
        </w:rPr>
        <w:t>La fecha de nacimiento;</w:t>
      </w:r>
    </w:p>
    <w:p w14:paraId="663CCB1D" w14:textId="77777777" w:rsidR="0045401D" w:rsidRPr="001C4A41" w:rsidRDefault="0045401D" w:rsidP="0006636A">
      <w:pPr>
        <w:numPr>
          <w:ilvl w:val="0"/>
          <w:numId w:val="23"/>
        </w:numPr>
        <w:spacing w:after="0" w:line="360" w:lineRule="auto"/>
        <w:rPr>
          <w:rFonts w:eastAsia="Calibri" w:cs="Times New Roman"/>
          <w:color w:val="auto"/>
          <w:lang w:eastAsia="en-US"/>
        </w:rPr>
      </w:pPr>
      <w:r w:rsidRPr="001C4A41">
        <w:rPr>
          <w:rFonts w:eastAsia="Calibri" w:cs="Times New Roman"/>
          <w:color w:val="auto"/>
          <w:lang w:eastAsia="en-US"/>
        </w:rPr>
        <w:t>El sexo, y</w:t>
      </w:r>
    </w:p>
    <w:p w14:paraId="4548F7D1" w14:textId="77777777" w:rsidR="0045401D" w:rsidRPr="001C4A41" w:rsidRDefault="0045401D" w:rsidP="0006636A">
      <w:pPr>
        <w:numPr>
          <w:ilvl w:val="0"/>
          <w:numId w:val="23"/>
        </w:numPr>
        <w:spacing w:after="0" w:line="360" w:lineRule="auto"/>
        <w:rPr>
          <w:rFonts w:eastAsia="Calibri" w:cs="Times New Roman"/>
          <w:color w:val="auto"/>
          <w:lang w:eastAsia="en-US"/>
        </w:rPr>
      </w:pPr>
      <w:r w:rsidRPr="001C4A41">
        <w:rPr>
          <w:rFonts w:eastAsia="Calibri" w:cs="Times New Roman"/>
          <w:color w:val="auto"/>
          <w:lang w:eastAsia="en-US"/>
        </w:rPr>
        <w:t>La entidad federativa de nacimiento.</w:t>
      </w:r>
    </w:p>
    <w:p w14:paraId="1B57F66D" w14:textId="77777777" w:rsidR="0045401D" w:rsidRPr="001C4A41" w:rsidRDefault="0045401D" w:rsidP="0006636A">
      <w:pPr>
        <w:spacing w:after="0" w:line="360" w:lineRule="auto"/>
        <w:rPr>
          <w:rFonts w:eastAsia="Calibri" w:cs="Times New Roman"/>
          <w:color w:val="auto"/>
          <w:lang w:eastAsia="en-US"/>
        </w:rPr>
      </w:pPr>
    </w:p>
    <w:p w14:paraId="189583D9"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Los dos últimos elementos de la Clave Única de Registro de Población evitan la duplicidad de la Clave y garantizan su correcta integración.</w:t>
      </w:r>
    </w:p>
    <w:p w14:paraId="3AEFE3EA" w14:textId="77777777" w:rsidR="0045401D" w:rsidRPr="001C4A41" w:rsidRDefault="0045401D" w:rsidP="0006636A">
      <w:pPr>
        <w:spacing w:after="0" w:line="360" w:lineRule="auto"/>
        <w:rPr>
          <w:rFonts w:eastAsia="Calibri" w:cs="Times New Roman"/>
          <w:color w:val="auto"/>
          <w:lang w:eastAsia="en-US"/>
        </w:rPr>
      </w:pPr>
    </w:p>
    <w:p w14:paraId="200757CF"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C064D5" w14:textId="77777777" w:rsidR="0045401D" w:rsidRPr="001C4A41" w:rsidRDefault="0045401D" w:rsidP="0006636A">
      <w:pPr>
        <w:spacing w:after="0" w:line="360" w:lineRule="auto"/>
        <w:rPr>
          <w:rFonts w:eastAsia="Calibri" w:cs="Times New Roman"/>
          <w:color w:val="auto"/>
          <w:lang w:eastAsia="en-US"/>
        </w:rPr>
      </w:pPr>
    </w:p>
    <w:p w14:paraId="73E927E7"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52ACB1AB" w14:textId="77777777" w:rsidR="0045401D" w:rsidRPr="001C4A41" w:rsidRDefault="0045401D" w:rsidP="0006636A">
      <w:pPr>
        <w:spacing w:after="0" w:line="360" w:lineRule="auto"/>
        <w:ind w:left="567" w:right="567"/>
        <w:rPr>
          <w:rFonts w:eastAsia="Calibri" w:cs="Times New Roman"/>
          <w:color w:val="auto"/>
          <w:sz w:val="20"/>
          <w:szCs w:val="20"/>
          <w:lang w:eastAsia="en-US"/>
        </w:rPr>
      </w:pPr>
    </w:p>
    <w:p w14:paraId="4628C46A" w14:textId="77777777" w:rsidR="0045401D" w:rsidRPr="001C4A41" w:rsidRDefault="0045401D" w:rsidP="0006636A">
      <w:pPr>
        <w:spacing w:after="0" w:line="360" w:lineRule="auto"/>
        <w:ind w:left="567" w:right="567"/>
        <w:rPr>
          <w:rFonts w:eastAsia="Calibri" w:cs="Times New Roman"/>
          <w:i/>
          <w:color w:val="auto"/>
          <w:sz w:val="20"/>
          <w:szCs w:val="20"/>
          <w:lang w:eastAsia="en-US"/>
        </w:rPr>
      </w:pPr>
      <w:r w:rsidRPr="001C4A41">
        <w:rPr>
          <w:rFonts w:eastAsia="Calibri" w:cs="Times New Roman"/>
          <w:b/>
          <w:i/>
          <w:color w:val="auto"/>
          <w:sz w:val="20"/>
          <w:szCs w:val="20"/>
          <w:lang w:eastAsia="en-US"/>
        </w:rPr>
        <w:t xml:space="preserve">“Clave Única de Registro de Población (CURP). </w:t>
      </w:r>
      <w:r w:rsidRPr="001C4A41">
        <w:rPr>
          <w:rFonts w:eastAsia="Calibri" w:cs="Times New Roman"/>
          <w:i/>
          <w:color w:val="auto"/>
          <w:sz w:val="20"/>
          <w:szCs w:val="2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503E170" w14:textId="77777777" w:rsidR="0045401D" w:rsidRPr="001C4A41" w:rsidRDefault="0045401D" w:rsidP="0006636A">
      <w:pPr>
        <w:spacing w:after="0" w:line="360" w:lineRule="auto"/>
        <w:rPr>
          <w:rFonts w:eastAsia="Calibri" w:cs="Times New Roman"/>
          <w:color w:val="auto"/>
          <w:lang w:eastAsia="en-US"/>
        </w:rPr>
      </w:pPr>
    </w:p>
    <w:p w14:paraId="20EC51BE"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508A783" w14:textId="77777777" w:rsidR="0045401D" w:rsidRPr="001C4A41" w:rsidRDefault="0045401D" w:rsidP="0006636A">
      <w:pPr>
        <w:spacing w:after="0" w:line="360" w:lineRule="auto"/>
        <w:rPr>
          <w:rFonts w:eastAsia="Calibri" w:cs="Times New Roman"/>
          <w:color w:val="auto"/>
          <w:lang w:eastAsia="en-US"/>
        </w:rPr>
      </w:pPr>
    </w:p>
    <w:p w14:paraId="580F1CFD" w14:textId="77777777" w:rsidR="0045401D" w:rsidRPr="001C4A41" w:rsidRDefault="0045401D" w:rsidP="0006636A">
      <w:pPr>
        <w:numPr>
          <w:ilvl w:val="0"/>
          <w:numId w:val="22"/>
        </w:numPr>
        <w:spacing w:after="0" w:line="360" w:lineRule="auto"/>
        <w:rPr>
          <w:rFonts w:eastAsia="Calibri" w:cs="Times New Roman"/>
          <w:b/>
          <w:color w:val="auto"/>
          <w:lang w:eastAsia="en-US"/>
        </w:rPr>
      </w:pPr>
      <w:r w:rsidRPr="001C4A41">
        <w:rPr>
          <w:rFonts w:eastAsia="Calibri" w:cs="Times New Roman"/>
          <w:b/>
          <w:color w:val="auto"/>
          <w:lang w:eastAsia="en-US"/>
        </w:rPr>
        <w:t>Registro Federal de Contribuyentes (RFC)</w:t>
      </w:r>
    </w:p>
    <w:p w14:paraId="56D7EBED" w14:textId="77777777" w:rsidR="0045401D" w:rsidRPr="001C4A41" w:rsidRDefault="0045401D" w:rsidP="0006636A">
      <w:pPr>
        <w:spacing w:after="0" w:line="360" w:lineRule="auto"/>
        <w:rPr>
          <w:rFonts w:eastAsia="Calibri" w:cs="Times New Roman"/>
          <w:color w:val="auto"/>
          <w:lang w:eastAsia="en-US"/>
        </w:rPr>
      </w:pPr>
    </w:p>
    <w:p w14:paraId="3482D105"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9997234" w14:textId="77777777" w:rsidR="0045401D" w:rsidRPr="001C4A41" w:rsidRDefault="0045401D" w:rsidP="0006636A">
      <w:pPr>
        <w:spacing w:after="0" w:line="360" w:lineRule="auto"/>
        <w:rPr>
          <w:rFonts w:eastAsia="Calibri" w:cs="Times New Roman"/>
          <w:color w:val="auto"/>
          <w:lang w:eastAsia="en-US"/>
        </w:rPr>
      </w:pPr>
    </w:p>
    <w:p w14:paraId="2EBEF003"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De acuerdo a lo establecido en el artículo en comento, esta clave se compone de trece caracteres alfanuméricos, con datos obtenidos de los apellidos, nombre(s), fecha de </w:t>
      </w:r>
      <w:r w:rsidRPr="001C4A41">
        <w:rPr>
          <w:rFonts w:eastAsia="Calibri" w:cs="Times New Roman"/>
          <w:color w:val="auto"/>
          <w:lang w:eastAsia="en-US"/>
        </w:rPr>
        <w:lastRenderedPageBreak/>
        <w:t xml:space="preserve">nacimiento del titular, más una </w:t>
      </w:r>
      <w:proofErr w:type="spellStart"/>
      <w:r w:rsidRPr="001C4A41">
        <w:rPr>
          <w:rFonts w:eastAsia="Calibri" w:cs="Times New Roman"/>
          <w:color w:val="auto"/>
          <w:lang w:eastAsia="en-US"/>
        </w:rPr>
        <w:t>homoclave</w:t>
      </w:r>
      <w:proofErr w:type="spellEnd"/>
      <w:r w:rsidRPr="001C4A41">
        <w:rPr>
          <w:rFonts w:eastAsia="Calibri" w:cs="Times New Roman"/>
          <w:color w:val="auto"/>
          <w:lang w:eastAsia="en-US"/>
        </w:rPr>
        <w:t xml:space="preserve"> que establece el sistema automático del Servicio de Administración Tributaria.</w:t>
      </w:r>
    </w:p>
    <w:p w14:paraId="6E0A62A0" w14:textId="77777777" w:rsidR="0045401D" w:rsidRPr="001C4A41" w:rsidRDefault="0045401D" w:rsidP="0006636A">
      <w:pPr>
        <w:spacing w:after="0" w:line="360" w:lineRule="auto"/>
        <w:rPr>
          <w:rFonts w:eastAsia="Calibri" w:cs="Times New Roman"/>
          <w:color w:val="auto"/>
          <w:lang w:eastAsia="en-US"/>
        </w:rPr>
      </w:pPr>
    </w:p>
    <w:p w14:paraId="1F769587"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3532A32" w14:textId="77777777" w:rsidR="0045401D" w:rsidRPr="001C4A41" w:rsidRDefault="0045401D" w:rsidP="0006636A">
      <w:pPr>
        <w:spacing w:after="0" w:line="360" w:lineRule="auto"/>
        <w:rPr>
          <w:rFonts w:eastAsia="Calibri" w:cs="Times New Roman"/>
          <w:color w:val="auto"/>
          <w:lang w:eastAsia="en-US"/>
        </w:rPr>
      </w:pPr>
    </w:p>
    <w:p w14:paraId="488684F3"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BA72E60" w14:textId="77777777" w:rsidR="0045401D" w:rsidRPr="001C4A41" w:rsidRDefault="0045401D" w:rsidP="0006636A">
      <w:pPr>
        <w:spacing w:after="0" w:line="360" w:lineRule="auto"/>
        <w:rPr>
          <w:rFonts w:eastAsia="Calibri" w:cs="Times New Roman"/>
          <w:color w:val="auto"/>
          <w:lang w:eastAsia="en-US"/>
        </w:rPr>
      </w:pPr>
    </w:p>
    <w:p w14:paraId="07AAF963"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52DFCA4" w14:textId="77777777" w:rsidR="0045401D" w:rsidRPr="001C4A41" w:rsidRDefault="0045401D" w:rsidP="0006636A">
      <w:pPr>
        <w:spacing w:after="0" w:line="360" w:lineRule="auto"/>
        <w:rPr>
          <w:rFonts w:eastAsia="Calibri" w:cs="Times New Roman"/>
          <w:color w:val="auto"/>
          <w:lang w:eastAsia="en-US"/>
        </w:rPr>
      </w:pPr>
    </w:p>
    <w:p w14:paraId="104209D4" w14:textId="77777777" w:rsidR="0045401D" w:rsidRPr="001C4A41" w:rsidRDefault="0045401D" w:rsidP="0006636A">
      <w:pPr>
        <w:spacing w:after="0" w:line="360" w:lineRule="auto"/>
        <w:ind w:left="567" w:right="567"/>
        <w:rPr>
          <w:rFonts w:eastAsia="Calibri" w:cs="Times New Roman"/>
          <w:i/>
          <w:color w:val="auto"/>
          <w:sz w:val="20"/>
          <w:szCs w:val="20"/>
          <w:lang w:eastAsia="en-US"/>
        </w:rPr>
      </w:pPr>
      <w:r w:rsidRPr="001C4A41">
        <w:rPr>
          <w:rFonts w:eastAsia="Calibri" w:cs="Times New Roman"/>
          <w:b/>
          <w:i/>
          <w:color w:val="auto"/>
          <w:sz w:val="20"/>
          <w:szCs w:val="20"/>
          <w:lang w:eastAsia="en-US"/>
        </w:rPr>
        <w:t>“Registro Federal de Contribuyentes (RFC) de personas físicas.</w:t>
      </w:r>
      <w:r w:rsidRPr="001C4A41">
        <w:rPr>
          <w:rFonts w:eastAsia="Calibri" w:cs="Times New Roman"/>
          <w:i/>
          <w:color w:val="auto"/>
          <w:sz w:val="20"/>
          <w:szCs w:val="20"/>
          <w:lang w:eastAsia="en-US"/>
        </w:rPr>
        <w:t xml:space="preserve"> El RFC es una clave de carácter fiscal, única e irrepetible, que permite identificar al titular, su edad y fecha de nacimiento, por lo que es un dato personal de carácter confidencial.”</w:t>
      </w:r>
    </w:p>
    <w:p w14:paraId="507FD338" w14:textId="77777777" w:rsidR="0045401D" w:rsidRPr="001C4A41" w:rsidRDefault="0045401D" w:rsidP="0006636A">
      <w:pPr>
        <w:spacing w:after="0" w:line="360" w:lineRule="auto"/>
        <w:rPr>
          <w:rFonts w:eastAsia="Calibri" w:cs="Times New Roman"/>
          <w:color w:val="auto"/>
          <w:lang w:eastAsia="en-US"/>
        </w:rPr>
      </w:pPr>
    </w:p>
    <w:p w14:paraId="52D6F6F1"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De tal suerte, el Registro Federal de Contribuyentes de los servidores públicos no guarda relación con la transparencia de los recursos públicos, así como tampoco con el desempeño </w:t>
      </w:r>
      <w:r w:rsidRPr="001C4A41">
        <w:rPr>
          <w:rFonts w:eastAsia="Calibri" w:cs="Times New Roman"/>
          <w:color w:val="auto"/>
          <w:lang w:eastAsia="en-US"/>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14:paraId="1BCC4F19" w14:textId="77777777" w:rsidR="0045401D" w:rsidRPr="001C4A41" w:rsidRDefault="0045401D" w:rsidP="0006636A">
      <w:pPr>
        <w:tabs>
          <w:tab w:val="center" w:pos="4522"/>
        </w:tabs>
        <w:spacing w:after="0" w:line="360" w:lineRule="auto"/>
        <w:rPr>
          <w:rFonts w:eastAsia="Calibri" w:cs="Times New Roman"/>
          <w:color w:val="auto"/>
          <w:lang w:eastAsia="en-US"/>
        </w:rPr>
      </w:pPr>
    </w:p>
    <w:p w14:paraId="080339DE" w14:textId="77777777" w:rsidR="0045401D" w:rsidRPr="001C4A41" w:rsidRDefault="0045401D" w:rsidP="0006636A">
      <w:pPr>
        <w:numPr>
          <w:ilvl w:val="0"/>
          <w:numId w:val="13"/>
        </w:numPr>
        <w:spacing w:after="0" w:line="360" w:lineRule="auto"/>
        <w:contextualSpacing/>
        <w:jc w:val="left"/>
        <w:rPr>
          <w:rFonts w:eastAsia="Calibri" w:cs="Tahoma"/>
          <w:b/>
          <w:bCs/>
          <w:iCs/>
          <w:color w:val="auto"/>
          <w:lang w:eastAsia="en-US"/>
        </w:rPr>
      </w:pPr>
      <w:r w:rsidRPr="001C4A41">
        <w:rPr>
          <w:rFonts w:eastAsia="Calibri" w:cs="Tahoma"/>
          <w:b/>
          <w:bCs/>
          <w:iCs/>
          <w:color w:val="auto"/>
          <w:lang w:eastAsia="en-US"/>
        </w:rPr>
        <w:t xml:space="preserve">Código bidimensional o </w:t>
      </w:r>
      <w:proofErr w:type="spellStart"/>
      <w:r w:rsidRPr="001C4A41">
        <w:rPr>
          <w:rFonts w:eastAsia="Calibri" w:cs="Tahoma"/>
          <w:b/>
          <w:bCs/>
          <w:iCs/>
          <w:color w:val="auto"/>
          <w:lang w:eastAsia="en-US"/>
        </w:rPr>
        <w:t>Qr</w:t>
      </w:r>
      <w:proofErr w:type="spellEnd"/>
    </w:p>
    <w:p w14:paraId="7ECFAD92" w14:textId="77777777" w:rsidR="0045401D" w:rsidRPr="001C4A41" w:rsidRDefault="0045401D" w:rsidP="0006636A">
      <w:pPr>
        <w:spacing w:after="0" w:line="360" w:lineRule="auto"/>
        <w:contextualSpacing/>
        <w:rPr>
          <w:rFonts w:eastAsia="Calibri" w:cs="Tahoma"/>
          <w:b/>
          <w:bCs/>
          <w:iCs/>
          <w:color w:val="auto"/>
          <w:lang w:eastAsia="en-US"/>
        </w:rPr>
      </w:pPr>
    </w:p>
    <w:p w14:paraId="0042B586" w14:textId="6582C3F2" w:rsidR="0045401D" w:rsidRPr="001C4A41" w:rsidRDefault="0045401D" w:rsidP="0006636A">
      <w:pPr>
        <w:spacing w:after="0" w:line="360" w:lineRule="auto"/>
        <w:contextualSpacing/>
        <w:rPr>
          <w:rFonts w:eastAsia="Calibri" w:cs="Tahoma"/>
          <w:bCs/>
          <w:color w:val="auto"/>
          <w:lang w:eastAsia="en-US"/>
        </w:rPr>
      </w:pPr>
      <w:r w:rsidRPr="001C4A41">
        <w:rPr>
          <w:rFonts w:eastAsia="Calibri" w:cs="Tahoma"/>
          <w:bCs/>
          <w:color w:val="auto"/>
          <w:lang w:eastAsia="en-US"/>
        </w:rPr>
        <w:t xml:space="preserve">En principio, resulta necesario señalar que los comprobantes fiscales digitales por Internet, deben de incluir un código bidimensional conforme al formato </w:t>
      </w:r>
      <w:r w:rsidRPr="001C4A41">
        <w:rPr>
          <w:rFonts w:eastAsia="Calibri" w:cs="Tahoma"/>
          <w:bCs/>
          <w:i/>
          <w:color w:val="auto"/>
          <w:lang w:eastAsia="en-US"/>
        </w:rPr>
        <w:t xml:space="preserve">QR </w:t>
      </w:r>
      <w:proofErr w:type="spellStart"/>
      <w:r w:rsidRPr="001C4A41">
        <w:rPr>
          <w:rFonts w:eastAsia="Calibri" w:cs="Tahoma"/>
          <w:bCs/>
          <w:i/>
          <w:color w:val="auto"/>
          <w:lang w:eastAsia="en-US"/>
        </w:rPr>
        <w:t>Code</w:t>
      </w:r>
      <w:proofErr w:type="spellEnd"/>
      <w:r w:rsidRPr="001C4A41">
        <w:rPr>
          <w:rFonts w:eastAsia="Calibri" w:cs="Tahoma"/>
          <w:bCs/>
          <w:i/>
          <w:color w:val="auto"/>
          <w:lang w:eastAsia="en-US"/>
        </w:rPr>
        <w:t xml:space="preserve"> (Quick Response </w:t>
      </w:r>
      <w:proofErr w:type="spellStart"/>
      <w:r w:rsidRPr="001C4A41">
        <w:rPr>
          <w:rFonts w:eastAsia="Calibri" w:cs="Tahoma"/>
          <w:bCs/>
          <w:i/>
          <w:color w:val="auto"/>
          <w:lang w:eastAsia="en-US"/>
        </w:rPr>
        <w:t>Code</w:t>
      </w:r>
      <w:proofErr w:type="spellEnd"/>
      <w:r w:rsidRPr="001C4A41">
        <w:rPr>
          <w:rFonts w:eastAsia="Calibri" w:cs="Tahoma"/>
          <w:bCs/>
          <w:i/>
          <w:color w:val="auto"/>
          <w:lang w:eastAsia="en-US"/>
        </w:rPr>
        <w:t>)</w:t>
      </w:r>
      <w:r w:rsidRPr="001C4A41">
        <w:rPr>
          <w:rFonts w:eastAsia="Calibri" w:cs="Tahoma"/>
          <w:bCs/>
          <w:color w:val="auto"/>
          <w:lang w:eastAsia="en-US"/>
        </w:rPr>
        <w:t>, el cual contiene el Registro Federal de Contribuyentes del re</w:t>
      </w:r>
      <w:r w:rsidR="001C4A41">
        <w:rPr>
          <w:rFonts w:eastAsia="Calibri" w:cs="Tahoma"/>
          <w:bCs/>
          <w:color w:val="auto"/>
          <w:lang w:eastAsia="en-US"/>
        </w:rPr>
        <w:t>ceptor, del emisor, o de ambos; i</w:t>
      </w:r>
      <w:r w:rsidRPr="001C4A41">
        <w:rPr>
          <w:rFonts w:eastAsia="Calibri" w:cs="Tahoma"/>
          <w:bCs/>
          <w:color w:val="auto"/>
          <w:lang w:eastAsia="en-US"/>
        </w:rPr>
        <w:t>ncluso con la captura de dicho código, a través de la aplicación móvil del Servicio de Administración Tributaria, permite el acceso al Registro Federal de Contribuyentes, como del Sujeto Obligado, como de los servidores públicos.</w:t>
      </w:r>
    </w:p>
    <w:p w14:paraId="1A3A9658" w14:textId="77777777" w:rsidR="0045401D" w:rsidRPr="001C4A41" w:rsidRDefault="0045401D" w:rsidP="0006636A">
      <w:pPr>
        <w:spacing w:after="0" w:line="360" w:lineRule="auto"/>
        <w:contextualSpacing/>
        <w:rPr>
          <w:rFonts w:eastAsia="Calibri" w:cs="Tahoma"/>
          <w:bCs/>
          <w:color w:val="auto"/>
          <w:lang w:eastAsia="en-US"/>
        </w:rPr>
      </w:pPr>
    </w:p>
    <w:p w14:paraId="54A67E71" w14:textId="77777777" w:rsidR="0045401D" w:rsidRPr="001C4A41" w:rsidRDefault="0045401D" w:rsidP="0006636A">
      <w:pPr>
        <w:spacing w:after="0" w:line="360" w:lineRule="auto"/>
        <w:contextualSpacing/>
        <w:rPr>
          <w:rFonts w:eastAsia="Calibri" w:cs="Tahoma"/>
          <w:bCs/>
          <w:color w:val="auto"/>
          <w:lang w:eastAsia="en-US"/>
        </w:rPr>
      </w:pPr>
      <w:r w:rsidRPr="001C4A41">
        <w:rPr>
          <w:rFonts w:eastAsia="Calibri" w:cs="Tahoma"/>
          <w:bCs/>
          <w:color w:val="auto"/>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24DA068" w14:textId="77777777" w:rsidR="0045401D" w:rsidRPr="001C4A41" w:rsidRDefault="0045401D" w:rsidP="0006636A">
      <w:pPr>
        <w:tabs>
          <w:tab w:val="center" w:pos="4522"/>
        </w:tabs>
        <w:spacing w:after="0" w:line="360" w:lineRule="auto"/>
        <w:rPr>
          <w:rFonts w:eastAsia="Calibri" w:cs="Times New Roman"/>
          <w:color w:val="auto"/>
          <w:lang w:eastAsia="en-US"/>
        </w:rPr>
      </w:pPr>
    </w:p>
    <w:p w14:paraId="470F7C4A" w14:textId="77777777" w:rsidR="0045401D" w:rsidRPr="001C4A41" w:rsidRDefault="0045401D" w:rsidP="0006636A">
      <w:pPr>
        <w:numPr>
          <w:ilvl w:val="0"/>
          <w:numId w:val="22"/>
        </w:numPr>
        <w:spacing w:after="0" w:line="360" w:lineRule="auto"/>
        <w:rPr>
          <w:rFonts w:eastAsia="Calibri" w:cs="Times New Roman"/>
          <w:b/>
          <w:color w:val="auto"/>
          <w:lang w:eastAsia="en-US"/>
        </w:rPr>
      </w:pPr>
      <w:r w:rsidRPr="001C4A41">
        <w:rPr>
          <w:rFonts w:eastAsia="Calibri" w:cs="Times New Roman"/>
          <w:b/>
          <w:color w:val="auto"/>
          <w:lang w:eastAsia="en-US"/>
        </w:rPr>
        <w:t>Número de seguridad social del Instituto de Seguridad Social del Estado de México y Municipios</w:t>
      </w:r>
    </w:p>
    <w:p w14:paraId="381FF9CD" w14:textId="77777777" w:rsidR="0045401D" w:rsidRPr="00947CD2" w:rsidRDefault="0045401D" w:rsidP="0006636A">
      <w:pPr>
        <w:spacing w:after="0" w:line="360" w:lineRule="auto"/>
        <w:rPr>
          <w:rFonts w:eastAsia="Calibri" w:cs="Times New Roman"/>
          <w:b/>
          <w:color w:val="FF0000"/>
          <w:lang w:eastAsia="en-US"/>
        </w:rPr>
      </w:pPr>
    </w:p>
    <w:p w14:paraId="3DBEFBEC"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w:t>
      </w:r>
      <w:r w:rsidRPr="001C4A41">
        <w:rPr>
          <w:rFonts w:eastAsia="Calibri" w:cs="Times New Roman"/>
          <w:color w:val="auto"/>
          <w:lang w:eastAsia="en-US"/>
        </w:rPr>
        <w:lastRenderedPageBreak/>
        <w:t>de la Ley de Seguridad Social para los Servidores Públicos del Estado de México y Municipios.</w:t>
      </w:r>
    </w:p>
    <w:p w14:paraId="62D36D64" w14:textId="77777777" w:rsidR="0045401D" w:rsidRPr="001C4A41" w:rsidRDefault="0045401D" w:rsidP="0006636A">
      <w:pPr>
        <w:spacing w:after="0" w:line="360" w:lineRule="auto"/>
        <w:rPr>
          <w:rFonts w:eastAsia="Calibri" w:cs="Times New Roman"/>
          <w:color w:val="auto"/>
          <w:lang w:eastAsia="en-US"/>
        </w:rPr>
      </w:pPr>
    </w:p>
    <w:p w14:paraId="64187B4E"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A3F4158" w14:textId="77777777" w:rsidR="0045401D" w:rsidRPr="001C4A41" w:rsidRDefault="0045401D" w:rsidP="0006636A">
      <w:pPr>
        <w:spacing w:after="0" w:line="360" w:lineRule="auto"/>
        <w:rPr>
          <w:rFonts w:eastAsia="Calibri" w:cs="Times New Roman"/>
          <w:color w:val="auto"/>
          <w:lang w:eastAsia="en-US"/>
        </w:rPr>
      </w:pPr>
    </w:p>
    <w:p w14:paraId="07BA96ED"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C3CC04A" w14:textId="77777777" w:rsidR="0045401D" w:rsidRPr="001C4A41" w:rsidRDefault="0045401D" w:rsidP="0006636A">
      <w:pPr>
        <w:spacing w:after="0" w:line="360" w:lineRule="auto"/>
        <w:rPr>
          <w:rFonts w:eastAsia="Calibri" w:cs="Times New Roman"/>
          <w:color w:val="auto"/>
          <w:lang w:eastAsia="en-US"/>
        </w:rPr>
      </w:pPr>
    </w:p>
    <w:p w14:paraId="61A9A794"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48ECAA8" w14:textId="77777777" w:rsidR="0045401D" w:rsidRPr="001C4A41" w:rsidRDefault="0045401D" w:rsidP="0006636A">
      <w:pPr>
        <w:spacing w:after="0" w:line="360" w:lineRule="auto"/>
        <w:rPr>
          <w:rFonts w:eastAsia="Calibri" w:cs="Times New Roman"/>
          <w:color w:val="auto"/>
          <w:lang w:eastAsia="en-US"/>
        </w:rPr>
      </w:pPr>
    </w:p>
    <w:p w14:paraId="35016C78" w14:textId="77777777" w:rsidR="0045401D" w:rsidRPr="001C4A41" w:rsidRDefault="0045401D" w:rsidP="0006636A">
      <w:pPr>
        <w:numPr>
          <w:ilvl w:val="0"/>
          <w:numId w:val="24"/>
        </w:numPr>
        <w:spacing w:after="0" w:line="360" w:lineRule="auto"/>
        <w:jc w:val="left"/>
        <w:rPr>
          <w:rFonts w:eastAsia="Calibri" w:cs="Times New Roman"/>
          <w:b/>
          <w:color w:val="auto"/>
          <w:lang w:eastAsia="en-US"/>
        </w:rPr>
      </w:pPr>
      <w:r w:rsidRPr="001C4A41">
        <w:rPr>
          <w:rFonts w:eastAsia="Calibri" w:cs="Times New Roman"/>
          <w:b/>
          <w:color w:val="auto"/>
          <w:lang w:eastAsia="en-US"/>
        </w:rPr>
        <w:t>Deducciones personales</w:t>
      </w:r>
    </w:p>
    <w:p w14:paraId="12AAFE7B" w14:textId="77777777" w:rsidR="0045401D" w:rsidRPr="001C4A41" w:rsidRDefault="0045401D" w:rsidP="0006636A">
      <w:pPr>
        <w:spacing w:after="0" w:line="360" w:lineRule="auto"/>
        <w:ind w:left="720"/>
        <w:rPr>
          <w:rFonts w:eastAsia="Calibri" w:cs="Times New Roman"/>
          <w:b/>
          <w:color w:val="auto"/>
          <w:lang w:eastAsia="en-US"/>
        </w:rPr>
      </w:pPr>
    </w:p>
    <w:p w14:paraId="44F161B7"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B3E89AF" w14:textId="77777777" w:rsidR="0045401D" w:rsidRPr="001C4A41" w:rsidRDefault="0045401D" w:rsidP="0006636A">
      <w:pPr>
        <w:spacing w:after="0" w:line="360" w:lineRule="auto"/>
        <w:rPr>
          <w:rFonts w:eastAsia="Calibri" w:cs="Times New Roman"/>
          <w:color w:val="auto"/>
          <w:lang w:eastAsia="en-US"/>
        </w:rPr>
      </w:pPr>
    </w:p>
    <w:p w14:paraId="29350778"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Asimismo, hay otras que se generan con motivo de una sentencia judicial, como es la pensión alimenticia que periódicamente se retira de la cuenta de un empleado, a efecto de que sea entregado a un tercero.  </w:t>
      </w:r>
    </w:p>
    <w:p w14:paraId="726C5B09" w14:textId="77777777" w:rsidR="0045401D" w:rsidRPr="001C4A41" w:rsidRDefault="0045401D" w:rsidP="0006636A">
      <w:pPr>
        <w:spacing w:after="0" w:line="360" w:lineRule="auto"/>
        <w:rPr>
          <w:rFonts w:eastAsia="Calibri" w:cs="Times New Roman"/>
          <w:color w:val="auto"/>
          <w:lang w:eastAsia="en-US"/>
        </w:rPr>
      </w:pPr>
    </w:p>
    <w:p w14:paraId="41ED5D4F" w14:textId="77777777" w:rsidR="0045401D" w:rsidRPr="001C4A41" w:rsidRDefault="0045401D" w:rsidP="0006636A">
      <w:pPr>
        <w:spacing w:after="0" w:line="360" w:lineRule="auto"/>
        <w:rPr>
          <w:rFonts w:eastAsia="Calibri" w:cs="Times New Roman"/>
          <w:color w:val="auto"/>
          <w:lang w:eastAsia="en-US"/>
        </w:rPr>
      </w:pPr>
      <w:r w:rsidRPr="001C4A41">
        <w:rPr>
          <w:rFonts w:eastAsia="Calibri" w:cs="Times New Roman"/>
          <w:color w:val="auto"/>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A216EE6" w14:textId="77777777" w:rsidR="0045401D" w:rsidRPr="001C4A41" w:rsidRDefault="0045401D" w:rsidP="0006636A">
      <w:pPr>
        <w:spacing w:after="0" w:line="360" w:lineRule="auto"/>
        <w:rPr>
          <w:rFonts w:eastAsia="Calibri" w:cs="Times New Roman"/>
          <w:color w:val="auto"/>
          <w:lang w:eastAsia="en-US"/>
        </w:rPr>
      </w:pPr>
    </w:p>
    <w:p w14:paraId="7FA8472A" w14:textId="77777777" w:rsidR="0045401D" w:rsidRPr="001C4A41" w:rsidRDefault="0045401D" w:rsidP="0006636A">
      <w:pPr>
        <w:spacing w:after="0" w:line="360" w:lineRule="auto"/>
        <w:rPr>
          <w:rFonts w:eastAsia="Calibri" w:cs="Times New Roman"/>
          <w:b/>
          <w:bCs/>
          <w:color w:val="auto"/>
          <w:lang w:eastAsia="en-US"/>
        </w:rPr>
      </w:pPr>
      <w:r w:rsidRPr="001C4A41">
        <w:rPr>
          <w:rFonts w:eastAsia="Calibri" w:cs="Times New Roman"/>
          <w:color w:val="auto"/>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r w:rsidRPr="001C4A41">
        <w:rPr>
          <w:rFonts w:eastAsia="Calibri" w:cs="Times New Roman"/>
          <w:b/>
          <w:bCs/>
          <w:color w:val="auto"/>
          <w:lang w:eastAsia="en-US"/>
        </w:rPr>
        <w:t>Cabe precisar que el Sujeto Obligado dejó visible la cuota sindical.</w:t>
      </w:r>
    </w:p>
    <w:p w14:paraId="75BF1FC0" w14:textId="77777777" w:rsidR="0045401D" w:rsidRPr="001C4A41" w:rsidRDefault="0045401D" w:rsidP="0006636A">
      <w:pPr>
        <w:spacing w:after="0" w:line="360" w:lineRule="auto"/>
        <w:rPr>
          <w:rFonts w:eastAsia="Calibri" w:cs="Times New Roman"/>
          <w:color w:val="auto"/>
          <w:lang w:eastAsia="en-US"/>
        </w:rPr>
      </w:pPr>
    </w:p>
    <w:p w14:paraId="18EFC016" w14:textId="77777777" w:rsidR="001A3F84" w:rsidRDefault="001A3F84" w:rsidP="0006636A">
      <w:pPr>
        <w:spacing w:after="0" w:line="360" w:lineRule="auto"/>
        <w:contextualSpacing/>
        <w:rPr>
          <w:rFonts w:eastAsia="Times New Roman" w:cs="Tahoma"/>
          <w:bCs/>
          <w:color w:val="auto"/>
          <w:lang w:val="es-ES" w:eastAsia="es-ES"/>
        </w:rPr>
      </w:pPr>
    </w:p>
    <w:p w14:paraId="24CBF002" w14:textId="77777777" w:rsidR="001A3F84" w:rsidRPr="001A3F84" w:rsidRDefault="001A3F84" w:rsidP="0006636A">
      <w:pPr>
        <w:numPr>
          <w:ilvl w:val="0"/>
          <w:numId w:val="13"/>
        </w:numPr>
        <w:spacing w:after="0" w:line="360" w:lineRule="auto"/>
        <w:jc w:val="left"/>
        <w:rPr>
          <w:rFonts w:eastAsia="Calibri"/>
          <w:b/>
          <w:bCs/>
          <w:color w:val="000000"/>
        </w:rPr>
      </w:pPr>
      <w:r w:rsidRPr="001A3F84">
        <w:rPr>
          <w:rFonts w:eastAsia="Calibri"/>
          <w:b/>
          <w:bCs/>
          <w:color w:val="000000"/>
        </w:rPr>
        <w:t>Deducciones por Ley</w:t>
      </w:r>
    </w:p>
    <w:p w14:paraId="3EC34DE0" w14:textId="77777777" w:rsidR="001A3F84" w:rsidRPr="001A3F84" w:rsidRDefault="001A3F84" w:rsidP="0006636A">
      <w:pPr>
        <w:spacing w:after="0" w:line="360" w:lineRule="auto"/>
        <w:rPr>
          <w:rFonts w:eastAsia="Calibri"/>
          <w:color w:val="000000"/>
        </w:rPr>
      </w:pPr>
    </w:p>
    <w:p w14:paraId="658F5959" w14:textId="77777777" w:rsidR="001A3F84" w:rsidRPr="001A3F84" w:rsidRDefault="001A3F84" w:rsidP="0006636A">
      <w:pPr>
        <w:spacing w:after="0" w:line="360" w:lineRule="auto"/>
        <w:rPr>
          <w:rFonts w:eastAsia="Calibri"/>
          <w:color w:val="000000"/>
        </w:rPr>
      </w:pPr>
      <w:r w:rsidRPr="001A3F84">
        <w:rPr>
          <w:rFonts w:eastAsia="Calibri"/>
          <w:color w:val="000000"/>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47639668" w14:textId="77777777" w:rsidR="001A3F84" w:rsidRPr="001A3F84" w:rsidRDefault="001A3F84" w:rsidP="0006636A">
      <w:pPr>
        <w:spacing w:after="0" w:line="360" w:lineRule="auto"/>
        <w:rPr>
          <w:rFonts w:eastAsia="Calibri"/>
          <w:color w:val="000000"/>
        </w:rPr>
      </w:pPr>
    </w:p>
    <w:p w14:paraId="528DDCE9" w14:textId="77777777" w:rsidR="001A3F84" w:rsidRPr="001A3F84" w:rsidRDefault="001A3F84" w:rsidP="0006636A">
      <w:pPr>
        <w:spacing w:after="0" w:line="360" w:lineRule="auto"/>
        <w:rPr>
          <w:rFonts w:eastAsia="Calibri"/>
          <w:color w:val="000000"/>
        </w:rPr>
      </w:pPr>
      <w:r w:rsidRPr="001A3F84">
        <w:rPr>
          <w:rFonts w:eastAsia="Calibri"/>
          <w:color w:val="000000"/>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2760BB46" w14:textId="77777777" w:rsidR="001A3F84" w:rsidRPr="001A3F84" w:rsidRDefault="001A3F84" w:rsidP="0006636A">
      <w:pPr>
        <w:spacing w:after="0" w:line="360" w:lineRule="auto"/>
        <w:rPr>
          <w:rFonts w:eastAsia="Calibri"/>
          <w:color w:val="000000"/>
        </w:rPr>
      </w:pPr>
    </w:p>
    <w:p w14:paraId="44FD4419" w14:textId="77777777" w:rsidR="001A3F84" w:rsidRPr="001A3F84" w:rsidRDefault="001A3F84" w:rsidP="0006636A">
      <w:pPr>
        <w:spacing w:after="0" w:line="360" w:lineRule="auto"/>
        <w:rPr>
          <w:rFonts w:eastAsia="Calibri"/>
          <w:color w:val="000000"/>
        </w:rPr>
      </w:pPr>
      <w:r w:rsidRPr="001A3F84">
        <w:rPr>
          <w:rFonts w:eastAsia="Calibri"/>
          <w:color w:val="000000"/>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432A3A7D" w14:textId="77777777" w:rsidR="001A3F84" w:rsidRPr="001A3F84" w:rsidRDefault="001A3F84" w:rsidP="0006636A">
      <w:pPr>
        <w:spacing w:after="0" w:line="360" w:lineRule="auto"/>
        <w:rPr>
          <w:rFonts w:eastAsia="Calibri"/>
          <w:color w:val="000000"/>
        </w:rPr>
      </w:pPr>
    </w:p>
    <w:p w14:paraId="4612AB38" w14:textId="77777777" w:rsidR="001A3F84" w:rsidRPr="001A3F84" w:rsidRDefault="001A3F84" w:rsidP="0006636A">
      <w:pPr>
        <w:spacing w:after="0" w:line="360" w:lineRule="auto"/>
        <w:rPr>
          <w:rFonts w:eastAsia="Calibri"/>
          <w:color w:val="000000"/>
        </w:rPr>
      </w:pPr>
      <w:r w:rsidRPr="001A3F84">
        <w:rPr>
          <w:rFonts w:eastAsia="Calibri"/>
          <w:color w:val="000000"/>
        </w:rPr>
        <w:t>Además, se advierte en el presente caso, que la servidora pública si cuenta con estas deducciones, pues el Sujeto Obligado, clasificó de manera correcta, su número de seguridad social (régimen de trabajo).</w:t>
      </w:r>
    </w:p>
    <w:p w14:paraId="553F6D11" w14:textId="77777777" w:rsidR="001A3F84" w:rsidRPr="001A3F84" w:rsidRDefault="001A3F84" w:rsidP="0006636A">
      <w:pPr>
        <w:spacing w:after="0" w:line="360" w:lineRule="auto"/>
        <w:rPr>
          <w:rFonts w:eastAsia="Calibri"/>
          <w:color w:val="000000"/>
        </w:rPr>
      </w:pPr>
    </w:p>
    <w:p w14:paraId="7D480A53" w14:textId="77777777" w:rsidR="001A3F84" w:rsidRPr="001A3F84" w:rsidRDefault="001A3F84" w:rsidP="0006636A">
      <w:pPr>
        <w:spacing w:after="0" w:line="360" w:lineRule="auto"/>
        <w:rPr>
          <w:rFonts w:eastAsia="Calibri"/>
          <w:color w:val="000000"/>
        </w:rPr>
      </w:pPr>
      <w:r w:rsidRPr="001A3F84">
        <w:rPr>
          <w:rFonts w:eastAsia="Calibri"/>
          <w:color w:val="000000"/>
        </w:rPr>
        <w:lastRenderedPageBreak/>
        <w:t>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0A8BF9E" w14:textId="77777777" w:rsidR="001A3F84" w:rsidRPr="001C4A41" w:rsidRDefault="001A3F84" w:rsidP="0006636A">
      <w:pPr>
        <w:spacing w:after="0" w:line="360" w:lineRule="auto"/>
        <w:contextualSpacing/>
        <w:rPr>
          <w:rFonts w:eastAsia="Times New Roman" w:cs="Tahoma"/>
          <w:bCs/>
          <w:color w:val="auto"/>
          <w:lang w:val="es-ES" w:eastAsia="es-ES"/>
        </w:rPr>
      </w:pPr>
    </w:p>
    <w:p w14:paraId="1A76E7F1" w14:textId="77777777" w:rsidR="001A3F84" w:rsidRPr="001A3F84" w:rsidRDefault="001A3F84" w:rsidP="0006636A">
      <w:pPr>
        <w:numPr>
          <w:ilvl w:val="0"/>
          <w:numId w:val="31"/>
        </w:numPr>
        <w:spacing w:after="0" w:line="360" w:lineRule="auto"/>
        <w:jc w:val="left"/>
        <w:rPr>
          <w:color w:val="000000"/>
        </w:rPr>
      </w:pPr>
      <w:r w:rsidRPr="001A3F84">
        <w:rPr>
          <w:b/>
          <w:color w:val="000000"/>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5EACD79A" w14:textId="77777777" w:rsidR="001A3F84" w:rsidRPr="001A3F84" w:rsidRDefault="001A3F84" w:rsidP="0006636A">
      <w:pPr>
        <w:spacing w:after="0" w:line="360" w:lineRule="auto"/>
        <w:ind w:left="720"/>
        <w:rPr>
          <w:color w:val="000000"/>
        </w:rPr>
      </w:pPr>
    </w:p>
    <w:p w14:paraId="27D811A1" w14:textId="77777777" w:rsidR="001A3F84" w:rsidRPr="001A3F84" w:rsidRDefault="001A3F84" w:rsidP="0006636A">
      <w:pPr>
        <w:spacing w:after="0" w:line="360" w:lineRule="auto"/>
        <w:rPr>
          <w:color w:val="000000"/>
        </w:rPr>
      </w:pPr>
      <w:r w:rsidRPr="001A3F84">
        <w:rPr>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729096F" w14:textId="77777777" w:rsidR="001A3F84" w:rsidRPr="001A3F84" w:rsidRDefault="001A3F84" w:rsidP="0006636A">
      <w:pPr>
        <w:spacing w:after="0" w:line="360" w:lineRule="auto"/>
        <w:rPr>
          <w:color w:val="000000"/>
        </w:rPr>
      </w:pPr>
      <w:r w:rsidRPr="001A3F84">
        <w:rPr>
          <w:color w:val="000000"/>
        </w:rPr>
        <w:t> </w:t>
      </w:r>
    </w:p>
    <w:p w14:paraId="6C5BA6C9" w14:textId="77777777" w:rsidR="001A3F84" w:rsidRPr="001A3F84" w:rsidRDefault="001A3F84" w:rsidP="0006636A">
      <w:pPr>
        <w:spacing w:after="0" w:line="360" w:lineRule="auto"/>
        <w:rPr>
          <w:color w:val="000000"/>
        </w:rPr>
      </w:pPr>
      <w:r w:rsidRPr="001A3F84">
        <w:rPr>
          <w:color w:val="000000"/>
        </w:rPr>
        <w:t>Las cadenas originales y sellos que se agregan a las facturas</w:t>
      </w:r>
      <w:r w:rsidRPr="001A3F84">
        <w:rPr>
          <w:b/>
          <w:color w:val="000000"/>
        </w:rPr>
        <w:t>,</w:t>
      </w:r>
      <w:r w:rsidRPr="001A3F84">
        <w:rPr>
          <w:color w:val="000000"/>
        </w:rPr>
        <w:t xml:space="preserve"> tienen una secuencia de generación, determinados con base en el ANEXO 20 de la Segunda Resolución de </w:t>
      </w:r>
      <w:r w:rsidRPr="001A3F84">
        <w:rPr>
          <w:color w:val="000000"/>
        </w:rPr>
        <w:lastRenderedPageBreak/>
        <w:t>modificaciones a la Resolución Miscelánea Fiscal, que precisa los datos de los que se componen los elementos de seguridad y se puntualiza que dicha información está encriptada.</w:t>
      </w:r>
    </w:p>
    <w:p w14:paraId="131A6775" w14:textId="77777777" w:rsidR="001A3F84" w:rsidRPr="001A3F84" w:rsidRDefault="001A3F84" w:rsidP="0006636A">
      <w:pPr>
        <w:spacing w:after="0" w:line="360" w:lineRule="auto"/>
        <w:rPr>
          <w:color w:val="000000"/>
        </w:rPr>
      </w:pPr>
      <w:r w:rsidRPr="001A3F84">
        <w:rPr>
          <w:color w:val="000000"/>
        </w:rPr>
        <w:t> </w:t>
      </w:r>
    </w:p>
    <w:p w14:paraId="76FF9F7C"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p>
    <w:p w14:paraId="479649CA"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Elementos utilizados en la generación de Sellos Digitales:</w:t>
      </w:r>
    </w:p>
    <w:p w14:paraId="6B999A07"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r w:rsidRPr="001A3F84">
        <w:rPr>
          <w:i/>
          <w:color w:val="000000"/>
          <w:sz w:val="20"/>
          <w:szCs w:val="20"/>
        </w:rPr>
        <w:tab/>
        <w:t>Cadena Original, el elemento a sellar, en este caso de un comprobante fiscal digital a través de Internet.</w:t>
      </w:r>
    </w:p>
    <w:p w14:paraId="7EB701F7"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r w:rsidRPr="001A3F84">
        <w:rPr>
          <w:i/>
          <w:color w:val="000000"/>
          <w:sz w:val="20"/>
          <w:szCs w:val="20"/>
        </w:rPr>
        <w:tab/>
        <w:t>Certificado de Sello Digital y su correspondiente clave privada.</w:t>
      </w:r>
    </w:p>
    <w:p w14:paraId="4DD351A6"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r w:rsidRPr="001A3F84">
        <w:rPr>
          <w:i/>
          <w:color w:val="000000"/>
          <w:sz w:val="20"/>
          <w:szCs w:val="20"/>
        </w:rPr>
        <w:tab/>
        <w:t>Algoritmos de criptografía de clave pública para firma electrónica avanzada.</w:t>
      </w:r>
    </w:p>
    <w:p w14:paraId="3EF01CF4"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r w:rsidRPr="001A3F84">
        <w:rPr>
          <w:i/>
          <w:color w:val="000000"/>
          <w:sz w:val="20"/>
          <w:szCs w:val="20"/>
        </w:rPr>
        <w:tab/>
        <w:t>Especificaciones de conversión de la firma electrónica avanzada a Base 64.</w:t>
      </w:r>
    </w:p>
    <w:p w14:paraId="1C9399B4"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Para la generación de sellos digitales se utiliza criptografía de clave pública aplicada a una cadena original.</w:t>
      </w:r>
    </w:p>
    <w:p w14:paraId="657C58CB"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Criptografía de la Clave Pública</w:t>
      </w:r>
    </w:p>
    <w:p w14:paraId="6E674BBE"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 xml:space="preserve">La criptografía de Clave Pública se basa en la generación de una pareja de números muy grandes relacionados íntimamente entre sí, de tal manera que una operación de </w:t>
      </w:r>
      <w:proofErr w:type="spellStart"/>
      <w:r w:rsidRPr="001A3F84">
        <w:rPr>
          <w:i/>
          <w:color w:val="000000"/>
          <w:sz w:val="20"/>
          <w:szCs w:val="20"/>
        </w:rPr>
        <w:t>encripción</w:t>
      </w:r>
      <w:proofErr w:type="spellEnd"/>
      <w:r w:rsidRPr="001A3F84">
        <w:rPr>
          <w:i/>
          <w:color w:val="000000"/>
          <w:sz w:val="20"/>
          <w:szCs w:val="20"/>
        </w:rPr>
        <w:t xml:space="preserve"> sobre un mensaje tomando como clave de </w:t>
      </w:r>
      <w:proofErr w:type="spellStart"/>
      <w:r w:rsidRPr="001A3F84">
        <w:rPr>
          <w:i/>
          <w:color w:val="000000"/>
          <w:sz w:val="20"/>
          <w:szCs w:val="20"/>
        </w:rPr>
        <w:t>encripción</w:t>
      </w:r>
      <w:proofErr w:type="spellEnd"/>
      <w:r w:rsidRPr="001A3F84">
        <w:rPr>
          <w:i/>
          <w:color w:val="000000"/>
          <w:sz w:val="20"/>
          <w:szCs w:val="20"/>
        </w:rPr>
        <w:t xml:space="preserve"> a uno de los dos números, produce un mensaje alterado en su significado que solo puede ser devuelto a su estado original mediante la operación de </w:t>
      </w:r>
      <w:proofErr w:type="spellStart"/>
      <w:r w:rsidRPr="001A3F84">
        <w:rPr>
          <w:i/>
          <w:color w:val="000000"/>
          <w:sz w:val="20"/>
          <w:szCs w:val="20"/>
        </w:rPr>
        <w:t>desencripción</w:t>
      </w:r>
      <w:proofErr w:type="spellEnd"/>
      <w:r w:rsidRPr="001A3F84">
        <w:rPr>
          <w:i/>
          <w:color w:val="000000"/>
          <w:sz w:val="20"/>
          <w:szCs w:val="20"/>
        </w:rPr>
        <w:t xml:space="preserve"> correspondiente tomando como clave de </w:t>
      </w:r>
      <w:proofErr w:type="spellStart"/>
      <w:r w:rsidRPr="001A3F84">
        <w:rPr>
          <w:i/>
          <w:color w:val="000000"/>
          <w:sz w:val="20"/>
          <w:szCs w:val="20"/>
        </w:rPr>
        <w:t>desencripción</w:t>
      </w:r>
      <w:proofErr w:type="spellEnd"/>
      <w:r w:rsidRPr="001A3F84">
        <w:rPr>
          <w:i/>
          <w:color w:val="000000"/>
          <w:sz w:val="20"/>
          <w:szCs w:val="20"/>
        </w:rPr>
        <w:t xml:space="preserve"> al otro número de la pareja.</w:t>
      </w:r>
    </w:p>
    <w:p w14:paraId="0BD1BCBA" w14:textId="77777777" w:rsidR="001A3F84" w:rsidRPr="001A3F84" w:rsidRDefault="001A3F84" w:rsidP="0006636A">
      <w:pPr>
        <w:spacing w:after="0" w:line="360" w:lineRule="auto"/>
        <w:ind w:left="567" w:right="539"/>
        <w:rPr>
          <w:i/>
          <w:color w:val="000000"/>
          <w:sz w:val="20"/>
          <w:szCs w:val="20"/>
        </w:rPr>
      </w:pPr>
      <w:r w:rsidRPr="001A3F84">
        <w:rPr>
          <w:i/>
          <w:color w:val="000000"/>
          <w:sz w:val="20"/>
          <w:szCs w:val="20"/>
        </w:rPr>
        <w:t>…”</w:t>
      </w:r>
    </w:p>
    <w:p w14:paraId="0841D310" w14:textId="77777777" w:rsidR="001A3F84" w:rsidRPr="001A3F84" w:rsidRDefault="001A3F84" w:rsidP="0006636A">
      <w:pPr>
        <w:spacing w:after="0" w:line="360" w:lineRule="auto"/>
        <w:rPr>
          <w:color w:val="000000"/>
        </w:rPr>
      </w:pPr>
    </w:p>
    <w:p w14:paraId="604AB5B9" w14:textId="77777777" w:rsidR="001A3F84" w:rsidRPr="001A3F84" w:rsidRDefault="001A3F84" w:rsidP="0006636A">
      <w:pPr>
        <w:spacing w:after="0" w:line="360" w:lineRule="auto"/>
        <w:rPr>
          <w:rFonts w:eastAsia="Calibri"/>
          <w:color w:val="000000"/>
          <w:lang w:eastAsia="en-US"/>
        </w:rPr>
      </w:pPr>
      <w:r w:rsidRPr="001A3F84">
        <w:rPr>
          <w:color w:val="000000"/>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r w:rsidRPr="001A3F84">
        <w:rPr>
          <w:rFonts w:eastAsia="Calibri"/>
          <w:color w:val="000000"/>
          <w:lang w:eastAsia="en-US"/>
        </w:rPr>
        <w:t xml:space="preserve"> </w:t>
      </w:r>
    </w:p>
    <w:p w14:paraId="2D2A5ACB" w14:textId="77777777" w:rsidR="001A3F84" w:rsidRPr="001A3F84" w:rsidRDefault="001A3F84" w:rsidP="0006636A">
      <w:pPr>
        <w:spacing w:after="0" w:line="360" w:lineRule="auto"/>
        <w:rPr>
          <w:rFonts w:eastAsia="Calibri"/>
          <w:color w:val="000000"/>
          <w:lang w:eastAsia="en-US"/>
        </w:rPr>
      </w:pPr>
    </w:p>
    <w:p w14:paraId="4CE9D664" w14:textId="77777777" w:rsidR="001A3F84" w:rsidRPr="001A3F84" w:rsidRDefault="001A3F84" w:rsidP="0006636A">
      <w:pPr>
        <w:spacing w:after="0" w:line="360" w:lineRule="auto"/>
        <w:contextualSpacing/>
        <w:rPr>
          <w:rFonts w:cs="Tahoma"/>
          <w:bCs/>
          <w:color w:val="000000"/>
          <w:lang w:val="es-ES"/>
        </w:rPr>
      </w:pPr>
      <w:r w:rsidRPr="001A3F84">
        <w:rPr>
          <w:rFonts w:cs="Tahoma"/>
          <w:bCs/>
          <w:color w:val="000000"/>
          <w:lang w:val="es-ES"/>
        </w:rPr>
        <w:lastRenderedPageBreak/>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41D2A075" w14:textId="77777777" w:rsidR="001A3F84" w:rsidRPr="001A3F84" w:rsidRDefault="001A3F84" w:rsidP="0006636A">
      <w:pPr>
        <w:spacing w:after="0" w:line="360" w:lineRule="auto"/>
        <w:rPr>
          <w:rFonts w:eastAsia="Calibri"/>
          <w:color w:val="000000"/>
          <w:lang w:eastAsia="en-US"/>
        </w:rPr>
      </w:pPr>
    </w:p>
    <w:p w14:paraId="48627215" w14:textId="77777777" w:rsidR="001A3F84" w:rsidRPr="001A3F84" w:rsidRDefault="001A3F84" w:rsidP="0006636A">
      <w:pPr>
        <w:spacing w:after="0" w:line="360" w:lineRule="auto"/>
        <w:rPr>
          <w:color w:val="000000"/>
        </w:rPr>
      </w:pPr>
      <w:r w:rsidRPr="001A3F84">
        <w:rPr>
          <w:color w:val="000000"/>
        </w:rPr>
        <w:t>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03BF77B5" w14:textId="77777777" w:rsidR="001A3F84" w:rsidRPr="001A3F84" w:rsidRDefault="001A3F84" w:rsidP="0006636A">
      <w:pPr>
        <w:spacing w:after="0" w:line="360" w:lineRule="auto"/>
        <w:rPr>
          <w:color w:val="000000"/>
        </w:rPr>
      </w:pPr>
    </w:p>
    <w:p w14:paraId="636019B1" w14:textId="77777777" w:rsidR="001A3F84" w:rsidRPr="001A3F84" w:rsidRDefault="001A3F84" w:rsidP="0006636A">
      <w:pPr>
        <w:spacing w:after="0" w:line="360" w:lineRule="auto"/>
        <w:jc w:val="center"/>
        <w:rPr>
          <w:color w:val="000000"/>
        </w:rPr>
      </w:pPr>
      <w:r w:rsidRPr="001A3F84">
        <w:rPr>
          <w:noProof/>
          <w:color w:val="000000"/>
        </w:rPr>
        <w:drawing>
          <wp:inline distT="0" distB="0" distL="0" distR="0" wp14:anchorId="082A64ED" wp14:editId="5D6E7DB6">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78C68B51" w14:textId="77777777" w:rsidR="001A3F84" w:rsidRPr="001A3F84" w:rsidRDefault="001A3F84" w:rsidP="0006636A">
      <w:pPr>
        <w:tabs>
          <w:tab w:val="left" w:pos="4962"/>
        </w:tabs>
        <w:spacing w:after="0" w:line="360" w:lineRule="auto"/>
        <w:rPr>
          <w:color w:val="000000"/>
        </w:rPr>
      </w:pPr>
    </w:p>
    <w:p w14:paraId="73DB9177" w14:textId="77777777" w:rsidR="001A3F84" w:rsidRPr="001A3F84" w:rsidRDefault="001A3F84" w:rsidP="0006636A">
      <w:pPr>
        <w:spacing w:after="0" w:line="360" w:lineRule="auto"/>
        <w:rPr>
          <w:color w:val="000000"/>
        </w:rPr>
      </w:pPr>
      <w:r w:rsidRPr="001A3F84">
        <w:rPr>
          <w:color w:val="000000"/>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96889ED" w14:textId="77777777" w:rsidR="001A3F84" w:rsidRPr="001A3F84" w:rsidRDefault="001A3F84" w:rsidP="0006636A">
      <w:pPr>
        <w:spacing w:after="0" w:line="360" w:lineRule="auto"/>
        <w:rPr>
          <w:color w:val="000000"/>
        </w:rPr>
      </w:pPr>
    </w:p>
    <w:p w14:paraId="4A802123" w14:textId="77777777" w:rsidR="001A3F84" w:rsidRPr="001A3F84" w:rsidRDefault="001A3F84" w:rsidP="0006636A">
      <w:pPr>
        <w:spacing w:after="0" w:line="360" w:lineRule="auto"/>
        <w:rPr>
          <w:color w:val="000000"/>
        </w:rPr>
      </w:pPr>
      <w:r w:rsidRPr="001A3F84">
        <w:rPr>
          <w:color w:val="000000"/>
        </w:rPr>
        <w:lastRenderedPageBreak/>
        <w:t xml:space="preserve">Ahora bien, por lo que hace </w:t>
      </w:r>
      <w:r w:rsidRPr="001A3F84">
        <w:rPr>
          <w:b/>
          <w:bCs/>
          <w:color w:val="000000"/>
        </w:rPr>
        <w:t>Folio Fiscal,</w:t>
      </w:r>
      <w:r w:rsidRPr="001A3F84">
        <w:rPr>
          <w:color w:val="000000"/>
        </w:rPr>
        <w:t xml:space="preserve"> cabe precisar que conforme al ANEXO 20 de la Segunda Resolución de modificaciones a la Resolución Miscelánea </w:t>
      </w:r>
      <w:proofErr w:type="gramStart"/>
      <w:r w:rsidRPr="001A3F84">
        <w:rPr>
          <w:color w:val="000000"/>
        </w:rPr>
        <w:t>Fiscal ,</w:t>
      </w:r>
      <w:proofErr w:type="gramEnd"/>
      <w:r w:rsidRPr="001A3F84">
        <w:rPr>
          <w:color w:val="000000"/>
        </w:rPr>
        <w:t xml:space="preserv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08425F7" w14:textId="77777777" w:rsidR="001A3F84" w:rsidRPr="001A3F84" w:rsidRDefault="001A3F84" w:rsidP="0006636A">
      <w:pPr>
        <w:spacing w:after="0" w:line="360" w:lineRule="auto"/>
        <w:rPr>
          <w:color w:val="000000"/>
        </w:rPr>
      </w:pPr>
      <w:r w:rsidRPr="001A3F84">
        <w:rPr>
          <w:color w:val="000000"/>
        </w:rPr>
        <w:t xml:space="preserve"> </w:t>
      </w:r>
    </w:p>
    <w:p w14:paraId="58B13DEF" w14:textId="77777777" w:rsidR="001A3F84" w:rsidRPr="001A3F84" w:rsidRDefault="001A3F84" w:rsidP="0006636A">
      <w:pPr>
        <w:spacing w:after="0" w:line="360" w:lineRule="auto"/>
        <w:jc w:val="center"/>
        <w:rPr>
          <w:color w:val="000000"/>
        </w:rPr>
      </w:pPr>
      <w:r w:rsidRPr="001A3F84">
        <w:rPr>
          <w:noProof/>
          <w:color w:val="000000"/>
        </w:rPr>
        <w:drawing>
          <wp:inline distT="0" distB="0" distL="0" distR="0" wp14:anchorId="72D98FFF" wp14:editId="1F762485">
            <wp:extent cx="4438650" cy="102870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22A1E56C" w14:textId="77777777" w:rsidR="001A3F84" w:rsidRPr="001A3F84" w:rsidRDefault="001A3F84" w:rsidP="0006636A">
      <w:pPr>
        <w:spacing w:after="0" w:line="360" w:lineRule="auto"/>
        <w:rPr>
          <w:color w:val="000000"/>
        </w:rPr>
      </w:pPr>
    </w:p>
    <w:p w14:paraId="37EB33C8" w14:textId="77777777" w:rsidR="001A3F84" w:rsidRPr="001A3F84" w:rsidRDefault="001A3F84" w:rsidP="0006636A">
      <w:pPr>
        <w:spacing w:after="0" w:line="360" w:lineRule="auto"/>
        <w:rPr>
          <w:color w:val="000000"/>
        </w:rPr>
      </w:pPr>
      <w:r w:rsidRPr="001A3F84">
        <w:rPr>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52E4770" w14:textId="77777777" w:rsidR="001A3F84" w:rsidRPr="001A3F84" w:rsidRDefault="001A3F84" w:rsidP="0006636A">
      <w:pPr>
        <w:spacing w:after="0" w:line="360" w:lineRule="auto"/>
        <w:rPr>
          <w:color w:val="000000"/>
        </w:rPr>
      </w:pPr>
    </w:p>
    <w:p w14:paraId="6B776DF9" w14:textId="77777777" w:rsidR="001A3F84" w:rsidRPr="001A3F84" w:rsidRDefault="001A3F84" w:rsidP="0006636A">
      <w:pPr>
        <w:spacing w:after="0" w:line="360" w:lineRule="auto"/>
        <w:rPr>
          <w:color w:val="000000"/>
        </w:rPr>
      </w:pPr>
      <w:r w:rsidRPr="001A3F84">
        <w:rPr>
          <w:color w:val="000000"/>
        </w:rPr>
        <w:t xml:space="preserve">Ahora bien, por lo que hace al </w:t>
      </w:r>
      <w:r w:rsidRPr="001A3F84">
        <w:rPr>
          <w:b/>
          <w:bCs/>
          <w:color w:val="000000"/>
        </w:rPr>
        <w:t>número de serie y folio interno</w:t>
      </w:r>
      <w:r w:rsidRPr="001A3F84">
        <w:rPr>
          <w:color w:val="000000"/>
        </w:rPr>
        <w:t xml:space="preserve">,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w:t>
      </w:r>
      <w:r w:rsidRPr="001A3F84">
        <w:rPr>
          <w:color w:val="000000"/>
        </w:rPr>
        <w:lastRenderedPageBreak/>
        <w:t>datos confidenciales de los servidores públicos y por lo tanto, no actualizan la causal de clasificación establecida en el artículo 143, fracción I, de la Ley de Transparencia y Acceso a la Información Pública del Estado de México y Municipios.</w:t>
      </w:r>
    </w:p>
    <w:p w14:paraId="5FC2E4F0" w14:textId="77777777" w:rsidR="001A3F84" w:rsidRPr="001A3F84" w:rsidRDefault="001A3F84" w:rsidP="0006636A">
      <w:pPr>
        <w:spacing w:after="0" w:line="360" w:lineRule="auto"/>
        <w:rPr>
          <w:color w:val="000000"/>
        </w:rPr>
      </w:pPr>
    </w:p>
    <w:p w14:paraId="52D5B237" w14:textId="39C48DB7" w:rsidR="001A3F84" w:rsidRPr="001A3F84" w:rsidRDefault="001A3F84" w:rsidP="0006636A">
      <w:pPr>
        <w:numPr>
          <w:ilvl w:val="0"/>
          <w:numId w:val="32"/>
        </w:numPr>
        <w:spacing w:after="0" w:line="360" w:lineRule="auto"/>
        <w:jc w:val="left"/>
        <w:rPr>
          <w:b/>
          <w:color w:val="000000"/>
        </w:rPr>
      </w:pPr>
      <w:r w:rsidRPr="001A3F84">
        <w:rPr>
          <w:b/>
          <w:color w:val="000000"/>
        </w:rPr>
        <w:t>Cuenta b</w:t>
      </w:r>
      <w:r>
        <w:rPr>
          <w:b/>
          <w:color w:val="000000"/>
        </w:rPr>
        <w:t>ancaria de servidores públicos</w:t>
      </w:r>
    </w:p>
    <w:p w14:paraId="6B22B873" w14:textId="77777777" w:rsidR="001A3F84" w:rsidRPr="001A3F84" w:rsidRDefault="001A3F84" w:rsidP="0006636A">
      <w:pPr>
        <w:spacing w:after="0" w:line="360" w:lineRule="auto"/>
        <w:rPr>
          <w:color w:val="000000"/>
        </w:rPr>
      </w:pPr>
    </w:p>
    <w:p w14:paraId="2E0B1721" w14:textId="77777777" w:rsidR="001A3F84" w:rsidRPr="001A3F84" w:rsidRDefault="001A3F84" w:rsidP="0006636A">
      <w:pPr>
        <w:spacing w:after="0" w:line="360" w:lineRule="auto"/>
        <w:rPr>
          <w:color w:val="000000"/>
        </w:rPr>
      </w:pPr>
      <w:r w:rsidRPr="001A3F84">
        <w:rPr>
          <w:color w:val="000000"/>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A83107F" w14:textId="77777777" w:rsidR="001A3F84" w:rsidRPr="001A3F84" w:rsidRDefault="001A3F84" w:rsidP="0006636A">
      <w:pPr>
        <w:spacing w:after="0" w:line="360" w:lineRule="auto"/>
        <w:rPr>
          <w:color w:val="000000"/>
        </w:rPr>
      </w:pPr>
      <w:r w:rsidRPr="001A3F84">
        <w:rPr>
          <w:color w:val="000000"/>
        </w:rPr>
        <w:t> </w:t>
      </w:r>
    </w:p>
    <w:p w14:paraId="111CCB3B" w14:textId="77777777" w:rsidR="001A3F84" w:rsidRPr="001A3F84" w:rsidRDefault="001A3F84" w:rsidP="0006636A">
      <w:pPr>
        <w:spacing w:after="0" w:line="360" w:lineRule="auto"/>
        <w:rPr>
          <w:color w:val="000000"/>
        </w:rPr>
      </w:pPr>
      <w:r w:rsidRPr="001A3F84">
        <w:rPr>
          <w:color w:val="000000"/>
        </w:rPr>
        <w:t>A mayor abundamiento, resulta necesario traer a colación el Criterio SO/010/2017, emitido por el Instituto Nacional de Transparencia, Acceso a la Información y Protección de Datos Personales, mismo que establece lo siguiente:</w:t>
      </w:r>
    </w:p>
    <w:p w14:paraId="18AD49E9" w14:textId="77777777" w:rsidR="001A3F84" w:rsidRPr="001A3F84" w:rsidRDefault="001A3F84" w:rsidP="0006636A">
      <w:pPr>
        <w:spacing w:after="0" w:line="360" w:lineRule="auto"/>
        <w:rPr>
          <w:color w:val="000000"/>
        </w:rPr>
      </w:pPr>
    </w:p>
    <w:p w14:paraId="4AF94151" w14:textId="77777777" w:rsidR="001A3F84" w:rsidRPr="001A3F84" w:rsidRDefault="001A3F84" w:rsidP="0006636A">
      <w:pPr>
        <w:spacing w:after="0" w:line="360" w:lineRule="auto"/>
        <w:ind w:left="567" w:right="567"/>
        <w:rPr>
          <w:i/>
          <w:color w:val="000000"/>
          <w:sz w:val="20"/>
          <w:szCs w:val="20"/>
        </w:rPr>
      </w:pPr>
      <w:r w:rsidRPr="001A3F84">
        <w:rPr>
          <w:i/>
          <w:color w:val="000000"/>
          <w:sz w:val="20"/>
          <w:szCs w:val="20"/>
        </w:rPr>
        <w:t>“</w:t>
      </w:r>
      <w:r w:rsidRPr="001A3F84">
        <w:rPr>
          <w:b/>
          <w:i/>
          <w:color w:val="000000"/>
          <w:sz w:val="20"/>
          <w:szCs w:val="20"/>
        </w:rPr>
        <w:t>Cuentas bancarias y/o CLABE interbancaria de personas físicas y morales privadas.</w:t>
      </w:r>
      <w:r w:rsidRPr="001A3F84">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74B99D0" w14:textId="77777777" w:rsidR="001A3F84" w:rsidRPr="001A3F84" w:rsidRDefault="001A3F84" w:rsidP="0006636A">
      <w:pPr>
        <w:spacing w:after="0" w:line="360" w:lineRule="auto"/>
        <w:rPr>
          <w:color w:val="000000"/>
        </w:rPr>
      </w:pPr>
    </w:p>
    <w:p w14:paraId="0A58B528" w14:textId="77777777" w:rsidR="001A3F84" w:rsidRPr="001A3F84" w:rsidRDefault="001A3F84" w:rsidP="0006636A">
      <w:pPr>
        <w:spacing w:after="0" w:line="360" w:lineRule="auto"/>
        <w:rPr>
          <w:color w:val="000000"/>
        </w:rPr>
      </w:pPr>
      <w:r w:rsidRPr="001A3F84">
        <w:rPr>
          <w:color w:val="000000"/>
        </w:rPr>
        <w:lastRenderedPageBreak/>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EAAB022" w14:textId="77777777" w:rsidR="0045401D" w:rsidRPr="001A3F84" w:rsidRDefault="0045401D" w:rsidP="0006636A">
      <w:pPr>
        <w:spacing w:after="0" w:line="360" w:lineRule="auto"/>
        <w:rPr>
          <w:rFonts w:eastAsia="Calibri" w:cs="Times New Roman"/>
          <w:color w:val="FF0000"/>
          <w:lang w:eastAsia="en-US"/>
        </w:rPr>
      </w:pPr>
    </w:p>
    <w:p w14:paraId="67303582" w14:textId="57B4F5A5" w:rsidR="0088170E" w:rsidRPr="0088170E" w:rsidRDefault="0088170E" w:rsidP="0006636A">
      <w:pPr>
        <w:spacing w:after="0" w:line="360" w:lineRule="auto"/>
        <w:rPr>
          <w:color w:val="FF0000"/>
        </w:rPr>
      </w:pPr>
      <w:r w:rsidRPr="0088170E">
        <w:rPr>
          <w:color w:val="auto"/>
        </w:rPr>
        <w:t xml:space="preserve">Ahora bien, en relación </w:t>
      </w:r>
      <w:proofErr w:type="gramStart"/>
      <w:r w:rsidRPr="0088170E">
        <w:rPr>
          <w:color w:val="auto"/>
        </w:rPr>
        <w:t xml:space="preserve">con </w:t>
      </w:r>
      <w:r w:rsidRPr="001A3F84">
        <w:rPr>
          <w:color w:val="auto"/>
        </w:rPr>
        <w:t xml:space="preserve"> el</w:t>
      </w:r>
      <w:proofErr w:type="gramEnd"/>
      <w:r w:rsidRPr="001A3F84">
        <w:rPr>
          <w:color w:val="auto"/>
        </w:rPr>
        <w:t xml:space="preserve"> nombre de los elementos de la policía municipal </w:t>
      </w:r>
      <w:r w:rsidRPr="0088170E">
        <w:rPr>
          <w:color w:val="auto"/>
        </w:rPr>
        <w:t>el artículo 140, fracción IV, de la Ley citada, prevé lo siguiente:</w:t>
      </w:r>
    </w:p>
    <w:p w14:paraId="3F819E62" w14:textId="77777777" w:rsidR="0088170E" w:rsidRPr="0088170E" w:rsidRDefault="0088170E" w:rsidP="0006636A">
      <w:pPr>
        <w:spacing w:after="0" w:line="360" w:lineRule="auto"/>
        <w:rPr>
          <w:color w:val="FF0000"/>
        </w:rPr>
      </w:pPr>
    </w:p>
    <w:p w14:paraId="6AA5ED7D" w14:textId="77777777" w:rsidR="0088170E" w:rsidRPr="0088170E" w:rsidRDefault="0088170E" w:rsidP="0006636A">
      <w:pPr>
        <w:spacing w:after="0" w:line="360" w:lineRule="auto"/>
        <w:ind w:left="567" w:right="567"/>
        <w:rPr>
          <w:i/>
          <w:color w:val="auto"/>
          <w:sz w:val="20"/>
          <w:szCs w:val="20"/>
        </w:rPr>
      </w:pPr>
      <w:r w:rsidRPr="0088170E">
        <w:rPr>
          <w:b/>
          <w:i/>
          <w:color w:val="auto"/>
          <w:sz w:val="20"/>
          <w:szCs w:val="20"/>
        </w:rPr>
        <w:t>“Artículo 140.</w:t>
      </w:r>
      <w:r w:rsidRPr="0088170E">
        <w:rPr>
          <w:i/>
          <w:color w:val="auto"/>
          <w:sz w:val="20"/>
          <w:szCs w:val="20"/>
        </w:rPr>
        <w:t xml:space="preserve"> El acceso a la información pública será restringido excepcionalmente, cuando por razones de interés público, ésta sea clasificada como reservada, conforme a los criterios siguientes:</w:t>
      </w:r>
    </w:p>
    <w:p w14:paraId="7A94D715" w14:textId="77777777" w:rsidR="0088170E" w:rsidRPr="0088170E" w:rsidRDefault="0088170E" w:rsidP="0006636A">
      <w:pPr>
        <w:spacing w:after="0" w:line="360" w:lineRule="auto"/>
        <w:ind w:left="567" w:right="567"/>
        <w:rPr>
          <w:i/>
          <w:color w:val="auto"/>
          <w:sz w:val="20"/>
          <w:szCs w:val="20"/>
        </w:rPr>
      </w:pPr>
      <w:r w:rsidRPr="0088170E">
        <w:rPr>
          <w:i/>
          <w:color w:val="auto"/>
          <w:sz w:val="20"/>
          <w:szCs w:val="20"/>
        </w:rPr>
        <w:t>…</w:t>
      </w:r>
    </w:p>
    <w:p w14:paraId="3B0C3871" w14:textId="77777777" w:rsidR="0088170E" w:rsidRPr="0088170E" w:rsidRDefault="0088170E" w:rsidP="0006636A">
      <w:pPr>
        <w:spacing w:after="0" w:line="360" w:lineRule="auto"/>
        <w:ind w:left="567" w:right="567"/>
        <w:rPr>
          <w:i/>
          <w:color w:val="auto"/>
          <w:sz w:val="20"/>
          <w:szCs w:val="20"/>
        </w:rPr>
      </w:pPr>
      <w:r w:rsidRPr="0088170E">
        <w:rPr>
          <w:i/>
          <w:color w:val="auto"/>
          <w:sz w:val="20"/>
          <w:szCs w:val="20"/>
        </w:rPr>
        <w:t>IV. Ponga en riesgo la vida, la seguridad o la salud de una persona física;</w:t>
      </w:r>
    </w:p>
    <w:p w14:paraId="5EDE0B9C" w14:textId="77777777" w:rsidR="0088170E" w:rsidRPr="0088170E" w:rsidRDefault="0088170E" w:rsidP="0006636A">
      <w:pPr>
        <w:spacing w:after="0" w:line="360" w:lineRule="auto"/>
        <w:ind w:left="567" w:right="567"/>
        <w:rPr>
          <w:i/>
          <w:color w:val="auto"/>
          <w:sz w:val="20"/>
          <w:szCs w:val="20"/>
        </w:rPr>
      </w:pPr>
      <w:r w:rsidRPr="0088170E">
        <w:rPr>
          <w:i/>
          <w:color w:val="auto"/>
          <w:sz w:val="20"/>
          <w:szCs w:val="20"/>
        </w:rPr>
        <w:t>…”</w:t>
      </w:r>
    </w:p>
    <w:p w14:paraId="0770413B" w14:textId="77777777" w:rsidR="0088170E" w:rsidRPr="0088170E" w:rsidRDefault="0088170E" w:rsidP="0006636A">
      <w:pPr>
        <w:spacing w:after="0" w:line="360" w:lineRule="auto"/>
        <w:rPr>
          <w:color w:val="auto"/>
        </w:rPr>
      </w:pPr>
    </w:p>
    <w:p w14:paraId="78833AF0" w14:textId="77777777" w:rsidR="0088170E" w:rsidRPr="0088170E" w:rsidRDefault="0088170E" w:rsidP="0006636A">
      <w:pPr>
        <w:spacing w:after="0" w:line="360" w:lineRule="auto"/>
        <w:rPr>
          <w:color w:val="auto"/>
        </w:rPr>
      </w:pPr>
      <w:r w:rsidRPr="0088170E">
        <w:rPr>
          <w:color w:val="auto"/>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5D790677" w14:textId="77777777" w:rsidR="0088170E" w:rsidRPr="0088170E" w:rsidRDefault="0088170E" w:rsidP="0006636A">
      <w:pPr>
        <w:spacing w:after="0" w:line="360" w:lineRule="auto"/>
        <w:rPr>
          <w:color w:val="auto"/>
        </w:rPr>
      </w:pPr>
    </w:p>
    <w:p w14:paraId="06F9F80C" w14:textId="77777777" w:rsidR="0088170E" w:rsidRPr="0088170E" w:rsidRDefault="0088170E" w:rsidP="0006636A">
      <w:pPr>
        <w:spacing w:after="0" w:line="360" w:lineRule="auto"/>
        <w:ind w:left="567" w:right="567"/>
        <w:rPr>
          <w:i/>
          <w:color w:val="auto"/>
          <w:sz w:val="20"/>
          <w:szCs w:val="20"/>
        </w:rPr>
      </w:pPr>
      <w:r w:rsidRPr="0088170E">
        <w:rPr>
          <w:b/>
          <w:i/>
          <w:color w:val="auto"/>
          <w:sz w:val="20"/>
          <w:szCs w:val="20"/>
        </w:rPr>
        <w:t xml:space="preserve">“Vigésimo tercero. </w:t>
      </w:r>
      <w:r w:rsidRPr="0088170E">
        <w:rPr>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3EAD9EA7" w14:textId="77777777" w:rsidR="0088170E" w:rsidRPr="0088170E" w:rsidRDefault="0088170E" w:rsidP="0006636A">
      <w:pPr>
        <w:spacing w:after="0" w:line="360" w:lineRule="auto"/>
        <w:ind w:left="567" w:right="567"/>
        <w:rPr>
          <w:i/>
          <w:color w:val="auto"/>
        </w:rPr>
      </w:pPr>
    </w:p>
    <w:p w14:paraId="25AC52A6" w14:textId="77777777" w:rsidR="0088170E" w:rsidRPr="0088170E" w:rsidRDefault="0088170E" w:rsidP="0006636A">
      <w:pPr>
        <w:spacing w:after="0" w:line="360" w:lineRule="auto"/>
        <w:rPr>
          <w:color w:val="auto"/>
        </w:rPr>
      </w:pPr>
      <w:r w:rsidRPr="0088170E">
        <w:rPr>
          <w:color w:val="auto"/>
        </w:rPr>
        <w:lastRenderedPageBreak/>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5EEB65F2" w14:textId="77777777" w:rsidR="0088170E" w:rsidRPr="0088170E" w:rsidRDefault="0088170E" w:rsidP="0006636A">
      <w:pPr>
        <w:spacing w:after="0" w:line="360" w:lineRule="auto"/>
        <w:rPr>
          <w:color w:val="auto"/>
        </w:rPr>
      </w:pPr>
    </w:p>
    <w:p w14:paraId="07B2E53C" w14:textId="77777777" w:rsidR="0088170E" w:rsidRPr="0088170E" w:rsidRDefault="0088170E" w:rsidP="0006636A">
      <w:pPr>
        <w:spacing w:after="0" w:line="360" w:lineRule="auto"/>
        <w:rPr>
          <w:color w:val="auto"/>
        </w:rPr>
      </w:pPr>
      <w:r w:rsidRPr="0088170E">
        <w:rPr>
          <w:color w:val="auto"/>
        </w:rPr>
        <w:t>Además, el artículo 81, fracción III, de la Ley de Seguridad del Estado de México, establece lo siguiente:</w:t>
      </w:r>
    </w:p>
    <w:p w14:paraId="7510ECFC" w14:textId="77777777" w:rsidR="0088170E" w:rsidRPr="0088170E" w:rsidRDefault="0088170E" w:rsidP="0006636A">
      <w:pPr>
        <w:spacing w:after="0" w:line="360" w:lineRule="auto"/>
        <w:rPr>
          <w:color w:val="auto"/>
        </w:rPr>
      </w:pPr>
    </w:p>
    <w:p w14:paraId="2560769C" w14:textId="77777777" w:rsidR="0088170E" w:rsidRPr="0088170E" w:rsidRDefault="0088170E" w:rsidP="0006636A">
      <w:pPr>
        <w:spacing w:after="0" w:line="360" w:lineRule="auto"/>
        <w:ind w:left="567" w:right="567"/>
        <w:rPr>
          <w:i/>
          <w:color w:val="auto"/>
          <w:sz w:val="20"/>
          <w:szCs w:val="20"/>
        </w:rPr>
      </w:pPr>
      <w:r w:rsidRPr="0088170E">
        <w:rPr>
          <w:b/>
          <w:i/>
          <w:color w:val="auto"/>
          <w:sz w:val="20"/>
          <w:szCs w:val="20"/>
        </w:rPr>
        <w:t>“Artículo 81.-</w:t>
      </w:r>
      <w:r w:rsidRPr="0088170E">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0B30A47" w14:textId="77777777" w:rsidR="0088170E" w:rsidRPr="0088170E" w:rsidRDefault="0088170E" w:rsidP="0006636A">
      <w:pPr>
        <w:spacing w:after="0" w:line="360" w:lineRule="auto"/>
        <w:ind w:left="567" w:right="567"/>
        <w:rPr>
          <w:i/>
          <w:color w:val="auto"/>
          <w:sz w:val="20"/>
          <w:szCs w:val="20"/>
        </w:rPr>
      </w:pPr>
      <w:r w:rsidRPr="0088170E">
        <w:rPr>
          <w:i/>
          <w:color w:val="auto"/>
          <w:sz w:val="20"/>
          <w:szCs w:val="20"/>
        </w:rPr>
        <w:t>…</w:t>
      </w:r>
    </w:p>
    <w:p w14:paraId="6F9E03D5" w14:textId="77777777" w:rsidR="0088170E" w:rsidRPr="0088170E" w:rsidRDefault="0088170E" w:rsidP="0006636A">
      <w:pPr>
        <w:spacing w:after="0" w:line="360" w:lineRule="auto"/>
        <w:ind w:left="567" w:right="567"/>
        <w:rPr>
          <w:i/>
          <w:color w:val="auto"/>
          <w:sz w:val="20"/>
          <w:szCs w:val="20"/>
        </w:rPr>
      </w:pPr>
      <w:r w:rsidRPr="0088170E">
        <w:rPr>
          <w:i/>
          <w:color w:val="auto"/>
          <w:sz w:val="20"/>
          <w:szCs w:val="20"/>
        </w:rPr>
        <w:t>III. La relativa a los servidores públicos integrantes de las instituciones de seguridad pública, cuya revelación pueda poner en riesgo su vida e integridad física con motivo de sus funciones;</w:t>
      </w:r>
    </w:p>
    <w:p w14:paraId="1C05EB82" w14:textId="77777777" w:rsidR="0088170E" w:rsidRPr="0088170E" w:rsidRDefault="0088170E" w:rsidP="0006636A">
      <w:pPr>
        <w:spacing w:after="0" w:line="360" w:lineRule="auto"/>
        <w:rPr>
          <w:b/>
          <w:color w:val="auto"/>
        </w:rPr>
      </w:pPr>
    </w:p>
    <w:p w14:paraId="2A289340" w14:textId="77777777" w:rsidR="0088170E" w:rsidRPr="0088170E" w:rsidRDefault="0088170E" w:rsidP="0006636A">
      <w:pPr>
        <w:spacing w:after="0" w:line="360" w:lineRule="auto"/>
        <w:rPr>
          <w:color w:val="auto"/>
        </w:rPr>
      </w:pPr>
      <w:r w:rsidRPr="0088170E">
        <w:rPr>
          <w:color w:val="auto"/>
        </w:rPr>
        <w:t xml:space="preserve">Conforme al citado artículo, se desprende que es reservada toda aquella información de los servidores públicos integrantes de las instituciones de seguridad pública, cuya revelación pueda poner en riesgo su vida e integridad física con motivo de sus funciones. </w:t>
      </w:r>
    </w:p>
    <w:p w14:paraId="71A5BA7D" w14:textId="77777777" w:rsidR="0088170E" w:rsidRPr="0088170E" w:rsidRDefault="0088170E" w:rsidP="0006636A">
      <w:pPr>
        <w:spacing w:after="0" w:line="360" w:lineRule="auto"/>
        <w:rPr>
          <w:color w:val="auto"/>
        </w:rPr>
      </w:pPr>
    </w:p>
    <w:p w14:paraId="7DF04F1C" w14:textId="77777777" w:rsidR="0088170E" w:rsidRPr="0088170E" w:rsidRDefault="0088170E" w:rsidP="0006636A">
      <w:pPr>
        <w:spacing w:after="0" w:line="360" w:lineRule="auto"/>
        <w:rPr>
          <w:color w:val="auto"/>
        </w:rPr>
      </w:pPr>
      <w:r w:rsidRPr="0088170E">
        <w:rPr>
          <w:color w:val="auto"/>
        </w:rPr>
        <w:t xml:space="preserve">En ese contexto, es de señalar que los datos de servidores públicos, entre los que se encuentran el nombre, cargo, adscripción y sueldos de los trabajadores, por regla general, son de naturaleza pública, de conformidad con el 92, fracciones VII y VIII, de la Ley de Transparencia y Acceso a la Información Pública del Estado de México y Municipios. </w:t>
      </w:r>
    </w:p>
    <w:p w14:paraId="0717CF33" w14:textId="77777777" w:rsidR="0088170E" w:rsidRPr="0088170E" w:rsidRDefault="0088170E" w:rsidP="0006636A">
      <w:pPr>
        <w:spacing w:after="0" w:line="360" w:lineRule="auto"/>
        <w:rPr>
          <w:color w:val="auto"/>
        </w:rPr>
      </w:pPr>
    </w:p>
    <w:p w14:paraId="37748BE7" w14:textId="77777777" w:rsidR="0088170E" w:rsidRPr="0088170E" w:rsidRDefault="0088170E" w:rsidP="0006636A">
      <w:pPr>
        <w:spacing w:after="0" w:line="360" w:lineRule="auto"/>
        <w:rPr>
          <w:color w:val="auto"/>
        </w:rPr>
      </w:pPr>
      <w:r w:rsidRPr="0088170E">
        <w:rPr>
          <w:color w:val="auto"/>
        </w:rPr>
        <w:t xml:space="preserve">No obstante, resulta necesario traer a colación por analogía, el Criterio de interpretación, con número de registro SO/006/2009, de la Segunda Época, emitido por el entonces Instituto </w:t>
      </w:r>
      <w:r w:rsidRPr="0088170E">
        <w:rPr>
          <w:color w:val="auto"/>
        </w:rPr>
        <w:lastRenderedPageBreak/>
        <w:t>Federal de Acceso a la Información y Protección de Datos ahora Instituto Nacional de Transparencia, Acceso a la Información y Protección de Datos Personales, que establece lo siguiente:</w:t>
      </w:r>
    </w:p>
    <w:p w14:paraId="0D27F57D" w14:textId="77777777" w:rsidR="0088170E" w:rsidRPr="0088170E" w:rsidRDefault="0088170E" w:rsidP="0006636A">
      <w:pPr>
        <w:spacing w:after="0" w:line="360" w:lineRule="auto"/>
        <w:rPr>
          <w:color w:val="auto"/>
        </w:rPr>
      </w:pPr>
    </w:p>
    <w:p w14:paraId="51016459" w14:textId="77777777" w:rsidR="0088170E" w:rsidRPr="0088170E" w:rsidRDefault="0088170E" w:rsidP="0006636A">
      <w:pPr>
        <w:spacing w:after="0" w:line="360" w:lineRule="auto"/>
        <w:ind w:left="567" w:right="567"/>
        <w:rPr>
          <w:i/>
          <w:color w:val="auto"/>
          <w:sz w:val="20"/>
          <w:szCs w:val="20"/>
        </w:rPr>
      </w:pPr>
      <w:r w:rsidRPr="0088170E">
        <w:rPr>
          <w:b/>
          <w:i/>
          <w:color w:val="auto"/>
          <w:sz w:val="20"/>
          <w:szCs w:val="20"/>
        </w:rPr>
        <w:t>“Nombres de servidores públicos dedicados a actividades en materia de seguridad, por excepción pueden considerarse información reservada</w:t>
      </w:r>
      <w:r w:rsidRPr="0088170E">
        <w:rPr>
          <w:i/>
          <w:color w:val="auto"/>
          <w:sz w:val="20"/>
          <w:szCs w:val="20"/>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D737D0E" w14:textId="77777777" w:rsidR="0088170E" w:rsidRPr="0088170E" w:rsidRDefault="0088170E" w:rsidP="0006636A">
      <w:pPr>
        <w:spacing w:after="0" w:line="360" w:lineRule="auto"/>
        <w:rPr>
          <w:color w:val="FF0000"/>
        </w:rPr>
      </w:pPr>
    </w:p>
    <w:p w14:paraId="129149F2" w14:textId="77777777" w:rsidR="0088170E" w:rsidRPr="0088170E" w:rsidRDefault="0088170E" w:rsidP="0006636A">
      <w:pPr>
        <w:spacing w:after="0" w:line="360" w:lineRule="auto"/>
        <w:rPr>
          <w:color w:val="auto"/>
        </w:rPr>
      </w:pPr>
      <w:r w:rsidRPr="0088170E">
        <w:rPr>
          <w:color w:val="auto"/>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88170E">
        <w:rPr>
          <w:color w:val="auto"/>
        </w:rPr>
        <w:lastRenderedPageBreak/>
        <w:t>la seguridad del País, Estado y Municipio, anulando, impidiendo u obstaculizando la actuación de los servidores públicos que realizan funciones de carácter operativo.</w:t>
      </w:r>
    </w:p>
    <w:p w14:paraId="6ACE83CE" w14:textId="77777777" w:rsidR="0088170E" w:rsidRPr="0088170E" w:rsidRDefault="0088170E" w:rsidP="0006636A">
      <w:pPr>
        <w:spacing w:after="0" w:line="360" w:lineRule="auto"/>
        <w:rPr>
          <w:color w:val="auto"/>
        </w:rPr>
      </w:pPr>
    </w:p>
    <w:p w14:paraId="0FA36D33" w14:textId="77777777" w:rsidR="0088170E" w:rsidRPr="0088170E" w:rsidRDefault="0088170E" w:rsidP="0006636A">
      <w:pPr>
        <w:spacing w:after="0" w:line="360" w:lineRule="auto"/>
        <w:rPr>
          <w:rFonts w:eastAsia="Calibri" w:cs="Times New Roman"/>
          <w:color w:val="000000"/>
          <w:lang w:eastAsia="en-US"/>
        </w:rPr>
      </w:pPr>
      <w:r w:rsidRPr="0088170E">
        <w:rPr>
          <w:rFonts w:eastAsia="Calibri" w:cs="Times New Roman"/>
          <w:color w:val="000000"/>
          <w:lang w:eastAsia="en-US"/>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BA0FEA5" w14:textId="77777777" w:rsidR="0088170E" w:rsidRPr="0088170E" w:rsidRDefault="0088170E" w:rsidP="0006636A">
      <w:pPr>
        <w:spacing w:after="0" w:line="360" w:lineRule="auto"/>
        <w:rPr>
          <w:color w:val="auto"/>
        </w:rPr>
      </w:pPr>
    </w:p>
    <w:p w14:paraId="3A55AD80" w14:textId="77777777" w:rsidR="0088170E" w:rsidRPr="0088170E" w:rsidRDefault="0088170E" w:rsidP="0006636A">
      <w:pPr>
        <w:spacing w:after="0" w:line="360" w:lineRule="auto"/>
        <w:rPr>
          <w:color w:val="auto"/>
        </w:rPr>
      </w:pPr>
      <w:r w:rsidRPr="0088170E">
        <w:rPr>
          <w:color w:val="auto"/>
        </w:rPr>
        <w:t xml:space="preserve">En ese orden de ideas, si bien por regla general los nombres, cargo, adscripción y sueldos de los trabajadores gubernamentales son información pública por obligación de transparencia, existe una excepción relativa al nombre de </w:t>
      </w:r>
      <w:r w:rsidRPr="0088170E">
        <w:rPr>
          <w:b/>
          <w:color w:val="auto"/>
        </w:rPr>
        <w:t>aquellos que realicen actividades operativas en materia de seguridad,</w:t>
      </w:r>
      <w:r w:rsidRPr="0088170E">
        <w:rPr>
          <w:color w:val="auto"/>
        </w:rPr>
        <w:t xml:space="preserve"> como es el caso de la policía municipal.</w:t>
      </w:r>
    </w:p>
    <w:p w14:paraId="03EDCBC3" w14:textId="77777777" w:rsidR="0088170E" w:rsidRPr="0088170E" w:rsidRDefault="0088170E" w:rsidP="0006636A">
      <w:pPr>
        <w:spacing w:after="0" w:line="360" w:lineRule="auto"/>
        <w:rPr>
          <w:color w:val="auto"/>
        </w:rPr>
      </w:pPr>
    </w:p>
    <w:p w14:paraId="54AEBD86" w14:textId="77777777" w:rsidR="0088170E" w:rsidRPr="0088170E" w:rsidRDefault="0088170E" w:rsidP="0006636A">
      <w:pPr>
        <w:spacing w:after="0" w:line="360" w:lineRule="auto"/>
        <w:rPr>
          <w:color w:val="auto"/>
        </w:rPr>
      </w:pPr>
      <w:r w:rsidRPr="0088170E">
        <w:rPr>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EA994AC" w14:textId="77777777" w:rsidR="0088170E" w:rsidRPr="0088170E" w:rsidRDefault="0088170E" w:rsidP="0006636A">
      <w:pPr>
        <w:spacing w:after="0" w:line="360" w:lineRule="auto"/>
        <w:rPr>
          <w:color w:val="auto"/>
        </w:rPr>
      </w:pPr>
    </w:p>
    <w:p w14:paraId="5AB95FE7" w14:textId="77777777" w:rsidR="0088170E" w:rsidRPr="0088170E" w:rsidRDefault="0088170E" w:rsidP="0006636A">
      <w:pPr>
        <w:spacing w:after="0" w:line="360" w:lineRule="auto"/>
        <w:rPr>
          <w:color w:val="auto"/>
        </w:rPr>
      </w:pPr>
      <w:r w:rsidRPr="0088170E">
        <w:rPr>
          <w:color w:val="auto"/>
        </w:rPr>
        <w:t>En ese contexto, el artículo 6°, fracciones XI y XII de dicho ordenamiento jurídico, establece los siguientes conceptos:</w:t>
      </w:r>
    </w:p>
    <w:p w14:paraId="14A0FD75" w14:textId="77777777" w:rsidR="0088170E" w:rsidRPr="0088170E" w:rsidRDefault="0088170E" w:rsidP="0006636A">
      <w:pPr>
        <w:spacing w:after="0" w:line="360" w:lineRule="auto"/>
        <w:rPr>
          <w:color w:val="auto"/>
        </w:rPr>
      </w:pPr>
    </w:p>
    <w:p w14:paraId="7F28317D" w14:textId="77777777" w:rsidR="0088170E" w:rsidRPr="0088170E" w:rsidRDefault="0088170E" w:rsidP="0006636A">
      <w:pPr>
        <w:numPr>
          <w:ilvl w:val="0"/>
          <w:numId w:val="27"/>
        </w:numPr>
        <w:spacing w:after="0" w:line="360" w:lineRule="auto"/>
        <w:jc w:val="left"/>
        <w:rPr>
          <w:b/>
          <w:color w:val="auto"/>
        </w:rPr>
      </w:pPr>
      <w:r w:rsidRPr="0088170E">
        <w:rPr>
          <w:b/>
          <w:color w:val="auto"/>
        </w:rPr>
        <w:lastRenderedPageBreak/>
        <w:t xml:space="preserve">Instituciones Policiales: </w:t>
      </w:r>
      <w:r w:rsidRPr="0088170E">
        <w:rPr>
          <w:color w:val="auto"/>
        </w:rPr>
        <w:t xml:space="preserve">Son los cuerpos de policía, de vigilancia y custodia de los establecimientos penitenciarios, detención preventiva, centros de arraigo y en general, </w:t>
      </w:r>
      <w:r w:rsidRPr="0088170E">
        <w:rPr>
          <w:b/>
          <w:color w:val="auto"/>
        </w:rPr>
        <w:t>todas las dependencias encargadas de la seguridad pública a nivel</w:t>
      </w:r>
      <w:r w:rsidRPr="0088170E">
        <w:rPr>
          <w:color w:val="auto"/>
        </w:rPr>
        <w:t xml:space="preserve"> estatal y </w:t>
      </w:r>
      <w:r w:rsidRPr="0088170E">
        <w:rPr>
          <w:b/>
          <w:color w:val="auto"/>
        </w:rPr>
        <w:t>municipal.</w:t>
      </w:r>
    </w:p>
    <w:p w14:paraId="43FF8D42" w14:textId="77777777" w:rsidR="0088170E" w:rsidRPr="0088170E" w:rsidRDefault="0088170E" w:rsidP="0006636A">
      <w:pPr>
        <w:spacing w:after="0" w:line="360" w:lineRule="auto"/>
        <w:ind w:left="720"/>
        <w:rPr>
          <w:color w:val="auto"/>
        </w:rPr>
      </w:pPr>
    </w:p>
    <w:p w14:paraId="3DDAF8C4" w14:textId="77777777" w:rsidR="0088170E" w:rsidRPr="0088170E" w:rsidRDefault="0088170E" w:rsidP="0006636A">
      <w:pPr>
        <w:numPr>
          <w:ilvl w:val="0"/>
          <w:numId w:val="27"/>
        </w:numPr>
        <w:spacing w:after="0" w:line="360" w:lineRule="auto"/>
        <w:jc w:val="left"/>
        <w:rPr>
          <w:b/>
          <w:color w:val="auto"/>
        </w:rPr>
      </w:pPr>
      <w:r w:rsidRPr="0088170E">
        <w:rPr>
          <w:b/>
          <w:color w:val="auto"/>
        </w:rPr>
        <w:t xml:space="preserve">Instituciones de Seguridad Pública: </w:t>
      </w:r>
      <w:r w:rsidRPr="0088170E">
        <w:rPr>
          <w:color w:val="auto"/>
        </w:rPr>
        <w:t xml:space="preserve">Instituciones Policiales, Procuración de Justicia, Sistema Penitenciario y </w:t>
      </w:r>
      <w:r w:rsidRPr="0088170E">
        <w:rPr>
          <w:b/>
          <w:color w:val="auto"/>
        </w:rPr>
        <w:t xml:space="preserve">dependencias encargadas de la seguridad pública a nivel </w:t>
      </w:r>
      <w:r w:rsidRPr="0088170E">
        <w:rPr>
          <w:color w:val="auto"/>
        </w:rPr>
        <w:t xml:space="preserve">estatal y </w:t>
      </w:r>
      <w:r w:rsidRPr="0088170E">
        <w:rPr>
          <w:b/>
          <w:color w:val="auto"/>
        </w:rPr>
        <w:t>municipal.</w:t>
      </w:r>
    </w:p>
    <w:p w14:paraId="14863E3D" w14:textId="77777777" w:rsidR="0088170E" w:rsidRPr="0088170E" w:rsidRDefault="0088170E" w:rsidP="0006636A">
      <w:pPr>
        <w:spacing w:after="0" w:line="360" w:lineRule="auto"/>
        <w:rPr>
          <w:color w:val="FF0000"/>
        </w:rPr>
      </w:pPr>
    </w:p>
    <w:p w14:paraId="7D0E6520" w14:textId="77777777" w:rsidR="0088170E" w:rsidRPr="0088170E" w:rsidRDefault="0088170E" w:rsidP="0006636A">
      <w:pPr>
        <w:spacing w:after="0" w:line="360" w:lineRule="auto"/>
        <w:rPr>
          <w:color w:val="auto"/>
        </w:rPr>
      </w:pPr>
      <w:r w:rsidRPr="0088170E">
        <w:rPr>
          <w:color w:val="auto"/>
        </w:rPr>
        <w:t>Conforme a lo anterior, se puede deducir que la Dirección de Seguridad Pública Municipal, es una institución de seguridad pública, pues tiene como atribución principal, la prevención de delitos y proteger a las personas, sus propiedades, posesiones y derechos.</w:t>
      </w:r>
    </w:p>
    <w:p w14:paraId="2C4A7AF5" w14:textId="77777777" w:rsidR="0088170E" w:rsidRPr="0088170E" w:rsidRDefault="0088170E" w:rsidP="0006636A">
      <w:pPr>
        <w:spacing w:after="0" w:line="360" w:lineRule="auto"/>
        <w:rPr>
          <w:color w:val="auto"/>
        </w:rPr>
      </w:pPr>
    </w:p>
    <w:p w14:paraId="405BC612" w14:textId="77777777" w:rsidR="0088170E" w:rsidRPr="0088170E" w:rsidRDefault="0088170E" w:rsidP="0006636A">
      <w:pPr>
        <w:tabs>
          <w:tab w:val="left" w:pos="4962"/>
        </w:tabs>
        <w:spacing w:after="0" w:line="360" w:lineRule="auto"/>
        <w:ind w:right="-28"/>
        <w:rPr>
          <w:color w:val="auto"/>
        </w:rPr>
      </w:pPr>
      <w:r w:rsidRPr="0088170E">
        <w:rPr>
          <w:color w:val="auto"/>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88170E">
        <w:rPr>
          <w:b/>
          <w:color w:val="auto"/>
        </w:rPr>
        <w:t>desempeña funciones de mando</w:t>
      </w:r>
      <w:r w:rsidRPr="0088170E">
        <w:rPr>
          <w:color w:val="auto"/>
        </w:rPr>
        <w:t xml:space="preserve">), entre los cuales, se encuentra </w:t>
      </w:r>
      <w:r w:rsidRPr="0088170E">
        <w:rPr>
          <w:b/>
          <w:color w:val="auto"/>
        </w:rPr>
        <w:t>la Policía Municipal</w:t>
      </w:r>
      <w:r w:rsidRPr="0088170E">
        <w:rPr>
          <w:color w:val="auto"/>
        </w:rPr>
        <w:t>.</w:t>
      </w:r>
    </w:p>
    <w:p w14:paraId="1BCA7BCE" w14:textId="77777777" w:rsidR="0088170E" w:rsidRPr="0088170E" w:rsidRDefault="0088170E" w:rsidP="0006636A">
      <w:pPr>
        <w:tabs>
          <w:tab w:val="left" w:pos="4962"/>
        </w:tabs>
        <w:spacing w:after="0" w:line="360" w:lineRule="auto"/>
        <w:ind w:right="-28"/>
        <w:rPr>
          <w:color w:val="auto"/>
        </w:rPr>
      </w:pPr>
    </w:p>
    <w:p w14:paraId="41FC4A74" w14:textId="77777777" w:rsidR="0088170E" w:rsidRPr="0088170E" w:rsidRDefault="0088170E" w:rsidP="0006636A">
      <w:pPr>
        <w:tabs>
          <w:tab w:val="left" w:pos="4962"/>
        </w:tabs>
        <w:spacing w:after="0" w:line="360" w:lineRule="auto"/>
        <w:ind w:right="-28"/>
        <w:rPr>
          <w:color w:val="auto"/>
        </w:rPr>
      </w:pPr>
      <w:r w:rsidRPr="0088170E">
        <w:rPr>
          <w:color w:val="auto"/>
        </w:rPr>
        <w:t xml:space="preserve">Asimismo, se advierte que las Instituciones Policiales, se conforman del personal </w:t>
      </w:r>
      <w:r w:rsidRPr="0088170E">
        <w:rPr>
          <w:b/>
          <w:color w:val="auto"/>
        </w:rPr>
        <w:t>administrativo,</w:t>
      </w:r>
      <w:r w:rsidRPr="0088170E">
        <w:rPr>
          <w:color w:val="auto"/>
        </w:rPr>
        <w:t xml:space="preserve"> que son los trabajadores de apoyo (chofer, personal de mantenimiento, servicios generales y área secretaria); </w:t>
      </w:r>
      <w:r w:rsidRPr="0088170E">
        <w:rPr>
          <w:b/>
          <w:color w:val="auto"/>
        </w:rPr>
        <w:t>así como, el personal de mando</w:t>
      </w:r>
      <w:r w:rsidRPr="0088170E">
        <w:rPr>
          <w:color w:val="auto"/>
        </w:rPr>
        <w:t xml:space="preserve"> (alto, medio y superior), que es aquel que realiza funciones de dirección, coordinación y supervisión, por lo cual, corresponde a aquel que tenga trabajadores a su cargo.</w:t>
      </w:r>
    </w:p>
    <w:p w14:paraId="06C11BF6" w14:textId="77777777" w:rsidR="0088170E" w:rsidRPr="0088170E" w:rsidRDefault="0088170E" w:rsidP="0006636A">
      <w:pPr>
        <w:spacing w:after="0" w:line="360" w:lineRule="auto"/>
        <w:rPr>
          <w:color w:val="auto"/>
        </w:rPr>
      </w:pPr>
    </w:p>
    <w:p w14:paraId="395A5B59" w14:textId="77777777" w:rsidR="0088170E" w:rsidRPr="0088170E" w:rsidRDefault="0088170E" w:rsidP="0006636A">
      <w:pPr>
        <w:spacing w:after="0" w:line="360" w:lineRule="auto"/>
        <w:rPr>
          <w:color w:val="auto"/>
        </w:rPr>
      </w:pPr>
      <w:r w:rsidRPr="0088170E">
        <w:rPr>
          <w:color w:val="auto"/>
        </w:rPr>
        <w:lastRenderedPageBreak/>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A6F3AE6" w14:textId="77777777" w:rsidR="0088170E" w:rsidRPr="0088170E" w:rsidRDefault="0088170E" w:rsidP="0006636A">
      <w:pPr>
        <w:spacing w:after="0" w:line="360" w:lineRule="auto"/>
        <w:rPr>
          <w:color w:val="auto"/>
        </w:rPr>
      </w:pPr>
    </w:p>
    <w:p w14:paraId="78337406" w14:textId="77777777" w:rsidR="0088170E" w:rsidRPr="0088170E" w:rsidRDefault="0088170E" w:rsidP="0006636A">
      <w:pPr>
        <w:spacing w:after="0" w:line="360" w:lineRule="auto"/>
        <w:rPr>
          <w:color w:val="auto"/>
        </w:rPr>
      </w:pPr>
      <w:r w:rsidRPr="0088170E">
        <w:rPr>
          <w:color w:val="auto"/>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8F70EA7" w14:textId="77777777" w:rsidR="0088170E" w:rsidRPr="0088170E" w:rsidRDefault="0088170E" w:rsidP="0006636A">
      <w:pPr>
        <w:spacing w:after="0" w:line="360" w:lineRule="auto"/>
        <w:rPr>
          <w:color w:val="auto"/>
        </w:rPr>
      </w:pPr>
    </w:p>
    <w:p w14:paraId="68F9FBE6" w14:textId="77777777" w:rsidR="0088170E" w:rsidRPr="0088170E" w:rsidRDefault="0088170E" w:rsidP="0006636A">
      <w:pPr>
        <w:spacing w:after="0" w:line="360" w:lineRule="auto"/>
        <w:rPr>
          <w:color w:val="auto"/>
        </w:rPr>
      </w:pPr>
      <w:r w:rsidRPr="0088170E">
        <w:rPr>
          <w:b/>
          <w:color w:val="auto"/>
        </w:rPr>
        <w:t>Conforme a lo anterior, únicamente procedería la clasificación del nombre de los elementos operativos,</w:t>
      </w:r>
      <w:r w:rsidRPr="0088170E">
        <w:rPr>
          <w:color w:val="auto"/>
        </w:rPr>
        <w:t xml:space="preserve"> sin embargo, su cargo o adscripción no actualiza la causal de reserva, al testar el primer dato, se rompe la vinculación que permitiría identificar a los elementos operativos; aunados a que tampoco proceden la reserva del personal administrativo, así como, mandos medios y superiores.</w:t>
      </w:r>
    </w:p>
    <w:p w14:paraId="5941A196" w14:textId="77777777" w:rsidR="0088170E" w:rsidRPr="0088170E" w:rsidRDefault="0088170E" w:rsidP="0006636A">
      <w:pPr>
        <w:spacing w:after="0" w:line="360" w:lineRule="auto"/>
        <w:rPr>
          <w:color w:val="auto"/>
        </w:rPr>
      </w:pPr>
    </w:p>
    <w:p w14:paraId="45E0DB12" w14:textId="77777777" w:rsidR="0088170E" w:rsidRPr="0088170E" w:rsidRDefault="0088170E" w:rsidP="0006636A">
      <w:pPr>
        <w:spacing w:after="0" w:line="360" w:lineRule="auto"/>
        <w:rPr>
          <w:color w:val="auto"/>
        </w:rPr>
      </w:pPr>
      <w:r w:rsidRPr="0088170E">
        <w:rPr>
          <w:color w:val="auto"/>
        </w:rPr>
        <w:t xml:space="preserve">En ese contexto, los artículos 3°, fracción XXI y 111 de la Ley General de Transparencia y Acceso a la Información, 3°, fracción XLV, y 137 de la Ley de Transparencia y Acceso a la Información Pública del Estado de México y Municipios y los numerales Segundo, fracción </w:t>
      </w:r>
      <w:r w:rsidRPr="0088170E">
        <w:rPr>
          <w:color w:val="auto"/>
        </w:rPr>
        <w:lastRenderedPageBreak/>
        <w:t>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5E412ABD" w14:textId="77777777" w:rsidR="0088170E" w:rsidRPr="0088170E" w:rsidRDefault="0088170E" w:rsidP="0006636A">
      <w:pPr>
        <w:spacing w:after="0" w:line="360" w:lineRule="auto"/>
        <w:rPr>
          <w:color w:val="auto"/>
        </w:rPr>
      </w:pPr>
    </w:p>
    <w:p w14:paraId="05116F67" w14:textId="77777777" w:rsidR="0088170E" w:rsidRPr="0088170E" w:rsidRDefault="0088170E" w:rsidP="0006636A">
      <w:pPr>
        <w:spacing w:after="0" w:line="360" w:lineRule="auto"/>
        <w:rPr>
          <w:color w:val="auto"/>
        </w:rPr>
      </w:pPr>
      <w:r w:rsidRPr="0088170E">
        <w:rPr>
          <w:color w:val="auto"/>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el nombre de los elementos operativos adscritos a la Dirección de Seguridad Pública, Vial y Tránsito.</w:t>
      </w:r>
    </w:p>
    <w:p w14:paraId="08EB74A0" w14:textId="77777777" w:rsidR="0088170E" w:rsidRPr="0088170E" w:rsidRDefault="0088170E" w:rsidP="0006636A">
      <w:pPr>
        <w:spacing w:after="0" w:line="360" w:lineRule="auto"/>
        <w:rPr>
          <w:color w:val="auto"/>
        </w:rPr>
      </w:pPr>
    </w:p>
    <w:p w14:paraId="4BE5C610" w14:textId="77777777" w:rsidR="0088170E" w:rsidRPr="0088170E" w:rsidRDefault="0088170E" w:rsidP="0006636A">
      <w:pPr>
        <w:spacing w:after="0" w:line="360" w:lineRule="auto"/>
        <w:rPr>
          <w:b/>
          <w:color w:val="auto"/>
        </w:rPr>
      </w:pPr>
      <w:r w:rsidRPr="0088170E">
        <w:rPr>
          <w:color w:val="auto"/>
        </w:rPr>
        <w:t xml:space="preserve">Conforme a lo anterior, se considera que para dar por atendido el requerimiento de información, el Sujeto Obligado deberá proporcionar la versión pública del documento que dé cuenta del sueldo bruto y neto mensual vigente de los policías municipales; </w:t>
      </w:r>
      <w:r w:rsidRPr="0088170E">
        <w:rPr>
          <w:b/>
          <w:color w:val="auto"/>
        </w:rPr>
        <w:t xml:space="preserve">en donde deberá testar el nombre de los elementos operativos en materia de seguridad en términos del artículo 140, fracción IV, de la Ley de Transparencia y Acceso a la Información Pública del Estado de México y Municipios. </w:t>
      </w:r>
    </w:p>
    <w:p w14:paraId="1E4F6707" w14:textId="77777777" w:rsidR="0088170E" w:rsidRDefault="0088170E" w:rsidP="0006636A">
      <w:pPr>
        <w:spacing w:after="0" w:line="360" w:lineRule="auto"/>
        <w:rPr>
          <w:rFonts w:eastAsia="Calibri" w:cs="Times New Roman"/>
          <w:color w:val="FF0000"/>
          <w:lang w:eastAsia="en-US"/>
        </w:rPr>
      </w:pPr>
    </w:p>
    <w:p w14:paraId="101FBEFD" w14:textId="1C3053FC" w:rsidR="009E171B" w:rsidRPr="009E171B" w:rsidRDefault="009E171B" w:rsidP="0006636A">
      <w:pPr>
        <w:spacing w:after="0" w:line="360" w:lineRule="auto"/>
        <w:contextualSpacing/>
        <w:rPr>
          <w:color w:val="000000"/>
        </w:rPr>
      </w:pPr>
      <w:r w:rsidRPr="009E171B">
        <w:rPr>
          <w:color w:val="000000"/>
        </w:rPr>
        <w:t>Así, este Instituto considera que el Sujeto Obligado deberá proporcionar lo</w:t>
      </w:r>
      <w:r>
        <w:rPr>
          <w:color w:val="000000"/>
        </w:rPr>
        <w:t xml:space="preserve">s recibos de nómina de los servidor públicos faltantes </w:t>
      </w:r>
      <w:r w:rsidRPr="009E171B">
        <w:rPr>
          <w:color w:val="000000"/>
        </w:rPr>
        <w:t xml:space="preserve">en versión pública, en atención a lo analizado en el presente Considerando;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w:t>
      </w:r>
      <w:r w:rsidRPr="009E171B">
        <w:rPr>
          <w:color w:val="000000"/>
        </w:rPr>
        <w:lastRenderedPageBreak/>
        <w:t>elaborar una versión pública en la que se testen las partes o secciones clasificadas, indicando su contenido de manera genérica y fundando y motivando su clasificación.</w:t>
      </w:r>
    </w:p>
    <w:p w14:paraId="2CEE9AD8" w14:textId="77777777" w:rsidR="009E171B" w:rsidRPr="009E171B" w:rsidRDefault="009E171B" w:rsidP="0006636A">
      <w:pPr>
        <w:spacing w:after="0" w:line="360" w:lineRule="auto"/>
        <w:contextualSpacing/>
        <w:rPr>
          <w:color w:val="000000"/>
        </w:rPr>
      </w:pPr>
    </w:p>
    <w:p w14:paraId="58B72D61" w14:textId="77777777" w:rsidR="009E171B" w:rsidRPr="009E171B" w:rsidRDefault="009E171B" w:rsidP="0006636A">
      <w:pPr>
        <w:spacing w:after="0" w:line="360" w:lineRule="auto"/>
        <w:contextualSpacing/>
        <w:rPr>
          <w:color w:val="000000"/>
        </w:rPr>
      </w:pPr>
      <w:r w:rsidRPr="009E171B">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426DFA8" w14:textId="666320F4" w:rsidR="005F7C23" w:rsidRPr="00947CD2" w:rsidRDefault="005F7C23" w:rsidP="0006636A">
      <w:pPr>
        <w:spacing w:after="0" w:line="360" w:lineRule="auto"/>
        <w:rPr>
          <w:color w:val="FF0000"/>
        </w:rPr>
      </w:pPr>
    </w:p>
    <w:p w14:paraId="0CCF70E8" w14:textId="77777777" w:rsidR="00D1318A" w:rsidRPr="009E171B" w:rsidRDefault="00D1318A" w:rsidP="0006636A">
      <w:pPr>
        <w:pStyle w:val="Ttulo2"/>
        <w:spacing w:before="0" w:after="0" w:line="360" w:lineRule="auto"/>
        <w:rPr>
          <w:color w:val="auto"/>
          <w:sz w:val="22"/>
          <w:szCs w:val="22"/>
        </w:rPr>
      </w:pPr>
      <w:bookmarkStart w:id="15" w:name="_Toc224122199"/>
      <w:r w:rsidRPr="009E171B">
        <w:rPr>
          <w:color w:val="auto"/>
          <w:sz w:val="22"/>
          <w:szCs w:val="22"/>
        </w:rPr>
        <w:t>SEXTO. Decisión</w:t>
      </w:r>
      <w:bookmarkEnd w:id="15"/>
    </w:p>
    <w:p w14:paraId="0D2B29DC" w14:textId="77777777" w:rsidR="00D1318A" w:rsidRPr="009E171B" w:rsidRDefault="00D1318A" w:rsidP="0006636A">
      <w:pPr>
        <w:spacing w:after="0" w:line="360" w:lineRule="auto"/>
        <w:contextualSpacing/>
        <w:rPr>
          <w:rFonts w:eastAsia="Calibri" w:cs="Tahoma"/>
          <w:b/>
          <w:color w:val="auto"/>
        </w:rPr>
      </w:pPr>
    </w:p>
    <w:p w14:paraId="2555D91E" w14:textId="1D58BD81" w:rsidR="007C5B0F" w:rsidRPr="009E171B" w:rsidRDefault="007C5B0F" w:rsidP="0006636A">
      <w:pPr>
        <w:spacing w:after="0" w:line="360" w:lineRule="auto"/>
        <w:contextualSpacing/>
        <w:rPr>
          <w:color w:val="auto"/>
        </w:rPr>
      </w:pPr>
      <w:r w:rsidRPr="009E171B">
        <w:rPr>
          <w:color w:val="auto"/>
        </w:rPr>
        <w:t xml:space="preserve">De acuerdo con lo expuesto y, con fundamento en el artículo 186, fracción III, de la Ley de Transparencia y Acceso a la Información Pública del Estado de México y Municipios, este Instituto considera procedente </w:t>
      </w:r>
      <w:r w:rsidRPr="009E171B">
        <w:rPr>
          <w:b/>
          <w:color w:val="auto"/>
        </w:rPr>
        <w:t xml:space="preserve">MODIFICAR </w:t>
      </w:r>
      <w:r w:rsidRPr="009E171B">
        <w:rPr>
          <w:color w:val="auto"/>
        </w:rPr>
        <w:t xml:space="preserve">la respuesta del Ayuntamiento de </w:t>
      </w:r>
      <w:r w:rsidR="009E171B">
        <w:rPr>
          <w:color w:val="auto"/>
        </w:rPr>
        <w:t>Atenco</w:t>
      </w:r>
      <w:r w:rsidRPr="009E171B">
        <w:rPr>
          <w:b/>
          <w:color w:val="auto"/>
        </w:rPr>
        <w:t xml:space="preserve">, </w:t>
      </w:r>
      <w:r w:rsidRPr="009E171B">
        <w:rPr>
          <w:color w:val="auto"/>
        </w:rPr>
        <w:t>a efecto de que entregue la información</w:t>
      </w:r>
      <w:r w:rsidR="0004116D" w:rsidRPr="009E171B">
        <w:rPr>
          <w:color w:val="auto"/>
        </w:rPr>
        <w:t xml:space="preserve"> completa</w:t>
      </w:r>
      <w:r w:rsidR="00097633" w:rsidRPr="009E171B">
        <w:rPr>
          <w:color w:val="auto"/>
        </w:rPr>
        <w:t>.</w:t>
      </w:r>
    </w:p>
    <w:p w14:paraId="13D4A44D" w14:textId="77777777" w:rsidR="004306AC" w:rsidRPr="00947CD2" w:rsidRDefault="004306AC" w:rsidP="0006636A">
      <w:pPr>
        <w:spacing w:after="0" w:line="360" w:lineRule="auto"/>
        <w:rPr>
          <w:color w:val="FF0000"/>
        </w:rPr>
      </w:pPr>
    </w:p>
    <w:p w14:paraId="0C829323" w14:textId="77777777" w:rsidR="00D1318A" w:rsidRPr="009E171B" w:rsidRDefault="00D1318A" w:rsidP="0006636A">
      <w:pPr>
        <w:spacing w:after="0" w:line="360" w:lineRule="auto"/>
        <w:contextualSpacing/>
        <w:rPr>
          <w:rFonts w:eastAsia="Calibri" w:cs="Tahoma"/>
          <w:b/>
          <w:bCs/>
          <w:color w:val="auto"/>
        </w:rPr>
      </w:pPr>
      <w:r w:rsidRPr="009E171B">
        <w:rPr>
          <w:rFonts w:eastAsia="Calibri" w:cs="Tahoma"/>
          <w:b/>
          <w:bCs/>
          <w:color w:val="auto"/>
        </w:rPr>
        <w:t>Términos de la Resolución para conocimiento del Particular</w:t>
      </w:r>
    </w:p>
    <w:p w14:paraId="666BE4A6" w14:textId="7C158D19" w:rsidR="002976AA" w:rsidRPr="009E171B" w:rsidRDefault="002976AA" w:rsidP="0006636A">
      <w:pPr>
        <w:spacing w:after="0" w:line="360" w:lineRule="auto"/>
        <w:rPr>
          <w:rFonts w:eastAsia="Calibri" w:cs="Tahoma"/>
          <w:b/>
          <w:bCs/>
          <w:color w:val="auto"/>
        </w:rPr>
      </w:pPr>
    </w:p>
    <w:p w14:paraId="3B668E85" w14:textId="3F76E252" w:rsidR="00D1318A" w:rsidRDefault="00BD005D" w:rsidP="0006636A">
      <w:pPr>
        <w:spacing w:after="0" w:line="360" w:lineRule="auto"/>
        <w:rPr>
          <w:color w:val="auto"/>
        </w:rPr>
      </w:pPr>
      <w:r w:rsidRPr="009E171B">
        <w:rPr>
          <w:rFonts w:eastAsia="Calibri" w:cs="Tahoma"/>
          <w:bCs/>
          <w:iCs/>
          <w:color w:val="auto"/>
        </w:rPr>
        <w:t xml:space="preserve">Se le hace del conocimiento al Particular, que, en el presente caso, se le da la </w:t>
      </w:r>
      <w:r w:rsidR="00097633" w:rsidRPr="009E171B">
        <w:rPr>
          <w:rFonts w:eastAsia="Calibri" w:cs="Tahoma"/>
          <w:bCs/>
          <w:iCs/>
          <w:color w:val="auto"/>
        </w:rPr>
        <w:t xml:space="preserve">razón, pues el Sujeto Obligado </w:t>
      </w:r>
      <w:r w:rsidR="001B2199" w:rsidRPr="009E171B">
        <w:rPr>
          <w:rFonts w:eastAsia="Calibri" w:cs="Tahoma"/>
          <w:bCs/>
          <w:iCs/>
          <w:color w:val="auto"/>
        </w:rPr>
        <w:t>solo entrego parte de la información solicitada</w:t>
      </w:r>
      <w:r w:rsidR="00097633" w:rsidRPr="009E171B">
        <w:rPr>
          <w:rFonts w:eastAsia="Calibri" w:cs="Tahoma"/>
          <w:bCs/>
          <w:iCs/>
          <w:color w:val="auto"/>
        </w:rPr>
        <w:t>,</w:t>
      </w:r>
      <w:r w:rsidR="00133F66" w:rsidRPr="009E171B">
        <w:rPr>
          <w:rFonts w:eastAsia="Calibri" w:cs="Tahoma"/>
          <w:bCs/>
          <w:iCs/>
          <w:color w:val="auto"/>
        </w:rPr>
        <w:t xml:space="preserve"> </w:t>
      </w:r>
      <w:r w:rsidR="00097633" w:rsidRPr="009E171B">
        <w:rPr>
          <w:rFonts w:eastAsia="Calibri" w:cs="Tahoma"/>
          <w:bCs/>
          <w:iCs/>
          <w:color w:val="auto"/>
        </w:rPr>
        <w:t>por lo que, deberá en</w:t>
      </w:r>
      <w:r w:rsidR="001B2199" w:rsidRPr="009E171B">
        <w:rPr>
          <w:rFonts w:eastAsia="Calibri" w:cs="Tahoma"/>
          <w:bCs/>
          <w:iCs/>
          <w:color w:val="auto"/>
        </w:rPr>
        <w:t>tregar la información completa</w:t>
      </w:r>
      <w:r w:rsidRPr="009E171B">
        <w:rPr>
          <w:rFonts w:eastAsia="Calibri" w:cs="Tahoma"/>
          <w:bCs/>
          <w:iCs/>
          <w:color w:val="auto"/>
        </w:rPr>
        <w:t>.</w:t>
      </w:r>
      <w:r w:rsidR="00625410" w:rsidRPr="009E171B">
        <w:rPr>
          <w:color w:val="auto"/>
        </w:rPr>
        <w:t xml:space="preserve"> </w:t>
      </w:r>
      <w:r w:rsidR="00C426A7" w:rsidRPr="009E171B">
        <w:rPr>
          <w:color w:val="auto"/>
        </w:rPr>
        <w:t xml:space="preserve"> </w:t>
      </w:r>
      <w:r w:rsidR="00D1318A" w:rsidRPr="009E171B">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0F18114" w14:textId="77777777" w:rsidR="00C1513B" w:rsidRPr="009E171B" w:rsidRDefault="00C1513B" w:rsidP="0006636A">
      <w:pPr>
        <w:spacing w:after="0" w:line="360" w:lineRule="auto"/>
        <w:rPr>
          <w:color w:val="auto"/>
        </w:rPr>
      </w:pPr>
    </w:p>
    <w:p w14:paraId="1C805ED0" w14:textId="77777777" w:rsidR="00D1318A" w:rsidRPr="009E171B" w:rsidRDefault="00D1318A" w:rsidP="0006636A">
      <w:pPr>
        <w:spacing w:after="0" w:line="360" w:lineRule="auto"/>
        <w:contextualSpacing/>
        <w:rPr>
          <w:rFonts w:eastAsia="Calibri"/>
          <w:color w:val="auto"/>
        </w:rPr>
      </w:pPr>
      <w:r w:rsidRPr="009E171B">
        <w:rPr>
          <w:rFonts w:eastAsia="Calibri"/>
          <w:color w:val="auto"/>
        </w:rPr>
        <w:t>Por lo expuesto y fundado, este Pleno:</w:t>
      </w:r>
    </w:p>
    <w:p w14:paraId="7E4B6E8F" w14:textId="77777777" w:rsidR="00057905" w:rsidRPr="009E171B" w:rsidRDefault="00057905" w:rsidP="0006636A">
      <w:pPr>
        <w:spacing w:after="0" w:line="360" w:lineRule="auto"/>
        <w:contextualSpacing/>
        <w:rPr>
          <w:rFonts w:eastAsia="Calibri"/>
          <w:color w:val="auto"/>
        </w:rPr>
      </w:pPr>
    </w:p>
    <w:p w14:paraId="2BC03EA7" w14:textId="6A898CAE" w:rsidR="009E1962" w:rsidRPr="009E171B" w:rsidRDefault="00D1318A" w:rsidP="0006636A">
      <w:pPr>
        <w:pStyle w:val="Ttulo1"/>
        <w:spacing w:before="0" w:after="0" w:line="360" w:lineRule="auto"/>
        <w:jc w:val="center"/>
        <w:rPr>
          <w:color w:val="auto"/>
          <w:sz w:val="22"/>
          <w:szCs w:val="22"/>
        </w:rPr>
      </w:pPr>
      <w:bookmarkStart w:id="16" w:name="_Toc224122200"/>
      <w:r w:rsidRPr="009E171B">
        <w:rPr>
          <w:color w:val="auto"/>
          <w:sz w:val="22"/>
          <w:szCs w:val="22"/>
        </w:rPr>
        <w:lastRenderedPageBreak/>
        <w:t>R E S U E L V E</w:t>
      </w:r>
      <w:bookmarkEnd w:id="16"/>
    </w:p>
    <w:p w14:paraId="1CFC8764" w14:textId="77777777" w:rsidR="009E1962" w:rsidRPr="009E171B" w:rsidRDefault="009E1962" w:rsidP="0006636A">
      <w:pPr>
        <w:spacing w:after="0" w:line="360" w:lineRule="auto"/>
        <w:contextualSpacing/>
        <w:rPr>
          <w:rFonts w:eastAsia="Calibri"/>
          <w:b/>
          <w:bCs/>
          <w:color w:val="auto"/>
        </w:rPr>
      </w:pPr>
    </w:p>
    <w:p w14:paraId="10845C54" w14:textId="57B167F2" w:rsidR="00097633" w:rsidRPr="009E171B" w:rsidRDefault="00625410" w:rsidP="0006636A">
      <w:pPr>
        <w:spacing w:after="0" w:line="360" w:lineRule="auto"/>
        <w:contextualSpacing/>
        <w:rPr>
          <w:color w:val="auto"/>
        </w:rPr>
      </w:pPr>
      <w:r w:rsidRPr="009E171B">
        <w:rPr>
          <w:b/>
          <w:color w:val="auto"/>
        </w:rPr>
        <w:t xml:space="preserve">PRIMERO. </w:t>
      </w:r>
      <w:r w:rsidR="00097633" w:rsidRPr="009E171B">
        <w:rPr>
          <w:rFonts w:cs="Tahoma"/>
          <w:bCs/>
          <w:color w:val="auto"/>
        </w:rPr>
        <w:t xml:space="preserve">Se </w:t>
      </w:r>
      <w:r w:rsidR="00097633" w:rsidRPr="009E171B">
        <w:rPr>
          <w:rFonts w:cs="Tahoma"/>
          <w:b/>
          <w:bCs/>
          <w:color w:val="auto"/>
        </w:rPr>
        <w:t xml:space="preserve">MODIFICA </w:t>
      </w:r>
      <w:r w:rsidR="00097633" w:rsidRPr="009E171B">
        <w:rPr>
          <w:rFonts w:cs="Tahoma"/>
          <w:bCs/>
          <w:color w:val="auto"/>
        </w:rPr>
        <w:t>la respuesta entregada p</w:t>
      </w:r>
      <w:r w:rsidR="0004116D" w:rsidRPr="009E171B">
        <w:rPr>
          <w:rFonts w:cs="Tahoma"/>
          <w:bCs/>
          <w:color w:val="auto"/>
        </w:rPr>
        <w:t>o</w:t>
      </w:r>
      <w:r w:rsidR="001B2199" w:rsidRPr="009E171B">
        <w:rPr>
          <w:rFonts w:cs="Tahoma"/>
          <w:bCs/>
          <w:color w:val="auto"/>
        </w:rPr>
        <w:t>r el Ayuntamiento de</w:t>
      </w:r>
      <w:r w:rsidR="00133F66" w:rsidRPr="009E171B">
        <w:rPr>
          <w:rFonts w:cs="Tahoma"/>
          <w:bCs/>
          <w:color w:val="auto"/>
        </w:rPr>
        <w:t xml:space="preserve"> </w:t>
      </w:r>
      <w:r w:rsidR="009E171B" w:rsidRPr="009E171B">
        <w:rPr>
          <w:rFonts w:cs="Tahoma"/>
          <w:bCs/>
          <w:color w:val="auto"/>
        </w:rPr>
        <w:t>Atenco</w:t>
      </w:r>
      <w:r w:rsidR="00097633" w:rsidRPr="009E171B">
        <w:rPr>
          <w:rFonts w:cs="Tahoma"/>
          <w:bCs/>
          <w:color w:val="auto"/>
        </w:rPr>
        <w:t xml:space="preserve">, a la solicitud de </w:t>
      </w:r>
      <w:r w:rsidR="00097633" w:rsidRPr="009E171B">
        <w:rPr>
          <w:color w:val="auto"/>
        </w:rPr>
        <w:t>información</w:t>
      </w:r>
      <w:r w:rsidR="00133F66" w:rsidRPr="009E171B">
        <w:rPr>
          <w:color w:val="auto"/>
        </w:rPr>
        <w:t xml:space="preserve"> </w:t>
      </w:r>
      <w:r w:rsidR="009E171B" w:rsidRPr="009E171B">
        <w:rPr>
          <w:color w:val="auto"/>
        </w:rPr>
        <w:t>00001/ATENCO/IP/2026</w:t>
      </w:r>
      <w:r w:rsidR="00097633" w:rsidRPr="009E171B">
        <w:rPr>
          <w:bCs/>
          <w:color w:val="auto"/>
        </w:rPr>
        <w:t xml:space="preserve">, por resultar </w:t>
      </w:r>
      <w:r w:rsidR="00097633" w:rsidRPr="009E171B">
        <w:rPr>
          <w:b/>
          <w:bCs/>
          <w:color w:val="auto"/>
        </w:rPr>
        <w:t>FUNDADAS</w:t>
      </w:r>
      <w:r w:rsidR="00097633" w:rsidRPr="009E171B">
        <w:rPr>
          <w:rFonts w:cs="Tahoma"/>
          <w:b/>
          <w:bCs/>
          <w:color w:val="auto"/>
        </w:rPr>
        <w:t xml:space="preserve"> </w:t>
      </w:r>
      <w:r w:rsidR="00097633" w:rsidRPr="009E171B">
        <w:rPr>
          <w:rFonts w:eastAsia="Calibri" w:cs="Tahoma"/>
          <w:bCs/>
          <w:color w:val="auto"/>
        </w:rPr>
        <w:t>las razones o motivos de inconformidad hechos valer por el Recurrente</w:t>
      </w:r>
      <w:r w:rsidR="00097633" w:rsidRPr="009E171B">
        <w:rPr>
          <w:rFonts w:cs="Tahoma"/>
          <w:bCs/>
          <w:color w:val="auto"/>
        </w:rPr>
        <w:t xml:space="preserve">, </w:t>
      </w:r>
      <w:r w:rsidR="00097633" w:rsidRPr="009E171B">
        <w:rPr>
          <w:rFonts w:eastAsia="Calibri" w:cs="Tahoma"/>
          <w:bCs/>
          <w:color w:val="auto"/>
        </w:rPr>
        <w:t>en términos de los considerandos QUINTO y SEXTO de la presente Resolución.</w:t>
      </w:r>
    </w:p>
    <w:p w14:paraId="2FC0C0F9" w14:textId="77777777" w:rsidR="00097633" w:rsidRPr="00947CD2" w:rsidRDefault="00097633" w:rsidP="0006636A">
      <w:pPr>
        <w:spacing w:after="0" w:line="360" w:lineRule="auto"/>
        <w:contextualSpacing/>
        <w:rPr>
          <w:bCs/>
          <w:color w:val="FF0000"/>
        </w:rPr>
      </w:pPr>
    </w:p>
    <w:p w14:paraId="26FF2596" w14:textId="03206E55" w:rsidR="00884A01" w:rsidRPr="00947CD2" w:rsidRDefault="00097633" w:rsidP="0006636A">
      <w:pPr>
        <w:spacing w:after="0" w:line="360" w:lineRule="auto"/>
        <w:rPr>
          <w:rFonts w:cs="Tahoma"/>
          <w:color w:val="FF0000"/>
        </w:rPr>
      </w:pPr>
      <w:r w:rsidRPr="009E171B">
        <w:rPr>
          <w:rFonts w:cs="Tahoma"/>
          <w:b/>
          <w:bCs/>
          <w:color w:val="auto"/>
        </w:rPr>
        <w:t xml:space="preserve">SEGUNDO. </w:t>
      </w:r>
      <w:r w:rsidRPr="009E171B">
        <w:rPr>
          <w:color w:val="auto"/>
        </w:rPr>
        <w:t xml:space="preserve">Se </w:t>
      </w:r>
      <w:r w:rsidRPr="009E171B">
        <w:rPr>
          <w:b/>
          <w:color w:val="auto"/>
        </w:rPr>
        <w:t>ORDENA</w:t>
      </w:r>
      <w:r w:rsidRPr="009E171B">
        <w:rPr>
          <w:color w:val="auto"/>
        </w:rPr>
        <w:t xml:space="preserve"> al Ente Recurrido</w:t>
      </w:r>
      <w:r w:rsidRPr="009E171B">
        <w:rPr>
          <w:b/>
          <w:color w:val="auto"/>
        </w:rPr>
        <w:t xml:space="preserve">, </w:t>
      </w:r>
      <w:r w:rsidRPr="009E171B">
        <w:rPr>
          <w:color w:val="auto"/>
        </w:rPr>
        <w:t>a efecto de que previa búsqueda exhaustiva entregue, a través del Sistema de Acceso a la Información Mexiquense (SAIMEX</w:t>
      </w:r>
      <w:r w:rsidR="0004116D" w:rsidRPr="009E171B">
        <w:rPr>
          <w:color w:val="auto"/>
        </w:rPr>
        <w:t>), versión pública</w:t>
      </w:r>
      <w:r w:rsidR="009E171B" w:rsidRPr="009E171B">
        <w:rPr>
          <w:color w:val="auto"/>
        </w:rPr>
        <w:t>, del primero de diciembre al treinta y uno de diciembre de dos mil veinticinco,</w:t>
      </w:r>
      <w:r w:rsidR="00932079" w:rsidRPr="009E171B">
        <w:rPr>
          <w:color w:val="auto"/>
        </w:rPr>
        <w:t xml:space="preserve"> </w:t>
      </w:r>
      <w:r w:rsidR="00884A01" w:rsidRPr="009E171B">
        <w:rPr>
          <w:rFonts w:cs="Tahoma"/>
          <w:color w:val="auto"/>
        </w:rPr>
        <w:t>lo siguiente:</w:t>
      </w:r>
    </w:p>
    <w:p w14:paraId="2551A9C2" w14:textId="77777777" w:rsidR="00884A01" w:rsidRPr="00947CD2" w:rsidRDefault="00884A01" w:rsidP="0006636A">
      <w:pPr>
        <w:spacing w:after="0" w:line="360" w:lineRule="auto"/>
        <w:rPr>
          <w:rFonts w:cs="Tahoma"/>
          <w:color w:val="FF0000"/>
        </w:rPr>
      </w:pPr>
    </w:p>
    <w:p w14:paraId="33C98A08" w14:textId="3F2757A3" w:rsidR="0006636A" w:rsidRDefault="00C426A7" w:rsidP="0006636A">
      <w:pPr>
        <w:pStyle w:val="Prrafodelista"/>
        <w:numPr>
          <w:ilvl w:val="0"/>
          <w:numId w:val="33"/>
        </w:numPr>
        <w:spacing w:line="360" w:lineRule="auto"/>
        <w:ind w:left="567"/>
        <w:rPr>
          <w:rFonts w:cs="Tahoma"/>
          <w:bCs/>
          <w:iCs/>
          <w:color w:val="auto"/>
        </w:rPr>
      </w:pPr>
      <w:r w:rsidRPr="009E171B">
        <w:rPr>
          <w:rFonts w:cs="Tahoma"/>
          <w:bCs/>
          <w:iCs/>
          <w:color w:val="auto"/>
        </w:rPr>
        <w:t>Los recibos de nómina</w:t>
      </w:r>
      <w:r w:rsidR="009E171B" w:rsidRPr="009E171B">
        <w:rPr>
          <w:rFonts w:cs="Tahoma"/>
          <w:bCs/>
          <w:iCs/>
          <w:color w:val="auto"/>
        </w:rPr>
        <w:t xml:space="preserve"> </w:t>
      </w:r>
      <w:r w:rsidR="0006636A">
        <w:rPr>
          <w:rFonts w:cs="Tahoma"/>
          <w:bCs/>
          <w:iCs/>
          <w:color w:val="auto"/>
        </w:rPr>
        <w:t>de la primea y segunda quincena de diciembre de dos mil veinticinco, así como, de pago de aguinaldo y prima vacacional en dicho mes, de los servidores públicos adscritos a las áreas faltantes del Ayuntamiento de Atenco.</w:t>
      </w:r>
    </w:p>
    <w:p w14:paraId="72353312" w14:textId="77777777" w:rsidR="00C426A7" w:rsidRPr="00CC13E6" w:rsidRDefault="00C426A7" w:rsidP="0006636A">
      <w:pPr>
        <w:spacing w:after="0" w:line="360" w:lineRule="auto"/>
        <w:rPr>
          <w:rFonts w:cs="Tahoma"/>
          <w:bCs/>
          <w:iCs/>
          <w:color w:val="FF0000"/>
        </w:rPr>
      </w:pPr>
    </w:p>
    <w:p w14:paraId="4FDC025F" w14:textId="5A98BDD4" w:rsidR="00932079" w:rsidRPr="00CC13E6" w:rsidRDefault="00097633" w:rsidP="0006636A">
      <w:pPr>
        <w:spacing w:after="0" w:line="360" w:lineRule="auto"/>
        <w:ind w:right="-91"/>
        <w:rPr>
          <w:rFonts w:eastAsia="Calibri" w:cs="Tahoma"/>
          <w:bCs/>
          <w:color w:val="auto"/>
        </w:rPr>
      </w:pPr>
      <w:r w:rsidRPr="00CC13E6">
        <w:rPr>
          <w:rFonts w:eastAsia="Calibri" w:cs="Tahoma"/>
          <w:bCs/>
          <w:color w:val="auto"/>
        </w:rPr>
        <w:t>Además,</w:t>
      </w:r>
      <w:r w:rsidR="00C426A7" w:rsidRPr="00CC13E6">
        <w:rPr>
          <w:rFonts w:eastAsia="Calibri" w:cs="Tahoma"/>
          <w:bCs/>
          <w:color w:val="auto"/>
        </w:rPr>
        <w:t xml:space="preserve"> de ser necesario</w:t>
      </w:r>
      <w:r w:rsidRPr="00CC13E6">
        <w:rPr>
          <w:rFonts w:eastAsia="Calibri" w:cs="Tahoma"/>
          <w:bCs/>
          <w:color w:val="auto"/>
        </w:rPr>
        <w:t xml:space="preserve">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CC13E6">
        <w:rPr>
          <w:rFonts w:eastAsia="Calibri" w:cs="Tahoma"/>
          <w:bCs/>
          <w:color w:val="auto"/>
        </w:rPr>
        <w:t xml:space="preserve"> Estado de México y Municipios.</w:t>
      </w:r>
    </w:p>
    <w:p w14:paraId="16F16F71" w14:textId="77777777" w:rsidR="00932079" w:rsidRPr="00CC13E6" w:rsidRDefault="00932079" w:rsidP="0006636A">
      <w:pPr>
        <w:spacing w:after="0" w:line="360" w:lineRule="auto"/>
        <w:ind w:right="-91"/>
        <w:rPr>
          <w:rFonts w:eastAsia="Calibri" w:cs="Tahoma"/>
          <w:bCs/>
          <w:color w:val="auto"/>
        </w:rPr>
      </w:pPr>
    </w:p>
    <w:p w14:paraId="67939645" w14:textId="77777777" w:rsidR="00097633" w:rsidRPr="00CC13E6" w:rsidRDefault="00097633" w:rsidP="0006636A">
      <w:pPr>
        <w:spacing w:after="0" w:line="360" w:lineRule="auto"/>
        <w:ind w:right="-28"/>
        <w:contextualSpacing/>
        <w:rPr>
          <w:rFonts w:cs="Tahoma"/>
          <w:bCs/>
          <w:iCs/>
          <w:color w:val="auto"/>
        </w:rPr>
      </w:pPr>
      <w:r w:rsidRPr="00CC13E6">
        <w:rPr>
          <w:rFonts w:eastAsia="Calibri" w:cs="Tahoma"/>
          <w:b/>
          <w:bCs/>
          <w:color w:val="auto"/>
        </w:rPr>
        <w:t xml:space="preserve">TERCERO. </w:t>
      </w:r>
      <w:r w:rsidRPr="00CC13E6">
        <w:rPr>
          <w:rFonts w:cs="Tahoma"/>
          <w:b/>
          <w:bCs/>
          <w:iCs/>
          <w:color w:val="auto"/>
        </w:rPr>
        <w:t xml:space="preserve">NOTIFÍQUESE POR SAIMEX </w:t>
      </w:r>
      <w:r w:rsidRPr="00CC13E6">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CC13E6">
        <w:rPr>
          <w:rFonts w:cs="Tahoma"/>
          <w:bCs/>
          <w:iCs/>
          <w:color w:val="auto"/>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CC13E6" w:rsidRDefault="00097633" w:rsidP="0006636A">
      <w:pPr>
        <w:spacing w:after="0" w:line="360" w:lineRule="auto"/>
        <w:ind w:right="-28"/>
        <w:contextualSpacing/>
        <w:rPr>
          <w:rFonts w:cs="Tahoma"/>
          <w:bCs/>
          <w:iCs/>
          <w:color w:val="auto"/>
        </w:rPr>
      </w:pPr>
    </w:p>
    <w:p w14:paraId="19D02420" w14:textId="77777777" w:rsidR="00097633" w:rsidRPr="00CC13E6" w:rsidRDefault="00097633" w:rsidP="0006636A">
      <w:pPr>
        <w:spacing w:after="0" w:line="360" w:lineRule="auto"/>
        <w:ind w:right="-28"/>
        <w:contextualSpacing/>
        <w:rPr>
          <w:rFonts w:cs="Tahoma"/>
          <w:bCs/>
          <w:iCs/>
          <w:color w:val="auto"/>
        </w:rPr>
      </w:pPr>
      <w:r w:rsidRPr="00CC13E6">
        <w:rPr>
          <w:rFonts w:eastAsia="Calibri" w:cs="Tahoma"/>
          <w:iCs/>
          <w:color w:val="auto"/>
        </w:rPr>
        <w:t xml:space="preserve">De conformidad con el artículo 198 de la </w:t>
      </w:r>
      <w:r w:rsidRPr="00CC13E6">
        <w:rPr>
          <w:rFonts w:cs="Tahoma"/>
          <w:bCs/>
          <w:iCs/>
          <w:color w:val="auto"/>
        </w:rPr>
        <w:t>Ley de Transparencia y Acceso a la Información Pública del Estado de México y Municipios</w:t>
      </w:r>
      <w:r w:rsidRPr="00CC13E6">
        <w:rPr>
          <w:rFonts w:eastAsia="Calibri" w:cs="Tahoma"/>
          <w:iCs/>
          <w:color w:val="auto"/>
        </w:rPr>
        <w:t>, de considerarlo procedente, el Sujeto Obligado de manera fundada y motivada, podrá solicitar una ampliación de plazo para el cumplimiento de la presente resolución.</w:t>
      </w:r>
    </w:p>
    <w:p w14:paraId="61068F5A" w14:textId="77777777" w:rsidR="00097633" w:rsidRPr="00CC13E6" w:rsidRDefault="00097633" w:rsidP="0006636A">
      <w:pPr>
        <w:spacing w:after="0" w:line="360" w:lineRule="auto"/>
        <w:contextualSpacing/>
        <w:rPr>
          <w:rFonts w:eastAsia="Calibri" w:cs="Tahoma"/>
          <w:color w:val="auto"/>
          <w:lang w:val="es-ES"/>
        </w:rPr>
      </w:pPr>
    </w:p>
    <w:p w14:paraId="255A1D0C" w14:textId="173D8FC2" w:rsidR="00625410" w:rsidRPr="00CC13E6" w:rsidRDefault="00097633" w:rsidP="0006636A">
      <w:pPr>
        <w:spacing w:after="0" w:line="360" w:lineRule="auto"/>
        <w:rPr>
          <w:rFonts w:eastAsia="Calibri" w:cs="Tahoma"/>
          <w:b/>
          <w:bCs/>
          <w:iCs/>
          <w:color w:val="auto"/>
        </w:rPr>
      </w:pPr>
      <w:r w:rsidRPr="00CC13E6">
        <w:rPr>
          <w:rFonts w:eastAsia="Calibri" w:cs="Tahoma"/>
          <w:b/>
          <w:color w:val="auto"/>
        </w:rPr>
        <w:t>CUARTO</w:t>
      </w:r>
      <w:r w:rsidRPr="00CC13E6">
        <w:rPr>
          <w:rFonts w:eastAsia="Calibri" w:cs="Tahoma"/>
          <w:b/>
          <w:bCs/>
          <w:color w:val="auto"/>
        </w:rPr>
        <w:t xml:space="preserve">. </w:t>
      </w:r>
      <w:r w:rsidRPr="00CC13E6">
        <w:rPr>
          <w:rFonts w:cs="Tahoma"/>
          <w:b/>
          <w:color w:val="auto"/>
        </w:rPr>
        <w:t>NOTIFÍQUESE POR SAIMEX</w:t>
      </w:r>
      <w:r w:rsidRPr="00CC13E6">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C13E6" w:rsidRDefault="00D1318A" w:rsidP="0006636A">
      <w:pPr>
        <w:spacing w:after="0" w:line="360" w:lineRule="auto"/>
        <w:contextualSpacing/>
        <w:rPr>
          <w:rFonts w:cs="Arial"/>
          <w:b/>
          <w:bCs/>
          <w:color w:val="auto"/>
        </w:rPr>
      </w:pPr>
    </w:p>
    <w:p w14:paraId="440D22CF" w14:textId="5D5C0D37" w:rsidR="00D1318A" w:rsidRPr="00CC13E6" w:rsidRDefault="00D1318A" w:rsidP="0006636A">
      <w:pPr>
        <w:spacing w:after="0" w:line="360" w:lineRule="auto"/>
        <w:contextualSpacing/>
        <w:rPr>
          <w:rFonts w:eastAsia="Calibri" w:cs="Tahoma"/>
          <w:bCs/>
          <w:color w:val="auto"/>
        </w:rPr>
      </w:pPr>
      <w:r w:rsidRPr="00CC13E6">
        <w:rPr>
          <w:rFonts w:eastAsia="Calibri" w:cs="Tahoma"/>
          <w:bCs/>
          <w:color w:val="auto"/>
        </w:rPr>
        <w:t>ASÍ LO RESUELVE, POR </w:t>
      </w:r>
      <w:r w:rsidRPr="00CC13E6">
        <w:rPr>
          <w:rFonts w:eastAsia="Calibri" w:cs="Tahoma"/>
          <w:b/>
          <w:bCs/>
          <w:color w:val="auto"/>
        </w:rPr>
        <w:t>UNANIMIDAD</w:t>
      </w:r>
      <w:r w:rsidRPr="00CC13E6">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A1B83" w:rsidRPr="00CC13E6">
        <w:rPr>
          <w:rFonts w:eastAsia="Calibri" w:cs="Tahoma"/>
          <w:bCs/>
          <w:color w:val="auto"/>
        </w:rPr>
        <w:t xml:space="preserve"> </w:t>
      </w:r>
      <w:r w:rsidR="001E6788">
        <w:rPr>
          <w:rFonts w:eastAsia="Calibri" w:cs="Tahoma"/>
          <w:bCs/>
          <w:color w:val="auto"/>
        </w:rPr>
        <w:t>CON VOTO PARTICULAR</w:t>
      </w:r>
      <w:r w:rsidR="00CC13E6">
        <w:rPr>
          <w:rFonts w:eastAsia="Calibri" w:cs="Tahoma"/>
          <w:bCs/>
          <w:color w:val="auto"/>
        </w:rPr>
        <w:t xml:space="preserve"> </w:t>
      </w:r>
      <w:r w:rsidRPr="00CC13E6">
        <w:rPr>
          <w:rFonts w:eastAsia="Calibri" w:cs="Tahoma"/>
          <w:bCs/>
          <w:color w:val="auto"/>
        </w:rPr>
        <w:t>Y GUADALUPE RAMÍREZ PEÑA</w:t>
      </w:r>
      <w:r w:rsidR="001E6788">
        <w:rPr>
          <w:rFonts w:eastAsia="Calibri" w:cs="Tahoma"/>
          <w:bCs/>
          <w:color w:val="auto"/>
        </w:rPr>
        <w:t xml:space="preserve"> </w:t>
      </w:r>
      <w:r w:rsidR="00C1513B">
        <w:rPr>
          <w:rFonts w:eastAsia="Calibri" w:cs="Tahoma"/>
          <w:bCs/>
          <w:color w:val="auto"/>
        </w:rPr>
        <w:t>CON VOTO PARTICULAR</w:t>
      </w:r>
      <w:r w:rsidR="00CF7AA5" w:rsidRPr="00CC13E6">
        <w:rPr>
          <w:rFonts w:eastAsia="Calibri" w:cs="Tahoma"/>
          <w:bCs/>
          <w:color w:val="auto"/>
        </w:rPr>
        <w:t xml:space="preserve">, EN LA </w:t>
      </w:r>
      <w:r w:rsidR="001E6788">
        <w:rPr>
          <w:rFonts w:eastAsia="Calibri" w:cs="Tahoma"/>
          <w:bCs/>
          <w:color w:val="auto"/>
        </w:rPr>
        <w:t>DÉCIMA</w:t>
      </w:r>
      <w:r w:rsidR="001537DE" w:rsidRPr="00CC13E6">
        <w:rPr>
          <w:rFonts w:eastAsia="Calibri" w:cs="Tahoma"/>
          <w:bCs/>
          <w:color w:val="auto"/>
        </w:rPr>
        <w:t xml:space="preserve"> </w:t>
      </w:r>
      <w:r w:rsidRPr="00CC13E6">
        <w:rPr>
          <w:rFonts w:eastAsia="Calibri" w:cs="Tahoma"/>
          <w:bCs/>
          <w:color w:val="auto"/>
        </w:rPr>
        <w:t>SESIÓN ORDINA</w:t>
      </w:r>
      <w:r w:rsidR="00715343" w:rsidRPr="00CC13E6">
        <w:rPr>
          <w:rFonts w:eastAsia="Calibri" w:cs="Tahoma"/>
          <w:bCs/>
          <w:color w:val="auto"/>
        </w:rPr>
        <w:t>RIA, C</w:t>
      </w:r>
      <w:r w:rsidR="0052714E" w:rsidRPr="00CC13E6">
        <w:rPr>
          <w:rFonts w:eastAsia="Calibri" w:cs="Tahoma"/>
          <w:bCs/>
          <w:color w:val="auto"/>
        </w:rPr>
        <w:t xml:space="preserve">ELEBRADA EL </w:t>
      </w:r>
      <w:r w:rsidR="00CC13E6">
        <w:rPr>
          <w:rFonts w:eastAsia="Calibri" w:cs="Tahoma"/>
          <w:bCs/>
          <w:color w:val="auto"/>
        </w:rPr>
        <w:t>DIECINUEVE</w:t>
      </w:r>
      <w:r w:rsidR="00C426A7" w:rsidRPr="00CC13E6">
        <w:rPr>
          <w:rFonts w:eastAsia="Calibri" w:cs="Tahoma"/>
          <w:bCs/>
          <w:color w:val="auto"/>
        </w:rPr>
        <w:t xml:space="preserve"> DE MARZO </w:t>
      </w:r>
      <w:r w:rsidR="008C1D38" w:rsidRPr="00CC13E6">
        <w:rPr>
          <w:rFonts w:eastAsia="Calibri" w:cs="Tahoma"/>
          <w:bCs/>
          <w:color w:val="auto"/>
        </w:rPr>
        <w:t>DE DOS MIL VEINTISÉIS</w:t>
      </w:r>
      <w:r w:rsidRPr="00CC13E6">
        <w:rPr>
          <w:rFonts w:eastAsia="Calibri" w:cs="Tahoma"/>
          <w:bCs/>
          <w:color w:val="auto"/>
        </w:rPr>
        <w:t>, ANTE EL SECRETARIO TÉCNICO DEL PLENO, ALEXIS TAPIA RAMÍREZ.</w:t>
      </w:r>
    </w:p>
    <w:p w14:paraId="2BA380C7" w14:textId="77777777" w:rsidR="00D1318A" w:rsidRPr="00CC13E6" w:rsidRDefault="00D1318A" w:rsidP="0006636A">
      <w:pPr>
        <w:spacing w:after="0" w:line="360" w:lineRule="auto"/>
        <w:ind w:right="-28"/>
        <w:rPr>
          <w:color w:val="auto"/>
        </w:rPr>
      </w:pPr>
    </w:p>
    <w:p w14:paraId="1FFCF4F3" w14:textId="77777777" w:rsidR="00B02499" w:rsidRPr="00947CD2" w:rsidRDefault="00B02499" w:rsidP="0006636A">
      <w:pPr>
        <w:spacing w:after="0" w:line="360" w:lineRule="auto"/>
        <w:rPr>
          <w:rFonts w:eastAsia="Calibri" w:cs="Times New Roman"/>
          <w:b/>
          <w:bCs/>
          <w:color w:val="FF0000"/>
        </w:rPr>
      </w:pPr>
    </w:p>
    <w:p w14:paraId="654C889D" w14:textId="77777777" w:rsidR="00B02499" w:rsidRPr="00947CD2" w:rsidRDefault="00B02499" w:rsidP="0006636A">
      <w:pPr>
        <w:spacing w:after="0" w:line="360" w:lineRule="auto"/>
        <w:rPr>
          <w:rFonts w:eastAsia="Calibri" w:cs="Times New Roman"/>
          <w:b/>
          <w:bCs/>
          <w:color w:val="FF0000"/>
        </w:rPr>
      </w:pPr>
    </w:p>
    <w:p w14:paraId="097C707A" w14:textId="77777777" w:rsidR="004A10B0" w:rsidRPr="00947CD2" w:rsidRDefault="004A10B0" w:rsidP="0006636A">
      <w:pPr>
        <w:spacing w:after="0" w:line="360" w:lineRule="auto"/>
        <w:contextualSpacing/>
        <w:rPr>
          <w:rFonts w:eastAsia="Calibri" w:cs="Times New Roman"/>
          <w:color w:val="FF0000"/>
        </w:rPr>
      </w:pPr>
    </w:p>
    <w:p w14:paraId="3677DBED" w14:textId="77777777" w:rsidR="004A10B0" w:rsidRPr="00947CD2" w:rsidRDefault="004A10B0" w:rsidP="0006636A">
      <w:pPr>
        <w:spacing w:after="0" w:line="360" w:lineRule="auto"/>
        <w:contextualSpacing/>
        <w:rPr>
          <w:color w:val="FF0000"/>
        </w:rPr>
      </w:pPr>
    </w:p>
    <w:p w14:paraId="74E8DB3F" w14:textId="77777777" w:rsidR="00C556AB" w:rsidRPr="00947CD2" w:rsidRDefault="00C556AB" w:rsidP="0006636A">
      <w:pPr>
        <w:spacing w:after="0" w:line="360" w:lineRule="auto"/>
        <w:rPr>
          <w:color w:val="FF0000"/>
        </w:rPr>
      </w:pPr>
    </w:p>
    <w:p w14:paraId="1A555613" w14:textId="77777777" w:rsidR="00023BBD" w:rsidRPr="00947CD2" w:rsidRDefault="00023BBD" w:rsidP="0006636A">
      <w:pPr>
        <w:spacing w:after="0" w:line="360" w:lineRule="auto"/>
        <w:rPr>
          <w:color w:val="FF0000"/>
        </w:rPr>
      </w:pPr>
    </w:p>
    <w:p w14:paraId="2DB71CAF" w14:textId="49BEE08C" w:rsidR="001D4F21" w:rsidRPr="00947CD2" w:rsidRDefault="001D4F21" w:rsidP="0006636A">
      <w:pPr>
        <w:spacing w:after="0" w:line="360" w:lineRule="auto"/>
        <w:rPr>
          <w:color w:val="FF0000"/>
        </w:rPr>
      </w:pPr>
    </w:p>
    <w:p w14:paraId="38B4EF2E" w14:textId="77777777" w:rsidR="001D4F21" w:rsidRPr="00947CD2" w:rsidRDefault="001D4F21" w:rsidP="0006636A">
      <w:pPr>
        <w:spacing w:after="0" w:line="360" w:lineRule="auto"/>
        <w:rPr>
          <w:color w:val="FF0000"/>
        </w:rPr>
      </w:pPr>
    </w:p>
    <w:p w14:paraId="4201A0A0" w14:textId="77777777" w:rsidR="00E864E9" w:rsidRPr="00947CD2" w:rsidRDefault="00E864E9" w:rsidP="0006636A">
      <w:pPr>
        <w:tabs>
          <w:tab w:val="right" w:pos="8931"/>
        </w:tabs>
        <w:spacing w:after="0" w:line="360" w:lineRule="auto"/>
        <w:rPr>
          <w:color w:val="FF0000"/>
        </w:rPr>
      </w:pPr>
    </w:p>
    <w:p w14:paraId="543728D1" w14:textId="77777777" w:rsidR="00E864E9" w:rsidRPr="00947CD2" w:rsidRDefault="00E864E9" w:rsidP="0006636A">
      <w:pPr>
        <w:tabs>
          <w:tab w:val="right" w:pos="8931"/>
        </w:tabs>
        <w:spacing w:after="0" w:line="360" w:lineRule="auto"/>
        <w:rPr>
          <w:color w:val="FF0000"/>
        </w:rPr>
      </w:pPr>
    </w:p>
    <w:p w14:paraId="0E4439D0" w14:textId="5248D3C9" w:rsidR="007B58B9" w:rsidRPr="00947CD2" w:rsidRDefault="007B58B9" w:rsidP="0006636A">
      <w:pPr>
        <w:spacing w:after="0" w:line="360" w:lineRule="auto"/>
        <w:rPr>
          <w:color w:val="FF0000"/>
        </w:rPr>
      </w:pPr>
    </w:p>
    <w:p w14:paraId="1C00AFF4" w14:textId="77777777" w:rsidR="004B7335" w:rsidRPr="00947CD2" w:rsidRDefault="004B7335" w:rsidP="0006636A">
      <w:pPr>
        <w:spacing w:after="0" w:line="360" w:lineRule="auto"/>
        <w:rPr>
          <w:color w:val="FF0000"/>
        </w:rPr>
      </w:pPr>
    </w:p>
    <w:p w14:paraId="5DBC89AF" w14:textId="77777777" w:rsidR="004B7335" w:rsidRPr="00947CD2" w:rsidRDefault="004B7335" w:rsidP="0006636A">
      <w:pPr>
        <w:spacing w:after="0" w:line="360" w:lineRule="auto"/>
        <w:rPr>
          <w:color w:val="FF0000"/>
        </w:rPr>
      </w:pPr>
    </w:p>
    <w:p w14:paraId="4B26F44F" w14:textId="77777777" w:rsidR="004B7335" w:rsidRPr="00947CD2" w:rsidRDefault="004B7335" w:rsidP="0006636A">
      <w:pPr>
        <w:spacing w:after="0" w:line="360" w:lineRule="auto"/>
        <w:rPr>
          <w:color w:val="FF0000"/>
        </w:rPr>
      </w:pPr>
    </w:p>
    <w:p w14:paraId="704B9D43" w14:textId="77777777" w:rsidR="004B7335" w:rsidRPr="00947CD2" w:rsidRDefault="004B7335" w:rsidP="0006636A">
      <w:pPr>
        <w:spacing w:after="0" w:line="360" w:lineRule="auto"/>
        <w:rPr>
          <w:color w:val="FF0000"/>
        </w:rPr>
      </w:pPr>
    </w:p>
    <w:p w14:paraId="7F210ECB" w14:textId="77777777" w:rsidR="004B7335" w:rsidRPr="00947CD2" w:rsidRDefault="004B7335" w:rsidP="0006636A">
      <w:pPr>
        <w:spacing w:after="0" w:line="360" w:lineRule="auto"/>
        <w:rPr>
          <w:color w:val="FF0000"/>
        </w:rPr>
      </w:pPr>
    </w:p>
    <w:p w14:paraId="1306DCED" w14:textId="77777777" w:rsidR="004B7335" w:rsidRPr="00947CD2" w:rsidRDefault="004B7335" w:rsidP="0006636A">
      <w:pPr>
        <w:spacing w:after="0" w:line="360" w:lineRule="auto"/>
        <w:rPr>
          <w:color w:val="FF0000"/>
        </w:rPr>
      </w:pPr>
    </w:p>
    <w:p w14:paraId="26916C77" w14:textId="77777777" w:rsidR="00A37EDE" w:rsidRPr="00947CD2" w:rsidRDefault="00A37EDE" w:rsidP="0006636A">
      <w:pPr>
        <w:spacing w:after="0" w:line="360" w:lineRule="auto"/>
        <w:rPr>
          <w:color w:val="FF0000"/>
        </w:rPr>
      </w:pPr>
    </w:p>
    <w:sectPr w:rsidR="00A37EDE" w:rsidRPr="00947CD2"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7853" w14:textId="77777777" w:rsidR="002630E3" w:rsidRDefault="002630E3">
      <w:pPr>
        <w:spacing w:after="0" w:line="240" w:lineRule="auto"/>
      </w:pPr>
      <w:r>
        <w:separator/>
      </w:r>
    </w:p>
  </w:endnote>
  <w:endnote w:type="continuationSeparator" w:id="0">
    <w:p w14:paraId="50E7F1C5" w14:textId="77777777" w:rsidR="002630E3" w:rsidRDefault="0026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C1513B" w:rsidRDefault="00C151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C5065">
      <w:rPr>
        <w:b/>
        <w:noProof/>
        <w:color w:val="000000"/>
        <w:sz w:val="24"/>
        <w:szCs w:val="24"/>
      </w:rPr>
      <w:t>45</w:t>
    </w:r>
    <w:r>
      <w:rPr>
        <w:b/>
        <w:color w:val="000000"/>
        <w:sz w:val="24"/>
        <w:szCs w:val="24"/>
      </w:rPr>
      <w:fldChar w:fldCharType="end"/>
    </w:r>
  </w:p>
  <w:p w14:paraId="7EB9860B" w14:textId="77777777" w:rsidR="00C1513B" w:rsidRDefault="00C1513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C1513B" w:rsidRDefault="00C151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C5065">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C5065">
      <w:rPr>
        <w:b/>
        <w:noProof/>
        <w:color w:val="000000"/>
        <w:sz w:val="24"/>
        <w:szCs w:val="24"/>
      </w:rPr>
      <w:t>45</w:t>
    </w:r>
    <w:r>
      <w:rPr>
        <w:b/>
        <w:color w:val="000000"/>
        <w:sz w:val="24"/>
        <w:szCs w:val="24"/>
      </w:rPr>
      <w:fldChar w:fldCharType="end"/>
    </w:r>
  </w:p>
  <w:p w14:paraId="0D7FA8D9" w14:textId="77777777" w:rsidR="00C1513B" w:rsidRDefault="00C1513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C1513B" w:rsidRDefault="00C1513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C506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C5065">
      <w:rPr>
        <w:b/>
        <w:noProof/>
        <w:color w:val="000000"/>
        <w:sz w:val="24"/>
        <w:szCs w:val="24"/>
      </w:rPr>
      <w:t>45</w:t>
    </w:r>
    <w:r>
      <w:rPr>
        <w:b/>
        <w:color w:val="000000"/>
        <w:sz w:val="24"/>
        <w:szCs w:val="24"/>
      </w:rPr>
      <w:fldChar w:fldCharType="end"/>
    </w:r>
  </w:p>
  <w:p w14:paraId="6796AF5F" w14:textId="77777777" w:rsidR="00C1513B" w:rsidRDefault="00C1513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13EA4" w14:textId="77777777" w:rsidR="002630E3" w:rsidRDefault="002630E3">
      <w:pPr>
        <w:spacing w:after="0" w:line="240" w:lineRule="auto"/>
      </w:pPr>
      <w:r>
        <w:separator/>
      </w:r>
    </w:p>
  </w:footnote>
  <w:footnote w:type="continuationSeparator" w:id="0">
    <w:p w14:paraId="67A3C96E" w14:textId="77777777" w:rsidR="002630E3" w:rsidRDefault="0026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C1513B" w:rsidRDefault="00C1513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1513B" w14:paraId="10C29E94" w14:textId="77777777">
      <w:trPr>
        <w:trHeight w:val="132"/>
      </w:trPr>
      <w:tc>
        <w:tcPr>
          <w:tcW w:w="2691" w:type="dxa"/>
        </w:tcPr>
        <w:p w14:paraId="7D85A4B8" w14:textId="77777777" w:rsidR="00C1513B" w:rsidRDefault="00C1513B">
          <w:pPr>
            <w:tabs>
              <w:tab w:val="right" w:pos="8838"/>
            </w:tabs>
            <w:ind w:right="-105"/>
            <w:rPr>
              <w:b/>
            </w:rPr>
          </w:pPr>
          <w:r>
            <w:rPr>
              <w:b/>
            </w:rPr>
            <w:t>Recurso de Revisión:</w:t>
          </w:r>
        </w:p>
      </w:tc>
      <w:tc>
        <w:tcPr>
          <w:tcW w:w="3405" w:type="dxa"/>
        </w:tcPr>
        <w:p w14:paraId="0B0D1A9D" w14:textId="77777777" w:rsidR="00C1513B" w:rsidRDefault="00C1513B">
          <w:pPr>
            <w:tabs>
              <w:tab w:val="right" w:pos="8838"/>
            </w:tabs>
            <w:ind w:left="-28" w:right="-32"/>
          </w:pPr>
          <w:r>
            <w:t>03846/INFOEM/IP/RR/2020</w:t>
          </w:r>
        </w:p>
      </w:tc>
    </w:tr>
    <w:tr w:rsidR="00C1513B" w14:paraId="2F47AC72" w14:textId="77777777">
      <w:trPr>
        <w:trHeight w:val="261"/>
      </w:trPr>
      <w:tc>
        <w:tcPr>
          <w:tcW w:w="2691" w:type="dxa"/>
        </w:tcPr>
        <w:p w14:paraId="154A4752" w14:textId="77777777" w:rsidR="00C1513B" w:rsidRDefault="00C1513B">
          <w:pPr>
            <w:tabs>
              <w:tab w:val="right" w:pos="8838"/>
            </w:tabs>
            <w:ind w:right="-105"/>
            <w:rPr>
              <w:b/>
            </w:rPr>
          </w:pPr>
          <w:r>
            <w:rPr>
              <w:b/>
            </w:rPr>
            <w:t>Sujeto Obligado:</w:t>
          </w:r>
        </w:p>
      </w:tc>
      <w:tc>
        <w:tcPr>
          <w:tcW w:w="3405" w:type="dxa"/>
        </w:tcPr>
        <w:p w14:paraId="5D9EC711" w14:textId="77777777" w:rsidR="00C1513B" w:rsidRDefault="00C1513B">
          <w:pPr>
            <w:tabs>
              <w:tab w:val="right" w:pos="8838"/>
            </w:tabs>
            <w:ind w:right="-32"/>
          </w:pPr>
          <w:r>
            <w:t>Ayuntamiento de Temascalcingo</w:t>
          </w:r>
        </w:p>
      </w:tc>
    </w:tr>
    <w:tr w:rsidR="00C1513B" w14:paraId="11FBB450" w14:textId="77777777">
      <w:trPr>
        <w:trHeight w:val="261"/>
      </w:trPr>
      <w:tc>
        <w:tcPr>
          <w:tcW w:w="2691" w:type="dxa"/>
        </w:tcPr>
        <w:p w14:paraId="6BAF6003" w14:textId="77777777" w:rsidR="00C1513B" w:rsidRDefault="00C1513B">
          <w:pPr>
            <w:tabs>
              <w:tab w:val="right" w:pos="8838"/>
            </w:tabs>
            <w:ind w:right="-105"/>
            <w:rPr>
              <w:b/>
            </w:rPr>
          </w:pPr>
          <w:r>
            <w:rPr>
              <w:b/>
            </w:rPr>
            <w:t>Comisionado Ponente:</w:t>
          </w:r>
        </w:p>
      </w:tc>
      <w:tc>
        <w:tcPr>
          <w:tcW w:w="3405" w:type="dxa"/>
        </w:tcPr>
        <w:p w14:paraId="420341AF" w14:textId="77777777" w:rsidR="00C1513B" w:rsidRDefault="00C1513B">
          <w:pPr>
            <w:tabs>
              <w:tab w:val="right" w:pos="8838"/>
            </w:tabs>
            <w:ind w:right="-32"/>
            <w:rPr>
              <w:b/>
            </w:rPr>
          </w:pPr>
          <w:r>
            <w:t>Luis Gustavo Parra Noriega</w:t>
          </w:r>
        </w:p>
      </w:tc>
    </w:tr>
  </w:tbl>
  <w:p w14:paraId="00411D75" w14:textId="77777777" w:rsidR="00C1513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416A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C1513B" w:rsidRDefault="00000000">
    <w:pPr>
      <w:widowControl w:val="0"/>
      <w:pBdr>
        <w:top w:val="nil"/>
        <w:left w:val="nil"/>
        <w:bottom w:val="nil"/>
        <w:right w:val="nil"/>
        <w:between w:val="nil"/>
      </w:pBdr>
      <w:spacing w:after="0" w:line="276" w:lineRule="auto"/>
      <w:jc w:val="left"/>
    </w:pPr>
    <w:r>
      <w:rPr>
        <w:color w:val="000000"/>
      </w:rPr>
      <w:pict w14:anchorId="7D05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4111"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C1513B" w14:paraId="40D5D5A3" w14:textId="77777777" w:rsidTr="0006636A">
      <w:trPr>
        <w:trHeight w:val="138"/>
      </w:trPr>
      <w:tc>
        <w:tcPr>
          <w:tcW w:w="2268" w:type="dxa"/>
          <w:vAlign w:val="center"/>
        </w:tcPr>
        <w:p w14:paraId="43377EBE" w14:textId="77777777" w:rsidR="00C1513B" w:rsidRDefault="00C1513B" w:rsidP="008C266D">
          <w:pPr>
            <w:tabs>
              <w:tab w:val="right" w:pos="8838"/>
            </w:tabs>
            <w:ind w:left="-108" w:right="-105"/>
            <w:jc w:val="left"/>
            <w:rPr>
              <w:b/>
            </w:rPr>
          </w:pPr>
        </w:p>
        <w:p w14:paraId="1DB5C8D0" w14:textId="7E98B3D2" w:rsidR="00C1513B" w:rsidRDefault="00C1513B" w:rsidP="008C266D">
          <w:pPr>
            <w:tabs>
              <w:tab w:val="right" w:pos="8838"/>
            </w:tabs>
            <w:ind w:left="-108" w:right="-105"/>
            <w:jc w:val="left"/>
            <w:rPr>
              <w:b/>
            </w:rPr>
          </w:pPr>
          <w:r>
            <w:rPr>
              <w:b/>
            </w:rPr>
            <w:t>Recurso de Revisión:</w:t>
          </w:r>
        </w:p>
      </w:tc>
      <w:tc>
        <w:tcPr>
          <w:tcW w:w="3969" w:type="dxa"/>
        </w:tcPr>
        <w:p w14:paraId="5BCC69C4" w14:textId="77777777" w:rsidR="00C1513B" w:rsidRPr="00EF0C39" w:rsidRDefault="00C1513B" w:rsidP="008C266D">
          <w:pPr>
            <w:tabs>
              <w:tab w:val="right" w:pos="8838"/>
            </w:tabs>
            <w:ind w:right="57"/>
          </w:pPr>
        </w:p>
        <w:p w14:paraId="61E59D71" w14:textId="31387DB2" w:rsidR="00C1513B" w:rsidRPr="00EF0C39" w:rsidRDefault="00C1513B" w:rsidP="008C266D">
          <w:pPr>
            <w:tabs>
              <w:tab w:val="right" w:pos="8838"/>
            </w:tabs>
            <w:ind w:right="57"/>
          </w:pPr>
          <w:r w:rsidRPr="00947CD2">
            <w:t>01521/INFOEM/IP/RR/2026</w:t>
          </w:r>
        </w:p>
      </w:tc>
    </w:tr>
    <w:tr w:rsidR="00C1513B" w14:paraId="7A281F30" w14:textId="77777777" w:rsidTr="0006636A">
      <w:trPr>
        <w:trHeight w:val="273"/>
      </w:trPr>
      <w:tc>
        <w:tcPr>
          <w:tcW w:w="2268" w:type="dxa"/>
        </w:tcPr>
        <w:p w14:paraId="6671A308" w14:textId="77777777" w:rsidR="00C1513B" w:rsidRDefault="00C1513B" w:rsidP="008C266D">
          <w:pPr>
            <w:tabs>
              <w:tab w:val="right" w:pos="8838"/>
            </w:tabs>
            <w:ind w:left="-108" w:right="-105"/>
            <w:rPr>
              <w:b/>
            </w:rPr>
          </w:pPr>
          <w:r>
            <w:rPr>
              <w:b/>
            </w:rPr>
            <w:t>Sujeto Obligado:</w:t>
          </w:r>
        </w:p>
      </w:tc>
      <w:tc>
        <w:tcPr>
          <w:tcW w:w="3969" w:type="dxa"/>
        </w:tcPr>
        <w:p w14:paraId="30885B6D" w14:textId="68636927" w:rsidR="00C1513B" w:rsidRPr="00EF0C39" w:rsidRDefault="00C1513B" w:rsidP="00947CD2">
          <w:pPr>
            <w:tabs>
              <w:tab w:val="right" w:pos="8838"/>
            </w:tabs>
            <w:ind w:right="180"/>
          </w:pPr>
          <w:r w:rsidRPr="00F97EE8">
            <w:t xml:space="preserve">Ayuntamiento de </w:t>
          </w:r>
          <w:r>
            <w:t>Atenco</w:t>
          </w:r>
        </w:p>
      </w:tc>
    </w:tr>
    <w:tr w:rsidR="00C1513B" w14:paraId="00C22F2F" w14:textId="77777777" w:rsidTr="0006636A">
      <w:trPr>
        <w:trHeight w:val="273"/>
      </w:trPr>
      <w:tc>
        <w:tcPr>
          <w:tcW w:w="2268" w:type="dxa"/>
        </w:tcPr>
        <w:p w14:paraId="70417649" w14:textId="77777777" w:rsidR="00C1513B" w:rsidRDefault="00C1513B" w:rsidP="008C266D">
          <w:pPr>
            <w:tabs>
              <w:tab w:val="right" w:pos="8838"/>
            </w:tabs>
            <w:ind w:left="-108" w:right="-105"/>
            <w:rPr>
              <w:b/>
            </w:rPr>
          </w:pPr>
          <w:r>
            <w:rPr>
              <w:b/>
            </w:rPr>
            <w:t>Comisionado Ponente:</w:t>
          </w:r>
        </w:p>
      </w:tc>
      <w:tc>
        <w:tcPr>
          <w:tcW w:w="3969" w:type="dxa"/>
        </w:tcPr>
        <w:p w14:paraId="5E6EB38B" w14:textId="77777777" w:rsidR="00C1513B" w:rsidRPr="00EF0C39" w:rsidRDefault="00C1513B" w:rsidP="008C266D">
          <w:pPr>
            <w:tabs>
              <w:tab w:val="right" w:pos="8838"/>
            </w:tabs>
            <w:ind w:right="-170"/>
          </w:pPr>
          <w:r w:rsidRPr="00EF0C39">
            <w:t>Luis Gustavo Parra Noriega</w:t>
          </w:r>
        </w:p>
        <w:p w14:paraId="1A63C67B" w14:textId="77777777" w:rsidR="00C1513B" w:rsidRPr="00EF0C39" w:rsidRDefault="00C1513B" w:rsidP="008C266D">
          <w:pPr>
            <w:tabs>
              <w:tab w:val="right" w:pos="8838"/>
            </w:tabs>
            <w:ind w:right="-170"/>
            <w:rPr>
              <w:b/>
            </w:rPr>
          </w:pPr>
        </w:p>
      </w:tc>
    </w:tr>
  </w:tbl>
  <w:p w14:paraId="3498D107" w14:textId="7E17876C" w:rsidR="00C1513B" w:rsidRDefault="00C1513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6F55CAF" w:rsidR="00C1513B" w:rsidRDefault="00000000">
    <w:pPr>
      <w:widowControl w:val="0"/>
      <w:pBdr>
        <w:top w:val="nil"/>
        <w:left w:val="nil"/>
        <w:bottom w:val="nil"/>
        <w:right w:val="nil"/>
        <w:between w:val="nil"/>
      </w:pBdr>
      <w:spacing w:after="0" w:line="276" w:lineRule="auto"/>
      <w:jc w:val="left"/>
      <w:rPr>
        <w:color w:val="000000"/>
      </w:rPr>
    </w:pPr>
    <w:r>
      <w:rPr>
        <w:color w:val="000000"/>
      </w:rPr>
      <w:pict w14:anchorId="0FB1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1513B" w14:paraId="6B3232BD" w14:textId="77777777" w:rsidTr="00F86356">
      <w:trPr>
        <w:trHeight w:val="132"/>
      </w:trPr>
      <w:tc>
        <w:tcPr>
          <w:tcW w:w="2551" w:type="dxa"/>
        </w:tcPr>
        <w:p w14:paraId="38F16E2F" w14:textId="77777777" w:rsidR="00C1513B" w:rsidRDefault="00C1513B">
          <w:pPr>
            <w:tabs>
              <w:tab w:val="right" w:pos="8838"/>
            </w:tabs>
            <w:ind w:right="-105"/>
            <w:rPr>
              <w:b/>
            </w:rPr>
          </w:pPr>
          <w:r>
            <w:rPr>
              <w:b/>
            </w:rPr>
            <w:t>Recurso de Revisión:</w:t>
          </w:r>
        </w:p>
      </w:tc>
      <w:tc>
        <w:tcPr>
          <w:tcW w:w="4253" w:type="dxa"/>
        </w:tcPr>
        <w:p w14:paraId="211CDC0A" w14:textId="4059890D" w:rsidR="00C1513B" w:rsidRPr="00026C6B" w:rsidRDefault="00C1513B" w:rsidP="00427719">
          <w:pPr>
            <w:tabs>
              <w:tab w:val="right" w:pos="8838"/>
            </w:tabs>
            <w:ind w:right="-32"/>
          </w:pPr>
          <w:r w:rsidRPr="00947CD2">
            <w:t>01521/INFOEM/IP/RR/2026</w:t>
          </w:r>
        </w:p>
      </w:tc>
    </w:tr>
    <w:tr w:rsidR="00C1513B" w14:paraId="6AA3CC58" w14:textId="77777777" w:rsidTr="00F86356">
      <w:trPr>
        <w:trHeight w:val="132"/>
      </w:trPr>
      <w:tc>
        <w:tcPr>
          <w:tcW w:w="2551" w:type="dxa"/>
        </w:tcPr>
        <w:p w14:paraId="7FD164F5" w14:textId="77777777" w:rsidR="00C1513B" w:rsidRDefault="00C1513B">
          <w:pPr>
            <w:tabs>
              <w:tab w:val="left" w:pos="1875"/>
            </w:tabs>
            <w:ind w:right="-105"/>
            <w:rPr>
              <w:b/>
            </w:rPr>
          </w:pPr>
          <w:r>
            <w:rPr>
              <w:b/>
            </w:rPr>
            <w:t>Recurrente:</w:t>
          </w:r>
          <w:r>
            <w:rPr>
              <w:b/>
            </w:rPr>
            <w:tab/>
          </w:r>
        </w:p>
      </w:tc>
      <w:tc>
        <w:tcPr>
          <w:tcW w:w="4253" w:type="dxa"/>
        </w:tcPr>
        <w:p w14:paraId="1F1B0537" w14:textId="2DB521DD" w:rsidR="00C1513B" w:rsidRPr="00EF0C39" w:rsidRDefault="00C1513B" w:rsidP="00F97EE8">
          <w:pPr>
            <w:tabs>
              <w:tab w:val="right" w:pos="8838"/>
            </w:tabs>
            <w:ind w:right="-250"/>
          </w:pPr>
          <w:r>
            <w:t xml:space="preserve"> </w:t>
          </w:r>
          <w:r w:rsidR="00261E21" w:rsidRPr="00261E21">
            <w:rPr>
              <w:highlight w:val="black"/>
            </w:rPr>
            <w:t>XXXXXXXXXXXXXXXXXXXXXXXXX</w:t>
          </w:r>
        </w:p>
      </w:tc>
    </w:tr>
    <w:tr w:rsidR="00C1513B" w14:paraId="5113CAA6" w14:textId="77777777" w:rsidTr="00F86356">
      <w:trPr>
        <w:trHeight w:val="261"/>
      </w:trPr>
      <w:tc>
        <w:tcPr>
          <w:tcW w:w="2551" w:type="dxa"/>
        </w:tcPr>
        <w:p w14:paraId="28E3431B" w14:textId="30EC7C18" w:rsidR="00C1513B" w:rsidRDefault="00C1513B">
          <w:pPr>
            <w:tabs>
              <w:tab w:val="right" w:pos="8838"/>
            </w:tabs>
            <w:ind w:right="-105"/>
            <w:rPr>
              <w:b/>
            </w:rPr>
          </w:pPr>
          <w:r>
            <w:rPr>
              <w:b/>
            </w:rPr>
            <w:t>Sujeto Obligado:</w:t>
          </w:r>
        </w:p>
      </w:tc>
      <w:tc>
        <w:tcPr>
          <w:tcW w:w="4253" w:type="dxa"/>
        </w:tcPr>
        <w:p w14:paraId="3192354E" w14:textId="3E281C24" w:rsidR="00C1513B" w:rsidRPr="00026C6B" w:rsidRDefault="00C1513B" w:rsidP="00947CD2">
          <w:pPr>
            <w:tabs>
              <w:tab w:val="right" w:pos="8838"/>
            </w:tabs>
            <w:ind w:right="-32"/>
          </w:pPr>
          <w:r w:rsidRPr="00947CD2">
            <w:t>Ayuntamiento de Atenco</w:t>
          </w:r>
        </w:p>
      </w:tc>
    </w:tr>
    <w:tr w:rsidR="00C1513B" w14:paraId="5D4C2A35" w14:textId="77777777" w:rsidTr="00F86356">
      <w:trPr>
        <w:trHeight w:val="261"/>
      </w:trPr>
      <w:tc>
        <w:tcPr>
          <w:tcW w:w="2551" w:type="dxa"/>
        </w:tcPr>
        <w:p w14:paraId="7F522FEC" w14:textId="77777777" w:rsidR="00C1513B" w:rsidRDefault="00C1513B">
          <w:pPr>
            <w:tabs>
              <w:tab w:val="right" w:pos="8838"/>
            </w:tabs>
            <w:ind w:right="-105"/>
            <w:rPr>
              <w:b/>
            </w:rPr>
          </w:pPr>
          <w:r>
            <w:rPr>
              <w:b/>
            </w:rPr>
            <w:t>Comisionado Ponente:</w:t>
          </w:r>
        </w:p>
      </w:tc>
      <w:tc>
        <w:tcPr>
          <w:tcW w:w="4253" w:type="dxa"/>
        </w:tcPr>
        <w:p w14:paraId="0F0566F9" w14:textId="77777777" w:rsidR="00C1513B" w:rsidRPr="00EF0C39" w:rsidRDefault="00C1513B" w:rsidP="00C46A25">
          <w:pPr>
            <w:tabs>
              <w:tab w:val="right" w:pos="8838"/>
            </w:tabs>
            <w:ind w:right="-32"/>
            <w:rPr>
              <w:b/>
            </w:rPr>
          </w:pPr>
          <w:r w:rsidRPr="00EF0C39">
            <w:t>Luis Gustavo Parra Noriega</w:t>
          </w:r>
        </w:p>
      </w:tc>
    </w:tr>
  </w:tbl>
  <w:p w14:paraId="4DFC2598" w14:textId="046A240B" w:rsidR="00C1513B" w:rsidRDefault="00C1513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A412F"/>
    <w:multiLevelType w:val="multilevel"/>
    <w:tmpl w:val="ED36F9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3F717D"/>
    <w:multiLevelType w:val="hybridMultilevel"/>
    <w:tmpl w:val="39BC7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C280D"/>
    <w:multiLevelType w:val="multilevel"/>
    <w:tmpl w:val="47AC1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36B0A"/>
    <w:multiLevelType w:val="hybridMultilevel"/>
    <w:tmpl w:val="3D1E0F6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05FD2"/>
    <w:multiLevelType w:val="hybridMultilevel"/>
    <w:tmpl w:val="92B8342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6914D1"/>
    <w:multiLevelType w:val="multilevel"/>
    <w:tmpl w:val="A6B4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181FCD"/>
    <w:multiLevelType w:val="hybridMultilevel"/>
    <w:tmpl w:val="7FDA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E1030D"/>
    <w:multiLevelType w:val="hybridMultilevel"/>
    <w:tmpl w:val="94748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00391F"/>
    <w:multiLevelType w:val="hybridMultilevel"/>
    <w:tmpl w:val="D884D49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4476DA"/>
    <w:multiLevelType w:val="hybridMultilevel"/>
    <w:tmpl w:val="9A66C7CA"/>
    <w:lvl w:ilvl="0" w:tplc="89CA80C6">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697385"/>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70330B"/>
    <w:multiLevelType w:val="hybridMultilevel"/>
    <w:tmpl w:val="F362BF9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9C3DE7"/>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244DAD"/>
    <w:multiLevelType w:val="hybridMultilevel"/>
    <w:tmpl w:val="39968A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954B07"/>
    <w:multiLevelType w:val="hybridMultilevel"/>
    <w:tmpl w:val="2AA8E2E2"/>
    <w:lvl w:ilvl="0" w:tplc="89CA80C6">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F629FF"/>
    <w:multiLevelType w:val="hybridMultilevel"/>
    <w:tmpl w:val="C4F0BF0A"/>
    <w:lvl w:ilvl="0" w:tplc="89CA80C6">
      <w:start w:val="4"/>
      <w:numFmt w:val="bullet"/>
      <w:lvlText w:val="-"/>
      <w:lvlJc w:val="left"/>
      <w:pPr>
        <w:ind w:left="1080" w:hanging="360"/>
      </w:pPr>
      <w:rPr>
        <w:rFonts w:ascii="Palatino Linotype" w:eastAsia="Calibri"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9205B1B"/>
    <w:multiLevelType w:val="multilevel"/>
    <w:tmpl w:val="B58E9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7A0848"/>
    <w:multiLevelType w:val="multilevel"/>
    <w:tmpl w:val="C744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D8014A"/>
    <w:multiLevelType w:val="hybridMultilevel"/>
    <w:tmpl w:val="45960C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7169AB"/>
    <w:multiLevelType w:val="multilevel"/>
    <w:tmpl w:val="22801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A80B3E"/>
    <w:multiLevelType w:val="hybridMultilevel"/>
    <w:tmpl w:val="18B67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CF64D69"/>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6521844">
    <w:abstractNumId w:val="11"/>
  </w:num>
  <w:num w:numId="2" w16cid:durableId="864749373">
    <w:abstractNumId w:val="27"/>
  </w:num>
  <w:num w:numId="3" w16cid:durableId="809511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813830">
    <w:abstractNumId w:val="9"/>
  </w:num>
  <w:num w:numId="5" w16cid:durableId="354697719">
    <w:abstractNumId w:val="6"/>
  </w:num>
  <w:num w:numId="6" w16cid:durableId="1436634374">
    <w:abstractNumId w:val="29"/>
  </w:num>
  <w:num w:numId="7" w16cid:durableId="490801959">
    <w:abstractNumId w:val="17"/>
  </w:num>
  <w:num w:numId="8" w16cid:durableId="766537251">
    <w:abstractNumId w:val="4"/>
  </w:num>
  <w:num w:numId="9" w16cid:durableId="1085222265">
    <w:abstractNumId w:val="28"/>
  </w:num>
  <w:num w:numId="10" w16cid:durableId="1824274776">
    <w:abstractNumId w:val="3"/>
  </w:num>
  <w:num w:numId="11" w16cid:durableId="1668483672">
    <w:abstractNumId w:val="13"/>
  </w:num>
  <w:num w:numId="12" w16cid:durableId="642470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180869">
    <w:abstractNumId w:val="7"/>
  </w:num>
  <w:num w:numId="14" w16cid:durableId="1715689800">
    <w:abstractNumId w:val="5"/>
  </w:num>
  <w:num w:numId="15" w16cid:durableId="459298911">
    <w:abstractNumId w:val="14"/>
  </w:num>
  <w:num w:numId="16" w16cid:durableId="60714831">
    <w:abstractNumId w:val="2"/>
  </w:num>
  <w:num w:numId="17" w16cid:durableId="2080590923">
    <w:abstractNumId w:val="19"/>
  </w:num>
  <w:num w:numId="18" w16cid:durableId="430781370">
    <w:abstractNumId w:val="18"/>
  </w:num>
  <w:num w:numId="19" w16cid:durableId="345443782">
    <w:abstractNumId w:val="16"/>
  </w:num>
  <w:num w:numId="20" w16cid:durableId="1377971787">
    <w:abstractNumId w:val="31"/>
  </w:num>
  <w:num w:numId="21" w16cid:durableId="1543980296">
    <w:abstractNumId w:val="24"/>
  </w:num>
  <w:num w:numId="22" w16cid:durableId="752120120">
    <w:abstractNumId w:val="0"/>
  </w:num>
  <w:num w:numId="23" w16cid:durableId="1810249035">
    <w:abstractNumId w:val="12"/>
  </w:num>
  <w:num w:numId="24" w16cid:durableId="700979054">
    <w:abstractNumId w:val="21"/>
  </w:num>
  <w:num w:numId="25" w16cid:durableId="757100952">
    <w:abstractNumId w:val="8"/>
  </w:num>
  <w:num w:numId="26" w16cid:durableId="609288773">
    <w:abstractNumId w:val="15"/>
  </w:num>
  <w:num w:numId="27" w16cid:durableId="981426953">
    <w:abstractNumId w:val="23"/>
  </w:num>
  <w:num w:numId="28" w16cid:durableId="94206734">
    <w:abstractNumId w:val="20"/>
  </w:num>
  <w:num w:numId="29" w16cid:durableId="1545292386">
    <w:abstractNumId w:val="22"/>
  </w:num>
  <w:num w:numId="30" w16cid:durableId="57830898">
    <w:abstractNumId w:val="26"/>
  </w:num>
  <w:num w:numId="31" w16cid:durableId="104471247">
    <w:abstractNumId w:val="1"/>
  </w:num>
  <w:num w:numId="32" w16cid:durableId="500661565">
    <w:abstractNumId w:val="25"/>
  </w:num>
  <w:num w:numId="33" w16cid:durableId="193123394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85A"/>
    <w:rsid w:val="000053EA"/>
    <w:rsid w:val="0000637C"/>
    <w:rsid w:val="00006A45"/>
    <w:rsid w:val="0001108B"/>
    <w:rsid w:val="00011477"/>
    <w:rsid w:val="00011608"/>
    <w:rsid w:val="0001277E"/>
    <w:rsid w:val="0001297D"/>
    <w:rsid w:val="00014169"/>
    <w:rsid w:val="00014930"/>
    <w:rsid w:val="00014EE2"/>
    <w:rsid w:val="00016290"/>
    <w:rsid w:val="00016B98"/>
    <w:rsid w:val="00017BA8"/>
    <w:rsid w:val="000201B0"/>
    <w:rsid w:val="0002144A"/>
    <w:rsid w:val="00021BE0"/>
    <w:rsid w:val="00022B54"/>
    <w:rsid w:val="00023BBD"/>
    <w:rsid w:val="000255D3"/>
    <w:rsid w:val="0002588C"/>
    <w:rsid w:val="00026B5A"/>
    <w:rsid w:val="00026C6B"/>
    <w:rsid w:val="0003084A"/>
    <w:rsid w:val="000316C2"/>
    <w:rsid w:val="0003288F"/>
    <w:rsid w:val="00032F7B"/>
    <w:rsid w:val="00033026"/>
    <w:rsid w:val="00033186"/>
    <w:rsid w:val="0003318A"/>
    <w:rsid w:val="00033683"/>
    <w:rsid w:val="00033AF2"/>
    <w:rsid w:val="00033BEE"/>
    <w:rsid w:val="00033F2C"/>
    <w:rsid w:val="000363AA"/>
    <w:rsid w:val="0003740E"/>
    <w:rsid w:val="0003782D"/>
    <w:rsid w:val="000410E6"/>
    <w:rsid w:val="0004116D"/>
    <w:rsid w:val="0004134C"/>
    <w:rsid w:val="00041512"/>
    <w:rsid w:val="000426D2"/>
    <w:rsid w:val="00045BDD"/>
    <w:rsid w:val="00047E2C"/>
    <w:rsid w:val="00050E2E"/>
    <w:rsid w:val="0005769F"/>
    <w:rsid w:val="00057905"/>
    <w:rsid w:val="000602BA"/>
    <w:rsid w:val="00061123"/>
    <w:rsid w:val="0006636A"/>
    <w:rsid w:val="00066D02"/>
    <w:rsid w:val="00067173"/>
    <w:rsid w:val="000709AA"/>
    <w:rsid w:val="00070A4C"/>
    <w:rsid w:val="000735F0"/>
    <w:rsid w:val="00073949"/>
    <w:rsid w:val="0007592B"/>
    <w:rsid w:val="00075996"/>
    <w:rsid w:val="00075A71"/>
    <w:rsid w:val="00075CAF"/>
    <w:rsid w:val="000771E0"/>
    <w:rsid w:val="00080524"/>
    <w:rsid w:val="000811E7"/>
    <w:rsid w:val="000817A4"/>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1230"/>
    <w:rsid w:val="000A1371"/>
    <w:rsid w:val="000A2B9F"/>
    <w:rsid w:val="000A2EA2"/>
    <w:rsid w:val="000A37A8"/>
    <w:rsid w:val="000A3910"/>
    <w:rsid w:val="000A3B29"/>
    <w:rsid w:val="000A3E98"/>
    <w:rsid w:val="000A4DC8"/>
    <w:rsid w:val="000A5B44"/>
    <w:rsid w:val="000A706F"/>
    <w:rsid w:val="000B20C2"/>
    <w:rsid w:val="000B2470"/>
    <w:rsid w:val="000B3514"/>
    <w:rsid w:val="000B3C56"/>
    <w:rsid w:val="000B40C7"/>
    <w:rsid w:val="000B4503"/>
    <w:rsid w:val="000B49C4"/>
    <w:rsid w:val="000B4CD6"/>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3F7E"/>
    <w:rsid w:val="000D46ED"/>
    <w:rsid w:val="000D54E6"/>
    <w:rsid w:val="000D6774"/>
    <w:rsid w:val="000D6C80"/>
    <w:rsid w:val="000D7457"/>
    <w:rsid w:val="000D7CC0"/>
    <w:rsid w:val="000E056B"/>
    <w:rsid w:val="000E1C4F"/>
    <w:rsid w:val="000E3169"/>
    <w:rsid w:val="000E499B"/>
    <w:rsid w:val="000E4DEA"/>
    <w:rsid w:val="000F3776"/>
    <w:rsid w:val="000F3B49"/>
    <w:rsid w:val="000F4583"/>
    <w:rsid w:val="000F4AC1"/>
    <w:rsid w:val="000F562C"/>
    <w:rsid w:val="000F6219"/>
    <w:rsid w:val="000F6E36"/>
    <w:rsid w:val="001013E5"/>
    <w:rsid w:val="00101B16"/>
    <w:rsid w:val="0010364B"/>
    <w:rsid w:val="001055EA"/>
    <w:rsid w:val="00105B6E"/>
    <w:rsid w:val="001061B1"/>
    <w:rsid w:val="001065C6"/>
    <w:rsid w:val="0011010D"/>
    <w:rsid w:val="001123C8"/>
    <w:rsid w:val="001135C1"/>
    <w:rsid w:val="001150A1"/>
    <w:rsid w:val="00115992"/>
    <w:rsid w:val="00116C35"/>
    <w:rsid w:val="00117050"/>
    <w:rsid w:val="001174B4"/>
    <w:rsid w:val="00117843"/>
    <w:rsid w:val="00120CC8"/>
    <w:rsid w:val="00122ED0"/>
    <w:rsid w:val="00122FBD"/>
    <w:rsid w:val="00123FD7"/>
    <w:rsid w:val="001246AE"/>
    <w:rsid w:val="001248CD"/>
    <w:rsid w:val="00124AF7"/>
    <w:rsid w:val="00125905"/>
    <w:rsid w:val="00125F26"/>
    <w:rsid w:val="001260CE"/>
    <w:rsid w:val="0012618B"/>
    <w:rsid w:val="00126A15"/>
    <w:rsid w:val="00126AD3"/>
    <w:rsid w:val="001325F3"/>
    <w:rsid w:val="00132F06"/>
    <w:rsid w:val="00132F29"/>
    <w:rsid w:val="00133CBF"/>
    <w:rsid w:val="00133F66"/>
    <w:rsid w:val="00134465"/>
    <w:rsid w:val="0013481F"/>
    <w:rsid w:val="00135639"/>
    <w:rsid w:val="001418BD"/>
    <w:rsid w:val="00141BAD"/>
    <w:rsid w:val="00141F63"/>
    <w:rsid w:val="001425CB"/>
    <w:rsid w:val="001434E7"/>
    <w:rsid w:val="00145B66"/>
    <w:rsid w:val="001479C0"/>
    <w:rsid w:val="00147F25"/>
    <w:rsid w:val="001502AB"/>
    <w:rsid w:val="0015066E"/>
    <w:rsid w:val="001507E8"/>
    <w:rsid w:val="00150ADA"/>
    <w:rsid w:val="00150ADC"/>
    <w:rsid w:val="00152D00"/>
    <w:rsid w:val="00153139"/>
    <w:rsid w:val="001537DE"/>
    <w:rsid w:val="00154773"/>
    <w:rsid w:val="001548D6"/>
    <w:rsid w:val="001558BD"/>
    <w:rsid w:val="00155A01"/>
    <w:rsid w:val="00155BD1"/>
    <w:rsid w:val="001566D4"/>
    <w:rsid w:val="0015705F"/>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019"/>
    <w:rsid w:val="00175607"/>
    <w:rsid w:val="00175910"/>
    <w:rsid w:val="001805A9"/>
    <w:rsid w:val="00181D59"/>
    <w:rsid w:val="00183267"/>
    <w:rsid w:val="00184025"/>
    <w:rsid w:val="00184ED6"/>
    <w:rsid w:val="00185925"/>
    <w:rsid w:val="00192C48"/>
    <w:rsid w:val="00193CE3"/>
    <w:rsid w:val="00195EC3"/>
    <w:rsid w:val="0019787E"/>
    <w:rsid w:val="001A0321"/>
    <w:rsid w:val="001A1B83"/>
    <w:rsid w:val="001A2062"/>
    <w:rsid w:val="001A214B"/>
    <w:rsid w:val="001A3934"/>
    <w:rsid w:val="001A3C87"/>
    <w:rsid w:val="001A3F84"/>
    <w:rsid w:val="001A44D1"/>
    <w:rsid w:val="001A5A72"/>
    <w:rsid w:val="001A5B6F"/>
    <w:rsid w:val="001A5CE6"/>
    <w:rsid w:val="001A6C0E"/>
    <w:rsid w:val="001A7F04"/>
    <w:rsid w:val="001B2090"/>
    <w:rsid w:val="001B2199"/>
    <w:rsid w:val="001B3093"/>
    <w:rsid w:val="001B34AA"/>
    <w:rsid w:val="001B3F50"/>
    <w:rsid w:val="001B4144"/>
    <w:rsid w:val="001B4D03"/>
    <w:rsid w:val="001B7DA0"/>
    <w:rsid w:val="001B7EFB"/>
    <w:rsid w:val="001C4A41"/>
    <w:rsid w:val="001C4DF4"/>
    <w:rsid w:val="001C638A"/>
    <w:rsid w:val="001C6B7A"/>
    <w:rsid w:val="001D1635"/>
    <w:rsid w:val="001D24CD"/>
    <w:rsid w:val="001D2ED3"/>
    <w:rsid w:val="001D3FB9"/>
    <w:rsid w:val="001D432B"/>
    <w:rsid w:val="001D4F21"/>
    <w:rsid w:val="001D5DBE"/>
    <w:rsid w:val="001D7D0E"/>
    <w:rsid w:val="001D7F0C"/>
    <w:rsid w:val="001E131D"/>
    <w:rsid w:val="001E4284"/>
    <w:rsid w:val="001E4ECA"/>
    <w:rsid w:val="001E5BFD"/>
    <w:rsid w:val="001E6077"/>
    <w:rsid w:val="001E6788"/>
    <w:rsid w:val="001E6891"/>
    <w:rsid w:val="001F125D"/>
    <w:rsid w:val="001F285F"/>
    <w:rsid w:val="001F3BB4"/>
    <w:rsid w:val="001F5043"/>
    <w:rsid w:val="001F5610"/>
    <w:rsid w:val="001F6FD5"/>
    <w:rsid w:val="001F7096"/>
    <w:rsid w:val="001F74C9"/>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62F"/>
    <w:rsid w:val="002238B8"/>
    <w:rsid w:val="002260FA"/>
    <w:rsid w:val="00227456"/>
    <w:rsid w:val="002307F0"/>
    <w:rsid w:val="00230985"/>
    <w:rsid w:val="00230B3C"/>
    <w:rsid w:val="00230B8F"/>
    <w:rsid w:val="002374A0"/>
    <w:rsid w:val="002374EE"/>
    <w:rsid w:val="00237C12"/>
    <w:rsid w:val="002425D3"/>
    <w:rsid w:val="00242C89"/>
    <w:rsid w:val="00243362"/>
    <w:rsid w:val="00243764"/>
    <w:rsid w:val="00243930"/>
    <w:rsid w:val="00243FB3"/>
    <w:rsid w:val="00245771"/>
    <w:rsid w:val="002475DE"/>
    <w:rsid w:val="002501CE"/>
    <w:rsid w:val="002510B8"/>
    <w:rsid w:val="002514EF"/>
    <w:rsid w:val="00251665"/>
    <w:rsid w:val="00252910"/>
    <w:rsid w:val="002529AD"/>
    <w:rsid w:val="00252A2A"/>
    <w:rsid w:val="00253448"/>
    <w:rsid w:val="00253A9C"/>
    <w:rsid w:val="00255064"/>
    <w:rsid w:val="0025520C"/>
    <w:rsid w:val="00257C2B"/>
    <w:rsid w:val="0026163E"/>
    <w:rsid w:val="00261B92"/>
    <w:rsid w:val="00261CB4"/>
    <w:rsid w:val="00261DF6"/>
    <w:rsid w:val="00261E21"/>
    <w:rsid w:val="002630E3"/>
    <w:rsid w:val="0026345D"/>
    <w:rsid w:val="00265B4A"/>
    <w:rsid w:val="00266E26"/>
    <w:rsid w:val="00267457"/>
    <w:rsid w:val="002708CC"/>
    <w:rsid w:val="002709CB"/>
    <w:rsid w:val="00271E85"/>
    <w:rsid w:val="00273A4E"/>
    <w:rsid w:val="00274745"/>
    <w:rsid w:val="00274BCD"/>
    <w:rsid w:val="00274EC1"/>
    <w:rsid w:val="00275E06"/>
    <w:rsid w:val="00276459"/>
    <w:rsid w:val="002779C0"/>
    <w:rsid w:val="00277ABE"/>
    <w:rsid w:val="00280625"/>
    <w:rsid w:val="00280CF8"/>
    <w:rsid w:val="002818A5"/>
    <w:rsid w:val="00282176"/>
    <w:rsid w:val="002822A3"/>
    <w:rsid w:val="0028277C"/>
    <w:rsid w:val="00282C2E"/>
    <w:rsid w:val="002845CF"/>
    <w:rsid w:val="00284B99"/>
    <w:rsid w:val="00287374"/>
    <w:rsid w:val="00287797"/>
    <w:rsid w:val="0029130B"/>
    <w:rsid w:val="00291318"/>
    <w:rsid w:val="00292DCB"/>
    <w:rsid w:val="0029310D"/>
    <w:rsid w:val="00293A22"/>
    <w:rsid w:val="00294C03"/>
    <w:rsid w:val="00295482"/>
    <w:rsid w:val="002976AA"/>
    <w:rsid w:val="002977DB"/>
    <w:rsid w:val="0029784D"/>
    <w:rsid w:val="002A00C2"/>
    <w:rsid w:val="002A02CD"/>
    <w:rsid w:val="002A062B"/>
    <w:rsid w:val="002A1371"/>
    <w:rsid w:val="002A1DDF"/>
    <w:rsid w:val="002A376A"/>
    <w:rsid w:val="002A388D"/>
    <w:rsid w:val="002A3A8E"/>
    <w:rsid w:val="002A5890"/>
    <w:rsid w:val="002A5DEB"/>
    <w:rsid w:val="002A6695"/>
    <w:rsid w:val="002B2B90"/>
    <w:rsid w:val="002B2BD6"/>
    <w:rsid w:val="002B2FEA"/>
    <w:rsid w:val="002B4A12"/>
    <w:rsid w:val="002B5A2D"/>
    <w:rsid w:val="002B772B"/>
    <w:rsid w:val="002C061B"/>
    <w:rsid w:val="002C0C3A"/>
    <w:rsid w:val="002C3C0A"/>
    <w:rsid w:val="002C3F46"/>
    <w:rsid w:val="002C4A39"/>
    <w:rsid w:val="002C4D41"/>
    <w:rsid w:val="002C516D"/>
    <w:rsid w:val="002C7C43"/>
    <w:rsid w:val="002C7CD8"/>
    <w:rsid w:val="002D2107"/>
    <w:rsid w:val="002D2619"/>
    <w:rsid w:val="002D2A77"/>
    <w:rsid w:val="002D6CA6"/>
    <w:rsid w:val="002E1034"/>
    <w:rsid w:val="002E2627"/>
    <w:rsid w:val="002E2D9D"/>
    <w:rsid w:val="002E328A"/>
    <w:rsid w:val="002E34B7"/>
    <w:rsid w:val="002E43E0"/>
    <w:rsid w:val="002E5C60"/>
    <w:rsid w:val="002E6125"/>
    <w:rsid w:val="002E6BEC"/>
    <w:rsid w:val="002E7C9D"/>
    <w:rsid w:val="002E7CF7"/>
    <w:rsid w:val="002F0510"/>
    <w:rsid w:val="002F0526"/>
    <w:rsid w:val="002F08A1"/>
    <w:rsid w:val="002F12B4"/>
    <w:rsid w:val="002F2AFE"/>
    <w:rsid w:val="002F36BF"/>
    <w:rsid w:val="002F389A"/>
    <w:rsid w:val="002F44A5"/>
    <w:rsid w:val="002F5845"/>
    <w:rsid w:val="002F5AA8"/>
    <w:rsid w:val="002F5CFB"/>
    <w:rsid w:val="002F72B7"/>
    <w:rsid w:val="002F767E"/>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4F6"/>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2648"/>
    <w:rsid w:val="00345E3B"/>
    <w:rsid w:val="003470BB"/>
    <w:rsid w:val="003503CD"/>
    <w:rsid w:val="00351A08"/>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230C"/>
    <w:rsid w:val="003745FA"/>
    <w:rsid w:val="00374DC3"/>
    <w:rsid w:val="00376AEF"/>
    <w:rsid w:val="0037738F"/>
    <w:rsid w:val="00381132"/>
    <w:rsid w:val="003814AE"/>
    <w:rsid w:val="0038398F"/>
    <w:rsid w:val="00384097"/>
    <w:rsid w:val="00384E34"/>
    <w:rsid w:val="00384E94"/>
    <w:rsid w:val="00385DD2"/>
    <w:rsid w:val="003860AA"/>
    <w:rsid w:val="003876F1"/>
    <w:rsid w:val="00390A24"/>
    <w:rsid w:val="00391317"/>
    <w:rsid w:val="00391B12"/>
    <w:rsid w:val="003949BA"/>
    <w:rsid w:val="00395C57"/>
    <w:rsid w:val="0039615C"/>
    <w:rsid w:val="00396517"/>
    <w:rsid w:val="0039795C"/>
    <w:rsid w:val="00397991"/>
    <w:rsid w:val="003A0423"/>
    <w:rsid w:val="003A103F"/>
    <w:rsid w:val="003A2B31"/>
    <w:rsid w:val="003A43E4"/>
    <w:rsid w:val="003A47C4"/>
    <w:rsid w:val="003A4BB8"/>
    <w:rsid w:val="003A4CF8"/>
    <w:rsid w:val="003A4EEC"/>
    <w:rsid w:val="003B0ADF"/>
    <w:rsid w:val="003B1F41"/>
    <w:rsid w:val="003B3C6F"/>
    <w:rsid w:val="003B405C"/>
    <w:rsid w:val="003B5A66"/>
    <w:rsid w:val="003B6E04"/>
    <w:rsid w:val="003B6F0C"/>
    <w:rsid w:val="003C13CD"/>
    <w:rsid w:val="003C28F2"/>
    <w:rsid w:val="003C2BB9"/>
    <w:rsid w:val="003C331A"/>
    <w:rsid w:val="003C5F59"/>
    <w:rsid w:val="003C5FE0"/>
    <w:rsid w:val="003C673A"/>
    <w:rsid w:val="003C6F50"/>
    <w:rsid w:val="003C7338"/>
    <w:rsid w:val="003D0D51"/>
    <w:rsid w:val="003D1DC8"/>
    <w:rsid w:val="003D25DC"/>
    <w:rsid w:val="003D35DB"/>
    <w:rsid w:val="003D382A"/>
    <w:rsid w:val="003D68C0"/>
    <w:rsid w:val="003D6C3F"/>
    <w:rsid w:val="003E00B8"/>
    <w:rsid w:val="003E1523"/>
    <w:rsid w:val="003E1C9F"/>
    <w:rsid w:val="003E20C8"/>
    <w:rsid w:val="003E33FE"/>
    <w:rsid w:val="003E35C9"/>
    <w:rsid w:val="003E42E8"/>
    <w:rsid w:val="003E4CFD"/>
    <w:rsid w:val="003E540A"/>
    <w:rsid w:val="003E63AC"/>
    <w:rsid w:val="003E68F9"/>
    <w:rsid w:val="003E6941"/>
    <w:rsid w:val="003F0A87"/>
    <w:rsid w:val="003F18D5"/>
    <w:rsid w:val="003F1D74"/>
    <w:rsid w:val="003F2BF4"/>
    <w:rsid w:val="003F2C8E"/>
    <w:rsid w:val="003F34F1"/>
    <w:rsid w:val="003F4C6D"/>
    <w:rsid w:val="003F5F91"/>
    <w:rsid w:val="003F6C55"/>
    <w:rsid w:val="00402105"/>
    <w:rsid w:val="00402AB1"/>
    <w:rsid w:val="004034A4"/>
    <w:rsid w:val="0040398B"/>
    <w:rsid w:val="00403D84"/>
    <w:rsid w:val="00404166"/>
    <w:rsid w:val="00404B15"/>
    <w:rsid w:val="0040596F"/>
    <w:rsid w:val="004068E7"/>
    <w:rsid w:val="004076BD"/>
    <w:rsid w:val="0041096D"/>
    <w:rsid w:val="004111B6"/>
    <w:rsid w:val="004122CE"/>
    <w:rsid w:val="00413093"/>
    <w:rsid w:val="004160C8"/>
    <w:rsid w:val="00417AAE"/>
    <w:rsid w:val="00417C0D"/>
    <w:rsid w:val="00417F3A"/>
    <w:rsid w:val="00420209"/>
    <w:rsid w:val="004214D5"/>
    <w:rsid w:val="00421D47"/>
    <w:rsid w:val="00422311"/>
    <w:rsid w:val="00425F59"/>
    <w:rsid w:val="004266DB"/>
    <w:rsid w:val="00426C20"/>
    <w:rsid w:val="00427719"/>
    <w:rsid w:val="0043065C"/>
    <w:rsid w:val="004306AC"/>
    <w:rsid w:val="00430DD8"/>
    <w:rsid w:val="004326F9"/>
    <w:rsid w:val="00432C5D"/>
    <w:rsid w:val="00434B43"/>
    <w:rsid w:val="004352C6"/>
    <w:rsid w:val="00436F80"/>
    <w:rsid w:val="0044017B"/>
    <w:rsid w:val="004406D7"/>
    <w:rsid w:val="00440E05"/>
    <w:rsid w:val="004415DA"/>
    <w:rsid w:val="00442432"/>
    <w:rsid w:val="0044320C"/>
    <w:rsid w:val="00443DBF"/>
    <w:rsid w:val="0044451C"/>
    <w:rsid w:val="00445A40"/>
    <w:rsid w:val="00446CA3"/>
    <w:rsid w:val="004475C6"/>
    <w:rsid w:val="004479B9"/>
    <w:rsid w:val="0045046D"/>
    <w:rsid w:val="0045401D"/>
    <w:rsid w:val="00454A64"/>
    <w:rsid w:val="00455EA5"/>
    <w:rsid w:val="004564F4"/>
    <w:rsid w:val="00456B23"/>
    <w:rsid w:val="00461DF2"/>
    <w:rsid w:val="00462ED0"/>
    <w:rsid w:val="00462F64"/>
    <w:rsid w:val="00463218"/>
    <w:rsid w:val="00464851"/>
    <w:rsid w:val="004649E0"/>
    <w:rsid w:val="0046597D"/>
    <w:rsid w:val="00467659"/>
    <w:rsid w:val="00467955"/>
    <w:rsid w:val="00471E99"/>
    <w:rsid w:val="004721AA"/>
    <w:rsid w:val="0047290D"/>
    <w:rsid w:val="00473151"/>
    <w:rsid w:val="00473542"/>
    <w:rsid w:val="00474793"/>
    <w:rsid w:val="004759B9"/>
    <w:rsid w:val="00475E62"/>
    <w:rsid w:val="00477A4F"/>
    <w:rsid w:val="0048067F"/>
    <w:rsid w:val="00481F23"/>
    <w:rsid w:val="00483320"/>
    <w:rsid w:val="00484E27"/>
    <w:rsid w:val="00487556"/>
    <w:rsid w:val="004878B3"/>
    <w:rsid w:val="00487D01"/>
    <w:rsid w:val="00487D86"/>
    <w:rsid w:val="00491E40"/>
    <w:rsid w:val="00492333"/>
    <w:rsid w:val="0049696B"/>
    <w:rsid w:val="0049788F"/>
    <w:rsid w:val="004A10B0"/>
    <w:rsid w:val="004A10E6"/>
    <w:rsid w:val="004A1B71"/>
    <w:rsid w:val="004A2DAD"/>
    <w:rsid w:val="004A5405"/>
    <w:rsid w:val="004A7FD3"/>
    <w:rsid w:val="004B0C65"/>
    <w:rsid w:val="004B25BF"/>
    <w:rsid w:val="004B27E7"/>
    <w:rsid w:val="004B33EF"/>
    <w:rsid w:val="004B53E0"/>
    <w:rsid w:val="004B58D3"/>
    <w:rsid w:val="004B7335"/>
    <w:rsid w:val="004B7343"/>
    <w:rsid w:val="004B73FB"/>
    <w:rsid w:val="004C1A96"/>
    <w:rsid w:val="004C1F42"/>
    <w:rsid w:val="004C21E6"/>
    <w:rsid w:val="004C2851"/>
    <w:rsid w:val="004C465F"/>
    <w:rsid w:val="004C56AA"/>
    <w:rsid w:val="004C5FBB"/>
    <w:rsid w:val="004C60FE"/>
    <w:rsid w:val="004C6321"/>
    <w:rsid w:val="004C6681"/>
    <w:rsid w:val="004C689B"/>
    <w:rsid w:val="004D181A"/>
    <w:rsid w:val="004D1D8F"/>
    <w:rsid w:val="004D243B"/>
    <w:rsid w:val="004D5F24"/>
    <w:rsid w:val="004D6077"/>
    <w:rsid w:val="004D62DA"/>
    <w:rsid w:val="004D63D9"/>
    <w:rsid w:val="004E09C2"/>
    <w:rsid w:val="004E0AD6"/>
    <w:rsid w:val="004E22FF"/>
    <w:rsid w:val="004E2EF2"/>
    <w:rsid w:val="004E3063"/>
    <w:rsid w:val="004E47CC"/>
    <w:rsid w:val="004E6896"/>
    <w:rsid w:val="004F0490"/>
    <w:rsid w:val="004F182E"/>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3DF"/>
    <w:rsid w:val="00525A14"/>
    <w:rsid w:val="00526EC4"/>
    <w:rsid w:val="0052714E"/>
    <w:rsid w:val="00527563"/>
    <w:rsid w:val="005302BB"/>
    <w:rsid w:val="00530B10"/>
    <w:rsid w:val="0053198B"/>
    <w:rsid w:val="00531A8A"/>
    <w:rsid w:val="00533AE4"/>
    <w:rsid w:val="00535765"/>
    <w:rsid w:val="00535A8D"/>
    <w:rsid w:val="00536382"/>
    <w:rsid w:val="005367F1"/>
    <w:rsid w:val="00536941"/>
    <w:rsid w:val="00537211"/>
    <w:rsid w:val="00537C32"/>
    <w:rsid w:val="00542136"/>
    <w:rsid w:val="00545D04"/>
    <w:rsid w:val="0054738B"/>
    <w:rsid w:val="00547CE1"/>
    <w:rsid w:val="005501BA"/>
    <w:rsid w:val="00550C0B"/>
    <w:rsid w:val="005520E3"/>
    <w:rsid w:val="00552C67"/>
    <w:rsid w:val="00555E13"/>
    <w:rsid w:val="005569DD"/>
    <w:rsid w:val="00556A90"/>
    <w:rsid w:val="00560756"/>
    <w:rsid w:val="00562D89"/>
    <w:rsid w:val="0056443F"/>
    <w:rsid w:val="00565861"/>
    <w:rsid w:val="00565E97"/>
    <w:rsid w:val="005673D1"/>
    <w:rsid w:val="00567B27"/>
    <w:rsid w:val="00572946"/>
    <w:rsid w:val="005732F8"/>
    <w:rsid w:val="00573F34"/>
    <w:rsid w:val="00574D4F"/>
    <w:rsid w:val="00574F10"/>
    <w:rsid w:val="00575E29"/>
    <w:rsid w:val="00580345"/>
    <w:rsid w:val="005807D9"/>
    <w:rsid w:val="005816DE"/>
    <w:rsid w:val="00582FC0"/>
    <w:rsid w:val="00584285"/>
    <w:rsid w:val="005848FA"/>
    <w:rsid w:val="00585C29"/>
    <w:rsid w:val="005867A9"/>
    <w:rsid w:val="0058767A"/>
    <w:rsid w:val="00590FB7"/>
    <w:rsid w:val="005914EE"/>
    <w:rsid w:val="00591CCB"/>
    <w:rsid w:val="00595FCC"/>
    <w:rsid w:val="00596D04"/>
    <w:rsid w:val="005A0A77"/>
    <w:rsid w:val="005A3083"/>
    <w:rsid w:val="005A348B"/>
    <w:rsid w:val="005A381E"/>
    <w:rsid w:val="005A39F4"/>
    <w:rsid w:val="005A466D"/>
    <w:rsid w:val="005A79D9"/>
    <w:rsid w:val="005A7C36"/>
    <w:rsid w:val="005B0203"/>
    <w:rsid w:val="005B142C"/>
    <w:rsid w:val="005B21C9"/>
    <w:rsid w:val="005B6BFA"/>
    <w:rsid w:val="005B775B"/>
    <w:rsid w:val="005C03D2"/>
    <w:rsid w:val="005C1B56"/>
    <w:rsid w:val="005C20B7"/>
    <w:rsid w:val="005C3BAC"/>
    <w:rsid w:val="005C43CB"/>
    <w:rsid w:val="005C4598"/>
    <w:rsid w:val="005C4CCD"/>
    <w:rsid w:val="005C6174"/>
    <w:rsid w:val="005C690F"/>
    <w:rsid w:val="005C6E2D"/>
    <w:rsid w:val="005C72A4"/>
    <w:rsid w:val="005C742E"/>
    <w:rsid w:val="005C757F"/>
    <w:rsid w:val="005D1C50"/>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E761D"/>
    <w:rsid w:val="005F1252"/>
    <w:rsid w:val="005F199D"/>
    <w:rsid w:val="005F36FE"/>
    <w:rsid w:val="005F38B6"/>
    <w:rsid w:val="005F4B93"/>
    <w:rsid w:val="005F5498"/>
    <w:rsid w:val="005F773E"/>
    <w:rsid w:val="005F785A"/>
    <w:rsid w:val="005F7C23"/>
    <w:rsid w:val="00600A20"/>
    <w:rsid w:val="00601E94"/>
    <w:rsid w:val="00602E5C"/>
    <w:rsid w:val="006033D0"/>
    <w:rsid w:val="006037C1"/>
    <w:rsid w:val="006059DA"/>
    <w:rsid w:val="00606B1A"/>
    <w:rsid w:val="00611A0B"/>
    <w:rsid w:val="0061303E"/>
    <w:rsid w:val="006206A1"/>
    <w:rsid w:val="006207EF"/>
    <w:rsid w:val="006211C1"/>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219"/>
    <w:rsid w:val="00644832"/>
    <w:rsid w:val="00644B2E"/>
    <w:rsid w:val="00645CA2"/>
    <w:rsid w:val="00650481"/>
    <w:rsid w:val="00650C8C"/>
    <w:rsid w:val="00654DE3"/>
    <w:rsid w:val="00655068"/>
    <w:rsid w:val="00655B7F"/>
    <w:rsid w:val="006573B9"/>
    <w:rsid w:val="00660AAD"/>
    <w:rsid w:val="00661603"/>
    <w:rsid w:val="0066178F"/>
    <w:rsid w:val="00661B94"/>
    <w:rsid w:val="00662C70"/>
    <w:rsid w:val="00662D89"/>
    <w:rsid w:val="00665790"/>
    <w:rsid w:val="00665F5D"/>
    <w:rsid w:val="0066640F"/>
    <w:rsid w:val="006664D4"/>
    <w:rsid w:val="00667F81"/>
    <w:rsid w:val="00670EAA"/>
    <w:rsid w:val="006715A0"/>
    <w:rsid w:val="006716CB"/>
    <w:rsid w:val="00671B21"/>
    <w:rsid w:val="00671B38"/>
    <w:rsid w:val="00671BB1"/>
    <w:rsid w:val="006731C7"/>
    <w:rsid w:val="00673306"/>
    <w:rsid w:val="0067487A"/>
    <w:rsid w:val="00674DAF"/>
    <w:rsid w:val="00674E18"/>
    <w:rsid w:val="006771FF"/>
    <w:rsid w:val="00677F38"/>
    <w:rsid w:val="006800BB"/>
    <w:rsid w:val="00680F20"/>
    <w:rsid w:val="00684E69"/>
    <w:rsid w:val="006856BA"/>
    <w:rsid w:val="00687BCB"/>
    <w:rsid w:val="00690202"/>
    <w:rsid w:val="0069037C"/>
    <w:rsid w:val="00692763"/>
    <w:rsid w:val="00692CEE"/>
    <w:rsid w:val="00694971"/>
    <w:rsid w:val="0069657C"/>
    <w:rsid w:val="006A0CDD"/>
    <w:rsid w:val="006A2D87"/>
    <w:rsid w:val="006A3101"/>
    <w:rsid w:val="006A40F4"/>
    <w:rsid w:val="006A6972"/>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0D54"/>
    <w:rsid w:val="006D16BD"/>
    <w:rsid w:val="006D1CE7"/>
    <w:rsid w:val="006D2366"/>
    <w:rsid w:val="006D2960"/>
    <w:rsid w:val="006D2DF0"/>
    <w:rsid w:val="006D49E4"/>
    <w:rsid w:val="006D65A5"/>
    <w:rsid w:val="006D6790"/>
    <w:rsid w:val="006D7BD6"/>
    <w:rsid w:val="006D7FDA"/>
    <w:rsid w:val="006E252A"/>
    <w:rsid w:val="006E33C5"/>
    <w:rsid w:val="006E54CC"/>
    <w:rsid w:val="006E60CA"/>
    <w:rsid w:val="006E6B41"/>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684B"/>
    <w:rsid w:val="0071036C"/>
    <w:rsid w:val="00710D50"/>
    <w:rsid w:val="00712349"/>
    <w:rsid w:val="00712ED6"/>
    <w:rsid w:val="00714DD5"/>
    <w:rsid w:val="00715343"/>
    <w:rsid w:val="00715EBA"/>
    <w:rsid w:val="00716DFD"/>
    <w:rsid w:val="007176ED"/>
    <w:rsid w:val="007179C4"/>
    <w:rsid w:val="00717D87"/>
    <w:rsid w:val="00720109"/>
    <w:rsid w:val="007244BF"/>
    <w:rsid w:val="007248C4"/>
    <w:rsid w:val="007253CA"/>
    <w:rsid w:val="007270BD"/>
    <w:rsid w:val="007279D2"/>
    <w:rsid w:val="0073003B"/>
    <w:rsid w:val="00730D6D"/>
    <w:rsid w:val="00731210"/>
    <w:rsid w:val="007318C1"/>
    <w:rsid w:val="00731FB9"/>
    <w:rsid w:val="007323C4"/>
    <w:rsid w:val="007331D2"/>
    <w:rsid w:val="0073611B"/>
    <w:rsid w:val="00736B03"/>
    <w:rsid w:val="00741DC7"/>
    <w:rsid w:val="007428C7"/>
    <w:rsid w:val="00743915"/>
    <w:rsid w:val="00743CAB"/>
    <w:rsid w:val="0074523A"/>
    <w:rsid w:val="00747CDF"/>
    <w:rsid w:val="00747F77"/>
    <w:rsid w:val="00751A94"/>
    <w:rsid w:val="00754B31"/>
    <w:rsid w:val="0076190F"/>
    <w:rsid w:val="00761B6B"/>
    <w:rsid w:val="00762A7C"/>
    <w:rsid w:val="00762EE9"/>
    <w:rsid w:val="00763C77"/>
    <w:rsid w:val="0076434A"/>
    <w:rsid w:val="00764BBE"/>
    <w:rsid w:val="0076657F"/>
    <w:rsid w:val="007709FF"/>
    <w:rsid w:val="00770BF5"/>
    <w:rsid w:val="00770DC0"/>
    <w:rsid w:val="00770E69"/>
    <w:rsid w:val="00771614"/>
    <w:rsid w:val="007723F6"/>
    <w:rsid w:val="00774229"/>
    <w:rsid w:val="00774E6D"/>
    <w:rsid w:val="00775391"/>
    <w:rsid w:val="0077760E"/>
    <w:rsid w:val="007808E0"/>
    <w:rsid w:val="00781F61"/>
    <w:rsid w:val="007823A6"/>
    <w:rsid w:val="00782D16"/>
    <w:rsid w:val="00783335"/>
    <w:rsid w:val="00784CEA"/>
    <w:rsid w:val="00785646"/>
    <w:rsid w:val="00786286"/>
    <w:rsid w:val="007909AE"/>
    <w:rsid w:val="00791BF3"/>
    <w:rsid w:val="00791FFA"/>
    <w:rsid w:val="00792220"/>
    <w:rsid w:val="00792309"/>
    <w:rsid w:val="00792DF8"/>
    <w:rsid w:val="00794774"/>
    <w:rsid w:val="00794B3F"/>
    <w:rsid w:val="00796030"/>
    <w:rsid w:val="00796042"/>
    <w:rsid w:val="007962A6"/>
    <w:rsid w:val="00796712"/>
    <w:rsid w:val="00796FDC"/>
    <w:rsid w:val="007A097D"/>
    <w:rsid w:val="007A0BC3"/>
    <w:rsid w:val="007A0D80"/>
    <w:rsid w:val="007A0DA1"/>
    <w:rsid w:val="007A1ACB"/>
    <w:rsid w:val="007A2355"/>
    <w:rsid w:val="007A2872"/>
    <w:rsid w:val="007A2CD7"/>
    <w:rsid w:val="007A3334"/>
    <w:rsid w:val="007A444E"/>
    <w:rsid w:val="007A540E"/>
    <w:rsid w:val="007A6A27"/>
    <w:rsid w:val="007B0293"/>
    <w:rsid w:val="007B24BB"/>
    <w:rsid w:val="007B2F56"/>
    <w:rsid w:val="007B38A7"/>
    <w:rsid w:val="007B4143"/>
    <w:rsid w:val="007B4717"/>
    <w:rsid w:val="007B4E28"/>
    <w:rsid w:val="007B58B9"/>
    <w:rsid w:val="007B5B46"/>
    <w:rsid w:val="007B5CE4"/>
    <w:rsid w:val="007B65AB"/>
    <w:rsid w:val="007B6891"/>
    <w:rsid w:val="007B6F45"/>
    <w:rsid w:val="007C02D1"/>
    <w:rsid w:val="007C4582"/>
    <w:rsid w:val="007C4D4E"/>
    <w:rsid w:val="007C572B"/>
    <w:rsid w:val="007C5B0F"/>
    <w:rsid w:val="007C636E"/>
    <w:rsid w:val="007C76F2"/>
    <w:rsid w:val="007C7BAF"/>
    <w:rsid w:val="007C7F1F"/>
    <w:rsid w:val="007D04B8"/>
    <w:rsid w:val="007D086D"/>
    <w:rsid w:val="007D354B"/>
    <w:rsid w:val="007D6307"/>
    <w:rsid w:val="007E0603"/>
    <w:rsid w:val="007E12CD"/>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39B"/>
    <w:rsid w:val="00803884"/>
    <w:rsid w:val="0081186D"/>
    <w:rsid w:val="00812F99"/>
    <w:rsid w:val="00812FF1"/>
    <w:rsid w:val="008130F4"/>
    <w:rsid w:val="00815A26"/>
    <w:rsid w:val="00816031"/>
    <w:rsid w:val="0081681D"/>
    <w:rsid w:val="0081756A"/>
    <w:rsid w:val="008201FA"/>
    <w:rsid w:val="00822D35"/>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346"/>
    <w:rsid w:val="00855973"/>
    <w:rsid w:val="00857A87"/>
    <w:rsid w:val="00857B5B"/>
    <w:rsid w:val="00857C17"/>
    <w:rsid w:val="008614CC"/>
    <w:rsid w:val="0086265B"/>
    <w:rsid w:val="0086309F"/>
    <w:rsid w:val="008638A5"/>
    <w:rsid w:val="00864C7E"/>
    <w:rsid w:val="008659B7"/>
    <w:rsid w:val="008659CE"/>
    <w:rsid w:val="00865C80"/>
    <w:rsid w:val="0087116C"/>
    <w:rsid w:val="008716F3"/>
    <w:rsid w:val="0087213E"/>
    <w:rsid w:val="00874D8A"/>
    <w:rsid w:val="008758D4"/>
    <w:rsid w:val="00877B42"/>
    <w:rsid w:val="00877D7C"/>
    <w:rsid w:val="00881288"/>
    <w:rsid w:val="0088170E"/>
    <w:rsid w:val="00882459"/>
    <w:rsid w:val="0088385A"/>
    <w:rsid w:val="0088400C"/>
    <w:rsid w:val="00884148"/>
    <w:rsid w:val="00884812"/>
    <w:rsid w:val="00884A01"/>
    <w:rsid w:val="00884B61"/>
    <w:rsid w:val="008870EB"/>
    <w:rsid w:val="00891F4E"/>
    <w:rsid w:val="008929B0"/>
    <w:rsid w:val="008932E1"/>
    <w:rsid w:val="00894181"/>
    <w:rsid w:val="008956AA"/>
    <w:rsid w:val="00897920"/>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5DC8"/>
    <w:rsid w:val="008B7D4E"/>
    <w:rsid w:val="008C1D38"/>
    <w:rsid w:val="008C1F18"/>
    <w:rsid w:val="008C266D"/>
    <w:rsid w:val="008C37E8"/>
    <w:rsid w:val="008C40B1"/>
    <w:rsid w:val="008C584E"/>
    <w:rsid w:val="008D28E1"/>
    <w:rsid w:val="008D3B3F"/>
    <w:rsid w:val="008D43A8"/>
    <w:rsid w:val="008D46FC"/>
    <w:rsid w:val="008D58F4"/>
    <w:rsid w:val="008D7C22"/>
    <w:rsid w:val="008E039E"/>
    <w:rsid w:val="008E0D53"/>
    <w:rsid w:val="008E0DC4"/>
    <w:rsid w:val="008E2BA9"/>
    <w:rsid w:val="008E5E71"/>
    <w:rsid w:val="008E729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0FE"/>
    <w:rsid w:val="009113AF"/>
    <w:rsid w:val="00913279"/>
    <w:rsid w:val="00913671"/>
    <w:rsid w:val="00913AC7"/>
    <w:rsid w:val="00915E1E"/>
    <w:rsid w:val="009161B1"/>
    <w:rsid w:val="00916347"/>
    <w:rsid w:val="00916692"/>
    <w:rsid w:val="00916C99"/>
    <w:rsid w:val="009215C2"/>
    <w:rsid w:val="00921DDB"/>
    <w:rsid w:val="00922F61"/>
    <w:rsid w:val="00922F8C"/>
    <w:rsid w:val="00923A46"/>
    <w:rsid w:val="00926758"/>
    <w:rsid w:val="00926D30"/>
    <w:rsid w:val="00927131"/>
    <w:rsid w:val="00930E70"/>
    <w:rsid w:val="009319F4"/>
    <w:rsid w:val="00931EB7"/>
    <w:rsid w:val="00932079"/>
    <w:rsid w:val="00933E27"/>
    <w:rsid w:val="009346FC"/>
    <w:rsid w:val="00934D26"/>
    <w:rsid w:val="0093635E"/>
    <w:rsid w:val="00937325"/>
    <w:rsid w:val="00937C87"/>
    <w:rsid w:val="00940831"/>
    <w:rsid w:val="00940E93"/>
    <w:rsid w:val="00940E97"/>
    <w:rsid w:val="0094270E"/>
    <w:rsid w:val="00943435"/>
    <w:rsid w:val="009434F4"/>
    <w:rsid w:val="00943E13"/>
    <w:rsid w:val="00945CB8"/>
    <w:rsid w:val="00947CD2"/>
    <w:rsid w:val="009502F9"/>
    <w:rsid w:val="00950D76"/>
    <w:rsid w:val="00950ED4"/>
    <w:rsid w:val="00951B0D"/>
    <w:rsid w:val="0095477E"/>
    <w:rsid w:val="00955292"/>
    <w:rsid w:val="0095571A"/>
    <w:rsid w:val="00956E0E"/>
    <w:rsid w:val="0096032B"/>
    <w:rsid w:val="00960DEA"/>
    <w:rsid w:val="00960E46"/>
    <w:rsid w:val="00962B2F"/>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B09"/>
    <w:rsid w:val="00986D91"/>
    <w:rsid w:val="00992901"/>
    <w:rsid w:val="00994536"/>
    <w:rsid w:val="009948FA"/>
    <w:rsid w:val="00996BDA"/>
    <w:rsid w:val="0099716B"/>
    <w:rsid w:val="009973CB"/>
    <w:rsid w:val="00997E6B"/>
    <w:rsid w:val="009A08E5"/>
    <w:rsid w:val="009A273F"/>
    <w:rsid w:val="009A5A8E"/>
    <w:rsid w:val="009B19D8"/>
    <w:rsid w:val="009B1B0E"/>
    <w:rsid w:val="009B2DAB"/>
    <w:rsid w:val="009B3320"/>
    <w:rsid w:val="009B356F"/>
    <w:rsid w:val="009B3CF8"/>
    <w:rsid w:val="009B3E17"/>
    <w:rsid w:val="009B614F"/>
    <w:rsid w:val="009C020C"/>
    <w:rsid w:val="009C04AF"/>
    <w:rsid w:val="009C11B4"/>
    <w:rsid w:val="009C19F3"/>
    <w:rsid w:val="009C1F1B"/>
    <w:rsid w:val="009C3772"/>
    <w:rsid w:val="009C3818"/>
    <w:rsid w:val="009C3A1D"/>
    <w:rsid w:val="009C3C89"/>
    <w:rsid w:val="009C49F1"/>
    <w:rsid w:val="009C5065"/>
    <w:rsid w:val="009C5A71"/>
    <w:rsid w:val="009C6467"/>
    <w:rsid w:val="009C6DA9"/>
    <w:rsid w:val="009D07C4"/>
    <w:rsid w:val="009D41AB"/>
    <w:rsid w:val="009D4333"/>
    <w:rsid w:val="009D443C"/>
    <w:rsid w:val="009D4BA7"/>
    <w:rsid w:val="009D4EB8"/>
    <w:rsid w:val="009D7D07"/>
    <w:rsid w:val="009D7F51"/>
    <w:rsid w:val="009E03A4"/>
    <w:rsid w:val="009E0F24"/>
    <w:rsid w:val="009E171B"/>
    <w:rsid w:val="009E1962"/>
    <w:rsid w:val="009E263E"/>
    <w:rsid w:val="009E29E8"/>
    <w:rsid w:val="009E2E2A"/>
    <w:rsid w:val="009E4128"/>
    <w:rsid w:val="009E4A04"/>
    <w:rsid w:val="009F0D1B"/>
    <w:rsid w:val="009F0FEB"/>
    <w:rsid w:val="009F2202"/>
    <w:rsid w:val="009F3790"/>
    <w:rsid w:val="009F39DF"/>
    <w:rsid w:val="009F412E"/>
    <w:rsid w:val="009F6813"/>
    <w:rsid w:val="00A02DDB"/>
    <w:rsid w:val="00A02DEB"/>
    <w:rsid w:val="00A03F8F"/>
    <w:rsid w:val="00A042BC"/>
    <w:rsid w:val="00A045F2"/>
    <w:rsid w:val="00A06CE1"/>
    <w:rsid w:val="00A071E9"/>
    <w:rsid w:val="00A10184"/>
    <w:rsid w:val="00A13338"/>
    <w:rsid w:val="00A1369B"/>
    <w:rsid w:val="00A1415D"/>
    <w:rsid w:val="00A15402"/>
    <w:rsid w:val="00A157ED"/>
    <w:rsid w:val="00A15961"/>
    <w:rsid w:val="00A16D8E"/>
    <w:rsid w:val="00A20875"/>
    <w:rsid w:val="00A20F35"/>
    <w:rsid w:val="00A230AD"/>
    <w:rsid w:val="00A244C7"/>
    <w:rsid w:val="00A262DF"/>
    <w:rsid w:val="00A26E75"/>
    <w:rsid w:val="00A27FF0"/>
    <w:rsid w:val="00A3056C"/>
    <w:rsid w:val="00A33F9B"/>
    <w:rsid w:val="00A34702"/>
    <w:rsid w:val="00A357B7"/>
    <w:rsid w:val="00A35AD6"/>
    <w:rsid w:val="00A361DB"/>
    <w:rsid w:val="00A363DD"/>
    <w:rsid w:val="00A36DDE"/>
    <w:rsid w:val="00A36E65"/>
    <w:rsid w:val="00A37912"/>
    <w:rsid w:val="00A37EDE"/>
    <w:rsid w:val="00A41789"/>
    <w:rsid w:val="00A41A9E"/>
    <w:rsid w:val="00A43BA2"/>
    <w:rsid w:val="00A4524D"/>
    <w:rsid w:val="00A4537A"/>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FE2"/>
    <w:rsid w:val="00A620E2"/>
    <w:rsid w:val="00A62490"/>
    <w:rsid w:val="00A62F32"/>
    <w:rsid w:val="00A63444"/>
    <w:rsid w:val="00A63A98"/>
    <w:rsid w:val="00A63E30"/>
    <w:rsid w:val="00A6488A"/>
    <w:rsid w:val="00A65C7F"/>
    <w:rsid w:val="00A660B5"/>
    <w:rsid w:val="00A6674B"/>
    <w:rsid w:val="00A66D6B"/>
    <w:rsid w:val="00A66DF2"/>
    <w:rsid w:val="00A67D4E"/>
    <w:rsid w:val="00A70488"/>
    <w:rsid w:val="00A71C66"/>
    <w:rsid w:val="00A73E9A"/>
    <w:rsid w:val="00A7487F"/>
    <w:rsid w:val="00A753B3"/>
    <w:rsid w:val="00A75C5D"/>
    <w:rsid w:val="00A7749F"/>
    <w:rsid w:val="00A805B7"/>
    <w:rsid w:val="00A81BCA"/>
    <w:rsid w:val="00A8342D"/>
    <w:rsid w:val="00A84E9B"/>
    <w:rsid w:val="00A85D07"/>
    <w:rsid w:val="00A87E91"/>
    <w:rsid w:val="00A915DD"/>
    <w:rsid w:val="00A9286C"/>
    <w:rsid w:val="00A9319B"/>
    <w:rsid w:val="00A94490"/>
    <w:rsid w:val="00A95E07"/>
    <w:rsid w:val="00A96A4E"/>
    <w:rsid w:val="00A97044"/>
    <w:rsid w:val="00AA21E0"/>
    <w:rsid w:val="00AA2EF7"/>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6031"/>
    <w:rsid w:val="00AD7046"/>
    <w:rsid w:val="00AD7071"/>
    <w:rsid w:val="00AD7954"/>
    <w:rsid w:val="00AE0F80"/>
    <w:rsid w:val="00AE23FB"/>
    <w:rsid w:val="00AE256C"/>
    <w:rsid w:val="00AE49C8"/>
    <w:rsid w:val="00AE4EB7"/>
    <w:rsid w:val="00AE5058"/>
    <w:rsid w:val="00AE6691"/>
    <w:rsid w:val="00AE73C9"/>
    <w:rsid w:val="00AE7A69"/>
    <w:rsid w:val="00AE7B9D"/>
    <w:rsid w:val="00AF0827"/>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666"/>
    <w:rsid w:val="00B04A35"/>
    <w:rsid w:val="00B04BE1"/>
    <w:rsid w:val="00B050D9"/>
    <w:rsid w:val="00B0601E"/>
    <w:rsid w:val="00B123FB"/>
    <w:rsid w:val="00B1247F"/>
    <w:rsid w:val="00B153FA"/>
    <w:rsid w:val="00B15D1C"/>
    <w:rsid w:val="00B1750B"/>
    <w:rsid w:val="00B179C3"/>
    <w:rsid w:val="00B179D0"/>
    <w:rsid w:val="00B17B55"/>
    <w:rsid w:val="00B20814"/>
    <w:rsid w:val="00B22A17"/>
    <w:rsid w:val="00B22B9F"/>
    <w:rsid w:val="00B22F78"/>
    <w:rsid w:val="00B248F0"/>
    <w:rsid w:val="00B26306"/>
    <w:rsid w:val="00B27131"/>
    <w:rsid w:val="00B27951"/>
    <w:rsid w:val="00B307C5"/>
    <w:rsid w:val="00B31892"/>
    <w:rsid w:val="00B31D6B"/>
    <w:rsid w:val="00B32602"/>
    <w:rsid w:val="00B32689"/>
    <w:rsid w:val="00B32B24"/>
    <w:rsid w:val="00B331EC"/>
    <w:rsid w:val="00B332AA"/>
    <w:rsid w:val="00B35DA2"/>
    <w:rsid w:val="00B35F83"/>
    <w:rsid w:val="00B36A30"/>
    <w:rsid w:val="00B37A6D"/>
    <w:rsid w:val="00B4027D"/>
    <w:rsid w:val="00B418F0"/>
    <w:rsid w:val="00B42F31"/>
    <w:rsid w:val="00B43C12"/>
    <w:rsid w:val="00B43D92"/>
    <w:rsid w:val="00B51050"/>
    <w:rsid w:val="00B52CAD"/>
    <w:rsid w:val="00B53EAF"/>
    <w:rsid w:val="00B53FBB"/>
    <w:rsid w:val="00B554D6"/>
    <w:rsid w:val="00B6454E"/>
    <w:rsid w:val="00B65ABF"/>
    <w:rsid w:val="00B65BCA"/>
    <w:rsid w:val="00B6639B"/>
    <w:rsid w:val="00B66F84"/>
    <w:rsid w:val="00B675A3"/>
    <w:rsid w:val="00B67947"/>
    <w:rsid w:val="00B67EC3"/>
    <w:rsid w:val="00B70757"/>
    <w:rsid w:val="00B7570D"/>
    <w:rsid w:val="00B75C77"/>
    <w:rsid w:val="00B80E36"/>
    <w:rsid w:val="00B83D05"/>
    <w:rsid w:val="00B8459E"/>
    <w:rsid w:val="00B84F6E"/>
    <w:rsid w:val="00B8512C"/>
    <w:rsid w:val="00B859EC"/>
    <w:rsid w:val="00B87B55"/>
    <w:rsid w:val="00B901B7"/>
    <w:rsid w:val="00B90713"/>
    <w:rsid w:val="00B92069"/>
    <w:rsid w:val="00B92FFF"/>
    <w:rsid w:val="00B94200"/>
    <w:rsid w:val="00B9500B"/>
    <w:rsid w:val="00B970C0"/>
    <w:rsid w:val="00BA057C"/>
    <w:rsid w:val="00BA0B27"/>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0610"/>
    <w:rsid w:val="00BC17E4"/>
    <w:rsid w:val="00BC1FC7"/>
    <w:rsid w:val="00BC3450"/>
    <w:rsid w:val="00BC3E29"/>
    <w:rsid w:val="00BC3EC5"/>
    <w:rsid w:val="00BC43BF"/>
    <w:rsid w:val="00BC46B6"/>
    <w:rsid w:val="00BC5546"/>
    <w:rsid w:val="00BC6C3F"/>
    <w:rsid w:val="00BC75AB"/>
    <w:rsid w:val="00BC7C13"/>
    <w:rsid w:val="00BC7F67"/>
    <w:rsid w:val="00BD005D"/>
    <w:rsid w:val="00BD16E8"/>
    <w:rsid w:val="00BD2771"/>
    <w:rsid w:val="00BD2C1B"/>
    <w:rsid w:val="00BD35AA"/>
    <w:rsid w:val="00BD3C78"/>
    <w:rsid w:val="00BD6505"/>
    <w:rsid w:val="00BD6D78"/>
    <w:rsid w:val="00BD7A7D"/>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65BC"/>
    <w:rsid w:val="00BF7869"/>
    <w:rsid w:val="00C0392B"/>
    <w:rsid w:val="00C06004"/>
    <w:rsid w:val="00C06389"/>
    <w:rsid w:val="00C06C06"/>
    <w:rsid w:val="00C11279"/>
    <w:rsid w:val="00C11A18"/>
    <w:rsid w:val="00C12B98"/>
    <w:rsid w:val="00C13A67"/>
    <w:rsid w:val="00C13CD5"/>
    <w:rsid w:val="00C14D9D"/>
    <w:rsid w:val="00C1513B"/>
    <w:rsid w:val="00C157A7"/>
    <w:rsid w:val="00C15FEA"/>
    <w:rsid w:val="00C16735"/>
    <w:rsid w:val="00C2045C"/>
    <w:rsid w:val="00C218B8"/>
    <w:rsid w:val="00C231AA"/>
    <w:rsid w:val="00C231EB"/>
    <w:rsid w:val="00C23BF3"/>
    <w:rsid w:val="00C24DAF"/>
    <w:rsid w:val="00C25F9F"/>
    <w:rsid w:val="00C26633"/>
    <w:rsid w:val="00C27AAC"/>
    <w:rsid w:val="00C335A8"/>
    <w:rsid w:val="00C34810"/>
    <w:rsid w:val="00C35CA8"/>
    <w:rsid w:val="00C362E2"/>
    <w:rsid w:val="00C4052B"/>
    <w:rsid w:val="00C408B3"/>
    <w:rsid w:val="00C409B6"/>
    <w:rsid w:val="00C40B0F"/>
    <w:rsid w:val="00C40CD5"/>
    <w:rsid w:val="00C40DD3"/>
    <w:rsid w:val="00C41F61"/>
    <w:rsid w:val="00C424C8"/>
    <w:rsid w:val="00C426A7"/>
    <w:rsid w:val="00C42A8E"/>
    <w:rsid w:val="00C42E00"/>
    <w:rsid w:val="00C42EF8"/>
    <w:rsid w:val="00C44308"/>
    <w:rsid w:val="00C45AE6"/>
    <w:rsid w:val="00C46A25"/>
    <w:rsid w:val="00C47E88"/>
    <w:rsid w:val="00C500A8"/>
    <w:rsid w:val="00C51B7F"/>
    <w:rsid w:val="00C529B0"/>
    <w:rsid w:val="00C52B21"/>
    <w:rsid w:val="00C52E9B"/>
    <w:rsid w:val="00C53D9F"/>
    <w:rsid w:val="00C540CA"/>
    <w:rsid w:val="00C556AB"/>
    <w:rsid w:val="00C56B62"/>
    <w:rsid w:val="00C57D4C"/>
    <w:rsid w:val="00C60CF0"/>
    <w:rsid w:val="00C60D14"/>
    <w:rsid w:val="00C63266"/>
    <w:rsid w:val="00C64E46"/>
    <w:rsid w:val="00C650CF"/>
    <w:rsid w:val="00C65690"/>
    <w:rsid w:val="00C66F2D"/>
    <w:rsid w:val="00C672CD"/>
    <w:rsid w:val="00C67A41"/>
    <w:rsid w:val="00C67C95"/>
    <w:rsid w:val="00C67CE6"/>
    <w:rsid w:val="00C71154"/>
    <w:rsid w:val="00C71160"/>
    <w:rsid w:val="00C7127C"/>
    <w:rsid w:val="00C7208B"/>
    <w:rsid w:val="00C737F2"/>
    <w:rsid w:val="00C74467"/>
    <w:rsid w:val="00C74954"/>
    <w:rsid w:val="00C75DFF"/>
    <w:rsid w:val="00C77B19"/>
    <w:rsid w:val="00C77D00"/>
    <w:rsid w:val="00C8054F"/>
    <w:rsid w:val="00C8214A"/>
    <w:rsid w:val="00C825E5"/>
    <w:rsid w:val="00C8305D"/>
    <w:rsid w:val="00C8345C"/>
    <w:rsid w:val="00C849B4"/>
    <w:rsid w:val="00C85CD7"/>
    <w:rsid w:val="00C86952"/>
    <w:rsid w:val="00C8729E"/>
    <w:rsid w:val="00C90269"/>
    <w:rsid w:val="00C9044D"/>
    <w:rsid w:val="00C91A6F"/>
    <w:rsid w:val="00C91E33"/>
    <w:rsid w:val="00C930C8"/>
    <w:rsid w:val="00C93851"/>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3E6"/>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D6FAF"/>
    <w:rsid w:val="00CE0B0D"/>
    <w:rsid w:val="00CE0F1F"/>
    <w:rsid w:val="00CE2494"/>
    <w:rsid w:val="00CE2973"/>
    <w:rsid w:val="00CE3BC3"/>
    <w:rsid w:val="00CE3E12"/>
    <w:rsid w:val="00CE4073"/>
    <w:rsid w:val="00CE719D"/>
    <w:rsid w:val="00CE724E"/>
    <w:rsid w:val="00CE7322"/>
    <w:rsid w:val="00CE7470"/>
    <w:rsid w:val="00CE7DD9"/>
    <w:rsid w:val="00CE7F68"/>
    <w:rsid w:val="00CF1FC5"/>
    <w:rsid w:val="00CF23A0"/>
    <w:rsid w:val="00CF3589"/>
    <w:rsid w:val="00CF463E"/>
    <w:rsid w:val="00CF4EFF"/>
    <w:rsid w:val="00CF55B7"/>
    <w:rsid w:val="00CF6B54"/>
    <w:rsid w:val="00CF723E"/>
    <w:rsid w:val="00CF74E9"/>
    <w:rsid w:val="00CF7AA5"/>
    <w:rsid w:val="00D02831"/>
    <w:rsid w:val="00D03CED"/>
    <w:rsid w:val="00D04C47"/>
    <w:rsid w:val="00D0654C"/>
    <w:rsid w:val="00D069F8"/>
    <w:rsid w:val="00D07E4B"/>
    <w:rsid w:val="00D118FB"/>
    <w:rsid w:val="00D1305D"/>
    <w:rsid w:val="00D1318A"/>
    <w:rsid w:val="00D13CEA"/>
    <w:rsid w:val="00D13F20"/>
    <w:rsid w:val="00D144B1"/>
    <w:rsid w:val="00D15014"/>
    <w:rsid w:val="00D15AA1"/>
    <w:rsid w:val="00D164BC"/>
    <w:rsid w:val="00D203E4"/>
    <w:rsid w:val="00D23481"/>
    <w:rsid w:val="00D25827"/>
    <w:rsid w:val="00D2583F"/>
    <w:rsid w:val="00D25C63"/>
    <w:rsid w:val="00D2618E"/>
    <w:rsid w:val="00D279F0"/>
    <w:rsid w:val="00D308DF"/>
    <w:rsid w:val="00D3496C"/>
    <w:rsid w:val="00D3693E"/>
    <w:rsid w:val="00D36A13"/>
    <w:rsid w:val="00D36A9F"/>
    <w:rsid w:val="00D42E23"/>
    <w:rsid w:val="00D43A3A"/>
    <w:rsid w:val="00D44CAF"/>
    <w:rsid w:val="00D466A8"/>
    <w:rsid w:val="00D46E14"/>
    <w:rsid w:val="00D474D0"/>
    <w:rsid w:val="00D51004"/>
    <w:rsid w:val="00D5128D"/>
    <w:rsid w:val="00D52E5B"/>
    <w:rsid w:val="00D52EC1"/>
    <w:rsid w:val="00D55A56"/>
    <w:rsid w:val="00D579E6"/>
    <w:rsid w:val="00D579F4"/>
    <w:rsid w:val="00D6090B"/>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EF"/>
    <w:rsid w:val="00D839F9"/>
    <w:rsid w:val="00D83FBA"/>
    <w:rsid w:val="00D86931"/>
    <w:rsid w:val="00D87D70"/>
    <w:rsid w:val="00D906B2"/>
    <w:rsid w:val="00D91E33"/>
    <w:rsid w:val="00D91F3E"/>
    <w:rsid w:val="00D92325"/>
    <w:rsid w:val="00D93A2A"/>
    <w:rsid w:val="00D9526E"/>
    <w:rsid w:val="00D95A1B"/>
    <w:rsid w:val="00D96BA3"/>
    <w:rsid w:val="00DA1EA0"/>
    <w:rsid w:val="00DA2C1D"/>
    <w:rsid w:val="00DA2E83"/>
    <w:rsid w:val="00DA3868"/>
    <w:rsid w:val="00DA3A68"/>
    <w:rsid w:val="00DA4306"/>
    <w:rsid w:val="00DA4E7C"/>
    <w:rsid w:val="00DB271D"/>
    <w:rsid w:val="00DB277C"/>
    <w:rsid w:val="00DB3FB8"/>
    <w:rsid w:val="00DB54B1"/>
    <w:rsid w:val="00DB5A7F"/>
    <w:rsid w:val="00DB7DC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5D37"/>
    <w:rsid w:val="00DD732B"/>
    <w:rsid w:val="00DE00CB"/>
    <w:rsid w:val="00DE02CA"/>
    <w:rsid w:val="00DE224D"/>
    <w:rsid w:val="00DE379D"/>
    <w:rsid w:val="00DE41C5"/>
    <w:rsid w:val="00DE6891"/>
    <w:rsid w:val="00DF1DE8"/>
    <w:rsid w:val="00DF277D"/>
    <w:rsid w:val="00DF35D2"/>
    <w:rsid w:val="00DF37DE"/>
    <w:rsid w:val="00DF43D9"/>
    <w:rsid w:val="00DF59CE"/>
    <w:rsid w:val="00DF60BC"/>
    <w:rsid w:val="00DF7F84"/>
    <w:rsid w:val="00E0054B"/>
    <w:rsid w:val="00E00BC4"/>
    <w:rsid w:val="00E01BD3"/>
    <w:rsid w:val="00E01C75"/>
    <w:rsid w:val="00E022A1"/>
    <w:rsid w:val="00E0245B"/>
    <w:rsid w:val="00E02A52"/>
    <w:rsid w:val="00E0447A"/>
    <w:rsid w:val="00E052B8"/>
    <w:rsid w:val="00E10780"/>
    <w:rsid w:val="00E10E18"/>
    <w:rsid w:val="00E11168"/>
    <w:rsid w:val="00E12804"/>
    <w:rsid w:val="00E132B6"/>
    <w:rsid w:val="00E134FA"/>
    <w:rsid w:val="00E14594"/>
    <w:rsid w:val="00E147D8"/>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3B7A"/>
    <w:rsid w:val="00E54144"/>
    <w:rsid w:val="00E547F7"/>
    <w:rsid w:val="00E57404"/>
    <w:rsid w:val="00E57797"/>
    <w:rsid w:val="00E57A6E"/>
    <w:rsid w:val="00E60286"/>
    <w:rsid w:val="00E64BEF"/>
    <w:rsid w:val="00E64E18"/>
    <w:rsid w:val="00E66BEB"/>
    <w:rsid w:val="00E70378"/>
    <w:rsid w:val="00E71771"/>
    <w:rsid w:val="00E71F80"/>
    <w:rsid w:val="00E73985"/>
    <w:rsid w:val="00E7452D"/>
    <w:rsid w:val="00E74CB0"/>
    <w:rsid w:val="00E75F8B"/>
    <w:rsid w:val="00E800CF"/>
    <w:rsid w:val="00E80B3F"/>
    <w:rsid w:val="00E81B7C"/>
    <w:rsid w:val="00E82A76"/>
    <w:rsid w:val="00E84D62"/>
    <w:rsid w:val="00E84F2D"/>
    <w:rsid w:val="00E85AC5"/>
    <w:rsid w:val="00E864E9"/>
    <w:rsid w:val="00E865E5"/>
    <w:rsid w:val="00E900EF"/>
    <w:rsid w:val="00E90719"/>
    <w:rsid w:val="00E909E3"/>
    <w:rsid w:val="00E911D6"/>
    <w:rsid w:val="00E913F0"/>
    <w:rsid w:val="00E91C8A"/>
    <w:rsid w:val="00E91D41"/>
    <w:rsid w:val="00E93F0E"/>
    <w:rsid w:val="00E958B5"/>
    <w:rsid w:val="00E9742F"/>
    <w:rsid w:val="00EA0462"/>
    <w:rsid w:val="00EA1707"/>
    <w:rsid w:val="00EA2A23"/>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4E"/>
    <w:rsid w:val="00EC1274"/>
    <w:rsid w:val="00EC1E0F"/>
    <w:rsid w:val="00EC285A"/>
    <w:rsid w:val="00EC2FA2"/>
    <w:rsid w:val="00EC3047"/>
    <w:rsid w:val="00EC4067"/>
    <w:rsid w:val="00EC4F2E"/>
    <w:rsid w:val="00EC5C68"/>
    <w:rsid w:val="00EC5D5A"/>
    <w:rsid w:val="00EC6576"/>
    <w:rsid w:val="00EC7CAF"/>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E7DB7"/>
    <w:rsid w:val="00EF0C39"/>
    <w:rsid w:val="00EF36E1"/>
    <w:rsid w:val="00EF5EAB"/>
    <w:rsid w:val="00EF6C8B"/>
    <w:rsid w:val="00F00D7D"/>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0D87"/>
    <w:rsid w:val="00F21BA6"/>
    <w:rsid w:val="00F224F6"/>
    <w:rsid w:val="00F22E10"/>
    <w:rsid w:val="00F25709"/>
    <w:rsid w:val="00F26C65"/>
    <w:rsid w:val="00F316B5"/>
    <w:rsid w:val="00F35212"/>
    <w:rsid w:val="00F3721C"/>
    <w:rsid w:val="00F378E3"/>
    <w:rsid w:val="00F40001"/>
    <w:rsid w:val="00F400B1"/>
    <w:rsid w:val="00F41B36"/>
    <w:rsid w:val="00F42088"/>
    <w:rsid w:val="00F4241A"/>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67F2B"/>
    <w:rsid w:val="00F70847"/>
    <w:rsid w:val="00F70A24"/>
    <w:rsid w:val="00F712A4"/>
    <w:rsid w:val="00F71565"/>
    <w:rsid w:val="00F7237E"/>
    <w:rsid w:val="00F723DC"/>
    <w:rsid w:val="00F72C1A"/>
    <w:rsid w:val="00F73D29"/>
    <w:rsid w:val="00F7642B"/>
    <w:rsid w:val="00F76769"/>
    <w:rsid w:val="00F80706"/>
    <w:rsid w:val="00F80790"/>
    <w:rsid w:val="00F81775"/>
    <w:rsid w:val="00F8257C"/>
    <w:rsid w:val="00F84FFC"/>
    <w:rsid w:val="00F86356"/>
    <w:rsid w:val="00F8788F"/>
    <w:rsid w:val="00F87926"/>
    <w:rsid w:val="00F908B7"/>
    <w:rsid w:val="00F91851"/>
    <w:rsid w:val="00F93120"/>
    <w:rsid w:val="00F933B4"/>
    <w:rsid w:val="00F936DE"/>
    <w:rsid w:val="00F93847"/>
    <w:rsid w:val="00F93F64"/>
    <w:rsid w:val="00F955F5"/>
    <w:rsid w:val="00F97125"/>
    <w:rsid w:val="00F97358"/>
    <w:rsid w:val="00F97ADD"/>
    <w:rsid w:val="00F97EE8"/>
    <w:rsid w:val="00FA03D1"/>
    <w:rsid w:val="00FA0E73"/>
    <w:rsid w:val="00FA2595"/>
    <w:rsid w:val="00FA2ED3"/>
    <w:rsid w:val="00FA36A3"/>
    <w:rsid w:val="00FA3A0C"/>
    <w:rsid w:val="00FA3EA6"/>
    <w:rsid w:val="00FA487B"/>
    <w:rsid w:val="00FA4EB6"/>
    <w:rsid w:val="00FA6B8E"/>
    <w:rsid w:val="00FA7206"/>
    <w:rsid w:val="00FB081D"/>
    <w:rsid w:val="00FB0D59"/>
    <w:rsid w:val="00FB1BAA"/>
    <w:rsid w:val="00FB1BCD"/>
    <w:rsid w:val="00FB1D33"/>
    <w:rsid w:val="00FB4EFC"/>
    <w:rsid w:val="00FB7C3A"/>
    <w:rsid w:val="00FC01D5"/>
    <w:rsid w:val="00FC1105"/>
    <w:rsid w:val="00FC1424"/>
    <w:rsid w:val="00FC1E9E"/>
    <w:rsid w:val="00FC2034"/>
    <w:rsid w:val="00FC387F"/>
    <w:rsid w:val="00FC48F9"/>
    <w:rsid w:val="00FC6F1F"/>
    <w:rsid w:val="00FC7236"/>
    <w:rsid w:val="00FC74A2"/>
    <w:rsid w:val="00FC777F"/>
    <w:rsid w:val="00FD0BFA"/>
    <w:rsid w:val="00FD22B0"/>
    <w:rsid w:val="00FD34DC"/>
    <w:rsid w:val="00FD3B0E"/>
    <w:rsid w:val="00FD3D7D"/>
    <w:rsid w:val="00FD40C0"/>
    <w:rsid w:val="00FD5141"/>
    <w:rsid w:val="00FD5CCF"/>
    <w:rsid w:val="00FD667D"/>
    <w:rsid w:val="00FD7497"/>
    <w:rsid w:val="00FE58DC"/>
    <w:rsid w:val="00FE609B"/>
    <w:rsid w:val="00FE62B8"/>
    <w:rsid w:val="00FE7308"/>
    <w:rsid w:val="00FE7D39"/>
    <w:rsid w:val="00FF55F7"/>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il">
    <w:name w:val="il"/>
    <w:basedOn w:val="Fuentedeprrafopredeter"/>
    <w:rsid w:val="00EC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769505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6976984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0886052">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45369072">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13712399">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4D4B36B-D737-4FCB-AB16-0460251812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11431</Words>
  <Characters>62871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2026-03-23T15:41:00Z</cp:lastPrinted>
  <dcterms:created xsi:type="dcterms:W3CDTF">2026-04-10T02:28:00Z</dcterms:created>
  <dcterms:modified xsi:type="dcterms:W3CDTF">2026-04-10T02:28:00Z</dcterms:modified>
</cp:coreProperties>
</file>