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054EA"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bookmarkStart w:id="0" w:name="_GoBack"/>
      <w:bookmarkEnd w:id="0"/>
      <w:r w:rsidRPr="004054EA">
        <w:rPr>
          <w:rFonts w:ascii="Palatino Linotype" w:eastAsia="Palatino Linotype" w:hAnsi="Palatino Linotype" w:cs="Palatino Linotype"/>
          <w:color w:val="000000"/>
          <w:sz w:val="24"/>
          <w:szCs w:val="24"/>
        </w:rPr>
        <w:t>Resolución del Pleno del Instit</w:t>
      </w:r>
      <w:r w:rsidR="00CF4DE3" w:rsidRPr="004054EA">
        <w:rPr>
          <w:rFonts w:ascii="Palatino Linotype" w:eastAsia="Palatino Linotype" w:hAnsi="Palatino Linotype" w:cs="Palatino Linotype"/>
          <w:color w:val="000000"/>
          <w:sz w:val="24"/>
          <w:szCs w:val="24"/>
        </w:rPr>
        <w:t>uto de Transparencia, Acceso a</w:t>
      </w:r>
      <w:r w:rsidRPr="004054EA">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054EA">
        <w:rPr>
          <w:rFonts w:ascii="Palatino Linotype" w:eastAsia="Palatino Linotype" w:hAnsi="Palatino Linotype" w:cs="Palatino Linotype"/>
          <w:color w:val="000000"/>
          <w:sz w:val="24"/>
          <w:szCs w:val="24"/>
        </w:rPr>
        <w:t xml:space="preserve"> en Metepec, Estado de México, </w:t>
      </w:r>
      <w:r w:rsidR="00774537" w:rsidRPr="004054EA">
        <w:rPr>
          <w:rFonts w:ascii="Palatino Linotype" w:eastAsia="Palatino Linotype" w:hAnsi="Palatino Linotype" w:cs="Palatino Linotype"/>
          <w:b/>
          <w:color w:val="000000"/>
          <w:sz w:val="24"/>
          <w:szCs w:val="24"/>
        </w:rPr>
        <w:t>de</w:t>
      </w:r>
      <w:r w:rsidR="00B94FA3" w:rsidRPr="004054EA">
        <w:rPr>
          <w:rFonts w:ascii="Palatino Linotype" w:eastAsia="Palatino Linotype" w:hAnsi="Palatino Linotype" w:cs="Palatino Linotype"/>
          <w:b/>
          <w:color w:val="000000"/>
          <w:sz w:val="24"/>
          <w:szCs w:val="24"/>
        </w:rPr>
        <w:t xml:space="preserve"> fecha </w:t>
      </w:r>
      <w:r w:rsidR="00CF5FC5" w:rsidRPr="004054EA">
        <w:rPr>
          <w:rFonts w:ascii="Palatino Linotype" w:eastAsia="Palatino Linotype" w:hAnsi="Palatino Linotype" w:cs="Palatino Linotype"/>
          <w:b/>
          <w:color w:val="000000"/>
          <w:sz w:val="24"/>
          <w:szCs w:val="24"/>
        </w:rPr>
        <w:t>cinco</w:t>
      </w:r>
      <w:r w:rsidR="004054EA" w:rsidRPr="004054EA">
        <w:rPr>
          <w:rFonts w:ascii="Palatino Linotype" w:eastAsia="Palatino Linotype" w:hAnsi="Palatino Linotype" w:cs="Palatino Linotype"/>
          <w:b/>
          <w:color w:val="000000"/>
          <w:sz w:val="24"/>
          <w:szCs w:val="24"/>
        </w:rPr>
        <w:t xml:space="preserve"> (05)</w:t>
      </w:r>
      <w:r w:rsidR="00C72DE0" w:rsidRPr="004054EA">
        <w:rPr>
          <w:rFonts w:ascii="Palatino Linotype" w:eastAsia="Palatino Linotype" w:hAnsi="Palatino Linotype" w:cs="Palatino Linotype"/>
          <w:b/>
          <w:color w:val="000000"/>
          <w:sz w:val="24"/>
          <w:szCs w:val="24"/>
        </w:rPr>
        <w:t xml:space="preserve"> de </w:t>
      </w:r>
      <w:r w:rsidR="00CF5FC5" w:rsidRPr="004054EA">
        <w:rPr>
          <w:rFonts w:ascii="Palatino Linotype" w:eastAsia="Palatino Linotype" w:hAnsi="Palatino Linotype" w:cs="Palatino Linotype"/>
          <w:b/>
          <w:color w:val="000000"/>
          <w:sz w:val="24"/>
          <w:szCs w:val="24"/>
        </w:rPr>
        <w:t>marzo</w:t>
      </w:r>
      <w:r w:rsidR="00154279" w:rsidRPr="004054EA">
        <w:rPr>
          <w:rFonts w:ascii="Palatino Linotype" w:eastAsia="Palatino Linotype" w:hAnsi="Palatino Linotype" w:cs="Palatino Linotype"/>
          <w:b/>
          <w:color w:val="000000"/>
          <w:sz w:val="24"/>
          <w:szCs w:val="24"/>
        </w:rPr>
        <w:t xml:space="preserve"> de </w:t>
      </w:r>
      <w:r w:rsidR="00752ABE" w:rsidRPr="004054EA">
        <w:rPr>
          <w:rFonts w:ascii="Palatino Linotype" w:eastAsia="Palatino Linotype" w:hAnsi="Palatino Linotype" w:cs="Palatino Linotype"/>
          <w:b/>
          <w:color w:val="000000"/>
          <w:sz w:val="24"/>
          <w:szCs w:val="24"/>
        </w:rPr>
        <w:t>dos mil veintiséis</w:t>
      </w:r>
      <w:r w:rsidRPr="004054EA">
        <w:rPr>
          <w:rFonts w:ascii="Palatino Linotype" w:eastAsia="Palatino Linotype" w:hAnsi="Palatino Linotype" w:cs="Palatino Linotype"/>
          <w:b/>
          <w:color w:val="000000"/>
          <w:sz w:val="24"/>
          <w:szCs w:val="24"/>
        </w:rPr>
        <w:t xml:space="preserve">. </w:t>
      </w:r>
    </w:p>
    <w:p w:rsidR="00705D12" w:rsidRPr="004054EA"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054EA" w:rsidRDefault="00331433">
      <w:pPr>
        <w:spacing w:after="0" w:line="360" w:lineRule="auto"/>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VISTO</w:t>
      </w:r>
      <w:r w:rsidRPr="004054EA">
        <w:rPr>
          <w:rFonts w:ascii="Palatino Linotype" w:eastAsia="Palatino Linotype" w:hAnsi="Palatino Linotype" w:cs="Palatino Linotype"/>
          <w:sz w:val="24"/>
          <w:szCs w:val="24"/>
        </w:rPr>
        <w:t xml:space="preserve"> el expediente electrónico formado con motivo de</w:t>
      </w:r>
      <w:r w:rsidR="00D40D01" w:rsidRPr="004054EA">
        <w:rPr>
          <w:rFonts w:ascii="Palatino Linotype" w:eastAsia="Palatino Linotype" w:hAnsi="Palatino Linotype" w:cs="Palatino Linotype"/>
          <w:sz w:val="24"/>
          <w:szCs w:val="24"/>
        </w:rPr>
        <w:t>l</w:t>
      </w:r>
      <w:r w:rsidRPr="004054EA">
        <w:rPr>
          <w:rFonts w:ascii="Palatino Linotype" w:eastAsia="Palatino Linotype" w:hAnsi="Palatino Linotype" w:cs="Palatino Linotype"/>
          <w:sz w:val="24"/>
          <w:szCs w:val="24"/>
        </w:rPr>
        <w:t xml:space="preserve"> recurso de revisión número </w:t>
      </w:r>
      <w:r w:rsidR="009F028B" w:rsidRPr="004054EA">
        <w:rPr>
          <w:rFonts w:ascii="Palatino Linotype" w:eastAsia="Palatino Linotype" w:hAnsi="Palatino Linotype" w:cs="Palatino Linotype"/>
          <w:b/>
          <w:sz w:val="24"/>
          <w:szCs w:val="24"/>
        </w:rPr>
        <w:t>1693</w:t>
      </w:r>
      <w:r w:rsidR="007F400F" w:rsidRPr="004054EA">
        <w:rPr>
          <w:rFonts w:ascii="Palatino Linotype" w:eastAsia="Palatino Linotype" w:hAnsi="Palatino Linotype" w:cs="Palatino Linotype"/>
          <w:b/>
          <w:sz w:val="24"/>
          <w:szCs w:val="24"/>
        </w:rPr>
        <w:t>/INFOEM/IP/RR/2026</w:t>
      </w:r>
      <w:r w:rsidR="00FB0363" w:rsidRPr="004054EA">
        <w:rPr>
          <w:rFonts w:ascii="Palatino Linotype" w:eastAsia="Palatino Linotype" w:hAnsi="Palatino Linotype" w:cs="Palatino Linotype"/>
          <w:b/>
          <w:sz w:val="24"/>
          <w:szCs w:val="24"/>
        </w:rPr>
        <w:t>,</w:t>
      </w:r>
      <w:r w:rsidRPr="004054EA">
        <w:rPr>
          <w:rFonts w:ascii="Palatino Linotype" w:eastAsia="Palatino Linotype" w:hAnsi="Palatino Linotype" w:cs="Palatino Linotype"/>
          <w:b/>
          <w:sz w:val="24"/>
          <w:szCs w:val="24"/>
        </w:rPr>
        <w:t xml:space="preserve"> </w:t>
      </w:r>
      <w:r w:rsidRPr="004054EA">
        <w:rPr>
          <w:rFonts w:ascii="Palatino Linotype" w:eastAsia="Palatino Linotype" w:hAnsi="Palatino Linotype" w:cs="Palatino Linotype"/>
          <w:sz w:val="24"/>
          <w:szCs w:val="24"/>
        </w:rPr>
        <w:t>interpuesto por</w:t>
      </w:r>
      <w:r w:rsidR="00AC11A9" w:rsidRPr="004054EA">
        <w:rPr>
          <w:rFonts w:ascii="Palatino Linotype" w:eastAsia="Palatino Linotype" w:hAnsi="Palatino Linotype" w:cs="Palatino Linotype"/>
          <w:sz w:val="24"/>
          <w:szCs w:val="24"/>
        </w:rPr>
        <w:t xml:space="preserve"> </w:t>
      </w:r>
      <w:r w:rsidR="000F65F0">
        <w:rPr>
          <w:rFonts w:ascii="Palatino Linotype" w:eastAsia="Palatino Linotype" w:hAnsi="Palatino Linotype" w:cs="Palatino Linotype"/>
          <w:b/>
          <w:sz w:val="24"/>
          <w:szCs w:val="24"/>
        </w:rPr>
        <w:t>XXXX</w:t>
      </w:r>
      <w:r w:rsidRPr="004054EA">
        <w:rPr>
          <w:rFonts w:ascii="Palatino Linotype" w:eastAsia="Palatino Linotype" w:hAnsi="Palatino Linotype" w:cs="Palatino Linotype"/>
          <w:sz w:val="24"/>
          <w:szCs w:val="24"/>
        </w:rPr>
        <w:t xml:space="preserve">, a quien en lo sucesivo </w:t>
      </w:r>
      <w:r w:rsidR="001B2593" w:rsidRPr="004054EA">
        <w:rPr>
          <w:rFonts w:ascii="Palatino Linotype" w:eastAsia="Palatino Linotype" w:hAnsi="Palatino Linotype" w:cs="Palatino Linotype"/>
          <w:sz w:val="24"/>
          <w:szCs w:val="24"/>
        </w:rPr>
        <w:t xml:space="preserve">se le </w:t>
      </w:r>
      <w:r w:rsidRPr="004054EA">
        <w:rPr>
          <w:rFonts w:ascii="Palatino Linotype" w:eastAsia="Palatino Linotype" w:hAnsi="Palatino Linotype" w:cs="Palatino Linotype"/>
          <w:sz w:val="24"/>
          <w:szCs w:val="24"/>
        </w:rPr>
        <w:t>denominar</w:t>
      </w:r>
      <w:r w:rsidR="001B2593" w:rsidRPr="004054EA">
        <w:rPr>
          <w:rFonts w:ascii="Palatino Linotype" w:eastAsia="Palatino Linotype" w:hAnsi="Palatino Linotype" w:cs="Palatino Linotype"/>
          <w:sz w:val="24"/>
          <w:szCs w:val="24"/>
        </w:rPr>
        <w:t xml:space="preserve">á </w:t>
      </w:r>
      <w:r w:rsidR="00773047" w:rsidRPr="004054EA">
        <w:rPr>
          <w:rFonts w:ascii="Palatino Linotype" w:eastAsia="Palatino Linotype" w:hAnsi="Palatino Linotype" w:cs="Palatino Linotype"/>
          <w:b/>
          <w:sz w:val="24"/>
          <w:szCs w:val="24"/>
        </w:rPr>
        <w:t>LA</w:t>
      </w:r>
      <w:r w:rsidR="005C53AF" w:rsidRPr="004054EA">
        <w:rPr>
          <w:rFonts w:ascii="Palatino Linotype" w:eastAsia="Palatino Linotype" w:hAnsi="Palatino Linotype" w:cs="Palatino Linotype"/>
          <w:b/>
          <w:sz w:val="24"/>
          <w:szCs w:val="24"/>
        </w:rPr>
        <w:t xml:space="preserve"> RECURRENTE</w:t>
      </w:r>
      <w:r w:rsidRPr="004054EA">
        <w:rPr>
          <w:rFonts w:ascii="Palatino Linotype" w:eastAsia="Palatino Linotype" w:hAnsi="Palatino Linotype" w:cs="Palatino Linotype"/>
          <w:b/>
          <w:sz w:val="24"/>
          <w:szCs w:val="24"/>
        </w:rPr>
        <w:t xml:space="preserve">, </w:t>
      </w:r>
      <w:r w:rsidRPr="004054EA">
        <w:rPr>
          <w:rFonts w:ascii="Palatino Linotype" w:eastAsia="Palatino Linotype" w:hAnsi="Palatino Linotype" w:cs="Palatino Linotype"/>
          <w:sz w:val="24"/>
          <w:szCs w:val="24"/>
        </w:rPr>
        <w:t xml:space="preserve">en contra de la falta de respuesta del </w:t>
      </w:r>
      <w:r w:rsidR="0057229D" w:rsidRPr="004054EA">
        <w:rPr>
          <w:rFonts w:ascii="Palatino Linotype" w:hAnsi="Palatino Linotype"/>
          <w:b/>
          <w:bCs/>
          <w:color w:val="000000"/>
          <w:sz w:val="24"/>
          <w:szCs w:val="24"/>
        </w:rPr>
        <w:t xml:space="preserve">Ayuntamiento de </w:t>
      </w:r>
      <w:r w:rsidR="00773047" w:rsidRPr="004054EA">
        <w:rPr>
          <w:rFonts w:ascii="Palatino Linotype" w:hAnsi="Palatino Linotype"/>
          <w:b/>
          <w:bCs/>
          <w:color w:val="000000"/>
          <w:sz w:val="24"/>
          <w:szCs w:val="24"/>
        </w:rPr>
        <w:t>Tepotzotlán</w:t>
      </w:r>
      <w:r w:rsidRPr="004054EA">
        <w:rPr>
          <w:rFonts w:ascii="Palatino Linotype" w:eastAsia="Palatino Linotype" w:hAnsi="Palatino Linotype" w:cs="Palatino Linotype"/>
          <w:b/>
          <w:sz w:val="24"/>
          <w:szCs w:val="24"/>
        </w:rPr>
        <w:t xml:space="preserve">, </w:t>
      </w:r>
      <w:r w:rsidR="004054EA">
        <w:rPr>
          <w:rFonts w:ascii="Palatino Linotype" w:eastAsia="Palatino Linotype" w:hAnsi="Palatino Linotype" w:cs="Palatino Linotype"/>
          <w:sz w:val="24"/>
          <w:szCs w:val="24"/>
        </w:rPr>
        <w:t>en adelante</w:t>
      </w:r>
      <w:r w:rsidR="001B2593" w:rsidRPr="004054EA">
        <w:rPr>
          <w:rFonts w:ascii="Palatino Linotype" w:eastAsia="Palatino Linotype" w:hAnsi="Palatino Linotype" w:cs="Palatino Linotype"/>
          <w:sz w:val="24"/>
          <w:szCs w:val="24"/>
        </w:rPr>
        <w:t xml:space="preserve"> </w:t>
      </w:r>
      <w:r w:rsidR="005C53AF" w:rsidRPr="004054EA">
        <w:rPr>
          <w:rFonts w:ascii="Palatino Linotype" w:eastAsia="Palatino Linotype" w:hAnsi="Palatino Linotype" w:cs="Palatino Linotype"/>
          <w:b/>
          <w:sz w:val="24"/>
          <w:szCs w:val="24"/>
        </w:rPr>
        <w:t>EL SUJETO OBLIGADO</w:t>
      </w:r>
      <w:r w:rsidRPr="004054EA">
        <w:rPr>
          <w:rFonts w:ascii="Palatino Linotype" w:eastAsia="Palatino Linotype" w:hAnsi="Palatino Linotype" w:cs="Palatino Linotype"/>
          <w:b/>
          <w:sz w:val="24"/>
          <w:szCs w:val="24"/>
        </w:rPr>
        <w:t xml:space="preserve">, </w:t>
      </w:r>
      <w:r w:rsidR="001B2593" w:rsidRPr="004054EA">
        <w:rPr>
          <w:rFonts w:ascii="Palatino Linotype" w:eastAsia="Palatino Linotype" w:hAnsi="Palatino Linotype" w:cs="Palatino Linotype"/>
          <w:sz w:val="24"/>
          <w:szCs w:val="24"/>
        </w:rPr>
        <w:t xml:space="preserve">en lo conducente se </w:t>
      </w:r>
      <w:r w:rsidRPr="004054EA">
        <w:rPr>
          <w:rFonts w:ascii="Palatino Linotype" w:eastAsia="Palatino Linotype" w:hAnsi="Palatino Linotype" w:cs="Palatino Linotype"/>
          <w:sz w:val="24"/>
          <w:szCs w:val="24"/>
        </w:rPr>
        <w:t xml:space="preserve">procede </w:t>
      </w:r>
      <w:r w:rsidR="001B2593" w:rsidRPr="004054EA">
        <w:rPr>
          <w:rFonts w:ascii="Palatino Linotype" w:eastAsia="Palatino Linotype" w:hAnsi="Palatino Linotype" w:cs="Palatino Linotype"/>
          <w:sz w:val="24"/>
          <w:szCs w:val="24"/>
        </w:rPr>
        <w:t>a dictar la presente resolución:</w:t>
      </w:r>
      <w:r w:rsidRPr="004054EA">
        <w:rPr>
          <w:rFonts w:ascii="Palatino Linotype" w:eastAsia="Palatino Linotype" w:hAnsi="Palatino Linotype" w:cs="Palatino Linotype"/>
          <w:sz w:val="24"/>
          <w:szCs w:val="24"/>
        </w:rPr>
        <w:t xml:space="preserve"> </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spacing w:after="0" w:line="360" w:lineRule="auto"/>
        <w:jc w:val="center"/>
        <w:rPr>
          <w:rFonts w:ascii="Palatino Linotype" w:eastAsia="Palatino Linotype" w:hAnsi="Palatino Linotype" w:cs="Palatino Linotype"/>
          <w:b/>
          <w:sz w:val="24"/>
          <w:szCs w:val="24"/>
        </w:rPr>
      </w:pPr>
      <w:r w:rsidRPr="004054EA">
        <w:rPr>
          <w:rFonts w:ascii="Palatino Linotype" w:eastAsia="Palatino Linotype" w:hAnsi="Palatino Linotype" w:cs="Palatino Linotype"/>
          <w:b/>
          <w:sz w:val="24"/>
          <w:szCs w:val="24"/>
        </w:rPr>
        <w:t>A N T E C E D E N T E S</w:t>
      </w:r>
    </w:p>
    <w:p w:rsidR="00705D12" w:rsidRPr="004054EA" w:rsidRDefault="00705D12">
      <w:pPr>
        <w:spacing w:after="0" w:line="360" w:lineRule="auto"/>
        <w:rPr>
          <w:rFonts w:ascii="Palatino Linotype" w:eastAsia="Palatino Linotype" w:hAnsi="Palatino Linotype" w:cs="Palatino Linotype"/>
          <w:b/>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El </w:t>
      </w:r>
      <w:r w:rsidR="00581B22" w:rsidRPr="004054EA">
        <w:rPr>
          <w:rFonts w:ascii="Palatino Linotype" w:eastAsia="Palatino Linotype" w:hAnsi="Palatino Linotype" w:cs="Palatino Linotype"/>
          <w:b/>
          <w:color w:val="000000"/>
          <w:sz w:val="24"/>
          <w:szCs w:val="24"/>
        </w:rPr>
        <w:t>catorce</w:t>
      </w:r>
      <w:r w:rsidR="00450FAA" w:rsidRPr="004054EA">
        <w:rPr>
          <w:rFonts w:ascii="Palatino Linotype" w:eastAsia="Palatino Linotype" w:hAnsi="Palatino Linotype" w:cs="Palatino Linotype"/>
          <w:b/>
          <w:color w:val="000000"/>
          <w:sz w:val="24"/>
          <w:szCs w:val="24"/>
        </w:rPr>
        <w:t xml:space="preserve"> </w:t>
      </w:r>
      <w:r w:rsidR="00723225" w:rsidRPr="004054EA">
        <w:rPr>
          <w:rFonts w:ascii="Palatino Linotype" w:eastAsia="Palatino Linotype" w:hAnsi="Palatino Linotype" w:cs="Palatino Linotype"/>
          <w:b/>
          <w:color w:val="000000"/>
          <w:sz w:val="24"/>
          <w:szCs w:val="24"/>
        </w:rPr>
        <w:t xml:space="preserve">de </w:t>
      </w:r>
      <w:r w:rsidR="00581B22" w:rsidRPr="004054EA">
        <w:rPr>
          <w:rFonts w:ascii="Palatino Linotype" w:eastAsia="Palatino Linotype" w:hAnsi="Palatino Linotype" w:cs="Palatino Linotype"/>
          <w:b/>
          <w:color w:val="000000"/>
          <w:sz w:val="24"/>
          <w:szCs w:val="24"/>
        </w:rPr>
        <w:t>enero de dos mil veintiséis</w:t>
      </w:r>
      <w:r w:rsidRPr="004054EA">
        <w:rPr>
          <w:rFonts w:ascii="Palatino Linotype" w:eastAsia="Palatino Linotype" w:hAnsi="Palatino Linotype" w:cs="Palatino Linotype"/>
          <w:b/>
          <w:color w:val="000000"/>
          <w:sz w:val="24"/>
          <w:szCs w:val="24"/>
        </w:rPr>
        <w:t xml:space="preserve">, </w:t>
      </w:r>
      <w:r w:rsidR="00773047" w:rsidRPr="004054EA">
        <w:rPr>
          <w:rFonts w:ascii="Palatino Linotype" w:eastAsia="Palatino Linotype" w:hAnsi="Palatino Linotype" w:cs="Palatino Linotype"/>
          <w:b/>
          <w:color w:val="000000"/>
          <w:sz w:val="24"/>
          <w:szCs w:val="24"/>
        </w:rPr>
        <w:t>LA</w:t>
      </w:r>
      <w:r w:rsidR="005C53AF" w:rsidRPr="004054EA">
        <w:rPr>
          <w:rFonts w:ascii="Palatino Linotype" w:eastAsia="Palatino Linotype" w:hAnsi="Palatino Linotype" w:cs="Palatino Linotype"/>
          <w:b/>
          <w:color w:val="000000"/>
          <w:sz w:val="24"/>
          <w:szCs w:val="24"/>
        </w:rPr>
        <w:t xml:space="preserve"> RECURRENTE</w:t>
      </w:r>
      <w:r w:rsidRPr="004054EA">
        <w:rPr>
          <w:rFonts w:ascii="Palatino Linotype" w:eastAsia="Palatino Linotype" w:hAnsi="Palatino Linotype" w:cs="Palatino Linotype"/>
          <w:b/>
          <w:color w:val="000000"/>
          <w:sz w:val="24"/>
          <w:szCs w:val="24"/>
        </w:rPr>
        <w:t xml:space="preserve">, </w:t>
      </w:r>
      <w:r w:rsidR="00B2326D" w:rsidRPr="004054EA">
        <w:rPr>
          <w:rFonts w:ascii="Palatino Linotype" w:eastAsia="Palatino Linotype" w:hAnsi="Palatino Linotype" w:cs="Palatino Linotype"/>
          <w:color w:val="000000"/>
          <w:sz w:val="24"/>
          <w:szCs w:val="24"/>
        </w:rPr>
        <w:t>presentó a través del</w:t>
      </w:r>
      <w:r w:rsidRPr="004054EA">
        <w:rPr>
          <w:rFonts w:ascii="Palatino Linotype" w:eastAsia="Palatino Linotype" w:hAnsi="Palatino Linotype" w:cs="Palatino Linotype"/>
          <w:color w:val="000000"/>
          <w:sz w:val="24"/>
          <w:szCs w:val="24"/>
        </w:rPr>
        <w:t xml:space="preserve"> </w:t>
      </w:r>
      <w:r w:rsidR="00B2326D" w:rsidRPr="004054EA">
        <w:rPr>
          <w:rFonts w:ascii="Palatino Linotype" w:eastAsia="Palatino Linotype" w:hAnsi="Palatino Linotype" w:cs="Palatino Linotype"/>
          <w:color w:val="000000"/>
          <w:sz w:val="24"/>
          <w:szCs w:val="24"/>
        </w:rPr>
        <w:t>Sistema de Acceso a la Información Mexiquense</w:t>
      </w:r>
      <w:r w:rsidRPr="004054EA">
        <w:rPr>
          <w:rFonts w:ascii="Palatino Linotype" w:eastAsia="Palatino Linotype" w:hAnsi="Palatino Linotype" w:cs="Palatino Linotype"/>
          <w:color w:val="000000"/>
          <w:sz w:val="24"/>
          <w:szCs w:val="24"/>
        </w:rPr>
        <w:t xml:space="preserve"> </w:t>
      </w:r>
      <w:r w:rsidR="001B2593" w:rsidRPr="004054EA">
        <w:rPr>
          <w:rFonts w:ascii="Palatino Linotype" w:eastAsia="Palatino Linotype" w:hAnsi="Palatino Linotype" w:cs="Palatino Linotype"/>
          <w:color w:val="000000"/>
          <w:sz w:val="24"/>
          <w:szCs w:val="24"/>
        </w:rPr>
        <w:t>(</w:t>
      </w:r>
      <w:r w:rsidR="00B2326D" w:rsidRPr="004054EA">
        <w:rPr>
          <w:rFonts w:ascii="Palatino Linotype" w:eastAsia="Palatino Linotype" w:hAnsi="Palatino Linotype" w:cs="Palatino Linotype"/>
          <w:color w:val="000000"/>
          <w:sz w:val="24"/>
          <w:szCs w:val="24"/>
        </w:rPr>
        <w:t>SAIMEX</w:t>
      </w:r>
      <w:r w:rsidR="001B2593" w:rsidRPr="004054EA">
        <w:rPr>
          <w:rFonts w:ascii="Palatino Linotype" w:eastAsia="Palatino Linotype" w:hAnsi="Palatino Linotype" w:cs="Palatino Linotype"/>
          <w:color w:val="000000"/>
          <w:sz w:val="24"/>
          <w:szCs w:val="24"/>
        </w:rPr>
        <w:t>)</w:t>
      </w:r>
      <w:r w:rsidRPr="004054EA">
        <w:rPr>
          <w:rFonts w:ascii="Palatino Linotype" w:eastAsia="Palatino Linotype" w:hAnsi="Palatino Linotype" w:cs="Palatino Linotype"/>
          <w:color w:val="000000"/>
          <w:sz w:val="24"/>
          <w:szCs w:val="24"/>
        </w:rPr>
        <w:t xml:space="preserve">, la solicitud de acceso a la información pública, con número de folio </w:t>
      </w:r>
      <w:r w:rsidRPr="004054EA">
        <w:rPr>
          <w:rFonts w:ascii="Palatino Linotype" w:eastAsia="Palatino Linotype" w:hAnsi="Palatino Linotype" w:cs="Palatino Linotype"/>
          <w:b/>
          <w:color w:val="000000"/>
          <w:sz w:val="24"/>
          <w:szCs w:val="24"/>
        </w:rPr>
        <w:t xml:space="preserve"> </w:t>
      </w:r>
      <w:r w:rsidR="00DF37C5" w:rsidRPr="004054EA">
        <w:rPr>
          <w:rFonts w:ascii="Palatino Linotype" w:eastAsia="Palatino Linotype" w:hAnsi="Palatino Linotype" w:cs="Palatino Linotype"/>
          <w:b/>
          <w:color w:val="000000"/>
          <w:sz w:val="24"/>
          <w:szCs w:val="24"/>
        </w:rPr>
        <w:t>0</w:t>
      </w:r>
      <w:r w:rsidR="009F028B" w:rsidRPr="004054EA">
        <w:rPr>
          <w:rFonts w:ascii="Palatino Linotype" w:eastAsia="Palatino Linotype" w:hAnsi="Palatino Linotype" w:cs="Palatino Linotype"/>
          <w:b/>
          <w:color w:val="000000"/>
          <w:sz w:val="24"/>
          <w:szCs w:val="24"/>
        </w:rPr>
        <w:t>0213</w:t>
      </w:r>
      <w:r w:rsidR="00654638" w:rsidRPr="004054EA">
        <w:rPr>
          <w:rFonts w:ascii="Palatino Linotype" w:eastAsia="Palatino Linotype" w:hAnsi="Palatino Linotype" w:cs="Palatino Linotype"/>
          <w:b/>
          <w:color w:val="000000"/>
          <w:sz w:val="24"/>
          <w:szCs w:val="24"/>
        </w:rPr>
        <w:t>/</w:t>
      </w:r>
      <w:r w:rsidR="00773047" w:rsidRPr="004054EA">
        <w:rPr>
          <w:rFonts w:ascii="Palatino Linotype" w:eastAsia="Palatino Linotype" w:hAnsi="Palatino Linotype" w:cs="Palatino Linotype"/>
          <w:b/>
          <w:color w:val="000000"/>
          <w:sz w:val="24"/>
          <w:szCs w:val="24"/>
        </w:rPr>
        <w:t>TEPOTZOT</w:t>
      </w:r>
      <w:r w:rsidR="00666601" w:rsidRPr="004054EA">
        <w:rPr>
          <w:rFonts w:ascii="Palatino Linotype" w:eastAsia="Palatino Linotype" w:hAnsi="Palatino Linotype" w:cs="Palatino Linotype"/>
          <w:b/>
          <w:color w:val="000000"/>
          <w:sz w:val="24"/>
          <w:szCs w:val="24"/>
        </w:rPr>
        <w:t>/IP/2026</w:t>
      </w:r>
      <w:r w:rsidR="000F5A7F" w:rsidRPr="004054EA">
        <w:rPr>
          <w:rFonts w:ascii="Palatino Linotype" w:eastAsia="Palatino Linotype" w:hAnsi="Palatino Linotype" w:cs="Palatino Linotype"/>
          <w:color w:val="000000"/>
          <w:sz w:val="24"/>
          <w:szCs w:val="24"/>
        </w:rPr>
        <w:t>,</w:t>
      </w:r>
      <w:r w:rsidR="00314BED" w:rsidRPr="004054EA">
        <w:rPr>
          <w:rFonts w:ascii="Palatino Linotype" w:eastAsia="Palatino Linotype" w:hAnsi="Palatino Linotype" w:cs="Palatino Linotype"/>
          <w:color w:val="000000"/>
          <w:sz w:val="24"/>
          <w:szCs w:val="24"/>
        </w:rPr>
        <w:t xml:space="preserve"> </w:t>
      </w:r>
      <w:r w:rsidR="006236D6" w:rsidRPr="004054EA">
        <w:rPr>
          <w:rFonts w:ascii="Palatino Linotype" w:eastAsia="Palatino Linotype" w:hAnsi="Palatino Linotype" w:cs="Palatino Linotype"/>
          <w:color w:val="000000"/>
          <w:sz w:val="24"/>
          <w:szCs w:val="24"/>
        </w:rPr>
        <w:t>en</w:t>
      </w:r>
      <w:r w:rsidRPr="004054EA">
        <w:rPr>
          <w:rFonts w:ascii="Palatino Linotype" w:eastAsia="Palatino Linotype" w:hAnsi="Palatino Linotype" w:cs="Palatino Linotype"/>
          <w:color w:val="000000"/>
          <w:sz w:val="24"/>
          <w:szCs w:val="24"/>
        </w:rPr>
        <w:t xml:space="preserve"> la que solicit</w:t>
      </w:r>
      <w:r w:rsidR="001B2593" w:rsidRPr="004054EA">
        <w:rPr>
          <w:rFonts w:ascii="Palatino Linotype" w:eastAsia="Palatino Linotype" w:hAnsi="Palatino Linotype" w:cs="Palatino Linotype"/>
          <w:color w:val="000000"/>
          <w:sz w:val="24"/>
          <w:szCs w:val="24"/>
        </w:rPr>
        <w:t>ó</w:t>
      </w:r>
      <w:r w:rsidRPr="004054EA">
        <w:rPr>
          <w:rFonts w:ascii="Palatino Linotype" w:eastAsia="Palatino Linotype" w:hAnsi="Palatino Linotype" w:cs="Palatino Linotype"/>
          <w:b/>
          <w:color w:val="000000"/>
          <w:sz w:val="24"/>
          <w:szCs w:val="24"/>
        </w:rPr>
        <w:t xml:space="preserve"> </w:t>
      </w:r>
      <w:r w:rsidRPr="004054EA">
        <w:rPr>
          <w:rFonts w:ascii="Palatino Linotype" w:eastAsia="Palatino Linotype" w:hAnsi="Palatino Linotype" w:cs="Palatino Linotype"/>
          <w:color w:val="000000"/>
          <w:sz w:val="24"/>
          <w:szCs w:val="24"/>
        </w:rPr>
        <w:t xml:space="preserve">lo siguiente: </w:t>
      </w:r>
    </w:p>
    <w:p w:rsidR="00705D12" w:rsidRPr="004054EA"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054EA" w:rsidRDefault="009F028B"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b/>
          <w:color w:val="000000"/>
          <w:sz w:val="24"/>
          <w:szCs w:val="24"/>
        </w:rPr>
        <w:t>00213/TEPOTZOT/IP/2026</w:t>
      </w:r>
      <w:r w:rsidR="00656D21" w:rsidRPr="004054EA">
        <w:rPr>
          <w:rFonts w:ascii="Palatino Linotype" w:eastAsia="Palatino Linotype" w:hAnsi="Palatino Linotype" w:cs="Palatino Linotype"/>
          <w:b/>
          <w:color w:val="000000"/>
          <w:sz w:val="24"/>
          <w:szCs w:val="24"/>
        </w:rPr>
        <w:t>:</w:t>
      </w:r>
    </w:p>
    <w:p w:rsidR="009A0E57" w:rsidRPr="004054EA"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4054EA">
        <w:rPr>
          <w:rFonts w:ascii="Palatino Linotype" w:eastAsia="Palatino Linotype" w:hAnsi="Palatino Linotype" w:cs="Palatino Linotype"/>
          <w:i/>
          <w:color w:val="000000"/>
          <w:sz w:val="24"/>
          <w:szCs w:val="24"/>
        </w:rPr>
        <w:t>“</w:t>
      </w:r>
      <w:r w:rsidR="009F028B" w:rsidRPr="004054EA">
        <w:rPr>
          <w:rFonts w:ascii="Palatino Linotype" w:hAnsi="Palatino Linotype"/>
          <w:i/>
          <w:color w:val="000000"/>
          <w:sz w:val="24"/>
          <w:szCs w:val="24"/>
        </w:rPr>
        <w:t xml:space="preserve">Solicito la nómina total, completa y exhaustiva del H. Ayuntamiento de Tepotzotlán correspondiente al ejercicio fiscal 2025, entendida esta como el universo completo de personas físicas que hayan recibido cualquier tipo de remuneración, pago, percepción, compensación, estímulo o ingreso, con cargo al presupuesto municipal, independientemente de la denominación del puesto o modalidad de contratación. La información deberá incluir sin excepción alguna al personal adscrito al: Cabildo Administración pública municipal centralizada Organismos municipales, áreas, direcciones, subdirecciones, coordinaciones, jefaturas, unidades administrativas y cualquier otra estructura orgánica dependiente del </w:t>
      </w:r>
      <w:r w:rsidR="009F028B" w:rsidRPr="004054EA">
        <w:rPr>
          <w:rFonts w:ascii="Palatino Linotype" w:hAnsi="Palatino Linotype"/>
          <w:i/>
          <w:color w:val="000000"/>
          <w:sz w:val="24"/>
          <w:szCs w:val="24"/>
        </w:rPr>
        <w:lastRenderedPageBreak/>
        <w:t>Ayuntamiento Personal de confianza, base, sindicalizado, eventual, por honorarios, asimilados a salarios, contratos temporales o cualquier figura análoga Para cada persona que haya percibido recursos públicos municipales durante 2025, solicito se proporcione la siguiente información de forma desagregada: Nombre completo Cargo nominal Puesto funcional Área o unidad administrativa de adscripción Tipo de contratación Nivel o categoría (en su caso) Sueldo bruto Sueldo neto Compensaciones, bonos, estímulos o percepciones adicionales (especificando monto y concepto) Periodicidad del pago En caso de que la información se encuentre distribuida en diversos archivos, sistemas, bases de datos o áreas administrativas, solicito que se integre y entregue de manera completa, conforme a los principios de máxima publicidad, exhaustividad y rendición de cuentas, sin realizar interpretaciones restrictivas o parciales del alcance de la presente solicitud. En caso de que exista personal adscrito a organismos descentralizados municipales, solicito se indique expresamente dicha circunstancia y se precise si sus remuneraciones se cubren con recursos municipales. Se advierte que la entrega de información limitada únicamente a integrantes del Cabildo, o la exclusión de personal administrativo u operativo, será considerada como respuesta incompleta, ya que impediría conocer el destino total de los recursos públicos municipales destinados a servicios personales, vulnerando el derecho de acceso a la información y la posibilidad de fiscalización ciudadana.</w:t>
      </w:r>
      <w:r w:rsidR="003B3AF6" w:rsidRPr="004054EA">
        <w:rPr>
          <w:rFonts w:ascii="Palatino Linotype" w:hAnsi="Palatino Linotype"/>
          <w:i/>
          <w:color w:val="000000"/>
          <w:sz w:val="24"/>
          <w:szCs w:val="24"/>
        </w:rPr>
        <w:t>” (</w:t>
      </w:r>
      <w:r w:rsidRPr="004054EA">
        <w:rPr>
          <w:rFonts w:ascii="Palatino Linotype" w:eastAsia="Palatino Linotype" w:hAnsi="Palatino Linotype" w:cs="Palatino Linotype"/>
          <w:i/>
          <w:color w:val="000000"/>
          <w:sz w:val="24"/>
          <w:szCs w:val="24"/>
        </w:rPr>
        <w:t>Sic)</w:t>
      </w:r>
    </w:p>
    <w:p w:rsidR="00A66C55" w:rsidRPr="004054EA"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Pr="004054EA" w:rsidRDefault="000E16F8" w:rsidP="004054EA">
      <w:pPr>
        <w:pStyle w:val="Prrafodelista"/>
        <w:numPr>
          <w:ilvl w:val="0"/>
          <w:numId w:val="10"/>
        </w:numPr>
        <w:spacing w:line="360" w:lineRule="auto"/>
        <w:ind w:left="567" w:hanging="490"/>
        <w:jc w:val="both"/>
        <w:rPr>
          <w:rFonts w:ascii="Palatino Linotype" w:eastAsia="Palatino Linotype" w:hAnsi="Palatino Linotype" w:cs="Palatino Linotype"/>
          <w:b/>
        </w:rPr>
      </w:pPr>
      <w:r w:rsidRPr="004054EA">
        <w:rPr>
          <w:rFonts w:ascii="Palatino Linotype" w:eastAsia="Palatino Linotype" w:hAnsi="Palatino Linotype" w:cs="Palatino Linotype"/>
          <w:b/>
        </w:rPr>
        <w:t>Modalidad de entrega</w:t>
      </w:r>
      <w:r w:rsidRPr="004054EA">
        <w:rPr>
          <w:rFonts w:ascii="Palatino Linotype" w:eastAsia="Palatino Linotype" w:hAnsi="Palatino Linotype" w:cs="Palatino Linotype"/>
        </w:rPr>
        <w:t xml:space="preserve">: a través del </w:t>
      </w:r>
      <w:r w:rsidRPr="004054EA">
        <w:rPr>
          <w:rFonts w:ascii="Palatino Linotype" w:eastAsia="Palatino Linotype" w:hAnsi="Palatino Linotype" w:cs="Palatino Linotype"/>
          <w:b/>
        </w:rPr>
        <w:t>SAIMEX.</w:t>
      </w:r>
    </w:p>
    <w:p w:rsidR="004054EA" w:rsidRPr="004054EA" w:rsidRDefault="004054EA" w:rsidP="00666601">
      <w:pPr>
        <w:spacing w:line="360" w:lineRule="auto"/>
        <w:ind w:firstLine="426"/>
        <w:jc w:val="both"/>
        <w:rPr>
          <w:rFonts w:ascii="Palatino Linotype" w:eastAsia="Palatino Linotype" w:hAnsi="Palatino Linotype" w:cs="Palatino Linotype"/>
          <w:b/>
          <w:sz w:val="24"/>
          <w:szCs w:val="24"/>
        </w:rPr>
      </w:pPr>
    </w:p>
    <w:p w:rsidR="00705D12" w:rsidRPr="004054E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054EA">
        <w:rPr>
          <w:rFonts w:ascii="Palatino Linotype" w:eastAsia="Palatino Linotype" w:hAnsi="Palatino Linotype" w:cs="Palatino Linotype"/>
          <w:b/>
          <w:color w:val="000000"/>
          <w:sz w:val="24"/>
          <w:szCs w:val="24"/>
        </w:rPr>
        <w:t>EL SUJETO OBLIGADO</w:t>
      </w:r>
      <w:r w:rsidR="00331433" w:rsidRPr="004054EA">
        <w:rPr>
          <w:rFonts w:ascii="Palatino Linotype" w:eastAsia="Palatino Linotype" w:hAnsi="Palatino Linotype" w:cs="Palatino Linotype"/>
          <w:color w:val="000000"/>
          <w:sz w:val="24"/>
          <w:szCs w:val="24"/>
        </w:rPr>
        <w:t xml:space="preserve"> no proporcionó respuesta a la</w:t>
      </w:r>
      <w:r w:rsidR="00557D50" w:rsidRPr="004054EA">
        <w:rPr>
          <w:rFonts w:ascii="Palatino Linotype" w:eastAsia="Palatino Linotype" w:hAnsi="Palatino Linotype" w:cs="Palatino Linotype"/>
          <w:color w:val="000000"/>
          <w:sz w:val="24"/>
          <w:szCs w:val="24"/>
        </w:rPr>
        <w:t>s</w:t>
      </w:r>
      <w:r w:rsidR="00331433" w:rsidRPr="004054EA">
        <w:rPr>
          <w:rFonts w:ascii="Palatino Linotype" w:eastAsia="Palatino Linotype" w:hAnsi="Palatino Linotype" w:cs="Palatino Linotype"/>
          <w:color w:val="000000"/>
          <w:sz w:val="24"/>
          <w:szCs w:val="24"/>
        </w:rPr>
        <w:t xml:space="preserve"> solicitud</w:t>
      </w:r>
      <w:r w:rsidR="00557D50" w:rsidRPr="004054EA">
        <w:rPr>
          <w:rFonts w:ascii="Palatino Linotype" w:eastAsia="Palatino Linotype" w:hAnsi="Palatino Linotype" w:cs="Palatino Linotype"/>
          <w:color w:val="000000"/>
          <w:sz w:val="24"/>
          <w:szCs w:val="24"/>
        </w:rPr>
        <w:t>es</w:t>
      </w:r>
      <w:r w:rsidR="00331433" w:rsidRPr="004054EA">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054EA">
        <w:rPr>
          <w:rFonts w:ascii="Palatino Linotype" w:eastAsia="Palatino Linotype" w:hAnsi="Palatino Linotype" w:cs="Palatino Linotype"/>
          <w:color w:val="000000"/>
          <w:sz w:val="24"/>
          <w:szCs w:val="24"/>
        </w:rPr>
        <w:t>,</w:t>
      </w:r>
      <w:r w:rsidR="00331433" w:rsidRPr="004054EA">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054EA"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lastRenderedPageBreak/>
        <w:t>Ante la falta de respuesta</w:t>
      </w:r>
      <w:r w:rsidRPr="004054EA">
        <w:rPr>
          <w:rFonts w:ascii="Palatino Linotype" w:eastAsia="Palatino Linotype" w:hAnsi="Palatino Linotype" w:cs="Palatino Linotype"/>
          <w:b/>
          <w:color w:val="000000"/>
          <w:sz w:val="24"/>
          <w:szCs w:val="24"/>
        </w:rPr>
        <w:t xml:space="preserve"> </w:t>
      </w:r>
      <w:r w:rsidR="005C53AF" w:rsidRPr="004054EA">
        <w:rPr>
          <w:rFonts w:ascii="Palatino Linotype" w:eastAsia="Palatino Linotype" w:hAnsi="Palatino Linotype" w:cs="Palatino Linotype"/>
          <w:color w:val="000000"/>
          <w:sz w:val="24"/>
          <w:szCs w:val="24"/>
        </w:rPr>
        <w:t xml:space="preserve">del </w:t>
      </w:r>
      <w:r w:rsidR="005C53AF" w:rsidRPr="004054EA">
        <w:rPr>
          <w:rFonts w:ascii="Palatino Linotype" w:eastAsia="Palatino Linotype" w:hAnsi="Palatino Linotype" w:cs="Palatino Linotype"/>
          <w:b/>
          <w:color w:val="000000"/>
          <w:sz w:val="24"/>
          <w:szCs w:val="24"/>
        </w:rPr>
        <w:t>SUJETO OBLIGADO</w:t>
      </w:r>
      <w:r w:rsidR="00C877CB" w:rsidRPr="004054EA">
        <w:rPr>
          <w:rFonts w:ascii="Palatino Linotype" w:eastAsia="Palatino Linotype" w:hAnsi="Palatino Linotype" w:cs="Palatino Linotype"/>
          <w:color w:val="000000"/>
          <w:sz w:val="24"/>
          <w:szCs w:val="24"/>
        </w:rPr>
        <w:t xml:space="preserve">, </w:t>
      </w:r>
      <w:r w:rsidR="00773047" w:rsidRPr="004054EA">
        <w:rPr>
          <w:rFonts w:ascii="Palatino Linotype" w:eastAsia="Palatino Linotype" w:hAnsi="Palatino Linotype" w:cs="Palatino Linotype"/>
          <w:b/>
          <w:color w:val="000000"/>
          <w:sz w:val="24"/>
          <w:szCs w:val="24"/>
        </w:rPr>
        <w:t>LA</w:t>
      </w:r>
      <w:r w:rsidR="005C53AF" w:rsidRPr="004054EA">
        <w:rPr>
          <w:rFonts w:ascii="Palatino Linotype" w:eastAsia="Palatino Linotype" w:hAnsi="Palatino Linotype" w:cs="Palatino Linotype"/>
          <w:b/>
          <w:color w:val="000000"/>
          <w:sz w:val="24"/>
          <w:szCs w:val="24"/>
        </w:rPr>
        <w:t xml:space="preserve"> RECURRENTE</w:t>
      </w:r>
      <w:r w:rsidR="005C53AF" w:rsidRPr="004054EA">
        <w:rPr>
          <w:rFonts w:ascii="Palatino Linotype" w:eastAsia="Palatino Linotype" w:hAnsi="Palatino Linotype" w:cs="Palatino Linotype"/>
          <w:color w:val="000000"/>
          <w:sz w:val="24"/>
          <w:szCs w:val="24"/>
        </w:rPr>
        <w:t xml:space="preserve"> interpuso el Recurso de R</w:t>
      </w:r>
      <w:r w:rsidRPr="004054EA">
        <w:rPr>
          <w:rFonts w:ascii="Palatino Linotype" w:eastAsia="Palatino Linotype" w:hAnsi="Palatino Linotype" w:cs="Palatino Linotype"/>
          <w:color w:val="000000"/>
          <w:sz w:val="24"/>
          <w:szCs w:val="24"/>
        </w:rPr>
        <w:t xml:space="preserve">evisión el </w:t>
      </w:r>
      <w:r w:rsidR="00C226EF" w:rsidRPr="004054EA">
        <w:rPr>
          <w:rFonts w:ascii="Palatino Linotype" w:eastAsia="Palatino Linotype" w:hAnsi="Palatino Linotype" w:cs="Palatino Linotype"/>
          <w:b/>
          <w:color w:val="000000"/>
          <w:sz w:val="24"/>
          <w:szCs w:val="24"/>
        </w:rPr>
        <w:t>diez</w:t>
      </w:r>
      <w:r w:rsidR="00654638" w:rsidRPr="004054EA">
        <w:rPr>
          <w:rFonts w:ascii="Palatino Linotype" w:eastAsia="Palatino Linotype" w:hAnsi="Palatino Linotype" w:cs="Palatino Linotype"/>
          <w:b/>
          <w:color w:val="000000"/>
          <w:sz w:val="24"/>
          <w:szCs w:val="24"/>
        </w:rPr>
        <w:t xml:space="preserve"> </w:t>
      </w:r>
      <w:r w:rsidR="00666601" w:rsidRPr="004054EA">
        <w:rPr>
          <w:rFonts w:ascii="Palatino Linotype" w:eastAsia="Palatino Linotype" w:hAnsi="Palatino Linotype" w:cs="Palatino Linotype"/>
          <w:b/>
          <w:color w:val="000000"/>
          <w:sz w:val="24"/>
          <w:szCs w:val="24"/>
        </w:rPr>
        <w:t>de febrero</w:t>
      </w:r>
      <w:r w:rsidR="00836DD8" w:rsidRPr="004054EA">
        <w:rPr>
          <w:rFonts w:ascii="Palatino Linotype" w:eastAsia="Palatino Linotype" w:hAnsi="Palatino Linotype" w:cs="Palatino Linotype"/>
          <w:b/>
          <w:color w:val="000000"/>
          <w:sz w:val="24"/>
          <w:szCs w:val="24"/>
        </w:rPr>
        <w:t xml:space="preserve"> </w:t>
      </w:r>
      <w:r w:rsidR="0057229D" w:rsidRPr="004054EA">
        <w:rPr>
          <w:rFonts w:ascii="Palatino Linotype" w:eastAsia="Palatino Linotype" w:hAnsi="Palatino Linotype" w:cs="Palatino Linotype"/>
          <w:b/>
          <w:color w:val="000000"/>
          <w:sz w:val="24"/>
          <w:szCs w:val="24"/>
        </w:rPr>
        <w:t>de dos mil veintiséis</w:t>
      </w:r>
      <w:r w:rsidR="00FE4FAE" w:rsidRPr="004054EA">
        <w:rPr>
          <w:rFonts w:ascii="Palatino Linotype" w:eastAsia="Palatino Linotype" w:hAnsi="Palatino Linotype" w:cs="Palatino Linotype"/>
          <w:b/>
          <w:color w:val="000000"/>
          <w:sz w:val="24"/>
          <w:szCs w:val="24"/>
        </w:rPr>
        <w:t xml:space="preserve">, </w:t>
      </w:r>
      <w:r w:rsidRPr="004054EA">
        <w:rPr>
          <w:rFonts w:ascii="Palatino Linotype" w:eastAsia="Palatino Linotype" w:hAnsi="Palatino Linotype" w:cs="Palatino Linotype"/>
          <w:color w:val="000000"/>
          <w:sz w:val="24"/>
          <w:szCs w:val="24"/>
        </w:rPr>
        <w:t xml:space="preserve">registrado en el </w:t>
      </w:r>
      <w:r w:rsidRPr="004054EA">
        <w:rPr>
          <w:rFonts w:ascii="Palatino Linotype" w:eastAsia="Palatino Linotype" w:hAnsi="Palatino Linotype" w:cs="Palatino Linotype"/>
          <w:b/>
          <w:color w:val="000000"/>
          <w:sz w:val="24"/>
          <w:szCs w:val="24"/>
        </w:rPr>
        <w:t xml:space="preserve">SAIMEX </w:t>
      </w:r>
      <w:r w:rsidRPr="004054EA">
        <w:rPr>
          <w:rFonts w:ascii="Palatino Linotype" w:eastAsia="Palatino Linotype" w:hAnsi="Palatino Linotype" w:cs="Palatino Linotype"/>
          <w:color w:val="000000"/>
          <w:sz w:val="24"/>
          <w:szCs w:val="24"/>
        </w:rPr>
        <w:t xml:space="preserve">con </w:t>
      </w:r>
      <w:r w:rsidR="00FB0F99" w:rsidRPr="004054EA">
        <w:rPr>
          <w:rFonts w:ascii="Palatino Linotype" w:eastAsia="Palatino Linotype" w:hAnsi="Palatino Linotype" w:cs="Palatino Linotype"/>
          <w:color w:val="000000"/>
          <w:sz w:val="24"/>
          <w:szCs w:val="24"/>
        </w:rPr>
        <w:t>el</w:t>
      </w:r>
      <w:r w:rsidR="00557D50" w:rsidRPr="004054EA">
        <w:rPr>
          <w:rFonts w:ascii="Palatino Linotype" w:eastAsia="Palatino Linotype" w:hAnsi="Palatino Linotype" w:cs="Palatino Linotype"/>
          <w:color w:val="000000"/>
          <w:sz w:val="24"/>
          <w:szCs w:val="24"/>
        </w:rPr>
        <w:t xml:space="preserve"> </w:t>
      </w:r>
      <w:r w:rsidRPr="004054EA">
        <w:rPr>
          <w:rFonts w:ascii="Palatino Linotype" w:eastAsia="Palatino Linotype" w:hAnsi="Palatino Linotype" w:cs="Palatino Linotype"/>
          <w:color w:val="000000"/>
          <w:sz w:val="24"/>
          <w:szCs w:val="24"/>
        </w:rPr>
        <w:t xml:space="preserve">número de expediente </w:t>
      </w:r>
      <w:r w:rsidR="009F028B" w:rsidRPr="004054EA">
        <w:rPr>
          <w:rFonts w:ascii="Palatino Linotype" w:eastAsia="Palatino Linotype" w:hAnsi="Palatino Linotype" w:cs="Palatino Linotype"/>
          <w:b/>
          <w:sz w:val="24"/>
          <w:szCs w:val="24"/>
        </w:rPr>
        <w:t>1693</w:t>
      </w:r>
      <w:r w:rsidR="002A34A1" w:rsidRPr="004054EA">
        <w:rPr>
          <w:rFonts w:ascii="Palatino Linotype" w:eastAsia="Palatino Linotype" w:hAnsi="Palatino Linotype" w:cs="Palatino Linotype"/>
          <w:b/>
          <w:sz w:val="24"/>
          <w:szCs w:val="24"/>
        </w:rPr>
        <w:t>/INFOEM/IP/RR/2026</w:t>
      </w:r>
      <w:r w:rsidR="00061A9C" w:rsidRPr="004054EA">
        <w:rPr>
          <w:rFonts w:ascii="Palatino Linotype" w:eastAsia="Palatino Linotype" w:hAnsi="Palatino Linotype" w:cs="Palatino Linotype"/>
          <w:b/>
          <w:color w:val="000000"/>
          <w:sz w:val="24"/>
          <w:szCs w:val="24"/>
        </w:rPr>
        <w:t xml:space="preserve">, </w:t>
      </w:r>
      <w:r w:rsidR="00B2326D" w:rsidRPr="004054EA">
        <w:rPr>
          <w:rFonts w:ascii="Palatino Linotype" w:eastAsia="Palatino Linotype" w:hAnsi="Palatino Linotype" w:cs="Palatino Linotype"/>
          <w:color w:val="000000"/>
          <w:sz w:val="24"/>
          <w:szCs w:val="24"/>
        </w:rPr>
        <w:t>en el</w:t>
      </w:r>
      <w:r w:rsidR="00557D50" w:rsidRPr="004054EA">
        <w:rPr>
          <w:rFonts w:ascii="Palatino Linotype" w:eastAsia="Palatino Linotype" w:hAnsi="Palatino Linotype" w:cs="Palatino Linotype"/>
          <w:color w:val="000000"/>
          <w:sz w:val="24"/>
          <w:szCs w:val="24"/>
        </w:rPr>
        <w:t xml:space="preserve"> cual aduce, la</w:t>
      </w:r>
      <w:r w:rsidRPr="004054EA">
        <w:rPr>
          <w:rFonts w:ascii="Palatino Linotype" w:eastAsia="Palatino Linotype" w:hAnsi="Palatino Linotype" w:cs="Palatino Linotype"/>
          <w:color w:val="000000"/>
          <w:sz w:val="24"/>
          <w:szCs w:val="24"/>
        </w:rPr>
        <w:t>s siguientes manifestaciones:</w:t>
      </w:r>
    </w:p>
    <w:p w:rsidR="005C53AF" w:rsidRPr="004054EA"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054EA" w:rsidRDefault="004054EA" w:rsidP="005C53AF">
      <w:pPr>
        <w:numPr>
          <w:ilvl w:val="0"/>
          <w:numId w:val="5"/>
        </w:numPr>
        <w:spacing w:after="0"/>
        <w:ind w:left="993"/>
        <w:jc w:val="both"/>
        <w:rPr>
          <w:rFonts w:ascii="Palatino Linotype" w:eastAsia="Palatino Linotype" w:hAnsi="Palatino Linotype" w:cs="Palatino Linotype"/>
          <w:b/>
          <w:sz w:val="24"/>
          <w:szCs w:val="24"/>
        </w:rPr>
      </w:pPr>
      <w:r w:rsidRPr="004054EA">
        <w:rPr>
          <w:rFonts w:ascii="Palatino Linotype" w:eastAsia="Palatino Linotype" w:hAnsi="Palatino Linotype" w:cs="Palatino Linotype"/>
          <w:b/>
          <w:sz w:val="24"/>
          <w:szCs w:val="24"/>
        </w:rPr>
        <w:t xml:space="preserve">ACTO IMPUGNADO: </w:t>
      </w:r>
    </w:p>
    <w:p w:rsidR="00C877CB" w:rsidRPr="004054EA" w:rsidRDefault="00331433" w:rsidP="006B375B">
      <w:pPr>
        <w:ind w:left="633"/>
        <w:jc w:val="both"/>
        <w:rPr>
          <w:rFonts w:ascii="Palatino Linotype" w:eastAsia="Times New Roman" w:hAnsi="Palatino Linotype" w:cs="Times New Roman"/>
          <w:i/>
          <w:sz w:val="24"/>
          <w:szCs w:val="24"/>
          <w:lang w:val="es-MX"/>
        </w:rPr>
      </w:pPr>
      <w:r w:rsidRPr="004054EA">
        <w:rPr>
          <w:rFonts w:ascii="Palatino Linotype" w:eastAsia="Palatino Linotype" w:hAnsi="Palatino Linotype" w:cs="Palatino Linotype"/>
          <w:i/>
          <w:color w:val="000000"/>
          <w:sz w:val="24"/>
          <w:szCs w:val="24"/>
        </w:rPr>
        <w:t>“</w:t>
      </w:r>
      <w:r w:rsidR="009F028B" w:rsidRPr="004054EA">
        <w:rPr>
          <w:rFonts w:ascii="Palatino Linotype" w:hAnsi="Palatino Linotype"/>
          <w:i/>
          <w:color w:val="000000"/>
          <w:sz w:val="24"/>
          <w:szCs w:val="24"/>
        </w:rPr>
        <w:t>Solicito la nómina total, completa y exhaustiva del H. Ayuntamiento de Tepotzotlán correspondiente al ejercicio fiscal 2025, entendida esta como el universo completo de personas físicas que hayan recibido cualquier tipo de remuneración, pago, percepción, compensación, estímulo o ingreso, con cargo al presupuesto municipal, independientemente de la denominación del puesto o modalidad de contratación. La información deberá incluir sin excepción alguna al personal adscrito al: Cabildo Administración pública municipal centralizada Organismos municipales, áreas, direcciones, subdirecciones, coordinaciones, jefaturas, unidades administrativas y cualquier otra estructura orgánica dependiente del Ayuntamiento Personal de confianza, base, sindicalizado, eventual, por honorarios, asimilados a salarios, contratos temporales o cualquier figura análoga Para cada persona que haya percibido recursos públicos municipales durante 2025, solicito se proporcione la siguiente información de forma desagregada: Nombre completo Cargo nominal Puesto funcional Área o unidad administrativa de adscripción Tipo de contratación Nivel o categoría (en su caso) Sueldo bruto Sueldo neto Compensaciones, bonos, estímulos o percepciones adicionales (especificando monto y concepto) Periodicidad del pago En caso de que la información se encuentre distribuida en diversos archivos, sistemas, bases de datos o áreas administrativas, solicito que se integre y entregue de manera completa, conforme a los principios de máxima publicidad, exhaustividad y rendición de cuentas, sin realizar interpretaciones restrictivas o parciales del alcance de la presente solicitud. En caso de que exista personal adscrito a organismos descentralizados municipales, solicito se indique expresamente dicha circunstancia y se precise si sus remuneraciones se cubren con recursos municipales. Se advierte que la entrega de información limitada únicamente a integrantes del Cabildo, o la exclusión de personal administrativo u operativo, será considerada como respuesta incompleta, ya que impediría conocer el destino total de los recursos públicos municipales destinados a servicios personales, vulnerando el derecho de acceso a la información y la posibilidad de fiscalización ciudadana</w:t>
      </w:r>
      <w:r w:rsidR="008359F3" w:rsidRPr="004054EA">
        <w:rPr>
          <w:rFonts w:ascii="Palatino Linotype" w:eastAsia="Palatino Linotype" w:hAnsi="Palatino Linotype" w:cs="Palatino Linotype"/>
          <w:i/>
          <w:color w:val="000000"/>
          <w:sz w:val="24"/>
          <w:szCs w:val="24"/>
        </w:rPr>
        <w:t>“</w:t>
      </w:r>
      <w:r w:rsidRPr="004054EA">
        <w:rPr>
          <w:rFonts w:ascii="Palatino Linotype" w:eastAsia="Palatino Linotype" w:hAnsi="Palatino Linotype" w:cs="Palatino Linotype"/>
          <w:i/>
          <w:color w:val="000000"/>
          <w:sz w:val="24"/>
          <w:szCs w:val="24"/>
        </w:rPr>
        <w:t>(Sic).</w:t>
      </w:r>
    </w:p>
    <w:p w:rsidR="009E4B39" w:rsidRDefault="009E4B39" w:rsidP="005C53AF">
      <w:pPr>
        <w:spacing w:after="0"/>
        <w:ind w:left="993"/>
        <w:jc w:val="both"/>
        <w:rPr>
          <w:rFonts w:ascii="Palatino Linotype" w:eastAsia="Palatino Linotype" w:hAnsi="Palatino Linotype" w:cs="Palatino Linotype"/>
          <w:i/>
          <w:color w:val="000000"/>
          <w:sz w:val="24"/>
          <w:szCs w:val="24"/>
        </w:rPr>
      </w:pPr>
    </w:p>
    <w:p w:rsidR="004054EA" w:rsidRPr="004054EA" w:rsidRDefault="004054EA" w:rsidP="005C53AF">
      <w:pPr>
        <w:spacing w:after="0"/>
        <w:ind w:left="993"/>
        <w:jc w:val="both"/>
        <w:rPr>
          <w:rFonts w:ascii="Palatino Linotype" w:eastAsia="Palatino Linotype" w:hAnsi="Palatino Linotype" w:cs="Palatino Linotype"/>
          <w:i/>
          <w:color w:val="000000"/>
          <w:sz w:val="24"/>
          <w:szCs w:val="24"/>
        </w:rPr>
      </w:pPr>
    </w:p>
    <w:p w:rsidR="00705D12" w:rsidRPr="004054EA" w:rsidRDefault="004054EA"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b/>
          <w:color w:val="000000"/>
          <w:sz w:val="24"/>
          <w:szCs w:val="24"/>
        </w:rPr>
        <w:lastRenderedPageBreak/>
        <w:t>RAZONES O MOTIVOS DE INCONFORMIDAD</w:t>
      </w:r>
      <w:r w:rsidRPr="004054EA">
        <w:rPr>
          <w:rFonts w:ascii="Palatino Linotype" w:eastAsia="Palatino Linotype" w:hAnsi="Palatino Linotype" w:cs="Palatino Linotype"/>
          <w:color w:val="000000"/>
          <w:sz w:val="24"/>
          <w:szCs w:val="24"/>
        </w:rPr>
        <w:t xml:space="preserve">: </w:t>
      </w:r>
    </w:p>
    <w:p w:rsidR="008F132A" w:rsidRPr="004054EA" w:rsidRDefault="008F132A" w:rsidP="008F132A">
      <w:pPr>
        <w:pStyle w:val="Prrafodelista"/>
        <w:ind w:left="720"/>
        <w:jc w:val="both"/>
        <w:rPr>
          <w:rFonts w:ascii="Palatino Linotype" w:hAnsi="Palatino Linotype"/>
          <w:i/>
          <w:lang w:val="es-MX"/>
        </w:rPr>
      </w:pPr>
      <w:r w:rsidRPr="004054EA">
        <w:rPr>
          <w:rFonts w:ascii="Palatino Linotype" w:eastAsia="Palatino Linotype" w:hAnsi="Palatino Linotype" w:cs="Palatino Linotype"/>
          <w:i/>
          <w:color w:val="000000"/>
        </w:rPr>
        <w:t>“</w:t>
      </w:r>
      <w:r w:rsidR="00773047" w:rsidRPr="004054EA">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w:t>
      </w:r>
      <w:r w:rsidR="00773047" w:rsidRPr="004054EA">
        <w:rPr>
          <w:rFonts w:ascii="Palatino Linotype" w:hAnsi="Palatino Linotype"/>
          <w:i/>
          <w:color w:val="000000"/>
        </w:rPr>
        <w:lastRenderedPageBreak/>
        <w:t>debidamente justificado, acompañado del acta del Comité de Transparencia donde conste la determinación correspondiente.</w:t>
      </w:r>
      <w:r w:rsidRPr="004054EA">
        <w:rPr>
          <w:rFonts w:ascii="Palatino Linotype" w:eastAsia="Palatino Linotype" w:hAnsi="Palatino Linotype" w:cs="Palatino Linotype"/>
          <w:i/>
          <w:color w:val="000000"/>
        </w:rPr>
        <w:t>“(Sic).</w:t>
      </w:r>
    </w:p>
    <w:p w:rsidR="00195A58" w:rsidRPr="004054EA" w:rsidRDefault="00195A58" w:rsidP="00654638">
      <w:pPr>
        <w:spacing w:after="0" w:line="360" w:lineRule="auto"/>
        <w:jc w:val="both"/>
        <w:rPr>
          <w:rFonts w:ascii="Palatino Linotype" w:eastAsia="Palatino Linotype" w:hAnsi="Palatino Linotype" w:cs="Palatino Linotype"/>
          <w:sz w:val="24"/>
          <w:szCs w:val="24"/>
        </w:rPr>
      </w:pPr>
    </w:p>
    <w:p w:rsidR="00175A3C" w:rsidRPr="004054EA"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Medio de impugnación que le fue turnado por me</w:t>
      </w:r>
      <w:r w:rsidR="00557D50" w:rsidRPr="004054EA">
        <w:rPr>
          <w:rFonts w:ascii="Palatino Linotype" w:eastAsia="Palatino Linotype" w:hAnsi="Palatino Linotype" w:cs="Palatino Linotype"/>
          <w:color w:val="000000"/>
          <w:sz w:val="24"/>
          <w:szCs w:val="24"/>
        </w:rPr>
        <w:t>d</w:t>
      </w:r>
      <w:r w:rsidR="00FE5D54" w:rsidRPr="004054EA">
        <w:rPr>
          <w:rFonts w:ascii="Palatino Linotype" w:eastAsia="Palatino Linotype" w:hAnsi="Palatino Linotype" w:cs="Palatino Linotype"/>
          <w:color w:val="000000"/>
          <w:sz w:val="24"/>
          <w:szCs w:val="24"/>
        </w:rPr>
        <w:t>io del sistema electrónico a la Comisionada</w:t>
      </w:r>
      <w:r w:rsidRPr="004054EA">
        <w:rPr>
          <w:rFonts w:ascii="Palatino Linotype" w:eastAsia="Palatino Linotype" w:hAnsi="Palatino Linotype" w:cs="Palatino Linotype"/>
          <w:color w:val="000000"/>
          <w:sz w:val="24"/>
          <w:szCs w:val="24"/>
        </w:rPr>
        <w:t xml:space="preserve"> </w:t>
      </w:r>
      <w:r w:rsidR="00FE5D54" w:rsidRPr="004054EA">
        <w:rPr>
          <w:rFonts w:ascii="Palatino Linotype" w:eastAsia="Palatino Linotype" w:hAnsi="Palatino Linotype" w:cs="Palatino Linotype"/>
          <w:color w:val="000000"/>
          <w:sz w:val="24"/>
          <w:szCs w:val="24"/>
        </w:rPr>
        <w:t>María del Rosario Mejía Ayala</w:t>
      </w:r>
      <w:r w:rsidR="005C2871" w:rsidRPr="004054EA">
        <w:rPr>
          <w:rFonts w:ascii="Palatino Linotype" w:eastAsia="Palatino Linotype" w:hAnsi="Palatino Linotype" w:cs="Palatino Linotype"/>
          <w:color w:val="000000"/>
          <w:sz w:val="24"/>
          <w:szCs w:val="24"/>
        </w:rPr>
        <w:t>,</w:t>
      </w:r>
      <w:r w:rsidRPr="004054EA">
        <w:rPr>
          <w:rFonts w:ascii="Palatino Linotype" w:eastAsia="Palatino Linotype" w:hAnsi="Palatino Linotype" w:cs="Palatino Linotype"/>
          <w:color w:val="000000"/>
          <w:sz w:val="24"/>
          <w:szCs w:val="24"/>
        </w:rPr>
        <w:t xml:space="preserve"> en términos del arábigo 185</w:t>
      </w:r>
      <w:r w:rsidR="005C2871" w:rsidRPr="004054EA">
        <w:rPr>
          <w:rFonts w:ascii="Palatino Linotype" w:eastAsia="Palatino Linotype" w:hAnsi="Palatino Linotype" w:cs="Palatino Linotype"/>
          <w:color w:val="000000"/>
          <w:sz w:val="24"/>
          <w:szCs w:val="24"/>
        </w:rPr>
        <w:t>,</w:t>
      </w:r>
      <w:r w:rsidRPr="004054EA">
        <w:rPr>
          <w:rFonts w:ascii="Palatino Linotype" w:eastAsia="Palatino Linotype" w:hAnsi="Palatino Linotype" w:cs="Palatino Linotype"/>
          <w:color w:val="000000"/>
          <w:sz w:val="24"/>
          <w:szCs w:val="24"/>
        </w:rPr>
        <w:t xml:space="preserve"> fracción I</w:t>
      </w:r>
      <w:r w:rsidR="005C2871" w:rsidRPr="004054EA">
        <w:rPr>
          <w:rFonts w:ascii="Palatino Linotype" w:eastAsia="Palatino Linotype" w:hAnsi="Palatino Linotype" w:cs="Palatino Linotype"/>
          <w:color w:val="000000"/>
          <w:sz w:val="24"/>
          <w:szCs w:val="24"/>
        </w:rPr>
        <w:t>,</w:t>
      </w:r>
      <w:r w:rsidRPr="004054EA">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054EA">
        <w:rPr>
          <w:rFonts w:ascii="Palatino Linotype" w:eastAsia="Palatino Linotype" w:hAnsi="Palatino Linotype" w:cs="Palatino Linotype"/>
          <w:color w:val="000000"/>
          <w:sz w:val="24"/>
          <w:szCs w:val="24"/>
        </w:rPr>
        <w:t>recayó el</w:t>
      </w:r>
      <w:r w:rsidRPr="004054EA">
        <w:rPr>
          <w:rFonts w:ascii="Palatino Linotype" w:eastAsia="Palatino Linotype" w:hAnsi="Palatino Linotype" w:cs="Palatino Linotype"/>
          <w:color w:val="000000"/>
          <w:sz w:val="24"/>
          <w:szCs w:val="24"/>
        </w:rPr>
        <w:t xml:space="preserve"> acuerdo de admisión de fecha</w:t>
      </w:r>
      <w:r w:rsidR="00546FA7" w:rsidRPr="004054EA">
        <w:rPr>
          <w:rFonts w:ascii="Palatino Linotype" w:eastAsia="Palatino Linotype" w:hAnsi="Palatino Linotype" w:cs="Palatino Linotype"/>
          <w:color w:val="000000"/>
          <w:sz w:val="24"/>
          <w:szCs w:val="24"/>
        </w:rPr>
        <w:t xml:space="preserve"> </w:t>
      </w:r>
      <w:r w:rsidR="009F028B" w:rsidRPr="004054EA">
        <w:rPr>
          <w:rFonts w:ascii="Palatino Linotype" w:eastAsia="Palatino Linotype" w:hAnsi="Palatino Linotype" w:cs="Palatino Linotype"/>
          <w:b/>
          <w:color w:val="000000"/>
          <w:sz w:val="24"/>
          <w:szCs w:val="24"/>
        </w:rPr>
        <w:t>trece</w:t>
      </w:r>
      <w:r w:rsidR="00450B07" w:rsidRPr="004054EA">
        <w:rPr>
          <w:rFonts w:ascii="Palatino Linotype" w:eastAsia="Palatino Linotype" w:hAnsi="Palatino Linotype" w:cs="Palatino Linotype"/>
          <w:b/>
          <w:color w:val="000000"/>
          <w:sz w:val="24"/>
          <w:szCs w:val="24"/>
        </w:rPr>
        <w:t xml:space="preserve"> </w:t>
      </w:r>
      <w:r w:rsidR="00A3780B" w:rsidRPr="004054EA">
        <w:rPr>
          <w:rFonts w:ascii="Palatino Linotype" w:eastAsia="Palatino Linotype" w:hAnsi="Palatino Linotype" w:cs="Palatino Linotype"/>
          <w:b/>
          <w:color w:val="000000"/>
          <w:sz w:val="24"/>
          <w:szCs w:val="24"/>
        </w:rPr>
        <w:t xml:space="preserve">de </w:t>
      </w:r>
      <w:r w:rsidR="0057229D" w:rsidRPr="004054EA">
        <w:rPr>
          <w:rFonts w:ascii="Palatino Linotype" w:eastAsia="Palatino Linotype" w:hAnsi="Palatino Linotype" w:cs="Palatino Linotype"/>
          <w:b/>
          <w:color w:val="000000"/>
          <w:sz w:val="24"/>
          <w:szCs w:val="24"/>
        </w:rPr>
        <w:t>febrero</w:t>
      </w:r>
      <w:r w:rsidR="002A34A1" w:rsidRPr="004054EA">
        <w:rPr>
          <w:rFonts w:ascii="Palatino Linotype" w:eastAsia="Palatino Linotype" w:hAnsi="Palatino Linotype" w:cs="Palatino Linotype"/>
          <w:b/>
          <w:color w:val="000000"/>
          <w:sz w:val="24"/>
          <w:szCs w:val="24"/>
        </w:rPr>
        <w:t xml:space="preserve"> de dos mil veintiséis</w:t>
      </w:r>
      <w:r w:rsidRPr="004054EA">
        <w:rPr>
          <w:rFonts w:ascii="Palatino Linotype" w:eastAsia="Palatino Linotype" w:hAnsi="Palatino Linotype" w:cs="Palatino Linotype"/>
          <w:b/>
          <w:color w:val="000000"/>
          <w:sz w:val="24"/>
          <w:szCs w:val="24"/>
        </w:rPr>
        <w:t xml:space="preserve">, </w:t>
      </w:r>
      <w:r w:rsidRPr="004054EA">
        <w:rPr>
          <w:rFonts w:ascii="Palatino Linotype" w:eastAsia="Palatino Linotype" w:hAnsi="Palatino Linotype" w:cs="Palatino Linotype"/>
          <w:sz w:val="24"/>
          <w:szCs w:val="24"/>
        </w:rPr>
        <w:t>determinando</w:t>
      </w:r>
      <w:r w:rsidRPr="004054EA">
        <w:rPr>
          <w:rFonts w:ascii="Palatino Linotype" w:eastAsia="Palatino Linotype" w:hAnsi="Palatino Linotype" w:cs="Palatino Linotype"/>
          <w:color w:val="000000"/>
          <w:sz w:val="24"/>
          <w:szCs w:val="24"/>
        </w:rPr>
        <w:t xml:space="preserve"> un plazo de siete días para que las partes </w:t>
      </w:r>
      <w:r w:rsidRPr="004054EA">
        <w:rPr>
          <w:rFonts w:ascii="Palatino Linotype" w:eastAsia="Palatino Linotype" w:hAnsi="Palatino Linotype" w:cs="Palatino Linotype"/>
          <w:sz w:val="24"/>
          <w:szCs w:val="24"/>
        </w:rPr>
        <w:t>manifestar</w:t>
      </w:r>
      <w:r w:rsidR="005C53AF" w:rsidRPr="004054EA">
        <w:rPr>
          <w:rFonts w:ascii="Palatino Linotype" w:eastAsia="Palatino Linotype" w:hAnsi="Palatino Linotype" w:cs="Palatino Linotype"/>
          <w:sz w:val="24"/>
          <w:szCs w:val="24"/>
        </w:rPr>
        <w:t xml:space="preserve">an </w:t>
      </w:r>
      <w:r w:rsidRPr="004054EA">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054EA"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054EA"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b/>
          <w:color w:val="000000"/>
          <w:sz w:val="24"/>
          <w:szCs w:val="24"/>
        </w:rPr>
        <w:t>EL SUJETO OBLIGADO</w:t>
      </w:r>
      <w:r w:rsidR="00331433" w:rsidRPr="004054EA">
        <w:rPr>
          <w:rFonts w:ascii="Palatino Linotype" w:eastAsia="Palatino Linotype" w:hAnsi="Palatino Linotype" w:cs="Palatino Linotype"/>
          <w:color w:val="000000"/>
          <w:sz w:val="24"/>
          <w:szCs w:val="24"/>
        </w:rPr>
        <w:t xml:space="preserve"> fue omiso en rendir el </w:t>
      </w:r>
      <w:r w:rsidR="00A61C28" w:rsidRPr="004054EA">
        <w:rPr>
          <w:rFonts w:ascii="Palatino Linotype" w:eastAsia="Palatino Linotype" w:hAnsi="Palatino Linotype" w:cs="Palatino Linotype"/>
          <w:color w:val="000000"/>
          <w:sz w:val="24"/>
          <w:szCs w:val="24"/>
        </w:rPr>
        <w:t xml:space="preserve">Informe Justificado; </w:t>
      </w:r>
      <w:r w:rsidR="00803D98" w:rsidRPr="004054EA">
        <w:rPr>
          <w:rFonts w:ascii="Palatino Linotype" w:eastAsia="Palatino Linotype" w:hAnsi="Palatino Linotype" w:cs="Palatino Linotype"/>
          <w:color w:val="000000"/>
          <w:sz w:val="24"/>
          <w:szCs w:val="24"/>
        </w:rPr>
        <w:t>asimismo</w:t>
      </w:r>
      <w:r w:rsidR="00A61C28" w:rsidRPr="004054EA">
        <w:rPr>
          <w:rFonts w:ascii="Palatino Linotype" w:eastAsia="Palatino Linotype" w:hAnsi="Palatino Linotype" w:cs="Palatino Linotype"/>
          <w:color w:val="000000"/>
          <w:sz w:val="24"/>
          <w:szCs w:val="24"/>
        </w:rPr>
        <w:t xml:space="preserve"> </w:t>
      </w:r>
      <w:r w:rsidR="002D4C55" w:rsidRPr="004054EA">
        <w:rPr>
          <w:rFonts w:ascii="Palatino Linotype" w:eastAsia="Palatino Linotype" w:hAnsi="Palatino Linotype" w:cs="Palatino Linotype"/>
          <w:b/>
          <w:color w:val="000000"/>
          <w:sz w:val="24"/>
          <w:szCs w:val="24"/>
        </w:rPr>
        <w:t>LA</w:t>
      </w:r>
      <w:r w:rsidRPr="004054EA">
        <w:rPr>
          <w:rFonts w:ascii="Palatino Linotype" w:eastAsia="Palatino Linotype" w:hAnsi="Palatino Linotype" w:cs="Palatino Linotype"/>
          <w:b/>
          <w:color w:val="000000"/>
          <w:sz w:val="24"/>
          <w:szCs w:val="24"/>
        </w:rPr>
        <w:t xml:space="preserve"> RECURRENTE</w:t>
      </w:r>
      <w:r w:rsidR="00331433" w:rsidRPr="004054EA">
        <w:rPr>
          <w:rFonts w:ascii="Palatino Linotype" w:eastAsia="Palatino Linotype" w:hAnsi="Palatino Linotype" w:cs="Palatino Linotype"/>
          <w:color w:val="000000"/>
          <w:sz w:val="24"/>
          <w:szCs w:val="24"/>
        </w:rPr>
        <w:t xml:space="preserve"> </w:t>
      </w:r>
      <w:r w:rsidR="00803D98" w:rsidRPr="004054EA">
        <w:rPr>
          <w:rFonts w:ascii="Palatino Linotype" w:eastAsia="Palatino Linotype" w:hAnsi="Palatino Linotype" w:cs="Palatino Linotype"/>
          <w:color w:val="000000"/>
          <w:sz w:val="24"/>
          <w:szCs w:val="24"/>
        </w:rPr>
        <w:t>no proporciono manifestaciones que a su derecho convinieran.</w:t>
      </w:r>
    </w:p>
    <w:p w:rsidR="00705D12" w:rsidRPr="004054E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054E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Ahora bien, e</w:t>
      </w:r>
      <w:r w:rsidR="00331433" w:rsidRPr="004054EA">
        <w:rPr>
          <w:rFonts w:ascii="Palatino Linotype" w:eastAsia="Palatino Linotype" w:hAnsi="Palatino Linotype" w:cs="Palatino Linotype"/>
          <w:color w:val="000000"/>
          <w:sz w:val="24"/>
          <w:szCs w:val="24"/>
        </w:rPr>
        <w:t>n términos del artículo 185</w:t>
      </w:r>
      <w:r w:rsidR="005C2871" w:rsidRPr="004054EA">
        <w:rPr>
          <w:rFonts w:ascii="Palatino Linotype" w:eastAsia="Palatino Linotype" w:hAnsi="Palatino Linotype" w:cs="Palatino Linotype"/>
          <w:color w:val="000000"/>
          <w:sz w:val="24"/>
          <w:szCs w:val="24"/>
        </w:rPr>
        <w:t>,</w:t>
      </w:r>
      <w:r w:rsidR="00331433" w:rsidRPr="004054EA">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054EA">
        <w:rPr>
          <w:rFonts w:ascii="Palatino Linotype" w:eastAsia="Palatino Linotype" w:hAnsi="Palatino Linotype" w:cs="Palatino Linotype"/>
          <w:color w:val="000000"/>
          <w:sz w:val="24"/>
          <w:szCs w:val="24"/>
        </w:rPr>
        <w:t>el</w:t>
      </w:r>
      <w:r w:rsidRPr="004054EA">
        <w:rPr>
          <w:rFonts w:ascii="Palatino Linotype" w:eastAsia="Palatino Linotype" w:hAnsi="Palatino Linotype" w:cs="Palatino Linotype"/>
          <w:b/>
          <w:color w:val="000000"/>
          <w:sz w:val="24"/>
          <w:szCs w:val="24"/>
        </w:rPr>
        <w:t xml:space="preserve"> </w:t>
      </w:r>
      <w:r w:rsidR="009F028B" w:rsidRPr="004054EA">
        <w:rPr>
          <w:rFonts w:ascii="Palatino Linotype" w:eastAsia="Palatino Linotype" w:hAnsi="Palatino Linotype" w:cs="Palatino Linotype"/>
          <w:b/>
          <w:color w:val="000000"/>
          <w:sz w:val="24"/>
          <w:szCs w:val="24"/>
        </w:rPr>
        <w:t>veintiséis</w:t>
      </w:r>
      <w:r w:rsidR="0098681B" w:rsidRPr="004054EA">
        <w:rPr>
          <w:rFonts w:ascii="Palatino Linotype" w:eastAsia="Palatino Linotype" w:hAnsi="Palatino Linotype" w:cs="Palatino Linotype"/>
          <w:b/>
          <w:color w:val="000000"/>
          <w:sz w:val="24"/>
          <w:szCs w:val="24"/>
        </w:rPr>
        <w:t xml:space="preserve"> </w:t>
      </w:r>
      <w:r w:rsidR="00AA23B4" w:rsidRPr="004054EA">
        <w:rPr>
          <w:rFonts w:ascii="Palatino Linotype" w:eastAsia="Palatino Linotype" w:hAnsi="Palatino Linotype" w:cs="Palatino Linotype"/>
          <w:b/>
          <w:color w:val="000000"/>
          <w:sz w:val="24"/>
          <w:szCs w:val="24"/>
        </w:rPr>
        <w:t>de febrero</w:t>
      </w:r>
      <w:r w:rsidR="00F17233" w:rsidRPr="004054EA">
        <w:rPr>
          <w:rFonts w:ascii="Palatino Linotype" w:eastAsia="Palatino Linotype" w:hAnsi="Palatino Linotype" w:cs="Palatino Linotype"/>
          <w:b/>
          <w:color w:val="000000"/>
          <w:sz w:val="24"/>
          <w:szCs w:val="24"/>
        </w:rPr>
        <w:t xml:space="preserve"> </w:t>
      </w:r>
      <w:r w:rsidR="004C0FD5" w:rsidRPr="004054EA">
        <w:rPr>
          <w:rFonts w:ascii="Palatino Linotype" w:eastAsia="Palatino Linotype" w:hAnsi="Palatino Linotype" w:cs="Palatino Linotype"/>
          <w:b/>
          <w:color w:val="000000"/>
          <w:sz w:val="24"/>
          <w:szCs w:val="24"/>
        </w:rPr>
        <w:t>de dos mil veintiséis</w:t>
      </w:r>
      <w:r w:rsidR="005C2871" w:rsidRPr="004054EA">
        <w:rPr>
          <w:rFonts w:ascii="Palatino Linotype" w:eastAsia="Palatino Linotype" w:hAnsi="Palatino Linotype" w:cs="Palatino Linotype"/>
          <w:b/>
          <w:color w:val="000000"/>
          <w:sz w:val="24"/>
          <w:szCs w:val="24"/>
        </w:rPr>
        <w:t>,</w:t>
      </w:r>
      <w:r w:rsidR="00331433" w:rsidRPr="004054EA">
        <w:rPr>
          <w:rFonts w:ascii="Palatino Linotype" w:eastAsia="Palatino Linotype" w:hAnsi="Palatino Linotype" w:cs="Palatino Linotype"/>
          <w:b/>
          <w:color w:val="000000"/>
          <w:sz w:val="24"/>
          <w:szCs w:val="24"/>
        </w:rPr>
        <w:t xml:space="preserve"> </w:t>
      </w:r>
      <w:r w:rsidR="00331433" w:rsidRPr="004054EA">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4054EA" w:rsidRDefault="00705D12">
      <w:pPr>
        <w:spacing w:after="0" w:line="360" w:lineRule="auto"/>
        <w:jc w:val="center"/>
        <w:rPr>
          <w:rFonts w:ascii="Palatino Linotype" w:eastAsia="Palatino Linotype" w:hAnsi="Palatino Linotype" w:cs="Palatino Linotype"/>
          <w:b/>
          <w:sz w:val="24"/>
          <w:szCs w:val="24"/>
        </w:rPr>
      </w:pPr>
    </w:p>
    <w:p w:rsidR="00705D12" w:rsidRPr="004054EA" w:rsidRDefault="00331433">
      <w:pPr>
        <w:spacing w:after="0" w:line="360" w:lineRule="auto"/>
        <w:jc w:val="center"/>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 xml:space="preserve">C O N S I D E R A N D O </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spacing w:after="0" w:line="360" w:lineRule="auto"/>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PRIMERO. De la competencia</w:t>
      </w:r>
      <w:r w:rsidRPr="004054EA">
        <w:rPr>
          <w:rFonts w:ascii="Palatino Linotype" w:eastAsia="Palatino Linotype" w:hAnsi="Palatino Linotype" w:cs="Palatino Linotype"/>
          <w:sz w:val="24"/>
          <w:szCs w:val="24"/>
        </w:rPr>
        <w:t>.</w:t>
      </w: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w:t>
      </w:r>
      <w:r w:rsidRPr="004054EA">
        <w:rPr>
          <w:rFonts w:ascii="Palatino Linotype" w:eastAsia="Palatino Linotype" w:hAnsi="Palatino Linotype" w:cs="Palatino Linotype"/>
          <w:color w:val="000000"/>
          <w:sz w:val="24"/>
          <w:szCs w:val="24"/>
        </w:rPr>
        <w:lastRenderedPageBreak/>
        <w:t>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spacing w:after="0" w:line="360" w:lineRule="auto"/>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SEGUNDO. De la Oportunidad y Procedencia del Recurso de Revisión</w:t>
      </w:r>
      <w:r w:rsidRPr="004054EA">
        <w:rPr>
          <w:rFonts w:ascii="Palatino Linotype" w:eastAsia="Palatino Linotype" w:hAnsi="Palatino Linotype" w:cs="Palatino Linotype"/>
          <w:sz w:val="24"/>
          <w:szCs w:val="24"/>
        </w:rPr>
        <w:t>.</w:t>
      </w: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054EA">
        <w:rPr>
          <w:rFonts w:ascii="Palatino Linotype" w:eastAsia="Palatino Linotype" w:hAnsi="Palatino Linotype" w:cs="Palatino Linotype"/>
          <w:color w:val="000000"/>
          <w:sz w:val="24"/>
          <w:szCs w:val="24"/>
        </w:rPr>
        <w:t>El artículo 178</w:t>
      </w:r>
      <w:r w:rsidR="00A7643A" w:rsidRPr="004054EA">
        <w:rPr>
          <w:rFonts w:ascii="Palatino Linotype" w:eastAsia="Palatino Linotype" w:hAnsi="Palatino Linotype" w:cs="Palatino Linotype"/>
          <w:color w:val="000000"/>
          <w:sz w:val="24"/>
          <w:szCs w:val="24"/>
        </w:rPr>
        <w:t>,</w:t>
      </w:r>
      <w:r w:rsidRPr="004054E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054EA">
        <w:rPr>
          <w:rFonts w:ascii="Palatino Linotype" w:eastAsia="Palatino Linotype" w:hAnsi="Palatino Linotype" w:cs="Palatino Linotype"/>
          <w:color w:val="000000"/>
          <w:sz w:val="24"/>
          <w:szCs w:val="24"/>
        </w:rPr>
        <w:t>el</w:t>
      </w:r>
      <w:r w:rsidR="005C53AF" w:rsidRPr="004054EA">
        <w:rPr>
          <w:rFonts w:ascii="Palatino Linotype" w:eastAsia="Palatino Linotype" w:hAnsi="Palatino Linotype" w:cs="Palatino Linotype"/>
          <w:b/>
          <w:color w:val="000000"/>
          <w:sz w:val="24"/>
          <w:szCs w:val="24"/>
        </w:rPr>
        <w:t xml:space="preserve"> SUJETO OBLIGADO</w:t>
      </w:r>
      <w:r w:rsidRPr="004054EA">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054EA">
        <w:rPr>
          <w:rFonts w:ascii="Palatino Linotype" w:eastAsia="Palatino Linotype" w:hAnsi="Palatino Linotype" w:cs="Palatino Linotype"/>
          <w:color w:val="000000"/>
          <w:sz w:val="24"/>
          <w:szCs w:val="24"/>
        </w:rPr>
        <w:t>ación pública, el recurso podrá</w:t>
      </w:r>
      <w:r w:rsidRPr="004054EA">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El artículo 179</w:t>
      </w:r>
      <w:r w:rsidR="00A7643A" w:rsidRPr="004054EA">
        <w:rPr>
          <w:rFonts w:ascii="Palatino Linotype" w:eastAsia="Palatino Linotype" w:hAnsi="Palatino Linotype" w:cs="Palatino Linotype"/>
          <w:color w:val="000000"/>
          <w:sz w:val="24"/>
          <w:szCs w:val="24"/>
        </w:rPr>
        <w:t>,</w:t>
      </w:r>
      <w:r w:rsidRPr="004054EA">
        <w:rPr>
          <w:rFonts w:ascii="Palatino Linotype" w:eastAsia="Palatino Linotype" w:hAnsi="Palatino Linotype" w:cs="Palatino Linotype"/>
          <w:color w:val="000000"/>
          <w:sz w:val="24"/>
          <w:szCs w:val="24"/>
        </w:rPr>
        <w:t xml:space="preserve"> fracción VII</w:t>
      </w:r>
      <w:r w:rsidR="00A7643A" w:rsidRPr="004054EA">
        <w:rPr>
          <w:rFonts w:ascii="Palatino Linotype" w:eastAsia="Palatino Linotype" w:hAnsi="Palatino Linotype" w:cs="Palatino Linotype"/>
          <w:color w:val="000000"/>
          <w:sz w:val="24"/>
          <w:szCs w:val="24"/>
        </w:rPr>
        <w:t>,</w:t>
      </w:r>
      <w:r w:rsidRPr="004054EA">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color w:val="000000"/>
          <w:sz w:val="24"/>
          <w:szCs w:val="24"/>
        </w:rPr>
        <w:t xml:space="preserve">, hipótesis jurídica que se actualiza en este caso, aunado a que la parte </w:t>
      </w:r>
      <w:r w:rsidRPr="004054EA">
        <w:rPr>
          <w:rFonts w:ascii="Palatino Linotype" w:eastAsia="Palatino Linotype" w:hAnsi="Palatino Linotype" w:cs="Palatino Linotype"/>
          <w:b/>
          <w:color w:val="000000"/>
          <w:sz w:val="24"/>
          <w:szCs w:val="24"/>
        </w:rPr>
        <w:t>Recurrente</w:t>
      </w:r>
      <w:r w:rsidRPr="004054EA">
        <w:rPr>
          <w:rFonts w:ascii="Palatino Linotype" w:eastAsia="Palatino Linotype" w:hAnsi="Palatino Linotype" w:cs="Palatino Linotype"/>
          <w:color w:val="000000"/>
          <w:sz w:val="24"/>
          <w:szCs w:val="24"/>
        </w:rPr>
        <w:t xml:space="preserve"> combate </w:t>
      </w:r>
      <w:r w:rsidR="00A61C28" w:rsidRPr="004054EA">
        <w:rPr>
          <w:rFonts w:ascii="Palatino Linotype" w:eastAsia="Palatino Linotype" w:hAnsi="Palatino Linotype" w:cs="Palatino Linotype"/>
          <w:color w:val="000000"/>
          <w:sz w:val="24"/>
          <w:szCs w:val="24"/>
        </w:rPr>
        <w:t xml:space="preserve">la </w:t>
      </w:r>
      <w:r w:rsidRPr="004054EA">
        <w:rPr>
          <w:rFonts w:ascii="Palatino Linotype" w:eastAsia="Palatino Linotype" w:hAnsi="Palatino Linotype" w:cs="Palatino Linotype"/>
          <w:color w:val="000000"/>
          <w:sz w:val="24"/>
          <w:szCs w:val="24"/>
        </w:rPr>
        <w:t xml:space="preserve">falta de trámite por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054EA" w:rsidRDefault="00705D12">
      <w:pPr>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lastRenderedPageBreak/>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widowControl w:val="0"/>
        <w:spacing w:after="0" w:line="360" w:lineRule="auto"/>
        <w:jc w:val="both"/>
        <w:rPr>
          <w:rFonts w:ascii="Palatino Linotype" w:eastAsia="Palatino Linotype" w:hAnsi="Palatino Linotype" w:cs="Palatino Linotype"/>
          <w:b/>
          <w:sz w:val="24"/>
          <w:szCs w:val="24"/>
        </w:rPr>
      </w:pPr>
      <w:r w:rsidRPr="004054EA">
        <w:rPr>
          <w:rFonts w:ascii="Palatino Linotype" w:eastAsia="Palatino Linotype" w:hAnsi="Palatino Linotype" w:cs="Palatino Linotype"/>
          <w:b/>
          <w:sz w:val="24"/>
          <w:szCs w:val="24"/>
        </w:rPr>
        <w:t xml:space="preserve">TERCERO. Estudio y resolución del asunto. </w:t>
      </w: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054EA"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054EA">
        <w:rPr>
          <w:rFonts w:ascii="Palatino Linotype" w:eastAsia="Palatino Linotype" w:hAnsi="Palatino Linotype" w:cs="Palatino Linotype"/>
          <w:color w:val="000000"/>
          <w:sz w:val="24"/>
          <w:szCs w:val="24"/>
        </w:rPr>
        <w:t>l</w:t>
      </w:r>
      <w:r w:rsidRPr="004054EA">
        <w:rPr>
          <w:rFonts w:ascii="Palatino Linotype" w:eastAsia="Palatino Linotype" w:hAnsi="Palatino Linotype" w:cs="Palatino Linotype"/>
          <w:color w:val="000000"/>
          <w:sz w:val="24"/>
          <w:szCs w:val="24"/>
        </w:rPr>
        <w:t>.</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Asimismo, los motivos o razones de inconformidad expuestos por la parte Recurrente se adolece de la falta de respuesta a la solicitud de acceso a la información formulada, por lo que </w:t>
      </w:r>
      <w:r w:rsidRPr="004054EA">
        <w:rPr>
          <w:rFonts w:ascii="Palatino Linotype" w:eastAsia="Palatino Linotype" w:hAnsi="Palatino Linotype" w:cs="Palatino Linotype"/>
          <w:color w:val="000000"/>
          <w:sz w:val="24"/>
          <w:szCs w:val="24"/>
        </w:rPr>
        <w:lastRenderedPageBreak/>
        <w:t>se actualiza la causal de procedencia establecida en la fracción VII, del artículo 179, de la Ley de Transparencia y Acceso a la Información Pública del Estado de México y Municipios,</w:t>
      </w:r>
      <w:r w:rsidRPr="004054EA">
        <w:rPr>
          <w:rFonts w:ascii="Palatino Linotype" w:eastAsia="Palatino Linotype" w:hAnsi="Palatino Linotype" w:cs="Palatino Linotype"/>
          <w:b/>
          <w:color w:val="000000"/>
          <w:sz w:val="24"/>
          <w:szCs w:val="24"/>
        </w:rPr>
        <w:t xml:space="preserve"> </w:t>
      </w:r>
      <w:r w:rsidRPr="004054EA">
        <w:rPr>
          <w:rFonts w:ascii="Palatino Linotype" w:eastAsia="Palatino Linotype" w:hAnsi="Palatino Linotype" w:cs="Palatino Linotype"/>
          <w:color w:val="000000"/>
          <w:sz w:val="24"/>
          <w:szCs w:val="24"/>
        </w:rPr>
        <w:t>y</w:t>
      </w:r>
      <w:r w:rsidRPr="004054EA">
        <w:rPr>
          <w:rFonts w:ascii="Palatino Linotype" w:eastAsia="Palatino Linotype" w:hAnsi="Palatino Linotype" w:cs="Palatino Linotype"/>
          <w:b/>
          <w:color w:val="000000"/>
          <w:sz w:val="24"/>
          <w:szCs w:val="24"/>
        </w:rPr>
        <w:t xml:space="preserve"> </w:t>
      </w:r>
      <w:r w:rsidRPr="004054EA">
        <w:rPr>
          <w:rFonts w:ascii="Palatino Linotype" w:eastAsia="Palatino Linotype" w:hAnsi="Palatino Linotype" w:cs="Palatino Linotype"/>
          <w:color w:val="000000"/>
          <w:sz w:val="24"/>
          <w:szCs w:val="24"/>
        </w:rPr>
        <w:t>por tanto, procedente la interposición del recurso de revisión.</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En consecuencia, las razones o motivos de inconformidad hechos valer, resultan </w:t>
      </w:r>
      <w:r w:rsidRPr="004054EA">
        <w:rPr>
          <w:rFonts w:ascii="Palatino Linotype" w:eastAsia="Palatino Linotype" w:hAnsi="Palatino Linotype" w:cs="Palatino Linotype"/>
          <w:b/>
          <w:color w:val="000000"/>
          <w:sz w:val="24"/>
          <w:szCs w:val="24"/>
        </w:rPr>
        <w:t>fundadas y procedentes</w:t>
      </w:r>
      <w:r w:rsidRPr="004054EA">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color w:val="000000"/>
          <w:sz w:val="24"/>
          <w:szCs w:val="24"/>
        </w:rPr>
        <w:t xml:space="preserve"> fue omiso en responder la solicitud de información hecha por </w:t>
      </w:r>
      <w:r w:rsidR="005C53AF" w:rsidRPr="004054EA">
        <w:rPr>
          <w:rFonts w:ascii="Palatino Linotype" w:eastAsia="Palatino Linotype" w:hAnsi="Palatino Linotype" w:cs="Palatino Linotype"/>
          <w:b/>
          <w:color w:val="000000"/>
          <w:sz w:val="24"/>
          <w:szCs w:val="24"/>
        </w:rPr>
        <w:t>EL RECURRENTE</w:t>
      </w:r>
      <w:r w:rsidRPr="004054EA">
        <w:rPr>
          <w:rFonts w:ascii="Palatino Linotype" w:eastAsia="Palatino Linotype" w:hAnsi="Palatino Linotype" w:cs="Palatino Linotype"/>
          <w:color w:val="000000"/>
          <w:sz w:val="24"/>
          <w:szCs w:val="24"/>
        </w:rPr>
        <w:t xml:space="preserve">, es decir, incumplió las obligaciones que se le imponen como </w:t>
      </w:r>
      <w:r w:rsidRPr="004054EA">
        <w:rPr>
          <w:rFonts w:ascii="Palatino Linotype" w:eastAsia="Palatino Linotype" w:hAnsi="Palatino Linotype" w:cs="Palatino Linotype"/>
          <w:b/>
          <w:color w:val="000000"/>
          <w:sz w:val="24"/>
          <w:szCs w:val="24"/>
        </w:rPr>
        <w:t>Sujeto Obligado</w:t>
      </w:r>
      <w:r w:rsidRPr="004054EA">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4054E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054EA"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w:t>
      </w:r>
      <w:r w:rsidRPr="004054EA">
        <w:rPr>
          <w:rFonts w:ascii="Palatino Linotype" w:eastAsia="Palatino Linotype" w:hAnsi="Palatino Linotype" w:cs="Palatino Linotype"/>
          <w:color w:val="000000"/>
          <w:sz w:val="24"/>
          <w:szCs w:val="24"/>
        </w:rPr>
        <w:lastRenderedPageBreak/>
        <w:t>su caso, a los particulares la información solicitada.</w:t>
      </w:r>
    </w:p>
    <w:p w:rsidR="00705D12" w:rsidRPr="004054EA"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054EA">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054EA">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054EA">
        <w:rPr>
          <w:rFonts w:ascii="Palatino Linotype" w:eastAsia="Palatino Linotype" w:hAnsi="Palatino Linotype" w:cs="Palatino Linotype"/>
          <w:color w:val="000000"/>
          <w:sz w:val="24"/>
          <w:szCs w:val="24"/>
        </w:rPr>
        <w:t xml:space="preserve">del sujeto obligado </w:t>
      </w:r>
      <w:r w:rsidRPr="004054EA">
        <w:rPr>
          <w:rFonts w:ascii="Palatino Linotype" w:eastAsia="Palatino Linotype" w:hAnsi="Palatino Linotype" w:cs="Palatino Linotype"/>
          <w:color w:val="000000"/>
          <w:sz w:val="24"/>
          <w:szCs w:val="24"/>
        </w:rPr>
        <w:t>a su deber de garantizar el derecho, lo que constituye una vulneración al mismo.</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Por lo que, en cumplimiento a esta resolución,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b/>
          <w:color w:val="000000"/>
          <w:sz w:val="24"/>
          <w:szCs w:val="24"/>
        </w:rPr>
        <w:t xml:space="preserve"> </w:t>
      </w:r>
      <w:r w:rsidRPr="004054EA">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Default="00705D12">
      <w:pPr>
        <w:spacing w:after="0" w:line="360" w:lineRule="auto"/>
        <w:jc w:val="both"/>
        <w:rPr>
          <w:rFonts w:ascii="Palatino Linotype" w:eastAsia="Palatino Linotype" w:hAnsi="Palatino Linotype" w:cs="Palatino Linotype"/>
          <w:sz w:val="24"/>
          <w:szCs w:val="24"/>
        </w:rPr>
      </w:pPr>
    </w:p>
    <w:p w:rsidR="004054EA" w:rsidRPr="004054EA" w:rsidRDefault="004054EA">
      <w:pPr>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054EA">
        <w:rPr>
          <w:rFonts w:ascii="Palatino Linotype" w:eastAsia="Palatino Linotype" w:hAnsi="Palatino Linotype" w:cs="Palatino Linotype"/>
          <w:b/>
          <w:sz w:val="24"/>
          <w:szCs w:val="24"/>
        </w:rPr>
        <w:lastRenderedPageBreak/>
        <w:t>De la clasificación de la información</w:t>
      </w: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054EA"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054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Por lo que para dar atención a la solicitud de información, si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4054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De este modo, en armonía entre los principios constitucionales de máxima publicidad y de protección de datos personales, la Ley permite la elaboración de versiones públicas en las </w:t>
      </w:r>
      <w:r w:rsidRPr="004054EA">
        <w:rPr>
          <w:rFonts w:ascii="Palatino Linotype" w:eastAsia="Palatino Linotype" w:hAnsi="Palatino Linotype" w:cs="Palatino Linotype"/>
          <w:color w:val="000000"/>
          <w:sz w:val="24"/>
          <w:szCs w:val="24"/>
        </w:rPr>
        <w:lastRenderedPageBreak/>
        <w:t>que se suprima aquella información relacionada con la vida privada de los particulares y de los servidores públicos.</w:t>
      </w:r>
    </w:p>
    <w:p w:rsidR="00705D12" w:rsidRPr="004054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054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054EA">
        <w:rPr>
          <w:rFonts w:ascii="Palatino Linotype" w:eastAsia="Palatino Linotype" w:hAnsi="Palatino Linotype" w:cs="Palatino Linotype"/>
          <w:b/>
          <w:color w:val="000000"/>
          <w:sz w:val="24"/>
          <w:szCs w:val="24"/>
        </w:rPr>
        <w:t>Sujeto Obligado</w:t>
      </w:r>
      <w:r w:rsidRPr="004054EA">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054EA">
        <w:rPr>
          <w:rFonts w:ascii="Palatino Linotype" w:eastAsia="Palatino Linotype" w:hAnsi="Palatino Linotype" w:cs="Palatino Linotype"/>
          <w:sz w:val="24"/>
          <w:szCs w:val="24"/>
        </w:rPr>
        <w:t>ésta</w:t>
      </w:r>
      <w:r w:rsidRPr="004054EA">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054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054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lastRenderedPageBreak/>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054EA" w:rsidRDefault="00331433" w:rsidP="004054EA">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 </w:t>
      </w: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054EA"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054EA">
        <w:rPr>
          <w:rFonts w:ascii="Palatino Linotype" w:eastAsia="Palatino Linotype" w:hAnsi="Palatino Linotype" w:cs="Palatino Linotype"/>
          <w:i/>
          <w:color w:val="000000"/>
          <w:sz w:val="24"/>
          <w:szCs w:val="24"/>
        </w:rPr>
        <w:t>.</w:t>
      </w:r>
    </w:p>
    <w:p w:rsidR="00D51FB9" w:rsidRPr="004054EA" w:rsidRDefault="00D51FB9">
      <w:pPr>
        <w:spacing w:after="0" w:line="360" w:lineRule="auto"/>
        <w:jc w:val="both"/>
        <w:rPr>
          <w:rFonts w:ascii="Palatino Linotype" w:eastAsia="Palatino Linotype" w:hAnsi="Palatino Linotype" w:cs="Palatino Linotype"/>
          <w:sz w:val="24"/>
          <w:szCs w:val="24"/>
        </w:rPr>
      </w:pPr>
    </w:p>
    <w:p w:rsidR="00705D12" w:rsidRPr="004054EA"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054EA">
        <w:rPr>
          <w:rFonts w:ascii="Palatino Linotype" w:eastAsia="Palatino Linotype" w:hAnsi="Palatino Linotype" w:cs="Palatino Linotype"/>
          <w:b/>
          <w:sz w:val="24"/>
          <w:szCs w:val="24"/>
        </w:rPr>
        <w:t xml:space="preserve">De la vista a los órganos de control interno competentes </w:t>
      </w:r>
    </w:p>
    <w:p w:rsidR="00705D12" w:rsidRPr="004054E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Como ya se mencionó </w:t>
      </w:r>
      <w:r w:rsidR="005C53AF" w:rsidRPr="004054EA">
        <w:rPr>
          <w:rFonts w:ascii="Palatino Linotype" w:eastAsia="Palatino Linotype" w:hAnsi="Palatino Linotype" w:cs="Palatino Linotype"/>
          <w:b/>
          <w:color w:val="000000"/>
          <w:sz w:val="24"/>
          <w:szCs w:val="24"/>
        </w:rPr>
        <w:t>EL SUJETO OBLIGADO</w:t>
      </w:r>
      <w:r w:rsidRPr="004054EA">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054EA">
        <w:rPr>
          <w:rFonts w:ascii="Palatino Linotype" w:eastAsia="Palatino Linotype" w:hAnsi="Palatino Linotype" w:cs="Palatino Linotype"/>
          <w:b/>
          <w:color w:val="000000"/>
          <w:sz w:val="24"/>
          <w:szCs w:val="24"/>
        </w:rPr>
        <w:t xml:space="preserve"> </w:t>
      </w:r>
      <w:r w:rsidRPr="004054EA">
        <w:rPr>
          <w:rFonts w:ascii="Palatino Linotype" w:eastAsia="Palatino Linotype" w:hAnsi="Palatino Linotype" w:cs="Palatino Linotype"/>
          <w:color w:val="000000"/>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w:t>
      </w:r>
      <w:r w:rsidRPr="004054EA">
        <w:rPr>
          <w:rFonts w:ascii="Palatino Linotype" w:eastAsia="Palatino Linotype" w:hAnsi="Palatino Linotype" w:cs="Palatino Linotype"/>
          <w:color w:val="000000"/>
          <w:sz w:val="24"/>
          <w:szCs w:val="24"/>
        </w:rPr>
        <w:lastRenderedPageBreak/>
        <w:t>Información y Protección de Datos Personales del Estado de México y Municipios, se determine lo conducente.</w:t>
      </w:r>
    </w:p>
    <w:p w:rsidR="00705D12" w:rsidRPr="004054EA"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054EA"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054EA">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054EA">
        <w:rPr>
          <w:rFonts w:ascii="Palatino Linotype" w:eastAsia="Palatino Linotype" w:hAnsi="Palatino Linotype" w:cs="Palatino Linotype"/>
          <w:b/>
          <w:color w:val="000000"/>
          <w:sz w:val="24"/>
          <w:szCs w:val="24"/>
        </w:rPr>
        <w:t>ORDENA</w:t>
      </w:r>
      <w:r w:rsidRPr="004054EA">
        <w:rPr>
          <w:rFonts w:ascii="Palatino Linotype" w:eastAsia="Palatino Linotype" w:hAnsi="Palatino Linotype" w:cs="Palatino Linotype"/>
          <w:color w:val="000000"/>
          <w:sz w:val="24"/>
          <w:szCs w:val="24"/>
        </w:rPr>
        <w:t xml:space="preserve"> al </w:t>
      </w:r>
      <w:r w:rsidRPr="004054EA">
        <w:rPr>
          <w:rFonts w:ascii="Palatino Linotype" w:eastAsia="Palatino Linotype" w:hAnsi="Palatino Linotype" w:cs="Palatino Linotype"/>
          <w:b/>
          <w:color w:val="000000"/>
          <w:sz w:val="24"/>
          <w:szCs w:val="24"/>
        </w:rPr>
        <w:t>Sujeto Obligado</w:t>
      </w:r>
      <w:r w:rsidRPr="004054EA">
        <w:rPr>
          <w:rFonts w:ascii="Palatino Linotype" w:eastAsia="Palatino Linotype" w:hAnsi="Palatino Linotype" w:cs="Palatino Linotype"/>
          <w:color w:val="000000"/>
          <w:sz w:val="24"/>
          <w:szCs w:val="24"/>
        </w:rPr>
        <w:t xml:space="preserve">, atienda la solicitud de información </w:t>
      </w:r>
      <w:r w:rsidRPr="004054EA">
        <w:rPr>
          <w:rFonts w:ascii="Palatino Linotype" w:eastAsia="Palatino Linotype" w:hAnsi="Palatino Linotype" w:cs="Palatino Linotype"/>
          <w:b/>
          <w:color w:val="000000"/>
          <w:sz w:val="24"/>
          <w:szCs w:val="24"/>
        </w:rPr>
        <w:t xml:space="preserve"> </w:t>
      </w:r>
      <w:r w:rsidR="001836A0" w:rsidRPr="004054EA">
        <w:rPr>
          <w:rFonts w:ascii="Palatino Linotype" w:eastAsia="Palatino Linotype" w:hAnsi="Palatino Linotype" w:cs="Palatino Linotype"/>
          <w:color w:val="000000"/>
          <w:sz w:val="24"/>
          <w:szCs w:val="24"/>
        </w:rPr>
        <w:t xml:space="preserve">folio </w:t>
      </w:r>
      <w:r w:rsidR="001836A0" w:rsidRPr="004054EA">
        <w:rPr>
          <w:rFonts w:ascii="Palatino Linotype" w:eastAsia="Palatino Linotype" w:hAnsi="Palatino Linotype" w:cs="Palatino Linotype"/>
          <w:b/>
          <w:color w:val="000000"/>
          <w:sz w:val="24"/>
          <w:szCs w:val="24"/>
        </w:rPr>
        <w:t xml:space="preserve"> </w:t>
      </w:r>
      <w:r w:rsidR="009F028B" w:rsidRPr="004054EA">
        <w:rPr>
          <w:rFonts w:ascii="Palatino Linotype" w:eastAsia="Palatino Linotype" w:hAnsi="Palatino Linotype" w:cs="Palatino Linotype"/>
          <w:b/>
          <w:color w:val="000000"/>
          <w:sz w:val="24"/>
          <w:szCs w:val="24"/>
        </w:rPr>
        <w:t>00213/TEPOTZOT/IP/2026</w:t>
      </w:r>
      <w:r w:rsidRPr="004054EA">
        <w:rPr>
          <w:rFonts w:ascii="Palatino Linotype" w:eastAsia="Palatino Linotype" w:hAnsi="Palatino Linotype" w:cs="Palatino Linotype"/>
          <w:b/>
          <w:color w:val="000000"/>
          <w:sz w:val="24"/>
          <w:szCs w:val="24"/>
        </w:rPr>
        <w:t xml:space="preserve">, </w:t>
      </w:r>
      <w:r w:rsidR="00F8043F" w:rsidRPr="004054EA">
        <w:rPr>
          <w:rFonts w:ascii="Palatino Linotype" w:eastAsia="Palatino Linotype" w:hAnsi="Palatino Linotype" w:cs="Palatino Linotype"/>
          <w:color w:val="000000"/>
          <w:sz w:val="24"/>
          <w:szCs w:val="24"/>
        </w:rPr>
        <w:t>que ha</w:t>
      </w:r>
      <w:r w:rsidRPr="004054EA">
        <w:rPr>
          <w:rFonts w:ascii="Palatino Linotype" w:eastAsia="Palatino Linotype" w:hAnsi="Palatino Linotype" w:cs="Palatino Linotype"/>
          <w:color w:val="000000"/>
          <w:sz w:val="24"/>
          <w:szCs w:val="24"/>
        </w:rPr>
        <w:t xml:space="preserve"> sido materia del presente fallo. </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spacing w:after="0" w:line="360" w:lineRule="auto"/>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sz w:val="24"/>
          <w:szCs w:val="24"/>
        </w:rPr>
        <w:t>Por lo antes expuesto y fundado es de resolverse y,</w:t>
      </w:r>
    </w:p>
    <w:p w:rsidR="00B07E72" w:rsidRPr="004054EA" w:rsidRDefault="00B07E72">
      <w:pPr>
        <w:spacing w:after="0" w:line="360" w:lineRule="auto"/>
        <w:jc w:val="both"/>
        <w:rPr>
          <w:rFonts w:ascii="Palatino Linotype" w:eastAsia="Palatino Linotype" w:hAnsi="Palatino Linotype" w:cs="Palatino Linotype"/>
          <w:sz w:val="24"/>
          <w:szCs w:val="24"/>
        </w:rPr>
      </w:pPr>
    </w:p>
    <w:p w:rsidR="00705D12" w:rsidRPr="004054EA" w:rsidRDefault="00331433">
      <w:pPr>
        <w:spacing w:after="0" w:line="360" w:lineRule="auto"/>
        <w:ind w:left="426"/>
        <w:jc w:val="center"/>
        <w:rPr>
          <w:rFonts w:ascii="Palatino Linotype" w:eastAsia="Palatino Linotype" w:hAnsi="Palatino Linotype" w:cs="Palatino Linotype"/>
          <w:b/>
          <w:color w:val="000000"/>
          <w:sz w:val="24"/>
          <w:szCs w:val="24"/>
        </w:rPr>
      </w:pPr>
      <w:r w:rsidRPr="004054EA">
        <w:rPr>
          <w:rFonts w:ascii="Palatino Linotype" w:eastAsia="Palatino Linotype" w:hAnsi="Palatino Linotype" w:cs="Palatino Linotype"/>
          <w:b/>
          <w:color w:val="000000"/>
          <w:sz w:val="24"/>
          <w:szCs w:val="24"/>
        </w:rPr>
        <w:t>S E    R E S U E L V E</w:t>
      </w:r>
    </w:p>
    <w:p w:rsidR="00705D12" w:rsidRPr="004054EA"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054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PRIMERO.</w:t>
      </w:r>
      <w:r w:rsidRPr="004054EA">
        <w:rPr>
          <w:rFonts w:ascii="Palatino Linotype" w:eastAsia="Palatino Linotype" w:hAnsi="Palatino Linotype" w:cs="Palatino Linotype"/>
          <w:sz w:val="24"/>
          <w:szCs w:val="24"/>
        </w:rPr>
        <w:t xml:space="preserve"> Resultan fundadas las razones o motivos de </w:t>
      </w:r>
      <w:r w:rsidR="00B07E72" w:rsidRPr="004054EA">
        <w:rPr>
          <w:rFonts w:ascii="Palatino Linotype" w:eastAsia="Palatino Linotype" w:hAnsi="Palatino Linotype" w:cs="Palatino Linotype"/>
          <w:sz w:val="24"/>
          <w:szCs w:val="24"/>
        </w:rPr>
        <w:t xml:space="preserve">inconformidad hechos valer por </w:t>
      </w:r>
      <w:r w:rsidR="00752ABE" w:rsidRPr="004054EA">
        <w:rPr>
          <w:rFonts w:ascii="Palatino Linotype" w:eastAsia="Palatino Linotype" w:hAnsi="Palatino Linotype" w:cs="Palatino Linotype"/>
          <w:b/>
          <w:sz w:val="24"/>
          <w:szCs w:val="24"/>
        </w:rPr>
        <w:t>LA</w:t>
      </w:r>
      <w:r w:rsidR="005C53AF" w:rsidRPr="004054EA">
        <w:rPr>
          <w:rFonts w:ascii="Palatino Linotype" w:eastAsia="Palatino Linotype" w:hAnsi="Palatino Linotype" w:cs="Palatino Linotype"/>
          <w:b/>
          <w:sz w:val="24"/>
          <w:szCs w:val="24"/>
        </w:rPr>
        <w:t xml:space="preserve"> RECURRENTE</w:t>
      </w:r>
      <w:r w:rsidRPr="004054EA">
        <w:rPr>
          <w:rFonts w:ascii="Palatino Linotype" w:eastAsia="Palatino Linotype" w:hAnsi="Palatino Linotype" w:cs="Palatino Linotype"/>
          <w:b/>
          <w:sz w:val="24"/>
          <w:szCs w:val="24"/>
        </w:rPr>
        <w:t>,</w:t>
      </w:r>
      <w:r w:rsidRPr="004054EA">
        <w:rPr>
          <w:rFonts w:ascii="Palatino Linotype" w:eastAsia="Palatino Linotype" w:hAnsi="Palatino Linotype" w:cs="Palatino Linotype"/>
          <w:sz w:val="24"/>
          <w:szCs w:val="24"/>
        </w:rPr>
        <w:t xml:space="preserve"> en términos del considerando </w:t>
      </w:r>
      <w:r w:rsidRPr="004054EA">
        <w:rPr>
          <w:rFonts w:ascii="Palatino Linotype" w:eastAsia="Palatino Linotype" w:hAnsi="Palatino Linotype" w:cs="Palatino Linotype"/>
          <w:b/>
          <w:sz w:val="24"/>
          <w:szCs w:val="24"/>
        </w:rPr>
        <w:t>TERCERO</w:t>
      </w:r>
      <w:r w:rsidRPr="004054EA">
        <w:rPr>
          <w:rFonts w:ascii="Palatino Linotype" w:eastAsia="Palatino Linotype" w:hAnsi="Palatino Linotype" w:cs="Palatino Linotype"/>
          <w:sz w:val="24"/>
          <w:szCs w:val="24"/>
        </w:rPr>
        <w:t>, de la presente resolución.</w:t>
      </w:r>
    </w:p>
    <w:p w:rsidR="00705D12" w:rsidRPr="004054E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054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SEGUNDO.</w:t>
      </w:r>
      <w:r w:rsidRPr="004054EA">
        <w:rPr>
          <w:rFonts w:ascii="Palatino Linotype" w:eastAsia="Palatino Linotype" w:hAnsi="Palatino Linotype" w:cs="Palatino Linotype"/>
          <w:sz w:val="24"/>
          <w:szCs w:val="24"/>
        </w:rPr>
        <w:t xml:space="preserve"> Se </w:t>
      </w:r>
      <w:r w:rsidRPr="004054EA">
        <w:rPr>
          <w:rFonts w:ascii="Palatino Linotype" w:eastAsia="Palatino Linotype" w:hAnsi="Palatino Linotype" w:cs="Palatino Linotype"/>
          <w:b/>
          <w:sz w:val="24"/>
          <w:szCs w:val="24"/>
        </w:rPr>
        <w:t>ORDENA</w:t>
      </w:r>
      <w:r w:rsidRPr="004054EA">
        <w:rPr>
          <w:rFonts w:ascii="Palatino Linotype" w:eastAsia="Palatino Linotype" w:hAnsi="Palatino Linotype" w:cs="Palatino Linotype"/>
          <w:sz w:val="24"/>
          <w:szCs w:val="24"/>
        </w:rPr>
        <w:t xml:space="preserve"> al </w:t>
      </w:r>
      <w:r w:rsidRPr="004054EA">
        <w:rPr>
          <w:rFonts w:ascii="Palatino Linotype" w:eastAsia="Palatino Linotype" w:hAnsi="Palatino Linotype" w:cs="Palatino Linotype"/>
          <w:b/>
          <w:sz w:val="24"/>
          <w:szCs w:val="24"/>
        </w:rPr>
        <w:t>Sujeto Obligado</w:t>
      </w:r>
      <w:r w:rsidRPr="004054EA">
        <w:rPr>
          <w:rFonts w:ascii="Palatino Linotype" w:eastAsia="Palatino Linotype" w:hAnsi="Palatino Linotype" w:cs="Palatino Linotype"/>
          <w:sz w:val="24"/>
          <w:szCs w:val="24"/>
        </w:rPr>
        <w:t xml:space="preserve"> atienda la solicitud de información </w:t>
      </w:r>
      <w:r w:rsidRPr="004054EA">
        <w:rPr>
          <w:rFonts w:ascii="Palatino Linotype" w:eastAsia="Palatino Linotype" w:hAnsi="Palatino Linotype" w:cs="Palatino Linotype"/>
          <w:b/>
          <w:sz w:val="24"/>
          <w:szCs w:val="24"/>
        </w:rPr>
        <w:t xml:space="preserve"> </w:t>
      </w:r>
      <w:r w:rsidR="001836A0" w:rsidRPr="004054EA">
        <w:rPr>
          <w:rFonts w:ascii="Palatino Linotype" w:eastAsia="Palatino Linotype" w:hAnsi="Palatino Linotype" w:cs="Palatino Linotype"/>
          <w:color w:val="000000"/>
          <w:sz w:val="24"/>
          <w:szCs w:val="24"/>
        </w:rPr>
        <w:t xml:space="preserve">folio </w:t>
      </w:r>
      <w:r w:rsidR="001836A0" w:rsidRPr="004054EA">
        <w:rPr>
          <w:rFonts w:ascii="Palatino Linotype" w:eastAsia="Palatino Linotype" w:hAnsi="Palatino Linotype" w:cs="Palatino Linotype"/>
          <w:b/>
          <w:color w:val="000000"/>
          <w:sz w:val="24"/>
          <w:szCs w:val="24"/>
        </w:rPr>
        <w:t xml:space="preserve"> </w:t>
      </w:r>
      <w:r w:rsidR="009F028B" w:rsidRPr="004054EA">
        <w:rPr>
          <w:rFonts w:ascii="Palatino Linotype" w:eastAsia="Palatino Linotype" w:hAnsi="Palatino Linotype" w:cs="Palatino Linotype"/>
          <w:b/>
          <w:color w:val="000000"/>
          <w:sz w:val="24"/>
          <w:szCs w:val="24"/>
        </w:rPr>
        <w:t>00213/TEPOTZOT/IP/2026</w:t>
      </w:r>
      <w:r w:rsidRPr="004054EA">
        <w:rPr>
          <w:rFonts w:ascii="Palatino Linotype" w:eastAsia="Palatino Linotype" w:hAnsi="Palatino Linotype" w:cs="Palatino Linotype"/>
          <w:b/>
          <w:sz w:val="24"/>
          <w:szCs w:val="24"/>
        </w:rPr>
        <w:t xml:space="preserve">, </w:t>
      </w:r>
      <w:r w:rsidRPr="004054EA">
        <w:rPr>
          <w:rFonts w:ascii="Palatino Linotype" w:eastAsia="Palatino Linotype" w:hAnsi="Palatino Linotype" w:cs="Palatino Linotype"/>
          <w:sz w:val="24"/>
          <w:szCs w:val="24"/>
        </w:rPr>
        <w:t xml:space="preserve">vía Sistema de Acceso a la Información Mexiquense </w:t>
      </w:r>
      <w:r w:rsidRPr="004054EA">
        <w:rPr>
          <w:rFonts w:ascii="Palatino Linotype" w:eastAsia="Palatino Linotype" w:hAnsi="Palatino Linotype" w:cs="Palatino Linotype"/>
          <w:b/>
          <w:sz w:val="24"/>
          <w:szCs w:val="24"/>
        </w:rPr>
        <w:t>(SAIMEX)</w:t>
      </w:r>
      <w:r w:rsidRPr="004054EA">
        <w:rPr>
          <w:rFonts w:ascii="Palatino Linotype" w:eastAsia="Palatino Linotype" w:hAnsi="Palatino Linotype" w:cs="Palatino Linotype"/>
          <w:sz w:val="24"/>
          <w:szCs w:val="24"/>
        </w:rPr>
        <w:t xml:space="preserve">, en términos del Considerando </w:t>
      </w:r>
      <w:r w:rsidRPr="004054EA">
        <w:rPr>
          <w:rFonts w:ascii="Palatino Linotype" w:eastAsia="Palatino Linotype" w:hAnsi="Palatino Linotype" w:cs="Palatino Linotype"/>
          <w:b/>
          <w:sz w:val="24"/>
          <w:szCs w:val="24"/>
        </w:rPr>
        <w:t xml:space="preserve">TERCERO </w:t>
      </w:r>
      <w:r w:rsidRPr="004054EA">
        <w:rPr>
          <w:rFonts w:ascii="Palatino Linotype" w:eastAsia="Palatino Linotype" w:hAnsi="Palatino Linotype" w:cs="Palatino Linotype"/>
          <w:sz w:val="24"/>
          <w:szCs w:val="24"/>
        </w:rPr>
        <w:t>de esta resolución</w:t>
      </w:r>
      <w:r w:rsidRPr="004054EA">
        <w:rPr>
          <w:rFonts w:ascii="Palatino Linotype" w:eastAsia="Palatino Linotype" w:hAnsi="Palatino Linotype" w:cs="Palatino Linotype"/>
          <w:b/>
          <w:sz w:val="24"/>
          <w:szCs w:val="24"/>
        </w:rPr>
        <w:t>.</w:t>
      </w:r>
    </w:p>
    <w:p w:rsidR="00705D12" w:rsidRPr="004054EA"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054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TERCERO</w:t>
      </w:r>
      <w:r w:rsidRPr="004054EA">
        <w:rPr>
          <w:rFonts w:ascii="Palatino Linotype" w:eastAsia="Palatino Linotype" w:hAnsi="Palatino Linotype" w:cs="Palatino Linotype"/>
          <w:sz w:val="24"/>
          <w:szCs w:val="24"/>
        </w:rPr>
        <w:t xml:space="preserve">. </w:t>
      </w:r>
      <w:r w:rsidRPr="004054EA">
        <w:rPr>
          <w:rFonts w:ascii="Palatino Linotype" w:eastAsia="Palatino Linotype" w:hAnsi="Palatino Linotype" w:cs="Palatino Linotype"/>
          <w:b/>
          <w:sz w:val="24"/>
          <w:szCs w:val="24"/>
        </w:rPr>
        <w:t>Notifíquese</w:t>
      </w:r>
      <w:r w:rsidRPr="004054EA">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054EA">
        <w:rPr>
          <w:rFonts w:ascii="Palatino Linotype" w:eastAsia="Palatino Linotype" w:hAnsi="Palatino Linotype" w:cs="Palatino Linotype"/>
          <w:b/>
          <w:sz w:val="24"/>
          <w:szCs w:val="24"/>
        </w:rPr>
        <w:t>DE</w:t>
      </w:r>
      <w:r w:rsidR="005C53AF" w:rsidRPr="004054EA">
        <w:rPr>
          <w:rFonts w:ascii="Palatino Linotype" w:eastAsia="Palatino Linotype" w:hAnsi="Palatino Linotype" w:cs="Palatino Linotype"/>
          <w:b/>
          <w:sz w:val="24"/>
          <w:szCs w:val="24"/>
        </w:rPr>
        <w:t>L SUJETO OBLIGADO</w:t>
      </w:r>
      <w:r w:rsidRPr="004054EA">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4054EA">
        <w:rPr>
          <w:rFonts w:ascii="Palatino Linotype" w:eastAsia="Palatino Linotype" w:hAnsi="Palatino Linotype" w:cs="Palatino Linotype"/>
          <w:b/>
          <w:sz w:val="24"/>
          <w:szCs w:val="24"/>
        </w:rPr>
        <w:t>dé cumplimiento a lo ordenado dentro del plazo de diez días hábiles,</w:t>
      </w:r>
      <w:r w:rsidRPr="004054EA">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w:t>
      </w:r>
      <w:r w:rsidRPr="004054EA">
        <w:rPr>
          <w:rFonts w:ascii="Palatino Linotype" w:eastAsia="Palatino Linotype" w:hAnsi="Palatino Linotype" w:cs="Palatino Linotype"/>
          <w:sz w:val="24"/>
          <w:szCs w:val="24"/>
        </w:rPr>
        <w:lastRenderedPageBreak/>
        <w:t>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054EA"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054EA"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CUARTO</w:t>
      </w:r>
      <w:r w:rsidRPr="004054EA">
        <w:rPr>
          <w:rFonts w:ascii="Palatino Linotype" w:eastAsia="Palatino Linotype" w:hAnsi="Palatino Linotype" w:cs="Palatino Linotype"/>
          <w:sz w:val="24"/>
          <w:szCs w:val="24"/>
        </w:rPr>
        <w:t xml:space="preserve">. </w:t>
      </w:r>
      <w:r w:rsidRPr="004054EA">
        <w:rPr>
          <w:rFonts w:ascii="Palatino Linotype" w:eastAsia="Palatino Linotype" w:hAnsi="Palatino Linotype" w:cs="Palatino Linotype"/>
          <w:b/>
          <w:sz w:val="24"/>
          <w:szCs w:val="24"/>
        </w:rPr>
        <w:t>Notifíquese</w:t>
      </w:r>
      <w:r w:rsidRPr="004054EA">
        <w:rPr>
          <w:rFonts w:ascii="Palatino Linotype" w:eastAsia="Palatino Linotype" w:hAnsi="Palatino Linotype" w:cs="Palatino Linotype"/>
          <w:sz w:val="24"/>
          <w:szCs w:val="24"/>
        </w:rPr>
        <w:t>, vía Sistema de Acceso a la Información Mexiquense (SAIMEX) a</w:t>
      </w:r>
      <w:r w:rsidR="00773047" w:rsidRPr="004054EA">
        <w:rPr>
          <w:rFonts w:ascii="Palatino Linotype" w:eastAsia="Palatino Linotype" w:hAnsi="Palatino Linotype" w:cs="Palatino Linotype"/>
          <w:sz w:val="24"/>
          <w:szCs w:val="24"/>
        </w:rPr>
        <w:t xml:space="preserve"> </w:t>
      </w:r>
      <w:r w:rsidRPr="004054EA">
        <w:rPr>
          <w:rFonts w:ascii="Palatino Linotype" w:eastAsia="Palatino Linotype" w:hAnsi="Palatino Linotype" w:cs="Palatino Linotype"/>
          <w:sz w:val="24"/>
          <w:szCs w:val="24"/>
        </w:rPr>
        <w:t>l</w:t>
      </w:r>
      <w:r w:rsidR="00773047" w:rsidRPr="004054EA">
        <w:rPr>
          <w:rFonts w:ascii="Palatino Linotype" w:eastAsia="Palatino Linotype" w:hAnsi="Palatino Linotype" w:cs="Palatino Linotype"/>
          <w:sz w:val="24"/>
          <w:szCs w:val="24"/>
        </w:rPr>
        <w:t>a</w:t>
      </w:r>
      <w:r w:rsidRPr="004054EA">
        <w:rPr>
          <w:rFonts w:ascii="Palatino Linotype" w:eastAsia="Palatino Linotype" w:hAnsi="Palatino Linotype" w:cs="Palatino Linotype"/>
          <w:sz w:val="24"/>
          <w:szCs w:val="24"/>
        </w:rPr>
        <w:t xml:space="preserve"> </w:t>
      </w:r>
      <w:r w:rsidRPr="004054EA">
        <w:rPr>
          <w:rFonts w:ascii="Palatino Linotype" w:eastAsia="Palatino Linotype" w:hAnsi="Palatino Linotype" w:cs="Palatino Linotype"/>
          <w:b/>
          <w:sz w:val="24"/>
          <w:szCs w:val="24"/>
        </w:rPr>
        <w:t>Recurrente</w:t>
      </w:r>
      <w:r w:rsidRPr="004054EA">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spacing w:after="0" w:line="360" w:lineRule="auto"/>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QUINTO</w:t>
      </w:r>
      <w:r w:rsidRPr="004054EA">
        <w:rPr>
          <w:rFonts w:ascii="Palatino Linotype" w:eastAsia="Palatino Linotype" w:hAnsi="Palatino Linotype" w:cs="Palatino Linotype"/>
          <w:sz w:val="24"/>
          <w:szCs w:val="24"/>
        </w:rPr>
        <w:t xml:space="preserve">. </w:t>
      </w:r>
      <w:r w:rsidRPr="004054EA">
        <w:rPr>
          <w:rFonts w:ascii="Palatino Linotype" w:eastAsia="Palatino Linotype" w:hAnsi="Palatino Linotype" w:cs="Palatino Linotype"/>
          <w:b/>
          <w:sz w:val="24"/>
          <w:szCs w:val="24"/>
        </w:rPr>
        <w:t>Se hace del conocimiento</w:t>
      </w:r>
      <w:r w:rsidRPr="004054EA">
        <w:rPr>
          <w:rFonts w:ascii="Palatino Linotype" w:eastAsia="Palatino Linotype" w:hAnsi="Palatino Linotype" w:cs="Palatino Linotype"/>
          <w:sz w:val="24"/>
          <w:szCs w:val="24"/>
        </w:rPr>
        <w:t xml:space="preserve"> </w:t>
      </w:r>
      <w:r w:rsidR="00F36D54" w:rsidRPr="004054EA">
        <w:rPr>
          <w:rFonts w:ascii="Palatino Linotype" w:eastAsia="Palatino Linotype" w:hAnsi="Palatino Linotype" w:cs="Palatino Linotype"/>
          <w:b/>
          <w:sz w:val="24"/>
          <w:szCs w:val="24"/>
        </w:rPr>
        <w:t>A</w:t>
      </w:r>
      <w:r w:rsidR="00773047" w:rsidRPr="004054EA">
        <w:rPr>
          <w:rFonts w:ascii="Palatino Linotype" w:eastAsia="Palatino Linotype" w:hAnsi="Palatino Linotype" w:cs="Palatino Linotype"/>
          <w:b/>
          <w:sz w:val="24"/>
          <w:szCs w:val="24"/>
        </w:rPr>
        <w:t xml:space="preserve"> </w:t>
      </w:r>
      <w:r w:rsidR="00F36D54" w:rsidRPr="004054EA">
        <w:rPr>
          <w:rFonts w:ascii="Palatino Linotype" w:eastAsia="Palatino Linotype" w:hAnsi="Palatino Linotype" w:cs="Palatino Linotype"/>
          <w:b/>
          <w:sz w:val="24"/>
          <w:szCs w:val="24"/>
        </w:rPr>
        <w:t>L</w:t>
      </w:r>
      <w:r w:rsidR="00773047" w:rsidRPr="004054EA">
        <w:rPr>
          <w:rFonts w:ascii="Palatino Linotype" w:eastAsia="Palatino Linotype" w:hAnsi="Palatino Linotype" w:cs="Palatino Linotype"/>
          <w:b/>
          <w:sz w:val="24"/>
          <w:szCs w:val="24"/>
        </w:rPr>
        <w:t>A</w:t>
      </w:r>
      <w:r w:rsidR="005C53AF" w:rsidRPr="004054EA">
        <w:rPr>
          <w:rFonts w:ascii="Palatino Linotype" w:eastAsia="Palatino Linotype" w:hAnsi="Palatino Linotype" w:cs="Palatino Linotype"/>
          <w:b/>
          <w:sz w:val="24"/>
          <w:szCs w:val="24"/>
        </w:rPr>
        <w:t xml:space="preserve"> RECURRENTE</w:t>
      </w:r>
      <w:r w:rsidRPr="004054EA">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054EA">
        <w:rPr>
          <w:rFonts w:ascii="Palatino Linotype" w:eastAsia="Palatino Linotype" w:hAnsi="Palatino Linotype" w:cs="Palatino Linotype"/>
          <w:b/>
          <w:sz w:val="24"/>
          <w:szCs w:val="24"/>
        </w:rPr>
        <w:t>EL SUJETO OBLIGADO</w:t>
      </w:r>
      <w:r w:rsidRPr="004054EA">
        <w:rPr>
          <w:rFonts w:ascii="Palatino Linotype" w:eastAsia="Palatino Linotype" w:hAnsi="Palatino Linotype" w:cs="Palatino Linotype"/>
          <w:sz w:val="24"/>
          <w:szCs w:val="24"/>
        </w:rPr>
        <w:t>, en cumplimiento a esta Resolución.</w:t>
      </w:r>
    </w:p>
    <w:p w:rsidR="00705D12" w:rsidRPr="004054EA" w:rsidRDefault="00705D12">
      <w:pPr>
        <w:spacing w:after="0" w:line="360" w:lineRule="auto"/>
        <w:jc w:val="both"/>
        <w:rPr>
          <w:rFonts w:ascii="Palatino Linotype" w:eastAsia="Palatino Linotype" w:hAnsi="Palatino Linotype" w:cs="Palatino Linotype"/>
          <w:sz w:val="24"/>
          <w:szCs w:val="24"/>
        </w:rPr>
      </w:pPr>
    </w:p>
    <w:p w:rsidR="00705D12" w:rsidRPr="004054EA" w:rsidRDefault="00331433">
      <w:pPr>
        <w:spacing w:after="0" w:line="360" w:lineRule="auto"/>
        <w:jc w:val="both"/>
        <w:rPr>
          <w:rFonts w:ascii="Palatino Linotype" w:eastAsia="Palatino Linotype" w:hAnsi="Palatino Linotype" w:cs="Palatino Linotype"/>
          <w:sz w:val="24"/>
          <w:szCs w:val="24"/>
        </w:rPr>
      </w:pPr>
      <w:r w:rsidRPr="004054EA">
        <w:rPr>
          <w:rFonts w:ascii="Palatino Linotype" w:eastAsia="Palatino Linotype" w:hAnsi="Palatino Linotype" w:cs="Palatino Linotype"/>
          <w:b/>
          <w:sz w:val="24"/>
          <w:szCs w:val="24"/>
        </w:rPr>
        <w:t>SEXTO</w:t>
      </w:r>
      <w:r w:rsidRPr="004054EA">
        <w:rPr>
          <w:rFonts w:ascii="Palatino Linotype" w:eastAsia="Palatino Linotype" w:hAnsi="Palatino Linotype" w:cs="Palatino Linotype"/>
          <w:sz w:val="24"/>
          <w:szCs w:val="24"/>
        </w:rPr>
        <w:t xml:space="preserve">. </w:t>
      </w:r>
      <w:r w:rsidRPr="004054EA">
        <w:rPr>
          <w:rFonts w:ascii="Palatino Linotype" w:eastAsia="Palatino Linotype" w:hAnsi="Palatino Linotype" w:cs="Palatino Linotype"/>
          <w:b/>
          <w:sz w:val="24"/>
          <w:szCs w:val="24"/>
        </w:rPr>
        <w:t>Gírese</w:t>
      </w:r>
      <w:r w:rsidRPr="004054EA">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4054EA">
        <w:rPr>
          <w:rFonts w:ascii="Palatino Linotype" w:eastAsia="Palatino Linotype" w:hAnsi="Palatino Linotype" w:cs="Palatino Linotype"/>
          <w:b/>
          <w:sz w:val="24"/>
          <w:szCs w:val="24"/>
        </w:rPr>
        <w:t>Considerando TERCERO</w:t>
      </w:r>
      <w:r w:rsidRPr="004054EA">
        <w:rPr>
          <w:rFonts w:ascii="Palatino Linotype" w:eastAsia="Palatino Linotype" w:hAnsi="Palatino Linotype" w:cs="Palatino Linotype"/>
          <w:sz w:val="24"/>
          <w:szCs w:val="24"/>
        </w:rPr>
        <w:t xml:space="preserve"> de la presente resolución.</w:t>
      </w:r>
    </w:p>
    <w:p w:rsidR="00705D12" w:rsidRPr="004054EA"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405B46" w:rsidRPr="004054EA" w:rsidRDefault="00405B46" w:rsidP="00405B46">
      <w:pPr>
        <w:spacing w:before="240" w:after="240" w:line="360" w:lineRule="auto"/>
        <w:ind w:firstLine="1"/>
        <w:jc w:val="both"/>
        <w:rPr>
          <w:rFonts w:ascii="Palatino Linotype" w:hAnsi="Palatino Linotype"/>
          <w:sz w:val="24"/>
          <w:szCs w:val="24"/>
        </w:rPr>
      </w:pPr>
      <w:bookmarkStart w:id="1" w:name="_Hlk99014733"/>
      <w:r w:rsidRPr="004054EA">
        <w:rPr>
          <w:rFonts w:ascii="Palatino Linotype" w:hAnsi="Palatino Linotype" w:cs="Palatino Linotype"/>
          <w:sz w:val="24"/>
          <w:szCs w:val="24"/>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4054EA">
        <w:rPr>
          <w:rFonts w:ascii="Palatino Linotype" w:hAnsi="Palatino Linotype" w:cs="Palatino Linotype"/>
          <w:color w:val="000000" w:themeColor="text1"/>
          <w:sz w:val="24"/>
          <w:szCs w:val="24"/>
        </w:rPr>
        <w:t>ALEXIS TAPIA RAMÍREZ.</w:t>
      </w:r>
    </w:p>
    <w:bookmarkEnd w:id="1"/>
    <w:p w:rsidR="00F8043F" w:rsidRPr="004054EA" w:rsidRDefault="00F8043F">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2F1167" w:rsidRPr="004054EA" w:rsidRDefault="002F1167">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F8043F" w:rsidRPr="004054EA" w:rsidRDefault="00F8043F">
      <w:pPr>
        <w:spacing w:after="0"/>
        <w:rPr>
          <w:sz w:val="24"/>
          <w:szCs w:val="24"/>
        </w:rPr>
      </w:pPr>
    </w:p>
    <w:p w:rsidR="00705D12" w:rsidRPr="004054EA" w:rsidRDefault="00705D12">
      <w:pPr>
        <w:spacing w:after="0"/>
        <w:rPr>
          <w:sz w:val="24"/>
          <w:szCs w:val="24"/>
        </w:rPr>
      </w:pPr>
    </w:p>
    <w:p w:rsidR="00705D12" w:rsidRPr="004054EA" w:rsidRDefault="00705D12">
      <w:pPr>
        <w:spacing w:after="0"/>
        <w:rPr>
          <w:sz w:val="24"/>
          <w:szCs w:val="24"/>
        </w:rPr>
      </w:pPr>
    </w:p>
    <w:p w:rsidR="00705D12" w:rsidRPr="004054EA" w:rsidRDefault="00705D12">
      <w:pPr>
        <w:spacing w:after="0"/>
        <w:rPr>
          <w:sz w:val="24"/>
          <w:szCs w:val="24"/>
        </w:rPr>
      </w:pPr>
    </w:p>
    <w:p w:rsidR="00705D12" w:rsidRPr="004054EA" w:rsidRDefault="00705D12">
      <w:pPr>
        <w:spacing w:after="0"/>
        <w:rPr>
          <w:sz w:val="24"/>
          <w:szCs w:val="24"/>
        </w:rPr>
      </w:pPr>
    </w:p>
    <w:p w:rsidR="00705D12" w:rsidRPr="004054EA" w:rsidRDefault="00705D12">
      <w:pPr>
        <w:spacing w:after="0"/>
        <w:rPr>
          <w:sz w:val="24"/>
          <w:szCs w:val="24"/>
        </w:rPr>
      </w:pPr>
    </w:p>
    <w:p w:rsidR="00705D12" w:rsidRPr="004054EA" w:rsidRDefault="00705D12">
      <w:pPr>
        <w:rPr>
          <w:sz w:val="24"/>
          <w:szCs w:val="24"/>
        </w:rPr>
      </w:pPr>
      <w:bookmarkStart w:id="2" w:name="_heading=h.gjdgxs" w:colFirst="0" w:colLast="0"/>
      <w:bookmarkEnd w:id="2"/>
    </w:p>
    <w:sectPr w:rsidR="00705D12" w:rsidRPr="004054EA" w:rsidSect="004054EA">
      <w:headerReference w:type="default" r:id="rId9"/>
      <w:footerReference w:type="default" r:id="rId10"/>
      <w:headerReference w:type="first" r:id="rId11"/>
      <w:footerReference w:type="first" r:id="rId12"/>
      <w:pgSz w:w="12240" w:h="15840"/>
      <w:pgMar w:top="2268" w:right="474"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787" w:rsidRDefault="00E33787">
      <w:pPr>
        <w:spacing w:after="0" w:line="240" w:lineRule="auto"/>
      </w:pPr>
      <w:r>
        <w:separator/>
      </w:r>
    </w:p>
  </w:endnote>
  <w:endnote w:type="continuationSeparator" w:id="0">
    <w:p w:rsidR="00E33787" w:rsidRDefault="00E33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054E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054EA">
      <w:rPr>
        <w:rFonts w:ascii="Palatino Linotype" w:eastAsia="Palatino Linotype" w:hAnsi="Palatino Linotype" w:cs="Palatino Linotype"/>
        <w:b/>
        <w:color w:val="000000"/>
        <w:szCs w:val="20"/>
      </w:rPr>
      <w:t xml:space="preserve">Página </w:t>
    </w:r>
    <w:r w:rsidRPr="004054EA">
      <w:rPr>
        <w:rFonts w:ascii="Palatino Linotype" w:eastAsia="Palatino Linotype" w:hAnsi="Palatino Linotype" w:cs="Palatino Linotype"/>
        <w:b/>
        <w:color w:val="000000"/>
        <w:szCs w:val="20"/>
      </w:rPr>
      <w:fldChar w:fldCharType="begin"/>
    </w:r>
    <w:r w:rsidRPr="004054EA">
      <w:rPr>
        <w:rFonts w:ascii="Palatino Linotype" w:eastAsia="Palatino Linotype" w:hAnsi="Palatino Linotype" w:cs="Palatino Linotype"/>
        <w:b/>
        <w:color w:val="000000"/>
        <w:szCs w:val="20"/>
      </w:rPr>
      <w:instrText>PAGE</w:instrText>
    </w:r>
    <w:r w:rsidRPr="004054EA">
      <w:rPr>
        <w:rFonts w:ascii="Palatino Linotype" w:eastAsia="Palatino Linotype" w:hAnsi="Palatino Linotype" w:cs="Palatino Linotype"/>
        <w:b/>
        <w:color w:val="000000"/>
        <w:szCs w:val="20"/>
      </w:rPr>
      <w:fldChar w:fldCharType="separate"/>
    </w:r>
    <w:r w:rsidR="000F65F0">
      <w:rPr>
        <w:rFonts w:ascii="Palatino Linotype" w:eastAsia="Palatino Linotype" w:hAnsi="Palatino Linotype" w:cs="Palatino Linotype"/>
        <w:b/>
        <w:noProof/>
        <w:color w:val="000000"/>
        <w:szCs w:val="20"/>
      </w:rPr>
      <w:t>16</w:t>
    </w:r>
    <w:r w:rsidRPr="004054EA">
      <w:rPr>
        <w:rFonts w:ascii="Palatino Linotype" w:eastAsia="Palatino Linotype" w:hAnsi="Palatino Linotype" w:cs="Palatino Linotype"/>
        <w:b/>
        <w:color w:val="000000"/>
        <w:szCs w:val="20"/>
      </w:rPr>
      <w:fldChar w:fldCharType="end"/>
    </w:r>
    <w:r w:rsidRPr="004054EA">
      <w:rPr>
        <w:rFonts w:ascii="Palatino Linotype" w:eastAsia="Palatino Linotype" w:hAnsi="Palatino Linotype" w:cs="Palatino Linotype"/>
        <w:b/>
        <w:color w:val="000000"/>
        <w:szCs w:val="20"/>
      </w:rPr>
      <w:t xml:space="preserve"> de </w:t>
    </w:r>
    <w:r w:rsidRPr="004054EA">
      <w:rPr>
        <w:rFonts w:ascii="Palatino Linotype" w:eastAsia="Palatino Linotype" w:hAnsi="Palatino Linotype" w:cs="Palatino Linotype"/>
        <w:b/>
        <w:color w:val="000000"/>
        <w:szCs w:val="20"/>
      </w:rPr>
      <w:fldChar w:fldCharType="begin"/>
    </w:r>
    <w:r w:rsidRPr="004054EA">
      <w:rPr>
        <w:rFonts w:ascii="Palatino Linotype" w:eastAsia="Palatino Linotype" w:hAnsi="Palatino Linotype" w:cs="Palatino Linotype"/>
        <w:b/>
        <w:color w:val="000000"/>
        <w:szCs w:val="20"/>
      </w:rPr>
      <w:instrText>NUMPAGES</w:instrText>
    </w:r>
    <w:r w:rsidRPr="004054EA">
      <w:rPr>
        <w:rFonts w:ascii="Palatino Linotype" w:eastAsia="Palatino Linotype" w:hAnsi="Palatino Linotype" w:cs="Palatino Linotype"/>
        <w:b/>
        <w:color w:val="000000"/>
        <w:szCs w:val="20"/>
      </w:rPr>
      <w:fldChar w:fldCharType="separate"/>
    </w:r>
    <w:r w:rsidR="000F65F0">
      <w:rPr>
        <w:rFonts w:ascii="Palatino Linotype" w:eastAsia="Palatino Linotype" w:hAnsi="Palatino Linotype" w:cs="Palatino Linotype"/>
        <w:b/>
        <w:noProof/>
        <w:color w:val="000000"/>
        <w:szCs w:val="20"/>
      </w:rPr>
      <w:t>16</w:t>
    </w:r>
    <w:r w:rsidRPr="004054EA">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4054EA"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4054EA">
      <w:rPr>
        <w:rFonts w:ascii="Palatino Linotype" w:eastAsia="Palatino Linotype" w:hAnsi="Palatino Linotype" w:cs="Palatino Linotype"/>
        <w:b/>
        <w:color w:val="000000"/>
        <w:szCs w:val="20"/>
      </w:rPr>
      <w:t xml:space="preserve">Página </w:t>
    </w:r>
    <w:r w:rsidRPr="004054EA">
      <w:rPr>
        <w:rFonts w:ascii="Palatino Linotype" w:eastAsia="Palatino Linotype" w:hAnsi="Palatino Linotype" w:cs="Palatino Linotype"/>
        <w:b/>
        <w:color w:val="000000"/>
        <w:szCs w:val="20"/>
      </w:rPr>
      <w:fldChar w:fldCharType="begin"/>
    </w:r>
    <w:r w:rsidRPr="004054EA">
      <w:rPr>
        <w:rFonts w:ascii="Palatino Linotype" w:eastAsia="Palatino Linotype" w:hAnsi="Palatino Linotype" w:cs="Palatino Linotype"/>
        <w:b/>
        <w:color w:val="000000"/>
        <w:szCs w:val="20"/>
      </w:rPr>
      <w:instrText>PAGE</w:instrText>
    </w:r>
    <w:r w:rsidRPr="004054EA">
      <w:rPr>
        <w:rFonts w:ascii="Palatino Linotype" w:eastAsia="Palatino Linotype" w:hAnsi="Palatino Linotype" w:cs="Palatino Linotype"/>
        <w:b/>
        <w:color w:val="000000"/>
        <w:szCs w:val="20"/>
      </w:rPr>
      <w:fldChar w:fldCharType="separate"/>
    </w:r>
    <w:r w:rsidR="000F65F0">
      <w:rPr>
        <w:rFonts w:ascii="Palatino Linotype" w:eastAsia="Palatino Linotype" w:hAnsi="Palatino Linotype" w:cs="Palatino Linotype"/>
        <w:b/>
        <w:noProof/>
        <w:color w:val="000000"/>
        <w:szCs w:val="20"/>
      </w:rPr>
      <w:t>1</w:t>
    </w:r>
    <w:r w:rsidRPr="004054EA">
      <w:rPr>
        <w:rFonts w:ascii="Palatino Linotype" w:eastAsia="Palatino Linotype" w:hAnsi="Palatino Linotype" w:cs="Palatino Linotype"/>
        <w:b/>
        <w:color w:val="000000"/>
        <w:szCs w:val="20"/>
      </w:rPr>
      <w:fldChar w:fldCharType="end"/>
    </w:r>
    <w:r w:rsidRPr="004054EA">
      <w:rPr>
        <w:rFonts w:ascii="Palatino Linotype" w:eastAsia="Palatino Linotype" w:hAnsi="Palatino Linotype" w:cs="Palatino Linotype"/>
        <w:b/>
        <w:color w:val="000000"/>
        <w:szCs w:val="20"/>
      </w:rPr>
      <w:t xml:space="preserve"> de </w:t>
    </w:r>
    <w:r w:rsidRPr="004054EA">
      <w:rPr>
        <w:rFonts w:ascii="Palatino Linotype" w:eastAsia="Palatino Linotype" w:hAnsi="Palatino Linotype" w:cs="Palatino Linotype"/>
        <w:b/>
        <w:color w:val="000000"/>
        <w:szCs w:val="20"/>
      </w:rPr>
      <w:fldChar w:fldCharType="begin"/>
    </w:r>
    <w:r w:rsidRPr="004054EA">
      <w:rPr>
        <w:rFonts w:ascii="Palatino Linotype" w:eastAsia="Palatino Linotype" w:hAnsi="Palatino Linotype" w:cs="Palatino Linotype"/>
        <w:b/>
        <w:color w:val="000000"/>
        <w:szCs w:val="20"/>
      </w:rPr>
      <w:instrText>NUMPAGES</w:instrText>
    </w:r>
    <w:r w:rsidRPr="004054EA">
      <w:rPr>
        <w:rFonts w:ascii="Palatino Linotype" w:eastAsia="Palatino Linotype" w:hAnsi="Palatino Linotype" w:cs="Palatino Linotype"/>
        <w:b/>
        <w:color w:val="000000"/>
        <w:szCs w:val="20"/>
      </w:rPr>
      <w:fldChar w:fldCharType="separate"/>
    </w:r>
    <w:r w:rsidR="000F65F0">
      <w:rPr>
        <w:rFonts w:ascii="Palatino Linotype" w:eastAsia="Palatino Linotype" w:hAnsi="Palatino Linotype" w:cs="Palatino Linotype"/>
        <w:b/>
        <w:noProof/>
        <w:color w:val="000000"/>
        <w:szCs w:val="20"/>
      </w:rPr>
      <w:t>16</w:t>
    </w:r>
    <w:r w:rsidRPr="004054EA">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787" w:rsidRDefault="00E33787">
      <w:pPr>
        <w:spacing w:after="0" w:line="240" w:lineRule="auto"/>
      </w:pPr>
      <w:r>
        <w:separator/>
      </w:r>
    </w:p>
  </w:footnote>
  <w:footnote w:type="continuationSeparator" w:id="0">
    <w:p w:rsidR="00E33787" w:rsidRDefault="00E337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993" w:type="dxa"/>
      <w:tblLayout w:type="fixed"/>
      <w:tblLook w:val="0400" w:firstRow="0" w:lastRow="0" w:firstColumn="0" w:lastColumn="0" w:noHBand="0" w:noVBand="1"/>
    </w:tblPr>
    <w:tblGrid>
      <w:gridCol w:w="5246"/>
      <w:gridCol w:w="4819"/>
    </w:tblGrid>
    <w:tr w:rsidR="004F391C" w:rsidTr="004054EA">
      <w:trPr>
        <w:trHeight w:val="227"/>
      </w:trPr>
      <w:tc>
        <w:tcPr>
          <w:tcW w:w="5246" w:type="dxa"/>
        </w:tcPr>
        <w:p w:rsidR="004F391C" w:rsidRPr="004054EA" w:rsidRDefault="004F391C" w:rsidP="004F391C">
          <w:pPr>
            <w:spacing w:after="120" w:line="256" w:lineRule="auto"/>
            <w:ind w:right="204"/>
            <w:jc w:val="right"/>
            <w:rPr>
              <w:rFonts w:ascii="Palatino Linotype" w:eastAsia="Palatino Linotype" w:hAnsi="Palatino Linotype" w:cs="Palatino Linotype"/>
              <w:b/>
              <w:sz w:val="24"/>
            </w:rPr>
          </w:pPr>
          <w:r w:rsidRPr="004054EA">
            <w:rPr>
              <w:rFonts w:ascii="Palatino Linotype" w:eastAsia="Palatino Linotype" w:hAnsi="Palatino Linotype" w:cs="Palatino Linotype"/>
              <w:b/>
              <w:sz w:val="24"/>
            </w:rPr>
            <w:t>Recurso de Revisión:</w:t>
          </w:r>
        </w:p>
      </w:tc>
      <w:tc>
        <w:tcPr>
          <w:tcW w:w="4819" w:type="dxa"/>
        </w:tcPr>
        <w:p w:rsidR="004F391C" w:rsidRPr="004054EA" w:rsidRDefault="009F028B" w:rsidP="004F391C">
          <w:pPr>
            <w:spacing w:after="120" w:line="256" w:lineRule="auto"/>
            <w:ind w:right="214"/>
            <w:rPr>
              <w:rFonts w:ascii="Palatino Linotype" w:eastAsia="Palatino Linotype" w:hAnsi="Palatino Linotype" w:cs="Palatino Linotype"/>
              <w:sz w:val="24"/>
            </w:rPr>
          </w:pPr>
          <w:r w:rsidRPr="004054EA">
            <w:rPr>
              <w:rFonts w:ascii="Palatino Linotype" w:eastAsia="Palatino Linotype" w:hAnsi="Palatino Linotype" w:cs="Palatino Linotype"/>
              <w:sz w:val="24"/>
            </w:rPr>
            <w:t>1693/INFOEM/IP/RR/2026</w:t>
          </w:r>
        </w:p>
      </w:tc>
    </w:tr>
    <w:tr w:rsidR="004F391C" w:rsidTr="004054EA">
      <w:trPr>
        <w:trHeight w:val="242"/>
      </w:trPr>
      <w:tc>
        <w:tcPr>
          <w:tcW w:w="5246" w:type="dxa"/>
        </w:tcPr>
        <w:p w:rsidR="004F391C" w:rsidRPr="004054EA" w:rsidRDefault="004054EA" w:rsidP="004F391C">
          <w:pPr>
            <w:spacing w:after="120" w:line="256" w:lineRule="auto"/>
            <w:ind w:right="204"/>
            <w:jc w:val="right"/>
            <w:rPr>
              <w:rFonts w:ascii="Palatino Linotype" w:eastAsia="Palatino Linotype" w:hAnsi="Palatino Linotype" w:cs="Palatino Linotype"/>
              <w:b/>
              <w:sz w:val="24"/>
            </w:rPr>
          </w:pPr>
          <w:r w:rsidRPr="004054EA">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-1517279</wp:posOffset>
                </wp:positionH>
                <wp:positionV relativeFrom="page">
                  <wp:posOffset>-818155</wp:posOffset>
                </wp:positionV>
                <wp:extent cx="7705725" cy="9987915"/>
                <wp:effectExtent l="0" t="0" r="0" b="0"/>
                <wp:wrapNone/>
                <wp:docPr id="23"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4054EA">
            <w:rPr>
              <w:rFonts w:ascii="Palatino Linotype" w:eastAsia="Palatino Linotype" w:hAnsi="Palatino Linotype" w:cs="Palatino Linotype"/>
              <w:b/>
              <w:sz w:val="24"/>
            </w:rPr>
            <w:t>Sujeto Obligado:</w:t>
          </w:r>
        </w:p>
      </w:tc>
      <w:tc>
        <w:tcPr>
          <w:tcW w:w="4819" w:type="dxa"/>
        </w:tcPr>
        <w:p w:rsidR="004F391C" w:rsidRPr="004054EA" w:rsidRDefault="00773047" w:rsidP="005268EE">
          <w:pPr>
            <w:spacing w:after="120" w:line="256" w:lineRule="auto"/>
            <w:ind w:right="1207"/>
            <w:rPr>
              <w:rFonts w:ascii="Palatino Linotype" w:hAnsi="Palatino Linotype"/>
              <w:bCs/>
              <w:color w:val="000000"/>
              <w:sz w:val="24"/>
            </w:rPr>
          </w:pPr>
          <w:r w:rsidRPr="004054EA">
            <w:rPr>
              <w:rFonts w:ascii="Palatino Linotype" w:hAnsi="Palatino Linotype"/>
              <w:bCs/>
              <w:color w:val="000000"/>
              <w:sz w:val="24"/>
            </w:rPr>
            <w:t>Ayuntamiento de Tepotzotlán</w:t>
          </w:r>
        </w:p>
      </w:tc>
    </w:tr>
    <w:tr w:rsidR="004F391C" w:rsidTr="004054EA">
      <w:trPr>
        <w:trHeight w:val="342"/>
      </w:trPr>
      <w:tc>
        <w:tcPr>
          <w:tcW w:w="5246" w:type="dxa"/>
        </w:tcPr>
        <w:p w:rsidR="004F391C" w:rsidRPr="004054EA" w:rsidRDefault="004F391C" w:rsidP="004F391C">
          <w:pPr>
            <w:tabs>
              <w:tab w:val="left" w:pos="4892"/>
            </w:tabs>
            <w:spacing w:after="120" w:line="256" w:lineRule="auto"/>
            <w:ind w:right="204"/>
            <w:jc w:val="right"/>
            <w:rPr>
              <w:rFonts w:ascii="Palatino Linotype" w:eastAsia="Palatino Linotype" w:hAnsi="Palatino Linotype" w:cs="Palatino Linotype"/>
              <w:b/>
              <w:sz w:val="24"/>
            </w:rPr>
          </w:pPr>
          <w:r w:rsidRPr="004054EA">
            <w:rPr>
              <w:rFonts w:ascii="Palatino Linotype" w:eastAsia="Palatino Linotype" w:hAnsi="Palatino Linotype" w:cs="Palatino Linotype"/>
              <w:b/>
              <w:sz w:val="24"/>
            </w:rPr>
            <w:t>Comisionado Ponente:</w:t>
          </w:r>
        </w:p>
      </w:tc>
      <w:tc>
        <w:tcPr>
          <w:tcW w:w="4819" w:type="dxa"/>
        </w:tcPr>
        <w:p w:rsidR="004F391C" w:rsidRPr="004054EA" w:rsidRDefault="004F391C" w:rsidP="004F391C">
          <w:pPr>
            <w:spacing w:after="120" w:line="256" w:lineRule="auto"/>
            <w:ind w:right="214"/>
            <w:rPr>
              <w:rFonts w:ascii="Palatino Linotype" w:eastAsia="Palatino Linotype" w:hAnsi="Palatino Linotype" w:cs="Palatino Linotype"/>
              <w:sz w:val="24"/>
            </w:rPr>
          </w:pPr>
          <w:r w:rsidRPr="004054E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4054EA" w:rsidRDefault="009E4B39" w:rsidP="004054EA">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4054EA">
            <w:rPr>
              <w:rFonts w:ascii="Palatino Linotype" w:eastAsia="Palatino Linotype" w:hAnsi="Palatino Linotype" w:cs="Palatino Linotype"/>
              <w:b/>
              <w:sz w:val="24"/>
            </w:rPr>
            <w:t>Recurso de Revisión:</w:t>
          </w:r>
        </w:p>
      </w:tc>
      <w:tc>
        <w:tcPr>
          <w:tcW w:w="3828" w:type="dxa"/>
        </w:tcPr>
        <w:p w:rsidR="009E4B39" w:rsidRPr="004054EA" w:rsidRDefault="009F028B" w:rsidP="004054EA">
          <w:pPr>
            <w:spacing w:after="0" w:line="256" w:lineRule="auto"/>
            <w:ind w:right="214"/>
            <w:rPr>
              <w:rFonts w:ascii="Palatino Linotype" w:eastAsia="Palatino Linotype" w:hAnsi="Palatino Linotype" w:cs="Palatino Linotype"/>
              <w:sz w:val="24"/>
            </w:rPr>
          </w:pPr>
          <w:r w:rsidRPr="004054EA">
            <w:rPr>
              <w:rFonts w:ascii="Palatino Linotype" w:eastAsia="Palatino Linotype" w:hAnsi="Palatino Linotype" w:cs="Palatino Linotype"/>
              <w:sz w:val="24"/>
            </w:rPr>
            <w:t>1693</w:t>
          </w:r>
          <w:r w:rsidR="0082376A" w:rsidRPr="004054EA">
            <w:rPr>
              <w:rFonts w:ascii="Palatino Linotype" w:eastAsia="Palatino Linotype" w:hAnsi="Palatino Linotype" w:cs="Palatino Linotype"/>
              <w:sz w:val="24"/>
            </w:rPr>
            <w:t>/INFOEM/IP/RR/2026</w:t>
          </w:r>
          <w:r w:rsidR="009E4B39" w:rsidRPr="004054EA">
            <w:rPr>
              <w:rFonts w:ascii="Palatino Linotype" w:eastAsia="Palatino Linotype" w:hAnsi="Palatino Linotype" w:cs="Palatino Linotype"/>
              <w:sz w:val="24"/>
            </w:rPr>
            <w:t xml:space="preserve"> </w:t>
          </w:r>
        </w:p>
      </w:tc>
    </w:tr>
    <w:tr w:rsidR="009E4B39">
      <w:trPr>
        <w:trHeight w:val="242"/>
      </w:trPr>
      <w:tc>
        <w:tcPr>
          <w:tcW w:w="6770" w:type="dxa"/>
        </w:tcPr>
        <w:p w:rsidR="009E4B39" w:rsidRPr="004054EA" w:rsidRDefault="009E4B39" w:rsidP="004054EA">
          <w:pPr>
            <w:spacing w:after="0" w:line="256" w:lineRule="auto"/>
            <w:ind w:right="204"/>
            <w:jc w:val="right"/>
            <w:rPr>
              <w:rFonts w:ascii="Palatino Linotype" w:eastAsia="Palatino Linotype" w:hAnsi="Palatino Linotype" w:cs="Palatino Linotype"/>
              <w:b/>
              <w:sz w:val="24"/>
            </w:rPr>
          </w:pPr>
          <w:r w:rsidRPr="004054EA">
            <w:rPr>
              <w:rFonts w:ascii="Palatino Linotype" w:eastAsia="Palatino Linotype" w:hAnsi="Palatino Linotype" w:cs="Palatino Linotype"/>
              <w:b/>
              <w:sz w:val="24"/>
            </w:rPr>
            <w:t>Sujeto Obligado:</w:t>
          </w:r>
        </w:p>
      </w:tc>
      <w:tc>
        <w:tcPr>
          <w:tcW w:w="3828" w:type="dxa"/>
        </w:tcPr>
        <w:p w:rsidR="009E4B39" w:rsidRPr="004054EA" w:rsidRDefault="00773047" w:rsidP="004054EA">
          <w:pPr>
            <w:spacing w:after="0" w:line="256" w:lineRule="auto"/>
            <w:ind w:left="-67" w:right="214"/>
            <w:jc w:val="both"/>
            <w:rPr>
              <w:rFonts w:ascii="Palatino Linotype" w:eastAsia="Palatino Linotype" w:hAnsi="Palatino Linotype" w:cs="Palatino Linotype"/>
              <w:sz w:val="24"/>
            </w:rPr>
          </w:pPr>
          <w:r w:rsidRPr="004054EA">
            <w:rPr>
              <w:rFonts w:ascii="Palatino Linotype" w:hAnsi="Palatino Linotype"/>
              <w:bCs/>
              <w:color w:val="000000"/>
              <w:sz w:val="24"/>
            </w:rPr>
            <w:t>Ayuntamiento de Tepotzotlán</w:t>
          </w:r>
        </w:p>
      </w:tc>
    </w:tr>
    <w:tr w:rsidR="009E4B39">
      <w:trPr>
        <w:trHeight w:val="342"/>
      </w:trPr>
      <w:tc>
        <w:tcPr>
          <w:tcW w:w="6770" w:type="dxa"/>
        </w:tcPr>
        <w:p w:rsidR="009E4B39" w:rsidRPr="004054EA" w:rsidRDefault="009E4B39" w:rsidP="004054EA">
          <w:pPr>
            <w:tabs>
              <w:tab w:val="left" w:pos="4892"/>
            </w:tabs>
            <w:spacing w:after="0" w:line="256" w:lineRule="auto"/>
            <w:ind w:right="204"/>
            <w:jc w:val="right"/>
            <w:rPr>
              <w:rFonts w:ascii="Palatino Linotype" w:eastAsia="Palatino Linotype" w:hAnsi="Palatino Linotype" w:cs="Palatino Linotype"/>
              <w:b/>
              <w:sz w:val="24"/>
            </w:rPr>
          </w:pPr>
          <w:r w:rsidRPr="004054EA">
            <w:rPr>
              <w:rFonts w:ascii="Palatino Linotype" w:eastAsia="Palatino Linotype" w:hAnsi="Palatino Linotype" w:cs="Palatino Linotype"/>
              <w:b/>
              <w:sz w:val="24"/>
            </w:rPr>
            <w:t>Recurrente:</w:t>
          </w:r>
        </w:p>
      </w:tc>
      <w:tc>
        <w:tcPr>
          <w:tcW w:w="3828" w:type="dxa"/>
        </w:tcPr>
        <w:p w:rsidR="009E4B39" w:rsidRPr="004054EA" w:rsidRDefault="000F65F0" w:rsidP="004054EA">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4054EA" w:rsidRDefault="004054EA" w:rsidP="004054EA">
          <w:pPr>
            <w:tabs>
              <w:tab w:val="left" w:pos="4892"/>
            </w:tabs>
            <w:spacing w:after="0" w:line="256" w:lineRule="auto"/>
            <w:ind w:right="204"/>
            <w:jc w:val="right"/>
            <w:rPr>
              <w:rFonts w:ascii="Palatino Linotype" w:eastAsia="Palatino Linotype" w:hAnsi="Palatino Linotype" w:cs="Palatino Linotype"/>
              <w:b/>
              <w:sz w:val="24"/>
            </w:rPr>
          </w:pPr>
          <w:r w:rsidRPr="004054EA">
            <w:rPr>
              <w:rFonts w:ascii="Palatino Linotype" w:eastAsia="Palatino Linotype" w:hAnsi="Palatino Linotype" w:cs="Palatino Linotype"/>
              <w:noProof/>
              <w:color w:val="000000"/>
              <w:sz w:val="24"/>
              <w:lang w:val="es-MX"/>
            </w:rPr>
            <w:drawing>
              <wp:anchor distT="0" distB="0" distL="0" distR="0" simplePos="0" relativeHeight="251659264" behindDoc="1" locked="0" layoutInCell="1" hidden="0" allowOverlap="1">
                <wp:simplePos x="0" y="0"/>
                <wp:positionH relativeFrom="margin">
                  <wp:posOffset>-782476</wp:posOffset>
                </wp:positionH>
                <wp:positionV relativeFrom="page">
                  <wp:posOffset>-1044575</wp:posOffset>
                </wp:positionV>
                <wp:extent cx="7705725" cy="9987915"/>
                <wp:effectExtent l="0" t="0" r="0" b="0"/>
                <wp:wrapNone/>
                <wp:docPr id="24"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4054EA">
            <w:rPr>
              <w:rFonts w:ascii="Palatino Linotype" w:eastAsia="Palatino Linotype" w:hAnsi="Palatino Linotype" w:cs="Palatino Linotype"/>
              <w:b/>
              <w:sz w:val="24"/>
            </w:rPr>
            <w:t>Comisionado Ponente:</w:t>
          </w:r>
        </w:p>
      </w:tc>
      <w:tc>
        <w:tcPr>
          <w:tcW w:w="3828" w:type="dxa"/>
        </w:tcPr>
        <w:p w:rsidR="009E4B39" w:rsidRPr="004054EA" w:rsidRDefault="009E4B39" w:rsidP="004054EA">
          <w:pPr>
            <w:spacing w:after="0" w:line="256" w:lineRule="auto"/>
            <w:ind w:right="214"/>
            <w:rPr>
              <w:rFonts w:ascii="Palatino Linotype" w:eastAsia="Palatino Linotype" w:hAnsi="Palatino Linotype" w:cs="Palatino Linotype"/>
              <w:sz w:val="24"/>
            </w:rPr>
          </w:pPr>
          <w:r w:rsidRPr="004054EA">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865759E"/>
    <w:multiLevelType w:val="hybridMultilevel"/>
    <w:tmpl w:val="21785D4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0F65F0"/>
    <w:rsid w:val="00101781"/>
    <w:rsid w:val="00102046"/>
    <w:rsid w:val="00104389"/>
    <w:rsid w:val="00106FBA"/>
    <w:rsid w:val="00107751"/>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65E8"/>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054EA"/>
    <w:rsid w:val="00405B46"/>
    <w:rsid w:val="00410162"/>
    <w:rsid w:val="00411C3E"/>
    <w:rsid w:val="0041516E"/>
    <w:rsid w:val="00415B02"/>
    <w:rsid w:val="00421317"/>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802"/>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6EFB"/>
    <w:rsid w:val="00627DC8"/>
    <w:rsid w:val="00636D39"/>
    <w:rsid w:val="006411D1"/>
    <w:rsid w:val="006435A3"/>
    <w:rsid w:val="006526FF"/>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028B"/>
    <w:rsid w:val="009F10AA"/>
    <w:rsid w:val="00A03453"/>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0EE"/>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1D58"/>
    <w:rsid w:val="00B53174"/>
    <w:rsid w:val="00B53C15"/>
    <w:rsid w:val="00B55F4C"/>
    <w:rsid w:val="00B569EA"/>
    <w:rsid w:val="00B61679"/>
    <w:rsid w:val="00B6655E"/>
    <w:rsid w:val="00B67E41"/>
    <w:rsid w:val="00B7252D"/>
    <w:rsid w:val="00B726F0"/>
    <w:rsid w:val="00B72710"/>
    <w:rsid w:val="00B73AB0"/>
    <w:rsid w:val="00B73CC8"/>
    <w:rsid w:val="00B74F2D"/>
    <w:rsid w:val="00B77812"/>
    <w:rsid w:val="00B80892"/>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26EF"/>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3787"/>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1C1EF26-03A2-43EE-9FC5-DEEF4EDD6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1702</TotalTime>
  <Pages>16</Pages>
  <Words>4140</Words>
  <Characters>22775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515</cp:revision>
  <cp:lastPrinted>2026-03-06T19:23:00Z</cp:lastPrinted>
  <dcterms:created xsi:type="dcterms:W3CDTF">2025-04-24T19:37:00Z</dcterms:created>
  <dcterms:modified xsi:type="dcterms:W3CDTF">2026-03-13T18:38:00Z</dcterms:modified>
</cp:coreProperties>
</file>