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0469E45C" w:rsidR="00A50615" w:rsidRPr="00E3006D" w:rsidRDefault="00C73479" w:rsidP="00BC69BC">
          <w:pPr>
            <w:pStyle w:val="TtulodeTDC"/>
            <w:spacing w:before="0" w:line="360" w:lineRule="auto"/>
            <w:jc w:val="center"/>
          </w:pPr>
          <w:r w:rsidRPr="00E3006D">
            <w:rPr>
              <w:rFonts w:ascii="Palatino Linotype" w:eastAsia="Palatino Linotype" w:hAnsi="Palatino Linotype" w:cs="Palatino Linotype"/>
              <w:color w:val="000000" w:themeColor="text1"/>
              <w:sz w:val="22"/>
              <w:szCs w:val="22"/>
              <w:lang w:val="es-ES"/>
            </w:rPr>
            <w:t xml:space="preserve">RESOLUCIÓN DEL RECURSO DE REVISIÓN </w:t>
          </w:r>
          <w:r w:rsidR="00E012A6" w:rsidRPr="00E3006D">
            <w:rPr>
              <w:rFonts w:ascii="Palatino Linotype" w:eastAsia="Palatino Linotype" w:hAnsi="Palatino Linotype" w:cs="Palatino Linotype"/>
              <w:color w:val="000000" w:themeColor="text1"/>
              <w:sz w:val="22"/>
              <w:szCs w:val="22"/>
              <w:lang w:val="es-ES"/>
            </w:rPr>
            <w:t>08431/INFOEM/IP/RR/2025</w:t>
          </w:r>
        </w:p>
        <w:p w14:paraId="0DDF9D24" w14:textId="67C8F54C" w:rsidR="00B44943" w:rsidRPr="00E3006D" w:rsidRDefault="00A50615" w:rsidP="00BC69BC">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rsidRPr="00E3006D">
            <w:fldChar w:fldCharType="begin"/>
          </w:r>
          <w:r w:rsidRPr="00E3006D">
            <w:instrText xml:space="preserve"> TOC \o "1-3" \h \z \u </w:instrText>
          </w:r>
          <w:r w:rsidRPr="00E3006D">
            <w:fldChar w:fldCharType="separate"/>
          </w:r>
          <w:hyperlink w:anchor="_Toc187931499" w:history="1">
            <w:r w:rsidR="00B44943" w:rsidRPr="00E3006D">
              <w:rPr>
                <w:rStyle w:val="Hipervnculo"/>
                <w:noProof/>
              </w:rPr>
              <w:t>A N T E C E D E N T E S</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_Toc187931499 \h </w:instrText>
            </w:r>
            <w:r w:rsidR="00B44943" w:rsidRPr="00E3006D">
              <w:rPr>
                <w:noProof/>
                <w:webHidden/>
              </w:rPr>
            </w:r>
            <w:r w:rsidR="00B44943" w:rsidRPr="00E3006D">
              <w:rPr>
                <w:noProof/>
                <w:webHidden/>
              </w:rPr>
              <w:fldChar w:fldCharType="separate"/>
            </w:r>
            <w:r w:rsidR="00A11086">
              <w:rPr>
                <w:noProof/>
                <w:webHidden/>
              </w:rPr>
              <w:t>2</w:t>
            </w:r>
            <w:r w:rsidR="00B44943" w:rsidRPr="00E3006D">
              <w:rPr>
                <w:noProof/>
                <w:webHidden/>
              </w:rPr>
              <w:fldChar w:fldCharType="end"/>
            </w:r>
          </w:hyperlink>
        </w:p>
        <w:p w14:paraId="569C23CD" w14:textId="2F2E15AE"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0" w:history="1">
            <w:r w:rsidR="00B44943" w:rsidRPr="00E3006D">
              <w:rPr>
                <w:rStyle w:val="Hipervnculo"/>
                <w:noProof/>
              </w:rPr>
              <w:t>I. Presentación de la solicitud</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_Toc187931500 \h </w:instrText>
            </w:r>
            <w:r w:rsidR="00B44943" w:rsidRPr="00E3006D">
              <w:rPr>
                <w:noProof/>
                <w:webHidden/>
              </w:rPr>
            </w:r>
            <w:r w:rsidR="00B44943" w:rsidRPr="00E3006D">
              <w:rPr>
                <w:noProof/>
                <w:webHidden/>
              </w:rPr>
              <w:fldChar w:fldCharType="separate"/>
            </w:r>
            <w:r w:rsidR="00A11086">
              <w:rPr>
                <w:noProof/>
                <w:webHidden/>
              </w:rPr>
              <w:t>2</w:t>
            </w:r>
            <w:r w:rsidR="00B44943" w:rsidRPr="00E3006D">
              <w:rPr>
                <w:noProof/>
                <w:webHidden/>
              </w:rPr>
              <w:fldChar w:fldCharType="end"/>
            </w:r>
          </w:hyperlink>
        </w:p>
        <w:p w14:paraId="3F165261" w14:textId="76633889"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1" w:history="1">
            <w:r w:rsidR="00B44943" w:rsidRPr="00E3006D">
              <w:rPr>
                <w:rStyle w:val="Hipervnculo"/>
                <w:noProof/>
              </w:rPr>
              <w:t>II. Respuesta del Sujeto Obligado</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_Toc187931501 \h </w:instrText>
            </w:r>
            <w:r w:rsidR="00B44943" w:rsidRPr="00E3006D">
              <w:rPr>
                <w:noProof/>
                <w:webHidden/>
              </w:rPr>
            </w:r>
            <w:r w:rsidR="00B44943" w:rsidRPr="00E3006D">
              <w:rPr>
                <w:noProof/>
                <w:webHidden/>
              </w:rPr>
              <w:fldChar w:fldCharType="separate"/>
            </w:r>
            <w:r w:rsidR="00A11086">
              <w:rPr>
                <w:noProof/>
                <w:webHidden/>
              </w:rPr>
              <w:t>3</w:t>
            </w:r>
            <w:r w:rsidR="00B44943" w:rsidRPr="00E3006D">
              <w:rPr>
                <w:noProof/>
                <w:webHidden/>
              </w:rPr>
              <w:fldChar w:fldCharType="end"/>
            </w:r>
          </w:hyperlink>
        </w:p>
        <w:p w14:paraId="56632416" w14:textId="5800BF3C"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2" w:history="1">
            <w:r w:rsidR="00B44943" w:rsidRPr="00E3006D">
              <w:rPr>
                <w:rStyle w:val="Hipervnculo"/>
                <w:noProof/>
              </w:rPr>
              <w:t>III. Interposición del Recurso de Revisión</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_Toc187931502 \h </w:instrText>
            </w:r>
            <w:r w:rsidR="00B44943" w:rsidRPr="00E3006D">
              <w:rPr>
                <w:noProof/>
                <w:webHidden/>
              </w:rPr>
            </w:r>
            <w:r w:rsidR="00B44943" w:rsidRPr="00E3006D">
              <w:rPr>
                <w:noProof/>
                <w:webHidden/>
              </w:rPr>
              <w:fldChar w:fldCharType="separate"/>
            </w:r>
            <w:r w:rsidR="00A11086">
              <w:rPr>
                <w:noProof/>
                <w:webHidden/>
              </w:rPr>
              <w:t>3</w:t>
            </w:r>
            <w:r w:rsidR="00B44943" w:rsidRPr="00E3006D">
              <w:rPr>
                <w:noProof/>
                <w:webHidden/>
              </w:rPr>
              <w:fldChar w:fldCharType="end"/>
            </w:r>
          </w:hyperlink>
        </w:p>
        <w:p w14:paraId="346C3975" w14:textId="0B7D5FD6"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3" w:history="1">
            <w:r w:rsidR="00B44943" w:rsidRPr="00E3006D">
              <w:rPr>
                <w:rStyle w:val="Hipervnculo"/>
                <w:noProof/>
              </w:rPr>
              <w:t>IV. Trámite del Recurso de Revisión ante este Instituto</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_Toc187931503 \h </w:instrText>
            </w:r>
            <w:r w:rsidR="00B44943" w:rsidRPr="00E3006D">
              <w:rPr>
                <w:noProof/>
                <w:webHidden/>
              </w:rPr>
            </w:r>
            <w:r w:rsidR="00B44943" w:rsidRPr="00E3006D">
              <w:rPr>
                <w:noProof/>
                <w:webHidden/>
              </w:rPr>
              <w:fldChar w:fldCharType="separate"/>
            </w:r>
            <w:r w:rsidR="00A11086">
              <w:rPr>
                <w:noProof/>
                <w:webHidden/>
              </w:rPr>
              <w:t>5</w:t>
            </w:r>
            <w:r w:rsidR="00B44943" w:rsidRPr="00E3006D">
              <w:rPr>
                <w:noProof/>
                <w:webHidden/>
              </w:rPr>
              <w:fldChar w:fldCharType="end"/>
            </w:r>
          </w:hyperlink>
        </w:p>
        <w:p w14:paraId="36E512B3" w14:textId="2C0F25A4" w:rsidR="00B44943" w:rsidRPr="00E3006D" w:rsidRDefault="004207D9" w:rsidP="00BC69BC">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00B44943" w:rsidRPr="00E3006D">
              <w:rPr>
                <w:rStyle w:val="Hipervnculo"/>
                <w:noProof/>
              </w:rPr>
              <w:t>C O N S I D E R A N D O S</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_Toc187931504 \h </w:instrText>
            </w:r>
            <w:r w:rsidR="00B44943" w:rsidRPr="00E3006D">
              <w:rPr>
                <w:noProof/>
                <w:webHidden/>
              </w:rPr>
            </w:r>
            <w:r w:rsidR="00B44943" w:rsidRPr="00E3006D">
              <w:rPr>
                <w:noProof/>
                <w:webHidden/>
              </w:rPr>
              <w:fldChar w:fldCharType="separate"/>
            </w:r>
            <w:r w:rsidR="00A11086">
              <w:rPr>
                <w:noProof/>
                <w:webHidden/>
              </w:rPr>
              <w:t>6</w:t>
            </w:r>
            <w:r w:rsidR="00B44943" w:rsidRPr="00E3006D">
              <w:rPr>
                <w:noProof/>
                <w:webHidden/>
              </w:rPr>
              <w:fldChar w:fldCharType="end"/>
            </w:r>
          </w:hyperlink>
        </w:p>
        <w:p w14:paraId="0D0B24AA" w14:textId="1E86D0D2"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5" w:history="1">
            <w:r w:rsidR="00B44943" w:rsidRPr="00E3006D">
              <w:rPr>
                <w:rStyle w:val="Hipervnculo"/>
                <w:noProof/>
              </w:rPr>
              <w:t>PRIMERO. Competencia</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_Toc187931505 \h </w:instrText>
            </w:r>
            <w:r w:rsidR="00B44943" w:rsidRPr="00E3006D">
              <w:rPr>
                <w:noProof/>
                <w:webHidden/>
              </w:rPr>
            </w:r>
            <w:r w:rsidR="00B44943" w:rsidRPr="00E3006D">
              <w:rPr>
                <w:noProof/>
                <w:webHidden/>
              </w:rPr>
              <w:fldChar w:fldCharType="separate"/>
            </w:r>
            <w:r w:rsidR="00A11086">
              <w:rPr>
                <w:noProof/>
                <w:webHidden/>
              </w:rPr>
              <w:t>6</w:t>
            </w:r>
            <w:r w:rsidR="00B44943" w:rsidRPr="00E3006D">
              <w:rPr>
                <w:noProof/>
                <w:webHidden/>
              </w:rPr>
              <w:fldChar w:fldCharType="end"/>
            </w:r>
          </w:hyperlink>
        </w:p>
        <w:p w14:paraId="7F8A33BE" w14:textId="11AF4F6C"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6" w:history="1">
            <w:r w:rsidR="00B44943" w:rsidRPr="00E3006D">
              <w:rPr>
                <w:rStyle w:val="Hipervnculo"/>
                <w:noProof/>
              </w:rPr>
              <w:t>SEGUNDO. Causales de improcedencia y sobreseimiento</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_Toc187931506 \h </w:instrText>
            </w:r>
            <w:r w:rsidR="00B44943" w:rsidRPr="00E3006D">
              <w:rPr>
                <w:noProof/>
                <w:webHidden/>
              </w:rPr>
            </w:r>
            <w:r w:rsidR="00B44943" w:rsidRPr="00E3006D">
              <w:rPr>
                <w:noProof/>
                <w:webHidden/>
              </w:rPr>
              <w:fldChar w:fldCharType="separate"/>
            </w:r>
            <w:r w:rsidR="00A11086">
              <w:rPr>
                <w:noProof/>
                <w:webHidden/>
              </w:rPr>
              <w:t>7</w:t>
            </w:r>
            <w:r w:rsidR="00B44943" w:rsidRPr="00E3006D">
              <w:rPr>
                <w:noProof/>
                <w:webHidden/>
              </w:rPr>
              <w:fldChar w:fldCharType="end"/>
            </w:r>
          </w:hyperlink>
        </w:p>
        <w:p w14:paraId="73F003BF" w14:textId="682D29EF"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7" w:history="1">
            <w:r w:rsidR="00B44943" w:rsidRPr="00E3006D">
              <w:rPr>
                <w:rStyle w:val="Hipervnculo"/>
                <w:noProof/>
              </w:rPr>
              <w:t>TERCERO. Determinación de la Controversia.</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_Toc187931507 \h </w:instrText>
            </w:r>
            <w:r w:rsidR="00B44943" w:rsidRPr="00E3006D">
              <w:rPr>
                <w:noProof/>
                <w:webHidden/>
              </w:rPr>
            </w:r>
            <w:r w:rsidR="00B44943" w:rsidRPr="00E3006D">
              <w:rPr>
                <w:noProof/>
                <w:webHidden/>
              </w:rPr>
              <w:fldChar w:fldCharType="separate"/>
            </w:r>
            <w:r w:rsidR="00A11086">
              <w:rPr>
                <w:noProof/>
                <w:webHidden/>
              </w:rPr>
              <w:t>8</w:t>
            </w:r>
            <w:r w:rsidR="00B44943" w:rsidRPr="00E3006D">
              <w:rPr>
                <w:noProof/>
                <w:webHidden/>
              </w:rPr>
              <w:fldChar w:fldCharType="end"/>
            </w:r>
          </w:hyperlink>
        </w:p>
        <w:p w14:paraId="59CC9CD0" w14:textId="3FD6424D"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8" w:history="1">
            <w:r w:rsidR="00B44943" w:rsidRPr="00E3006D">
              <w:rPr>
                <w:rStyle w:val="Hipervnculo"/>
                <w:noProof/>
              </w:rPr>
              <w:t>CUARTO. Marco normativo aplicable en materia de transparencia y acceso a la información pública</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_Toc187931508 \h </w:instrText>
            </w:r>
            <w:r w:rsidR="00B44943" w:rsidRPr="00E3006D">
              <w:rPr>
                <w:noProof/>
                <w:webHidden/>
              </w:rPr>
            </w:r>
            <w:r w:rsidR="00B44943" w:rsidRPr="00E3006D">
              <w:rPr>
                <w:noProof/>
                <w:webHidden/>
              </w:rPr>
              <w:fldChar w:fldCharType="separate"/>
            </w:r>
            <w:r w:rsidR="00A11086">
              <w:rPr>
                <w:noProof/>
                <w:webHidden/>
              </w:rPr>
              <w:t>9</w:t>
            </w:r>
            <w:r w:rsidR="00B44943" w:rsidRPr="00E3006D">
              <w:rPr>
                <w:noProof/>
                <w:webHidden/>
              </w:rPr>
              <w:fldChar w:fldCharType="end"/>
            </w:r>
          </w:hyperlink>
        </w:p>
        <w:p w14:paraId="19A8BD18" w14:textId="208FDA1A"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09" w:history="1">
            <w:r w:rsidR="00B44943" w:rsidRPr="00E3006D">
              <w:rPr>
                <w:rStyle w:val="Hipervnculo"/>
                <w:caps/>
                <w:noProof/>
              </w:rPr>
              <w:t>Quinto.</w:t>
            </w:r>
            <w:r w:rsidR="00B44943" w:rsidRPr="00E3006D">
              <w:rPr>
                <w:rStyle w:val="Hipervnculo"/>
                <w:noProof/>
              </w:rPr>
              <w:t xml:space="preserve"> Estudio de Fondo</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_Toc187931509 \h </w:instrText>
            </w:r>
            <w:r w:rsidR="00B44943" w:rsidRPr="00E3006D">
              <w:rPr>
                <w:noProof/>
                <w:webHidden/>
              </w:rPr>
            </w:r>
            <w:r w:rsidR="00B44943" w:rsidRPr="00E3006D">
              <w:rPr>
                <w:noProof/>
                <w:webHidden/>
              </w:rPr>
              <w:fldChar w:fldCharType="separate"/>
            </w:r>
            <w:r w:rsidR="00A11086">
              <w:rPr>
                <w:noProof/>
                <w:webHidden/>
              </w:rPr>
              <w:t>10</w:t>
            </w:r>
            <w:r w:rsidR="00B44943" w:rsidRPr="00E3006D">
              <w:rPr>
                <w:noProof/>
                <w:webHidden/>
              </w:rPr>
              <w:fldChar w:fldCharType="end"/>
            </w:r>
          </w:hyperlink>
        </w:p>
        <w:p w14:paraId="796AF9E9" w14:textId="26499FA8" w:rsidR="00B44943" w:rsidRPr="00E3006D" w:rsidRDefault="004207D9" w:rsidP="00BC69BC">
          <w:pPr>
            <w:pStyle w:val="TDC2"/>
            <w:rPr>
              <w:rFonts w:asciiTheme="minorHAnsi" w:eastAsiaTheme="minorEastAsia" w:hAnsiTheme="minorHAnsi" w:cstheme="minorBidi"/>
              <w:noProof/>
              <w:color w:val="auto"/>
              <w:kern w:val="2"/>
              <w14:ligatures w14:val="standardContextual"/>
            </w:rPr>
          </w:pPr>
          <w:hyperlink w:anchor="_Toc187931510" w:history="1">
            <w:r w:rsidR="00B44943" w:rsidRPr="00E3006D">
              <w:rPr>
                <w:rStyle w:val="Hipervnculo"/>
                <w:noProof/>
              </w:rPr>
              <w:t>SEXTO. Decisión.</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_Toc187931510 \h </w:instrText>
            </w:r>
            <w:r w:rsidR="00B44943" w:rsidRPr="00E3006D">
              <w:rPr>
                <w:noProof/>
                <w:webHidden/>
              </w:rPr>
            </w:r>
            <w:r w:rsidR="00B44943" w:rsidRPr="00E3006D">
              <w:rPr>
                <w:noProof/>
                <w:webHidden/>
              </w:rPr>
              <w:fldChar w:fldCharType="separate"/>
            </w:r>
            <w:r w:rsidR="00A11086">
              <w:rPr>
                <w:b/>
                <w:bCs/>
                <w:noProof/>
                <w:webHidden/>
                <w:lang w:val="es-ES"/>
              </w:rPr>
              <w:t>¡Error! Marcador no definido.</w:t>
            </w:r>
            <w:r w:rsidR="00B44943" w:rsidRPr="00E3006D">
              <w:rPr>
                <w:noProof/>
                <w:webHidden/>
              </w:rPr>
              <w:fldChar w:fldCharType="end"/>
            </w:r>
          </w:hyperlink>
        </w:p>
        <w:p w14:paraId="180268B1" w14:textId="4ACB247D" w:rsidR="00B44943" w:rsidRPr="00E3006D" w:rsidRDefault="004207D9" w:rsidP="00BC69BC">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00B44943" w:rsidRPr="00E3006D">
              <w:rPr>
                <w:rStyle w:val="Hipervnculo"/>
                <w:noProof/>
              </w:rPr>
              <w:t>R E S U E L V E</w:t>
            </w:r>
            <w:r w:rsidR="00B44943" w:rsidRPr="00E3006D">
              <w:rPr>
                <w:noProof/>
                <w:webHidden/>
              </w:rPr>
              <w:tab/>
            </w:r>
            <w:r w:rsidR="00B44943" w:rsidRPr="00E3006D">
              <w:rPr>
                <w:noProof/>
                <w:webHidden/>
              </w:rPr>
              <w:fldChar w:fldCharType="begin"/>
            </w:r>
            <w:r w:rsidR="00B44943" w:rsidRPr="00E3006D">
              <w:rPr>
                <w:noProof/>
                <w:webHidden/>
              </w:rPr>
              <w:instrText xml:space="preserve"> PAGEREF _Toc187931511 \h </w:instrText>
            </w:r>
            <w:r w:rsidR="00B44943" w:rsidRPr="00E3006D">
              <w:rPr>
                <w:noProof/>
                <w:webHidden/>
              </w:rPr>
            </w:r>
            <w:r w:rsidR="00B44943" w:rsidRPr="00E3006D">
              <w:rPr>
                <w:noProof/>
                <w:webHidden/>
              </w:rPr>
              <w:fldChar w:fldCharType="separate"/>
            </w:r>
            <w:r w:rsidR="00A11086">
              <w:rPr>
                <w:b/>
                <w:bCs/>
                <w:noProof/>
                <w:webHidden/>
                <w:lang w:val="es-ES"/>
              </w:rPr>
              <w:t>¡Error! Marcador no definido.</w:t>
            </w:r>
            <w:r w:rsidR="00B44943" w:rsidRPr="00E3006D">
              <w:rPr>
                <w:noProof/>
                <w:webHidden/>
              </w:rPr>
              <w:fldChar w:fldCharType="end"/>
            </w:r>
          </w:hyperlink>
        </w:p>
        <w:p w14:paraId="47B63EDE" w14:textId="2F770A52" w:rsidR="00A50615" w:rsidRPr="00E3006D" w:rsidRDefault="00A50615" w:rsidP="00BC69BC">
          <w:pPr>
            <w:spacing w:after="0" w:line="360" w:lineRule="auto"/>
          </w:pPr>
          <w:r w:rsidRPr="00E3006D">
            <w:rPr>
              <w:b/>
              <w:bCs/>
              <w:lang w:val="es-ES"/>
            </w:rPr>
            <w:fldChar w:fldCharType="end"/>
          </w:r>
        </w:p>
      </w:sdtContent>
    </w:sdt>
    <w:p w14:paraId="1C288FC1" w14:textId="75141832" w:rsidR="00CE58A5" w:rsidRPr="00E3006D" w:rsidRDefault="00C73479" w:rsidP="00BC69BC">
      <w:pPr>
        <w:widowControl w:val="0"/>
        <w:pBdr>
          <w:top w:val="nil"/>
          <w:left w:val="nil"/>
          <w:bottom w:val="nil"/>
          <w:right w:val="nil"/>
          <w:between w:val="nil"/>
        </w:pBdr>
        <w:spacing w:after="0" w:line="360" w:lineRule="auto"/>
      </w:pPr>
      <w:r w:rsidRPr="00E3006D">
        <w:br w:type="column"/>
      </w:r>
      <w:r w:rsidR="00CE4466" w:rsidRPr="00E3006D">
        <w:lastRenderedPageBreak/>
        <w:t xml:space="preserve">Resolución del Pleno del Instituto de Transparencia, Acceso a la Información Pública y Protección de Datos Personales del Estado de México y Municipios, con domicilio en Metepec, Estado de México, de fecha </w:t>
      </w:r>
      <w:r w:rsidR="00E012A6" w:rsidRPr="00E3006D">
        <w:t>veintiocho de enero de dos mil veintiséis</w:t>
      </w:r>
      <w:r w:rsidR="00CE4466" w:rsidRPr="00E3006D">
        <w:t>.</w:t>
      </w:r>
    </w:p>
    <w:p w14:paraId="5B1FA2B3" w14:textId="77777777" w:rsidR="00CE58A5" w:rsidRPr="00E3006D" w:rsidRDefault="00CE58A5" w:rsidP="00BC69BC">
      <w:pPr>
        <w:spacing w:after="0" w:line="360" w:lineRule="auto"/>
        <w:rPr>
          <w:b/>
        </w:rPr>
      </w:pPr>
    </w:p>
    <w:p w14:paraId="67B180B8" w14:textId="7C271819" w:rsidR="00CE58A5" w:rsidRPr="00E3006D" w:rsidRDefault="00CE4466" w:rsidP="00BC69BC">
      <w:pPr>
        <w:spacing w:after="0" w:line="360" w:lineRule="auto"/>
      </w:pPr>
      <w:r w:rsidRPr="00E3006D">
        <w:rPr>
          <w:b/>
        </w:rPr>
        <w:t>VISTO</w:t>
      </w:r>
      <w:r w:rsidRPr="00E3006D">
        <w:t xml:space="preserve"> el expediente conformado con motivo del Recurso de Revisión </w:t>
      </w:r>
      <w:r w:rsidR="00E012A6" w:rsidRPr="005B72FC">
        <w:rPr>
          <w:b/>
        </w:rPr>
        <w:t>08431/INFOEM/IP/RR/2025</w:t>
      </w:r>
      <w:r w:rsidRPr="005B72FC">
        <w:rPr>
          <w:b/>
        </w:rPr>
        <w:t>,</w:t>
      </w:r>
      <w:r w:rsidRPr="00E3006D">
        <w:t xml:space="preserve"> interpues</w:t>
      </w:r>
      <w:bookmarkStart w:id="0" w:name="_GoBack"/>
      <w:bookmarkEnd w:id="0"/>
      <w:r w:rsidRPr="00E3006D">
        <w:t xml:space="preserve">to </w:t>
      </w:r>
      <w:r w:rsidR="00CF7B1B" w:rsidRPr="00E3006D">
        <w:t xml:space="preserve">por </w:t>
      </w:r>
      <w:r w:rsidR="00915A57" w:rsidRPr="00915A57">
        <w:rPr>
          <w:highlight w:val="black"/>
        </w:rPr>
        <w:t>NNNNNNN</w:t>
      </w:r>
      <w:r w:rsidR="001E7F6D" w:rsidRPr="00E3006D">
        <w:t xml:space="preserve">, en adelante </w:t>
      </w:r>
      <w:r w:rsidRPr="00E3006D">
        <w:t xml:space="preserve">Recurrente o Particular, en contra de la respuesta del Sujeto Obligado, </w:t>
      </w:r>
      <w:r w:rsidR="00E012A6" w:rsidRPr="005B72FC">
        <w:rPr>
          <w:b/>
        </w:rPr>
        <w:t>Instituto Municipal de Cultura Física y Deporte de Chimalhuacán</w:t>
      </w:r>
      <w:r w:rsidRPr="005B72FC">
        <w:rPr>
          <w:b/>
        </w:rPr>
        <w:t xml:space="preserve">, </w:t>
      </w:r>
      <w:r w:rsidRPr="00E3006D">
        <w:t xml:space="preserve">a la solicitud de acceso a la información </w:t>
      </w:r>
      <w:r w:rsidR="00AB4828" w:rsidRPr="00E3006D">
        <w:rPr>
          <w:color w:val="0D0D0D"/>
        </w:rPr>
        <w:t>00036/IMCUFIDECHIMAL/IP/2025</w:t>
      </w:r>
      <w:r w:rsidRPr="00E3006D">
        <w:t xml:space="preserve">, se emite </w:t>
      </w:r>
      <w:r w:rsidRPr="00E3006D">
        <w:rPr>
          <w:bCs/>
        </w:rPr>
        <w:t>la presente</w:t>
      </w:r>
      <w:r w:rsidRPr="00E3006D">
        <w:t xml:space="preserve"> Resolución, con base en los Antecedentes y Considerandos que se exponen a continuación:</w:t>
      </w:r>
    </w:p>
    <w:p w14:paraId="1FA40EED" w14:textId="77777777" w:rsidR="00CE58A5" w:rsidRPr="00E3006D" w:rsidRDefault="00CE58A5" w:rsidP="00BC69BC">
      <w:pPr>
        <w:spacing w:after="0" w:line="360" w:lineRule="auto"/>
      </w:pPr>
    </w:p>
    <w:p w14:paraId="73DD6C24" w14:textId="6D4C9EA9" w:rsidR="00CE58A5" w:rsidRPr="00E3006D" w:rsidRDefault="00CE4466" w:rsidP="00BC69BC">
      <w:pPr>
        <w:pStyle w:val="Ttulo1"/>
        <w:spacing w:before="0" w:after="0"/>
      </w:pPr>
      <w:bookmarkStart w:id="1" w:name="_Toc179975594"/>
      <w:bookmarkStart w:id="2" w:name="_Toc187931499"/>
      <w:r w:rsidRPr="00E3006D">
        <w:t>A N T E C E D E N T E S</w:t>
      </w:r>
      <w:bookmarkEnd w:id="1"/>
      <w:bookmarkEnd w:id="2"/>
    </w:p>
    <w:p w14:paraId="108A9D50" w14:textId="77777777" w:rsidR="00CE58A5" w:rsidRPr="00E3006D" w:rsidRDefault="00CE58A5" w:rsidP="00BC69BC">
      <w:pPr>
        <w:spacing w:after="0" w:line="360" w:lineRule="auto"/>
      </w:pPr>
    </w:p>
    <w:p w14:paraId="30C1BFAF" w14:textId="34BE2403" w:rsidR="00CE58A5" w:rsidRPr="00E3006D" w:rsidRDefault="00CE4466" w:rsidP="00BC69BC">
      <w:pPr>
        <w:pStyle w:val="Ttulo2"/>
        <w:spacing w:before="0" w:after="0"/>
      </w:pPr>
      <w:bookmarkStart w:id="3" w:name="_Toc179975595"/>
      <w:bookmarkStart w:id="4" w:name="_Toc187931500"/>
      <w:r w:rsidRPr="00E3006D">
        <w:t>I. Presentación</w:t>
      </w:r>
      <w:bookmarkEnd w:id="3"/>
      <w:r w:rsidRPr="00E3006D">
        <w:t xml:space="preserve"> </w:t>
      </w:r>
      <w:r w:rsidR="00E57161" w:rsidRPr="00E3006D">
        <w:t>de la solicitud</w:t>
      </w:r>
      <w:bookmarkEnd w:id="4"/>
    </w:p>
    <w:p w14:paraId="13E36A34" w14:textId="77777777" w:rsidR="00CE58A5" w:rsidRPr="00E3006D" w:rsidRDefault="00CE58A5" w:rsidP="00BC69BC">
      <w:pPr>
        <w:tabs>
          <w:tab w:val="left" w:pos="567"/>
        </w:tabs>
        <w:spacing w:after="0" w:line="360" w:lineRule="auto"/>
      </w:pPr>
    </w:p>
    <w:p w14:paraId="166E0743" w14:textId="3D76BFD7" w:rsidR="00CE58A5" w:rsidRPr="00E3006D" w:rsidRDefault="00CE4466" w:rsidP="00BC69BC">
      <w:pPr>
        <w:spacing w:after="0" w:line="360" w:lineRule="auto"/>
      </w:pPr>
      <w:r w:rsidRPr="00E3006D">
        <w:t xml:space="preserve">Con fecha </w:t>
      </w:r>
      <w:bookmarkStart w:id="5" w:name="_Hlk206632505"/>
      <w:r w:rsidR="00CB5FDA" w:rsidRPr="00E3006D">
        <w:t>dieciocho</w:t>
      </w:r>
      <w:r w:rsidR="00C07AEE" w:rsidRPr="00E3006D">
        <w:t xml:space="preserve"> de junio</w:t>
      </w:r>
      <w:r w:rsidR="00EC3E83" w:rsidRPr="00E3006D">
        <w:t xml:space="preserve"> de dos mil veinticinco</w:t>
      </w:r>
      <w:bookmarkEnd w:id="5"/>
      <w:r w:rsidRPr="00E3006D">
        <w:t xml:space="preserve">, el Particular presentó una solicitud de acceso a la información </w:t>
      </w:r>
      <w:r w:rsidR="00412A97" w:rsidRPr="00E3006D">
        <w:t>pública a</w:t>
      </w:r>
      <w:r w:rsidRPr="00E3006D">
        <w:t xml:space="preserve"> través del Sistema de Acceso a la Información Mexiquense (SAIMEX), ante el </w:t>
      </w:r>
      <w:r w:rsidR="00B40CD5" w:rsidRPr="00E3006D">
        <w:t>Sujeto Obligado</w:t>
      </w:r>
      <w:r w:rsidRPr="00E3006D">
        <w:t xml:space="preserve">, en los siguientes términos: </w:t>
      </w:r>
    </w:p>
    <w:p w14:paraId="16195BED" w14:textId="77777777" w:rsidR="00CE58A5" w:rsidRPr="00E3006D" w:rsidRDefault="00CE58A5" w:rsidP="00BC69BC">
      <w:pPr>
        <w:spacing w:after="0" w:line="360" w:lineRule="auto"/>
      </w:pPr>
    </w:p>
    <w:p w14:paraId="65E84A9E" w14:textId="77777777" w:rsidR="00CE58A5" w:rsidRPr="00E3006D" w:rsidRDefault="00CE4466" w:rsidP="00BC69BC">
      <w:pPr>
        <w:tabs>
          <w:tab w:val="left" w:pos="4667"/>
        </w:tabs>
        <w:spacing w:after="0" w:line="360" w:lineRule="auto"/>
        <w:ind w:left="567" w:right="567"/>
        <w:rPr>
          <w:b/>
          <w:i/>
          <w:sz w:val="20"/>
          <w:szCs w:val="20"/>
        </w:rPr>
      </w:pPr>
      <w:r w:rsidRPr="00E3006D">
        <w:rPr>
          <w:b/>
          <w:i/>
          <w:sz w:val="20"/>
          <w:szCs w:val="20"/>
        </w:rPr>
        <w:t>“DESCRIPCIÓN CLARA Y PRECISA DE LA INFORMACIÓN SOLICITADA.</w:t>
      </w:r>
    </w:p>
    <w:p w14:paraId="1B838018" w14:textId="5B5A9606" w:rsidR="00CE58A5" w:rsidRPr="00E3006D" w:rsidRDefault="00CB5FDA" w:rsidP="00BC69BC">
      <w:pPr>
        <w:tabs>
          <w:tab w:val="left" w:pos="4667"/>
        </w:tabs>
        <w:spacing w:after="0" w:line="360" w:lineRule="auto"/>
        <w:ind w:left="567" w:right="567"/>
        <w:rPr>
          <w:i/>
          <w:sz w:val="20"/>
          <w:szCs w:val="20"/>
        </w:rPr>
      </w:pPr>
      <w:r w:rsidRPr="00E3006D">
        <w:rPr>
          <w:i/>
          <w:sz w:val="20"/>
          <w:szCs w:val="20"/>
        </w:rPr>
        <w:t xml:space="preserve">La información curricular desde el nivel de jefe de departamento o equivalente, hasta el titular del sujeto obligado, así como, en su caso, las sanciones administrativas de que haya sido objeto. La información que los sujetos obligados deberán publicar en cumplimiento De las Obligaciones de Transparencia Comunes Artículo 65 fracción XVII de la Ley General de Transparencia y Acceso a la Información Pública es la curricular no confidencial relacionada con todas las personas servidoras públicas y/o personas que desempeñen actualmente un empleo, cargo o comisión y/o ejerzan actos de autoridad en el sujeto obligado –desde el nivel de jefatura de departamento o equivalente y hasta la </w:t>
      </w:r>
      <w:r w:rsidRPr="00E3006D">
        <w:rPr>
          <w:i/>
          <w:sz w:val="20"/>
          <w:szCs w:val="20"/>
        </w:rPr>
        <w:lastRenderedPageBreak/>
        <w:t>persona titular del sujeto obligado–, que permita conocer su trayectoria en el ámbito laboral y escolar. Hipervínculo y/o documento que contenga la información relativa a la trayectoria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r w:rsidR="001A54EF" w:rsidRPr="00E3006D">
        <w:rPr>
          <w:i/>
          <w:sz w:val="20"/>
          <w:szCs w:val="20"/>
        </w:rPr>
        <w:t xml:space="preserve">” </w:t>
      </w:r>
      <w:r w:rsidR="001A54EF" w:rsidRPr="00E3006D">
        <w:rPr>
          <w:i/>
          <w:sz w:val="16"/>
          <w:szCs w:val="16"/>
        </w:rPr>
        <w:t>(</w:t>
      </w:r>
      <w:r w:rsidR="001A54EF" w:rsidRPr="00E3006D">
        <w:rPr>
          <w:i/>
          <w:sz w:val="20"/>
          <w:szCs w:val="20"/>
        </w:rPr>
        <w:t xml:space="preserve">Sic) </w:t>
      </w:r>
    </w:p>
    <w:p w14:paraId="039CE69D" w14:textId="77777777" w:rsidR="001A54EF" w:rsidRPr="00E3006D" w:rsidRDefault="001A54EF" w:rsidP="00BC69BC">
      <w:pPr>
        <w:tabs>
          <w:tab w:val="left" w:pos="4667"/>
        </w:tabs>
        <w:spacing w:after="0" w:line="360" w:lineRule="auto"/>
        <w:ind w:left="567" w:right="567"/>
        <w:rPr>
          <w:b/>
          <w:i/>
          <w:sz w:val="20"/>
          <w:szCs w:val="20"/>
        </w:rPr>
      </w:pPr>
    </w:p>
    <w:p w14:paraId="0C1B5F6D" w14:textId="77777777" w:rsidR="00CE58A5" w:rsidRPr="00E3006D" w:rsidRDefault="00CE4466" w:rsidP="00BC69BC">
      <w:pPr>
        <w:tabs>
          <w:tab w:val="left" w:pos="4667"/>
        </w:tabs>
        <w:spacing w:after="0" w:line="360" w:lineRule="auto"/>
        <w:ind w:left="567" w:right="567"/>
        <w:rPr>
          <w:b/>
          <w:i/>
          <w:sz w:val="20"/>
          <w:szCs w:val="20"/>
        </w:rPr>
      </w:pPr>
      <w:r w:rsidRPr="00E3006D">
        <w:rPr>
          <w:b/>
          <w:i/>
          <w:sz w:val="20"/>
          <w:szCs w:val="20"/>
        </w:rPr>
        <w:t>“MODALIDAD DE ENTREGA</w:t>
      </w:r>
    </w:p>
    <w:p w14:paraId="11287FA3" w14:textId="77777777" w:rsidR="00CE58A5" w:rsidRPr="00E3006D" w:rsidRDefault="00CE4466" w:rsidP="00BC69BC">
      <w:pPr>
        <w:spacing w:after="0" w:line="360" w:lineRule="auto"/>
        <w:ind w:left="567" w:right="567"/>
        <w:rPr>
          <w:i/>
          <w:sz w:val="20"/>
          <w:szCs w:val="20"/>
        </w:rPr>
      </w:pPr>
      <w:r w:rsidRPr="00E3006D">
        <w:rPr>
          <w:i/>
          <w:sz w:val="20"/>
          <w:szCs w:val="20"/>
        </w:rPr>
        <w:t>A través del SAIMEX”</w:t>
      </w:r>
    </w:p>
    <w:p w14:paraId="59B55C0B" w14:textId="77777777" w:rsidR="00CE58A5" w:rsidRPr="00E3006D" w:rsidRDefault="00CE58A5" w:rsidP="00BC69BC">
      <w:pPr>
        <w:spacing w:after="0" w:line="360" w:lineRule="auto"/>
        <w:rPr>
          <w:b/>
        </w:rPr>
      </w:pPr>
    </w:p>
    <w:p w14:paraId="1D98E4F2" w14:textId="3D3A3AB9" w:rsidR="00CE58A5" w:rsidRPr="00E3006D" w:rsidRDefault="00B40CD5" w:rsidP="00BC69BC">
      <w:pPr>
        <w:pStyle w:val="Ttulo2"/>
        <w:spacing w:before="0" w:after="0"/>
      </w:pPr>
      <w:bookmarkStart w:id="6" w:name="_Toc179975597"/>
      <w:bookmarkStart w:id="7" w:name="_Toc187931501"/>
      <w:r w:rsidRPr="00E3006D">
        <w:t>I</w:t>
      </w:r>
      <w:r w:rsidR="001A54EF" w:rsidRPr="00E3006D">
        <w:t>I. Respuesta del Sujeto Obligado</w:t>
      </w:r>
      <w:bookmarkEnd w:id="6"/>
      <w:bookmarkEnd w:id="7"/>
    </w:p>
    <w:p w14:paraId="0D93CE51" w14:textId="77777777" w:rsidR="00CE58A5" w:rsidRPr="00E3006D" w:rsidRDefault="00CE58A5" w:rsidP="00BC69BC">
      <w:pPr>
        <w:spacing w:after="0" w:line="360" w:lineRule="auto"/>
        <w:rPr>
          <w:b/>
        </w:rPr>
      </w:pPr>
    </w:p>
    <w:p w14:paraId="7AB916C7" w14:textId="4A7D542B" w:rsidR="00B6752F" w:rsidRPr="00E3006D" w:rsidRDefault="00CE4466" w:rsidP="00BC69BC">
      <w:pPr>
        <w:spacing w:after="0" w:line="360" w:lineRule="auto"/>
      </w:pPr>
      <w:r w:rsidRPr="00E3006D">
        <w:t xml:space="preserve">Con fecha </w:t>
      </w:r>
      <w:r w:rsidR="00CB5FDA" w:rsidRPr="00E3006D">
        <w:t xml:space="preserve">nueve de </w:t>
      </w:r>
      <w:r w:rsidR="00AA686C" w:rsidRPr="00E3006D">
        <w:t>julio de</w:t>
      </w:r>
      <w:r w:rsidR="00FA42AE" w:rsidRPr="00E3006D">
        <w:t xml:space="preserve"> dos mil veinticinco</w:t>
      </w:r>
      <w:r w:rsidRPr="00E3006D">
        <w:t xml:space="preserve">, el Sujeto Obligado notificó, a través del Sistema de Acceso a la Información Mexiquense (SAIMEX), la respuesta a la solicitud de acceso a la información pública, </w:t>
      </w:r>
      <w:r w:rsidR="00EA3895" w:rsidRPr="00E3006D">
        <w:t xml:space="preserve">por medio de la cual, </w:t>
      </w:r>
      <w:r w:rsidR="003A468C" w:rsidRPr="00E3006D">
        <w:t>Titular de la Unidad de Transparencia remitió una tabla con los siguientes datos:</w:t>
      </w:r>
    </w:p>
    <w:p w14:paraId="633DC534" w14:textId="77777777" w:rsidR="00AA686C" w:rsidRPr="00E3006D" w:rsidRDefault="00AA686C" w:rsidP="00BC69BC">
      <w:pPr>
        <w:spacing w:after="0" w:line="360" w:lineRule="auto"/>
      </w:pPr>
    </w:p>
    <w:p w14:paraId="18FBDC47" w14:textId="77777777" w:rsidR="0000099E" w:rsidRPr="00E3006D" w:rsidRDefault="003A468C" w:rsidP="007C2FF9">
      <w:pPr>
        <w:pStyle w:val="Prrafodelista"/>
        <w:numPr>
          <w:ilvl w:val="0"/>
          <w:numId w:val="11"/>
        </w:numPr>
        <w:spacing w:line="360" w:lineRule="auto"/>
        <w:rPr>
          <w:iCs/>
        </w:rPr>
      </w:pPr>
      <w:r w:rsidRPr="00E3006D">
        <w:rPr>
          <w:iCs/>
        </w:rPr>
        <w:t xml:space="preserve">Nombre </w:t>
      </w:r>
    </w:p>
    <w:p w14:paraId="590193CE" w14:textId="113E581A" w:rsidR="003A468C" w:rsidRPr="00E3006D" w:rsidRDefault="003A468C" w:rsidP="007C2FF9">
      <w:pPr>
        <w:pStyle w:val="Prrafodelista"/>
        <w:numPr>
          <w:ilvl w:val="0"/>
          <w:numId w:val="11"/>
        </w:numPr>
        <w:spacing w:line="360" w:lineRule="auto"/>
        <w:rPr>
          <w:iCs/>
        </w:rPr>
      </w:pPr>
      <w:r w:rsidRPr="00E3006D">
        <w:rPr>
          <w:iCs/>
        </w:rPr>
        <w:t>Cargo</w:t>
      </w:r>
    </w:p>
    <w:p w14:paraId="1F33ABE3" w14:textId="77777777" w:rsidR="003A468C" w:rsidRPr="00E3006D" w:rsidRDefault="003A468C" w:rsidP="007C2FF9">
      <w:pPr>
        <w:pStyle w:val="Prrafodelista"/>
        <w:numPr>
          <w:ilvl w:val="0"/>
          <w:numId w:val="11"/>
        </w:numPr>
        <w:spacing w:line="360" w:lineRule="auto"/>
        <w:rPr>
          <w:iCs/>
        </w:rPr>
      </w:pPr>
      <w:r w:rsidRPr="00E3006D">
        <w:rPr>
          <w:iCs/>
        </w:rPr>
        <w:t>Nivel de Estudios</w:t>
      </w:r>
    </w:p>
    <w:p w14:paraId="318BF0F8" w14:textId="27AA449E" w:rsidR="003A468C" w:rsidRPr="00E3006D" w:rsidRDefault="003A468C" w:rsidP="007C2FF9">
      <w:pPr>
        <w:pStyle w:val="Prrafodelista"/>
        <w:numPr>
          <w:ilvl w:val="0"/>
          <w:numId w:val="11"/>
        </w:numPr>
        <w:spacing w:line="360" w:lineRule="auto"/>
        <w:rPr>
          <w:iCs/>
        </w:rPr>
      </w:pPr>
      <w:r w:rsidRPr="00E3006D">
        <w:rPr>
          <w:iCs/>
        </w:rPr>
        <w:t>Carrera genérica</w:t>
      </w:r>
    </w:p>
    <w:p w14:paraId="7AE3C3E8" w14:textId="5BB7259E" w:rsidR="003A468C" w:rsidRPr="00E3006D" w:rsidRDefault="003A468C" w:rsidP="007C2FF9">
      <w:pPr>
        <w:pStyle w:val="Prrafodelista"/>
        <w:numPr>
          <w:ilvl w:val="0"/>
          <w:numId w:val="11"/>
        </w:numPr>
        <w:spacing w:line="360" w:lineRule="auto"/>
        <w:rPr>
          <w:iCs/>
        </w:rPr>
      </w:pPr>
      <w:r w:rsidRPr="00E3006D">
        <w:rPr>
          <w:iCs/>
        </w:rPr>
        <w:t>Sanciones Administrativas definitivas aplicadas por la autoridad competente</w:t>
      </w:r>
    </w:p>
    <w:p w14:paraId="4A171EC4" w14:textId="77777777" w:rsidR="003A468C" w:rsidRPr="00E3006D" w:rsidRDefault="003A468C" w:rsidP="007C2FF9">
      <w:pPr>
        <w:pStyle w:val="Prrafodelista"/>
        <w:numPr>
          <w:ilvl w:val="0"/>
          <w:numId w:val="11"/>
        </w:numPr>
        <w:spacing w:line="360" w:lineRule="auto"/>
        <w:rPr>
          <w:iCs/>
        </w:rPr>
      </w:pPr>
      <w:r w:rsidRPr="00E3006D">
        <w:rPr>
          <w:iCs/>
        </w:rPr>
        <w:t xml:space="preserve">Denominación de la Institución o empresa </w:t>
      </w:r>
    </w:p>
    <w:p w14:paraId="6007B3DF" w14:textId="740415F9" w:rsidR="003A468C" w:rsidRPr="00E3006D" w:rsidRDefault="003A468C" w:rsidP="007C2FF9">
      <w:pPr>
        <w:pStyle w:val="Prrafodelista"/>
        <w:numPr>
          <w:ilvl w:val="0"/>
          <w:numId w:val="11"/>
        </w:numPr>
        <w:spacing w:line="360" w:lineRule="auto"/>
        <w:rPr>
          <w:iCs/>
        </w:rPr>
      </w:pPr>
      <w:r w:rsidRPr="00E3006D">
        <w:rPr>
          <w:iCs/>
        </w:rPr>
        <w:t>Cargo o puesto desempeñado</w:t>
      </w:r>
    </w:p>
    <w:p w14:paraId="19C2C74D" w14:textId="77777777" w:rsidR="00BB52B9" w:rsidRPr="00E3006D" w:rsidRDefault="00BB52B9" w:rsidP="00BC69BC">
      <w:pPr>
        <w:spacing w:after="0" w:line="360" w:lineRule="auto"/>
      </w:pPr>
    </w:p>
    <w:p w14:paraId="2FA06B09" w14:textId="3B4FB1EC" w:rsidR="00CE58A5" w:rsidRPr="00E3006D" w:rsidRDefault="003A468C" w:rsidP="00BC69BC">
      <w:pPr>
        <w:pStyle w:val="Ttulo2"/>
        <w:spacing w:before="0" w:after="0"/>
      </w:pPr>
      <w:bookmarkStart w:id="8" w:name="_Toc179975598"/>
      <w:bookmarkStart w:id="9" w:name="_Toc187931502"/>
      <w:r w:rsidRPr="00E3006D">
        <w:t>III</w:t>
      </w:r>
      <w:r w:rsidR="00CE4466" w:rsidRPr="00E3006D">
        <w:t>. Interposición del Recurso de Revisión</w:t>
      </w:r>
      <w:bookmarkEnd w:id="8"/>
      <w:bookmarkEnd w:id="9"/>
    </w:p>
    <w:p w14:paraId="3837109C" w14:textId="77777777" w:rsidR="00CE58A5" w:rsidRPr="00E3006D" w:rsidRDefault="00CE58A5" w:rsidP="00BC69BC">
      <w:pPr>
        <w:spacing w:after="0" w:line="360" w:lineRule="auto"/>
        <w:rPr>
          <w:b/>
        </w:rPr>
      </w:pPr>
    </w:p>
    <w:p w14:paraId="3385106E" w14:textId="625999CB" w:rsidR="00CE58A5" w:rsidRPr="00E3006D" w:rsidRDefault="00CE4466" w:rsidP="00BC69BC">
      <w:pPr>
        <w:spacing w:after="0" w:line="360" w:lineRule="auto"/>
      </w:pPr>
      <w:r w:rsidRPr="00E3006D">
        <w:lastRenderedPageBreak/>
        <w:t>Con fecha</w:t>
      </w:r>
      <w:r w:rsidR="00DD7C00" w:rsidRPr="00E3006D">
        <w:t xml:space="preserve"> </w:t>
      </w:r>
      <w:r w:rsidR="00930EA5" w:rsidRPr="00E3006D">
        <w:t>diez de julio</w:t>
      </w:r>
      <w:r w:rsidR="00D64312" w:rsidRPr="00E3006D">
        <w:t xml:space="preserve"> </w:t>
      </w:r>
      <w:r w:rsidR="00FA42AE" w:rsidRPr="00E3006D">
        <w:t xml:space="preserve"> de dos mil veinticinco</w:t>
      </w:r>
      <w:r w:rsidRPr="00E3006D">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E3006D" w:rsidRDefault="00CE58A5" w:rsidP="00BC69BC">
      <w:pPr>
        <w:spacing w:after="0" w:line="360" w:lineRule="auto"/>
      </w:pPr>
    </w:p>
    <w:p w14:paraId="70843217" w14:textId="65699748" w:rsidR="00CE58A5" w:rsidRPr="00E3006D" w:rsidRDefault="00CE4466" w:rsidP="00BC69BC">
      <w:pPr>
        <w:spacing w:after="0" w:line="360" w:lineRule="auto"/>
        <w:ind w:left="567" w:right="567"/>
        <w:rPr>
          <w:i/>
          <w:sz w:val="20"/>
          <w:szCs w:val="20"/>
        </w:rPr>
      </w:pPr>
      <w:r w:rsidRPr="00E3006D">
        <w:rPr>
          <w:b/>
          <w:i/>
          <w:sz w:val="20"/>
          <w:szCs w:val="20"/>
        </w:rPr>
        <w:t>“ACTO IMPUGNADO</w:t>
      </w:r>
    </w:p>
    <w:p w14:paraId="1A82882E" w14:textId="7D2B06C8" w:rsidR="00CE58A5" w:rsidRPr="00E3006D" w:rsidRDefault="00930EA5" w:rsidP="00BC69BC">
      <w:pPr>
        <w:spacing w:after="0" w:line="360" w:lineRule="auto"/>
        <w:ind w:left="567" w:right="567"/>
        <w:rPr>
          <w:i/>
          <w:sz w:val="20"/>
          <w:szCs w:val="20"/>
        </w:rPr>
      </w:pPr>
      <w:r w:rsidRPr="00E3006D">
        <w:rPr>
          <w:i/>
          <w:color w:val="000000"/>
          <w:sz w:val="20"/>
          <w:szCs w:val="20"/>
        </w:rPr>
        <w:t>Respuesta a Folio de solicitud: 00036/IMCUFIDECHIMAL/IP/2025 Sujeto obligado: Instituto Municipal de Cultura Física y Deporte de Chimalhuacán (IMCUFIDECH)</w:t>
      </w:r>
      <w:r w:rsidR="00FB4EAE" w:rsidRPr="00E3006D">
        <w:rPr>
          <w:i/>
          <w:color w:val="000000"/>
          <w:sz w:val="20"/>
          <w:szCs w:val="20"/>
        </w:rPr>
        <w:t>.”</w:t>
      </w:r>
      <w:r w:rsidR="00791585" w:rsidRPr="00E3006D">
        <w:rPr>
          <w:i/>
          <w:sz w:val="20"/>
          <w:szCs w:val="20"/>
        </w:rPr>
        <w:t xml:space="preserve"> (Sic.)</w:t>
      </w:r>
    </w:p>
    <w:p w14:paraId="1CAF0EE0" w14:textId="77777777" w:rsidR="00CE58A5" w:rsidRPr="00E3006D" w:rsidRDefault="00CE58A5" w:rsidP="00BC69BC">
      <w:pPr>
        <w:spacing w:after="0" w:line="360" w:lineRule="auto"/>
        <w:ind w:left="567" w:right="567"/>
        <w:rPr>
          <w:i/>
          <w:sz w:val="20"/>
          <w:szCs w:val="20"/>
        </w:rPr>
      </w:pPr>
    </w:p>
    <w:p w14:paraId="02DA69C4" w14:textId="1EDDA510" w:rsidR="00CE58A5" w:rsidRPr="00E3006D" w:rsidRDefault="00CE4466" w:rsidP="00BC69BC">
      <w:pPr>
        <w:spacing w:after="0" w:line="360" w:lineRule="auto"/>
        <w:ind w:left="567" w:right="567"/>
        <w:rPr>
          <w:b/>
          <w:i/>
          <w:sz w:val="20"/>
          <w:szCs w:val="20"/>
        </w:rPr>
      </w:pPr>
      <w:r w:rsidRPr="00E3006D">
        <w:rPr>
          <w:b/>
          <w:i/>
          <w:sz w:val="20"/>
          <w:szCs w:val="20"/>
        </w:rPr>
        <w:t>“RAZONES O MOTIVOS DE LA INCONFORMIDAD</w:t>
      </w:r>
    </w:p>
    <w:p w14:paraId="10183522" w14:textId="674A1B94" w:rsidR="00CE58A5" w:rsidRPr="00E3006D" w:rsidRDefault="00930EA5" w:rsidP="00BC69BC">
      <w:pPr>
        <w:spacing w:after="0" w:line="360" w:lineRule="auto"/>
        <w:ind w:left="567" w:right="567"/>
        <w:rPr>
          <w:i/>
          <w:sz w:val="20"/>
          <w:szCs w:val="20"/>
        </w:rPr>
      </w:pPr>
      <w:r w:rsidRPr="00E3006D">
        <w:rPr>
          <w:i/>
          <w:color w:val="000000"/>
          <w:sz w:val="20"/>
          <w:szCs w:val="20"/>
        </w:rPr>
        <w:t xml:space="preserve">La solicitud era clara y válida: Pediste la información curricular y posibles sanciones de quienes ocupan cargos desde jefatura de departamento hasta la persona titular del instituto, con base en el artículo 65, fracción XVII de la Ley General de Transparencia. La respuesta está incompleta y sin respaldo documental: Lo que entregan es una tabla sin: Firma o sello institucional Fecha de actualización Hipervínculo al portal de transparencia Constancia de validez o vínculo oficial No señalan fuente, versión ni plataforma de publicación, a pesar de que la ley obliga a proporcionar hipervínculo o documento oficial vigente (no solo una tabla anónima). Respuesta incompleta y sin validez documental Con fundamento en los artículos 144 a 149 de la Ley de Transparencia y Acceso a la Información Pública del Estado de México y Municipios, interpongo el presente recurso de revisión en contra de la respuesta proporcionada a mi solicitud con número de folio 00036/IMCUFIDECHIMAL/IP/2025, por las siguientes razones: Fundamento del recurso: La respuesta consiste en una tabla sin fecha, sin firma institucional, sin sello, ni documento oficial anexo, lo que no acredita que la información sea veraz, vigente ni completa. No se proporciona hipervínculo alguno al portal de obligaciones de transparencia, como lo exige el artículo 95, fracción V de la Ley Estatal, ni se anexa el documento curricular con formato oficial. La información presentada no contiene los elementos mínimos de validez ni certificación, por lo que no garantiza que se cumpla con el principio de certeza y máxima publicidad. No se indica cuál es la fecha de actualización de la información, ni si corresponde al ejercicio 2024 o 2025, como lo exige el artículo 121 de la Ley de Transparencia del Estado de México y Municipios. Solicito: Que el INFOEM requiera al </w:t>
      </w:r>
      <w:r w:rsidRPr="00E3006D">
        <w:rPr>
          <w:i/>
          <w:color w:val="000000"/>
          <w:sz w:val="20"/>
          <w:szCs w:val="20"/>
        </w:rPr>
        <w:lastRenderedPageBreak/>
        <w:t>IMCUFIDECH una nueva respuesta debidamente respaldada, en los términos legales solicitados. Que se proporcione un hipervínculo funcional o documento oficial vigente, sellado o firmado, conforme al artículo 65, fracción XVII de la Ley General de Transparencia y Acceso a la Información Pública. Que se impongan, en su caso, las medidas que correspondan por incumplimiento reiterado de obligaciones de transparencia.</w:t>
      </w:r>
      <w:r w:rsidR="00791585" w:rsidRPr="00E3006D">
        <w:rPr>
          <w:i/>
          <w:sz w:val="20"/>
          <w:szCs w:val="20"/>
        </w:rPr>
        <w:t>” (Sic.)</w:t>
      </w:r>
    </w:p>
    <w:p w14:paraId="0BBB2449" w14:textId="77777777" w:rsidR="00CE58A5" w:rsidRPr="00E3006D" w:rsidRDefault="00CE58A5" w:rsidP="00BC69BC">
      <w:pPr>
        <w:spacing w:after="0" w:line="360" w:lineRule="auto"/>
      </w:pPr>
    </w:p>
    <w:p w14:paraId="256BC137" w14:textId="764B430C" w:rsidR="00CE58A5" w:rsidRPr="00E3006D" w:rsidRDefault="00674D7A" w:rsidP="00BC69BC">
      <w:pPr>
        <w:pStyle w:val="Ttulo2"/>
        <w:spacing w:before="0" w:after="0"/>
      </w:pPr>
      <w:bookmarkStart w:id="10" w:name="_Toc179975599"/>
      <w:bookmarkStart w:id="11" w:name="_Toc187931503"/>
      <w:r w:rsidRPr="00E3006D">
        <w:t>I</w:t>
      </w:r>
      <w:r w:rsidR="00CE4466" w:rsidRPr="00E3006D">
        <w:t>V. Trámite del Recurso de Revisión ante este Instituto</w:t>
      </w:r>
      <w:bookmarkEnd w:id="10"/>
      <w:bookmarkEnd w:id="11"/>
    </w:p>
    <w:p w14:paraId="08451C4E" w14:textId="77777777" w:rsidR="001A54EF" w:rsidRPr="00E3006D" w:rsidRDefault="001A54EF" w:rsidP="00BC69BC">
      <w:pPr>
        <w:spacing w:after="0" w:line="360" w:lineRule="auto"/>
        <w:rPr>
          <w:b/>
        </w:rPr>
      </w:pPr>
    </w:p>
    <w:p w14:paraId="31E01367" w14:textId="29C8BA1C" w:rsidR="00CE58A5" w:rsidRPr="00E3006D" w:rsidRDefault="00CE4466" w:rsidP="00BC69BC">
      <w:pPr>
        <w:spacing w:after="0" w:line="360" w:lineRule="auto"/>
        <w:rPr>
          <w:b/>
        </w:rPr>
      </w:pPr>
      <w:r w:rsidRPr="00E3006D">
        <w:rPr>
          <w:b/>
        </w:rPr>
        <w:t>a) Turno del Medio de Impugnación.</w:t>
      </w:r>
      <w:r w:rsidRPr="00E3006D">
        <w:t xml:space="preserve"> El </w:t>
      </w:r>
      <w:r w:rsidR="001E0C2E" w:rsidRPr="00E3006D">
        <w:t>diez de julio  de dos mil veinticinco</w:t>
      </w:r>
      <w:r w:rsidR="006E54C8" w:rsidRPr="00E3006D">
        <w:t>,</w:t>
      </w:r>
      <w:r w:rsidRPr="00E3006D">
        <w:t xml:space="preserve"> el Sistema de Acceso a la Información Mexiquense (SAIMEX), asignó el número de expediente </w:t>
      </w:r>
      <w:r w:rsidR="00E012A6" w:rsidRPr="00E3006D">
        <w:rPr>
          <w:b/>
        </w:rPr>
        <w:t>08431/INFOEM/IP/RR/2025</w:t>
      </w:r>
      <w:r w:rsidRPr="00E3006D">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E3006D" w:rsidRDefault="00CE58A5" w:rsidP="00BC69BC">
      <w:pPr>
        <w:spacing w:after="0" w:line="360" w:lineRule="auto"/>
      </w:pPr>
    </w:p>
    <w:p w14:paraId="69DE9485" w14:textId="21534CA8" w:rsidR="00CE58A5" w:rsidRPr="00E3006D" w:rsidRDefault="00CE4466" w:rsidP="00BC69BC">
      <w:pPr>
        <w:spacing w:after="0" w:line="360" w:lineRule="auto"/>
      </w:pPr>
      <w:r w:rsidRPr="00E3006D">
        <w:rPr>
          <w:b/>
        </w:rPr>
        <w:t>b) Admisión del Recurso de Revisión.</w:t>
      </w:r>
      <w:r w:rsidRPr="00E3006D">
        <w:t xml:space="preserve"> El </w:t>
      </w:r>
      <w:r w:rsidR="0000099E" w:rsidRPr="00E3006D">
        <w:t>quince de jul</w:t>
      </w:r>
      <w:r w:rsidR="001E0C2E" w:rsidRPr="00E3006D">
        <w:t>io</w:t>
      </w:r>
      <w:r w:rsidR="00FA42AE" w:rsidRPr="00E3006D">
        <w:t xml:space="preserve"> de dos mil veinticinco</w:t>
      </w:r>
      <w:r w:rsidRPr="00E3006D">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E3006D">
        <w:t>once</w:t>
      </w:r>
      <w:r w:rsidRPr="00E3006D">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E3006D" w:rsidRDefault="00CE58A5" w:rsidP="00BC69BC">
      <w:pPr>
        <w:spacing w:after="0" w:line="360" w:lineRule="auto"/>
        <w:rPr>
          <w:b/>
        </w:rPr>
      </w:pPr>
    </w:p>
    <w:p w14:paraId="6AAC51D8" w14:textId="04E6F628" w:rsidR="00372769" w:rsidRPr="00E3006D" w:rsidRDefault="00CE4466" w:rsidP="00BC69BC">
      <w:pPr>
        <w:spacing w:after="0" w:line="360" w:lineRule="auto"/>
      </w:pPr>
      <w:r w:rsidRPr="00E3006D">
        <w:rPr>
          <w:b/>
          <w:color w:val="000000"/>
        </w:rPr>
        <w:t xml:space="preserve">c) </w:t>
      </w:r>
      <w:r w:rsidRPr="00E3006D">
        <w:rPr>
          <w:b/>
        </w:rPr>
        <w:t xml:space="preserve">Informe Justificado o Manifestaciones. </w:t>
      </w:r>
      <w:r w:rsidR="00B93CC0" w:rsidRPr="00E3006D">
        <w:t>Las partes fueron omisas en rendir informe justificado o manifestaciones</w:t>
      </w:r>
    </w:p>
    <w:p w14:paraId="6FCCCC6B" w14:textId="77777777" w:rsidR="00372769" w:rsidRPr="00E3006D" w:rsidRDefault="00372769" w:rsidP="00BC69BC">
      <w:pPr>
        <w:spacing w:after="0" w:line="360" w:lineRule="auto"/>
        <w:rPr>
          <w:b/>
        </w:rPr>
      </w:pPr>
    </w:p>
    <w:p w14:paraId="13E25C12" w14:textId="10074C02" w:rsidR="00CE58A5" w:rsidRPr="00E3006D" w:rsidRDefault="00791585" w:rsidP="00BC69BC">
      <w:pPr>
        <w:spacing w:after="0" w:line="360" w:lineRule="auto"/>
      </w:pPr>
      <w:r w:rsidRPr="00E3006D">
        <w:rPr>
          <w:b/>
        </w:rPr>
        <w:lastRenderedPageBreak/>
        <w:t>e) Cierre de instrucción.</w:t>
      </w:r>
      <w:r w:rsidRPr="00E3006D">
        <w:t xml:space="preserve"> El </w:t>
      </w:r>
      <w:r w:rsidR="001E0C2E" w:rsidRPr="00E3006D">
        <w:t>seis de noviembre</w:t>
      </w:r>
      <w:r w:rsidR="004B77C7" w:rsidRPr="00E3006D">
        <w:t xml:space="preserve"> de dos mil veinticinco</w:t>
      </w:r>
      <w:r w:rsidRPr="00E3006D">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296D2DF5" w14:textId="77777777" w:rsidR="00144D44" w:rsidRPr="00E3006D" w:rsidRDefault="00144D44" w:rsidP="00BC69BC">
      <w:pPr>
        <w:spacing w:after="0" w:line="360" w:lineRule="auto"/>
      </w:pPr>
    </w:p>
    <w:p w14:paraId="4BE9C210" w14:textId="76068218" w:rsidR="000E3C59" w:rsidRPr="00E3006D" w:rsidRDefault="000E3C59" w:rsidP="00BC69BC">
      <w:pPr>
        <w:spacing w:after="0" w:line="360" w:lineRule="auto"/>
        <w:rPr>
          <w:lang w:val="es-ES"/>
        </w:rPr>
      </w:pPr>
      <w:r w:rsidRPr="00E3006D">
        <w:rPr>
          <w:b/>
          <w:bCs/>
          <w:lang w:val="es-ES"/>
        </w:rPr>
        <w:t xml:space="preserve">f) Ampliación de plazo para resolver. </w:t>
      </w:r>
      <w:r w:rsidRPr="00E3006D">
        <w:rPr>
          <w:lang w:val="es-ES"/>
        </w:rPr>
        <w:t xml:space="preserve">El </w:t>
      </w:r>
      <w:r w:rsidR="00FB0D47" w:rsidRPr="00E3006D">
        <w:t>catorce de enero de dos mil veintiséis</w:t>
      </w:r>
      <w:r w:rsidRPr="00E3006D">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1C6BAC6" w14:textId="77777777" w:rsidR="000E3C59" w:rsidRPr="00E3006D" w:rsidRDefault="000E3C59" w:rsidP="00BC69BC">
      <w:pPr>
        <w:spacing w:after="0" w:line="360" w:lineRule="auto"/>
        <w:rPr>
          <w:lang w:val="es-ES"/>
        </w:rPr>
      </w:pPr>
    </w:p>
    <w:p w14:paraId="1A2D1592" w14:textId="77777777" w:rsidR="00CE58A5" w:rsidRPr="00E3006D" w:rsidRDefault="00CE4466" w:rsidP="00BC69BC">
      <w:pPr>
        <w:spacing w:after="0" w:line="360" w:lineRule="auto"/>
      </w:pPr>
      <w:r w:rsidRPr="00E3006D">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E3006D" w:rsidRDefault="00CE58A5" w:rsidP="00BC69BC">
      <w:pPr>
        <w:spacing w:after="0" w:line="360" w:lineRule="auto"/>
      </w:pPr>
    </w:p>
    <w:p w14:paraId="1E06E728" w14:textId="69856E54" w:rsidR="00CE58A5" w:rsidRPr="00E3006D" w:rsidRDefault="00CE4466" w:rsidP="00BC69BC">
      <w:pPr>
        <w:pStyle w:val="Ttulo1"/>
        <w:spacing w:before="0" w:after="0"/>
      </w:pPr>
      <w:bookmarkStart w:id="12" w:name="_Toc179975600"/>
      <w:bookmarkStart w:id="13" w:name="_Toc187931504"/>
      <w:r w:rsidRPr="00E3006D">
        <w:t>C O N S I D E R A N D O S</w:t>
      </w:r>
      <w:bookmarkEnd w:id="12"/>
      <w:bookmarkEnd w:id="13"/>
    </w:p>
    <w:p w14:paraId="09DEA601" w14:textId="77777777" w:rsidR="00CE58A5" w:rsidRPr="00E3006D" w:rsidRDefault="00CE58A5" w:rsidP="00BC69BC">
      <w:pPr>
        <w:spacing w:after="0" w:line="360" w:lineRule="auto"/>
        <w:rPr>
          <w:b/>
        </w:rPr>
      </w:pPr>
    </w:p>
    <w:p w14:paraId="3D9317E1" w14:textId="77777777" w:rsidR="00CE58A5" w:rsidRPr="00E3006D" w:rsidRDefault="00CE4466" w:rsidP="00BC69BC">
      <w:pPr>
        <w:pStyle w:val="Ttulo2"/>
        <w:spacing w:before="0" w:after="0"/>
      </w:pPr>
      <w:bookmarkStart w:id="14" w:name="_Toc179975601"/>
      <w:bookmarkStart w:id="15" w:name="_Toc187931505"/>
      <w:r w:rsidRPr="00E3006D">
        <w:t>PRIMERO. Competencia</w:t>
      </w:r>
      <w:bookmarkEnd w:id="14"/>
      <w:bookmarkEnd w:id="15"/>
    </w:p>
    <w:p w14:paraId="4F07F053" w14:textId="77777777" w:rsidR="00CE58A5" w:rsidRPr="00E3006D" w:rsidRDefault="00CE58A5" w:rsidP="00BC69BC">
      <w:pPr>
        <w:spacing w:after="0" w:line="360" w:lineRule="auto"/>
        <w:rPr>
          <w:b/>
        </w:rPr>
      </w:pPr>
    </w:p>
    <w:p w14:paraId="2CE33F9D" w14:textId="6B716FC4" w:rsidR="00CE58A5" w:rsidRPr="00E3006D" w:rsidRDefault="00FB0D47" w:rsidP="00BC69BC">
      <w:pPr>
        <w:spacing w:after="0" w:line="360" w:lineRule="auto"/>
      </w:pPr>
      <w:r w:rsidRPr="00E3006D">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w:t>
      </w:r>
      <w:r w:rsidRPr="00E3006D">
        <w:lastRenderedPageBreak/>
        <w:t>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9D99FF8" w14:textId="77777777" w:rsidR="00FB0D47" w:rsidRPr="00E3006D" w:rsidRDefault="00FB0D47" w:rsidP="00BC69BC">
      <w:pPr>
        <w:spacing w:after="0" w:line="360" w:lineRule="auto"/>
      </w:pPr>
    </w:p>
    <w:p w14:paraId="250C24B5" w14:textId="77777777" w:rsidR="00CE58A5" w:rsidRPr="00E3006D" w:rsidRDefault="00CE4466" w:rsidP="00BC69BC">
      <w:pPr>
        <w:pStyle w:val="Ttulo2"/>
        <w:spacing w:before="0" w:after="0"/>
      </w:pPr>
      <w:bookmarkStart w:id="16" w:name="_Toc179975602"/>
      <w:bookmarkStart w:id="17" w:name="_Toc187931506"/>
      <w:r w:rsidRPr="00E3006D">
        <w:t>SEGUNDO. Causales de improcedencia y sobreseimiento</w:t>
      </w:r>
      <w:bookmarkEnd w:id="16"/>
      <w:bookmarkEnd w:id="17"/>
    </w:p>
    <w:p w14:paraId="5DE8EFD8" w14:textId="77777777" w:rsidR="00CE58A5" w:rsidRPr="00E3006D" w:rsidRDefault="00CE58A5" w:rsidP="00BC69BC">
      <w:pPr>
        <w:spacing w:after="0" w:line="360" w:lineRule="auto"/>
      </w:pPr>
    </w:p>
    <w:p w14:paraId="4C46253C" w14:textId="77777777" w:rsidR="00CE58A5" w:rsidRPr="00E3006D" w:rsidRDefault="00CE4466" w:rsidP="00BC69BC">
      <w:pPr>
        <w:spacing w:after="0" w:line="360" w:lineRule="auto"/>
      </w:pPr>
      <w:r w:rsidRPr="00E3006D">
        <w:t xml:space="preserve">De las constancias que forma parte del Recurso de Revisión que se analiza, se advierte que previo al estudio del fondo de la </w:t>
      </w:r>
      <w:r w:rsidRPr="00E3006D">
        <w:rPr>
          <w:i/>
        </w:rPr>
        <w:t>litis</w:t>
      </w:r>
      <w:r w:rsidRPr="00E3006D">
        <w:t>, es necesario estudiar las causales de improcedencia y sobreseimiento que se adviertan, para determinar lo que en Derecho proceda.</w:t>
      </w:r>
    </w:p>
    <w:p w14:paraId="42E8BF2D" w14:textId="77777777" w:rsidR="00FF2395" w:rsidRPr="00E3006D" w:rsidRDefault="00FF2395" w:rsidP="00BC69BC">
      <w:pPr>
        <w:spacing w:after="0" w:line="360" w:lineRule="auto"/>
        <w:rPr>
          <w:b/>
        </w:rPr>
      </w:pPr>
    </w:p>
    <w:p w14:paraId="7548DF11" w14:textId="77777777" w:rsidR="00CE58A5" w:rsidRPr="00E3006D" w:rsidRDefault="00CE4466" w:rsidP="00BC69BC">
      <w:pPr>
        <w:spacing w:after="0" w:line="360" w:lineRule="auto"/>
        <w:rPr>
          <w:b/>
        </w:rPr>
      </w:pPr>
      <w:r w:rsidRPr="00E3006D">
        <w:rPr>
          <w:b/>
        </w:rPr>
        <w:t>Causales de improcedencia</w:t>
      </w:r>
    </w:p>
    <w:p w14:paraId="088E0FD3" w14:textId="77777777" w:rsidR="00C73479" w:rsidRPr="00E3006D" w:rsidRDefault="00C73479" w:rsidP="00BC69BC">
      <w:pPr>
        <w:spacing w:after="0" w:line="360" w:lineRule="auto"/>
      </w:pPr>
    </w:p>
    <w:p w14:paraId="02D368DF" w14:textId="77777777" w:rsidR="00CE58A5" w:rsidRPr="00E3006D" w:rsidRDefault="00CE4466" w:rsidP="00BC69BC">
      <w:pPr>
        <w:spacing w:after="0" w:line="360" w:lineRule="auto"/>
      </w:pPr>
      <w:r w:rsidRPr="00E3006D">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E3006D">
        <w:t>./</w:t>
      </w:r>
      <w:proofErr w:type="gramEnd"/>
      <w:r w:rsidRPr="00E3006D">
        <w:t>J. 163/2005</w:t>
      </w:r>
      <w:r w:rsidRPr="00E3006D">
        <w:rPr>
          <w:b/>
        </w:rPr>
        <w:t xml:space="preserve"> </w:t>
      </w:r>
      <w:r w:rsidRPr="00E3006D">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35BDCF3" w14:textId="77777777" w:rsidR="00144D44" w:rsidRPr="00E3006D" w:rsidRDefault="00144D44" w:rsidP="00BC69BC">
      <w:pPr>
        <w:spacing w:after="0" w:line="360" w:lineRule="auto"/>
      </w:pPr>
    </w:p>
    <w:p w14:paraId="35F10868" w14:textId="77777777" w:rsidR="00CE58A5" w:rsidRPr="00E3006D" w:rsidRDefault="00CE4466" w:rsidP="00BC69BC">
      <w:pPr>
        <w:spacing w:after="0" w:line="360" w:lineRule="auto"/>
      </w:pPr>
      <w:r w:rsidRPr="00E3006D">
        <w:t xml:space="preserve">En el presente caso, </w:t>
      </w:r>
      <w:r w:rsidRPr="00E3006D">
        <w:rPr>
          <w:b/>
        </w:rPr>
        <w:t>no se actualiza ninguna de las causales de improcedencia</w:t>
      </w:r>
      <w:r w:rsidRPr="00E3006D">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E3006D">
        <w:lastRenderedPageBreak/>
        <w:t>formó parte del agravio; no se realizó una consulta o ampliación a los alcances del requerimiento informativo, aunado a que el medio de impugnación fue presentado en tiempo.</w:t>
      </w:r>
    </w:p>
    <w:p w14:paraId="7ADC4A46" w14:textId="77777777" w:rsidR="00CE58A5" w:rsidRPr="00E3006D" w:rsidRDefault="00CE58A5" w:rsidP="00BC69BC">
      <w:pPr>
        <w:spacing w:after="0" w:line="360" w:lineRule="auto"/>
        <w:rPr>
          <w:b/>
        </w:rPr>
      </w:pPr>
    </w:p>
    <w:p w14:paraId="701A6972" w14:textId="7B39E8A8" w:rsidR="00CE58A5" w:rsidRPr="00E3006D" w:rsidRDefault="00CE4466" w:rsidP="00BC69BC">
      <w:pPr>
        <w:spacing w:after="0" w:line="360" w:lineRule="auto"/>
      </w:pPr>
      <w:r w:rsidRPr="00E3006D">
        <w:t>Asimismo, se actualiza la causal de procedencia del Recurso de Revisión señal</w:t>
      </w:r>
      <w:r w:rsidR="00D52F9F" w:rsidRPr="00E3006D">
        <w:t>ada en el</w:t>
      </w:r>
      <w:r w:rsidR="00C503C4" w:rsidRPr="00E3006D">
        <w:t xml:space="preserve"> artículo 179, fracciones </w:t>
      </w:r>
      <w:r w:rsidR="00D55C89" w:rsidRPr="00E3006D">
        <w:t>V</w:t>
      </w:r>
      <w:r w:rsidRPr="00E3006D">
        <w:t xml:space="preserve">, de la Ley en cita, pues la </w:t>
      </w:r>
      <w:r w:rsidR="0092672F" w:rsidRPr="00E3006D">
        <w:t xml:space="preserve">recurrente se inconformó de la </w:t>
      </w:r>
      <w:r w:rsidR="00D55C89" w:rsidRPr="00E3006D">
        <w:t>entrega de información incompleta.</w:t>
      </w:r>
    </w:p>
    <w:p w14:paraId="404C2A95" w14:textId="77777777" w:rsidR="00CE58A5" w:rsidRPr="00E3006D" w:rsidRDefault="00CE58A5" w:rsidP="00BC69BC">
      <w:pPr>
        <w:spacing w:after="0" w:line="360" w:lineRule="auto"/>
        <w:rPr>
          <w:b/>
        </w:rPr>
      </w:pPr>
    </w:p>
    <w:p w14:paraId="74D31774" w14:textId="77777777" w:rsidR="00922619" w:rsidRPr="00E3006D" w:rsidRDefault="00922619" w:rsidP="00BC69BC">
      <w:pPr>
        <w:spacing w:after="0" w:line="360" w:lineRule="auto"/>
        <w:ind w:right="-28"/>
        <w:contextualSpacing/>
        <w:rPr>
          <w:rFonts w:eastAsia="Calibri" w:cs="Tahoma"/>
          <w:b/>
          <w:color w:val="auto"/>
          <w:lang w:val="es-ES" w:eastAsia="es-ES_tradnl"/>
        </w:rPr>
      </w:pPr>
      <w:r w:rsidRPr="00E3006D">
        <w:rPr>
          <w:rFonts w:eastAsia="Calibri" w:cs="Tahoma"/>
          <w:b/>
          <w:color w:val="auto"/>
          <w:lang w:val="es-ES" w:eastAsia="es-ES_tradnl"/>
        </w:rPr>
        <w:t>Causales de sobreseimiento.</w:t>
      </w:r>
    </w:p>
    <w:p w14:paraId="46BAB4DD" w14:textId="77777777" w:rsidR="000837C4" w:rsidRPr="00E3006D" w:rsidRDefault="000837C4" w:rsidP="00BC69BC">
      <w:pPr>
        <w:spacing w:after="0" w:line="360" w:lineRule="auto"/>
        <w:ind w:right="-28"/>
        <w:contextualSpacing/>
        <w:rPr>
          <w:rFonts w:eastAsia="Calibri" w:cs="Tahoma"/>
          <w:b/>
          <w:color w:val="auto"/>
          <w:lang w:val="es-ES" w:eastAsia="es-ES_tradnl"/>
        </w:rPr>
      </w:pPr>
    </w:p>
    <w:p w14:paraId="31EC419B" w14:textId="77777777" w:rsidR="000837C4" w:rsidRPr="00E3006D" w:rsidRDefault="000837C4" w:rsidP="00BC69BC">
      <w:pPr>
        <w:spacing w:after="0" w:line="360" w:lineRule="auto"/>
        <w:contextualSpacing/>
        <w:rPr>
          <w:rFonts w:eastAsia="Times New Roman" w:cs="Tahoma"/>
          <w:color w:val="auto"/>
          <w:szCs w:val="24"/>
          <w:lang w:eastAsia="es-ES"/>
        </w:rPr>
      </w:pPr>
      <w:r w:rsidRPr="00E3006D">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Pr="00E3006D" w:rsidRDefault="000837C4" w:rsidP="00BC69BC">
      <w:pPr>
        <w:spacing w:after="0" w:line="360" w:lineRule="auto"/>
        <w:contextualSpacing/>
        <w:rPr>
          <w:rFonts w:eastAsia="Times New Roman" w:cs="Tahoma"/>
          <w:color w:val="auto"/>
          <w:szCs w:val="24"/>
          <w:lang w:eastAsia="es-ES"/>
        </w:rPr>
      </w:pPr>
    </w:p>
    <w:p w14:paraId="6D79E94E" w14:textId="77777777" w:rsidR="000837C4" w:rsidRPr="00E3006D" w:rsidRDefault="000837C4" w:rsidP="00BC69BC">
      <w:pPr>
        <w:spacing w:after="0" w:line="360" w:lineRule="auto"/>
        <w:rPr>
          <w:color w:val="000000"/>
        </w:rPr>
      </w:pPr>
      <w:r w:rsidRPr="00E3006D">
        <w:rPr>
          <w:color w:val="0D0D0D"/>
        </w:rPr>
        <w:t>Sobre el tema, e</w:t>
      </w:r>
      <w:r w:rsidRPr="00E3006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Pr="00E3006D" w:rsidRDefault="000837C4" w:rsidP="00BC69BC">
      <w:pPr>
        <w:spacing w:after="0" w:line="360" w:lineRule="auto"/>
        <w:rPr>
          <w:rFonts w:eastAsia="Calibri" w:cs="Tahoma"/>
          <w:color w:val="0D0D0D" w:themeColor="text1" w:themeTint="F2"/>
          <w:lang w:eastAsia="es-ES_tradnl"/>
        </w:rPr>
      </w:pPr>
    </w:p>
    <w:p w14:paraId="67BD3A7C" w14:textId="77777777" w:rsidR="000837C4" w:rsidRPr="00E3006D" w:rsidRDefault="000837C4" w:rsidP="00BC69BC">
      <w:pPr>
        <w:spacing w:after="0" w:line="360" w:lineRule="auto"/>
        <w:rPr>
          <w:rFonts w:eastAsia="Calibri" w:cs="Tahoma"/>
          <w:color w:val="0D0D0D" w:themeColor="text1" w:themeTint="F2"/>
          <w:lang w:eastAsia="es-ES_tradnl"/>
        </w:rPr>
      </w:pPr>
      <w:r w:rsidRPr="00E3006D">
        <w:rPr>
          <w:rFonts w:eastAsia="Calibri" w:cs="Tahoma"/>
          <w:color w:val="0D0D0D" w:themeColor="text1" w:themeTint="F2"/>
          <w:lang w:eastAsia="es-ES_tradnl"/>
        </w:rPr>
        <w:t>Por tales motivos, se considera procedente entrar al fondo del presente asunto.</w:t>
      </w:r>
    </w:p>
    <w:p w14:paraId="5755F7BD" w14:textId="77777777" w:rsidR="00922619" w:rsidRPr="00E3006D" w:rsidRDefault="00922619" w:rsidP="00BC69BC">
      <w:pPr>
        <w:spacing w:after="0" w:line="360" w:lineRule="auto"/>
        <w:contextualSpacing/>
        <w:rPr>
          <w:rFonts w:eastAsia="Times New Roman" w:cs="Tahoma"/>
          <w:color w:val="auto"/>
          <w:szCs w:val="24"/>
          <w:lang w:eastAsia="es-ES"/>
        </w:rPr>
      </w:pPr>
    </w:p>
    <w:p w14:paraId="1E0EBBE3" w14:textId="77777777" w:rsidR="00CE58A5" w:rsidRPr="00E3006D" w:rsidRDefault="00CE4466" w:rsidP="00BC69BC">
      <w:pPr>
        <w:pStyle w:val="Ttulo2"/>
        <w:spacing w:before="0" w:after="0"/>
      </w:pPr>
      <w:bookmarkStart w:id="18" w:name="_Toc179975603"/>
      <w:bookmarkStart w:id="19" w:name="_Toc187931507"/>
      <w:r w:rsidRPr="00E3006D">
        <w:t>TERCERO. Determinación de la Controversia.</w:t>
      </w:r>
      <w:bookmarkEnd w:id="18"/>
      <w:bookmarkEnd w:id="19"/>
      <w:r w:rsidRPr="00E3006D">
        <w:t xml:space="preserve"> </w:t>
      </w:r>
    </w:p>
    <w:p w14:paraId="364AB4CE" w14:textId="77777777" w:rsidR="00CE58A5" w:rsidRPr="00E3006D" w:rsidRDefault="00CE58A5" w:rsidP="00BC69BC">
      <w:pPr>
        <w:spacing w:after="0" w:line="360" w:lineRule="auto"/>
        <w:rPr>
          <w:b/>
        </w:rPr>
      </w:pPr>
    </w:p>
    <w:p w14:paraId="0AFD9BF0" w14:textId="49D520D2" w:rsidR="00BC69BC" w:rsidRPr="00E3006D" w:rsidRDefault="00CE4466" w:rsidP="00BC69BC">
      <w:pPr>
        <w:widowControl w:val="0"/>
        <w:spacing w:after="0" w:line="360" w:lineRule="auto"/>
      </w:pPr>
      <w:r w:rsidRPr="00E3006D">
        <w:t xml:space="preserve">Una vez realizado el estudio de las constancias que integran el expediente en que se actúa, se desprende que el Recurrente </w:t>
      </w:r>
      <w:r w:rsidR="000A5247" w:rsidRPr="00E3006D">
        <w:t>requirió</w:t>
      </w:r>
      <w:r w:rsidR="007943C9" w:rsidRPr="00E3006D">
        <w:t xml:space="preserve"> l</w:t>
      </w:r>
      <w:r w:rsidR="00D55C89" w:rsidRPr="00E3006D">
        <w:t xml:space="preserve">a información curricular desde el nivel de jefe de departamento o equivalente, hasta el titular del sujeto obligado, las sanciones administrativas </w:t>
      </w:r>
      <w:r w:rsidR="00D55C89" w:rsidRPr="00E3006D">
        <w:lastRenderedPageBreak/>
        <w:t xml:space="preserve">de que haya sido </w:t>
      </w:r>
      <w:r w:rsidR="00BC69BC" w:rsidRPr="00E3006D">
        <w:t>objeto,</w:t>
      </w:r>
      <w:r w:rsidR="00D55C89" w:rsidRPr="00E3006D">
        <w:t xml:space="preserve"> así como </w:t>
      </w:r>
      <w:r w:rsidR="00BC69BC" w:rsidRPr="00E3006D">
        <w:t>el Hipervínculo</w:t>
      </w:r>
      <w:r w:rsidR="00D55C89" w:rsidRPr="00E3006D">
        <w:t xml:space="preserve"> y/o documento que contenga la información relativa a la trayectoria </w:t>
      </w:r>
      <w:r w:rsidR="007943C9" w:rsidRPr="00E3006D">
        <w:t>de la persona servidora pública</w:t>
      </w:r>
      <w:r w:rsidR="009874CB" w:rsidRPr="00E3006D">
        <w:t xml:space="preserve">. </w:t>
      </w:r>
    </w:p>
    <w:p w14:paraId="392D22F2" w14:textId="77777777" w:rsidR="00BC69BC" w:rsidRPr="00E3006D" w:rsidRDefault="00BC69BC" w:rsidP="00BC69BC">
      <w:pPr>
        <w:widowControl w:val="0"/>
        <w:spacing w:after="0" w:line="360" w:lineRule="auto"/>
      </w:pPr>
    </w:p>
    <w:p w14:paraId="7ED7BBD1" w14:textId="3E540ABF" w:rsidR="00CE58A5" w:rsidRPr="00E3006D" w:rsidRDefault="009874CB" w:rsidP="00BC69BC">
      <w:pPr>
        <w:widowControl w:val="0"/>
        <w:spacing w:after="0" w:line="360" w:lineRule="auto"/>
      </w:pPr>
      <w:r w:rsidRPr="00E3006D">
        <w:t>Por respuesta, el Sujeto Obligado remitió una tabla  con los siguientes datos: Nombre,  Cargo, Nivel de Estudios</w:t>
      </w:r>
      <w:r w:rsidR="00814A4B" w:rsidRPr="00E3006D">
        <w:t xml:space="preserve">, </w:t>
      </w:r>
      <w:r w:rsidRPr="00E3006D">
        <w:t>Carrera genérica</w:t>
      </w:r>
      <w:r w:rsidR="00814A4B" w:rsidRPr="00E3006D">
        <w:t xml:space="preserve">, </w:t>
      </w:r>
      <w:r w:rsidRPr="00E3006D">
        <w:t>Sanciones Administrativas definitivas aplicadas por la autoridad competente</w:t>
      </w:r>
      <w:r w:rsidR="00814A4B" w:rsidRPr="00E3006D">
        <w:t xml:space="preserve">, </w:t>
      </w:r>
      <w:r w:rsidRPr="00E3006D">
        <w:t>Denominación de la Institución o empresa</w:t>
      </w:r>
      <w:r w:rsidR="00814A4B" w:rsidRPr="00E3006D">
        <w:t xml:space="preserve">, </w:t>
      </w:r>
      <w:r w:rsidRPr="00E3006D">
        <w:t>Cargo o puesto desempeñado</w:t>
      </w:r>
      <w:r w:rsidR="000837C4" w:rsidRPr="00E3006D">
        <w:rPr>
          <w:color w:val="000000"/>
        </w:rPr>
        <w:t xml:space="preserve">; </w:t>
      </w:r>
      <w:r w:rsidR="00A7495B" w:rsidRPr="00E3006D">
        <w:rPr>
          <w:color w:val="000000"/>
        </w:rPr>
        <w:t xml:space="preserve">ante dicha respuesta, el Particular se inconformó </w:t>
      </w:r>
      <w:r w:rsidR="00675F00" w:rsidRPr="00E3006D">
        <w:rPr>
          <w:color w:val="000000"/>
        </w:rPr>
        <w:t xml:space="preserve">de </w:t>
      </w:r>
      <w:r w:rsidR="00814A4B" w:rsidRPr="00E3006D">
        <w:rPr>
          <w:color w:val="000000"/>
        </w:rPr>
        <w:t xml:space="preserve">entrega incompleta de la información, </w:t>
      </w:r>
      <w:r w:rsidR="00143AC5" w:rsidRPr="00E3006D">
        <w:rPr>
          <w:color w:val="000000"/>
        </w:rPr>
        <w:t>refiriendo que</w:t>
      </w:r>
      <w:r w:rsidR="008770A9" w:rsidRPr="00E3006D">
        <w:t xml:space="preserve"> </w:t>
      </w:r>
      <w:r w:rsidR="008770A9" w:rsidRPr="00E3006D">
        <w:rPr>
          <w:color w:val="000000"/>
        </w:rPr>
        <w:t xml:space="preserve">no se proporcionó el respaldo documental, </w:t>
      </w:r>
      <w:r w:rsidR="00A7495B" w:rsidRPr="00E3006D">
        <w:rPr>
          <w:color w:val="000000"/>
        </w:rPr>
        <w:t xml:space="preserve">lo </w:t>
      </w:r>
      <w:r w:rsidR="00690DEB" w:rsidRPr="00E3006D">
        <w:rPr>
          <w:color w:val="000000"/>
        </w:rPr>
        <w:t>cual actualiza el</w:t>
      </w:r>
      <w:r w:rsidR="00A7495B" w:rsidRPr="00E3006D">
        <w:rPr>
          <w:color w:val="000000"/>
        </w:rPr>
        <w:t xml:space="preserve"> supuesto de procedencia establecido en el </w:t>
      </w:r>
      <w:r w:rsidR="00690DEB" w:rsidRPr="00E3006D">
        <w:rPr>
          <w:color w:val="000000"/>
        </w:rPr>
        <w:t xml:space="preserve">artículo 179, fracción </w:t>
      </w:r>
      <w:r w:rsidR="008770A9" w:rsidRPr="00E3006D">
        <w:rPr>
          <w:color w:val="000000"/>
        </w:rPr>
        <w:t>V</w:t>
      </w:r>
      <w:r w:rsidR="000837C4" w:rsidRPr="00E3006D">
        <w:rPr>
          <w:color w:val="000000"/>
        </w:rPr>
        <w:t>,</w:t>
      </w:r>
      <w:r w:rsidR="00690DEB" w:rsidRPr="00E3006D">
        <w:rPr>
          <w:color w:val="000000"/>
        </w:rPr>
        <w:t xml:space="preserve"> </w:t>
      </w:r>
      <w:r w:rsidR="00A7495B" w:rsidRPr="00E3006D">
        <w:rPr>
          <w:color w:val="000000"/>
        </w:rPr>
        <w:t xml:space="preserve">de la Ley de </w:t>
      </w:r>
      <w:r w:rsidR="00400449" w:rsidRPr="00E3006D">
        <w:rPr>
          <w:color w:val="000000"/>
        </w:rPr>
        <w:t>trasparencia</w:t>
      </w:r>
      <w:r w:rsidR="00A7495B" w:rsidRPr="00E3006D">
        <w:rPr>
          <w:color w:val="000000"/>
        </w:rPr>
        <w:t xml:space="preserve"> local. </w:t>
      </w:r>
    </w:p>
    <w:p w14:paraId="6E7F06EC" w14:textId="77777777" w:rsidR="00144D44" w:rsidRPr="00E3006D" w:rsidRDefault="00144D44" w:rsidP="00BC69BC">
      <w:pPr>
        <w:widowControl w:val="0"/>
        <w:spacing w:after="0" w:line="360" w:lineRule="auto"/>
        <w:rPr>
          <w:color w:val="000000"/>
        </w:rPr>
      </w:pPr>
    </w:p>
    <w:p w14:paraId="6DC5D7CF" w14:textId="601D62D4" w:rsidR="00CE58A5" w:rsidRPr="00E3006D" w:rsidRDefault="00CE4466" w:rsidP="00BC69BC">
      <w:pPr>
        <w:tabs>
          <w:tab w:val="left" w:pos="5812"/>
        </w:tabs>
        <w:spacing w:after="0" w:line="360" w:lineRule="auto"/>
      </w:pPr>
      <w:r w:rsidRPr="00E3006D">
        <w:t>Lo anterior, se desprende de las documentales que obran en los expedientes de referencia, materia de la presente resolución, consistente en: la solicitud de acceso a la información; la respuesta del Sujet</w:t>
      </w:r>
      <w:r w:rsidR="00F7286E" w:rsidRPr="00E3006D">
        <w:t>o Obligado y  el escrito recursal</w:t>
      </w:r>
      <w:r w:rsidRPr="00E3006D">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E3006D" w:rsidRDefault="00F7286E" w:rsidP="00BC69BC">
      <w:pPr>
        <w:tabs>
          <w:tab w:val="left" w:pos="5812"/>
        </w:tabs>
        <w:spacing w:after="0" w:line="360" w:lineRule="auto"/>
      </w:pPr>
    </w:p>
    <w:p w14:paraId="276834F4" w14:textId="2C1ED29F" w:rsidR="00CE58A5" w:rsidRPr="00E3006D" w:rsidRDefault="00CE4466" w:rsidP="00BC69BC">
      <w:pPr>
        <w:pStyle w:val="Ttulo2"/>
        <w:spacing w:before="0" w:after="0"/>
      </w:pPr>
      <w:bookmarkStart w:id="20" w:name="_Toc179975604"/>
      <w:bookmarkStart w:id="21" w:name="_Toc187931508"/>
      <w:r w:rsidRPr="00E3006D">
        <w:t>CUARTO. Marco normativo aplicable en materia de transparencia y acceso a la información pública</w:t>
      </w:r>
      <w:bookmarkEnd w:id="20"/>
      <w:bookmarkEnd w:id="21"/>
    </w:p>
    <w:p w14:paraId="63C42A96" w14:textId="77777777" w:rsidR="00CE58A5" w:rsidRPr="00E3006D" w:rsidRDefault="00CE58A5" w:rsidP="00BC69BC">
      <w:pPr>
        <w:spacing w:after="0" w:line="360" w:lineRule="auto"/>
        <w:rPr>
          <w:color w:val="000000"/>
        </w:rPr>
      </w:pPr>
    </w:p>
    <w:p w14:paraId="77A2B44D" w14:textId="77777777" w:rsidR="00CE58A5" w:rsidRPr="00E3006D" w:rsidRDefault="00CE4466" w:rsidP="00BC69BC">
      <w:pPr>
        <w:spacing w:after="0" w:line="360" w:lineRule="auto"/>
        <w:rPr>
          <w:color w:val="000000"/>
        </w:rPr>
      </w:pPr>
      <w:r w:rsidRPr="00E3006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E3006D" w:rsidRDefault="00CE58A5" w:rsidP="00BC69BC">
      <w:pPr>
        <w:spacing w:after="0" w:line="360" w:lineRule="auto"/>
        <w:rPr>
          <w:color w:val="000000"/>
        </w:rPr>
      </w:pPr>
    </w:p>
    <w:p w14:paraId="6DE9CAE0" w14:textId="77777777" w:rsidR="00CE58A5" w:rsidRPr="00E3006D" w:rsidRDefault="00CE4466" w:rsidP="00BC69BC">
      <w:pPr>
        <w:spacing w:after="0" w:line="360" w:lineRule="auto"/>
        <w:rPr>
          <w:color w:val="000000"/>
        </w:rPr>
      </w:pPr>
      <w:r w:rsidRPr="00E3006D">
        <w:rPr>
          <w:color w:val="000000"/>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Pr="00E3006D" w:rsidRDefault="00922619" w:rsidP="00BC69BC">
      <w:pPr>
        <w:spacing w:after="0" w:line="360" w:lineRule="auto"/>
        <w:rPr>
          <w:color w:val="000000"/>
        </w:rPr>
      </w:pPr>
    </w:p>
    <w:p w14:paraId="7EFDC0B0" w14:textId="5473D89C" w:rsidR="00CE58A5" w:rsidRPr="00E3006D" w:rsidRDefault="00CE4466" w:rsidP="00BC69BC">
      <w:pPr>
        <w:spacing w:after="0" w:line="360" w:lineRule="auto"/>
        <w:rPr>
          <w:color w:val="000000"/>
        </w:rPr>
      </w:pPr>
      <w:r w:rsidRPr="00E3006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E3006D" w:rsidRDefault="00CE58A5" w:rsidP="00BC69BC">
      <w:pPr>
        <w:spacing w:after="0" w:line="360" w:lineRule="auto"/>
        <w:rPr>
          <w:color w:val="000000"/>
        </w:rPr>
      </w:pPr>
    </w:p>
    <w:p w14:paraId="1B6E0455" w14:textId="77777777" w:rsidR="00CE58A5" w:rsidRPr="00E3006D" w:rsidRDefault="00CE4466" w:rsidP="00BC69BC">
      <w:pPr>
        <w:spacing w:after="0" w:line="360" w:lineRule="auto"/>
        <w:rPr>
          <w:color w:val="000000"/>
        </w:rPr>
      </w:pPr>
      <w:r w:rsidRPr="00E3006D">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E3006D" w:rsidRDefault="00CE58A5" w:rsidP="00BC69BC">
      <w:pPr>
        <w:spacing w:after="0" w:line="360" w:lineRule="auto"/>
        <w:rPr>
          <w:color w:val="000000"/>
        </w:rPr>
      </w:pPr>
    </w:p>
    <w:p w14:paraId="79D71702" w14:textId="77777777" w:rsidR="00CE58A5" w:rsidRPr="00E3006D" w:rsidRDefault="00CE4466" w:rsidP="00BC69BC">
      <w:pPr>
        <w:spacing w:after="0" w:line="360" w:lineRule="auto"/>
        <w:rPr>
          <w:color w:val="000000"/>
        </w:rPr>
      </w:pPr>
      <w:r w:rsidRPr="00E3006D">
        <w:rPr>
          <w:color w:val="000000"/>
        </w:rPr>
        <w:t>El artículo 12, que, quienes generen, recopilen, administren, manejen, procesen, archiven o conserven información pública serán responsables de la misma.</w:t>
      </w:r>
    </w:p>
    <w:p w14:paraId="5C34EA42" w14:textId="77777777" w:rsidR="00D51406" w:rsidRPr="00E3006D" w:rsidRDefault="00D51406" w:rsidP="00BC69BC">
      <w:pPr>
        <w:spacing w:after="0" w:line="360" w:lineRule="auto"/>
        <w:rPr>
          <w:color w:val="000000"/>
        </w:rPr>
      </w:pPr>
    </w:p>
    <w:p w14:paraId="08B8B529" w14:textId="77777777" w:rsidR="00CE58A5" w:rsidRPr="00E3006D" w:rsidRDefault="00CE4466" w:rsidP="00BC69BC">
      <w:pPr>
        <w:widowControl w:val="0"/>
        <w:spacing w:after="0" w:line="360" w:lineRule="auto"/>
        <w:rPr>
          <w:color w:val="000000"/>
        </w:rPr>
      </w:pPr>
      <w:r w:rsidRPr="00E3006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E3006D" w:rsidRDefault="00CE58A5" w:rsidP="00BC69BC">
      <w:pPr>
        <w:spacing w:after="0" w:line="360" w:lineRule="auto"/>
        <w:rPr>
          <w:color w:val="000000"/>
        </w:rPr>
      </w:pPr>
    </w:p>
    <w:p w14:paraId="7EFDFF6E" w14:textId="77777777" w:rsidR="00CE58A5" w:rsidRPr="00E3006D" w:rsidRDefault="00CE4466" w:rsidP="00BC69BC">
      <w:pPr>
        <w:spacing w:after="0" w:line="360" w:lineRule="auto"/>
        <w:rPr>
          <w:color w:val="000000"/>
        </w:rPr>
      </w:pPr>
      <w:r w:rsidRPr="00E3006D">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E3006D" w:rsidRDefault="00CE58A5" w:rsidP="00BC69BC">
      <w:pPr>
        <w:spacing w:after="0" w:line="360" w:lineRule="auto"/>
      </w:pPr>
    </w:p>
    <w:p w14:paraId="1DF82A1D" w14:textId="4C40B5A6" w:rsidR="00CE58A5" w:rsidRPr="00E3006D" w:rsidRDefault="00CE4466" w:rsidP="00BC69BC">
      <w:pPr>
        <w:pStyle w:val="Ttulo2"/>
        <w:spacing w:before="0" w:after="0"/>
      </w:pPr>
      <w:bookmarkStart w:id="22" w:name="_Toc179975605"/>
      <w:bookmarkStart w:id="23" w:name="_Toc187931509"/>
      <w:r w:rsidRPr="00E3006D">
        <w:rPr>
          <w:caps/>
        </w:rPr>
        <w:t>Quinto.</w:t>
      </w:r>
      <w:r w:rsidRPr="00E3006D">
        <w:t xml:space="preserve"> Estudio de Fondo</w:t>
      </w:r>
      <w:bookmarkEnd w:id="22"/>
      <w:bookmarkEnd w:id="23"/>
    </w:p>
    <w:p w14:paraId="547460E4" w14:textId="77777777" w:rsidR="00CE58A5" w:rsidRPr="00E3006D" w:rsidRDefault="00CE58A5" w:rsidP="00BC69BC">
      <w:pPr>
        <w:widowControl w:val="0"/>
        <w:spacing w:after="0" w:line="360" w:lineRule="auto"/>
        <w:rPr>
          <w:color w:val="000000"/>
        </w:rPr>
      </w:pPr>
    </w:p>
    <w:p w14:paraId="400ED6EA" w14:textId="20D2691A" w:rsidR="008A6CBA" w:rsidRPr="00E3006D" w:rsidRDefault="00CE4466" w:rsidP="00BC69BC">
      <w:pPr>
        <w:spacing w:after="0" w:line="360" w:lineRule="auto"/>
        <w:contextualSpacing/>
        <w:rPr>
          <w:rFonts w:eastAsia="Calibri" w:cs="Times New Roman"/>
          <w:color w:val="auto"/>
          <w:lang w:eastAsia="en-US"/>
        </w:rPr>
      </w:pPr>
      <w:r w:rsidRPr="00E3006D">
        <w:rPr>
          <w:color w:val="000000"/>
        </w:rPr>
        <w:lastRenderedPageBreak/>
        <w:t xml:space="preserve">Expuestas las posturas de las partes, se procede al análisis del agravio hecho valer por el Recurrente, concerniente a </w:t>
      </w:r>
      <w:r w:rsidR="004E16CA" w:rsidRPr="00E3006D">
        <w:rPr>
          <w:color w:val="000000"/>
        </w:rPr>
        <w:t xml:space="preserve">la </w:t>
      </w:r>
      <w:r w:rsidR="00FE5298" w:rsidRPr="00E3006D">
        <w:rPr>
          <w:color w:val="000000"/>
        </w:rPr>
        <w:t>negativa de la información</w:t>
      </w:r>
      <w:r w:rsidRPr="00E3006D">
        <w:t xml:space="preserve">, </w:t>
      </w:r>
      <w:r w:rsidRPr="00E3006D">
        <w:rPr>
          <w:color w:val="000000"/>
        </w:rPr>
        <w:t xml:space="preserve">para lo cual, </w:t>
      </w:r>
      <w:r w:rsidR="00F7286E" w:rsidRPr="00E3006D">
        <w:rPr>
          <w:rFonts w:eastAsia="Calibri" w:cs="Times New Roman"/>
          <w:color w:val="auto"/>
          <w:lang w:eastAsia="en-US"/>
        </w:rPr>
        <w:t>en principio es pertinente contextual</w:t>
      </w:r>
      <w:r w:rsidR="00FE5298" w:rsidRPr="00E3006D">
        <w:rPr>
          <w:rFonts w:eastAsia="Calibri" w:cs="Times New Roman"/>
          <w:color w:val="auto"/>
          <w:lang w:eastAsia="en-US"/>
        </w:rPr>
        <w:t>izar la solicitud.</w:t>
      </w:r>
    </w:p>
    <w:p w14:paraId="2D54FA89"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p>
    <w:p w14:paraId="126FC9B7"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r w:rsidRPr="00E3006D">
        <w:rPr>
          <w:rFonts w:eastAsia="Calibri"/>
          <w:lang w:eastAsia="en-US"/>
        </w:rPr>
        <w:t xml:space="preserve">Al respecto, el </w:t>
      </w:r>
      <w:r w:rsidRPr="00E3006D">
        <w:rPr>
          <w:rFonts w:eastAsia="Calibri"/>
          <w:i/>
          <w:iCs/>
          <w:lang w:eastAsia="en-US"/>
        </w:rPr>
        <w:t>currículum vitae,</w:t>
      </w:r>
      <w:r w:rsidRPr="00E3006D">
        <w:rPr>
          <w:rFonts w:eastAsia="Calibri"/>
          <w:lang w:eastAsia="en-US"/>
        </w:rPr>
        <w:t xml:space="preserve"> es aquel documento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659A34D7"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p>
    <w:p w14:paraId="67EA0142"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r w:rsidRPr="00E3006D">
        <w:rPr>
          <w:rFonts w:eastAsia="Calibri"/>
          <w:lang w:eastAsia="en-US"/>
        </w:rPr>
        <w:t xml:space="preserve">En ese orden de ideas, el documento en comento, si bien, </w:t>
      </w:r>
      <w:r w:rsidRPr="00E3006D">
        <w:rPr>
          <w:rFonts w:eastAsia="Calibri"/>
          <w:b/>
          <w:bCs/>
          <w:lang w:eastAsia="en-US"/>
        </w:rPr>
        <w:t>se trata de aquel elaborado por cada persona,</w:t>
      </w:r>
      <w:r w:rsidRPr="00E3006D">
        <w:rPr>
          <w:rFonts w:eastAsia="Calibri"/>
          <w:lang w:eastAsia="en-US"/>
        </w:rPr>
        <w:t xml:space="preserve">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173F230F"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p>
    <w:p w14:paraId="6C30C75F" w14:textId="5A5AFC23" w:rsidR="00DB135D" w:rsidRPr="00E3006D" w:rsidRDefault="00DB135D" w:rsidP="00BC69BC">
      <w:pPr>
        <w:widowControl w:val="0"/>
        <w:autoSpaceDE w:val="0"/>
        <w:autoSpaceDN w:val="0"/>
        <w:adjustRightInd w:val="0"/>
        <w:spacing w:after="0" w:line="360" w:lineRule="auto"/>
        <w:contextualSpacing/>
        <w:rPr>
          <w:rFonts w:eastAsia="Calibri"/>
          <w:lang w:eastAsia="en-US"/>
        </w:rPr>
      </w:pPr>
      <w:r w:rsidRPr="00E3006D">
        <w:rPr>
          <w:rFonts w:eastAsia="Calibri"/>
          <w:lang w:eastAsia="en-US"/>
        </w:rPr>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265D67F2" w14:textId="77777777" w:rsidR="00DB135D" w:rsidRPr="00E3006D" w:rsidRDefault="00DB135D" w:rsidP="00BC69BC">
      <w:pPr>
        <w:widowControl w:val="0"/>
        <w:autoSpaceDE w:val="0"/>
        <w:autoSpaceDN w:val="0"/>
        <w:adjustRightInd w:val="0"/>
        <w:spacing w:after="0" w:line="360" w:lineRule="auto"/>
        <w:contextualSpacing/>
        <w:rPr>
          <w:rFonts w:eastAsia="Calibri"/>
          <w:lang w:eastAsia="en-US"/>
        </w:rPr>
      </w:pPr>
    </w:p>
    <w:p w14:paraId="6869800F" w14:textId="77777777" w:rsidR="00DB135D" w:rsidRPr="00E3006D" w:rsidRDefault="00DB135D" w:rsidP="00BC69BC">
      <w:pPr>
        <w:spacing w:after="0" w:line="360" w:lineRule="auto"/>
        <w:ind w:right="-28"/>
        <w:contextualSpacing/>
        <w:rPr>
          <w:rFonts w:eastAsia="Calibri" w:cs="Tahoma"/>
          <w:color w:val="000000"/>
          <w14:ligatures w14:val="standardContextual"/>
        </w:rPr>
      </w:pPr>
      <w:r w:rsidRPr="00E3006D">
        <w:rPr>
          <w:rFonts w:eastAsia="Calibri" w:cs="Tahoma"/>
          <w:bCs/>
          <w:color w:val="000000"/>
          <w:lang w:val="es-ES"/>
          <w14:ligatures w14:val="standardContextual"/>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E3006D">
        <w:rPr>
          <w:rFonts w:eastAsia="Calibri" w:cs="Tahoma"/>
          <w:bCs/>
          <w:iCs/>
          <w:color w:val="000000"/>
          <w14:ligatures w14:val="standardContextua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w:t>
      </w:r>
      <w:r w:rsidRPr="00E3006D">
        <w:rPr>
          <w:rFonts w:eastAsia="Calibri" w:cs="Tahoma"/>
          <w:bCs/>
          <w:iCs/>
          <w:color w:val="000000"/>
          <w14:ligatures w14:val="standardContextual"/>
        </w:rPr>
        <w:lastRenderedPageBreak/>
        <w:t>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3262B4CA" w14:textId="77777777" w:rsidR="00DB135D" w:rsidRPr="00E3006D" w:rsidRDefault="00DB135D" w:rsidP="00BC69BC">
      <w:pPr>
        <w:spacing w:after="0" w:line="360" w:lineRule="auto"/>
        <w:ind w:right="-28"/>
        <w:contextualSpacing/>
        <w:rPr>
          <w:rFonts w:eastAsia="Calibri" w:cs="Tahoma"/>
          <w:bCs/>
          <w:color w:val="000000"/>
          <w14:ligatures w14:val="standardContextual"/>
        </w:rPr>
      </w:pPr>
    </w:p>
    <w:p w14:paraId="0FBE6E18" w14:textId="77777777" w:rsidR="00DB135D" w:rsidRPr="00E3006D" w:rsidRDefault="00DB135D" w:rsidP="00BC69BC">
      <w:pPr>
        <w:spacing w:after="0" w:line="360" w:lineRule="auto"/>
        <w:ind w:right="-28"/>
        <w:contextualSpacing/>
        <w:rPr>
          <w:rFonts w:eastAsia="Calibri" w:cs="Tahoma"/>
          <w:color w:val="000000"/>
          <w14:ligatures w14:val="standardContextual"/>
        </w:rPr>
      </w:pPr>
      <w:r w:rsidRPr="00E3006D">
        <w:rPr>
          <w:rFonts w:eastAsia="Calibri" w:cs="Tahoma"/>
          <w:bCs/>
          <w:color w:val="000000"/>
          <w14:ligatures w14:val="standardContextual"/>
        </w:rPr>
        <w:t xml:space="preserve">En ese contexto, según Islas, Jorge (2016), en la “Ley General de Transparencia y Acceso a la Información Pública Comentada” (p. 244), refirió que el </w:t>
      </w:r>
      <w:r w:rsidRPr="00E3006D">
        <w:rPr>
          <w:rFonts w:eastAsia="Calibri" w:cs="Tahoma"/>
          <w:b/>
          <w:bCs/>
          <w:iCs/>
          <w:color w:val="000000"/>
          <w14:ligatures w14:val="standardContextual"/>
        </w:rPr>
        <w:t>currículum vitae</w:t>
      </w:r>
      <w:r w:rsidRPr="00E3006D">
        <w:rPr>
          <w:rFonts w:eastAsia="Calibri" w:cs="Tahoma"/>
          <w:b/>
          <w:bCs/>
          <w:color w:val="000000"/>
          <w14:ligatures w14:val="standardContextual"/>
        </w:rPr>
        <w:t xml:space="preserve"> </w:t>
      </w:r>
      <w:r w:rsidRPr="00E3006D">
        <w:rPr>
          <w:rFonts w:eastAsia="Calibri" w:cs="Tahoma"/>
          <w:bCs/>
          <w:color w:val="000000"/>
          <w14:ligatures w14:val="standardContextual"/>
        </w:rPr>
        <w:t>d</w:t>
      </w:r>
      <w:r w:rsidRPr="00E3006D">
        <w:rPr>
          <w:rFonts w:eastAsia="Calibri" w:cs="Tahoma"/>
          <w:b/>
          <w:bCs/>
          <w:color w:val="000000"/>
          <w14:ligatures w14:val="standardContextual"/>
        </w:rPr>
        <w:t>e un servidor público, justifica que su formación académica resulta viable para el desempeño eficiente y correcto de su encargo; lo anterior, con el fin de acreditar que dichos trabajadores sean los más capacitados acordes al área solicitada.</w:t>
      </w:r>
    </w:p>
    <w:p w14:paraId="179257DA" w14:textId="77777777" w:rsidR="00DB135D" w:rsidRPr="00E3006D" w:rsidRDefault="00DB135D" w:rsidP="00BC69BC">
      <w:pPr>
        <w:spacing w:after="0" w:line="360" w:lineRule="auto"/>
        <w:ind w:right="-28"/>
        <w:contextualSpacing/>
        <w:rPr>
          <w:rFonts w:eastAsia="Calibri" w:cs="Tahoma"/>
          <w:color w:val="000000"/>
          <w14:ligatures w14:val="standardContextual"/>
        </w:rPr>
      </w:pPr>
    </w:p>
    <w:p w14:paraId="64410475" w14:textId="62088460" w:rsidR="00DB135D" w:rsidRPr="00E3006D" w:rsidRDefault="00DB135D" w:rsidP="00BC69BC">
      <w:pPr>
        <w:spacing w:after="0" w:line="360" w:lineRule="auto"/>
        <w:ind w:right="-28"/>
        <w:contextualSpacing/>
        <w:rPr>
          <w:rFonts w:eastAsia="Calibri" w:cs="Tahoma"/>
          <w:color w:val="000000"/>
          <w14:ligatures w14:val="standardContextual"/>
        </w:rPr>
      </w:pPr>
      <w:r w:rsidRPr="00E3006D">
        <w:rPr>
          <w:rFonts w:eastAsia="Calibri" w:cs="Tahoma"/>
          <w:color w:val="000000"/>
          <w14:ligatures w14:val="standardContextual"/>
        </w:rPr>
        <w:t xml:space="preserve">En el mismo sentido, </w:t>
      </w:r>
      <w:r w:rsidRPr="00E3006D">
        <w:rPr>
          <w:rFonts w:cs="Tahoma"/>
          <w:iCs/>
          <w:color w:val="000000"/>
          <w14:ligatures w14:val="standardContextual"/>
        </w:rPr>
        <w:t>el</w:t>
      </w:r>
      <w:r w:rsidRPr="00E3006D">
        <w:rPr>
          <w:rFonts w:cs="Tahoma"/>
          <w:bCs/>
          <w:iCs/>
          <w:color w:val="000000"/>
          <w14:ligatures w14:val="standardContextual"/>
        </w:rPr>
        <w:t xml:space="preserve"> C</w:t>
      </w:r>
      <w:r w:rsidRPr="00E3006D">
        <w:rPr>
          <w:rFonts w:cs="Tahoma"/>
          <w:iCs/>
          <w:color w:val="000000"/>
          <w14:ligatures w14:val="standardContextual"/>
        </w:rPr>
        <w:t xml:space="preserve">riterio </w:t>
      </w:r>
      <w:r w:rsidR="00AA686C" w:rsidRPr="00E3006D">
        <w:rPr>
          <w:rFonts w:cs="Tahoma"/>
          <w:iCs/>
          <w:color w:val="000000"/>
          <w14:ligatures w14:val="standardContextual"/>
        </w:rPr>
        <w:t>Orientador</w:t>
      </w:r>
      <w:r w:rsidRPr="00E3006D">
        <w:rPr>
          <w:rFonts w:cs="Tahoma"/>
          <w:iCs/>
          <w:color w:val="000000"/>
          <w14:ligatures w14:val="standardContextual"/>
        </w:rPr>
        <w:t xml:space="preserve">, de la Tercera de Época, con número de registro </w:t>
      </w:r>
      <w:r w:rsidRPr="00E3006D">
        <w:rPr>
          <w:rFonts w:cs="Arial"/>
          <w:color w:val="222222"/>
          <w:shd w:val="clear" w:color="auto" w:fill="FFFFFF"/>
          <w14:ligatures w14:val="standardContextual"/>
        </w:rPr>
        <w:t>SO/007/2023</w:t>
      </w:r>
      <w:r w:rsidRPr="00E3006D">
        <w:rPr>
          <w:rFonts w:cs="Tahoma"/>
          <w:iCs/>
          <w:color w:val="000000"/>
          <w14:ligatures w14:val="standardContextual"/>
        </w:rPr>
        <w:t>, emitido por el Instituto Nacional de Transparencia, Acceso a la Información y Protección de Datos Personales</w:t>
      </w:r>
      <w:r w:rsidRPr="00E3006D">
        <w:rPr>
          <w:rFonts w:eastAsia="Calibri" w:cs="Tahoma"/>
          <w:bCs/>
          <w:color w:val="000000"/>
          <w14:ligatures w14:val="standardContextual"/>
        </w:rPr>
        <w:t>, establece</w:t>
      </w:r>
      <w:r w:rsidRPr="00E3006D">
        <w:rPr>
          <w:rFonts w:eastAsia="Calibri" w:cs="Tahoma"/>
          <w:color w:val="000000"/>
          <w14:ligatures w14:val="standardContextual"/>
        </w:rPr>
        <w:t xml:space="preserve"> que una de las formas en que los ciudadanos pueden evaluar las aptitudes para desempeñar un cargo público determinado, es mediante la </w:t>
      </w:r>
      <w:r w:rsidRPr="00E3006D">
        <w:rPr>
          <w:rFonts w:eastAsia="Calibri" w:cs="Tahoma"/>
          <w:b/>
          <w:color w:val="000000"/>
          <w14:ligatures w14:val="standardContextual"/>
        </w:rPr>
        <w:t xml:space="preserve">publicidad de ciertos datos contenidos en el </w:t>
      </w:r>
      <w:r w:rsidRPr="00E3006D">
        <w:rPr>
          <w:rFonts w:eastAsia="Calibri" w:cs="Tahoma"/>
          <w:iCs/>
          <w:color w:val="000000"/>
          <w14:ligatures w14:val="standardContextual"/>
        </w:rPr>
        <w:t>currículum vitae</w:t>
      </w:r>
      <w:r w:rsidRPr="00E3006D">
        <w:rPr>
          <w:rFonts w:eastAsia="Calibri" w:cs="Tahoma"/>
          <w:i/>
          <w:color w:val="000000"/>
          <w14:ligatures w14:val="standardContextual"/>
        </w:rPr>
        <w:t xml:space="preserve">, </w:t>
      </w:r>
      <w:r w:rsidRPr="00E3006D">
        <w:rPr>
          <w:rFonts w:eastAsia="Calibri" w:cs="Tahoma"/>
          <w:color w:val="000000"/>
          <w14:ligatures w14:val="standardContextual"/>
        </w:rPr>
        <w:t>tales como,</w:t>
      </w:r>
      <w:r w:rsidRPr="00E3006D">
        <w:rPr>
          <w:rFonts w:eastAsia="Calibri" w:cs="Tahoma"/>
          <w:b/>
          <w:color w:val="000000"/>
          <w14:ligatures w14:val="standardContextual"/>
        </w:rPr>
        <w:t xml:space="preserve"> la trayectoria académica, profesional, laboral, así como todos aquellos que acrediten su capacidad, habilidades pericia para ocupar el puesto público. </w:t>
      </w:r>
      <w:r w:rsidRPr="00E3006D">
        <w:rPr>
          <w:rFonts w:eastAsia="Calibri" w:cs="Tahoma"/>
          <w:color w:val="000000"/>
          <w14:ligatures w14:val="standardContextual"/>
        </w:rPr>
        <w:t>Lo anterior, para favorecer la rendición de cuentas, pues la publicidad de lo anterior tiene como fin verificar el correcto desempeño de los sujetos obligados.</w:t>
      </w:r>
    </w:p>
    <w:p w14:paraId="7E284D2E" w14:textId="77777777" w:rsidR="00053BFA" w:rsidRPr="00E3006D" w:rsidRDefault="00053BFA" w:rsidP="00BC69BC">
      <w:pPr>
        <w:spacing w:after="0" w:line="360" w:lineRule="auto"/>
        <w:contextualSpacing/>
        <w:rPr>
          <w:rFonts w:eastAsia="Calibri" w:cs="Times New Roman"/>
          <w:color w:val="auto"/>
          <w:lang w:eastAsia="en-US"/>
        </w:rPr>
      </w:pPr>
    </w:p>
    <w:p w14:paraId="101CD2B5" w14:textId="7F69E5C4" w:rsidR="00AA686C" w:rsidRPr="00E3006D" w:rsidRDefault="00AA686C" w:rsidP="00AA686C">
      <w:pPr>
        <w:spacing w:line="360" w:lineRule="auto"/>
        <w:contextualSpacing/>
        <w:rPr>
          <w:bCs/>
          <w:iCs/>
        </w:rPr>
      </w:pPr>
      <w:r w:rsidRPr="00E3006D">
        <w:rPr>
          <w:bCs/>
          <w:iCs/>
        </w:rPr>
        <w:t xml:space="preserve">Por otra parte,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w:t>
      </w:r>
      <w:r w:rsidRPr="00E3006D">
        <w:rPr>
          <w:bCs/>
          <w:iCs/>
        </w:rPr>
        <w:lastRenderedPageBreak/>
        <w:t xml:space="preserve">personales o de consanguíneos, sin embargo, también da cuenta de información que en el presente caso resulta ser de interés público, como experiencia laboral y grados de estudio. </w:t>
      </w:r>
    </w:p>
    <w:p w14:paraId="3CCC2DA4" w14:textId="77777777" w:rsidR="00AA686C" w:rsidRPr="00E3006D" w:rsidRDefault="00AA686C" w:rsidP="00AA686C">
      <w:pPr>
        <w:spacing w:line="360" w:lineRule="auto"/>
        <w:contextualSpacing/>
        <w:rPr>
          <w:bCs/>
          <w:iCs/>
        </w:rPr>
      </w:pPr>
      <w:r w:rsidRPr="00E3006D">
        <w:rPr>
          <w:bCs/>
          <w:iCs/>
        </w:rPr>
        <w:t xml:space="preserve"> </w:t>
      </w:r>
    </w:p>
    <w:p w14:paraId="6B1B141D" w14:textId="48458CDB" w:rsidR="008069AE" w:rsidRPr="00E3006D" w:rsidRDefault="008069AE" w:rsidP="00BC69BC">
      <w:pPr>
        <w:spacing w:after="0" w:line="360" w:lineRule="auto"/>
        <w:rPr>
          <w:rFonts w:eastAsia="Times New Roman" w:cs="Tahoma"/>
          <w:bCs/>
          <w:iCs/>
          <w:color w:val="auto"/>
          <w:lang w:eastAsia="es-ES"/>
        </w:rPr>
      </w:pPr>
      <w:r w:rsidRPr="00E3006D">
        <w:rPr>
          <w:rFonts w:eastAsia="Times New Roman" w:cs="Tahoma"/>
          <w:bCs/>
          <w:iCs/>
          <w:color w:val="auto"/>
          <w:lang w:eastAsia="es-ES"/>
        </w:rPr>
        <w:t xml:space="preserve">Establecido lo anterior, se procede analizar la respuesta entregada por el Sujeto Obligado, por lo que, en principio, es necesario precisar que </w:t>
      </w:r>
      <w:r w:rsidR="00CB5D5E" w:rsidRPr="00E3006D">
        <w:rPr>
          <w:rFonts w:eastAsia="Times New Roman" w:cs="Tahoma"/>
          <w:bCs/>
          <w:iCs/>
          <w:color w:val="auto"/>
          <w:lang w:eastAsia="es-ES"/>
        </w:rPr>
        <w:t xml:space="preserve">de las constancias que obran en el expediente electrónico se aprecia que </w:t>
      </w:r>
      <w:r w:rsidR="000943DF" w:rsidRPr="00E3006D">
        <w:rPr>
          <w:rFonts w:eastAsia="Times New Roman" w:cs="Tahoma"/>
          <w:bCs/>
          <w:iCs/>
          <w:color w:val="auto"/>
          <w:lang w:eastAsia="es-ES"/>
        </w:rPr>
        <w:t xml:space="preserve">la respuesta fue proporcionada por </w:t>
      </w:r>
      <w:r w:rsidR="00FB4C55" w:rsidRPr="00E3006D">
        <w:rPr>
          <w:rFonts w:eastAsia="Times New Roman" w:cs="Tahoma"/>
          <w:bCs/>
          <w:iCs/>
          <w:color w:val="auto"/>
          <w:lang w:eastAsia="es-ES"/>
        </w:rPr>
        <w:t xml:space="preserve">la Titular del Departamento de Recursos. Humanos, </w:t>
      </w:r>
      <w:r w:rsidRPr="00E3006D">
        <w:rPr>
          <w:rFonts w:eastAsia="Times New Roman" w:cs="Tahoma"/>
          <w:bCs/>
          <w:iCs/>
          <w:color w:val="auto"/>
          <w:lang w:eastAsia="es-ES"/>
        </w:rPr>
        <w:t xml:space="preserve">razón por la cual, </w:t>
      </w:r>
      <w:r w:rsidRPr="00E3006D">
        <w:rPr>
          <w:rFonts w:eastAsia="Times New Roman" w:cs="Tahoma"/>
          <w:bCs/>
          <w:iCs/>
          <w:color w:val="auto"/>
          <w:lang w:val="es-ES" w:eastAsia="es-ES"/>
        </w:rPr>
        <w:t xml:space="preserve">es oportuno </w:t>
      </w:r>
      <w:r w:rsidRPr="00E3006D">
        <w:rPr>
          <w:rFonts w:eastAsia="Times New Roman" w:cs="Tahoma"/>
          <w:bCs/>
          <w:iCs/>
          <w:color w:val="auto"/>
          <w:lang w:eastAsia="es-ES"/>
        </w:rPr>
        <w:t xml:space="preserve">hacer referencia al </w:t>
      </w:r>
      <w:r w:rsidRPr="00E3006D">
        <w:rPr>
          <w:rFonts w:eastAsia="Times New Roman" w:cs="Tahoma"/>
          <w:b/>
          <w:bCs/>
          <w:iCs/>
          <w:color w:val="auto"/>
          <w:lang w:eastAsia="es-ES"/>
        </w:rPr>
        <w:t>procedimiento de búsqueda que deben de seguir los Sujetos Obligados para localizar la información</w:t>
      </w:r>
      <w:r w:rsidRPr="00E3006D">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14:paraId="08DF8032" w14:textId="77777777" w:rsidR="008069AE" w:rsidRPr="00E3006D" w:rsidRDefault="008069AE" w:rsidP="00BC69BC">
      <w:pPr>
        <w:spacing w:after="0" w:line="360" w:lineRule="auto"/>
        <w:rPr>
          <w:rFonts w:eastAsia="Times New Roman" w:cs="Tahoma"/>
          <w:bCs/>
          <w:iCs/>
          <w:color w:val="auto"/>
          <w:lang w:eastAsia="es-ES"/>
        </w:rPr>
      </w:pPr>
    </w:p>
    <w:p w14:paraId="0145A1C2" w14:textId="77777777" w:rsidR="008069AE" w:rsidRPr="00E3006D" w:rsidRDefault="008069AE" w:rsidP="007C2FF9">
      <w:pPr>
        <w:numPr>
          <w:ilvl w:val="0"/>
          <w:numId w:val="1"/>
        </w:numPr>
        <w:spacing w:after="0" w:line="360" w:lineRule="auto"/>
        <w:rPr>
          <w:rFonts w:eastAsia="Times New Roman" w:cs="Tahoma"/>
          <w:bCs/>
          <w:iCs/>
          <w:color w:val="auto"/>
          <w:lang w:val="es-ES" w:eastAsia="es-ES"/>
        </w:rPr>
      </w:pPr>
      <w:r w:rsidRPr="00E3006D">
        <w:rPr>
          <w:rFonts w:eastAsia="Times New Roman" w:cs="Tahoma"/>
          <w:bCs/>
          <w:i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5B4DAA" w14:textId="77777777" w:rsidR="008069AE" w:rsidRPr="00E3006D" w:rsidRDefault="008069AE" w:rsidP="00BC69BC">
      <w:pPr>
        <w:spacing w:after="0" w:line="360" w:lineRule="auto"/>
        <w:rPr>
          <w:rFonts w:eastAsia="Times New Roman" w:cs="Tahoma"/>
          <w:bCs/>
          <w:iCs/>
          <w:color w:val="auto"/>
          <w:lang w:val="es-ES" w:eastAsia="es-ES"/>
        </w:rPr>
      </w:pPr>
    </w:p>
    <w:p w14:paraId="34BF69D2" w14:textId="77777777" w:rsidR="008069AE" w:rsidRPr="00E3006D" w:rsidRDefault="008069AE" w:rsidP="007C2FF9">
      <w:pPr>
        <w:numPr>
          <w:ilvl w:val="0"/>
          <w:numId w:val="1"/>
        </w:numPr>
        <w:spacing w:after="0" w:line="360" w:lineRule="auto"/>
        <w:rPr>
          <w:rFonts w:eastAsia="Times New Roman" w:cs="Tahoma"/>
          <w:bCs/>
          <w:iCs/>
          <w:color w:val="auto"/>
          <w:lang w:val="es-ES" w:eastAsia="es-ES"/>
        </w:rPr>
      </w:pPr>
      <w:r w:rsidRPr="00E3006D">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E4B7448" w14:textId="77777777" w:rsidR="008069AE" w:rsidRPr="00E3006D" w:rsidRDefault="008069AE" w:rsidP="00BC69BC">
      <w:pPr>
        <w:spacing w:after="0" w:line="360" w:lineRule="auto"/>
        <w:rPr>
          <w:rFonts w:eastAsia="Times New Roman" w:cs="Tahoma"/>
          <w:iCs/>
          <w:color w:val="auto"/>
          <w:lang w:eastAsia="es-ES"/>
        </w:rPr>
      </w:pPr>
    </w:p>
    <w:p w14:paraId="69EC1561" w14:textId="5F5177B3" w:rsidR="00871878" w:rsidRPr="00E3006D" w:rsidRDefault="006905A7" w:rsidP="00BC69BC">
      <w:pPr>
        <w:spacing w:after="0" w:line="360" w:lineRule="auto"/>
        <w:rPr>
          <w:rFonts w:eastAsia="Calibri" w:cs="Tahoma"/>
          <w:lang w:eastAsia="en-US"/>
        </w:rPr>
      </w:pPr>
      <w:r w:rsidRPr="00E3006D">
        <w:rPr>
          <w:rFonts w:eastAsia="Calibri" w:cs="Tahoma"/>
          <w:lang w:eastAsia="en-US"/>
        </w:rPr>
        <w:t xml:space="preserve">En tal sentido, el </w:t>
      </w:r>
      <w:r w:rsidR="00760DD5" w:rsidRPr="00E3006D">
        <w:rPr>
          <w:rFonts w:eastAsia="Calibri" w:cs="Tahoma"/>
          <w:lang w:eastAsia="en-US"/>
        </w:rPr>
        <w:t>Manual de Organización del Instituto Municipal de Cultura Física y Deporte de Chimalhuacán, contempla en su numeral</w:t>
      </w:r>
      <w:r w:rsidRPr="00E3006D">
        <w:rPr>
          <w:rFonts w:eastAsia="Calibri" w:cs="Tahoma"/>
          <w:lang w:eastAsia="en-US"/>
        </w:rPr>
        <w:t xml:space="preserve"> </w:t>
      </w:r>
      <w:r w:rsidR="00871878" w:rsidRPr="00E3006D">
        <w:rPr>
          <w:rFonts w:eastAsia="Calibri" w:cs="Tahoma"/>
          <w:lang w:eastAsia="en-US"/>
        </w:rPr>
        <w:t>78</w:t>
      </w:r>
      <w:r w:rsidR="00760DD5" w:rsidRPr="00E3006D">
        <w:rPr>
          <w:rFonts w:eastAsia="Calibri" w:cs="Tahoma"/>
          <w:lang w:eastAsia="en-US"/>
        </w:rPr>
        <w:t xml:space="preserve"> fracciones VIII y X, que el Departamento de Recursos Humanos goza de diversas atribuciones, entre las que se encuentran, c</w:t>
      </w:r>
      <w:r w:rsidR="00871878" w:rsidRPr="00E3006D">
        <w:rPr>
          <w:rFonts w:eastAsia="Calibri" w:cs="Tahoma"/>
          <w:lang w:eastAsia="en-US"/>
        </w:rPr>
        <w:t>oadyuvar para que los servidores públicos entreguen y/o actualicen la documentación personal para la</w:t>
      </w:r>
      <w:r w:rsidR="00760DD5" w:rsidRPr="00E3006D">
        <w:rPr>
          <w:rFonts w:eastAsia="Calibri" w:cs="Tahoma"/>
          <w:lang w:eastAsia="en-US"/>
        </w:rPr>
        <w:t xml:space="preserve"> </w:t>
      </w:r>
      <w:r w:rsidR="00871878" w:rsidRPr="00E3006D">
        <w:rPr>
          <w:rFonts w:eastAsia="Calibri" w:cs="Tahoma"/>
          <w:lang w:eastAsia="en-US"/>
        </w:rPr>
        <w:t>confor</w:t>
      </w:r>
      <w:r w:rsidR="00760DD5" w:rsidRPr="00E3006D">
        <w:rPr>
          <w:rFonts w:eastAsia="Calibri" w:cs="Tahoma"/>
          <w:lang w:eastAsia="en-US"/>
        </w:rPr>
        <w:t>mación de su expediente laboral así como i</w:t>
      </w:r>
      <w:r w:rsidR="00871878" w:rsidRPr="00E3006D">
        <w:rPr>
          <w:rFonts w:eastAsia="Calibri" w:cs="Tahoma"/>
          <w:lang w:eastAsia="en-US"/>
        </w:rPr>
        <w:t xml:space="preserve">ntegrar a los expedientes de los servidores </w:t>
      </w:r>
      <w:r w:rsidR="00871878" w:rsidRPr="00E3006D">
        <w:rPr>
          <w:rFonts w:eastAsia="Calibri" w:cs="Tahoma"/>
          <w:lang w:eastAsia="en-US"/>
        </w:rPr>
        <w:lastRenderedPageBreak/>
        <w:t>públicos municipales, las sanciones determinadas por las autoridades</w:t>
      </w:r>
      <w:r w:rsidR="00760DD5" w:rsidRPr="00E3006D">
        <w:rPr>
          <w:rFonts w:eastAsia="Calibri" w:cs="Tahoma"/>
          <w:lang w:eastAsia="en-US"/>
        </w:rPr>
        <w:t xml:space="preserve"> </w:t>
      </w:r>
      <w:r w:rsidR="00871878" w:rsidRPr="00E3006D">
        <w:rPr>
          <w:rFonts w:eastAsia="Calibri" w:cs="Tahoma"/>
          <w:lang w:eastAsia="en-US"/>
        </w:rPr>
        <w:t>de control interno competentes</w:t>
      </w:r>
      <w:r w:rsidR="00AA686C" w:rsidRPr="00E3006D">
        <w:rPr>
          <w:rFonts w:eastAsia="Calibri" w:cs="Tahoma"/>
          <w:lang w:eastAsia="en-US"/>
        </w:rPr>
        <w:t>.</w:t>
      </w:r>
    </w:p>
    <w:p w14:paraId="20FD080D" w14:textId="77777777" w:rsidR="00871878" w:rsidRPr="00E3006D" w:rsidRDefault="00871878" w:rsidP="00BC69BC">
      <w:pPr>
        <w:spacing w:after="0" w:line="360" w:lineRule="auto"/>
        <w:rPr>
          <w:rFonts w:eastAsia="Calibri" w:cs="Tahoma"/>
          <w:lang w:eastAsia="en-US"/>
        </w:rPr>
      </w:pPr>
    </w:p>
    <w:p w14:paraId="4337EC6C" w14:textId="23BC579B" w:rsidR="008069AE" w:rsidRPr="00E3006D" w:rsidRDefault="008069AE" w:rsidP="00BC69BC">
      <w:pPr>
        <w:spacing w:after="0" w:line="360" w:lineRule="auto"/>
        <w:rPr>
          <w:rFonts w:eastAsia="Times New Roman" w:cs="Tahoma"/>
          <w:bCs/>
          <w:iCs/>
          <w:color w:val="auto"/>
          <w:lang w:eastAsia="es-ES"/>
        </w:rPr>
      </w:pPr>
      <w:r w:rsidRPr="00E3006D">
        <w:rPr>
          <w:rFonts w:eastAsia="Times New Roman" w:cs="Tahoma"/>
          <w:bCs/>
          <w:iCs/>
          <w:color w:val="auto"/>
          <w:lang w:eastAsia="es-ES"/>
        </w:rPr>
        <w:t xml:space="preserve">Así, toda vez que </w:t>
      </w:r>
      <w:r w:rsidR="005B31E5" w:rsidRPr="00E3006D">
        <w:rPr>
          <w:rFonts w:eastAsia="Times New Roman" w:cs="Tahoma"/>
          <w:bCs/>
          <w:iCs/>
          <w:color w:val="auto"/>
          <w:lang w:eastAsia="es-ES"/>
        </w:rPr>
        <w:t xml:space="preserve">de las </w:t>
      </w:r>
      <w:r w:rsidR="007773C5" w:rsidRPr="00E3006D">
        <w:rPr>
          <w:rFonts w:eastAsia="Times New Roman" w:cs="Tahoma"/>
          <w:bCs/>
          <w:iCs/>
          <w:color w:val="auto"/>
          <w:lang w:eastAsia="es-ES"/>
        </w:rPr>
        <w:t>constancias</w:t>
      </w:r>
      <w:r w:rsidR="005B31E5" w:rsidRPr="00E3006D">
        <w:rPr>
          <w:rFonts w:eastAsia="Times New Roman" w:cs="Tahoma"/>
          <w:bCs/>
          <w:iCs/>
          <w:color w:val="auto"/>
          <w:lang w:eastAsia="es-ES"/>
        </w:rPr>
        <w:t xml:space="preserve"> que obran en </w:t>
      </w:r>
      <w:r w:rsidR="00AA686C" w:rsidRPr="00E3006D">
        <w:rPr>
          <w:rFonts w:eastAsia="Times New Roman" w:cs="Tahoma"/>
          <w:bCs/>
          <w:iCs/>
          <w:color w:val="auto"/>
          <w:lang w:eastAsia="es-ES"/>
        </w:rPr>
        <w:t>el Sistema</w:t>
      </w:r>
      <w:r w:rsidR="005B31E5" w:rsidRPr="00E3006D">
        <w:rPr>
          <w:rFonts w:eastAsia="Times New Roman" w:cs="Tahoma"/>
          <w:bCs/>
          <w:iCs/>
          <w:color w:val="auto"/>
          <w:lang w:eastAsia="es-ES"/>
        </w:rPr>
        <w:t xml:space="preserve"> de Acceso a la Información </w:t>
      </w:r>
      <w:r w:rsidR="007773C5" w:rsidRPr="00E3006D">
        <w:rPr>
          <w:rFonts w:eastAsia="Times New Roman" w:cs="Tahoma"/>
          <w:bCs/>
          <w:iCs/>
          <w:color w:val="auto"/>
          <w:lang w:eastAsia="es-ES"/>
        </w:rPr>
        <w:t>Mexiquense</w:t>
      </w:r>
      <w:r w:rsidR="005B31E5" w:rsidRPr="00E3006D">
        <w:rPr>
          <w:rFonts w:eastAsia="Times New Roman" w:cs="Tahoma"/>
          <w:bCs/>
          <w:iCs/>
          <w:color w:val="auto"/>
          <w:lang w:eastAsia="es-ES"/>
        </w:rPr>
        <w:t xml:space="preserve"> SAIMEX, </w:t>
      </w:r>
      <w:r w:rsidR="00D3159A" w:rsidRPr="00E3006D">
        <w:rPr>
          <w:rFonts w:eastAsia="Times New Roman" w:cs="Tahoma"/>
          <w:bCs/>
          <w:iCs/>
          <w:color w:val="auto"/>
          <w:lang w:eastAsia="es-ES"/>
        </w:rPr>
        <w:t>se aprecia que se turnó la solicitud al área con atribuciones para poseer la información requerida</w:t>
      </w:r>
      <w:r w:rsidR="007773C5" w:rsidRPr="00E3006D">
        <w:rPr>
          <w:rFonts w:eastAsia="Times New Roman" w:cs="Tahoma"/>
          <w:bCs/>
          <w:iCs/>
          <w:color w:val="auto"/>
          <w:lang w:eastAsia="es-ES"/>
        </w:rPr>
        <w:t xml:space="preserve">, por lo </w:t>
      </w:r>
      <w:r w:rsidR="00AA686C" w:rsidRPr="00E3006D">
        <w:rPr>
          <w:rFonts w:eastAsia="Times New Roman" w:cs="Tahoma"/>
          <w:bCs/>
          <w:iCs/>
          <w:color w:val="auto"/>
          <w:lang w:eastAsia="es-ES"/>
        </w:rPr>
        <w:t>que cumplió</w:t>
      </w:r>
      <w:r w:rsidRPr="00E3006D">
        <w:rPr>
          <w:rFonts w:eastAsia="Times New Roman" w:cs="Tahoma"/>
          <w:bCs/>
          <w:iCs/>
          <w:color w:val="auto"/>
          <w:lang w:eastAsia="es-ES"/>
        </w:rPr>
        <w:t xml:space="preserve"> con el procedimiento de búsqueda establecido en el artículo 162 de la Ley de Transparencia y Acceso a la Información Pública del Estado de México y Municipios.</w:t>
      </w:r>
    </w:p>
    <w:p w14:paraId="5375BEC7" w14:textId="77777777" w:rsidR="008069AE" w:rsidRPr="00E3006D" w:rsidRDefault="008069AE" w:rsidP="00BC69BC">
      <w:pPr>
        <w:spacing w:after="0" w:line="360" w:lineRule="auto"/>
        <w:rPr>
          <w:rFonts w:eastAsia="Times New Roman" w:cs="Tahoma"/>
          <w:iCs/>
          <w:color w:val="auto"/>
          <w:lang w:eastAsia="es-ES"/>
        </w:rPr>
      </w:pPr>
    </w:p>
    <w:p w14:paraId="08DD90FB" w14:textId="3475809B" w:rsidR="008069AE" w:rsidRPr="00E3006D" w:rsidRDefault="008069AE" w:rsidP="00BC69BC">
      <w:pPr>
        <w:spacing w:after="0" w:line="360" w:lineRule="auto"/>
        <w:rPr>
          <w:rFonts w:eastAsia="Times New Roman" w:cs="Tahoma"/>
          <w:iCs/>
          <w:color w:val="auto"/>
          <w:lang w:eastAsia="es-ES"/>
        </w:rPr>
      </w:pPr>
      <w:r w:rsidRPr="00E3006D">
        <w:rPr>
          <w:rFonts w:eastAsia="Times New Roman" w:cs="Tahoma"/>
          <w:iCs/>
          <w:color w:val="auto"/>
          <w:lang w:eastAsia="es-ES"/>
        </w:rPr>
        <w:t xml:space="preserve">Ahora bien, </w:t>
      </w:r>
      <w:r w:rsidR="00D3159A" w:rsidRPr="00E3006D">
        <w:rPr>
          <w:rFonts w:eastAsia="Times New Roman" w:cs="Tahoma"/>
          <w:iCs/>
          <w:color w:val="auto"/>
          <w:lang w:eastAsia="es-ES"/>
        </w:rPr>
        <w:t xml:space="preserve">por respuesta el Sujeto Obligado remitió una tabla con la información siguiente: </w:t>
      </w:r>
    </w:p>
    <w:p w14:paraId="1AD39CB1" w14:textId="77777777" w:rsidR="00D3159A" w:rsidRPr="00E3006D" w:rsidRDefault="00D3159A" w:rsidP="00BC69BC">
      <w:pPr>
        <w:spacing w:after="0" w:line="360" w:lineRule="auto"/>
        <w:rPr>
          <w:rFonts w:eastAsia="Times New Roman" w:cs="Tahoma"/>
          <w:iCs/>
          <w:color w:val="auto"/>
          <w:lang w:eastAsia="es-ES"/>
        </w:rPr>
      </w:pPr>
    </w:p>
    <w:p w14:paraId="432EF8BC" w14:textId="3EF97100" w:rsidR="00D3159A" w:rsidRPr="00E3006D" w:rsidRDefault="007943C9" w:rsidP="00BC69BC">
      <w:pPr>
        <w:spacing w:after="0" w:line="360" w:lineRule="auto"/>
        <w:rPr>
          <w:rFonts w:eastAsia="Times New Roman" w:cs="Tahoma"/>
          <w:iCs/>
          <w:color w:val="auto"/>
          <w:lang w:eastAsia="es-ES"/>
        </w:rPr>
      </w:pPr>
      <w:r w:rsidRPr="00E3006D">
        <w:rPr>
          <w:rFonts w:eastAsia="Times New Roman" w:cs="Tahoma"/>
          <w:iCs/>
          <w:noProof/>
          <w:color w:val="auto"/>
        </w:rPr>
        <w:drawing>
          <wp:inline distT="0" distB="0" distL="0" distR="0" wp14:anchorId="0270D9A8" wp14:editId="6E9FAC94">
            <wp:extent cx="5850890" cy="13741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890" cy="1374140"/>
                    </a:xfrm>
                    <a:prstGeom prst="rect">
                      <a:avLst/>
                    </a:prstGeom>
                  </pic:spPr>
                </pic:pic>
              </a:graphicData>
            </a:graphic>
          </wp:inline>
        </w:drawing>
      </w:r>
    </w:p>
    <w:p w14:paraId="7C09143E" w14:textId="77777777" w:rsidR="00D3159A" w:rsidRPr="00E3006D" w:rsidRDefault="00D3159A" w:rsidP="00BC69BC">
      <w:pPr>
        <w:spacing w:after="0" w:line="360" w:lineRule="auto"/>
        <w:rPr>
          <w:rFonts w:eastAsia="Times New Roman" w:cs="Tahoma"/>
          <w:iCs/>
          <w:color w:val="auto"/>
          <w:lang w:eastAsia="es-ES"/>
        </w:rPr>
      </w:pPr>
    </w:p>
    <w:p w14:paraId="435D973D" w14:textId="7B310175" w:rsidR="007943C9" w:rsidRPr="00E3006D" w:rsidRDefault="007943C9" w:rsidP="00BC69BC">
      <w:pPr>
        <w:spacing w:after="0" w:line="360" w:lineRule="auto"/>
        <w:rPr>
          <w:rFonts w:eastAsia="Times New Roman" w:cs="Tahoma"/>
          <w:iCs/>
          <w:color w:val="auto"/>
          <w:lang w:eastAsia="es-ES"/>
        </w:rPr>
      </w:pPr>
      <w:r w:rsidRPr="00E3006D">
        <w:rPr>
          <w:rFonts w:eastAsia="Times New Roman" w:cs="Tahoma"/>
          <w:iCs/>
          <w:color w:val="auto"/>
          <w:lang w:eastAsia="es-ES"/>
        </w:rPr>
        <w:t xml:space="preserve">En tal sentido, es conveniente tener en cuenta que la pretensión del Particular es acceder a la información relativa a </w:t>
      </w:r>
      <w:r w:rsidR="00227C40" w:rsidRPr="00E3006D">
        <w:rPr>
          <w:rFonts w:eastAsia="Times New Roman" w:cs="Tahoma"/>
          <w:iCs/>
          <w:color w:val="auto"/>
          <w:lang w:eastAsia="es-ES"/>
        </w:rPr>
        <w:t>la información curricular desde el nivel de jefe de departamento o equivalente, hasta el titular del sujeto obligado, las sanciones administrativas de que haya sido objeto así como el  Hipervínculo y/o documento que contenga la información relativa a la trayectoria de la persona servidora pública.</w:t>
      </w:r>
    </w:p>
    <w:p w14:paraId="2211D693" w14:textId="77777777" w:rsidR="00227C40" w:rsidRPr="00E3006D" w:rsidRDefault="00227C40" w:rsidP="00BC69BC">
      <w:pPr>
        <w:spacing w:after="0" w:line="360" w:lineRule="auto"/>
        <w:rPr>
          <w:rFonts w:eastAsia="Times New Roman" w:cs="Tahoma"/>
          <w:iCs/>
          <w:color w:val="auto"/>
          <w:lang w:eastAsia="es-ES"/>
        </w:rPr>
      </w:pPr>
    </w:p>
    <w:p w14:paraId="787FC7FD" w14:textId="31A1E4B0" w:rsidR="007943C9" w:rsidRPr="00E3006D" w:rsidRDefault="00227C40" w:rsidP="00BC69BC">
      <w:pPr>
        <w:spacing w:after="0" w:line="360" w:lineRule="auto"/>
        <w:rPr>
          <w:rFonts w:eastAsia="Times New Roman" w:cs="Tahoma"/>
          <w:iCs/>
          <w:color w:val="auto"/>
          <w:lang w:eastAsia="es-ES"/>
        </w:rPr>
      </w:pPr>
      <w:r w:rsidRPr="00E3006D">
        <w:rPr>
          <w:rFonts w:eastAsia="Times New Roman" w:cs="Tahoma"/>
          <w:iCs/>
          <w:color w:val="auto"/>
          <w:lang w:eastAsia="es-ES"/>
        </w:rPr>
        <w:t>En tal sentido, la respuesta proporcionada no puede satisfacer de forma total el derecho de acceso a la información del Particular, pues si bien es cierto que se remitió la información de los servidores públicos del IMCUFIDECH</w:t>
      </w:r>
      <w:r w:rsidR="007540FC" w:rsidRPr="00E3006D">
        <w:rPr>
          <w:rFonts w:eastAsia="Times New Roman" w:cs="Tahoma"/>
          <w:iCs/>
          <w:color w:val="auto"/>
          <w:lang w:eastAsia="es-ES"/>
        </w:rPr>
        <w:t xml:space="preserve">, solo puede validarse lo relativo a la información de las </w:t>
      </w:r>
      <w:r w:rsidR="007540FC" w:rsidRPr="00E3006D">
        <w:rPr>
          <w:rFonts w:eastAsia="Times New Roman" w:cs="Tahoma"/>
          <w:iCs/>
          <w:color w:val="auto"/>
          <w:lang w:eastAsia="es-ES"/>
        </w:rPr>
        <w:lastRenderedPageBreak/>
        <w:t xml:space="preserve">sanciones administrativas, toda vez que el Particular fue expreso en solicitar el hipervínculo y/o </w:t>
      </w:r>
      <w:r w:rsidR="007540FC" w:rsidRPr="00E3006D">
        <w:rPr>
          <w:rFonts w:eastAsia="Times New Roman" w:cs="Tahoma"/>
          <w:b/>
          <w:iCs/>
          <w:color w:val="auto"/>
          <w:lang w:eastAsia="es-ES"/>
        </w:rPr>
        <w:t xml:space="preserve">documento que contenga la información relativa a la trayectoria </w:t>
      </w:r>
      <w:r w:rsidR="00FB6C80" w:rsidRPr="00E3006D">
        <w:rPr>
          <w:rFonts w:eastAsia="Times New Roman" w:cs="Tahoma"/>
          <w:b/>
          <w:iCs/>
          <w:color w:val="auto"/>
          <w:lang w:eastAsia="es-ES"/>
        </w:rPr>
        <w:t>de la persona servidora pública</w:t>
      </w:r>
      <w:r w:rsidR="00FB6C80" w:rsidRPr="00E3006D">
        <w:rPr>
          <w:rFonts w:eastAsia="Times New Roman" w:cs="Tahoma"/>
          <w:iCs/>
          <w:color w:val="auto"/>
          <w:lang w:eastAsia="es-ES"/>
        </w:rPr>
        <w:t xml:space="preserve">, información que no se proporcionó. </w:t>
      </w:r>
    </w:p>
    <w:p w14:paraId="59282407" w14:textId="77777777" w:rsidR="007943C9" w:rsidRPr="00E3006D" w:rsidRDefault="007943C9" w:rsidP="00BC69BC">
      <w:pPr>
        <w:spacing w:after="0" w:line="360" w:lineRule="auto"/>
        <w:rPr>
          <w:rFonts w:eastAsia="Times New Roman" w:cs="Tahoma"/>
          <w:iCs/>
          <w:color w:val="auto"/>
          <w:lang w:eastAsia="es-ES"/>
        </w:rPr>
      </w:pPr>
    </w:p>
    <w:p w14:paraId="237CF0D5" w14:textId="77777777" w:rsidR="00C72611" w:rsidRPr="00E3006D" w:rsidRDefault="00C72611" w:rsidP="00BC69BC">
      <w:pPr>
        <w:spacing w:after="0" w:line="360" w:lineRule="auto"/>
        <w:rPr>
          <w:rFonts w:cs="Tahoma"/>
        </w:rPr>
      </w:pPr>
      <w:r w:rsidRPr="00E3006D">
        <w:rPr>
          <w:rFonts w:cs="Tahoma"/>
        </w:rPr>
        <w:t>Al respecto, resulta ilustrador el Criterio orientador 02/17, emitido por el entonces Pleno del Instituto de Transparencia, Acceso a la Información Pública y Protección de Datos Personales, de rubro y texto siguientes:</w:t>
      </w:r>
    </w:p>
    <w:p w14:paraId="0B2FD168" w14:textId="77777777" w:rsidR="00C72611" w:rsidRPr="00E3006D" w:rsidRDefault="00C72611" w:rsidP="00BC69BC">
      <w:pPr>
        <w:pStyle w:val="Prrafodelista"/>
        <w:spacing w:line="360" w:lineRule="auto"/>
        <w:rPr>
          <w:rFonts w:cs="Tahoma"/>
          <w:szCs w:val="22"/>
        </w:rPr>
      </w:pPr>
    </w:p>
    <w:p w14:paraId="448134D5" w14:textId="77777777" w:rsidR="00C72611" w:rsidRPr="00E3006D" w:rsidRDefault="00C72611" w:rsidP="00BC69BC">
      <w:pPr>
        <w:pStyle w:val="Prrafodelista"/>
        <w:spacing w:line="360" w:lineRule="auto"/>
        <w:ind w:right="567"/>
        <w:rPr>
          <w:rFonts w:cs="Tahoma"/>
          <w:i/>
          <w:sz w:val="20"/>
          <w:szCs w:val="22"/>
        </w:rPr>
      </w:pPr>
      <w:r w:rsidRPr="00E3006D">
        <w:rPr>
          <w:rFonts w:cs="Tahoma"/>
          <w:b/>
          <w:i/>
          <w:sz w:val="20"/>
          <w:szCs w:val="22"/>
        </w:rPr>
        <w:t xml:space="preserve">Congruencia y exhaustividad. Sus alcances para garantizar el derecho de acceso a la información. </w:t>
      </w:r>
      <w:r w:rsidRPr="00E3006D">
        <w:rPr>
          <w:rFonts w:cs="Tahoma"/>
          <w:i/>
          <w:sz w:val="20"/>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91E296D" w14:textId="77777777" w:rsidR="00C72611" w:rsidRPr="00E3006D" w:rsidRDefault="00C72611" w:rsidP="00BC69BC">
      <w:pPr>
        <w:spacing w:after="0" w:line="360" w:lineRule="auto"/>
        <w:rPr>
          <w:rFonts w:cs="Tahoma"/>
        </w:rPr>
      </w:pPr>
    </w:p>
    <w:p w14:paraId="353177C2" w14:textId="33085510" w:rsidR="00313E65" w:rsidRPr="00E3006D" w:rsidRDefault="00C72611" w:rsidP="00BC69BC">
      <w:pPr>
        <w:spacing w:after="0" w:line="360" w:lineRule="auto"/>
        <w:rPr>
          <w:rFonts w:eastAsia="Calibri"/>
          <w:color w:val="000000"/>
        </w:rPr>
      </w:pPr>
      <w:r w:rsidRPr="00E3006D">
        <w:rPr>
          <w:rFonts w:cs="Tahoma"/>
        </w:rPr>
        <w:t xml:space="preserve">En resumidas cuentas, el </w:t>
      </w:r>
      <w:r w:rsidRPr="00E3006D">
        <w:t>Instituto Municipal de Cultura Física y Deporte de Chimalhuacán</w:t>
      </w:r>
      <w:r w:rsidRPr="00E3006D">
        <w:rPr>
          <w:rFonts w:cs="Tahoma"/>
        </w:rPr>
        <w:t xml:space="preserve"> no fue exhaustivo en la respuesta que otorgó al particular, pues omitió remitir los documentos </w:t>
      </w:r>
      <w:r w:rsidR="00807D1B" w:rsidRPr="00E3006D">
        <w:rPr>
          <w:rFonts w:eastAsia="Times New Roman" w:cs="Tahoma"/>
          <w:iCs/>
          <w:color w:val="auto"/>
          <w:lang w:eastAsia="es-ES"/>
        </w:rPr>
        <w:t xml:space="preserve">que contengan la información </w:t>
      </w:r>
      <w:r w:rsidR="00BC69BC" w:rsidRPr="00E3006D">
        <w:rPr>
          <w:rFonts w:eastAsia="Times New Roman" w:cs="Tahoma"/>
          <w:iCs/>
          <w:color w:val="auto"/>
          <w:lang w:eastAsia="es-ES"/>
        </w:rPr>
        <w:t>curricular</w:t>
      </w:r>
      <w:r w:rsidR="00807D1B" w:rsidRPr="00E3006D">
        <w:rPr>
          <w:rFonts w:eastAsia="Times New Roman" w:cs="Tahoma"/>
          <w:iCs/>
          <w:color w:val="auto"/>
          <w:lang w:eastAsia="es-ES"/>
        </w:rPr>
        <w:t xml:space="preserve">, lo cual da como resultado que los agravios resulten </w:t>
      </w:r>
      <w:r w:rsidR="00807D1B" w:rsidRPr="00E3006D">
        <w:rPr>
          <w:rFonts w:eastAsia="Times New Roman" w:cs="Tahoma"/>
          <w:b/>
          <w:iCs/>
          <w:color w:val="auto"/>
          <w:lang w:eastAsia="es-ES"/>
        </w:rPr>
        <w:t>FUNDADOS</w:t>
      </w:r>
      <w:r w:rsidR="001A0D3F" w:rsidRPr="00E3006D">
        <w:rPr>
          <w:rFonts w:eastAsia="Times New Roman" w:cs="Tahoma"/>
          <w:b/>
          <w:iCs/>
          <w:color w:val="auto"/>
          <w:lang w:eastAsia="es-ES"/>
        </w:rPr>
        <w:t xml:space="preserve"> </w:t>
      </w:r>
      <w:r w:rsidR="00912CF9" w:rsidRPr="00E3006D">
        <w:rPr>
          <w:rFonts w:eastAsia="Calibri"/>
          <w:color w:val="000000"/>
        </w:rPr>
        <w:t xml:space="preserve"> por lo que, para atender el requerimiento de información, el Sujeto Obligado deberá realizar una indagación en </w:t>
      </w:r>
      <w:r w:rsidR="009860D4" w:rsidRPr="00E3006D">
        <w:rPr>
          <w:rFonts w:eastAsia="Calibri"/>
          <w:color w:val="000000"/>
        </w:rPr>
        <w:t>todas las áreas que en razón de sus atribuciones</w:t>
      </w:r>
      <w:r w:rsidR="001A0D3F" w:rsidRPr="00E3006D">
        <w:rPr>
          <w:rFonts w:eastAsia="Calibri"/>
          <w:color w:val="000000"/>
        </w:rPr>
        <w:t xml:space="preserve"> pudieran poseer la información</w:t>
      </w:r>
      <w:r w:rsidR="00AA686C" w:rsidRPr="00E3006D">
        <w:rPr>
          <w:rFonts w:eastAsia="Calibri"/>
          <w:color w:val="000000"/>
        </w:rPr>
        <w:t>, a efecto de que proporcione el documento donde conste la información curricular de los servidores públicos (</w:t>
      </w:r>
      <w:r w:rsidR="00AA686C" w:rsidRPr="00E3006D">
        <w:rPr>
          <w:rFonts w:eastAsia="Calibri"/>
          <w:i/>
          <w:iCs/>
          <w:color w:val="000000"/>
        </w:rPr>
        <w:t xml:space="preserve">currículum vitae, </w:t>
      </w:r>
      <w:r w:rsidR="00AA686C" w:rsidRPr="00E3006D">
        <w:rPr>
          <w:rFonts w:eastAsia="Calibri"/>
          <w:color w:val="000000"/>
        </w:rPr>
        <w:t>ficha curricular o solicitud de empleo), pues en estos se incluye la preparación académica y la experiencia laboral.</w:t>
      </w:r>
    </w:p>
    <w:p w14:paraId="3CEC4914" w14:textId="77777777" w:rsidR="00BC69BC" w:rsidRPr="00E3006D" w:rsidRDefault="00BC69BC" w:rsidP="00BC69BC">
      <w:pPr>
        <w:spacing w:after="0" w:line="360" w:lineRule="auto"/>
        <w:rPr>
          <w:rFonts w:eastAsia="Times New Roman" w:cs="Tahoma"/>
          <w:iCs/>
          <w:color w:val="auto"/>
          <w:lang w:eastAsia="es-ES"/>
        </w:rPr>
      </w:pPr>
    </w:p>
    <w:p w14:paraId="69542588" w14:textId="77777777" w:rsidR="00BC69BC" w:rsidRPr="00E3006D" w:rsidRDefault="00BC69BC" w:rsidP="00BC69BC">
      <w:pPr>
        <w:spacing w:after="0" w:line="360" w:lineRule="auto"/>
        <w:rPr>
          <w:color w:val="000000"/>
        </w:rPr>
      </w:pPr>
      <w:r w:rsidRPr="00E3006D">
        <w:rPr>
          <w:color w:val="000000"/>
        </w:rPr>
        <w:t>Ahora bien, no pasa desapercibido que los documentos que den cuenta de lo solicitado pudieran contener de manera enunciativa más no limitativa los siguientes datos:</w:t>
      </w:r>
    </w:p>
    <w:p w14:paraId="5C30B6CF" w14:textId="77777777" w:rsidR="00BC69BC" w:rsidRPr="00E3006D" w:rsidRDefault="00BC69BC" w:rsidP="00BC69BC">
      <w:pPr>
        <w:spacing w:after="0" w:line="360" w:lineRule="auto"/>
        <w:rPr>
          <w:color w:val="000000"/>
        </w:rPr>
      </w:pPr>
    </w:p>
    <w:p w14:paraId="53E20C53" w14:textId="77777777" w:rsidR="00BC69BC" w:rsidRPr="00E3006D" w:rsidRDefault="00BC69BC" w:rsidP="007C2FF9">
      <w:pPr>
        <w:numPr>
          <w:ilvl w:val="0"/>
          <w:numId w:val="3"/>
        </w:numPr>
        <w:spacing w:after="0" w:line="360" w:lineRule="auto"/>
        <w:rPr>
          <w:color w:val="000000"/>
        </w:rPr>
      </w:pPr>
      <w:bookmarkStart w:id="24" w:name="_heading=h.htxo5f8qb84d"/>
      <w:bookmarkEnd w:id="24"/>
      <w:r w:rsidRPr="00E3006D">
        <w:rPr>
          <w:color w:val="000000"/>
        </w:rPr>
        <w:t>Clave Única de Registro de Población (CURP);</w:t>
      </w:r>
    </w:p>
    <w:p w14:paraId="21FF9FED" w14:textId="77777777" w:rsidR="00BC69BC" w:rsidRPr="00E3006D" w:rsidRDefault="00BC69BC" w:rsidP="007C2FF9">
      <w:pPr>
        <w:numPr>
          <w:ilvl w:val="0"/>
          <w:numId w:val="3"/>
        </w:numPr>
        <w:spacing w:after="0" w:line="360" w:lineRule="auto"/>
        <w:rPr>
          <w:color w:val="000000"/>
        </w:rPr>
      </w:pPr>
      <w:r w:rsidRPr="00E3006D">
        <w:rPr>
          <w:color w:val="000000"/>
        </w:rPr>
        <w:t>Registro Federal de Contribuyentes del servidor público (RFC);</w:t>
      </w:r>
    </w:p>
    <w:p w14:paraId="66A6FD6B" w14:textId="77777777" w:rsidR="00BC69BC" w:rsidRPr="00E3006D" w:rsidRDefault="00BC69BC" w:rsidP="007C2FF9">
      <w:pPr>
        <w:numPr>
          <w:ilvl w:val="0"/>
          <w:numId w:val="3"/>
        </w:numPr>
        <w:spacing w:after="0" w:line="360" w:lineRule="auto"/>
        <w:rPr>
          <w:color w:val="000000"/>
        </w:rPr>
      </w:pPr>
      <w:r w:rsidRPr="00E3006D">
        <w:rPr>
          <w:color w:val="000000"/>
        </w:rPr>
        <w:t>Domicilio particular;</w:t>
      </w:r>
    </w:p>
    <w:p w14:paraId="2F54E629" w14:textId="77777777" w:rsidR="00BC69BC" w:rsidRPr="00E3006D" w:rsidRDefault="00BC69BC" w:rsidP="007C2FF9">
      <w:pPr>
        <w:numPr>
          <w:ilvl w:val="0"/>
          <w:numId w:val="3"/>
        </w:numPr>
        <w:spacing w:after="0" w:line="360" w:lineRule="auto"/>
        <w:rPr>
          <w:color w:val="000000"/>
        </w:rPr>
      </w:pPr>
      <w:r w:rsidRPr="00E3006D">
        <w:rPr>
          <w:color w:val="000000"/>
        </w:rPr>
        <w:t>Correo electrónico;</w:t>
      </w:r>
    </w:p>
    <w:p w14:paraId="670E8923" w14:textId="77777777" w:rsidR="00BC69BC" w:rsidRPr="00E3006D" w:rsidRDefault="00BC69BC" w:rsidP="007C2FF9">
      <w:pPr>
        <w:numPr>
          <w:ilvl w:val="0"/>
          <w:numId w:val="3"/>
        </w:numPr>
        <w:spacing w:after="0" w:line="360" w:lineRule="auto"/>
        <w:rPr>
          <w:color w:val="000000"/>
        </w:rPr>
      </w:pPr>
      <w:r w:rsidRPr="00E3006D">
        <w:rPr>
          <w:color w:val="000000"/>
        </w:rPr>
        <w:t>Número telefónico, y</w:t>
      </w:r>
    </w:p>
    <w:p w14:paraId="33AFE02D" w14:textId="77777777" w:rsidR="00BC69BC" w:rsidRPr="00E3006D" w:rsidRDefault="00BC69BC" w:rsidP="007C2FF9">
      <w:pPr>
        <w:numPr>
          <w:ilvl w:val="0"/>
          <w:numId w:val="3"/>
        </w:numPr>
        <w:spacing w:after="0" w:line="360" w:lineRule="auto"/>
        <w:rPr>
          <w:color w:val="000000"/>
        </w:rPr>
      </w:pPr>
      <w:r w:rsidRPr="00E3006D">
        <w:rPr>
          <w:color w:val="000000"/>
        </w:rPr>
        <w:t>Fotografía.</w:t>
      </w:r>
    </w:p>
    <w:p w14:paraId="7D37FDBA" w14:textId="77777777" w:rsidR="00BC69BC" w:rsidRPr="00E3006D" w:rsidRDefault="00BC69BC" w:rsidP="00BC69BC">
      <w:pPr>
        <w:spacing w:after="0" w:line="360" w:lineRule="auto"/>
        <w:ind w:left="720"/>
        <w:rPr>
          <w:color w:val="000000"/>
        </w:rPr>
      </w:pPr>
    </w:p>
    <w:p w14:paraId="680DD189" w14:textId="77777777" w:rsidR="00BC69BC" w:rsidRPr="00E3006D" w:rsidRDefault="00BC69BC" w:rsidP="00BC69BC">
      <w:pPr>
        <w:spacing w:after="0" w:line="360" w:lineRule="auto"/>
        <w:ind w:right="-28"/>
        <w:rPr>
          <w:color w:val="000000"/>
        </w:rPr>
      </w:pPr>
      <w:r w:rsidRPr="00E3006D">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752C7678" w14:textId="77777777" w:rsidR="00BC69BC" w:rsidRPr="00E3006D" w:rsidRDefault="00BC69BC" w:rsidP="00BC69BC">
      <w:pPr>
        <w:spacing w:after="0" w:line="360" w:lineRule="auto"/>
        <w:rPr>
          <w:color w:val="000000"/>
        </w:rPr>
      </w:pPr>
    </w:p>
    <w:p w14:paraId="45C9C38B" w14:textId="77777777" w:rsidR="00BC69BC" w:rsidRPr="00E3006D" w:rsidRDefault="00BC69BC" w:rsidP="00BC69BC">
      <w:pPr>
        <w:spacing w:after="0" w:line="360" w:lineRule="auto"/>
        <w:rPr>
          <w:color w:val="000000"/>
        </w:rPr>
      </w:pPr>
      <w:r w:rsidRPr="00E3006D">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w:t>
      </w:r>
      <w:r w:rsidRPr="00E3006D">
        <w:t>transmitan</w:t>
      </w:r>
      <w:r w:rsidRPr="00E3006D">
        <w:rPr>
          <w:color w:val="000000"/>
        </w:rPr>
        <w:t xml:space="preserve"> entre sujetos obligados en términos de los tratados y los acuerdos interinstitucionales.</w:t>
      </w:r>
    </w:p>
    <w:p w14:paraId="685F7F57" w14:textId="77777777" w:rsidR="00BC69BC" w:rsidRPr="00E3006D" w:rsidRDefault="00BC69BC" w:rsidP="00BC69BC">
      <w:pPr>
        <w:spacing w:after="0" w:line="360" w:lineRule="auto"/>
        <w:rPr>
          <w:color w:val="000000"/>
        </w:rPr>
      </w:pPr>
    </w:p>
    <w:p w14:paraId="32A51043" w14:textId="77777777" w:rsidR="00BC69BC" w:rsidRPr="00E3006D" w:rsidRDefault="00BC69BC" w:rsidP="00BC69BC">
      <w:pPr>
        <w:spacing w:after="0" w:line="360" w:lineRule="auto"/>
        <w:rPr>
          <w:color w:val="000000"/>
        </w:rPr>
      </w:pPr>
      <w:r w:rsidRPr="00E3006D">
        <w:rPr>
          <w:color w:val="000000"/>
        </w:rPr>
        <w:t>En términos de lo expuesto, la documentación y aquellos datos que se consideren confidenciales, serán una limitante del derecho de acceso a la información, siempre y cuando:</w:t>
      </w:r>
    </w:p>
    <w:p w14:paraId="016DA426" w14:textId="77777777" w:rsidR="00BC69BC" w:rsidRPr="00E3006D" w:rsidRDefault="00BC69BC" w:rsidP="00BC69BC">
      <w:pPr>
        <w:spacing w:after="0" w:line="360" w:lineRule="auto"/>
        <w:rPr>
          <w:color w:val="000000"/>
        </w:rPr>
      </w:pPr>
    </w:p>
    <w:p w14:paraId="663EF60E" w14:textId="77777777" w:rsidR="00BC69BC" w:rsidRPr="00E3006D" w:rsidRDefault="00BC69BC" w:rsidP="007C2FF9">
      <w:pPr>
        <w:numPr>
          <w:ilvl w:val="0"/>
          <w:numId w:val="4"/>
        </w:numPr>
        <w:spacing w:after="0" w:line="360" w:lineRule="auto"/>
        <w:rPr>
          <w:color w:val="000000"/>
        </w:rPr>
      </w:pPr>
      <w:r w:rsidRPr="00E3006D">
        <w:rPr>
          <w:color w:val="000000"/>
        </w:rPr>
        <w:t xml:space="preserve">Se trate de datos personales o información privada; esto es, información concerniente a una persona física o </w:t>
      </w:r>
      <w:r w:rsidRPr="00E3006D">
        <w:t>jurídica</w:t>
      </w:r>
      <w:r w:rsidRPr="00E3006D">
        <w:rPr>
          <w:color w:val="000000"/>
        </w:rPr>
        <w:t xml:space="preserve"> colectiva y que esta sea identificada o identificable. </w:t>
      </w:r>
    </w:p>
    <w:p w14:paraId="18727665" w14:textId="77777777" w:rsidR="00BC69BC" w:rsidRPr="00E3006D" w:rsidRDefault="00BC69BC" w:rsidP="00BC69BC">
      <w:pPr>
        <w:spacing w:after="0" w:line="360" w:lineRule="auto"/>
        <w:ind w:left="360"/>
        <w:rPr>
          <w:color w:val="000000"/>
        </w:rPr>
      </w:pPr>
    </w:p>
    <w:p w14:paraId="7A34B091" w14:textId="77777777" w:rsidR="00BC69BC" w:rsidRPr="00E3006D" w:rsidRDefault="00BC69BC" w:rsidP="007C2FF9">
      <w:pPr>
        <w:numPr>
          <w:ilvl w:val="0"/>
          <w:numId w:val="4"/>
        </w:numPr>
        <w:spacing w:after="0" w:line="360" w:lineRule="auto"/>
        <w:rPr>
          <w:color w:val="000000"/>
        </w:rPr>
      </w:pPr>
      <w:r w:rsidRPr="00E3006D">
        <w:rPr>
          <w:color w:val="000000"/>
        </w:rPr>
        <w:t xml:space="preserve">Para la difusión de los datos, se </w:t>
      </w:r>
      <w:r w:rsidRPr="00E3006D">
        <w:t>requiere</w:t>
      </w:r>
      <w:r w:rsidRPr="00E3006D">
        <w:rPr>
          <w:color w:val="000000"/>
        </w:rPr>
        <w:t xml:space="preserve"> el consentimiento del titular. </w:t>
      </w:r>
    </w:p>
    <w:p w14:paraId="5266AD80" w14:textId="77777777" w:rsidR="00BC69BC" w:rsidRPr="00E3006D" w:rsidRDefault="00BC69BC" w:rsidP="00BC69BC">
      <w:pPr>
        <w:spacing w:after="0" w:line="360" w:lineRule="auto"/>
        <w:rPr>
          <w:color w:val="000000"/>
        </w:rPr>
      </w:pPr>
    </w:p>
    <w:p w14:paraId="481AE709" w14:textId="77777777" w:rsidR="00BC69BC" w:rsidRPr="00E3006D" w:rsidRDefault="00BC69BC" w:rsidP="00BC69BC">
      <w:pPr>
        <w:spacing w:after="0" w:line="360" w:lineRule="auto"/>
        <w:rPr>
          <w:color w:val="000000"/>
        </w:rPr>
      </w:pPr>
      <w:r w:rsidRPr="00E3006D">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B1E0E73" w14:textId="77777777" w:rsidR="00BC69BC" w:rsidRPr="00E3006D" w:rsidRDefault="00BC69BC" w:rsidP="00BC69BC">
      <w:pPr>
        <w:spacing w:after="0" w:line="360" w:lineRule="auto"/>
        <w:rPr>
          <w:color w:val="000000"/>
        </w:rPr>
      </w:pPr>
    </w:p>
    <w:p w14:paraId="5B1D24DF" w14:textId="77777777" w:rsidR="00BC69BC" w:rsidRPr="00E3006D" w:rsidRDefault="00BC69BC" w:rsidP="00BC69BC">
      <w:pPr>
        <w:spacing w:after="0" w:line="360" w:lineRule="auto"/>
        <w:rPr>
          <w:color w:val="000000"/>
        </w:rPr>
      </w:pPr>
      <w:r w:rsidRPr="00E3006D">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81C69B7" w14:textId="77777777" w:rsidR="00BC69BC" w:rsidRPr="00E3006D" w:rsidRDefault="00BC69BC" w:rsidP="00BC69BC">
      <w:pPr>
        <w:spacing w:after="0" w:line="360" w:lineRule="auto"/>
        <w:ind w:right="-28"/>
        <w:rPr>
          <w:color w:val="000000"/>
        </w:rPr>
      </w:pPr>
    </w:p>
    <w:p w14:paraId="451037C5" w14:textId="77777777" w:rsidR="00BC69BC" w:rsidRPr="00E3006D" w:rsidRDefault="00BC69BC" w:rsidP="007C2FF9">
      <w:pPr>
        <w:numPr>
          <w:ilvl w:val="0"/>
          <w:numId w:val="5"/>
        </w:numPr>
        <w:spacing w:after="0" w:line="360" w:lineRule="auto"/>
        <w:rPr>
          <w:b/>
          <w:color w:val="000000"/>
        </w:rPr>
      </w:pPr>
      <w:r w:rsidRPr="00E3006D">
        <w:rPr>
          <w:b/>
          <w:color w:val="000000"/>
        </w:rPr>
        <w:t>Clave Única de Registro de Población (CURP)</w:t>
      </w:r>
    </w:p>
    <w:p w14:paraId="1A385371" w14:textId="77777777" w:rsidR="00BC69BC" w:rsidRPr="00E3006D" w:rsidRDefault="00BC69BC" w:rsidP="00BC69BC">
      <w:pPr>
        <w:spacing w:after="0" w:line="360" w:lineRule="auto"/>
        <w:rPr>
          <w:color w:val="000000"/>
        </w:rPr>
      </w:pPr>
    </w:p>
    <w:p w14:paraId="7DE5C57A" w14:textId="77777777" w:rsidR="00BC69BC" w:rsidRPr="00E3006D" w:rsidRDefault="00BC69BC" w:rsidP="00BC69BC">
      <w:pPr>
        <w:spacing w:after="0" w:line="360" w:lineRule="auto"/>
        <w:rPr>
          <w:color w:val="000000"/>
        </w:rPr>
      </w:pPr>
      <w:r w:rsidRPr="00E3006D">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2D5D8B2" w14:textId="77777777" w:rsidR="00BC69BC" w:rsidRPr="00E3006D" w:rsidRDefault="00BC69BC" w:rsidP="00BC69BC">
      <w:pPr>
        <w:spacing w:after="0" w:line="360" w:lineRule="auto"/>
        <w:rPr>
          <w:color w:val="000000"/>
        </w:rPr>
      </w:pPr>
    </w:p>
    <w:p w14:paraId="10E71CC7" w14:textId="77777777" w:rsidR="00BC69BC" w:rsidRPr="00E3006D" w:rsidRDefault="00BC69BC" w:rsidP="00BC69BC">
      <w:pPr>
        <w:spacing w:after="0" w:line="360" w:lineRule="auto"/>
        <w:rPr>
          <w:color w:val="000000"/>
        </w:rPr>
      </w:pPr>
      <w:r w:rsidRPr="00E3006D">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D47B85E" w14:textId="77777777" w:rsidR="00BC69BC" w:rsidRPr="00E3006D" w:rsidRDefault="00BC69BC" w:rsidP="00BC69BC">
      <w:pPr>
        <w:spacing w:after="0" w:line="360" w:lineRule="auto"/>
        <w:rPr>
          <w:color w:val="000000"/>
        </w:rPr>
      </w:pPr>
    </w:p>
    <w:p w14:paraId="137898DC" w14:textId="77777777" w:rsidR="00BC69BC" w:rsidRPr="00E3006D" w:rsidRDefault="00BC69BC" w:rsidP="00BC69BC">
      <w:pPr>
        <w:spacing w:after="0" w:line="360" w:lineRule="auto"/>
        <w:rPr>
          <w:color w:val="000000"/>
        </w:rPr>
      </w:pPr>
      <w:r w:rsidRPr="00E3006D">
        <w:rPr>
          <w:color w:val="000000"/>
        </w:rPr>
        <w:t xml:space="preserve">En ese orden de ideas, la Secretaría de Gobernación en las direcciones </w:t>
      </w:r>
      <w:hyperlink r:id="rId10" w:history="1">
        <w:r w:rsidRPr="00E3006D">
          <w:rPr>
            <w:rStyle w:val="Hipervnculo"/>
            <w:color w:val="000000"/>
          </w:rPr>
          <w:t>https://consultas.curp.gob.mx/CurpSP/html/informacionecurpPS.html</w:t>
        </w:r>
      </w:hyperlink>
      <w:r w:rsidRPr="00E3006D">
        <w:rPr>
          <w:color w:val="000000"/>
        </w:rPr>
        <w:t xml:space="preserve"> y </w:t>
      </w:r>
      <w:hyperlink r:id="rId11" w:history="1">
        <w:r w:rsidRPr="00E3006D">
          <w:rPr>
            <w:rStyle w:val="Hipervnculo"/>
            <w:color w:val="000000"/>
          </w:rPr>
          <w:t>https://www.gob.mx/segob/renapo/acciones-y-programas/clave-unica-de-registro-de-poblacion-curp-142226</w:t>
        </w:r>
      </w:hyperlink>
      <w:r w:rsidRPr="00E3006D">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3006D">
        <w:rPr>
          <w:b/>
          <w:color w:val="000000"/>
        </w:rPr>
        <w:t>se generan a partir de los datos contenidos en el documento probatorio de la identidad</w:t>
      </w:r>
      <w:r w:rsidRPr="00E3006D">
        <w:rPr>
          <w:color w:val="000000"/>
        </w:rPr>
        <w:t xml:space="preserve"> </w:t>
      </w:r>
      <w:r w:rsidRPr="00E3006D">
        <w:rPr>
          <w:b/>
          <w:color w:val="000000"/>
        </w:rPr>
        <w:t xml:space="preserve">del interesado </w:t>
      </w:r>
      <w:r w:rsidRPr="00E3006D">
        <w:rPr>
          <w:color w:val="000000"/>
        </w:rPr>
        <w:t>(acta de nacimiento, carta de naturalización o documento migratorio) de la siguiente forma:</w:t>
      </w:r>
    </w:p>
    <w:p w14:paraId="148CF7EE" w14:textId="77777777" w:rsidR="00BC69BC" w:rsidRPr="00E3006D" w:rsidRDefault="00BC69BC" w:rsidP="00BC69BC">
      <w:pPr>
        <w:spacing w:after="0" w:line="360" w:lineRule="auto"/>
        <w:rPr>
          <w:color w:val="000000"/>
        </w:rPr>
      </w:pPr>
    </w:p>
    <w:p w14:paraId="7F102E4A" w14:textId="77777777" w:rsidR="00BC69BC" w:rsidRPr="00E3006D" w:rsidRDefault="00BC69BC" w:rsidP="007C2FF9">
      <w:pPr>
        <w:numPr>
          <w:ilvl w:val="0"/>
          <w:numId w:val="6"/>
        </w:numPr>
        <w:spacing w:after="0" w:line="360" w:lineRule="auto"/>
        <w:rPr>
          <w:color w:val="000000"/>
        </w:rPr>
      </w:pPr>
      <w:r w:rsidRPr="00E3006D">
        <w:rPr>
          <w:color w:val="000000"/>
        </w:rPr>
        <w:t>El primero y segundo apellidos, así como al nombre de pila;</w:t>
      </w:r>
    </w:p>
    <w:p w14:paraId="2ACCBC01" w14:textId="77777777" w:rsidR="00BC69BC" w:rsidRPr="00E3006D" w:rsidRDefault="00BC69BC" w:rsidP="007C2FF9">
      <w:pPr>
        <w:numPr>
          <w:ilvl w:val="0"/>
          <w:numId w:val="6"/>
        </w:numPr>
        <w:spacing w:after="0" w:line="360" w:lineRule="auto"/>
        <w:rPr>
          <w:color w:val="000000"/>
        </w:rPr>
      </w:pPr>
      <w:r w:rsidRPr="00E3006D">
        <w:rPr>
          <w:color w:val="000000"/>
        </w:rPr>
        <w:t>La fecha de nacimiento;</w:t>
      </w:r>
    </w:p>
    <w:p w14:paraId="0B55343B" w14:textId="77777777" w:rsidR="00BC69BC" w:rsidRPr="00E3006D" w:rsidRDefault="00BC69BC" w:rsidP="007C2FF9">
      <w:pPr>
        <w:numPr>
          <w:ilvl w:val="0"/>
          <w:numId w:val="6"/>
        </w:numPr>
        <w:spacing w:after="0" w:line="360" w:lineRule="auto"/>
        <w:rPr>
          <w:color w:val="000000"/>
        </w:rPr>
      </w:pPr>
      <w:r w:rsidRPr="00E3006D">
        <w:rPr>
          <w:color w:val="000000"/>
        </w:rPr>
        <w:t>El sexo, y</w:t>
      </w:r>
    </w:p>
    <w:p w14:paraId="5EC161F2" w14:textId="77777777" w:rsidR="00BC69BC" w:rsidRPr="00E3006D" w:rsidRDefault="00BC69BC" w:rsidP="007C2FF9">
      <w:pPr>
        <w:numPr>
          <w:ilvl w:val="0"/>
          <w:numId w:val="6"/>
        </w:numPr>
        <w:spacing w:after="0" w:line="360" w:lineRule="auto"/>
        <w:rPr>
          <w:color w:val="000000"/>
        </w:rPr>
      </w:pPr>
      <w:r w:rsidRPr="00E3006D">
        <w:rPr>
          <w:color w:val="000000"/>
        </w:rPr>
        <w:t>La entidad federativa de nacimiento.</w:t>
      </w:r>
    </w:p>
    <w:p w14:paraId="3BD768B1" w14:textId="77777777" w:rsidR="00BC69BC" w:rsidRPr="00E3006D" w:rsidRDefault="00BC69BC" w:rsidP="00BC69BC">
      <w:pPr>
        <w:spacing w:after="0" w:line="360" w:lineRule="auto"/>
        <w:rPr>
          <w:color w:val="000000"/>
        </w:rPr>
      </w:pPr>
    </w:p>
    <w:p w14:paraId="51D817BB" w14:textId="77777777" w:rsidR="00BC69BC" w:rsidRPr="00E3006D" w:rsidRDefault="00BC69BC" w:rsidP="00BC69BC">
      <w:pPr>
        <w:spacing w:after="0" w:line="360" w:lineRule="auto"/>
        <w:rPr>
          <w:color w:val="000000"/>
        </w:rPr>
      </w:pPr>
      <w:r w:rsidRPr="00E3006D">
        <w:rPr>
          <w:color w:val="000000"/>
        </w:rPr>
        <w:t>Los dos últimos elementos de la Clave Única de Registro de Población evitan la duplicidad de la Clave y garantizan su correcta integración.</w:t>
      </w:r>
    </w:p>
    <w:p w14:paraId="6A133B12" w14:textId="77777777" w:rsidR="00BC69BC" w:rsidRPr="00E3006D" w:rsidRDefault="00BC69BC" w:rsidP="00BC69BC">
      <w:pPr>
        <w:spacing w:after="0" w:line="360" w:lineRule="auto"/>
        <w:rPr>
          <w:color w:val="000000"/>
        </w:rPr>
      </w:pPr>
    </w:p>
    <w:p w14:paraId="7ECE0F15" w14:textId="77777777" w:rsidR="00BC69BC" w:rsidRPr="00E3006D" w:rsidRDefault="00BC69BC" w:rsidP="00BC69BC">
      <w:pPr>
        <w:spacing w:after="0" w:line="360" w:lineRule="auto"/>
        <w:rPr>
          <w:color w:val="000000"/>
        </w:rPr>
      </w:pPr>
      <w:r w:rsidRPr="00E3006D">
        <w:rPr>
          <w:color w:val="000000"/>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22587E6" w14:textId="77777777" w:rsidR="00BC69BC" w:rsidRPr="00E3006D" w:rsidRDefault="00BC69BC" w:rsidP="00BC69BC">
      <w:pPr>
        <w:spacing w:after="0" w:line="360" w:lineRule="auto"/>
        <w:rPr>
          <w:color w:val="000000"/>
        </w:rPr>
      </w:pPr>
    </w:p>
    <w:p w14:paraId="34DB525B" w14:textId="77777777" w:rsidR="00BC69BC" w:rsidRPr="00E3006D" w:rsidRDefault="00BC69BC" w:rsidP="00BC69BC">
      <w:pPr>
        <w:spacing w:after="0" w:line="360" w:lineRule="auto"/>
        <w:rPr>
          <w:color w:val="000000"/>
        </w:rPr>
      </w:pPr>
      <w:r w:rsidRPr="00E3006D">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5CF331B1" w14:textId="77777777" w:rsidR="00BC69BC" w:rsidRPr="00E3006D" w:rsidRDefault="00BC69BC" w:rsidP="00BC69BC">
      <w:pPr>
        <w:spacing w:after="0" w:line="360" w:lineRule="auto"/>
        <w:ind w:left="567" w:right="567"/>
        <w:rPr>
          <w:color w:val="000000"/>
        </w:rPr>
      </w:pPr>
    </w:p>
    <w:p w14:paraId="78C63BD3" w14:textId="77777777" w:rsidR="00BC69BC" w:rsidRPr="00E3006D" w:rsidRDefault="00BC69BC" w:rsidP="00BC69BC">
      <w:pPr>
        <w:spacing w:after="0" w:line="360" w:lineRule="auto"/>
        <w:ind w:left="567" w:right="567"/>
        <w:rPr>
          <w:i/>
          <w:color w:val="000000"/>
          <w:sz w:val="20"/>
          <w:szCs w:val="20"/>
        </w:rPr>
      </w:pPr>
      <w:r w:rsidRPr="00E3006D">
        <w:rPr>
          <w:b/>
          <w:i/>
          <w:color w:val="000000"/>
          <w:sz w:val="20"/>
          <w:szCs w:val="20"/>
        </w:rPr>
        <w:t xml:space="preserve">“Clave Única de Registro de Población (CURP). </w:t>
      </w:r>
      <w:r w:rsidRPr="00E3006D">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7F1F666" w14:textId="77777777" w:rsidR="00BC69BC" w:rsidRPr="00E3006D" w:rsidRDefault="00BC69BC" w:rsidP="00BC69BC">
      <w:pPr>
        <w:spacing w:after="0" w:line="360" w:lineRule="auto"/>
        <w:rPr>
          <w:color w:val="000000"/>
        </w:rPr>
      </w:pPr>
    </w:p>
    <w:p w14:paraId="4886A4DC" w14:textId="77777777" w:rsidR="00BC69BC" w:rsidRPr="00E3006D" w:rsidRDefault="00BC69BC" w:rsidP="00BC69BC">
      <w:pPr>
        <w:spacing w:after="0" w:line="360" w:lineRule="auto"/>
        <w:rPr>
          <w:color w:val="000000"/>
        </w:rPr>
      </w:pPr>
      <w:r w:rsidRPr="00E3006D">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06F64C9" w14:textId="77777777" w:rsidR="00BC69BC" w:rsidRPr="00E3006D" w:rsidRDefault="00BC69BC" w:rsidP="00BC69BC">
      <w:pPr>
        <w:spacing w:after="0" w:line="360" w:lineRule="auto"/>
        <w:rPr>
          <w:color w:val="000000"/>
        </w:rPr>
      </w:pPr>
    </w:p>
    <w:p w14:paraId="7C7A5D31" w14:textId="77777777" w:rsidR="00BC69BC" w:rsidRPr="00E3006D" w:rsidRDefault="00BC69BC" w:rsidP="007C2FF9">
      <w:pPr>
        <w:numPr>
          <w:ilvl w:val="0"/>
          <w:numId w:val="5"/>
        </w:numPr>
        <w:spacing w:after="0" w:line="360" w:lineRule="auto"/>
        <w:rPr>
          <w:b/>
          <w:color w:val="000000"/>
        </w:rPr>
      </w:pPr>
      <w:r w:rsidRPr="00E3006D">
        <w:rPr>
          <w:b/>
          <w:color w:val="000000"/>
        </w:rPr>
        <w:t>Registro Federal de Contribuyentes (RFC)</w:t>
      </w:r>
    </w:p>
    <w:p w14:paraId="7D560979" w14:textId="77777777" w:rsidR="00BC69BC" w:rsidRPr="00E3006D" w:rsidRDefault="00BC69BC" w:rsidP="00BC69BC">
      <w:pPr>
        <w:spacing w:after="0" w:line="360" w:lineRule="auto"/>
        <w:rPr>
          <w:color w:val="000000"/>
        </w:rPr>
      </w:pPr>
    </w:p>
    <w:p w14:paraId="68B65DB7" w14:textId="77777777" w:rsidR="00BC69BC" w:rsidRPr="00E3006D" w:rsidRDefault="00BC69BC" w:rsidP="00BC69BC">
      <w:pPr>
        <w:spacing w:after="0" w:line="360" w:lineRule="auto"/>
        <w:rPr>
          <w:color w:val="000000"/>
        </w:rPr>
      </w:pPr>
      <w:r w:rsidRPr="00E3006D">
        <w:rPr>
          <w:color w:val="000000"/>
        </w:rPr>
        <w:t xml:space="preserve">Al respecto, cabe precisar que las personas físicas que deban presentar declaraciones periódicas o que están obligadas a expedir comprobantes fiscales, tienen que solicitar su inscripción en el </w:t>
      </w:r>
      <w:r w:rsidRPr="00E3006D">
        <w:rPr>
          <w:color w:val="000000"/>
        </w:rPr>
        <w:lastRenderedPageBreak/>
        <w:t>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73631F0" w14:textId="77777777" w:rsidR="00BC69BC" w:rsidRPr="00E3006D" w:rsidRDefault="00BC69BC" w:rsidP="00BC69BC">
      <w:pPr>
        <w:spacing w:after="0" w:line="360" w:lineRule="auto"/>
        <w:rPr>
          <w:color w:val="000000"/>
        </w:rPr>
      </w:pPr>
    </w:p>
    <w:p w14:paraId="352692B7" w14:textId="77777777" w:rsidR="00BC69BC" w:rsidRPr="00E3006D" w:rsidRDefault="00BC69BC" w:rsidP="00BC69BC">
      <w:pPr>
        <w:spacing w:after="0" w:line="360" w:lineRule="auto"/>
        <w:rPr>
          <w:color w:val="000000"/>
        </w:rPr>
      </w:pPr>
      <w:r w:rsidRPr="00E3006D">
        <w:rPr>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E3006D">
        <w:rPr>
          <w:color w:val="000000"/>
        </w:rPr>
        <w:t>homoclave</w:t>
      </w:r>
      <w:proofErr w:type="spellEnd"/>
      <w:r w:rsidRPr="00E3006D">
        <w:rPr>
          <w:color w:val="000000"/>
        </w:rPr>
        <w:t xml:space="preserve"> que establece el sistema automático del Servicio de Administración Tributaria.</w:t>
      </w:r>
    </w:p>
    <w:p w14:paraId="23D737BF" w14:textId="77777777" w:rsidR="00BC69BC" w:rsidRPr="00E3006D" w:rsidRDefault="00BC69BC" w:rsidP="00BC69BC">
      <w:pPr>
        <w:spacing w:after="0" w:line="360" w:lineRule="auto"/>
        <w:rPr>
          <w:color w:val="000000"/>
        </w:rPr>
      </w:pPr>
    </w:p>
    <w:p w14:paraId="128255E2" w14:textId="77777777" w:rsidR="00BC69BC" w:rsidRPr="00E3006D" w:rsidRDefault="00BC69BC" w:rsidP="00BC69BC">
      <w:pPr>
        <w:spacing w:after="0" w:line="360" w:lineRule="auto"/>
        <w:rPr>
          <w:color w:val="000000"/>
        </w:rPr>
      </w:pPr>
      <w:r w:rsidRPr="00E3006D">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257B1F" w14:textId="77777777" w:rsidR="00BC69BC" w:rsidRPr="00E3006D" w:rsidRDefault="00BC69BC" w:rsidP="00BC69BC">
      <w:pPr>
        <w:spacing w:after="0" w:line="360" w:lineRule="auto"/>
        <w:rPr>
          <w:color w:val="000000"/>
        </w:rPr>
      </w:pPr>
    </w:p>
    <w:p w14:paraId="11F11AB3" w14:textId="77777777" w:rsidR="00BC69BC" w:rsidRPr="00E3006D" w:rsidRDefault="00BC69BC" w:rsidP="00BC69BC">
      <w:pPr>
        <w:spacing w:after="0" w:line="360" w:lineRule="auto"/>
        <w:rPr>
          <w:color w:val="000000"/>
        </w:rPr>
      </w:pPr>
      <w:r w:rsidRPr="00E3006D">
        <w:rPr>
          <w:color w:val="000000"/>
        </w:rPr>
        <w:t xml:space="preserve">Así, el Registro Federal de Contribuyentes, es un dato personal, ya que hace a las personas físicas </w:t>
      </w:r>
      <w:r w:rsidRPr="00E3006D">
        <w:t>identificadas</w:t>
      </w:r>
      <w:r w:rsidRPr="00E3006D">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E3006D">
        <w:t>involucradas</w:t>
      </w:r>
      <w:proofErr w:type="gramEnd"/>
      <w:r w:rsidRPr="00E3006D">
        <w:rPr>
          <w:color w:val="000000"/>
        </w:rPr>
        <w:t xml:space="preserve">, en el pago de estos, en el presente caso, del pago del Impuesto Sobre el Producto del Trabajo. </w:t>
      </w:r>
    </w:p>
    <w:p w14:paraId="6999EE9C" w14:textId="77777777" w:rsidR="00BC69BC" w:rsidRPr="00E3006D" w:rsidRDefault="00BC69BC" w:rsidP="00BC69BC">
      <w:pPr>
        <w:spacing w:after="0" w:line="360" w:lineRule="auto"/>
        <w:rPr>
          <w:color w:val="000000"/>
        </w:rPr>
      </w:pPr>
    </w:p>
    <w:p w14:paraId="5163CF9B" w14:textId="77777777" w:rsidR="00BC69BC" w:rsidRPr="00E3006D" w:rsidRDefault="00BC69BC" w:rsidP="00BC69BC">
      <w:pPr>
        <w:spacing w:after="0" w:line="360" w:lineRule="auto"/>
        <w:rPr>
          <w:color w:val="000000"/>
        </w:rPr>
      </w:pPr>
      <w:r w:rsidRPr="00E3006D">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7D204D97" w14:textId="77777777" w:rsidR="00BC69BC" w:rsidRPr="00E3006D" w:rsidRDefault="00BC69BC" w:rsidP="00BC69BC">
      <w:pPr>
        <w:spacing w:after="0" w:line="360" w:lineRule="auto"/>
        <w:rPr>
          <w:color w:val="000000"/>
        </w:rPr>
      </w:pPr>
    </w:p>
    <w:p w14:paraId="5B4D835A" w14:textId="77777777" w:rsidR="00BC69BC" w:rsidRPr="00E3006D" w:rsidRDefault="00BC69BC" w:rsidP="00BC69BC">
      <w:pPr>
        <w:spacing w:after="0" w:line="360" w:lineRule="auto"/>
        <w:ind w:left="567" w:right="567"/>
        <w:rPr>
          <w:i/>
          <w:color w:val="000000"/>
          <w:sz w:val="20"/>
          <w:szCs w:val="20"/>
        </w:rPr>
      </w:pPr>
      <w:r w:rsidRPr="00E3006D">
        <w:rPr>
          <w:b/>
          <w:i/>
          <w:color w:val="000000"/>
          <w:sz w:val="20"/>
          <w:szCs w:val="20"/>
        </w:rPr>
        <w:t>“Registro Federal de Contribuyentes (RFC) de personas físicas.</w:t>
      </w:r>
      <w:r w:rsidRPr="00E3006D">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7B50A4F" w14:textId="77777777" w:rsidR="00BC69BC" w:rsidRPr="00E3006D" w:rsidRDefault="00BC69BC" w:rsidP="00BC69BC">
      <w:pPr>
        <w:spacing w:after="0" w:line="360" w:lineRule="auto"/>
        <w:ind w:left="567" w:right="567"/>
        <w:rPr>
          <w:i/>
          <w:color w:val="000000"/>
        </w:rPr>
      </w:pPr>
    </w:p>
    <w:p w14:paraId="075940C9" w14:textId="77777777" w:rsidR="00BC69BC" w:rsidRPr="00E3006D" w:rsidRDefault="00BC69BC" w:rsidP="00BC69BC">
      <w:pPr>
        <w:spacing w:after="0" w:line="360" w:lineRule="auto"/>
        <w:rPr>
          <w:color w:val="000000"/>
        </w:rPr>
      </w:pPr>
      <w:r w:rsidRPr="00E3006D">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6170875" w14:textId="77777777" w:rsidR="00BC69BC" w:rsidRPr="00E3006D" w:rsidRDefault="00BC69BC" w:rsidP="00BC69BC">
      <w:pPr>
        <w:spacing w:after="0" w:line="360" w:lineRule="auto"/>
        <w:rPr>
          <w:color w:val="000000"/>
        </w:rPr>
      </w:pPr>
    </w:p>
    <w:p w14:paraId="3CAC3524" w14:textId="77777777" w:rsidR="00BC69BC" w:rsidRPr="00E3006D" w:rsidRDefault="00BC69BC" w:rsidP="007C2FF9">
      <w:pPr>
        <w:numPr>
          <w:ilvl w:val="0"/>
          <w:numId w:val="7"/>
        </w:numPr>
        <w:spacing w:after="0" w:line="360" w:lineRule="auto"/>
        <w:rPr>
          <w:b/>
          <w:color w:val="000000"/>
        </w:rPr>
      </w:pPr>
      <w:r w:rsidRPr="00E3006D">
        <w:rPr>
          <w:b/>
          <w:color w:val="000000"/>
        </w:rPr>
        <w:t>Domicilio de particulares</w:t>
      </w:r>
    </w:p>
    <w:p w14:paraId="357F683E" w14:textId="77777777" w:rsidR="00BC69BC" w:rsidRPr="00E3006D" w:rsidRDefault="00BC69BC" w:rsidP="00BC69BC">
      <w:pPr>
        <w:spacing w:after="0" w:line="360" w:lineRule="auto"/>
        <w:rPr>
          <w:color w:val="000000"/>
        </w:rPr>
      </w:pPr>
    </w:p>
    <w:p w14:paraId="73CED4E8" w14:textId="77777777" w:rsidR="00BC69BC" w:rsidRPr="00E3006D" w:rsidRDefault="00BC69BC" w:rsidP="00BC69BC">
      <w:pPr>
        <w:spacing w:after="0" w:line="360" w:lineRule="auto"/>
        <w:rPr>
          <w:color w:val="auto"/>
        </w:rPr>
      </w:pPr>
      <w:r w:rsidRPr="00E3006D">
        <w:rPr>
          <w:color w:val="000000"/>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60CAC5EF" w14:textId="77777777" w:rsidR="00BC69BC" w:rsidRPr="00E3006D" w:rsidRDefault="00BC69BC" w:rsidP="00BC69BC">
      <w:pPr>
        <w:spacing w:after="0" w:line="360" w:lineRule="auto"/>
        <w:rPr>
          <w:color w:val="000000"/>
        </w:rPr>
      </w:pPr>
    </w:p>
    <w:p w14:paraId="5E185330" w14:textId="77777777" w:rsidR="00BC69BC" w:rsidRPr="00E3006D" w:rsidRDefault="00BC69BC" w:rsidP="007C2FF9">
      <w:pPr>
        <w:numPr>
          <w:ilvl w:val="0"/>
          <w:numId w:val="8"/>
        </w:numPr>
        <w:spacing w:after="0" w:line="360" w:lineRule="auto"/>
        <w:rPr>
          <w:color w:val="000000"/>
        </w:rPr>
      </w:pPr>
      <w:r w:rsidRPr="00E3006D">
        <w:rPr>
          <w:b/>
          <w:color w:val="000000"/>
        </w:rPr>
        <w:t>Correo electrónico particular</w:t>
      </w:r>
    </w:p>
    <w:p w14:paraId="663C51D2" w14:textId="77777777" w:rsidR="00BC69BC" w:rsidRPr="00E3006D" w:rsidRDefault="00BC69BC" w:rsidP="00BC69BC">
      <w:pPr>
        <w:spacing w:after="0" w:line="360" w:lineRule="auto"/>
        <w:rPr>
          <w:color w:val="000000"/>
        </w:rPr>
      </w:pPr>
    </w:p>
    <w:p w14:paraId="331BC905" w14:textId="77777777" w:rsidR="00BC69BC" w:rsidRPr="00E3006D" w:rsidRDefault="00BC69BC" w:rsidP="00BC69BC">
      <w:pPr>
        <w:spacing w:after="0" w:line="360" w:lineRule="auto"/>
        <w:rPr>
          <w:color w:val="000000"/>
        </w:rPr>
      </w:pPr>
      <w:r w:rsidRPr="00E3006D">
        <w:rPr>
          <w:color w:val="000000"/>
        </w:rPr>
        <w:t xml:space="preserve">El correo electrónico es un sistema de transmisión de mensajes por computadora a través de redes informáticas. Dicho dato se puede asimilar al teléfono o domicilio particular, cuya nomenclatura, se considera como un dato personal, toda vez que es un medio para comunicarse </w:t>
      </w:r>
      <w:r w:rsidRPr="00E3006D">
        <w:rPr>
          <w:color w:val="000000"/>
        </w:rPr>
        <w:lastRenderedPageBreak/>
        <w:t>con la persona titular del mismo, la hace localizable e incluso identificable, al poder estar conformado por parte de su nombre o bien, fecha de nacimiento.</w:t>
      </w:r>
    </w:p>
    <w:p w14:paraId="4BFB9597" w14:textId="77777777" w:rsidR="00BC69BC" w:rsidRPr="00E3006D" w:rsidRDefault="00BC69BC" w:rsidP="00BC69BC">
      <w:pPr>
        <w:spacing w:after="0" w:line="360" w:lineRule="auto"/>
        <w:rPr>
          <w:color w:val="000000"/>
        </w:rPr>
      </w:pPr>
    </w:p>
    <w:p w14:paraId="0DA6945B" w14:textId="77777777" w:rsidR="00BC69BC" w:rsidRPr="00E3006D" w:rsidRDefault="00BC69BC" w:rsidP="00BC69BC">
      <w:pPr>
        <w:spacing w:after="0" w:line="360" w:lineRule="auto"/>
        <w:rPr>
          <w:color w:val="000000"/>
        </w:rPr>
      </w:pPr>
      <w:r w:rsidRPr="00E3006D">
        <w:rPr>
          <w:color w:val="000000"/>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4A961A02" w14:textId="77777777" w:rsidR="00BC69BC" w:rsidRPr="00E3006D" w:rsidRDefault="00BC69BC" w:rsidP="00BC69BC">
      <w:pPr>
        <w:spacing w:after="0" w:line="360" w:lineRule="auto"/>
        <w:rPr>
          <w:color w:val="000000"/>
        </w:rPr>
      </w:pPr>
    </w:p>
    <w:p w14:paraId="7B70AC58" w14:textId="77777777" w:rsidR="00BC69BC" w:rsidRPr="00E3006D" w:rsidRDefault="00BC69BC" w:rsidP="007C2FF9">
      <w:pPr>
        <w:numPr>
          <w:ilvl w:val="0"/>
          <w:numId w:val="9"/>
        </w:numPr>
        <w:spacing w:after="0" w:line="360" w:lineRule="auto"/>
        <w:rPr>
          <w:color w:val="000000"/>
        </w:rPr>
      </w:pPr>
      <w:r w:rsidRPr="00E3006D">
        <w:rPr>
          <w:b/>
          <w:color w:val="000000"/>
        </w:rPr>
        <w:t>Número de teléfono o celular particular</w:t>
      </w:r>
    </w:p>
    <w:p w14:paraId="2C90A235" w14:textId="77777777" w:rsidR="00BC69BC" w:rsidRPr="00E3006D" w:rsidRDefault="00BC69BC" w:rsidP="00BC69BC">
      <w:pPr>
        <w:spacing w:after="0" w:line="360" w:lineRule="auto"/>
        <w:ind w:left="720"/>
        <w:rPr>
          <w:color w:val="000000"/>
        </w:rPr>
      </w:pPr>
    </w:p>
    <w:p w14:paraId="43AB9702" w14:textId="77777777" w:rsidR="00BC69BC" w:rsidRPr="00E3006D" w:rsidRDefault="00BC69BC" w:rsidP="00BC69BC">
      <w:pPr>
        <w:spacing w:after="0" w:line="360" w:lineRule="auto"/>
        <w:rPr>
          <w:color w:val="000000"/>
        </w:rPr>
      </w:pPr>
      <w:r w:rsidRPr="00E3006D">
        <w:rPr>
          <w:color w:val="000000"/>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28CCF3B5" w14:textId="77777777" w:rsidR="00BC69BC" w:rsidRPr="00E3006D" w:rsidRDefault="00BC69BC" w:rsidP="00BC69BC">
      <w:pPr>
        <w:spacing w:after="0" w:line="360" w:lineRule="auto"/>
        <w:rPr>
          <w:color w:val="000000"/>
        </w:rPr>
      </w:pPr>
    </w:p>
    <w:p w14:paraId="59AE2146" w14:textId="77777777" w:rsidR="00BC69BC" w:rsidRPr="00E3006D" w:rsidRDefault="00BC69BC" w:rsidP="00BC69BC">
      <w:pPr>
        <w:spacing w:after="0" w:line="360" w:lineRule="auto"/>
        <w:rPr>
          <w:color w:val="000000"/>
        </w:rPr>
      </w:pPr>
      <w:r w:rsidRPr="00E3006D">
        <w:rPr>
          <w:color w:val="000000"/>
        </w:rPr>
        <w:t>En tales consideraciones, dicho dato personal es susceptible de ser clasificado como confidencial, con fundamento en el artículo 143, fracción I de la Ley de Transparencia y Acceso a la Información Pública.</w:t>
      </w:r>
    </w:p>
    <w:p w14:paraId="083F4EF4" w14:textId="77777777" w:rsidR="00BC69BC" w:rsidRPr="00E3006D" w:rsidRDefault="00BC69BC" w:rsidP="00BC69BC">
      <w:pPr>
        <w:spacing w:after="0" w:line="360" w:lineRule="auto"/>
        <w:rPr>
          <w:b/>
          <w:color w:val="auto"/>
        </w:rPr>
      </w:pPr>
    </w:p>
    <w:p w14:paraId="7FC495EB" w14:textId="77777777" w:rsidR="00BC69BC" w:rsidRPr="00E3006D" w:rsidRDefault="00BC69BC" w:rsidP="007C2FF9">
      <w:pPr>
        <w:numPr>
          <w:ilvl w:val="0"/>
          <w:numId w:val="10"/>
        </w:numPr>
        <w:spacing w:after="0" w:line="360" w:lineRule="auto"/>
        <w:rPr>
          <w:b/>
          <w:color w:val="000000"/>
        </w:rPr>
      </w:pPr>
      <w:r w:rsidRPr="00E3006D">
        <w:rPr>
          <w:b/>
          <w:color w:val="000000"/>
        </w:rPr>
        <w:t>Fotografía</w:t>
      </w:r>
    </w:p>
    <w:p w14:paraId="33B849D0" w14:textId="77777777" w:rsidR="00BC69BC" w:rsidRPr="00E3006D" w:rsidRDefault="00BC69BC" w:rsidP="00BC69BC">
      <w:pPr>
        <w:spacing w:after="0" w:line="360" w:lineRule="auto"/>
        <w:ind w:right="-93"/>
        <w:rPr>
          <w:color w:val="000000"/>
        </w:rPr>
      </w:pPr>
    </w:p>
    <w:p w14:paraId="3FF48AB4" w14:textId="77777777" w:rsidR="00BC69BC" w:rsidRPr="00E3006D" w:rsidRDefault="00BC69BC" w:rsidP="00BC69BC">
      <w:pPr>
        <w:tabs>
          <w:tab w:val="left" w:pos="4962"/>
        </w:tabs>
        <w:spacing w:after="0" w:line="360" w:lineRule="auto"/>
        <w:rPr>
          <w:color w:val="000000"/>
        </w:rPr>
      </w:pPr>
      <w:r w:rsidRPr="00E3006D">
        <w:rPr>
          <w:color w:val="000000"/>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w:t>
      </w:r>
      <w:r w:rsidRPr="00E3006D">
        <w:rPr>
          <w:color w:val="000000"/>
        </w:rPr>
        <w:lastRenderedPageBreak/>
        <w:t>volantes impresos de la forma más rudimentaria, hasta filmaciones y fotografías transmitidas por televisión cine, video, correo electrónico o Internet.</w:t>
      </w:r>
    </w:p>
    <w:p w14:paraId="2379E293" w14:textId="77777777" w:rsidR="00BC69BC" w:rsidRPr="00E3006D" w:rsidRDefault="00BC69BC" w:rsidP="00BC69BC">
      <w:pPr>
        <w:tabs>
          <w:tab w:val="left" w:pos="4962"/>
        </w:tabs>
        <w:spacing w:after="0" w:line="360" w:lineRule="auto"/>
        <w:rPr>
          <w:color w:val="000000"/>
        </w:rPr>
      </w:pPr>
    </w:p>
    <w:p w14:paraId="15F5EA4F" w14:textId="77777777" w:rsidR="00BC69BC" w:rsidRPr="00E3006D" w:rsidRDefault="00BC69BC" w:rsidP="00BC69BC">
      <w:pPr>
        <w:tabs>
          <w:tab w:val="left" w:pos="4962"/>
        </w:tabs>
        <w:spacing w:after="0" w:line="360" w:lineRule="auto"/>
        <w:rPr>
          <w:color w:val="000000"/>
        </w:rPr>
      </w:pPr>
      <w:r w:rsidRPr="00E3006D">
        <w:rPr>
          <w:color w:val="000000"/>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sidRPr="00E3006D">
        <w:t>acreditará</w:t>
      </w:r>
      <w:r w:rsidRPr="00E3006D">
        <w:rPr>
          <w:color w:val="000000"/>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162AA86D" w14:textId="77777777" w:rsidR="00BC69BC" w:rsidRPr="00E3006D" w:rsidRDefault="00BC69BC" w:rsidP="00BC69BC">
      <w:pPr>
        <w:tabs>
          <w:tab w:val="left" w:pos="4962"/>
        </w:tabs>
        <w:spacing w:after="0" w:line="360" w:lineRule="auto"/>
        <w:rPr>
          <w:color w:val="000000"/>
        </w:rPr>
      </w:pPr>
    </w:p>
    <w:p w14:paraId="7D8C1B43" w14:textId="77777777" w:rsidR="00BC69BC" w:rsidRPr="00E3006D" w:rsidRDefault="00BC69BC" w:rsidP="00BC69BC">
      <w:pPr>
        <w:tabs>
          <w:tab w:val="left" w:pos="4962"/>
        </w:tabs>
        <w:spacing w:after="0" w:line="360" w:lineRule="auto"/>
        <w:rPr>
          <w:color w:val="000000"/>
        </w:rPr>
      </w:pPr>
      <w:r w:rsidRPr="00E3006D">
        <w:rPr>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2FEC5FD" w14:textId="77777777" w:rsidR="00BC69BC" w:rsidRPr="00E3006D" w:rsidRDefault="00BC69BC" w:rsidP="00BC69BC">
      <w:pPr>
        <w:tabs>
          <w:tab w:val="left" w:pos="4962"/>
        </w:tabs>
        <w:spacing w:after="0" w:line="360" w:lineRule="auto"/>
        <w:rPr>
          <w:color w:val="000000"/>
        </w:rPr>
      </w:pPr>
    </w:p>
    <w:p w14:paraId="02FE3D13" w14:textId="77777777" w:rsidR="00BC69BC" w:rsidRPr="00E3006D" w:rsidRDefault="00BC69BC" w:rsidP="00BC69BC">
      <w:pPr>
        <w:tabs>
          <w:tab w:val="left" w:pos="4962"/>
        </w:tabs>
        <w:spacing w:after="0" w:line="360" w:lineRule="auto"/>
        <w:rPr>
          <w:color w:val="000000"/>
        </w:rPr>
      </w:pPr>
      <w:r w:rsidRPr="00E3006D">
        <w:rPr>
          <w:color w:val="000000"/>
        </w:rPr>
        <w:t>En este sentido, resultan aplicables por analogía, los Criterios de Interpretación, con clave de control SO/015/2017 y SO/001/2013, emitidos por el entonces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E79C44A" w14:textId="77777777" w:rsidR="00BC69BC" w:rsidRPr="00E3006D" w:rsidRDefault="00BC69BC" w:rsidP="00BC69BC">
      <w:pPr>
        <w:tabs>
          <w:tab w:val="left" w:pos="4962"/>
        </w:tabs>
        <w:spacing w:after="0" w:line="360" w:lineRule="auto"/>
        <w:rPr>
          <w:color w:val="000000"/>
        </w:rPr>
      </w:pPr>
    </w:p>
    <w:p w14:paraId="506C392C" w14:textId="77777777" w:rsidR="00BC69BC" w:rsidRPr="00E3006D" w:rsidRDefault="00BC69BC" w:rsidP="00BC69BC">
      <w:pPr>
        <w:tabs>
          <w:tab w:val="left" w:pos="4962"/>
        </w:tabs>
        <w:spacing w:after="0" w:line="360" w:lineRule="auto"/>
        <w:rPr>
          <w:color w:val="000000"/>
        </w:rPr>
      </w:pPr>
      <w:r w:rsidRPr="00E3006D">
        <w:rPr>
          <w:color w:val="000000"/>
        </w:rPr>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2DA2DB7" w14:textId="77777777" w:rsidR="00BC69BC" w:rsidRPr="00E3006D" w:rsidRDefault="00BC69BC" w:rsidP="00BC69BC">
      <w:pPr>
        <w:tabs>
          <w:tab w:val="left" w:pos="4962"/>
        </w:tabs>
        <w:spacing w:after="0" w:line="360" w:lineRule="auto"/>
        <w:rPr>
          <w:color w:val="000000"/>
        </w:rPr>
      </w:pPr>
    </w:p>
    <w:p w14:paraId="6718B26D" w14:textId="77777777" w:rsidR="00BC69BC" w:rsidRPr="00E3006D" w:rsidRDefault="00BC69BC" w:rsidP="00BC69BC">
      <w:pPr>
        <w:tabs>
          <w:tab w:val="left" w:pos="4962"/>
        </w:tabs>
        <w:spacing w:after="0" w:line="360" w:lineRule="auto"/>
        <w:rPr>
          <w:color w:val="000000"/>
        </w:rPr>
      </w:pPr>
      <w:r w:rsidRPr="00E3006D">
        <w:rPr>
          <w:color w:val="000000"/>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981DD7C" w14:textId="77777777" w:rsidR="00BC69BC" w:rsidRPr="00E3006D" w:rsidRDefault="00BC69BC" w:rsidP="00BC69BC">
      <w:pPr>
        <w:tabs>
          <w:tab w:val="left" w:pos="4962"/>
        </w:tabs>
        <w:spacing w:after="0" w:line="360" w:lineRule="auto"/>
        <w:rPr>
          <w:color w:val="000000"/>
        </w:rPr>
      </w:pPr>
    </w:p>
    <w:p w14:paraId="461AA860" w14:textId="77777777" w:rsidR="00BC69BC" w:rsidRPr="00E3006D" w:rsidRDefault="00BC69BC" w:rsidP="00BC69BC">
      <w:pPr>
        <w:tabs>
          <w:tab w:val="left" w:pos="4962"/>
        </w:tabs>
        <w:spacing w:after="0" w:line="360" w:lineRule="auto"/>
        <w:rPr>
          <w:color w:val="000000"/>
        </w:rPr>
      </w:pPr>
      <w:r w:rsidRPr="00E3006D">
        <w:rPr>
          <w:color w:val="000000"/>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07BA4BE9" w14:textId="77777777" w:rsidR="00BC69BC" w:rsidRPr="00E3006D" w:rsidRDefault="00BC69BC" w:rsidP="00BC69BC">
      <w:pPr>
        <w:tabs>
          <w:tab w:val="left" w:pos="4962"/>
        </w:tabs>
        <w:spacing w:after="0" w:line="360" w:lineRule="auto"/>
        <w:rPr>
          <w:color w:val="000000"/>
        </w:rPr>
      </w:pPr>
    </w:p>
    <w:p w14:paraId="10FEE5BD" w14:textId="77777777" w:rsidR="00BC69BC" w:rsidRPr="00E3006D" w:rsidRDefault="00BC69BC" w:rsidP="00BC69BC">
      <w:pPr>
        <w:spacing w:after="0" w:line="360" w:lineRule="auto"/>
        <w:ind w:right="-28"/>
        <w:rPr>
          <w:color w:val="000000"/>
        </w:rPr>
      </w:pPr>
      <w:r w:rsidRPr="00E3006D">
        <w:t>Por lo que, para atender el requerimiento deberá proporcionar los documentos solicitados en versión pública; p</w:t>
      </w:r>
      <w:r w:rsidRPr="00E3006D">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28ABC97A" w14:textId="77777777" w:rsidR="008069AE" w:rsidRPr="00E3006D" w:rsidRDefault="008069AE" w:rsidP="00BC69BC">
      <w:pPr>
        <w:spacing w:after="0" w:line="360" w:lineRule="auto"/>
        <w:rPr>
          <w:rFonts w:eastAsiaTheme="minorHAnsi" w:cstheme="minorBidi"/>
          <w:lang w:eastAsia="en-US"/>
        </w:rPr>
      </w:pPr>
    </w:p>
    <w:p w14:paraId="615D0DC2" w14:textId="11417738" w:rsidR="008069AE" w:rsidRPr="00E3006D" w:rsidRDefault="00E3006D" w:rsidP="00BC69BC">
      <w:pPr>
        <w:spacing w:after="0" w:line="360" w:lineRule="auto"/>
        <w:rPr>
          <w:rFonts w:eastAsiaTheme="minorHAnsi" w:cs="Tahoma"/>
          <w:b/>
          <w:lang w:eastAsia="en-US"/>
        </w:rPr>
      </w:pPr>
      <w:r>
        <w:rPr>
          <w:rFonts w:eastAsiaTheme="minorHAnsi" w:cs="Tahoma"/>
          <w:b/>
          <w:lang w:eastAsia="en-US"/>
        </w:rPr>
        <w:t>SEXTO. Decisión</w:t>
      </w:r>
    </w:p>
    <w:p w14:paraId="49E5AD68" w14:textId="77777777" w:rsidR="008069AE" w:rsidRPr="00E3006D" w:rsidRDefault="008069AE" w:rsidP="00BC69BC">
      <w:pPr>
        <w:spacing w:after="0" w:line="360" w:lineRule="auto"/>
        <w:rPr>
          <w:rFonts w:eastAsiaTheme="minorHAnsi" w:cs="Tahoma"/>
          <w:b/>
          <w:lang w:eastAsia="en-US"/>
        </w:rPr>
      </w:pPr>
    </w:p>
    <w:p w14:paraId="0B3A5822" w14:textId="475BB7A1" w:rsidR="008069AE" w:rsidRPr="00E3006D" w:rsidRDefault="008069AE" w:rsidP="00BC69BC">
      <w:pPr>
        <w:spacing w:after="0" w:line="360" w:lineRule="auto"/>
        <w:rPr>
          <w:rFonts w:eastAsia="Calibri" w:cs="Tahoma"/>
          <w:bCs/>
          <w:iCs/>
          <w:lang w:eastAsia="es-ES_tradnl"/>
        </w:rPr>
      </w:pPr>
      <w:r w:rsidRPr="00E3006D">
        <w:rPr>
          <w:rFonts w:eastAsiaTheme="minorHAnsi" w:cs="Tahoma"/>
          <w:lang w:eastAsia="en-US"/>
        </w:rPr>
        <w:t xml:space="preserve">Con fundamento en el artículo 186, fracción III, de la Ley de Transparencia y Acceso a la Información Pública del Estado de México y Municipios, este Instituto considera procedente </w:t>
      </w:r>
      <w:r w:rsidR="009E0288" w:rsidRPr="00E3006D">
        <w:rPr>
          <w:rFonts w:eastAsiaTheme="minorHAnsi" w:cs="Tahoma"/>
          <w:b/>
          <w:lang w:eastAsia="en-US"/>
        </w:rPr>
        <w:t>MODIFICAR</w:t>
      </w:r>
      <w:r w:rsidRPr="00E3006D">
        <w:rPr>
          <w:rFonts w:eastAsiaTheme="minorHAnsi" w:cs="Tahoma"/>
          <w:b/>
          <w:lang w:eastAsia="en-US"/>
        </w:rPr>
        <w:t xml:space="preserve"> </w:t>
      </w:r>
      <w:r w:rsidRPr="00E3006D">
        <w:rPr>
          <w:rFonts w:eastAsiaTheme="minorHAnsi" w:cs="Tahoma"/>
          <w:bCs/>
          <w:lang w:eastAsia="en-US"/>
        </w:rPr>
        <w:t>la</w:t>
      </w:r>
      <w:r w:rsidRPr="00E3006D">
        <w:rPr>
          <w:rFonts w:eastAsiaTheme="minorHAnsi" w:cs="Tahoma"/>
          <w:lang w:eastAsia="en-US"/>
        </w:rPr>
        <w:t xml:space="preserve"> respuesta otorgada por el </w:t>
      </w:r>
      <w:r w:rsidR="001A0D3F" w:rsidRPr="00E3006D">
        <w:rPr>
          <w:rFonts w:eastAsia="Calibri" w:cs="Tahoma"/>
          <w:lang w:eastAsia="en-US"/>
        </w:rPr>
        <w:t>Instituto Municipal de Cultura Física y Deporte de Chimalhuacán</w:t>
      </w:r>
      <w:r w:rsidRPr="00E3006D">
        <w:rPr>
          <w:rFonts w:eastAsia="Calibri" w:cs="Tahoma"/>
          <w:lang w:eastAsia="en-US"/>
        </w:rPr>
        <w:t xml:space="preserve">, </w:t>
      </w:r>
      <w:r w:rsidRPr="00E3006D">
        <w:rPr>
          <w:rFonts w:eastAsiaTheme="minorHAnsi" w:cs="Tahoma"/>
          <w:lang w:eastAsia="en-US"/>
        </w:rPr>
        <w:t xml:space="preserve">a efecto de que entregue, </w:t>
      </w:r>
      <w:r w:rsidRPr="00E3006D">
        <w:rPr>
          <w:rFonts w:eastAsia="Calibri" w:cs="Tahoma"/>
          <w:bCs/>
          <w:iCs/>
          <w:lang w:eastAsia="es-ES_tradnl"/>
        </w:rPr>
        <w:t xml:space="preserve">previa búsqueda exhaustiva y razonable en los archivos de todas las áreas competentes, </w:t>
      </w:r>
      <w:r w:rsidRPr="00E3006D">
        <w:rPr>
          <w:rFonts w:eastAsia="Calibri" w:cs="Tahoma"/>
          <w:iCs/>
          <w:lang w:eastAsia="es-ES_tradnl"/>
        </w:rPr>
        <w:t xml:space="preserve">a través del Sistema de Acceso a la Información Mexiquense (SAIMEX), </w:t>
      </w:r>
      <w:r w:rsidR="001A0D3F" w:rsidRPr="00E3006D">
        <w:rPr>
          <w:rFonts w:eastAsia="Calibri" w:cs="Tahoma"/>
          <w:iCs/>
          <w:lang w:eastAsia="es-ES_tradnl"/>
        </w:rPr>
        <w:t>en su caso, en versión pública, los documentos faltantes</w:t>
      </w:r>
    </w:p>
    <w:p w14:paraId="7ED65143" w14:textId="77777777" w:rsidR="00D57CF2" w:rsidRPr="00E3006D" w:rsidRDefault="00D57CF2" w:rsidP="00BC69BC">
      <w:pPr>
        <w:widowControl w:val="0"/>
        <w:spacing w:after="0" w:line="360" w:lineRule="auto"/>
        <w:contextualSpacing/>
        <w:rPr>
          <w:rFonts w:eastAsia="Calibri" w:cs="Tahoma"/>
          <w:iCs/>
          <w:lang w:eastAsia="es-ES_tradnl"/>
        </w:rPr>
      </w:pPr>
    </w:p>
    <w:p w14:paraId="658FB6E3" w14:textId="77777777" w:rsidR="008069AE" w:rsidRPr="00E3006D" w:rsidRDefault="008069AE" w:rsidP="00BC69BC">
      <w:pPr>
        <w:tabs>
          <w:tab w:val="left" w:pos="4962"/>
        </w:tabs>
        <w:spacing w:after="0" w:line="360" w:lineRule="auto"/>
        <w:rPr>
          <w:rFonts w:eastAsia="Calibri" w:cs="Tahoma"/>
          <w:bCs/>
          <w:iCs/>
          <w:color w:val="auto"/>
          <w:lang w:val="es-ES" w:eastAsia="en-US"/>
        </w:rPr>
      </w:pPr>
      <w:r w:rsidRPr="00E3006D">
        <w:rPr>
          <w:rFonts w:eastAsia="Calibri" w:cs="Tahoma"/>
          <w:bCs/>
          <w:iCs/>
          <w:color w:val="auto"/>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5680DD6" w14:textId="77777777" w:rsidR="008069AE" w:rsidRPr="00E3006D" w:rsidRDefault="008069AE" w:rsidP="00BC69BC">
      <w:pPr>
        <w:spacing w:after="0" w:line="360" w:lineRule="auto"/>
        <w:rPr>
          <w:rFonts w:eastAsiaTheme="minorHAnsi" w:cstheme="minorBidi"/>
          <w:lang w:eastAsia="en-US"/>
        </w:rPr>
      </w:pPr>
    </w:p>
    <w:p w14:paraId="13E7AFC0" w14:textId="5A5EC5DD" w:rsidR="008069AE" w:rsidRPr="00E3006D" w:rsidRDefault="00E3006D" w:rsidP="00BC69BC">
      <w:pPr>
        <w:spacing w:after="0" w:line="360" w:lineRule="auto"/>
        <w:rPr>
          <w:rFonts w:eastAsiaTheme="minorHAnsi" w:cstheme="minorBidi"/>
          <w:b/>
          <w:bCs/>
          <w:lang w:eastAsia="en-US"/>
        </w:rPr>
      </w:pPr>
      <w:r>
        <w:rPr>
          <w:rFonts w:eastAsiaTheme="minorHAnsi" w:cstheme="minorBidi"/>
          <w:b/>
          <w:bCs/>
          <w:lang w:eastAsia="en-US"/>
        </w:rPr>
        <w:t>Términos de la Resolución</w:t>
      </w:r>
    </w:p>
    <w:p w14:paraId="3A4E0688" w14:textId="77777777" w:rsidR="008069AE" w:rsidRPr="00E3006D" w:rsidRDefault="008069AE" w:rsidP="00BC69BC">
      <w:pPr>
        <w:spacing w:after="0" w:line="360" w:lineRule="auto"/>
        <w:rPr>
          <w:rFonts w:eastAsiaTheme="minorHAnsi" w:cstheme="minorBidi"/>
          <w:lang w:eastAsia="en-US"/>
        </w:rPr>
      </w:pPr>
    </w:p>
    <w:p w14:paraId="5E5D6892" w14:textId="2C0FB916" w:rsidR="008069AE" w:rsidRPr="00E3006D" w:rsidRDefault="008069AE" w:rsidP="00BC69BC">
      <w:pPr>
        <w:spacing w:after="0" w:line="360" w:lineRule="auto"/>
        <w:ind w:right="-28"/>
        <w:rPr>
          <w:rFonts w:eastAsia="Calibri" w:cs="Tahoma"/>
          <w:lang w:eastAsia="en-US"/>
        </w:rPr>
      </w:pPr>
      <w:r w:rsidRPr="00E3006D">
        <w:rPr>
          <w:rFonts w:eastAsia="Times New Roman" w:cs="Times New Roman"/>
        </w:rPr>
        <w:t xml:space="preserve">Se le hace del conocimiento al Particular, que, en el presente caso, se le concede la razón, pues el </w:t>
      </w:r>
      <w:r w:rsidR="001A0D3F" w:rsidRPr="00E3006D">
        <w:rPr>
          <w:rFonts w:eastAsia="Calibri" w:cs="Tahoma"/>
          <w:lang w:eastAsia="en-US"/>
        </w:rPr>
        <w:t>Instituto Municipal de Cultura Física y Deporte de Chimalhuacán</w:t>
      </w:r>
      <w:r w:rsidRPr="00E3006D">
        <w:rPr>
          <w:rFonts w:eastAsia="Calibri" w:cs="Tahoma"/>
          <w:lang w:eastAsia="en-US"/>
        </w:rPr>
        <w:t xml:space="preserve">, </w:t>
      </w:r>
      <w:r w:rsidR="001A0D3F" w:rsidRPr="00E3006D">
        <w:rPr>
          <w:rFonts w:eastAsia="Calibri" w:cs="Tahoma"/>
          <w:lang w:eastAsia="en-US"/>
        </w:rPr>
        <w:t xml:space="preserve">no le </w:t>
      </w:r>
      <w:r w:rsidR="00D21858" w:rsidRPr="00E3006D">
        <w:rPr>
          <w:rFonts w:eastAsia="Calibri" w:cs="Tahoma"/>
          <w:lang w:eastAsia="en-US"/>
        </w:rPr>
        <w:t>proporcionó</w:t>
      </w:r>
      <w:r w:rsidR="001A0D3F" w:rsidRPr="00E3006D">
        <w:rPr>
          <w:rFonts w:eastAsia="Calibri" w:cs="Tahoma"/>
          <w:lang w:eastAsia="en-US"/>
        </w:rPr>
        <w:t xml:space="preserve"> </w:t>
      </w:r>
      <w:r w:rsidR="00D21858" w:rsidRPr="00E3006D">
        <w:rPr>
          <w:rFonts w:eastAsia="Calibri" w:cs="Tahoma"/>
          <w:lang w:eastAsia="en-US"/>
        </w:rPr>
        <w:t>la totalidad de la información requerida, por lo que deberá de remitir</w:t>
      </w:r>
      <w:r w:rsidR="006E20CD" w:rsidRPr="00E3006D">
        <w:rPr>
          <w:rFonts w:eastAsia="Calibri" w:cs="Tahoma"/>
          <w:lang w:eastAsia="en-US"/>
        </w:rPr>
        <w:t xml:space="preserve"> </w:t>
      </w:r>
      <w:r w:rsidR="00D21858" w:rsidRPr="00E3006D">
        <w:rPr>
          <w:rFonts w:eastAsia="Calibri" w:cs="Tahoma"/>
          <w:lang w:eastAsia="en-US"/>
        </w:rPr>
        <w:t>la</w:t>
      </w:r>
      <w:r w:rsidR="006E20CD" w:rsidRPr="00E3006D">
        <w:rPr>
          <w:rFonts w:eastAsia="Calibri" w:cs="Tahoma"/>
          <w:lang w:eastAsia="en-US"/>
        </w:rPr>
        <w:t xml:space="preserve"> faltante</w:t>
      </w:r>
      <w:r w:rsidR="00D21858" w:rsidRPr="00E3006D">
        <w:rPr>
          <w:rFonts w:eastAsia="Calibri" w:cs="Tahoma"/>
          <w:lang w:eastAsia="en-US"/>
        </w:rPr>
        <w:t xml:space="preserve"> vía SAIMEX.</w:t>
      </w:r>
    </w:p>
    <w:p w14:paraId="408188B9" w14:textId="77777777" w:rsidR="008069AE" w:rsidRPr="00E3006D" w:rsidRDefault="008069AE" w:rsidP="00BC69BC">
      <w:pPr>
        <w:spacing w:after="0" w:line="360" w:lineRule="auto"/>
        <w:ind w:right="-28"/>
        <w:rPr>
          <w:rFonts w:eastAsia="Calibri" w:cs="Tahoma"/>
          <w:bCs/>
          <w:iCs/>
          <w:color w:val="auto"/>
          <w:lang w:eastAsia="en-US"/>
        </w:rPr>
      </w:pPr>
    </w:p>
    <w:p w14:paraId="4466F953" w14:textId="77777777" w:rsidR="008069AE" w:rsidRPr="00E3006D" w:rsidRDefault="008069AE" w:rsidP="00BC69BC">
      <w:pPr>
        <w:spacing w:after="0" w:line="360" w:lineRule="auto"/>
        <w:ind w:right="-28"/>
        <w:rPr>
          <w:rFonts w:eastAsia="Calibri" w:cs="Tahoma"/>
          <w:lang w:eastAsia="en-US"/>
        </w:rPr>
      </w:pPr>
      <w:r w:rsidRPr="00E3006D">
        <w:rPr>
          <w:rFonts w:eastAsia="Calibri" w:cs="Tahoma"/>
          <w:bCs/>
          <w:iCs/>
          <w:color w:val="auto"/>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D77B002" w14:textId="77777777" w:rsidR="008069AE" w:rsidRPr="00E3006D" w:rsidRDefault="008069AE" w:rsidP="00BC69BC">
      <w:pPr>
        <w:spacing w:after="0" w:line="360" w:lineRule="auto"/>
        <w:rPr>
          <w:rFonts w:eastAsiaTheme="minorHAnsi" w:cstheme="minorBidi"/>
          <w:lang w:eastAsia="en-US"/>
        </w:rPr>
      </w:pPr>
    </w:p>
    <w:p w14:paraId="5675BE02" w14:textId="77777777" w:rsidR="008069AE" w:rsidRPr="00E3006D" w:rsidRDefault="008069AE" w:rsidP="00BC69BC">
      <w:pPr>
        <w:spacing w:after="0" w:line="360" w:lineRule="auto"/>
        <w:rPr>
          <w:rFonts w:eastAsia="Calibri" w:cs="Tahoma"/>
          <w:bCs/>
          <w:color w:val="auto"/>
          <w:lang w:eastAsia="en-US"/>
        </w:rPr>
      </w:pPr>
      <w:r w:rsidRPr="00E3006D">
        <w:rPr>
          <w:rFonts w:eastAsiaTheme="minorHAnsi" w:cstheme="minorBidi"/>
          <w:lang w:eastAsia="en-US"/>
        </w:rPr>
        <w:t>Por</w:t>
      </w:r>
      <w:r w:rsidRPr="00E3006D">
        <w:rPr>
          <w:rFonts w:eastAsia="Calibri" w:cs="Tahoma"/>
          <w:bCs/>
          <w:color w:val="auto"/>
          <w:lang w:eastAsia="en-US"/>
        </w:rPr>
        <w:t xml:space="preserve"> lo expuesto y fundado, este Pleno:</w:t>
      </w:r>
    </w:p>
    <w:p w14:paraId="7E072C43" w14:textId="77777777" w:rsidR="008069AE" w:rsidRPr="00E3006D" w:rsidRDefault="008069AE" w:rsidP="00BC69BC">
      <w:pPr>
        <w:spacing w:after="0" w:line="360" w:lineRule="auto"/>
        <w:ind w:right="-28"/>
        <w:rPr>
          <w:rFonts w:eastAsia="Calibri" w:cs="Tahoma"/>
          <w:bCs/>
          <w:color w:val="auto"/>
          <w:lang w:eastAsia="en-US"/>
        </w:rPr>
      </w:pPr>
    </w:p>
    <w:p w14:paraId="743A08DD" w14:textId="77777777" w:rsidR="008069AE" w:rsidRPr="00E3006D" w:rsidRDefault="008069AE" w:rsidP="00BC69BC">
      <w:pPr>
        <w:spacing w:after="0" w:line="360" w:lineRule="auto"/>
        <w:ind w:right="-28"/>
        <w:jc w:val="center"/>
        <w:rPr>
          <w:rFonts w:eastAsia="Calibri" w:cs="Tahoma"/>
          <w:b/>
          <w:bCs/>
          <w:color w:val="auto"/>
          <w:lang w:eastAsia="en-US"/>
        </w:rPr>
      </w:pPr>
      <w:r w:rsidRPr="00E3006D">
        <w:rPr>
          <w:rFonts w:eastAsia="Calibri" w:cs="Tahoma"/>
          <w:b/>
          <w:bCs/>
          <w:color w:val="auto"/>
          <w:lang w:eastAsia="en-US"/>
        </w:rPr>
        <w:lastRenderedPageBreak/>
        <w:t>R E S U E L V E:</w:t>
      </w:r>
    </w:p>
    <w:p w14:paraId="7172F04E" w14:textId="77777777" w:rsidR="008069AE" w:rsidRPr="00E3006D" w:rsidRDefault="008069AE" w:rsidP="00BC69BC">
      <w:pPr>
        <w:spacing w:after="0" w:line="360" w:lineRule="auto"/>
        <w:rPr>
          <w:rFonts w:eastAsiaTheme="minorHAnsi" w:cstheme="minorBidi"/>
          <w:lang w:val="es-ES" w:eastAsia="es-ES_tradnl"/>
        </w:rPr>
      </w:pPr>
    </w:p>
    <w:p w14:paraId="6179E170" w14:textId="6CC715EA" w:rsidR="008069AE" w:rsidRPr="00E3006D" w:rsidRDefault="008069AE" w:rsidP="00BC69BC">
      <w:pPr>
        <w:spacing w:after="0" w:line="360" w:lineRule="auto"/>
        <w:contextualSpacing/>
        <w:rPr>
          <w:rFonts w:eastAsia="Calibri" w:cs="Tahoma"/>
          <w:lang w:eastAsia="en-US"/>
        </w:rPr>
      </w:pPr>
      <w:r w:rsidRPr="00E3006D">
        <w:rPr>
          <w:rFonts w:eastAsiaTheme="minorHAnsi" w:cs="Tahoma"/>
          <w:b/>
          <w:bCs/>
          <w:lang w:eastAsia="en-US"/>
        </w:rPr>
        <w:t xml:space="preserve">PRIMERO. </w:t>
      </w:r>
      <w:r w:rsidRPr="00E3006D">
        <w:rPr>
          <w:rFonts w:eastAsiaTheme="minorHAnsi" w:cs="Tahoma"/>
          <w:bCs/>
          <w:lang w:eastAsia="en-US"/>
        </w:rPr>
        <w:t xml:space="preserve">Se </w:t>
      </w:r>
      <w:r w:rsidR="00D57CF2" w:rsidRPr="00E3006D">
        <w:rPr>
          <w:rFonts w:eastAsiaTheme="minorHAnsi" w:cs="Tahoma"/>
          <w:b/>
          <w:bCs/>
          <w:lang w:eastAsia="en-US"/>
        </w:rPr>
        <w:t>MODIFICA</w:t>
      </w:r>
      <w:r w:rsidRPr="00E3006D">
        <w:rPr>
          <w:rFonts w:eastAsiaTheme="minorHAnsi" w:cs="Tahoma"/>
          <w:bCs/>
          <w:lang w:eastAsia="en-US"/>
        </w:rPr>
        <w:t xml:space="preserve"> la respuesta entregada por el </w:t>
      </w:r>
      <w:r w:rsidR="00D21858" w:rsidRPr="00E3006D">
        <w:rPr>
          <w:rFonts w:eastAsia="Calibri" w:cs="Tahoma"/>
          <w:lang w:eastAsia="en-US"/>
        </w:rPr>
        <w:t xml:space="preserve">Instituto Municipal de Cultura Física y Deporte de Chimalhuacán </w:t>
      </w:r>
      <w:r w:rsidRPr="00E3006D">
        <w:rPr>
          <w:rFonts w:eastAsiaTheme="minorHAnsi" w:cs="Tahoma"/>
          <w:bCs/>
          <w:lang w:eastAsia="en-US"/>
        </w:rPr>
        <w:t xml:space="preserve">a la solicitud de </w:t>
      </w:r>
      <w:r w:rsidRPr="00E3006D">
        <w:rPr>
          <w:rFonts w:eastAsia="Calibri" w:cs="Tahoma"/>
          <w:lang w:eastAsia="en-US"/>
        </w:rPr>
        <w:t xml:space="preserve">información </w:t>
      </w:r>
      <w:r w:rsidR="00DF729C" w:rsidRPr="00E3006D">
        <w:rPr>
          <w:rFonts w:eastAsia="Calibri" w:cs="Tahoma"/>
          <w:lang w:eastAsia="en-US"/>
        </w:rPr>
        <w:t xml:space="preserve">00036/IMCUFIDECHIMAL/IP/2025 </w:t>
      </w:r>
      <w:r w:rsidRPr="00E3006D">
        <w:rPr>
          <w:rFonts w:eastAsiaTheme="minorHAnsi" w:cstheme="minorBidi"/>
          <w:lang w:eastAsia="en-US"/>
        </w:rPr>
        <w:t xml:space="preserve">por resultar </w:t>
      </w:r>
      <w:r w:rsidRPr="00E3006D">
        <w:rPr>
          <w:rFonts w:eastAsiaTheme="minorHAnsi" w:cstheme="minorBidi"/>
          <w:b/>
          <w:lang w:eastAsia="en-US"/>
        </w:rPr>
        <w:t>FUNDADAS</w:t>
      </w:r>
      <w:r w:rsidRPr="00E3006D">
        <w:rPr>
          <w:rFonts w:eastAsiaTheme="minorHAnsi" w:cs="Tahoma"/>
          <w:lang w:eastAsia="en-US"/>
        </w:rPr>
        <w:t xml:space="preserve"> </w:t>
      </w:r>
      <w:r w:rsidRPr="00E3006D">
        <w:rPr>
          <w:rFonts w:eastAsia="Calibri" w:cs="Tahoma"/>
          <w:lang w:eastAsia="en-US"/>
        </w:rPr>
        <w:t>las razones o motivos de inconformidad hechos valer por el Particular, en</w:t>
      </w:r>
      <w:r w:rsidRPr="00E3006D">
        <w:rPr>
          <w:rFonts w:eastAsia="Calibri" w:cs="Tahoma"/>
          <w:bCs/>
          <w:lang w:eastAsia="en-US"/>
        </w:rPr>
        <w:t xml:space="preserve"> términos de los considerandos </w:t>
      </w:r>
      <w:r w:rsidRPr="00E3006D">
        <w:rPr>
          <w:rFonts w:eastAsia="Calibri" w:cs="Tahoma"/>
          <w:lang w:eastAsia="en-US"/>
        </w:rPr>
        <w:t>QUINTO y SEXTO</w:t>
      </w:r>
      <w:r w:rsidRPr="00E3006D">
        <w:rPr>
          <w:rFonts w:eastAsia="Calibri" w:cs="Tahoma"/>
          <w:bCs/>
          <w:lang w:eastAsia="en-US"/>
        </w:rPr>
        <w:t xml:space="preserve"> de la presente Resolución.</w:t>
      </w:r>
    </w:p>
    <w:p w14:paraId="1BCA5E55" w14:textId="77777777" w:rsidR="008069AE" w:rsidRPr="00E3006D" w:rsidRDefault="008069AE" w:rsidP="00BC69BC">
      <w:pPr>
        <w:spacing w:after="0" w:line="360" w:lineRule="auto"/>
        <w:contextualSpacing/>
        <w:rPr>
          <w:rFonts w:eastAsia="Calibri" w:cs="Tahoma"/>
          <w:bCs/>
          <w:lang w:eastAsia="en-US"/>
        </w:rPr>
      </w:pPr>
    </w:p>
    <w:p w14:paraId="3D9191C9" w14:textId="77777777" w:rsidR="008069AE" w:rsidRPr="00E3006D" w:rsidRDefault="008069AE" w:rsidP="00BC69BC">
      <w:pPr>
        <w:spacing w:after="0" w:line="360" w:lineRule="auto"/>
        <w:contextualSpacing/>
        <w:rPr>
          <w:rFonts w:eastAsiaTheme="minorHAnsi" w:cs="Tahoma"/>
          <w:lang w:eastAsia="en-US"/>
        </w:rPr>
      </w:pPr>
      <w:r w:rsidRPr="00E3006D">
        <w:rPr>
          <w:rFonts w:eastAsiaTheme="minorHAnsi" w:cs="Tahoma"/>
          <w:b/>
          <w:bCs/>
          <w:lang w:eastAsia="en-US"/>
        </w:rPr>
        <w:t xml:space="preserve">SEGUNDO. </w:t>
      </w:r>
      <w:r w:rsidRPr="00E3006D">
        <w:rPr>
          <w:rFonts w:eastAsiaTheme="minorHAnsi" w:cs="Tahoma"/>
          <w:lang w:eastAsia="en-US"/>
        </w:rPr>
        <w:t xml:space="preserve">Se </w:t>
      </w:r>
      <w:r w:rsidRPr="00E3006D">
        <w:rPr>
          <w:rFonts w:eastAsiaTheme="minorHAnsi" w:cs="Tahoma"/>
          <w:b/>
          <w:lang w:eastAsia="en-US"/>
        </w:rPr>
        <w:t xml:space="preserve">ORDENA </w:t>
      </w:r>
      <w:r w:rsidRPr="00E3006D">
        <w:rPr>
          <w:rFonts w:eastAsiaTheme="minorHAnsi" w:cs="Tahoma"/>
          <w:bCs/>
          <w:lang w:eastAsia="en-US"/>
        </w:rPr>
        <w:t xml:space="preserve">al </w:t>
      </w:r>
      <w:r w:rsidRPr="00E3006D">
        <w:rPr>
          <w:rFonts w:eastAsiaTheme="minorHAnsi" w:cs="Tahoma"/>
          <w:lang w:eastAsia="en-US"/>
        </w:rPr>
        <w:t>Ente Recurrido, a efecto de</w:t>
      </w:r>
      <w:r w:rsidRPr="00E3006D">
        <w:rPr>
          <w:rFonts w:eastAsia="Calibri" w:cs="Tahoma"/>
        </w:rPr>
        <w:t xml:space="preserve"> que previa búsqueda exhaustiva y razonable en todas las unidades administrativas competentes, entregue</w:t>
      </w:r>
      <w:r w:rsidRPr="00E3006D">
        <w:rPr>
          <w:rFonts w:eastAsiaTheme="minorHAnsi" w:cs="Tahoma"/>
          <w:lang w:eastAsia="en-US"/>
        </w:rPr>
        <w:t>, a través del Sistema de Acceso a la Información Mexiquense (SAIMEX), en su caso, en versión pública, lo siguiente:</w:t>
      </w:r>
    </w:p>
    <w:p w14:paraId="696929E1" w14:textId="77777777" w:rsidR="00DF729C" w:rsidRPr="00E3006D" w:rsidRDefault="00DF729C" w:rsidP="00BC69BC">
      <w:pPr>
        <w:pStyle w:val="Prrafodelista"/>
        <w:spacing w:line="360" w:lineRule="auto"/>
        <w:rPr>
          <w:rFonts w:eastAsia="Calibri" w:cs="Tahoma"/>
          <w:iCs/>
          <w:color w:val="auto"/>
          <w:lang w:eastAsia="es-ES_tradnl"/>
        </w:rPr>
      </w:pPr>
    </w:p>
    <w:p w14:paraId="4B27EE63" w14:textId="2DC81E69" w:rsidR="00F23FAD" w:rsidRPr="00E3006D" w:rsidRDefault="00BC69BC" w:rsidP="007C2FF9">
      <w:pPr>
        <w:pStyle w:val="Prrafodelista"/>
        <w:numPr>
          <w:ilvl w:val="0"/>
          <w:numId w:val="2"/>
        </w:numPr>
        <w:spacing w:line="360" w:lineRule="auto"/>
        <w:rPr>
          <w:rFonts w:eastAsia="Calibri" w:cs="Tahoma"/>
          <w:bCs/>
          <w:iCs/>
          <w:color w:val="auto"/>
          <w:lang w:val="es-ES" w:eastAsia="en-US"/>
        </w:rPr>
      </w:pPr>
      <w:r w:rsidRPr="00E3006D">
        <w:rPr>
          <w:rFonts w:eastAsia="Calibri" w:cs="Tahoma"/>
          <w:iCs/>
          <w:color w:val="auto"/>
          <w:lang w:eastAsia="es-ES_tradnl"/>
        </w:rPr>
        <w:t>El</w:t>
      </w:r>
      <w:r w:rsidR="00DF729C" w:rsidRPr="00E3006D">
        <w:rPr>
          <w:rFonts w:eastAsia="Calibri" w:cs="Tahoma"/>
          <w:iCs/>
          <w:color w:val="auto"/>
          <w:lang w:eastAsia="es-ES_tradnl"/>
        </w:rPr>
        <w:t xml:space="preserve"> documento que contenga la información </w:t>
      </w:r>
      <w:r w:rsidRPr="00E3006D">
        <w:rPr>
          <w:rFonts w:eastAsia="Calibri" w:cs="Tahoma"/>
          <w:iCs/>
          <w:color w:val="auto"/>
          <w:lang w:eastAsia="es-ES_tradnl"/>
        </w:rPr>
        <w:t>curricular</w:t>
      </w:r>
      <w:r w:rsidR="00F23FAD" w:rsidRPr="00E3006D">
        <w:rPr>
          <w:rFonts w:eastAsia="Calibri" w:cs="Tahoma"/>
          <w:iCs/>
          <w:color w:val="auto"/>
          <w:lang w:eastAsia="es-ES_tradnl"/>
        </w:rPr>
        <w:t xml:space="preserve"> </w:t>
      </w:r>
      <w:r w:rsidR="00DF729C" w:rsidRPr="00E3006D">
        <w:rPr>
          <w:rFonts w:eastAsia="Calibri" w:cs="Tahoma"/>
          <w:iCs/>
          <w:color w:val="auto"/>
          <w:lang w:eastAsia="es-ES_tradnl"/>
        </w:rPr>
        <w:t xml:space="preserve"> de los servidores públicos referidos en respuesta</w:t>
      </w:r>
      <w:r w:rsidRPr="00E3006D">
        <w:rPr>
          <w:rFonts w:eastAsia="Calibri" w:cs="Tahoma"/>
          <w:iCs/>
          <w:color w:val="auto"/>
          <w:lang w:eastAsia="es-ES_tradnl"/>
        </w:rPr>
        <w:t xml:space="preserve"> (</w:t>
      </w:r>
      <w:r w:rsidRPr="00E3006D">
        <w:rPr>
          <w:rFonts w:eastAsia="Calibri" w:cs="Tahoma"/>
          <w:i/>
          <w:color w:val="auto"/>
          <w:lang w:eastAsia="es-ES_tradnl"/>
        </w:rPr>
        <w:t>currículum</w:t>
      </w:r>
      <w:r w:rsidRPr="00E3006D">
        <w:rPr>
          <w:rFonts w:eastAsia="Calibri" w:cs="Tahoma"/>
          <w:iCs/>
          <w:color w:val="auto"/>
          <w:lang w:eastAsia="es-ES_tradnl"/>
        </w:rPr>
        <w:t xml:space="preserve"> </w:t>
      </w:r>
      <w:r w:rsidRPr="00E3006D">
        <w:rPr>
          <w:rFonts w:eastAsia="Calibri" w:cs="Tahoma"/>
          <w:i/>
          <w:color w:val="auto"/>
          <w:lang w:eastAsia="es-ES_tradnl"/>
        </w:rPr>
        <w:t>vitae</w:t>
      </w:r>
      <w:r w:rsidRPr="00E3006D">
        <w:rPr>
          <w:rFonts w:eastAsia="Calibri" w:cs="Tahoma"/>
          <w:iCs/>
          <w:color w:val="auto"/>
          <w:lang w:eastAsia="es-ES_tradnl"/>
        </w:rPr>
        <w:t>, ficha curricular o solicitud de empleo)</w:t>
      </w:r>
      <w:r w:rsidR="00F23FAD" w:rsidRPr="00E3006D">
        <w:rPr>
          <w:rFonts w:eastAsia="Calibri" w:cs="Tahoma"/>
          <w:iCs/>
          <w:color w:val="auto"/>
          <w:lang w:eastAsia="es-ES_tradnl"/>
        </w:rPr>
        <w:t>.</w:t>
      </w:r>
      <w:r w:rsidR="006E20CD" w:rsidRPr="00E3006D">
        <w:t xml:space="preserve"> </w:t>
      </w:r>
    </w:p>
    <w:p w14:paraId="1E3BAD68" w14:textId="77777777" w:rsidR="00F23FAD" w:rsidRPr="00E3006D" w:rsidRDefault="00F23FAD" w:rsidP="00BC69BC">
      <w:pPr>
        <w:spacing w:after="0" w:line="360" w:lineRule="auto"/>
        <w:ind w:left="360"/>
        <w:rPr>
          <w:rFonts w:eastAsia="Calibri" w:cs="Tahoma"/>
          <w:bCs/>
          <w:iCs/>
          <w:color w:val="auto"/>
          <w:lang w:val="es-ES" w:eastAsia="en-US"/>
        </w:rPr>
      </w:pPr>
    </w:p>
    <w:p w14:paraId="643B5A7B" w14:textId="55F11EE9" w:rsidR="008069AE" w:rsidRPr="00E3006D" w:rsidRDefault="008069AE" w:rsidP="00BC69BC">
      <w:pPr>
        <w:spacing w:after="0" w:line="360" w:lineRule="auto"/>
        <w:rPr>
          <w:rFonts w:eastAsia="Calibri" w:cs="Tahoma"/>
          <w:bCs/>
          <w:iCs/>
          <w:color w:val="auto"/>
          <w:lang w:val="es-ES" w:eastAsia="en-US"/>
        </w:rPr>
      </w:pPr>
      <w:r w:rsidRPr="00E3006D">
        <w:rPr>
          <w:rFonts w:eastAsia="Calibri" w:cs="Tahoma"/>
          <w:bCs/>
          <w:iCs/>
          <w:color w:val="auto"/>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40B09F5" w14:textId="77777777" w:rsidR="008069AE" w:rsidRPr="00E3006D" w:rsidRDefault="008069AE" w:rsidP="00BC69BC">
      <w:pPr>
        <w:spacing w:after="0" w:line="360" w:lineRule="auto"/>
        <w:rPr>
          <w:rFonts w:eastAsia="Times New Roman" w:cs="Tahoma"/>
          <w:bCs/>
          <w:color w:val="auto"/>
          <w:lang w:eastAsia="es-ES"/>
        </w:rPr>
      </w:pPr>
    </w:p>
    <w:p w14:paraId="4689DDB6" w14:textId="561F9AE0" w:rsidR="008069AE" w:rsidRPr="00E3006D" w:rsidRDefault="008069AE" w:rsidP="00BC69BC">
      <w:pPr>
        <w:spacing w:after="0" w:line="360" w:lineRule="auto"/>
        <w:rPr>
          <w:rFonts w:eastAsiaTheme="minorHAnsi" w:cs="Tahoma"/>
          <w:lang w:eastAsia="en-US"/>
        </w:rPr>
      </w:pPr>
      <w:r w:rsidRPr="00E3006D">
        <w:rPr>
          <w:rFonts w:eastAsiaTheme="minorHAnsi" w:cs="Arial"/>
          <w:b/>
          <w:lang w:val="es-ES_tradnl" w:eastAsia="en-US"/>
        </w:rPr>
        <w:t>TERCERO.</w:t>
      </w:r>
      <w:r w:rsidRPr="00E3006D">
        <w:rPr>
          <w:rFonts w:eastAsiaTheme="minorHAnsi" w:cs="Tahoma"/>
          <w:b/>
          <w:lang w:eastAsia="en-US"/>
        </w:rPr>
        <w:t xml:space="preserve"> NOTIFÍQUESE </w:t>
      </w:r>
      <w:r w:rsidR="00D57CF2" w:rsidRPr="00E3006D">
        <w:rPr>
          <w:rFonts w:eastAsiaTheme="minorHAnsi" w:cs="Tahoma"/>
          <w:b/>
          <w:lang w:eastAsia="en-US"/>
        </w:rPr>
        <w:t xml:space="preserve">VÍA SAIMEX </w:t>
      </w:r>
      <w:r w:rsidRPr="00E3006D">
        <w:rPr>
          <w:rFonts w:eastAsiaTheme="minorHAnsi" w:cs="Tahoma"/>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0B6390" w14:textId="77777777" w:rsidR="008069AE" w:rsidRPr="00E3006D" w:rsidRDefault="008069AE" w:rsidP="00BC69BC">
      <w:pPr>
        <w:spacing w:after="0" w:line="360" w:lineRule="auto"/>
        <w:rPr>
          <w:rFonts w:eastAsiaTheme="minorHAnsi" w:cs="Tahoma"/>
          <w:lang w:eastAsia="en-US"/>
        </w:rPr>
      </w:pPr>
    </w:p>
    <w:p w14:paraId="79F759FC" w14:textId="77777777" w:rsidR="008069AE" w:rsidRPr="00E3006D" w:rsidRDefault="008069AE" w:rsidP="00BC69BC">
      <w:pPr>
        <w:spacing w:after="0" w:line="360" w:lineRule="auto"/>
        <w:contextualSpacing/>
        <w:rPr>
          <w:rFonts w:eastAsia="Calibri" w:cs="Tahoma"/>
          <w:iCs/>
          <w:lang w:eastAsia="en-US"/>
        </w:rPr>
      </w:pPr>
      <w:bookmarkStart w:id="25" w:name="_Hlk61509110"/>
      <w:r w:rsidRPr="00E3006D">
        <w:rPr>
          <w:rFonts w:eastAsia="Calibri" w:cs="Tahoma"/>
          <w:iCs/>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5"/>
    </w:p>
    <w:p w14:paraId="21440E1D" w14:textId="77777777" w:rsidR="008069AE" w:rsidRPr="00E3006D" w:rsidRDefault="008069AE" w:rsidP="00BC69BC">
      <w:pPr>
        <w:spacing w:after="0" w:line="360" w:lineRule="auto"/>
        <w:rPr>
          <w:rFonts w:eastAsiaTheme="minorHAnsi" w:cs="Tahoma"/>
          <w:lang w:eastAsia="en-US"/>
        </w:rPr>
      </w:pPr>
    </w:p>
    <w:p w14:paraId="4ADE21DC" w14:textId="70188BBD" w:rsidR="008069AE" w:rsidRPr="00E3006D" w:rsidRDefault="008069AE" w:rsidP="00BC69BC">
      <w:pPr>
        <w:spacing w:after="0" w:line="360" w:lineRule="auto"/>
        <w:rPr>
          <w:rFonts w:eastAsiaTheme="minorHAnsi" w:cs="Tahoma"/>
          <w:lang w:eastAsia="en-US"/>
        </w:rPr>
      </w:pPr>
      <w:r w:rsidRPr="00E3006D">
        <w:rPr>
          <w:rFonts w:eastAsiaTheme="minorHAnsi" w:cs="Tahoma"/>
          <w:b/>
          <w:lang w:eastAsia="en-US"/>
        </w:rPr>
        <w:t>CUARTO. NOTIFÍQUESE</w:t>
      </w:r>
      <w:r w:rsidRPr="00E3006D">
        <w:rPr>
          <w:rFonts w:eastAsiaTheme="minorHAnsi" w:cs="Tahoma"/>
          <w:lang w:eastAsia="en-US"/>
        </w:rPr>
        <w:t xml:space="preserve"> </w:t>
      </w:r>
      <w:r w:rsidR="00D57CF2" w:rsidRPr="00E3006D">
        <w:rPr>
          <w:rFonts w:eastAsiaTheme="minorHAnsi" w:cs="Tahoma"/>
          <w:b/>
          <w:lang w:eastAsia="en-US"/>
        </w:rPr>
        <w:t>VÍA SAIMEX</w:t>
      </w:r>
      <w:r w:rsidR="00D57CF2" w:rsidRPr="00E3006D">
        <w:rPr>
          <w:rFonts w:eastAsiaTheme="minorHAnsi" w:cs="Tahoma"/>
          <w:lang w:eastAsia="en-US"/>
        </w:rPr>
        <w:t xml:space="preserve"> </w:t>
      </w:r>
      <w:r w:rsidRPr="00E3006D">
        <w:rPr>
          <w:rFonts w:eastAsiaTheme="minorHAnsi" w:cs="Tahoma"/>
          <w:lang w:eastAsia="en-U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C5DF05" w14:textId="77777777" w:rsidR="008069AE" w:rsidRPr="00E3006D" w:rsidRDefault="008069AE" w:rsidP="00BC69BC">
      <w:pPr>
        <w:spacing w:after="0" w:line="360" w:lineRule="auto"/>
        <w:rPr>
          <w:rFonts w:eastAsia="Calibri" w:cs="Tahoma"/>
          <w:bCs/>
          <w:lang w:val="es-ES" w:eastAsia="en-US"/>
        </w:rPr>
      </w:pPr>
    </w:p>
    <w:p w14:paraId="3009A473" w14:textId="111CB926" w:rsidR="008069AE" w:rsidRPr="008069AE" w:rsidRDefault="008069AE" w:rsidP="00BC69BC">
      <w:pPr>
        <w:spacing w:after="0" w:line="360" w:lineRule="auto"/>
        <w:rPr>
          <w:rFonts w:eastAsia="Calibri" w:cs="Tahoma"/>
          <w:bCs/>
          <w:lang w:eastAsia="en-US"/>
        </w:rPr>
      </w:pPr>
      <w:r w:rsidRPr="00E3006D">
        <w:rPr>
          <w:rFonts w:eastAsia="Calibri" w:cs="Tahoma"/>
          <w:bCs/>
          <w:lang w:eastAsia="en-US"/>
        </w:rPr>
        <w:t xml:space="preserve">ASÍ LO RESUELVE, POR </w:t>
      </w:r>
      <w:r w:rsidRPr="00E3006D">
        <w:rPr>
          <w:rFonts w:eastAsia="Calibri" w:cs="Tahoma"/>
          <w:b/>
          <w:lang w:eastAsia="en-US"/>
        </w:rPr>
        <w:t>UNANIMIDAD</w:t>
      </w:r>
      <w:r w:rsidRPr="00E3006D">
        <w:rPr>
          <w:rFonts w:eastAsia="Calibri" w:cs="Tahoma"/>
          <w:bCs/>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E3006D">
        <w:rPr>
          <w:rFonts w:eastAsia="Calibri" w:cs="Tahoma"/>
          <w:bCs/>
          <w:lang w:eastAsia="en-US"/>
        </w:rPr>
        <w:t xml:space="preserve"> (AUSENCIA JUSTIFICADA)</w:t>
      </w:r>
      <w:r w:rsidRPr="00E3006D">
        <w:rPr>
          <w:rFonts w:eastAsia="Calibri" w:cs="Tahoma"/>
          <w:bCs/>
          <w:lang w:eastAsia="en-US"/>
        </w:rPr>
        <w:t xml:space="preserve">, SHARON CRISTINA MORALES MARTÍNEZ, LUIS GUSTAVO PARRA NORIEGA Y GUADALUPE RAMÍREZ PEÑA, EN LA </w:t>
      </w:r>
      <w:r w:rsidR="00AB2CA1" w:rsidRPr="00E3006D">
        <w:rPr>
          <w:rFonts w:eastAsia="Calibri" w:cs="Tahoma"/>
          <w:bCs/>
          <w:lang w:eastAsia="en-US"/>
        </w:rPr>
        <w:t>TERCERA</w:t>
      </w:r>
      <w:r w:rsidRPr="00E3006D">
        <w:rPr>
          <w:rFonts w:eastAsia="Calibri" w:cs="Tahoma"/>
          <w:bCs/>
          <w:lang w:eastAsia="en-US"/>
        </w:rPr>
        <w:t xml:space="preserve"> SESIÓN ORDINARIA, CELEBRADA EL </w:t>
      </w:r>
      <w:r w:rsidR="00AB2CA1" w:rsidRPr="00E3006D">
        <w:rPr>
          <w:rFonts w:eastAsia="Calibri" w:cs="Tahoma"/>
          <w:bCs/>
          <w:lang w:eastAsia="en-US"/>
        </w:rPr>
        <w:t xml:space="preserve">VEINTIOCHO DE </w:t>
      </w:r>
      <w:r w:rsidR="004A77E4" w:rsidRPr="00E3006D">
        <w:rPr>
          <w:rFonts w:eastAsia="Calibri" w:cs="Tahoma"/>
          <w:bCs/>
          <w:lang w:eastAsia="en-US"/>
        </w:rPr>
        <w:t>ENERO DE DOS MIL VEINTISÉIS</w:t>
      </w:r>
      <w:r w:rsidRPr="00E3006D">
        <w:rPr>
          <w:rFonts w:eastAsia="Calibri" w:cs="Tahoma"/>
          <w:bCs/>
          <w:lang w:eastAsia="en-US"/>
        </w:rPr>
        <w:t>, ANTE EL SECRETARIO TÉCNICO DEL PLENO, ALEXIS TAPIA RAMÍREZ.</w:t>
      </w:r>
    </w:p>
    <w:p w14:paraId="7CF69D40" w14:textId="77777777" w:rsidR="008069AE" w:rsidRPr="008069AE" w:rsidRDefault="008069AE" w:rsidP="00BC69BC">
      <w:pPr>
        <w:spacing w:after="0" w:line="360" w:lineRule="auto"/>
        <w:jc w:val="left"/>
        <w:rPr>
          <w:rFonts w:eastAsia="Calibri" w:cs="Tahoma"/>
          <w:b/>
          <w:bCs/>
          <w:lang w:eastAsia="en-US"/>
        </w:rPr>
      </w:pPr>
      <w:r w:rsidRPr="008069AE">
        <w:rPr>
          <w:rFonts w:eastAsia="Calibri" w:cs="Tahoma"/>
          <w:b/>
          <w:bCs/>
          <w:lang w:eastAsia="en-US"/>
        </w:rPr>
        <w:br w:type="page"/>
      </w:r>
    </w:p>
    <w:p w14:paraId="1BFB9969" w14:textId="77777777" w:rsidR="008069AE" w:rsidRPr="008069AE" w:rsidRDefault="008069AE" w:rsidP="00BC69BC">
      <w:pPr>
        <w:spacing w:after="0" w:line="360" w:lineRule="auto"/>
        <w:rPr>
          <w:rFonts w:eastAsiaTheme="minorHAnsi" w:cstheme="minorBidi"/>
          <w:lang w:eastAsia="en-US"/>
        </w:rPr>
      </w:pPr>
    </w:p>
    <w:p w14:paraId="7AA690AD" w14:textId="77777777" w:rsidR="008F0355" w:rsidRDefault="008F0355" w:rsidP="00BC69BC">
      <w:pPr>
        <w:spacing w:after="0" w:line="360" w:lineRule="auto"/>
        <w:contextualSpacing/>
        <w:rPr>
          <w:rFonts w:eastAsia="Calibri" w:cstheme="minorBidi"/>
          <w:lang w:eastAsia="en-US"/>
        </w:rPr>
      </w:pPr>
    </w:p>
    <w:p w14:paraId="71E88AF4" w14:textId="77777777" w:rsidR="008F0355" w:rsidRDefault="008F0355" w:rsidP="00BC69BC">
      <w:pPr>
        <w:spacing w:after="0" w:line="360" w:lineRule="auto"/>
        <w:contextualSpacing/>
        <w:rPr>
          <w:rFonts w:eastAsia="Calibri" w:cstheme="minorBidi"/>
          <w:lang w:eastAsia="en-US"/>
        </w:rPr>
      </w:pPr>
    </w:p>
    <w:p w14:paraId="691390A9" w14:textId="77777777" w:rsidR="008F0355" w:rsidRDefault="008F0355" w:rsidP="00BC69BC">
      <w:pPr>
        <w:spacing w:after="0" w:line="360" w:lineRule="auto"/>
        <w:contextualSpacing/>
        <w:rPr>
          <w:rFonts w:eastAsia="Calibri" w:cstheme="minorBidi"/>
          <w:lang w:eastAsia="en-US"/>
        </w:rPr>
      </w:pPr>
    </w:p>
    <w:p w14:paraId="09AF25FD" w14:textId="77777777" w:rsidR="008F0355" w:rsidRDefault="008F0355" w:rsidP="00BC69BC">
      <w:pPr>
        <w:spacing w:after="0" w:line="360" w:lineRule="auto"/>
        <w:contextualSpacing/>
        <w:rPr>
          <w:rFonts w:eastAsia="Calibri" w:cstheme="minorBidi"/>
          <w:lang w:eastAsia="en-US"/>
        </w:rPr>
      </w:pPr>
    </w:p>
    <w:p w14:paraId="1741A45B" w14:textId="77777777" w:rsidR="00D43425" w:rsidRPr="001570EC" w:rsidRDefault="00D43425" w:rsidP="00BC69BC">
      <w:pPr>
        <w:spacing w:after="0" w:line="360" w:lineRule="auto"/>
        <w:contextualSpacing/>
        <w:rPr>
          <w:rFonts w:eastAsia="Calibri" w:cstheme="minorBidi"/>
          <w:lang w:eastAsia="en-US"/>
        </w:rPr>
      </w:pPr>
    </w:p>
    <w:sectPr w:rsidR="00D43425" w:rsidRPr="001570EC" w:rsidSect="00CE4466">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93B75" w14:textId="77777777" w:rsidR="004207D9" w:rsidRDefault="004207D9">
      <w:pPr>
        <w:spacing w:after="0" w:line="240" w:lineRule="auto"/>
      </w:pPr>
      <w:r>
        <w:separator/>
      </w:r>
    </w:p>
  </w:endnote>
  <w:endnote w:type="continuationSeparator" w:id="0">
    <w:p w14:paraId="15733828" w14:textId="77777777" w:rsidR="004207D9" w:rsidRDefault="0042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05151" w14:textId="77777777" w:rsidR="007540FC" w:rsidRDefault="007540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1086">
      <w:rPr>
        <w:b/>
        <w:noProof/>
        <w:color w:val="000000"/>
        <w:sz w:val="24"/>
        <w:szCs w:val="24"/>
      </w:rPr>
      <w:t>28</w:t>
    </w:r>
    <w:r>
      <w:rPr>
        <w:b/>
        <w:color w:val="000000"/>
        <w:sz w:val="24"/>
        <w:szCs w:val="24"/>
      </w:rPr>
      <w:fldChar w:fldCharType="end"/>
    </w:r>
  </w:p>
  <w:p w14:paraId="547C391C" w14:textId="77777777" w:rsidR="007540FC" w:rsidRDefault="007540F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D7FE" w14:textId="593A2114" w:rsidR="007540FC" w:rsidRDefault="007540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5A57">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5A57">
      <w:rPr>
        <w:b/>
        <w:noProof/>
        <w:color w:val="000000"/>
        <w:sz w:val="24"/>
        <w:szCs w:val="24"/>
      </w:rPr>
      <w:t>28</w:t>
    </w:r>
    <w:r>
      <w:rPr>
        <w:b/>
        <w:color w:val="000000"/>
        <w:sz w:val="24"/>
        <w:szCs w:val="24"/>
      </w:rPr>
      <w:fldChar w:fldCharType="end"/>
    </w:r>
  </w:p>
  <w:p w14:paraId="021EE9EB" w14:textId="77777777" w:rsidR="007540FC" w:rsidRDefault="007540F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D3A60" w14:textId="77777777" w:rsidR="007540FC" w:rsidRDefault="007540F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5A5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5A57">
      <w:rPr>
        <w:b/>
        <w:noProof/>
        <w:color w:val="000000"/>
        <w:sz w:val="24"/>
        <w:szCs w:val="24"/>
      </w:rPr>
      <w:t>28</w:t>
    </w:r>
    <w:r>
      <w:rPr>
        <w:b/>
        <w:color w:val="000000"/>
        <w:sz w:val="24"/>
        <w:szCs w:val="24"/>
      </w:rPr>
      <w:fldChar w:fldCharType="end"/>
    </w:r>
  </w:p>
  <w:p w14:paraId="23D55011" w14:textId="77777777" w:rsidR="007540FC" w:rsidRDefault="007540F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BD191" w14:textId="77777777" w:rsidR="004207D9" w:rsidRDefault="004207D9">
      <w:pPr>
        <w:spacing w:after="0" w:line="240" w:lineRule="auto"/>
      </w:pPr>
      <w:r>
        <w:separator/>
      </w:r>
    </w:p>
  </w:footnote>
  <w:footnote w:type="continuationSeparator" w:id="0">
    <w:p w14:paraId="70FC25C1" w14:textId="77777777" w:rsidR="004207D9" w:rsidRDefault="0042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54C7" w14:textId="77777777" w:rsidR="007540FC" w:rsidRDefault="007540FC">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7540FC" w14:paraId="4913F089" w14:textId="77777777">
      <w:trPr>
        <w:trHeight w:val="141"/>
      </w:trPr>
      <w:tc>
        <w:tcPr>
          <w:tcW w:w="2404" w:type="dxa"/>
        </w:tcPr>
        <w:p w14:paraId="1D800919" w14:textId="77777777" w:rsidR="007540FC" w:rsidRDefault="007540FC">
          <w:pPr>
            <w:tabs>
              <w:tab w:val="right" w:pos="8838"/>
            </w:tabs>
            <w:ind w:right="-105"/>
            <w:rPr>
              <w:b/>
            </w:rPr>
          </w:pPr>
          <w:r>
            <w:rPr>
              <w:b/>
            </w:rPr>
            <w:t>Recurso de Revisión:</w:t>
          </w:r>
        </w:p>
      </w:tc>
      <w:tc>
        <w:tcPr>
          <w:tcW w:w="3587" w:type="dxa"/>
        </w:tcPr>
        <w:p w14:paraId="53E9BD67" w14:textId="77777777" w:rsidR="007540FC" w:rsidRDefault="007540FC">
          <w:pPr>
            <w:tabs>
              <w:tab w:val="right" w:pos="8838"/>
            </w:tabs>
            <w:ind w:left="-28" w:right="683"/>
          </w:pPr>
          <w:r>
            <w:t>04196/INFOEM/IP/RR/2020</w:t>
          </w:r>
        </w:p>
      </w:tc>
    </w:tr>
    <w:tr w:rsidR="007540FC" w14:paraId="515F523A" w14:textId="77777777">
      <w:trPr>
        <w:trHeight w:val="276"/>
      </w:trPr>
      <w:tc>
        <w:tcPr>
          <w:tcW w:w="2404" w:type="dxa"/>
        </w:tcPr>
        <w:p w14:paraId="1CFF82A0" w14:textId="77777777" w:rsidR="007540FC" w:rsidRDefault="007540FC">
          <w:pPr>
            <w:tabs>
              <w:tab w:val="right" w:pos="8838"/>
            </w:tabs>
            <w:ind w:right="-105"/>
            <w:rPr>
              <w:b/>
            </w:rPr>
          </w:pPr>
          <w:r>
            <w:rPr>
              <w:b/>
            </w:rPr>
            <w:t>Sujeto Obligado:</w:t>
          </w:r>
        </w:p>
      </w:tc>
      <w:tc>
        <w:tcPr>
          <w:tcW w:w="3587" w:type="dxa"/>
        </w:tcPr>
        <w:p w14:paraId="1142F936" w14:textId="77777777" w:rsidR="007540FC" w:rsidRDefault="007540FC">
          <w:pPr>
            <w:tabs>
              <w:tab w:val="right" w:pos="8838"/>
            </w:tabs>
            <w:ind w:right="116"/>
          </w:pPr>
          <w:r>
            <w:t>Ayuntamiento de Chapultepec</w:t>
          </w:r>
        </w:p>
      </w:tc>
    </w:tr>
    <w:tr w:rsidR="007540FC" w14:paraId="69080D23" w14:textId="77777777">
      <w:trPr>
        <w:trHeight w:val="276"/>
      </w:trPr>
      <w:tc>
        <w:tcPr>
          <w:tcW w:w="2404" w:type="dxa"/>
        </w:tcPr>
        <w:p w14:paraId="50E24B18" w14:textId="77777777" w:rsidR="007540FC" w:rsidRDefault="007540FC">
          <w:pPr>
            <w:tabs>
              <w:tab w:val="right" w:pos="8838"/>
            </w:tabs>
            <w:ind w:right="-105"/>
            <w:rPr>
              <w:b/>
            </w:rPr>
          </w:pPr>
          <w:r>
            <w:rPr>
              <w:b/>
            </w:rPr>
            <w:t>Comisionado Ponente:</w:t>
          </w:r>
        </w:p>
      </w:tc>
      <w:tc>
        <w:tcPr>
          <w:tcW w:w="3587" w:type="dxa"/>
        </w:tcPr>
        <w:p w14:paraId="1467B143" w14:textId="77777777" w:rsidR="007540FC" w:rsidRDefault="007540FC">
          <w:pPr>
            <w:tabs>
              <w:tab w:val="right" w:pos="8838"/>
            </w:tabs>
            <w:ind w:right="-32"/>
          </w:pPr>
          <w:r>
            <w:t>Luis Gustavo Parra Noriega</w:t>
          </w:r>
        </w:p>
      </w:tc>
    </w:tr>
  </w:tbl>
  <w:p w14:paraId="74ECE196" w14:textId="77777777" w:rsidR="007540FC" w:rsidRDefault="004207D9">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6FF8" w14:textId="507B7709" w:rsidR="007540FC" w:rsidRDefault="004207D9">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7540FC" w14:paraId="087E2B73" w14:textId="77777777" w:rsidTr="00BC69BC">
      <w:trPr>
        <w:trHeight w:val="141"/>
      </w:trPr>
      <w:tc>
        <w:tcPr>
          <w:tcW w:w="2404" w:type="dxa"/>
        </w:tcPr>
        <w:p w14:paraId="44594EC4" w14:textId="77777777" w:rsidR="007540FC" w:rsidRDefault="007540FC">
          <w:pPr>
            <w:tabs>
              <w:tab w:val="right" w:pos="8838"/>
            </w:tabs>
            <w:ind w:left="-395" w:right="-105" w:firstLine="395"/>
            <w:rPr>
              <w:b/>
            </w:rPr>
          </w:pPr>
          <w:r>
            <w:rPr>
              <w:b/>
            </w:rPr>
            <w:t>Recurso de Revisión:</w:t>
          </w:r>
        </w:p>
      </w:tc>
      <w:tc>
        <w:tcPr>
          <w:tcW w:w="4684" w:type="dxa"/>
        </w:tcPr>
        <w:p w14:paraId="312F8E98" w14:textId="2145E972" w:rsidR="007540FC" w:rsidRDefault="007540FC" w:rsidP="00672439">
          <w:pPr>
            <w:tabs>
              <w:tab w:val="right" w:pos="8838"/>
            </w:tabs>
            <w:ind w:left="-28" w:right="454"/>
          </w:pPr>
          <w:r>
            <w:t>08431/INFOEM/IP/RR/2025</w:t>
          </w:r>
        </w:p>
      </w:tc>
    </w:tr>
    <w:tr w:rsidR="007540FC" w14:paraId="31D07777" w14:textId="77777777" w:rsidTr="00BC69BC">
      <w:trPr>
        <w:trHeight w:val="276"/>
      </w:trPr>
      <w:tc>
        <w:tcPr>
          <w:tcW w:w="2404" w:type="dxa"/>
        </w:tcPr>
        <w:p w14:paraId="6B55802A" w14:textId="77777777" w:rsidR="007540FC" w:rsidRDefault="007540FC">
          <w:pPr>
            <w:tabs>
              <w:tab w:val="right" w:pos="8838"/>
            </w:tabs>
            <w:ind w:right="-105"/>
            <w:rPr>
              <w:b/>
            </w:rPr>
          </w:pPr>
          <w:r>
            <w:rPr>
              <w:b/>
            </w:rPr>
            <w:t>Sujeto Obligado:</w:t>
          </w:r>
        </w:p>
      </w:tc>
      <w:tc>
        <w:tcPr>
          <w:tcW w:w="4684" w:type="dxa"/>
        </w:tcPr>
        <w:p w14:paraId="4A22BD99" w14:textId="78E901E9" w:rsidR="007540FC" w:rsidRDefault="007540FC" w:rsidP="00761BC2">
          <w:pPr>
            <w:tabs>
              <w:tab w:val="left" w:pos="3158"/>
              <w:tab w:val="left" w:pos="4292"/>
              <w:tab w:val="right" w:pos="8838"/>
            </w:tabs>
            <w:ind w:right="601"/>
            <w:jc w:val="left"/>
          </w:pPr>
          <w:r w:rsidRPr="00E012A6">
            <w:t>Instituto Municipal de Cultura Física y Deporte de Chimalhuacán</w:t>
          </w:r>
        </w:p>
      </w:tc>
    </w:tr>
    <w:tr w:rsidR="007540FC" w14:paraId="161D40C6" w14:textId="77777777" w:rsidTr="00BC69BC">
      <w:trPr>
        <w:trHeight w:val="276"/>
      </w:trPr>
      <w:tc>
        <w:tcPr>
          <w:tcW w:w="2404" w:type="dxa"/>
        </w:tcPr>
        <w:p w14:paraId="2583E4C0" w14:textId="77777777" w:rsidR="007540FC" w:rsidRDefault="007540FC">
          <w:pPr>
            <w:tabs>
              <w:tab w:val="right" w:pos="8838"/>
            </w:tabs>
            <w:ind w:right="-105"/>
            <w:rPr>
              <w:b/>
            </w:rPr>
          </w:pPr>
          <w:r>
            <w:rPr>
              <w:b/>
            </w:rPr>
            <w:t>Comisionado Ponente:</w:t>
          </w:r>
        </w:p>
      </w:tc>
      <w:tc>
        <w:tcPr>
          <w:tcW w:w="4684" w:type="dxa"/>
        </w:tcPr>
        <w:p w14:paraId="4FEB6F64" w14:textId="77777777" w:rsidR="007540FC" w:rsidRDefault="007540FC">
          <w:pPr>
            <w:tabs>
              <w:tab w:val="right" w:pos="8838"/>
            </w:tabs>
            <w:ind w:right="454"/>
          </w:pPr>
          <w:r>
            <w:t>Luis Gustavo Parra Noriega</w:t>
          </w:r>
        </w:p>
      </w:tc>
    </w:tr>
  </w:tbl>
  <w:p w14:paraId="7B4A9F8D" w14:textId="1CE32126" w:rsidR="007540FC" w:rsidRDefault="007540F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214" w:type="dxa"/>
      <w:tblInd w:w="0" w:type="dxa"/>
      <w:tblLayout w:type="fixed"/>
      <w:tblLook w:val="0400" w:firstRow="0" w:lastRow="0" w:firstColumn="0" w:lastColumn="0" w:noHBand="0" w:noVBand="1"/>
    </w:tblPr>
    <w:tblGrid>
      <w:gridCol w:w="2127"/>
      <w:gridCol w:w="7087"/>
    </w:tblGrid>
    <w:tr w:rsidR="007540FC" w14:paraId="11A312BD" w14:textId="77777777" w:rsidTr="00CE4466">
      <w:trPr>
        <w:trHeight w:val="1546"/>
      </w:trPr>
      <w:tc>
        <w:tcPr>
          <w:tcW w:w="2127" w:type="dxa"/>
        </w:tcPr>
        <w:p w14:paraId="02785A7F" w14:textId="5677474C" w:rsidR="007540FC" w:rsidRDefault="007540FC">
          <w:pPr>
            <w:tabs>
              <w:tab w:val="right" w:pos="4273"/>
            </w:tabs>
            <w:rPr>
              <w:rFonts w:ascii="Garamond" w:eastAsia="Garamond" w:hAnsi="Garamond" w:cs="Garamond"/>
              <w:sz w:val="16"/>
              <w:szCs w:val="16"/>
            </w:rPr>
          </w:pPr>
        </w:p>
      </w:tc>
      <w:tc>
        <w:tcPr>
          <w:tcW w:w="7087" w:type="dxa"/>
        </w:tcPr>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7540FC" w14:paraId="4D093FE8" w14:textId="77777777">
            <w:trPr>
              <w:trHeight w:val="141"/>
            </w:trPr>
            <w:tc>
              <w:tcPr>
                <w:tcW w:w="2404" w:type="dxa"/>
                <w:vAlign w:val="bottom"/>
              </w:tcPr>
              <w:p w14:paraId="19B4B05D" w14:textId="77777777" w:rsidR="007540FC" w:rsidRDefault="007540FC">
                <w:pPr>
                  <w:tabs>
                    <w:tab w:val="right" w:pos="8838"/>
                  </w:tabs>
                  <w:ind w:right="-105"/>
                  <w:rPr>
                    <w:b/>
                  </w:rPr>
                </w:pPr>
                <w:r>
                  <w:rPr>
                    <w:b/>
                  </w:rPr>
                  <w:t>Recurso de Revisión:</w:t>
                </w:r>
              </w:p>
            </w:tc>
            <w:tc>
              <w:tcPr>
                <w:tcW w:w="3975" w:type="dxa"/>
              </w:tcPr>
              <w:p w14:paraId="43DE950F" w14:textId="229212D8" w:rsidR="007540FC" w:rsidRDefault="007540FC">
                <w:pPr>
                  <w:tabs>
                    <w:tab w:val="right" w:pos="8838"/>
                  </w:tabs>
                  <w:ind w:left="-28" w:right="-107"/>
                </w:pPr>
                <w:r>
                  <w:t>08431/INFOEM/IP/RR/2025</w:t>
                </w:r>
              </w:p>
            </w:tc>
          </w:tr>
          <w:tr w:rsidR="007540FC" w14:paraId="073EAE42" w14:textId="77777777">
            <w:trPr>
              <w:trHeight w:val="141"/>
            </w:trPr>
            <w:tc>
              <w:tcPr>
                <w:tcW w:w="2404" w:type="dxa"/>
              </w:tcPr>
              <w:p w14:paraId="76E590DA" w14:textId="77777777" w:rsidR="007540FC" w:rsidRDefault="007540FC">
                <w:pPr>
                  <w:tabs>
                    <w:tab w:val="right" w:pos="8838"/>
                  </w:tabs>
                  <w:ind w:right="-105"/>
                  <w:rPr>
                    <w:b/>
                  </w:rPr>
                </w:pPr>
                <w:r>
                  <w:rPr>
                    <w:b/>
                  </w:rPr>
                  <w:t>Recurrente:</w:t>
                </w:r>
              </w:p>
            </w:tc>
            <w:tc>
              <w:tcPr>
                <w:tcW w:w="3975" w:type="dxa"/>
              </w:tcPr>
              <w:p w14:paraId="5FF2F8C6" w14:textId="719D439D" w:rsidR="007540FC" w:rsidRDefault="00915A57">
                <w:pPr>
                  <w:tabs>
                    <w:tab w:val="right" w:pos="8838"/>
                  </w:tabs>
                  <w:ind w:right="-107"/>
                </w:pPr>
                <w:r w:rsidRPr="00915A57">
                  <w:rPr>
                    <w:highlight w:val="black"/>
                  </w:rPr>
                  <w:t>NNNNNNN</w:t>
                </w:r>
              </w:p>
            </w:tc>
          </w:tr>
          <w:tr w:rsidR="007540FC" w14:paraId="009C2510" w14:textId="77777777">
            <w:trPr>
              <w:trHeight w:val="276"/>
            </w:trPr>
            <w:tc>
              <w:tcPr>
                <w:tcW w:w="2404" w:type="dxa"/>
              </w:tcPr>
              <w:p w14:paraId="0AAFC3CA" w14:textId="77777777" w:rsidR="007540FC" w:rsidRDefault="007540FC">
                <w:pPr>
                  <w:tabs>
                    <w:tab w:val="right" w:pos="8838"/>
                  </w:tabs>
                  <w:ind w:right="-105"/>
                  <w:rPr>
                    <w:b/>
                  </w:rPr>
                </w:pPr>
                <w:r>
                  <w:rPr>
                    <w:b/>
                  </w:rPr>
                  <w:t>Sujeto Obligado:</w:t>
                </w:r>
              </w:p>
            </w:tc>
            <w:tc>
              <w:tcPr>
                <w:tcW w:w="3975" w:type="dxa"/>
              </w:tcPr>
              <w:p w14:paraId="6D6A5F95" w14:textId="77777777" w:rsidR="007540FC" w:rsidRDefault="007540FC" w:rsidP="001724BB">
                <w:pPr>
                  <w:tabs>
                    <w:tab w:val="right" w:pos="8838"/>
                  </w:tabs>
                  <w:ind w:right="33"/>
                </w:pPr>
                <w:r w:rsidRPr="00E012A6">
                  <w:t xml:space="preserve">Instituto Municipal de Cultura </w:t>
                </w:r>
              </w:p>
              <w:p w14:paraId="038AF22F" w14:textId="77777777" w:rsidR="007540FC" w:rsidRDefault="007540FC" w:rsidP="001724BB">
                <w:pPr>
                  <w:tabs>
                    <w:tab w:val="right" w:pos="8838"/>
                  </w:tabs>
                  <w:ind w:right="33"/>
                </w:pPr>
                <w:r w:rsidRPr="00E012A6">
                  <w:t xml:space="preserve">Física y Deporte de </w:t>
                </w:r>
              </w:p>
              <w:p w14:paraId="13F6DD80" w14:textId="0479A794" w:rsidR="007540FC" w:rsidRDefault="007540FC" w:rsidP="001724BB">
                <w:pPr>
                  <w:tabs>
                    <w:tab w:val="right" w:pos="8838"/>
                  </w:tabs>
                  <w:ind w:right="33"/>
                </w:pPr>
                <w:r w:rsidRPr="00E012A6">
                  <w:t>Chimalhuacán</w:t>
                </w:r>
              </w:p>
            </w:tc>
          </w:tr>
          <w:tr w:rsidR="007540FC" w14:paraId="7A4EADF6" w14:textId="77777777">
            <w:trPr>
              <w:trHeight w:val="276"/>
            </w:trPr>
            <w:tc>
              <w:tcPr>
                <w:tcW w:w="2404" w:type="dxa"/>
              </w:tcPr>
              <w:p w14:paraId="014674B7" w14:textId="77777777" w:rsidR="007540FC" w:rsidRDefault="007540FC">
                <w:pPr>
                  <w:tabs>
                    <w:tab w:val="right" w:pos="8838"/>
                  </w:tabs>
                  <w:ind w:right="-105"/>
                  <w:rPr>
                    <w:b/>
                  </w:rPr>
                </w:pPr>
                <w:r>
                  <w:rPr>
                    <w:b/>
                  </w:rPr>
                  <w:t>Comisionado Ponente:</w:t>
                </w:r>
              </w:p>
            </w:tc>
            <w:tc>
              <w:tcPr>
                <w:tcW w:w="3975" w:type="dxa"/>
              </w:tcPr>
              <w:p w14:paraId="06F82FCE" w14:textId="77777777" w:rsidR="007540FC" w:rsidRDefault="007540FC">
                <w:pPr>
                  <w:tabs>
                    <w:tab w:val="right" w:pos="8838"/>
                  </w:tabs>
                  <w:ind w:right="-107"/>
                </w:pPr>
                <w:r>
                  <w:t>Luis Gustavo Parra Noriega</w:t>
                </w:r>
              </w:p>
            </w:tc>
          </w:tr>
        </w:tbl>
        <w:p w14:paraId="3774A9CE" w14:textId="77777777" w:rsidR="007540FC" w:rsidRDefault="007540FC">
          <w:pPr>
            <w:tabs>
              <w:tab w:val="right" w:pos="8838"/>
            </w:tabs>
            <w:ind w:left="-28"/>
            <w:rPr>
              <w:rFonts w:ascii="Arial" w:eastAsia="Arial" w:hAnsi="Arial" w:cs="Arial"/>
              <w:b/>
            </w:rPr>
          </w:pPr>
        </w:p>
      </w:tc>
    </w:tr>
  </w:tbl>
  <w:p w14:paraId="38129A67" w14:textId="38F71DE1" w:rsidR="007540FC" w:rsidRDefault="004207D9">
    <w:pPr>
      <w:pBdr>
        <w:top w:val="nil"/>
        <w:left w:val="nil"/>
        <w:bottom w:val="nil"/>
        <w:right w:val="nil"/>
        <w:between w:val="nil"/>
      </w:pBdr>
      <w:tabs>
        <w:tab w:val="center" w:pos="4419"/>
        <w:tab w:val="right" w:pos="8838"/>
      </w:tabs>
      <w:spacing w:after="0" w:line="240" w:lineRule="auto"/>
      <w:rPr>
        <w:color w:val="000000"/>
      </w:rPr>
    </w:pPr>
    <w:r>
      <w:rPr>
        <w:color w:val="000000"/>
      </w:rPr>
      <w:pict w14:anchorId="37AD5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MARCA DE AGUA - HOJA RESOLUCIÓN" style="position:absolute;left:0;text-align:left;margin-left:-95.05pt;margin-top:-138.55pt;width:663.5pt;height:12in;z-index:-251655680;mso-wrap-edited:f;mso-width-percent:0;mso-height-percent:0;mso-position-horizontal-relative:margin;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01EC"/>
    <w:multiLevelType w:val="hybridMultilevel"/>
    <w:tmpl w:val="E8DE4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F0257C"/>
    <w:multiLevelType w:val="multilevel"/>
    <w:tmpl w:val="932A3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90908"/>
    <w:multiLevelType w:val="multilevel"/>
    <w:tmpl w:val="399C97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471E8D"/>
    <w:multiLevelType w:val="multilevel"/>
    <w:tmpl w:val="641CE28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A04DF2"/>
    <w:multiLevelType w:val="multilevel"/>
    <w:tmpl w:val="24E6F20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1771CA"/>
    <w:multiLevelType w:val="hybridMultilevel"/>
    <w:tmpl w:val="66007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8B2DF6"/>
    <w:multiLevelType w:val="multilevel"/>
    <w:tmpl w:val="E3CC8A62"/>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5A7D91"/>
    <w:multiLevelType w:val="multilevel"/>
    <w:tmpl w:val="04DCB5D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5C2B0A"/>
    <w:multiLevelType w:val="multilevel"/>
    <w:tmpl w:val="C658C2B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BE72A97"/>
    <w:multiLevelType w:val="multilevel"/>
    <w:tmpl w:val="5A70CE46"/>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8"/>
  </w:num>
  <w:num w:numId="8">
    <w:abstractNumId w:val="7"/>
  </w:num>
  <w:num w:numId="9">
    <w:abstractNumId w:val="10"/>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5"/>
    <w:rsid w:val="0000099E"/>
    <w:rsid w:val="0001121A"/>
    <w:rsid w:val="000274C2"/>
    <w:rsid w:val="00030A14"/>
    <w:rsid w:val="0003121B"/>
    <w:rsid w:val="000333F3"/>
    <w:rsid w:val="000352B7"/>
    <w:rsid w:val="0004567D"/>
    <w:rsid w:val="00053BFA"/>
    <w:rsid w:val="00061E62"/>
    <w:rsid w:val="000620C8"/>
    <w:rsid w:val="0006433E"/>
    <w:rsid w:val="000678E8"/>
    <w:rsid w:val="00080126"/>
    <w:rsid w:val="000837C4"/>
    <w:rsid w:val="0008574F"/>
    <w:rsid w:val="00090B26"/>
    <w:rsid w:val="00092E1C"/>
    <w:rsid w:val="000943DF"/>
    <w:rsid w:val="00096A47"/>
    <w:rsid w:val="000A5247"/>
    <w:rsid w:val="000A608A"/>
    <w:rsid w:val="000B085A"/>
    <w:rsid w:val="000B4F47"/>
    <w:rsid w:val="000C03C1"/>
    <w:rsid w:val="000C30C0"/>
    <w:rsid w:val="000C455C"/>
    <w:rsid w:val="000D14DC"/>
    <w:rsid w:val="000E3C59"/>
    <w:rsid w:val="000E51A2"/>
    <w:rsid w:val="000F1C66"/>
    <w:rsid w:val="001112B3"/>
    <w:rsid w:val="00116267"/>
    <w:rsid w:val="00123ED6"/>
    <w:rsid w:val="00125BD8"/>
    <w:rsid w:val="00143AC5"/>
    <w:rsid w:val="00144D44"/>
    <w:rsid w:val="00152404"/>
    <w:rsid w:val="001544A8"/>
    <w:rsid w:val="00167299"/>
    <w:rsid w:val="00171DF4"/>
    <w:rsid w:val="001724BB"/>
    <w:rsid w:val="00175DE6"/>
    <w:rsid w:val="001A043A"/>
    <w:rsid w:val="001A0D3F"/>
    <w:rsid w:val="001A3FA2"/>
    <w:rsid w:val="001A4D72"/>
    <w:rsid w:val="001A518F"/>
    <w:rsid w:val="001A54EF"/>
    <w:rsid w:val="001B2B90"/>
    <w:rsid w:val="001B7803"/>
    <w:rsid w:val="001C3D22"/>
    <w:rsid w:val="001D0269"/>
    <w:rsid w:val="001D49AE"/>
    <w:rsid w:val="001E0C2E"/>
    <w:rsid w:val="001E3BEF"/>
    <w:rsid w:val="001E7F6D"/>
    <w:rsid w:val="001F1666"/>
    <w:rsid w:val="001F7131"/>
    <w:rsid w:val="00201106"/>
    <w:rsid w:val="002048E2"/>
    <w:rsid w:val="00205EE3"/>
    <w:rsid w:val="00213165"/>
    <w:rsid w:val="002173EB"/>
    <w:rsid w:val="002204B2"/>
    <w:rsid w:val="00227BE3"/>
    <w:rsid w:val="00227C40"/>
    <w:rsid w:val="00242A36"/>
    <w:rsid w:val="00247679"/>
    <w:rsid w:val="0026093C"/>
    <w:rsid w:val="0026132F"/>
    <w:rsid w:val="0026142D"/>
    <w:rsid w:val="00263BC2"/>
    <w:rsid w:val="00266498"/>
    <w:rsid w:val="0026718C"/>
    <w:rsid w:val="0026738C"/>
    <w:rsid w:val="00267D04"/>
    <w:rsid w:val="00271EEF"/>
    <w:rsid w:val="0027405F"/>
    <w:rsid w:val="0027513C"/>
    <w:rsid w:val="00275206"/>
    <w:rsid w:val="002812BA"/>
    <w:rsid w:val="00281A8C"/>
    <w:rsid w:val="0029439C"/>
    <w:rsid w:val="002A1E5F"/>
    <w:rsid w:val="002A4B9F"/>
    <w:rsid w:val="002B3613"/>
    <w:rsid w:val="002B77FE"/>
    <w:rsid w:val="002C1534"/>
    <w:rsid w:val="002C3F8E"/>
    <w:rsid w:val="002D0172"/>
    <w:rsid w:val="002D4685"/>
    <w:rsid w:val="002E62A2"/>
    <w:rsid w:val="0030191A"/>
    <w:rsid w:val="00313E65"/>
    <w:rsid w:val="00321E72"/>
    <w:rsid w:val="00321F56"/>
    <w:rsid w:val="003313D5"/>
    <w:rsid w:val="00331732"/>
    <w:rsid w:val="00352DFA"/>
    <w:rsid w:val="00353205"/>
    <w:rsid w:val="00355945"/>
    <w:rsid w:val="00361D2A"/>
    <w:rsid w:val="00372769"/>
    <w:rsid w:val="00375A00"/>
    <w:rsid w:val="0038068D"/>
    <w:rsid w:val="0038597C"/>
    <w:rsid w:val="003A468C"/>
    <w:rsid w:val="003A6BE7"/>
    <w:rsid w:val="003B0222"/>
    <w:rsid w:val="003B7CF4"/>
    <w:rsid w:val="003D1D15"/>
    <w:rsid w:val="00400449"/>
    <w:rsid w:val="00412881"/>
    <w:rsid w:val="00412A97"/>
    <w:rsid w:val="00416366"/>
    <w:rsid w:val="004207D9"/>
    <w:rsid w:val="00427132"/>
    <w:rsid w:val="0043009E"/>
    <w:rsid w:val="00432851"/>
    <w:rsid w:val="00446D98"/>
    <w:rsid w:val="00451032"/>
    <w:rsid w:val="0045203D"/>
    <w:rsid w:val="00452406"/>
    <w:rsid w:val="00464E39"/>
    <w:rsid w:val="0046624D"/>
    <w:rsid w:val="00466608"/>
    <w:rsid w:val="00480823"/>
    <w:rsid w:val="00482F65"/>
    <w:rsid w:val="004866F9"/>
    <w:rsid w:val="004952B7"/>
    <w:rsid w:val="004A77E4"/>
    <w:rsid w:val="004B2592"/>
    <w:rsid w:val="004B503B"/>
    <w:rsid w:val="004B77C7"/>
    <w:rsid w:val="004C4B87"/>
    <w:rsid w:val="004D37D8"/>
    <w:rsid w:val="004D6AC0"/>
    <w:rsid w:val="004D725A"/>
    <w:rsid w:val="004E16CA"/>
    <w:rsid w:val="004E77B8"/>
    <w:rsid w:val="004F3F85"/>
    <w:rsid w:val="00500D89"/>
    <w:rsid w:val="005041FF"/>
    <w:rsid w:val="00510781"/>
    <w:rsid w:val="00515931"/>
    <w:rsid w:val="00515CFB"/>
    <w:rsid w:val="00535C7F"/>
    <w:rsid w:val="00543995"/>
    <w:rsid w:val="00547DE6"/>
    <w:rsid w:val="00551940"/>
    <w:rsid w:val="0055591F"/>
    <w:rsid w:val="00557FE3"/>
    <w:rsid w:val="005650F9"/>
    <w:rsid w:val="00573034"/>
    <w:rsid w:val="00596E2D"/>
    <w:rsid w:val="005A42D8"/>
    <w:rsid w:val="005B20FA"/>
    <w:rsid w:val="005B31E5"/>
    <w:rsid w:val="005B3378"/>
    <w:rsid w:val="005B5E7C"/>
    <w:rsid w:val="005B72FC"/>
    <w:rsid w:val="005C4CEA"/>
    <w:rsid w:val="005D7AEB"/>
    <w:rsid w:val="00600C74"/>
    <w:rsid w:val="0060308B"/>
    <w:rsid w:val="00603C0C"/>
    <w:rsid w:val="0060513D"/>
    <w:rsid w:val="006079B1"/>
    <w:rsid w:val="006269DD"/>
    <w:rsid w:val="006420F0"/>
    <w:rsid w:val="00643B5D"/>
    <w:rsid w:val="00647460"/>
    <w:rsid w:val="0064764C"/>
    <w:rsid w:val="006515E5"/>
    <w:rsid w:val="0065522B"/>
    <w:rsid w:val="006613EA"/>
    <w:rsid w:val="006667E2"/>
    <w:rsid w:val="00670439"/>
    <w:rsid w:val="00672439"/>
    <w:rsid w:val="00674D7A"/>
    <w:rsid w:val="00675F00"/>
    <w:rsid w:val="006819BC"/>
    <w:rsid w:val="0068258C"/>
    <w:rsid w:val="00687F86"/>
    <w:rsid w:val="006905A7"/>
    <w:rsid w:val="00690DEB"/>
    <w:rsid w:val="0069493D"/>
    <w:rsid w:val="006C21F2"/>
    <w:rsid w:val="006C289F"/>
    <w:rsid w:val="006C4DBF"/>
    <w:rsid w:val="006D4068"/>
    <w:rsid w:val="006E20CD"/>
    <w:rsid w:val="006E41D2"/>
    <w:rsid w:val="006E46EA"/>
    <w:rsid w:val="006E4A25"/>
    <w:rsid w:val="006E54C8"/>
    <w:rsid w:val="006E6C38"/>
    <w:rsid w:val="0073371B"/>
    <w:rsid w:val="00750C88"/>
    <w:rsid w:val="007514D5"/>
    <w:rsid w:val="00752F6F"/>
    <w:rsid w:val="007540FC"/>
    <w:rsid w:val="00760CA6"/>
    <w:rsid w:val="00760DD5"/>
    <w:rsid w:val="00761BC2"/>
    <w:rsid w:val="0076362A"/>
    <w:rsid w:val="00775240"/>
    <w:rsid w:val="007773C5"/>
    <w:rsid w:val="0078202B"/>
    <w:rsid w:val="00791585"/>
    <w:rsid w:val="007943C9"/>
    <w:rsid w:val="007A54F7"/>
    <w:rsid w:val="007B2945"/>
    <w:rsid w:val="007B648F"/>
    <w:rsid w:val="007C2C73"/>
    <w:rsid w:val="007C2FF9"/>
    <w:rsid w:val="007D30CD"/>
    <w:rsid w:val="007F1243"/>
    <w:rsid w:val="007F4736"/>
    <w:rsid w:val="008022FE"/>
    <w:rsid w:val="00802E3A"/>
    <w:rsid w:val="008061A1"/>
    <w:rsid w:val="008069AE"/>
    <w:rsid w:val="00807D1B"/>
    <w:rsid w:val="00814A4B"/>
    <w:rsid w:val="00827EA8"/>
    <w:rsid w:val="00836753"/>
    <w:rsid w:val="0083795D"/>
    <w:rsid w:val="008449FA"/>
    <w:rsid w:val="00850D54"/>
    <w:rsid w:val="00862C79"/>
    <w:rsid w:val="00871878"/>
    <w:rsid w:val="00876057"/>
    <w:rsid w:val="008770A9"/>
    <w:rsid w:val="008854E3"/>
    <w:rsid w:val="00894532"/>
    <w:rsid w:val="00895704"/>
    <w:rsid w:val="00897C88"/>
    <w:rsid w:val="008A5C9A"/>
    <w:rsid w:val="008A6CBA"/>
    <w:rsid w:val="008B1792"/>
    <w:rsid w:val="008B7398"/>
    <w:rsid w:val="008B760A"/>
    <w:rsid w:val="008C369E"/>
    <w:rsid w:val="008C5C44"/>
    <w:rsid w:val="008D36B7"/>
    <w:rsid w:val="008F0355"/>
    <w:rsid w:val="00901916"/>
    <w:rsid w:val="0090345F"/>
    <w:rsid w:val="00910D91"/>
    <w:rsid w:val="00912CF9"/>
    <w:rsid w:val="00915A57"/>
    <w:rsid w:val="00916DDB"/>
    <w:rsid w:val="00921B80"/>
    <w:rsid w:val="00922619"/>
    <w:rsid w:val="0092672F"/>
    <w:rsid w:val="00930EA5"/>
    <w:rsid w:val="00931903"/>
    <w:rsid w:val="00933D31"/>
    <w:rsid w:val="009354C9"/>
    <w:rsid w:val="0093706C"/>
    <w:rsid w:val="009466E0"/>
    <w:rsid w:val="009860D4"/>
    <w:rsid w:val="0098702F"/>
    <w:rsid w:val="009874CB"/>
    <w:rsid w:val="009A0999"/>
    <w:rsid w:val="009A1941"/>
    <w:rsid w:val="009C3A65"/>
    <w:rsid w:val="009D5DFC"/>
    <w:rsid w:val="009D6025"/>
    <w:rsid w:val="009E0288"/>
    <w:rsid w:val="009E143C"/>
    <w:rsid w:val="009F177B"/>
    <w:rsid w:val="009F4781"/>
    <w:rsid w:val="00A012C4"/>
    <w:rsid w:val="00A04C4A"/>
    <w:rsid w:val="00A11086"/>
    <w:rsid w:val="00A169B3"/>
    <w:rsid w:val="00A2345C"/>
    <w:rsid w:val="00A26518"/>
    <w:rsid w:val="00A31D29"/>
    <w:rsid w:val="00A340DF"/>
    <w:rsid w:val="00A3628B"/>
    <w:rsid w:val="00A36580"/>
    <w:rsid w:val="00A50615"/>
    <w:rsid w:val="00A53DE9"/>
    <w:rsid w:val="00A6353E"/>
    <w:rsid w:val="00A7495B"/>
    <w:rsid w:val="00A808F0"/>
    <w:rsid w:val="00A83E1E"/>
    <w:rsid w:val="00A876A7"/>
    <w:rsid w:val="00AA4F5E"/>
    <w:rsid w:val="00AA681D"/>
    <w:rsid w:val="00AA686C"/>
    <w:rsid w:val="00AB2CA1"/>
    <w:rsid w:val="00AB4828"/>
    <w:rsid w:val="00AB525A"/>
    <w:rsid w:val="00AE6258"/>
    <w:rsid w:val="00AE68DB"/>
    <w:rsid w:val="00AF1546"/>
    <w:rsid w:val="00B12E36"/>
    <w:rsid w:val="00B16BA3"/>
    <w:rsid w:val="00B2250B"/>
    <w:rsid w:val="00B27E4D"/>
    <w:rsid w:val="00B40CD5"/>
    <w:rsid w:val="00B415C3"/>
    <w:rsid w:val="00B42814"/>
    <w:rsid w:val="00B439A5"/>
    <w:rsid w:val="00B44943"/>
    <w:rsid w:val="00B46A70"/>
    <w:rsid w:val="00B574FD"/>
    <w:rsid w:val="00B662E6"/>
    <w:rsid w:val="00B663EA"/>
    <w:rsid w:val="00B6752F"/>
    <w:rsid w:val="00B91BCB"/>
    <w:rsid w:val="00B93CC0"/>
    <w:rsid w:val="00B950DE"/>
    <w:rsid w:val="00B97C98"/>
    <w:rsid w:val="00BA1C09"/>
    <w:rsid w:val="00BA4989"/>
    <w:rsid w:val="00BA599A"/>
    <w:rsid w:val="00BA7CA9"/>
    <w:rsid w:val="00BB52B9"/>
    <w:rsid w:val="00BC37F6"/>
    <w:rsid w:val="00BC69BC"/>
    <w:rsid w:val="00BD3F9B"/>
    <w:rsid w:val="00BD5CCE"/>
    <w:rsid w:val="00BD76D4"/>
    <w:rsid w:val="00BE685F"/>
    <w:rsid w:val="00BF371C"/>
    <w:rsid w:val="00BF4381"/>
    <w:rsid w:val="00C07AEE"/>
    <w:rsid w:val="00C13CA5"/>
    <w:rsid w:val="00C23341"/>
    <w:rsid w:val="00C24252"/>
    <w:rsid w:val="00C32589"/>
    <w:rsid w:val="00C3693E"/>
    <w:rsid w:val="00C4170A"/>
    <w:rsid w:val="00C47A09"/>
    <w:rsid w:val="00C503C4"/>
    <w:rsid w:val="00C54A79"/>
    <w:rsid w:val="00C6112D"/>
    <w:rsid w:val="00C64456"/>
    <w:rsid w:val="00C64EB4"/>
    <w:rsid w:val="00C72611"/>
    <w:rsid w:val="00C73479"/>
    <w:rsid w:val="00C7383A"/>
    <w:rsid w:val="00C74055"/>
    <w:rsid w:val="00C776C5"/>
    <w:rsid w:val="00C80616"/>
    <w:rsid w:val="00C83A02"/>
    <w:rsid w:val="00CA016E"/>
    <w:rsid w:val="00CA79CD"/>
    <w:rsid w:val="00CB4A22"/>
    <w:rsid w:val="00CB5D5E"/>
    <w:rsid w:val="00CB5FDA"/>
    <w:rsid w:val="00CC1DAD"/>
    <w:rsid w:val="00CC263D"/>
    <w:rsid w:val="00CC608C"/>
    <w:rsid w:val="00CC7815"/>
    <w:rsid w:val="00CD48C5"/>
    <w:rsid w:val="00CE19BD"/>
    <w:rsid w:val="00CE1D4A"/>
    <w:rsid w:val="00CE3B03"/>
    <w:rsid w:val="00CE4466"/>
    <w:rsid w:val="00CE58A5"/>
    <w:rsid w:val="00CF024F"/>
    <w:rsid w:val="00CF0CB5"/>
    <w:rsid w:val="00CF6EC8"/>
    <w:rsid w:val="00CF7B1B"/>
    <w:rsid w:val="00D21192"/>
    <w:rsid w:val="00D213E4"/>
    <w:rsid w:val="00D21858"/>
    <w:rsid w:val="00D2457F"/>
    <w:rsid w:val="00D261F0"/>
    <w:rsid w:val="00D3159A"/>
    <w:rsid w:val="00D36767"/>
    <w:rsid w:val="00D42A34"/>
    <w:rsid w:val="00D43425"/>
    <w:rsid w:val="00D4464F"/>
    <w:rsid w:val="00D44EDE"/>
    <w:rsid w:val="00D457C1"/>
    <w:rsid w:val="00D51406"/>
    <w:rsid w:val="00D52F9F"/>
    <w:rsid w:val="00D55C89"/>
    <w:rsid w:val="00D57CF2"/>
    <w:rsid w:val="00D64312"/>
    <w:rsid w:val="00D7167F"/>
    <w:rsid w:val="00D7798F"/>
    <w:rsid w:val="00D929CB"/>
    <w:rsid w:val="00D93ABD"/>
    <w:rsid w:val="00DA54CE"/>
    <w:rsid w:val="00DB135D"/>
    <w:rsid w:val="00DB2ADC"/>
    <w:rsid w:val="00DB2DF7"/>
    <w:rsid w:val="00DB2E59"/>
    <w:rsid w:val="00DB780F"/>
    <w:rsid w:val="00DD134F"/>
    <w:rsid w:val="00DD7C00"/>
    <w:rsid w:val="00DE24B3"/>
    <w:rsid w:val="00DE3BBD"/>
    <w:rsid w:val="00DE7E5E"/>
    <w:rsid w:val="00DF6F15"/>
    <w:rsid w:val="00DF7037"/>
    <w:rsid w:val="00DF729C"/>
    <w:rsid w:val="00E012A6"/>
    <w:rsid w:val="00E03F94"/>
    <w:rsid w:val="00E23777"/>
    <w:rsid w:val="00E26884"/>
    <w:rsid w:val="00E27D46"/>
    <w:rsid w:val="00E3006D"/>
    <w:rsid w:val="00E3110F"/>
    <w:rsid w:val="00E34797"/>
    <w:rsid w:val="00E51F39"/>
    <w:rsid w:val="00E57161"/>
    <w:rsid w:val="00E624D4"/>
    <w:rsid w:val="00E6531B"/>
    <w:rsid w:val="00E6706F"/>
    <w:rsid w:val="00E709BA"/>
    <w:rsid w:val="00E73EE5"/>
    <w:rsid w:val="00E7441B"/>
    <w:rsid w:val="00E763D9"/>
    <w:rsid w:val="00E86620"/>
    <w:rsid w:val="00E87065"/>
    <w:rsid w:val="00EA18B6"/>
    <w:rsid w:val="00EA3895"/>
    <w:rsid w:val="00EC2F43"/>
    <w:rsid w:val="00EC3E83"/>
    <w:rsid w:val="00EC4EBA"/>
    <w:rsid w:val="00ED0ACF"/>
    <w:rsid w:val="00ED280F"/>
    <w:rsid w:val="00EE5416"/>
    <w:rsid w:val="00F01C4C"/>
    <w:rsid w:val="00F03AF0"/>
    <w:rsid w:val="00F04222"/>
    <w:rsid w:val="00F1744F"/>
    <w:rsid w:val="00F23FAD"/>
    <w:rsid w:val="00F40C96"/>
    <w:rsid w:val="00F44355"/>
    <w:rsid w:val="00F44F11"/>
    <w:rsid w:val="00F5049D"/>
    <w:rsid w:val="00F550D0"/>
    <w:rsid w:val="00F64A35"/>
    <w:rsid w:val="00F7286E"/>
    <w:rsid w:val="00F75AAE"/>
    <w:rsid w:val="00F84B60"/>
    <w:rsid w:val="00F8647F"/>
    <w:rsid w:val="00F9077E"/>
    <w:rsid w:val="00FA42AE"/>
    <w:rsid w:val="00FA4FE7"/>
    <w:rsid w:val="00FB0D47"/>
    <w:rsid w:val="00FB3569"/>
    <w:rsid w:val="00FB4C55"/>
    <w:rsid w:val="00FB4EAE"/>
    <w:rsid w:val="00FB5127"/>
    <w:rsid w:val="00FB5BD5"/>
    <w:rsid w:val="00FB6A6B"/>
    <w:rsid w:val="00FB6C80"/>
    <w:rsid w:val="00FC14F1"/>
    <w:rsid w:val="00FD0C0D"/>
    <w:rsid w:val="00FE5298"/>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de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 w:type="table" w:customStyle="1" w:styleId="Tablaconcuadrcula1">
    <w:name w:val="Tabla con cuadrícula1"/>
    <w:basedOn w:val="Tablanormal"/>
    <w:next w:val="Tablaconcuadrcula"/>
    <w:uiPriority w:val="39"/>
    <w:rsid w:val="008069AE"/>
    <w:pPr>
      <w:spacing w:after="0" w:line="240" w:lineRule="auto"/>
      <w:jc w:val="left"/>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semiHidden/>
    <w:unhideWhenUsed/>
    <w:rsid w:val="00BC69BC"/>
    <w:pPr>
      <w:numPr>
        <w:numId w:val="3"/>
      </w:numPr>
      <w:spacing w:after="0" w:line="240" w:lineRule="auto"/>
      <w:contextualSpacing/>
      <w:jc w:val="left"/>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037466042">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692A92-2E56-4E86-AF9A-40FEBDC2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7132</Words>
  <Characters>39228</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INFOEM000</cp:lastModifiedBy>
  <cp:revision>4</cp:revision>
  <cp:lastPrinted>2026-01-30T16:09:00Z</cp:lastPrinted>
  <dcterms:created xsi:type="dcterms:W3CDTF">2026-01-30T16:09:00Z</dcterms:created>
  <dcterms:modified xsi:type="dcterms:W3CDTF">2026-03-13T20:12:00Z</dcterms:modified>
</cp:coreProperties>
</file>