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543" w:rsidRPr="00A150A6" w:rsidRDefault="00055543" w:rsidP="00055543">
      <w:pPr>
        <w:tabs>
          <w:tab w:val="left" w:pos="3465"/>
        </w:tabs>
        <w:spacing w:line="360" w:lineRule="auto"/>
        <w:ind w:right="-787"/>
        <w:jc w:val="both"/>
        <w:rPr>
          <w:rFonts w:ascii="Palatino Linotype" w:eastAsia="Palatino Linotype" w:hAnsi="Palatino Linotype" w:cs="Palatino Linotype"/>
        </w:rPr>
      </w:pPr>
      <w:r w:rsidRPr="00A150A6">
        <w:rPr>
          <w:rFonts w:ascii="Palatino Linotype" w:eastAsia="Palatino Linotype" w:hAnsi="Palatino Linotype" w:cs="Palatino Linotype"/>
        </w:rPr>
        <w:t>Resolución del Pleno del Instituto de Transparencia, Acces</w:t>
      </w:r>
      <w:bookmarkStart w:id="0" w:name="_GoBack"/>
      <w:bookmarkEnd w:id="0"/>
      <w:r w:rsidRPr="00A150A6">
        <w:rPr>
          <w:rFonts w:ascii="Palatino Linotype" w:eastAsia="Palatino Linotype" w:hAnsi="Palatino Linotype" w:cs="Palatino Linotype"/>
        </w:rPr>
        <w:t xml:space="preserve">o a la Información Pública y Protección de Datos Personales del Estado de México y Municipios, con domicilio en Metepec, Estado de México; de fecha </w:t>
      </w:r>
      <w:r w:rsidR="00895E2B" w:rsidRPr="00A150A6">
        <w:rPr>
          <w:rFonts w:ascii="Palatino Linotype" w:eastAsia="Palatino Linotype" w:hAnsi="Palatino Linotype" w:cs="Palatino Linotype"/>
          <w:b/>
        </w:rPr>
        <w:t>diecisiete</w:t>
      </w:r>
      <w:r w:rsidR="00A150A6" w:rsidRPr="00A150A6">
        <w:rPr>
          <w:rFonts w:ascii="Palatino Linotype" w:eastAsia="Palatino Linotype" w:hAnsi="Palatino Linotype" w:cs="Palatino Linotype"/>
          <w:b/>
        </w:rPr>
        <w:t xml:space="preserve"> (17)</w:t>
      </w:r>
      <w:r w:rsidR="00895E2B" w:rsidRPr="00A150A6">
        <w:rPr>
          <w:rFonts w:ascii="Palatino Linotype" w:eastAsia="Palatino Linotype" w:hAnsi="Palatino Linotype" w:cs="Palatino Linotype"/>
          <w:b/>
        </w:rPr>
        <w:t xml:space="preserve"> </w:t>
      </w:r>
      <w:r w:rsidR="00870B5F" w:rsidRPr="00A150A6">
        <w:rPr>
          <w:rFonts w:ascii="Palatino Linotype" w:eastAsia="Palatino Linotype" w:hAnsi="Palatino Linotype" w:cs="Palatino Linotype"/>
          <w:b/>
        </w:rPr>
        <w:t>de junio</w:t>
      </w:r>
      <w:r w:rsidRPr="00A150A6">
        <w:rPr>
          <w:rFonts w:ascii="Palatino Linotype" w:eastAsia="Palatino Linotype" w:hAnsi="Palatino Linotype" w:cs="Palatino Linotype"/>
          <w:b/>
        </w:rPr>
        <w:t xml:space="preserve"> de dos mil veintiséis</w:t>
      </w:r>
      <w:r w:rsidRPr="00A150A6">
        <w:rPr>
          <w:rFonts w:ascii="Palatino Linotype" w:eastAsia="Palatino Linotype" w:hAnsi="Palatino Linotype" w:cs="Palatino Linotype"/>
        </w:rPr>
        <w:t>.</w:t>
      </w:r>
    </w:p>
    <w:p w:rsidR="0094714F" w:rsidRPr="00A150A6" w:rsidRDefault="0094714F" w:rsidP="0094714F">
      <w:pPr>
        <w:tabs>
          <w:tab w:val="left" w:pos="3465"/>
        </w:tabs>
        <w:spacing w:line="360" w:lineRule="auto"/>
        <w:ind w:right="-787"/>
        <w:jc w:val="both"/>
        <w:rPr>
          <w:rFonts w:ascii="Palatino Linotype" w:eastAsia="Palatino Linotype" w:hAnsi="Palatino Linotype" w:cs="Palatino Linotype"/>
        </w:rPr>
      </w:pPr>
    </w:p>
    <w:p w:rsidR="009900A7" w:rsidRPr="00A150A6" w:rsidRDefault="009900A7" w:rsidP="009900A7">
      <w:pPr>
        <w:spacing w:line="360" w:lineRule="auto"/>
        <w:ind w:right="-787"/>
        <w:jc w:val="both"/>
        <w:rPr>
          <w:rFonts w:ascii="Palatino Linotype" w:eastAsia="Palatino Linotype" w:hAnsi="Palatino Linotype" w:cs="Palatino Linotype"/>
        </w:rPr>
      </w:pPr>
      <w:r w:rsidRPr="00A150A6">
        <w:rPr>
          <w:rFonts w:ascii="Palatino Linotype" w:eastAsia="Palatino Linotype" w:hAnsi="Palatino Linotype" w:cs="Palatino Linotype"/>
          <w:b/>
          <w:bCs/>
        </w:rPr>
        <w:t xml:space="preserve">VISTAS </w:t>
      </w:r>
      <w:r w:rsidRPr="00A150A6">
        <w:rPr>
          <w:rFonts w:ascii="Palatino Linotype" w:eastAsia="Palatino Linotype" w:hAnsi="Palatino Linotype" w:cs="Palatino Linotype"/>
        </w:rPr>
        <w:t xml:space="preserve">las constancias para resolver </w:t>
      </w:r>
      <w:r w:rsidRPr="00A150A6">
        <w:rPr>
          <w:rFonts w:ascii="Palatino Linotype" w:eastAsia="Palatino Linotype" w:hAnsi="Palatino Linotype" w:cs="Palatino Linotype"/>
          <w:color w:val="000000"/>
        </w:rPr>
        <w:t xml:space="preserve">el Recurso de Revisión </w:t>
      </w:r>
      <w:r w:rsidRPr="00A150A6">
        <w:rPr>
          <w:rFonts w:ascii="Palatino Linotype" w:eastAsia="Palatino Linotype" w:hAnsi="Palatino Linotype" w:cs="Palatino Linotype"/>
          <w:b/>
          <w:bCs/>
          <w:color w:val="000000"/>
        </w:rPr>
        <w:t>01488/INFOEM/IP/RR/2026</w:t>
      </w:r>
      <w:r w:rsidRPr="00A150A6">
        <w:rPr>
          <w:rFonts w:ascii="Palatino Linotype" w:eastAsia="Palatino Linotype" w:hAnsi="Palatino Linotype" w:cs="Palatino Linotype"/>
          <w:color w:val="000000"/>
        </w:rPr>
        <w:t xml:space="preserve">, </w:t>
      </w:r>
      <w:r w:rsidRPr="00A150A6">
        <w:rPr>
          <w:rFonts w:ascii="Palatino Linotype" w:eastAsia="Palatino Linotype" w:hAnsi="Palatino Linotype" w:cs="Palatino Linotype"/>
          <w:b/>
          <w:color w:val="000000"/>
        </w:rPr>
        <w:t>promovido de manera anónima,</w:t>
      </w:r>
      <w:r w:rsidRPr="00A150A6">
        <w:rPr>
          <w:rFonts w:ascii="Palatino Linotype" w:eastAsia="Palatino Linotype" w:hAnsi="Palatino Linotype" w:cs="Palatino Linotype"/>
        </w:rPr>
        <w:t xml:space="preserve"> en lo sucesivo </w:t>
      </w:r>
      <w:r w:rsidRPr="00A150A6">
        <w:rPr>
          <w:rFonts w:ascii="Palatino Linotype" w:eastAsia="Palatino Linotype" w:hAnsi="Palatino Linotype" w:cs="Palatino Linotype"/>
          <w:b/>
          <w:bCs/>
        </w:rPr>
        <w:t>EL RECURRENTE</w:t>
      </w:r>
      <w:r w:rsidRPr="00A150A6">
        <w:rPr>
          <w:rFonts w:ascii="Palatino Linotype" w:eastAsia="Palatino Linotype" w:hAnsi="Palatino Linotype" w:cs="Palatino Linotype"/>
        </w:rPr>
        <w:t xml:space="preserve">, en contra de la respuesta otorgada a la solicitud de información </w:t>
      </w:r>
      <w:r w:rsidRPr="00A150A6">
        <w:rPr>
          <w:rFonts w:ascii="Palatino Linotype" w:eastAsia="Palatino Linotype" w:hAnsi="Palatino Linotype" w:cs="Palatino Linotype"/>
          <w:b/>
          <w:bCs/>
        </w:rPr>
        <w:t>00218/TOLUCA/IP/2026</w:t>
      </w:r>
      <w:r w:rsidRPr="00A150A6">
        <w:rPr>
          <w:rFonts w:ascii="Palatino Linotype" w:eastAsia="Palatino Linotype" w:hAnsi="Palatino Linotype" w:cs="Palatino Linotype"/>
        </w:rPr>
        <w:t xml:space="preserve">, por parte del </w:t>
      </w:r>
      <w:r w:rsidRPr="00A150A6">
        <w:rPr>
          <w:rFonts w:ascii="Palatino Linotype" w:eastAsia="Palatino Linotype" w:hAnsi="Palatino Linotype" w:cs="Palatino Linotype"/>
          <w:b/>
          <w:bCs/>
        </w:rPr>
        <w:t xml:space="preserve">Ayuntamiento de Toluca, </w:t>
      </w:r>
      <w:r w:rsidRPr="00A150A6">
        <w:rPr>
          <w:rFonts w:ascii="Palatino Linotype" w:eastAsia="Palatino Linotype" w:hAnsi="Palatino Linotype" w:cs="Palatino Linotype"/>
        </w:rPr>
        <w:t xml:space="preserve">en adelante el </w:t>
      </w:r>
      <w:r w:rsidRPr="00A150A6">
        <w:rPr>
          <w:rFonts w:ascii="Palatino Linotype" w:eastAsia="Palatino Linotype" w:hAnsi="Palatino Linotype" w:cs="Palatino Linotype"/>
          <w:b/>
          <w:bCs/>
        </w:rPr>
        <w:t>SUJETO OBLIGADO</w:t>
      </w:r>
      <w:r w:rsidRPr="00A150A6">
        <w:rPr>
          <w:rFonts w:ascii="Palatino Linotype" w:eastAsia="Palatino Linotype" w:hAnsi="Palatino Linotype" w:cs="Palatino Linotype"/>
        </w:rPr>
        <w:t>, se emite la presente resolución con base en los siguientes:</w:t>
      </w:r>
    </w:p>
    <w:p w:rsidR="009900A7" w:rsidRPr="00A150A6" w:rsidRDefault="009900A7" w:rsidP="009900A7">
      <w:pPr>
        <w:spacing w:line="360" w:lineRule="auto"/>
        <w:ind w:right="-787"/>
        <w:jc w:val="both"/>
        <w:rPr>
          <w:rFonts w:ascii="Palatino Linotype" w:eastAsia="Palatino Linotype" w:hAnsi="Palatino Linotype" w:cs="Palatino Linotype"/>
        </w:rPr>
      </w:pPr>
    </w:p>
    <w:p w:rsidR="009900A7" w:rsidRPr="00A150A6" w:rsidRDefault="009900A7" w:rsidP="009900A7">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A150A6">
        <w:rPr>
          <w:rFonts w:ascii="Palatino Linotype" w:eastAsia="Palatino Linotype" w:hAnsi="Palatino Linotype" w:cs="Palatino Linotype"/>
          <w:b/>
          <w:bCs/>
          <w:color w:val="000000"/>
          <w:sz w:val="24"/>
          <w:szCs w:val="24"/>
        </w:rPr>
        <w:t>A N T E C E D E N T E S</w:t>
      </w:r>
    </w:p>
    <w:p w:rsidR="009900A7" w:rsidRPr="00A150A6" w:rsidRDefault="009900A7" w:rsidP="009900A7">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9900A7" w:rsidRPr="00A150A6" w:rsidRDefault="009900A7" w:rsidP="009900A7">
      <w:pPr>
        <w:numPr>
          <w:ilvl w:val="0"/>
          <w:numId w:val="1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El </w:t>
      </w:r>
      <w:r w:rsidRPr="00A150A6">
        <w:rPr>
          <w:rFonts w:ascii="Palatino Linotype" w:eastAsia="Palatino Linotype" w:hAnsi="Palatino Linotype" w:cs="Palatino Linotype"/>
          <w:b/>
          <w:bCs/>
          <w:color w:val="000000"/>
        </w:rPr>
        <w:t>doce de enero de dos mil veintiséis</w:t>
      </w:r>
      <w:r w:rsidRPr="00A150A6">
        <w:rPr>
          <w:rFonts w:ascii="Palatino Linotype" w:eastAsia="Palatino Linotype" w:hAnsi="Palatino Linotype" w:cs="Palatino Linotype"/>
          <w:color w:val="000000"/>
        </w:rPr>
        <w:t>,</w:t>
      </w:r>
      <w:r w:rsidRPr="00A150A6">
        <w:rPr>
          <w:rFonts w:ascii="Palatino Linotype" w:eastAsia="Palatino Linotype" w:hAnsi="Palatino Linotype" w:cs="Palatino Linotype"/>
          <w:b/>
          <w:bCs/>
          <w:color w:val="000000"/>
        </w:rPr>
        <w:t xml:space="preserve"> </w:t>
      </w:r>
      <w:r w:rsidRPr="00A150A6">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A150A6">
        <w:rPr>
          <w:rFonts w:ascii="Palatino Linotype" w:eastAsia="Palatino Linotype" w:hAnsi="Palatino Linotype" w:cs="Palatino Linotype"/>
          <w:b/>
          <w:bCs/>
          <w:color w:val="000000"/>
        </w:rPr>
        <w:t>solicitud de información</w:t>
      </w:r>
      <w:r w:rsidRPr="00A150A6">
        <w:rPr>
          <w:rFonts w:ascii="Palatino Linotype" w:eastAsia="Palatino Linotype" w:hAnsi="Palatino Linotype" w:cs="Palatino Linotype"/>
          <w:color w:val="000000"/>
        </w:rPr>
        <w:t xml:space="preserve"> pública:</w:t>
      </w:r>
    </w:p>
    <w:p w:rsidR="009900A7" w:rsidRPr="00A150A6" w:rsidRDefault="009900A7" w:rsidP="009900A7">
      <w:pPr>
        <w:pBdr>
          <w:top w:val="nil"/>
          <w:left w:val="nil"/>
          <w:bottom w:val="nil"/>
          <w:right w:val="nil"/>
          <w:between w:val="nil"/>
        </w:pBdr>
        <w:ind w:right="-788"/>
        <w:jc w:val="both"/>
        <w:rPr>
          <w:rFonts w:ascii="Palatino Linotype" w:eastAsia="Palatino Linotype" w:hAnsi="Palatino Linotype" w:cs="Palatino Linotype"/>
          <w:color w:val="000000"/>
        </w:rPr>
      </w:pPr>
    </w:p>
    <w:p w:rsidR="009900A7" w:rsidRPr="00A150A6" w:rsidRDefault="009900A7" w:rsidP="009900A7">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A150A6">
        <w:rPr>
          <w:rFonts w:ascii="Palatino Linotype" w:eastAsia="Palatino Linotype" w:hAnsi="Palatino Linotype" w:cs="Palatino Linotype"/>
          <w:i/>
          <w:iCs/>
          <w:color w:val="000000"/>
        </w:rPr>
        <w:t xml:space="preserve"> “se solicitan todos los oficios que se recibieron y lo que se emitieron en el mes de septiembre 2025 Coordinación Municipal de Mejora Regulatoria” (Sic)</w:t>
      </w:r>
    </w:p>
    <w:p w:rsidR="009900A7" w:rsidRPr="00A150A6" w:rsidRDefault="009900A7" w:rsidP="009900A7">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A150A6" w:rsidRPr="00A150A6" w:rsidRDefault="00A150A6" w:rsidP="009900A7">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9900A7" w:rsidRPr="00A150A6" w:rsidRDefault="009900A7" w:rsidP="009900A7">
      <w:pPr>
        <w:numPr>
          <w:ilvl w:val="0"/>
          <w:numId w:val="15"/>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Se eligió como modalidad de entrega de la información: A través del </w:t>
      </w:r>
      <w:r w:rsidRPr="00A150A6">
        <w:rPr>
          <w:rFonts w:ascii="Palatino Linotype" w:eastAsia="Palatino Linotype" w:hAnsi="Palatino Linotype" w:cs="Palatino Linotype"/>
          <w:b/>
          <w:bCs/>
          <w:color w:val="000000"/>
        </w:rPr>
        <w:t>SAIMEX.</w:t>
      </w:r>
    </w:p>
    <w:p w:rsidR="009900A7" w:rsidRPr="00A150A6" w:rsidRDefault="009900A7" w:rsidP="009900A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9900A7" w:rsidRPr="00A150A6" w:rsidRDefault="009900A7" w:rsidP="009900A7">
      <w:pPr>
        <w:numPr>
          <w:ilvl w:val="0"/>
          <w:numId w:val="1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A150A6">
        <w:rPr>
          <w:rFonts w:ascii="Palatino Linotype" w:eastAsia="Palatino Linotype" w:hAnsi="Palatino Linotype" w:cs="Palatino Linotype"/>
          <w:color w:val="000000"/>
        </w:rPr>
        <w:t xml:space="preserve">El </w:t>
      </w:r>
      <w:r w:rsidRPr="00A150A6">
        <w:rPr>
          <w:rFonts w:ascii="Palatino Linotype" w:eastAsia="Palatino Linotype" w:hAnsi="Palatino Linotype" w:cs="Palatino Linotype"/>
          <w:b/>
          <w:bCs/>
          <w:color w:val="000000"/>
        </w:rPr>
        <w:t>tres de febrero de dos mil veintiséis</w:t>
      </w:r>
      <w:r w:rsidRPr="00A150A6">
        <w:rPr>
          <w:rFonts w:ascii="Palatino Linotype" w:eastAsia="Palatino Linotype" w:hAnsi="Palatino Linotype" w:cs="Palatino Linotype"/>
          <w:color w:val="000000"/>
        </w:rPr>
        <w:t xml:space="preserve">, el Sujeto Obligado emitió </w:t>
      </w:r>
      <w:r w:rsidRPr="00A150A6">
        <w:rPr>
          <w:rFonts w:ascii="Palatino Linotype" w:eastAsia="Palatino Linotype" w:hAnsi="Palatino Linotype" w:cs="Palatino Linotype"/>
          <w:b/>
          <w:bCs/>
          <w:color w:val="000000"/>
        </w:rPr>
        <w:t>respuesta</w:t>
      </w:r>
      <w:r w:rsidRPr="00A150A6">
        <w:rPr>
          <w:rFonts w:ascii="Palatino Linotype" w:eastAsia="Palatino Linotype" w:hAnsi="Palatino Linotype" w:cs="Palatino Linotype"/>
          <w:color w:val="000000"/>
        </w:rPr>
        <w:t xml:space="preserve"> a través del archivo digital siguiente:</w:t>
      </w:r>
    </w:p>
    <w:p w:rsidR="009900A7" w:rsidRPr="00A150A6" w:rsidRDefault="009900A7" w:rsidP="009900A7">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A150A6">
        <w:rPr>
          <w:rFonts w:ascii="Palatino Linotype" w:eastAsia="Palatino Linotype" w:hAnsi="Palatino Linotype" w:cs="Palatino Linotype"/>
          <w:b/>
          <w:bCs/>
          <w:i/>
          <w:iCs/>
          <w:color w:val="000000"/>
        </w:rPr>
        <w:t>respuesta 218.pdf</w:t>
      </w:r>
    </w:p>
    <w:p w:rsidR="009900A7" w:rsidRPr="00A150A6" w:rsidRDefault="009900A7" w:rsidP="009900A7">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sidRPr="00A150A6">
        <w:rPr>
          <w:rFonts w:ascii="Palatino Linotype" w:eastAsia="Palatino Linotype" w:hAnsi="Palatino Linotype" w:cs="Palatino Linotype"/>
          <w:bCs/>
          <w:iCs/>
          <w:color w:val="000000"/>
        </w:rPr>
        <w:t xml:space="preserve">Documento firmado por el </w:t>
      </w:r>
      <w:r w:rsidRPr="00A150A6">
        <w:rPr>
          <w:rFonts w:ascii="Palatino Linotype" w:eastAsia="Palatino Linotype" w:hAnsi="Palatino Linotype" w:cs="Palatino Linotype"/>
          <w:b/>
          <w:bCs/>
          <w:iCs/>
          <w:color w:val="000000"/>
        </w:rPr>
        <w:t>Coordinador General de Mejora Regulatoria con funciones de Simplificación y Digitalización</w:t>
      </w:r>
      <w:r w:rsidRPr="00A150A6">
        <w:rPr>
          <w:rFonts w:ascii="Palatino Linotype" w:eastAsia="Palatino Linotype" w:hAnsi="Palatino Linotype" w:cs="Palatino Linotype"/>
          <w:bCs/>
          <w:iCs/>
          <w:color w:val="000000"/>
        </w:rPr>
        <w:t xml:space="preserve">, de fecha 29 de enero de 2026, a través del cual refiere </w:t>
      </w:r>
      <w:r w:rsidRPr="00A150A6">
        <w:rPr>
          <w:rFonts w:ascii="Palatino Linotype" w:eastAsia="Palatino Linotype" w:hAnsi="Palatino Linotype" w:cs="Palatino Linotype"/>
          <w:bCs/>
          <w:iCs/>
          <w:color w:val="000000"/>
        </w:rPr>
        <w:lastRenderedPageBreak/>
        <w:t xml:space="preserve">que </w:t>
      </w:r>
      <w:r w:rsidRPr="00A150A6">
        <w:rPr>
          <w:rFonts w:ascii="Palatino Linotype" w:eastAsia="Palatino Linotype" w:hAnsi="Palatino Linotype" w:cs="Palatino Linotype"/>
          <w:b/>
          <w:bCs/>
          <w:iCs/>
          <w:color w:val="000000"/>
        </w:rPr>
        <w:t>la documentación</w:t>
      </w:r>
      <w:r w:rsidRPr="00A150A6">
        <w:rPr>
          <w:rFonts w:ascii="Palatino Linotype" w:eastAsia="Palatino Linotype" w:hAnsi="Palatino Linotype" w:cs="Palatino Linotype"/>
          <w:bCs/>
          <w:iCs/>
          <w:color w:val="000000"/>
        </w:rPr>
        <w:t xml:space="preserve"> que integra el expediente de su interés </w:t>
      </w:r>
      <w:r w:rsidRPr="00A150A6">
        <w:rPr>
          <w:rFonts w:ascii="Palatino Linotype" w:eastAsia="Palatino Linotype" w:hAnsi="Palatino Linotype" w:cs="Palatino Linotype"/>
          <w:b/>
          <w:bCs/>
          <w:iCs/>
          <w:color w:val="000000"/>
        </w:rPr>
        <w:t>se encuentra disponible</w:t>
      </w:r>
      <w:r w:rsidRPr="00A150A6">
        <w:rPr>
          <w:rFonts w:ascii="Palatino Linotype" w:eastAsia="Palatino Linotype" w:hAnsi="Palatino Linotype" w:cs="Palatino Linotype"/>
          <w:bCs/>
          <w:iCs/>
          <w:color w:val="000000"/>
        </w:rPr>
        <w:t xml:space="preserve"> para su consulta </w:t>
      </w:r>
      <w:r w:rsidRPr="00A150A6">
        <w:rPr>
          <w:rFonts w:ascii="Palatino Linotype" w:eastAsia="Palatino Linotype" w:hAnsi="Palatino Linotype" w:cs="Palatino Linotype"/>
          <w:b/>
          <w:bCs/>
          <w:iCs/>
          <w:color w:val="000000"/>
        </w:rPr>
        <w:t>en la modalidad de consulta directa</w:t>
      </w:r>
      <w:r w:rsidRPr="00A150A6">
        <w:rPr>
          <w:rFonts w:ascii="Palatino Linotype" w:eastAsia="Palatino Linotype" w:hAnsi="Palatino Linotype" w:cs="Palatino Linotype"/>
          <w:bCs/>
          <w:iCs/>
          <w:color w:val="000000"/>
        </w:rPr>
        <w:t>.</w:t>
      </w:r>
    </w:p>
    <w:p w:rsidR="009900A7" w:rsidRPr="00A150A6" w:rsidRDefault="009900A7" w:rsidP="009900A7">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p>
    <w:p w:rsidR="009900A7" w:rsidRPr="00A150A6" w:rsidRDefault="009900A7" w:rsidP="009900A7">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9900A7" w:rsidRPr="00A150A6" w:rsidRDefault="009900A7" w:rsidP="009900A7">
      <w:pPr>
        <w:numPr>
          <w:ilvl w:val="0"/>
          <w:numId w:val="1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El</w:t>
      </w:r>
      <w:r w:rsidRPr="00A150A6">
        <w:rPr>
          <w:rFonts w:ascii="Palatino Linotype" w:eastAsia="Palatino Linotype" w:hAnsi="Palatino Linotype" w:cs="Palatino Linotype"/>
          <w:b/>
          <w:bCs/>
          <w:color w:val="000000"/>
        </w:rPr>
        <w:t xml:space="preserve"> cinco de febrero de dos mil veintiséis</w:t>
      </w:r>
      <w:r w:rsidRPr="00A150A6">
        <w:rPr>
          <w:rFonts w:ascii="Palatino Linotype" w:eastAsia="Palatino Linotype" w:hAnsi="Palatino Linotype" w:cs="Palatino Linotype"/>
          <w:color w:val="000000"/>
        </w:rPr>
        <w:t xml:space="preserve">, el particular interpuso el Recurso de Revisión al que se le asignó el folio </w:t>
      </w:r>
      <w:r w:rsidRPr="00A150A6">
        <w:rPr>
          <w:rFonts w:ascii="Palatino Linotype" w:eastAsia="Palatino Linotype" w:hAnsi="Palatino Linotype" w:cs="Palatino Linotype"/>
          <w:b/>
          <w:bCs/>
          <w:color w:val="000000"/>
        </w:rPr>
        <w:t xml:space="preserve">01488/INFOEM/IP/RR/2026, </w:t>
      </w:r>
      <w:r w:rsidRPr="00A150A6">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9900A7" w:rsidRPr="00A150A6" w:rsidRDefault="009900A7" w:rsidP="009900A7">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2" w:name="_heading=h.30j0zll" w:colFirst="0" w:colLast="0"/>
      <w:bookmarkEnd w:id="2"/>
    </w:p>
    <w:p w:rsidR="009900A7" w:rsidRPr="00A150A6" w:rsidRDefault="009900A7" w:rsidP="009900A7">
      <w:pPr>
        <w:numPr>
          <w:ilvl w:val="0"/>
          <w:numId w:val="13"/>
        </w:numPr>
        <w:pBdr>
          <w:top w:val="nil"/>
          <w:left w:val="nil"/>
          <w:bottom w:val="nil"/>
          <w:right w:val="nil"/>
          <w:between w:val="nil"/>
        </w:pBdr>
        <w:ind w:right="-574"/>
        <w:jc w:val="both"/>
        <w:rPr>
          <w:rFonts w:ascii="Palatino Linotype" w:eastAsia="Palatino Linotype" w:hAnsi="Palatino Linotype" w:cs="Palatino Linotype"/>
          <w:b/>
          <w:bCs/>
          <w:color w:val="000000"/>
        </w:rPr>
      </w:pPr>
      <w:r w:rsidRPr="00A150A6">
        <w:rPr>
          <w:rFonts w:ascii="Palatino Linotype" w:eastAsia="Palatino Linotype" w:hAnsi="Palatino Linotype" w:cs="Palatino Linotype"/>
          <w:b/>
          <w:bCs/>
          <w:color w:val="000000"/>
        </w:rPr>
        <w:t xml:space="preserve">Acto impugnado: </w:t>
      </w:r>
    </w:p>
    <w:p w:rsidR="009900A7" w:rsidRPr="00A150A6" w:rsidRDefault="009900A7" w:rsidP="009900A7">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sidRPr="00A150A6">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9900A7" w:rsidRPr="00A150A6" w:rsidRDefault="009900A7" w:rsidP="009900A7">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rsidR="009900A7" w:rsidRPr="00A150A6" w:rsidRDefault="009900A7" w:rsidP="009900A7">
      <w:pPr>
        <w:numPr>
          <w:ilvl w:val="0"/>
          <w:numId w:val="14"/>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3" w:name="_heading=h.1fob9te" w:colFirst="0" w:colLast="0"/>
      <w:bookmarkEnd w:id="3"/>
      <w:r w:rsidRPr="00A150A6">
        <w:rPr>
          <w:rFonts w:ascii="Palatino Linotype" w:eastAsia="Palatino Linotype" w:hAnsi="Palatino Linotype" w:cs="Palatino Linotype"/>
          <w:b/>
          <w:bCs/>
          <w:color w:val="000000"/>
        </w:rPr>
        <w:t xml:space="preserve">Razones o Motivos de inconformidad: </w:t>
      </w:r>
    </w:p>
    <w:p w:rsidR="009900A7" w:rsidRPr="00A150A6" w:rsidRDefault="009900A7" w:rsidP="009900A7">
      <w:pPr>
        <w:pBdr>
          <w:top w:val="nil"/>
          <w:left w:val="nil"/>
          <w:bottom w:val="nil"/>
          <w:right w:val="nil"/>
          <w:between w:val="nil"/>
        </w:pBdr>
        <w:ind w:left="851" w:right="-574"/>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i/>
          <w:iCs/>
          <w:color w:val="000000"/>
        </w:rPr>
        <w:t xml:space="preserve">“El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w:t>
      </w:r>
      <w:r w:rsidRPr="00A150A6">
        <w:rPr>
          <w:rFonts w:ascii="Palatino Linotype" w:eastAsia="Palatino Linotype" w:hAnsi="Palatino Linotype" w:cs="Palatino Linotype"/>
          <w:color w:val="000000"/>
        </w:rPr>
        <w:t>(Sic)</w:t>
      </w:r>
    </w:p>
    <w:p w:rsidR="009900A7" w:rsidRPr="00A150A6" w:rsidRDefault="009900A7" w:rsidP="009900A7">
      <w:pPr>
        <w:pBdr>
          <w:top w:val="nil"/>
          <w:left w:val="nil"/>
          <w:bottom w:val="nil"/>
          <w:right w:val="nil"/>
          <w:between w:val="nil"/>
        </w:pBdr>
        <w:ind w:right="-574"/>
        <w:jc w:val="both"/>
        <w:rPr>
          <w:rFonts w:ascii="Palatino Linotype" w:eastAsia="Palatino Linotype" w:hAnsi="Palatino Linotype" w:cs="Palatino Linotype"/>
          <w:color w:val="000000"/>
        </w:rPr>
      </w:pPr>
    </w:p>
    <w:p w:rsidR="009900A7" w:rsidRPr="00A150A6" w:rsidRDefault="009900A7" w:rsidP="009900A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9900A7" w:rsidRPr="00A150A6" w:rsidRDefault="009900A7" w:rsidP="009900A7">
      <w:pPr>
        <w:numPr>
          <w:ilvl w:val="0"/>
          <w:numId w:val="1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A150A6">
        <w:rPr>
          <w:rFonts w:ascii="Palatino Linotype" w:eastAsia="Palatino Linotype" w:hAnsi="Palatino Linotype" w:cs="Palatino Linotype"/>
          <w:b/>
          <w:bCs/>
          <w:color w:val="000000"/>
        </w:rPr>
        <w:t xml:space="preserve">acuerdo de admisión </w:t>
      </w:r>
      <w:r w:rsidRPr="00A150A6">
        <w:rPr>
          <w:rFonts w:ascii="Palatino Linotype" w:eastAsia="Palatino Linotype" w:hAnsi="Palatino Linotype" w:cs="Palatino Linotype"/>
          <w:color w:val="000000"/>
        </w:rPr>
        <w:t xml:space="preserve">de fecha </w:t>
      </w:r>
      <w:r w:rsidRPr="00A150A6">
        <w:rPr>
          <w:rFonts w:ascii="Palatino Linotype" w:eastAsia="Palatino Linotype" w:hAnsi="Palatino Linotype" w:cs="Palatino Linotype"/>
          <w:b/>
          <w:bCs/>
          <w:color w:val="000000"/>
        </w:rPr>
        <w:t xml:space="preserve">nueve de febrero de dos mil veintiséis, </w:t>
      </w:r>
      <w:r w:rsidRPr="00A150A6">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A150A6">
        <w:rPr>
          <w:rFonts w:ascii="Palatino Linotype" w:eastAsia="Palatino Linotype" w:hAnsi="Palatino Linotype" w:cs="Palatino Linotype"/>
        </w:rPr>
        <w:t>manifestara</w:t>
      </w:r>
      <w:r w:rsidRPr="00A150A6">
        <w:rPr>
          <w:rFonts w:ascii="Palatino Linotype" w:eastAsia="Palatino Linotype" w:hAnsi="Palatino Linotype" w:cs="Palatino Linotype"/>
          <w:color w:val="000000"/>
        </w:rPr>
        <w:t xml:space="preserve"> lo que a su derecho conviniera, </w:t>
      </w:r>
      <w:r w:rsidRPr="00A150A6">
        <w:rPr>
          <w:rFonts w:ascii="Palatino Linotype" w:eastAsia="Palatino Linotype" w:hAnsi="Palatino Linotype" w:cs="Palatino Linotype"/>
        </w:rPr>
        <w:t>ofreciera</w:t>
      </w:r>
      <w:r w:rsidRPr="00A150A6">
        <w:rPr>
          <w:rFonts w:ascii="Palatino Linotype" w:eastAsia="Palatino Linotype" w:hAnsi="Palatino Linotype" w:cs="Palatino Linotype"/>
          <w:color w:val="000000"/>
        </w:rPr>
        <w:t xml:space="preserve"> pruebas y alegatos según corresponda al caso concreto, de esta forma para que el </w:t>
      </w:r>
      <w:r w:rsidRPr="00A150A6">
        <w:rPr>
          <w:rFonts w:ascii="Palatino Linotype" w:eastAsia="Palatino Linotype" w:hAnsi="Palatino Linotype" w:cs="Palatino Linotype"/>
          <w:b/>
          <w:bCs/>
          <w:color w:val="000000"/>
        </w:rPr>
        <w:t xml:space="preserve">SUJETO OBLIGADO </w:t>
      </w:r>
      <w:r w:rsidRPr="00A150A6">
        <w:rPr>
          <w:rFonts w:ascii="Palatino Linotype" w:eastAsia="Palatino Linotype" w:hAnsi="Palatino Linotype" w:cs="Palatino Linotype"/>
        </w:rPr>
        <w:t>presentará</w:t>
      </w:r>
      <w:r w:rsidRPr="00A150A6">
        <w:rPr>
          <w:rFonts w:ascii="Palatino Linotype" w:eastAsia="Palatino Linotype" w:hAnsi="Palatino Linotype" w:cs="Palatino Linotype"/>
          <w:color w:val="000000"/>
        </w:rPr>
        <w:t xml:space="preserve"> el Informe Justificado procedente.</w:t>
      </w:r>
    </w:p>
    <w:p w:rsidR="009900A7" w:rsidRPr="00A150A6" w:rsidRDefault="009900A7" w:rsidP="009900A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900A7" w:rsidRPr="00A150A6" w:rsidRDefault="009900A7"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lastRenderedPageBreak/>
        <w:t>El Recurrente dejó de realizar manifestaciones que a su derecho conviniera y asistiera. Por su parte, el Sujeto Obligado,</w:t>
      </w:r>
      <w:r w:rsidRPr="00A150A6">
        <w:rPr>
          <w:rFonts w:ascii="Palatino Linotype" w:eastAsia="Palatino Linotype" w:hAnsi="Palatino Linotype" w:cs="Palatino Linotype"/>
          <w:b/>
          <w:bCs/>
          <w:color w:val="000000"/>
        </w:rPr>
        <w:t xml:space="preserve"> </w:t>
      </w:r>
      <w:r w:rsidRPr="00A150A6">
        <w:rPr>
          <w:rFonts w:ascii="Palatino Linotype" w:eastAsia="Palatino Linotype" w:hAnsi="Palatino Linotype" w:cs="Palatino Linotype"/>
          <w:color w:val="000000"/>
        </w:rPr>
        <w:t>en fechas</w:t>
      </w:r>
      <w:r w:rsidRPr="00A150A6">
        <w:rPr>
          <w:rFonts w:ascii="Palatino Linotype" w:eastAsia="Palatino Linotype" w:hAnsi="Palatino Linotype" w:cs="Palatino Linotype"/>
          <w:b/>
          <w:bCs/>
          <w:color w:val="000000"/>
        </w:rPr>
        <w:t xml:space="preserve"> trece, diecisiete y dieciocho de febrero de dos mil veintiséis </w:t>
      </w:r>
      <w:r w:rsidRPr="00A150A6">
        <w:rPr>
          <w:rFonts w:ascii="Palatino Linotype" w:eastAsia="Palatino Linotype" w:hAnsi="Palatino Linotype" w:cs="Palatino Linotype"/>
          <w:color w:val="000000"/>
        </w:rPr>
        <w:t xml:space="preserve">presentó </w:t>
      </w:r>
      <w:r w:rsidRPr="00A150A6">
        <w:rPr>
          <w:rFonts w:ascii="Palatino Linotype" w:eastAsia="Palatino Linotype" w:hAnsi="Palatino Linotype" w:cs="Palatino Linotype"/>
          <w:b/>
          <w:bCs/>
          <w:color w:val="000000"/>
        </w:rPr>
        <w:t>informe justificado</w:t>
      </w:r>
      <w:r w:rsidRPr="00A150A6">
        <w:rPr>
          <w:rFonts w:ascii="Palatino Linotype" w:eastAsia="Palatino Linotype" w:hAnsi="Palatino Linotype" w:cs="Palatino Linotype"/>
          <w:color w:val="000000"/>
        </w:rPr>
        <w:t xml:space="preserve"> a través de los siguientes archivos electrónicos: </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A150A6">
        <w:rPr>
          <w:rFonts w:ascii="Palatino Linotype" w:eastAsia="Palatino Linotype" w:hAnsi="Palatino Linotype" w:cs="Palatino Linotype"/>
          <w:b/>
          <w:bCs/>
          <w:i/>
          <w:iCs/>
          <w:color w:val="000000"/>
        </w:rPr>
        <w:t>1488-2026-CGMR.pdf</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A150A6">
        <w:rPr>
          <w:rFonts w:ascii="Palatino Linotype" w:eastAsia="Palatino Linotype" w:hAnsi="Palatino Linotype" w:cs="Palatino Linotype"/>
          <w:bCs/>
          <w:iCs/>
          <w:color w:val="000000"/>
        </w:rPr>
        <w:t xml:space="preserve">Oficio 200040000/032/2025 de fecha 11 de febrero de 2026, firmado por el </w:t>
      </w:r>
      <w:r w:rsidRPr="00A150A6">
        <w:rPr>
          <w:rFonts w:ascii="Palatino Linotype" w:eastAsia="Palatino Linotype" w:hAnsi="Palatino Linotype" w:cs="Palatino Linotype"/>
          <w:b/>
          <w:bCs/>
          <w:iCs/>
          <w:color w:val="000000"/>
        </w:rPr>
        <w:t>Coordinador General de Mejora Regulatoria con funciones de Simplificación y Digitalización</w:t>
      </w:r>
      <w:r w:rsidRPr="00A150A6">
        <w:rPr>
          <w:rFonts w:ascii="Palatino Linotype" w:eastAsia="Palatino Linotype" w:hAnsi="Palatino Linotype" w:cs="Palatino Linotype"/>
          <w:bCs/>
          <w:iCs/>
          <w:color w:val="000000"/>
        </w:rPr>
        <w:t xml:space="preserve">, a través del cual refiere que debido al volumen y la densidad de la </w:t>
      </w:r>
      <w:r w:rsidRPr="00A150A6">
        <w:rPr>
          <w:rFonts w:ascii="Palatino Linotype" w:eastAsia="Palatino Linotype" w:hAnsi="Palatino Linotype" w:cs="Palatino Linotype"/>
          <w:b/>
          <w:bCs/>
          <w:iCs/>
          <w:color w:val="000000"/>
        </w:rPr>
        <w:t xml:space="preserve">información solicitada del mes de </w:t>
      </w:r>
      <w:r w:rsidRPr="00A150A6">
        <w:rPr>
          <w:rFonts w:ascii="Palatino Linotype" w:eastAsia="Palatino Linotype" w:hAnsi="Palatino Linotype" w:cs="Palatino Linotype"/>
          <w:b/>
          <w:bCs/>
          <w:iCs/>
          <w:color w:val="000000"/>
          <w:u w:val="single"/>
        </w:rPr>
        <w:t>mayo</w:t>
      </w:r>
      <w:r w:rsidRPr="00A150A6">
        <w:rPr>
          <w:rFonts w:ascii="Palatino Linotype" w:eastAsia="Palatino Linotype" w:hAnsi="Palatino Linotype" w:cs="Palatino Linotype"/>
          <w:bCs/>
          <w:iCs/>
          <w:color w:val="000000"/>
        </w:rPr>
        <w:t>, el archivo digital excede los límites de carga permitidos por la plataforma SAIMEX. Ratificando poner a disposición la información en la modalidad consulta directa.</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A150A6">
        <w:rPr>
          <w:rFonts w:ascii="Palatino Linotype" w:eastAsia="Palatino Linotype" w:hAnsi="Palatino Linotype" w:cs="Palatino Linotype"/>
          <w:b/>
          <w:bCs/>
          <w:i/>
          <w:iCs/>
          <w:color w:val="000000"/>
        </w:rPr>
        <w:t>1488-ANEXOS-2026-CGMMR.pdf</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A150A6">
        <w:rPr>
          <w:rFonts w:ascii="Palatino Linotype" w:eastAsia="Palatino Linotype" w:hAnsi="Palatino Linotype" w:cs="Palatino Linotype"/>
          <w:bCs/>
          <w:iCs/>
          <w:color w:val="000000"/>
        </w:rPr>
        <w:t>Mismo oficio descrito anteriormente.</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Cs/>
          <w:iCs/>
          <w:color w:val="000000"/>
        </w:rPr>
      </w:pP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sidRPr="00A150A6">
        <w:rPr>
          <w:rFonts w:ascii="Palatino Linotype" w:eastAsia="Palatino Linotype" w:hAnsi="Palatino Linotype" w:cs="Palatino Linotype"/>
          <w:b/>
          <w:bCs/>
          <w:i/>
          <w:iCs/>
          <w:color w:val="000000"/>
        </w:rPr>
        <w:t>1488 Ratificación.pdf</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Cs/>
          <w:iCs/>
          <w:color w:val="000000"/>
        </w:rPr>
      </w:pPr>
      <w:r w:rsidRPr="00A150A6">
        <w:rPr>
          <w:rFonts w:ascii="Palatino Linotype" w:eastAsia="Palatino Linotype" w:hAnsi="Palatino Linotype" w:cs="Palatino Linotype"/>
          <w:bCs/>
          <w:iCs/>
          <w:color w:val="000000"/>
        </w:rPr>
        <w:t>Documento firmado por el Titular de la Unidad de Transparencia a través del cual ratifica la respuesta emitida por la COORDINACIÓN GENERAL DE MEJORA REGULATORIA.</w:t>
      </w: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9900A7" w:rsidRPr="00A150A6" w:rsidRDefault="009900A7" w:rsidP="009900A7">
      <w:pPr>
        <w:pBdr>
          <w:top w:val="nil"/>
          <w:left w:val="nil"/>
          <w:bottom w:val="nil"/>
          <w:right w:val="nil"/>
          <w:between w:val="nil"/>
        </w:pBdr>
        <w:ind w:left="567" w:right="-79"/>
        <w:jc w:val="both"/>
        <w:rPr>
          <w:rFonts w:ascii="Palatino Linotype" w:eastAsia="Palatino Linotype" w:hAnsi="Palatino Linotype" w:cs="Palatino Linotype"/>
          <w:color w:val="000000"/>
        </w:rPr>
      </w:pPr>
    </w:p>
    <w:p w:rsidR="009900A7" w:rsidRPr="00A150A6" w:rsidRDefault="009900A7"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A150A6">
        <w:rPr>
          <w:rFonts w:ascii="Palatino Linotype" w:eastAsia="Palatino Linotype" w:hAnsi="Palatino Linotype" w:cs="Palatino Linotype"/>
          <w:color w:val="000000"/>
        </w:rPr>
        <w:t>En fecha</w:t>
      </w:r>
      <w:r w:rsidRPr="00A150A6">
        <w:rPr>
          <w:rFonts w:ascii="Palatino Linotype" w:eastAsia="Palatino Linotype" w:hAnsi="Palatino Linotype" w:cs="Palatino Linotype"/>
          <w:b/>
          <w:bCs/>
          <w:color w:val="000000"/>
        </w:rPr>
        <w:t xml:space="preserve"> veintiséis de marzo de dos mil veintiséis</w:t>
      </w:r>
      <w:r w:rsidRPr="00A150A6">
        <w:rPr>
          <w:rFonts w:ascii="Palatino Linotype" w:eastAsia="Palatino Linotype" w:hAnsi="Palatino Linotype" w:cs="Palatino Linotype"/>
          <w:color w:val="000000"/>
        </w:rPr>
        <w:t xml:space="preserve">, se acordó ampliar el </w:t>
      </w:r>
      <w:r w:rsidRPr="00A150A6">
        <w:rPr>
          <w:rFonts w:ascii="Palatino Linotype" w:eastAsia="Palatino Linotype" w:hAnsi="Palatino Linotype" w:cs="Palatino Linotype"/>
        </w:rPr>
        <w:t>plazo</w:t>
      </w:r>
      <w:r w:rsidRPr="00A150A6">
        <w:rPr>
          <w:rFonts w:ascii="Palatino Linotype" w:eastAsia="Palatino Linotype" w:hAnsi="Palatino Linotype" w:cs="Palatino Linotype"/>
          <w:color w:val="000000"/>
        </w:rPr>
        <w:t xml:space="preserve"> para resolver el presente Recurso de Revisión.</w:t>
      </w:r>
    </w:p>
    <w:p w:rsidR="004F4E78" w:rsidRPr="00A150A6" w:rsidRDefault="004F4E78" w:rsidP="004F4E78">
      <w:pPr>
        <w:pBdr>
          <w:top w:val="nil"/>
          <w:left w:val="nil"/>
          <w:bottom w:val="nil"/>
          <w:right w:val="nil"/>
          <w:between w:val="nil"/>
        </w:pBdr>
        <w:tabs>
          <w:tab w:val="left" w:pos="0"/>
        </w:tabs>
        <w:spacing w:line="360" w:lineRule="auto"/>
        <w:ind w:right="-787"/>
        <w:jc w:val="both"/>
        <w:rPr>
          <w:color w:val="000000"/>
        </w:rPr>
      </w:pPr>
    </w:p>
    <w:p w:rsidR="004F4E78" w:rsidRPr="00A150A6" w:rsidRDefault="004F4E78"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150A6">
        <w:rPr>
          <w:rFonts w:ascii="Palatino Linotype" w:eastAsia="Palatino Linotype" w:hAnsi="Palatino Linotype" w:cs="Palatino Linotype"/>
          <w:color w:val="000000"/>
        </w:rPr>
        <w:t xml:space="preserve">En fecha </w:t>
      </w:r>
      <w:r w:rsidR="009900A7" w:rsidRPr="00A150A6">
        <w:rPr>
          <w:rFonts w:ascii="Palatino Linotype" w:eastAsia="Palatino Linotype" w:hAnsi="Palatino Linotype" w:cs="Palatino Linotype"/>
          <w:b/>
          <w:color w:val="000000"/>
        </w:rPr>
        <w:t>uno de junio</w:t>
      </w:r>
      <w:r w:rsidRPr="00A150A6">
        <w:rPr>
          <w:rFonts w:ascii="Palatino Linotype" w:eastAsia="Palatino Linotype" w:hAnsi="Palatino Linotype" w:cs="Palatino Linotype"/>
          <w:b/>
          <w:color w:val="000000"/>
        </w:rPr>
        <w:t xml:space="preserve"> de dos mil veintiséis</w:t>
      </w:r>
      <w:r w:rsidRPr="00A150A6">
        <w:rPr>
          <w:rFonts w:ascii="Palatino Linotype" w:eastAsia="Palatino Linotype" w:hAnsi="Palatino Linotype" w:cs="Palatino Linotype"/>
          <w:color w:val="000000"/>
        </w:rPr>
        <w:t xml:space="preserve">, se realizó un </w:t>
      </w:r>
      <w:r w:rsidRPr="00A150A6">
        <w:rPr>
          <w:rFonts w:ascii="Palatino Linotype" w:eastAsia="Palatino Linotype" w:hAnsi="Palatino Linotype" w:cs="Palatino Linotype"/>
          <w:b/>
          <w:color w:val="000000"/>
        </w:rPr>
        <w:t>requerimiento de información</w:t>
      </w:r>
      <w:r w:rsidRPr="00A150A6">
        <w:rPr>
          <w:rFonts w:ascii="Palatino Linotype" w:eastAsia="Palatino Linotype" w:hAnsi="Palatino Linotype" w:cs="Palatino Linotype"/>
          <w:color w:val="000000"/>
        </w:rPr>
        <w:t xml:space="preserve"> al Sujeto Obligado con la finalidad de allegarse de mayores elementos para poder validar el cambio de modalidad de entrega de información dentro del presente recurso, proporcionando un plazo de tres días hábiles para la atención del mismo.</w:t>
      </w:r>
    </w:p>
    <w:p w:rsidR="004F4E78" w:rsidRPr="00A150A6" w:rsidRDefault="004F4E78" w:rsidP="004F4E7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4F4E78" w:rsidRPr="00A150A6" w:rsidRDefault="004F4E78"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150A6">
        <w:rPr>
          <w:rFonts w:ascii="Palatino Linotype" w:eastAsia="Palatino Linotype" w:hAnsi="Palatino Linotype" w:cs="Palatino Linotype"/>
          <w:color w:val="000000"/>
        </w:rPr>
        <w:lastRenderedPageBreak/>
        <w:t xml:space="preserve">En fecha </w:t>
      </w:r>
      <w:r w:rsidR="009900A7" w:rsidRPr="00A150A6">
        <w:rPr>
          <w:rFonts w:ascii="Palatino Linotype" w:eastAsia="Palatino Linotype" w:hAnsi="Palatino Linotype" w:cs="Palatino Linotype"/>
          <w:b/>
          <w:color w:val="000000"/>
        </w:rPr>
        <w:t>cuatro de junio</w:t>
      </w:r>
      <w:r w:rsidRPr="00A150A6">
        <w:rPr>
          <w:rFonts w:ascii="Palatino Linotype" w:eastAsia="Palatino Linotype" w:hAnsi="Palatino Linotype" w:cs="Palatino Linotype"/>
          <w:b/>
          <w:color w:val="000000"/>
        </w:rPr>
        <w:t xml:space="preserve"> de dos mil veintiséis</w:t>
      </w:r>
      <w:r w:rsidRPr="00A150A6">
        <w:rPr>
          <w:rFonts w:ascii="Palatino Linotype" w:eastAsia="Palatino Linotype" w:hAnsi="Palatino Linotype" w:cs="Palatino Linotype"/>
          <w:color w:val="000000"/>
        </w:rPr>
        <w:t xml:space="preserve">, el Sujeto Obligado </w:t>
      </w:r>
      <w:r w:rsidRPr="00A150A6">
        <w:rPr>
          <w:rFonts w:ascii="Palatino Linotype" w:eastAsia="Palatino Linotype" w:hAnsi="Palatino Linotype" w:cs="Palatino Linotype"/>
          <w:b/>
          <w:color w:val="000000"/>
        </w:rPr>
        <w:t>atendió el requerimiento de información</w:t>
      </w:r>
      <w:r w:rsidRPr="00A150A6">
        <w:rPr>
          <w:rFonts w:ascii="Palatino Linotype" w:eastAsia="Palatino Linotype" w:hAnsi="Palatino Linotype" w:cs="Palatino Linotype"/>
          <w:color w:val="000000"/>
        </w:rPr>
        <w:t>, remitiendo diversas documentales concerniente al presente medio de impugnación.</w:t>
      </w:r>
    </w:p>
    <w:p w:rsidR="005845B2" w:rsidRPr="00A150A6" w:rsidRDefault="005845B2" w:rsidP="00294CA4">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5845B2" w:rsidRPr="00A150A6" w:rsidRDefault="005845B2"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A150A6">
        <w:rPr>
          <w:rFonts w:ascii="Palatino Linotype" w:eastAsia="Palatino Linotype" w:hAnsi="Palatino Linotype" w:cs="Palatino Linotype"/>
          <w:color w:val="000000"/>
        </w:rPr>
        <w:t xml:space="preserve">Seguidamente, en fecha </w:t>
      </w:r>
      <w:r w:rsidR="009900A7" w:rsidRPr="00A150A6">
        <w:rPr>
          <w:rFonts w:ascii="Palatino Linotype" w:eastAsia="Palatino Linotype" w:hAnsi="Palatino Linotype" w:cs="Palatino Linotype"/>
          <w:b/>
          <w:color w:val="000000"/>
        </w:rPr>
        <w:t>ocho de junio</w:t>
      </w:r>
      <w:r w:rsidR="00332FEF" w:rsidRPr="00A150A6">
        <w:rPr>
          <w:rFonts w:ascii="Palatino Linotype" w:eastAsia="Palatino Linotype" w:hAnsi="Palatino Linotype" w:cs="Palatino Linotype"/>
          <w:b/>
          <w:color w:val="000000"/>
        </w:rPr>
        <w:t xml:space="preserve"> de dos mil veintiséis</w:t>
      </w:r>
      <w:r w:rsidRPr="00A150A6">
        <w:rPr>
          <w:rFonts w:ascii="Palatino Linotype" w:eastAsia="Palatino Linotype" w:hAnsi="Palatino Linotype" w:cs="Palatino Linotype"/>
          <w:color w:val="000000"/>
        </w:rPr>
        <w:t xml:space="preserve">, la Comisionada Ponente dictó el </w:t>
      </w:r>
      <w:r w:rsidRPr="00A150A6">
        <w:rPr>
          <w:rFonts w:ascii="Palatino Linotype" w:eastAsia="Palatino Linotype" w:hAnsi="Palatino Linotype" w:cs="Palatino Linotype"/>
          <w:b/>
          <w:color w:val="000000"/>
        </w:rPr>
        <w:t>cierre del periodo de instrucción</w:t>
      </w:r>
      <w:r w:rsidRPr="00A150A6">
        <w:rPr>
          <w:rFonts w:ascii="Palatino Linotype" w:eastAsia="Palatino Linotype" w:hAnsi="Palatino Linotype" w:cs="Palatino Linotype"/>
          <w:color w:val="000000"/>
        </w:rPr>
        <w:t xml:space="preserve"> y, ordenó la resolución que conforme a Derecho proceda</w:t>
      </w:r>
      <w:r w:rsidR="001D7E2A" w:rsidRPr="00A150A6">
        <w:rPr>
          <w:rFonts w:ascii="Palatino Linotype" w:eastAsia="Palatino Linotype" w:hAnsi="Palatino Linotype" w:cs="Palatino Linotype"/>
          <w:color w:val="000000"/>
        </w:rPr>
        <w:t>:</w:t>
      </w:r>
    </w:p>
    <w:p w:rsidR="0072148B" w:rsidRPr="00A150A6" w:rsidRDefault="0072148B" w:rsidP="00723384">
      <w:pPr>
        <w:pBdr>
          <w:top w:val="nil"/>
          <w:left w:val="nil"/>
          <w:bottom w:val="nil"/>
          <w:right w:val="nil"/>
          <w:between w:val="nil"/>
        </w:pBdr>
        <w:ind w:right="-788"/>
        <w:jc w:val="both"/>
        <w:rPr>
          <w:rFonts w:ascii="Palatino Linotype" w:eastAsia="Palatino Linotype" w:hAnsi="Palatino Linotype" w:cs="Palatino Linotype"/>
          <w:b/>
          <w:color w:val="000000"/>
        </w:rPr>
      </w:pPr>
    </w:p>
    <w:p w:rsidR="001D7E2A" w:rsidRPr="00A150A6" w:rsidRDefault="001D7E2A" w:rsidP="001D7E2A">
      <w:pPr>
        <w:keepNext/>
        <w:keepLines/>
        <w:spacing w:line="360" w:lineRule="auto"/>
        <w:jc w:val="center"/>
        <w:rPr>
          <w:rFonts w:ascii="Palatino Linotype" w:eastAsia="Palatino Linotype" w:hAnsi="Palatino Linotype" w:cs="Palatino Linotype"/>
          <w:b/>
        </w:rPr>
      </w:pPr>
      <w:r w:rsidRPr="00A150A6">
        <w:rPr>
          <w:rFonts w:ascii="Palatino Linotype" w:eastAsia="Palatino Linotype" w:hAnsi="Palatino Linotype" w:cs="Palatino Linotype"/>
          <w:b/>
        </w:rPr>
        <w:t>C</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O</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N</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S</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I</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D</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E</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R</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A</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N</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D</w:t>
      </w:r>
      <w:r w:rsidR="00A150A6"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b/>
        </w:rPr>
        <w:t xml:space="preserve">O </w:t>
      </w:r>
    </w:p>
    <w:p w:rsidR="001D7E2A" w:rsidRPr="00A150A6" w:rsidRDefault="001D7E2A" w:rsidP="001D7E2A">
      <w:pPr>
        <w:spacing w:line="360" w:lineRule="auto"/>
        <w:rPr>
          <w:rFonts w:ascii="Palatino Linotype" w:eastAsia="Palatino Linotype" w:hAnsi="Palatino Linotype" w:cs="Palatino Linotype"/>
        </w:rPr>
      </w:pPr>
    </w:p>
    <w:p w:rsidR="001D7E2A" w:rsidRPr="00A150A6" w:rsidRDefault="001D7E2A" w:rsidP="001D7E2A">
      <w:pPr>
        <w:keepNext/>
        <w:keepLines/>
        <w:spacing w:line="360" w:lineRule="auto"/>
        <w:rPr>
          <w:rFonts w:ascii="Palatino Linotype" w:eastAsia="Palatino Linotype" w:hAnsi="Palatino Linotype" w:cs="Palatino Linotype"/>
          <w:b/>
        </w:rPr>
      </w:pPr>
      <w:r w:rsidRPr="00A150A6">
        <w:rPr>
          <w:rFonts w:ascii="Palatino Linotype" w:eastAsia="Palatino Linotype" w:hAnsi="Palatino Linotype" w:cs="Palatino Linotype"/>
          <w:b/>
        </w:rPr>
        <w:t>PRIMERO. De la competencia</w:t>
      </w:r>
    </w:p>
    <w:p w:rsidR="00055543" w:rsidRPr="00A150A6" w:rsidRDefault="00055543"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D7E2A" w:rsidRPr="00A150A6" w:rsidRDefault="001D7E2A" w:rsidP="001D7E2A">
      <w:pPr>
        <w:tabs>
          <w:tab w:val="left" w:pos="426"/>
        </w:tabs>
        <w:spacing w:line="360" w:lineRule="auto"/>
        <w:jc w:val="both"/>
        <w:rPr>
          <w:rFonts w:ascii="Palatino Linotype" w:eastAsia="Palatino Linotype" w:hAnsi="Palatino Linotype" w:cs="Palatino Linotype"/>
          <w:color w:val="000000"/>
        </w:rPr>
      </w:pPr>
    </w:p>
    <w:p w:rsidR="001D7E2A" w:rsidRPr="00A150A6" w:rsidRDefault="001D7E2A" w:rsidP="001D7E2A">
      <w:pPr>
        <w:keepNext/>
        <w:keepLines/>
        <w:spacing w:line="360" w:lineRule="auto"/>
        <w:rPr>
          <w:rFonts w:ascii="Palatino Linotype" w:eastAsia="Palatino Linotype" w:hAnsi="Palatino Linotype" w:cs="Palatino Linotype"/>
          <w:b/>
        </w:rPr>
      </w:pPr>
      <w:r w:rsidRPr="00A150A6">
        <w:rPr>
          <w:rFonts w:ascii="Palatino Linotype" w:eastAsia="Palatino Linotype" w:hAnsi="Palatino Linotype" w:cs="Palatino Linotype"/>
          <w:b/>
        </w:rPr>
        <w:t>SEGUNDO. De la oportunidad y procedencia.</w:t>
      </w:r>
    </w:p>
    <w:p w:rsidR="00D556B5" w:rsidRPr="00A150A6" w:rsidRDefault="00AC35DC" w:rsidP="009900A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sidRPr="00A150A6">
        <w:rPr>
          <w:rFonts w:ascii="Palatino Linotype" w:eastAsia="Palatino Linotype" w:hAnsi="Palatino Linotype" w:cs="Palatino Linotype"/>
        </w:rPr>
        <w:t xml:space="preserve">El medio de </w:t>
      </w:r>
      <w:r w:rsidRPr="00A150A6">
        <w:rPr>
          <w:rFonts w:ascii="Palatino Linotype" w:eastAsia="Palatino Linotype" w:hAnsi="Palatino Linotype" w:cs="Palatino Linotype"/>
          <w:color w:val="000000"/>
        </w:rPr>
        <w:t>impugnación</w:t>
      </w:r>
      <w:r w:rsidRPr="00A150A6">
        <w:rPr>
          <w:rFonts w:ascii="Palatino Linotype" w:eastAsia="Palatino Linotype" w:hAnsi="Palatino Linotype" w:cs="Palatino Linotype"/>
        </w:rPr>
        <w:t xml:space="preserve"> fue presentado a través del </w:t>
      </w:r>
      <w:r w:rsidRPr="00A150A6">
        <w:rPr>
          <w:rFonts w:ascii="Palatino Linotype" w:eastAsia="Palatino Linotype" w:hAnsi="Palatino Linotype" w:cs="Palatino Linotype"/>
          <w:b/>
        </w:rPr>
        <w:t>SAIMEX,</w:t>
      </w:r>
      <w:r w:rsidRPr="00A150A6">
        <w:rPr>
          <w:rFonts w:ascii="Palatino Linotype" w:eastAsia="Palatino Linotype" w:hAnsi="Palatino Linotype" w:cs="Palatino Linotype"/>
        </w:rPr>
        <w:t xml:space="preserve"> en el formato previamente aprobado para tal efecto y dentro del plazo legal de quince días hábiles </w:t>
      </w:r>
      <w:r w:rsidRPr="00A150A6">
        <w:rPr>
          <w:rFonts w:ascii="Palatino Linotype" w:eastAsia="Palatino Linotype" w:hAnsi="Palatino Linotype" w:cs="Palatino Linotype"/>
        </w:rPr>
        <w:lastRenderedPageBreak/>
        <w:t xml:space="preserve">otorgados; para el caso en particular es de señalar que el </w:t>
      </w:r>
      <w:r w:rsidRPr="00A150A6">
        <w:rPr>
          <w:rFonts w:ascii="Palatino Linotype" w:eastAsia="Palatino Linotype" w:hAnsi="Palatino Linotype" w:cs="Palatino Linotype"/>
          <w:b/>
        </w:rPr>
        <w:t>SUJETO OBLIGADO</w:t>
      </w:r>
      <w:r w:rsidRPr="00A150A6">
        <w:rPr>
          <w:rFonts w:ascii="Palatino Linotype" w:eastAsia="Palatino Linotype" w:hAnsi="Palatino Linotype" w:cs="Palatino Linotype"/>
        </w:rPr>
        <w:t xml:space="preserve"> entregó respuesta el </w:t>
      </w:r>
      <w:r w:rsidR="006F4509" w:rsidRPr="00A150A6">
        <w:rPr>
          <w:rFonts w:ascii="Palatino Linotype" w:eastAsia="Palatino Linotype" w:hAnsi="Palatino Linotype" w:cs="Palatino Linotype"/>
          <w:b/>
        </w:rPr>
        <w:t>tres de febrero de dos mil veintiséis</w:t>
      </w:r>
      <w:r w:rsidRPr="00A150A6">
        <w:rPr>
          <w:rFonts w:ascii="Palatino Linotype" w:eastAsia="Palatino Linotype" w:hAnsi="Palatino Linotype" w:cs="Palatino Linotype"/>
        </w:rPr>
        <w:t xml:space="preserve">, de tal forma que el plazo para interponer el recurso transcurrió del </w:t>
      </w:r>
      <w:r w:rsidR="006F4509" w:rsidRPr="00A150A6">
        <w:rPr>
          <w:rFonts w:ascii="Palatino Linotype" w:eastAsia="Palatino Linotype" w:hAnsi="Palatino Linotype" w:cs="Palatino Linotype"/>
          <w:b/>
        </w:rPr>
        <w:t>cuatro al veinticuatro de febrero de dos mil veintiséis</w:t>
      </w:r>
      <w:r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rPr>
        <w:t xml:space="preserve">en consecuencia, si el </w:t>
      </w:r>
      <w:r w:rsidRPr="00A150A6">
        <w:rPr>
          <w:rFonts w:ascii="Palatino Linotype" w:eastAsia="Palatino Linotype" w:hAnsi="Palatino Linotype" w:cs="Palatino Linotype"/>
          <w:b/>
        </w:rPr>
        <w:t>PARTICULAR</w:t>
      </w:r>
      <w:r w:rsidRPr="00A150A6">
        <w:rPr>
          <w:rFonts w:ascii="Palatino Linotype" w:eastAsia="Palatino Linotype" w:hAnsi="Palatino Linotype" w:cs="Palatino Linotype"/>
        </w:rPr>
        <w:t xml:space="preserve"> presentó su inconformidad el </w:t>
      </w:r>
      <w:r w:rsidR="006F4509" w:rsidRPr="00A150A6">
        <w:rPr>
          <w:rFonts w:ascii="Palatino Linotype" w:eastAsia="Palatino Linotype" w:hAnsi="Palatino Linotype" w:cs="Palatino Linotype"/>
          <w:b/>
        </w:rPr>
        <w:t>cinco de febrero de dos mil veintiséis</w:t>
      </w:r>
      <w:r w:rsidRPr="00A150A6">
        <w:rPr>
          <w:rFonts w:ascii="Palatino Linotype" w:eastAsia="Palatino Linotype" w:hAnsi="Palatino Linotype" w:cs="Palatino Linotype"/>
        </w:rPr>
        <w:t xml:space="preserve">, este  se encuentra dentro de los márgenes temporales previstos en el artículo 178 de la </w:t>
      </w:r>
      <w:r w:rsidRPr="00A150A6">
        <w:rPr>
          <w:rFonts w:ascii="Palatino Linotype" w:eastAsia="Palatino Linotype" w:hAnsi="Palatino Linotype" w:cs="Palatino Linotype"/>
          <w:b/>
        </w:rPr>
        <w:t xml:space="preserve">Ley de Transparencia y Acceso a la Información Pública del Estado de México y Municipios </w:t>
      </w:r>
      <w:r w:rsidRPr="00A150A6">
        <w:rPr>
          <w:rFonts w:ascii="Palatino Linotype" w:eastAsia="Palatino Linotype" w:hAnsi="Palatino Linotype" w:cs="Palatino Linotype"/>
        </w:rPr>
        <w:t xml:space="preserve">vigente. </w:t>
      </w:r>
    </w:p>
    <w:p w:rsidR="001D7E2A" w:rsidRPr="00A150A6" w:rsidRDefault="001D7E2A" w:rsidP="001D7E2A">
      <w:pPr>
        <w:spacing w:line="360" w:lineRule="auto"/>
        <w:ind w:right="49"/>
        <w:jc w:val="both"/>
        <w:rPr>
          <w:rFonts w:ascii="Palatino Linotype" w:eastAsia="Palatino Linotype" w:hAnsi="Palatino Linotype" w:cs="Palatino Linotype"/>
        </w:rPr>
      </w:pPr>
    </w:p>
    <w:p w:rsidR="001D7E2A" w:rsidRPr="00A150A6" w:rsidRDefault="001D7E2A" w:rsidP="001D7E2A">
      <w:pPr>
        <w:pStyle w:val="Ttulo2"/>
        <w:rPr>
          <w:rFonts w:ascii="Palatino Linotype" w:eastAsia="Palatino Linotype" w:hAnsi="Palatino Linotype" w:cs="Palatino Linotype"/>
          <w:b/>
          <w:i/>
          <w:color w:val="000000"/>
          <w:sz w:val="24"/>
          <w:szCs w:val="24"/>
        </w:rPr>
      </w:pPr>
      <w:r w:rsidRPr="00A150A6">
        <w:rPr>
          <w:rFonts w:ascii="Palatino Linotype" w:eastAsia="Palatino Linotype" w:hAnsi="Palatino Linotype" w:cs="Palatino Linotype"/>
          <w:b/>
          <w:color w:val="000000"/>
          <w:sz w:val="24"/>
          <w:szCs w:val="24"/>
        </w:rPr>
        <w:t xml:space="preserve">TERCERO. Del planteamiento de la </w:t>
      </w:r>
      <w:r w:rsidRPr="00A150A6">
        <w:rPr>
          <w:rFonts w:ascii="Palatino Linotype" w:eastAsia="Palatino Linotype" w:hAnsi="Palatino Linotype" w:cs="Palatino Linotype"/>
          <w:b/>
          <w:i/>
          <w:color w:val="000000"/>
          <w:sz w:val="24"/>
          <w:szCs w:val="24"/>
        </w:rPr>
        <w:t>Litis.</w:t>
      </w:r>
    </w:p>
    <w:p w:rsidR="0072148B" w:rsidRPr="00A150A6" w:rsidRDefault="00A077F4" w:rsidP="006F4509">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Se solicitó tener acceso, a la información que a continuación se simplifica:</w:t>
      </w:r>
    </w:p>
    <w:p w:rsidR="002D2F4D" w:rsidRPr="00A150A6" w:rsidRDefault="006F4509" w:rsidP="006F4509">
      <w:pPr>
        <w:pStyle w:val="Prrafodelista"/>
        <w:numPr>
          <w:ilvl w:val="0"/>
          <w:numId w:val="17"/>
        </w:numPr>
        <w:ind w:right="-788"/>
        <w:jc w:val="both"/>
        <w:rPr>
          <w:rFonts w:ascii="Palatino Linotype" w:eastAsia="Palatino Linotype" w:hAnsi="Palatino Linotype" w:cs="Palatino Linotype"/>
          <w:b/>
        </w:rPr>
      </w:pPr>
      <w:r w:rsidRPr="00A150A6">
        <w:rPr>
          <w:rFonts w:ascii="Palatino Linotype" w:eastAsia="Palatino Linotype" w:hAnsi="Palatino Linotype" w:cs="Palatino Linotype"/>
          <w:i/>
          <w:iCs/>
          <w:color w:val="000000"/>
        </w:rPr>
        <w:t xml:space="preserve">Oficios recibidos y emitidos en la Coordinación Municipal de Mejora Regulatoria, del 01 al 30 de septiembre de 2025. </w:t>
      </w:r>
    </w:p>
    <w:p w:rsidR="006F4509" w:rsidRPr="00A150A6" w:rsidRDefault="006F4509" w:rsidP="006F4509">
      <w:pPr>
        <w:pStyle w:val="Prrafodelista"/>
        <w:ind w:left="1429" w:right="-788"/>
        <w:jc w:val="both"/>
        <w:rPr>
          <w:rFonts w:ascii="Palatino Linotype" w:eastAsia="Palatino Linotype" w:hAnsi="Palatino Linotype" w:cs="Palatino Linotype"/>
          <w:b/>
        </w:rPr>
      </w:pPr>
    </w:p>
    <w:p w:rsidR="00AD44D9" w:rsidRPr="00A150A6" w:rsidRDefault="00AD44D9" w:rsidP="009D2374">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rPr>
        <w:t xml:space="preserve">En respuesta, el </w:t>
      </w:r>
      <w:r w:rsidRPr="00A150A6">
        <w:rPr>
          <w:rFonts w:ascii="Palatino Linotype" w:eastAsia="Palatino Linotype" w:hAnsi="Palatino Linotype" w:cs="Palatino Linotype"/>
          <w:color w:val="000000"/>
        </w:rPr>
        <w:t>Sujeto</w:t>
      </w:r>
      <w:r w:rsidRPr="00A150A6">
        <w:rPr>
          <w:rFonts w:ascii="Palatino Linotype" w:eastAsia="Palatino Linotype" w:hAnsi="Palatino Linotype" w:cs="Palatino Linotype"/>
        </w:rPr>
        <w:t xml:space="preserve"> Obligado</w:t>
      </w:r>
      <w:r w:rsidRPr="00A150A6">
        <w:rPr>
          <w:rFonts w:ascii="Palatino Linotype" w:eastAsia="Palatino Linotype" w:hAnsi="Palatino Linotype" w:cs="Palatino Linotype"/>
          <w:b/>
        </w:rPr>
        <w:t xml:space="preserve"> </w:t>
      </w:r>
      <w:r w:rsidRPr="00A150A6">
        <w:rPr>
          <w:rFonts w:ascii="Palatino Linotype" w:eastAsia="Palatino Linotype" w:hAnsi="Palatino Linotype" w:cs="Palatino Linotype"/>
        </w:rPr>
        <w:t xml:space="preserve">remitió </w:t>
      </w:r>
      <w:r w:rsidR="00347692" w:rsidRPr="00A150A6">
        <w:rPr>
          <w:rFonts w:ascii="Palatino Linotype" w:eastAsia="Palatino Linotype" w:hAnsi="Palatino Linotype" w:cs="Palatino Linotype"/>
        </w:rPr>
        <w:t>el</w:t>
      </w:r>
      <w:r w:rsidRPr="00A150A6">
        <w:rPr>
          <w:rFonts w:ascii="Palatino Linotype" w:eastAsia="Palatino Linotype" w:hAnsi="Palatino Linotype" w:cs="Palatino Linotype"/>
        </w:rPr>
        <w:t xml:space="preserve"> archivo ya d</w:t>
      </w:r>
      <w:r w:rsidR="008B7EF7" w:rsidRPr="00A150A6">
        <w:rPr>
          <w:rFonts w:ascii="Palatino Linotype" w:eastAsia="Palatino Linotype" w:hAnsi="Palatino Linotype" w:cs="Palatino Linotype"/>
        </w:rPr>
        <w:t>escrito en el anterior párrafo 2</w:t>
      </w:r>
      <w:r w:rsidRPr="00A150A6">
        <w:rPr>
          <w:rFonts w:ascii="Palatino Linotype" w:eastAsia="Palatino Linotype" w:hAnsi="Palatino Linotype" w:cs="Palatino Linotype"/>
        </w:rPr>
        <w:t xml:space="preserve">, inconforme con la respuesta, se interpuso recurso de revisión argumentando sustancialmente </w:t>
      </w:r>
      <w:r w:rsidR="008B7EF7" w:rsidRPr="00A150A6">
        <w:rPr>
          <w:rFonts w:ascii="Palatino Linotype" w:eastAsia="Palatino Linotype" w:hAnsi="Palatino Linotype" w:cs="Palatino Linotype"/>
        </w:rPr>
        <w:t>la negativa de la información solicitada</w:t>
      </w:r>
      <w:r w:rsidR="00870927" w:rsidRPr="00A150A6">
        <w:rPr>
          <w:rFonts w:ascii="Palatino Linotype" w:eastAsia="Palatino Linotype" w:hAnsi="Palatino Linotype" w:cs="Palatino Linotype"/>
        </w:rPr>
        <w:t>.</w:t>
      </w:r>
    </w:p>
    <w:p w:rsidR="0072148B" w:rsidRPr="00A150A6" w:rsidRDefault="0072148B">
      <w:pPr>
        <w:spacing w:line="360" w:lineRule="auto"/>
        <w:ind w:right="-787"/>
        <w:jc w:val="both"/>
        <w:rPr>
          <w:rFonts w:ascii="Palatino Linotype" w:eastAsia="Palatino Linotype" w:hAnsi="Palatino Linotype" w:cs="Palatino Linotype"/>
          <w:i/>
          <w:color w:val="000000"/>
        </w:rPr>
      </w:pPr>
    </w:p>
    <w:p w:rsidR="0072148B" w:rsidRPr="00A150A6" w:rsidRDefault="00A077F4" w:rsidP="005157F1">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A150A6">
        <w:rPr>
          <w:rFonts w:ascii="Palatino Linotype" w:eastAsia="Palatino Linotype" w:hAnsi="Palatino Linotype" w:cs="Palatino Linotype"/>
          <w:b/>
        </w:rPr>
        <w:t xml:space="preserve">179, </w:t>
      </w:r>
      <w:r w:rsidR="00974D11" w:rsidRPr="00A150A6">
        <w:rPr>
          <w:rFonts w:ascii="Palatino Linotype" w:eastAsia="Palatino Linotype" w:hAnsi="Palatino Linotype" w:cs="Palatino Linotype"/>
          <w:b/>
        </w:rPr>
        <w:t>fracción</w:t>
      </w:r>
      <w:r w:rsidR="00C81A60" w:rsidRPr="00A150A6">
        <w:rPr>
          <w:rFonts w:ascii="Palatino Linotype" w:eastAsia="Palatino Linotype" w:hAnsi="Palatino Linotype" w:cs="Palatino Linotype"/>
          <w:b/>
        </w:rPr>
        <w:t xml:space="preserve"> I</w:t>
      </w:r>
      <w:r w:rsidRPr="00A150A6">
        <w:rPr>
          <w:rFonts w:ascii="Palatino Linotype" w:eastAsia="Palatino Linotype" w:hAnsi="Palatino Linotype" w:cs="Palatino Linotype"/>
          <w:b/>
        </w:rPr>
        <w:t>, de la Ley de Transparencia y Acceso a la Información Pública del Estado de México y Municipios</w:t>
      </w:r>
      <w:r w:rsidRPr="00A150A6">
        <w:rPr>
          <w:rFonts w:ascii="Palatino Linotype" w:eastAsia="Palatino Linotype" w:hAnsi="Palatino Linotype" w:cs="Palatino Linotype"/>
        </w:rPr>
        <w:t xml:space="preserve">; </w:t>
      </w:r>
      <w:r w:rsidR="00870927" w:rsidRPr="00A150A6">
        <w:rPr>
          <w:rFonts w:ascii="Palatino Linotype" w:eastAsia="Palatino Linotype" w:hAnsi="Palatino Linotype" w:cs="Palatino Linotype"/>
          <w:color w:val="000000"/>
        </w:rPr>
        <w:t>fracción que determina</w:t>
      </w:r>
      <w:r w:rsidRPr="00A150A6">
        <w:rPr>
          <w:rFonts w:ascii="Palatino Linotype" w:eastAsia="Palatino Linotype" w:hAnsi="Palatino Linotype" w:cs="Palatino Linotype"/>
          <w:color w:val="000000"/>
        </w:rPr>
        <w:t xml:space="preserve"> la hipótesis relativa a </w:t>
      </w:r>
      <w:r w:rsidR="00C81A60" w:rsidRPr="00A150A6">
        <w:rPr>
          <w:rFonts w:ascii="Palatino Linotype" w:eastAsia="Palatino Linotype" w:hAnsi="Palatino Linotype" w:cs="Palatino Linotype"/>
          <w:b/>
          <w:color w:val="000000"/>
        </w:rPr>
        <w:t xml:space="preserve">la negativa a la información </w:t>
      </w:r>
      <w:r w:rsidR="008933E3" w:rsidRPr="00A150A6">
        <w:rPr>
          <w:rFonts w:ascii="Palatino Linotype" w:eastAsia="Palatino Linotype" w:hAnsi="Palatino Linotype" w:cs="Palatino Linotype"/>
          <w:b/>
          <w:color w:val="000000"/>
        </w:rPr>
        <w:t>solicitada</w:t>
      </w:r>
      <w:r w:rsidR="00C81A60" w:rsidRPr="00A150A6">
        <w:rPr>
          <w:rFonts w:ascii="Palatino Linotype" w:eastAsia="Palatino Linotype" w:hAnsi="Palatino Linotype" w:cs="Palatino Linotype"/>
          <w:b/>
          <w:color w:val="000000"/>
        </w:rPr>
        <w:t>,</w:t>
      </w:r>
      <w:r w:rsidRPr="00A150A6">
        <w:rPr>
          <w:rFonts w:ascii="Palatino Linotype" w:eastAsia="Palatino Linotype" w:hAnsi="Palatino Linotype" w:cs="Palatino Linotype"/>
          <w:color w:val="000000"/>
        </w:rPr>
        <w:t xml:space="preserve"> </w:t>
      </w:r>
      <w:r w:rsidRPr="00A150A6">
        <w:rPr>
          <w:rFonts w:ascii="Palatino Linotype" w:eastAsia="Palatino Linotype" w:hAnsi="Palatino Linotype" w:cs="Palatino Linotype"/>
        </w:rPr>
        <w:t>contexto del cual se dolió el Recurrente al momento de interponer su inconformidad.</w:t>
      </w:r>
      <w:r w:rsidRPr="00A150A6">
        <w:rPr>
          <w:rFonts w:ascii="Palatino Linotype" w:eastAsia="Palatino Linotype" w:hAnsi="Palatino Linotype" w:cs="Palatino Linotype"/>
          <w:color w:val="000000"/>
        </w:rPr>
        <w:t xml:space="preserve"> De modo tal que el presente recurso de revisión se </w:t>
      </w:r>
      <w:r w:rsidRPr="00A150A6">
        <w:rPr>
          <w:rFonts w:ascii="Palatino Linotype" w:eastAsia="Palatino Linotype" w:hAnsi="Palatino Linotype" w:cs="Palatino Linotype"/>
        </w:rPr>
        <w:t>abocará</w:t>
      </w:r>
      <w:r w:rsidRPr="00A150A6">
        <w:rPr>
          <w:rFonts w:ascii="Palatino Linotype" w:eastAsia="Palatino Linotype" w:hAnsi="Palatino Linotype" w:cs="Palatino Linotype"/>
          <w:color w:val="000000"/>
        </w:rPr>
        <w:t xml:space="preserve"> en determinar si el Sujeto Obligado con su respuesta ciertamente actualiza la causal de procedencia</w:t>
      </w:r>
      <w:r w:rsidRPr="00A150A6">
        <w:rPr>
          <w:rFonts w:ascii="Palatino Linotype" w:eastAsia="Palatino Linotype" w:hAnsi="Palatino Linotype" w:cs="Palatino Linotype"/>
          <w:b/>
          <w:color w:val="000000"/>
        </w:rPr>
        <w:t xml:space="preserve"> </w:t>
      </w:r>
      <w:r w:rsidRPr="00A150A6">
        <w:rPr>
          <w:rFonts w:ascii="Palatino Linotype" w:eastAsia="Palatino Linotype" w:hAnsi="Palatino Linotype" w:cs="Palatino Linotype"/>
          <w:color w:val="000000"/>
        </w:rPr>
        <w:t xml:space="preserve">señalada. </w:t>
      </w:r>
    </w:p>
    <w:p w:rsidR="0072148B" w:rsidRPr="00A150A6" w:rsidRDefault="0072148B">
      <w:pPr>
        <w:spacing w:line="360" w:lineRule="auto"/>
        <w:ind w:right="-787"/>
        <w:rPr>
          <w:rFonts w:ascii="Palatino Linotype" w:eastAsia="Palatino Linotype" w:hAnsi="Palatino Linotype" w:cs="Palatino Linotype"/>
        </w:rPr>
      </w:pPr>
    </w:p>
    <w:p w:rsidR="004C3113" w:rsidRPr="00A150A6" w:rsidRDefault="004C3113" w:rsidP="004C3113">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A150A6">
        <w:rPr>
          <w:rFonts w:ascii="Palatino Linotype" w:eastAsia="Palatino Linotype" w:hAnsi="Palatino Linotype" w:cs="Palatino Linotype"/>
          <w:b/>
          <w:color w:val="000000"/>
          <w:sz w:val="24"/>
          <w:szCs w:val="24"/>
        </w:rPr>
        <w:lastRenderedPageBreak/>
        <w:t>CUARTO. Del estudio y resolución del asunto.</w:t>
      </w:r>
    </w:p>
    <w:p w:rsidR="0072148B" w:rsidRPr="00A150A6" w:rsidRDefault="00A077F4" w:rsidP="005157F1">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A077F4" w:rsidP="005157F1">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2148B" w:rsidRPr="00A150A6" w:rsidRDefault="0072148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C32F3" w:rsidRPr="00A150A6" w:rsidRDefault="00A077F4" w:rsidP="005157F1">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A150A6">
        <w:rPr>
          <w:rFonts w:ascii="Palatino Linotype" w:eastAsia="Palatino Linotype" w:hAnsi="Palatino Linotype" w:cs="Palatino Linotype"/>
        </w:rPr>
        <w:lastRenderedPageBreak/>
        <w:t>información, siempre y cuando no encuadre en una de las excepciones contempladas por la ley.</w:t>
      </w:r>
    </w:p>
    <w:p w:rsidR="00A05A27" w:rsidRPr="00A150A6" w:rsidRDefault="00A05A27" w:rsidP="00A05A27">
      <w:pPr>
        <w:spacing w:line="360" w:lineRule="auto"/>
        <w:ind w:right="-787"/>
        <w:jc w:val="both"/>
        <w:rPr>
          <w:rFonts w:ascii="Palatino Linotype" w:eastAsia="Palatino Linotype" w:hAnsi="Palatino Linotype" w:cs="Palatino Linotype"/>
        </w:rPr>
      </w:pPr>
    </w:p>
    <w:p w:rsidR="0072148B" w:rsidRPr="00A150A6" w:rsidRDefault="00A077F4" w:rsidP="005B1F22">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A150A6">
        <w:rPr>
          <w:rFonts w:ascii="Palatino Linotype" w:eastAsia="Palatino Linotype" w:hAnsi="Palatino Linotype" w:cs="Palatino Linotype"/>
          <w:b/>
          <w:color w:val="000000"/>
        </w:rPr>
        <w:t>Del Sujeto Obligado.</w:t>
      </w:r>
    </w:p>
    <w:p w:rsidR="003F736E" w:rsidRPr="00A150A6" w:rsidRDefault="00BF53AF" w:rsidP="005157F1">
      <w:pPr>
        <w:numPr>
          <w:ilvl w:val="0"/>
          <w:numId w:val="16"/>
        </w:numPr>
        <w:pBdr>
          <w:top w:val="nil"/>
          <w:left w:val="nil"/>
          <w:bottom w:val="nil"/>
          <w:right w:val="nil"/>
          <w:between w:val="nil"/>
        </w:pBdr>
        <w:spacing w:line="360" w:lineRule="auto"/>
        <w:ind w:left="0" w:right="-787" w:firstLine="0"/>
        <w:jc w:val="both"/>
      </w:pPr>
      <w:r w:rsidRPr="00A150A6">
        <w:rPr>
          <w:rFonts w:ascii="Palatino Linotype" w:eastAsia="Palatino Linotype" w:hAnsi="Palatino Linotype" w:cs="Palatino Linotype"/>
        </w:rPr>
        <w:t>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 unidades administrativas</w:t>
      </w:r>
      <w:r w:rsidR="003F736E" w:rsidRPr="00A150A6">
        <w:rPr>
          <w:rFonts w:ascii="Palatino Linotype" w:eastAsia="Palatino Linotype" w:hAnsi="Palatino Linotype" w:cs="Palatino Linotype"/>
        </w:rPr>
        <w:t xml:space="preserve">, de conformidad con el artículo </w:t>
      </w:r>
      <w:r w:rsidRPr="00A150A6">
        <w:rPr>
          <w:rFonts w:ascii="Palatino Linotype" w:eastAsia="Palatino Linotype" w:hAnsi="Palatino Linotype" w:cs="Palatino Linotype"/>
        </w:rPr>
        <w:t xml:space="preserve">3.2 y 3.3, numeral 3. </w:t>
      </w:r>
      <w:r w:rsidR="003F736E" w:rsidRPr="00A150A6">
        <w:rPr>
          <w:rFonts w:ascii="Palatino Linotype" w:eastAsia="Palatino Linotype" w:hAnsi="Palatino Linotype" w:cs="Palatino Linotype"/>
        </w:rPr>
        <w:t xml:space="preserve"> del </w:t>
      </w:r>
      <w:r w:rsidRPr="00A150A6">
        <w:rPr>
          <w:rFonts w:ascii="Palatino Linotype" w:eastAsia="Palatino Linotype" w:hAnsi="Palatino Linotype" w:cs="Palatino Linotype"/>
        </w:rPr>
        <w:t>Código Reglamentario Municipal</w:t>
      </w:r>
      <w:r w:rsidR="003F736E" w:rsidRPr="00A150A6">
        <w:rPr>
          <w:rFonts w:ascii="Palatino Linotype" w:eastAsia="Palatino Linotype" w:hAnsi="Palatino Linotype" w:cs="Palatino Linotype"/>
        </w:rPr>
        <w:t xml:space="preserve"> 2025:</w:t>
      </w:r>
    </w:p>
    <w:p w:rsidR="003F736E" w:rsidRPr="00A150A6" w:rsidRDefault="00BF53AF" w:rsidP="003F736E">
      <w:pPr>
        <w:ind w:left="1134" w:right="-220"/>
        <w:jc w:val="center"/>
        <w:rPr>
          <w:rFonts w:ascii="Palatino Linotype" w:eastAsia="Palatino Linotype" w:hAnsi="Palatino Linotype" w:cs="Palatino Linotype"/>
          <w:b/>
          <w:i/>
        </w:rPr>
      </w:pPr>
      <w:r w:rsidRPr="00A150A6">
        <w:rPr>
          <w:rFonts w:ascii="Palatino Linotype" w:eastAsia="Palatino Linotype" w:hAnsi="Palatino Linotype" w:cs="Palatino Linotype"/>
          <w:b/>
          <w:i/>
        </w:rPr>
        <w:t>Código Reglamentario Municipal</w:t>
      </w:r>
      <w:r w:rsidR="003F736E" w:rsidRPr="00A150A6">
        <w:rPr>
          <w:rFonts w:ascii="Palatino Linotype" w:eastAsia="Palatino Linotype" w:hAnsi="Palatino Linotype" w:cs="Palatino Linotype"/>
          <w:b/>
          <w:i/>
        </w:rPr>
        <w:t xml:space="preserve"> 2025</w:t>
      </w:r>
    </w:p>
    <w:p w:rsidR="003F736E" w:rsidRPr="00A150A6" w:rsidRDefault="003F736E" w:rsidP="003F736E">
      <w:pPr>
        <w:ind w:left="1134" w:right="-220"/>
        <w:jc w:val="center"/>
        <w:rPr>
          <w:rFonts w:ascii="Palatino Linotype" w:eastAsia="Palatino Linotype" w:hAnsi="Palatino Linotype" w:cs="Palatino Linotype"/>
          <w:b/>
          <w:i/>
        </w:rPr>
      </w:pP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b/>
          <w:i/>
        </w:rPr>
        <w:t xml:space="preserve">Artículo 3.2. </w:t>
      </w:r>
      <w:r w:rsidRPr="00A150A6">
        <w:rPr>
          <w:rFonts w:ascii="Palatino Linotype" w:eastAsia="Palatino Linotype" w:hAnsi="Palatino Linotype" w:cs="Palatino Linotype"/>
          <w:i/>
        </w:rPr>
        <w:t xml:space="preserve">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 </w:t>
      </w:r>
    </w:p>
    <w:p w:rsidR="00BF53AF" w:rsidRPr="00A150A6" w:rsidRDefault="00BF53AF" w:rsidP="003F736E">
      <w:pPr>
        <w:ind w:left="1134" w:right="-788"/>
        <w:jc w:val="both"/>
        <w:rPr>
          <w:rFonts w:ascii="Palatino Linotype" w:eastAsia="Palatino Linotype" w:hAnsi="Palatino Linotype" w:cs="Palatino Linotype"/>
          <w:i/>
        </w:rPr>
      </w:pPr>
    </w:p>
    <w:p w:rsidR="003F736E"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I. DEPENDENCIAS:</w:t>
      </w: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w:t>
      </w: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II. ORGANISMOS DESCENTRALIZADOS</w:t>
      </w: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w:t>
      </w: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III. ÓRGANO AUTÓNOMO:</w:t>
      </w: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w:t>
      </w:r>
    </w:p>
    <w:p w:rsidR="00BF53AF" w:rsidRPr="00A150A6" w:rsidRDefault="00BF53AF" w:rsidP="003F736E">
      <w:pPr>
        <w:ind w:left="1134" w:right="-788"/>
        <w:jc w:val="both"/>
        <w:rPr>
          <w:rFonts w:ascii="Palatino Linotype" w:eastAsia="Palatino Linotype" w:hAnsi="Palatino Linotype" w:cs="Palatino Linotype"/>
          <w:i/>
        </w:rPr>
      </w:pP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b/>
          <w:i/>
        </w:rPr>
        <w:t>Artículo 3.3</w:t>
      </w:r>
      <w:r w:rsidRPr="00A150A6">
        <w:rPr>
          <w:rFonts w:ascii="Palatino Linotype" w:eastAsia="Palatino Linotype" w:hAnsi="Palatino Linotype" w:cs="Palatino Linotype"/>
          <w:i/>
        </w:rPr>
        <w:t xml:space="preserve">. Además de las Dependencias señaladas en el artículo precedente, la presidencia municipal se auxiliará de las siguientes unidades administrativas: </w:t>
      </w:r>
    </w:p>
    <w:p w:rsidR="00BF53AF" w:rsidRPr="00A150A6" w:rsidRDefault="00BF53AF" w:rsidP="003F736E">
      <w:pPr>
        <w:ind w:left="1134" w:right="-788"/>
        <w:jc w:val="both"/>
        <w:rPr>
          <w:rFonts w:ascii="Palatino Linotype" w:eastAsia="Palatino Linotype" w:hAnsi="Palatino Linotype" w:cs="Palatino Linotype"/>
          <w:i/>
        </w:rPr>
      </w:pP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 xml:space="preserve">1. Secretaría Técnica del Consejo Municipal de Seguridad Pública; </w:t>
      </w: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 xml:space="preserve">2. Secretaría Particular; y </w:t>
      </w:r>
    </w:p>
    <w:p w:rsidR="00BF53AF" w:rsidRPr="00A150A6" w:rsidRDefault="00BF53AF" w:rsidP="003F736E">
      <w:pPr>
        <w:ind w:left="1134" w:right="-788"/>
        <w:jc w:val="both"/>
        <w:rPr>
          <w:rFonts w:ascii="Palatino Linotype" w:eastAsia="Palatino Linotype" w:hAnsi="Palatino Linotype" w:cs="Palatino Linotype"/>
          <w:b/>
          <w:i/>
        </w:rPr>
      </w:pPr>
      <w:r w:rsidRPr="00A150A6">
        <w:rPr>
          <w:rFonts w:ascii="Palatino Linotype" w:eastAsia="Palatino Linotype" w:hAnsi="Palatino Linotype" w:cs="Palatino Linotype"/>
          <w:b/>
          <w:i/>
        </w:rPr>
        <w:t xml:space="preserve">3. Coordinación General Municipal de Mejora Regulatoria </w:t>
      </w:r>
    </w:p>
    <w:p w:rsidR="00BF53AF" w:rsidRPr="00A150A6" w:rsidRDefault="00BF53AF" w:rsidP="003F736E">
      <w:pPr>
        <w:ind w:left="1134" w:right="-788"/>
        <w:jc w:val="both"/>
        <w:rPr>
          <w:rFonts w:ascii="Palatino Linotype" w:eastAsia="Palatino Linotype" w:hAnsi="Palatino Linotype" w:cs="Palatino Linotype"/>
          <w:i/>
        </w:rPr>
      </w:pPr>
    </w:p>
    <w:p w:rsidR="00BF53AF" w:rsidRPr="00A150A6" w:rsidRDefault="00BF53AF" w:rsidP="003F736E">
      <w:pPr>
        <w:ind w:left="1134" w:right="-788"/>
        <w:jc w:val="both"/>
        <w:rPr>
          <w:rFonts w:ascii="Palatino Linotype" w:eastAsia="Palatino Linotype" w:hAnsi="Palatino Linotype" w:cs="Palatino Linotype"/>
          <w:i/>
        </w:rPr>
      </w:pPr>
      <w:r w:rsidRPr="00A150A6">
        <w:rPr>
          <w:rFonts w:ascii="Palatino Linotype" w:eastAsia="Palatino Linotype" w:hAnsi="Palatino Linotype" w:cs="Palatino Linotype"/>
          <w:i/>
        </w:rPr>
        <w:t>Las unidades administrativas señaladas en los numerales 1 y 3 tendrán las atribuciones que les otorga la legislación en la materia y las demás que les encomiende la Presidenta o el Presidente municipal.</w:t>
      </w:r>
    </w:p>
    <w:p w:rsidR="003F736E" w:rsidRPr="00A150A6" w:rsidRDefault="003F736E" w:rsidP="003F736E">
      <w:pPr>
        <w:spacing w:line="360" w:lineRule="auto"/>
        <w:ind w:right="-787"/>
        <w:jc w:val="both"/>
      </w:pPr>
    </w:p>
    <w:p w:rsidR="003F736E" w:rsidRPr="00A150A6" w:rsidRDefault="003F736E" w:rsidP="00BF53AF">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 xml:space="preserve">La </w:t>
      </w:r>
      <w:r w:rsidR="00BF53AF" w:rsidRPr="00A150A6">
        <w:rPr>
          <w:rFonts w:ascii="Palatino Linotype" w:eastAsia="Palatino Linotype" w:hAnsi="Palatino Linotype" w:cs="Palatino Linotype"/>
          <w:b/>
        </w:rPr>
        <w:t xml:space="preserve">Coordinación Municipal de Mejora Regulatoria </w:t>
      </w:r>
      <w:r w:rsidR="00BF53AF" w:rsidRPr="00A150A6">
        <w:rPr>
          <w:rFonts w:ascii="Palatino Linotype" w:eastAsia="Palatino Linotype" w:hAnsi="Palatino Linotype" w:cs="Palatino Linotype"/>
        </w:rPr>
        <w:t>tiene como objetivo el de Desarrollar y promover en las diversas dependencias municipales programas de Mejora Regulatoria que se sustenten en el análisis, la transparencia y la consulta pública para alcanzar un gobierno más eficiente y eficaz en la prestación del servicio público, bajo los principios de máxima utilidad para la sociedad, estructurando procesos de toma de decisiones más razonables</w:t>
      </w:r>
      <w:r w:rsidRPr="00A150A6">
        <w:rPr>
          <w:rFonts w:ascii="Palatino Linotype" w:eastAsia="Palatino Linotype" w:hAnsi="Palatino Linotype" w:cs="Palatino Linotype"/>
        </w:rPr>
        <w:t xml:space="preserve">, de conformidad con lo establecido en el </w:t>
      </w:r>
      <w:r w:rsidR="00BF53AF" w:rsidRPr="00A150A6">
        <w:rPr>
          <w:rFonts w:ascii="Palatino Linotype" w:eastAsia="Palatino Linotype" w:hAnsi="Palatino Linotype" w:cs="Palatino Linotype"/>
        </w:rPr>
        <w:t>Manual de Organización de la Presidencia Municipal.</w:t>
      </w:r>
    </w:p>
    <w:p w:rsidR="00BF5B47" w:rsidRPr="00A150A6" w:rsidRDefault="00BF5B47" w:rsidP="00BF5B47">
      <w:pPr>
        <w:spacing w:line="360" w:lineRule="auto"/>
        <w:ind w:right="-787"/>
        <w:jc w:val="both"/>
        <w:rPr>
          <w:rFonts w:ascii="Palatino Linotype" w:eastAsia="Palatino Linotype" w:hAnsi="Palatino Linotype" w:cs="Palatino Linotype"/>
        </w:rPr>
      </w:pPr>
    </w:p>
    <w:p w:rsidR="006256AB" w:rsidRPr="00A150A6" w:rsidRDefault="006256AB" w:rsidP="00630D62">
      <w:pPr>
        <w:numPr>
          <w:ilvl w:val="0"/>
          <w:numId w:val="16"/>
        </w:numPr>
        <w:pBdr>
          <w:top w:val="nil"/>
          <w:left w:val="nil"/>
          <w:bottom w:val="nil"/>
          <w:right w:val="nil"/>
          <w:between w:val="nil"/>
        </w:pBdr>
        <w:spacing w:line="360" w:lineRule="auto"/>
        <w:ind w:left="0" w:right="-787" w:firstLine="0"/>
        <w:jc w:val="both"/>
      </w:pPr>
      <w:r w:rsidRPr="00A150A6">
        <w:rPr>
          <w:rFonts w:ascii="Palatino Linotype" w:eastAsia="Palatino Linotype" w:hAnsi="Palatino Linotype" w:cs="Palatino Linotype"/>
        </w:rPr>
        <w:t xml:space="preserve">De lo expuesto es de precisar que la respuesta fue emitida por </w:t>
      </w:r>
      <w:r w:rsidR="00630D62" w:rsidRPr="00A150A6">
        <w:rPr>
          <w:rFonts w:ascii="Palatino Linotype" w:eastAsia="Palatino Linotype" w:hAnsi="Palatino Linotype" w:cs="Palatino Linotype"/>
        </w:rPr>
        <w:t xml:space="preserve">la </w:t>
      </w:r>
      <w:r w:rsidR="00630D62" w:rsidRPr="00A150A6">
        <w:rPr>
          <w:rFonts w:ascii="Palatino Linotype" w:eastAsia="Palatino Linotype" w:hAnsi="Palatino Linotype" w:cs="Palatino Linotype"/>
          <w:b/>
        </w:rPr>
        <w:t>Coordinación General de Mejora Regulatoria</w:t>
      </w:r>
      <w:r w:rsidRPr="00A150A6">
        <w:rPr>
          <w:rFonts w:ascii="Palatino Linotype" w:eastAsia="Palatino Linotype" w:hAnsi="Palatino Linotype" w:cs="Palatino Linotype"/>
        </w:rPr>
        <w:t xml:space="preserve">, por lo que podemos advertir que </w:t>
      </w:r>
      <w:r w:rsidRPr="00A150A6">
        <w:rPr>
          <w:rFonts w:ascii="Palatino Linotype" w:eastAsia="Palatino Linotype" w:hAnsi="Palatino Linotype" w:cs="Palatino Linotype"/>
          <w:b/>
        </w:rPr>
        <w:t xml:space="preserve">EL SUJETO OBLIGADO </w:t>
      </w:r>
      <w:r w:rsidRPr="00A150A6">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311F00" w:rsidRPr="00A150A6" w:rsidRDefault="00311F00" w:rsidP="00311F00">
      <w:pPr>
        <w:ind w:left="708" w:right="62"/>
        <w:jc w:val="both"/>
        <w:rPr>
          <w:rFonts w:ascii="Palatino Linotype" w:eastAsia="Palatino Linotype" w:hAnsi="Palatino Linotype" w:cs="Palatino Linotype"/>
          <w:i/>
        </w:rPr>
      </w:pPr>
      <w:r w:rsidRPr="00A150A6">
        <w:rPr>
          <w:rFonts w:ascii="Palatino Linotype" w:eastAsia="Palatino Linotype" w:hAnsi="Palatino Linotype" w:cs="Palatino Linotype"/>
          <w:b/>
          <w:i/>
        </w:rPr>
        <w:t>XXXIX.</w:t>
      </w:r>
      <w:r w:rsidRPr="00A150A6">
        <w:rPr>
          <w:rFonts w:ascii="Palatino Linotype" w:eastAsia="Palatino Linotype" w:hAnsi="Palatino Linotype" w:cs="Palatino Linotype"/>
          <w:i/>
        </w:rPr>
        <w:t xml:space="preserve"> </w:t>
      </w:r>
      <w:r w:rsidRPr="00A150A6">
        <w:rPr>
          <w:rFonts w:ascii="Palatino Linotype" w:eastAsia="Palatino Linotype" w:hAnsi="Palatino Linotype" w:cs="Palatino Linotype"/>
          <w:b/>
          <w:i/>
        </w:rPr>
        <w:t>Servidor público habilitado</w:t>
      </w:r>
      <w:r w:rsidRPr="00A150A6">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311F00" w:rsidRPr="00A150A6" w:rsidRDefault="00311F00" w:rsidP="00311F00">
      <w:pPr>
        <w:spacing w:line="360" w:lineRule="auto"/>
        <w:ind w:left="708" w:right="62"/>
        <w:jc w:val="both"/>
        <w:rPr>
          <w:rFonts w:ascii="Palatino Linotype" w:eastAsia="Palatino Linotype" w:hAnsi="Palatino Linotype" w:cs="Palatino Linotype"/>
        </w:rPr>
      </w:pPr>
    </w:p>
    <w:p w:rsidR="00311F00" w:rsidRPr="00A150A6" w:rsidRDefault="00311F00" w:rsidP="00630D62">
      <w:pPr>
        <w:numPr>
          <w:ilvl w:val="0"/>
          <w:numId w:val="16"/>
        </w:numPr>
        <w:pBdr>
          <w:top w:val="nil"/>
          <w:left w:val="nil"/>
          <w:bottom w:val="nil"/>
          <w:right w:val="nil"/>
          <w:between w:val="nil"/>
        </w:pBdr>
        <w:spacing w:line="360" w:lineRule="auto"/>
        <w:ind w:left="0" w:right="-787" w:firstLine="0"/>
        <w:jc w:val="both"/>
      </w:pPr>
      <w:r w:rsidRPr="00A150A6">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311F00" w:rsidRPr="00A150A6" w:rsidRDefault="00311F00" w:rsidP="00311F00">
      <w:pPr>
        <w:ind w:left="425" w:right="-220"/>
        <w:jc w:val="both"/>
        <w:rPr>
          <w:rFonts w:ascii="Palatino Linotype" w:eastAsia="Palatino Linotype" w:hAnsi="Palatino Linotype" w:cs="Palatino Linotype"/>
          <w:i/>
        </w:rPr>
      </w:pPr>
      <w:r w:rsidRPr="00A150A6">
        <w:rPr>
          <w:rFonts w:ascii="Palatino Linotype" w:eastAsia="Palatino Linotype" w:hAnsi="Palatino Linotype" w:cs="Palatino Linotype"/>
          <w:i/>
        </w:rPr>
        <w:t>“</w:t>
      </w:r>
      <w:r w:rsidRPr="00A150A6">
        <w:rPr>
          <w:rFonts w:ascii="Palatino Linotype" w:eastAsia="Palatino Linotype" w:hAnsi="Palatino Linotype" w:cs="Palatino Linotype"/>
          <w:b/>
          <w:i/>
        </w:rPr>
        <w:t>Artículo 162.</w:t>
      </w:r>
      <w:r w:rsidRPr="00A150A6">
        <w:rPr>
          <w:rFonts w:ascii="Palatino Linotype" w:eastAsia="Palatino Linotype" w:hAnsi="Palatino Linotype" w:cs="Palatino Linotype"/>
          <w:i/>
        </w:rPr>
        <w:t xml:space="preserve"> Las unidades de transparencia deberán garantizar que las solicitudes se turnen a </w:t>
      </w:r>
      <w:r w:rsidRPr="00A150A6">
        <w:rPr>
          <w:rFonts w:ascii="Palatino Linotype" w:eastAsia="Palatino Linotype" w:hAnsi="Palatino Linotype" w:cs="Palatino Linotype"/>
          <w:b/>
          <w:i/>
        </w:rPr>
        <w:t>todas las Áreas competentes</w:t>
      </w:r>
      <w:r w:rsidRPr="00A150A6">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311F00" w:rsidRPr="00A150A6" w:rsidRDefault="00311F00" w:rsidP="00311F00">
      <w:pPr>
        <w:spacing w:line="360" w:lineRule="auto"/>
        <w:ind w:right="-787"/>
        <w:jc w:val="both"/>
        <w:rPr>
          <w:rFonts w:ascii="Palatino Linotype" w:eastAsia="Palatino Linotype" w:hAnsi="Palatino Linotype" w:cs="Palatino Linotype"/>
          <w:color w:val="000000"/>
        </w:rPr>
      </w:pPr>
    </w:p>
    <w:p w:rsidR="00311F00" w:rsidRPr="00A150A6" w:rsidRDefault="00311F00" w:rsidP="00630D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Es de subrayar que el derecho de acceso a la información pública, consiste en que la información </w:t>
      </w:r>
      <w:r w:rsidRPr="00A150A6">
        <w:rPr>
          <w:rFonts w:ascii="Palatino Linotype" w:eastAsia="Palatino Linotype" w:hAnsi="Palatino Linotype" w:cs="Palatino Linotype"/>
        </w:rPr>
        <w:t>solicitada</w:t>
      </w:r>
      <w:r w:rsidRPr="00A150A6">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311F00" w:rsidRPr="00A150A6" w:rsidRDefault="00311F00" w:rsidP="00311F00">
      <w:pPr>
        <w:ind w:left="1134" w:right="-22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w:t>
      </w:r>
      <w:r w:rsidRPr="00A150A6">
        <w:rPr>
          <w:rFonts w:ascii="Palatino Linotype" w:eastAsia="Palatino Linotype" w:hAnsi="Palatino Linotype" w:cs="Palatino Linotype"/>
          <w:b/>
          <w:i/>
          <w:color w:val="000000"/>
        </w:rPr>
        <w:t xml:space="preserve">Artículo 3. </w:t>
      </w:r>
      <w:r w:rsidRPr="00A150A6">
        <w:rPr>
          <w:rFonts w:ascii="Palatino Linotype" w:eastAsia="Palatino Linotype" w:hAnsi="Palatino Linotype" w:cs="Palatino Linotype"/>
          <w:i/>
          <w:color w:val="000000"/>
        </w:rPr>
        <w:t>Para los efectos de la presente Ley se entenderá por:</w:t>
      </w:r>
    </w:p>
    <w:p w:rsidR="00311F00" w:rsidRPr="00A150A6" w:rsidRDefault="00311F00" w:rsidP="00311F00">
      <w:pPr>
        <w:ind w:left="1134" w:right="-22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w:t>
      </w:r>
    </w:p>
    <w:p w:rsidR="00311F00" w:rsidRPr="00A150A6" w:rsidRDefault="00311F00" w:rsidP="00311F00">
      <w:pPr>
        <w:ind w:left="1134" w:right="-22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XI. Documento:</w:t>
      </w:r>
      <w:r w:rsidRPr="00A150A6">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311F00" w:rsidRPr="00A150A6" w:rsidRDefault="00311F00" w:rsidP="00311F00">
      <w:pPr>
        <w:spacing w:line="360" w:lineRule="auto"/>
        <w:ind w:left="1134" w:right="-22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w:t>
      </w:r>
    </w:p>
    <w:p w:rsidR="00311F00" w:rsidRPr="00A150A6" w:rsidRDefault="00311F00" w:rsidP="00311F00">
      <w:pPr>
        <w:ind w:right="-787"/>
        <w:jc w:val="both"/>
        <w:rPr>
          <w:rFonts w:ascii="Palatino Linotype" w:eastAsia="Palatino Linotype" w:hAnsi="Palatino Linotype" w:cs="Palatino Linotype"/>
        </w:rPr>
      </w:pPr>
    </w:p>
    <w:p w:rsidR="00311F00" w:rsidRPr="00A150A6" w:rsidRDefault="00311F00" w:rsidP="00630D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Siendo aplicable el Criterio de interpretación en el orden administrativo número 0002-11, emitido por </w:t>
      </w:r>
      <w:r w:rsidRPr="00A150A6">
        <w:rPr>
          <w:rFonts w:ascii="Palatino Linotype" w:eastAsia="Palatino Linotype" w:hAnsi="Palatino Linotype" w:cs="Palatino Linotype"/>
        </w:rPr>
        <w:t>Acuerdo</w:t>
      </w:r>
      <w:r w:rsidRPr="00A150A6">
        <w:rPr>
          <w:rFonts w:ascii="Palatino Linotype" w:eastAsia="Palatino Linotype" w:hAnsi="Palatino Linotype" w:cs="Palatino Linotype"/>
          <w:color w:val="000000"/>
        </w:rPr>
        <w:t xml:space="preserve"> del Pleno del Instituto de Transparencia y Acceso a la Información </w:t>
      </w:r>
      <w:r w:rsidRPr="00A150A6">
        <w:rPr>
          <w:rFonts w:ascii="Palatino Linotype" w:eastAsia="Palatino Linotype" w:hAnsi="Palatino Linotype" w:cs="Palatino Linotype"/>
          <w:color w:val="000000"/>
        </w:rPr>
        <w:lastRenderedPageBreak/>
        <w:t>Pública del Estado de México y Municipios; publicado en el Periódico Oficial del Gobierno del Estado Libre y Soberano de México “Gaceta del Gobierno”, el diecinueve de octubre de dos mil once, cuyo rubro y texto dispone:</w:t>
      </w:r>
    </w:p>
    <w:p w:rsidR="00311F00" w:rsidRPr="00A150A6" w:rsidRDefault="00311F00" w:rsidP="00311F00">
      <w:pPr>
        <w:ind w:left="850" w:right="-220"/>
        <w:jc w:val="both"/>
        <w:rPr>
          <w:rFonts w:ascii="Palatino Linotype" w:eastAsia="Palatino Linotype" w:hAnsi="Palatino Linotype" w:cs="Palatino Linotype"/>
          <w:b/>
          <w:i/>
        </w:rPr>
      </w:pPr>
      <w:r w:rsidRPr="00A150A6">
        <w:rPr>
          <w:rFonts w:ascii="Palatino Linotype" w:eastAsia="Palatino Linotype" w:hAnsi="Palatino Linotype" w:cs="Palatino Linotype"/>
          <w:b/>
        </w:rPr>
        <w:t>“</w:t>
      </w:r>
      <w:r w:rsidRPr="00A150A6">
        <w:rPr>
          <w:rFonts w:ascii="Palatino Linotype" w:eastAsia="Palatino Linotype" w:hAnsi="Palatino Linotype" w:cs="Palatino Linotype"/>
          <w:b/>
          <w:i/>
        </w:rPr>
        <w:t>CRITERIO 0002-11</w:t>
      </w:r>
    </w:p>
    <w:p w:rsidR="00311F00" w:rsidRPr="00A150A6" w:rsidRDefault="00311F00" w:rsidP="00311F00">
      <w:pPr>
        <w:ind w:left="850" w:right="-220"/>
        <w:jc w:val="both"/>
        <w:rPr>
          <w:rFonts w:ascii="Palatino Linotype" w:eastAsia="Palatino Linotype" w:hAnsi="Palatino Linotype" w:cs="Palatino Linotype"/>
          <w:i/>
        </w:rPr>
      </w:pPr>
      <w:r w:rsidRPr="00A150A6">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A150A6">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11F00" w:rsidRPr="00A150A6" w:rsidRDefault="00311F00" w:rsidP="00311F00">
      <w:pPr>
        <w:ind w:left="850" w:right="-220"/>
        <w:jc w:val="both"/>
        <w:rPr>
          <w:rFonts w:ascii="Palatino Linotype" w:eastAsia="Palatino Linotype" w:hAnsi="Palatino Linotype" w:cs="Palatino Linotype"/>
          <w:i/>
        </w:rPr>
      </w:pPr>
      <w:r w:rsidRPr="00A150A6">
        <w:rPr>
          <w:rFonts w:ascii="Palatino Linotype" w:eastAsia="Palatino Linotype" w:hAnsi="Palatino Linotype" w:cs="Palatino Linotype"/>
          <w:i/>
        </w:rPr>
        <w:t>En consecuencia el acceso a la información se refiere a que se cumplan cualquiera de los siguientes tres supuestos:</w:t>
      </w:r>
    </w:p>
    <w:p w:rsidR="00311F00" w:rsidRPr="00A150A6" w:rsidRDefault="00311F00" w:rsidP="00311F00">
      <w:pPr>
        <w:ind w:left="850" w:right="-220"/>
        <w:jc w:val="both"/>
        <w:rPr>
          <w:rFonts w:ascii="Palatino Linotype" w:eastAsia="Palatino Linotype" w:hAnsi="Palatino Linotype" w:cs="Palatino Linotype"/>
          <w:b/>
          <w:i/>
        </w:rPr>
      </w:pPr>
      <w:r w:rsidRPr="00A150A6">
        <w:rPr>
          <w:rFonts w:ascii="Palatino Linotype" w:eastAsia="Palatino Linotype" w:hAnsi="Palatino Linotype" w:cs="Palatino Linotype"/>
          <w:b/>
          <w:i/>
        </w:rPr>
        <w:t xml:space="preserve">1) </w:t>
      </w:r>
      <w:r w:rsidRPr="00A150A6">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311F00" w:rsidRPr="00A150A6" w:rsidRDefault="00311F00" w:rsidP="00311F00">
      <w:pPr>
        <w:ind w:left="850" w:right="-220"/>
        <w:jc w:val="both"/>
        <w:rPr>
          <w:rFonts w:ascii="Palatino Linotype" w:eastAsia="Palatino Linotype" w:hAnsi="Palatino Linotype" w:cs="Palatino Linotype"/>
          <w:i/>
        </w:rPr>
      </w:pPr>
      <w:r w:rsidRPr="00A150A6">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311F00" w:rsidRPr="00A150A6" w:rsidRDefault="00311F00" w:rsidP="00311F00">
      <w:pPr>
        <w:ind w:left="850" w:right="-220"/>
        <w:jc w:val="both"/>
        <w:rPr>
          <w:rFonts w:ascii="Palatino Linotype" w:eastAsia="Palatino Linotype" w:hAnsi="Palatino Linotype" w:cs="Palatino Linotype"/>
          <w:i/>
        </w:rPr>
      </w:pPr>
      <w:r w:rsidRPr="00A150A6">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311F00" w:rsidRPr="00A150A6" w:rsidRDefault="00311F00" w:rsidP="00311F00">
      <w:pPr>
        <w:tabs>
          <w:tab w:val="left" w:pos="851"/>
        </w:tabs>
        <w:spacing w:line="360" w:lineRule="auto"/>
        <w:ind w:left="850" w:right="-220"/>
        <w:rPr>
          <w:rFonts w:ascii="Palatino Linotype" w:eastAsia="Palatino Linotype" w:hAnsi="Palatino Linotype" w:cs="Palatino Linotype"/>
        </w:rPr>
      </w:pPr>
      <w:r w:rsidRPr="00A150A6">
        <w:rPr>
          <w:rFonts w:ascii="Palatino Linotype" w:eastAsia="Palatino Linotype" w:hAnsi="Palatino Linotype" w:cs="Palatino Linotype"/>
        </w:rPr>
        <w:t>(Énfasis Añadido)</w:t>
      </w:r>
    </w:p>
    <w:p w:rsidR="00311F00" w:rsidRPr="00A150A6" w:rsidRDefault="00311F00" w:rsidP="00311F00">
      <w:pPr>
        <w:pBdr>
          <w:top w:val="nil"/>
          <w:left w:val="nil"/>
          <w:bottom w:val="nil"/>
          <w:right w:val="nil"/>
          <w:between w:val="nil"/>
        </w:pBdr>
        <w:ind w:right="-787"/>
        <w:jc w:val="both"/>
        <w:rPr>
          <w:rFonts w:ascii="Palatino Linotype" w:eastAsia="Palatino Linotype" w:hAnsi="Palatino Linotype" w:cs="Palatino Linotype"/>
          <w:color w:val="000000"/>
        </w:rPr>
      </w:pPr>
    </w:p>
    <w:p w:rsidR="00311F00" w:rsidRPr="00A150A6" w:rsidRDefault="00311F00" w:rsidP="00630D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Por su parte </w:t>
      </w:r>
      <w:r w:rsidRPr="00A150A6">
        <w:rPr>
          <w:rFonts w:ascii="Palatino Linotype" w:eastAsia="Palatino Linotype" w:hAnsi="Palatino Linotype" w:cs="Palatino Linotype"/>
        </w:rPr>
        <w:t>los</w:t>
      </w:r>
      <w:r w:rsidRPr="00A150A6">
        <w:rPr>
          <w:rFonts w:ascii="Palatino Linotype" w:eastAsia="Palatino Linotype" w:hAnsi="Palatino Linotype" w:cs="Palatino Linotype"/>
          <w:color w:val="000000"/>
        </w:rPr>
        <w:t xml:space="preserve"> artículos 160 y 166, de la Ley local en la materia, que se reproduce de la siguiente forma:</w:t>
      </w:r>
    </w:p>
    <w:p w:rsidR="00311F00" w:rsidRPr="00A150A6" w:rsidRDefault="00311F00" w:rsidP="00311F00">
      <w:pPr>
        <w:ind w:left="566" w:right="-220"/>
        <w:jc w:val="both"/>
        <w:rPr>
          <w:rFonts w:ascii="Palatino Linotype" w:eastAsia="Palatino Linotype" w:hAnsi="Palatino Linotype" w:cs="Palatino Linotype"/>
          <w:i/>
        </w:rPr>
      </w:pPr>
      <w:r w:rsidRPr="00A150A6">
        <w:rPr>
          <w:rFonts w:ascii="Palatino Linotype" w:eastAsia="Palatino Linotype" w:hAnsi="Palatino Linotype" w:cs="Palatino Linotype"/>
          <w:i/>
        </w:rPr>
        <w:t>“</w:t>
      </w:r>
      <w:r w:rsidRPr="00A150A6">
        <w:rPr>
          <w:rFonts w:ascii="Palatino Linotype" w:eastAsia="Palatino Linotype" w:hAnsi="Palatino Linotype" w:cs="Palatino Linotype"/>
          <w:b/>
          <w:i/>
        </w:rPr>
        <w:t>Artículo 160.</w:t>
      </w:r>
      <w:r w:rsidRPr="00A150A6">
        <w:rPr>
          <w:rFonts w:ascii="Palatino Linotype" w:eastAsia="Palatino Linotype" w:hAnsi="Palatino Linotype" w:cs="Palatino Linotype"/>
          <w:i/>
        </w:rPr>
        <w:t xml:space="preserve"> </w:t>
      </w:r>
      <w:r w:rsidRPr="00A150A6">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A150A6">
        <w:rPr>
          <w:rFonts w:ascii="Palatino Linotype" w:eastAsia="Palatino Linotype" w:hAnsi="Palatino Linotype" w:cs="Palatino Linotype"/>
          <w:i/>
        </w:rPr>
        <w:t>.</w:t>
      </w:r>
    </w:p>
    <w:p w:rsidR="00311F00" w:rsidRPr="00A150A6" w:rsidRDefault="00311F00" w:rsidP="00311F00">
      <w:pPr>
        <w:ind w:left="566" w:right="-220"/>
        <w:jc w:val="both"/>
        <w:rPr>
          <w:rFonts w:ascii="Palatino Linotype" w:eastAsia="Palatino Linotype" w:hAnsi="Palatino Linotype" w:cs="Palatino Linotype"/>
          <w:i/>
        </w:rPr>
      </w:pPr>
    </w:p>
    <w:p w:rsidR="00311F00" w:rsidRPr="00A150A6" w:rsidRDefault="00311F00" w:rsidP="00311F00">
      <w:pPr>
        <w:ind w:left="566" w:right="-220"/>
        <w:jc w:val="both"/>
        <w:rPr>
          <w:rFonts w:ascii="Palatino Linotype" w:eastAsia="Palatino Linotype" w:hAnsi="Palatino Linotype" w:cs="Palatino Linotype"/>
          <w:i/>
        </w:rPr>
      </w:pPr>
      <w:r w:rsidRPr="00A150A6">
        <w:rPr>
          <w:rFonts w:ascii="Palatino Linotype" w:eastAsia="Palatino Linotype" w:hAnsi="Palatino Linotype" w:cs="Palatino Linotype"/>
          <w:i/>
        </w:rPr>
        <w:lastRenderedPageBreak/>
        <w:t>En caso que la información solicitada consista en bases de datos se deberá privilegiar la entrega de la misma en formatos abiertos.</w:t>
      </w:r>
    </w:p>
    <w:p w:rsidR="00311F00" w:rsidRPr="00A150A6" w:rsidRDefault="00311F00" w:rsidP="00311F00">
      <w:pPr>
        <w:ind w:left="566" w:right="-220"/>
        <w:jc w:val="both"/>
        <w:rPr>
          <w:rFonts w:ascii="Palatino Linotype" w:eastAsia="Palatino Linotype" w:hAnsi="Palatino Linotype" w:cs="Palatino Linotype"/>
          <w:i/>
          <w:u w:val="single"/>
        </w:rPr>
      </w:pPr>
      <w:r w:rsidRPr="00A150A6">
        <w:rPr>
          <w:rFonts w:ascii="Palatino Linotype" w:eastAsia="Palatino Linotype" w:hAnsi="Palatino Linotype" w:cs="Palatino Linotype"/>
          <w:b/>
          <w:i/>
        </w:rPr>
        <w:t>Artículo 166.</w:t>
      </w:r>
      <w:r w:rsidRPr="00A150A6">
        <w:rPr>
          <w:rFonts w:ascii="Palatino Linotype" w:eastAsia="Palatino Linotype" w:hAnsi="Palatino Linotype" w:cs="Palatino Linotype"/>
          <w:i/>
        </w:rPr>
        <w:t xml:space="preserve"> </w:t>
      </w:r>
      <w:r w:rsidRPr="00A150A6">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311F00" w:rsidRPr="00A150A6" w:rsidRDefault="00311F00" w:rsidP="00311F00">
      <w:pPr>
        <w:spacing w:line="360" w:lineRule="auto"/>
        <w:ind w:left="566" w:right="-220"/>
        <w:jc w:val="both"/>
        <w:rPr>
          <w:rFonts w:ascii="Palatino Linotype" w:eastAsia="Palatino Linotype" w:hAnsi="Palatino Linotype" w:cs="Palatino Linotype"/>
        </w:rPr>
      </w:pPr>
      <w:r w:rsidRPr="00A150A6">
        <w:rPr>
          <w:rFonts w:ascii="Palatino Linotype" w:eastAsia="Palatino Linotype" w:hAnsi="Palatino Linotype" w:cs="Palatino Linotype"/>
        </w:rPr>
        <w:t>(Énfasis añadido)</w:t>
      </w:r>
    </w:p>
    <w:p w:rsidR="00311F00" w:rsidRPr="00A150A6" w:rsidRDefault="00311F00" w:rsidP="00311F00">
      <w:pPr>
        <w:ind w:right="-787"/>
        <w:jc w:val="both"/>
        <w:rPr>
          <w:rFonts w:ascii="Palatino Linotype" w:eastAsia="Palatino Linotype" w:hAnsi="Palatino Linotype" w:cs="Palatino Linotype"/>
        </w:rPr>
      </w:pPr>
    </w:p>
    <w:p w:rsidR="00B06265" w:rsidRPr="00A150A6" w:rsidRDefault="00311F00" w:rsidP="00630D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Así que la obligación de los Sujetos Obligados de dar acceso a la información pública que generen, </w:t>
      </w:r>
      <w:r w:rsidRPr="00A150A6">
        <w:rPr>
          <w:rFonts w:ascii="Palatino Linotype" w:eastAsia="Palatino Linotype" w:hAnsi="Palatino Linotype" w:cs="Palatino Linotype"/>
        </w:rPr>
        <w:t>administren</w:t>
      </w:r>
      <w:r w:rsidRPr="00A150A6">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5863D1" w:rsidRPr="00A150A6" w:rsidRDefault="005863D1" w:rsidP="005863D1">
      <w:pPr>
        <w:spacing w:line="360" w:lineRule="auto"/>
        <w:ind w:right="-788"/>
        <w:jc w:val="both"/>
        <w:rPr>
          <w:color w:val="000000"/>
        </w:rPr>
      </w:pPr>
    </w:p>
    <w:p w:rsidR="00310E1F" w:rsidRPr="00A150A6" w:rsidRDefault="00310E1F" w:rsidP="005F6634">
      <w:pPr>
        <w:numPr>
          <w:ilvl w:val="0"/>
          <w:numId w:val="6"/>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b/>
          <w:color w:val="000000"/>
        </w:rPr>
        <w:t xml:space="preserve">De la naturaleza de la información solicitada. </w:t>
      </w:r>
    </w:p>
    <w:p w:rsidR="00310E1F" w:rsidRPr="00A150A6" w:rsidRDefault="00310E1F" w:rsidP="00630D62">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 xml:space="preserve">Se precisa </w:t>
      </w:r>
      <w:r w:rsidRPr="00A150A6">
        <w:rPr>
          <w:rFonts w:ascii="Palatino Linotype" w:eastAsia="Palatino Linotype" w:hAnsi="Palatino Linotype" w:cs="Palatino Linotype"/>
          <w:color w:val="000000"/>
        </w:rPr>
        <w:t>que</w:t>
      </w:r>
      <w:r w:rsidRPr="00A150A6">
        <w:rPr>
          <w:rFonts w:ascii="Palatino Linotype" w:eastAsia="Palatino Linotype" w:hAnsi="Palatino Linotype" w:cs="Palatino Linotype"/>
        </w:rPr>
        <w:t xml:space="preserve"> se obvia el análisis de la competencia por parte del </w:t>
      </w:r>
      <w:r w:rsidRPr="00A150A6">
        <w:rPr>
          <w:rFonts w:ascii="Palatino Linotype" w:eastAsia="Palatino Linotype" w:hAnsi="Palatino Linotype" w:cs="Palatino Linotype"/>
          <w:b/>
        </w:rPr>
        <w:t>SUJETO OBLIGADO</w:t>
      </w:r>
      <w:r w:rsidRPr="00A150A6">
        <w:rPr>
          <w:rFonts w:ascii="Palatino Linotype" w:eastAsia="Palatino Linotype" w:hAnsi="Palatino Linotype" w:cs="Palatino Linotype"/>
        </w:rPr>
        <w:t xml:space="preserve">, para </w:t>
      </w:r>
      <w:r w:rsidRPr="00A150A6">
        <w:rPr>
          <w:rFonts w:ascii="Palatino Linotype" w:eastAsia="Palatino Linotype" w:hAnsi="Palatino Linotype" w:cs="Palatino Linotype"/>
          <w:color w:val="000000"/>
        </w:rPr>
        <w:t>generar</w:t>
      </w:r>
      <w:r w:rsidRPr="00A150A6">
        <w:rPr>
          <w:rFonts w:ascii="Palatino Linotype" w:eastAsia="Palatino Linotype" w:hAnsi="Palatino Linotype" w:cs="Palatino Linotype"/>
        </w:rPr>
        <w:t xml:space="preserve">, administrar o poseer la información solicitada, dado que éste ha asumido la misma, en razón de que en su respuesta admitió contar con dicha información, tan es así que </w:t>
      </w:r>
      <w:r w:rsidR="001950D2" w:rsidRPr="00A150A6">
        <w:rPr>
          <w:rFonts w:ascii="Palatino Linotype" w:eastAsia="Palatino Linotype" w:hAnsi="Palatino Linotype" w:cs="Palatino Linotype"/>
        </w:rPr>
        <w:t>se</w:t>
      </w:r>
      <w:r w:rsidRPr="00A150A6">
        <w:rPr>
          <w:rFonts w:ascii="Palatino Linotype" w:eastAsia="Palatino Linotype" w:hAnsi="Palatino Linotype" w:cs="Palatino Linotype"/>
        </w:rPr>
        <w:t xml:space="preserve"> </w:t>
      </w:r>
      <w:r w:rsidR="00EB6113" w:rsidRPr="00A150A6">
        <w:rPr>
          <w:rFonts w:ascii="Palatino Linotype" w:eastAsia="Palatino Linotype" w:hAnsi="Palatino Linotype" w:cs="Palatino Linotype"/>
        </w:rPr>
        <w:t>propuso el cambio de modalidad a consulta directa.</w:t>
      </w:r>
    </w:p>
    <w:p w:rsidR="00310E1F" w:rsidRPr="00A150A6" w:rsidRDefault="00310E1F" w:rsidP="00310E1F">
      <w:pPr>
        <w:tabs>
          <w:tab w:val="left" w:pos="0"/>
          <w:tab w:val="left" w:pos="567"/>
        </w:tabs>
        <w:spacing w:line="360" w:lineRule="auto"/>
        <w:ind w:left="-566" w:right="-787"/>
        <w:jc w:val="both"/>
        <w:rPr>
          <w:rFonts w:ascii="Palatino Linotype" w:eastAsia="Palatino Linotype" w:hAnsi="Palatino Linotype" w:cs="Palatino Linotype"/>
        </w:rPr>
      </w:pPr>
    </w:p>
    <w:p w:rsidR="00310E1F" w:rsidRPr="00A150A6" w:rsidRDefault="00310E1F" w:rsidP="00630D62">
      <w:pPr>
        <w:numPr>
          <w:ilvl w:val="0"/>
          <w:numId w:val="16"/>
        </w:numPr>
        <w:pBdr>
          <w:top w:val="nil"/>
          <w:left w:val="nil"/>
          <w:bottom w:val="nil"/>
          <w:right w:val="nil"/>
          <w:between w:val="nil"/>
        </w:pBdr>
        <w:spacing w:line="360" w:lineRule="auto"/>
        <w:ind w:left="0" w:right="-787" w:firstLine="0"/>
        <w:jc w:val="both"/>
      </w:pPr>
      <w:bookmarkStart w:id="7" w:name="_heading=h.2s8eyo1" w:colFirst="0" w:colLast="0"/>
      <w:bookmarkEnd w:id="7"/>
      <w:r w:rsidRPr="00A150A6">
        <w:rPr>
          <w:rFonts w:ascii="Palatino Linotype" w:eastAsia="Palatino Linotype" w:hAnsi="Palatino Linotype" w:cs="Palatino Linotype"/>
        </w:rPr>
        <w:t xml:space="preserve">En efecto, el </w:t>
      </w:r>
      <w:r w:rsidRPr="00A150A6">
        <w:rPr>
          <w:rFonts w:ascii="Palatino Linotype" w:eastAsia="Palatino Linotype" w:hAnsi="Palatino Linotype" w:cs="Palatino Linotype"/>
          <w:color w:val="000000"/>
        </w:rPr>
        <w:t>hecho</w:t>
      </w:r>
      <w:r w:rsidRPr="00A150A6">
        <w:rPr>
          <w:rFonts w:ascii="Palatino Linotype" w:eastAsia="Palatino Linotype" w:hAnsi="Palatino Linotype" w:cs="Palatino Linotype"/>
        </w:rPr>
        <w:t xml:space="preserve"> de que </w:t>
      </w:r>
      <w:r w:rsidRPr="00A150A6">
        <w:rPr>
          <w:rFonts w:ascii="Palatino Linotype" w:eastAsia="Palatino Linotype" w:hAnsi="Palatino Linotype" w:cs="Palatino Linotype"/>
          <w:b/>
        </w:rPr>
        <w:t>EL SUJETO OBLIGADO</w:t>
      </w:r>
      <w:r w:rsidRPr="00A150A6">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310E1F" w:rsidRPr="00A150A6" w:rsidRDefault="00310E1F" w:rsidP="008C4029">
      <w:pPr>
        <w:tabs>
          <w:tab w:val="left" w:pos="8505"/>
        </w:tabs>
        <w:ind w:left="709" w:right="-858"/>
        <w:jc w:val="both"/>
        <w:rPr>
          <w:rFonts w:ascii="Palatino Linotype" w:eastAsia="Palatino Linotype" w:hAnsi="Palatino Linotype" w:cs="Palatino Linotype"/>
          <w:i/>
        </w:rPr>
      </w:pPr>
      <w:r w:rsidRPr="00A150A6">
        <w:rPr>
          <w:rFonts w:ascii="Palatino Linotype" w:eastAsia="Palatino Linotype" w:hAnsi="Palatino Linotype" w:cs="Palatino Linotype"/>
          <w:i/>
        </w:rPr>
        <w:t>“</w:t>
      </w:r>
      <w:r w:rsidRPr="00A150A6">
        <w:rPr>
          <w:rFonts w:ascii="Palatino Linotype" w:eastAsia="Palatino Linotype" w:hAnsi="Palatino Linotype" w:cs="Palatino Linotype"/>
          <w:b/>
          <w:i/>
        </w:rPr>
        <w:t>Artículo 12.</w:t>
      </w:r>
      <w:r w:rsidRPr="00A150A6">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310E1F" w:rsidRPr="00A150A6" w:rsidRDefault="00310E1F" w:rsidP="008C4029">
      <w:pPr>
        <w:tabs>
          <w:tab w:val="left" w:pos="8505"/>
        </w:tabs>
        <w:ind w:left="709" w:right="-858"/>
        <w:jc w:val="both"/>
        <w:rPr>
          <w:rFonts w:ascii="Palatino Linotype" w:eastAsia="Palatino Linotype" w:hAnsi="Palatino Linotype" w:cs="Palatino Linotype"/>
          <w:i/>
        </w:rPr>
      </w:pPr>
    </w:p>
    <w:p w:rsidR="00310E1F" w:rsidRPr="00A150A6" w:rsidRDefault="00310E1F" w:rsidP="008C4029">
      <w:pPr>
        <w:tabs>
          <w:tab w:val="left" w:pos="8505"/>
        </w:tabs>
        <w:ind w:left="709" w:right="-858"/>
        <w:jc w:val="both"/>
        <w:rPr>
          <w:rFonts w:ascii="Palatino Linotype" w:eastAsia="Palatino Linotype" w:hAnsi="Palatino Linotype" w:cs="Palatino Linotype"/>
          <w:i/>
        </w:rPr>
      </w:pPr>
      <w:r w:rsidRPr="00A150A6">
        <w:rPr>
          <w:rFonts w:ascii="Palatino Linotype" w:eastAsia="Palatino Linotype" w:hAnsi="Palatino Linotype" w:cs="Palatino Linotype"/>
          <w:i/>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C4029" w:rsidRPr="00A150A6" w:rsidRDefault="008C4029" w:rsidP="008C4029">
      <w:pPr>
        <w:tabs>
          <w:tab w:val="left" w:pos="8505"/>
        </w:tabs>
        <w:ind w:left="709" w:right="-858"/>
        <w:jc w:val="both"/>
        <w:rPr>
          <w:rFonts w:ascii="Palatino Linotype" w:eastAsia="Palatino Linotype" w:hAnsi="Palatino Linotype" w:cs="Palatino Linotype"/>
          <w:i/>
        </w:rPr>
      </w:pPr>
    </w:p>
    <w:p w:rsidR="00310E1F" w:rsidRPr="00A150A6" w:rsidRDefault="00310E1F" w:rsidP="008C4029">
      <w:pPr>
        <w:pBdr>
          <w:top w:val="nil"/>
          <w:left w:val="nil"/>
          <w:bottom w:val="nil"/>
          <w:right w:val="nil"/>
          <w:between w:val="nil"/>
        </w:pBdr>
        <w:ind w:left="-566" w:right="-787"/>
        <w:rPr>
          <w:rFonts w:ascii="Palatino Linotype" w:eastAsia="Palatino Linotype" w:hAnsi="Palatino Linotype" w:cs="Palatino Linotype"/>
          <w:color w:val="000000"/>
        </w:rPr>
      </w:pPr>
    </w:p>
    <w:p w:rsidR="00310E1F" w:rsidRPr="00A150A6" w:rsidRDefault="00310E1F" w:rsidP="00630D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rPr>
        <w:t xml:space="preserve">Así, el estudio </w:t>
      </w:r>
      <w:r w:rsidRPr="00A150A6">
        <w:rPr>
          <w:rFonts w:ascii="Palatino Linotype" w:eastAsia="Palatino Linotype" w:hAnsi="Palatino Linotype" w:cs="Palatino Linotype"/>
          <w:color w:val="000000"/>
        </w:rPr>
        <w:t>de</w:t>
      </w:r>
      <w:r w:rsidRPr="00A150A6">
        <w:rPr>
          <w:rFonts w:ascii="Palatino Linotype" w:eastAsia="Palatino Linotype" w:hAnsi="Palatino Linotype" w:cs="Palatino Linotype"/>
        </w:rPr>
        <w:t xml:space="preserve"> </w:t>
      </w:r>
      <w:r w:rsidRPr="00A150A6">
        <w:rPr>
          <w:rFonts w:ascii="Palatino Linotype" w:eastAsia="Palatino Linotype" w:hAnsi="Palatino Linotype" w:cs="Palatino Linotype"/>
          <w:color w:val="000000"/>
        </w:rPr>
        <w:t>la</w:t>
      </w:r>
      <w:r w:rsidRPr="00A150A6">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A150A6">
        <w:rPr>
          <w:rFonts w:ascii="Palatino Linotype" w:eastAsia="Palatino Linotype" w:hAnsi="Palatino Linotype" w:cs="Palatino Linotype"/>
          <w:b/>
        </w:rPr>
        <w:t>EL SUJETO OBLIGADO</w:t>
      </w:r>
      <w:r w:rsidRPr="00A150A6">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BD0216" w:rsidRPr="00A150A6" w:rsidRDefault="00BD0216" w:rsidP="00BD0216">
      <w:pPr>
        <w:spacing w:line="360" w:lineRule="auto"/>
        <w:ind w:right="-787"/>
        <w:jc w:val="both"/>
        <w:rPr>
          <w:color w:val="000000"/>
        </w:rPr>
      </w:pPr>
    </w:p>
    <w:p w:rsidR="00101FAE" w:rsidRPr="00A150A6" w:rsidRDefault="0026411E" w:rsidP="009D125A">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De</w:t>
      </w:r>
      <w:r w:rsidR="00107240" w:rsidRPr="00A150A6">
        <w:rPr>
          <w:rFonts w:ascii="Palatino Linotype" w:eastAsia="Palatino Linotype" w:hAnsi="Palatino Linotype" w:cs="Palatino Linotype"/>
        </w:rPr>
        <w:t xml:space="preserve"> lo anterior, </w:t>
      </w:r>
      <w:r w:rsidRPr="00A150A6">
        <w:rPr>
          <w:rFonts w:ascii="Palatino Linotype" w:eastAsia="Palatino Linotype" w:hAnsi="Palatino Linotype" w:cs="Palatino Linotype"/>
        </w:rPr>
        <w:t xml:space="preserve"> </w:t>
      </w:r>
      <w:r w:rsidR="00EB6113" w:rsidRPr="00A150A6">
        <w:rPr>
          <w:rFonts w:ascii="Palatino Linotype" w:eastAsia="Palatino Linotype" w:hAnsi="Palatino Linotype" w:cs="Palatino Linotype"/>
        </w:rPr>
        <w:t>es de recordar que el particular requirió</w:t>
      </w:r>
      <w:r w:rsidR="009D125A" w:rsidRPr="00A150A6">
        <w:rPr>
          <w:rFonts w:ascii="Palatino Linotype" w:eastAsia="Palatino Linotype" w:hAnsi="Palatino Linotype" w:cs="Palatino Linotype"/>
        </w:rPr>
        <w:t xml:space="preserve"> los</w:t>
      </w:r>
      <w:r w:rsidR="00101FAE" w:rsidRPr="00A150A6">
        <w:rPr>
          <w:rFonts w:ascii="Palatino Linotype" w:eastAsia="Palatino Linotype" w:hAnsi="Palatino Linotype" w:cs="Palatino Linotype"/>
        </w:rPr>
        <w:t xml:space="preserve"> </w:t>
      </w:r>
      <w:r w:rsidR="006F4509" w:rsidRPr="00A150A6">
        <w:rPr>
          <w:rFonts w:ascii="Palatino Linotype" w:eastAsia="Palatino Linotype" w:hAnsi="Palatino Linotype" w:cs="Palatino Linotype"/>
          <w:i/>
          <w:iCs/>
          <w:u w:val="single"/>
        </w:rPr>
        <w:t xml:space="preserve">Oficios </w:t>
      </w:r>
      <w:r w:rsidR="009D125A" w:rsidRPr="00A150A6">
        <w:rPr>
          <w:rFonts w:ascii="Palatino Linotype" w:eastAsia="Palatino Linotype" w:hAnsi="Palatino Linotype" w:cs="Palatino Linotype"/>
          <w:i/>
          <w:iCs/>
          <w:u w:val="single"/>
        </w:rPr>
        <w:t xml:space="preserve">recibidos y emitidos en la </w:t>
      </w:r>
      <w:r w:rsidR="006F4509" w:rsidRPr="00A150A6">
        <w:rPr>
          <w:rFonts w:ascii="Palatino Linotype" w:eastAsia="Palatino Linotype" w:hAnsi="Palatino Linotype" w:cs="Palatino Linotype"/>
          <w:i/>
          <w:iCs/>
          <w:u w:val="single"/>
        </w:rPr>
        <w:t>Coordinación Municipal de Mejora Regulatoria</w:t>
      </w:r>
      <w:r w:rsidR="009D125A" w:rsidRPr="00A150A6">
        <w:rPr>
          <w:rFonts w:ascii="Palatino Linotype" w:eastAsia="Palatino Linotype" w:hAnsi="Palatino Linotype" w:cs="Palatino Linotype"/>
          <w:i/>
          <w:iCs/>
          <w:u w:val="single"/>
        </w:rPr>
        <w:t>, del 01 al 30 de septiembre de 2025</w:t>
      </w:r>
      <w:r w:rsidR="00101FAE" w:rsidRPr="00A150A6">
        <w:rPr>
          <w:rFonts w:ascii="Palatino Linotype" w:eastAsia="Palatino Linotype" w:hAnsi="Palatino Linotype" w:cs="Palatino Linotype"/>
        </w:rPr>
        <w:t>, en consecuencia el Sujeto Obligado otorgó respuesta a través</w:t>
      </w:r>
      <w:r w:rsidR="009D125A" w:rsidRPr="00A150A6">
        <w:rPr>
          <w:rFonts w:ascii="Palatino Linotype" w:eastAsia="Palatino Linotype" w:hAnsi="Palatino Linotype" w:cs="Palatino Linotype"/>
        </w:rPr>
        <w:t xml:space="preserve"> del</w:t>
      </w:r>
      <w:r w:rsidR="00101FAE" w:rsidRPr="00A150A6">
        <w:rPr>
          <w:rFonts w:ascii="Palatino Linotype" w:eastAsia="Palatino Linotype" w:hAnsi="Palatino Linotype" w:cs="Palatino Linotype"/>
        </w:rPr>
        <w:t xml:space="preserve"> </w:t>
      </w:r>
      <w:r w:rsidR="009D125A" w:rsidRPr="00A150A6">
        <w:rPr>
          <w:rFonts w:ascii="Palatino Linotype" w:eastAsia="Palatino Linotype" w:hAnsi="Palatino Linotype" w:cs="Palatino Linotype"/>
          <w:b/>
          <w:bCs/>
          <w:iCs/>
          <w:color w:val="000000"/>
        </w:rPr>
        <w:t>Coordinador General de Mejora Regulatoria con funciones de Simplificación y Digitalización</w:t>
      </w:r>
      <w:r w:rsidR="009D125A" w:rsidRPr="00A150A6">
        <w:rPr>
          <w:rFonts w:ascii="Palatino Linotype" w:eastAsia="Palatino Linotype" w:hAnsi="Palatino Linotype" w:cs="Palatino Linotype"/>
          <w:bCs/>
          <w:iCs/>
          <w:color w:val="000000"/>
        </w:rPr>
        <w:t xml:space="preserve">, refiriendo que </w:t>
      </w:r>
      <w:r w:rsidR="009D125A" w:rsidRPr="00A150A6">
        <w:rPr>
          <w:rFonts w:ascii="Palatino Linotype" w:eastAsia="Palatino Linotype" w:hAnsi="Palatino Linotype" w:cs="Palatino Linotype"/>
          <w:b/>
          <w:bCs/>
          <w:iCs/>
          <w:color w:val="000000"/>
        </w:rPr>
        <w:t>la documentación</w:t>
      </w:r>
      <w:r w:rsidR="009D125A" w:rsidRPr="00A150A6">
        <w:rPr>
          <w:rFonts w:ascii="Palatino Linotype" w:eastAsia="Palatino Linotype" w:hAnsi="Palatino Linotype" w:cs="Palatino Linotype"/>
          <w:bCs/>
          <w:iCs/>
          <w:color w:val="000000"/>
        </w:rPr>
        <w:t xml:space="preserve"> que integra el expediente de su interés </w:t>
      </w:r>
      <w:r w:rsidR="009D125A" w:rsidRPr="00A150A6">
        <w:rPr>
          <w:rFonts w:ascii="Palatino Linotype" w:eastAsia="Palatino Linotype" w:hAnsi="Palatino Linotype" w:cs="Palatino Linotype"/>
          <w:b/>
          <w:bCs/>
          <w:iCs/>
          <w:color w:val="000000"/>
        </w:rPr>
        <w:t>se encuentra disponible</w:t>
      </w:r>
      <w:r w:rsidR="009D125A" w:rsidRPr="00A150A6">
        <w:rPr>
          <w:rFonts w:ascii="Palatino Linotype" w:eastAsia="Palatino Linotype" w:hAnsi="Palatino Linotype" w:cs="Palatino Linotype"/>
          <w:bCs/>
          <w:iCs/>
          <w:color w:val="000000"/>
        </w:rPr>
        <w:t xml:space="preserve"> para su consulta </w:t>
      </w:r>
      <w:r w:rsidR="009D125A" w:rsidRPr="00A150A6">
        <w:rPr>
          <w:rFonts w:ascii="Palatino Linotype" w:eastAsia="Palatino Linotype" w:hAnsi="Palatino Linotype" w:cs="Palatino Linotype"/>
          <w:b/>
          <w:bCs/>
          <w:iCs/>
          <w:color w:val="000000"/>
        </w:rPr>
        <w:t>en la modalidad de consulta directa.</w:t>
      </w:r>
      <w:r w:rsidR="009D125A" w:rsidRPr="00A150A6">
        <w:rPr>
          <w:rFonts w:ascii="Palatino Linotype" w:eastAsia="Palatino Linotype" w:hAnsi="Palatino Linotype" w:cs="Palatino Linotype"/>
        </w:rPr>
        <w:t xml:space="preserve"> </w:t>
      </w:r>
      <w:r w:rsidR="00101FAE" w:rsidRPr="00A150A6">
        <w:rPr>
          <w:rFonts w:ascii="Palatino Linotype" w:eastAsia="Palatino Linotype" w:hAnsi="Palatino Linotype" w:cs="Palatino Linotype"/>
        </w:rPr>
        <w:t xml:space="preserve">En </w:t>
      </w:r>
      <w:r w:rsidR="00D90028" w:rsidRPr="00A150A6">
        <w:rPr>
          <w:rFonts w:ascii="Palatino Linotype" w:eastAsia="Palatino Linotype" w:hAnsi="Palatino Linotype" w:cs="Palatino Linotype"/>
        </w:rPr>
        <w:t>consecuencia el particular se dolió por la negativa de la entrega de la información, ratificado el Sujeto Obligado su respuesta inicia</w:t>
      </w:r>
      <w:r w:rsidR="009D125A" w:rsidRPr="00A150A6">
        <w:rPr>
          <w:rFonts w:ascii="Palatino Linotype" w:eastAsia="Palatino Linotype" w:hAnsi="Palatino Linotype" w:cs="Palatino Linotype"/>
        </w:rPr>
        <w:t xml:space="preserve">l, manifestando que </w:t>
      </w:r>
      <w:r w:rsidR="009D125A" w:rsidRPr="00A150A6">
        <w:rPr>
          <w:rFonts w:ascii="Palatino Linotype" w:eastAsia="Palatino Linotype" w:hAnsi="Palatino Linotype" w:cs="Palatino Linotype"/>
          <w:bCs/>
          <w:iCs/>
        </w:rPr>
        <w:t xml:space="preserve">debido al volumen y la densidad de la </w:t>
      </w:r>
      <w:r w:rsidR="009D125A" w:rsidRPr="00A150A6">
        <w:rPr>
          <w:rFonts w:ascii="Palatino Linotype" w:eastAsia="Palatino Linotype" w:hAnsi="Palatino Linotype" w:cs="Palatino Linotype"/>
          <w:b/>
          <w:bCs/>
          <w:iCs/>
        </w:rPr>
        <w:t xml:space="preserve">información solicitada del mes de </w:t>
      </w:r>
      <w:r w:rsidR="009D125A" w:rsidRPr="00A150A6">
        <w:rPr>
          <w:rFonts w:ascii="Palatino Linotype" w:eastAsia="Palatino Linotype" w:hAnsi="Palatino Linotype" w:cs="Palatino Linotype"/>
          <w:b/>
          <w:bCs/>
          <w:iCs/>
          <w:u w:val="single"/>
        </w:rPr>
        <w:t>mayo</w:t>
      </w:r>
      <w:r w:rsidR="009D125A" w:rsidRPr="00A150A6">
        <w:rPr>
          <w:rFonts w:ascii="Palatino Linotype" w:eastAsia="Palatino Linotype" w:hAnsi="Palatino Linotype" w:cs="Palatino Linotype"/>
          <w:bCs/>
          <w:iCs/>
        </w:rPr>
        <w:t>, el archivo digital excede los límites de carga permitidos por la plataforma SAIMEX.</w:t>
      </w:r>
    </w:p>
    <w:p w:rsidR="00D90028" w:rsidRPr="00A150A6" w:rsidRDefault="00D90028" w:rsidP="00D90028">
      <w:pPr>
        <w:spacing w:line="360" w:lineRule="auto"/>
        <w:ind w:right="-787"/>
        <w:jc w:val="both"/>
        <w:rPr>
          <w:rFonts w:ascii="Palatino Linotype" w:eastAsia="Palatino Linotype" w:hAnsi="Palatino Linotype" w:cs="Palatino Linotype"/>
        </w:rPr>
      </w:pPr>
    </w:p>
    <w:p w:rsidR="00D90028" w:rsidRPr="00A150A6" w:rsidRDefault="00D90028" w:rsidP="009D125A">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rPr>
        <w:t>Posteriormente</w:t>
      </w:r>
      <w:r w:rsidRPr="00A150A6">
        <w:rPr>
          <w:rFonts w:ascii="Palatino Linotype" w:eastAsia="Palatino Linotype" w:hAnsi="Palatino Linotype" w:cs="Palatino Linotype"/>
          <w:color w:val="000000"/>
        </w:rPr>
        <w:t xml:space="preserve"> en fecha </w:t>
      </w:r>
      <w:r w:rsidR="00F60C6D" w:rsidRPr="00A150A6">
        <w:rPr>
          <w:rFonts w:ascii="Palatino Linotype" w:eastAsia="Palatino Linotype" w:hAnsi="Palatino Linotype" w:cs="Palatino Linotype"/>
          <w:color w:val="000000"/>
        </w:rPr>
        <w:t>01 de junio de 2026</w:t>
      </w:r>
      <w:r w:rsidRPr="00A150A6">
        <w:rPr>
          <w:rFonts w:ascii="Palatino Linotype" w:eastAsia="Palatino Linotype" w:hAnsi="Palatino Linotype" w:cs="Palatino Linotype"/>
          <w:color w:val="000000"/>
        </w:rPr>
        <w:t xml:space="preserve">, este Organismo realizó un requerimiento de información a la Titular de la Unidad de Transparencia  del Sujeto Obligado, a fin de contar </w:t>
      </w:r>
      <w:r w:rsidRPr="00A150A6">
        <w:rPr>
          <w:rFonts w:ascii="Palatino Linotype" w:eastAsia="Palatino Linotype" w:hAnsi="Palatino Linotype" w:cs="Palatino Linotype"/>
          <w:color w:val="000000"/>
        </w:rPr>
        <w:lastRenderedPageBreak/>
        <w:t>con mayores elementos para resolver el presente medio de impugnación, como se muestra en  la siguiente captura de pantalla:</w:t>
      </w:r>
    </w:p>
    <w:p w:rsidR="00715CD6" w:rsidRDefault="00F60C6D" w:rsidP="00715CD6">
      <w:pPr>
        <w:spacing w:line="360" w:lineRule="auto"/>
        <w:ind w:right="-787"/>
        <w:jc w:val="center"/>
        <w:rPr>
          <w:noProof/>
          <w:color w:val="000000"/>
          <w:lang w:val="es-MX" w:eastAsia="es-MX"/>
        </w:rPr>
      </w:pPr>
      <w:r w:rsidRPr="00A150A6">
        <w:rPr>
          <w:noProof/>
          <w:color w:val="000000"/>
          <w:lang w:val="es-MX" w:eastAsia="es-MX"/>
        </w:rPr>
        <w:drawing>
          <wp:inline distT="0" distB="0" distL="0" distR="0" wp14:anchorId="326F96DC" wp14:editId="60667B52">
            <wp:extent cx="3124695" cy="4011954"/>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40897" cy="4032756"/>
                    </a:xfrm>
                    <a:prstGeom prst="rect">
                      <a:avLst/>
                    </a:prstGeom>
                  </pic:spPr>
                </pic:pic>
              </a:graphicData>
            </a:graphic>
          </wp:inline>
        </w:drawing>
      </w:r>
      <w:r w:rsidRPr="00A150A6">
        <w:rPr>
          <w:noProof/>
          <w:color w:val="000000"/>
          <w:lang w:val="es-MX" w:eastAsia="es-MX"/>
        </w:rPr>
        <w:t xml:space="preserve"> </w:t>
      </w:r>
    </w:p>
    <w:p w:rsidR="00A150A6" w:rsidRPr="00A150A6" w:rsidRDefault="00A150A6" w:rsidP="00715CD6">
      <w:pPr>
        <w:spacing w:line="360" w:lineRule="auto"/>
        <w:ind w:right="-787"/>
        <w:jc w:val="center"/>
        <w:rPr>
          <w:color w:val="000000"/>
        </w:rPr>
      </w:pPr>
    </w:p>
    <w:p w:rsidR="00715CD6" w:rsidRPr="00A150A6" w:rsidRDefault="00715CD6" w:rsidP="00F60C6D">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Consecuentemente en fecha </w:t>
      </w:r>
      <w:r w:rsidR="00F60C6D" w:rsidRPr="00A150A6">
        <w:rPr>
          <w:rFonts w:ascii="Palatino Linotype" w:eastAsia="Palatino Linotype" w:hAnsi="Palatino Linotype" w:cs="Palatino Linotype"/>
          <w:color w:val="000000"/>
        </w:rPr>
        <w:t>04 de junio</w:t>
      </w:r>
      <w:r w:rsidRPr="00A150A6">
        <w:rPr>
          <w:rFonts w:ascii="Palatino Linotype" w:eastAsia="Palatino Linotype" w:hAnsi="Palatino Linotype" w:cs="Palatino Linotype"/>
          <w:color w:val="000000"/>
        </w:rPr>
        <w:t xml:space="preserve"> de 2026, el Sujeto Obligado a través de la Titular de la Unidad de Transparencia, respondió vía correo electrónico a la solicitud de requerimiento de mayor información, con diversos docum</w:t>
      </w:r>
      <w:r w:rsidR="00144A7C" w:rsidRPr="00A150A6">
        <w:rPr>
          <w:rFonts w:ascii="Palatino Linotype" w:eastAsia="Palatino Linotype" w:hAnsi="Palatino Linotype" w:cs="Palatino Linotype"/>
          <w:color w:val="000000"/>
        </w:rPr>
        <w:t>entos, mismos que se describen a continuación:</w:t>
      </w:r>
    </w:p>
    <w:p w:rsidR="00144A7C" w:rsidRPr="00A150A6" w:rsidRDefault="00144A7C" w:rsidP="00F60C6D">
      <w:pPr>
        <w:pBdr>
          <w:top w:val="nil"/>
          <w:left w:val="nil"/>
          <w:bottom w:val="nil"/>
          <w:right w:val="nil"/>
          <w:between w:val="nil"/>
        </w:pBdr>
        <w:spacing w:line="360" w:lineRule="auto"/>
        <w:ind w:left="567" w:right="-787"/>
        <w:jc w:val="both"/>
        <w:rPr>
          <w:rFonts w:ascii="Palatino Linotype" w:eastAsia="Palatino Linotype" w:hAnsi="Palatino Linotype" w:cs="Palatino Linotype"/>
          <w:bCs/>
          <w:color w:val="000000"/>
        </w:rPr>
      </w:pPr>
      <w:r w:rsidRPr="00A150A6">
        <w:rPr>
          <w:rFonts w:ascii="Palatino Linotype" w:eastAsia="Palatino Linotype" w:hAnsi="Palatino Linotype" w:cs="Palatino Linotype"/>
          <w:color w:val="000000"/>
        </w:rPr>
        <w:t>Correo electrónico</w:t>
      </w:r>
      <w:r w:rsidRPr="00A150A6">
        <w:rPr>
          <w:rFonts w:ascii="Palatino Linotype" w:eastAsia="Palatino Linotype" w:hAnsi="Palatino Linotype" w:cs="Palatino Linotype"/>
          <w:bCs/>
          <w:color w:val="000000"/>
        </w:rPr>
        <w:t>, en los términos siguientes:</w:t>
      </w:r>
    </w:p>
    <w:p w:rsidR="00F60C6D" w:rsidRPr="00A150A6" w:rsidRDefault="00F60C6D" w:rsidP="00F60C6D">
      <w:pPr>
        <w:ind w:left="567"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w:t>
      </w:r>
    </w:p>
    <w:p w:rsidR="00F60C6D" w:rsidRPr="00A150A6" w:rsidRDefault="00F60C6D" w:rsidP="00F60C6D">
      <w:pPr>
        <w:ind w:left="567"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 xml:space="preserve">Sirva el presente para enviarle un cordial saludo y, al mismo tiempo en atención al correo electrónico de mediante el cual requiere Información adicional al Recurso de Revisión Número 01488/INFOEM/IP/RR/2026 derivado de la Solicitud de Acceso a la </w:t>
      </w:r>
      <w:r w:rsidRPr="00A150A6">
        <w:rPr>
          <w:rFonts w:ascii="Palatino Linotype" w:eastAsia="Times New Roman" w:hAnsi="Palatino Linotype" w:cs="Arial"/>
          <w:bCs/>
          <w:i/>
          <w:color w:val="000000"/>
          <w:lang w:val="es-MX" w:eastAsia="es-MX"/>
        </w:rPr>
        <w:lastRenderedPageBreak/>
        <w:t>Información Pública 00218/TOLUCA/IP/2026, me permito remitir la siguiente información:</w:t>
      </w:r>
    </w:p>
    <w:p w:rsidR="00F60C6D" w:rsidRPr="00A150A6" w:rsidRDefault="00F60C6D" w:rsidP="00F60C6D">
      <w:pPr>
        <w:ind w:left="567"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 </w:t>
      </w:r>
    </w:p>
    <w:p w:rsidR="00F60C6D" w:rsidRPr="00A150A6" w:rsidRDefault="00F60C6D" w:rsidP="00F60C6D">
      <w:pPr>
        <w:pStyle w:val="Prrafodelista"/>
        <w:numPr>
          <w:ilvl w:val="0"/>
          <w:numId w:val="18"/>
        </w:numPr>
        <w:ind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 </w:t>
      </w:r>
      <w:r w:rsidRPr="00A150A6">
        <w:rPr>
          <w:rFonts w:ascii="Palatino Linotype" w:eastAsia="Times New Roman" w:hAnsi="Palatino Linotype" w:cs="Arial"/>
          <w:bCs/>
          <w:i/>
          <w:color w:val="000000"/>
          <w:lang w:val="es-ES" w:eastAsia="es-MX"/>
        </w:rPr>
        <w:t>Oficio 200040000/094/2026 y anexo recibidos el 04 de junio del presente año, enviado por la COORDINACIÓN GENERAL MUNICIPAL DE MEJORA REGULATORIA, mediante el cual da atención al Requerimiento de Información Adicional.</w:t>
      </w:r>
    </w:p>
    <w:p w:rsidR="00F60C6D" w:rsidRPr="00A150A6" w:rsidRDefault="00F60C6D" w:rsidP="00F60C6D">
      <w:pPr>
        <w:pStyle w:val="Prrafodelista"/>
        <w:numPr>
          <w:ilvl w:val="0"/>
          <w:numId w:val="18"/>
        </w:numPr>
        <w:ind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Oficio No. INFOEM/DGI/328/2026 respuesta del registro de Incidencia por parte de la Dirección General de Informática del Infoem.</w:t>
      </w:r>
    </w:p>
    <w:p w:rsidR="00F60C6D" w:rsidRPr="00A150A6" w:rsidRDefault="00F60C6D" w:rsidP="00F60C6D">
      <w:pPr>
        <w:pStyle w:val="Prrafodelista"/>
        <w:numPr>
          <w:ilvl w:val="0"/>
          <w:numId w:val="18"/>
        </w:numPr>
        <w:ind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Acuerdo CT/SE/314/04/2026 del Acta Tricentésima Décima Cuarta Sesión Extraordinaria 2026 del Ayuntamiento de Toluca de fecha 4 de junio de 2026, mediante el cual se procede el Acuerdo de cambio de modalidad de entrega de la Información.</w:t>
      </w:r>
    </w:p>
    <w:p w:rsidR="00F60C6D" w:rsidRPr="00A150A6" w:rsidRDefault="00F60C6D" w:rsidP="00F60C6D">
      <w:pPr>
        <w:ind w:left="567" w:right="134"/>
        <w:jc w:val="both"/>
        <w:rPr>
          <w:rFonts w:ascii="Palatino Linotype" w:eastAsia="Times New Roman" w:hAnsi="Palatino Linotype" w:cs="Arial"/>
          <w:bCs/>
          <w:i/>
          <w:color w:val="000000"/>
          <w:lang w:val="es-MX" w:eastAsia="es-MX"/>
        </w:rPr>
      </w:pPr>
      <w:r w:rsidRPr="00A150A6">
        <w:rPr>
          <w:rFonts w:ascii="Palatino Linotype" w:eastAsia="Times New Roman" w:hAnsi="Palatino Linotype" w:cs="Arial"/>
          <w:bCs/>
          <w:i/>
          <w:color w:val="000000"/>
          <w:lang w:val="es-MX" w:eastAsia="es-MX"/>
        </w:rPr>
        <w:t>…</w:t>
      </w:r>
    </w:p>
    <w:p w:rsidR="00144A7C" w:rsidRPr="00A150A6" w:rsidRDefault="00144A7C" w:rsidP="00144A7C">
      <w:pPr>
        <w:spacing w:line="360" w:lineRule="auto"/>
        <w:ind w:right="-787"/>
        <w:jc w:val="both"/>
        <w:rPr>
          <w:rFonts w:ascii="Palatino Linotype" w:eastAsia="Palatino Linotype" w:hAnsi="Palatino Linotype" w:cs="Palatino Linotype"/>
          <w:bCs/>
          <w:color w:val="000000"/>
        </w:rPr>
      </w:pPr>
    </w:p>
    <w:p w:rsidR="00144A7C" w:rsidRPr="00A150A6" w:rsidRDefault="00144A7C" w:rsidP="00144A7C">
      <w:pPr>
        <w:ind w:left="567" w:right="-788"/>
        <w:jc w:val="both"/>
        <w:rPr>
          <w:rFonts w:ascii="Palatino Linotype" w:eastAsia="Palatino Linotype" w:hAnsi="Palatino Linotype" w:cs="Palatino Linotype"/>
          <w:bCs/>
          <w:color w:val="000000"/>
        </w:rPr>
      </w:pPr>
      <w:r w:rsidRPr="00A150A6">
        <w:rPr>
          <w:rFonts w:ascii="Palatino Linotype" w:eastAsia="Palatino Linotype" w:hAnsi="Palatino Linotype" w:cs="Palatino Linotype"/>
          <w:bCs/>
          <w:color w:val="000000"/>
        </w:rPr>
        <w:t>Adjuntando los documentos siguientes:</w:t>
      </w:r>
    </w:p>
    <w:p w:rsidR="00144A7C" w:rsidRPr="00A150A6" w:rsidRDefault="00144A7C" w:rsidP="00144A7C">
      <w:pPr>
        <w:ind w:left="567" w:right="-788"/>
        <w:jc w:val="both"/>
        <w:rPr>
          <w:rFonts w:ascii="Palatino Linotype" w:eastAsia="Palatino Linotype" w:hAnsi="Palatino Linotype" w:cs="Palatino Linotype"/>
          <w:bCs/>
          <w:color w:val="000000"/>
        </w:rPr>
      </w:pPr>
    </w:p>
    <w:p w:rsidR="00144A7C" w:rsidRPr="00A150A6" w:rsidRDefault="00F60C6D" w:rsidP="00F60C6D">
      <w:pPr>
        <w:ind w:left="567" w:right="-788"/>
        <w:jc w:val="both"/>
        <w:rPr>
          <w:rFonts w:ascii="Palatino Linotype" w:eastAsia="Palatino Linotype" w:hAnsi="Palatino Linotype" w:cs="Palatino Linotype"/>
          <w:b/>
          <w:bCs/>
          <w:i/>
          <w:color w:val="000000"/>
        </w:rPr>
      </w:pPr>
      <w:r w:rsidRPr="00A150A6">
        <w:rPr>
          <w:rFonts w:ascii="Palatino Linotype" w:eastAsia="Palatino Linotype" w:hAnsi="Palatino Linotype" w:cs="Palatino Linotype"/>
          <w:b/>
          <w:bCs/>
          <w:i/>
          <w:color w:val="000000"/>
        </w:rPr>
        <w:t>01488_2026_REQUERIMIENTO DE INFORMACION.pdf</w:t>
      </w:r>
    </w:p>
    <w:p w:rsidR="00F60C6D" w:rsidRPr="00A150A6" w:rsidRDefault="00004913" w:rsidP="00F60C6D">
      <w:pPr>
        <w:ind w:left="567" w:right="-788"/>
        <w:jc w:val="both"/>
        <w:rPr>
          <w:rFonts w:ascii="Palatino Linotype" w:eastAsia="Palatino Linotype" w:hAnsi="Palatino Linotype" w:cs="Palatino Linotype"/>
          <w:bCs/>
          <w:color w:val="000000"/>
        </w:rPr>
      </w:pPr>
      <w:r w:rsidRPr="00A150A6">
        <w:rPr>
          <w:rFonts w:ascii="Palatino Linotype" w:eastAsia="Palatino Linotype" w:hAnsi="Palatino Linotype" w:cs="Palatino Linotype"/>
          <w:bCs/>
          <w:color w:val="000000"/>
        </w:rPr>
        <w:t>Requerimiento de información adicional remitido por esta Ponencia al Sujeto Obligado.</w:t>
      </w:r>
    </w:p>
    <w:p w:rsidR="00F60C6D" w:rsidRPr="00A150A6" w:rsidRDefault="00F60C6D" w:rsidP="00F60C6D">
      <w:pPr>
        <w:ind w:left="567" w:right="-788"/>
        <w:jc w:val="both"/>
        <w:rPr>
          <w:rFonts w:ascii="Palatino Linotype" w:eastAsia="Palatino Linotype" w:hAnsi="Palatino Linotype" w:cs="Palatino Linotype"/>
          <w:b/>
          <w:bCs/>
          <w:i/>
          <w:color w:val="000000"/>
        </w:rPr>
      </w:pPr>
    </w:p>
    <w:p w:rsidR="00F60C6D" w:rsidRPr="00A150A6" w:rsidRDefault="00F60C6D" w:rsidP="00F60C6D">
      <w:pPr>
        <w:ind w:left="567" w:right="-788"/>
        <w:jc w:val="both"/>
        <w:rPr>
          <w:rFonts w:ascii="Palatino Linotype" w:eastAsia="Palatino Linotype" w:hAnsi="Palatino Linotype" w:cs="Palatino Linotype"/>
          <w:b/>
          <w:bCs/>
          <w:i/>
          <w:color w:val="000000"/>
        </w:rPr>
      </w:pPr>
      <w:r w:rsidRPr="00A150A6">
        <w:rPr>
          <w:rFonts w:ascii="Palatino Linotype" w:eastAsia="Palatino Linotype" w:hAnsi="Palatino Linotype" w:cs="Palatino Linotype"/>
          <w:b/>
          <w:bCs/>
          <w:i/>
          <w:color w:val="000000"/>
        </w:rPr>
        <w:t>Of 64 RegistroIncidenciaRR1488Informatica.pdf</w:t>
      </w:r>
    </w:p>
    <w:p w:rsidR="00435AA8" w:rsidRPr="00A150A6" w:rsidRDefault="00435AA8" w:rsidP="00F60C6D">
      <w:pPr>
        <w:ind w:left="567" w:right="-788"/>
        <w:jc w:val="both"/>
        <w:rPr>
          <w:rFonts w:ascii="Palatino Linotype" w:eastAsia="Palatino Linotype" w:hAnsi="Palatino Linotype" w:cs="Palatino Linotype"/>
          <w:b/>
          <w:bCs/>
          <w:color w:val="000000"/>
        </w:rPr>
      </w:pPr>
      <w:r w:rsidRPr="00A150A6">
        <w:rPr>
          <w:rFonts w:ascii="Palatino Linotype" w:eastAsia="Palatino Linotype" w:hAnsi="Palatino Linotype" w:cs="Palatino Linotype"/>
          <w:bCs/>
          <w:color w:val="000000"/>
        </w:rPr>
        <w:t xml:space="preserve">Oficio: 201007001/UT/0064/2026 de fecha 04 de junio de 2026, firmado por el Jefe de Departamento de Acceso a la Información Pública, dirigido al Director General de Informática del INFOEM a través del cual solicita cambio de modalidad a consulta directa manifestando que </w:t>
      </w:r>
      <w:r w:rsidRPr="00A150A6">
        <w:rPr>
          <w:rFonts w:ascii="Palatino Linotype" w:eastAsia="Palatino Linotype" w:hAnsi="Palatino Linotype" w:cs="Palatino Linotype"/>
          <w:b/>
          <w:bCs/>
          <w:color w:val="000000"/>
        </w:rPr>
        <w:t>el volumen de la información referida supera los 2.13 Gigabytes.</w:t>
      </w:r>
    </w:p>
    <w:p w:rsidR="00435AA8" w:rsidRPr="00A150A6" w:rsidRDefault="00435AA8" w:rsidP="00F60C6D">
      <w:pPr>
        <w:ind w:left="567" w:right="-788"/>
        <w:jc w:val="both"/>
        <w:rPr>
          <w:rFonts w:ascii="Palatino Linotype" w:eastAsia="Palatino Linotype" w:hAnsi="Palatino Linotype" w:cs="Palatino Linotype"/>
          <w:b/>
          <w:bCs/>
          <w:i/>
          <w:color w:val="000000"/>
        </w:rPr>
      </w:pPr>
    </w:p>
    <w:p w:rsidR="00F60C6D" w:rsidRPr="00A150A6" w:rsidRDefault="00F60C6D" w:rsidP="00F60C6D">
      <w:pPr>
        <w:ind w:left="567" w:right="-788"/>
        <w:jc w:val="both"/>
        <w:rPr>
          <w:rFonts w:ascii="Palatino Linotype" w:eastAsia="Palatino Linotype" w:hAnsi="Palatino Linotype" w:cs="Palatino Linotype"/>
          <w:b/>
          <w:bCs/>
          <w:i/>
          <w:color w:val="000000"/>
        </w:rPr>
      </w:pPr>
      <w:r w:rsidRPr="00A150A6">
        <w:rPr>
          <w:rFonts w:ascii="Palatino Linotype" w:eastAsia="Palatino Linotype" w:hAnsi="Palatino Linotype" w:cs="Palatino Linotype"/>
          <w:b/>
          <w:bCs/>
          <w:i/>
          <w:color w:val="000000"/>
        </w:rPr>
        <w:t>Oficio94CGMMR_RIA1488.pdf</w:t>
      </w:r>
    </w:p>
    <w:p w:rsidR="00223BE1" w:rsidRPr="00A150A6" w:rsidRDefault="00223BE1" w:rsidP="00F60C6D">
      <w:pPr>
        <w:ind w:left="567" w:right="-788"/>
        <w:jc w:val="both"/>
        <w:rPr>
          <w:rFonts w:ascii="Palatino Linotype" w:eastAsia="Palatino Linotype" w:hAnsi="Palatino Linotype" w:cs="Palatino Linotype"/>
          <w:bCs/>
          <w:color w:val="000000"/>
        </w:rPr>
      </w:pPr>
      <w:r w:rsidRPr="00A150A6">
        <w:rPr>
          <w:rFonts w:ascii="Palatino Linotype" w:eastAsia="Palatino Linotype" w:hAnsi="Palatino Linotype" w:cs="Palatino Linotype"/>
          <w:bCs/>
          <w:color w:val="000000"/>
        </w:rPr>
        <w:t xml:space="preserve">Oficio 200040000/094/20 de fecha 04 de junio de 2026, firmado por el </w:t>
      </w:r>
      <w:r w:rsidRPr="00A150A6">
        <w:rPr>
          <w:rFonts w:ascii="Palatino Linotype" w:eastAsia="Palatino Linotype" w:hAnsi="Palatino Linotype" w:cs="Palatino Linotype"/>
          <w:b/>
          <w:bCs/>
          <w:color w:val="000000"/>
        </w:rPr>
        <w:t>Coordinador General de Mejora Regulatoria con funciones de Simplificación y Digitalización</w:t>
      </w:r>
      <w:r w:rsidRPr="00A150A6">
        <w:rPr>
          <w:rFonts w:ascii="Palatino Linotype" w:eastAsia="Palatino Linotype" w:hAnsi="Palatino Linotype" w:cs="Palatino Linotype"/>
          <w:bCs/>
          <w:color w:val="000000"/>
        </w:rPr>
        <w:t>, dirigido al Titular de la Unidad de Transparencia, a través del cual propone el cambio a la modalidad de consulta directa, conforme a las siguientes consideraciones:</w:t>
      </w:r>
    </w:p>
    <w:p w:rsidR="00223BE1" w:rsidRPr="00A150A6" w:rsidRDefault="00223BE1" w:rsidP="00F60C6D">
      <w:pPr>
        <w:ind w:left="567" w:right="-788"/>
        <w:jc w:val="both"/>
        <w:rPr>
          <w:rFonts w:ascii="Palatino Linotype" w:eastAsia="Palatino Linotype" w:hAnsi="Palatino Linotype" w:cs="Palatino Linotype"/>
          <w:bCs/>
          <w:color w:val="000000"/>
        </w:rPr>
      </w:pPr>
    </w:p>
    <w:p w:rsidR="00223BE1" w:rsidRPr="00A150A6" w:rsidRDefault="00223BE1" w:rsidP="00F60C6D">
      <w:pPr>
        <w:ind w:left="567" w:right="-788"/>
        <w:jc w:val="both"/>
        <w:rPr>
          <w:rFonts w:ascii="Palatino Linotype" w:eastAsia="Palatino Linotype" w:hAnsi="Palatino Linotype" w:cs="Palatino Linotype"/>
          <w:bCs/>
          <w:i/>
          <w:color w:val="000000"/>
        </w:rPr>
      </w:pPr>
      <w:r w:rsidRPr="00A150A6">
        <w:rPr>
          <w:rFonts w:ascii="Palatino Linotype" w:eastAsia="Palatino Linotype" w:hAnsi="Palatino Linotype" w:cs="Palatino Linotype"/>
          <w:bCs/>
          <w:i/>
          <w:color w:val="000000"/>
        </w:rPr>
        <w:t xml:space="preserve">Limitante tecnológica; La entrega de la información a través del Sistema de Acceso a la Información Mexiquense (SAIMEX) es técnicamente inviable. La plataforma restringe la carga de archivos a un máximo de 500 MB, mientras que </w:t>
      </w:r>
      <w:r w:rsidRPr="00A150A6">
        <w:rPr>
          <w:rFonts w:ascii="Palatino Linotype" w:eastAsia="Palatino Linotype" w:hAnsi="Palatino Linotype" w:cs="Palatino Linotype"/>
          <w:b/>
          <w:bCs/>
          <w:i/>
          <w:color w:val="000000"/>
        </w:rPr>
        <w:t xml:space="preserve">el volumen de la documentación </w:t>
      </w:r>
      <w:r w:rsidRPr="00A150A6">
        <w:rPr>
          <w:rFonts w:ascii="Palatino Linotype" w:eastAsia="Palatino Linotype" w:hAnsi="Palatino Linotype" w:cs="Palatino Linotype"/>
          <w:b/>
          <w:bCs/>
          <w:i/>
          <w:color w:val="000000"/>
        </w:rPr>
        <w:lastRenderedPageBreak/>
        <w:t>solicitada asciende a 2.13 GB.</w:t>
      </w:r>
      <w:r w:rsidRPr="00A150A6">
        <w:rPr>
          <w:rFonts w:ascii="Palatino Linotype" w:eastAsia="Palatino Linotype" w:hAnsi="Palatino Linotype" w:cs="Palatino Linotype"/>
          <w:bCs/>
          <w:i/>
          <w:color w:val="000000"/>
        </w:rPr>
        <w:t xml:space="preserve"> Asimismo, </w:t>
      </w:r>
      <w:r w:rsidRPr="00A150A6">
        <w:rPr>
          <w:rFonts w:ascii="Palatino Linotype" w:eastAsia="Palatino Linotype" w:hAnsi="Palatino Linotype" w:cs="Palatino Linotype"/>
          <w:b/>
          <w:bCs/>
          <w:i/>
          <w:color w:val="000000"/>
        </w:rPr>
        <w:t>el acervo documental correspondiente al periodo requerido comprende un total aproximado de 3,300 fojas (sin contar anexos) entre oficios enviados y recibidos</w:t>
      </w:r>
      <w:r w:rsidRPr="00A150A6">
        <w:rPr>
          <w:rFonts w:ascii="Palatino Linotype" w:eastAsia="Palatino Linotype" w:hAnsi="Palatino Linotype" w:cs="Palatino Linotype"/>
          <w:bCs/>
          <w:i/>
          <w:color w:val="000000"/>
        </w:rPr>
        <w:t xml:space="preserve">, el dato cuantitativo antes mencionado no implica la procedencia de una entrega íntegra e inmediata. Esta Coordinación tiene el deber legal de analizar minuciosamente cada una de las fojas para identificar y, en su caso, resguardar información confidencial, datos personales o elementos susceptibles de clasificación. </w:t>
      </w:r>
    </w:p>
    <w:p w:rsidR="00223BE1" w:rsidRPr="00A150A6" w:rsidRDefault="00223BE1" w:rsidP="00F60C6D">
      <w:pPr>
        <w:ind w:left="567" w:right="-788"/>
        <w:jc w:val="both"/>
        <w:rPr>
          <w:rFonts w:ascii="Palatino Linotype" w:eastAsia="Palatino Linotype" w:hAnsi="Palatino Linotype" w:cs="Palatino Linotype"/>
          <w:bCs/>
          <w:i/>
          <w:color w:val="000000"/>
        </w:rPr>
      </w:pPr>
    </w:p>
    <w:p w:rsidR="00223BE1" w:rsidRPr="00A150A6" w:rsidRDefault="00223BE1" w:rsidP="00F60C6D">
      <w:pPr>
        <w:ind w:left="567" w:right="-788"/>
        <w:jc w:val="both"/>
        <w:rPr>
          <w:rFonts w:ascii="Palatino Linotype" w:eastAsia="Palatino Linotype" w:hAnsi="Palatino Linotype" w:cs="Palatino Linotype"/>
          <w:bCs/>
          <w:i/>
          <w:color w:val="000000"/>
        </w:rPr>
      </w:pPr>
      <w:r w:rsidRPr="00A150A6">
        <w:rPr>
          <w:rFonts w:ascii="Palatino Linotype" w:eastAsia="Palatino Linotype" w:hAnsi="Palatino Linotype" w:cs="Palatino Linotype"/>
          <w:bCs/>
          <w:i/>
          <w:color w:val="000000"/>
        </w:rPr>
        <w:t xml:space="preserve">Carga administrativa extraordinaria: Los documentos no se encuentran integrados en un solo archivo electrónico depurado. La información está distribuida en diversos expedientes y registros, tanto físicos como electrónicos, que exigen una revisión y análisis individualizado. </w:t>
      </w:r>
    </w:p>
    <w:p w:rsidR="00223BE1" w:rsidRPr="00A150A6" w:rsidRDefault="00223BE1" w:rsidP="00F60C6D">
      <w:pPr>
        <w:ind w:left="567" w:right="-788"/>
        <w:jc w:val="both"/>
        <w:rPr>
          <w:rFonts w:ascii="Palatino Linotype" w:eastAsia="Palatino Linotype" w:hAnsi="Palatino Linotype" w:cs="Palatino Linotype"/>
          <w:bCs/>
          <w:i/>
          <w:color w:val="000000"/>
        </w:rPr>
      </w:pPr>
    </w:p>
    <w:p w:rsidR="00223BE1" w:rsidRPr="00A150A6" w:rsidRDefault="00223BE1" w:rsidP="00F60C6D">
      <w:pPr>
        <w:ind w:left="567" w:right="-788"/>
        <w:jc w:val="both"/>
        <w:rPr>
          <w:rFonts w:ascii="Palatino Linotype" w:eastAsia="Palatino Linotype" w:hAnsi="Palatino Linotype" w:cs="Palatino Linotype"/>
          <w:bCs/>
          <w:i/>
          <w:color w:val="000000"/>
        </w:rPr>
      </w:pPr>
      <w:r w:rsidRPr="00A150A6">
        <w:rPr>
          <w:rFonts w:ascii="Palatino Linotype" w:eastAsia="Palatino Linotype" w:hAnsi="Palatino Linotype" w:cs="Palatino Linotype"/>
          <w:bCs/>
          <w:i/>
          <w:color w:val="000000"/>
        </w:rPr>
        <w:t>Sustento legal: Los artículos 158 y 164 de la ley de la materia facultan al sujeto obligado a ofrecer una modalidad distinta de entrega, debidamente fundada у motivada, cuando la reproducción o procesamiento original sobrepase sus capacidades técnicas, administrativas y humanas.</w:t>
      </w:r>
    </w:p>
    <w:p w:rsidR="006A6891" w:rsidRPr="00A150A6" w:rsidRDefault="006A6891" w:rsidP="00F60C6D">
      <w:pPr>
        <w:ind w:left="567" w:right="-788"/>
        <w:jc w:val="both"/>
        <w:rPr>
          <w:rFonts w:ascii="Palatino Linotype" w:eastAsia="Palatino Linotype" w:hAnsi="Palatino Linotype" w:cs="Palatino Linotype"/>
          <w:bCs/>
          <w:i/>
          <w:color w:val="000000"/>
        </w:rPr>
      </w:pPr>
    </w:p>
    <w:p w:rsidR="006A6891" w:rsidRPr="00A150A6" w:rsidRDefault="006A6891" w:rsidP="006A6891">
      <w:pPr>
        <w:ind w:left="567" w:right="-788"/>
        <w:rPr>
          <w:rFonts w:ascii="Palatino Linotype" w:eastAsia="Palatino Linotype" w:hAnsi="Palatino Linotype" w:cs="Palatino Linotype"/>
          <w:bCs/>
          <w:color w:val="000000"/>
        </w:rPr>
      </w:pPr>
      <w:r w:rsidRPr="00A150A6">
        <w:rPr>
          <w:rFonts w:ascii="Palatino Linotype" w:eastAsia="Palatino Linotype" w:hAnsi="Palatino Linotype" w:cs="Palatino Linotype"/>
          <w:bCs/>
          <w:color w:val="000000"/>
        </w:rPr>
        <w:t>Agregando las imágenes siguientes:</w:t>
      </w:r>
    </w:p>
    <w:p w:rsidR="006A6891" w:rsidRPr="00A150A6" w:rsidRDefault="006A6891" w:rsidP="006A6891">
      <w:pPr>
        <w:ind w:left="567" w:right="-788"/>
        <w:rPr>
          <w:rFonts w:ascii="Palatino Linotype" w:eastAsia="Palatino Linotype" w:hAnsi="Palatino Linotype" w:cs="Palatino Linotype"/>
          <w:bCs/>
          <w:color w:val="000000"/>
        </w:rPr>
      </w:pPr>
    </w:p>
    <w:p w:rsidR="006A6891" w:rsidRPr="00A150A6" w:rsidRDefault="006A6891" w:rsidP="006A6891">
      <w:pPr>
        <w:ind w:left="567" w:right="-788"/>
        <w:jc w:val="center"/>
        <w:rPr>
          <w:rFonts w:ascii="Palatino Linotype" w:eastAsia="Palatino Linotype" w:hAnsi="Palatino Linotype" w:cs="Palatino Linotype"/>
          <w:bCs/>
          <w:color w:val="000000"/>
        </w:rPr>
      </w:pPr>
      <w:r w:rsidRPr="00A150A6">
        <w:rPr>
          <w:rFonts w:ascii="Palatino Linotype" w:eastAsia="Palatino Linotype" w:hAnsi="Palatino Linotype" w:cs="Palatino Linotype"/>
          <w:bCs/>
          <w:noProof/>
          <w:color w:val="000000"/>
          <w:lang w:val="es-MX" w:eastAsia="es-MX"/>
        </w:rPr>
        <w:drawing>
          <wp:inline distT="0" distB="0" distL="0" distR="0" wp14:anchorId="6E3627AC" wp14:editId="4CF5C9D6">
            <wp:extent cx="4013055" cy="2263070"/>
            <wp:effectExtent l="0" t="0" r="6985"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42976" cy="2279943"/>
                    </a:xfrm>
                    <a:prstGeom prst="rect">
                      <a:avLst/>
                    </a:prstGeom>
                  </pic:spPr>
                </pic:pic>
              </a:graphicData>
            </a:graphic>
          </wp:inline>
        </w:drawing>
      </w:r>
    </w:p>
    <w:p w:rsidR="006A6891" w:rsidRPr="00A150A6" w:rsidRDefault="006A6891" w:rsidP="006A6891">
      <w:pPr>
        <w:ind w:left="567" w:right="-788"/>
        <w:jc w:val="center"/>
        <w:rPr>
          <w:rFonts w:ascii="Palatino Linotype" w:eastAsia="Palatino Linotype" w:hAnsi="Palatino Linotype" w:cs="Palatino Linotype"/>
          <w:bCs/>
          <w:color w:val="000000"/>
        </w:rPr>
      </w:pPr>
      <w:r w:rsidRPr="00A150A6">
        <w:rPr>
          <w:rFonts w:ascii="Palatino Linotype" w:eastAsia="Palatino Linotype" w:hAnsi="Palatino Linotype" w:cs="Palatino Linotype"/>
          <w:bCs/>
          <w:noProof/>
          <w:color w:val="000000"/>
          <w:lang w:val="es-MX" w:eastAsia="es-MX"/>
        </w:rPr>
        <w:lastRenderedPageBreak/>
        <w:drawing>
          <wp:inline distT="0" distB="0" distL="0" distR="0" wp14:anchorId="5FFB5D12" wp14:editId="706355D4">
            <wp:extent cx="4234579" cy="23431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77208" cy="2366738"/>
                    </a:xfrm>
                    <a:prstGeom prst="rect">
                      <a:avLst/>
                    </a:prstGeom>
                  </pic:spPr>
                </pic:pic>
              </a:graphicData>
            </a:graphic>
          </wp:inline>
        </w:drawing>
      </w:r>
    </w:p>
    <w:p w:rsidR="006A6891" w:rsidRPr="00A150A6" w:rsidRDefault="006A6891" w:rsidP="006A6891">
      <w:pPr>
        <w:ind w:left="567" w:right="-788"/>
        <w:jc w:val="center"/>
        <w:rPr>
          <w:rFonts w:ascii="Palatino Linotype" w:eastAsia="Palatino Linotype" w:hAnsi="Palatino Linotype" w:cs="Palatino Linotype"/>
          <w:bCs/>
          <w:color w:val="000000"/>
        </w:rPr>
      </w:pPr>
      <w:r w:rsidRPr="00A150A6">
        <w:rPr>
          <w:rFonts w:ascii="Palatino Linotype" w:eastAsia="Palatino Linotype" w:hAnsi="Palatino Linotype" w:cs="Palatino Linotype"/>
          <w:bCs/>
          <w:noProof/>
          <w:color w:val="000000"/>
          <w:lang w:val="es-MX" w:eastAsia="es-MX"/>
        </w:rPr>
        <w:drawing>
          <wp:inline distT="0" distB="0" distL="0" distR="0" wp14:anchorId="5523C801" wp14:editId="42B357B2">
            <wp:extent cx="3879850" cy="1807886"/>
            <wp:effectExtent l="0" t="0" r="635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85891" cy="1810701"/>
                    </a:xfrm>
                    <a:prstGeom prst="rect">
                      <a:avLst/>
                    </a:prstGeom>
                  </pic:spPr>
                </pic:pic>
              </a:graphicData>
            </a:graphic>
          </wp:inline>
        </w:drawing>
      </w:r>
    </w:p>
    <w:p w:rsidR="006A6891" w:rsidRPr="00A150A6" w:rsidRDefault="006A6891" w:rsidP="006A6891">
      <w:pPr>
        <w:ind w:left="567" w:right="-788"/>
        <w:rPr>
          <w:rFonts w:ascii="Palatino Linotype" w:eastAsia="Palatino Linotype" w:hAnsi="Palatino Linotype" w:cs="Palatino Linotype"/>
          <w:bCs/>
          <w:color w:val="000000"/>
        </w:rPr>
      </w:pPr>
    </w:p>
    <w:p w:rsidR="006A6891" w:rsidRPr="00A150A6" w:rsidRDefault="006A6891" w:rsidP="006A6891">
      <w:pPr>
        <w:ind w:left="567" w:right="-788"/>
        <w:jc w:val="center"/>
        <w:rPr>
          <w:rFonts w:ascii="Palatino Linotype" w:eastAsia="Palatino Linotype" w:hAnsi="Palatino Linotype" w:cs="Palatino Linotype"/>
          <w:bCs/>
          <w:color w:val="000000"/>
        </w:rPr>
      </w:pPr>
      <w:r w:rsidRPr="00A150A6">
        <w:rPr>
          <w:rFonts w:ascii="Palatino Linotype" w:eastAsia="Palatino Linotype" w:hAnsi="Palatino Linotype" w:cs="Palatino Linotype"/>
          <w:bCs/>
          <w:noProof/>
          <w:color w:val="000000"/>
          <w:lang w:val="es-MX" w:eastAsia="es-MX"/>
        </w:rPr>
        <w:drawing>
          <wp:inline distT="0" distB="0" distL="0" distR="0" wp14:anchorId="00ECC13E" wp14:editId="40BA71D9">
            <wp:extent cx="3506881" cy="22002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957" r="5847" b="1896"/>
                    <a:stretch/>
                  </pic:blipFill>
                  <pic:spPr bwMode="auto">
                    <a:xfrm>
                      <a:off x="0" y="0"/>
                      <a:ext cx="3514452" cy="2205025"/>
                    </a:xfrm>
                    <a:prstGeom prst="rect">
                      <a:avLst/>
                    </a:prstGeom>
                    <a:ln>
                      <a:noFill/>
                    </a:ln>
                    <a:extLst>
                      <a:ext uri="{53640926-AAD7-44D8-BBD7-CCE9431645EC}">
                        <a14:shadowObscured xmlns:a14="http://schemas.microsoft.com/office/drawing/2010/main"/>
                      </a:ext>
                    </a:extLst>
                  </pic:spPr>
                </pic:pic>
              </a:graphicData>
            </a:graphic>
          </wp:inline>
        </w:drawing>
      </w:r>
    </w:p>
    <w:p w:rsidR="00223BE1" w:rsidRPr="00A150A6" w:rsidRDefault="00223BE1" w:rsidP="00F60C6D">
      <w:pPr>
        <w:ind w:left="567" w:right="-788"/>
        <w:jc w:val="both"/>
        <w:rPr>
          <w:rFonts w:ascii="Palatino Linotype" w:eastAsia="Palatino Linotype" w:hAnsi="Palatino Linotype" w:cs="Palatino Linotype"/>
          <w:bCs/>
          <w:color w:val="000000"/>
        </w:rPr>
      </w:pPr>
    </w:p>
    <w:p w:rsidR="00223BE1" w:rsidRDefault="00223BE1" w:rsidP="00F60C6D">
      <w:pPr>
        <w:ind w:left="567" w:right="-788"/>
        <w:jc w:val="both"/>
        <w:rPr>
          <w:rFonts w:ascii="Palatino Linotype" w:eastAsia="Palatino Linotype" w:hAnsi="Palatino Linotype" w:cs="Palatino Linotype"/>
          <w:b/>
          <w:bCs/>
          <w:i/>
          <w:color w:val="000000"/>
        </w:rPr>
      </w:pPr>
    </w:p>
    <w:p w:rsidR="00A150A6" w:rsidRDefault="00A150A6" w:rsidP="00F60C6D">
      <w:pPr>
        <w:ind w:left="567" w:right="-788"/>
        <w:jc w:val="both"/>
        <w:rPr>
          <w:rFonts w:ascii="Palatino Linotype" w:eastAsia="Palatino Linotype" w:hAnsi="Palatino Linotype" w:cs="Palatino Linotype"/>
          <w:b/>
          <w:bCs/>
          <w:i/>
          <w:color w:val="000000"/>
        </w:rPr>
      </w:pPr>
    </w:p>
    <w:p w:rsidR="00A150A6" w:rsidRPr="00A150A6" w:rsidRDefault="00A150A6" w:rsidP="00F60C6D">
      <w:pPr>
        <w:ind w:left="567" w:right="-788"/>
        <w:jc w:val="both"/>
        <w:rPr>
          <w:rFonts w:ascii="Palatino Linotype" w:eastAsia="Palatino Linotype" w:hAnsi="Palatino Linotype" w:cs="Palatino Linotype"/>
          <w:b/>
          <w:bCs/>
          <w:i/>
          <w:color w:val="000000"/>
        </w:rPr>
      </w:pPr>
    </w:p>
    <w:p w:rsidR="00F60C6D" w:rsidRPr="00A150A6" w:rsidRDefault="00F60C6D" w:rsidP="00F60C6D">
      <w:pPr>
        <w:ind w:left="567" w:right="-788"/>
        <w:jc w:val="both"/>
        <w:rPr>
          <w:rFonts w:ascii="Palatino Linotype" w:eastAsia="Palatino Linotype" w:hAnsi="Palatino Linotype" w:cs="Palatino Linotype"/>
          <w:b/>
          <w:bCs/>
          <w:i/>
          <w:color w:val="000000"/>
        </w:rPr>
      </w:pPr>
      <w:r w:rsidRPr="00A150A6">
        <w:rPr>
          <w:rFonts w:ascii="Palatino Linotype" w:eastAsia="Palatino Linotype" w:hAnsi="Palatino Linotype" w:cs="Palatino Linotype"/>
          <w:b/>
          <w:bCs/>
          <w:i/>
          <w:color w:val="000000"/>
        </w:rPr>
        <w:lastRenderedPageBreak/>
        <w:t>RespuestaMJ_RIA1488-2026.pdf</w:t>
      </w:r>
    </w:p>
    <w:p w:rsidR="006A6891" w:rsidRPr="00A150A6" w:rsidRDefault="006A6891" w:rsidP="00F60C6D">
      <w:pPr>
        <w:ind w:left="567" w:right="-788"/>
        <w:jc w:val="both"/>
        <w:rPr>
          <w:rFonts w:ascii="Palatino Linotype" w:eastAsia="Palatino Linotype" w:hAnsi="Palatino Linotype" w:cs="Palatino Linotype"/>
          <w:bCs/>
          <w:color w:val="000000"/>
        </w:rPr>
      </w:pPr>
      <w:r w:rsidRPr="00A150A6">
        <w:rPr>
          <w:rFonts w:ascii="Palatino Linotype" w:eastAsia="Palatino Linotype" w:hAnsi="Palatino Linotype" w:cs="Palatino Linotype"/>
          <w:bCs/>
          <w:color w:val="000000"/>
        </w:rPr>
        <w:t xml:space="preserve">Oficio 200040000/094/2026 de fecha 04 de junio de 2026, firmado por el </w:t>
      </w:r>
      <w:r w:rsidRPr="00A150A6">
        <w:rPr>
          <w:rFonts w:ascii="Palatino Linotype" w:eastAsia="Palatino Linotype" w:hAnsi="Palatino Linotype" w:cs="Palatino Linotype"/>
          <w:b/>
          <w:bCs/>
          <w:color w:val="000000"/>
        </w:rPr>
        <w:t>Coordinador General de Mejora Regulatoria con funciones de Simplificación y Digitalización</w:t>
      </w:r>
      <w:r w:rsidRPr="00A150A6">
        <w:rPr>
          <w:rFonts w:ascii="Palatino Linotype" w:eastAsia="Palatino Linotype" w:hAnsi="Palatino Linotype" w:cs="Palatino Linotype"/>
          <w:bCs/>
          <w:color w:val="000000"/>
        </w:rPr>
        <w:t>, dirigido al Titular de la Unidad de Transparencia a través del cual solicita el cambio de modalidad a consulta directa, pues la requerida no resulta técnica o jurídicamente viable, adjuntando una captura de pantalla que muestra las propiedades de una carpeta digital.</w:t>
      </w:r>
    </w:p>
    <w:p w:rsidR="006A6891" w:rsidRPr="00A150A6" w:rsidRDefault="006A6891" w:rsidP="00F60C6D">
      <w:pPr>
        <w:ind w:left="567" w:right="-788"/>
        <w:jc w:val="both"/>
        <w:rPr>
          <w:rFonts w:ascii="Palatino Linotype" w:eastAsia="Palatino Linotype" w:hAnsi="Palatino Linotype" w:cs="Palatino Linotype"/>
          <w:b/>
          <w:bCs/>
          <w:i/>
          <w:color w:val="000000"/>
        </w:rPr>
      </w:pPr>
    </w:p>
    <w:p w:rsidR="00F60C6D" w:rsidRPr="00A150A6" w:rsidRDefault="00F60C6D" w:rsidP="00F60C6D">
      <w:pPr>
        <w:ind w:left="567" w:right="-788"/>
        <w:jc w:val="both"/>
        <w:rPr>
          <w:rFonts w:ascii="Palatino Linotype" w:eastAsia="Palatino Linotype" w:hAnsi="Palatino Linotype" w:cs="Palatino Linotype"/>
          <w:b/>
          <w:bCs/>
          <w:i/>
          <w:color w:val="000000"/>
        </w:rPr>
      </w:pPr>
      <w:r w:rsidRPr="00A150A6">
        <w:rPr>
          <w:rFonts w:ascii="Palatino Linotype" w:eastAsia="Palatino Linotype" w:hAnsi="Palatino Linotype" w:cs="Palatino Linotype"/>
          <w:b/>
          <w:bCs/>
          <w:i/>
          <w:color w:val="000000"/>
        </w:rPr>
        <w:t>ROf328CambioModalidadTOLUCA2026.pdf</w:t>
      </w:r>
    </w:p>
    <w:p w:rsidR="006A6891" w:rsidRPr="00A150A6" w:rsidRDefault="006A6891" w:rsidP="00F60C6D">
      <w:pPr>
        <w:ind w:left="567" w:right="-788"/>
        <w:jc w:val="both"/>
        <w:rPr>
          <w:rFonts w:ascii="Palatino Linotype" w:eastAsia="Palatino Linotype" w:hAnsi="Palatino Linotype" w:cs="Palatino Linotype"/>
          <w:bCs/>
          <w:color w:val="000000"/>
        </w:rPr>
      </w:pPr>
      <w:r w:rsidRPr="00A150A6">
        <w:rPr>
          <w:rFonts w:ascii="Palatino Linotype" w:eastAsia="Palatino Linotype" w:hAnsi="Palatino Linotype" w:cs="Palatino Linotype"/>
          <w:bCs/>
          <w:color w:val="000000"/>
        </w:rPr>
        <w:t>Oficio No. INFOEM/DGI/328/2026 de fecha 04 de junio de 2026, firmado por el Director General de Informática del INFOEM, dirigido al Jefe del Departamento de Acceso a la Información Pública a través del cual refiere haber quedado registrada en la bitácora de incidencias, toda vez que trata de subir un peso de 2.13GB, lo cual sobrepasa las capacidades técnicas del sistema Saimex, recomendando para el escaneo de fojas utilizar una resolución alta de 150 Dpi's, en escala de grises y formato "PDF"; extraído directamente del escáner, tal como se muestra en la imagen siguiente:</w:t>
      </w:r>
    </w:p>
    <w:p w:rsidR="006A6891" w:rsidRPr="00A150A6" w:rsidRDefault="006A6891" w:rsidP="00F60C6D">
      <w:pPr>
        <w:ind w:left="567" w:right="-788"/>
        <w:jc w:val="both"/>
        <w:rPr>
          <w:rFonts w:ascii="Palatino Linotype" w:eastAsia="Palatino Linotype" w:hAnsi="Palatino Linotype" w:cs="Palatino Linotype"/>
          <w:bCs/>
          <w:color w:val="000000"/>
        </w:rPr>
      </w:pPr>
    </w:p>
    <w:p w:rsidR="006A6891" w:rsidRPr="00A150A6" w:rsidRDefault="006A6891" w:rsidP="00F60C6D">
      <w:pPr>
        <w:ind w:left="567" w:right="-788"/>
        <w:jc w:val="both"/>
        <w:rPr>
          <w:rFonts w:ascii="Palatino Linotype" w:eastAsia="Palatino Linotype" w:hAnsi="Palatino Linotype" w:cs="Palatino Linotype"/>
          <w:bCs/>
          <w:color w:val="000000"/>
        </w:rPr>
      </w:pPr>
    </w:p>
    <w:p w:rsidR="006A6891" w:rsidRPr="00A150A6" w:rsidRDefault="006A6891" w:rsidP="006A6891">
      <w:pPr>
        <w:ind w:left="567" w:right="-788"/>
        <w:jc w:val="center"/>
        <w:rPr>
          <w:rFonts w:ascii="Palatino Linotype" w:eastAsia="Palatino Linotype" w:hAnsi="Palatino Linotype" w:cs="Palatino Linotype"/>
          <w:bCs/>
          <w:color w:val="000000"/>
        </w:rPr>
      </w:pPr>
      <w:r w:rsidRPr="00A150A6">
        <w:rPr>
          <w:rFonts w:ascii="Palatino Linotype" w:eastAsia="Palatino Linotype" w:hAnsi="Palatino Linotype" w:cs="Palatino Linotype"/>
          <w:bCs/>
          <w:noProof/>
          <w:color w:val="000000"/>
          <w:lang w:val="es-MX" w:eastAsia="es-MX"/>
        </w:rPr>
        <w:drawing>
          <wp:inline distT="0" distB="0" distL="0" distR="0" wp14:anchorId="38ACF5E7" wp14:editId="03309CCB">
            <wp:extent cx="4260850" cy="291796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66560" cy="2921875"/>
                    </a:xfrm>
                    <a:prstGeom prst="rect">
                      <a:avLst/>
                    </a:prstGeom>
                  </pic:spPr>
                </pic:pic>
              </a:graphicData>
            </a:graphic>
          </wp:inline>
        </w:drawing>
      </w:r>
    </w:p>
    <w:p w:rsidR="00F60C6D" w:rsidRPr="00A150A6" w:rsidRDefault="00F60C6D" w:rsidP="00F60C6D">
      <w:pPr>
        <w:ind w:left="567" w:right="-788"/>
        <w:jc w:val="both"/>
        <w:rPr>
          <w:rFonts w:ascii="Palatino Linotype" w:eastAsia="Palatino Linotype" w:hAnsi="Palatino Linotype" w:cs="Palatino Linotype"/>
          <w:b/>
          <w:bCs/>
          <w:i/>
          <w:color w:val="000000"/>
        </w:rPr>
      </w:pPr>
    </w:p>
    <w:p w:rsidR="00F60C6D" w:rsidRDefault="00F60C6D" w:rsidP="00F60C6D">
      <w:pPr>
        <w:ind w:left="567" w:right="-788"/>
        <w:jc w:val="both"/>
        <w:rPr>
          <w:rFonts w:ascii="Palatino Linotype" w:eastAsia="Palatino Linotype" w:hAnsi="Palatino Linotype" w:cs="Palatino Linotype"/>
          <w:b/>
          <w:bCs/>
          <w:i/>
          <w:color w:val="000000"/>
        </w:rPr>
      </w:pPr>
    </w:p>
    <w:p w:rsidR="00A150A6" w:rsidRDefault="00A150A6" w:rsidP="00F60C6D">
      <w:pPr>
        <w:ind w:left="567" w:right="-788"/>
        <w:jc w:val="both"/>
        <w:rPr>
          <w:rFonts w:ascii="Palatino Linotype" w:eastAsia="Palatino Linotype" w:hAnsi="Palatino Linotype" w:cs="Palatino Linotype"/>
          <w:b/>
          <w:bCs/>
          <w:i/>
          <w:color w:val="000000"/>
        </w:rPr>
      </w:pPr>
    </w:p>
    <w:p w:rsidR="00A150A6" w:rsidRDefault="00A150A6" w:rsidP="00F60C6D">
      <w:pPr>
        <w:ind w:left="567" w:right="-788"/>
        <w:jc w:val="both"/>
        <w:rPr>
          <w:rFonts w:ascii="Palatino Linotype" w:eastAsia="Palatino Linotype" w:hAnsi="Palatino Linotype" w:cs="Palatino Linotype"/>
          <w:b/>
          <w:bCs/>
          <w:i/>
          <w:color w:val="000000"/>
        </w:rPr>
      </w:pPr>
    </w:p>
    <w:p w:rsidR="00A150A6" w:rsidRPr="00A150A6" w:rsidRDefault="00A150A6" w:rsidP="00F60C6D">
      <w:pPr>
        <w:ind w:left="567" w:right="-788"/>
        <w:jc w:val="both"/>
        <w:rPr>
          <w:rFonts w:ascii="Palatino Linotype" w:eastAsia="Palatino Linotype" w:hAnsi="Palatino Linotype" w:cs="Palatino Linotype"/>
          <w:b/>
          <w:bCs/>
          <w:i/>
          <w:color w:val="000000"/>
        </w:rPr>
      </w:pPr>
    </w:p>
    <w:p w:rsidR="00FE7734" w:rsidRPr="00A150A6" w:rsidRDefault="00FE7734" w:rsidP="005F6634">
      <w:pPr>
        <w:numPr>
          <w:ilvl w:val="0"/>
          <w:numId w:val="6"/>
        </w:numPr>
        <w:pBdr>
          <w:top w:val="nil"/>
          <w:left w:val="nil"/>
          <w:bottom w:val="nil"/>
          <w:right w:val="nil"/>
          <w:between w:val="nil"/>
        </w:pBdr>
        <w:tabs>
          <w:tab w:val="left" w:pos="0"/>
          <w:tab w:val="left" w:pos="360"/>
        </w:tabs>
        <w:spacing w:line="360" w:lineRule="auto"/>
        <w:ind w:left="-566" w:right="-787" w:firstLine="0"/>
        <w:jc w:val="both"/>
        <w:rPr>
          <w:rFonts w:ascii="Palatino Linotype" w:eastAsia="Palatino Linotype" w:hAnsi="Palatino Linotype" w:cs="Palatino Linotype"/>
          <w:b/>
          <w:color w:val="000000"/>
        </w:rPr>
      </w:pPr>
      <w:r w:rsidRPr="00A150A6">
        <w:rPr>
          <w:rFonts w:ascii="Palatino Linotype" w:eastAsia="Palatino Linotype" w:hAnsi="Palatino Linotype" w:cs="Palatino Linotype"/>
          <w:b/>
          <w:color w:val="000000"/>
        </w:rPr>
        <w:lastRenderedPageBreak/>
        <w:t>De la modalidad de entrega.</w:t>
      </w: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En razón de lo anterior, en primer lugar es de referir que La Ley de Transparencia y Acceso a la Información Pública del Estado de México y Municipios establece en los artículos 155 fracción V, 158 y 164 lo siguiente:</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Artículo 155</w:t>
      </w:r>
      <w:r w:rsidRPr="00A150A6">
        <w:rPr>
          <w:rFonts w:ascii="Palatino Linotype" w:eastAsia="Palatino Linotype" w:hAnsi="Palatino Linotype" w:cs="Palatino Linotype"/>
          <w:i/>
          <w:color w:val="000000"/>
        </w:rPr>
        <w:t>. Para presentar una solicitud por escrito, no se podrán exigir mayores requisitos que los siguientes:</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I. a IV. …</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Artículo 158.</w:t>
      </w:r>
      <w:r w:rsidRPr="00A150A6">
        <w:rPr>
          <w:rFonts w:ascii="Palatino Linotype" w:eastAsia="Palatino Linotype" w:hAnsi="Palatino Linotype" w:cs="Palatino Linotype"/>
          <w:i/>
          <w:color w:val="000000"/>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 xml:space="preserve"> </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En todo caso, se facilitará su copia simple o certificada, así como su reproducción por cualquier medio disponible en las instalaciones del sujeto obligado o que, en su caso, aporte el solicitante.</w:t>
      </w: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p>
    <w:p w:rsidR="00FE7734" w:rsidRPr="00A150A6" w:rsidRDefault="00FE7734" w:rsidP="00FE7734">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Artículo 164</w:t>
      </w:r>
      <w:r w:rsidRPr="00A150A6">
        <w:rPr>
          <w:rFonts w:ascii="Palatino Linotype" w:eastAsia="Palatino Linotype" w:hAnsi="Palatino Linotype" w:cs="Palatino Linotype"/>
          <w:i/>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rsidR="00FE7734" w:rsidRPr="00A150A6" w:rsidRDefault="00FE7734" w:rsidP="00FE7734">
      <w:pPr>
        <w:pBdr>
          <w:top w:val="nil"/>
          <w:left w:val="nil"/>
          <w:bottom w:val="nil"/>
          <w:right w:val="nil"/>
          <w:between w:val="nil"/>
        </w:pBdr>
        <w:tabs>
          <w:tab w:val="left" w:pos="851"/>
        </w:tabs>
        <w:ind w:left="-566" w:right="-787"/>
        <w:jc w:val="both"/>
        <w:rPr>
          <w:rFonts w:ascii="Palatino Linotype" w:eastAsia="Palatino Linotype" w:hAnsi="Palatino Linotype" w:cs="Palatino Linotype"/>
          <w:i/>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La </w:t>
      </w:r>
      <w:r w:rsidRPr="00A150A6">
        <w:rPr>
          <w:color w:val="000000"/>
        </w:rPr>
        <w:t>normatividad</w:t>
      </w:r>
      <w:r w:rsidRPr="00A150A6">
        <w:rPr>
          <w:rFonts w:ascii="Palatino Linotype" w:eastAsia="Palatino Linotype" w:hAnsi="Palatino Linotype" w:cs="Palatino Linotype"/>
          <w:color w:val="000000"/>
        </w:rPr>
        <w:t xml:space="preserve">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FE7734" w:rsidRPr="00A150A6" w:rsidRDefault="00FE7734" w:rsidP="00FE7734">
      <w:pPr>
        <w:pBdr>
          <w:top w:val="nil"/>
          <w:left w:val="nil"/>
          <w:bottom w:val="nil"/>
          <w:right w:val="nil"/>
          <w:between w:val="nil"/>
        </w:pBdr>
        <w:tabs>
          <w:tab w:val="left" w:pos="426"/>
        </w:tabs>
        <w:spacing w:line="360" w:lineRule="auto"/>
        <w:ind w:left="-566" w:right="-787"/>
        <w:jc w:val="both"/>
        <w:rPr>
          <w:rFonts w:ascii="Palatino Linotype" w:eastAsia="Palatino Linotype" w:hAnsi="Palatino Linotype" w:cs="Palatino Linotype"/>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lastRenderedPageBreak/>
        <w:t xml:space="preserve">Del artículo 158 ya transcrito, se tiene que, excepcionalmente, en el caso de que la información solicitada implique un análisis, estudio o procesamiento de documentos, cuya entrega o reproducción sobrepase las capacidades técnicas administrativas y humanas del </w:t>
      </w:r>
      <w:r w:rsidRPr="00A150A6">
        <w:rPr>
          <w:rFonts w:ascii="Palatino Linotype" w:eastAsia="Palatino Linotype" w:hAnsi="Palatino Linotype" w:cs="Palatino Linotype"/>
          <w:b/>
          <w:color w:val="000000"/>
        </w:rPr>
        <w:t>SUJETO OBLIGADO</w:t>
      </w:r>
      <w:r w:rsidRPr="00A150A6">
        <w:rPr>
          <w:rFonts w:ascii="Palatino Linotype" w:eastAsia="Palatino Linotype" w:hAnsi="Palatino Linotype" w:cs="Palatino Linotype"/>
          <w:color w:val="000000"/>
        </w:rPr>
        <w:t xml:space="preserve">, éste podrá poder a disposición los documentos vía </w:t>
      </w:r>
      <w:r w:rsidRPr="00A150A6">
        <w:rPr>
          <w:rFonts w:ascii="Palatino Linotype" w:eastAsia="Palatino Linotype" w:hAnsi="Palatino Linotype" w:cs="Palatino Linotype"/>
          <w:i/>
          <w:color w:val="000000"/>
        </w:rPr>
        <w:t>In Situ</w:t>
      </w:r>
      <w:r w:rsidRPr="00A150A6">
        <w:rPr>
          <w:rFonts w:ascii="Palatino Linotype" w:eastAsia="Palatino Linotype" w:hAnsi="Palatino Linotype" w:cs="Palatino Linotype"/>
          <w:color w:val="000000"/>
        </w:rPr>
        <w:t xml:space="preserve"> o Consulta Directa, </w:t>
      </w:r>
      <w:r w:rsidRPr="00A150A6">
        <w:rPr>
          <w:rFonts w:ascii="Palatino Linotype" w:eastAsia="Palatino Linotype" w:hAnsi="Palatino Linotype" w:cs="Palatino Linotype"/>
          <w:b/>
          <w:color w:val="000000"/>
        </w:rPr>
        <w:t>siempre y cuando se funden y motiven las razones que justifiquen la imposibilidad de entregar la información en la modalidad originalmente solicitada</w:t>
      </w:r>
      <w:r w:rsidRPr="00A150A6">
        <w:rPr>
          <w:rFonts w:ascii="Palatino Linotype" w:eastAsia="Palatino Linotype" w:hAnsi="Palatino Linotype" w:cs="Palatino Linotype"/>
          <w:color w:val="000000"/>
        </w:rPr>
        <w:t xml:space="preserve">. </w:t>
      </w:r>
    </w:p>
    <w:p w:rsidR="00FE7734" w:rsidRPr="00A150A6" w:rsidRDefault="00FE7734" w:rsidP="00FE7734">
      <w:pPr>
        <w:pBdr>
          <w:top w:val="nil"/>
          <w:left w:val="nil"/>
          <w:bottom w:val="nil"/>
          <w:right w:val="nil"/>
          <w:between w:val="nil"/>
        </w:pBdr>
        <w:tabs>
          <w:tab w:val="left" w:pos="0"/>
        </w:tabs>
        <w:spacing w:line="360" w:lineRule="auto"/>
        <w:ind w:left="-566" w:right="-787"/>
        <w:jc w:val="both"/>
        <w:rPr>
          <w:rFonts w:ascii="Palatino Linotype" w:eastAsia="Palatino Linotype" w:hAnsi="Palatino Linotype" w:cs="Palatino Linotype"/>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Es decir, del artículo anterior, se derivan tres hipótesis que en conjunto, y de manera fundada y motivada, validan el cambio de modalidad de entrega de la información y las cuales son, que las documentales a proporcionar </w:t>
      </w:r>
      <w:r w:rsidRPr="00A150A6">
        <w:rPr>
          <w:rFonts w:ascii="Palatino Linotype" w:eastAsia="Palatino Linotype" w:hAnsi="Palatino Linotype" w:cs="Palatino Linotype"/>
          <w:b/>
          <w:color w:val="000000"/>
        </w:rPr>
        <w:t>sobrepasen las capacidades técnicas, administrativas y humanas del SUJETO OBLIGADO</w:t>
      </w:r>
      <w:r w:rsidRPr="00A150A6">
        <w:rPr>
          <w:rFonts w:ascii="Palatino Linotype" w:eastAsia="Palatino Linotype" w:hAnsi="Palatino Linotype" w:cs="Palatino Linotype"/>
          <w:color w:val="000000"/>
        </w:rPr>
        <w:t xml:space="preserve">. </w:t>
      </w:r>
    </w:p>
    <w:p w:rsidR="00FE7734" w:rsidRPr="00A150A6" w:rsidRDefault="00FE7734" w:rsidP="00FE7734">
      <w:pPr>
        <w:pBdr>
          <w:top w:val="nil"/>
          <w:left w:val="nil"/>
          <w:bottom w:val="nil"/>
          <w:right w:val="nil"/>
          <w:between w:val="nil"/>
        </w:pBdr>
        <w:spacing w:line="360" w:lineRule="auto"/>
        <w:ind w:right="-787"/>
        <w:jc w:val="both"/>
        <w:rPr>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Para ello, cabe mencionar lo que se entiende por “</w:t>
      </w:r>
      <w:r w:rsidRPr="00A150A6">
        <w:rPr>
          <w:rFonts w:ascii="Palatino Linotype" w:eastAsia="Palatino Linotype" w:hAnsi="Palatino Linotype" w:cs="Palatino Linotype"/>
          <w:b/>
          <w:color w:val="000000"/>
        </w:rPr>
        <w:t>capacidad</w:t>
      </w:r>
      <w:r w:rsidRPr="00A150A6">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rsidR="00FE7734" w:rsidRPr="00A150A6" w:rsidRDefault="00FE7734" w:rsidP="00FE7734">
      <w:pPr>
        <w:pBdr>
          <w:top w:val="nil"/>
          <w:left w:val="nil"/>
          <w:bottom w:val="nil"/>
          <w:right w:val="nil"/>
          <w:between w:val="nil"/>
        </w:pBdr>
        <w:tabs>
          <w:tab w:val="left" w:pos="0"/>
        </w:tabs>
        <w:ind w:left="-566" w:right="-787"/>
        <w:jc w:val="both"/>
        <w:rPr>
          <w:rFonts w:ascii="Palatino Linotype" w:eastAsia="Palatino Linotype" w:hAnsi="Palatino Linotype" w:cs="Palatino Linotype"/>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Respecto a las capacidades técnicas,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rsidR="00FE7734" w:rsidRPr="00A150A6" w:rsidRDefault="00FE7734" w:rsidP="00FE7734">
      <w:pPr>
        <w:pBdr>
          <w:top w:val="nil"/>
          <w:left w:val="nil"/>
          <w:bottom w:val="nil"/>
          <w:right w:val="nil"/>
          <w:between w:val="nil"/>
        </w:pBdr>
        <w:tabs>
          <w:tab w:val="left" w:pos="426"/>
        </w:tabs>
        <w:ind w:left="-566" w:right="-787"/>
        <w:jc w:val="both"/>
        <w:rPr>
          <w:rFonts w:ascii="Palatino Linotype" w:eastAsia="Palatino Linotype" w:hAnsi="Palatino Linotype" w:cs="Palatino Linotype"/>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Ahora bien, en relación con </w:t>
      </w:r>
      <w:r w:rsidRPr="00A150A6">
        <w:rPr>
          <w:rFonts w:ascii="Palatino Linotype" w:eastAsia="Palatino Linotype" w:hAnsi="Palatino Linotype" w:cs="Palatino Linotype"/>
          <w:b/>
          <w:color w:val="000000"/>
        </w:rPr>
        <w:t>el peso máximo de archivos que soporta el SAIMEX para adjuntar como respuesta a las solicitudes de información</w:t>
      </w:r>
      <w:r w:rsidRPr="00A150A6">
        <w:rPr>
          <w:rFonts w:ascii="Palatino Linotype" w:eastAsia="Palatino Linotype" w:hAnsi="Palatino Linotype" w:cs="Palatino Linotype"/>
          <w:color w:val="000000"/>
        </w:rPr>
        <w:t xml:space="preserve">, se tiene el soporte tecnológico para </w:t>
      </w:r>
      <w:r w:rsidRPr="00A150A6">
        <w:rPr>
          <w:rFonts w:ascii="Palatino Linotype" w:eastAsia="Palatino Linotype" w:hAnsi="Palatino Linotype" w:cs="Palatino Linotype"/>
          <w:color w:val="000000"/>
        </w:rPr>
        <w:lastRenderedPageBreak/>
        <w:t xml:space="preserve">que se puedan adjuntar archivos con un </w:t>
      </w:r>
      <w:r w:rsidRPr="00A150A6">
        <w:rPr>
          <w:rFonts w:ascii="Palatino Linotype" w:eastAsia="Palatino Linotype" w:hAnsi="Palatino Linotype" w:cs="Palatino Linotype"/>
          <w:b/>
          <w:color w:val="000000"/>
        </w:rPr>
        <w:t>peso aproximado de hasta 500Mb o un equivalente de hasta 8,000 hojas</w:t>
      </w:r>
      <w:r w:rsidRPr="00A150A6">
        <w:rPr>
          <w:rFonts w:ascii="Palatino Linotype" w:eastAsia="Palatino Linotype" w:hAnsi="Palatino Linotype" w:cs="Palatino Linotype"/>
          <w:color w:val="000000"/>
        </w:rPr>
        <w:t xml:space="preserve">, garantizando que el solicitante no tenga problemas en la descarga de la información usando conexiones a internet convencionales, bajo parámetros de escaneo en resolución máxima de 150Dpi's, escala de grises y formato "PDF" extraído directamente del escáner. </w:t>
      </w:r>
    </w:p>
    <w:p w:rsidR="00FE7734" w:rsidRPr="00A150A6" w:rsidRDefault="00FE7734" w:rsidP="00FE7734">
      <w:pPr>
        <w:pBdr>
          <w:top w:val="nil"/>
          <w:left w:val="nil"/>
          <w:bottom w:val="nil"/>
          <w:right w:val="nil"/>
          <w:between w:val="nil"/>
        </w:pBdr>
        <w:ind w:left="-566" w:right="-787"/>
        <w:rPr>
          <w:rFonts w:ascii="Palatino Linotype" w:eastAsia="Palatino Linotype" w:hAnsi="Palatino Linotype" w:cs="Palatino Linotype"/>
          <w:color w:val="000000"/>
        </w:rPr>
      </w:pPr>
    </w:p>
    <w:p w:rsidR="00FE7734" w:rsidRPr="00A150A6" w:rsidRDefault="00FE7734" w:rsidP="00845B9E">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MX"/>
        </w:rPr>
      </w:pPr>
      <w:r w:rsidRPr="00A150A6">
        <w:rPr>
          <w:rFonts w:ascii="Palatino Linotype" w:eastAsia="Palatino Linotype" w:hAnsi="Palatino Linotype" w:cs="Palatino Linotype"/>
          <w:color w:val="000000"/>
        </w:rPr>
        <w:t xml:space="preserve">En el presente caso, </w:t>
      </w:r>
      <w:r w:rsidR="00BF08AA" w:rsidRPr="00A150A6">
        <w:rPr>
          <w:rFonts w:ascii="Palatino Linotype" w:eastAsia="Palatino Linotype" w:hAnsi="Palatino Linotype" w:cs="Palatino Linotype"/>
          <w:color w:val="000000"/>
        </w:rPr>
        <w:t xml:space="preserve">el Sujeto Obligado remitió la </w:t>
      </w:r>
      <w:r w:rsidR="00BF08AA" w:rsidRPr="00A150A6">
        <w:rPr>
          <w:rFonts w:ascii="Palatino Linotype" w:eastAsia="Palatino Linotype" w:hAnsi="Palatino Linotype" w:cs="Palatino Linotype"/>
          <w:color w:val="000000"/>
          <w:lang w:val="es-MX"/>
        </w:rPr>
        <w:t xml:space="preserve"> incidencia técnica</w:t>
      </w:r>
      <w:r w:rsidR="00186862" w:rsidRPr="00A150A6">
        <w:rPr>
          <w:rFonts w:ascii="Palatino Linotype" w:eastAsia="Palatino Linotype" w:hAnsi="Palatino Linotype" w:cs="Palatino Linotype"/>
          <w:color w:val="000000"/>
          <w:lang w:val="es-MX"/>
        </w:rPr>
        <w:t>, en la que</w:t>
      </w:r>
      <w:r w:rsidR="00BF08AA" w:rsidRPr="00A150A6">
        <w:rPr>
          <w:rFonts w:ascii="Palatino Linotype" w:eastAsia="Palatino Linotype" w:hAnsi="Palatino Linotype" w:cs="Palatino Linotype"/>
          <w:color w:val="000000"/>
          <w:lang w:val="es-MX"/>
        </w:rPr>
        <w:t xml:space="preserve"> </w:t>
      </w:r>
      <w:r w:rsidR="00186862" w:rsidRPr="00A150A6">
        <w:rPr>
          <w:rFonts w:ascii="Palatino Linotype" w:eastAsia="Palatino Linotype" w:hAnsi="Palatino Linotype" w:cs="Palatino Linotype"/>
          <w:color w:val="000000"/>
        </w:rPr>
        <w:t xml:space="preserve">ha quedado registrada en la bitácora de incidencias, toda vez que trata de subir </w:t>
      </w:r>
      <w:r w:rsidR="00186862" w:rsidRPr="00A150A6">
        <w:rPr>
          <w:rFonts w:ascii="Palatino Linotype" w:eastAsia="Palatino Linotype" w:hAnsi="Palatino Linotype" w:cs="Palatino Linotype"/>
          <w:b/>
          <w:color w:val="000000"/>
        </w:rPr>
        <w:t>un peso de</w:t>
      </w:r>
      <w:r w:rsidR="00186862" w:rsidRPr="00A150A6">
        <w:rPr>
          <w:rFonts w:ascii="Palatino Linotype" w:eastAsia="Palatino Linotype" w:hAnsi="Palatino Linotype" w:cs="Palatino Linotype"/>
          <w:color w:val="000000"/>
        </w:rPr>
        <w:t xml:space="preserve"> </w:t>
      </w:r>
      <w:r w:rsidR="00186862" w:rsidRPr="00A150A6">
        <w:rPr>
          <w:rFonts w:ascii="Palatino Linotype" w:eastAsia="Palatino Linotype" w:hAnsi="Palatino Linotype" w:cs="Palatino Linotype"/>
          <w:b/>
          <w:color w:val="000000"/>
        </w:rPr>
        <w:t>2.13GB</w:t>
      </w:r>
      <w:r w:rsidR="00186862" w:rsidRPr="00A150A6">
        <w:rPr>
          <w:rFonts w:ascii="Palatino Linotype" w:eastAsia="Palatino Linotype" w:hAnsi="Palatino Linotype" w:cs="Palatino Linotype"/>
          <w:color w:val="000000"/>
        </w:rPr>
        <w:t>, lo cual sobrepasa las capacidades técnicas del sistema Saimex.</w:t>
      </w:r>
      <w:r w:rsidR="00186862" w:rsidRPr="00A150A6">
        <w:rPr>
          <w:rFonts w:ascii="Palatino Linotype" w:eastAsia="Palatino Linotype" w:hAnsi="Palatino Linotype" w:cs="Palatino Linotype"/>
          <w:color w:val="000000"/>
          <w:lang w:val="es-MX"/>
        </w:rPr>
        <w:t xml:space="preserve"> No obstante no se refirió</w:t>
      </w:r>
      <w:r w:rsidR="00BF08AA" w:rsidRPr="00A150A6">
        <w:rPr>
          <w:rFonts w:ascii="Palatino Linotype" w:eastAsia="Palatino Linotype" w:hAnsi="Palatino Linotype" w:cs="Palatino Linotype"/>
          <w:color w:val="000000"/>
          <w:lang w:val="es-MX"/>
        </w:rPr>
        <w:t xml:space="preserve"> un cúmulo de </w:t>
      </w:r>
      <w:r w:rsidR="003D10AE" w:rsidRPr="00A150A6">
        <w:rPr>
          <w:rFonts w:ascii="Palatino Linotype" w:eastAsia="Palatino Linotype" w:hAnsi="Palatino Linotype" w:cs="Palatino Linotype"/>
          <w:color w:val="000000"/>
          <w:lang w:val="es-MX"/>
        </w:rPr>
        <w:t>fojas.</w:t>
      </w:r>
    </w:p>
    <w:p w:rsidR="00FE7734" w:rsidRPr="00A150A6" w:rsidRDefault="00FE7734" w:rsidP="00FE7734">
      <w:pPr>
        <w:pBdr>
          <w:top w:val="nil"/>
          <w:left w:val="nil"/>
          <w:bottom w:val="nil"/>
          <w:right w:val="nil"/>
          <w:between w:val="nil"/>
        </w:pBdr>
        <w:spacing w:line="360" w:lineRule="auto"/>
        <w:ind w:right="-787"/>
        <w:jc w:val="both"/>
        <w:rPr>
          <w:color w:val="000000"/>
        </w:rPr>
      </w:pPr>
    </w:p>
    <w:p w:rsidR="00FE7734" w:rsidRPr="00A150A6" w:rsidRDefault="00FE7734" w:rsidP="00293DB9">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p>
    <w:p w:rsidR="00AA1E61" w:rsidRPr="00A150A6" w:rsidRDefault="00AA1E61" w:rsidP="001868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Es de </w:t>
      </w:r>
      <w:r w:rsidR="0044387A" w:rsidRPr="00A150A6">
        <w:rPr>
          <w:rFonts w:ascii="Palatino Linotype" w:eastAsia="Palatino Linotype" w:hAnsi="Palatino Linotype" w:cs="Palatino Linotype"/>
          <w:color w:val="000000"/>
        </w:rPr>
        <w:t>mencionar</w:t>
      </w:r>
      <w:r w:rsidRPr="00A150A6">
        <w:rPr>
          <w:rFonts w:ascii="Palatino Linotype" w:eastAsia="Palatino Linotype" w:hAnsi="Palatino Linotype" w:cs="Palatino Linotype"/>
          <w:color w:val="000000"/>
        </w:rPr>
        <w:t xml:space="preserve"> que del requerimiento de información adicional</w:t>
      </w:r>
      <w:r w:rsidR="00FE7734" w:rsidRPr="00A150A6">
        <w:rPr>
          <w:rFonts w:ascii="Palatino Linotype" w:eastAsia="Palatino Linotype" w:hAnsi="Palatino Linotype" w:cs="Palatino Linotype"/>
          <w:color w:val="000000"/>
        </w:rPr>
        <w:t xml:space="preserve"> el Sujeto Obligado, </w:t>
      </w:r>
      <w:r w:rsidRPr="00A150A6">
        <w:rPr>
          <w:rFonts w:ascii="Palatino Linotype" w:eastAsia="Palatino Linotype" w:hAnsi="Palatino Linotype" w:cs="Palatino Linotype"/>
          <w:color w:val="000000"/>
        </w:rPr>
        <w:t xml:space="preserve">refirió en el cuerpo del correo electrónico remitir el </w:t>
      </w:r>
      <w:r w:rsidRPr="00A150A6">
        <w:rPr>
          <w:rFonts w:ascii="Palatino Linotype" w:eastAsia="Palatino Linotype" w:hAnsi="Palatino Linotype" w:cs="Palatino Linotype"/>
          <w:b/>
          <w:bCs/>
          <w:color w:val="000000"/>
        </w:rPr>
        <w:t>Acuerdo CT/SE/314/04/2026 del Acta Tricentésima Décima Cuarta Sesión Extraordinaria 2026 del Ayuntamiento de Toluca de fecha 4 de junio de 2026, mediante el cual se procede el Acuerdo de cambio de modalidad de entrega de la Información,</w:t>
      </w:r>
      <w:r w:rsidRPr="00A150A6">
        <w:rPr>
          <w:rFonts w:ascii="Palatino Linotype" w:eastAsia="Palatino Linotype" w:hAnsi="Palatino Linotype" w:cs="Palatino Linotype"/>
          <w:bCs/>
          <w:color w:val="000000"/>
        </w:rPr>
        <w:t xml:space="preserve"> dicho acuerdo no fue remitido.</w:t>
      </w:r>
      <w:r w:rsidRPr="00A150A6">
        <w:rPr>
          <w:rFonts w:ascii="Palatino Linotype" w:eastAsia="Palatino Linotype" w:hAnsi="Palatino Linotype" w:cs="Palatino Linotype"/>
          <w:color w:val="000000"/>
        </w:rPr>
        <w:t xml:space="preserve"> </w:t>
      </w:r>
    </w:p>
    <w:p w:rsidR="00AA1E61" w:rsidRPr="00A150A6" w:rsidRDefault="00AA1E61" w:rsidP="00AA1E61">
      <w:pPr>
        <w:pBdr>
          <w:top w:val="nil"/>
          <w:left w:val="nil"/>
          <w:bottom w:val="nil"/>
          <w:right w:val="nil"/>
          <w:between w:val="nil"/>
        </w:pBdr>
        <w:spacing w:line="360" w:lineRule="auto"/>
        <w:ind w:right="-787"/>
        <w:jc w:val="both"/>
        <w:rPr>
          <w:color w:val="000000"/>
        </w:rPr>
      </w:pPr>
    </w:p>
    <w:p w:rsidR="00FE7734" w:rsidRPr="00A150A6" w:rsidRDefault="00AA1E61" w:rsidP="00186862">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Asimismo, es de resaltar lo que señala la Ley en la materia cuando la información no pueda entregarse en la modalidad solicitada </w:t>
      </w:r>
      <w:r w:rsidR="00FE7734" w:rsidRPr="00A150A6">
        <w:rPr>
          <w:rFonts w:ascii="Palatino Linotype" w:eastAsia="Palatino Linotype" w:hAnsi="Palatino Linotype" w:cs="Palatino Linotype"/>
          <w:color w:val="000000"/>
        </w:rPr>
        <w:t>tal como lo señala, en su artículo 164:</w:t>
      </w:r>
    </w:p>
    <w:p w:rsidR="00FE7734" w:rsidRPr="00A150A6" w:rsidRDefault="00FE7734" w:rsidP="00FE7734">
      <w:pPr>
        <w:pBdr>
          <w:top w:val="nil"/>
          <w:left w:val="nil"/>
          <w:bottom w:val="nil"/>
          <w:right w:val="nil"/>
          <w:between w:val="nil"/>
        </w:pBdr>
        <w:tabs>
          <w:tab w:val="left" w:pos="851"/>
        </w:tabs>
        <w:ind w:left="283" w:right="-222"/>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Artículo 164</w:t>
      </w:r>
      <w:r w:rsidRPr="00A150A6">
        <w:rPr>
          <w:rFonts w:ascii="Palatino Linotype" w:eastAsia="Palatino Linotype" w:hAnsi="Palatino Linotype" w:cs="Palatino Linotype"/>
          <w:i/>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rsidR="00FE7734" w:rsidRPr="00A150A6" w:rsidRDefault="00FE7734" w:rsidP="00FE7734">
      <w:pPr>
        <w:pBdr>
          <w:top w:val="nil"/>
          <w:left w:val="nil"/>
          <w:bottom w:val="nil"/>
          <w:right w:val="nil"/>
          <w:between w:val="nil"/>
        </w:pBdr>
        <w:tabs>
          <w:tab w:val="left" w:pos="851"/>
        </w:tabs>
        <w:ind w:left="283" w:right="-222"/>
        <w:jc w:val="both"/>
        <w:rPr>
          <w:rFonts w:ascii="Palatino Linotype" w:eastAsia="Palatino Linotype" w:hAnsi="Palatino Linotype" w:cs="Palatino Linotype"/>
          <w:i/>
          <w:color w:val="000000"/>
        </w:rPr>
      </w:pPr>
    </w:p>
    <w:p w:rsidR="00FE7734" w:rsidRPr="00A150A6" w:rsidRDefault="00FE7734" w:rsidP="00FE7734">
      <w:pPr>
        <w:pBdr>
          <w:top w:val="nil"/>
          <w:left w:val="nil"/>
          <w:bottom w:val="nil"/>
          <w:right w:val="nil"/>
          <w:between w:val="nil"/>
        </w:pBdr>
        <w:tabs>
          <w:tab w:val="left" w:pos="851"/>
        </w:tabs>
        <w:ind w:left="283" w:right="-222"/>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En cualquier caso, se deberá fundar y motivar la necesidad de ofrecer otras modalidades.</w:t>
      </w:r>
    </w:p>
    <w:p w:rsidR="00FE7734" w:rsidRPr="00A150A6" w:rsidRDefault="00FE7734" w:rsidP="00FE7734">
      <w:pPr>
        <w:pBdr>
          <w:top w:val="nil"/>
          <w:left w:val="nil"/>
          <w:bottom w:val="nil"/>
          <w:right w:val="nil"/>
          <w:between w:val="nil"/>
        </w:pBdr>
        <w:tabs>
          <w:tab w:val="left" w:pos="851"/>
        </w:tabs>
        <w:ind w:left="-566" w:right="-787"/>
        <w:jc w:val="both"/>
        <w:rPr>
          <w:rFonts w:ascii="Palatino Linotype" w:eastAsia="Palatino Linotype" w:hAnsi="Palatino Linotype" w:cs="Palatino Linotype"/>
          <w:i/>
          <w:color w:val="000000"/>
        </w:rPr>
      </w:pPr>
    </w:p>
    <w:p w:rsidR="00FE7734" w:rsidRPr="00A150A6" w:rsidRDefault="00FE7734" w:rsidP="00AA1E61">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lastRenderedPageBreak/>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FE7734" w:rsidRPr="00A150A6" w:rsidRDefault="00FE7734" w:rsidP="00FE7734">
      <w:pPr>
        <w:pBdr>
          <w:top w:val="nil"/>
          <w:left w:val="nil"/>
          <w:bottom w:val="nil"/>
          <w:right w:val="nil"/>
          <w:between w:val="nil"/>
        </w:pBdr>
        <w:tabs>
          <w:tab w:val="left" w:pos="0"/>
        </w:tabs>
        <w:spacing w:line="360" w:lineRule="auto"/>
        <w:ind w:left="-566" w:right="-787"/>
        <w:jc w:val="both"/>
        <w:rPr>
          <w:color w:val="000000"/>
        </w:rPr>
      </w:pPr>
    </w:p>
    <w:p w:rsidR="00AA1E61" w:rsidRPr="00A150A6" w:rsidRDefault="00AA1E61" w:rsidP="00AF43B4">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Es de recordar que la esencia de solicitar la entrega de la información vía SAIMEX es que el particular se haga de ésta por </w:t>
      </w:r>
      <w:r w:rsidRPr="00A150A6">
        <w:rPr>
          <w:rFonts w:ascii="Palatino Linotype" w:eastAsia="Palatino Linotype" w:hAnsi="Palatino Linotype" w:cs="Palatino Linotype"/>
          <w:b/>
          <w:color w:val="000000"/>
        </w:rPr>
        <w:t>medios electrónicos</w:t>
      </w:r>
      <w:r w:rsidRPr="00A150A6">
        <w:rPr>
          <w:rFonts w:ascii="Palatino Linotype" w:eastAsia="Palatino Linotype" w:hAnsi="Palatino Linotype" w:cs="Palatino Linotype"/>
          <w:color w:val="000000"/>
        </w:rPr>
        <w:t xml:space="preserve">; esto es, por una vía digital, a distancia, que le permita descargar los documentos desde un ordenador o teléfono móvil. Por ello, el </w:t>
      </w:r>
      <w:r w:rsidRPr="00A150A6">
        <w:rPr>
          <w:rFonts w:ascii="Palatino Linotype" w:eastAsia="Palatino Linotype" w:hAnsi="Palatino Linotype" w:cs="Palatino Linotype"/>
          <w:b/>
          <w:color w:val="000000"/>
        </w:rPr>
        <w:t>SUJETO OBLIGADO</w:t>
      </w:r>
      <w:r w:rsidRPr="00A150A6">
        <w:rPr>
          <w:rFonts w:ascii="Palatino Linotype" w:eastAsia="Palatino Linotype" w:hAnsi="Palatino Linotype" w:cs="Palatino Linotype"/>
          <w:color w:val="000000"/>
        </w:rPr>
        <w:t xml:space="preserve"> debió ofrecer otras modalidades digitales para entregar la información al particular, tales como, de manera enunciativa </w:t>
      </w:r>
      <w:r w:rsidRPr="00A150A6">
        <w:rPr>
          <w:rFonts w:ascii="Palatino Linotype" w:eastAsia="Palatino Linotype" w:hAnsi="Palatino Linotype" w:cs="Palatino Linotype"/>
        </w:rPr>
        <w:t>más</w:t>
      </w:r>
      <w:r w:rsidRPr="00A150A6">
        <w:rPr>
          <w:rFonts w:ascii="Palatino Linotype" w:eastAsia="Palatino Linotype" w:hAnsi="Palatino Linotype" w:cs="Palatino Linotype"/>
          <w:color w:val="000000"/>
        </w:rPr>
        <w:t xml:space="preserve"> no limitativa, </w:t>
      </w:r>
      <w:r w:rsidRPr="00A150A6">
        <w:rPr>
          <w:rFonts w:ascii="Palatino Linotype" w:eastAsia="Palatino Linotype" w:hAnsi="Palatino Linotype" w:cs="Palatino Linotype"/>
          <w:b/>
          <w:color w:val="000000"/>
        </w:rPr>
        <w:t>habilitar una liga electrónica para que descargue los archivos a través de un servicio de nube; enviar la información a su cuenta de correo electrónico; concederle el acceso en disco compacto, con la posibilidad de envío mediante correo certificado, previo pago del costo del CD y del envío; o, en su caso, darle la posibilidad de obtenerla de manera gratuita si ella misma aporta el CD o la USB en la que se le proporcionarán los archivos electrónicos</w:t>
      </w:r>
      <w:r w:rsidRPr="00A150A6">
        <w:rPr>
          <w:rFonts w:ascii="Palatino Linotype" w:eastAsia="Palatino Linotype" w:hAnsi="Palatino Linotype" w:cs="Palatino Linotype"/>
          <w:color w:val="000000"/>
        </w:rPr>
        <w:t xml:space="preserve">. </w:t>
      </w:r>
    </w:p>
    <w:p w:rsidR="00AA1E61" w:rsidRPr="00A150A6" w:rsidRDefault="00AA1E61" w:rsidP="00AA1E61">
      <w:pPr>
        <w:pBdr>
          <w:top w:val="nil"/>
          <w:left w:val="nil"/>
          <w:bottom w:val="nil"/>
          <w:right w:val="nil"/>
          <w:between w:val="nil"/>
        </w:pBdr>
        <w:tabs>
          <w:tab w:val="left" w:pos="426"/>
        </w:tabs>
        <w:spacing w:line="360" w:lineRule="auto"/>
        <w:ind w:left="-566" w:right="-787"/>
        <w:jc w:val="both"/>
        <w:rPr>
          <w:rFonts w:ascii="Palatino Linotype" w:eastAsia="Palatino Linotype" w:hAnsi="Palatino Linotype" w:cs="Palatino Linotype"/>
          <w:color w:val="000000"/>
        </w:rPr>
      </w:pPr>
    </w:p>
    <w:p w:rsidR="00AA1E61" w:rsidRPr="00A150A6" w:rsidRDefault="00AA1E61" w:rsidP="00AF43B4">
      <w:pPr>
        <w:numPr>
          <w:ilvl w:val="0"/>
          <w:numId w:val="16"/>
        </w:numPr>
        <w:pBdr>
          <w:top w:val="nil"/>
          <w:left w:val="nil"/>
          <w:bottom w:val="nil"/>
          <w:right w:val="nil"/>
          <w:between w:val="nil"/>
        </w:pBdr>
        <w:spacing w:line="360" w:lineRule="auto"/>
        <w:ind w:left="0" w:right="-787" w:firstLine="0"/>
        <w:jc w:val="both"/>
        <w:rPr>
          <w:color w:val="000000"/>
        </w:rPr>
      </w:pPr>
      <w:r w:rsidRPr="00A150A6">
        <w:rPr>
          <w:rFonts w:ascii="Palatino Linotype" w:eastAsia="Palatino Linotype" w:hAnsi="Palatino Linotype" w:cs="Palatino Linotype"/>
          <w:color w:val="000000"/>
        </w:rPr>
        <w:t xml:space="preserve">Por ello, conviene traer a estudio lo establecido en el Capítulo X de </w:t>
      </w:r>
      <w:r w:rsidRPr="00A150A6">
        <w:rPr>
          <w:rFonts w:ascii="Palatino Linotype" w:eastAsia="Palatino Linotype" w:hAnsi="Palatino Linotype" w:cs="Palatino Linotype"/>
          <w:i/>
          <w:color w:val="000000"/>
        </w:rPr>
        <w:t>Lineamientos Generales en Materia de Clasificación y Desclasificación de la Información, así como para la Elaboración de Versiones Públicas</w:t>
      </w:r>
      <w:r w:rsidRPr="00A150A6">
        <w:rPr>
          <w:rFonts w:ascii="Palatino Linotype" w:eastAsia="Palatino Linotype" w:hAnsi="Palatino Linotype" w:cs="Palatino Linotype"/>
          <w:color w:val="000000"/>
        </w:rPr>
        <w:t>, relativo a la Consulta Directa, mismo que se transcribe a continuación:</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b/>
          <w:i/>
          <w:color w:val="000000"/>
        </w:rPr>
      </w:pPr>
      <w:r w:rsidRPr="00A150A6">
        <w:rPr>
          <w:rFonts w:ascii="Palatino Linotype" w:eastAsia="Palatino Linotype" w:hAnsi="Palatino Linotype" w:cs="Palatino Linotype"/>
          <w:i/>
          <w:color w:val="000000"/>
        </w:rPr>
        <w:t>“</w:t>
      </w:r>
      <w:r w:rsidRPr="00A150A6">
        <w:rPr>
          <w:rFonts w:ascii="Palatino Linotype" w:eastAsia="Palatino Linotype" w:hAnsi="Palatino Linotype" w:cs="Palatino Linotype"/>
          <w:b/>
          <w:i/>
          <w:color w:val="000000"/>
        </w:rPr>
        <w:t xml:space="preserve">CAPÍTULO X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b/>
          <w:i/>
          <w:color w:val="000000"/>
        </w:rPr>
      </w:pPr>
      <w:r w:rsidRPr="00A150A6">
        <w:rPr>
          <w:rFonts w:ascii="Palatino Linotype" w:eastAsia="Palatino Linotype" w:hAnsi="Palatino Linotype" w:cs="Palatino Linotype"/>
          <w:b/>
          <w:i/>
          <w:color w:val="000000"/>
        </w:rPr>
        <w:t xml:space="preserve">DE LA CONSULTA DIRECTA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Sexagésimo séptimo.</w:t>
      </w:r>
      <w:r w:rsidRPr="00A150A6">
        <w:rPr>
          <w:rFonts w:ascii="Palatino Linotype" w:eastAsia="Palatino Linotype" w:hAnsi="Palatino Linotype" w:cs="Palatino Linotype"/>
          <w:i/>
          <w:color w:val="000000"/>
        </w:rPr>
        <w:t xml:space="preserve"> 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w:t>
      </w:r>
      <w:r w:rsidRPr="00A150A6">
        <w:rPr>
          <w:rFonts w:ascii="Palatino Linotype" w:eastAsia="Palatino Linotype" w:hAnsi="Palatino Linotype" w:cs="Palatino Linotype"/>
          <w:i/>
          <w:color w:val="000000"/>
        </w:rPr>
        <w:lastRenderedPageBreak/>
        <w:t xml:space="preserve">emitir la resolución en la que funde y motive la clasificación de las partes o secciones que no podrán dejarse a la vista del solicitante.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Sexagésimo octavo.</w:t>
      </w:r>
      <w:r w:rsidRPr="00A150A6">
        <w:rPr>
          <w:rFonts w:ascii="Palatino Linotype" w:eastAsia="Palatino Linotype" w:hAnsi="Palatino Linotype" w:cs="Palatino Linotype"/>
          <w:i/>
          <w:color w:val="000000"/>
        </w:rPr>
        <w:t xml:space="preserve"> 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Sexagésimo noveno.</w:t>
      </w:r>
      <w:r w:rsidRPr="00A150A6">
        <w:rPr>
          <w:rFonts w:ascii="Palatino Linotype" w:eastAsia="Palatino Linotype" w:hAnsi="Palatino Linotype" w:cs="Palatino Linotype"/>
          <w:i/>
          <w:color w:val="000000"/>
        </w:rPr>
        <w:t xml:space="preserve"> 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Septuagésimo.</w:t>
      </w:r>
      <w:r w:rsidRPr="00A150A6">
        <w:rPr>
          <w:rFonts w:ascii="Palatino Linotype" w:eastAsia="Palatino Linotype" w:hAnsi="Palatino Linotype" w:cs="Palatino Linotype"/>
          <w:i/>
          <w:color w:val="000000"/>
        </w:rPr>
        <w:t xml:space="preserve"> Para el desahogo de las actuaciones tendientes a permitir la consulta directa, en los casos en que ésta resulte procedente, los sujetos obligados deberán observar lo siguiente: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I.</w:t>
      </w:r>
      <w:r w:rsidRPr="00A150A6">
        <w:rPr>
          <w:rFonts w:ascii="Palatino Linotype" w:eastAsia="Palatino Linotype" w:hAnsi="Palatino Linotype" w:cs="Palatino Linotype"/>
          <w:i/>
          <w:color w:val="000000"/>
        </w:rPr>
        <w:t xml:space="preserve">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II.</w:t>
      </w:r>
      <w:r w:rsidRPr="00A150A6">
        <w:rPr>
          <w:rFonts w:ascii="Palatino Linotype" w:eastAsia="Palatino Linotype" w:hAnsi="Palatino Linotype" w:cs="Palatino Linotype"/>
          <w:i/>
          <w:color w:val="000000"/>
        </w:rPr>
        <w:t xml:space="preserve"> En su caso, la procedencia de los ajustes razonables solicitados y/o la procedencia de acceso en la lengua indígena requerida;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 xml:space="preserve">III. </w:t>
      </w:r>
      <w:r w:rsidRPr="00A150A6">
        <w:rPr>
          <w:rFonts w:ascii="Palatino Linotype" w:eastAsia="Palatino Linotype" w:hAnsi="Palatino Linotype" w:cs="Palatino Linotype"/>
          <w:i/>
          <w:color w:val="000000"/>
        </w:rPr>
        <w:t xml:space="preserve">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 xml:space="preserve">IV. </w:t>
      </w:r>
      <w:r w:rsidRPr="00A150A6">
        <w:rPr>
          <w:rFonts w:ascii="Palatino Linotype" w:eastAsia="Palatino Linotype" w:hAnsi="Palatino Linotype" w:cs="Palatino Linotype"/>
          <w:i/>
          <w:color w:val="000000"/>
        </w:rPr>
        <w:t>Proporcionar al solicitante las facilidades y asistencia requerida para la consulta de los documentos;</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V.</w:t>
      </w:r>
      <w:r w:rsidRPr="00A150A6">
        <w:rPr>
          <w:rFonts w:ascii="Palatino Linotype" w:eastAsia="Palatino Linotype" w:hAnsi="Palatino Linotype" w:cs="Palatino Linotype"/>
          <w:i/>
          <w:color w:val="000000"/>
        </w:rPr>
        <w:t xml:space="preserve"> Abstenerse de requerir al solicitante que acredite interés alguno;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lastRenderedPageBreak/>
        <w:t>VI.</w:t>
      </w:r>
      <w:r w:rsidRPr="00A150A6">
        <w:rPr>
          <w:rFonts w:ascii="Palatino Linotype" w:eastAsia="Palatino Linotype" w:hAnsi="Palatino Linotype" w:cs="Palatino Linotype"/>
          <w:i/>
          <w:color w:val="000000"/>
        </w:rPr>
        <w:t xml:space="preserve"> Adoptar las medidas técnicas, físicas, administrativas y demás que resulten necesarias para garantizar la integridad de la información a consultar, de conformidad con las características específicas del documento solicitado, tales como: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a)</w:t>
      </w:r>
      <w:r w:rsidRPr="00A150A6">
        <w:rPr>
          <w:rFonts w:ascii="Palatino Linotype" w:eastAsia="Palatino Linotype" w:hAnsi="Palatino Linotype" w:cs="Palatino Linotype"/>
          <w:i/>
          <w:color w:val="000000"/>
        </w:rPr>
        <w:t xml:space="preserve"> Contar con instalaciones y mobiliario adecuado para asegurar tanto la integridad del documento consultado, como para proporcionar al solicitante las mejores condiciones para poder llevar a cabo la consulta directa;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b)</w:t>
      </w:r>
      <w:r w:rsidRPr="00A150A6">
        <w:rPr>
          <w:rFonts w:ascii="Palatino Linotype" w:eastAsia="Palatino Linotype" w:hAnsi="Palatino Linotype" w:cs="Palatino Linotype"/>
          <w:i/>
          <w:color w:val="000000"/>
        </w:rPr>
        <w:t xml:space="preserve"> Equipo y personal de vigilancia;</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c)</w:t>
      </w:r>
      <w:r w:rsidRPr="00A150A6">
        <w:rPr>
          <w:rFonts w:ascii="Palatino Linotype" w:eastAsia="Palatino Linotype" w:hAnsi="Palatino Linotype" w:cs="Palatino Linotype"/>
          <w:i/>
          <w:color w:val="000000"/>
        </w:rPr>
        <w:t xml:space="preserve"> Plan de acción contra robo o vandalismo;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d)</w:t>
      </w:r>
      <w:r w:rsidRPr="00A150A6">
        <w:rPr>
          <w:rFonts w:ascii="Palatino Linotype" w:eastAsia="Palatino Linotype" w:hAnsi="Palatino Linotype" w:cs="Palatino Linotype"/>
          <w:i/>
          <w:color w:val="000000"/>
        </w:rPr>
        <w:t xml:space="preserve"> Extintores de fuego de gas inocuo;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e)</w:t>
      </w:r>
      <w:r w:rsidRPr="00A150A6">
        <w:rPr>
          <w:rFonts w:ascii="Palatino Linotype" w:eastAsia="Palatino Linotype" w:hAnsi="Palatino Linotype" w:cs="Palatino Linotype"/>
          <w:i/>
          <w:color w:val="000000"/>
        </w:rPr>
        <w:t xml:space="preserve"> Registro e identificación del personal autorizado para el tratamiento de los documentos o expedientes a revisar;</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f)</w:t>
      </w:r>
      <w:r w:rsidRPr="00A150A6">
        <w:rPr>
          <w:rFonts w:ascii="Palatino Linotype" w:eastAsia="Palatino Linotype" w:hAnsi="Palatino Linotype" w:cs="Palatino Linotype"/>
          <w:i/>
          <w:color w:val="000000"/>
        </w:rPr>
        <w:t xml:space="preserve"> Registro e identificación de los particulares autorizados para llevar a cabo la consulta directa, y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g)</w:t>
      </w:r>
      <w:r w:rsidRPr="00A150A6">
        <w:rPr>
          <w:rFonts w:ascii="Palatino Linotype" w:eastAsia="Palatino Linotype" w:hAnsi="Palatino Linotype" w:cs="Palatino Linotype"/>
          <w:i/>
          <w:color w:val="000000"/>
        </w:rPr>
        <w:t xml:space="preserve"> Las demás que, a criterio de los sujetos obligados, resulten necesarias.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VII.</w:t>
      </w:r>
      <w:r w:rsidRPr="00A150A6">
        <w:rPr>
          <w:rFonts w:ascii="Palatino Linotype" w:eastAsia="Palatino Linotype" w:hAnsi="Palatino Linotype" w:cs="Palatino Linotype"/>
          <w:i/>
          <w:color w:val="000000"/>
        </w:rPr>
        <w:t xml:space="preserve"> Hacer del conocimiento del solicitante, previo al acceso a la información, las reglas a que se sujetará la consulta para garantizar la integridad de los documentos, y</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VIII.</w:t>
      </w:r>
      <w:r w:rsidRPr="00A150A6">
        <w:rPr>
          <w:rFonts w:ascii="Palatino Linotype" w:eastAsia="Palatino Linotype" w:hAnsi="Palatino Linotype" w:cs="Palatino Linotype"/>
          <w:i/>
          <w:color w:val="000000"/>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 xml:space="preserve">Septuagésimo primero. </w:t>
      </w:r>
      <w:r w:rsidRPr="00A150A6">
        <w:rPr>
          <w:rFonts w:ascii="Palatino Linotype" w:eastAsia="Palatino Linotype" w:hAnsi="Palatino Linotype" w:cs="Palatino Linotype"/>
          <w:i/>
          <w:color w:val="000000"/>
        </w:rPr>
        <w:t xml:space="preserve">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 xml:space="preserve">El solicitante deberá observar en todo momento las reglas que el sujeto obligado haya hecho de su conocimiento para efectos de la conservación de los documentos.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t>Septuagésimo segundo.</w:t>
      </w:r>
      <w:r w:rsidRPr="00A150A6">
        <w:rPr>
          <w:rFonts w:ascii="Palatino Linotype" w:eastAsia="Palatino Linotype" w:hAnsi="Palatino Linotype" w:cs="Palatino Linotype"/>
          <w:i/>
          <w:color w:val="000000"/>
        </w:rPr>
        <w:t xml:space="preserve"> El solicitante deberá realizar la consulta de los documentos requeridos en el lugar, horarios y con la persona destinada para tal efecto.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 xml:space="preserve">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b/>
          <w:i/>
          <w:color w:val="000000"/>
        </w:rPr>
        <w:lastRenderedPageBreak/>
        <w:t>Septuagésimo tercero.</w:t>
      </w:r>
      <w:r w:rsidRPr="00A150A6">
        <w:rPr>
          <w:rFonts w:ascii="Palatino Linotype" w:eastAsia="Palatino Linotype" w:hAnsi="Palatino Linotype" w:cs="Palatino Linotype"/>
          <w:i/>
          <w:color w:val="000000"/>
        </w:rPr>
        <w:t xml:space="preserve"> 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 </w:t>
      </w:r>
    </w:p>
    <w:p w:rsidR="00AA1E61" w:rsidRPr="00A150A6" w:rsidRDefault="00AA1E61" w:rsidP="00AA1E61">
      <w:pPr>
        <w:pBdr>
          <w:top w:val="nil"/>
          <w:left w:val="nil"/>
          <w:bottom w:val="nil"/>
          <w:right w:val="nil"/>
          <w:between w:val="nil"/>
        </w:pBdr>
        <w:tabs>
          <w:tab w:val="left" w:pos="851"/>
        </w:tabs>
        <w:spacing w:line="276" w:lineRule="auto"/>
        <w:ind w:left="141" w:right="-364"/>
        <w:jc w:val="both"/>
        <w:rPr>
          <w:rFonts w:ascii="Palatino Linotype" w:eastAsia="Palatino Linotype" w:hAnsi="Palatino Linotype" w:cs="Palatino Linotype"/>
          <w:i/>
          <w:color w:val="000000"/>
        </w:rPr>
      </w:pPr>
      <w:r w:rsidRPr="00A150A6">
        <w:rPr>
          <w:rFonts w:ascii="Palatino Linotype" w:eastAsia="Palatino Linotype" w:hAnsi="Palatino Linotype" w:cs="Palatino Linotype"/>
          <w:i/>
          <w:color w:val="000000"/>
        </w:rPr>
        <w:t>La información deberá ser entregada sin costo, cuando implique la entrega de no más de veinte hojas simples.”</w:t>
      </w:r>
    </w:p>
    <w:p w:rsidR="00AA1E61" w:rsidRPr="00A150A6" w:rsidRDefault="00AA1E61" w:rsidP="00AA1E61">
      <w:pPr>
        <w:pBdr>
          <w:top w:val="nil"/>
          <w:left w:val="nil"/>
          <w:bottom w:val="nil"/>
          <w:right w:val="nil"/>
          <w:between w:val="nil"/>
        </w:pBdr>
        <w:tabs>
          <w:tab w:val="left" w:pos="851"/>
        </w:tabs>
        <w:spacing w:line="276" w:lineRule="auto"/>
        <w:ind w:left="-566" w:right="-787"/>
        <w:jc w:val="both"/>
        <w:rPr>
          <w:rFonts w:ascii="Palatino Linotype" w:eastAsia="Palatino Linotype" w:hAnsi="Palatino Linotype" w:cs="Palatino Linotype"/>
          <w:i/>
          <w:color w:val="000000"/>
        </w:rPr>
      </w:pPr>
    </w:p>
    <w:p w:rsidR="00B03857" w:rsidRPr="00A150A6" w:rsidRDefault="00AA1E61" w:rsidP="00B03857">
      <w:pPr>
        <w:numPr>
          <w:ilvl w:val="0"/>
          <w:numId w:val="16"/>
        </w:numPr>
        <w:pBdr>
          <w:top w:val="nil"/>
          <w:left w:val="nil"/>
          <w:bottom w:val="nil"/>
          <w:right w:val="nil"/>
          <w:between w:val="nil"/>
        </w:pBdr>
        <w:spacing w:line="360" w:lineRule="auto"/>
        <w:ind w:left="0" w:right="-787" w:firstLine="0"/>
        <w:jc w:val="both"/>
        <w:rPr>
          <w:rFonts w:ascii="Palatino Linotype" w:eastAsia="Calibri" w:hAnsi="Palatino Linotype" w:cs="Arial"/>
          <w:i/>
        </w:rPr>
      </w:pPr>
      <w:r w:rsidRPr="00A150A6">
        <w:rPr>
          <w:rFonts w:ascii="Palatino Linotype" w:eastAsia="Calibri" w:hAnsi="Palatino Linotype" w:cs="Arial"/>
        </w:rPr>
        <w:t xml:space="preserve">De lo </w:t>
      </w:r>
      <w:r w:rsidRPr="00A150A6">
        <w:rPr>
          <w:rFonts w:ascii="Palatino Linotype" w:eastAsia="Palatino Linotype" w:hAnsi="Palatino Linotype" w:cs="Palatino Linotype"/>
          <w:color w:val="000000"/>
        </w:rPr>
        <w:t>anterior</w:t>
      </w:r>
      <w:r w:rsidRPr="00A150A6">
        <w:rPr>
          <w:rFonts w:ascii="Palatino Linotype" w:eastAsia="Calibri" w:hAnsi="Palatino Linotype" w:cs="Arial"/>
        </w:rPr>
        <w:t xml:space="preserve">, si bien es cierto, el Sujeto Obligado asumió contar con la información, también lo es que este </w:t>
      </w:r>
      <w:r w:rsidRPr="00A150A6">
        <w:rPr>
          <w:rFonts w:ascii="Palatino Linotype" w:eastAsia="Palatino Linotype" w:hAnsi="Palatino Linotype" w:cs="Palatino Linotype"/>
          <w:color w:val="000000"/>
        </w:rPr>
        <w:t>Instituto</w:t>
      </w:r>
      <w:r w:rsidRPr="00A150A6">
        <w:rPr>
          <w:rFonts w:ascii="Palatino Linotype" w:eastAsia="Calibri" w:hAnsi="Palatino Linotype" w:cs="Arial"/>
        </w:rPr>
        <w:t xml:space="preserve"> debe garantizar el derecho de acceso a la información de los particulares, por lo que, tomando en consideración la información que fue solicitada, relativa </w:t>
      </w:r>
      <w:r w:rsidR="00B03857" w:rsidRPr="00A150A6">
        <w:rPr>
          <w:rFonts w:ascii="Palatino Linotype" w:eastAsia="Palatino Linotype" w:hAnsi="Palatino Linotype" w:cs="Palatino Linotype"/>
          <w:i/>
          <w:iCs/>
          <w:color w:val="000000"/>
          <w:u w:val="single"/>
        </w:rPr>
        <w:t>Oficios recibidos y emitidos en la Coordinación Municipal de Mejora Regulatoria, del 01 al 30 de septiembre de 2025</w:t>
      </w:r>
      <w:r w:rsidRPr="00A150A6">
        <w:rPr>
          <w:rFonts w:ascii="Palatino Linotype" w:eastAsia="Calibri" w:hAnsi="Palatino Linotype" w:cs="Arial"/>
        </w:rPr>
        <w:t xml:space="preserve">, y toda vez que </w:t>
      </w:r>
      <w:r w:rsidR="00B03857" w:rsidRPr="00A150A6">
        <w:rPr>
          <w:rFonts w:ascii="Palatino Linotype" w:eastAsia="Calibri" w:hAnsi="Palatino Linotype" w:cs="Arial"/>
        </w:rPr>
        <w:t>no fue remitido el</w:t>
      </w:r>
      <w:r w:rsidRPr="00A150A6">
        <w:rPr>
          <w:rFonts w:ascii="Palatino Linotype" w:eastAsia="Calibri" w:hAnsi="Palatino Linotype" w:cs="Arial"/>
        </w:rPr>
        <w:t xml:space="preserve"> acuerdo del comité de transparencia en el que se aprobó el cambio de modalidad a consulta directa, se determina que no </w:t>
      </w:r>
      <w:r w:rsidR="00B03857" w:rsidRPr="00A150A6">
        <w:rPr>
          <w:rFonts w:ascii="Palatino Linotype" w:eastAsia="Calibri" w:hAnsi="Palatino Linotype" w:cs="Arial"/>
        </w:rPr>
        <w:t xml:space="preserve">se </w:t>
      </w:r>
      <w:r w:rsidRPr="00A150A6">
        <w:rPr>
          <w:rFonts w:ascii="Palatino Linotype" w:eastAsia="Calibri" w:hAnsi="Palatino Linotype" w:cs="Arial"/>
        </w:rPr>
        <w:t xml:space="preserve">fundó ni motivó tal determinación, así como no existe una justificación que sustente la necesidad de realizar un cambio de modalidad, </w:t>
      </w:r>
      <w:r w:rsidR="00B03857" w:rsidRPr="00A150A6">
        <w:rPr>
          <w:rFonts w:ascii="Palatino Linotype" w:eastAsia="Calibri" w:hAnsi="Palatino Linotype" w:cs="Arial"/>
        </w:rPr>
        <w:t>máxime que de las documentales remitidas en atención al requerimiento de información adicional no se logra advertir que el cúmulo de la información corresponda  a la temporalidad solicitada</w:t>
      </w:r>
      <w:r w:rsidR="0044387A" w:rsidRPr="00A150A6">
        <w:rPr>
          <w:rFonts w:ascii="Palatino Linotype" w:eastAsia="Calibri" w:hAnsi="Palatino Linotype" w:cs="Arial"/>
        </w:rPr>
        <w:t>;</w:t>
      </w:r>
      <w:r w:rsidR="00B03857" w:rsidRPr="00A150A6">
        <w:rPr>
          <w:rFonts w:ascii="Palatino Linotype" w:eastAsia="Calibri" w:hAnsi="Palatino Linotype" w:cs="Arial"/>
        </w:rPr>
        <w:t xml:space="preserve"> es decir, únicamente del </w:t>
      </w:r>
      <w:r w:rsidR="00B03857" w:rsidRPr="00A150A6">
        <w:rPr>
          <w:rFonts w:ascii="Palatino Linotype" w:eastAsia="Calibri" w:hAnsi="Palatino Linotype" w:cs="Arial"/>
          <w:b/>
          <w:iCs/>
        </w:rPr>
        <w:t>01 al 30 de septiembre de 2025</w:t>
      </w:r>
      <w:r w:rsidR="00B03857" w:rsidRPr="00A150A6">
        <w:rPr>
          <w:rFonts w:ascii="Palatino Linotype" w:eastAsia="Calibri" w:hAnsi="Palatino Linotype" w:cs="Arial"/>
          <w:iCs/>
        </w:rPr>
        <w:t xml:space="preserve">, </w:t>
      </w:r>
      <w:r w:rsidR="00B03857" w:rsidRPr="00A150A6">
        <w:rPr>
          <w:rFonts w:ascii="Palatino Linotype" w:eastAsia="Calibri" w:hAnsi="Palatino Linotype" w:cs="Arial"/>
        </w:rPr>
        <w:t>sino por el contrario, se presume que el Sujeto Obligado manifestó el cúmulo de información correspondiente a toda la anualidad 2025, tal como se muestra en la captura de pantalla del peso de la carpeta digital denominada “2025 docs”, lo que no da certeza que haya realizado una búsqueda congruente de la información requerida. Asimismo, de las imágenes remitidas se logra visualizar un expediente de la anualidad 2026, y un documento con fecha de diciembre 2025, temporalidades no requeridas, por lo que no se tiene la seguridad y certidumbre jurídica que permita conocer si la búsqueda del Sujeto Obligado garantiza que los procedimientos sean completamente verificables, fidedignos y confiables</w:t>
      </w:r>
      <w:r w:rsidR="00B97A97" w:rsidRPr="00A150A6">
        <w:rPr>
          <w:rFonts w:ascii="Palatino Linotype" w:eastAsia="Calibri" w:hAnsi="Palatino Linotype" w:cs="Arial"/>
        </w:rPr>
        <w:t>.</w:t>
      </w:r>
    </w:p>
    <w:p w:rsidR="00B97A97" w:rsidRPr="00A150A6" w:rsidRDefault="00B97A97" w:rsidP="00B97A97">
      <w:pPr>
        <w:pBdr>
          <w:top w:val="nil"/>
          <w:left w:val="nil"/>
          <w:bottom w:val="nil"/>
          <w:right w:val="nil"/>
          <w:between w:val="nil"/>
        </w:pBdr>
        <w:spacing w:line="360" w:lineRule="auto"/>
        <w:ind w:right="-787"/>
        <w:jc w:val="center"/>
        <w:rPr>
          <w:rFonts w:ascii="Palatino Linotype" w:eastAsia="Calibri" w:hAnsi="Palatino Linotype" w:cs="Arial"/>
          <w:i/>
        </w:rPr>
      </w:pPr>
      <w:r w:rsidRPr="00A150A6">
        <w:rPr>
          <w:rFonts w:ascii="Palatino Linotype" w:eastAsia="Calibri" w:hAnsi="Palatino Linotype" w:cs="Arial"/>
          <w:i/>
          <w:noProof/>
          <w:lang w:val="es-MX" w:eastAsia="es-MX"/>
        </w:rPr>
        <w:lastRenderedPageBreak/>
        <w:drawing>
          <wp:inline distT="0" distB="0" distL="0" distR="0" wp14:anchorId="569AC2CE" wp14:editId="2914DDB0">
            <wp:extent cx="3784600" cy="328360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90687" cy="3288886"/>
                    </a:xfrm>
                    <a:prstGeom prst="rect">
                      <a:avLst/>
                    </a:prstGeom>
                  </pic:spPr>
                </pic:pic>
              </a:graphicData>
            </a:graphic>
          </wp:inline>
        </w:drawing>
      </w:r>
    </w:p>
    <w:p w:rsidR="00B97A97" w:rsidRPr="00A150A6" w:rsidRDefault="00B97A97" w:rsidP="00B97A97">
      <w:pPr>
        <w:pBdr>
          <w:top w:val="nil"/>
          <w:left w:val="nil"/>
          <w:bottom w:val="nil"/>
          <w:right w:val="nil"/>
          <w:between w:val="nil"/>
        </w:pBdr>
        <w:spacing w:line="360" w:lineRule="auto"/>
        <w:ind w:right="-787"/>
        <w:jc w:val="center"/>
        <w:rPr>
          <w:rFonts w:ascii="Palatino Linotype" w:eastAsia="Calibri" w:hAnsi="Palatino Linotype" w:cs="Arial"/>
          <w:i/>
        </w:rPr>
      </w:pPr>
      <w:r w:rsidRPr="00A150A6">
        <w:rPr>
          <w:rFonts w:ascii="Palatino Linotype" w:eastAsia="Calibri" w:hAnsi="Palatino Linotype" w:cs="Arial"/>
          <w:i/>
          <w:noProof/>
          <w:lang w:val="es-MX" w:eastAsia="es-MX"/>
        </w:rPr>
        <w:drawing>
          <wp:inline distT="0" distB="0" distL="0" distR="0" wp14:anchorId="21548494" wp14:editId="3102FCAE">
            <wp:extent cx="4077730" cy="29908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84934" cy="2996134"/>
                    </a:xfrm>
                    <a:prstGeom prst="rect">
                      <a:avLst/>
                    </a:prstGeom>
                  </pic:spPr>
                </pic:pic>
              </a:graphicData>
            </a:graphic>
          </wp:inline>
        </w:drawing>
      </w:r>
    </w:p>
    <w:p w:rsidR="00B97A97" w:rsidRPr="00A150A6" w:rsidRDefault="00B97A97" w:rsidP="00B97A97">
      <w:pPr>
        <w:pBdr>
          <w:top w:val="nil"/>
          <w:left w:val="nil"/>
          <w:bottom w:val="nil"/>
          <w:right w:val="nil"/>
          <w:between w:val="nil"/>
        </w:pBdr>
        <w:spacing w:line="360" w:lineRule="auto"/>
        <w:ind w:right="-787"/>
        <w:jc w:val="center"/>
        <w:rPr>
          <w:rFonts w:ascii="Palatino Linotype" w:eastAsia="Calibri" w:hAnsi="Palatino Linotype" w:cs="Arial"/>
          <w:i/>
        </w:rPr>
      </w:pPr>
    </w:p>
    <w:p w:rsidR="00B97A97" w:rsidRPr="00A150A6" w:rsidRDefault="00B97A97" w:rsidP="00B97A97">
      <w:pPr>
        <w:pBdr>
          <w:top w:val="nil"/>
          <w:left w:val="nil"/>
          <w:bottom w:val="nil"/>
          <w:right w:val="nil"/>
          <w:between w:val="nil"/>
        </w:pBdr>
        <w:spacing w:line="360" w:lineRule="auto"/>
        <w:ind w:right="-787"/>
        <w:jc w:val="center"/>
        <w:rPr>
          <w:rFonts w:ascii="Palatino Linotype" w:eastAsia="Calibri" w:hAnsi="Palatino Linotype" w:cs="Arial"/>
          <w:i/>
        </w:rPr>
      </w:pPr>
      <w:r w:rsidRPr="00A150A6">
        <w:rPr>
          <w:rFonts w:ascii="Palatino Linotype" w:eastAsia="Calibri" w:hAnsi="Palatino Linotype" w:cs="Arial"/>
          <w:i/>
          <w:noProof/>
          <w:lang w:val="es-MX" w:eastAsia="es-MX"/>
        </w:rPr>
        <w:lastRenderedPageBreak/>
        <w:drawing>
          <wp:inline distT="0" distB="0" distL="0" distR="0" wp14:anchorId="037361B5" wp14:editId="41CDFAEA">
            <wp:extent cx="3505200" cy="3256856"/>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14719" cy="3265701"/>
                    </a:xfrm>
                    <a:prstGeom prst="rect">
                      <a:avLst/>
                    </a:prstGeom>
                  </pic:spPr>
                </pic:pic>
              </a:graphicData>
            </a:graphic>
          </wp:inline>
        </w:drawing>
      </w:r>
    </w:p>
    <w:p w:rsidR="00B97A97" w:rsidRPr="00A150A6" w:rsidRDefault="00B97A97" w:rsidP="00B97A97">
      <w:pPr>
        <w:pBdr>
          <w:top w:val="nil"/>
          <w:left w:val="nil"/>
          <w:bottom w:val="nil"/>
          <w:right w:val="nil"/>
          <w:between w:val="nil"/>
        </w:pBdr>
        <w:spacing w:line="360" w:lineRule="auto"/>
        <w:ind w:right="-787"/>
        <w:jc w:val="both"/>
        <w:rPr>
          <w:rFonts w:ascii="Palatino Linotype" w:eastAsia="Calibri" w:hAnsi="Palatino Linotype" w:cs="Arial"/>
          <w:i/>
        </w:rPr>
      </w:pPr>
    </w:p>
    <w:p w:rsidR="00B03857" w:rsidRPr="00A150A6" w:rsidRDefault="00B03857" w:rsidP="00B97A97">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i/>
          <w:color w:val="000000"/>
        </w:rPr>
      </w:pPr>
      <w:r w:rsidRPr="00A150A6">
        <w:rPr>
          <w:rFonts w:ascii="Palatino Linotype" w:eastAsia="Palatino Linotype" w:hAnsi="Palatino Linotype" w:cs="Palatino Linotype"/>
        </w:rPr>
        <w:t>Refuerza</w:t>
      </w:r>
      <w:r w:rsidRPr="00A150A6">
        <w:rPr>
          <w:rFonts w:ascii="Palatino Linotype" w:eastAsia="Calibri" w:hAnsi="Palatino Linotype" w:cs="Arial"/>
        </w:rPr>
        <w:t xml:space="preserve"> lo anterior el hecho que </w:t>
      </w:r>
      <w:r w:rsidR="00B97A97" w:rsidRPr="00A150A6">
        <w:rPr>
          <w:rFonts w:ascii="Palatino Linotype" w:eastAsia="Calibri" w:hAnsi="Palatino Linotype" w:cs="Arial"/>
        </w:rPr>
        <w:t xml:space="preserve">mediante oficio </w:t>
      </w:r>
      <w:r w:rsidR="00B97A97" w:rsidRPr="00A150A6">
        <w:rPr>
          <w:rFonts w:ascii="Palatino Linotype" w:eastAsia="Palatino Linotype" w:hAnsi="Palatino Linotype" w:cs="Palatino Linotype"/>
          <w:bCs/>
          <w:color w:val="000000"/>
        </w:rPr>
        <w:t xml:space="preserve">de fecha 04 de junio de 2026, firmado por el </w:t>
      </w:r>
      <w:r w:rsidR="00B97A97" w:rsidRPr="00A150A6">
        <w:rPr>
          <w:rFonts w:ascii="Palatino Linotype" w:eastAsia="Palatino Linotype" w:hAnsi="Palatino Linotype" w:cs="Palatino Linotype"/>
          <w:b/>
          <w:bCs/>
          <w:color w:val="000000"/>
        </w:rPr>
        <w:t>Coordinador General de Mejora Regulatoria con funciones de Simplificación y Digitalización</w:t>
      </w:r>
      <w:r w:rsidR="00B97A97" w:rsidRPr="00A150A6">
        <w:rPr>
          <w:rFonts w:ascii="Palatino Linotype" w:eastAsia="Palatino Linotype" w:hAnsi="Palatino Linotype" w:cs="Palatino Linotype"/>
          <w:bCs/>
          <w:color w:val="000000"/>
        </w:rPr>
        <w:t xml:space="preserve">, dirigido al Titular de la Unidad de Transparencia, a través del cual propone el cambio a la modalidad de consulta directa, conforme a las siguientes consideraciones: </w:t>
      </w:r>
      <w:r w:rsidR="00B97A97" w:rsidRPr="00A150A6">
        <w:rPr>
          <w:rFonts w:ascii="Palatino Linotype" w:eastAsia="Palatino Linotype" w:hAnsi="Palatino Linotype" w:cs="Palatino Linotype"/>
          <w:bCs/>
          <w:i/>
          <w:color w:val="000000"/>
        </w:rPr>
        <w:t>Limitante tecnológica</w:t>
      </w:r>
      <w:r w:rsidR="003644A5" w:rsidRPr="00A150A6">
        <w:rPr>
          <w:rFonts w:ascii="Palatino Linotype" w:eastAsia="Palatino Linotype" w:hAnsi="Palatino Linotype" w:cs="Palatino Linotype"/>
          <w:bCs/>
          <w:i/>
          <w:color w:val="000000"/>
        </w:rPr>
        <w:t>; …</w:t>
      </w:r>
      <w:r w:rsidR="00B97A97" w:rsidRPr="00A150A6">
        <w:rPr>
          <w:rFonts w:ascii="Palatino Linotype" w:eastAsia="Palatino Linotype" w:hAnsi="Palatino Linotype" w:cs="Palatino Linotype"/>
          <w:b/>
          <w:bCs/>
          <w:i/>
          <w:color w:val="000000"/>
        </w:rPr>
        <w:t>el volumen de la documentación solicitada asciende a 2.13 GB.</w:t>
      </w:r>
      <w:r w:rsidR="00B97A97" w:rsidRPr="00A150A6">
        <w:rPr>
          <w:rFonts w:ascii="Palatino Linotype" w:eastAsia="Palatino Linotype" w:hAnsi="Palatino Linotype" w:cs="Palatino Linotype"/>
          <w:bCs/>
          <w:i/>
          <w:color w:val="000000"/>
        </w:rPr>
        <w:t xml:space="preserve"> Asimismo, </w:t>
      </w:r>
      <w:r w:rsidR="00B97A97" w:rsidRPr="00A150A6">
        <w:rPr>
          <w:rFonts w:ascii="Palatino Linotype" w:eastAsia="Palatino Linotype" w:hAnsi="Palatino Linotype" w:cs="Palatino Linotype"/>
          <w:b/>
          <w:bCs/>
          <w:i/>
          <w:color w:val="000000"/>
        </w:rPr>
        <w:t xml:space="preserve">el acervo documental correspondiente al periodo requerido comprende un total aproximado de </w:t>
      </w:r>
      <w:r w:rsidR="00B97A97" w:rsidRPr="00A150A6">
        <w:rPr>
          <w:rFonts w:ascii="Palatino Linotype" w:eastAsia="Palatino Linotype" w:hAnsi="Palatino Linotype" w:cs="Palatino Linotype"/>
          <w:b/>
          <w:bCs/>
          <w:i/>
          <w:color w:val="000000"/>
          <w:u w:val="single"/>
        </w:rPr>
        <w:t>3,300 fojas</w:t>
      </w:r>
      <w:r w:rsidR="00B97A97" w:rsidRPr="00A150A6">
        <w:rPr>
          <w:rFonts w:ascii="Palatino Linotype" w:eastAsia="Palatino Linotype" w:hAnsi="Palatino Linotype" w:cs="Palatino Linotype"/>
          <w:b/>
          <w:bCs/>
          <w:i/>
          <w:color w:val="000000"/>
        </w:rPr>
        <w:t xml:space="preserve"> (sin contar anexos) entre oficios enviados y recibidos…</w:t>
      </w:r>
      <w:r w:rsidR="00DE41DC" w:rsidRPr="00A150A6">
        <w:rPr>
          <w:rFonts w:ascii="Palatino Linotype" w:eastAsia="Palatino Linotype" w:hAnsi="Palatino Linotype" w:cs="Palatino Linotype"/>
          <w:b/>
          <w:bCs/>
          <w:i/>
          <w:color w:val="000000"/>
        </w:rPr>
        <w:t xml:space="preserve">; </w:t>
      </w:r>
      <w:r w:rsidR="00DE41DC" w:rsidRPr="00A150A6">
        <w:rPr>
          <w:rFonts w:ascii="Palatino Linotype" w:eastAsia="Palatino Linotype" w:hAnsi="Palatino Linotype" w:cs="Palatino Linotype"/>
          <w:bCs/>
          <w:color w:val="000000"/>
        </w:rPr>
        <w:t xml:space="preserve">sin embargo, la Dirección General de Informática de este Organismo ha referido que </w:t>
      </w:r>
      <w:r w:rsidR="00DE41DC" w:rsidRPr="00A150A6">
        <w:rPr>
          <w:rFonts w:ascii="Palatino Linotype" w:eastAsia="Palatino Linotype" w:hAnsi="Palatino Linotype" w:cs="Palatino Linotype"/>
          <w:b/>
          <w:color w:val="000000"/>
        </w:rPr>
        <w:t>el peso máximo de archivos que soporta el SAIMEX para adjuntar como respuesta a las solicitudes de información</w:t>
      </w:r>
      <w:r w:rsidR="00DE41DC" w:rsidRPr="00A150A6">
        <w:rPr>
          <w:rFonts w:ascii="Palatino Linotype" w:eastAsia="Palatino Linotype" w:hAnsi="Palatino Linotype" w:cs="Palatino Linotype"/>
          <w:color w:val="000000"/>
        </w:rPr>
        <w:t xml:space="preserve">, se tiene el soporte tecnológico para que se puedan adjuntar archivos con un </w:t>
      </w:r>
      <w:r w:rsidR="00DE41DC" w:rsidRPr="00A150A6">
        <w:rPr>
          <w:rFonts w:ascii="Palatino Linotype" w:eastAsia="Palatino Linotype" w:hAnsi="Palatino Linotype" w:cs="Palatino Linotype"/>
          <w:b/>
          <w:color w:val="000000"/>
        </w:rPr>
        <w:t>peso aproximado de hasta 500Mb o un equivalente de hasta 8,000 hojas</w:t>
      </w:r>
      <w:r w:rsidR="00DE41DC" w:rsidRPr="00A150A6">
        <w:rPr>
          <w:rFonts w:ascii="Palatino Linotype" w:eastAsia="Palatino Linotype" w:hAnsi="Palatino Linotype" w:cs="Palatino Linotype"/>
          <w:color w:val="000000"/>
        </w:rPr>
        <w:t xml:space="preserve">, </w:t>
      </w:r>
      <w:r w:rsidR="00DE41DC" w:rsidRPr="00A150A6">
        <w:rPr>
          <w:rFonts w:ascii="Palatino Linotype" w:eastAsia="Palatino Linotype" w:hAnsi="Palatino Linotype" w:cs="Palatino Linotype"/>
          <w:color w:val="000000"/>
          <w:u w:val="single"/>
        </w:rPr>
        <w:t xml:space="preserve">garantizando que el solicitante no tenga problemas en la descarga de la información usando conexiones a </w:t>
      </w:r>
      <w:r w:rsidR="00DE41DC" w:rsidRPr="00A150A6">
        <w:rPr>
          <w:rFonts w:ascii="Palatino Linotype" w:eastAsia="Palatino Linotype" w:hAnsi="Palatino Linotype" w:cs="Palatino Linotype"/>
          <w:color w:val="000000"/>
          <w:u w:val="single"/>
        </w:rPr>
        <w:lastRenderedPageBreak/>
        <w:t>internet convencionales, bajo parámetros de escaneo en resolución máxima de 150Dpi's, escala de grises y formato "PDF" extraído directamente del escáner,</w:t>
      </w:r>
      <w:r w:rsidR="00DE41DC" w:rsidRPr="00A150A6">
        <w:rPr>
          <w:rFonts w:ascii="Palatino Linotype" w:eastAsia="Palatino Linotype" w:hAnsi="Palatino Linotype" w:cs="Palatino Linotype"/>
          <w:color w:val="000000"/>
        </w:rPr>
        <w:t xml:space="preserve"> por lo que se considera que si el cúmulo de la información </w:t>
      </w:r>
      <w:r w:rsidR="00DF03BA" w:rsidRPr="00A150A6">
        <w:rPr>
          <w:rFonts w:ascii="Palatino Linotype" w:eastAsia="Palatino Linotype" w:hAnsi="Palatino Linotype" w:cs="Palatino Linotype"/>
          <w:color w:val="000000"/>
        </w:rPr>
        <w:t>requerida</w:t>
      </w:r>
      <w:r w:rsidR="00DE41DC" w:rsidRPr="00A150A6">
        <w:rPr>
          <w:rFonts w:ascii="Palatino Linotype" w:eastAsia="Palatino Linotype" w:hAnsi="Palatino Linotype" w:cs="Palatino Linotype"/>
          <w:color w:val="000000"/>
        </w:rPr>
        <w:t xml:space="preserve"> es de </w:t>
      </w:r>
      <w:r w:rsidR="00DE41DC" w:rsidRPr="00A150A6">
        <w:rPr>
          <w:rFonts w:ascii="Palatino Linotype" w:eastAsia="Palatino Linotype" w:hAnsi="Palatino Linotype" w:cs="Palatino Linotype"/>
          <w:b/>
          <w:bCs/>
          <w:i/>
          <w:color w:val="000000"/>
          <w:u w:val="single"/>
        </w:rPr>
        <w:t>3,300 fojas</w:t>
      </w:r>
      <w:r w:rsidR="00DE41DC" w:rsidRPr="00A150A6">
        <w:rPr>
          <w:rFonts w:ascii="Palatino Linotype" w:eastAsia="Palatino Linotype" w:hAnsi="Palatino Linotype" w:cs="Palatino Linotype"/>
          <w:b/>
          <w:bCs/>
          <w:color w:val="000000"/>
        </w:rPr>
        <w:t xml:space="preserve"> </w:t>
      </w:r>
      <w:r w:rsidR="00DE41DC" w:rsidRPr="00A150A6">
        <w:rPr>
          <w:rFonts w:ascii="Palatino Linotype" w:eastAsia="Palatino Linotype" w:hAnsi="Palatino Linotype" w:cs="Palatino Linotype"/>
          <w:bCs/>
          <w:color w:val="000000"/>
        </w:rPr>
        <w:t xml:space="preserve">como lo señaló el Sujeto Obligado, digitalizando la información conforme a las características recomendadas por la Dirección General de Informática de este </w:t>
      </w:r>
      <w:r w:rsidR="00DF03BA" w:rsidRPr="00A150A6">
        <w:rPr>
          <w:rFonts w:ascii="Palatino Linotype" w:eastAsia="Palatino Linotype" w:hAnsi="Palatino Linotype" w:cs="Palatino Linotype"/>
          <w:bCs/>
          <w:color w:val="000000"/>
        </w:rPr>
        <w:t>Instituto</w:t>
      </w:r>
      <w:r w:rsidR="00DE41DC" w:rsidRPr="00A150A6">
        <w:rPr>
          <w:rFonts w:ascii="Palatino Linotype" w:eastAsia="Palatino Linotype" w:hAnsi="Palatino Linotype" w:cs="Palatino Linotype"/>
          <w:bCs/>
          <w:color w:val="000000"/>
        </w:rPr>
        <w:t xml:space="preserve"> de transparencia, </w:t>
      </w:r>
      <w:r w:rsidR="00DE41DC" w:rsidRPr="00A150A6">
        <w:rPr>
          <w:rFonts w:ascii="Palatino Linotype" w:eastAsia="Palatino Linotype" w:hAnsi="Palatino Linotype" w:cs="Palatino Linotype"/>
          <w:b/>
          <w:bCs/>
          <w:color w:val="000000"/>
        </w:rPr>
        <w:t>no</w:t>
      </w:r>
      <w:r w:rsidR="00DE41DC" w:rsidRPr="00A150A6">
        <w:rPr>
          <w:rFonts w:ascii="Palatino Linotype" w:eastAsia="Palatino Linotype" w:hAnsi="Palatino Linotype" w:cs="Palatino Linotype"/>
          <w:bCs/>
          <w:color w:val="000000"/>
        </w:rPr>
        <w:t xml:space="preserve"> supera las capacidades técnicas de la </w:t>
      </w:r>
      <w:r w:rsidR="00DF03BA" w:rsidRPr="00A150A6">
        <w:rPr>
          <w:rFonts w:ascii="Palatino Linotype" w:eastAsia="Palatino Linotype" w:hAnsi="Palatino Linotype" w:cs="Palatino Linotype"/>
          <w:bCs/>
          <w:color w:val="000000"/>
        </w:rPr>
        <w:t>plataforma</w:t>
      </w:r>
      <w:r w:rsidR="00DE41DC" w:rsidRPr="00A150A6">
        <w:rPr>
          <w:rFonts w:ascii="Palatino Linotype" w:eastAsia="Palatino Linotype" w:hAnsi="Palatino Linotype" w:cs="Palatino Linotype"/>
          <w:bCs/>
          <w:color w:val="000000"/>
        </w:rPr>
        <w:t xml:space="preserve"> </w:t>
      </w:r>
      <w:r w:rsidR="00DF03BA" w:rsidRPr="00A150A6">
        <w:rPr>
          <w:rFonts w:ascii="Palatino Linotype" w:eastAsia="Palatino Linotype" w:hAnsi="Palatino Linotype" w:cs="Palatino Linotype"/>
          <w:bCs/>
          <w:color w:val="000000"/>
        </w:rPr>
        <w:t>SAIMEX.</w:t>
      </w:r>
    </w:p>
    <w:p w:rsidR="00B97A97" w:rsidRPr="00A150A6" w:rsidRDefault="00B97A97" w:rsidP="00B97A97">
      <w:pPr>
        <w:ind w:right="-788"/>
        <w:jc w:val="both"/>
        <w:rPr>
          <w:rFonts w:ascii="Palatino Linotype" w:eastAsia="Palatino Linotype" w:hAnsi="Palatino Linotype" w:cs="Palatino Linotype"/>
          <w:bCs/>
          <w:color w:val="000000"/>
        </w:rPr>
      </w:pPr>
    </w:p>
    <w:p w:rsidR="00AA1E61" w:rsidRPr="00A150A6" w:rsidRDefault="00DF03BA" w:rsidP="00AF43B4">
      <w:pPr>
        <w:numPr>
          <w:ilvl w:val="0"/>
          <w:numId w:val="16"/>
        </w:numPr>
        <w:pBdr>
          <w:top w:val="nil"/>
          <w:left w:val="nil"/>
          <w:bottom w:val="nil"/>
          <w:right w:val="nil"/>
          <w:between w:val="nil"/>
        </w:pBdr>
        <w:spacing w:line="360" w:lineRule="auto"/>
        <w:ind w:left="0" w:right="-787" w:firstLine="0"/>
        <w:jc w:val="both"/>
        <w:rPr>
          <w:rFonts w:ascii="Palatino Linotype" w:eastAsia="Calibri" w:hAnsi="Palatino Linotype" w:cs="Arial"/>
          <w:i/>
        </w:rPr>
      </w:pPr>
      <w:r w:rsidRPr="00A150A6">
        <w:rPr>
          <w:rFonts w:ascii="Palatino Linotype" w:eastAsia="Calibri" w:hAnsi="Palatino Linotype" w:cs="Arial"/>
        </w:rPr>
        <w:t xml:space="preserve">En consecuencia, </w:t>
      </w:r>
      <w:r w:rsidR="00AA1E61" w:rsidRPr="00A150A6">
        <w:rPr>
          <w:rFonts w:ascii="Palatino Linotype" w:eastAsia="Palatino Linotype" w:hAnsi="Palatino Linotype" w:cs="Palatino Linotype"/>
        </w:rPr>
        <w:t xml:space="preserve">no se acreditó la imposibilidad </w:t>
      </w:r>
      <w:r w:rsidR="00AA1E61" w:rsidRPr="00A150A6">
        <w:rPr>
          <w:rFonts w:ascii="Palatino Linotype" w:eastAsia="Palatino Linotype" w:hAnsi="Palatino Linotype" w:cs="Palatino Linotype"/>
          <w:color w:val="000000"/>
        </w:rPr>
        <w:t>administrativa y humana, así como que la información</w:t>
      </w:r>
      <w:r w:rsidR="00AA1E61" w:rsidRPr="00A150A6">
        <w:rPr>
          <w:rFonts w:ascii="Palatino Linotype" w:eastAsia="Palatino Linotype" w:hAnsi="Palatino Linotype" w:cs="Palatino Linotype"/>
        </w:rPr>
        <w:t xml:space="preserve"> </w:t>
      </w:r>
      <w:r w:rsidR="00AA1E61" w:rsidRPr="00A150A6">
        <w:rPr>
          <w:rFonts w:ascii="Palatino Linotype" w:eastAsia="Palatino Linotype" w:hAnsi="Palatino Linotype" w:cs="Palatino Linotype"/>
          <w:color w:val="000000"/>
        </w:rPr>
        <w:t>sobrepase las capacidades técnicas del SAIMEX como pretendió hacerlo el Sujeto Obligado</w:t>
      </w:r>
      <w:r w:rsidR="00AA1E61" w:rsidRPr="00A150A6">
        <w:rPr>
          <w:rFonts w:ascii="Palatino Linotype" w:eastAsia="Palatino Linotype" w:hAnsi="Palatino Linotype" w:cs="Palatino Linotype"/>
        </w:rPr>
        <w:t xml:space="preserve">, en consecuencia </w:t>
      </w:r>
      <w:r w:rsidR="00AA1E61" w:rsidRPr="00A150A6">
        <w:rPr>
          <w:rFonts w:ascii="Palatino Linotype" w:eastAsia="Palatino Linotype" w:hAnsi="Palatino Linotype" w:cs="Palatino Linotype"/>
          <w:b/>
        </w:rPr>
        <w:t>este Organismo considera</w:t>
      </w:r>
      <w:r w:rsidR="00AA1E61" w:rsidRPr="00A150A6">
        <w:rPr>
          <w:rFonts w:ascii="Palatino Linotype" w:eastAsia="Palatino Linotype" w:hAnsi="Palatino Linotype" w:cs="Palatino Linotype"/>
        </w:rPr>
        <w:t xml:space="preserve"> </w:t>
      </w:r>
      <w:r w:rsidR="00AA1E61" w:rsidRPr="00A150A6">
        <w:rPr>
          <w:rFonts w:ascii="Palatino Linotype" w:eastAsia="Palatino Linotype" w:hAnsi="Palatino Linotype" w:cs="Palatino Linotype"/>
          <w:b/>
        </w:rPr>
        <w:t>inviable el cambio de modalidad de entrega de información</w:t>
      </w:r>
      <w:r w:rsidRPr="00A150A6">
        <w:rPr>
          <w:rFonts w:ascii="Palatino Linotype" w:eastAsia="Palatino Linotype" w:hAnsi="Palatino Linotype" w:cs="Palatino Linotype"/>
        </w:rPr>
        <w:t>.</w:t>
      </w:r>
      <w:r w:rsidR="00B97A97" w:rsidRPr="00A150A6">
        <w:rPr>
          <w:rFonts w:ascii="Palatino Linotype" w:eastAsia="Palatino Linotype" w:hAnsi="Palatino Linotype" w:cs="Palatino Linotype"/>
        </w:rPr>
        <w:t xml:space="preserve"> </w:t>
      </w:r>
    </w:p>
    <w:p w:rsidR="00AA1E61" w:rsidRPr="00A150A6" w:rsidRDefault="00AA1E61" w:rsidP="00AA1E61">
      <w:pPr>
        <w:pStyle w:val="Prrafodelista"/>
        <w:tabs>
          <w:tab w:val="left" w:pos="0"/>
        </w:tabs>
        <w:spacing w:line="360" w:lineRule="auto"/>
        <w:ind w:left="0"/>
        <w:jc w:val="both"/>
        <w:rPr>
          <w:b/>
          <w:color w:val="000000"/>
        </w:rPr>
      </w:pPr>
    </w:p>
    <w:p w:rsidR="00AA1E61" w:rsidRPr="00A150A6" w:rsidRDefault="00AA1E61" w:rsidP="00814933">
      <w:pPr>
        <w:numPr>
          <w:ilvl w:val="0"/>
          <w:numId w:val="16"/>
        </w:numPr>
        <w:pBdr>
          <w:top w:val="nil"/>
          <w:left w:val="nil"/>
          <w:bottom w:val="nil"/>
          <w:right w:val="nil"/>
          <w:between w:val="nil"/>
        </w:pBdr>
        <w:spacing w:line="360" w:lineRule="auto"/>
        <w:ind w:left="0" w:right="-787" w:firstLine="0"/>
        <w:jc w:val="both"/>
        <w:rPr>
          <w:b/>
          <w:color w:val="000000"/>
        </w:rPr>
      </w:pPr>
      <w:r w:rsidRPr="00A150A6">
        <w:rPr>
          <w:rFonts w:ascii="Palatino Linotype" w:eastAsia="Palatino Linotype" w:hAnsi="Palatino Linotype" w:cs="Palatino Linotype"/>
          <w:color w:val="000000"/>
        </w:rPr>
        <w:t xml:space="preserve">Por lo </w:t>
      </w:r>
      <w:r w:rsidRPr="00A150A6">
        <w:rPr>
          <w:rFonts w:ascii="Palatino Linotype" w:eastAsia="Calibri" w:hAnsi="Palatino Linotype" w:cs="Arial"/>
        </w:rPr>
        <w:t>anterior</w:t>
      </w:r>
      <w:r w:rsidRPr="00A150A6">
        <w:rPr>
          <w:rFonts w:ascii="Palatino Linotype" w:eastAsia="Palatino Linotype" w:hAnsi="Palatino Linotype" w:cs="Palatino Linotype"/>
          <w:color w:val="000000"/>
        </w:rPr>
        <w:t>, se advierte que el</w:t>
      </w:r>
      <w:r w:rsidRPr="00A150A6">
        <w:rPr>
          <w:rFonts w:ascii="Palatino Linotype" w:eastAsia="Palatino Linotype" w:hAnsi="Palatino Linotype" w:cs="Palatino Linotype"/>
          <w:b/>
          <w:color w:val="000000"/>
        </w:rPr>
        <w:t xml:space="preserve"> SUJETO OBLIGADO</w:t>
      </w:r>
      <w:r w:rsidRPr="00A150A6">
        <w:rPr>
          <w:rFonts w:ascii="Palatino Linotype" w:eastAsia="Palatino Linotype" w:hAnsi="Palatino Linotype" w:cs="Palatino Linotype"/>
          <w:color w:val="000000"/>
        </w:rPr>
        <w:t xml:space="preserve"> </w:t>
      </w:r>
      <w:r w:rsidRPr="00A150A6">
        <w:rPr>
          <w:rFonts w:ascii="Palatino Linotype" w:eastAsia="Palatino Linotype" w:hAnsi="Palatino Linotype" w:cs="Palatino Linotype"/>
          <w:b/>
          <w:color w:val="000000"/>
        </w:rPr>
        <w:t>no acreditó la imposibilidad</w:t>
      </w:r>
      <w:r w:rsidRPr="00A150A6">
        <w:rPr>
          <w:rFonts w:ascii="Palatino Linotype" w:eastAsia="Palatino Linotype" w:hAnsi="Palatino Linotype" w:cs="Palatino Linotype"/>
          <w:color w:val="000000"/>
        </w:rPr>
        <w:t xml:space="preserve">, establecida en el artículo 158 de la Ley de Transparencia y Acceso a la Información Pública del Estado de México y Municipios, </w:t>
      </w:r>
      <w:r w:rsidRPr="00A150A6">
        <w:rPr>
          <w:rFonts w:ascii="Palatino Linotype" w:eastAsia="Palatino Linotype" w:hAnsi="Palatino Linotype" w:cs="Palatino Linotype"/>
          <w:b/>
          <w:color w:val="000000"/>
        </w:rPr>
        <w:t>para validar el cambio de modalidad a Consulta Directa</w:t>
      </w:r>
      <w:r w:rsidRPr="00A150A6">
        <w:rPr>
          <w:rFonts w:ascii="Palatino Linotype" w:eastAsia="Palatino Linotype" w:hAnsi="Palatino Linotype" w:cs="Palatino Linotype"/>
          <w:color w:val="000000"/>
        </w:rPr>
        <w:t>.</w:t>
      </w:r>
    </w:p>
    <w:p w:rsidR="00814933" w:rsidRPr="00A150A6" w:rsidRDefault="00814933" w:rsidP="00814933">
      <w:pPr>
        <w:spacing w:line="360" w:lineRule="auto"/>
        <w:ind w:right="-787"/>
        <w:jc w:val="both"/>
        <w:rPr>
          <w:rFonts w:ascii="Palatino Linotype" w:eastAsia="Palatino Linotype" w:hAnsi="Palatino Linotype" w:cs="Palatino Linotype"/>
          <w:color w:val="000000"/>
        </w:rPr>
      </w:pPr>
    </w:p>
    <w:p w:rsidR="00814933" w:rsidRPr="00A150A6"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Resultando </w:t>
      </w:r>
      <w:r w:rsidRPr="00A150A6">
        <w:rPr>
          <w:rFonts w:ascii="Palatino Linotype" w:eastAsia="Calibri" w:hAnsi="Palatino Linotype" w:cs="Arial"/>
        </w:rPr>
        <w:t>aplicable</w:t>
      </w:r>
      <w:r w:rsidRPr="00A150A6">
        <w:rPr>
          <w:rFonts w:ascii="Palatino Linotype" w:eastAsia="Palatino Linotype" w:hAnsi="Palatino Linotype" w:cs="Palatino Linotype"/>
          <w:color w:val="000000"/>
        </w:rPr>
        <w:t xml:space="preserve"> el Criterio orientador 02/17 emitido por el Pleno del Instituto Nacional de Transparencia y Acceso a la Información y Protección de Datos Personales, de título y texto siguientes:</w:t>
      </w:r>
    </w:p>
    <w:p w:rsidR="00814933" w:rsidRPr="00A150A6" w:rsidRDefault="00814933" w:rsidP="00814933">
      <w:pPr>
        <w:pBdr>
          <w:top w:val="nil"/>
          <w:left w:val="nil"/>
          <w:bottom w:val="nil"/>
          <w:right w:val="nil"/>
          <w:between w:val="nil"/>
        </w:pBdr>
        <w:ind w:left="567" w:right="-433"/>
        <w:jc w:val="both"/>
        <w:rPr>
          <w:rFonts w:ascii="Palatino Linotype" w:eastAsia="Palatino Linotype" w:hAnsi="Palatino Linotype" w:cs="Palatino Linotype"/>
          <w:i/>
          <w:iCs/>
        </w:rPr>
      </w:pPr>
      <w:r w:rsidRPr="00A150A6">
        <w:rPr>
          <w:rFonts w:ascii="Palatino Linotype" w:eastAsia="Palatino Linotype" w:hAnsi="Palatino Linotype" w:cs="Palatino Linotype"/>
          <w:b/>
          <w:bCs/>
          <w:i/>
          <w:iCs/>
        </w:rPr>
        <w:t xml:space="preserve"> “Congruencia y exhaustividad. Sus alcances para garantizar el derecho de acceso a la información. </w:t>
      </w:r>
      <w:r w:rsidRPr="00A150A6">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150A6">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sidRPr="00A150A6">
        <w:rPr>
          <w:rFonts w:ascii="Palatino Linotype" w:eastAsia="Palatino Linotype" w:hAnsi="Palatino Linotype" w:cs="Palatino Linotype"/>
          <w:i/>
          <w:iCs/>
        </w:rPr>
        <w:t xml:space="preserve">; mientras que </w:t>
      </w:r>
      <w:r w:rsidRPr="00A150A6">
        <w:rPr>
          <w:rFonts w:ascii="Palatino Linotype" w:eastAsia="Palatino Linotype" w:hAnsi="Palatino Linotype" w:cs="Palatino Linotype"/>
          <w:b/>
          <w:bCs/>
          <w:i/>
          <w:iCs/>
        </w:rPr>
        <w:t xml:space="preserve">la exhaustividad significa que dicha respuesta se refiera </w:t>
      </w:r>
      <w:r w:rsidRPr="00A150A6">
        <w:rPr>
          <w:rFonts w:ascii="Palatino Linotype" w:eastAsia="Palatino Linotype" w:hAnsi="Palatino Linotype" w:cs="Palatino Linotype"/>
          <w:b/>
          <w:bCs/>
          <w:i/>
          <w:iCs/>
        </w:rPr>
        <w:lastRenderedPageBreak/>
        <w:t>expresamente a cada uno de los puntos solicitados</w:t>
      </w:r>
      <w:r w:rsidRPr="00A150A6">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814933" w:rsidRPr="00A150A6" w:rsidRDefault="00814933" w:rsidP="00814933">
      <w:pPr>
        <w:pBdr>
          <w:top w:val="nil"/>
          <w:left w:val="nil"/>
          <w:bottom w:val="nil"/>
          <w:right w:val="nil"/>
          <w:between w:val="nil"/>
        </w:pBdr>
        <w:ind w:left="567" w:right="-433"/>
        <w:jc w:val="both"/>
        <w:rPr>
          <w:rFonts w:ascii="Palatino Linotype" w:eastAsia="Palatino Linotype" w:hAnsi="Palatino Linotype" w:cs="Palatino Linotype"/>
          <w:i/>
          <w:iCs/>
        </w:rPr>
      </w:pPr>
    </w:p>
    <w:p w:rsidR="00814933" w:rsidRPr="00A150A6" w:rsidRDefault="00814933" w:rsidP="00814933">
      <w:pPr>
        <w:pBdr>
          <w:top w:val="nil"/>
          <w:left w:val="nil"/>
          <w:bottom w:val="nil"/>
          <w:right w:val="nil"/>
          <w:between w:val="nil"/>
        </w:pBdr>
        <w:ind w:left="567" w:right="-433"/>
        <w:jc w:val="both"/>
        <w:rPr>
          <w:rFonts w:ascii="Palatino Linotype" w:eastAsia="Palatino Linotype" w:hAnsi="Palatino Linotype" w:cs="Palatino Linotype"/>
          <w:i/>
          <w:iCs/>
        </w:rPr>
      </w:pPr>
    </w:p>
    <w:p w:rsidR="00814933" w:rsidRPr="00A150A6"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rPr>
      </w:pPr>
      <w:r w:rsidRPr="00A150A6">
        <w:rPr>
          <w:rFonts w:ascii="Palatino Linotype" w:eastAsia="Palatino Linotype" w:hAnsi="Palatino Linotype" w:cs="Palatino Linotype"/>
        </w:rPr>
        <w:t>Bajo</w:t>
      </w:r>
      <w:r w:rsidRPr="00A150A6">
        <w:rPr>
          <w:rFonts w:ascii="Palatino Linotype" w:eastAsia="Palatino Linotype" w:hAnsi="Palatino Linotype" w:cs="Palatino Linotype"/>
          <w:color w:val="000000"/>
        </w:rPr>
        <w:t xml:space="preserve"> todo</w:t>
      </w:r>
      <w:r w:rsidRPr="00A150A6">
        <w:rPr>
          <w:rFonts w:ascii="Palatino Linotype" w:eastAsia="Palatino Linotype" w:hAnsi="Palatino Linotype" w:cs="Palatino Linotype"/>
        </w:rPr>
        <w:t xml:space="preserve"> lo expuesto</w:t>
      </w:r>
      <w:r w:rsidRPr="00A150A6">
        <w:rPr>
          <w:rFonts w:ascii="Palatino Linotype" w:eastAsia="Palatino Linotype" w:hAnsi="Palatino Linotype" w:cs="Palatino Linotype"/>
          <w:color w:val="000000"/>
        </w:rPr>
        <w:t xml:space="preserve">, y toda vez que el Sujeto Obligado </w:t>
      </w:r>
      <w:r w:rsidRPr="00A150A6">
        <w:rPr>
          <w:rFonts w:ascii="Palatino Linotype" w:eastAsia="Palatino Linotype" w:hAnsi="Palatino Linotype" w:cs="Palatino Linotype"/>
          <w:b/>
          <w:color w:val="000000"/>
        </w:rPr>
        <w:t>no</w:t>
      </w:r>
      <w:r w:rsidRPr="00A150A6">
        <w:rPr>
          <w:rFonts w:ascii="Palatino Linotype" w:eastAsia="Palatino Linotype" w:hAnsi="Palatino Linotype" w:cs="Palatino Linotype"/>
          <w:color w:val="000000"/>
        </w:rPr>
        <w:t xml:space="preserve"> </w:t>
      </w:r>
      <w:r w:rsidRPr="00A150A6">
        <w:rPr>
          <w:rFonts w:ascii="Palatino Linotype" w:eastAsia="Palatino Linotype" w:hAnsi="Palatino Linotype" w:cs="Palatino Linotype"/>
          <w:b/>
          <w:bCs/>
          <w:color w:val="000000"/>
        </w:rPr>
        <w:t xml:space="preserve">proporcionó la </w:t>
      </w:r>
      <w:r w:rsidRPr="00A150A6">
        <w:rPr>
          <w:rFonts w:ascii="Palatino Linotype" w:eastAsia="Palatino Linotype" w:hAnsi="Palatino Linotype" w:cs="Palatino Linotype"/>
          <w:color w:val="000000"/>
        </w:rPr>
        <w:t>información</w:t>
      </w:r>
      <w:r w:rsidRPr="00A150A6">
        <w:rPr>
          <w:rFonts w:ascii="Palatino Linotype" w:eastAsia="Palatino Linotype" w:hAnsi="Palatino Linotype" w:cs="Palatino Linotype"/>
          <w:b/>
          <w:bCs/>
          <w:color w:val="000000"/>
        </w:rPr>
        <w:t xml:space="preserve"> solicitada</w:t>
      </w:r>
      <w:r w:rsidRPr="00A150A6">
        <w:rPr>
          <w:rFonts w:ascii="Palatino Linotype" w:eastAsia="Palatino Linotype" w:hAnsi="Palatino Linotype" w:cs="Palatino Linotype"/>
          <w:color w:val="000000"/>
        </w:rPr>
        <w:t xml:space="preserve">, este Órgano Garante considera </w:t>
      </w:r>
      <w:r w:rsidRPr="00A150A6">
        <w:rPr>
          <w:rFonts w:ascii="Palatino Linotype" w:eastAsia="Palatino Linotype" w:hAnsi="Palatino Linotype" w:cs="Palatino Linotype"/>
          <w:b/>
          <w:bCs/>
          <w:color w:val="000000"/>
        </w:rPr>
        <w:t>FUNDADAS</w:t>
      </w:r>
      <w:r w:rsidRPr="00A150A6">
        <w:rPr>
          <w:rFonts w:ascii="Palatino Linotype" w:eastAsia="Palatino Linotype" w:hAnsi="Palatino Linotype" w:cs="Palatino Linotype"/>
          <w:color w:val="000000"/>
        </w:rPr>
        <w:t xml:space="preserve"> las razones o motivos de inconformidad que plantea el</w:t>
      </w:r>
      <w:r w:rsidRPr="00A150A6">
        <w:rPr>
          <w:rFonts w:ascii="Palatino Linotype" w:eastAsia="Palatino Linotype" w:hAnsi="Palatino Linotype" w:cs="Palatino Linotype"/>
          <w:b/>
          <w:bCs/>
          <w:color w:val="000000"/>
        </w:rPr>
        <w:t xml:space="preserve"> RECURRENTE </w:t>
      </w:r>
      <w:r w:rsidRPr="00A150A6">
        <w:rPr>
          <w:rFonts w:ascii="Palatino Linotype" w:eastAsia="Palatino Linotype" w:hAnsi="Palatino Linotype" w:cs="Palatino Linotype"/>
          <w:color w:val="000000"/>
        </w:rPr>
        <w:t xml:space="preserve">en el Recurso de Revisión </w:t>
      </w:r>
      <w:r w:rsidRPr="00A150A6">
        <w:rPr>
          <w:rFonts w:ascii="Palatino Linotype" w:eastAsia="Palatino Linotype" w:hAnsi="Palatino Linotype" w:cs="Palatino Linotype"/>
          <w:b/>
          <w:bCs/>
          <w:color w:val="000000"/>
        </w:rPr>
        <w:t>01488/INFOEM/IP/RR/2026</w:t>
      </w:r>
      <w:r w:rsidRPr="00A150A6">
        <w:rPr>
          <w:rFonts w:ascii="Palatino Linotype" w:eastAsia="Palatino Linotype" w:hAnsi="Palatino Linotype" w:cs="Palatino Linotype"/>
          <w:color w:val="000000"/>
        </w:rPr>
        <w:t xml:space="preserve">, determinando </w:t>
      </w:r>
      <w:r w:rsidRPr="00A150A6">
        <w:rPr>
          <w:rFonts w:ascii="Palatino Linotype" w:eastAsia="Palatino Linotype" w:hAnsi="Palatino Linotype" w:cs="Palatino Linotype"/>
          <w:b/>
          <w:bCs/>
          <w:color w:val="000000"/>
        </w:rPr>
        <w:t xml:space="preserve">REVOCAR </w:t>
      </w:r>
      <w:r w:rsidRPr="00A150A6">
        <w:rPr>
          <w:rFonts w:ascii="Palatino Linotype" w:eastAsia="Palatino Linotype" w:hAnsi="Palatino Linotype" w:cs="Palatino Linotype"/>
          <w:color w:val="000000"/>
        </w:rPr>
        <w:t xml:space="preserve">la respuesta y </w:t>
      </w:r>
      <w:r w:rsidRPr="00A150A6">
        <w:rPr>
          <w:rFonts w:ascii="Palatino Linotype" w:eastAsia="Palatino Linotype" w:hAnsi="Palatino Linotype" w:cs="Palatino Linotype"/>
          <w:b/>
          <w:bCs/>
          <w:color w:val="000000"/>
        </w:rPr>
        <w:t xml:space="preserve">ORDENAR </w:t>
      </w:r>
      <w:r w:rsidRPr="00A150A6">
        <w:rPr>
          <w:rFonts w:ascii="Palatino Linotype" w:eastAsia="Palatino Linotype" w:hAnsi="Palatino Linotype" w:cs="Palatino Linotype"/>
          <w:color w:val="000000"/>
        </w:rPr>
        <w:t xml:space="preserve">la entrega, vía Sistema de Acceso a la Información Mexiquense, previa búsqueda exhaustiva y razonable, de ser procedente en versión pública, la siguiente información: </w:t>
      </w:r>
      <w:r w:rsidR="006F4509" w:rsidRPr="00A150A6">
        <w:rPr>
          <w:rFonts w:ascii="Palatino Linotype" w:eastAsia="Palatino Linotype" w:hAnsi="Palatino Linotype" w:cs="Palatino Linotype"/>
          <w:b/>
          <w:bCs/>
          <w:iCs/>
          <w:color w:val="000000"/>
        </w:rPr>
        <w:t xml:space="preserve">Oficios </w:t>
      </w:r>
      <w:r w:rsidRPr="00A150A6">
        <w:rPr>
          <w:rFonts w:ascii="Palatino Linotype" w:eastAsia="Palatino Linotype" w:hAnsi="Palatino Linotype" w:cs="Palatino Linotype"/>
          <w:b/>
          <w:bCs/>
          <w:iCs/>
          <w:color w:val="000000"/>
        </w:rPr>
        <w:t xml:space="preserve">recibidos y emitidos en la </w:t>
      </w:r>
      <w:r w:rsidR="006F4509" w:rsidRPr="00A150A6">
        <w:rPr>
          <w:rFonts w:ascii="Palatino Linotype" w:eastAsia="Palatino Linotype" w:hAnsi="Palatino Linotype" w:cs="Palatino Linotype"/>
          <w:b/>
          <w:bCs/>
          <w:iCs/>
          <w:color w:val="000000"/>
        </w:rPr>
        <w:t>Coordinación Municipal de Mejora Regulatoria</w:t>
      </w:r>
      <w:r w:rsidRPr="00A150A6">
        <w:rPr>
          <w:rFonts w:ascii="Palatino Linotype" w:eastAsia="Palatino Linotype" w:hAnsi="Palatino Linotype" w:cs="Palatino Linotype"/>
          <w:b/>
          <w:bCs/>
          <w:iCs/>
          <w:color w:val="000000"/>
        </w:rPr>
        <w:t>, del 01 al 30 de septiembre de 2025</w:t>
      </w:r>
      <w:r w:rsidRPr="00A150A6">
        <w:rPr>
          <w:rFonts w:ascii="Palatino Linotype" w:eastAsia="Palatino Linotype" w:hAnsi="Palatino Linotype" w:cs="Palatino Linotype"/>
          <w:b/>
          <w:bCs/>
          <w:color w:val="000000"/>
        </w:rPr>
        <w:t xml:space="preserve">; </w:t>
      </w:r>
    </w:p>
    <w:p w:rsidR="00814933" w:rsidRPr="00A150A6" w:rsidRDefault="00814933" w:rsidP="00814933">
      <w:pPr>
        <w:keepNext/>
        <w:keepLines/>
        <w:spacing w:after="160" w:line="360" w:lineRule="auto"/>
        <w:rPr>
          <w:rFonts w:ascii="Palatino Linotype" w:eastAsia="Palatino Linotype" w:hAnsi="Palatino Linotype" w:cs="Palatino Linotype"/>
          <w:b/>
          <w:bCs/>
          <w:color w:val="000000"/>
        </w:rPr>
      </w:pPr>
    </w:p>
    <w:p w:rsidR="00814933" w:rsidRPr="00A150A6" w:rsidRDefault="00814933" w:rsidP="00814933">
      <w:pPr>
        <w:keepNext/>
        <w:keepLines/>
        <w:spacing w:after="160" w:line="360" w:lineRule="auto"/>
        <w:rPr>
          <w:rFonts w:ascii="Palatino Linotype" w:eastAsia="Palatino Linotype" w:hAnsi="Palatino Linotype" w:cs="Palatino Linotype"/>
          <w:b/>
          <w:bCs/>
          <w:color w:val="000000"/>
        </w:rPr>
      </w:pPr>
      <w:r w:rsidRPr="00A150A6">
        <w:rPr>
          <w:rFonts w:ascii="Palatino Linotype" w:eastAsia="Palatino Linotype" w:hAnsi="Palatino Linotype" w:cs="Palatino Linotype"/>
          <w:b/>
          <w:bCs/>
          <w:color w:val="000000"/>
        </w:rPr>
        <w:t>QUINTO. De la versión pública.</w:t>
      </w:r>
    </w:p>
    <w:p w:rsidR="00814933" w:rsidRPr="00A150A6" w:rsidRDefault="00814933" w:rsidP="00814933">
      <w:pPr>
        <w:keepNext/>
        <w:keepLines/>
        <w:numPr>
          <w:ilvl w:val="0"/>
          <w:numId w:val="20"/>
        </w:numPr>
        <w:tabs>
          <w:tab w:val="left" w:pos="284"/>
        </w:tabs>
        <w:spacing w:after="160" w:line="360" w:lineRule="auto"/>
        <w:rPr>
          <w:rFonts w:ascii="Palatino Linotype" w:eastAsia="Palatino Linotype" w:hAnsi="Palatino Linotype" w:cs="Palatino Linotype"/>
          <w:b/>
          <w:bCs/>
          <w:color w:val="000000"/>
        </w:rPr>
      </w:pPr>
      <w:r w:rsidRPr="00A150A6">
        <w:rPr>
          <w:rFonts w:ascii="Palatino Linotype" w:eastAsia="Palatino Linotype" w:hAnsi="Palatino Linotype" w:cs="Palatino Linotype"/>
          <w:b/>
          <w:bCs/>
          <w:color w:val="000000"/>
        </w:rPr>
        <w:t xml:space="preserve">Nociones generales. </w:t>
      </w:r>
    </w:p>
    <w:p w:rsidR="00814933" w:rsidRPr="00A150A6"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color w:val="000000"/>
        </w:rPr>
        <w:t>Deb</w:t>
      </w:r>
      <w:r w:rsidRPr="00A150A6">
        <w:rPr>
          <w:rFonts w:ascii="Palatino Linotype" w:eastAsia="Palatino Linotype" w:hAnsi="Palatino Linotype" w:cs="Palatino Linotype"/>
        </w:rPr>
        <w:t>i</w:t>
      </w:r>
      <w:r w:rsidRPr="00A150A6">
        <w:rPr>
          <w:rFonts w:ascii="Palatino Linotype" w:eastAsia="Palatino Linotype" w:hAnsi="Palatino Linotype" w:cs="Palatino Linotype"/>
          <w:color w:val="000000"/>
        </w:rPr>
        <w:t>do</w:t>
      </w:r>
      <w:r w:rsidRPr="00A150A6">
        <w:rPr>
          <w:rFonts w:ascii="Palatino Linotype" w:eastAsia="Palatino Linotype" w:hAnsi="Palatino Linotype" w:cs="Palatino Linotype"/>
        </w:rPr>
        <w:t xml:space="preserve"> a </w:t>
      </w:r>
      <w:r w:rsidRPr="00A150A6">
        <w:rPr>
          <w:rFonts w:ascii="Palatino Linotype" w:eastAsia="Palatino Linotype" w:hAnsi="Palatino Linotype" w:cs="Palatino Linotype"/>
          <w:color w:val="000000"/>
        </w:rPr>
        <w:t>la</w:t>
      </w:r>
      <w:r w:rsidRPr="00A150A6">
        <w:rPr>
          <w:rFonts w:ascii="Palatino Linotype" w:eastAsia="Palatino Linotype" w:hAnsi="Palatino Linotype" w:cs="Palatino Linotype"/>
        </w:rPr>
        <w:t xml:space="preserve"> información solicitada por el </w:t>
      </w:r>
      <w:r w:rsidRPr="00A150A6">
        <w:rPr>
          <w:rFonts w:ascii="Palatino Linotype" w:eastAsia="Palatino Linotype" w:hAnsi="Palatino Linotype" w:cs="Palatino Linotype"/>
          <w:b/>
          <w:bCs/>
        </w:rPr>
        <w:t>RECURRENTE</w:t>
      </w:r>
      <w:r w:rsidRPr="00A150A6">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A150A6">
        <w:rPr>
          <w:rFonts w:ascii="Palatino Linotype" w:eastAsia="Palatino Linotype" w:hAnsi="Palatino Linotype" w:cs="Palatino Linotype"/>
          <w:b/>
          <w:bCs/>
        </w:rPr>
        <w:t xml:space="preserve">SUJETO OBLIGADO </w:t>
      </w:r>
      <w:r w:rsidRPr="00A150A6">
        <w:rPr>
          <w:rFonts w:ascii="Palatino Linotype" w:eastAsia="Palatino Linotype" w:hAnsi="Palatino Linotype" w:cs="Palatino Linotype"/>
        </w:rPr>
        <w:t xml:space="preserve">deberá de hacer la adecuada versión pública, protegiendo los datos que no son susceptibles de ser proporcionados. </w:t>
      </w:r>
    </w:p>
    <w:p w:rsidR="00814933" w:rsidRPr="00A150A6" w:rsidRDefault="00814933" w:rsidP="00814933">
      <w:pPr>
        <w:tabs>
          <w:tab w:val="left" w:pos="0"/>
          <w:tab w:val="left" w:pos="284"/>
        </w:tabs>
        <w:spacing w:line="360" w:lineRule="auto"/>
        <w:ind w:right="49"/>
        <w:jc w:val="both"/>
        <w:rPr>
          <w:rFonts w:ascii="Palatino Linotype" w:eastAsia="Palatino Linotype" w:hAnsi="Palatino Linotype" w:cs="Palatino Linotype"/>
          <w:highlight w:val="yellow"/>
        </w:rPr>
      </w:pPr>
    </w:p>
    <w:p w:rsidR="00814933" w:rsidRPr="00A150A6"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No pasa desapercibido para este Órgano Garante que los sujetos obligados serán responsables de los datos personales en su posesión y que, en caso de localizarse datos concernientes a terceros, éstos no </w:t>
      </w:r>
      <w:r w:rsidRPr="00A150A6">
        <w:rPr>
          <w:rFonts w:ascii="Palatino Linotype" w:eastAsia="Palatino Linotype" w:hAnsi="Palatino Linotype" w:cs="Palatino Linotype"/>
        </w:rPr>
        <w:t>podrán</w:t>
      </w:r>
      <w:r w:rsidRPr="00A150A6">
        <w:rPr>
          <w:rFonts w:ascii="Palatino Linotype" w:eastAsia="Palatino Linotype" w:hAnsi="Palatino Linotype" w:cs="Palatino Linotype"/>
          <w:color w:val="000000"/>
        </w:rPr>
        <w:t xml:space="preserve"> difundir, distribuir o comercializar los datos </w:t>
      </w:r>
      <w:r w:rsidRPr="00A150A6">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814933" w:rsidRPr="00A150A6" w:rsidRDefault="00814933" w:rsidP="00814933">
      <w:pPr>
        <w:tabs>
          <w:tab w:val="left" w:pos="284"/>
        </w:tabs>
        <w:spacing w:after="160" w:line="360" w:lineRule="auto"/>
        <w:ind w:right="49"/>
        <w:jc w:val="both"/>
        <w:rPr>
          <w:rFonts w:ascii="Palatino Linotype" w:eastAsia="Palatino Linotype" w:hAnsi="Palatino Linotype" w:cs="Palatino Linotype"/>
          <w:color w:val="000000"/>
        </w:rPr>
      </w:pPr>
    </w:p>
    <w:tbl>
      <w:tblPr>
        <w:tblW w:w="9776"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814933" w:rsidRPr="00A150A6" w:rsidTr="00814933">
        <w:tc>
          <w:tcPr>
            <w:tcW w:w="2263" w:type="dxa"/>
          </w:tcPr>
          <w:p w:rsidR="00814933" w:rsidRPr="00A150A6" w:rsidRDefault="00814933" w:rsidP="00814933">
            <w:pPr>
              <w:tabs>
                <w:tab w:val="left" w:pos="284"/>
              </w:tabs>
              <w:spacing w:line="360" w:lineRule="auto"/>
              <w:rPr>
                <w:rFonts w:ascii="Palatino Linotype" w:eastAsia="Palatino Linotype" w:hAnsi="Palatino Linotype" w:cs="Palatino Linotype"/>
                <w:b/>
                <w:bCs/>
              </w:rPr>
            </w:pPr>
            <w:r w:rsidRPr="00A150A6">
              <w:rPr>
                <w:rFonts w:ascii="Palatino Linotype" w:eastAsia="Palatino Linotype" w:hAnsi="Palatino Linotype" w:cs="Palatino Linotype"/>
                <w:b/>
                <w:bCs/>
              </w:rPr>
              <w:t>a) Requisitos previos.</w:t>
            </w:r>
          </w:p>
        </w:tc>
        <w:tc>
          <w:tcPr>
            <w:tcW w:w="7513" w:type="dxa"/>
          </w:tcPr>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Además, se debe señalar el procedimiento, de los tres que </w:t>
            </w:r>
            <w:r w:rsidRPr="00A150A6">
              <w:rPr>
                <w:rFonts w:ascii="Palatino Linotype" w:eastAsia="Palatino Linotype" w:hAnsi="Palatino Linotype" w:cs="Palatino Linotype"/>
              </w:rPr>
              <w:t>establece</w:t>
            </w:r>
            <w:r w:rsidRPr="00A150A6">
              <w:rPr>
                <w:rFonts w:ascii="Palatino Linotype" w:eastAsia="Palatino Linotype" w:hAnsi="Palatino Linotype" w:cs="Palatino Linotype"/>
                <w:color w:val="000000"/>
              </w:rPr>
              <w:t xml:space="preserve"> el artículo 132 de la Ley Estatal.</w:t>
            </w:r>
          </w:p>
          <w:p w:rsidR="00814933" w:rsidRPr="00A150A6" w:rsidRDefault="00814933" w:rsidP="00814933">
            <w:pPr>
              <w:tabs>
                <w:tab w:val="left" w:pos="284"/>
              </w:tabs>
              <w:spacing w:line="276" w:lineRule="auto"/>
              <w:jc w:val="both"/>
              <w:rPr>
                <w:rFonts w:ascii="Palatino Linotype" w:eastAsia="Palatino Linotype" w:hAnsi="Palatino Linotype" w:cs="Palatino Linotype"/>
              </w:rPr>
            </w:pPr>
            <w:r w:rsidRPr="00A150A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150A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A150A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814933" w:rsidRPr="00A150A6" w:rsidTr="00814933">
        <w:tc>
          <w:tcPr>
            <w:tcW w:w="2263" w:type="dxa"/>
            <w:shd w:val="clear" w:color="auto" w:fill="F2F2F2"/>
          </w:tcPr>
          <w:p w:rsidR="00814933" w:rsidRPr="00A150A6" w:rsidRDefault="00814933" w:rsidP="00814933">
            <w:pPr>
              <w:tabs>
                <w:tab w:val="left" w:pos="284"/>
              </w:tabs>
              <w:spacing w:line="360" w:lineRule="auto"/>
              <w:rPr>
                <w:rFonts w:ascii="Palatino Linotype" w:eastAsia="Palatino Linotype" w:hAnsi="Palatino Linotype" w:cs="Palatino Linotype"/>
                <w:b/>
                <w:bCs/>
              </w:rPr>
            </w:pPr>
            <w:r w:rsidRPr="00A150A6">
              <w:rPr>
                <w:rFonts w:ascii="Palatino Linotype" w:eastAsia="Palatino Linotype" w:hAnsi="Palatino Linotype" w:cs="Palatino Linotype"/>
                <w:b/>
                <w:bCs/>
              </w:rPr>
              <w:t>b) Supuestos de clasificación.</w:t>
            </w:r>
          </w:p>
        </w:tc>
        <w:tc>
          <w:tcPr>
            <w:tcW w:w="7513" w:type="dxa"/>
            <w:shd w:val="clear" w:color="auto" w:fill="F2F2F2"/>
          </w:tcPr>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14933" w:rsidRPr="00A150A6" w:rsidRDefault="00814933" w:rsidP="00814933">
            <w:pPr>
              <w:tabs>
                <w:tab w:val="left" w:pos="284"/>
              </w:tabs>
              <w:spacing w:line="276" w:lineRule="auto"/>
              <w:jc w:val="both"/>
              <w:rPr>
                <w:rFonts w:ascii="Palatino Linotype" w:eastAsia="Palatino Linotype" w:hAnsi="Palatino Linotype" w:cs="Palatino Linotype"/>
              </w:rPr>
            </w:pPr>
            <w:r w:rsidRPr="00A150A6">
              <w:rPr>
                <w:rFonts w:ascii="Palatino Linotype" w:eastAsia="Palatino Linotype" w:hAnsi="Palatino Linotype" w:cs="Palatino Linotype"/>
                <w:color w:val="000000"/>
              </w:rPr>
              <w:t xml:space="preserve">El </w:t>
            </w:r>
            <w:r w:rsidRPr="00A150A6">
              <w:rPr>
                <w:rFonts w:ascii="Palatino Linotype" w:eastAsia="Palatino Linotype" w:hAnsi="Palatino Linotype" w:cs="Palatino Linotype"/>
                <w:b/>
                <w:bCs/>
                <w:color w:val="000000"/>
              </w:rPr>
              <w:t>Sujeto Obligado</w:t>
            </w:r>
            <w:r w:rsidRPr="00A150A6">
              <w:rPr>
                <w:rFonts w:ascii="Palatino Linotype" w:eastAsia="Palatino Linotype" w:hAnsi="Palatino Linotype" w:cs="Palatino Linotype"/>
                <w:color w:val="000000"/>
              </w:rPr>
              <w:t xml:space="preserve"> debe identificar claramente el tipo de información y hacer un juicio de subsunción o encaje para acreditar </w:t>
            </w:r>
            <w:r w:rsidRPr="00A150A6">
              <w:rPr>
                <w:rFonts w:ascii="Palatino Linotype" w:eastAsia="Palatino Linotype" w:hAnsi="Palatino Linotype" w:cs="Palatino Linotype"/>
                <w:color w:val="000000"/>
              </w:rPr>
              <w:lastRenderedPageBreak/>
              <w:t>que el supuesto de hecho corresponde estrictamente con la hipótesis jurídica. Esto también lo debe de realizar el servidor público habilitado y el titular del área que administra la información.</w:t>
            </w:r>
          </w:p>
        </w:tc>
      </w:tr>
      <w:tr w:rsidR="00814933" w:rsidRPr="00A150A6" w:rsidTr="00814933">
        <w:tc>
          <w:tcPr>
            <w:tcW w:w="2263" w:type="dxa"/>
          </w:tcPr>
          <w:p w:rsidR="00814933" w:rsidRPr="00A150A6" w:rsidRDefault="00814933" w:rsidP="00814933">
            <w:pPr>
              <w:tabs>
                <w:tab w:val="left" w:pos="284"/>
              </w:tabs>
              <w:spacing w:line="360" w:lineRule="auto"/>
              <w:rPr>
                <w:rFonts w:ascii="Palatino Linotype" w:eastAsia="Palatino Linotype" w:hAnsi="Palatino Linotype" w:cs="Palatino Linotype"/>
                <w:b/>
                <w:bCs/>
              </w:rPr>
            </w:pPr>
            <w:r w:rsidRPr="00A150A6">
              <w:rPr>
                <w:rFonts w:ascii="Palatino Linotype" w:eastAsia="Palatino Linotype" w:hAnsi="Palatino Linotype" w:cs="Palatino Linotype"/>
                <w:b/>
                <w:bCs/>
              </w:rPr>
              <w:lastRenderedPageBreak/>
              <w:t>c) Formalidades para emitir el acuerdo de clasificación.</w:t>
            </w:r>
          </w:p>
        </w:tc>
        <w:tc>
          <w:tcPr>
            <w:tcW w:w="7513" w:type="dxa"/>
          </w:tcPr>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Es necesario que </w:t>
            </w:r>
            <w:r w:rsidRPr="00A150A6">
              <w:rPr>
                <w:rFonts w:ascii="Palatino Linotype" w:eastAsia="Palatino Linotype" w:hAnsi="Palatino Linotype" w:cs="Palatino Linotype"/>
                <w:b/>
                <w:bCs/>
                <w:color w:val="000000"/>
                <w:u w:val="single"/>
              </w:rPr>
              <w:t>el acto reúna con los requisitos elementales</w:t>
            </w:r>
            <w:r w:rsidRPr="00A150A6">
              <w:rPr>
                <w:rFonts w:ascii="Palatino Linotype" w:eastAsia="Palatino Linotype" w:hAnsi="Palatino Linotype" w:cs="Palatino Linotype"/>
                <w:color w:val="000000"/>
              </w:rPr>
              <w:t>, entre ellos, que la autoridad que va a emitir el acto de autoridad sea la legalmente facultada para ello.</w:t>
            </w:r>
          </w:p>
          <w:p w:rsidR="00814933" w:rsidRPr="00A150A6" w:rsidRDefault="00814933" w:rsidP="00814933">
            <w:pPr>
              <w:tabs>
                <w:tab w:val="left" w:pos="284"/>
              </w:tabs>
              <w:spacing w:line="276" w:lineRule="auto"/>
              <w:jc w:val="both"/>
              <w:rPr>
                <w:rFonts w:ascii="Palatino Linotype" w:eastAsia="Palatino Linotype" w:hAnsi="Palatino Linotype" w:cs="Palatino Linotype"/>
              </w:rPr>
            </w:pPr>
            <w:r w:rsidRPr="00A150A6">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A150A6">
              <w:rPr>
                <w:rFonts w:ascii="Palatino Linotype" w:eastAsia="Palatino Linotype" w:hAnsi="Palatino Linotype" w:cs="Palatino Linotype"/>
              </w:rPr>
              <w:t>El área</w:t>
            </w:r>
            <w:r w:rsidRPr="00A150A6">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14933" w:rsidRPr="00A150A6" w:rsidTr="00814933">
        <w:tc>
          <w:tcPr>
            <w:tcW w:w="2263" w:type="dxa"/>
            <w:shd w:val="clear" w:color="auto" w:fill="F2F2F2"/>
          </w:tcPr>
          <w:p w:rsidR="00814933" w:rsidRPr="00A150A6" w:rsidRDefault="00814933" w:rsidP="00814933">
            <w:pPr>
              <w:tabs>
                <w:tab w:val="left" w:pos="284"/>
              </w:tabs>
              <w:spacing w:line="360" w:lineRule="auto"/>
              <w:rPr>
                <w:rFonts w:ascii="Palatino Linotype" w:eastAsia="Palatino Linotype" w:hAnsi="Palatino Linotype" w:cs="Palatino Linotype"/>
                <w:b/>
                <w:bCs/>
              </w:rPr>
            </w:pPr>
          </w:p>
          <w:p w:rsidR="00814933" w:rsidRPr="00A150A6" w:rsidRDefault="00814933" w:rsidP="00814933">
            <w:pPr>
              <w:tabs>
                <w:tab w:val="left" w:pos="284"/>
              </w:tabs>
              <w:spacing w:line="360" w:lineRule="auto"/>
              <w:jc w:val="both"/>
              <w:rPr>
                <w:rFonts w:ascii="Palatino Linotype" w:eastAsia="Palatino Linotype" w:hAnsi="Palatino Linotype" w:cs="Palatino Linotype"/>
                <w:b/>
                <w:bCs/>
              </w:rPr>
            </w:pPr>
            <w:r w:rsidRPr="00A150A6">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150A6">
              <w:rPr>
                <w:rFonts w:ascii="Palatino Linotype" w:eastAsia="Palatino Linotype" w:hAnsi="Palatino Linotype" w:cs="Palatino Linotype"/>
                <w:b/>
                <w:bCs/>
                <w:color w:val="000000"/>
              </w:rPr>
              <w:t>Sujetos Obligados</w:t>
            </w:r>
            <w:r w:rsidRPr="00A150A6">
              <w:rPr>
                <w:rFonts w:ascii="Palatino Linotype" w:eastAsia="Palatino Linotype" w:hAnsi="Palatino Linotype" w:cs="Palatino Linotype"/>
                <w:color w:val="000000"/>
              </w:rPr>
              <w:t xml:space="preserve">, por lo que deberán fundar y motivar debidamente la clasificación. </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De lo anterior, se desprende que para una correcta </w:t>
            </w:r>
            <w:r w:rsidRPr="00A150A6">
              <w:rPr>
                <w:rFonts w:ascii="Palatino Linotype" w:eastAsia="Palatino Linotype" w:hAnsi="Palatino Linotype" w:cs="Palatino Linotype"/>
                <w:b/>
                <w:bCs/>
                <w:color w:val="000000"/>
              </w:rPr>
              <w:t>clasificación total o parcial</w:t>
            </w:r>
            <w:r w:rsidRPr="00A150A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Ahora bien, </w:t>
            </w:r>
            <w:r w:rsidRPr="00A150A6">
              <w:rPr>
                <w:rFonts w:ascii="Palatino Linotype" w:eastAsia="Palatino Linotype" w:hAnsi="Palatino Linotype" w:cs="Palatino Linotype"/>
                <w:b/>
                <w:bCs/>
                <w:color w:val="000000"/>
                <w:u w:val="single"/>
              </w:rPr>
              <w:t>para cada caso además de fundar y motivar</w:t>
            </w:r>
            <w:r w:rsidRPr="00A150A6">
              <w:rPr>
                <w:rFonts w:ascii="Palatino Linotype" w:eastAsia="Palatino Linotype" w:hAnsi="Palatino Linotype" w:cs="Palatino Linotype"/>
                <w:color w:val="000000"/>
              </w:rPr>
              <w:t xml:space="preserve">, se debe identificar con claridad </w:t>
            </w:r>
            <w:r w:rsidRPr="00A150A6">
              <w:rPr>
                <w:rFonts w:ascii="Palatino Linotype" w:eastAsia="Palatino Linotype" w:hAnsi="Palatino Linotype" w:cs="Palatino Linotype"/>
              </w:rPr>
              <w:t>qué</w:t>
            </w:r>
            <w:r w:rsidRPr="00A150A6">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14933" w:rsidRPr="00A150A6" w:rsidTr="00814933">
        <w:tc>
          <w:tcPr>
            <w:tcW w:w="2263" w:type="dxa"/>
          </w:tcPr>
          <w:p w:rsidR="00814933" w:rsidRPr="00A150A6" w:rsidRDefault="00814933" w:rsidP="00814933">
            <w:pPr>
              <w:tabs>
                <w:tab w:val="left" w:pos="284"/>
              </w:tabs>
              <w:spacing w:line="360" w:lineRule="auto"/>
              <w:jc w:val="both"/>
              <w:rPr>
                <w:rFonts w:ascii="Palatino Linotype" w:eastAsia="Palatino Linotype" w:hAnsi="Palatino Linotype" w:cs="Palatino Linotype"/>
                <w:b/>
                <w:bCs/>
              </w:rPr>
            </w:pPr>
            <w:r w:rsidRPr="00A150A6">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814933" w:rsidRPr="00A150A6" w:rsidRDefault="00814933" w:rsidP="00814933">
            <w:pPr>
              <w:tabs>
                <w:tab w:val="left" w:pos="284"/>
              </w:tabs>
              <w:spacing w:line="276" w:lineRule="auto"/>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14933" w:rsidRPr="00A150A6" w:rsidRDefault="00814933" w:rsidP="00814933">
            <w:pPr>
              <w:tabs>
                <w:tab w:val="left" w:pos="284"/>
              </w:tabs>
              <w:spacing w:line="276" w:lineRule="auto"/>
              <w:rPr>
                <w:rFonts w:ascii="Palatino Linotype" w:eastAsia="Palatino Linotype" w:hAnsi="Palatino Linotype" w:cs="Palatino Linotype"/>
              </w:rPr>
            </w:pPr>
            <w:r w:rsidRPr="00A150A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14933" w:rsidRPr="00A150A6" w:rsidRDefault="00814933" w:rsidP="00814933">
      <w:pPr>
        <w:tabs>
          <w:tab w:val="left" w:pos="284"/>
        </w:tabs>
        <w:spacing w:line="360" w:lineRule="auto"/>
        <w:rPr>
          <w:rFonts w:ascii="Palatino Linotype" w:eastAsia="Palatino Linotype" w:hAnsi="Palatino Linotype" w:cs="Palatino Linotype"/>
          <w:color w:val="000000"/>
        </w:rPr>
      </w:pPr>
    </w:p>
    <w:p w:rsidR="00814933" w:rsidRPr="00A150A6"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lastRenderedPageBreak/>
        <w:t xml:space="preserve">En ese sentido, el </w:t>
      </w:r>
      <w:r w:rsidRPr="00A150A6">
        <w:rPr>
          <w:rFonts w:ascii="Palatino Linotype" w:eastAsia="Palatino Linotype" w:hAnsi="Palatino Linotype" w:cs="Palatino Linotype"/>
          <w:b/>
          <w:bCs/>
        </w:rPr>
        <w:t>SUJETO OBLIGADO</w:t>
      </w:r>
      <w:r w:rsidRPr="00A150A6">
        <w:rPr>
          <w:rFonts w:ascii="Palatino Linotype" w:eastAsia="Palatino Linotype" w:hAnsi="Palatino Linotype" w:cs="Palatino Linotype"/>
        </w:rPr>
        <w:t xml:space="preserve"> deberá de emitir el Acuerdo del Comité de Transparencia, </w:t>
      </w:r>
      <w:r w:rsidRPr="00A150A6">
        <w:rPr>
          <w:rFonts w:ascii="Palatino Linotype" w:eastAsia="Palatino Linotype" w:hAnsi="Palatino Linotype" w:cs="Palatino Linotype"/>
          <w:color w:val="000000"/>
        </w:rPr>
        <w:t>mediante</w:t>
      </w:r>
      <w:r w:rsidRPr="00A150A6">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814933" w:rsidRPr="00A150A6" w:rsidRDefault="00814933" w:rsidP="00814933">
      <w:pPr>
        <w:tabs>
          <w:tab w:val="left" w:pos="284"/>
        </w:tabs>
        <w:spacing w:line="360" w:lineRule="auto"/>
        <w:ind w:right="276"/>
        <w:jc w:val="both"/>
        <w:rPr>
          <w:rFonts w:ascii="Palatino Linotype" w:eastAsia="Palatino Linotype" w:hAnsi="Palatino Linotype" w:cs="Palatino Linotype"/>
          <w:color w:val="000000"/>
        </w:rPr>
      </w:pPr>
    </w:p>
    <w:p w:rsidR="00814933" w:rsidRPr="00A150A6"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rPr>
        <w:t xml:space="preserve">Derivado de lo establecido en párrafos anteriores, si el </w:t>
      </w:r>
      <w:r w:rsidRPr="00A150A6">
        <w:rPr>
          <w:rFonts w:ascii="Palatino Linotype" w:eastAsia="Palatino Linotype" w:hAnsi="Palatino Linotype" w:cs="Palatino Linotype"/>
          <w:b/>
          <w:bCs/>
        </w:rPr>
        <w:t>SUJETO OBLIGADO</w:t>
      </w:r>
      <w:r w:rsidRPr="00A150A6">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814933" w:rsidRPr="00A150A6" w:rsidRDefault="00814933" w:rsidP="00814933">
      <w:pPr>
        <w:spacing w:line="360" w:lineRule="auto"/>
        <w:jc w:val="both"/>
        <w:rPr>
          <w:color w:val="000000"/>
        </w:rPr>
      </w:pPr>
    </w:p>
    <w:p w:rsidR="00814933" w:rsidRDefault="00814933" w:rsidP="00814933">
      <w:pPr>
        <w:numPr>
          <w:ilvl w:val="0"/>
          <w:numId w:val="1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150A6">
        <w:rPr>
          <w:rFonts w:ascii="Palatino Linotype" w:eastAsia="Palatino Linotype" w:hAnsi="Palatino Linotype" w:cs="Palatino Linotype"/>
        </w:rPr>
        <w:t xml:space="preserve">Por lo expuesto, y con fundamento en lo prescrito en los artículos </w:t>
      </w:r>
      <w:r w:rsidRPr="00A150A6">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A150A6">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A150A6">
        <w:rPr>
          <w:rFonts w:ascii="Palatino Linotype" w:eastAsia="Palatino Linotype" w:hAnsi="Palatino Linotype" w:cs="Palatino Linotype"/>
        </w:rPr>
        <w:t xml:space="preserve"> -----------------------------------------------------------------</w:t>
      </w:r>
    </w:p>
    <w:p w:rsidR="00A150A6" w:rsidRDefault="00A150A6" w:rsidP="00A150A6">
      <w:pPr>
        <w:pStyle w:val="Prrafodelista"/>
        <w:rPr>
          <w:rFonts w:ascii="Palatino Linotype" w:eastAsia="Palatino Linotype" w:hAnsi="Palatino Linotype" w:cs="Palatino Linotype"/>
        </w:rPr>
      </w:pPr>
    </w:p>
    <w:p w:rsidR="00A150A6" w:rsidRDefault="00A150A6" w:rsidP="00A150A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150A6" w:rsidRDefault="00A150A6" w:rsidP="00A150A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150A6" w:rsidRPr="00A150A6" w:rsidRDefault="00A150A6" w:rsidP="00A150A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14933" w:rsidRPr="00A150A6" w:rsidRDefault="00814933" w:rsidP="00814933">
      <w:pPr>
        <w:ind w:right="278"/>
        <w:rPr>
          <w:rFonts w:ascii="Palatino Linotype" w:eastAsia="Palatino Linotype" w:hAnsi="Palatino Linotype" w:cs="Palatino Linotype"/>
        </w:rPr>
      </w:pPr>
    </w:p>
    <w:p w:rsidR="00814933" w:rsidRPr="00A150A6" w:rsidRDefault="00814933" w:rsidP="00814933">
      <w:pPr>
        <w:spacing w:line="360" w:lineRule="auto"/>
        <w:ind w:right="-858"/>
        <w:jc w:val="center"/>
        <w:rPr>
          <w:rFonts w:ascii="Palatino Linotype" w:eastAsia="Palatino Linotype" w:hAnsi="Palatino Linotype" w:cs="Palatino Linotype"/>
          <w:b/>
          <w:bCs/>
        </w:rPr>
      </w:pPr>
      <w:r w:rsidRPr="00A150A6">
        <w:rPr>
          <w:rFonts w:ascii="Palatino Linotype" w:eastAsia="Palatino Linotype" w:hAnsi="Palatino Linotype" w:cs="Palatino Linotype"/>
          <w:b/>
          <w:bCs/>
        </w:rPr>
        <w:lastRenderedPageBreak/>
        <w:t>R E S U E L V E</w:t>
      </w:r>
    </w:p>
    <w:p w:rsidR="00814933" w:rsidRPr="00A150A6" w:rsidRDefault="00814933" w:rsidP="00814933">
      <w:pPr>
        <w:spacing w:line="360" w:lineRule="auto"/>
        <w:ind w:right="-787"/>
        <w:jc w:val="center"/>
        <w:rPr>
          <w:rFonts w:ascii="Palatino Linotype" w:eastAsia="Palatino Linotype" w:hAnsi="Palatino Linotype" w:cs="Palatino Linotype"/>
          <w:b/>
          <w:bCs/>
        </w:rPr>
      </w:pP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b/>
          <w:bCs/>
          <w:color w:val="000000"/>
        </w:rPr>
        <w:t>PRIMERO</w:t>
      </w:r>
      <w:r w:rsidRPr="00A150A6">
        <w:rPr>
          <w:rFonts w:ascii="Palatino Linotype" w:eastAsia="Palatino Linotype" w:hAnsi="Palatino Linotype" w:cs="Palatino Linotype"/>
          <w:color w:val="000000"/>
        </w:rPr>
        <w:t xml:space="preserve">. Resultan </w:t>
      </w:r>
      <w:r w:rsidRPr="00A150A6">
        <w:rPr>
          <w:rFonts w:ascii="Palatino Linotype" w:eastAsia="Palatino Linotype" w:hAnsi="Palatino Linotype" w:cs="Palatino Linotype"/>
          <w:b/>
          <w:bCs/>
          <w:color w:val="000000"/>
        </w:rPr>
        <w:t>FUNDADAS</w:t>
      </w:r>
      <w:r w:rsidRPr="00A150A6">
        <w:rPr>
          <w:rFonts w:ascii="Palatino Linotype" w:eastAsia="Palatino Linotype" w:hAnsi="Palatino Linotype" w:cs="Palatino Linotype"/>
          <w:color w:val="000000"/>
        </w:rPr>
        <w:t xml:space="preserve"> las razones o motivos de inconformidad hechos valer en el Recurso de Revisión </w:t>
      </w:r>
      <w:r w:rsidRPr="00A150A6">
        <w:rPr>
          <w:rFonts w:ascii="Palatino Linotype" w:eastAsia="Palatino Linotype" w:hAnsi="Palatino Linotype" w:cs="Palatino Linotype"/>
          <w:b/>
          <w:bCs/>
          <w:color w:val="000000"/>
        </w:rPr>
        <w:t>01488/INFOEM/IP/RR/2026</w:t>
      </w:r>
      <w:r w:rsidRPr="00A150A6">
        <w:rPr>
          <w:rFonts w:ascii="Palatino Linotype" w:eastAsia="Palatino Linotype" w:hAnsi="Palatino Linotype" w:cs="Palatino Linotype"/>
          <w:color w:val="000000"/>
        </w:rPr>
        <w:t>,</w:t>
      </w:r>
      <w:r w:rsidRPr="00A150A6">
        <w:rPr>
          <w:rFonts w:ascii="Palatino Linotype" w:eastAsia="Palatino Linotype" w:hAnsi="Palatino Linotype" w:cs="Palatino Linotype"/>
          <w:b/>
          <w:bCs/>
          <w:color w:val="000000"/>
        </w:rPr>
        <w:t xml:space="preserve"> </w:t>
      </w:r>
      <w:r w:rsidRPr="00A150A6">
        <w:rPr>
          <w:rFonts w:ascii="Palatino Linotype" w:eastAsia="Palatino Linotype" w:hAnsi="Palatino Linotype" w:cs="Palatino Linotype"/>
          <w:color w:val="000000"/>
        </w:rPr>
        <w:t xml:space="preserve">en términos de los Considerandos </w:t>
      </w:r>
      <w:r w:rsidRPr="00A150A6">
        <w:rPr>
          <w:rFonts w:ascii="Palatino Linotype" w:eastAsia="Palatino Linotype" w:hAnsi="Palatino Linotype" w:cs="Palatino Linotype"/>
          <w:b/>
          <w:bCs/>
          <w:color w:val="000000"/>
        </w:rPr>
        <w:t xml:space="preserve">Cuarto </w:t>
      </w:r>
      <w:r w:rsidRPr="00A150A6">
        <w:rPr>
          <w:rFonts w:ascii="Palatino Linotype" w:eastAsia="Palatino Linotype" w:hAnsi="Palatino Linotype" w:cs="Palatino Linotype"/>
          <w:color w:val="000000"/>
        </w:rPr>
        <w:t>y</w:t>
      </w:r>
      <w:r w:rsidRPr="00A150A6">
        <w:rPr>
          <w:rFonts w:ascii="Palatino Linotype" w:eastAsia="Palatino Linotype" w:hAnsi="Palatino Linotype" w:cs="Palatino Linotype"/>
          <w:b/>
          <w:bCs/>
          <w:color w:val="000000"/>
        </w:rPr>
        <w:t xml:space="preserve"> Quinto </w:t>
      </w:r>
      <w:r w:rsidRPr="00A150A6">
        <w:rPr>
          <w:rFonts w:ascii="Palatino Linotype" w:eastAsia="Palatino Linotype" w:hAnsi="Palatino Linotype" w:cs="Palatino Linotype"/>
          <w:color w:val="000000"/>
        </w:rPr>
        <w:t xml:space="preserve">de la presente Resolución. </w:t>
      </w: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bookmarkStart w:id="8" w:name="_heading=h.vihmelcub0eb" w:colFirst="0" w:colLast="0"/>
      <w:bookmarkEnd w:id="8"/>
      <w:r w:rsidRPr="00A150A6">
        <w:rPr>
          <w:rFonts w:ascii="Palatino Linotype" w:eastAsia="Palatino Linotype" w:hAnsi="Palatino Linotype" w:cs="Palatino Linotype"/>
          <w:b/>
          <w:bCs/>
          <w:color w:val="000000"/>
        </w:rPr>
        <w:t xml:space="preserve">SEGUNDO. </w:t>
      </w:r>
      <w:r w:rsidRPr="00A150A6">
        <w:rPr>
          <w:rFonts w:ascii="Palatino Linotype" w:eastAsia="Palatino Linotype" w:hAnsi="Palatino Linotype" w:cs="Palatino Linotype"/>
          <w:color w:val="000000"/>
        </w:rPr>
        <w:t xml:space="preserve">Se </w:t>
      </w:r>
      <w:r w:rsidR="00F51565" w:rsidRPr="00A150A6">
        <w:rPr>
          <w:rFonts w:ascii="Palatino Linotype" w:eastAsia="Palatino Linotype" w:hAnsi="Palatino Linotype" w:cs="Palatino Linotype"/>
          <w:b/>
          <w:bCs/>
          <w:color w:val="000000"/>
        </w:rPr>
        <w:t>REVOCA</w:t>
      </w:r>
      <w:r w:rsidRPr="00A150A6">
        <w:rPr>
          <w:rFonts w:ascii="Palatino Linotype" w:eastAsia="Palatino Linotype" w:hAnsi="Palatino Linotype" w:cs="Palatino Linotype"/>
          <w:b/>
          <w:bCs/>
          <w:color w:val="000000"/>
        </w:rPr>
        <w:t xml:space="preserve"> </w:t>
      </w:r>
      <w:r w:rsidR="00F51565" w:rsidRPr="00A150A6">
        <w:rPr>
          <w:rFonts w:ascii="Palatino Linotype" w:eastAsia="Palatino Linotype" w:hAnsi="Palatino Linotype" w:cs="Palatino Linotype"/>
          <w:color w:val="000000"/>
        </w:rPr>
        <w:t>la respuesta emitida</w:t>
      </w:r>
      <w:r w:rsidRPr="00A150A6">
        <w:rPr>
          <w:rFonts w:ascii="Palatino Linotype" w:eastAsia="Palatino Linotype" w:hAnsi="Palatino Linotype" w:cs="Palatino Linotype"/>
          <w:color w:val="000000"/>
        </w:rPr>
        <w:t xml:space="preserve"> por el </w:t>
      </w:r>
      <w:r w:rsidRPr="00A150A6">
        <w:rPr>
          <w:rFonts w:ascii="Palatino Linotype" w:eastAsia="Palatino Linotype" w:hAnsi="Palatino Linotype" w:cs="Palatino Linotype"/>
          <w:b/>
          <w:bCs/>
          <w:color w:val="000000"/>
        </w:rPr>
        <w:t xml:space="preserve">Ayuntamiento de Toluca </w:t>
      </w:r>
      <w:r w:rsidRPr="00A150A6">
        <w:rPr>
          <w:rFonts w:ascii="Palatino Linotype" w:eastAsia="Palatino Linotype" w:hAnsi="Palatino Linotype" w:cs="Palatino Linotype"/>
          <w:color w:val="000000"/>
        </w:rPr>
        <w:t xml:space="preserve">y se </w:t>
      </w:r>
      <w:r w:rsidRPr="00A150A6">
        <w:rPr>
          <w:rFonts w:ascii="Palatino Linotype" w:eastAsia="Palatino Linotype" w:hAnsi="Palatino Linotype" w:cs="Palatino Linotype"/>
          <w:b/>
          <w:bCs/>
          <w:color w:val="000000"/>
        </w:rPr>
        <w:t>ORDENA</w:t>
      </w:r>
      <w:r w:rsidRPr="00A150A6">
        <w:rPr>
          <w:rFonts w:ascii="Palatino Linotype" w:eastAsia="Palatino Linotype" w:hAnsi="Palatino Linotype" w:cs="Palatino Linotype"/>
          <w:color w:val="000000"/>
        </w:rPr>
        <w:t xml:space="preserve"> entregar a través del Sistema de Acceso a la Información Mexiquense (SAIMEX), previa búsqueda exhaustiva y razonable, de ser procedente en versión pública, la siguiente información:</w:t>
      </w: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p>
    <w:p w:rsidR="00814933" w:rsidRPr="00A150A6" w:rsidRDefault="00F51565" w:rsidP="00814933">
      <w:pPr>
        <w:numPr>
          <w:ilvl w:val="0"/>
          <w:numId w:val="21"/>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sidRPr="00A150A6">
        <w:rPr>
          <w:rFonts w:ascii="Palatino Linotype" w:eastAsia="Palatino Linotype" w:hAnsi="Palatino Linotype" w:cs="Palatino Linotype"/>
          <w:b/>
          <w:iCs/>
          <w:color w:val="000000"/>
        </w:rPr>
        <w:t>Oficios recibidos y emitidos en la Coordinación Municipal de Mejora Regulatoria, del 01 al 30 de septiembre de 2025</w:t>
      </w:r>
      <w:r w:rsidR="00814933" w:rsidRPr="00A150A6">
        <w:rPr>
          <w:rFonts w:ascii="Palatino Linotype" w:eastAsia="Palatino Linotype" w:hAnsi="Palatino Linotype" w:cs="Palatino Linotype"/>
          <w:b/>
          <w:bCs/>
          <w:color w:val="000000"/>
        </w:rPr>
        <w:t>.</w:t>
      </w:r>
    </w:p>
    <w:p w:rsidR="00814933" w:rsidRPr="00A150A6" w:rsidRDefault="00814933" w:rsidP="00814933">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rPr>
      </w:pPr>
    </w:p>
    <w:p w:rsidR="00814933" w:rsidRPr="00A150A6" w:rsidRDefault="00814933" w:rsidP="00814933">
      <w:pPr>
        <w:spacing w:line="360" w:lineRule="auto"/>
        <w:ind w:left="567" w:right="-716"/>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color w:val="000000"/>
        </w:rPr>
        <w:t xml:space="preserve">Para efectos de lo anterior, </w:t>
      </w:r>
      <w:r w:rsidR="00F51565" w:rsidRPr="00A150A6">
        <w:rPr>
          <w:rFonts w:ascii="Palatino Linotype" w:eastAsia="Palatino Linotype" w:hAnsi="Palatino Linotype" w:cs="Palatino Linotype"/>
          <w:color w:val="000000"/>
        </w:rPr>
        <w:t xml:space="preserve">de ser el caso, </w:t>
      </w:r>
      <w:r w:rsidRPr="00A150A6">
        <w:rPr>
          <w:rFonts w:ascii="Palatino Linotype" w:eastAsia="Palatino Linotype" w:hAnsi="Palatino Linotype" w:cs="Palatino Linotype"/>
          <w:color w:val="000000"/>
        </w:rPr>
        <w:t>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A150A6">
        <w:rPr>
          <w:rFonts w:ascii="Palatino Linotype" w:eastAsia="Palatino Linotype" w:hAnsi="Palatino Linotype" w:cs="Palatino Linotype"/>
          <w:b/>
          <w:bCs/>
          <w:color w:val="000000"/>
        </w:rPr>
        <w:t xml:space="preserve"> Recurrente</w:t>
      </w:r>
      <w:r w:rsidRPr="00A150A6">
        <w:rPr>
          <w:rFonts w:ascii="Palatino Linotype" w:eastAsia="Palatino Linotype" w:hAnsi="Palatino Linotype" w:cs="Palatino Linotype"/>
          <w:color w:val="000000"/>
        </w:rPr>
        <w:t>.</w:t>
      </w:r>
    </w:p>
    <w:p w:rsidR="00814933" w:rsidRPr="00A150A6" w:rsidRDefault="00814933" w:rsidP="00814933">
      <w:pPr>
        <w:spacing w:line="360" w:lineRule="auto"/>
        <w:ind w:left="567" w:right="-716"/>
        <w:jc w:val="both"/>
        <w:rPr>
          <w:rFonts w:ascii="Palatino Linotype" w:eastAsia="Palatino Linotype" w:hAnsi="Palatino Linotype" w:cs="Palatino Linotype"/>
          <w:color w:val="000000"/>
        </w:rPr>
      </w:pPr>
    </w:p>
    <w:p w:rsidR="00814933" w:rsidRPr="00A150A6" w:rsidRDefault="00814933" w:rsidP="00814933">
      <w:pPr>
        <w:spacing w:line="360" w:lineRule="auto"/>
        <w:ind w:left="567" w:right="-716"/>
        <w:jc w:val="both"/>
        <w:rPr>
          <w:rFonts w:ascii="Palatino Linotype" w:eastAsia="Palatino Linotype" w:hAnsi="Palatino Linotype" w:cs="Palatino Linotype"/>
          <w:color w:val="000000"/>
        </w:rPr>
      </w:pPr>
      <w:bookmarkStart w:id="9" w:name="_heading=h.5ay2zkevldm0" w:colFirst="0" w:colLast="0"/>
      <w:bookmarkEnd w:id="9"/>
      <w:r w:rsidRPr="00A150A6">
        <w:rPr>
          <w:rFonts w:ascii="Palatino Linotype" w:eastAsia="Palatino Linotype" w:hAnsi="Palatino Linotype" w:cs="Palatino Linotype"/>
          <w:color w:val="000000"/>
        </w:rPr>
        <w:t xml:space="preserve">Para el caso que el </w:t>
      </w:r>
      <w:r w:rsidRPr="00A150A6">
        <w:rPr>
          <w:rFonts w:ascii="Palatino Linotype" w:eastAsia="Palatino Linotype" w:hAnsi="Palatino Linotype" w:cs="Palatino Linotype"/>
          <w:b/>
          <w:bCs/>
          <w:color w:val="000000"/>
        </w:rPr>
        <w:t>SUJETO OBLIGADO</w:t>
      </w:r>
      <w:r w:rsidRPr="00A150A6">
        <w:rPr>
          <w:rFonts w:ascii="Palatino Linotype" w:eastAsia="Palatino Linotype" w:hAnsi="Palatino Linotype" w:cs="Palatino Linotype"/>
          <w:color w:val="000000"/>
        </w:rPr>
        <w:t xml:space="preserve"> </w:t>
      </w:r>
      <w:r w:rsidR="00F51565" w:rsidRPr="00A150A6">
        <w:rPr>
          <w:rFonts w:ascii="Palatino Linotype" w:eastAsia="Palatino Linotype" w:hAnsi="Palatino Linotype" w:cs="Palatino Linotype"/>
          <w:color w:val="000000"/>
        </w:rPr>
        <w:t>luego de la búsqueda exhaustiva y razonable de la información que se ordena, no cuente con algunos oficios emitidos</w:t>
      </w:r>
      <w:r w:rsidRPr="00A150A6">
        <w:rPr>
          <w:rFonts w:ascii="Palatino Linotype" w:eastAsia="Palatino Linotype" w:hAnsi="Palatino Linotype" w:cs="Palatino Linotype"/>
          <w:color w:val="000000"/>
        </w:rPr>
        <w:t xml:space="preserve">, porque no se generaron o se cancelaron, bastará con que lo haga del conocimiento de la Recurrente al </w:t>
      </w:r>
      <w:r w:rsidRPr="00A150A6">
        <w:rPr>
          <w:rFonts w:ascii="Palatino Linotype" w:eastAsia="Palatino Linotype" w:hAnsi="Palatino Linotype" w:cs="Palatino Linotype"/>
          <w:color w:val="000000"/>
        </w:rPr>
        <w:lastRenderedPageBreak/>
        <w:t>momento de dar cumplimiento a la presente resolución, en términos del artículo 19 párrafo segundo de la Ley de Transparencia y Acceso a la Información Pública del Estado de México y Municipios.</w:t>
      </w:r>
    </w:p>
    <w:p w:rsidR="00814933" w:rsidRPr="00A150A6" w:rsidRDefault="00814933" w:rsidP="00814933">
      <w:pPr>
        <w:spacing w:line="360" w:lineRule="auto"/>
        <w:ind w:right="-716"/>
        <w:jc w:val="both"/>
        <w:rPr>
          <w:rFonts w:ascii="Palatino Linotype" w:eastAsia="Palatino Linotype" w:hAnsi="Palatino Linotype" w:cs="Palatino Linotype"/>
          <w:b/>
          <w:bCs/>
          <w:color w:val="000000"/>
        </w:rPr>
      </w:pP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b/>
          <w:bCs/>
          <w:color w:val="000000"/>
        </w:rPr>
        <w:t xml:space="preserve">TERCERO. Notifíquese </w:t>
      </w:r>
      <w:r w:rsidRPr="00A150A6">
        <w:rPr>
          <w:rFonts w:ascii="Palatino Linotype" w:eastAsia="Palatino Linotype" w:hAnsi="Palatino Linotype" w:cs="Palatino Linotype"/>
          <w:color w:val="000000"/>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A150A6">
        <w:rPr>
          <w:rFonts w:ascii="Palatino Linotype" w:eastAsia="Palatino Linotype" w:hAnsi="Palatino Linotype" w:cs="Palatino Linotype"/>
          <w:b/>
          <w:bCs/>
          <w:color w:val="000000"/>
        </w:rPr>
        <w:t>dé cumplimiento a lo ordenado dentro del plazo de diez días hábiles</w:t>
      </w:r>
      <w:r w:rsidRPr="00A150A6">
        <w:rPr>
          <w:rFonts w:ascii="Palatino Linotype" w:eastAsia="Palatino Linotype" w:hAnsi="Palatino Linotype" w:cs="Palatino Linotype"/>
          <w:color w:val="000000"/>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b/>
          <w:bCs/>
          <w:color w:val="000000"/>
        </w:rPr>
        <w:t xml:space="preserve">CUARTO. </w:t>
      </w:r>
      <w:r w:rsidRPr="00A150A6">
        <w:rPr>
          <w:rFonts w:ascii="Palatino Linotype" w:eastAsia="Palatino Linotype" w:hAnsi="Palatino Linotype" w:cs="Palatino Linotype"/>
          <w:color w:val="000000"/>
        </w:rPr>
        <w:t xml:space="preserve">De conformidad con el artículo 198 de la Ley de Transparencia y Acceso a la Información Pública del Estado de México y Municipios, de considerarlo procedente, el </w:t>
      </w:r>
      <w:r w:rsidRPr="00A150A6">
        <w:rPr>
          <w:rFonts w:ascii="Palatino Linotype" w:eastAsia="Palatino Linotype" w:hAnsi="Palatino Linotype" w:cs="Palatino Linotype"/>
          <w:b/>
          <w:bCs/>
          <w:color w:val="000000"/>
        </w:rPr>
        <w:t>Sujeto Obligado</w:t>
      </w:r>
      <w:r w:rsidRPr="00A150A6">
        <w:rPr>
          <w:rFonts w:ascii="Palatino Linotype" w:eastAsia="Palatino Linotype" w:hAnsi="Palatino Linotype" w:cs="Palatino Linotype"/>
          <w:color w:val="000000"/>
        </w:rPr>
        <w:t xml:space="preserve"> de manera fundada y motivada, podrá solicitar una ampliación de plazo para el cumplimiento de la presente resolución.</w:t>
      </w:r>
    </w:p>
    <w:p w:rsidR="00814933" w:rsidRPr="00A150A6" w:rsidRDefault="00814933" w:rsidP="00814933">
      <w:pPr>
        <w:spacing w:line="360" w:lineRule="auto"/>
        <w:ind w:right="-716"/>
        <w:jc w:val="both"/>
        <w:rPr>
          <w:rFonts w:ascii="Palatino Linotype" w:eastAsia="Palatino Linotype" w:hAnsi="Palatino Linotype" w:cs="Palatino Linotype"/>
          <w:color w:val="000000"/>
        </w:rPr>
      </w:pPr>
    </w:p>
    <w:p w:rsidR="00814933" w:rsidRPr="00A150A6" w:rsidRDefault="00814933" w:rsidP="00814933">
      <w:pPr>
        <w:tabs>
          <w:tab w:val="left" w:pos="8080"/>
        </w:tabs>
        <w:spacing w:line="360" w:lineRule="auto"/>
        <w:ind w:right="-716"/>
        <w:jc w:val="both"/>
        <w:rPr>
          <w:rFonts w:ascii="Palatino Linotype" w:eastAsia="Palatino Linotype" w:hAnsi="Palatino Linotype" w:cs="Palatino Linotype"/>
          <w:color w:val="000000"/>
        </w:rPr>
      </w:pPr>
      <w:bookmarkStart w:id="10" w:name="_heading=h.xhr981y4g39w" w:colFirst="0" w:colLast="0"/>
      <w:bookmarkEnd w:id="10"/>
      <w:r w:rsidRPr="00A150A6">
        <w:rPr>
          <w:rFonts w:ascii="Palatino Linotype" w:eastAsia="Palatino Linotype" w:hAnsi="Palatino Linotype" w:cs="Palatino Linotype"/>
          <w:b/>
          <w:bCs/>
          <w:color w:val="000000"/>
        </w:rPr>
        <w:t xml:space="preserve">QUINTO. </w:t>
      </w:r>
      <w:r w:rsidRPr="00A150A6">
        <w:rPr>
          <w:rFonts w:ascii="Palatino Linotype" w:eastAsia="Palatino Linotype" w:hAnsi="Palatino Linotype" w:cs="Palatino Linotype"/>
          <w:color w:val="000000"/>
        </w:rPr>
        <w:t xml:space="preserve">Notifíquese al Recurrente la presente resolución, vía </w:t>
      </w:r>
      <w:r w:rsidRPr="00A150A6">
        <w:rPr>
          <w:rFonts w:ascii="Palatino Linotype" w:eastAsia="Palatino Linotype" w:hAnsi="Palatino Linotype" w:cs="Palatino Linotype"/>
          <w:b/>
          <w:bCs/>
          <w:color w:val="000000"/>
        </w:rPr>
        <w:t>SAIMEX</w:t>
      </w:r>
      <w:r w:rsidRPr="00A150A6">
        <w:rPr>
          <w:rFonts w:ascii="Palatino Linotype" w:eastAsia="Palatino Linotype" w:hAnsi="Palatino Linotype" w:cs="Palatino Linotype"/>
          <w:color w:val="000000"/>
        </w:rPr>
        <w:t>.</w:t>
      </w:r>
    </w:p>
    <w:p w:rsidR="00814933" w:rsidRPr="00A150A6" w:rsidRDefault="00814933" w:rsidP="00814933">
      <w:pPr>
        <w:tabs>
          <w:tab w:val="left" w:pos="8080"/>
        </w:tabs>
        <w:spacing w:line="360" w:lineRule="auto"/>
        <w:ind w:right="-716"/>
        <w:jc w:val="both"/>
        <w:rPr>
          <w:rFonts w:ascii="Palatino Linotype" w:eastAsia="Palatino Linotype" w:hAnsi="Palatino Linotype" w:cs="Palatino Linotype"/>
          <w:color w:val="000000"/>
        </w:rPr>
      </w:pPr>
    </w:p>
    <w:p w:rsidR="00814933" w:rsidRPr="00A150A6" w:rsidRDefault="00814933" w:rsidP="00814933">
      <w:pPr>
        <w:shd w:val="clear" w:color="auto" w:fill="FFFFFF"/>
        <w:spacing w:line="360" w:lineRule="auto"/>
        <w:ind w:right="-716"/>
        <w:jc w:val="both"/>
        <w:rPr>
          <w:rFonts w:ascii="Palatino Linotype" w:eastAsia="Palatino Linotype" w:hAnsi="Palatino Linotype" w:cs="Palatino Linotype"/>
          <w:color w:val="000000"/>
        </w:rPr>
      </w:pPr>
      <w:r w:rsidRPr="00A150A6">
        <w:rPr>
          <w:rFonts w:ascii="Palatino Linotype" w:eastAsia="Palatino Linotype" w:hAnsi="Palatino Linotype" w:cs="Palatino Linotype"/>
          <w:b/>
          <w:bCs/>
          <w:color w:val="000000"/>
        </w:rPr>
        <w:t xml:space="preserve">SEXTO. </w:t>
      </w:r>
      <w:r w:rsidRPr="00A150A6">
        <w:rPr>
          <w:rFonts w:ascii="Palatino Linotype" w:eastAsia="Palatino Linotype" w:hAnsi="Palatino Linotype" w:cs="Palatino Linotype"/>
          <w:color w:val="000000"/>
        </w:rPr>
        <w:t>Se hace del conocimiento del</w:t>
      </w:r>
      <w:r w:rsidRPr="00A150A6">
        <w:rPr>
          <w:rFonts w:ascii="Palatino Linotype" w:eastAsia="Palatino Linotype" w:hAnsi="Palatino Linotype" w:cs="Palatino Linotype"/>
          <w:b/>
          <w:bCs/>
          <w:color w:val="000000"/>
        </w:rPr>
        <w:t xml:space="preserve"> Recurrente </w:t>
      </w:r>
      <w:r w:rsidRPr="00A150A6">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w:t>
      </w:r>
      <w:r w:rsidRPr="00A150A6">
        <w:rPr>
          <w:rFonts w:ascii="Palatino Linotype" w:eastAsia="Palatino Linotype" w:hAnsi="Palatino Linotype" w:cs="Palatino Linotype"/>
          <w:color w:val="000000"/>
        </w:rPr>
        <w:lastRenderedPageBreak/>
        <w:t>México y Municipios, en caso de que considere que la resolución le cause algún perjuicio podrá impugnarla vía Juicio de Amparo en los términos de las leyes aplicables.</w:t>
      </w:r>
    </w:p>
    <w:p w:rsidR="002F4EC5" w:rsidRPr="00A150A6" w:rsidRDefault="002F4EC5" w:rsidP="00AB1910">
      <w:pPr>
        <w:spacing w:line="360" w:lineRule="auto"/>
        <w:ind w:right="-858"/>
        <w:jc w:val="both"/>
        <w:rPr>
          <w:rFonts w:ascii="Palatino Linotype" w:eastAsia="Palatino Linotype" w:hAnsi="Palatino Linotype" w:cs="Palatino Linotype"/>
        </w:rPr>
      </w:pPr>
    </w:p>
    <w:p w:rsidR="00895E2B" w:rsidRPr="00A150A6" w:rsidRDefault="00895E2B" w:rsidP="00895E2B">
      <w:pPr>
        <w:spacing w:before="240" w:after="240" w:line="360" w:lineRule="auto"/>
        <w:ind w:right="-716" w:firstLine="1"/>
        <w:jc w:val="both"/>
        <w:rPr>
          <w:rFonts w:ascii="Palatino Linotype" w:hAnsi="Palatino Linotype"/>
        </w:rPr>
      </w:pPr>
      <w:bookmarkStart w:id="11" w:name="_Hlk99014733"/>
      <w:r w:rsidRPr="00A150A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A150A6">
        <w:rPr>
          <w:rFonts w:ascii="Palatino Linotype" w:hAnsi="Palatino Linotype" w:cs="Palatino Linotype"/>
          <w:color w:val="000000" w:themeColor="text1"/>
        </w:rPr>
        <w:t>ALEXIS TAPIA RAMÍREZ.</w:t>
      </w:r>
    </w:p>
    <w:bookmarkEnd w:id="11"/>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jc w:val="both"/>
        <w:rPr>
          <w:rFonts w:ascii="Palatino Linotype" w:eastAsia="Palatino Linotype" w:hAnsi="Palatino Linotype" w:cs="Palatino Linotype"/>
        </w:rPr>
      </w:pPr>
    </w:p>
    <w:p w:rsidR="0072148B" w:rsidRPr="00A150A6" w:rsidRDefault="0072148B">
      <w:pPr>
        <w:spacing w:line="360" w:lineRule="auto"/>
        <w:ind w:right="-787"/>
        <w:rPr>
          <w:rFonts w:ascii="Palatino Linotype" w:eastAsia="Palatino Linotype" w:hAnsi="Palatino Linotype" w:cs="Palatino Linotype"/>
        </w:rPr>
      </w:pPr>
    </w:p>
    <w:p w:rsidR="0072148B" w:rsidRPr="00A150A6" w:rsidRDefault="0072148B">
      <w:pPr>
        <w:tabs>
          <w:tab w:val="left" w:pos="3374"/>
        </w:tabs>
        <w:spacing w:line="360" w:lineRule="auto"/>
        <w:ind w:right="-787"/>
        <w:rPr>
          <w:rFonts w:ascii="Palatino Linotype" w:eastAsia="Palatino Linotype" w:hAnsi="Palatino Linotype" w:cs="Palatino Linotype"/>
        </w:rPr>
      </w:pPr>
      <w:bookmarkStart w:id="12" w:name="_heading=h.lnxbz9" w:colFirst="0" w:colLast="0"/>
      <w:bookmarkEnd w:id="12"/>
    </w:p>
    <w:sectPr w:rsidR="0072148B" w:rsidRPr="00A150A6">
      <w:headerReference w:type="even" r:id="rId17"/>
      <w:headerReference w:type="default" r:id="rId18"/>
      <w:footerReference w:type="default" r:id="rId19"/>
      <w:headerReference w:type="first" r:id="rId20"/>
      <w:footerReference w:type="first" r:id="rId21"/>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251" w:rsidRDefault="007C1251">
      <w:r>
        <w:separator/>
      </w:r>
    </w:p>
  </w:endnote>
  <w:endnote w:type="continuationSeparator" w:id="0">
    <w:p w:rsidR="007C1251" w:rsidRDefault="007C1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933" w:rsidRPr="00A150A6" w:rsidRDefault="0081493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150A6">
      <w:rPr>
        <w:rFonts w:ascii="Palatino Linotype" w:eastAsia="Palatino Linotype" w:hAnsi="Palatino Linotype" w:cs="Palatino Linotype"/>
        <w:color w:val="000000"/>
        <w:sz w:val="22"/>
        <w:szCs w:val="20"/>
      </w:rPr>
      <w:t xml:space="preserve">Página </w:t>
    </w:r>
    <w:r w:rsidRPr="00A150A6">
      <w:rPr>
        <w:rFonts w:ascii="Palatino Linotype" w:eastAsia="Palatino Linotype" w:hAnsi="Palatino Linotype" w:cs="Palatino Linotype"/>
        <w:color w:val="000000"/>
        <w:sz w:val="22"/>
        <w:szCs w:val="20"/>
      </w:rPr>
      <w:fldChar w:fldCharType="begin"/>
    </w:r>
    <w:r w:rsidRPr="00A150A6">
      <w:rPr>
        <w:rFonts w:ascii="Palatino Linotype" w:eastAsia="Palatino Linotype" w:hAnsi="Palatino Linotype" w:cs="Palatino Linotype"/>
        <w:color w:val="000000"/>
        <w:sz w:val="22"/>
        <w:szCs w:val="20"/>
      </w:rPr>
      <w:instrText>PAGE</w:instrText>
    </w:r>
    <w:r w:rsidRPr="00A150A6">
      <w:rPr>
        <w:rFonts w:ascii="Palatino Linotype" w:eastAsia="Palatino Linotype" w:hAnsi="Palatino Linotype" w:cs="Palatino Linotype"/>
        <w:color w:val="000000"/>
        <w:sz w:val="22"/>
        <w:szCs w:val="20"/>
      </w:rPr>
      <w:fldChar w:fldCharType="separate"/>
    </w:r>
    <w:r w:rsidR="00831EA0">
      <w:rPr>
        <w:rFonts w:ascii="Palatino Linotype" w:eastAsia="Palatino Linotype" w:hAnsi="Palatino Linotype" w:cs="Palatino Linotype"/>
        <w:noProof/>
        <w:color w:val="000000"/>
        <w:sz w:val="22"/>
        <w:szCs w:val="20"/>
      </w:rPr>
      <w:t>26</w:t>
    </w:r>
    <w:r w:rsidRPr="00A150A6">
      <w:rPr>
        <w:rFonts w:ascii="Palatino Linotype" w:eastAsia="Palatino Linotype" w:hAnsi="Palatino Linotype" w:cs="Palatino Linotype"/>
        <w:color w:val="000000"/>
        <w:sz w:val="22"/>
        <w:szCs w:val="20"/>
      </w:rPr>
      <w:fldChar w:fldCharType="end"/>
    </w:r>
    <w:r w:rsidRPr="00A150A6">
      <w:rPr>
        <w:rFonts w:ascii="Palatino Linotype" w:eastAsia="Palatino Linotype" w:hAnsi="Palatino Linotype" w:cs="Palatino Linotype"/>
        <w:color w:val="000000"/>
        <w:sz w:val="22"/>
        <w:szCs w:val="20"/>
      </w:rPr>
      <w:t xml:space="preserve"> de </w:t>
    </w:r>
    <w:r w:rsidRPr="00A150A6">
      <w:rPr>
        <w:rFonts w:ascii="Palatino Linotype" w:eastAsia="Palatino Linotype" w:hAnsi="Palatino Linotype" w:cs="Palatino Linotype"/>
        <w:color w:val="000000"/>
        <w:sz w:val="22"/>
        <w:szCs w:val="20"/>
      </w:rPr>
      <w:fldChar w:fldCharType="begin"/>
    </w:r>
    <w:r w:rsidRPr="00A150A6">
      <w:rPr>
        <w:rFonts w:ascii="Palatino Linotype" w:eastAsia="Palatino Linotype" w:hAnsi="Palatino Linotype" w:cs="Palatino Linotype"/>
        <w:color w:val="000000"/>
        <w:sz w:val="22"/>
        <w:szCs w:val="20"/>
      </w:rPr>
      <w:instrText>NUMPAGES</w:instrText>
    </w:r>
    <w:r w:rsidRPr="00A150A6">
      <w:rPr>
        <w:rFonts w:ascii="Palatino Linotype" w:eastAsia="Palatino Linotype" w:hAnsi="Palatino Linotype" w:cs="Palatino Linotype"/>
        <w:color w:val="000000"/>
        <w:sz w:val="22"/>
        <w:szCs w:val="20"/>
      </w:rPr>
      <w:fldChar w:fldCharType="separate"/>
    </w:r>
    <w:r w:rsidR="00831EA0">
      <w:rPr>
        <w:rFonts w:ascii="Palatino Linotype" w:eastAsia="Palatino Linotype" w:hAnsi="Palatino Linotype" w:cs="Palatino Linotype"/>
        <w:noProof/>
        <w:color w:val="000000"/>
        <w:sz w:val="22"/>
        <w:szCs w:val="20"/>
      </w:rPr>
      <w:t>36</w:t>
    </w:r>
    <w:r w:rsidRPr="00A150A6">
      <w:rPr>
        <w:rFonts w:ascii="Palatino Linotype" w:eastAsia="Palatino Linotype" w:hAnsi="Palatino Linotype" w:cs="Palatino Linotype"/>
        <w:color w:val="000000"/>
        <w:sz w:val="22"/>
        <w:szCs w:val="20"/>
      </w:rPr>
      <w:fldChar w:fldCharType="end"/>
    </w:r>
  </w:p>
  <w:p w:rsidR="00814933" w:rsidRDefault="0081493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933" w:rsidRPr="00A150A6" w:rsidRDefault="0081493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150A6">
      <w:rPr>
        <w:rFonts w:ascii="Palatino Linotype" w:eastAsia="Palatino Linotype" w:hAnsi="Palatino Linotype" w:cs="Palatino Linotype"/>
        <w:color w:val="000000"/>
        <w:sz w:val="22"/>
        <w:szCs w:val="20"/>
      </w:rPr>
      <w:t xml:space="preserve">Página </w:t>
    </w:r>
    <w:r w:rsidRPr="00A150A6">
      <w:rPr>
        <w:rFonts w:ascii="Palatino Linotype" w:eastAsia="Palatino Linotype" w:hAnsi="Palatino Linotype" w:cs="Palatino Linotype"/>
        <w:color w:val="000000"/>
        <w:sz w:val="22"/>
        <w:szCs w:val="20"/>
      </w:rPr>
      <w:fldChar w:fldCharType="begin"/>
    </w:r>
    <w:r w:rsidRPr="00A150A6">
      <w:rPr>
        <w:rFonts w:ascii="Palatino Linotype" w:eastAsia="Palatino Linotype" w:hAnsi="Palatino Linotype" w:cs="Palatino Linotype"/>
        <w:color w:val="000000"/>
        <w:sz w:val="22"/>
        <w:szCs w:val="20"/>
      </w:rPr>
      <w:instrText>PAGE</w:instrText>
    </w:r>
    <w:r w:rsidRPr="00A150A6">
      <w:rPr>
        <w:rFonts w:ascii="Palatino Linotype" w:eastAsia="Palatino Linotype" w:hAnsi="Palatino Linotype" w:cs="Palatino Linotype"/>
        <w:color w:val="000000"/>
        <w:sz w:val="22"/>
        <w:szCs w:val="20"/>
      </w:rPr>
      <w:fldChar w:fldCharType="separate"/>
    </w:r>
    <w:r w:rsidR="00831EA0">
      <w:rPr>
        <w:rFonts w:ascii="Palatino Linotype" w:eastAsia="Palatino Linotype" w:hAnsi="Palatino Linotype" w:cs="Palatino Linotype"/>
        <w:noProof/>
        <w:color w:val="000000"/>
        <w:sz w:val="22"/>
        <w:szCs w:val="20"/>
      </w:rPr>
      <w:t>1</w:t>
    </w:r>
    <w:r w:rsidRPr="00A150A6">
      <w:rPr>
        <w:rFonts w:ascii="Palatino Linotype" w:eastAsia="Palatino Linotype" w:hAnsi="Palatino Linotype" w:cs="Palatino Linotype"/>
        <w:color w:val="000000"/>
        <w:sz w:val="22"/>
        <w:szCs w:val="20"/>
      </w:rPr>
      <w:fldChar w:fldCharType="end"/>
    </w:r>
    <w:r w:rsidRPr="00A150A6">
      <w:rPr>
        <w:rFonts w:ascii="Palatino Linotype" w:eastAsia="Palatino Linotype" w:hAnsi="Palatino Linotype" w:cs="Palatino Linotype"/>
        <w:color w:val="000000"/>
        <w:sz w:val="22"/>
        <w:szCs w:val="20"/>
      </w:rPr>
      <w:t xml:space="preserve"> de </w:t>
    </w:r>
    <w:r w:rsidRPr="00A150A6">
      <w:rPr>
        <w:rFonts w:ascii="Palatino Linotype" w:eastAsia="Palatino Linotype" w:hAnsi="Palatino Linotype" w:cs="Palatino Linotype"/>
        <w:color w:val="000000"/>
        <w:sz w:val="22"/>
        <w:szCs w:val="20"/>
      </w:rPr>
      <w:fldChar w:fldCharType="begin"/>
    </w:r>
    <w:r w:rsidRPr="00A150A6">
      <w:rPr>
        <w:rFonts w:ascii="Palatino Linotype" w:eastAsia="Palatino Linotype" w:hAnsi="Palatino Linotype" w:cs="Palatino Linotype"/>
        <w:color w:val="000000"/>
        <w:sz w:val="22"/>
        <w:szCs w:val="20"/>
      </w:rPr>
      <w:instrText>NUMPAGES</w:instrText>
    </w:r>
    <w:r w:rsidRPr="00A150A6">
      <w:rPr>
        <w:rFonts w:ascii="Palatino Linotype" w:eastAsia="Palatino Linotype" w:hAnsi="Palatino Linotype" w:cs="Palatino Linotype"/>
        <w:color w:val="000000"/>
        <w:sz w:val="22"/>
        <w:szCs w:val="20"/>
      </w:rPr>
      <w:fldChar w:fldCharType="separate"/>
    </w:r>
    <w:r w:rsidR="00831EA0">
      <w:rPr>
        <w:rFonts w:ascii="Palatino Linotype" w:eastAsia="Palatino Linotype" w:hAnsi="Palatino Linotype" w:cs="Palatino Linotype"/>
        <w:noProof/>
        <w:color w:val="000000"/>
        <w:sz w:val="22"/>
        <w:szCs w:val="20"/>
      </w:rPr>
      <w:t>36</w:t>
    </w:r>
    <w:r w:rsidRPr="00A150A6">
      <w:rPr>
        <w:rFonts w:ascii="Palatino Linotype" w:eastAsia="Palatino Linotype" w:hAnsi="Palatino Linotype" w:cs="Palatino Linotype"/>
        <w:color w:val="000000"/>
        <w:sz w:val="22"/>
        <w:szCs w:val="20"/>
      </w:rPr>
      <w:fldChar w:fldCharType="end"/>
    </w:r>
  </w:p>
  <w:p w:rsidR="00814933" w:rsidRDefault="0081493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251" w:rsidRDefault="007C1251">
      <w:r>
        <w:separator/>
      </w:r>
    </w:p>
  </w:footnote>
  <w:footnote w:type="continuationSeparator" w:id="0">
    <w:p w:rsidR="007C1251" w:rsidRDefault="007C1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933" w:rsidRDefault="007C125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5" w:type="dxa"/>
      <w:tblInd w:w="3828" w:type="dxa"/>
      <w:tblLayout w:type="fixed"/>
      <w:tblLook w:val="0400" w:firstRow="0" w:lastRow="0" w:firstColumn="0" w:lastColumn="0" w:noHBand="0" w:noVBand="1"/>
    </w:tblPr>
    <w:tblGrid>
      <w:gridCol w:w="2693"/>
      <w:gridCol w:w="4252"/>
    </w:tblGrid>
    <w:tr w:rsidR="00814933" w:rsidTr="00A150A6">
      <w:trPr>
        <w:trHeight w:val="227"/>
      </w:trPr>
      <w:tc>
        <w:tcPr>
          <w:tcW w:w="2693" w:type="dxa"/>
        </w:tcPr>
        <w:p w:rsidR="00814933" w:rsidRPr="00A150A6" w:rsidRDefault="00814933" w:rsidP="00870B5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Recurso de Revisión:</w:t>
          </w:r>
        </w:p>
      </w:tc>
      <w:tc>
        <w:tcPr>
          <w:tcW w:w="4252" w:type="dxa"/>
        </w:tcPr>
        <w:p w:rsidR="00814933" w:rsidRPr="00A150A6" w:rsidRDefault="00814933" w:rsidP="00870B5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A150A6">
            <w:rPr>
              <w:rFonts w:ascii="Palatino Linotype" w:eastAsia="Palatino Linotype" w:hAnsi="Palatino Linotype" w:cs="Palatino Linotype"/>
              <w:color w:val="000000"/>
              <w:szCs w:val="22"/>
            </w:rPr>
            <w:t>01488/INFOEM/IP/RR/2026</w:t>
          </w:r>
        </w:p>
      </w:tc>
    </w:tr>
    <w:tr w:rsidR="00814933" w:rsidTr="00A150A6">
      <w:trPr>
        <w:trHeight w:val="342"/>
      </w:trPr>
      <w:tc>
        <w:tcPr>
          <w:tcW w:w="2693" w:type="dxa"/>
        </w:tcPr>
        <w:p w:rsidR="00814933" w:rsidRPr="00A150A6" w:rsidRDefault="00814933" w:rsidP="00870B5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Sujeto Obligado:</w:t>
          </w:r>
        </w:p>
      </w:tc>
      <w:tc>
        <w:tcPr>
          <w:tcW w:w="4252" w:type="dxa"/>
        </w:tcPr>
        <w:p w:rsidR="00814933" w:rsidRPr="00A150A6" w:rsidRDefault="00814933" w:rsidP="00870B5F">
          <w:pPr>
            <w:rPr>
              <w:rFonts w:ascii="Palatino Linotype" w:eastAsia="Palatino Linotype" w:hAnsi="Palatino Linotype" w:cs="Palatino Linotype"/>
              <w:color w:val="000000"/>
              <w:szCs w:val="22"/>
            </w:rPr>
          </w:pPr>
          <w:r w:rsidRPr="00A150A6">
            <w:rPr>
              <w:rFonts w:ascii="Palatino Linotype" w:eastAsia="Palatino Linotype" w:hAnsi="Palatino Linotype" w:cs="Palatino Linotype"/>
              <w:bCs/>
              <w:color w:val="000000"/>
              <w:szCs w:val="22"/>
            </w:rPr>
            <w:t>Ayuntamiento de Toluca</w:t>
          </w:r>
        </w:p>
      </w:tc>
    </w:tr>
    <w:tr w:rsidR="00814933" w:rsidTr="00A150A6">
      <w:trPr>
        <w:trHeight w:val="342"/>
      </w:trPr>
      <w:tc>
        <w:tcPr>
          <w:tcW w:w="2693" w:type="dxa"/>
        </w:tcPr>
        <w:p w:rsidR="00814933" w:rsidRPr="00A150A6" w:rsidRDefault="00814933" w:rsidP="00870B5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Comisionada Ponente:</w:t>
          </w:r>
        </w:p>
      </w:tc>
      <w:tc>
        <w:tcPr>
          <w:tcW w:w="4252" w:type="dxa"/>
        </w:tcPr>
        <w:p w:rsidR="00814933" w:rsidRPr="00A150A6" w:rsidRDefault="00814933" w:rsidP="00870B5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150A6">
            <w:rPr>
              <w:rFonts w:ascii="Palatino Linotype" w:eastAsia="Palatino Linotype" w:hAnsi="Palatino Linotype" w:cs="Palatino Linotype"/>
              <w:color w:val="000000"/>
              <w:szCs w:val="22"/>
            </w:rPr>
            <w:t>María del Rosario Mejía Ayala</w:t>
          </w:r>
        </w:p>
      </w:tc>
    </w:tr>
  </w:tbl>
  <w:p w:rsidR="00814933" w:rsidRDefault="007C1251">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82.3pt;margin-top:-110.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3686" w:type="dxa"/>
      <w:tblLayout w:type="fixed"/>
      <w:tblLook w:val="0400" w:firstRow="0" w:lastRow="0" w:firstColumn="0" w:lastColumn="0" w:noHBand="0" w:noVBand="1"/>
    </w:tblPr>
    <w:tblGrid>
      <w:gridCol w:w="2835"/>
      <w:gridCol w:w="4252"/>
    </w:tblGrid>
    <w:tr w:rsidR="00814933" w:rsidTr="00A150A6">
      <w:trPr>
        <w:trHeight w:val="227"/>
      </w:trPr>
      <w:tc>
        <w:tcPr>
          <w:tcW w:w="2835" w:type="dxa"/>
        </w:tcPr>
        <w:p w:rsidR="00814933" w:rsidRPr="00A150A6" w:rsidRDefault="00814933" w:rsidP="0094714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Recurso de Revisión:</w:t>
          </w:r>
        </w:p>
      </w:tc>
      <w:tc>
        <w:tcPr>
          <w:tcW w:w="4252" w:type="dxa"/>
        </w:tcPr>
        <w:p w:rsidR="00814933" w:rsidRPr="00A150A6" w:rsidRDefault="00814933"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A150A6">
            <w:rPr>
              <w:rFonts w:ascii="Palatino Linotype" w:eastAsia="Palatino Linotype" w:hAnsi="Palatino Linotype" w:cs="Palatino Linotype"/>
              <w:color w:val="000000"/>
              <w:szCs w:val="22"/>
            </w:rPr>
            <w:t>01488/INFOEM/IP/RR/2026</w:t>
          </w:r>
        </w:p>
      </w:tc>
    </w:tr>
    <w:tr w:rsidR="00814933" w:rsidTr="00A150A6">
      <w:trPr>
        <w:trHeight w:val="242"/>
      </w:trPr>
      <w:tc>
        <w:tcPr>
          <w:tcW w:w="2835" w:type="dxa"/>
        </w:tcPr>
        <w:p w:rsidR="00814933" w:rsidRPr="00A150A6" w:rsidRDefault="00814933" w:rsidP="0094714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Recurrente:</w:t>
          </w:r>
        </w:p>
      </w:tc>
      <w:tc>
        <w:tcPr>
          <w:tcW w:w="4252" w:type="dxa"/>
        </w:tcPr>
        <w:p w:rsidR="00814933" w:rsidRPr="00A150A6" w:rsidRDefault="00814933" w:rsidP="0094714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814933" w:rsidTr="00A150A6">
      <w:trPr>
        <w:trHeight w:val="342"/>
      </w:trPr>
      <w:tc>
        <w:tcPr>
          <w:tcW w:w="2835" w:type="dxa"/>
        </w:tcPr>
        <w:p w:rsidR="00814933" w:rsidRPr="00A150A6" w:rsidRDefault="00814933" w:rsidP="0094714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Sujeto Obligado:</w:t>
          </w:r>
        </w:p>
      </w:tc>
      <w:tc>
        <w:tcPr>
          <w:tcW w:w="4252" w:type="dxa"/>
        </w:tcPr>
        <w:p w:rsidR="00814933" w:rsidRPr="00A150A6" w:rsidRDefault="00814933" w:rsidP="00055543">
          <w:pPr>
            <w:rPr>
              <w:rFonts w:ascii="Palatino Linotype" w:eastAsia="Palatino Linotype" w:hAnsi="Palatino Linotype" w:cs="Palatino Linotype"/>
              <w:color w:val="000000"/>
              <w:szCs w:val="22"/>
            </w:rPr>
          </w:pPr>
          <w:r w:rsidRPr="00A150A6">
            <w:rPr>
              <w:rFonts w:ascii="Palatino Linotype" w:eastAsia="Palatino Linotype" w:hAnsi="Palatino Linotype" w:cs="Palatino Linotype"/>
              <w:bCs/>
              <w:color w:val="000000"/>
              <w:szCs w:val="22"/>
            </w:rPr>
            <w:t>Ayuntamiento de Toluca</w:t>
          </w:r>
        </w:p>
      </w:tc>
    </w:tr>
    <w:tr w:rsidR="00814933" w:rsidTr="00A150A6">
      <w:trPr>
        <w:trHeight w:val="342"/>
      </w:trPr>
      <w:tc>
        <w:tcPr>
          <w:tcW w:w="2835" w:type="dxa"/>
        </w:tcPr>
        <w:p w:rsidR="00814933" w:rsidRPr="00A150A6" w:rsidRDefault="00814933" w:rsidP="0094714F">
          <w:pPr>
            <w:jc w:val="right"/>
            <w:rPr>
              <w:rFonts w:ascii="Palatino Linotype" w:eastAsia="Palatino Linotype" w:hAnsi="Palatino Linotype" w:cs="Palatino Linotype"/>
              <w:b/>
              <w:szCs w:val="22"/>
            </w:rPr>
          </w:pPr>
          <w:r w:rsidRPr="00A150A6">
            <w:rPr>
              <w:rFonts w:ascii="Palatino Linotype" w:eastAsia="Palatino Linotype" w:hAnsi="Palatino Linotype" w:cs="Palatino Linotype"/>
              <w:b/>
              <w:szCs w:val="22"/>
            </w:rPr>
            <w:t>Comisionada Ponente:</w:t>
          </w:r>
        </w:p>
      </w:tc>
      <w:tc>
        <w:tcPr>
          <w:tcW w:w="4252" w:type="dxa"/>
        </w:tcPr>
        <w:p w:rsidR="00814933" w:rsidRPr="00A150A6" w:rsidRDefault="00814933"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150A6">
            <w:rPr>
              <w:rFonts w:ascii="Palatino Linotype" w:eastAsia="Palatino Linotype" w:hAnsi="Palatino Linotype" w:cs="Palatino Linotype"/>
              <w:color w:val="000000"/>
              <w:szCs w:val="22"/>
            </w:rPr>
            <w:t>María del Rosario Mejía Ayala</w:t>
          </w:r>
        </w:p>
      </w:tc>
    </w:tr>
  </w:tbl>
  <w:p w:rsidR="00814933" w:rsidRDefault="007C125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73.65pt;margin-top:-126.1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DFB4B8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4BA71C8"/>
    <w:multiLevelType w:val="multilevel"/>
    <w:tmpl w:val="995E454A"/>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E5DD7"/>
    <w:multiLevelType w:val="hybridMultilevel"/>
    <w:tmpl w:val="F2261E9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8654394"/>
    <w:multiLevelType w:val="hybridMultilevel"/>
    <w:tmpl w:val="8248910A"/>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09470C43"/>
    <w:multiLevelType w:val="hybridMultilevel"/>
    <w:tmpl w:val="C5061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616C2F"/>
    <w:multiLevelType w:val="hybridMultilevel"/>
    <w:tmpl w:val="81E6E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9155FF"/>
    <w:multiLevelType w:val="multilevel"/>
    <w:tmpl w:val="E3E091CE"/>
    <w:lvl w:ilvl="0">
      <w:start w:val="1"/>
      <w:numFmt w:val="upperRoman"/>
      <w:pStyle w:val="Listaconvietas3"/>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E66900"/>
    <w:multiLevelType w:val="multilevel"/>
    <w:tmpl w:val="CD9C91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F3E0ECD"/>
    <w:multiLevelType w:val="multilevel"/>
    <w:tmpl w:val="0D2225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8084706"/>
    <w:multiLevelType w:val="multilevel"/>
    <w:tmpl w:val="F724EA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52816292"/>
    <w:multiLevelType w:val="hybridMultilevel"/>
    <w:tmpl w:val="AEEC178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5" w15:restartNumberingAfterBreak="0">
    <w:nsid w:val="5DBE0878"/>
    <w:multiLevelType w:val="multilevel"/>
    <w:tmpl w:val="340AF3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E064666"/>
    <w:multiLevelType w:val="hybridMultilevel"/>
    <w:tmpl w:val="711CD964"/>
    <w:lvl w:ilvl="0" w:tplc="080A0001">
      <w:start w:val="1"/>
      <w:numFmt w:val="bullet"/>
      <w:lvlText w:val=""/>
      <w:lvlJc w:val="left"/>
      <w:pPr>
        <w:ind w:left="720" w:hanging="360"/>
      </w:pPr>
      <w:rPr>
        <w:rFonts w:ascii="Symbol" w:hAnsi="Symbol" w:hint="default"/>
      </w:rPr>
    </w:lvl>
    <w:lvl w:ilvl="1" w:tplc="080A0011">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873581B"/>
    <w:multiLevelType w:val="hybridMultilevel"/>
    <w:tmpl w:val="A18638C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78BA5708"/>
    <w:multiLevelType w:val="multilevel"/>
    <w:tmpl w:val="30EC2036"/>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0"/>
  </w:num>
  <w:num w:numId="3">
    <w:abstractNumId w:val="11"/>
  </w:num>
  <w:num w:numId="4">
    <w:abstractNumId w:val="14"/>
  </w:num>
  <w:num w:numId="5">
    <w:abstractNumId w:val="16"/>
  </w:num>
  <w:num w:numId="6">
    <w:abstractNumId w:val="6"/>
  </w:num>
  <w:num w:numId="7">
    <w:abstractNumId w:val="2"/>
  </w:num>
  <w:num w:numId="8">
    <w:abstractNumId w:val="13"/>
  </w:num>
  <w:num w:numId="9">
    <w:abstractNumId w:val="5"/>
  </w:num>
  <w:num w:numId="10">
    <w:abstractNumId w:val="4"/>
  </w:num>
  <w:num w:numId="11">
    <w:abstractNumId w:val="0"/>
  </w:num>
  <w:num w:numId="12">
    <w:abstractNumId w:val="17"/>
  </w:num>
  <w:num w:numId="13">
    <w:abstractNumId w:val="9"/>
  </w:num>
  <w:num w:numId="14">
    <w:abstractNumId w:val="8"/>
  </w:num>
  <w:num w:numId="15">
    <w:abstractNumId w:val="10"/>
  </w:num>
  <w:num w:numId="16">
    <w:abstractNumId w:val="19"/>
  </w:num>
  <w:num w:numId="17">
    <w:abstractNumId w:val="3"/>
  </w:num>
  <w:num w:numId="18">
    <w:abstractNumId w:val="18"/>
  </w:num>
  <w:num w:numId="19">
    <w:abstractNumId w:val="1"/>
  </w:num>
  <w:num w:numId="20">
    <w:abstractNumId w:val="7"/>
  </w:num>
  <w:num w:numId="2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2B41"/>
    <w:rsid w:val="0000381A"/>
    <w:rsid w:val="00004913"/>
    <w:rsid w:val="00004A5C"/>
    <w:rsid w:val="00007763"/>
    <w:rsid w:val="000103CF"/>
    <w:rsid w:val="00011345"/>
    <w:rsid w:val="00013A73"/>
    <w:rsid w:val="000150EB"/>
    <w:rsid w:val="00021BCC"/>
    <w:rsid w:val="00021DE1"/>
    <w:rsid w:val="00022B9B"/>
    <w:rsid w:val="000263A7"/>
    <w:rsid w:val="00027C8C"/>
    <w:rsid w:val="00031D0E"/>
    <w:rsid w:val="000345AD"/>
    <w:rsid w:val="00036156"/>
    <w:rsid w:val="00040DDC"/>
    <w:rsid w:val="00044620"/>
    <w:rsid w:val="00045421"/>
    <w:rsid w:val="00047CD1"/>
    <w:rsid w:val="00047DC8"/>
    <w:rsid w:val="0005134E"/>
    <w:rsid w:val="000515F3"/>
    <w:rsid w:val="00052D67"/>
    <w:rsid w:val="0005315C"/>
    <w:rsid w:val="00053E7B"/>
    <w:rsid w:val="00055543"/>
    <w:rsid w:val="000558B0"/>
    <w:rsid w:val="00056568"/>
    <w:rsid w:val="000574E1"/>
    <w:rsid w:val="00061E9F"/>
    <w:rsid w:val="00062BE7"/>
    <w:rsid w:val="00062F62"/>
    <w:rsid w:val="0006485B"/>
    <w:rsid w:val="000665C2"/>
    <w:rsid w:val="00067E22"/>
    <w:rsid w:val="00072E6D"/>
    <w:rsid w:val="00072FAF"/>
    <w:rsid w:val="00077434"/>
    <w:rsid w:val="00077A37"/>
    <w:rsid w:val="0008242E"/>
    <w:rsid w:val="00083581"/>
    <w:rsid w:val="000862F3"/>
    <w:rsid w:val="00090380"/>
    <w:rsid w:val="00092C1B"/>
    <w:rsid w:val="000A2217"/>
    <w:rsid w:val="000A27E2"/>
    <w:rsid w:val="000B12C2"/>
    <w:rsid w:val="000B47EF"/>
    <w:rsid w:val="000B62A9"/>
    <w:rsid w:val="000B74E0"/>
    <w:rsid w:val="000B7A47"/>
    <w:rsid w:val="000C0909"/>
    <w:rsid w:val="000C37ED"/>
    <w:rsid w:val="000C7E4E"/>
    <w:rsid w:val="000D2A9F"/>
    <w:rsid w:val="000D3E6C"/>
    <w:rsid w:val="000D76E0"/>
    <w:rsid w:val="000E088F"/>
    <w:rsid w:val="000E2518"/>
    <w:rsid w:val="000E55E8"/>
    <w:rsid w:val="000E66B5"/>
    <w:rsid w:val="000E685C"/>
    <w:rsid w:val="000E76DB"/>
    <w:rsid w:val="000F31D6"/>
    <w:rsid w:val="000F4C96"/>
    <w:rsid w:val="000F522E"/>
    <w:rsid w:val="000F56FE"/>
    <w:rsid w:val="000F5FDF"/>
    <w:rsid w:val="000F6F52"/>
    <w:rsid w:val="00101619"/>
    <w:rsid w:val="00101FAE"/>
    <w:rsid w:val="00102BD5"/>
    <w:rsid w:val="00102DAE"/>
    <w:rsid w:val="001032FE"/>
    <w:rsid w:val="0010699E"/>
    <w:rsid w:val="00107240"/>
    <w:rsid w:val="00107934"/>
    <w:rsid w:val="001100CF"/>
    <w:rsid w:val="00111626"/>
    <w:rsid w:val="00111B76"/>
    <w:rsid w:val="00112D6E"/>
    <w:rsid w:val="0011729D"/>
    <w:rsid w:val="001206AD"/>
    <w:rsid w:val="00120A69"/>
    <w:rsid w:val="00121CA3"/>
    <w:rsid w:val="00122ED5"/>
    <w:rsid w:val="0012631F"/>
    <w:rsid w:val="0012710D"/>
    <w:rsid w:val="0012757E"/>
    <w:rsid w:val="00130589"/>
    <w:rsid w:val="00130955"/>
    <w:rsid w:val="00132813"/>
    <w:rsid w:val="001436C5"/>
    <w:rsid w:val="00144A7C"/>
    <w:rsid w:val="00145EE1"/>
    <w:rsid w:val="00147884"/>
    <w:rsid w:val="001514FE"/>
    <w:rsid w:val="00154785"/>
    <w:rsid w:val="00154CBE"/>
    <w:rsid w:val="00156661"/>
    <w:rsid w:val="00157D84"/>
    <w:rsid w:val="00162FDB"/>
    <w:rsid w:val="00163426"/>
    <w:rsid w:val="001636AD"/>
    <w:rsid w:val="00165844"/>
    <w:rsid w:val="00166A07"/>
    <w:rsid w:val="001675CC"/>
    <w:rsid w:val="00167C8C"/>
    <w:rsid w:val="00180976"/>
    <w:rsid w:val="00180B8D"/>
    <w:rsid w:val="00182309"/>
    <w:rsid w:val="00186862"/>
    <w:rsid w:val="00190AE4"/>
    <w:rsid w:val="001917E5"/>
    <w:rsid w:val="001947EE"/>
    <w:rsid w:val="001950D2"/>
    <w:rsid w:val="001951C8"/>
    <w:rsid w:val="00195B7E"/>
    <w:rsid w:val="001960AB"/>
    <w:rsid w:val="001A5066"/>
    <w:rsid w:val="001A547B"/>
    <w:rsid w:val="001B036F"/>
    <w:rsid w:val="001B2FA1"/>
    <w:rsid w:val="001B53AD"/>
    <w:rsid w:val="001B5438"/>
    <w:rsid w:val="001B60C8"/>
    <w:rsid w:val="001B6954"/>
    <w:rsid w:val="001C16A8"/>
    <w:rsid w:val="001C1A84"/>
    <w:rsid w:val="001C24A8"/>
    <w:rsid w:val="001C45FC"/>
    <w:rsid w:val="001C50E4"/>
    <w:rsid w:val="001C765C"/>
    <w:rsid w:val="001D607B"/>
    <w:rsid w:val="001D7665"/>
    <w:rsid w:val="001D7E2A"/>
    <w:rsid w:val="001E1131"/>
    <w:rsid w:val="001E18B8"/>
    <w:rsid w:val="001E5DEC"/>
    <w:rsid w:val="001F04E4"/>
    <w:rsid w:val="001F0E64"/>
    <w:rsid w:val="001F0F1E"/>
    <w:rsid w:val="001F2200"/>
    <w:rsid w:val="00202E5A"/>
    <w:rsid w:val="002036B0"/>
    <w:rsid w:val="002048F2"/>
    <w:rsid w:val="0020563C"/>
    <w:rsid w:val="00206B6A"/>
    <w:rsid w:val="00210460"/>
    <w:rsid w:val="00212D78"/>
    <w:rsid w:val="00223B36"/>
    <w:rsid w:val="00223BE1"/>
    <w:rsid w:val="0022423F"/>
    <w:rsid w:val="00232DAC"/>
    <w:rsid w:val="002342CB"/>
    <w:rsid w:val="00234E39"/>
    <w:rsid w:val="0024562F"/>
    <w:rsid w:val="00246354"/>
    <w:rsid w:val="00247643"/>
    <w:rsid w:val="00251044"/>
    <w:rsid w:val="002523B3"/>
    <w:rsid w:val="00253026"/>
    <w:rsid w:val="0026181C"/>
    <w:rsid w:val="0026411E"/>
    <w:rsid w:val="00267DA2"/>
    <w:rsid w:val="002707F9"/>
    <w:rsid w:val="00280E9D"/>
    <w:rsid w:val="00283332"/>
    <w:rsid w:val="00286918"/>
    <w:rsid w:val="0029293C"/>
    <w:rsid w:val="00293CF4"/>
    <w:rsid w:val="00293DB9"/>
    <w:rsid w:val="002941FF"/>
    <w:rsid w:val="002945E9"/>
    <w:rsid w:val="00294CA4"/>
    <w:rsid w:val="00295D96"/>
    <w:rsid w:val="002A0275"/>
    <w:rsid w:val="002A1D19"/>
    <w:rsid w:val="002A3C88"/>
    <w:rsid w:val="002A5691"/>
    <w:rsid w:val="002A574C"/>
    <w:rsid w:val="002A6586"/>
    <w:rsid w:val="002B0011"/>
    <w:rsid w:val="002C2C1F"/>
    <w:rsid w:val="002C4106"/>
    <w:rsid w:val="002C65D1"/>
    <w:rsid w:val="002C690D"/>
    <w:rsid w:val="002D2F4D"/>
    <w:rsid w:val="002D7E17"/>
    <w:rsid w:val="002E1616"/>
    <w:rsid w:val="002F0CD9"/>
    <w:rsid w:val="002F1189"/>
    <w:rsid w:val="002F2579"/>
    <w:rsid w:val="002F40AE"/>
    <w:rsid w:val="002F4E2A"/>
    <w:rsid w:val="002F4EC5"/>
    <w:rsid w:val="002F53FA"/>
    <w:rsid w:val="002F5C3E"/>
    <w:rsid w:val="00300F3C"/>
    <w:rsid w:val="00301757"/>
    <w:rsid w:val="00301B26"/>
    <w:rsid w:val="00302BD9"/>
    <w:rsid w:val="00302ED7"/>
    <w:rsid w:val="00304B6F"/>
    <w:rsid w:val="003050A2"/>
    <w:rsid w:val="003056F8"/>
    <w:rsid w:val="00310943"/>
    <w:rsid w:val="00310E1F"/>
    <w:rsid w:val="00311F00"/>
    <w:rsid w:val="003143D5"/>
    <w:rsid w:val="0031443C"/>
    <w:rsid w:val="00315D4E"/>
    <w:rsid w:val="003200FF"/>
    <w:rsid w:val="003208BC"/>
    <w:rsid w:val="0032110D"/>
    <w:rsid w:val="00325B01"/>
    <w:rsid w:val="00326DA2"/>
    <w:rsid w:val="0032793E"/>
    <w:rsid w:val="0033123F"/>
    <w:rsid w:val="003328F0"/>
    <w:rsid w:val="00332FEF"/>
    <w:rsid w:val="00333C27"/>
    <w:rsid w:val="00342E49"/>
    <w:rsid w:val="0034447C"/>
    <w:rsid w:val="00347692"/>
    <w:rsid w:val="0035269D"/>
    <w:rsid w:val="0035362A"/>
    <w:rsid w:val="0035709D"/>
    <w:rsid w:val="003644A5"/>
    <w:rsid w:val="00367C4B"/>
    <w:rsid w:val="00375B06"/>
    <w:rsid w:val="00375CAB"/>
    <w:rsid w:val="0037694B"/>
    <w:rsid w:val="0037746D"/>
    <w:rsid w:val="00383AF6"/>
    <w:rsid w:val="00386CEB"/>
    <w:rsid w:val="00391555"/>
    <w:rsid w:val="003A2910"/>
    <w:rsid w:val="003A45D3"/>
    <w:rsid w:val="003A7486"/>
    <w:rsid w:val="003B0217"/>
    <w:rsid w:val="003B0D03"/>
    <w:rsid w:val="003B3576"/>
    <w:rsid w:val="003B4823"/>
    <w:rsid w:val="003B6B46"/>
    <w:rsid w:val="003B6C00"/>
    <w:rsid w:val="003C05CC"/>
    <w:rsid w:val="003C1F9D"/>
    <w:rsid w:val="003C3F56"/>
    <w:rsid w:val="003D10AE"/>
    <w:rsid w:val="003D129D"/>
    <w:rsid w:val="003D1704"/>
    <w:rsid w:val="003D6E13"/>
    <w:rsid w:val="003E28A7"/>
    <w:rsid w:val="003E60A6"/>
    <w:rsid w:val="003E6126"/>
    <w:rsid w:val="003E7493"/>
    <w:rsid w:val="003F6392"/>
    <w:rsid w:val="003F736E"/>
    <w:rsid w:val="00402929"/>
    <w:rsid w:val="0040705E"/>
    <w:rsid w:val="00410ADD"/>
    <w:rsid w:val="00416129"/>
    <w:rsid w:val="00416682"/>
    <w:rsid w:val="00417A09"/>
    <w:rsid w:val="00421E66"/>
    <w:rsid w:val="00424FD7"/>
    <w:rsid w:val="00426346"/>
    <w:rsid w:val="00426A19"/>
    <w:rsid w:val="0043231A"/>
    <w:rsid w:val="00433570"/>
    <w:rsid w:val="0043397F"/>
    <w:rsid w:val="00434E54"/>
    <w:rsid w:val="00435AA8"/>
    <w:rsid w:val="00440051"/>
    <w:rsid w:val="004400C5"/>
    <w:rsid w:val="00441632"/>
    <w:rsid w:val="0044387A"/>
    <w:rsid w:val="00444D67"/>
    <w:rsid w:val="00444D78"/>
    <w:rsid w:val="0045179E"/>
    <w:rsid w:val="004527E2"/>
    <w:rsid w:val="00452F91"/>
    <w:rsid w:val="004538DE"/>
    <w:rsid w:val="00454E4E"/>
    <w:rsid w:val="00456A7C"/>
    <w:rsid w:val="00457D8A"/>
    <w:rsid w:val="00460F8D"/>
    <w:rsid w:val="0046226E"/>
    <w:rsid w:val="00462292"/>
    <w:rsid w:val="004628B0"/>
    <w:rsid w:val="004635C1"/>
    <w:rsid w:val="00464924"/>
    <w:rsid w:val="00467251"/>
    <w:rsid w:val="00471FD5"/>
    <w:rsid w:val="0047751A"/>
    <w:rsid w:val="00480448"/>
    <w:rsid w:val="00480C73"/>
    <w:rsid w:val="00481E02"/>
    <w:rsid w:val="00483F8B"/>
    <w:rsid w:val="00484E75"/>
    <w:rsid w:val="0048535A"/>
    <w:rsid w:val="004862E6"/>
    <w:rsid w:val="00486875"/>
    <w:rsid w:val="004907F2"/>
    <w:rsid w:val="0049170D"/>
    <w:rsid w:val="00492074"/>
    <w:rsid w:val="00495CA2"/>
    <w:rsid w:val="004963DB"/>
    <w:rsid w:val="0049652E"/>
    <w:rsid w:val="004A1A83"/>
    <w:rsid w:val="004A1DF4"/>
    <w:rsid w:val="004A7F3C"/>
    <w:rsid w:val="004B0961"/>
    <w:rsid w:val="004B6864"/>
    <w:rsid w:val="004B73BB"/>
    <w:rsid w:val="004C0441"/>
    <w:rsid w:val="004C0EB1"/>
    <w:rsid w:val="004C3113"/>
    <w:rsid w:val="004C4F0A"/>
    <w:rsid w:val="004D0276"/>
    <w:rsid w:val="004D39CC"/>
    <w:rsid w:val="004D60D6"/>
    <w:rsid w:val="004D683B"/>
    <w:rsid w:val="004D71BC"/>
    <w:rsid w:val="004D7588"/>
    <w:rsid w:val="004E09A2"/>
    <w:rsid w:val="004E11B4"/>
    <w:rsid w:val="004E1B70"/>
    <w:rsid w:val="004E49C5"/>
    <w:rsid w:val="004E7B4F"/>
    <w:rsid w:val="004F1F75"/>
    <w:rsid w:val="004F24A7"/>
    <w:rsid w:val="004F4E78"/>
    <w:rsid w:val="004F62B6"/>
    <w:rsid w:val="00500888"/>
    <w:rsid w:val="0050161B"/>
    <w:rsid w:val="00501D8C"/>
    <w:rsid w:val="00507D15"/>
    <w:rsid w:val="005116D0"/>
    <w:rsid w:val="00514DB7"/>
    <w:rsid w:val="005157F1"/>
    <w:rsid w:val="00535C69"/>
    <w:rsid w:val="005371AD"/>
    <w:rsid w:val="00537628"/>
    <w:rsid w:val="00541013"/>
    <w:rsid w:val="00541228"/>
    <w:rsid w:val="005417D6"/>
    <w:rsid w:val="00541C2C"/>
    <w:rsid w:val="00542931"/>
    <w:rsid w:val="00542CAB"/>
    <w:rsid w:val="00544C45"/>
    <w:rsid w:val="005450EC"/>
    <w:rsid w:val="00547582"/>
    <w:rsid w:val="005476ED"/>
    <w:rsid w:val="00552FCF"/>
    <w:rsid w:val="005550BA"/>
    <w:rsid w:val="0055760E"/>
    <w:rsid w:val="005612FD"/>
    <w:rsid w:val="0056374C"/>
    <w:rsid w:val="005657A8"/>
    <w:rsid w:val="00565E2F"/>
    <w:rsid w:val="005660FD"/>
    <w:rsid w:val="00570DE4"/>
    <w:rsid w:val="00571EB5"/>
    <w:rsid w:val="00574A50"/>
    <w:rsid w:val="00576C02"/>
    <w:rsid w:val="005773D3"/>
    <w:rsid w:val="00580577"/>
    <w:rsid w:val="005812D5"/>
    <w:rsid w:val="00582D27"/>
    <w:rsid w:val="005845B2"/>
    <w:rsid w:val="005863D1"/>
    <w:rsid w:val="00587114"/>
    <w:rsid w:val="00590927"/>
    <w:rsid w:val="005920DE"/>
    <w:rsid w:val="00593EF4"/>
    <w:rsid w:val="00596C55"/>
    <w:rsid w:val="005A3450"/>
    <w:rsid w:val="005A5ECC"/>
    <w:rsid w:val="005A61B5"/>
    <w:rsid w:val="005B1172"/>
    <w:rsid w:val="005B1F22"/>
    <w:rsid w:val="005B256A"/>
    <w:rsid w:val="005B551C"/>
    <w:rsid w:val="005B613B"/>
    <w:rsid w:val="005B6853"/>
    <w:rsid w:val="005B6EB9"/>
    <w:rsid w:val="005B7C89"/>
    <w:rsid w:val="005C7FD6"/>
    <w:rsid w:val="005D512A"/>
    <w:rsid w:val="005D5D9F"/>
    <w:rsid w:val="005D691D"/>
    <w:rsid w:val="005E596F"/>
    <w:rsid w:val="005E7E92"/>
    <w:rsid w:val="005F48B0"/>
    <w:rsid w:val="005F6634"/>
    <w:rsid w:val="00604D38"/>
    <w:rsid w:val="00605C11"/>
    <w:rsid w:val="00605F11"/>
    <w:rsid w:val="00607A0E"/>
    <w:rsid w:val="006105CE"/>
    <w:rsid w:val="006114F6"/>
    <w:rsid w:val="006129A8"/>
    <w:rsid w:val="006152B3"/>
    <w:rsid w:val="00615330"/>
    <w:rsid w:val="0061622B"/>
    <w:rsid w:val="0061632B"/>
    <w:rsid w:val="00620DD1"/>
    <w:rsid w:val="00621071"/>
    <w:rsid w:val="00624488"/>
    <w:rsid w:val="00624FDF"/>
    <w:rsid w:val="006256AB"/>
    <w:rsid w:val="0062686B"/>
    <w:rsid w:val="00630D62"/>
    <w:rsid w:val="00631F3E"/>
    <w:rsid w:val="00635FEE"/>
    <w:rsid w:val="00636160"/>
    <w:rsid w:val="0063678F"/>
    <w:rsid w:val="00646DD0"/>
    <w:rsid w:val="00647506"/>
    <w:rsid w:val="006542F1"/>
    <w:rsid w:val="0065652D"/>
    <w:rsid w:val="00657714"/>
    <w:rsid w:val="00660C7D"/>
    <w:rsid w:val="0066177F"/>
    <w:rsid w:val="00661CB2"/>
    <w:rsid w:val="006640D2"/>
    <w:rsid w:val="0067389D"/>
    <w:rsid w:val="00674202"/>
    <w:rsid w:val="006747BE"/>
    <w:rsid w:val="006752A3"/>
    <w:rsid w:val="00677A90"/>
    <w:rsid w:val="00677E2A"/>
    <w:rsid w:val="006803BB"/>
    <w:rsid w:val="00681073"/>
    <w:rsid w:val="00692C86"/>
    <w:rsid w:val="006933EA"/>
    <w:rsid w:val="006A6891"/>
    <w:rsid w:val="006B043B"/>
    <w:rsid w:val="006B18FD"/>
    <w:rsid w:val="006B264A"/>
    <w:rsid w:val="006B5B63"/>
    <w:rsid w:val="006C175B"/>
    <w:rsid w:val="006C7CBE"/>
    <w:rsid w:val="006C7D10"/>
    <w:rsid w:val="006D0182"/>
    <w:rsid w:val="006D2648"/>
    <w:rsid w:val="006D3B66"/>
    <w:rsid w:val="006D68CE"/>
    <w:rsid w:val="006E3950"/>
    <w:rsid w:val="006E3D9B"/>
    <w:rsid w:val="006F0051"/>
    <w:rsid w:val="006F26AA"/>
    <w:rsid w:val="006F4509"/>
    <w:rsid w:val="006F5C09"/>
    <w:rsid w:val="006F5F1A"/>
    <w:rsid w:val="007029DE"/>
    <w:rsid w:val="00707D1A"/>
    <w:rsid w:val="00715CD6"/>
    <w:rsid w:val="00715EEB"/>
    <w:rsid w:val="00716138"/>
    <w:rsid w:val="00716BF4"/>
    <w:rsid w:val="00720661"/>
    <w:rsid w:val="0072148B"/>
    <w:rsid w:val="00722303"/>
    <w:rsid w:val="00722D8C"/>
    <w:rsid w:val="00723384"/>
    <w:rsid w:val="00723805"/>
    <w:rsid w:val="00724EEA"/>
    <w:rsid w:val="00727C6C"/>
    <w:rsid w:val="00731E49"/>
    <w:rsid w:val="007323B4"/>
    <w:rsid w:val="00732E34"/>
    <w:rsid w:val="0073565A"/>
    <w:rsid w:val="00736320"/>
    <w:rsid w:val="00736A79"/>
    <w:rsid w:val="007377E0"/>
    <w:rsid w:val="00741EBD"/>
    <w:rsid w:val="0074215D"/>
    <w:rsid w:val="0074422A"/>
    <w:rsid w:val="00745957"/>
    <w:rsid w:val="00746C22"/>
    <w:rsid w:val="00750176"/>
    <w:rsid w:val="00764880"/>
    <w:rsid w:val="00764A93"/>
    <w:rsid w:val="00770484"/>
    <w:rsid w:val="00772239"/>
    <w:rsid w:val="007747BE"/>
    <w:rsid w:val="00775B31"/>
    <w:rsid w:val="007772C7"/>
    <w:rsid w:val="007812F9"/>
    <w:rsid w:val="00781B93"/>
    <w:rsid w:val="0078388E"/>
    <w:rsid w:val="00786FBF"/>
    <w:rsid w:val="00787549"/>
    <w:rsid w:val="007902C0"/>
    <w:rsid w:val="00792453"/>
    <w:rsid w:val="007A00A9"/>
    <w:rsid w:val="007A0AF9"/>
    <w:rsid w:val="007A1641"/>
    <w:rsid w:val="007A4327"/>
    <w:rsid w:val="007A4599"/>
    <w:rsid w:val="007B09CA"/>
    <w:rsid w:val="007B4A40"/>
    <w:rsid w:val="007C099E"/>
    <w:rsid w:val="007C0F5A"/>
    <w:rsid w:val="007C1251"/>
    <w:rsid w:val="007C1673"/>
    <w:rsid w:val="007C61A8"/>
    <w:rsid w:val="007C7A10"/>
    <w:rsid w:val="007D0C83"/>
    <w:rsid w:val="007D239C"/>
    <w:rsid w:val="007D3669"/>
    <w:rsid w:val="007D41EC"/>
    <w:rsid w:val="007D760C"/>
    <w:rsid w:val="007D7818"/>
    <w:rsid w:val="007E0C9D"/>
    <w:rsid w:val="007E2308"/>
    <w:rsid w:val="007E2FE8"/>
    <w:rsid w:val="007E5939"/>
    <w:rsid w:val="007E71B3"/>
    <w:rsid w:val="007F36FB"/>
    <w:rsid w:val="007F47C5"/>
    <w:rsid w:val="007F758B"/>
    <w:rsid w:val="008016DD"/>
    <w:rsid w:val="00806768"/>
    <w:rsid w:val="00807E2F"/>
    <w:rsid w:val="00814933"/>
    <w:rsid w:val="0081558A"/>
    <w:rsid w:val="008157A1"/>
    <w:rsid w:val="00824237"/>
    <w:rsid w:val="0082623E"/>
    <w:rsid w:val="00827B46"/>
    <w:rsid w:val="00831182"/>
    <w:rsid w:val="00831EA0"/>
    <w:rsid w:val="00832E00"/>
    <w:rsid w:val="008358A6"/>
    <w:rsid w:val="008363F8"/>
    <w:rsid w:val="008435A3"/>
    <w:rsid w:val="00843C91"/>
    <w:rsid w:val="00844B32"/>
    <w:rsid w:val="00845B9E"/>
    <w:rsid w:val="00850900"/>
    <w:rsid w:val="00850FED"/>
    <w:rsid w:val="00852F42"/>
    <w:rsid w:val="008605CB"/>
    <w:rsid w:val="00864D0D"/>
    <w:rsid w:val="00870927"/>
    <w:rsid w:val="00870B5F"/>
    <w:rsid w:val="008721B7"/>
    <w:rsid w:val="008729D8"/>
    <w:rsid w:val="00876B60"/>
    <w:rsid w:val="00885733"/>
    <w:rsid w:val="00886321"/>
    <w:rsid w:val="0088753A"/>
    <w:rsid w:val="00887AC7"/>
    <w:rsid w:val="00890C6B"/>
    <w:rsid w:val="00892CE6"/>
    <w:rsid w:val="008933E3"/>
    <w:rsid w:val="0089369C"/>
    <w:rsid w:val="00894DAD"/>
    <w:rsid w:val="00895E2B"/>
    <w:rsid w:val="008966B2"/>
    <w:rsid w:val="008968B5"/>
    <w:rsid w:val="008A25C2"/>
    <w:rsid w:val="008A2D0D"/>
    <w:rsid w:val="008A4EDC"/>
    <w:rsid w:val="008A6719"/>
    <w:rsid w:val="008B01A3"/>
    <w:rsid w:val="008B25A3"/>
    <w:rsid w:val="008B51D4"/>
    <w:rsid w:val="008B5598"/>
    <w:rsid w:val="008B6F18"/>
    <w:rsid w:val="008B7EF7"/>
    <w:rsid w:val="008C2F58"/>
    <w:rsid w:val="008C32F3"/>
    <w:rsid w:val="008C4029"/>
    <w:rsid w:val="008C52A6"/>
    <w:rsid w:val="008C6C54"/>
    <w:rsid w:val="008C76F5"/>
    <w:rsid w:val="008D54F1"/>
    <w:rsid w:val="008D5738"/>
    <w:rsid w:val="008D7FBB"/>
    <w:rsid w:val="008E67E0"/>
    <w:rsid w:val="008E7885"/>
    <w:rsid w:val="008F1859"/>
    <w:rsid w:val="008F1E79"/>
    <w:rsid w:val="008F5223"/>
    <w:rsid w:val="009005EF"/>
    <w:rsid w:val="00901364"/>
    <w:rsid w:val="00901E86"/>
    <w:rsid w:val="0090304E"/>
    <w:rsid w:val="0090617B"/>
    <w:rsid w:val="009069CC"/>
    <w:rsid w:val="009073A0"/>
    <w:rsid w:val="0091476A"/>
    <w:rsid w:val="00915AD7"/>
    <w:rsid w:val="00915F4B"/>
    <w:rsid w:val="009163DD"/>
    <w:rsid w:val="00917CA0"/>
    <w:rsid w:val="00920166"/>
    <w:rsid w:val="009216EF"/>
    <w:rsid w:val="00924F69"/>
    <w:rsid w:val="00926E85"/>
    <w:rsid w:val="00927219"/>
    <w:rsid w:val="00932B26"/>
    <w:rsid w:val="00933786"/>
    <w:rsid w:val="00935970"/>
    <w:rsid w:val="00937641"/>
    <w:rsid w:val="0094066D"/>
    <w:rsid w:val="00944CCC"/>
    <w:rsid w:val="0094529D"/>
    <w:rsid w:val="00946D72"/>
    <w:rsid w:val="0094714F"/>
    <w:rsid w:val="00947FC5"/>
    <w:rsid w:val="009517EF"/>
    <w:rsid w:val="0095190E"/>
    <w:rsid w:val="00953DB1"/>
    <w:rsid w:val="00955249"/>
    <w:rsid w:val="00955253"/>
    <w:rsid w:val="00956F13"/>
    <w:rsid w:val="0096104E"/>
    <w:rsid w:val="009647A5"/>
    <w:rsid w:val="00966A6B"/>
    <w:rsid w:val="009732E9"/>
    <w:rsid w:val="00974D11"/>
    <w:rsid w:val="0097504E"/>
    <w:rsid w:val="00975625"/>
    <w:rsid w:val="00977952"/>
    <w:rsid w:val="0098003E"/>
    <w:rsid w:val="00981C8C"/>
    <w:rsid w:val="00982E45"/>
    <w:rsid w:val="00983293"/>
    <w:rsid w:val="00983F75"/>
    <w:rsid w:val="00987BD0"/>
    <w:rsid w:val="00987D8C"/>
    <w:rsid w:val="009900A7"/>
    <w:rsid w:val="00991E0E"/>
    <w:rsid w:val="00992013"/>
    <w:rsid w:val="009920A4"/>
    <w:rsid w:val="00995271"/>
    <w:rsid w:val="00997806"/>
    <w:rsid w:val="009A3600"/>
    <w:rsid w:val="009A5E1F"/>
    <w:rsid w:val="009B5200"/>
    <w:rsid w:val="009B5C4B"/>
    <w:rsid w:val="009B6C44"/>
    <w:rsid w:val="009B700D"/>
    <w:rsid w:val="009C0673"/>
    <w:rsid w:val="009C511D"/>
    <w:rsid w:val="009C5FE2"/>
    <w:rsid w:val="009D0F78"/>
    <w:rsid w:val="009D125A"/>
    <w:rsid w:val="009D2374"/>
    <w:rsid w:val="009E02F9"/>
    <w:rsid w:val="009E1194"/>
    <w:rsid w:val="009E3F2A"/>
    <w:rsid w:val="009E436F"/>
    <w:rsid w:val="009E5007"/>
    <w:rsid w:val="009E5C8E"/>
    <w:rsid w:val="009E6DF0"/>
    <w:rsid w:val="009F3179"/>
    <w:rsid w:val="009F34AC"/>
    <w:rsid w:val="009F3AC6"/>
    <w:rsid w:val="009F74E4"/>
    <w:rsid w:val="009F7865"/>
    <w:rsid w:val="00A004B2"/>
    <w:rsid w:val="00A00CDF"/>
    <w:rsid w:val="00A04939"/>
    <w:rsid w:val="00A05A27"/>
    <w:rsid w:val="00A05C0A"/>
    <w:rsid w:val="00A07629"/>
    <w:rsid w:val="00A077F4"/>
    <w:rsid w:val="00A07EBE"/>
    <w:rsid w:val="00A13F5C"/>
    <w:rsid w:val="00A150A6"/>
    <w:rsid w:val="00A201C9"/>
    <w:rsid w:val="00A23D4F"/>
    <w:rsid w:val="00A277B0"/>
    <w:rsid w:val="00A312B9"/>
    <w:rsid w:val="00A31BA0"/>
    <w:rsid w:val="00A33C63"/>
    <w:rsid w:val="00A41AE5"/>
    <w:rsid w:val="00A46662"/>
    <w:rsid w:val="00A50912"/>
    <w:rsid w:val="00A544E5"/>
    <w:rsid w:val="00A54BC1"/>
    <w:rsid w:val="00A55BE4"/>
    <w:rsid w:val="00A608C9"/>
    <w:rsid w:val="00A6170A"/>
    <w:rsid w:val="00A656B0"/>
    <w:rsid w:val="00A70952"/>
    <w:rsid w:val="00A7154E"/>
    <w:rsid w:val="00A71E74"/>
    <w:rsid w:val="00A73553"/>
    <w:rsid w:val="00A76931"/>
    <w:rsid w:val="00A777BE"/>
    <w:rsid w:val="00A80919"/>
    <w:rsid w:val="00A8169A"/>
    <w:rsid w:val="00A818C8"/>
    <w:rsid w:val="00A84514"/>
    <w:rsid w:val="00A84DBF"/>
    <w:rsid w:val="00A9102D"/>
    <w:rsid w:val="00A93ED3"/>
    <w:rsid w:val="00A96EEA"/>
    <w:rsid w:val="00AA1E61"/>
    <w:rsid w:val="00AA45F5"/>
    <w:rsid w:val="00AA78C7"/>
    <w:rsid w:val="00AB1910"/>
    <w:rsid w:val="00AB3417"/>
    <w:rsid w:val="00AB6DEC"/>
    <w:rsid w:val="00AB727C"/>
    <w:rsid w:val="00AB73F5"/>
    <w:rsid w:val="00AC0F7A"/>
    <w:rsid w:val="00AC35DC"/>
    <w:rsid w:val="00AC5750"/>
    <w:rsid w:val="00AD0448"/>
    <w:rsid w:val="00AD1B7C"/>
    <w:rsid w:val="00AD1BCB"/>
    <w:rsid w:val="00AD44D9"/>
    <w:rsid w:val="00AD6DFC"/>
    <w:rsid w:val="00AD720E"/>
    <w:rsid w:val="00AE0ABF"/>
    <w:rsid w:val="00AE355D"/>
    <w:rsid w:val="00AE3F4D"/>
    <w:rsid w:val="00AE43FC"/>
    <w:rsid w:val="00AE4751"/>
    <w:rsid w:val="00AE4DA1"/>
    <w:rsid w:val="00AE6D5C"/>
    <w:rsid w:val="00AF17AA"/>
    <w:rsid w:val="00AF203F"/>
    <w:rsid w:val="00AF311E"/>
    <w:rsid w:val="00AF43B4"/>
    <w:rsid w:val="00AF78B0"/>
    <w:rsid w:val="00B014E7"/>
    <w:rsid w:val="00B03857"/>
    <w:rsid w:val="00B03A43"/>
    <w:rsid w:val="00B06265"/>
    <w:rsid w:val="00B07F26"/>
    <w:rsid w:val="00B12D76"/>
    <w:rsid w:val="00B13DDF"/>
    <w:rsid w:val="00B148D6"/>
    <w:rsid w:val="00B16349"/>
    <w:rsid w:val="00B20CF2"/>
    <w:rsid w:val="00B2193C"/>
    <w:rsid w:val="00B22495"/>
    <w:rsid w:val="00B23447"/>
    <w:rsid w:val="00B25209"/>
    <w:rsid w:val="00B27270"/>
    <w:rsid w:val="00B30113"/>
    <w:rsid w:val="00B30AE3"/>
    <w:rsid w:val="00B324FA"/>
    <w:rsid w:val="00B327CD"/>
    <w:rsid w:val="00B34D4E"/>
    <w:rsid w:val="00B35A9F"/>
    <w:rsid w:val="00B363D5"/>
    <w:rsid w:val="00B3687B"/>
    <w:rsid w:val="00B371AB"/>
    <w:rsid w:val="00B40D8C"/>
    <w:rsid w:val="00B40EE9"/>
    <w:rsid w:val="00B433D1"/>
    <w:rsid w:val="00B4694F"/>
    <w:rsid w:val="00B46DE0"/>
    <w:rsid w:val="00B535D6"/>
    <w:rsid w:val="00B53865"/>
    <w:rsid w:val="00B53B77"/>
    <w:rsid w:val="00B63039"/>
    <w:rsid w:val="00B6480C"/>
    <w:rsid w:val="00B64B3F"/>
    <w:rsid w:val="00B80235"/>
    <w:rsid w:val="00B81F00"/>
    <w:rsid w:val="00B83BD7"/>
    <w:rsid w:val="00B854F2"/>
    <w:rsid w:val="00B85A13"/>
    <w:rsid w:val="00B8678D"/>
    <w:rsid w:val="00B87E39"/>
    <w:rsid w:val="00B91F0C"/>
    <w:rsid w:val="00B9210D"/>
    <w:rsid w:val="00B93BA1"/>
    <w:rsid w:val="00B9541A"/>
    <w:rsid w:val="00B96127"/>
    <w:rsid w:val="00B97A97"/>
    <w:rsid w:val="00BA3BFB"/>
    <w:rsid w:val="00BA7C98"/>
    <w:rsid w:val="00BB1676"/>
    <w:rsid w:val="00BB22A5"/>
    <w:rsid w:val="00BB3745"/>
    <w:rsid w:val="00BC3157"/>
    <w:rsid w:val="00BC4C3C"/>
    <w:rsid w:val="00BC4D20"/>
    <w:rsid w:val="00BC4F5A"/>
    <w:rsid w:val="00BC698C"/>
    <w:rsid w:val="00BC793B"/>
    <w:rsid w:val="00BD0216"/>
    <w:rsid w:val="00BD1E23"/>
    <w:rsid w:val="00BD3367"/>
    <w:rsid w:val="00BD4F32"/>
    <w:rsid w:val="00BD5B95"/>
    <w:rsid w:val="00BD62F1"/>
    <w:rsid w:val="00BD6FF5"/>
    <w:rsid w:val="00BE071C"/>
    <w:rsid w:val="00BE7045"/>
    <w:rsid w:val="00BE7A41"/>
    <w:rsid w:val="00BE7FA3"/>
    <w:rsid w:val="00BF0013"/>
    <w:rsid w:val="00BF08AA"/>
    <w:rsid w:val="00BF14D1"/>
    <w:rsid w:val="00BF480C"/>
    <w:rsid w:val="00BF53AF"/>
    <w:rsid w:val="00BF5B47"/>
    <w:rsid w:val="00BF733F"/>
    <w:rsid w:val="00C103FC"/>
    <w:rsid w:val="00C12017"/>
    <w:rsid w:val="00C164D2"/>
    <w:rsid w:val="00C210EF"/>
    <w:rsid w:val="00C223AB"/>
    <w:rsid w:val="00C23B16"/>
    <w:rsid w:val="00C23E2B"/>
    <w:rsid w:val="00C2625F"/>
    <w:rsid w:val="00C35652"/>
    <w:rsid w:val="00C37F6A"/>
    <w:rsid w:val="00C40970"/>
    <w:rsid w:val="00C440CF"/>
    <w:rsid w:val="00C50AFF"/>
    <w:rsid w:val="00C52824"/>
    <w:rsid w:val="00C62D68"/>
    <w:rsid w:val="00C66DD4"/>
    <w:rsid w:val="00C72A3B"/>
    <w:rsid w:val="00C7488F"/>
    <w:rsid w:val="00C7744F"/>
    <w:rsid w:val="00C81A04"/>
    <w:rsid w:val="00C81A60"/>
    <w:rsid w:val="00C84534"/>
    <w:rsid w:val="00C877D6"/>
    <w:rsid w:val="00C940E0"/>
    <w:rsid w:val="00C95445"/>
    <w:rsid w:val="00C96120"/>
    <w:rsid w:val="00C97A34"/>
    <w:rsid w:val="00CA0F75"/>
    <w:rsid w:val="00CA4389"/>
    <w:rsid w:val="00CA5E22"/>
    <w:rsid w:val="00CA7077"/>
    <w:rsid w:val="00CA7DFC"/>
    <w:rsid w:val="00CA7F15"/>
    <w:rsid w:val="00CC4C0B"/>
    <w:rsid w:val="00CC53E2"/>
    <w:rsid w:val="00CD2EE4"/>
    <w:rsid w:val="00CD3AF0"/>
    <w:rsid w:val="00CE2C90"/>
    <w:rsid w:val="00CE5FC3"/>
    <w:rsid w:val="00CE784F"/>
    <w:rsid w:val="00CF0CC2"/>
    <w:rsid w:val="00CF35BB"/>
    <w:rsid w:val="00CF4858"/>
    <w:rsid w:val="00D0314A"/>
    <w:rsid w:val="00D0500B"/>
    <w:rsid w:val="00D101A5"/>
    <w:rsid w:val="00D1142D"/>
    <w:rsid w:val="00D13D7F"/>
    <w:rsid w:val="00D17C76"/>
    <w:rsid w:val="00D26D99"/>
    <w:rsid w:val="00D3047E"/>
    <w:rsid w:val="00D32C4C"/>
    <w:rsid w:val="00D33C82"/>
    <w:rsid w:val="00D368E3"/>
    <w:rsid w:val="00D419F8"/>
    <w:rsid w:val="00D41D2E"/>
    <w:rsid w:val="00D44757"/>
    <w:rsid w:val="00D47A1E"/>
    <w:rsid w:val="00D556B5"/>
    <w:rsid w:val="00D55B30"/>
    <w:rsid w:val="00D56BFD"/>
    <w:rsid w:val="00D56F03"/>
    <w:rsid w:val="00D6118F"/>
    <w:rsid w:val="00D61DF3"/>
    <w:rsid w:val="00D621E5"/>
    <w:rsid w:val="00D63885"/>
    <w:rsid w:val="00D66859"/>
    <w:rsid w:val="00D66E45"/>
    <w:rsid w:val="00D678DB"/>
    <w:rsid w:val="00D75BB9"/>
    <w:rsid w:val="00D760C3"/>
    <w:rsid w:val="00D77778"/>
    <w:rsid w:val="00D80BFC"/>
    <w:rsid w:val="00D81B84"/>
    <w:rsid w:val="00D83071"/>
    <w:rsid w:val="00D83445"/>
    <w:rsid w:val="00D856DC"/>
    <w:rsid w:val="00D876F5"/>
    <w:rsid w:val="00D90028"/>
    <w:rsid w:val="00D9119D"/>
    <w:rsid w:val="00D925D4"/>
    <w:rsid w:val="00D95142"/>
    <w:rsid w:val="00D95175"/>
    <w:rsid w:val="00DA0D19"/>
    <w:rsid w:val="00DA0EE3"/>
    <w:rsid w:val="00DA6542"/>
    <w:rsid w:val="00DB103B"/>
    <w:rsid w:val="00DB33A3"/>
    <w:rsid w:val="00DB56F1"/>
    <w:rsid w:val="00DB7F9F"/>
    <w:rsid w:val="00DC0131"/>
    <w:rsid w:val="00DC0B19"/>
    <w:rsid w:val="00DC0FE5"/>
    <w:rsid w:val="00DC117F"/>
    <w:rsid w:val="00DC1823"/>
    <w:rsid w:val="00DC40CA"/>
    <w:rsid w:val="00DC5293"/>
    <w:rsid w:val="00DC6ADB"/>
    <w:rsid w:val="00DC7B42"/>
    <w:rsid w:val="00DD1745"/>
    <w:rsid w:val="00DD1D1D"/>
    <w:rsid w:val="00DD5FBC"/>
    <w:rsid w:val="00DD6697"/>
    <w:rsid w:val="00DE18BE"/>
    <w:rsid w:val="00DE41DC"/>
    <w:rsid w:val="00DE5B37"/>
    <w:rsid w:val="00DE6FA2"/>
    <w:rsid w:val="00DE7200"/>
    <w:rsid w:val="00DE73C1"/>
    <w:rsid w:val="00DF03BA"/>
    <w:rsid w:val="00DF134C"/>
    <w:rsid w:val="00DF7DD3"/>
    <w:rsid w:val="00E004A2"/>
    <w:rsid w:val="00E010CB"/>
    <w:rsid w:val="00E0416B"/>
    <w:rsid w:val="00E044A8"/>
    <w:rsid w:val="00E104C5"/>
    <w:rsid w:val="00E132E5"/>
    <w:rsid w:val="00E13D7D"/>
    <w:rsid w:val="00E20B0D"/>
    <w:rsid w:val="00E23049"/>
    <w:rsid w:val="00E24554"/>
    <w:rsid w:val="00E24C3B"/>
    <w:rsid w:val="00E25819"/>
    <w:rsid w:val="00E27B14"/>
    <w:rsid w:val="00E27ECA"/>
    <w:rsid w:val="00E31C25"/>
    <w:rsid w:val="00E32EAC"/>
    <w:rsid w:val="00E34954"/>
    <w:rsid w:val="00E352C5"/>
    <w:rsid w:val="00E37638"/>
    <w:rsid w:val="00E40FB7"/>
    <w:rsid w:val="00E42296"/>
    <w:rsid w:val="00E42BC9"/>
    <w:rsid w:val="00E46F9F"/>
    <w:rsid w:val="00E478F1"/>
    <w:rsid w:val="00E509E9"/>
    <w:rsid w:val="00E53D5D"/>
    <w:rsid w:val="00E562EA"/>
    <w:rsid w:val="00E6157E"/>
    <w:rsid w:val="00E61A91"/>
    <w:rsid w:val="00E63EE7"/>
    <w:rsid w:val="00E65E20"/>
    <w:rsid w:val="00E65EA9"/>
    <w:rsid w:val="00E66F19"/>
    <w:rsid w:val="00E711A7"/>
    <w:rsid w:val="00E717F8"/>
    <w:rsid w:val="00E7284C"/>
    <w:rsid w:val="00E72878"/>
    <w:rsid w:val="00E748CE"/>
    <w:rsid w:val="00E7780E"/>
    <w:rsid w:val="00E80867"/>
    <w:rsid w:val="00E9208C"/>
    <w:rsid w:val="00E973F7"/>
    <w:rsid w:val="00E97D3E"/>
    <w:rsid w:val="00EA082B"/>
    <w:rsid w:val="00EA12B2"/>
    <w:rsid w:val="00EA15BE"/>
    <w:rsid w:val="00EA1EE1"/>
    <w:rsid w:val="00EA5771"/>
    <w:rsid w:val="00EA672E"/>
    <w:rsid w:val="00EA79F5"/>
    <w:rsid w:val="00EB184B"/>
    <w:rsid w:val="00EB5D6E"/>
    <w:rsid w:val="00EB6113"/>
    <w:rsid w:val="00EC041E"/>
    <w:rsid w:val="00EC1D3B"/>
    <w:rsid w:val="00EC3094"/>
    <w:rsid w:val="00EC5472"/>
    <w:rsid w:val="00EC56E9"/>
    <w:rsid w:val="00EC606E"/>
    <w:rsid w:val="00ED3C08"/>
    <w:rsid w:val="00ED5DB1"/>
    <w:rsid w:val="00EE2FED"/>
    <w:rsid w:val="00EE3F2F"/>
    <w:rsid w:val="00EE51B5"/>
    <w:rsid w:val="00EE5629"/>
    <w:rsid w:val="00EE6E72"/>
    <w:rsid w:val="00EE75AA"/>
    <w:rsid w:val="00EF1277"/>
    <w:rsid w:val="00EF4419"/>
    <w:rsid w:val="00EF6563"/>
    <w:rsid w:val="00EF6C14"/>
    <w:rsid w:val="00EF7AEE"/>
    <w:rsid w:val="00F029A6"/>
    <w:rsid w:val="00F03885"/>
    <w:rsid w:val="00F04547"/>
    <w:rsid w:val="00F07B58"/>
    <w:rsid w:val="00F11921"/>
    <w:rsid w:val="00F12C99"/>
    <w:rsid w:val="00F17FEE"/>
    <w:rsid w:val="00F20AD1"/>
    <w:rsid w:val="00F2251E"/>
    <w:rsid w:val="00F24AA1"/>
    <w:rsid w:val="00F25AAF"/>
    <w:rsid w:val="00F44556"/>
    <w:rsid w:val="00F463C9"/>
    <w:rsid w:val="00F472F6"/>
    <w:rsid w:val="00F51565"/>
    <w:rsid w:val="00F540BD"/>
    <w:rsid w:val="00F546EC"/>
    <w:rsid w:val="00F560E9"/>
    <w:rsid w:val="00F563AA"/>
    <w:rsid w:val="00F60C6D"/>
    <w:rsid w:val="00F668FB"/>
    <w:rsid w:val="00F66C16"/>
    <w:rsid w:val="00F7681A"/>
    <w:rsid w:val="00F77AAA"/>
    <w:rsid w:val="00F817B8"/>
    <w:rsid w:val="00F82938"/>
    <w:rsid w:val="00F832F2"/>
    <w:rsid w:val="00F84855"/>
    <w:rsid w:val="00F860D3"/>
    <w:rsid w:val="00F91D34"/>
    <w:rsid w:val="00F93612"/>
    <w:rsid w:val="00F942B6"/>
    <w:rsid w:val="00F9509E"/>
    <w:rsid w:val="00F956FF"/>
    <w:rsid w:val="00FA1013"/>
    <w:rsid w:val="00FA1B19"/>
    <w:rsid w:val="00FA3B21"/>
    <w:rsid w:val="00FA4F72"/>
    <w:rsid w:val="00FA6340"/>
    <w:rsid w:val="00FB0BE4"/>
    <w:rsid w:val="00FB65CD"/>
    <w:rsid w:val="00FC0F2B"/>
    <w:rsid w:val="00FC1209"/>
    <w:rsid w:val="00FC5C2B"/>
    <w:rsid w:val="00FC620B"/>
    <w:rsid w:val="00FC62CD"/>
    <w:rsid w:val="00FD385B"/>
    <w:rsid w:val="00FE16B5"/>
    <w:rsid w:val="00FE7734"/>
    <w:rsid w:val="00FF0A63"/>
    <w:rsid w:val="00FF1DAC"/>
    <w:rsid w:val="00FF40B5"/>
    <w:rsid w:val="00FF5EC8"/>
    <w:rsid w:val="00FF76F2"/>
    <w:rsid w:val="00FF78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E5A373-890C-4FDE-B712-FA50A55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5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E23049"/>
    <w:pPr>
      <w:spacing w:before="100" w:beforeAutospacing="1" w:after="100" w:afterAutospacing="1"/>
    </w:pPr>
    <w:rPr>
      <w:rFonts w:ascii="Times New Roman" w:eastAsia="Times New Roman" w:hAnsi="Times New Roman" w:cs="Times New Roman"/>
      <w:lang w:val="es-ES" w:eastAsia="es-MX"/>
    </w:rPr>
  </w:style>
  <w:style w:type="paragraph" w:customStyle="1" w:styleId="Default">
    <w:name w:val="Default"/>
    <w:rsid w:val="00444D78"/>
    <w:pPr>
      <w:autoSpaceDE w:val="0"/>
      <w:autoSpaceDN w:val="0"/>
      <w:adjustRightInd w:val="0"/>
    </w:pPr>
    <w:rPr>
      <w:rFonts w:ascii="Arial" w:eastAsiaTheme="minorHAnsi" w:hAnsi="Arial" w:cs="Arial"/>
      <w:color w:val="000000"/>
      <w:lang w:val="es-MX" w:eastAsia="en-US"/>
    </w:rPr>
  </w:style>
  <w:style w:type="table" w:customStyle="1" w:styleId="TableNormal0">
    <w:name w:val="TableNormal"/>
    <w:rsid w:val="002B0011"/>
    <w:tblPr>
      <w:tblCellMar>
        <w:top w:w="0" w:type="dxa"/>
        <w:left w:w="0" w:type="dxa"/>
        <w:bottom w:w="0" w:type="dxa"/>
        <w:right w:w="0" w:type="dxa"/>
      </w:tblCellMar>
    </w:tblPr>
  </w:style>
  <w:style w:type="character" w:customStyle="1" w:styleId="object">
    <w:name w:val="object"/>
    <w:basedOn w:val="Fuentedeprrafopredeter"/>
    <w:rsid w:val="00144A7C"/>
  </w:style>
  <w:style w:type="character" w:customStyle="1" w:styleId="vkekvd">
    <w:name w:val="vkekvd"/>
    <w:basedOn w:val="Fuentedeprrafopredeter"/>
    <w:rsid w:val="00FC620B"/>
  </w:style>
  <w:style w:type="character" w:customStyle="1" w:styleId="ifmvxd">
    <w:name w:val="ifmvxd"/>
    <w:basedOn w:val="Fuentedeprrafopredeter"/>
    <w:rsid w:val="00FC620B"/>
  </w:style>
  <w:style w:type="character" w:customStyle="1" w:styleId="ijm6od">
    <w:name w:val="ijm6od"/>
    <w:basedOn w:val="Fuentedeprrafopredeter"/>
    <w:rsid w:val="00FC620B"/>
  </w:style>
  <w:style w:type="character" w:styleId="Textoennegrita">
    <w:name w:val="Strong"/>
    <w:basedOn w:val="Fuentedeprrafopredeter"/>
    <w:uiPriority w:val="22"/>
    <w:qFormat/>
    <w:rsid w:val="00FC620B"/>
    <w:rPr>
      <w:b/>
      <w:bCs/>
    </w:rPr>
  </w:style>
  <w:style w:type="character" w:customStyle="1" w:styleId="t286pc">
    <w:name w:val="t286pc"/>
    <w:basedOn w:val="Fuentedeprrafopredeter"/>
    <w:rsid w:val="00FC620B"/>
  </w:style>
  <w:style w:type="paragraph" w:styleId="Listaconvietas3">
    <w:name w:val="List Bullet 3"/>
    <w:basedOn w:val="Normal"/>
    <w:uiPriority w:val="99"/>
    <w:unhideWhenUsed/>
    <w:rsid w:val="00814933"/>
    <w:pPr>
      <w:numPr>
        <w:numId w:val="20"/>
      </w:numPr>
      <w:contextualSpacing/>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8993">
      <w:bodyDiv w:val="1"/>
      <w:marLeft w:val="0"/>
      <w:marRight w:val="0"/>
      <w:marTop w:val="0"/>
      <w:marBottom w:val="0"/>
      <w:divBdr>
        <w:top w:val="none" w:sz="0" w:space="0" w:color="auto"/>
        <w:left w:val="none" w:sz="0" w:space="0" w:color="auto"/>
        <w:bottom w:val="none" w:sz="0" w:space="0" w:color="auto"/>
        <w:right w:val="none" w:sz="0" w:space="0" w:color="auto"/>
      </w:divBdr>
    </w:div>
    <w:div w:id="112487059">
      <w:bodyDiv w:val="1"/>
      <w:marLeft w:val="0"/>
      <w:marRight w:val="0"/>
      <w:marTop w:val="0"/>
      <w:marBottom w:val="0"/>
      <w:divBdr>
        <w:top w:val="none" w:sz="0" w:space="0" w:color="auto"/>
        <w:left w:val="none" w:sz="0" w:space="0" w:color="auto"/>
        <w:bottom w:val="none" w:sz="0" w:space="0" w:color="auto"/>
        <w:right w:val="none" w:sz="0" w:space="0" w:color="auto"/>
      </w:divBdr>
    </w:div>
    <w:div w:id="165947106">
      <w:bodyDiv w:val="1"/>
      <w:marLeft w:val="0"/>
      <w:marRight w:val="0"/>
      <w:marTop w:val="0"/>
      <w:marBottom w:val="0"/>
      <w:divBdr>
        <w:top w:val="none" w:sz="0" w:space="0" w:color="auto"/>
        <w:left w:val="none" w:sz="0" w:space="0" w:color="auto"/>
        <w:bottom w:val="none" w:sz="0" w:space="0" w:color="auto"/>
        <w:right w:val="none" w:sz="0" w:space="0" w:color="auto"/>
      </w:divBdr>
    </w:div>
    <w:div w:id="169682792">
      <w:bodyDiv w:val="1"/>
      <w:marLeft w:val="0"/>
      <w:marRight w:val="0"/>
      <w:marTop w:val="0"/>
      <w:marBottom w:val="0"/>
      <w:divBdr>
        <w:top w:val="none" w:sz="0" w:space="0" w:color="auto"/>
        <w:left w:val="none" w:sz="0" w:space="0" w:color="auto"/>
        <w:bottom w:val="none" w:sz="0" w:space="0" w:color="auto"/>
        <w:right w:val="none" w:sz="0" w:space="0" w:color="auto"/>
      </w:divBdr>
    </w:div>
    <w:div w:id="179903546">
      <w:bodyDiv w:val="1"/>
      <w:marLeft w:val="0"/>
      <w:marRight w:val="0"/>
      <w:marTop w:val="0"/>
      <w:marBottom w:val="0"/>
      <w:divBdr>
        <w:top w:val="none" w:sz="0" w:space="0" w:color="auto"/>
        <w:left w:val="none" w:sz="0" w:space="0" w:color="auto"/>
        <w:bottom w:val="none" w:sz="0" w:space="0" w:color="auto"/>
        <w:right w:val="none" w:sz="0" w:space="0" w:color="auto"/>
      </w:divBdr>
    </w:div>
    <w:div w:id="181213737">
      <w:bodyDiv w:val="1"/>
      <w:marLeft w:val="0"/>
      <w:marRight w:val="0"/>
      <w:marTop w:val="0"/>
      <w:marBottom w:val="0"/>
      <w:divBdr>
        <w:top w:val="none" w:sz="0" w:space="0" w:color="auto"/>
        <w:left w:val="none" w:sz="0" w:space="0" w:color="auto"/>
        <w:bottom w:val="none" w:sz="0" w:space="0" w:color="auto"/>
        <w:right w:val="none" w:sz="0" w:space="0" w:color="auto"/>
      </w:divBdr>
    </w:div>
    <w:div w:id="245112151">
      <w:bodyDiv w:val="1"/>
      <w:marLeft w:val="0"/>
      <w:marRight w:val="0"/>
      <w:marTop w:val="0"/>
      <w:marBottom w:val="0"/>
      <w:divBdr>
        <w:top w:val="none" w:sz="0" w:space="0" w:color="auto"/>
        <w:left w:val="none" w:sz="0" w:space="0" w:color="auto"/>
        <w:bottom w:val="none" w:sz="0" w:space="0" w:color="auto"/>
        <w:right w:val="none" w:sz="0" w:space="0" w:color="auto"/>
      </w:divBdr>
    </w:div>
    <w:div w:id="276259902">
      <w:bodyDiv w:val="1"/>
      <w:marLeft w:val="0"/>
      <w:marRight w:val="0"/>
      <w:marTop w:val="0"/>
      <w:marBottom w:val="0"/>
      <w:divBdr>
        <w:top w:val="none" w:sz="0" w:space="0" w:color="auto"/>
        <w:left w:val="none" w:sz="0" w:space="0" w:color="auto"/>
        <w:bottom w:val="none" w:sz="0" w:space="0" w:color="auto"/>
        <w:right w:val="none" w:sz="0" w:space="0" w:color="auto"/>
      </w:divBdr>
    </w:div>
    <w:div w:id="326324921">
      <w:bodyDiv w:val="1"/>
      <w:marLeft w:val="0"/>
      <w:marRight w:val="0"/>
      <w:marTop w:val="0"/>
      <w:marBottom w:val="0"/>
      <w:divBdr>
        <w:top w:val="none" w:sz="0" w:space="0" w:color="auto"/>
        <w:left w:val="none" w:sz="0" w:space="0" w:color="auto"/>
        <w:bottom w:val="none" w:sz="0" w:space="0" w:color="auto"/>
        <w:right w:val="none" w:sz="0" w:space="0" w:color="auto"/>
      </w:divBdr>
    </w:div>
    <w:div w:id="347219423">
      <w:bodyDiv w:val="1"/>
      <w:marLeft w:val="0"/>
      <w:marRight w:val="0"/>
      <w:marTop w:val="0"/>
      <w:marBottom w:val="0"/>
      <w:divBdr>
        <w:top w:val="none" w:sz="0" w:space="0" w:color="auto"/>
        <w:left w:val="none" w:sz="0" w:space="0" w:color="auto"/>
        <w:bottom w:val="none" w:sz="0" w:space="0" w:color="auto"/>
        <w:right w:val="none" w:sz="0" w:space="0" w:color="auto"/>
      </w:divBdr>
    </w:div>
    <w:div w:id="376054250">
      <w:bodyDiv w:val="1"/>
      <w:marLeft w:val="0"/>
      <w:marRight w:val="0"/>
      <w:marTop w:val="0"/>
      <w:marBottom w:val="0"/>
      <w:divBdr>
        <w:top w:val="none" w:sz="0" w:space="0" w:color="auto"/>
        <w:left w:val="none" w:sz="0" w:space="0" w:color="auto"/>
        <w:bottom w:val="none" w:sz="0" w:space="0" w:color="auto"/>
        <w:right w:val="none" w:sz="0" w:space="0" w:color="auto"/>
      </w:divBdr>
      <w:divsChild>
        <w:div w:id="623121699">
          <w:marLeft w:val="0"/>
          <w:marRight w:val="0"/>
          <w:marTop w:val="0"/>
          <w:marBottom w:val="0"/>
          <w:divBdr>
            <w:top w:val="none" w:sz="0" w:space="0" w:color="auto"/>
            <w:left w:val="none" w:sz="0" w:space="0" w:color="auto"/>
            <w:bottom w:val="none" w:sz="0" w:space="0" w:color="auto"/>
            <w:right w:val="none" w:sz="0" w:space="0" w:color="auto"/>
          </w:divBdr>
        </w:div>
      </w:divsChild>
    </w:div>
    <w:div w:id="389041257">
      <w:bodyDiv w:val="1"/>
      <w:marLeft w:val="0"/>
      <w:marRight w:val="0"/>
      <w:marTop w:val="0"/>
      <w:marBottom w:val="0"/>
      <w:divBdr>
        <w:top w:val="none" w:sz="0" w:space="0" w:color="auto"/>
        <w:left w:val="none" w:sz="0" w:space="0" w:color="auto"/>
        <w:bottom w:val="none" w:sz="0" w:space="0" w:color="auto"/>
        <w:right w:val="none" w:sz="0" w:space="0" w:color="auto"/>
      </w:divBdr>
      <w:divsChild>
        <w:div w:id="1401100502">
          <w:marLeft w:val="0"/>
          <w:marRight w:val="0"/>
          <w:marTop w:val="0"/>
          <w:marBottom w:val="0"/>
          <w:divBdr>
            <w:top w:val="none" w:sz="0" w:space="0" w:color="auto"/>
            <w:left w:val="none" w:sz="0" w:space="0" w:color="auto"/>
            <w:bottom w:val="none" w:sz="0" w:space="0" w:color="auto"/>
            <w:right w:val="none" w:sz="0" w:space="0" w:color="auto"/>
          </w:divBdr>
          <w:divsChild>
            <w:div w:id="580649903">
              <w:marLeft w:val="0"/>
              <w:marRight w:val="0"/>
              <w:marTop w:val="0"/>
              <w:marBottom w:val="0"/>
              <w:divBdr>
                <w:top w:val="none" w:sz="0" w:space="0" w:color="auto"/>
                <w:left w:val="none" w:sz="0" w:space="0" w:color="auto"/>
                <w:bottom w:val="none" w:sz="0" w:space="0" w:color="auto"/>
                <w:right w:val="none" w:sz="0" w:space="0" w:color="auto"/>
              </w:divBdr>
            </w:div>
          </w:divsChild>
        </w:div>
        <w:div w:id="1796289861">
          <w:marLeft w:val="0"/>
          <w:marRight w:val="0"/>
          <w:marTop w:val="0"/>
          <w:marBottom w:val="0"/>
          <w:divBdr>
            <w:top w:val="none" w:sz="0" w:space="0" w:color="auto"/>
            <w:left w:val="none" w:sz="0" w:space="0" w:color="auto"/>
            <w:bottom w:val="none" w:sz="0" w:space="0" w:color="auto"/>
            <w:right w:val="none" w:sz="0" w:space="0" w:color="auto"/>
          </w:divBdr>
        </w:div>
        <w:div w:id="1253323013">
          <w:marLeft w:val="0"/>
          <w:marRight w:val="0"/>
          <w:marTop w:val="0"/>
          <w:marBottom w:val="0"/>
          <w:divBdr>
            <w:top w:val="none" w:sz="0" w:space="0" w:color="auto"/>
            <w:left w:val="none" w:sz="0" w:space="0" w:color="auto"/>
            <w:bottom w:val="none" w:sz="0" w:space="0" w:color="auto"/>
            <w:right w:val="none" w:sz="0" w:space="0" w:color="auto"/>
          </w:divBdr>
        </w:div>
      </w:divsChild>
    </w:div>
    <w:div w:id="415328067">
      <w:bodyDiv w:val="1"/>
      <w:marLeft w:val="0"/>
      <w:marRight w:val="0"/>
      <w:marTop w:val="0"/>
      <w:marBottom w:val="0"/>
      <w:divBdr>
        <w:top w:val="none" w:sz="0" w:space="0" w:color="auto"/>
        <w:left w:val="none" w:sz="0" w:space="0" w:color="auto"/>
        <w:bottom w:val="none" w:sz="0" w:space="0" w:color="auto"/>
        <w:right w:val="none" w:sz="0" w:space="0" w:color="auto"/>
      </w:divBdr>
      <w:divsChild>
        <w:div w:id="785081863">
          <w:marLeft w:val="0"/>
          <w:marRight w:val="0"/>
          <w:marTop w:val="0"/>
          <w:marBottom w:val="0"/>
          <w:divBdr>
            <w:top w:val="none" w:sz="0" w:space="0" w:color="auto"/>
            <w:left w:val="none" w:sz="0" w:space="0" w:color="auto"/>
            <w:bottom w:val="none" w:sz="0" w:space="0" w:color="auto"/>
            <w:right w:val="none" w:sz="0" w:space="0" w:color="auto"/>
          </w:divBdr>
          <w:divsChild>
            <w:div w:id="631713129">
              <w:marLeft w:val="0"/>
              <w:marRight w:val="0"/>
              <w:marTop w:val="0"/>
              <w:marBottom w:val="0"/>
              <w:divBdr>
                <w:top w:val="none" w:sz="0" w:space="0" w:color="auto"/>
                <w:left w:val="none" w:sz="0" w:space="0" w:color="auto"/>
                <w:bottom w:val="none" w:sz="0" w:space="0" w:color="auto"/>
                <w:right w:val="none" w:sz="0" w:space="0" w:color="auto"/>
              </w:divBdr>
            </w:div>
          </w:divsChild>
        </w:div>
        <w:div w:id="1311061538">
          <w:marLeft w:val="0"/>
          <w:marRight w:val="0"/>
          <w:marTop w:val="0"/>
          <w:marBottom w:val="0"/>
          <w:divBdr>
            <w:top w:val="none" w:sz="0" w:space="0" w:color="auto"/>
            <w:left w:val="none" w:sz="0" w:space="0" w:color="auto"/>
            <w:bottom w:val="none" w:sz="0" w:space="0" w:color="auto"/>
            <w:right w:val="none" w:sz="0" w:space="0" w:color="auto"/>
          </w:divBdr>
        </w:div>
        <w:div w:id="1739013692">
          <w:marLeft w:val="0"/>
          <w:marRight w:val="0"/>
          <w:marTop w:val="0"/>
          <w:marBottom w:val="0"/>
          <w:divBdr>
            <w:top w:val="none" w:sz="0" w:space="0" w:color="auto"/>
            <w:left w:val="none" w:sz="0" w:space="0" w:color="auto"/>
            <w:bottom w:val="none" w:sz="0" w:space="0" w:color="auto"/>
            <w:right w:val="none" w:sz="0" w:space="0" w:color="auto"/>
          </w:divBdr>
        </w:div>
      </w:divsChild>
    </w:div>
    <w:div w:id="416710200">
      <w:bodyDiv w:val="1"/>
      <w:marLeft w:val="0"/>
      <w:marRight w:val="0"/>
      <w:marTop w:val="0"/>
      <w:marBottom w:val="0"/>
      <w:divBdr>
        <w:top w:val="none" w:sz="0" w:space="0" w:color="auto"/>
        <w:left w:val="none" w:sz="0" w:space="0" w:color="auto"/>
        <w:bottom w:val="none" w:sz="0" w:space="0" w:color="auto"/>
        <w:right w:val="none" w:sz="0" w:space="0" w:color="auto"/>
      </w:divBdr>
    </w:div>
    <w:div w:id="479687001">
      <w:bodyDiv w:val="1"/>
      <w:marLeft w:val="0"/>
      <w:marRight w:val="0"/>
      <w:marTop w:val="0"/>
      <w:marBottom w:val="0"/>
      <w:divBdr>
        <w:top w:val="none" w:sz="0" w:space="0" w:color="auto"/>
        <w:left w:val="none" w:sz="0" w:space="0" w:color="auto"/>
        <w:bottom w:val="none" w:sz="0" w:space="0" w:color="auto"/>
        <w:right w:val="none" w:sz="0" w:space="0" w:color="auto"/>
      </w:divBdr>
    </w:div>
    <w:div w:id="488251570">
      <w:bodyDiv w:val="1"/>
      <w:marLeft w:val="0"/>
      <w:marRight w:val="0"/>
      <w:marTop w:val="0"/>
      <w:marBottom w:val="0"/>
      <w:divBdr>
        <w:top w:val="none" w:sz="0" w:space="0" w:color="auto"/>
        <w:left w:val="none" w:sz="0" w:space="0" w:color="auto"/>
        <w:bottom w:val="none" w:sz="0" w:space="0" w:color="auto"/>
        <w:right w:val="none" w:sz="0" w:space="0" w:color="auto"/>
      </w:divBdr>
    </w:div>
    <w:div w:id="525753437">
      <w:bodyDiv w:val="1"/>
      <w:marLeft w:val="0"/>
      <w:marRight w:val="0"/>
      <w:marTop w:val="0"/>
      <w:marBottom w:val="0"/>
      <w:divBdr>
        <w:top w:val="none" w:sz="0" w:space="0" w:color="auto"/>
        <w:left w:val="none" w:sz="0" w:space="0" w:color="auto"/>
        <w:bottom w:val="none" w:sz="0" w:space="0" w:color="auto"/>
        <w:right w:val="none" w:sz="0" w:space="0" w:color="auto"/>
      </w:divBdr>
    </w:div>
    <w:div w:id="555244072">
      <w:bodyDiv w:val="1"/>
      <w:marLeft w:val="0"/>
      <w:marRight w:val="0"/>
      <w:marTop w:val="0"/>
      <w:marBottom w:val="0"/>
      <w:divBdr>
        <w:top w:val="none" w:sz="0" w:space="0" w:color="auto"/>
        <w:left w:val="none" w:sz="0" w:space="0" w:color="auto"/>
        <w:bottom w:val="none" w:sz="0" w:space="0" w:color="auto"/>
        <w:right w:val="none" w:sz="0" w:space="0" w:color="auto"/>
      </w:divBdr>
    </w:div>
    <w:div w:id="567769158">
      <w:bodyDiv w:val="1"/>
      <w:marLeft w:val="0"/>
      <w:marRight w:val="0"/>
      <w:marTop w:val="0"/>
      <w:marBottom w:val="0"/>
      <w:divBdr>
        <w:top w:val="none" w:sz="0" w:space="0" w:color="auto"/>
        <w:left w:val="none" w:sz="0" w:space="0" w:color="auto"/>
        <w:bottom w:val="none" w:sz="0" w:space="0" w:color="auto"/>
        <w:right w:val="none" w:sz="0" w:space="0" w:color="auto"/>
      </w:divBdr>
    </w:div>
    <w:div w:id="644243988">
      <w:bodyDiv w:val="1"/>
      <w:marLeft w:val="0"/>
      <w:marRight w:val="0"/>
      <w:marTop w:val="0"/>
      <w:marBottom w:val="0"/>
      <w:divBdr>
        <w:top w:val="none" w:sz="0" w:space="0" w:color="auto"/>
        <w:left w:val="none" w:sz="0" w:space="0" w:color="auto"/>
        <w:bottom w:val="none" w:sz="0" w:space="0" w:color="auto"/>
        <w:right w:val="none" w:sz="0" w:space="0" w:color="auto"/>
      </w:divBdr>
    </w:div>
    <w:div w:id="645864863">
      <w:bodyDiv w:val="1"/>
      <w:marLeft w:val="0"/>
      <w:marRight w:val="0"/>
      <w:marTop w:val="0"/>
      <w:marBottom w:val="0"/>
      <w:divBdr>
        <w:top w:val="none" w:sz="0" w:space="0" w:color="auto"/>
        <w:left w:val="none" w:sz="0" w:space="0" w:color="auto"/>
        <w:bottom w:val="none" w:sz="0" w:space="0" w:color="auto"/>
        <w:right w:val="none" w:sz="0" w:space="0" w:color="auto"/>
      </w:divBdr>
    </w:div>
    <w:div w:id="667250852">
      <w:bodyDiv w:val="1"/>
      <w:marLeft w:val="0"/>
      <w:marRight w:val="0"/>
      <w:marTop w:val="0"/>
      <w:marBottom w:val="0"/>
      <w:divBdr>
        <w:top w:val="none" w:sz="0" w:space="0" w:color="auto"/>
        <w:left w:val="none" w:sz="0" w:space="0" w:color="auto"/>
        <w:bottom w:val="none" w:sz="0" w:space="0" w:color="auto"/>
        <w:right w:val="none" w:sz="0" w:space="0" w:color="auto"/>
      </w:divBdr>
    </w:div>
    <w:div w:id="690572515">
      <w:bodyDiv w:val="1"/>
      <w:marLeft w:val="0"/>
      <w:marRight w:val="0"/>
      <w:marTop w:val="0"/>
      <w:marBottom w:val="0"/>
      <w:divBdr>
        <w:top w:val="none" w:sz="0" w:space="0" w:color="auto"/>
        <w:left w:val="none" w:sz="0" w:space="0" w:color="auto"/>
        <w:bottom w:val="none" w:sz="0" w:space="0" w:color="auto"/>
        <w:right w:val="none" w:sz="0" w:space="0" w:color="auto"/>
      </w:divBdr>
    </w:div>
    <w:div w:id="743144985">
      <w:bodyDiv w:val="1"/>
      <w:marLeft w:val="0"/>
      <w:marRight w:val="0"/>
      <w:marTop w:val="0"/>
      <w:marBottom w:val="0"/>
      <w:divBdr>
        <w:top w:val="none" w:sz="0" w:space="0" w:color="auto"/>
        <w:left w:val="none" w:sz="0" w:space="0" w:color="auto"/>
        <w:bottom w:val="none" w:sz="0" w:space="0" w:color="auto"/>
        <w:right w:val="none" w:sz="0" w:space="0" w:color="auto"/>
      </w:divBdr>
    </w:div>
    <w:div w:id="769590698">
      <w:bodyDiv w:val="1"/>
      <w:marLeft w:val="0"/>
      <w:marRight w:val="0"/>
      <w:marTop w:val="0"/>
      <w:marBottom w:val="0"/>
      <w:divBdr>
        <w:top w:val="none" w:sz="0" w:space="0" w:color="auto"/>
        <w:left w:val="none" w:sz="0" w:space="0" w:color="auto"/>
        <w:bottom w:val="none" w:sz="0" w:space="0" w:color="auto"/>
        <w:right w:val="none" w:sz="0" w:space="0" w:color="auto"/>
      </w:divBdr>
    </w:div>
    <w:div w:id="786974491">
      <w:bodyDiv w:val="1"/>
      <w:marLeft w:val="0"/>
      <w:marRight w:val="0"/>
      <w:marTop w:val="0"/>
      <w:marBottom w:val="0"/>
      <w:divBdr>
        <w:top w:val="none" w:sz="0" w:space="0" w:color="auto"/>
        <w:left w:val="none" w:sz="0" w:space="0" w:color="auto"/>
        <w:bottom w:val="none" w:sz="0" w:space="0" w:color="auto"/>
        <w:right w:val="none" w:sz="0" w:space="0" w:color="auto"/>
      </w:divBdr>
    </w:div>
    <w:div w:id="820150102">
      <w:bodyDiv w:val="1"/>
      <w:marLeft w:val="0"/>
      <w:marRight w:val="0"/>
      <w:marTop w:val="0"/>
      <w:marBottom w:val="0"/>
      <w:divBdr>
        <w:top w:val="none" w:sz="0" w:space="0" w:color="auto"/>
        <w:left w:val="none" w:sz="0" w:space="0" w:color="auto"/>
        <w:bottom w:val="none" w:sz="0" w:space="0" w:color="auto"/>
        <w:right w:val="none" w:sz="0" w:space="0" w:color="auto"/>
      </w:divBdr>
      <w:divsChild>
        <w:div w:id="1869562645">
          <w:marLeft w:val="0"/>
          <w:marRight w:val="0"/>
          <w:marTop w:val="0"/>
          <w:marBottom w:val="0"/>
          <w:divBdr>
            <w:top w:val="none" w:sz="0" w:space="0" w:color="auto"/>
            <w:left w:val="none" w:sz="0" w:space="0" w:color="auto"/>
            <w:bottom w:val="none" w:sz="0" w:space="0" w:color="auto"/>
            <w:right w:val="none" w:sz="0" w:space="0" w:color="auto"/>
          </w:divBdr>
        </w:div>
      </w:divsChild>
    </w:div>
    <w:div w:id="822086160">
      <w:bodyDiv w:val="1"/>
      <w:marLeft w:val="0"/>
      <w:marRight w:val="0"/>
      <w:marTop w:val="0"/>
      <w:marBottom w:val="0"/>
      <w:divBdr>
        <w:top w:val="none" w:sz="0" w:space="0" w:color="auto"/>
        <w:left w:val="none" w:sz="0" w:space="0" w:color="auto"/>
        <w:bottom w:val="none" w:sz="0" w:space="0" w:color="auto"/>
        <w:right w:val="none" w:sz="0" w:space="0" w:color="auto"/>
      </w:divBdr>
    </w:div>
    <w:div w:id="983781816">
      <w:bodyDiv w:val="1"/>
      <w:marLeft w:val="0"/>
      <w:marRight w:val="0"/>
      <w:marTop w:val="0"/>
      <w:marBottom w:val="0"/>
      <w:divBdr>
        <w:top w:val="none" w:sz="0" w:space="0" w:color="auto"/>
        <w:left w:val="none" w:sz="0" w:space="0" w:color="auto"/>
        <w:bottom w:val="none" w:sz="0" w:space="0" w:color="auto"/>
        <w:right w:val="none" w:sz="0" w:space="0" w:color="auto"/>
      </w:divBdr>
    </w:div>
    <w:div w:id="1053309681">
      <w:bodyDiv w:val="1"/>
      <w:marLeft w:val="0"/>
      <w:marRight w:val="0"/>
      <w:marTop w:val="0"/>
      <w:marBottom w:val="0"/>
      <w:divBdr>
        <w:top w:val="none" w:sz="0" w:space="0" w:color="auto"/>
        <w:left w:val="none" w:sz="0" w:space="0" w:color="auto"/>
        <w:bottom w:val="none" w:sz="0" w:space="0" w:color="auto"/>
        <w:right w:val="none" w:sz="0" w:space="0" w:color="auto"/>
      </w:divBdr>
    </w:div>
    <w:div w:id="1069310899">
      <w:bodyDiv w:val="1"/>
      <w:marLeft w:val="0"/>
      <w:marRight w:val="0"/>
      <w:marTop w:val="0"/>
      <w:marBottom w:val="0"/>
      <w:divBdr>
        <w:top w:val="none" w:sz="0" w:space="0" w:color="auto"/>
        <w:left w:val="none" w:sz="0" w:space="0" w:color="auto"/>
        <w:bottom w:val="none" w:sz="0" w:space="0" w:color="auto"/>
        <w:right w:val="none" w:sz="0" w:space="0" w:color="auto"/>
      </w:divBdr>
    </w:div>
    <w:div w:id="1085222194">
      <w:bodyDiv w:val="1"/>
      <w:marLeft w:val="0"/>
      <w:marRight w:val="0"/>
      <w:marTop w:val="0"/>
      <w:marBottom w:val="0"/>
      <w:divBdr>
        <w:top w:val="none" w:sz="0" w:space="0" w:color="auto"/>
        <w:left w:val="none" w:sz="0" w:space="0" w:color="auto"/>
        <w:bottom w:val="none" w:sz="0" w:space="0" w:color="auto"/>
        <w:right w:val="none" w:sz="0" w:space="0" w:color="auto"/>
      </w:divBdr>
      <w:divsChild>
        <w:div w:id="1195193517">
          <w:marLeft w:val="0"/>
          <w:marRight w:val="0"/>
          <w:marTop w:val="0"/>
          <w:marBottom w:val="0"/>
          <w:divBdr>
            <w:top w:val="none" w:sz="0" w:space="0" w:color="auto"/>
            <w:left w:val="none" w:sz="0" w:space="0" w:color="auto"/>
            <w:bottom w:val="none" w:sz="0" w:space="0" w:color="auto"/>
            <w:right w:val="none" w:sz="0" w:space="0" w:color="auto"/>
          </w:divBdr>
        </w:div>
      </w:divsChild>
    </w:div>
    <w:div w:id="1160269411">
      <w:bodyDiv w:val="1"/>
      <w:marLeft w:val="0"/>
      <w:marRight w:val="0"/>
      <w:marTop w:val="0"/>
      <w:marBottom w:val="0"/>
      <w:divBdr>
        <w:top w:val="none" w:sz="0" w:space="0" w:color="auto"/>
        <w:left w:val="none" w:sz="0" w:space="0" w:color="auto"/>
        <w:bottom w:val="none" w:sz="0" w:space="0" w:color="auto"/>
        <w:right w:val="none" w:sz="0" w:space="0" w:color="auto"/>
      </w:divBdr>
      <w:divsChild>
        <w:div w:id="1038354203">
          <w:marLeft w:val="0"/>
          <w:marRight w:val="0"/>
          <w:marTop w:val="0"/>
          <w:marBottom w:val="0"/>
          <w:divBdr>
            <w:top w:val="none" w:sz="0" w:space="0" w:color="auto"/>
            <w:left w:val="none" w:sz="0" w:space="0" w:color="auto"/>
            <w:bottom w:val="none" w:sz="0" w:space="0" w:color="auto"/>
            <w:right w:val="none" w:sz="0" w:space="0" w:color="auto"/>
          </w:divBdr>
          <w:divsChild>
            <w:div w:id="1501773750">
              <w:marLeft w:val="0"/>
              <w:marRight w:val="0"/>
              <w:marTop w:val="0"/>
              <w:marBottom w:val="0"/>
              <w:divBdr>
                <w:top w:val="none" w:sz="0" w:space="0" w:color="auto"/>
                <w:left w:val="none" w:sz="0" w:space="0" w:color="auto"/>
                <w:bottom w:val="none" w:sz="0" w:space="0" w:color="auto"/>
                <w:right w:val="none" w:sz="0" w:space="0" w:color="auto"/>
              </w:divBdr>
            </w:div>
          </w:divsChild>
        </w:div>
        <w:div w:id="480852441">
          <w:marLeft w:val="0"/>
          <w:marRight w:val="0"/>
          <w:marTop w:val="0"/>
          <w:marBottom w:val="0"/>
          <w:divBdr>
            <w:top w:val="none" w:sz="0" w:space="0" w:color="auto"/>
            <w:left w:val="none" w:sz="0" w:space="0" w:color="auto"/>
            <w:bottom w:val="none" w:sz="0" w:space="0" w:color="auto"/>
            <w:right w:val="none" w:sz="0" w:space="0" w:color="auto"/>
          </w:divBdr>
        </w:div>
        <w:div w:id="153882870">
          <w:marLeft w:val="0"/>
          <w:marRight w:val="0"/>
          <w:marTop w:val="0"/>
          <w:marBottom w:val="0"/>
          <w:divBdr>
            <w:top w:val="none" w:sz="0" w:space="0" w:color="auto"/>
            <w:left w:val="none" w:sz="0" w:space="0" w:color="auto"/>
            <w:bottom w:val="none" w:sz="0" w:space="0" w:color="auto"/>
            <w:right w:val="none" w:sz="0" w:space="0" w:color="auto"/>
          </w:divBdr>
        </w:div>
      </w:divsChild>
    </w:div>
    <w:div w:id="1172642908">
      <w:bodyDiv w:val="1"/>
      <w:marLeft w:val="0"/>
      <w:marRight w:val="0"/>
      <w:marTop w:val="0"/>
      <w:marBottom w:val="0"/>
      <w:divBdr>
        <w:top w:val="none" w:sz="0" w:space="0" w:color="auto"/>
        <w:left w:val="none" w:sz="0" w:space="0" w:color="auto"/>
        <w:bottom w:val="none" w:sz="0" w:space="0" w:color="auto"/>
        <w:right w:val="none" w:sz="0" w:space="0" w:color="auto"/>
      </w:divBdr>
    </w:div>
    <w:div w:id="1173446561">
      <w:bodyDiv w:val="1"/>
      <w:marLeft w:val="0"/>
      <w:marRight w:val="0"/>
      <w:marTop w:val="0"/>
      <w:marBottom w:val="0"/>
      <w:divBdr>
        <w:top w:val="none" w:sz="0" w:space="0" w:color="auto"/>
        <w:left w:val="none" w:sz="0" w:space="0" w:color="auto"/>
        <w:bottom w:val="none" w:sz="0" w:space="0" w:color="auto"/>
        <w:right w:val="none" w:sz="0" w:space="0" w:color="auto"/>
      </w:divBdr>
    </w:div>
    <w:div w:id="1195923039">
      <w:bodyDiv w:val="1"/>
      <w:marLeft w:val="0"/>
      <w:marRight w:val="0"/>
      <w:marTop w:val="0"/>
      <w:marBottom w:val="0"/>
      <w:divBdr>
        <w:top w:val="none" w:sz="0" w:space="0" w:color="auto"/>
        <w:left w:val="none" w:sz="0" w:space="0" w:color="auto"/>
        <w:bottom w:val="none" w:sz="0" w:space="0" w:color="auto"/>
        <w:right w:val="none" w:sz="0" w:space="0" w:color="auto"/>
      </w:divBdr>
    </w:div>
    <w:div w:id="1298953911">
      <w:bodyDiv w:val="1"/>
      <w:marLeft w:val="0"/>
      <w:marRight w:val="0"/>
      <w:marTop w:val="0"/>
      <w:marBottom w:val="0"/>
      <w:divBdr>
        <w:top w:val="none" w:sz="0" w:space="0" w:color="auto"/>
        <w:left w:val="none" w:sz="0" w:space="0" w:color="auto"/>
        <w:bottom w:val="none" w:sz="0" w:space="0" w:color="auto"/>
        <w:right w:val="none" w:sz="0" w:space="0" w:color="auto"/>
      </w:divBdr>
    </w:div>
    <w:div w:id="1341201512">
      <w:bodyDiv w:val="1"/>
      <w:marLeft w:val="0"/>
      <w:marRight w:val="0"/>
      <w:marTop w:val="0"/>
      <w:marBottom w:val="0"/>
      <w:divBdr>
        <w:top w:val="none" w:sz="0" w:space="0" w:color="auto"/>
        <w:left w:val="none" w:sz="0" w:space="0" w:color="auto"/>
        <w:bottom w:val="none" w:sz="0" w:space="0" w:color="auto"/>
        <w:right w:val="none" w:sz="0" w:space="0" w:color="auto"/>
      </w:divBdr>
    </w:div>
    <w:div w:id="1396049559">
      <w:bodyDiv w:val="1"/>
      <w:marLeft w:val="0"/>
      <w:marRight w:val="0"/>
      <w:marTop w:val="0"/>
      <w:marBottom w:val="0"/>
      <w:divBdr>
        <w:top w:val="none" w:sz="0" w:space="0" w:color="auto"/>
        <w:left w:val="none" w:sz="0" w:space="0" w:color="auto"/>
        <w:bottom w:val="none" w:sz="0" w:space="0" w:color="auto"/>
        <w:right w:val="none" w:sz="0" w:space="0" w:color="auto"/>
      </w:divBdr>
    </w:div>
    <w:div w:id="1404261484">
      <w:bodyDiv w:val="1"/>
      <w:marLeft w:val="0"/>
      <w:marRight w:val="0"/>
      <w:marTop w:val="0"/>
      <w:marBottom w:val="0"/>
      <w:divBdr>
        <w:top w:val="none" w:sz="0" w:space="0" w:color="auto"/>
        <w:left w:val="none" w:sz="0" w:space="0" w:color="auto"/>
        <w:bottom w:val="none" w:sz="0" w:space="0" w:color="auto"/>
        <w:right w:val="none" w:sz="0" w:space="0" w:color="auto"/>
      </w:divBdr>
    </w:div>
    <w:div w:id="1433939454">
      <w:bodyDiv w:val="1"/>
      <w:marLeft w:val="0"/>
      <w:marRight w:val="0"/>
      <w:marTop w:val="0"/>
      <w:marBottom w:val="0"/>
      <w:divBdr>
        <w:top w:val="none" w:sz="0" w:space="0" w:color="auto"/>
        <w:left w:val="none" w:sz="0" w:space="0" w:color="auto"/>
        <w:bottom w:val="none" w:sz="0" w:space="0" w:color="auto"/>
        <w:right w:val="none" w:sz="0" w:space="0" w:color="auto"/>
      </w:divBdr>
    </w:div>
    <w:div w:id="1517379673">
      <w:bodyDiv w:val="1"/>
      <w:marLeft w:val="0"/>
      <w:marRight w:val="0"/>
      <w:marTop w:val="0"/>
      <w:marBottom w:val="0"/>
      <w:divBdr>
        <w:top w:val="none" w:sz="0" w:space="0" w:color="auto"/>
        <w:left w:val="none" w:sz="0" w:space="0" w:color="auto"/>
        <w:bottom w:val="none" w:sz="0" w:space="0" w:color="auto"/>
        <w:right w:val="none" w:sz="0" w:space="0" w:color="auto"/>
      </w:divBdr>
    </w:div>
    <w:div w:id="1541817858">
      <w:bodyDiv w:val="1"/>
      <w:marLeft w:val="0"/>
      <w:marRight w:val="0"/>
      <w:marTop w:val="0"/>
      <w:marBottom w:val="0"/>
      <w:divBdr>
        <w:top w:val="none" w:sz="0" w:space="0" w:color="auto"/>
        <w:left w:val="none" w:sz="0" w:space="0" w:color="auto"/>
        <w:bottom w:val="none" w:sz="0" w:space="0" w:color="auto"/>
        <w:right w:val="none" w:sz="0" w:space="0" w:color="auto"/>
      </w:divBdr>
    </w:div>
    <w:div w:id="1553805398">
      <w:bodyDiv w:val="1"/>
      <w:marLeft w:val="0"/>
      <w:marRight w:val="0"/>
      <w:marTop w:val="0"/>
      <w:marBottom w:val="0"/>
      <w:divBdr>
        <w:top w:val="none" w:sz="0" w:space="0" w:color="auto"/>
        <w:left w:val="none" w:sz="0" w:space="0" w:color="auto"/>
        <w:bottom w:val="none" w:sz="0" w:space="0" w:color="auto"/>
        <w:right w:val="none" w:sz="0" w:space="0" w:color="auto"/>
      </w:divBdr>
    </w:div>
    <w:div w:id="1599488665">
      <w:bodyDiv w:val="1"/>
      <w:marLeft w:val="0"/>
      <w:marRight w:val="0"/>
      <w:marTop w:val="0"/>
      <w:marBottom w:val="0"/>
      <w:divBdr>
        <w:top w:val="none" w:sz="0" w:space="0" w:color="auto"/>
        <w:left w:val="none" w:sz="0" w:space="0" w:color="auto"/>
        <w:bottom w:val="none" w:sz="0" w:space="0" w:color="auto"/>
        <w:right w:val="none" w:sz="0" w:space="0" w:color="auto"/>
      </w:divBdr>
    </w:div>
    <w:div w:id="1611812373">
      <w:bodyDiv w:val="1"/>
      <w:marLeft w:val="0"/>
      <w:marRight w:val="0"/>
      <w:marTop w:val="0"/>
      <w:marBottom w:val="0"/>
      <w:divBdr>
        <w:top w:val="none" w:sz="0" w:space="0" w:color="auto"/>
        <w:left w:val="none" w:sz="0" w:space="0" w:color="auto"/>
        <w:bottom w:val="none" w:sz="0" w:space="0" w:color="auto"/>
        <w:right w:val="none" w:sz="0" w:space="0" w:color="auto"/>
      </w:divBdr>
    </w:div>
    <w:div w:id="1620062679">
      <w:bodyDiv w:val="1"/>
      <w:marLeft w:val="0"/>
      <w:marRight w:val="0"/>
      <w:marTop w:val="0"/>
      <w:marBottom w:val="0"/>
      <w:divBdr>
        <w:top w:val="none" w:sz="0" w:space="0" w:color="auto"/>
        <w:left w:val="none" w:sz="0" w:space="0" w:color="auto"/>
        <w:bottom w:val="none" w:sz="0" w:space="0" w:color="auto"/>
        <w:right w:val="none" w:sz="0" w:space="0" w:color="auto"/>
      </w:divBdr>
    </w:div>
    <w:div w:id="1682052648">
      <w:bodyDiv w:val="1"/>
      <w:marLeft w:val="0"/>
      <w:marRight w:val="0"/>
      <w:marTop w:val="0"/>
      <w:marBottom w:val="0"/>
      <w:divBdr>
        <w:top w:val="none" w:sz="0" w:space="0" w:color="auto"/>
        <w:left w:val="none" w:sz="0" w:space="0" w:color="auto"/>
        <w:bottom w:val="none" w:sz="0" w:space="0" w:color="auto"/>
        <w:right w:val="none" w:sz="0" w:space="0" w:color="auto"/>
      </w:divBdr>
    </w:div>
    <w:div w:id="1736204398">
      <w:bodyDiv w:val="1"/>
      <w:marLeft w:val="0"/>
      <w:marRight w:val="0"/>
      <w:marTop w:val="0"/>
      <w:marBottom w:val="0"/>
      <w:divBdr>
        <w:top w:val="none" w:sz="0" w:space="0" w:color="auto"/>
        <w:left w:val="none" w:sz="0" w:space="0" w:color="auto"/>
        <w:bottom w:val="none" w:sz="0" w:space="0" w:color="auto"/>
        <w:right w:val="none" w:sz="0" w:space="0" w:color="auto"/>
      </w:divBdr>
    </w:div>
    <w:div w:id="1752315283">
      <w:bodyDiv w:val="1"/>
      <w:marLeft w:val="0"/>
      <w:marRight w:val="0"/>
      <w:marTop w:val="0"/>
      <w:marBottom w:val="0"/>
      <w:divBdr>
        <w:top w:val="none" w:sz="0" w:space="0" w:color="auto"/>
        <w:left w:val="none" w:sz="0" w:space="0" w:color="auto"/>
        <w:bottom w:val="none" w:sz="0" w:space="0" w:color="auto"/>
        <w:right w:val="none" w:sz="0" w:space="0" w:color="auto"/>
      </w:divBdr>
    </w:div>
    <w:div w:id="1755972095">
      <w:bodyDiv w:val="1"/>
      <w:marLeft w:val="0"/>
      <w:marRight w:val="0"/>
      <w:marTop w:val="0"/>
      <w:marBottom w:val="0"/>
      <w:divBdr>
        <w:top w:val="none" w:sz="0" w:space="0" w:color="auto"/>
        <w:left w:val="none" w:sz="0" w:space="0" w:color="auto"/>
        <w:bottom w:val="none" w:sz="0" w:space="0" w:color="auto"/>
        <w:right w:val="none" w:sz="0" w:space="0" w:color="auto"/>
      </w:divBdr>
    </w:div>
    <w:div w:id="1763791985">
      <w:bodyDiv w:val="1"/>
      <w:marLeft w:val="0"/>
      <w:marRight w:val="0"/>
      <w:marTop w:val="0"/>
      <w:marBottom w:val="0"/>
      <w:divBdr>
        <w:top w:val="none" w:sz="0" w:space="0" w:color="auto"/>
        <w:left w:val="none" w:sz="0" w:space="0" w:color="auto"/>
        <w:bottom w:val="none" w:sz="0" w:space="0" w:color="auto"/>
        <w:right w:val="none" w:sz="0" w:space="0" w:color="auto"/>
      </w:divBdr>
    </w:div>
    <w:div w:id="1783842368">
      <w:bodyDiv w:val="1"/>
      <w:marLeft w:val="0"/>
      <w:marRight w:val="0"/>
      <w:marTop w:val="0"/>
      <w:marBottom w:val="0"/>
      <w:divBdr>
        <w:top w:val="none" w:sz="0" w:space="0" w:color="auto"/>
        <w:left w:val="none" w:sz="0" w:space="0" w:color="auto"/>
        <w:bottom w:val="none" w:sz="0" w:space="0" w:color="auto"/>
        <w:right w:val="none" w:sz="0" w:space="0" w:color="auto"/>
      </w:divBdr>
    </w:div>
    <w:div w:id="1830442876">
      <w:bodyDiv w:val="1"/>
      <w:marLeft w:val="0"/>
      <w:marRight w:val="0"/>
      <w:marTop w:val="0"/>
      <w:marBottom w:val="0"/>
      <w:divBdr>
        <w:top w:val="none" w:sz="0" w:space="0" w:color="auto"/>
        <w:left w:val="none" w:sz="0" w:space="0" w:color="auto"/>
        <w:bottom w:val="none" w:sz="0" w:space="0" w:color="auto"/>
        <w:right w:val="none" w:sz="0" w:space="0" w:color="auto"/>
      </w:divBdr>
      <w:divsChild>
        <w:div w:id="441267635">
          <w:marLeft w:val="0"/>
          <w:marRight w:val="0"/>
          <w:marTop w:val="0"/>
          <w:marBottom w:val="0"/>
          <w:divBdr>
            <w:top w:val="none" w:sz="0" w:space="0" w:color="auto"/>
            <w:left w:val="none" w:sz="0" w:space="0" w:color="auto"/>
            <w:bottom w:val="none" w:sz="0" w:space="0" w:color="auto"/>
            <w:right w:val="none" w:sz="0" w:space="0" w:color="auto"/>
          </w:divBdr>
        </w:div>
      </w:divsChild>
    </w:div>
    <w:div w:id="1857033107">
      <w:bodyDiv w:val="1"/>
      <w:marLeft w:val="0"/>
      <w:marRight w:val="0"/>
      <w:marTop w:val="0"/>
      <w:marBottom w:val="0"/>
      <w:divBdr>
        <w:top w:val="none" w:sz="0" w:space="0" w:color="auto"/>
        <w:left w:val="none" w:sz="0" w:space="0" w:color="auto"/>
        <w:bottom w:val="none" w:sz="0" w:space="0" w:color="auto"/>
        <w:right w:val="none" w:sz="0" w:space="0" w:color="auto"/>
      </w:divBdr>
    </w:div>
    <w:div w:id="1857042423">
      <w:bodyDiv w:val="1"/>
      <w:marLeft w:val="0"/>
      <w:marRight w:val="0"/>
      <w:marTop w:val="0"/>
      <w:marBottom w:val="0"/>
      <w:divBdr>
        <w:top w:val="none" w:sz="0" w:space="0" w:color="auto"/>
        <w:left w:val="none" w:sz="0" w:space="0" w:color="auto"/>
        <w:bottom w:val="none" w:sz="0" w:space="0" w:color="auto"/>
        <w:right w:val="none" w:sz="0" w:space="0" w:color="auto"/>
      </w:divBdr>
    </w:div>
    <w:div w:id="1877236205">
      <w:bodyDiv w:val="1"/>
      <w:marLeft w:val="0"/>
      <w:marRight w:val="0"/>
      <w:marTop w:val="0"/>
      <w:marBottom w:val="0"/>
      <w:divBdr>
        <w:top w:val="none" w:sz="0" w:space="0" w:color="auto"/>
        <w:left w:val="none" w:sz="0" w:space="0" w:color="auto"/>
        <w:bottom w:val="none" w:sz="0" w:space="0" w:color="auto"/>
        <w:right w:val="none" w:sz="0" w:space="0" w:color="auto"/>
      </w:divBdr>
    </w:div>
    <w:div w:id="1967352093">
      <w:bodyDiv w:val="1"/>
      <w:marLeft w:val="0"/>
      <w:marRight w:val="0"/>
      <w:marTop w:val="0"/>
      <w:marBottom w:val="0"/>
      <w:divBdr>
        <w:top w:val="none" w:sz="0" w:space="0" w:color="auto"/>
        <w:left w:val="none" w:sz="0" w:space="0" w:color="auto"/>
        <w:bottom w:val="none" w:sz="0" w:space="0" w:color="auto"/>
        <w:right w:val="none" w:sz="0" w:space="0" w:color="auto"/>
      </w:divBdr>
    </w:div>
    <w:div w:id="1973709471">
      <w:bodyDiv w:val="1"/>
      <w:marLeft w:val="0"/>
      <w:marRight w:val="0"/>
      <w:marTop w:val="0"/>
      <w:marBottom w:val="0"/>
      <w:divBdr>
        <w:top w:val="none" w:sz="0" w:space="0" w:color="auto"/>
        <w:left w:val="none" w:sz="0" w:space="0" w:color="auto"/>
        <w:bottom w:val="none" w:sz="0" w:space="0" w:color="auto"/>
        <w:right w:val="none" w:sz="0" w:space="0" w:color="auto"/>
      </w:divBdr>
    </w:div>
    <w:div w:id="1984265167">
      <w:bodyDiv w:val="1"/>
      <w:marLeft w:val="0"/>
      <w:marRight w:val="0"/>
      <w:marTop w:val="0"/>
      <w:marBottom w:val="0"/>
      <w:divBdr>
        <w:top w:val="none" w:sz="0" w:space="0" w:color="auto"/>
        <w:left w:val="none" w:sz="0" w:space="0" w:color="auto"/>
        <w:bottom w:val="none" w:sz="0" w:space="0" w:color="auto"/>
        <w:right w:val="none" w:sz="0" w:space="0" w:color="auto"/>
      </w:divBdr>
    </w:div>
    <w:div w:id="2011520948">
      <w:bodyDiv w:val="1"/>
      <w:marLeft w:val="0"/>
      <w:marRight w:val="0"/>
      <w:marTop w:val="0"/>
      <w:marBottom w:val="0"/>
      <w:divBdr>
        <w:top w:val="none" w:sz="0" w:space="0" w:color="auto"/>
        <w:left w:val="none" w:sz="0" w:space="0" w:color="auto"/>
        <w:bottom w:val="none" w:sz="0" w:space="0" w:color="auto"/>
        <w:right w:val="none" w:sz="0" w:space="0" w:color="auto"/>
      </w:divBdr>
    </w:div>
    <w:div w:id="2024696836">
      <w:bodyDiv w:val="1"/>
      <w:marLeft w:val="0"/>
      <w:marRight w:val="0"/>
      <w:marTop w:val="0"/>
      <w:marBottom w:val="0"/>
      <w:divBdr>
        <w:top w:val="none" w:sz="0" w:space="0" w:color="auto"/>
        <w:left w:val="none" w:sz="0" w:space="0" w:color="auto"/>
        <w:bottom w:val="none" w:sz="0" w:space="0" w:color="auto"/>
        <w:right w:val="none" w:sz="0" w:space="0" w:color="auto"/>
      </w:divBdr>
    </w:div>
    <w:div w:id="2049380207">
      <w:bodyDiv w:val="1"/>
      <w:marLeft w:val="0"/>
      <w:marRight w:val="0"/>
      <w:marTop w:val="0"/>
      <w:marBottom w:val="0"/>
      <w:divBdr>
        <w:top w:val="none" w:sz="0" w:space="0" w:color="auto"/>
        <w:left w:val="none" w:sz="0" w:space="0" w:color="auto"/>
        <w:bottom w:val="none" w:sz="0" w:space="0" w:color="auto"/>
        <w:right w:val="none" w:sz="0" w:space="0" w:color="auto"/>
      </w:divBdr>
    </w:div>
    <w:div w:id="2064938350">
      <w:bodyDiv w:val="1"/>
      <w:marLeft w:val="0"/>
      <w:marRight w:val="0"/>
      <w:marTop w:val="0"/>
      <w:marBottom w:val="0"/>
      <w:divBdr>
        <w:top w:val="none" w:sz="0" w:space="0" w:color="auto"/>
        <w:left w:val="none" w:sz="0" w:space="0" w:color="auto"/>
        <w:bottom w:val="none" w:sz="0" w:space="0" w:color="auto"/>
        <w:right w:val="none" w:sz="0" w:space="0" w:color="auto"/>
      </w:divBdr>
    </w:div>
    <w:div w:id="2104765854">
      <w:bodyDiv w:val="1"/>
      <w:marLeft w:val="0"/>
      <w:marRight w:val="0"/>
      <w:marTop w:val="0"/>
      <w:marBottom w:val="0"/>
      <w:divBdr>
        <w:top w:val="none" w:sz="0" w:space="0" w:color="auto"/>
        <w:left w:val="none" w:sz="0" w:space="0" w:color="auto"/>
        <w:bottom w:val="none" w:sz="0" w:space="0" w:color="auto"/>
        <w:right w:val="none" w:sz="0" w:space="0" w:color="auto"/>
      </w:divBdr>
    </w:div>
    <w:div w:id="2134592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36</Pages>
  <Words>8394</Words>
  <Characters>46167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28</cp:revision>
  <cp:lastPrinted>2026-06-18T18:41:00Z</cp:lastPrinted>
  <dcterms:created xsi:type="dcterms:W3CDTF">2026-06-08T21:47:00Z</dcterms:created>
  <dcterms:modified xsi:type="dcterms:W3CDTF">2026-06-23T19:52:00Z</dcterms:modified>
</cp:coreProperties>
</file>