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383FF" w14:textId="2D417C7F" w:rsidR="00ED0C39" w:rsidRPr="005C3F1F" w:rsidRDefault="00ED0C39" w:rsidP="005C3F1F">
      <w:pPr>
        <w:spacing w:line="360" w:lineRule="auto"/>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5F1545" w:rsidRPr="005C3F1F">
        <w:rPr>
          <w:rFonts w:ascii="Palatino Linotype" w:eastAsia="Palatino Linotype" w:hAnsi="Palatino Linotype" w:cs="Palatino Linotype"/>
          <w:b/>
        </w:rPr>
        <w:t>veintidós</w:t>
      </w:r>
      <w:r w:rsidR="005C3F1F">
        <w:rPr>
          <w:rFonts w:ascii="Palatino Linotype" w:eastAsia="Palatino Linotype" w:hAnsi="Palatino Linotype" w:cs="Palatino Linotype"/>
          <w:b/>
        </w:rPr>
        <w:t xml:space="preserve"> (22)</w:t>
      </w:r>
      <w:r w:rsidR="005F1545" w:rsidRPr="005C3F1F">
        <w:rPr>
          <w:rFonts w:ascii="Palatino Linotype" w:eastAsia="Palatino Linotype" w:hAnsi="Palatino Linotype" w:cs="Palatino Linotype"/>
          <w:b/>
        </w:rPr>
        <w:t xml:space="preserve"> de abril de dos mil veintiséis</w:t>
      </w:r>
      <w:r w:rsidRPr="005C3F1F">
        <w:rPr>
          <w:rFonts w:ascii="Palatino Linotype" w:eastAsia="Palatino Linotype" w:hAnsi="Palatino Linotype" w:cs="Palatino Linotype"/>
        </w:rPr>
        <w:t xml:space="preserve">. </w:t>
      </w:r>
    </w:p>
    <w:p w14:paraId="228B8E60"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5EE1D051" w14:textId="35E72C46" w:rsidR="00ED0C39" w:rsidRDefault="00ED0C39" w:rsidP="005C3F1F">
      <w:pPr>
        <w:spacing w:line="360" w:lineRule="auto"/>
        <w:ind w:right="-943"/>
        <w:jc w:val="both"/>
        <w:rPr>
          <w:rFonts w:ascii="Palatino Linotype" w:eastAsia="Palatino Linotype" w:hAnsi="Palatino Linotype" w:cs="Palatino Linotype"/>
        </w:rPr>
      </w:pPr>
      <w:r w:rsidRPr="005C3F1F">
        <w:rPr>
          <w:rFonts w:ascii="Palatino Linotype" w:eastAsia="Palatino Linotype" w:hAnsi="Palatino Linotype" w:cs="Palatino Linotype"/>
          <w:b/>
        </w:rPr>
        <w:t>VISTO</w:t>
      </w:r>
      <w:r w:rsidRPr="005C3F1F">
        <w:rPr>
          <w:rFonts w:ascii="Palatino Linotype" w:eastAsia="Palatino Linotype" w:hAnsi="Palatino Linotype" w:cs="Palatino Linotype"/>
        </w:rPr>
        <w:t xml:space="preserve"> el expediente electrónico formado con motivo del recurso de revisión </w:t>
      </w:r>
      <w:r w:rsidR="00365712" w:rsidRPr="005C3F1F">
        <w:rPr>
          <w:rFonts w:ascii="Palatino Linotype" w:eastAsia="Palatino Linotype" w:hAnsi="Palatino Linotype" w:cs="Palatino Linotype"/>
          <w:b/>
        </w:rPr>
        <w:t>11758/INFOEM/IP/RR/2025</w:t>
      </w:r>
      <w:r w:rsidRPr="005C3F1F">
        <w:rPr>
          <w:rFonts w:ascii="Palatino Linotype" w:eastAsia="Palatino Linotype" w:hAnsi="Palatino Linotype" w:cs="Palatino Linotype"/>
          <w:b/>
        </w:rPr>
        <w:t xml:space="preserve">, </w:t>
      </w:r>
      <w:r w:rsidRPr="005C3F1F">
        <w:rPr>
          <w:rFonts w:ascii="Palatino Linotype" w:eastAsia="Palatino Linotype" w:hAnsi="Palatino Linotype" w:cs="Palatino Linotype"/>
        </w:rPr>
        <w:t xml:space="preserve">promovido por </w:t>
      </w:r>
      <w:r w:rsidR="002776AE">
        <w:rPr>
          <w:rFonts w:ascii="Palatino Linotype" w:eastAsia="Palatino Linotype" w:hAnsi="Palatino Linotype" w:cs="Palatino Linotype"/>
          <w:b/>
          <w:bCs/>
        </w:rPr>
        <w:t>XXXX</w:t>
      </w:r>
      <w:r w:rsidRPr="005C3F1F">
        <w:rPr>
          <w:rFonts w:ascii="Palatino Linotype" w:eastAsia="Palatino Linotype" w:hAnsi="Palatino Linotype" w:cs="Palatino Linotype"/>
        </w:rPr>
        <w:t>, a quien en lo sucesivo se identificará como el</w:t>
      </w:r>
      <w:r w:rsidRPr="005C3F1F">
        <w:rPr>
          <w:rFonts w:ascii="Palatino Linotype" w:eastAsia="Palatino Linotype" w:hAnsi="Palatino Linotype" w:cs="Palatino Linotype"/>
          <w:b/>
        </w:rPr>
        <w:t xml:space="preserve"> RECURRENTE</w:t>
      </w:r>
      <w:r w:rsidRPr="005C3F1F">
        <w:rPr>
          <w:rFonts w:ascii="Palatino Linotype" w:eastAsia="Palatino Linotype" w:hAnsi="Palatino Linotype" w:cs="Palatino Linotype"/>
        </w:rPr>
        <w:t xml:space="preserve">, en contra de la respuesta del </w:t>
      </w:r>
      <w:r w:rsidR="00365712" w:rsidRPr="005C3F1F">
        <w:rPr>
          <w:rFonts w:ascii="Palatino Linotype" w:eastAsia="Palatino Linotype" w:hAnsi="Palatino Linotype" w:cs="Palatino Linotype"/>
          <w:b/>
          <w:bCs/>
        </w:rPr>
        <w:t>Sistema Municipal para el Desarrollo Integral de la Familia de Juchitepec</w:t>
      </w:r>
      <w:r w:rsidRPr="005C3F1F">
        <w:rPr>
          <w:rFonts w:ascii="Palatino Linotype" w:eastAsia="Palatino Linotype" w:hAnsi="Palatino Linotype" w:cs="Palatino Linotype"/>
          <w:b/>
        </w:rPr>
        <w:t xml:space="preserve">, </w:t>
      </w:r>
      <w:r w:rsidRPr="005C3F1F">
        <w:rPr>
          <w:rFonts w:ascii="Palatino Linotype" w:eastAsia="Palatino Linotype" w:hAnsi="Palatino Linotype" w:cs="Palatino Linotype"/>
        </w:rPr>
        <w:t>en adelante el</w:t>
      </w:r>
      <w:r w:rsidRPr="005C3F1F">
        <w:rPr>
          <w:rFonts w:ascii="Palatino Linotype" w:eastAsia="Palatino Linotype" w:hAnsi="Palatino Linotype" w:cs="Palatino Linotype"/>
          <w:b/>
        </w:rPr>
        <w:t xml:space="preserve"> SUJETO OBLIGADO</w:t>
      </w:r>
      <w:r w:rsidRPr="005C3F1F">
        <w:rPr>
          <w:rFonts w:ascii="Palatino Linotype" w:eastAsia="Palatino Linotype" w:hAnsi="Palatino Linotype" w:cs="Palatino Linotype"/>
        </w:rPr>
        <w:t>, por lo que se procede a dictar la presente resolución, con base en los siguientes:</w:t>
      </w:r>
    </w:p>
    <w:p w14:paraId="4451EB34" w14:textId="77777777" w:rsidR="005C3F1F" w:rsidRPr="005C3F1F" w:rsidRDefault="005C3F1F" w:rsidP="005C3F1F">
      <w:pPr>
        <w:spacing w:line="360" w:lineRule="auto"/>
        <w:ind w:right="-943"/>
        <w:jc w:val="both"/>
        <w:rPr>
          <w:rFonts w:ascii="Palatino Linotype" w:eastAsia="Palatino Linotype" w:hAnsi="Palatino Linotype" w:cs="Palatino Linotype"/>
          <w:b/>
        </w:rPr>
      </w:pPr>
    </w:p>
    <w:p w14:paraId="18018C4B" w14:textId="77777777" w:rsidR="00ED0C39" w:rsidRPr="005C3F1F" w:rsidRDefault="00ED0C39" w:rsidP="005C3F1F">
      <w:pPr>
        <w:keepNext/>
        <w:keepLines/>
        <w:spacing w:line="360" w:lineRule="auto"/>
        <w:ind w:right="-943"/>
        <w:jc w:val="center"/>
        <w:rPr>
          <w:rFonts w:ascii="Palatino Linotype" w:eastAsia="Palatino Linotype" w:hAnsi="Palatino Linotype" w:cs="Palatino Linotype"/>
          <w:b/>
        </w:rPr>
      </w:pPr>
      <w:r w:rsidRPr="005C3F1F">
        <w:rPr>
          <w:rFonts w:ascii="Palatino Linotype" w:eastAsia="Palatino Linotype" w:hAnsi="Palatino Linotype" w:cs="Palatino Linotype"/>
          <w:b/>
        </w:rPr>
        <w:t>A N T E C E D E N T E S</w:t>
      </w:r>
    </w:p>
    <w:p w14:paraId="0E6FDD0F" w14:textId="77777777" w:rsidR="00ED0C39" w:rsidRPr="005C3F1F" w:rsidRDefault="00ED0C39" w:rsidP="005C3F1F">
      <w:pPr>
        <w:spacing w:line="360" w:lineRule="auto"/>
        <w:ind w:right="-943"/>
        <w:rPr>
          <w:rFonts w:ascii="Palatino Linotype" w:eastAsia="Palatino Linotype" w:hAnsi="Palatino Linotype" w:cs="Palatino Linotype"/>
        </w:rPr>
      </w:pPr>
    </w:p>
    <w:p w14:paraId="74804AAF"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 xml:space="preserve">El </w:t>
      </w:r>
      <w:r w:rsidR="008432A9" w:rsidRPr="005C3F1F">
        <w:rPr>
          <w:rFonts w:ascii="Palatino Linotype" w:eastAsia="Palatino Linotype" w:hAnsi="Palatino Linotype" w:cs="Palatino Linotype"/>
          <w:b/>
          <w:color w:val="000000"/>
        </w:rPr>
        <w:t xml:space="preserve">seis de </w:t>
      </w:r>
      <w:r w:rsidR="00365712" w:rsidRPr="005C3F1F">
        <w:rPr>
          <w:rFonts w:ascii="Palatino Linotype" w:eastAsia="Palatino Linotype" w:hAnsi="Palatino Linotype" w:cs="Palatino Linotype"/>
          <w:b/>
          <w:color w:val="000000"/>
        </w:rPr>
        <w:t>octubre</w:t>
      </w:r>
      <w:r w:rsidR="008432A9"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b/>
          <w:color w:val="000000"/>
        </w:rPr>
        <w:t>de dos mil veinticinco</w:t>
      </w:r>
      <w:r w:rsidRPr="005C3F1F">
        <w:rPr>
          <w:rFonts w:ascii="Palatino Linotype" w:eastAsia="Palatino Linotype" w:hAnsi="Palatino Linotype" w:cs="Palatino Linotype"/>
          <w:color w:val="000000"/>
        </w:rPr>
        <w:t xml:space="preserve">, </w:t>
      </w:r>
      <w:r w:rsidRPr="005C3F1F">
        <w:rPr>
          <w:rFonts w:ascii="Palatino Linotype" w:eastAsia="Palatino Linotype" w:hAnsi="Palatino Linotype" w:cs="Palatino Linotype"/>
          <w:b/>
          <w:color w:val="000000"/>
        </w:rPr>
        <w:t xml:space="preserve">EL RECURRENTE </w:t>
      </w:r>
      <w:r w:rsidRPr="005C3F1F">
        <w:rPr>
          <w:rFonts w:ascii="Palatino Linotype" w:eastAsia="Palatino Linotype" w:hAnsi="Palatino Linotype" w:cs="Palatino Linotype"/>
          <w:color w:val="000000"/>
        </w:rPr>
        <w:t>vía Sistema de Acceso a la Información Mexiquense (</w:t>
      </w:r>
      <w:r w:rsidRPr="005C3F1F">
        <w:rPr>
          <w:rFonts w:ascii="Palatino Linotype" w:eastAsia="Palatino Linotype" w:hAnsi="Palatino Linotype" w:cs="Palatino Linotype"/>
          <w:b/>
          <w:color w:val="000000"/>
        </w:rPr>
        <w:t>SAIMEX)</w:t>
      </w:r>
      <w:r w:rsidRPr="005C3F1F">
        <w:rPr>
          <w:rFonts w:ascii="Palatino Linotype" w:eastAsia="Palatino Linotype" w:hAnsi="Palatino Linotype" w:cs="Palatino Linotype"/>
          <w:color w:val="000000"/>
        </w:rPr>
        <w:t xml:space="preserve">, presentó una solicitud de información registrada con el número </w:t>
      </w:r>
      <w:r w:rsidR="00365712" w:rsidRPr="005C3F1F">
        <w:rPr>
          <w:rFonts w:ascii="Palatino Linotype" w:eastAsia="Palatino Linotype" w:hAnsi="Palatino Linotype" w:cs="Palatino Linotype"/>
          <w:b/>
          <w:bCs/>
          <w:color w:val="000000"/>
        </w:rPr>
        <w:t>00034/DIFJUCHITEPEC/IP/2025</w:t>
      </w:r>
      <w:r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color w:val="000000"/>
        </w:rPr>
        <w:t>mediante la cual se solicitó en la siguiente información:</w:t>
      </w:r>
    </w:p>
    <w:p w14:paraId="78BE0B4A" w14:textId="77777777" w:rsidR="00ED0C39" w:rsidRPr="005C3F1F" w:rsidRDefault="00ED0C39" w:rsidP="005C3F1F">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14:paraId="2DC40F7E" w14:textId="77777777" w:rsidR="00ED0C39" w:rsidRPr="005C3F1F" w:rsidRDefault="00ED0C39" w:rsidP="005C3F1F">
      <w:pPr>
        <w:pBdr>
          <w:top w:val="nil"/>
          <w:left w:val="nil"/>
          <w:bottom w:val="nil"/>
          <w:right w:val="nil"/>
          <w:between w:val="nil"/>
        </w:pBdr>
        <w:ind w:left="1134" w:right="-943"/>
        <w:jc w:val="both"/>
        <w:rPr>
          <w:rFonts w:ascii="Palatino Linotype" w:eastAsia="Palatino Linotype" w:hAnsi="Palatino Linotype" w:cs="Palatino Linotype"/>
          <w:i/>
          <w:color w:val="000000"/>
        </w:rPr>
      </w:pPr>
      <w:r w:rsidRPr="005C3F1F">
        <w:rPr>
          <w:rFonts w:ascii="Palatino Linotype" w:eastAsia="Palatino Linotype" w:hAnsi="Palatino Linotype" w:cs="Palatino Linotype"/>
          <w:i/>
          <w:color w:val="000000"/>
        </w:rPr>
        <w:t>“</w:t>
      </w:r>
      <w:r w:rsidR="00365712" w:rsidRPr="005C3F1F">
        <w:rPr>
          <w:rFonts w:ascii="Palatino Linotype" w:eastAsia="Palatino Linotype" w:hAnsi="Palatino Linotype" w:cs="Palatino Linotype"/>
          <w:i/>
          <w:color w:val="000000"/>
        </w:rPr>
        <w:t>solicito los formatos en Excel de los archivos enviados en informes trimestrales denominados Anexo al Estado de Situación Financiera ( AESF ) correspondientes a los meses de Enero a Junio de 2025, asimismo en caso de tecer ya concluidos los de Julio a Septiembre enviarlos tambien</w:t>
      </w:r>
      <w:r w:rsidRPr="005C3F1F">
        <w:rPr>
          <w:rFonts w:ascii="Palatino Linotype" w:eastAsia="Palatino Linotype" w:hAnsi="Palatino Linotype" w:cs="Palatino Linotype"/>
          <w:i/>
          <w:color w:val="000000"/>
        </w:rPr>
        <w:t xml:space="preserve">.” (Sic) </w:t>
      </w:r>
    </w:p>
    <w:p w14:paraId="5593271E" w14:textId="77777777" w:rsidR="00ED0C39" w:rsidRPr="005C3F1F" w:rsidRDefault="00ED0C39" w:rsidP="005C3F1F">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14:paraId="09509BA5" w14:textId="77777777" w:rsidR="00ED0C39" w:rsidRPr="005C3F1F" w:rsidRDefault="00ED0C39" w:rsidP="005C3F1F">
      <w:pPr>
        <w:pStyle w:val="Prrafodelista"/>
        <w:numPr>
          <w:ilvl w:val="0"/>
          <w:numId w:val="15"/>
        </w:num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 xml:space="preserve">Se solicitó la entrega de la información vía  Sistema de Acceso a la Información. </w:t>
      </w:r>
    </w:p>
    <w:p w14:paraId="746FB213" w14:textId="77777777" w:rsidR="00ED0C39" w:rsidRPr="005C3F1F" w:rsidRDefault="00ED0C39" w:rsidP="005C3F1F">
      <w:pPr>
        <w:ind w:right="-943"/>
        <w:rPr>
          <w:rFonts w:ascii="Palatino Linotype" w:eastAsia="Palatino Linotype" w:hAnsi="Palatino Linotype" w:cs="Palatino Linotype"/>
          <w:b/>
          <w:color w:val="000000"/>
        </w:rPr>
      </w:pPr>
    </w:p>
    <w:p w14:paraId="7C0F7863"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b/>
          <w:color w:val="000000"/>
        </w:rPr>
        <w:lastRenderedPageBreak/>
        <w:t xml:space="preserve">El </w:t>
      </w:r>
      <w:r w:rsidR="00365712" w:rsidRPr="005C3F1F">
        <w:rPr>
          <w:rFonts w:ascii="Palatino Linotype" w:eastAsia="Palatino Linotype" w:hAnsi="Palatino Linotype" w:cs="Palatino Linotype"/>
          <w:b/>
          <w:color w:val="000000"/>
        </w:rPr>
        <w:t>diez de octubre</w:t>
      </w:r>
      <w:r w:rsidR="008432A9"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b/>
          <w:color w:val="000000"/>
        </w:rPr>
        <w:t>de dos mil veinticinco</w:t>
      </w:r>
      <w:r w:rsidRPr="005C3F1F">
        <w:rPr>
          <w:rFonts w:ascii="Palatino Linotype" w:eastAsia="Palatino Linotype" w:hAnsi="Palatino Linotype" w:cs="Palatino Linotype"/>
          <w:color w:val="000000"/>
        </w:rPr>
        <w:t xml:space="preserve">, el </w:t>
      </w:r>
      <w:r w:rsidRPr="005C3F1F">
        <w:rPr>
          <w:rFonts w:ascii="Palatino Linotype" w:eastAsia="Palatino Linotype" w:hAnsi="Palatino Linotype" w:cs="Palatino Linotype"/>
          <w:b/>
          <w:color w:val="000000"/>
        </w:rPr>
        <w:t>SUJETO OBLIGADO</w:t>
      </w:r>
      <w:r w:rsidRPr="005C3F1F">
        <w:rPr>
          <w:rFonts w:ascii="Palatino Linotype" w:eastAsia="Palatino Linotype" w:hAnsi="Palatino Linotype" w:cs="Palatino Linotype"/>
          <w:b/>
          <w:i/>
          <w:color w:val="000000"/>
        </w:rPr>
        <w:t xml:space="preserve"> </w:t>
      </w:r>
      <w:r w:rsidRPr="005C3F1F">
        <w:rPr>
          <w:rFonts w:ascii="Palatino Linotype" w:eastAsia="Palatino Linotype" w:hAnsi="Palatino Linotype" w:cs="Palatino Linotype"/>
          <w:color w:val="000000"/>
        </w:rPr>
        <w:t xml:space="preserve">dio respuesta a la </w:t>
      </w:r>
      <w:r w:rsidR="00365712" w:rsidRPr="005C3F1F">
        <w:rPr>
          <w:rFonts w:ascii="Palatino Linotype" w:eastAsia="Palatino Linotype" w:hAnsi="Palatino Linotype" w:cs="Palatino Linotype"/>
          <w:color w:val="000000"/>
        </w:rPr>
        <w:t>solicitud de información a través de los archivos siguientes:</w:t>
      </w:r>
    </w:p>
    <w:p w14:paraId="788A66F9" w14:textId="77777777" w:rsidR="00365712" w:rsidRPr="005C3F1F" w:rsidRDefault="00365712" w:rsidP="005C3F1F">
      <w:pPr>
        <w:pBdr>
          <w:top w:val="nil"/>
          <w:left w:val="nil"/>
          <w:bottom w:val="nil"/>
          <w:right w:val="nil"/>
          <w:between w:val="nil"/>
        </w:pBdr>
        <w:spacing w:line="360" w:lineRule="auto"/>
        <w:ind w:right="-943"/>
        <w:jc w:val="both"/>
        <w:rPr>
          <w:rFonts w:ascii="Palatino Linotype" w:eastAsia="Palatino Linotype" w:hAnsi="Palatino Linotype" w:cs="Palatino Linotype"/>
          <w:b/>
          <w:color w:val="000000"/>
        </w:rPr>
      </w:pPr>
    </w:p>
    <w:p w14:paraId="709D45C8" w14:textId="77777777" w:rsidR="00365712" w:rsidRPr="005C3F1F" w:rsidRDefault="00365712" w:rsidP="005C3F1F">
      <w:pPr>
        <w:pBdr>
          <w:top w:val="nil"/>
          <w:left w:val="nil"/>
          <w:bottom w:val="nil"/>
          <w:right w:val="nil"/>
          <w:between w:val="nil"/>
        </w:pBdr>
        <w:spacing w:line="360" w:lineRule="auto"/>
        <w:ind w:right="-943"/>
        <w:jc w:val="both"/>
        <w:rPr>
          <w:rFonts w:ascii="Palatino Linotype" w:eastAsia="Palatino Linotype" w:hAnsi="Palatino Linotype" w:cs="Palatino Linotype"/>
          <w:b/>
          <w:color w:val="000000"/>
        </w:rPr>
      </w:pPr>
    </w:p>
    <w:p w14:paraId="5C8AF613" w14:textId="77777777" w:rsidR="00365712" w:rsidRPr="005C3F1F" w:rsidRDefault="00365712" w:rsidP="005C3F1F">
      <w:pPr>
        <w:pStyle w:val="Prrafodelista"/>
        <w:numPr>
          <w:ilvl w:val="0"/>
          <w:numId w:val="15"/>
        </w:numPr>
        <w:pBdr>
          <w:top w:val="nil"/>
          <w:left w:val="nil"/>
          <w:bottom w:val="nil"/>
          <w:right w:val="nil"/>
          <w:between w:val="nil"/>
        </w:pBdr>
        <w:spacing w:line="360" w:lineRule="auto"/>
        <w:ind w:right="-943"/>
        <w:jc w:val="both"/>
        <w:rPr>
          <w:rFonts w:ascii="Palatino Linotype" w:eastAsia="Palatino Linotype" w:hAnsi="Palatino Linotype" w:cs="Palatino Linotype"/>
          <w:b/>
          <w:color w:val="000000"/>
        </w:rPr>
      </w:pPr>
      <w:r w:rsidRPr="005C3F1F">
        <w:rPr>
          <w:rFonts w:ascii="Palatino Linotype" w:eastAsia="Palatino Linotype" w:hAnsi="Palatino Linotype" w:cs="Palatino Linotype"/>
          <w:b/>
          <w:color w:val="000000"/>
        </w:rPr>
        <w:t xml:space="preserve">folio 00034.pdf: </w:t>
      </w:r>
      <w:r w:rsidRPr="005C3F1F">
        <w:rPr>
          <w:rFonts w:ascii="Palatino Linotype" w:eastAsia="Palatino Linotype" w:hAnsi="Palatino Linotype" w:cs="Palatino Linotype"/>
          <w:color w:val="000000"/>
        </w:rPr>
        <w:t xml:space="preserve">Oficio firmado por </w:t>
      </w:r>
      <w:r w:rsidR="006425EB" w:rsidRPr="005C3F1F">
        <w:rPr>
          <w:rFonts w:ascii="Palatino Linotype" w:eastAsia="Palatino Linotype" w:hAnsi="Palatino Linotype" w:cs="Palatino Linotype"/>
          <w:color w:val="000000"/>
        </w:rPr>
        <w:t>la Tesorera, por el que informó lo siguiente:</w:t>
      </w:r>
    </w:p>
    <w:p w14:paraId="5A0F30CF" w14:textId="77777777" w:rsidR="006425EB" w:rsidRPr="005C3F1F" w:rsidRDefault="006425EB" w:rsidP="005C3F1F">
      <w:pPr>
        <w:pBdr>
          <w:top w:val="nil"/>
          <w:left w:val="nil"/>
          <w:bottom w:val="nil"/>
          <w:right w:val="nil"/>
          <w:between w:val="nil"/>
        </w:pBdr>
        <w:spacing w:line="360" w:lineRule="auto"/>
        <w:ind w:right="-943"/>
        <w:jc w:val="both"/>
        <w:rPr>
          <w:rFonts w:ascii="Palatino Linotype" w:eastAsia="Palatino Linotype" w:hAnsi="Palatino Linotype" w:cs="Palatino Linotype"/>
          <w:b/>
          <w:color w:val="000000"/>
        </w:rPr>
      </w:pPr>
    </w:p>
    <w:p w14:paraId="13D06359" w14:textId="77777777" w:rsidR="006425EB" w:rsidRPr="005C3F1F" w:rsidRDefault="006425EB" w:rsidP="005C3F1F">
      <w:pPr>
        <w:pBdr>
          <w:top w:val="nil"/>
          <w:left w:val="nil"/>
          <w:bottom w:val="nil"/>
          <w:right w:val="nil"/>
          <w:between w:val="nil"/>
        </w:pBdr>
        <w:spacing w:line="360" w:lineRule="auto"/>
        <w:ind w:right="-943"/>
        <w:jc w:val="center"/>
        <w:rPr>
          <w:rFonts w:ascii="Palatino Linotype" w:eastAsia="Palatino Linotype" w:hAnsi="Palatino Linotype" w:cs="Palatino Linotype"/>
          <w:b/>
          <w:color w:val="000000"/>
        </w:rPr>
      </w:pPr>
      <w:r w:rsidRPr="005C3F1F">
        <w:rPr>
          <w:rFonts w:eastAsia="Palatino Linotype"/>
          <w:noProof/>
          <w:lang w:val="es-MX" w:eastAsia="es-MX"/>
        </w:rPr>
        <w:drawing>
          <wp:inline distT="0" distB="0" distL="0" distR="0" wp14:anchorId="5E3E3C02" wp14:editId="1491053A">
            <wp:extent cx="3684661" cy="2988000"/>
            <wp:effectExtent l="152400" t="152400" r="354330" b="3651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84661" cy="298800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800142" w14:textId="77777777" w:rsidR="00365712" w:rsidRPr="005C3F1F" w:rsidRDefault="00365712" w:rsidP="005C3F1F">
      <w:pPr>
        <w:pStyle w:val="Prrafodelista"/>
        <w:pBdr>
          <w:top w:val="nil"/>
          <w:left w:val="nil"/>
          <w:bottom w:val="nil"/>
          <w:right w:val="nil"/>
          <w:between w:val="nil"/>
        </w:pBdr>
        <w:spacing w:line="360" w:lineRule="auto"/>
        <w:ind w:right="-943"/>
        <w:jc w:val="both"/>
        <w:rPr>
          <w:rFonts w:ascii="Palatino Linotype" w:eastAsia="Palatino Linotype" w:hAnsi="Palatino Linotype" w:cs="Palatino Linotype"/>
          <w:b/>
          <w:color w:val="000000"/>
        </w:rPr>
      </w:pPr>
    </w:p>
    <w:p w14:paraId="15BD1619" w14:textId="77777777" w:rsidR="00365712" w:rsidRPr="005C3F1F" w:rsidRDefault="00365712" w:rsidP="005C3F1F">
      <w:pPr>
        <w:pStyle w:val="Prrafodelista"/>
        <w:numPr>
          <w:ilvl w:val="0"/>
          <w:numId w:val="15"/>
        </w:numPr>
        <w:pBdr>
          <w:top w:val="nil"/>
          <w:left w:val="nil"/>
          <w:bottom w:val="nil"/>
          <w:right w:val="nil"/>
          <w:between w:val="nil"/>
        </w:pBdr>
        <w:spacing w:line="360" w:lineRule="auto"/>
        <w:ind w:right="-943"/>
        <w:jc w:val="both"/>
        <w:rPr>
          <w:rFonts w:ascii="Palatino Linotype" w:eastAsia="Palatino Linotype" w:hAnsi="Palatino Linotype" w:cs="Palatino Linotype"/>
          <w:b/>
          <w:color w:val="000000"/>
        </w:rPr>
      </w:pPr>
      <w:r w:rsidRPr="005C3F1F">
        <w:rPr>
          <w:rFonts w:ascii="Palatino Linotype" w:eastAsia="Palatino Linotype" w:hAnsi="Palatino Linotype" w:cs="Palatino Linotype"/>
          <w:b/>
          <w:color w:val="000000"/>
        </w:rPr>
        <w:t>A QUIEN CORRESPONDA 0034.pdf</w:t>
      </w:r>
      <w:r w:rsidR="006425EB" w:rsidRPr="005C3F1F">
        <w:rPr>
          <w:rFonts w:ascii="Palatino Linotype" w:eastAsia="Palatino Linotype" w:hAnsi="Palatino Linotype" w:cs="Palatino Linotype"/>
          <w:b/>
          <w:color w:val="000000"/>
        </w:rPr>
        <w:t xml:space="preserve">: </w:t>
      </w:r>
      <w:r w:rsidR="006425EB" w:rsidRPr="005C3F1F">
        <w:rPr>
          <w:rFonts w:ascii="Palatino Linotype" w:eastAsia="Palatino Linotype" w:hAnsi="Palatino Linotype" w:cs="Palatino Linotype"/>
          <w:color w:val="000000"/>
        </w:rPr>
        <w:t xml:space="preserve">Oficio firmado por la Titular Honorifico de la Unidad de Transparencia y Acceso a la Información Pública del SMDIF Juchitepec, por el que informo que adjunta la respuesta. </w:t>
      </w:r>
    </w:p>
    <w:p w14:paraId="12057DC0" w14:textId="77777777" w:rsidR="00F17628" w:rsidRPr="005C3F1F" w:rsidRDefault="00F17628" w:rsidP="005C3F1F">
      <w:pPr>
        <w:ind w:left="1134" w:right="-943"/>
        <w:jc w:val="both"/>
        <w:rPr>
          <w:rFonts w:ascii="Palatino Linotype" w:eastAsia="Palatino Linotype" w:hAnsi="Palatino Linotype" w:cs="Palatino Linotype"/>
          <w:i/>
        </w:rPr>
      </w:pPr>
    </w:p>
    <w:p w14:paraId="77B5D8DB"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bookmarkStart w:id="0" w:name="_GoBack"/>
      <w:r w:rsidRPr="005C3F1F">
        <w:rPr>
          <w:rFonts w:ascii="Palatino Linotype" w:eastAsia="Palatino Linotype" w:hAnsi="Palatino Linotype" w:cs="Palatino Linotype"/>
          <w:color w:val="000000"/>
        </w:rPr>
        <w:lastRenderedPageBreak/>
        <w:t>E</w:t>
      </w:r>
      <w:bookmarkEnd w:id="0"/>
      <w:r w:rsidRPr="005C3F1F">
        <w:rPr>
          <w:rFonts w:ascii="Palatino Linotype" w:eastAsia="Palatino Linotype" w:hAnsi="Palatino Linotype" w:cs="Palatino Linotype"/>
          <w:color w:val="000000"/>
        </w:rPr>
        <w:t xml:space="preserve">l </w:t>
      </w:r>
      <w:r w:rsidR="00FA7B2D" w:rsidRPr="005C3F1F">
        <w:rPr>
          <w:rFonts w:ascii="Palatino Linotype" w:eastAsia="Palatino Linotype" w:hAnsi="Palatino Linotype" w:cs="Palatino Linotype"/>
          <w:b/>
          <w:color w:val="000000"/>
        </w:rPr>
        <w:t>trece de octubre</w:t>
      </w:r>
      <w:r w:rsidRPr="005C3F1F">
        <w:rPr>
          <w:rFonts w:ascii="Palatino Linotype" w:eastAsia="Palatino Linotype" w:hAnsi="Palatino Linotype" w:cs="Palatino Linotype"/>
          <w:b/>
          <w:color w:val="000000"/>
        </w:rPr>
        <w:t xml:space="preserve"> de dos mil veinticinco</w:t>
      </w:r>
      <w:r w:rsidRPr="005C3F1F">
        <w:rPr>
          <w:rFonts w:ascii="Palatino Linotype" w:eastAsia="Palatino Linotype" w:hAnsi="Palatino Linotype" w:cs="Palatino Linotype"/>
          <w:color w:val="000000"/>
        </w:rPr>
        <w:t xml:space="preserve">, </w:t>
      </w:r>
      <w:r w:rsidRPr="005C3F1F">
        <w:rPr>
          <w:rFonts w:ascii="Palatino Linotype" w:eastAsia="Palatino Linotype" w:hAnsi="Palatino Linotype" w:cs="Palatino Linotype"/>
          <w:b/>
          <w:color w:val="000000"/>
        </w:rPr>
        <w:t>el RECURRENTE</w:t>
      </w:r>
      <w:r w:rsidRPr="005C3F1F">
        <w:rPr>
          <w:rFonts w:ascii="Palatino Linotype" w:eastAsia="Palatino Linotype" w:hAnsi="Palatino Linotype" w:cs="Palatino Linotype"/>
          <w:color w:val="000000"/>
        </w:rPr>
        <w:t xml:space="preserve"> interpuso el recurso de revisión, en contra de la respuesta, señalando como:</w:t>
      </w:r>
    </w:p>
    <w:p w14:paraId="164D4CE9" w14:textId="77777777" w:rsidR="00365712" w:rsidRPr="005C3F1F" w:rsidRDefault="00365712" w:rsidP="005C3F1F">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14:paraId="2E8C4A28" w14:textId="77777777" w:rsidR="00ED0C39" w:rsidRPr="005C3F1F" w:rsidRDefault="00ED0C39" w:rsidP="005C3F1F">
      <w:pPr>
        <w:numPr>
          <w:ilvl w:val="0"/>
          <w:numId w:val="3"/>
        </w:numPr>
        <w:pBdr>
          <w:top w:val="nil"/>
          <w:left w:val="nil"/>
          <w:bottom w:val="nil"/>
          <w:right w:val="nil"/>
          <w:between w:val="nil"/>
        </w:pBdr>
        <w:spacing w:line="360" w:lineRule="auto"/>
        <w:ind w:left="1134" w:right="-943" w:firstLine="0"/>
        <w:jc w:val="both"/>
        <w:rPr>
          <w:rFonts w:ascii="Palatino Linotype" w:eastAsia="Palatino Linotype" w:hAnsi="Palatino Linotype" w:cs="Palatino Linotype"/>
          <w:i/>
          <w:color w:val="000000"/>
        </w:rPr>
      </w:pPr>
      <w:r w:rsidRPr="005C3F1F">
        <w:rPr>
          <w:rFonts w:ascii="Palatino Linotype" w:eastAsia="Palatino Linotype" w:hAnsi="Palatino Linotype" w:cs="Palatino Linotype"/>
          <w:b/>
          <w:color w:val="000000"/>
        </w:rPr>
        <w:t>Acto impugnado</w:t>
      </w:r>
      <w:r w:rsidRPr="005C3F1F">
        <w:rPr>
          <w:rFonts w:ascii="Palatino Linotype" w:eastAsia="Palatino Linotype" w:hAnsi="Palatino Linotype" w:cs="Palatino Linotype"/>
          <w:b/>
          <w:i/>
          <w:color w:val="000000"/>
        </w:rPr>
        <w:t>:</w:t>
      </w:r>
      <w:r w:rsidRPr="005C3F1F">
        <w:rPr>
          <w:rFonts w:ascii="Palatino Linotype" w:eastAsia="Palatino Linotype" w:hAnsi="Palatino Linotype" w:cs="Palatino Linotype"/>
          <w:i/>
          <w:color w:val="000000"/>
        </w:rPr>
        <w:t xml:space="preserve"> “</w:t>
      </w:r>
      <w:r w:rsidR="00FA7B2D" w:rsidRPr="005C3F1F">
        <w:rPr>
          <w:rFonts w:ascii="Palatino Linotype" w:eastAsia="Palatino Linotype" w:hAnsi="Palatino Linotype" w:cs="Palatino Linotype"/>
          <w:i/>
          <w:color w:val="000000"/>
        </w:rPr>
        <w:t>no envia la informacion solicitada</w:t>
      </w:r>
      <w:r w:rsidRPr="005C3F1F">
        <w:rPr>
          <w:rFonts w:ascii="Palatino Linotype" w:eastAsia="Palatino Linotype" w:hAnsi="Palatino Linotype" w:cs="Palatino Linotype"/>
          <w:i/>
          <w:color w:val="000000"/>
        </w:rPr>
        <w:t xml:space="preserve">" </w:t>
      </w:r>
    </w:p>
    <w:p w14:paraId="5705AD42" w14:textId="77777777" w:rsidR="00ED0C39" w:rsidRPr="005C3F1F" w:rsidRDefault="00ED0C39" w:rsidP="005C3F1F">
      <w:pPr>
        <w:pBdr>
          <w:top w:val="nil"/>
          <w:left w:val="nil"/>
          <w:bottom w:val="nil"/>
          <w:right w:val="nil"/>
          <w:between w:val="nil"/>
        </w:pBdr>
        <w:spacing w:line="360" w:lineRule="auto"/>
        <w:ind w:left="1134" w:right="-943"/>
        <w:jc w:val="both"/>
        <w:rPr>
          <w:rFonts w:ascii="Palatino Linotype" w:eastAsia="Palatino Linotype" w:hAnsi="Palatino Linotype" w:cs="Palatino Linotype"/>
          <w:i/>
          <w:color w:val="000000"/>
        </w:rPr>
      </w:pPr>
    </w:p>
    <w:p w14:paraId="0FD496D2" w14:textId="77777777" w:rsidR="00622643" w:rsidRPr="005C3F1F" w:rsidRDefault="00ED0C39" w:rsidP="005C3F1F">
      <w:pPr>
        <w:numPr>
          <w:ilvl w:val="0"/>
          <w:numId w:val="3"/>
        </w:numPr>
        <w:pBdr>
          <w:top w:val="nil"/>
          <w:left w:val="nil"/>
          <w:bottom w:val="nil"/>
          <w:right w:val="nil"/>
          <w:between w:val="nil"/>
        </w:pBdr>
        <w:spacing w:line="276" w:lineRule="auto"/>
        <w:ind w:left="1134"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b/>
          <w:color w:val="000000"/>
        </w:rPr>
        <w:t xml:space="preserve">Razones o Motivos de inconformidad: </w:t>
      </w:r>
      <w:r w:rsidRPr="005C3F1F">
        <w:rPr>
          <w:rFonts w:ascii="Palatino Linotype" w:eastAsia="Palatino Linotype" w:hAnsi="Palatino Linotype" w:cs="Palatino Linotype"/>
          <w:color w:val="000000"/>
        </w:rPr>
        <w:t>“</w:t>
      </w:r>
      <w:r w:rsidR="00FA7B2D" w:rsidRPr="005C3F1F">
        <w:rPr>
          <w:rFonts w:ascii="Palatino Linotype" w:eastAsia="Palatino Linotype" w:hAnsi="Palatino Linotype" w:cs="Palatino Linotype"/>
          <w:i/>
          <w:color w:val="000000"/>
        </w:rPr>
        <w:t>el sujeto obligado manifiesta que la informacion se encuentra opublicada, sin embargo lo que esta publicado son los estados de situacion financiera, y lo que solicite son los anexos al estado de situacion financiera, es obvio que el sujeto obligado o desconoce sobre la informacion solicitada o trata de entorpecer la respuesta a la mism</w:t>
      </w:r>
      <w:r w:rsidR="00FA7B2D" w:rsidRPr="005C3F1F">
        <w:rPr>
          <w:rFonts w:ascii="Palatino Linotype" w:eastAsia="Palatino Linotype" w:hAnsi="Palatino Linotype" w:cs="Palatino Linotype"/>
          <w:color w:val="000000"/>
        </w:rPr>
        <w:t>a</w:t>
      </w:r>
      <w:r w:rsidRPr="005C3F1F">
        <w:rPr>
          <w:rFonts w:ascii="Palatino Linotype" w:eastAsia="Palatino Linotype" w:hAnsi="Palatino Linotype" w:cs="Palatino Linotype"/>
          <w:i/>
          <w:color w:val="000000"/>
        </w:rPr>
        <w:t xml:space="preserve">” </w:t>
      </w:r>
    </w:p>
    <w:p w14:paraId="69AAA198" w14:textId="77777777" w:rsidR="00FA7B2D" w:rsidRPr="005C3F1F" w:rsidRDefault="00FA7B2D" w:rsidP="005C3F1F">
      <w:pPr>
        <w:pStyle w:val="Prrafodelista"/>
        <w:ind w:right="-943"/>
        <w:rPr>
          <w:rFonts w:ascii="Palatino Linotype" w:eastAsia="Palatino Linotype" w:hAnsi="Palatino Linotype" w:cs="Palatino Linotype"/>
          <w:color w:val="000000"/>
        </w:rPr>
      </w:pPr>
    </w:p>
    <w:p w14:paraId="520643F9" w14:textId="77777777" w:rsidR="00FA7B2D" w:rsidRPr="005C3F1F" w:rsidRDefault="00FA7B2D" w:rsidP="005C3F1F">
      <w:pPr>
        <w:pBdr>
          <w:top w:val="nil"/>
          <w:left w:val="nil"/>
          <w:bottom w:val="nil"/>
          <w:right w:val="nil"/>
          <w:between w:val="nil"/>
        </w:pBdr>
        <w:spacing w:line="276" w:lineRule="auto"/>
        <w:ind w:left="1134" w:right="-943"/>
        <w:jc w:val="both"/>
        <w:rPr>
          <w:rFonts w:ascii="Palatino Linotype" w:eastAsia="Palatino Linotype" w:hAnsi="Palatino Linotype" w:cs="Palatino Linotype"/>
          <w:color w:val="000000"/>
        </w:rPr>
      </w:pPr>
    </w:p>
    <w:p w14:paraId="556A75AE"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5C3F1F">
        <w:rPr>
          <w:rFonts w:ascii="Palatino Linotype" w:eastAsia="Palatino Linotype" w:hAnsi="Palatino Linotype" w:cs="Palatino Linotype"/>
          <w:b/>
          <w:color w:val="000000"/>
        </w:rPr>
        <w:t xml:space="preserve">Ley de Transparencia y Acceso a la Información Pública del Estado de México y Municipios </w:t>
      </w:r>
      <w:r w:rsidRPr="005C3F1F">
        <w:rPr>
          <w:rFonts w:ascii="Palatino Linotype" w:eastAsia="Palatino Linotype" w:hAnsi="Palatino Linotype" w:cs="Palatino Linotype"/>
          <w:color w:val="000000"/>
        </w:rPr>
        <w:t xml:space="preserve">se </w:t>
      </w:r>
      <w:r w:rsidRPr="005C3F1F">
        <w:rPr>
          <w:rFonts w:ascii="Palatino Linotype" w:eastAsia="Palatino Linotype" w:hAnsi="Palatino Linotype" w:cs="Palatino Linotype"/>
        </w:rPr>
        <w:t>turna</w:t>
      </w:r>
      <w:r w:rsidRPr="005C3F1F">
        <w:rPr>
          <w:rFonts w:ascii="Palatino Linotype" w:eastAsia="Palatino Linotype" w:hAnsi="Palatino Linotype" w:cs="Palatino Linotype"/>
          <w:color w:val="000000"/>
        </w:rPr>
        <w:t xml:space="preserve"> a la </w:t>
      </w:r>
      <w:r w:rsidRPr="005C3F1F">
        <w:rPr>
          <w:rFonts w:ascii="Palatino Linotype" w:eastAsia="Palatino Linotype" w:hAnsi="Palatino Linotype" w:cs="Palatino Linotype"/>
          <w:b/>
          <w:color w:val="000000"/>
        </w:rPr>
        <w:t xml:space="preserve">Comisionada María del Rosario Mejía Ayala, </w:t>
      </w:r>
      <w:r w:rsidRPr="005C3F1F">
        <w:rPr>
          <w:rFonts w:ascii="Palatino Linotype" w:eastAsia="Palatino Linotype" w:hAnsi="Palatino Linotype" w:cs="Palatino Linotype"/>
        </w:rPr>
        <w:t>para</w:t>
      </w:r>
      <w:r w:rsidRPr="005C3F1F">
        <w:rPr>
          <w:rFonts w:ascii="Palatino Linotype" w:eastAsia="Palatino Linotype" w:hAnsi="Palatino Linotype" w:cs="Palatino Linotype"/>
          <w:color w:val="000000"/>
        </w:rPr>
        <w:t xml:space="preserve"> su análisis. </w:t>
      </w:r>
    </w:p>
    <w:p w14:paraId="70318653" w14:textId="77777777" w:rsidR="00ED0C39" w:rsidRPr="005C3F1F" w:rsidRDefault="00ED0C39" w:rsidP="005C3F1F">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14:paraId="36FB107E"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rPr>
        <w:t>La</w:t>
      </w:r>
      <w:r w:rsidRPr="005C3F1F">
        <w:rPr>
          <w:rFonts w:ascii="Palatino Linotype" w:eastAsia="Palatino Linotype" w:hAnsi="Palatino Linotype" w:cs="Palatino Linotype"/>
          <w:color w:val="000000"/>
        </w:rPr>
        <w:t xml:space="preserve"> Comisionad</w:t>
      </w:r>
      <w:r w:rsidRPr="005C3F1F">
        <w:rPr>
          <w:rFonts w:ascii="Palatino Linotype" w:eastAsia="Palatino Linotype" w:hAnsi="Palatino Linotype" w:cs="Palatino Linotype"/>
        </w:rPr>
        <w:t>a</w:t>
      </w:r>
      <w:r w:rsidRPr="005C3F1F">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w:t>
      </w:r>
      <w:r w:rsidRPr="005C3F1F">
        <w:rPr>
          <w:rFonts w:ascii="Palatino Linotype" w:eastAsia="Palatino Linotype" w:hAnsi="Palatino Linotype" w:cs="Palatino Linotype"/>
          <w:b/>
          <w:color w:val="000000"/>
        </w:rPr>
        <w:t xml:space="preserve"> </w:t>
      </w:r>
      <w:r w:rsidR="00FA7B2D" w:rsidRPr="005C3F1F">
        <w:rPr>
          <w:rFonts w:ascii="Palatino Linotype" w:eastAsia="Palatino Linotype" w:hAnsi="Palatino Linotype" w:cs="Palatino Linotype"/>
          <w:b/>
          <w:color w:val="000000"/>
        </w:rPr>
        <w:t>trece de octubre</w:t>
      </w:r>
      <w:r w:rsidRPr="005C3F1F">
        <w:rPr>
          <w:rFonts w:ascii="Palatino Linotype" w:eastAsia="Palatino Linotype" w:hAnsi="Palatino Linotype" w:cs="Palatino Linotype"/>
          <w:b/>
          <w:color w:val="000000"/>
        </w:rPr>
        <w:t xml:space="preserve"> de dos mil veinticinco</w:t>
      </w:r>
      <w:r w:rsidRPr="005C3F1F">
        <w:rPr>
          <w:rFonts w:ascii="Palatino Linotype" w:eastAsia="Palatino Linotype" w:hAnsi="Palatino Linotype" w:cs="Palatino Linotype"/>
          <w:color w:val="000000"/>
        </w:rPr>
        <w:t xml:space="preserve">, puso a disposición de las partes el expediente electrónico vía </w:t>
      </w:r>
      <w:r w:rsidRPr="005C3F1F">
        <w:rPr>
          <w:rFonts w:ascii="Palatino Linotype" w:eastAsia="Palatino Linotype" w:hAnsi="Palatino Linotype" w:cs="Palatino Linotype"/>
          <w:b/>
          <w:color w:val="000000"/>
        </w:rPr>
        <w:t xml:space="preserve">SAIMEX </w:t>
      </w:r>
      <w:r w:rsidRPr="005C3F1F">
        <w:rPr>
          <w:rFonts w:ascii="Palatino Linotype" w:eastAsia="Palatino Linotype" w:hAnsi="Palatino Linotype" w:cs="Palatino Linotype"/>
          <w:color w:val="000000"/>
        </w:rPr>
        <w:t xml:space="preserve">a efecto de que en un plazo máximo de siete días </w:t>
      </w:r>
      <w:r w:rsidRPr="005C3F1F">
        <w:rPr>
          <w:rFonts w:ascii="Palatino Linotype" w:eastAsia="Palatino Linotype" w:hAnsi="Palatino Linotype" w:cs="Palatino Linotype"/>
        </w:rPr>
        <w:t>manifestara</w:t>
      </w:r>
      <w:r w:rsidRPr="005C3F1F">
        <w:rPr>
          <w:rFonts w:ascii="Palatino Linotype" w:eastAsia="Palatino Linotype" w:hAnsi="Palatino Linotype" w:cs="Palatino Linotype"/>
          <w:color w:val="000000"/>
        </w:rPr>
        <w:t xml:space="preserve"> lo que a derecho </w:t>
      </w:r>
      <w:r w:rsidRPr="005C3F1F">
        <w:rPr>
          <w:rFonts w:ascii="Palatino Linotype" w:eastAsia="Palatino Linotype" w:hAnsi="Palatino Linotype" w:cs="Palatino Linotype"/>
        </w:rPr>
        <w:t>conviniera</w:t>
      </w:r>
      <w:r w:rsidRPr="005C3F1F">
        <w:rPr>
          <w:rFonts w:ascii="Palatino Linotype" w:eastAsia="Palatino Linotype" w:hAnsi="Palatino Linotype" w:cs="Palatino Linotype"/>
          <w:color w:val="000000"/>
        </w:rPr>
        <w:t xml:space="preserve">, </w:t>
      </w:r>
      <w:r w:rsidRPr="005C3F1F">
        <w:rPr>
          <w:rFonts w:ascii="Palatino Linotype" w:eastAsia="Palatino Linotype" w:hAnsi="Palatino Linotype" w:cs="Palatino Linotype"/>
        </w:rPr>
        <w:t>ofreciera</w:t>
      </w:r>
      <w:r w:rsidRPr="005C3F1F">
        <w:rPr>
          <w:rFonts w:ascii="Palatino Linotype" w:eastAsia="Palatino Linotype" w:hAnsi="Palatino Linotype" w:cs="Palatino Linotype"/>
          <w:color w:val="000000"/>
        </w:rPr>
        <w:t xml:space="preserve"> pruebas y alegatos según corresponda al caso concreto, de esta forma para que el </w:t>
      </w:r>
      <w:r w:rsidRPr="005C3F1F">
        <w:rPr>
          <w:rFonts w:ascii="Palatino Linotype" w:eastAsia="Palatino Linotype" w:hAnsi="Palatino Linotype" w:cs="Palatino Linotype"/>
          <w:b/>
          <w:color w:val="000000"/>
        </w:rPr>
        <w:t>SUJETO OBLIGADO</w:t>
      </w:r>
      <w:r w:rsidRPr="005C3F1F">
        <w:rPr>
          <w:rFonts w:ascii="Palatino Linotype" w:eastAsia="Palatino Linotype" w:hAnsi="Palatino Linotype" w:cs="Palatino Linotype"/>
          <w:color w:val="000000"/>
        </w:rPr>
        <w:t xml:space="preserve"> </w:t>
      </w:r>
      <w:r w:rsidRPr="005C3F1F">
        <w:rPr>
          <w:rFonts w:ascii="Palatino Linotype" w:eastAsia="Palatino Linotype" w:hAnsi="Palatino Linotype" w:cs="Palatino Linotype"/>
        </w:rPr>
        <w:t>presentará</w:t>
      </w:r>
      <w:r w:rsidRPr="005C3F1F">
        <w:rPr>
          <w:rFonts w:ascii="Palatino Linotype" w:eastAsia="Palatino Linotype" w:hAnsi="Palatino Linotype" w:cs="Palatino Linotype"/>
          <w:color w:val="000000"/>
        </w:rPr>
        <w:t xml:space="preserve"> el informe justificado procedente. De las constancias que obran en el expediente electrónico SAIMEX el particular no realizó manifestaciones. </w:t>
      </w:r>
    </w:p>
    <w:p w14:paraId="58B492CE" w14:textId="77777777" w:rsidR="00ED0C39" w:rsidRPr="005C3F1F" w:rsidRDefault="00ED0C39" w:rsidP="005C3F1F">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14:paraId="2270CB4B" w14:textId="77777777" w:rsidR="005500F5" w:rsidRPr="005C3F1F" w:rsidRDefault="00FA7B2D" w:rsidP="005C3F1F">
      <w:pPr>
        <w:numPr>
          <w:ilvl w:val="0"/>
          <w:numId w:val="2"/>
        </w:numPr>
        <w:pBdr>
          <w:top w:val="nil"/>
          <w:left w:val="nil"/>
          <w:bottom w:val="nil"/>
          <w:right w:val="nil"/>
          <w:between w:val="nil"/>
        </w:pBdr>
        <w:tabs>
          <w:tab w:val="left" w:pos="426"/>
        </w:tabs>
        <w:spacing w:line="360" w:lineRule="auto"/>
        <w:ind w:left="0" w:right="-943" w:firstLine="0"/>
        <w:jc w:val="both"/>
        <w:rPr>
          <w:rFonts w:ascii="Palatino Linotype" w:eastAsia="Palatino Linotype" w:hAnsi="Palatino Linotype" w:cs="Palatino Linotype"/>
          <w:i/>
          <w:color w:val="000000"/>
        </w:rPr>
      </w:pPr>
      <w:r w:rsidRPr="005C3F1F">
        <w:rPr>
          <w:rFonts w:ascii="Palatino Linotype" w:eastAsia="Palatino Linotype" w:hAnsi="Palatino Linotype" w:cs="Palatino Linotype"/>
          <w:color w:val="000000"/>
        </w:rPr>
        <w:lastRenderedPageBreak/>
        <w:t>El</w:t>
      </w:r>
      <w:r w:rsidR="005500F5" w:rsidRPr="005C3F1F">
        <w:rPr>
          <w:rFonts w:ascii="Palatino Linotype" w:eastAsia="Palatino Linotype" w:hAnsi="Palatino Linotype" w:cs="Palatino Linotype"/>
          <w:color w:val="000000"/>
        </w:rPr>
        <w:t xml:space="preserve"> </w:t>
      </w:r>
      <w:r w:rsidRPr="005C3F1F">
        <w:rPr>
          <w:rFonts w:ascii="Palatino Linotype" w:eastAsia="Palatino Linotype" w:hAnsi="Palatino Linotype" w:cs="Palatino Linotype"/>
          <w:b/>
          <w:color w:val="000000"/>
        </w:rPr>
        <w:t>veintidós de octubre</w:t>
      </w:r>
      <w:r w:rsidR="005500F5" w:rsidRPr="005C3F1F">
        <w:rPr>
          <w:rFonts w:ascii="Palatino Linotype" w:eastAsia="Palatino Linotype" w:hAnsi="Palatino Linotype" w:cs="Palatino Linotype"/>
          <w:b/>
          <w:color w:val="000000"/>
        </w:rPr>
        <w:t xml:space="preserve"> de dos mil veinticinco, </w:t>
      </w:r>
      <w:r w:rsidR="005500F5" w:rsidRPr="005C3F1F">
        <w:rPr>
          <w:rFonts w:ascii="Palatino Linotype" w:eastAsia="Palatino Linotype" w:hAnsi="Palatino Linotype" w:cs="Palatino Linotype"/>
          <w:color w:val="000000"/>
        </w:rPr>
        <w:t xml:space="preserve">el </w:t>
      </w:r>
      <w:r w:rsidR="005500F5" w:rsidRPr="005C3F1F">
        <w:rPr>
          <w:rFonts w:ascii="Palatino Linotype" w:eastAsia="Palatino Linotype" w:hAnsi="Palatino Linotype" w:cs="Palatino Linotype"/>
          <w:b/>
          <w:color w:val="000000"/>
        </w:rPr>
        <w:t xml:space="preserve">SUJETO OBLIGADO </w:t>
      </w:r>
      <w:r w:rsidRPr="005C3F1F">
        <w:rPr>
          <w:rFonts w:ascii="Palatino Linotype" w:eastAsia="Palatino Linotype" w:hAnsi="Palatino Linotype" w:cs="Palatino Linotype"/>
          <w:color w:val="000000"/>
        </w:rPr>
        <w:t>rindió el Informe Justificado correspondiente, a través de los archivos siguientes:</w:t>
      </w:r>
    </w:p>
    <w:p w14:paraId="5C33C9A5" w14:textId="77777777" w:rsidR="00FA7B2D" w:rsidRPr="005C3F1F" w:rsidRDefault="00FA7B2D" w:rsidP="005C3F1F">
      <w:p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i/>
          <w:color w:val="000000"/>
        </w:rPr>
      </w:pPr>
    </w:p>
    <w:p w14:paraId="49CBB122" w14:textId="77777777" w:rsidR="00FA7B2D" w:rsidRPr="005C3F1F" w:rsidRDefault="00CB175A" w:rsidP="005C3F1F">
      <w:pPr>
        <w:pStyle w:val="Prrafodelista"/>
        <w:numPr>
          <w:ilvl w:val="0"/>
          <w:numId w:val="16"/>
        </w:numPr>
        <w:pBdr>
          <w:top w:val="nil"/>
          <w:left w:val="nil"/>
          <w:bottom w:val="nil"/>
          <w:right w:val="nil"/>
          <w:between w:val="nil"/>
        </w:pBdr>
        <w:ind w:right="-943"/>
        <w:jc w:val="both"/>
        <w:rPr>
          <w:rFonts w:ascii="Palatino Linotype" w:eastAsia="Palatino Linotype" w:hAnsi="Palatino Linotype" w:cs="Palatino Linotype"/>
          <w:b/>
        </w:rPr>
      </w:pPr>
      <w:hyperlink r:id="rId9" w:history="1">
        <w:r w:rsidR="00FA7B2D" w:rsidRPr="005C3F1F">
          <w:rPr>
            <w:rStyle w:val="Hipervnculo"/>
            <w:rFonts w:ascii="Palatino Linotype" w:eastAsia="Palatino Linotype" w:hAnsi="Palatino Linotype" w:cs="Palatino Linotype"/>
            <w:b/>
            <w:bCs/>
            <w:color w:val="auto"/>
            <w:u w:val="none"/>
          </w:rPr>
          <w:t>SMDIFJUCH0075TAIP2025.pdf</w:t>
        </w:r>
      </w:hyperlink>
      <w:r w:rsidR="00FA7B2D" w:rsidRPr="005C3F1F">
        <w:rPr>
          <w:rFonts w:ascii="Palatino Linotype" w:eastAsia="Palatino Linotype" w:hAnsi="Palatino Linotype" w:cs="Palatino Linotype"/>
          <w:b/>
        </w:rPr>
        <w:t xml:space="preserve">: </w:t>
      </w:r>
      <w:r w:rsidR="00FA7B2D" w:rsidRPr="005C3F1F">
        <w:rPr>
          <w:rFonts w:ascii="Palatino Linotype" w:eastAsia="Palatino Linotype" w:hAnsi="Palatino Linotype" w:cs="Palatino Linotype"/>
        </w:rPr>
        <w:t xml:space="preserve">Oficio firmado por el </w:t>
      </w:r>
      <w:r w:rsidR="00FA7B2D" w:rsidRPr="005C3F1F">
        <w:rPr>
          <w:rFonts w:ascii="Palatino Linotype" w:eastAsia="Palatino Linotype" w:hAnsi="Palatino Linotype" w:cs="Palatino Linotype"/>
          <w:color w:val="000000"/>
        </w:rPr>
        <w:t>Titular Honorifico de la Unidad de Transparencia y Acceso a la Información Pública del SMDIF Juchitepec</w:t>
      </w:r>
      <w:r w:rsidR="008E19EF" w:rsidRPr="005C3F1F">
        <w:rPr>
          <w:rFonts w:ascii="Palatino Linotype" w:eastAsia="Palatino Linotype" w:hAnsi="Palatino Linotype" w:cs="Palatino Linotype"/>
          <w:color w:val="000000"/>
        </w:rPr>
        <w:t xml:space="preserve">, por el que le solicitó a la Tesorera </w:t>
      </w:r>
    </w:p>
    <w:p w14:paraId="2657384D" w14:textId="77777777" w:rsidR="00FA7B2D" w:rsidRPr="005C3F1F" w:rsidRDefault="00FA7B2D" w:rsidP="005C3F1F">
      <w:pPr>
        <w:pStyle w:val="Prrafodelista"/>
        <w:pBdr>
          <w:top w:val="nil"/>
          <w:left w:val="nil"/>
          <w:bottom w:val="nil"/>
          <w:right w:val="nil"/>
          <w:between w:val="nil"/>
        </w:pBdr>
        <w:ind w:right="-943"/>
        <w:rPr>
          <w:rFonts w:ascii="Palatino Linotype" w:eastAsia="Palatino Linotype" w:hAnsi="Palatino Linotype" w:cs="Palatino Linotype"/>
          <w:b/>
        </w:rPr>
      </w:pPr>
    </w:p>
    <w:p w14:paraId="7B17985E" w14:textId="77777777" w:rsidR="00FA7B2D" w:rsidRPr="005C3F1F" w:rsidRDefault="00CB175A" w:rsidP="005C3F1F">
      <w:pPr>
        <w:pStyle w:val="Prrafodelista"/>
        <w:numPr>
          <w:ilvl w:val="0"/>
          <w:numId w:val="16"/>
        </w:numPr>
        <w:pBdr>
          <w:top w:val="nil"/>
          <w:left w:val="nil"/>
          <w:bottom w:val="nil"/>
          <w:right w:val="nil"/>
          <w:between w:val="nil"/>
        </w:pBdr>
        <w:ind w:right="-943"/>
        <w:rPr>
          <w:rFonts w:ascii="Palatino Linotype" w:eastAsia="Palatino Linotype" w:hAnsi="Palatino Linotype" w:cs="Palatino Linotype"/>
          <w:b/>
        </w:rPr>
      </w:pPr>
      <w:hyperlink r:id="rId10" w:history="1">
        <w:r w:rsidR="00FA7B2D" w:rsidRPr="005C3F1F">
          <w:rPr>
            <w:rStyle w:val="Hipervnculo"/>
            <w:rFonts w:ascii="Palatino Linotype" w:eastAsia="Palatino Linotype" w:hAnsi="Palatino Linotype" w:cs="Palatino Linotype"/>
            <w:b/>
            <w:bCs/>
            <w:color w:val="auto"/>
            <w:u w:val="none"/>
          </w:rPr>
          <w:t>MANIFESTACIONES SUJETO HABILITADO.pdf</w:t>
        </w:r>
      </w:hyperlink>
      <w:r w:rsidR="008E19EF" w:rsidRPr="005C3F1F">
        <w:rPr>
          <w:rFonts w:ascii="Palatino Linotype" w:eastAsia="Palatino Linotype" w:hAnsi="Palatino Linotype" w:cs="Palatino Linotype"/>
          <w:b/>
        </w:rPr>
        <w:t xml:space="preserve">: </w:t>
      </w:r>
      <w:r w:rsidR="008E19EF" w:rsidRPr="005C3F1F">
        <w:rPr>
          <w:rFonts w:ascii="Palatino Linotype" w:eastAsia="Palatino Linotype" w:hAnsi="Palatino Linotype" w:cs="Palatino Linotype"/>
        </w:rPr>
        <w:t xml:space="preserve">Oficio firmado por la Tesorera Municipal, por el que </w:t>
      </w:r>
      <w:r w:rsidR="00B722EB" w:rsidRPr="005C3F1F">
        <w:rPr>
          <w:rFonts w:ascii="Palatino Linotype" w:eastAsia="Palatino Linotype" w:hAnsi="Palatino Linotype" w:cs="Palatino Linotype"/>
        </w:rPr>
        <w:t>ratifico su respuesta primigenia.</w:t>
      </w:r>
    </w:p>
    <w:p w14:paraId="533D4968" w14:textId="77777777" w:rsidR="00B722EB" w:rsidRPr="005C3F1F" w:rsidRDefault="00B722EB" w:rsidP="005C3F1F">
      <w:pPr>
        <w:pBdr>
          <w:top w:val="nil"/>
          <w:left w:val="nil"/>
          <w:bottom w:val="nil"/>
          <w:right w:val="nil"/>
          <w:between w:val="nil"/>
        </w:pBdr>
        <w:ind w:right="-943"/>
        <w:rPr>
          <w:rFonts w:ascii="Palatino Linotype" w:eastAsia="Palatino Linotype" w:hAnsi="Palatino Linotype" w:cs="Palatino Linotype"/>
          <w:b/>
        </w:rPr>
      </w:pPr>
    </w:p>
    <w:p w14:paraId="7135ECFA" w14:textId="77777777" w:rsidR="005500F5" w:rsidRPr="005C3F1F" w:rsidRDefault="005500F5" w:rsidP="005C3F1F">
      <w:pPr>
        <w:pStyle w:val="Prrafodelista"/>
        <w:ind w:right="-943"/>
        <w:rPr>
          <w:rFonts w:ascii="Palatino Linotype" w:eastAsia="Palatino Linotype" w:hAnsi="Palatino Linotype" w:cs="Palatino Linotype"/>
          <w:color w:val="000000"/>
        </w:rPr>
      </w:pPr>
    </w:p>
    <w:p w14:paraId="3CD116A0" w14:textId="77777777" w:rsidR="00ED0C39" w:rsidRPr="005C3F1F" w:rsidRDefault="00FA7B2D" w:rsidP="005C3F1F">
      <w:pPr>
        <w:numPr>
          <w:ilvl w:val="0"/>
          <w:numId w:val="2"/>
        </w:numPr>
        <w:pBdr>
          <w:top w:val="nil"/>
          <w:left w:val="nil"/>
          <w:bottom w:val="nil"/>
          <w:right w:val="nil"/>
          <w:between w:val="nil"/>
        </w:pBdr>
        <w:tabs>
          <w:tab w:val="left" w:pos="426"/>
        </w:tabs>
        <w:spacing w:line="360" w:lineRule="auto"/>
        <w:ind w:left="0" w:right="-943" w:firstLine="0"/>
        <w:jc w:val="both"/>
        <w:rPr>
          <w:rFonts w:ascii="Palatino Linotype" w:eastAsia="Palatino Linotype" w:hAnsi="Palatino Linotype" w:cs="Palatino Linotype"/>
          <w:i/>
          <w:color w:val="000000"/>
        </w:rPr>
      </w:pPr>
      <w:r w:rsidRPr="005C3F1F">
        <w:rPr>
          <w:rFonts w:ascii="Palatino Linotype" w:eastAsia="Palatino Linotype" w:hAnsi="Palatino Linotype" w:cs="Palatino Linotype"/>
          <w:color w:val="000000"/>
        </w:rPr>
        <w:t>El</w:t>
      </w:r>
      <w:r w:rsidR="00ED0C39" w:rsidRPr="005C3F1F">
        <w:rPr>
          <w:rFonts w:ascii="Palatino Linotype" w:eastAsia="Palatino Linotype" w:hAnsi="Palatino Linotype" w:cs="Palatino Linotype"/>
          <w:color w:val="000000"/>
        </w:rPr>
        <w:t xml:space="preserve"> </w:t>
      </w:r>
      <w:r w:rsidR="00ED0C39" w:rsidRPr="005C3F1F">
        <w:rPr>
          <w:rFonts w:ascii="Palatino Linotype" w:eastAsia="Palatino Linotype" w:hAnsi="Palatino Linotype" w:cs="Palatino Linotype"/>
          <w:b/>
          <w:color w:val="000000"/>
        </w:rPr>
        <w:t xml:space="preserve">RECURRENTE </w:t>
      </w:r>
      <w:r w:rsidR="00ED62EF" w:rsidRPr="005C3F1F">
        <w:rPr>
          <w:rFonts w:ascii="Palatino Linotype" w:eastAsia="Palatino Linotype" w:hAnsi="Palatino Linotype" w:cs="Palatino Linotype"/>
          <w:color w:val="000000"/>
        </w:rPr>
        <w:t>fue omiso</w:t>
      </w:r>
      <w:r w:rsidR="00ED0C39" w:rsidRPr="005C3F1F">
        <w:rPr>
          <w:rFonts w:ascii="Palatino Linotype" w:eastAsia="Palatino Linotype" w:hAnsi="Palatino Linotype" w:cs="Palatino Linotype"/>
          <w:color w:val="000000"/>
        </w:rPr>
        <w:t xml:space="preserve"> en manifestar lo que a su derecho conviniera y asistiera</w:t>
      </w:r>
      <w:r w:rsidR="00ED62EF" w:rsidRPr="005C3F1F">
        <w:rPr>
          <w:rFonts w:ascii="Palatino Linotype" w:eastAsia="Palatino Linotype" w:hAnsi="Palatino Linotype" w:cs="Palatino Linotype"/>
          <w:color w:val="000000"/>
        </w:rPr>
        <w:t xml:space="preserve">. </w:t>
      </w:r>
    </w:p>
    <w:p w14:paraId="3C5DCFDE" w14:textId="77777777" w:rsidR="00FA7B2D" w:rsidRPr="005C3F1F" w:rsidRDefault="00FA7B2D" w:rsidP="005C3F1F">
      <w:pPr>
        <w:pBdr>
          <w:top w:val="nil"/>
          <w:left w:val="nil"/>
          <w:bottom w:val="nil"/>
          <w:right w:val="nil"/>
          <w:between w:val="nil"/>
        </w:pBdr>
        <w:tabs>
          <w:tab w:val="left" w:pos="426"/>
        </w:tabs>
        <w:spacing w:line="360" w:lineRule="auto"/>
        <w:ind w:right="-943"/>
        <w:jc w:val="both"/>
        <w:rPr>
          <w:rFonts w:ascii="Palatino Linotype" w:eastAsia="Palatino Linotype" w:hAnsi="Palatino Linotype" w:cs="Palatino Linotype"/>
          <w:i/>
          <w:color w:val="000000"/>
        </w:rPr>
      </w:pPr>
    </w:p>
    <w:p w14:paraId="75FC4605" w14:textId="6E212AF6" w:rsidR="00ED0C39" w:rsidRPr="005C3F1F" w:rsidRDefault="00ED0C39" w:rsidP="005C3F1F">
      <w:pPr>
        <w:numPr>
          <w:ilvl w:val="0"/>
          <w:numId w:val="2"/>
        </w:numPr>
        <w:pBdr>
          <w:top w:val="nil"/>
          <w:left w:val="nil"/>
          <w:bottom w:val="nil"/>
          <w:right w:val="nil"/>
          <w:between w:val="nil"/>
        </w:pBdr>
        <w:tabs>
          <w:tab w:val="left" w:pos="426"/>
        </w:tabs>
        <w:spacing w:line="360" w:lineRule="auto"/>
        <w:ind w:left="0" w:right="-943" w:firstLine="0"/>
        <w:jc w:val="both"/>
        <w:rPr>
          <w:rFonts w:ascii="Palatino Linotype" w:hAnsi="Palatino Linotype"/>
          <w:color w:val="000000"/>
        </w:rPr>
      </w:pPr>
      <w:r w:rsidRPr="005C3F1F">
        <w:rPr>
          <w:rFonts w:ascii="Palatino Linotype" w:eastAsia="Palatino Linotype" w:hAnsi="Palatino Linotype" w:cs="Palatino Linotype"/>
          <w:color w:val="000000"/>
        </w:rPr>
        <w:t>El</w:t>
      </w:r>
      <w:r w:rsidRPr="005C3F1F">
        <w:rPr>
          <w:rFonts w:ascii="Palatino Linotype" w:hAnsi="Palatino Linotype"/>
          <w:color w:val="000000"/>
        </w:rPr>
        <w:t xml:space="preserve"> </w:t>
      </w:r>
      <w:r w:rsidR="00B7236A" w:rsidRPr="005C3F1F">
        <w:rPr>
          <w:rFonts w:ascii="Palatino Linotype" w:hAnsi="Palatino Linotype"/>
          <w:b/>
          <w:color w:val="000000"/>
        </w:rPr>
        <w:t>quince de abril de dos mil veintiséis</w:t>
      </w:r>
      <w:r w:rsidRPr="005C3F1F">
        <w:rPr>
          <w:rFonts w:ascii="Palatino Linotype" w:hAnsi="Palatino Linotype"/>
          <w:color w:val="000000"/>
        </w:rPr>
        <w:t>, la Comisionada Ponente notificó el acuerdo de ampliación para emitir resolución, en términos del artículo 181 párrafo tercero de la Ley de Transparencia y Acceso a la Información Pública de</w:t>
      </w:r>
      <w:r w:rsidR="00BF260C" w:rsidRPr="005C3F1F">
        <w:rPr>
          <w:rFonts w:ascii="Palatino Linotype" w:hAnsi="Palatino Linotype"/>
          <w:color w:val="000000"/>
        </w:rPr>
        <w:t xml:space="preserve">l Estado de México y Municipio </w:t>
      </w:r>
    </w:p>
    <w:p w14:paraId="6A172DDE" w14:textId="77777777" w:rsidR="00ED0C39" w:rsidRPr="005C3F1F" w:rsidRDefault="00ED0C39" w:rsidP="005C3F1F">
      <w:pPr>
        <w:pStyle w:val="Prrafodelista"/>
        <w:ind w:right="-943"/>
        <w:rPr>
          <w:rFonts w:ascii="Palatino Linotype" w:eastAsia="Palatino Linotype" w:hAnsi="Palatino Linotype" w:cs="Palatino Linotype"/>
          <w:color w:val="000000"/>
        </w:rPr>
      </w:pPr>
    </w:p>
    <w:p w14:paraId="164787D3" w14:textId="0979FF81" w:rsidR="00BF260C"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 xml:space="preserve">La Comisionada Ponente decretó el cierre de instrucción mediante el acuerdo de fecha </w:t>
      </w:r>
      <w:r w:rsidR="00B7236A" w:rsidRPr="005C3F1F">
        <w:rPr>
          <w:rFonts w:ascii="Palatino Linotype" w:eastAsia="Palatino Linotype" w:hAnsi="Palatino Linotype" w:cs="Palatino Linotype"/>
          <w:b/>
          <w:color w:val="000000"/>
        </w:rPr>
        <w:t xml:space="preserve">veinte de abril de dos mil </w:t>
      </w:r>
      <w:r w:rsidR="00BF260C" w:rsidRPr="005C3F1F">
        <w:rPr>
          <w:rFonts w:ascii="Palatino Linotype" w:eastAsia="Palatino Linotype" w:hAnsi="Palatino Linotype" w:cs="Palatino Linotype"/>
          <w:b/>
          <w:color w:val="000000"/>
        </w:rPr>
        <w:t>veintiséis</w:t>
      </w:r>
    </w:p>
    <w:p w14:paraId="51326BE3" w14:textId="77777777" w:rsidR="00BF260C" w:rsidRPr="005C3F1F" w:rsidRDefault="00BF260C" w:rsidP="005C3F1F">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14:paraId="1661D330" w14:textId="77777777" w:rsidR="00ED0C39" w:rsidRPr="005C3F1F" w:rsidRDefault="00ED0C39" w:rsidP="005C3F1F">
      <w:pPr>
        <w:spacing w:line="360" w:lineRule="auto"/>
        <w:ind w:right="-943"/>
        <w:jc w:val="center"/>
        <w:rPr>
          <w:rFonts w:ascii="Palatino Linotype" w:eastAsia="Palatino Linotype" w:hAnsi="Palatino Linotype" w:cs="Palatino Linotype"/>
        </w:rPr>
      </w:pPr>
      <w:bookmarkStart w:id="1" w:name="_heading=h.1fob9te" w:colFirst="0" w:colLast="0"/>
      <w:bookmarkEnd w:id="1"/>
      <w:r w:rsidRPr="005C3F1F">
        <w:rPr>
          <w:rFonts w:ascii="Palatino Linotype" w:eastAsia="Palatino Linotype" w:hAnsi="Palatino Linotype" w:cs="Palatino Linotype"/>
          <w:b/>
        </w:rPr>
        <w:t>C O N S I D E R A N D O</w:t>
      </w:r>
    </w:p>
    <w:p w14:paraId="41EF853F" w14:textId="77777777" w:rsidR="00ED0C39" w:rsidRPr="005C3F1F" w:rsidRDefault="00ED0C39" w:rsidP="005C3F1F">
      <w:pPr>
        <w:spacing w:line="360" w:lineRule="auto"/>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                                                                                                                     </w:t>
      </w:r>
    </w:p>
    <w:p w14:paraId="1CD78D31" w14:textId="77777777" w:rsidR="00B7236A" w:rsidRPr="005C3F1F" w:rsidRDefault="00ED0C39" w:rsidP="005C3F1F">
      <w:pPr>
        <w:spacing w:line="360" w:lineRule="auto"/>
        <w:ind w:right="-943"/>
        <w:jc w:val="both"/>
        <w:rPr>
          <w:rFonts w:ascii="Palatino Linotype" w:eastAsia="Palatino Linotype" w:hAnsi="Palatino Linotype" w:cs="Palatino Linotype"/>
          <w:b/>
        </w:rPr>
      </w:pPr>
      <w:bookmarkStart w:id="2" w:name="_heading=h.3znysh7" w:colFirst="0" w:colLast="0"/>
      <w:bookmarkEnd w:id="2"/>
      <w:r w:rsidRPr="005C3F1F">
        <w:rPr>
          <w:rFonts w:ascii="Palatino Linotype" w:eastAsia="Palatino Linotype" w:hAnsi="Palatino Linotype" w:cs="Palatino Linotype"/>
          <w:b/>
        </w:rPr>
        <w:t>PRIMERO. De la competencia</w:t>
      </w:r>
    </w:p>
    <w:p w14:paraId="697FE51F" w14:textId="77777777" w:rsidR="00B7236A" w:rsidRPr="005C3F1F" w:rsidRDefault="00B7236A" w:rsidP="005C3F1F">
      <w:pPr>
        <w:numPr>
          <w:ilvl w:val="0"/>
          <w:numId w:val="2"/>
        </w:numPr>
        <w:pBdr>
          <w:top w:val="nil"/>
          <w:left w:val="nil"/>
          <w:bottom w:val="nil"/>
          <w:right w:val="nil"/>
          <w:between w:val="nil"/>
        </w:pBdr>
        <w:spacing w:line="360" w:lineRule="auto"/>
        <w:ind w:left="0" w:right="-943" w:firstLine="0"/>
        <w:jc w:val="both"/>
        <w:rPr>
          <w:rFonts w:ascii="Palatino Linotype" w:eastAsia="Calibri" w:hAnsi="Palatino Linotype"/>
          <w:color w:val="000000"/>
          <w:lang w:val="es-MX" w:eastAsia="es-MX"/>
        </w:rPr>
      </w:pPr>
      <w:r w:rsidRPr="005C3F1F">
        <w:rPr>
          <w:rFonts w:ascii="Palatino Linotype" w:eastAsia="Palatino Linotype" w:hAnsi="Palatino Linotype" w:cs="Palatino Linotype"/>
          <w:color w:val="000000"/>
          <w:lang w:val="es-MX" w:eastAsia="es-MX"/>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w:t>
      </w:r>
      <w:r w:rsidRPr="005C3F1F">
        <w:rPr>
          <w:rFonts w:ascii="Palatino Linotype" w:eastAsia="Palatino Linotype" w:hAnsi="Palatino Linotype" w:cs="Palatino Linotype"/>
          <w:color w:val="000000"/>
          <w:lang w:val="es-MX" w:eastAsia="es-MX"/>
        </w:rPr>
        <w:lastRenderedPageBreak/>
        <w:t>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6A85CEE5" w14:textId="77777777" w:rsidR="00ED0C39" w:rsidRPr="005C3F1F" w:rsidRDefault="00ED0C39" w:rsidP="005C3F1F">
      <w:pPr>
        <w:pBdr>
          <w:top w:val="nil"/>
          <w:left w:val="nil"/>
          <w:bottom w:val="nil"/>
          <w:right w:val="nil"/>
          <w:between w:val="nil"/>
        </w:pBdr>
        <w:spacing w:line="360" w:lineRule="auto"/>
        <w:ind w:right="-943"/>
        <w:jc w:val="both"/>
        <w:rPr>
          <w:rFonts w:ascii="Palatino Linotype" w:eastAsia="Palatino Linotype" w:hAnsi="Palatino Linotype" w:cs="Palatino Linotype"/>
          <w:color w:val="000000"/>
        </w:rPr>
      </w:pPr>
    </w:p>
    <w:p w14:paraId="2A5F11F7" w14:textId="77777777" w:rsidR="00B7236A" w:rsidRPr="005C3F1F" w:rsidRDefault="00ED0C39" w:rsidP="005C3F1F">
      <w:pPr>
        <w:keepNext/>
        <w:keepLines/>
        <w:spacing w:line="360" w:lineRule="auto"/>
        <w:ind w:right="-943"/>
        <w:rPr>
          <w:rFonts w:ascii="Palatino Linotype" w:eastAsia="Palatino Linotype" w:hAnsi="Palatino Linotype" w:cs="Palatino Linotype"/>
          <w:b/>
        </w:rPr>
      </w:pPr>
      <w:bookmarkStart w:id="3" w:name="_heading=h.2et92p0" w:colFirst="0" w:colLast="0"/>
      <w:bookmarkEnd w:id="3"/>
      <w:r w:rsidRPr="005C3F1F">
        <w:rPr>
          <w:rFonts w:ascii="Palatino Linotype" w:eastAsia="Palatino Linotype" w:hAnsi="Palatino Linotype" w:cs="Palatino Linotype"/>
          <w:b/>
        </w:rPr>
        <w:t>SEGUNDO. De la oportunidad y procedencia.</w:t>
      </w:r>
    </w:p>
    <w:p w14:paraId="0550BF73"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 xml:space="preserve">El medio de impugnación fue presentado a través del </w:t>
      </w:r>
      <w:r w:rsidRPr="005C3F1F">
        <w:rPr>
          <w:rFonts w:ascii="Palatino Linotype" w:eastAsia="Palatino Linotype" w:hAnsi="Palatino Linotype" w:cs="Palatino Linotype"/>
          <w:b/>
          <w:color w:val="000000"/>
        </w:rPr>
        <w:t>SAIMEX,</w:t>
      </w:r>
      <w:r w:rsidRPr="005C3F1F">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5C3F1F">
        <w:rPr>
          <w:rFonts w:ascii="Palatino Linotype" w:eastAsia="Palatino Linotype" w:hAnsi="Palatino Linotype" w:cs="Palatino Linotype"/>
          <w:b/>
          <w:color w:val="000000"/>
        </w:rPr>
        <w:t>SUJETO OBLIGADO</w:t>
      </w:r>
      <w:r w:rsidRPr="005C3F1F">
        <w:rPr>
          <w:rFonts w:ascii="Palatino Linotype" w:eastAsia="Palatino Linotype" w:hAnsi="Palatino Linotype" w:cs="Palatino Linotype"/>
          <w:color w:val="000000"/>
        </w:rPr>
        <w:t xml:space="preserve"> entregó respuesta a la solicitud el día </w:t>
      </w:r>
      <w:r w:rsidR="00B7236A" w:rsidRPr="005C3F1F">
        <w:rPr>
          <w:rFonts w:ascii="Palatino Linotype" w:eastAsia="Palatino Linotype" w:hAnsi="Palatino Linotype" w:cs="Palatino Linotype"/>
          <w:b/>
          <w:color w:val="000000"/>
        </w:rPr>
        <w:t>diez de octubre</w:t>
      </w:r>
      <w:r w:rsidR="003D1925"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b/>
          <w:color w:val="000000"/>
        </w:rPr>
        <w:t>de dos mil veinticinco</w:t>
      </w:r>
      <w:r w:rsidRPr="005C3F1F">
        <w:rPr>
          <w:rFonts w:ascii="Palatino Linotype" w:eastAsia="Palatino Linotype" w:hAnsi="Palatino Linotype" w:cs="Palatino Linotype"/>
          <w:color w:val="000000"/>
        </w:rPr>
        <w:t xml:space="preserve">, de tal forma que el plazo para interponer el recurso de revisión transcurrió del </w:t>
      </w:r>
      <w:r w:rsidR="00B7236A" w:rsidRPr="005C3F1F">
        <w:rPr>
          <w:rFonts w:ascii="Palatino Linotype" w:eastAsia="Palatino Linotype" w:hAnsi="Palatino Linotype" w:cs="Palatino Linotype"/>
          <w:b/>
          <w:color w:val="000000"/>
        </w:rPr>
        <w:t>trece al treinta y uno de octubre</w:t>
      </w:r>
      <w:r w:rsidRPr="005C3F1F">
        <w:rPr>
          <w:rFonts w:ascii="Palatino Linotype" w:eastAsia="Palatino Linotype" w:hAnsi="Palatino Linotype" w:cs="Palatino Linotype"/>
          <w:b/>
          <w:color w:val="000000"/>
        </w:rPr>
        <w:t xml:space="preserve"> de dos mil veinticinco</w:t>
      </w:r>
      <w:r w:rsidRPr="005C3F1F">
        <w:rPr>
          <w:rFonts w:ascii="Palatino Linotype" w:eastAsia="Palatino Linotype" w:hAnsi="Palatino Linotype" w:cs="Palatino Linotype"/>
          <w:color w:val="000000"/>
        </w:rPr>
        <w:t xml:space="preserve">; en consecuencia, presentó su inconformidad el día </w:t>
      </w:r>
      <w:r w:rsidR="00B7236A" w:rsidRPr="005C3F1F">
        <w:rPr>
          <w:rFonts w:ascii="Palatino Linotype" w:eastAsia="Palatino Linotype" w:hAnsi="Palatino Linotype" w:cs="Palatino Linotype"/>
          <w:b/>
          <w:color w:val="000000"/>
        </w:rPr>
        <w:t>trece de octubre</w:t>
      </w:r>
      <w:r w:rsidRPr="005C3F1F">
        <w:rPr>
          <w:rFonts w:ascii="Palatino Linotype" w:eastAsia="Palatino Linotype" w:hAnsi="Palatino Linotype" w:cs="Palatino Linotype"/>
          <w:b/>
          <w:color w:val="000000"/>
        </w:rPr>
        <w:t xml:space="preserve"> de dos mil veinticinco</w:t>
      </w:r>
      <w:r w:rsidRPr="005C3F1F">
        <w:rPr>
          <w:rFonts w:ascii="Palatino Linotype" w:eastAsia="Palatino Linotype" w:hAnsi="Palatino Linotype" w:cs="Palatino Linotype"/>
          <w:color w:val="000000"/>
        </w:rPr>
        <w:t xml:space="preserve">, por lo que se encuentra dentro de los márgenes temporales previstos en el artículo 178 de la </w:t>
      </w:r>
      <w:r w:rsidRPr="005C3F1F">
        <w:rPr>
          <w:rFonts w:ascii="Palatino Linotype" w:eastAsia="Palatino Linotype" w:hAnsi="Palatino Linotype" w:cs="Palatino Linotype"/>
          <w:b/>
          <w:color w:val="000000"/>
        </w:rPr>
        <w:t xml:space="preserve">Ley de Transparencia y Acceso a la Información Pública del Estado de México y Municipios </w:t>
      </w:r>
      <w:r w:rsidRPr="005C3F1F">
        <w:rPr>
          <w:rFonts w:ascii="Palatino Linotype" w:eastAsia="Palatino Linotype" w:hAnsi="Palatino Linotype" w:cs="Palatino Linotype"/>
          <w:color w:val="000000"/>
        </w:rPr>
        <w:t>vigente.</w:t>
      </w:r>
    </w:p>
    <w:p w14:paraId="05CD4E96" w14:textId="77777777" w:rsidR="00ED0C39" w:rsidRPr="005C3F1F" w:rsidRDefault="00ED0C39" w:rsidP="005C3F1F">
      <w:pPr>
        <w:spacing w:line="360" w:lineRule="auto"/>
        <w:ind w:right="-943"/>
        <w:rPr>
          <w:rFonts w:ascii="Palatino Linotype" w:eastAsia="Palatino Linotype" w:hAnsi="Palatino Linotype" w:cs="Palatino Linotype"/>
        </w:rPr>
      </w:pPr>
    </w:p>
    <w:p w14:paraId="304C7FA0"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116A44F0" w14:textId="77777777" w:rsidR="00ED0C39" w:rsidRPr="005C3F1F" w:rsidRDefault="00ED0C39" w:rsidP="005C3F1F">
      <w:pPr>
        <w:pStyle w:val="Ttulo1"/>
        <w:spacing w:before="0" w:line="360" w:lineRule="auto"/>
        <w:ind w:right="-943"/>
        <w:rPr>
          <w:rFonts w:ascii="Palatino Linotype" w:eastAsia="Palatino Linotype" w:hAnsi="Palatino Linotype" w:cs="Palatino Linotype"/>
          <w:b/>
          <w:color w:val="000000"/>
          <w:sz w:val="24"/>
          <w:szCs w:val="24"/>
        </w:rPr>
      </w:pPr>
      <w:bookmarkStart w:id="4" w:name="_heading=h.1t3h5sf" w:colFirst="0" w:colLast="0"/>
      <w:bookmarkEnd w:id="4"/>
      <w:r w:rsidRPr="005C3F1F">
        <w:rPr>
          <w:rFonts w:ascii="Palatino Linotype" w:eastAsia="Palatino Linotype" w:hAnsi="Palatino Linotype" w:cs="Palatino Linotype"/>
          <w:b/>
          <w:color w:val="000000"/>
          <w:sz w:val="24"/>
          <w:szCs w:val="24"/>
        </w:rPr>
        <w:lastRenderedPageBreak/>
        <w:t xml:space="preserve">TERCERO. Del planteamiento de la </w:t>
      </w:r>
      <w:r w:rsidRPr="005C3F1F">
        <w:rPr>
          <w:rFonts w:ascii="Palatino Linotype" w:eastAsia="Palatino Linotype" w:hAnsi="Palatino Linotype" w:cs="Palatino Linotype"/>
          <w:b/>
          <w:i/>
          <w:color w:val="000000"/>
          <w:sz w:val="24"/>
          <w:szCs w:val="24"/>
        </w:rPr>
        <w:t>Litis</w:t>
      </w:r>
      <w:r w:rsidRPr="005C3F1F">
        <w:rPr>
          <w:rFonts w:ascii="Palatino Linotype" w:eastAsia="Palatino Linotype" w:hAnsi="Palatino Linotype" w:cs="Palatino Linotype"/>
          <w:b/>
          <w:color w:val="000000"/>
          <w:sz w:val="24"/>
          <w:szCs w:val="24"/>
        </w:rPr>
        <w:t>.</w:t>
      </w:r>
    </w:p>
    <w:p w14:paraId="12741FC5"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Se solicitó tener acceso, a la información que a continuación se desagrega:</w:t>
      </w:r>
    </w:p>
    <w:p w14:paraId="0BF39153" w14:textId="77777777" w:rsidR="00ED0C39" w:rsidRPr="005C3F1F" w:rsidRDefault="00ED0C39" w:rsidP="005C3F1F">
      <w:pPr>
        <w:pBdr>
          <w:top w:val="nil"/>
          <w:left w:val="nil"/>
          <w:bottom w:val="nil"/>
          <w:right w:val="nil"/>
          <w:between w:val="nil"/>
        </w:pBdr>
        <w:ind w:right="-943"/>
        <w:jc w:val="both"/>
        <w:rPr>
          <w:rFonts w:ascii="Palatino Linotype" w:eastAsia="Palatino Linotype" w:hAnsi="Palatino Linotype" w:cs="Palatino Linotype"/>
          <w:b/>
          <w:color w:val="000000"/>
        </w:rPr>
      </w:pPr>
    </w:p>
    <w:p w14:paraId="1A1ADEF1" w14:textId="77777777" w:rsidR="00ED0C39" w:rsidRPr="005C3F1F" w:rsidRDefault="00B7236A" w:rsidP="005C3F1F">
      <w:pPr>
        <w:pStyle w:val="Prrafodelista"/>
        <w:numPr>
          <w:ilvl w:val="0"/>
          <w:numId w:val="12"/>
        </w:numPr>
        <w:pBdr>
          <w:top w:val="nil"/>
          <w:left w:val="nil"/>
          <w:bottom w:val="nil"/>
          <w:right w:val="nil"/>
          <w:between w:val="nil"/>
        </w:pBdr>
        <w:ind w:right="-943"/>
        <w:jc w:val="both"/>
        <w:rPr>
          <w:rFonts w:ascii="Palatino Linotype" w:eastAsia="Palatino Linotype" w:hAnsi="Palatino Linotype" w:cs="Palatino Linotype"/>
          <w:b/>
          <w:i/>
          <w:color w:val="000000"/>
        </w:rPr>
      </w:pPr>
      <w:r w:rsidRPr="005C3F1F">
        <w:rPr>
          <w:rFonts w:ascii="Palatino Linotype" w:eastAsia="Palatino Linotype" w:hAnsi="Palatino Linotype" w:cs="Palatino Linotype"/>
          <w:b/>
          <w:i/>
          <w:color w:val="000000"/>
        </w:rPr>
        <w:t>solicito los formatos en Excel de los archivos enviados en informes trimestrales denominados Anexo al Estado de Situación Financiera ( AESF ) correspondientes a los meses de Enero a Junio de 2025, asimismo en caso de tecer ya concluidos los de Julio a Septiembre enviarlos tambien</w:t>
      </w:r>
      <w:r w:rsidR="006849FD" w:rsidRPr="005C3F1F">
        <w:rPr>
          <w:rFonts w:ascii="Palatino Linotype" w:eastAsia="Palatino Linotype" w:hAnsi="Palatino Linotype" w:cs="Palatino Linotype"/>
          <w:b/>
          <w:i/>
          <w:color w:val="000000"/>
        </w:rPr>
        <w:t>.</w:t>
      </w:r>
    </w:p>
    <w:p w14:paraId="13E78976" w14:textId="77777777" w:rsidR="006849FD" w:rsidRPr="005C3F1F" w:rsidRDefault="006849FD" w:rsidP="005C3F1F">
      <w:pPr>
        <w:pStyle w:val="Prrafodelista"/>
        <w:pBdr>
          <w:top w:val="nil"/>
          <w:left w:val="nil"/>
          <w:bottom w:val="nil"/>
          <w:right w:val="nil"/>
          <w:between w:val="nil"/>
        </w:pBdr>
        <w:ind w:left="1571" w:right="-943"/>
        <w:jc w:val="both"/>
        <w:rPr>
          <w:rFonts w:ascii="Palatino Linotype" w:eastAsia="Palatino Linotype" w:hAnsi="Palatino Linotype" w:cs="Palatino Linotype"/>
          <w:b/>
          <w:i/>
          <w:color w:val="000000"/>
        </w:rPr>
      </w:pPr>
    </w:p>
    <w:p w14:paraId="34913967"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hAnsi="Palatino Linotype"/>
          <w:i/>
        </w:rPr>
      </w:pPr>
      <w:r w:rsidRPr="005C3F1F">
        <w:rPr>
          <w:rFonts w:ascii="Palatino Linotype" w:eastAsia="Palatino Linotype" w:hAnsi="Palatino Linotype" w:cs="Palatino Linotype"/>
        </w:rPr>
        <w:t xml:space="preserve">En respuesta, el </w:t>
      </w:r>
      <w:r w:rsidRPr="005C3F1F">
        <w:rPr>
          <w:rFonts w:ascii="Palatino Linotype" w:eastAsia="Palatino Linotype" w:hAnsi="Palatino Linotype" w:cs="Palatino Linotype"/>
          <w:b/>
        </w:rPr>
        <w:t xml:space="preserve">SUJETO OBLIGADO </w:t>
      </w:r>
      <w:r w:rsidR="00B7236A" w:rsidRPr="005C3F1F">
        <w:rPr>
          <w:rFonts w:ascii="Palatino Linotype" w:eastAsia="Palatino Linotype" w:hAnsi="Palatino Linotype" w:cs="Palatino Linotype"/>
          <w:color w:val="000000"/>
        </w:rPr>
        <w:t>dio respuesta como quedo referido en el numeral 2 de la presente resolución.</w:t>
      </w:r>
    </w:p>
    <w:p w14:paraId="4253ED79" w14:textId="77777777" w:rsidR="00ED0C39" w:rsidRPr="005C3F1F" w:rsidRDefault="00ED0C39" w:rsidP="005C3F1F">
      <w:pPr>
        <w:ind w:right="-943"/>
        <w:jc w:val="both"/>
        <w:rPr>
          <w:rFonts w:ascii="Palatino Linotype" w:hAnsi="Palatino Linotype"/>
          <w:i/>
        </w:rPr>
      </w:pPr>
    </w:p>
    <w:p w14:paraId="28CA189E"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En dichas condiciones, la </w:t>
      </w:r>
      <w:r w:rsidRPr="005C3F1F">
        <w:rPr>
          <w:rFonts w:ascii="Palatino Linotype" w:eastAsia="Palatino Linotype" w:hAnsi="Palatino Linotype" w:cs="Palatino Linotype"/>
          <w:i/>
        </w:rPr>
        <w:t>Litis</w:t>
      </w:r>
      <w:r w:rsidRPr="005C3F1F">
        <w:rPr>
          <w:rFonts w:ascii="Palatino Linotype" w:eastAsia="Palatino Linotype" w:hAnsi="Palatino Linotype" w:cs="Palatino Linotype"/>
        </w:rPr>
        <w:t xml:space="preserve"> a resolver en este recurso se circunscribe a determinar si se actualiza la causal de procedencia prevista en el artículo 179, </w:t>
      </w:r>
      <w:r w:rsidRPr="005C3F1F">
        <w:rPr>
          <w:rFonts w:ascii="Palatino Linotype" w:eastAsia="Palatino Linotype" w:hAnsi="Palatino Linotype" w:cs="Palatino Linotype"/>
          <w:b/>
        </w:rPr>
        <w:t xml:space="preserve">fracción I </w:t>
      </w:r>
      <w:r w:rsidRPr="005C3F1F">
        <w:rPr>
          <w:rFonts w:ascii="Palatino Linotype" w:eastAsia="Palatino Linotype" w:hAnsi="Palatino Linotype" w:cs="Palatino Linotype"/>
        </w:rPr>
        <w:t xml:space="preserve">de la </w:t>
      </w:r>
      <w:r w:rsidRPr="005C3F1F">
        <w:rPr>
          <w:rFonts w:ascii="Palatino Linotype" w:eastAsia="Palatino Linotype" w:hAnsi="Palatino Linotype" w:cs="Palatino Linotype"/>
          <w:b/>
        </w:rPr>
        <w:t xml:space="preserve">Ley de Transparencia y Acceso a la Información Pública del Estado de </w:t>
      </w:r>
      <w:r w:rsidRPr="005C3F1F">
        <w:rPr>
          <w:rFonts w:ascii="Palatino Linotype" w:eastAsia="Palatino Linotype" w:hAnsi="Palatino Linotype" w:cs="Palatino Linotype"/>
        </w:rPr>
        <w:t>México</w:t>
      </w:r>
      <w:r w:rsidRPr="005C3F1F">
        <w:rPr>
          <w:rFonts w:ascii="Palatino Linotype" w:eastAsia="Palatino Linotype" w:hAnsi="Palatino Linotype" w:cs="Palatino Linotype"/>
          <w:b/>
        </w:rPr>
        <w:t xml:space="preserve"> y </w:t>
      </w:r>
      <w:r w:rsidRPr="005C3F1F">
        <w:rPr>
          <w:rFonts w:ascii="Palatino Linotype" w:eastAsia="Palatino Linotype" w:hAnsi="Palatino Linotype" w:cs="Palatino Linotype"/>
        </w:rPr>
        <w:t xml:space="preserve">Municipios; </w:t>
      </w:r>
      <w:r w:rsidRPr="005C3F1F">
        <w:rPr>
          <w:rFonts w:ascii="Palatino Linotype" w:eastAsia="Palatino Linotype" w:hAnsi="Palatino Linotype" w:cs="Palatino Linotype"/>
          <w:color w:val="000000"/>
        </w:rPr>
        <w:t xml:space="preserve">fracción que determina la hipótesis jurídica relativa a la negativa de la información solicitada; </w:t>
      </w:r>
      <w:r w:rsidRPr="005C3F1F">
        <w:rPr>
          <w:rFonts w:ascii="Palatino Linotype" w:eastAsia="Palatino Linotype" w:hAnsi="Palatino Linotype" w:cs="Palatino Linotype"/>
        </w:rPr>
        <w:t xml:space="preserve">contexto del cual se dolió </w:t>
      </w:r>
      <w:r w:rsidRPr="005C3F1F">
        <w:rPr>
          <w:rFonts w:ascii="Palatino Linotype" w:eastAsia="Palatino Linotype" w:hAnsi="Palatino Linotype" w:cs="Palatino Linotype"/>
          <w:b/>
        </w:rPr>
        <w:t xml:space="preserve">EL RECURRENTE </w:t>
      </w:r>
      <w:r w:rsidRPr="005C3F1F">
        <w:rPr>
          <w:rFonts w:ascii="Palatino Linotype" w:eastAsia="Palatino Linotype" w:hAnsi="Palatino Linotype" w:cs="Palatino Linotype"/>
        </w:rPr>
        <w:t>al momento de interponer su inconformidad.</w:t>
      </w:r>
      <w:r w:rsidRPr="005C3F1F">
        <w:rPr>
          <w:rFonts w:ascii="Palatino Linotype" w:eastAsia="Palatino Linotype" w:hAnsi="Palatino Linotype" w:cs="Palatino Linotype"/>
          <w:color w:val="000000"/>
        </w:rPr>
        <w:t xml:space="preserve"> De modo tal que el presente recurso de revisión se abocara en determinar si el </w:t>
      </w:r>
      <w:r w:rsidRPr="005C3F1F">
        <w:rPr>
          <w:rFonts w:ascii="Palatino Linotype" w:eastAsia="Palatino Linotype" w:hAnsi="Palatino Linotype" w:cs="Palatino Linotype"/>
          <w:b/>
          <w:color w:val="000000"/>
        </w:rPr>
        <w:t>SUJETO</w:t>
      </w:r>
      <w:r w:rsidRPr="005C3F1F">
        <w:rPr>
          <w:rFonts w:ascii="Palatino Linotype" w:eastAsia="Palatino Linotype" w:hAnsi="Palatino Linotype" w:cs="Palatino Linotype"/>
          <w:color w:val="000000"/>
        </w:rPr>
        <w:t xml:space="preserve"> </w:t>
      </w:r>
      <w:r w:rsidRPr="005C3F1F">
        <w:rPr>
          <w:rFonts w:ascii="Palatino Linotype" w:eastAsia="Palatino Linotype" w:hAnsi="Palatino Linotype" w:cs="Palatino Linotype"/>
          <w:b/>
          <w:color w:val="000000"/>
        </w:rPr>
        <w:t>OBLIGADO</w:t>
      </w:r>
      <w:r w:rsidRPr="005C3F1F">
        <w:rPr>
          <w:rFonts w:ascii="Palatino Linotype" w:eastAsia="Palatino Linotype" w:hAnsi="Palatino Linotype" w:cs="Palatino Linotype"/>
          <w:color w:val="000000"/>
        </w:rPr>
        <w:t xml:space="preserve"> con su respuesta ciertamente actualiza la causal de procedencia</w:t>
      </w:r>
      <w:r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color w:val="000000"/>
        </w:rPr>
        <w:t xml:space="preserve">antes señalada. </w:t>
      </w:r>
    </w:p>
    <w:p w14:paraId="6C1F412F" w14:textId="77777777" w:rsidR="00A31B7E" w:rsidRPr="005C3F1F" w:rsidRDefault="00A31B7E" w:rsidP="005C3F1F">
      <w:pPr>
        <w:pBdr>
          <w:top w:val="nil"/>
          <w:left w:val="nil"/>
          <w:bottom w:val="nil"/>
          <w:right w:val="nil"/>
          <w:between w:val="nil"/>
        </w:pBdr>
        <w:spacing w:line="360" w:lineRule="auto"/>
        <w:ind w:right="-943"/>
        <w:jc w:val="both"/>
        <w:rPr>
          <w:rFonts w:ascii="Palatino Linotype" w:eastAsia="Palatino Linotype" w:hAnsi="Palatino Linotype" w:cs="Palatino Linotype"/>
        </w:rPr>
      </w:pPr>
    </w:p>
    <w:p w14:paraId="06149579" w14:textId="77777777" w:rsidR="00ED0C39" w:rsidRPr="005C3F1F" w:rsidRDefault="00ED0C39" w:rsidP="005C3F1F">
      <w:pPr>
        <w:pStyle w:val="Ttulo2"/>
        <w:spacing w:before="0" w:line="360" w:lineRule="auto"/>
        <w:ind w:right="-943"/>
        <w:rPr>
          <w:rFonts w:ascii="Palatino Linotype" w:eastAsia="Palatino Linotype" w:hAnsi="Palatino Linotype" w:cs="Palatino Linotype"/>
          <w:b/>
          <w:color w:val="000000"/>
          <w:sz w:val="24"/>
          <w:szCs w:val="24"/>
        </w:rPr>
      </w:pPr>
      <w:bookmarkStart w:id="5" w:name="_heading=h.4d34og8" w:colFirst="0" w:colLast="0"/>
      <w:bookmarkEnd w:id="5"/>
      <w:r w:rsidRPr="005C3F1F">
        <w:rPr>
          <w:rFonts w:ascii="Palatino Linotype" w:eastAsia="Palatino Linotype" w:hAnsi="Palatino Linotype" w:cs="Palatino Linotype"/>
          <w:b/>
          <w:color w:val="000000"/>
          <w:sz w:val="24"/>
          <w:szCs w:val="24"/>
        </w:rPr>
        <w:t>CUARTO. Del estudio y resolución del asunto.</w:t>
      </w:r>
    </w:p>
    <w:p w14:paraId="2D384511" w14:textId="77777777" w:rsidR="00ED0C39" w:rsidRPr="005C3F1F" w:rsidRDefault="00ED0C39" w:rsidP="005C3F1F">
      <w:pPr>
        <w:pStyle w:val="Ttulo1"/>
        <w:numPr>
          <w:ilvl w:val="0"/>
          <w:numId w:val="1"/>
        </w:numPr>
        <w:spacing w:before="0" w:after="240" w:line="360" w:lineRule="auto"/>
        <w:ind w:left="786" w:right="-943" w:hanging="360"/>
        <w:rPr>
          <w:rFonts w:ascii="Palatino Linotype" w:eastAsia="Palatino Linotype" w:hAnsi="Palatino Linotype" w:cs="Palatino Linotype"/>
          <w:b/>
          <w:color w:val="000000"/>
          <w:sz w:val="24"/>
          <w:szCs w:val="24"/>
        </w:rPr>
      </w:pPr>
      <w:bookmarkStart w:id="6" w:name="_heading=h.2s8eyo1" w:colFirst="0" w:colLast="0"/>
      <w:bookmarkEnd w:id="6"/>
      <w:r w:rsidRPr="005C3F1F">
        <w:rPr>
          <w:rFonts w:ascii="Palatino Linotype" w:eastAsia="Palatino Linotype" w:hAnsi="Palatino Linotype" w:cs="Palatino Linotype"/>
          <w:b/>
          <w:color w:val="000000"/>
          <w:sz w:val="24"/>
          <w:szCs w:val="24"/>
        </w:rPr>
        <w:t>Del derecho de acceso a la información.</w:t>
      </w:r>
    </w:p>
    <w:p w14:paraId="62BE5A17"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150E4939"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lastRenderedPageBreak/>
        <w:t xml:space="preserve">Definiendo el Derecho de Acceso a la Información Pública como: </w:t>
      </w:r>
      <w:r w:rsidRPr="005C3F1F">
        <w:rPr>
          <w:rFonts w:ascii="Palatino Linotype" w:eastAsia="Palatino Linotype" w:hAnsi="Palatino Linotype" w:cs="Palatino Linotype"/>
          <w:i/>
          <w:color w:val="000000"/>
        </w:rPr>
        <w:t>La igualdad de oportunidades para recibir, buscar e impartir información</w:t>
      </w:r>
      <w:r w:rsidRPr="005C3F1F">
        <w:rPr>
          <w:rFonts w:ascii="Palatino Linotype" w:eastAsia="Palatino Linotype" w:hAnsi="Palatino Linotype" w:cs="Palatino Linotype"/>
          <w:i/>
          <w:vertAlign w:val="superscript"/>
        </w:rPr>
        <w:footnoteReference w:id="1"/>
      </w:r>
      <w:r w:rsidRPr="005C3F1F">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5C3F1F">
        <w:rPr>
          <w:rFonts w:ascii="Palatino Linotype" w:eastAsia="Palatino Linotype" w:hAnsi="Palatino Linotype" w:cs="Palatino Linotype"/>
          <w:i/>
          <w:vertAlign w:val="superscript"/>
        </w:rPr>
        <w:footnoteReference w:id="2"/>
      </w:r>
      <w:r w:rsidRPr="005C3F1F">
        <w:rPr>
          <w:rFonts w:ascii="Palatino Linotype" w:eastAsia="Palatino Linotype" w:hAnsi="Palatino Linotype" w:cs="Palatino Linotype"/>
          <w:color w:val="000000"/>
        </w:rPr>
        <w:t>que se constituye como una herramienta fundamental para ejercer</w:t>
      </w:r>
      <w:r w:rsidRPr="005C3F1F">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5C3F1F">
        <w:rPr>
          <w:rFonts w:ascii="Palatino Linotype" w:eastAsia="Palatino Linotype" w:hAnsi="Palatino Linotype" w:cs="Palatino Linotype"/>
          <w:i/>
          <w:vertAlign w:val="superscript"/>
        </w:rPr>
        <w:footnoteReference w:id="3"/>
      </w:r>
      <w:r w:rsidRPr="005C3F1F">
        <w:rPr>
          <w:rFonts w:ascii="Palatino Linotype" w:eastAsia="Palatino Linotype" w:hAnsi="Palatino Linotype" w:cs="Palatino Linotype"/>
          <w:color w:val="000000"/>
        </w:rPr>
        <w:t>fomentando</w:t>
      </w:r>
      <w:r w:rsidRPr="005C3F1F">
        <w:rPr>
          <w:rFonts w:ascii="Palatino Linotype" w:eastAsia="Palatino Linotype" w:hAnsi="Palatino Linotype" w:cs="Palatino Linotype"/>
          <w:i/>
          <w:color w:val="000000"/>
        </w:rPr>
        <w:t xml:space="preserve"> la transparencia de las actividades estatales y </w:t>
      </w:r>
      <w:r w:rsidRPr="005C3F1F">
        <w:rPr>
          <w:rFonts w:ascii="Palatino Linotype" w:eastAsia="Palatino Linotype" w:hAnsi="Palatino Linotype" w:cs="Palatino Linotype"/>
          <w:color w:val="000000"/>
        </w:rPr>
        <w:t>promoviendo</w:t>
      </w:r>
      <w:r w:rsidRPr="005C3F1F">
        <w:rPr>
          <w:rFonts w:ascii="Palatino Linotype" w:eastAsia="Palatino Linotype" w:hAnsi="Palatino Linotype" w:cs="Palatino Linotype"/>
          <w:i/>
          <w:color w:val="000000"/>
        </w:rPr>
        <w:t xml:space="preserve"> la responsabilidad de los funcionarios sobre su gestión pública,</w:t>
      </w:r>
      <w:r w:rsidRPr="005C3F1F">
        <w:rPr>
          <w:rFonts w:ascii="Palatino Linotype" w:eastAsia="Palatino Linotype" w:hAnsi="Palatino Linotype" w:cs="Palatino Linotype"/>
          <w:i/>
          <w:vertAlign w:val="superscript"/>
        </w:rPr>
        <w:footnoteReference w:id="4"/>
      </w:r>
      <w:r w:rsidRPr="005C3F1F">
        <w:rPr>
          <w:rFonts w:ascii="Palatino Linotype" w:eastAsia="Palatino Linotype" w:hAnsi="Palatino Linotype" w:cs="Palatino Linotype"/>
          <w:color w:val="000000"/>
        </w:rPr>
        <w:t>que permite</w:t>
      </w:r>
      <w:r w:rsidRPr="005C3F1F">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601BC069"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23B15888"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659E31D2" w14:textId="77777777" w:rsidR="00ED0C39" w:rsidRPr="005C3F1F" w:rsidRDefault="00ED0C39" w:rsidP="005C3F1F">
      <w:pPr>
        <w:ind w:right="-943"/>
        <w:jc w:val="both"/>
        <w:rPr>
          <w:rFonts w:ascii="Palatino Linotype" w:eastAsia="Palatino Linotype" w:hAnsi="Palatino Linotype" w:cs="Palatino Linotype"/>
        </w:rPr>
      </w:pPr>
    </w:p>
    <w:p w14:paraId="00EA2C05" w14:textId="77777777" w:rsidR="00ED0C39" w:rsidRPr="005C3F1F" w:rsidRDefault="00ED0C39" w:rsidP="005C3F1F">
      <w:pPr>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w:t>
      </w:r>
      <w:r w:rsidRPr="005C3F1F">
        <w:rPr>
          <w:rFonts w:ascii="Palatino Linotype" w:eastAsia="Palatino Linotype" w:hAnsi="Palatino Linotype" w:cs="Palatino Linotype"/>
          <w:b/>
          <w:i/>
        </w:rPr>
        <w:t>Artículo 1.-</w:t>
      </w:r>
      <w:r w:rsidRPr="005C3F1F">
        <w:rPr>
          <w:rFonts w:ascii="Palatino Linotype" w:eastAsia="Palatino Linotype" w:hAnsi="Palatino Linotype" w:cs="Palatino Linotype"/>
          <w:i/>
        </w:rPr>
        <w:t xml:space="preserve"> </w:t>
      </w:r>
    </w:p>
    <w:p w14:paraId="32A7706B" w14:textId="77777777" w:rsidR="00ED0C39" w:rsidRPr="005C3F1F" w:rsidRDefault="00ED0C39" w:rsidP="005C3F1F">
      <w:pPr>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w:t>
      </w:r>
    </w:p>
    <w:p w14:paraId="5C907FFA" w14:textId="77777777" w:rsidR="00ED0C39" w:rsidRPr="005C3F1F" w:rsidRDefault="00ED0C39" w:rsidP="005C3F1F">
      <w:pPr>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Todas las</w:t>
      </w:r>
      <w:r w:rsidRPr="005C3F1F">
        <w:rPr>
          <w:rFonts w:ascii="Palatino Linotype" w:eastAsia="Palatino Linotype" w:hAnsi="Palatino Linotype" w:cs="Palatino Linotype"/>
        </w:rPr>
        <w:t xml:space="preserve"> </w:t>
      </w:r>
      <w:r w:rsidRPr="005C3F1F">
        <w:rPr>
          <w:rFonts w:ascii="Palatino Linotype" w:eastAsia="Palatino Linotype" w:hAnsi="Palatino Linotype" w:cs="Palatino Linotype"/>
          <w:i/>
        </w:rPr>
        <w:t xml:space="preserve">autoridades, en el ámbito de sus competencias, tienen la obligación de promover, respetar, proteger y garantizar los derechos humanos de conformidad con los principios de universalidad, interdependencia, indivisibilidad y progresividad. En consecuencia, el </w:t>
      </w:r>
      <w:r w:rsidRPr="005C3F1F">
        <w:rPr>
          <w:rFonts w:ascii="Palatino Linotype" w:eastAsia="Palatino Linotype" w:hAnsi="Palatino Linotype" w:cs="Palatino Linotype"/>
          <w:i/>
        </w:rPr>
        <w:lastRenderedPageBreak/>
        <w:t>Estado deberá prevenir, investigar, sancionar y reparar las violaciones a los derechos humanos, en los términos que establezca la ley.</w:t>
      </w:r>
    </w:p>
    <w:p w14:paraId="2E8A8DA0" w14:textId="77777777" w:rsidR="00ED0C39" w:rsidRPr="005C3F1F" w:rsidRDefault="00ED0C39" w:rsidP="005C3F1F">
      <w:pPr>
        <w:ind w:left="1134" w:right="-943"/>
        <w:jc w:val="both"/>
        <w:rPr>
          <w:rFonts w:ascii="Palatino Linotype" w:eastAsia="Palatino Linotype" w:hAnsi="Palatino Linotype" w:cs="Palatino Linotype"/>
        </w:rPr>
      </w:pPr>
      <w:r w:rsidRPr="005C3F1F">
        <w:rPr>
          <w:rFonts w:ascii="Palatino Linotype" w:eastAsia="Palatino Linotype" w:hAnsi="Palatino Linotype" w:cs="Palatino Linotype"/>
          <w:i/>
        </w:rPr>
        <w:t>(…)</w:t>
      </w:r>
      <w:r w:rsidRPr="005C3F1F">
        <w:rPr>
          <w:rFonts w:ascii="Palatino Linotype" w:eastAsia="Palatino Linotype" w:hAnsi="Palatino Linotype" w:cs="Palatino Linotype"/>
        </w:rPr>
        <w:t>”.</w:t>
      </w:r>
    </w:p>
    <w:p w14:paraId="1467EF38" w14:textId="77777777" w:rsidR="00ED0C39" w:rsidRPr="005C3F1F" w:rsidRDefault="00ED0C39" w:rsidP="005C3F1F">
      <w:pPr>
        <w:ind w:right="-943"/>
        <w:jc w:val="both"/>
        <w:rPr>
          <w:rFonts w:ascii="Palatino Linotype" w:eastAsia="Palatino Linotype" w:hAnsi="Palatino Linotype" w:cs="Palatino Linotype"/>
          <w:b/>
        </w:rPr>
      </w:pPr>
    </w:p>
    <w:p w14:paraId="725104BE"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292FDF37"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2C9313ED"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17047DC"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6B8197D0" w14:textId="77777777" w:rsidR="00ED0C39" w:rsidRPr="005C3F1F" w:rsidRDefault="00ED0C39" w:rsidP="005C3F1F">
      <w:pPr>
        <w:spacing w:after="240"/>
        <w:ind w:left="1134" w:right="-943"/>
        <w:jc w:val="both"/>
        <w:rPr>
          <w:rFonts w:ascii="Palatino Linotype" w:eastAsia="Palatino Linotype" w:hAnsi="Palatino Linotype" w:cs="Palatino Linotype"/>
          <w:b/>
          <w:i/>
        </w:rPr>
      </w:pPr>
      <w:r w:rsidRPr="005C3F1F">
        <w:rPr>
          <w:rFonts w:ascii="Palatino Linotype" w:eastAsia="Palatino Linotype" w:hAnsi="Palatino Linotype" w:cs="Palatino Linotype"/>
          <w:b/>
          <w:i/>
        </w:rPr>
        <w:t>Constitución Política de los Estados Unidos Mexicanos</w:t>
      </w:r>
    </w:p>
    <w:p w14:paraId="65A9FF0C" w14:textId="77777777" w:rsidR="00ED0C39" w:rsidRPr="005C3F1F" w:rsidRDefault="00ED0C39" w:rsidP="005C3F1F">
      <w:pPr>
        <w:spacing w:before="240" w:after="240"/>
        <w:ind w:left="1134" w:right="-943"/>
        <w:jc w:val="both"/>
        <w:rPr>
          <w:rFonts w:ascii="Palatino Linotype" w:eastAsia="Palatino Linotype" w:hAnsi="Palatino Linotype" w:cs="Palatino Linotype"/>
          <w:b/>
          <w:i/>
        </w:rPr>
      </w:pPr>
      <w:r w:rsidRPr="005C3F1F">
        <w:rPr>
          <w:rFonts w:ascii="Palatino Linotype" w:eastAsia="Palatino Linotype" w:hAnsi="Palatino Linotype" w:cs="Palatino Linotype"/>
          <w:b/>
          <w:i/>
        </w:rPr>
        <w:t>“Artículo 6.</w:t>
      </w:r>
    </w:p>
    <w:p w14:paraId="45AA4C32"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w:t>
      </w:r>
    </w:p>
    <w:p w14:paraId="3139F607"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Para efectos de lo dispuesto en el presente artículo se observará lo siguiente:</w:t>
      </w:r>
    </w:p>
    <w:p w14:paraId="17A0388C" w14:textId="77777777" w:rsidR="00ED0C39" w:rsidRPr="005C3F1F" w:rsidRDefault="00ED0C39" w:rsidP="005C3F1F">
      <w:pPr>
        <w:spacing w:before="240" w:after="240"/>
        <w:ind w:left="1134" w:right="-943"/>
        <w:jc w:val="both"/>
        <w:rPr>
          <w:rFonts w:ascii="Palatino Linotype" w:eastAsia="Palatino Linotype" w:hAnsi="Palatino Linotype" w:cs="Palatino Linotype"/>
          <w:b/>
          <w:i/>
        </w:rPr>
      </w:pPr>
      <w:r w:rsidRPr="005C3F1F">
        <w:rPr>
          <w:rFonts w:ascii="Palatino Linotype" w:eastAsia="Palatino Linotype" w:hAnsi="Palatino Linotype" w:cs="Palatino Linotype"/>
          <w:b/>
          <w:i/>
        </w:rPr>
        <w:t>A</w:t>
      </w:r>
      <w:r w:rsidRPr="005C3F1F">
        <w:rPr>
          <w:rFonts w:ascii="Palatino Linotype" w:eastAsia="Palatino Linotype" w:hAnsi="Palatino Linotype" w:cs="Palatino Linotype"/>
          <w:i/>
        </w:rPr>
        <w:t xml:space="preserve">. </w:t>
      </w:r>
      <w:r w:rsidRPr="005C3F1F">
        <w:rPr>
          <w:rFonts w:ascii="Palatino Linotype" w:eastAsia="Palatino Linotype" w:hAnsi="Palatino Linotype" w:cs="Palatino Linotype"/>
          <w:b/>
          <w:i/>
        </w:rPr>
        <w:t>Para el ejercicio del derecho de acceso a la información</w:t>
      </w:r>
      <w:r w:rsidRPr="005C3F1F">
        <w:rPr>
          <w:rFonts w:ascii="Palatino Linotype" w:eastAsia="Palatino Linotype" w:hAnsi="Palatino Linotype" w:cs="Palatino Linotype"/>
          <w:i/>
        </w:rPr>
        <w:t xml:space="preserve">, la Federación y </w:t>
      </w:r>
      <w:r w:rsidRPr="005C3F1F">
        <w:rPr>
          <w:rFonts w:ascii="Palatino Linotype" w:eastAsia="Palatino Linotype" w:hAnsi="Palatino Linotype" w:cs="Palatino Linotype"/>
          <w:b/>
          <w:i/>
        </w:rPr>
        <w:t>las entidades federativas, en el ámbito de sus respectivas competencias, se regirán por los siguientes principios y bases:</w:t>
      </w:r>
    </w:p>
    <w:p w14:paraId="78A609B4"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b/>
          <w:i/>
        </w:rPr>
        <w:t xml:space="preserve">I. </w:t>
      </w:r>
      <w:r w:rsidRPr="005C3F1F">
        <w:rPr>
          <w:rFonts w:ascii="Palatino Linotype" w:eastAsia="Palatino Linotype" w:hAnsi="Palatino Linotype" w:cs="Palatino Linotype"/>
          <w:b/>
          <w:i/>
        </w:rPr>
        <w:tab/>
        <w:t>Toda la información en posesión de cualquier</w:t>
      </w:r>
      <w:r w:rsidRPr="005C3F1F">
        <w:rPr>
          <w:rFonts w:ascii="Palatino Linotype" w:eastAsia="Palatino Linotype" w:hAnsi="Palatino Linotype" w:cs="Palatino Linotype"/>
          <w:i/>
        </w:rPr>
        <w:t xml:space="preserve"> </w:t>
      </w:r>
      <w:r w:rsidRPr="005C3F1F">
        <w:rPr>
          <w:rFonts w:ascii="Palatino Linotype" w:eastAsia="Palatino Linotype" w:hAnsi="Palatino Linotype" w:cs="Palatino Linotype"/>
          <w:b/>
          <w:i/>
        </w:rPr>
        <w:t>autoridad</w:t>
      </w:r>
      <w:r w:rsidRPr="005C3F1F">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w:t>
      </w:r>
      <w:r w:rsidRPr="005C3F1F">
        <w:rPr>
          <w:rFonts w:ascii="Palatino Linotype" w:eastAsia="Palatino Linotype" w:hAnsi="Palatino Linotype" w:cs="Palatino Linotype"/>
          <w:i/>
        </w:rPr>
        <w:lastRenderedPageBreak/>
        <w:t xml:space="preserve">sindicato que reciba y ejerza recursos públicos o realice actos de autoridad en el ámbito federal, estatal y </w:t>
      </w:r>
      <w:r w:rsidRPr="005C3F1F">
        <w:rPr>
          <w:rFonts w:ascii="Palatino Linotype" w:eastAsia="Palatino Linotype" w:hAnsi="Palatino Linotype" w:cs="Palatino Linotype"/>
          <w:b/>
          <w:i/>
        </w:rPr>
        <w:t>municipal</w:t>
      </w:r>
      <w:r w:rsidRPr="005C3F1F">
        <w:rPr>
          <w:rFonts w:ascii="Palatino Linotype" w:eastAsia="Palatino Linotype" w:hAnsi="Palatino Linotype" w:cs="Palatino Linotype"/>
          <w:i/>
        </w:rPr>
        <w:t xml:space="preserve">, </w:t>
      </w:r>
      <w:r w:rsidRPr="005C3F1F">
        <w:rPr>
          <w:rFonts w:ascii="Palatino Linotype" w:eastAsia="Palatino Linotype" w:hAnsi="Palatino Linotype" w:cs="Palatino Linotype"/>
          <w:b/>
          <w:i/>
        </w:rPr>
        <w:t>es pública</w:t>
      </w:r>
      <w:r w:rsidRPr="005C3F1F">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5C3F1F">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5C3F1F">
        <w:rPr>
          <w:rFonts w:ascii="Palatino Linotype" w:eastAsia="Palatino Linotype" w:hAnsi="Palatino Linotype" w:cs="Palatino Linotype"/>
          <w:i/>
        </w:rPr>
        <w:t>, la ley determinará los supuestos específicos bajo los cuales procederá la declaración de i</w:t>
      </w:r>
      <w:r w:rsidR="006F19FE" w:rsidRPr="005C3F1F">
        <w:rPr>
          <w:rFonts w:ascii="Palatino Linotype" w:eastAsia="Palatino Linotype" w:hAnsi="Palatino Linotype" w:cs="Palatino Linotype"/>
          <w:i/>
        </w:rPr>
        <w:t>nexistencia de la información.”</w:t>
      </w:r>
    </w:p>
    <w:p w14:paraId="14CF3D19" w14:textId="77777777" w:rsidR="00ED0C39" w:rsidRPr="005C3F1F" w:rsidRDefault="00ED0C39" w:rsidP="005C3F1F">
      <w:pPr>
        <w:spacing w:before="240" w:after="240"/>
        <w:ind w:left="1134" w:right="-943"/>
        <w:jc w:val="both"/>
        <w:rPr>
          <w:rFonts w:ascii="Palatino Linotype" w:eastAsia="Palatino Linotype" w:hAnsi="Palatino Linotype" w:cs="Palatino Linotype"/>
          <w:b/>
          <w:i/>
        </w:rPr>
      </w:pPr>
      <w:r w:rsidRPr="005C3F1F">
        <w:rPr>
          <w:rFonts w:ascii="Palatino Linotype" w:eastAsia="Palatino Linotype" w:hAnsi="Palatino Linotype" w:cs="Palatino Linotype"/>
          <w:b/>
          <w:i/>
        </w:rPr>
        <w:t>Constitución Política del Estado Libre y Soberano de México</w:t>
      </w:r>
    </w:p>
    <w:p w14:paraId="6D67A18D"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b/>
          <w:i/>
        </w:rPr>
        <w:t>“Artículo 5</w:t>
      </w:r>
      <w:r w:rsidRPr="005C3F1F">
        <w:rPr>
          <w:rFonts w:ascii="Palatino Linotype" w:eastAsia="Palatino Linotype" w:hAnsi="Palatino Linotype" w:cs="Palatino Linotype"/>
          <w:i/>
        </w:rPr>
        <w:t xml:space="preserve">.- </w:t>
      </w:r>
    </w:p>
    <w:p w14:paraId="3BAD8447"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w:t>
      </w:r>
    </w:p>
    <w:p w14:paraId="0AB85A8F"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5C3F1F">
        <w:rPr>
          <w:rFonts w:ascii="Palatino Linotype" w:eastAsia="Palatino Linotype" w:hAnsi="Palatino Linotype" w:cs="Palatino Linotype"/>
          <w:i/>
        </w:rPr>
        <w:t>.</w:t>
      </w:r>
    </w:p>
    <w:p w14:paraId="5D76CD5B"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1B0F8BF"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b/>
          <w:i/>
        </w:rPr>
        <w:t>Este derecho se regirá por los principios y bases siguientes</w:t>
      </w:r>
      <w:r w:rsidRPr="005C3F1F">
        <w:rPr>
          <w:rFonts w:ascii="Palatino Linotype" w:eastAsia="Palatino Linotype" w:hAnsi="Palatino Linotype" w:cs="Palatino Linotype"/>
          <w:i/>
        </w:rPr>
        <w:t>:</w:t>
      </w:r>
    </w:p>
    <w:p w14:paraId="6D43854F" w14:textId="77777777" w:rsidR="00ED0C39" w:rsidRPr="005C3F1F" w:rsidRDefault="00ED0C39" w:rsidP="005C3F1F">
      <w:pPr>
        <w:spacing w:before="240" w:after="240"/>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b/>
          <w:i/>
        </w:rPr>
        <w:t>I. Toda la información en posesión de cualquier autoridad, entidad, órgano y organismos de los</w:t>
      </w:r>
      <w:r w:rsidRPr="005C3F1F">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5C3F1F">
        <w:rPr>
          <w:rFonts w:ascii="Palatino Linotype" w:eastAsia="Palatino Linotype" w:hAnsi="Palatino Linotype" w:cs="Palatino Linotype"/>
          <w:b/>
          <w:i/>
        </w:rPr>
        <w:t>municipales</w:t>
      </w:r>
      <w:r w:rsidRPr="005C3F1F">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C3F1F">
        <w:rPr>
          <w:rFonts w:ascii="Palatino Linotype" w:eastAsia="Palatino Linotype" w:hAnsi="Palatino Linotype" w:cs="Palatino Linotype"/>
          <w:b/>
          <w:i/>
        </w:rPr>
        <w:t>es pública</w:t>
      </w:r>
      <w:r w:rsidRPr="005C3F1F">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5C3F1F">
        <w:rPr>
          <w:rFonts w:ascii="Palatino Linotype" w:eastAsia="Palatino Linotype" w:hAnsi="Palatino Linotype" w:cs="Palatino Linotype"/>
          <w:b/>
          <w:i/>
        </w:rPr>
        <w:t>En la interpretación de este derecho deberá prevalecer el principio de máxima publicidad</w:t>
      </w:r>
      <w:r w:rsidRPr="005C3F1F">
        <w:rPr>
          <w:rFonts w:ascii="Palatino Linotype" w:eastAsia="Palatino Linotype" w:hAnsi="Palatino Linotype" w:cs="Palatino Linotype"/>
          <w:i/>
        </w:rPr>
        <w:t xml:space="preserve">. </w:t>
      </w:r>
      <w:r w:rsidRPr="005C3F1F">
        <w:rPr>
          <w:rFonts w:ascii="Palatino Linotype" w:eastAsia="Palatino Linotype" w:hAnsi="Palatino Linotype" w:cs="Palatino Linotype"/>
          <w:b/>
          <w:i/>
        </w:rPr>
        <w:t xml:space="preserve">Los sujetos obligados deberán documentar todo acto que derive del </w:t>
      </w:r>
      <w:r w:rsidRPr="005C3F1F">
        <w:rPr>
          <w:rFonts w:ascii="Palatino Linotype" w:eastAsia="Palatino Linotype" w:hAnsi="Palatino Linotype" w:cs="Palatino Linotype"/>
          <w:b/>
          <w:i/>
        </w:rPr>
        <w:lastRenderedPageBreak/>
        <w:t>ejercicio de sus facultades, competencias o funciones</w:t>
      </w:r>
      <w:r w:rsidRPr="005C3F1F">
        <w:rPr>
          <w:rFonts w:ascii="Palatino Linotype" w:eastAsia="Palatino Linotype" w:hAnsi="Palatino Linotype" w:cs="Palatino Linotype"/>
          <w:i/>
        </w:rPr>
        <w:t>, la ley determinará los supuestos específicos bajo los cuales procederá la declaración de inexistencia de la información.”</w:t>
      </w:r>
    </w:p>
    <w:p w14:paraId="525E244E" w14:textId="77777777" w:rsidR="00ED0C39" w:rsidRPr="005C3F1F" w:rsidRDefault="00ED0C39" w:rsidP="005C3F1F">
      <w:pPr>
        <w:tabs>
          <w:tab w:val="left" w:pos="567"/>
        </w:tabs>
        <w:spacing w:before="240" w:after="240"/>
        <w:ind w:right="-943"/>
        <w:jc w:val="both"/>
        <w:rPr>
          <w:rFonts w:ascii="Palatino Linotype" w:eastAsia="Palatino Linotype" w:hAnsi="Palatino Linotype" w:cs="Palatino Linotype"/>
          <w:b/>
          <w:i/>
        </w:rPr>
      </w:pPr>
    </w:p>
    <w:p w14:paraId="00A3A0E0"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5C3F1F">
        <w:rPr>
          <w:rFonts w:ascii="Palatino Linotype" w:eastAsia="Palatino Linotype" w:hAnsi="Palatino Linotype" w:cs="Palatino Linotype"/>
          <w:i/>
        </w:rPr>
        <w:t>por los principios de simplicidad, rapidez gratuidad del procedimiento, auxilio y orientación a los particulares</w:t>
      </w:r>
      <w:r w:rsidRPr="005C3F1F">
        <w:rPr>
          <w:rFonts w:ascii="Palatino Linotype" w:eastAsia="Palatino Linotype" w:hAnsi="Palatino Linotype" w:cs="Palatino Linotype"/>
        </w:rPr>
        <w:t>, contemplando el derecho de las personas con discapacidad y hablantes de lengua indígena.</w:t>
      </w:r>
    </w:p>
    <w:p w14:paraId="205F715E"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088CDB46"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El Derecho de Acceso a la Información se garantiza y respeta oportunamente, y según lo que dispone la Ley, las </w:t>
      </w:r>
      <w:r w:rsidRPr="005C3F1F">
        <w:rPr>
          <w:rFonts w:ascii="Palatino Linotype" w:eastAsia="Palatino Linotype" w:hAnsi="Palatino Linotype" w:cs="Palatino Linotype"/>
          <w:i/>
        </w:rPr>
        <w:t>solicitudes de acceso a la información</w:t>
      </w:r>
      <w:r w:rsidRPr="005C3F1F">
        <w:rPr>
          <w:rFonts w:ascii="Palatino Linotype" w:eastAsia="Palatino Linotype" w:hAnsi="Palatino Linotype" w:cs="Palatino Linotype"/>
        </w:rPr>
        <w:t>.</w:t>
      </w:r>
    </w:p>
    <w:p w14:paraId="1EC4CD48"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7F0411DD" w14:textId="77777777" w:rsidR="00ED0C39" w:rsidRPr="005C3F1F" w:rsidRDefault="00ED0C39" w:rsidP="005C3F1F">
      <w:pPr>
        <w:numPr>
          <w:ilvl w:val="0"/>
          <w:numId w:val="2"/>
        </w:numPr>
        <w:pBdr>
          <w:top w:val="nil"/>
          <w:left w:val="nil"/>
          <w:bottom w:val="nil"/>
          <w:right w:val="nil"/>
          <w:between w:val="nil"/>
        </w:pBdr>
        <w:spacing w:line="360" w:lineRule="auto"/>
        <w:ind w:left="0" w:right="-943" w:firstLine="0"/>
        <w:jc w:val="both"/>
        <w:rPr>
          <w:rFonts w:ascii="Palatino Linotype" w:eastAsia="Palatino Linotype" w:hAnsi="Palatino Linotype" w:cs="Palatino Linotype"/>
        </w:rPr>
      </w:pPr>
      <w:bookmarkStart w:id="7" w:name="_heading=h.17dp8vu" w:colFirst="0" w:colLast="0"/>
      <w:bookmarkEnd w:id="7"/>
      <w:r w:rsidRPr="005C3F1F">
        <w:rPr>
          <w:rFonts w:ascii="Palatino Linotype" w:eastAsia="Palatino Linotype" w:hAnsi="Palatino Linotype" w:cs="Palatino Linotype"/>
        </w:rPr>
        <w:t xml:space="preserve">Así entonces, se procede analizar, en primer lugar, si el </w:t>
      </w:r>
      <w:r w:rsidRPr="005C3F1F">
        <w:rPr>
          <w:rFonts w:ascii="Palatino Linotype" w:eastAsia="Palatino Linotype" w:hAnsi="Palatino Linotype" w:cs="Palatino Linotype"/>
          <w:b/>
        </w:rPr>
        <w:t>SUJETO OBLIGADO</w:t>
      </w:r>
      <w:r w:rsidRPr="005C3F1F">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5A2E5783"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3EE0275D" w14:textId="77777777" w:rsidR="00ED0C39" w:rsidRPr="005C3F1F" w:rsidRDefault="00ED0C39" w:rsidP="005C3F1F">
      <w:pPr>
        <w:pStyle w:val="Ttulo1"/>
        <w:spacing w:before="0" w:after="240" w:line="360" w:lineRule="auto"/>
        <w:ind w:right="-943"/>
        <w:rPr>
          <w:rFonts w:ascii="Palatino Linotype" w:eastAsia="Palatino Linotype" w:hAnsi="Palatino Linotype" w:cs="Palatino Linotype"/>
          <w:b/>
          <w:color w:val="000000"/>
          <w:sz w:val="24"/>
          <w:szCs w:val="24"/>
        </w:rPr>
      </w:pPr>
      <w:bookmarkStart w:id="8" w:name="_heading=h.3rdcrjn" w:colFirst="0" w:colLast="0"/>
      <w:bookmarkEnd w:id="8"/>
      <w:r w:rsidRPr="005C3F1F">
        <w:rPr>
          <w:rFonts w:ascii="Palatino Linotype" w:eastAsia="Palatino Linotype" w:hAnsi="Palatino Linotype" w:cs="Palatino Linotype"/>
          <w:b/>
          <w:color w:val="000000"/>
          <w:sz w:val="24"/>
          <w:szCs w:val="24"/>
        </w:rPr>
        <w:t>II. De la información solicitada y la respuesta del SUJETO OBLIGADO</w:t>
      </w:r>
    </w:p>
    <w:p w14:paraId="3852EE68" w14:textId="77777777" w:rsidR="00ED0C39" w:rsidRPr="005C3F1F" w:rsidRDefault="00ED0C39"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color w:val="000000"/>
        </w:rPr>
        <w:t>Así las cosas, este Instituto de Transparencia, de conformidad con los principios de eficacia y profesionalismo</w:t>
      </w:r>
      <w:r w:rsidRPr="005C3F1F">
        <w:rPr>
          <w:rFonts w:ascii="Palatino Linotype" w:eastAsia="Palatino Linotype" w:hAnsi="Palatino Linotype" w:cs="Palatino Linotype"/>
          <w:color w:val="000000"/>
          <w:vertAlign w:val="superscript"/>
        </w:rPr>
        <w:footnoteReference w:id="5"/>
      </w:r>
      <w:r w:rsidRPr="005C3F1F">
        <w:rPr>
          <w:rFonts w:ascii="Palatino Linotype" w:eastAsia="Palatino Linotype" w:hAnsi="Palatino Linotype" w:cs="Palatino Linotype"/>
          <w:color w:val="000000"/>
        </w:rPr>
        <w:t xml:space="preserve">, procederá a verificar la información remitida por el </w:t>
      </w:r>
      <w:r w:rsidRPr="005C3F1F">
        <w:rPr>
          <w:rFonts w:ascii="Palatino Linotype" w:eastAsia="Palatino Linotype" w:hAnsi="Palatino Linotype" w:cs="Palatino Linotype"/>
          <w:b/>
          <w:color w:val="000000"/>
        </w:rPr>
        <w:t xml:space="preserve">SUJETO </w:t>
      </w:r>
      <w:r w:rsidRPr="005C3F1F">
        <w:rPr>
          <w:rFonts w:ascii="Palatino Linotype" w:eastAsia="Palatino Linotype" w:hAnsi="Palatino Linotype" w:cs="Palatino Linotype"/>
          <w:b/>
          <w:color w:val="000000"/>
        </w:rPr>
        <w:lastRenderedPageBreak/>
        <w:t>OBLIGADO y</w:t>
      </w:r>
      <w:r w:rsidRPr="005C3F1F">
        <w:rPr>
          <w:rFonts w:ascii="Palatino Linotype" w:eastAsia="Palatino Linotype" w:hAnsi="Palatino Linotype" w:cs="Palatino Linotype"/>
          <w:color w:val="000000"/>
        </w:rPr>
        <w:t xml:space="preserve"> las manifestaciones realizadas por el </w:t>
      </w:r>
      <w:r w:rsidRPr="005C3F1F">
        <w:rPr>
          <w:rFonts w:ascii="Palatino Linotype" w:eastAsia="Palatino Linotype" w:hAnsi="Palatino Linotype" w:cs="Palatino Linotype"/>
          <w:b/>
        </w:rPr>
        <w:t>RECURRENTE</w:t>
      </w:r>
      <w:r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14:paraId="6090DA87" w14:textId="77777777" w:rsidR="00ED0C39" w:rsidRPr="005C3F1F" w:rsidRDefault="00ED0C39"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En ese sentido, es importante recordar la información que fue solicitada por el </w:t>
      </w:r>
      <w:r w:rsidRPr="005C3F1F">
        <w:rPr>
          <w:rFonts w:ascii="Palatino Linotype" w:eastAsia="Palatino Linotype" w:hAnsi="Palatino Linotype" w:cs="Palatino Linotype"/>
          <w:b/>
        </w:rPr>
        <w:t xml:space="preserve">RECURRENTE </w:t>
      </w:r>
      <w:r w:rsidRPr="005C3F1F">
        <w:rPr>
          <w:rFonts w:ascii="Palatino Linotype" w:eastAsia="Palatino Linotype" w:hAnsi="Palatino Linotype" w:cs="Palatino Linotype"/>
        </w:rPr>
        <w:t xml:space="preserve">así como la información proporcionada por el </w:t>
      </w:r>
      <w:r w:rsidRPr="005C3F1F">
        <w:rPr>
          <w:rFonts w:ascii="Palatino Linotype" w:eastAsia="Palatino Linotype" w:hAnsi="Palatino Linotype" w:cs="Palatino Linotype"/>
          <w:b/>
        </w:rPr>
        <w:t xml:space="preserve">SUJETO OBLIGADO. </w:t>
      </w:r>
    </w:p>
    <w:p w14:paraId="301C6993" w14:textId="77777777" w:rsidR="00ED0C39" w:rsidRPr="005C3F1F" w:rsidRDefault="00ED0C39" w:rsidP="005C3F1F">
      <w:pPr>
        <w:pBdr>
          <w:top w:val="nil"/>
          <w:left w:val="nil"/>
          <w:bottom w:val="nil"/>
          <w:right w:val="nil"/>
          <w:between w:val="nil"/>
        </w:pBdr>
        <w:ind w:right="-943"/>
        <w:rPr>
          <w:rFonts w:ascii="Palatino Linotype" w:eastAsia="Palatino Linotype" w:hAnsi="Palatino Linotype" w:cs="Palatino Linotype"/>
          <w:b/>
          <w:i/>
          <w:color w:val="000000"/>
        </w:rPr>
      </w:pPr>
    </w:p>
    <w:tbl>
      <w:tblPr>
        <w:tblpPr w:leftFromText="141" w:rightFromText="141" w:vertAnchor="text" w:horzAnchor="margin" w:tblpY="104"/>
        <w:tblW w:w="949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2215"/>
        <w:gridCol w:w="2321"/>
        <w:gridCol w:w="2694"/>
      </w:tblGrid>
      <w:tr w:rsidR="00ED0C39" w:rsidRPr="005C3F1F" w14:paraId="2C268DEA" w14:textId="77777777" w:rsidTr="002A2EAB">
        <w:tc>
          <w:tcPr>
            <w:tcW w:w="2263" w:type="dxa"/>
            <w:shd w:val="clear" w:color="auto" w:fill="EDEDED" w:themeFill="accent3" w:themeFillTint="33"/>
          </w:tcPr>
          <w:p w14:paraId="4D0B01E5" w14:textId="77777777" w:rsidR="00ED0C39" w:rsidRPr="005C3F1F" w:rsidRDefault="00ED0C39" w:rsidP="005C3F1F">
            <w:pPr>
              <w:ind w:right="-943"/>
              <w:jc w:val="center"/>
              <w:rPr>
                <w:rFonts w:ascii="Palatino Linotype" w:eastAsia="Palatino Linotype" w:hAnsi="Palatino Linotype" w:cs="Palatino Linotype"/>
                <w:b/>
              </w:rPr>
            </w:pPr>
            <w:r w:rsidRPr="005C3F1F">
              <w:rPr>
                <w:rFonts w:ascii="Palatino Linotype" w:eastAsia="Palatino Linotype" w:hAnsi="Palatino Linotype" w:cs="Palatino Linotype"/>
                <w:b/>
              </w:rPr>
              <w:t>Información solicitada</w:t>
            </w:r>
          </w:p>
        </w:tc>
        <w:tc>
          <w:tcPr>
            <w:tcW w:w="2215" w:type="dxa"/>
            <w:shd w:val="clear" w:color="auto" w:fill="EDEDED" w:themeFill="accent3" w:themeFillTint="33"/>
          </w:tcPr>
          <w:p w14:paraId="3A5491B2" w14:textId="77777777" w:rsidR="00ED0C39" w:rsidRPr="005C3F1F" w:rsidRDefault="00ED0C39" w:rsidP="005C3F1F">
            <w:pPr>
              <w:ind w:right="-943"/>
              <w:jc w:val="center"/>
              <w:rPr>
                <w:rFonts w:ascii="Palatino Linotype" w:eastAsia="Palatino Linotype" w:hAnsi="Palatino Linotype" w:cs="Palatino Linotype"/>
                <w:b/>
              </w:rPr>
            </w:pPr>
            <w:r w:rsidRPr="005C3F1F">
              <w:rPr>
                <w:rFonts w:ascii="Palatino Linotype" w:eastAsia="Palatino Linotype" w:hAnsi="Palatino Linotype" w:cs="Palatino Linotype"/>
                <w:b/>
              </w:rPr>
              <w:t>Respuesta</w:t>
            </w:r>
          </w:p>
        </w:tc>
        <w:tc>
          <w:tcPr>
            <w:tcW w:w="2321" w:type="dxa"/>
            <w:shd w:val="clear" w:color="auto" w:fill="EDEDED" w:themeFill="accent3" w:themeFillTint="33"/>
          </w:tcPr>
          <w:p w14:paraId="59663BE5" w14:textId="77777777" w:rsidR="00ED0C39" w:rsidRPr="005C3F1F" w:rsidRDefault="00ED0C39" w:rsidP="005C3F1F">
            <w:pPr>
              <w:ind w:right="-943"/>
              <w:jc w:val="center"/>
              <w:rPr>
                <w:rFonts w:ascii="Palatino Linotype" w:eastAsia="Palatino Linotype" w:hAnsi="Palatino Linotype" w:cs="Palatino Linotype"/>
                <w:b/>
              </w:rPr>
            </w:pPr>
            <w:r w:rsidRPr="005C3F1F">
              <w:rPr>
                <w:rFonts w:ascii="Palatino Linotype" w:eastAsia="Palatino Linotype" w:hAnsi="Palatino Linotype" w:cs="Palatino Linotype"/>
                <w:b/>
              </w:rPr>
              <w:t>Informe justificado</w:t>
            </w:r>
          </w:p>
        </w:tc>
        <w:tc>
          <w:tcPr>
            <w:tcW w:w="2694" w:type="dxa"/>
            <w:shd w:val="clear" w:color="auto" w:fill="EDEDED" w:themeFill="accent3" w:themeFillTint="33"/>
          </w:tcPr>
          <w:p w14:paraId="42149F0D" w14:textId="77777777" w:rsidR="00ED0C39" w:rsidRPr="005C3F1F" w:rsidRDefault="002D30EA" w:rsidP="005C3F1F">
            <w:pPr>
              <w:ind w:right="-943"/>
              <w:jc w:val="center"/>
              <w:rPr>
                <w:rFonts w:ascii="Palatino Linotype" w:eastAsia="Palatino Linotype" w:hAnsi="Palatino Linotype" w:cs="Palatino Linotype"/>
                <w:b/>
              </w:rPr>
            </w:pPr>
            <w:r w:rsidRPr="005C3F1F">
              <w:rPr>
                <w:rFonts w:ascii="Palatino Linotype" w:eastAsia="Palatino Linotype" w:hAnsi="Palatino Linotype" w:cs="Palatino Linotype"/>
                <w:b/>
              </w:rPr>
              <w:t>¿</w:t>
            </w:r>
            <w:r w:rsidR="00ED0C39" w:rsidRPr="005C3F1F">
              <w:rPr>
                <w:rFonts w:ascii="Palatino Linotype" w:eastAsia="Palatino Linotype" w:hAnsi="Palatino Linotype" w:cs="Palatino Linotype"/>
                <w:b/>
              </w:rPr>
              <w:t>Colma</w:t>
            </w:r>
            <w:r w:rsidRPr="005C3F1F">
              <w:rPr>
                <w:rFonts w:ascii="Palatino Linotype" w:eastAsia="Palatino Linotype" w:hAnsi="Palatino Linotype" w:cs="Palatino Linotype"/>
                <w:b/>
              </w:rPr>
              <w:t>?</w:t>
            </w:r>
          </w:p>
        </w:tc>
      </w:tr>
      <w:tr w:rsidR="00ED0C39" w:rsidRPr="005C3F1F" w14:paraId="13C71B80" w14:textId="77777777" w:rsidTr="002A2EAB">
        <w:tc>
          <w:tcPr>
            <w:tcW w:w="2263" w:type="dxa"/>
          </w:tcPr>
          <w:p w14:paraId="5E1F1BD4" w14:textId="77777777" w:rsidR="002A2EAB" w:rsidRPr="005C3F1F" w:rsidRDefault="002A2EAB" w:rsidP="005C3F1F">
            <w:pPr>
              <w:ind w:right="-943"/>
              <w:jc w:val="both"/>
              <w:rPr>
                <w:rFonts w:ascii="Palatino Linotype" w:eastAsia="Palatino Linotype" w:hAnsi="Palatino Linotype" w:cs="Palatino Linotype"/>
              </w:rPr>
            </w:pPr>
          </w:p>
          <w:p w14:paraId="6A7B7B57" w14:textId="77777777" w:rsidR="00ED0C39" w:rsidRPr="005C3F1F" w:rsidRDefault="002D30EA" w:rsidP="005C3F1F">
            <w:pPr>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Los formatos en Excel de los archivos enviados en informes trimestrales denominados Anexo al Estado de Situación Financiera ( AESF ) correspondientes a los meses de Enero a Junio de 2025, asimismo en caso de </w:t>
            </w:r>
            <w:r w:rsidR="002A2EAB" w:rsidRPr="005C3F1F">
              <w:rPr>
                <w:rFonts w:ascii="Palatino Linotype" w:eastAsia="Palatino Linotype" w:hAnsi="Palatino Linotype" w:cs="Palatino Linotype"/>
              </w:rPr>
              <w:t>tercer</w:t>
            </w:r>
            <w:r w:rsidRPr="005C3F1F">
              <w:rPr>
                <w:rFonts w:ascii="Palatino Linotype" w:eastAsia="Palatino Linotype" w:hAnsi="Palatino Linotype" w:cs="Palatino Linotype"/>
              </w:rPr>
              <w:t xml:space="preserve"> ya concluidos los de Julio a Septiembre enviarlos </w:t>
            </w:r>
            <w:r w:rsidR="002A2EAB" w:rsidRPr="005C3F1F">
              <w:rPr>
                <w:rFonts w:ascii="Palatino Linotype" w:eastAsia="Palatino Linotype" w:hAnsi="Palatino Linotype" w:cs="Palatino Linotype"/>
              </w:rPr>
              <w:t>también</w:t>
            </w:r>
          </w:p>
        </w:tc>
        <w:tc>
          <w:tcPr>
            <w:tcW w:w="2215" w:type="dxa"/>
          </w:tcPr>
          <w:p w14:paraId="1E37A4F4" w14:textId="77777777" w:rsidR="002A2EAB" w:rsidRPr="005C3F1F" w:rsidRDefault="002A2EAB" w:rsidP="005C3F1F">
            <w:pPr>
              <w:ind w:right="-943"/>
              <w:jc w:val="both"/>
              <w:rPr>
                <w:rFonts w:ascii="Palatino Linotype" w:eastAsia="Palatino Linotype" w:hAnsi="Palatino Linotype" w:cs="Palatino Linotype"/>
              </w:rPr>
            </w:pPr>
          </w:p>
          <w:p w14:paraId="57BFF124" w14:textId="77777777" w:rsidR="006F19FE" w:rsidRPr="005C3F1F" w:rsidRDefault="002D30EA" w:rsidP="005C3F1F">
            <w:pPr>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El </w:t>
            </w:r>
            <w:r w:rsidR="006F19FE" w:rsidRPr="005C3F1F">
              <w:rPr>
                <w:rFonts w:ascii="Palatino Linotype" w:eastAsia="Palatino Linotype" w:hAnsi="Palatino Linotype" w:cs="Palatino Linotype"/>
              </w:rPr>
              <w:t xml:space="preserve">Tesorero Municipal, </w:t>
            </w:r>
            <w:r w:rsidRPr="005C3F1F">
              <w:rPr>
                <w:rFonts w:ascii="Palatino Linotype" w:eastAsia="Palatino Linotype" w:hAnsi="Palatino Linotype" w:cs="Palatino Linotype"/>
              </w:rPr>
              <w:t>remitió tres enlaces en lo que informo se encuentran los estados de situación financiera de los meses de enero, febrero, marzo, abril, mayo y junio de dos mil veinticinco.</w:t>
            </w:r>
          </w:p>
          <w:p w14:paraId="7992DD5F" w14:textId="77777777" w:rsidR="002D30EA" w:rsidRPr="005C3F1F" w:rsidRDefault="002D30EA" w:rsidP="005C3F1F">
            <w:pPr>
              <w:ind w:right="-943"/>
              <w:jc w:val="both"/>
              <w:rPr>
                <w:rFonts w:ascii="Palatino Linotype" w:eastAsia="Palatino Linotype" w:hAnsi="Palatino Linotype" w:cs="Palatino Linotype"/>
              </w:rPr>
            </w:pPr>
          </w:p>
          <w:p w14:paraId="124389EA" w14:textId="77777777" w:rsidR="002D30EA" w:rsidRPr="005C3F1F" w:rsidRDefault="002D30EA" w:rsidP="005C3F1F">
            <w:pPr>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Por lo que hace a los estados de situación financiera de los meses de julio, agosto y septiembre de dos mil veinticinco, </w:t>
            </w:r>
            <w:r w:rsidRPr="005C3F1F">
              <w:t xml:space="preserve"> </w:t>
            </w:r>
            <w:r w:rsidRPr="005C3F1F">
              <w:rPr>
                <w:rFonts w:ascii="Palatino Linotype" w:eastAsia="Palatino Linotype" w:hAnsi="Palatino Linotype" w:cs="Palatino Linotype"/>
              </w:rPr>
              <w:t xml:space="preserve">se encuentra actualmente en proceso para su entrega al Órgano Superior de Fiscalización del Estado de México (OSFEM), una vez disponibles, podrán ser </w:t>
            </w:r>
            <w:r w:rsidRPr="005C3F1F">
              <w:rPr>
                <w:rFonts w:ascii="Palatino Linotype" w:eastAsia="Palatino Linotype" w:hAnsi="Palatino Linotype" w:cs="Palatino Linotype"/>
              </w:rPr>
              <w:lastRenderedPageBreak/>
              <w:t>consultados también a través del sitio oficial (anexa una liga de acceso en formato cerrado)</w:t>
            </w:r>
          </w:p>
          <w:p w14:paraId="440E87FC" w14:textId="77777777" w:rsidR="00ED0C39" w:rsidRPr="005C3F1F" w:rsidRDefault="00ED0C39" w:rsidP="005C3F1F">
            <w:pPr>
              <w:ind w:right="-943"/>
              <w:jc w:val="both"/>
              <w:rPr>
                <w:rFonts w:ascii="Palatino Linotype" w:eastAsia="Palatino Linotype" w:hAnsi="Palatino Linotype" w:cs="Palatino Linotype"/>
              </w:rPr>
            </w:pPr>
          </w:p>
        </w:tc>
        <w:tc>
          <w:tcPr>
            <w:tcW w:w="2321" w:type="dxa"/>
          </w:tcPr>
          <w:p w14:paraId="7C83AE4D" w14:textId="77777777" w:rsidR="002A2EAB" w:rsidRPr="005C3F1F" w:rsidRDefault="002A2EAB" w:rsidP="005C3F1F">
            <w:pPr>
              <w:ind w:right="-943"/>
              <w:jc w:val="both"/>
              <w:rPr>
                <w:rFonts w:ascii="Palatino Linotype" w:eastAsia="Palatino Linotype" w:hAnsi="Palatino Linotype" w:cs="Palatino Linotype"/>
              </w:rPr>
            </w:pPr>
          </w:p>
          <w:p w14:paraId="62C2C56B" w14:textId="77777777" w:rsidR="00ED0C39" w:rsidRPr="005C3F1F" w:rsidRDefault="002D30EA" w:rsidP="005C3F1F">
            <w:pPr>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El Tesorero Municipal, ratifica su respuesta inicial, </w:t>
            </w:r>
            <w:r w:rsidR="00AB1F07" w:rsidRPr="005C3F1F">
              <w:rPr>
                <w:rFonts w:ascii="Palatino Linotype" w:eastAsia="Palatino Linotype" w:hAnsi="Palatino Linotype" w:cs="Palatino Linotype"/>
              </w:rPr>
              <w:t>asimismo, informó que derivado de que la entrega de la información en formato Excel puede ser manipulable, pone la información a disposición del ahora recurrente  a través de consulta directa en sus oficinas.</w:t>
            </w:r>
          </w:p>
        </w:tc>
        <w:tc>
          <w:tcPr>
            <w:tcW w:w="2694" w:type="dxa"/>
          </w:tcPr>
          <w:p w14:paraId="651C870A" w14:textId="77777777" w:rsidR="002A2EAB" w:rsidRPr="005C3F1F" w:rsidRDefault="002A2EAB" w:rsidP="005C3F1F">
            <w:pPr>
              <w:ind w:right="-943"/>
              <w:jc w:val="both"/>
              <w:rPr>
                <w:rFonts w:ascii="Palatino Linotype" w:eastAsia="Palatino Linotype" w:hAnsi="Palatino Linotype" w:cs="Palatino Linotype"/>
              </w:rPr>
            </w:pPr>
          </w:p>
          <w:p w14:paraId="12757D6D" w14:textId="77777777" w:rsidR="00AB1F07" w:rsidRPr="005C3F1F" w:rsidRDefault="00ED0C39" w:rsidP="005C3F1F">
            <w:pPr>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No colma, </w:t>
            </w:r>
            <w:r w:rsidR="00AB1F07" w:rsidRPr="005C3F1F">
              <w:rPr>
                <w:rFonts w:ascii="Palatino Linotype" w:eastAsia="Palatino Linotype" w:hAnsi="Palatino Linotype" w:cs="Palatino Linotype"/>
              </w:rPr>
              <w:t>ya que a pesar de haberse</w:t>
            </w:r>
            <w:r w:rsidR="00B722EB" w:rsidRPr="005C3F1F">
              <w:rPr>
                <w:rFonts w:ascii="Palatino Linotype" w:eastAsia="Palatino Linotype" w:hAnsi="Palatino Linotype" w:cs="Palatino Linotype"/>
              </w:rPr>
              <w:t xml:space="preserve"> remitido los links en formato cerrad</w:t>
            </w:r>
            <w:r w:rsidR="00AB1F07" w:rsidRPr="005C3F1F">
              <w:rPr>
                <w:rFonts w:ascii="Palatino Linotype" w:eastAsia="Palatino Linotype" w:hAnsi="Palatino Linotype" w:cs="Palatino Linotype"/>
              </w:rPr>
              <w:t>o, de los motivos de inconformidad se advierte que el Recurrente accedió a los mismos, sin embargo, este Órgano Resolutor, al acceder, se observa lo siguiente:</w:t>
            </w:r>
          </w:p>
          <w:p w14:paraId="40597C90" w14:textId="77777777" w:rsidR="00AB1F07" w:rsidRPr="005C3F1F" w:rsidRDefault="00AB1F07" w:rsidP="005C3F1F">
            <w:pPr>
              <w:ind w:right="-943"/>
              <w:jc w:val="both"/>
              <w:rPr>
                <w:rFonts w:ascii="Palatino Linotype" w:eastAsia="Palatino Linotype" w:hAnsi="Palatino Linotype" w:cs="Palatino Linotype"/>
              </w:rPr>
            </w:pPr>
          </w:p>
          <w:p w14:paraId="440C8278" w14:textId="77777777" w:rsidR="00ED0C39" w:rsidRPr="005C3F1F" w:rsidRDefault="00AB1F07" w:rsidP="005C3F1F">
            <w:pPr>
              <w:ind w:right="-943"/>
              <w:jc w:val="both"/>
              <w:rPr>
                <w:rFonts w:ascii="Palatino Linotype" w:eastAsia="Palatino Linotype" w:hAnsi="Palatino Linotype" w:cs="Palatino Linotype"/>
              </w:rPr>
            </w:pPr>
            <w:r w:rsidRPr="005C3F1F">
              <w:rPr>
                <w:rFonts w:ascii="Palatino Linotype" w:eastAsia="Palatino Linotype" w:hAnsi="Palatino Linotype" w:cs="Palatino Linotype"/>
                <w:noProof/>
                <w:lang w:val="es-MX" w:eastAsia="es-MX"/>
              </w:rPr>
              <w:drawing>
                <wp:inline distT="0" distB="0" distL="0" distR="0" wp14:anchorId="1A823626" wp14:editId="10640C80">
                  <wp:extent cx="1573530" cy="247015"/>
                  <wp:effectExtent l="0" t="0" r="762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73530" cy="247015"/>
                          </a:xfrm>
                          <a:prstGeom prst="rect">
                            <a:avLst/>
                          </a:prstGeom>
                        </pic:spPr>
                      </pic:pic>
                    </a:graphicData>
                  </a:graphic>
                </wp:inline>
              </w:drawing>
            </w:r>
            <w:r w:rsidRPr="005C3F1F">
              <w:rPr>
                <w:rFonts w:ascii="Palatino Linotype" w:eastAsia="Palatino Linotype" w:hAnsi="Palatino Linotype" w:cs="Palatino Linotype"/>
              </w:rPr>
              <w:t xml:space="preserve"> </w:t>
            </w:r>
          </w:p>
          <w:p w14:paraId="2EF60D7C" w14:textId="77777777" w:rsidR="00ED0C39" w:rsidRPr="005C3F1F" w:rsidRDefault="00ED0C39" w:rsidP="005C3F1F">
            <w:pPr>
              <w:ind w:right="-943"/>
              <w:jc w:val="both"/>
              <w:rPr>
                <w:rFonts w:ascii="Palatino Linotype" w:eastAsia="Palatino Linotype" w:hAnsi="Palatino Linotype" w:cs="Palatino Linotype"/>
              </w:rPr>
            </w:pPr>
          </w:p>
          <w:p w14:paraId="30702A5C" w14:textId="77777777" w:rsidR="00ED0C39" w:rsidRPr="005C3F1F" w:rsidRDefault="00ED0C39" w:rsidP="005C3F1F">
            <w:pPr>
              <w:ind w:right="-943"/>
              <w:jc w:val="both"/>
              <w:rPr>
                <w:rFonts w:ascii="Palatino Linotype" w:eastAsia="Palatino Linotype" w:hAnsi="Palatino Linotype" w:cs="Palatino Linotype"/>
              </w:rPr>
            </w:pPr>
          </w:p>
          <w:p w14:paraId="5A15DCDE" w14:textId="77777777" w:rsidR="00C912A7" w:rsidRPr="005C3F1F" w:rsidRDefault="00C912A7" w:rsidP="005C3F1F">
            <w:pPr>
              <w:ind w:right="-943"/>
              <w:jc w:val="both"/>
              <w:rPr>
                <w:rFonts w:ascii="Palatino Linotype" w:eastAsia="Palatino Linotype" w:hAnsi="Palatino Linotype" w:cs="Palatino Linotype"/>
              </w:rPr>
            </w:pPr>
            <w:r w:rsidRPr="005C3F1F">
              <w:rPr>
                <w:rFonts w:ascii="Palatino Linotype" w:eastAsia="Palatino Linotype" w:hAnsi="Palatino Linotype" w:cs="Palatino Linotype"/>
              </w:rPr>
              <w:t>De lo anterior, y de la naturaleza de la información solicitada, se infiere que no se remitió la información solicitada.</w:t>
            </w:r>
          </w:p>
        </w:tc>
      </w:tr>
    </w:tbl>
    <w:p w14:paraId="5876B1B9" w14:textId="77777777" w:rsidR="00ED0C39" w:rsidRPr="005C3F1F" w:rsidRDefault="00ED0C39" w:rsidP="005C3F1F">
      <w:pPr>
        <w:spacing w:line="360" w:lineRule="auto"/>
        <w:ind w:right="-943"/>
        <w:jc w:val="both"/>
        <w:rPr>
          <w:rFonts w:ascii="Palatino Linotype" w:eastAsia="Palatino Linotype" w:hAnsi="Palatino Linotype" w:cs="Palatino Linotype"/>
          <w:color w:val="000000"/>
        </w:rPr>
      </w:pPr>
    </w:p>
    <w:p w14:paraId="5C8CF733" w14:textId="77777777" w:rsidR="002D43AF" w:rsidRPr="005C3F1F" w:rsidRDefault="002A2EAB"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De lo anterior, se advierte que con la información proporcionada por</w:t>
      </w:r>
      <w:r w:rsidR="00ED0C39" w:rsidRPr="005C3F1F">
        <w:rPr>
          <w:rFonts w:ascii="Palatino Linotype" w:eastAsia="Palatino Linotype" w:hAnsi="Palatino Linotype" w:cs="Palatino Linotype"/>
          <w:color w:val="000000"/>
        </w:rPr>
        <w:t xml:space="preserve"> el </w:t>
      </w:r>
      <w:r w:rsidR="00ED0C39" w:rsidRPr="005C3F1F">
        <w:rPr>
          <w:rFonts w:ascii="Palatino Linotype" w:eastAsia="Palatino Linotype" w:hAnsi="Palatino Linotype" w:cs="Palatino Linotype"/>
          <w:b/>
          <w:color w:val="000000"/>
        </w:rPr>
        <w:t>SUJETO OBLIGADO</w:t>
      </w:r>
      <w:r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color w:val="000000"/>
        </w:rPr>
        <w:t>no se tiene por colmada en su totalidad la solicitud de información que nos ocupa, ya que</w:t>
      </w:r>
      <w:r w:rsidR="002D43AF" w:rsidRPr="005C3F1F">
        <w:rPr>
          <w:rFonts w:ascii="Palatino Linotype" w:eastAsia="Palatino Linotype" w:hAnsi="Palatino Linotype" w:cs="Palatino Linotype"/>
          <w:color w:val="000000"/>
        </w:rPr>
        <w:t xml:space="preserve"> si bien es cierto, se pronunció el Servidor Público Habilitado, de acuerdo al Bando Municipal, también cierto es que la</w:t>
      </w:r>
      <w:r w:rsidRPr="005C3F1F">
        <w:rPr>
          <w:rFonts w:ascii="Palatino Linotype" w:eastAsia="Palatino Linotype" w:hAnsi="Palatino Linotype" w:cs="Palatino Linotype"/>
          <w:color w:val="000000"/>
        </w:rPr>
        <w:t xml:space="preserve"> información</w:t>
      </w:r>
      <w:r w:rsidR="002D43AF" w:rsidRPr="005C3F1F">
        <w:rPr>
          <w:rFonts w:ascii="Palatino Linotype" w:eastAsia="Palatino Linotype" w:hAnsi="Palatino Linotype" w:cs="Palatino Linotype"/>
          <w:color w:val="000000"/>
        </w:rPr>
        <w:t xml:space="preserve"> amen de no haberse proporcionado</w:t>
      </w:r>
      <w:r w:rsidRPr="005C3F1F">
        <w:rPr>
          <w:rFonts w:ascii="Palatino Linotype" w:eastAsia="Palatino Linotype" w:hAnsi="Palatino Linotype" w:cs="Palatino Linotype"/>
          <w:color w:val="000000"/>
        </w:rPr>
        <w:t xml:space="preserve"> en formato abierto, </w:t>
      </w:r>
      <w:r w:rsidR="002D43AF" w:rsidRPr="005C3F1F">
        <w:rPr>
          <w:rFonts w:ascii="Palatino Linotype" w:eastAsia="Palatino Linotype" w:hAnsi="Palatino Linotype" w:cs="Palatino Linotype"/>
          <w:color w:val="000000"/>
        </w:rPr>
        <w:t>la misma</w:t>
      </w:r>
      <w:r w:rsidRPr="005C3F1F">
        <w:rPr>
          <w:rFonts w:ascii="Palatino Linotype" w:eastAsia="Palatino Linotype" w:hAnsi="Palatino Linotype" w:cs="Palatino Linotype"/>
          <w:color w:val="000000"/>
        </w:rPr>
        <w:t xml:space="preserve"> no da cuenta de lo solicitado</w:t>
      </w:r>
      <w:r w:rsidR="002D43AF" w:rsidRPr="005C3F1F">
        <w:rPr>
          <w:rFonts w:ascii="Palatino Linotype" w:eastAsia="Palatino Linotype" w:hAnsi="Palatino Linotype" w:cs="Palatino Linotype"/>
          <w:color w:val="000000"/>
        </w:rPr>
        <w:t>.</w:t>
      </w:r>
    </w:p>
    <w:p w14:paraId="26F43612" w14:textId="77777777" w:rsidR="00C14146" w:rsidRPr="005C3F1F" w:rsidRDefault="00C912A7"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Lo anterior, derivado de que</w:t>
      </w:r>
      <w:r w:rsidR="00B91629" w:rsidRPr="005C3F1F">
        <w:rPr>
          <w:rFonts w:ascii="Palatino Linotype" w:eastAsia="Palatino Linotype" w:hAnsi="Palatino Linotype" w:cs="Palatino Linotype"/>
          <w:color w:val="000000"/>
        </w:rPr>
        <w:t>, los Informes Trimestrales</w:t>
      </w:r>
      <w:r w:rsidR="002D43AF" w:rsidRPr="005C3F1F">
        <w:rPr>
          <w:rFonts w:ascii="Palatino Linotype" w:eastAsia="Palatino Linotype" w:hAnsi="Palatino Linotype" w:cs="Palatino Linotype"/>
          <w:color w:val="000000"/>
        </w:rPr>
        <w:t xml:space="preserve"> de acuerdo con los Lineamientos Para La Integración, Presentación y Envió de los Informes Trimestrales Municipales de Ejercicio Fiscal 2025, </w:t>
      </w:r>
      <w:r w:rsidR="00B91629" w:rsidRPr="005C3F1F">
        <w:rPr>
          <w:rFonts w:ascii="Palatino Linotype" w:eastAsia="Palatino Linotype" w:hAnsi="Palatino Linotype" w:cs="Palatino Linotype"/>
          <w:color w:val="000000"/>
        </w:rPr>
        <w:t xml:space="preserve">como su nombre lo refiere, </w:t>
      </w:r>
      <w:r w:rsidR="002D43AF" w:rsidRPr="005C3F1F">
        <w:rPr>
          <w:rFonts w:ascii="Palatino Linotype" w:eastAsia="Palatino Linotype" w:hAnsi="Palatino Linotype" w:cs="Palatino Linotype"/>
          <w:color w:val="000000"/>
        </w:rPr>
        <w:t>se generan de manera trimestral</w:t>
      </w:r>
      <w:r w:rsidR="000A2500" w:rsidRPr="005C3F1F">
        <w:rPr>
          <w:rFonts w:ascii="Palatino Linotype" w:eastAsia="Palatino Linotype" w:hAnsi="Palatino Linotype" w:cs="Palatino Linotype"/>
          <w:color w:val="000000"/>
        </w:rPr>
        <w:t xml:space="preserve">, asimismo, </w:t>
      </w:r>
      <w:r w:rsidR="00C14146" w:rsidRPr="005C3F1F">
        <w:rPr>
          <w:rFonts w:ascii="Palatino Linotype" w:eastAsia="Palatino Linotype" w:hAnsi="Palatino Linotype" w:cs="Palatino Linotype"/>
        </w:rPr>
        <w:t>resulta conveniente señalar que, los Munici</w:t>
      </w:r>
      <w:r w:rsidR="000A2500" w:rsidRPr="005C3F1F">
        <w:rPr>
          <w:rFonts w:ascii="Palatino Linotype" w:eastAsia="Palatino Linotype" w:hAnsi="Palatino Linotype" w:cs="Palatino Linotype"/>
        </w:rPr>
        <w:t>pios del Estado de México, son entes sujetos</w:t>
      </w:r>
      <w:r w:rsidR="00C14146" w:rsidRPr="005C3F1F">
        <w:rPr>
          <w:rFonts w:ascii="Palatino Linotype" w:eastAsia="Palatino Linotype" w:hAnsi="Palatino Linotype" w:cs="Palatino Linotype"/>
        </w:rPr>
        <w:t xml:space="preserve"> de Fiscalización de conformidad con el numeral 4, fracción II de Ley de Fiscalización Superior del Estado de México</w:t>
      </w:r>
      <w:r w:rsidR="00C14146" w:rsidRPr="005C3F1F">
        <w:rPr>
          <w:rFonts w:ascii="Palatino Linotype" w:eastAsia="Palatino Linotype" w:hAnsi="Palatino Linotype" w:cs="Palatino Linotype"/>
          <w:vertAlign w:val="superscript"/>
        </w:rPr>
        <w:footnoteReference w:id="6"/>
      </w:r>
      <w:r w:rsidR="00C14146" w:rsidRPr="005C3F1F">
        <w:rPr>
          <w:rFonts w:ascii="Palatino Linotype" w:eastAsia="Palatino Linotype" w:hAnsi="Palatino Linotype" w:cs="Palatino Linotype"/>
        </w:rPr>
        <w:t xml:space="preserve">; razón por la cual, el Órgano Superior de Fiscalización del Estado de México (OSFEM), emitió los </w:t>
      </w:r>
      <w:r w:rsidR="00C14146" w:rsidRPr="005C3F1F">
        <w:rPr>
          <w:rFonts w:ascii="Palatino Linotype" w:eastAsia="Palatino Linotype" w:hAnsi="Palatino Linotype" w:cs="Palatino Linotype"/>
          <w:b/>
        </w:rPr>
        <w:t>Lineamientos para la Integración y Entrega de los Informes Trimestrales Municipales del Ejercicio Fiscal 2024</w:t>
      </w:r>
      <w:r w:rsidR="00C14146" w:rsidRPr="005C3F1F">
        <w:rPr>
          <w:rFonts w:ascii="Palatino Linotype" w:eastAsia="Palatino Linotype" w:hAnsi="Palatino Linotype" w:cs="Palatino Linotype"/>
        </w:rPr>
        <w:t xml:space="preserve">, en términos de la fracción XI, del artículo 8, de la Ley de Fiscalización Superior del Estado de México, que señala: </w:t>
      </w:r>
    </w:p>
    <w:p w14:paraId="68F7CA7D" w14:textId="77777777" w:rsidR="00C14146" w:rsidRPr="005C3F1F" w:rsidRDefault="00C14146" w:rsidP="005C3F1F">
      <w:pPr>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b/>
          <w:i/>
        </w:rPr>
        <w:t xml:space="preserve">“Artículo 8. </w:t>
      </w:r>
      <w:r w:rsidRPr="005C3F1F">
        <w:rPr>
          <w:rFonts w:ascii="Palatino Linotype" w:eastAsia="Palatino Linotype" w:hAnsi="Palatino Linotype" w:cs="Palatino Linotype"/>
          <w:i/>
        </w:rPr>
        <w:t>El Órgano Superior tendrá las siguientes atribuciones:</w:t>
      </w:r>
    </w:p>
    <w:p w14:paraId="05200185" w14:textId="77777777" w:rsidR="00C14146" w:rsidRPr="005C3F1F" w:rsidRDefault="00C14146" w:rsidP="005C3F1F">
      <w:pPr>
        <w:ind w:left="1134" w:right="-943"/>
        <w:jc w:val="both"/>
        <w:rPr>
          <w:rFonts w:ascii="Palatino Linotype" w:eastAsia="Palatino Linotype" w:hAnsi="Palatino Linotype" w:cs="Palatino Linotype"/>
          <w:i/>
        </w:rPr>
      </w:pPr>
      <w:r w:rsidRPr="005C3F1F">
        <w:rPr>
          <w:rFonts w:ascii="Palatino Linotype" w:eastAsia="Palatino Linotype" w:hAnsi="Palatino Linotype" w:cs="Palatino Linotype"/>
          <w:i/>
        </w:rPr>
        <w:t>…</w:t>
      </w:r>
    </w:p>
    <w:p w14:paraId="37E70935" w14:textId="77777777" w:rsidR="00C14146" w:rsidRPr="005C3F1F" w:rsidRDefault="00C14146" w:rsidP="005C3F1F">
      <w:pPr>
        <w:ind w:left="1134" w:right="-943"/>
        <w:jc w:val="both"/>
        <w:rPr>
          <w:rFonts w:ascii="Palatino Linotype" w:eastAsia="Palatino Linotype" w:hAnsi="Palatino Linotype" w:cs="Palatino Linotype"/>
        </w:rPr>
      </w:pPr>
      <w:r w:rsidRPr="005C3F1F">
        <w:rPr>
          <w:rFonts w:ascii="Palatino Linotype" w:eastAsia="Palatino Linotype" w:hAnsi="Palatino Linotype" w:cs="Palatino Linotype"/>
          <w:b/>
          <w:i/>
        </w:rPr>
        <w:lastRenderedPageBreak/>
        <w:t xml:space="preserve">XI. </w:t>
      </w:r>
      <w:r w:rsidRPr="005C3F1F">
        <w:rPr>
          <w:rFonts w:ascii="Palatino Linotype" w:eastAsia="Palatino Linotype" w:hAnsi="Palatino Linotype" w:cs="Palatino Linotype"/>
          <w:i/>
        </w:rPr>
        <w:t>Establecer los lineamientos, criterios, procedimientos, métodos y sistemas para las acciones de control y evaluación, necesarios para la fiscalización de las cuentas públicas y los informes trimestrales</w:t>
      </w:r>
      <w:r w:rsidRPr="005C3F1F">
        <w:rPr>
          <w:rFonts w:ascii="Palatino Linotype" w:eastAsia="Palatino Linotype" w:hAnsi="Palatino Linotype" w:cs="Palatino Linotype"/>
        </w:rPr>
        <w:t>…” (Sic)</w:t>
      </w:r>
    </w:p>
    <w:p w14:paraId="35591171" w14:textId="77777777" w:rsidR="00B91629" w:rsidRPr="005C3F1F" w:rsidRDefault="00B91629" w:rsidP="005C3F1F">
      <w:pPr>
        <w:ind w:left="1134" w:right="-943"/>
        <w:jc w:val="both"/>
        <w:rPr>
          <w:rFonts w:ascii="Palatino Linotype" w:eastAsia="Palatino Linotype" w:hAnsi="Palatino Linotype" w:cs="Palatino Linotype"/>
        </w:rPr>
      </w:pPr>
    </w:p>
    <w:p w14:paraId="34FEF810" w14:textId="77777777" w:rsidR="00C14146" w:rsidRPr="005C3F1F" w:rsidRDefault="00C141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De esta </w:t>
      </w:r>
      <w:r w:rsidRPr="005C3F1F">
        <w:rPr>
          <w:rFonts w:ascii="Palatino Linotype" w:eastAsia="Palatino Linotype" w:hAnsi="Palatino Linotype" w:cs="Palatino Linotype"/>
          <w:color w:val="000000"/>
        </w:rPr>
        <w:t>forma</w:t>
      </w:r>
      <w:r w:rsidRPr="005C3F1F">
        <w:rPr>
          <w:rFonts w:ascii="Palatino Linotype" w:eastAsia="Palatino Linotype" w:hAnsi="Palatino Linotype" w:cs="Palatino Linotype"/>
        </w:rPr>
        <w:t>, el OSFEM emite anualmente dichos Lineamientos para definir los criterios, formatos y documentación necesaria para presentar los informes trimestrales, dentro de los cuales se advierte información contable y financiera, presupuestaria, programática y administrativa.</w:t>
      </w:r>
    </w:p>
    <w:p w14:paraId="347F59C0" w14:textId="77777777" w:rsidR="00C14146" w:rsidRPr="005C3F1F" w:rsidRDefault="00C141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Estos </w:t>
      </w:r>
      <w:r w:rsidRPr="005C3F1F">
        <w:rPr>
          <w:rFonts w:ascii="Palatino Linotype" w:eastAsia="Palatino Linotype" w:hAnsi="Palatino Linotype" w:cs="Palatino Linotype"/>
          <w:color w:val="000000"/>
        </w:rPr>
        <w:t>lineamientos</w:t>
      </w:r>
      <w:r w:rsidRPr="005C3F1F">
        <w:rPr>
          <w:rFonts w:ascii="Palatino Linotype" w:eastAsia="Palatino Linotype" w:hAnsi="Palatino Linotype" w:cs="Palatino Linotype"/>
        </w:rPr>
        <w:t xml:space="preserve"> son de observancia general para todos los servidores públicos de las entidades fiscalizables que desempeñen un empleo, cargo o comisión, de cualquier naturaleza en la administración pública municipal y que manejen recursos públicos como lo son los municipios; en atención a ello, el informe trimestral deberá ser presentado al OSFEM dentro de los 20 días posteriores al término del trimestre correspondiente.</w:t>
      </w:r>
    </w:p>
    <w:p w14:paraId="14A2EFB9" w14:textId="77777777" w:rsidR="00C14146" w:rsidRPr="005C3F1F" w:rsidRDefault="00C14146" w:rsidP="005C3F1F">
      <w:pPr>
        <w:spacing w:line="360" w:lineRule="auto"/>
        <w:ind w:right="-943"/>
        <w:jc w:val="both"/>
        <w:rPr>
          <w:rFonts w:ascii="Palatino Linotype" w:eastAsia="Palatino Linotype" w:hAnsi="Palatino Linotype" w:cs="Palatino Linotype"/>
        </w:rPr>
      </w:pPr>
    </w:p>
    <w:p w14:paraId="49D33EEF" w14:textId="77777777" w:rsidR="00C14146" w:rsidRPr="005C3F1F" w:rsidRDefault="00C141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La </w:t>
      </w:r>
      <w:r w:rsidRPr="005C3F1F">
        <w:rPr>
          <w:rFonts w:ascii="Palatino Linotype" w:eastAsia="Palatino Linotype" w:hAnsi="Palatino Linotype" w:cs="Palatino Linotype"/>
          <w:color w:val="000000"/>
        </w:rPr>
        <w:t>información</w:t>
      </w:r>
      <w:r w:rsidRPr="005C3F1F">
        <w:rPr>
          <w:rFonts w:ascii="Palatino Linotype" w:eastAsia="Palatino Linotype" w:hAnsi="Palatino Linotype" w:cs="Palatino Linotype"/>
        </w:rPr>
        <w:t xml:space="preserve"> </w:t>
      </w:r>
      <w:r w:rsidRPr="005C3F1F">
        <w:rPr>
          <w:rFonts w:ascii="Palatino Linotype" w:eastAsia="Palatino Linotype" w:hAnsi="Palatino Linotype" w:cs="Palatino Linotype"/>
          <w:b/>
        </w:rPr>
        <w:t>documental comprobatoria</w:t>
      </w:r>
      <w:r w:rsidRPr="005C3F1F">
        <w:rPr>
          <w:rFonts w:ascii="Palatino Linotype" w:eastAsia="Palatino Linotype" w:hAnsi="Palatino Linotype" w:cs="Palatino Linotype"/>
        </w:rPr>
        <w:t xml:space="preserve">, </w:t>
      </w:r>
      <w:r w:rsidRPr="005C3F1F">
        <w:rPr>
          <w:rFonts w:ascii="Palatino Linotype" w:eastAsia="Palatino Linotype" w:hAnsi="Palatino Linotype" w:cs="Palatino Linotype"/>
          <w:b/>
        </w:rPr>
        <w:t>deberá conservarse en los archivos de la entidad fiscalizada</w:t>
      </w:r>
      <w:r w:rsidRPr="005C3F1F">
        <w:rPr>
          <w:rFonts w:ascii="Palatino Linotype" w:eastAsia="Palatino Linotype" w:hAnsi="Palatino Linotype" w:cs="Palatino Linotype"/>
        </w:rPr>
        <w:t>, en original y debidamente integrada en términos de los lineamientos de referencia, pues son susceptibles de revisión directa por el OSFEM.</w:t>
      </w:r>
    </w:p>
    <w:p w14:paraId="48222F8A" w14:textId="77777777" w:rsidR="00C14146" w:rsidRPr="005C3F1F" w:rsidRDefault="00C14146" w:rsidP="005C3F1F">
      <w:pPr>
        <w:spacing w:line="360" w:lineRule="auto"/>
        <w:ind w:right="-943"/>
        <w:jc w:val="both"/>
        <w:rPr>
          <w:rFonts w:ascii="Palatino Linotype" w:eastAsia="Palatino Linotype" w:hAnsi="Palatino Linotype" w:cs="Palatino Linotype"/>
        </w:rPr>
      </w:pPr>
    </w:p>
    <w:p w14:paraId="62869D5E" w14:textId="77777777" w:rsidR="00C14146" w:rsidRPr="005C3F1F" w:rsidRDefault="00C141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Dentro </w:t>
      </w:r>
      <w:r w:rsidRPr="005C3F1F">
        <w:rPr>
          <w:rFonts w:ascii="Palatino Linotype" w:eastAsia="Palatino Linotype" w:hAnsi="Palatino Linotype" w:cs="Palatino Linotype"/>
          <w:color w:val="000000"/>
        </w:rPr>
        <w:t>de</w:t>
      </w:r>
      <w:r w:rsidRPr="005C3F1F">
        <w:rPr>
          <w:rFonts w:ascii="Palatino Linotype" w:eastAsia="Palatino Linotype" w:hAnsi="Palatino Linotype" w:cs="Palatino Linotype"/>
        </w:rPr>
        <w:t xml:space="preserve"> los Lineamientos de referencia, se desprende que el Informe Trimestral Municipal se subdivide en los siguientes cuatro módulos:</w:t>
      </w:r>
    </w:p>
    <w:p w14:paraId="61500FFD" w14:textId="77777777" w:rsidR="00C14146" w:rsidRPr="005C3F1F" w:rsidRDefault="00C14146" w:rsidP="005C3F1F">
      <w:pPr>
        <w:spacing w:line="360" w:lineRule="auto"/>
        <w:ind w:right="-943"/>
        <w:jc w:val="both"/>
        <w:rPr>
          <w:rFonts w:ascii="Palatino Linotype" w:eastAsia="Palatino Linotype" w:hAnsi="Palatino Linotype" w:cs="Palatino Linotype"/>
        </w:rPr>
      </w:pPr>
    </w:p>
    <w:p w14:paraId="57824BE1" w14:textId="77777777" w:rsidR="00C14146" w:rsidRPr="005C3F1F" w:rsidRDefault="00C14146" w:rsidP="005C3F1F">
      <w:pPr>
        <w:spacing w:line="360" w:lineRule="auto"/>
        <w:ind w:right="-943"/>
        <w:jc w:val="center"/>
        <w:rPr>
          <w:rFonts w:ascii="Palatino Linotype" w:eastAsia="Palatino Linotype" w:hAnsi="Palatino Linotype" w:cs="Palatino Linotype"/>
        </w:rPr>
      </w:pPr>
      <w:r w:rsidRPr="005C3F1F">
        <w:rPr>
          <w:rFonts w:ascii="Palatino Linotype" w:eastAsia="Palatino Linotype" w:hAnsi="Palatino Linotype" w:cs="Palatino Linotype"/>
          <w:noProof/>
          <w:lang w:val="es-MX" w:eastAsia="es-MX"/>
        </w:rPr>
        <w:lastRenderedPageBreak/>
        <w:drawing>
          <wp:inline distT="0" distB="0" distL="0" distR="0" wp14:anchorId="694042EB" wp14:editId="615428F4">
            <wp:extent cx="4006447" cy="1094109"/>
            <wp:effectExtent l="19050" t="19050" r="13335" b="10795"/>
            <wp:docPr id="21431081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4049962" cy="1105992"/>
                    </a:xfrm>
                    <a:prstGeom prst="rect">
                      <a:avLst/>
                    </a:prstGeom>
                    <a:ln w="3175">
                      <a:solidFill>
                        <a:srgbClr val="000000"/>
                      </a:solidFill>
                      <a:prstDash val="solid"/>
                    </a:ln>
                  </pic:spPr>
                </pic:pic>
              </a:graphicData>
            </a:graphic>
          </wp:inline>
        </w:drawing>
      </w:r>
    </w:p>
    <w:p w14:paraId="3CA5D0F4" w14:textId="77777777" w:rsidR="00C14146" w:rsidRPr="005C3F1F" w:rsidRDefault="00C14146" w:rsidP="005C3F1F">
      <w:pPr>
        <w:spacing w:line="360" w:lineRule="auto"/>
        <w:ind w:right="-943"/>
        <w:jc w:val="both"/>
        <w:rPr>
          <w:rFonts w:ascii="Palatino Linotype" w:eastAsia="Palatino Linotype" w:hAnsi="Palatino Linotype" w:cs="Palatino Linotype"/>
        </w:rPr>
      </w:pPr>
    </w:p>
    <w:p w14:paraId="404DEECB" w14:textId="77777777" w:rsidR="00C14146" w:rsidRPr="005C3F1F" w:rsidRDefault="00C141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En el caso </w:t>
      </w:r>
      <w:r w:rsidRPr="005C3F1F">
        <w:rPr>
          <w:rFonts w:ascii="Palatino Linotype" w:eastAsia="Palatino Linotype" w:hAnsi="Palatino Linotype" w:cs="Palatino Linotype"/>
          <w:color w:val="000000"/>
        </w:rPr>
        <w:t>en</w:t>
      </w:r>
      <w:r w:rsidRPr="005C3F1F">
        <w:rPr>
          <w:rFonts w:ascii="Palatino Linotype" w:eastAsia="Palatino Linotype" w:hAnsi="Palatino Linotype" w:cs="Palatino Linotype"/>
        </w:rPr>
        <w:t xml:space="preserve"> particular, podemos identificar que la hoy parte </w:t>
      </w:r>
      <w:r w:rsidRPr="005C3F1F">
        <w:rPr>
          <w:rFonts w:ascii="Palatino Linotype" w:eastAsia="Palatino Linotype" w:hAnsi="Palatino Linotype" w:cs="Palatino Linotype"/>
          <w:b/>
        </w:rPr>
        <w:t xml:space="preserve">Recurrente </w:t>
      </w:r>
      <w:r w:rsidRPr="005C3F1F">
        <w:rPr>
          <w:rFonts w:ascii="Palatino Linotype" w:eastAsia="Palatino Linotype" w:hAnsi="Palatino Linotype" w:cs="Palatino Linotype"/>
        </w:rPr>
        <w:t xml:space="preserve">solicita información del </w:t>
      </w:r>
      <w:r w:rsidRPr="005C3F1F">
        <w:rPr>
          <w:rFonts w:ascii="Palatino Linotype" w:eastAsia="Palatino Linotype" w:hAnsi="Palatino Linotype" w:cs="Palatino Linotype"/>
          <w:b/>
        </w:rPr>
        <w:t>Sujeto Obligado</w:t>
      </w:r>
      <w:r w:rsidRPr="005C3F1F">
        <w:rPr>
          <w:rFonts w:ascii="Palatino Linotype" w:eastAsia="Palatino Linotype" w:hAnsi="Palatino Linotype" w:cs="Palatino Linotype"/>
        </w:rPr>
        <w:t xml:space="preserve"> que debe ser remitida al Órgano Superior de Fiscalización del Estado de México, y que se encuentra contenida en el </w:t>
      </w:r>
      <w:r w:rsidRPr="005C3F1F">
        <w:rPr>
          <w:rFonts w:ascii="Palatino Linotype" w:eastAsia="Palatino Linotype" w:hAnsi="Palatino Linotype" w:cs="Palatino Linotype"/>
          <w:b/>
        </w:rPr>
        <w:t>Módulo 1</w:t>
      </w:r>
      <w:r w:rsidRPr="005C3F1F">
        <w:rPr>
          <w:rFonts w:ascii="Palatino Linotype" w:eastAsia="Palatino Linotype" w:hAnsi="Palatino Linotype" w:cs="Palatino Linotype"/>
        </w:rPr>
        <w:t>, relativa a la “</w:t>
      </w:r>
      <w:r w:rsidRPr="005C3F1F">
        <w:rPr>
          <w:rFonts w:ascii="Palatino Linotype" w:eastAsia="Palatino Linotype" w:hAnsi="Palatino Linotype" w:cs="Palatino Linotype"/>
          <w:b/>
        </w:rPr>
        <w:t>Información contable y financiera</w:t>
      </w:r>
      <w:r w:rsidRPr="005C3F1F">
        <w:rPr>
          <w:rFonts w:ascii="Palatino Linotype" w:eastAsia="Palatino Linotype" w:hAnsi="Palatino Linotype" w:cs="Palatino Linotype"/>
        </w:rPr>
        <w:t>, como se muestra</w:t>
      </w:r>
      <w:r w:rsidRPr="005C3F1F">
        <w:rPr>
          <w:rFonts w:ascii="Palatino Linotype" w:eastAsia="Palatino Linotype" w:hAnsi="Palatino Linotype" w:cs="Palatino Linotype"/>
          <w:b/>
        </w:rPr>
        <w:t xml:space="preserve"> </w:t>
      </w:r>
      <w:r w:rsidRPr="005C3F1F">
        <w:rPr>
          <w:rFonts w:ascii="Palatino Linotype" w:eastAsia="Palatino Linotype" w:hAnsi="Palatino Linotype" w:cs="Palatino Linotype"/>
        </w:rPr>
        <w:t>de acuerdo a su Matriz de documentos que lo integran:</w:t>
      </w:r>
    </w:p>
    <w:p w14:paraId="08CEA689" w14:textId="284BAD24" w:rsidR="00C14146" w:rsidRPr="005C3F1F" w:rsidRDefault="00C14146" w:rsidP="005C3F1F">
      <w:pPr>
        <w:spacing w:line="360" w:lineRule="auto"/>
        <w:ind w:right="-943"/>
        <w:jc w:val="both"/>
        <w:rPr>
          <w:rFonts w:ascii="Palatino Linotype" w:eastAsia="Palatino Linotype" w:hAnsi="Palatino Linotype" w:cs="Palatino Linotype"/>
        </w:rPr>
      </w:pPr>
    </w:p>
    <w:p w14:paraId="7AD77F80" w14:textId="77777777" w:rsidR="00C14146" w:rsidRPr="005C3F1F" w:rsidRDefault="00B93B52" w:rsidP="005C3F1F">
      <w:pPr>
        <w:spacing w:line="360" w:lineRule="auto"/>
        <w:ind w:right="-943"/>
        <w:jc w:val="center"/>
        <w:rPr>
          <w:rFonts w:ascii="Palatino Linotype" w:eastAsia="Palatino Linotype" w:hAnsi="Palatino Linotype" w:cs="Palatino Linotype"/>
        </w:rPr>
      </w:pPr>
      <w:r w:rsidRPr="005C3F1F">
        <w:rPr>
          <w:rFonts w:ascii="Palatino Linotype" w:eastAsia="Palatino Linotype" w:hAnsi="Palatino Linotype" w:cs="Palatino Linotype"/>
          <w:noProof/>
          <w:lang w:val="es-MX" w:eastAsia="es-MX"/>
        </w:rPr>
        <w:drawing>
          <wp:inline distT="0" distB="0" distL="0" distR="0" wp14:anchorId="486E044E" wp14:editId="3FA7ED04">
            <wp:extent cx="3283514" cy="3123760"/>
            <wp:effectExtent l="152400" t="152400" r="355600" b="3625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83514" cy="3123760"/>
                    </a:xfrm>
                    <a:prstGeom prst="rect">
                      <a:avLst/>
                    </a:prstGeom>
                    <a:ln>
                      <a:noFill/>
                    </a:ln>
                    <a:effectLst>
                      <a:outerShdw blurRad="292100" dist="139700" dir="2700000" algn="tl" rotWithShape="0">
                        <a:srgbClr val="333333">
                          <a:alpha val="65000"/>
                        </a:srgbClr>
                      </a:outerShdw>
                    </a:effectLst>
                  </pic:spPr>
                </pic:pic>
              </a:graphicData>
            </a:graphic>
          </wp:inline>
        </w:drawing>
      </w:r>
    </w:p>
    <w:p w14:paraId="3843585F" w14:textId="77777777" w:rsidR="004679FD" w:rsidRPr="005C3F1F" w:rsidRDefault="00ED1D42"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lastRenderedPageBreak/>
        <w:t xml:space="preserve">De lo anterior, se advierte que la información solicitada se genera en el formato solicitado por el </w:t>
      </w:r>
      <w:r w:rsidRPr="005C3F1F">
        <w:rPr>
          <w:rFonts w:ascii="Palatino Linotype" w:eastAsia="Palatino Linotype" w:hAnsi="Palatino Linotype" w:cs="Palatino Linotype"/>
          <w:b/>
        </w:rPr>
        <w:t xml:space="preserve">PARTICULAR, </w:t>
      </w:r>
      <w:r w:rsidRPr="005C3F1F">
        <w:rPr>
          <w:rFonts w:ascii="Palatino Linotype" w:eastAsia="Palatino Linotype" w:hAnsi="Palatino Linotype" w:cs="Palatino Linotype"/>
        </w:rPr>
        <w:t xml:space="preserve">es decir, en formato Excel, por lo que se considera dable ordenar al </w:t>
      </w:r>
      <w:r w:rsidRPr="005C3F1F">
        <w:rPr>
          <w:rFonts w:ascii="Palatino Linotype" w:eastAsia="Palatino Linotype" w:hAnsi="Palatino Linotype" w:cs="Palatino Linotype"/>
          <w:b/>
        </w:rPr>
        <w:t xml:space="preserve">SUJETO OBLIGADO, </w:t>
      </w:r>
      <w:r w:rsidRPr="005C3F1F">
        <w:rPr>
          <w:rFonts w:ascii="Palatino Linotype" w:eastAsia="Palatino Linotype" w:hAnsi="Palatino Linotype" w:cs="Palatino Linotype"/>
        </w:rPr>
        <w:t xml:space="preserve">haga entrega de la información en formato Excel denominados “Anexo al Estado de Situación Financiera (AESF) con los que cuente a la fecha de la solicitud. </w:t>
      </w:r>
    </w:p>
    <w:p w14:paraId="0AA20C8E" w14:textId="77777777" w:rsidR="00ED1D42" w:rsidRPr="005C3F1F" w:rsidRDefault="00ED1D42"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Lo anterior, tomando en consideración que amén de existir fuente obligacional para contar con ello, </w:t>
      </w:r>
      <w:r w:rsidR="00DE6BD8" w:rsidRPr="005C3F1F">
        <w:rPr>
          <w:rFonts w:ascii="Palatino Linotype" w:eastAsia="Palatino Linotype" w:hAnsi="Palatino Linotype" w:cs="Palatino Linotype"/>
        </w:rPr>
        <w:t xml:space="preserve">el </w:t>
      </w:r>
      <w:r w:rsidR="00DE6BD8" w:rsidRPr="005C3F1F">
        <w:rPr>
          <w:rFonts w:ascii="Palatino Linotype" w:eastAsia="Palatino Linotype" w:hAnsi="Palatino Linotype" w:cs="Palatino Linotype"/>
          <w:b/>
        </w:rPr>
        <w:t xml:space="preserve">SUJETO OBLIGADO, </w:t>
      </w:r>
      <w:r w:rsidR="00DE6BD8" w:rsidRPr="005C3F1F">
        <w:rPr>
          <w:rFonts w:ascii="Palatino Linotype" w:eastAsia="Palatino Linotype" w:hAnsi="Palatino Linotype" w:cs="Palatino Linotype"/>
        </w:rPr>
        <w:t>a través de su respuesta e informe justificado asumió contar con la información solicitada, tan es así que hizo de conocimiento que puede acceder a la misma en consulta directa dentro sus oficinas.</w:t>
      </w:r>
    </w:p>
    <w:p w14:paraId="05C8677A" w14:textId="77777777" w:rsidR="0035443C" w:rsidRPr="005C3F1F" w:rsidRDefault="00DE6BD8"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rPr>
      </w:pPr>
      <w:r w:rsidRPr="005C3F1F">
        <w:rPr>
          <w:rFonts w:ascii="Palatino Linotype" w:eastAsia="Palatino Linotype" w:hAnsi="Palatino Linotype" w:cs="Palatino Linotype"/>
        </w:rPr>
        <w:t xml:space="preserve">Ahora bien, no se soslaya </w:t>
      </w:r>
      <w:r w:rsidR="0035443C" w:rsidRPr="005C3F1F">
        <w:rPr>
          <w:rFonts w:ascii="Palatino Linotype" w:eastAsia="Palatino Linotype" w:hAnsi="Palatino Linotype" w:cs="Palatino Linotype"/>
        </w:rPr>
        <w:t>atento a</w:t>
      </w:r>
      <w:r w:rsidRPr="005C3F1F">
        <w:rPr>
          <w:rFonts w:ascii="Palatino Linotype" w:eastAsia="Palatino Linotype" w:hAnsi="Palatino Linotype" w:cs="Palatino Linotype"/>
        </w:rPr>
        <w:t xml:space="preserve">l cambio de modalidad planteado por el </w:t>
      </w:r>
      <w:r w:rsidRPr="005C3F1F">
        <w:rPr>
          <w:rFonts w:ascii="Palatino Linotype" w:eastAsia="Palatino Linotype" w:hAnsi="Palatino Linotype" w:cs="Palatino Linotype"/>
          <w:b/>
        </w:rPr>
        <w:t xml:space="preserve">SUJETO OBLIGADO, </w:t>
      </w:r>
      <w:r w:rsidR="0035443C" w:rsidRPr="005C3F1F">
        <w:rPr>
          <w:rFonts w:ascii="Palatino Linotype" w:eastAsia="Palatino Linotype" w:hAnsi="Palatino Linotype" w:cs="Palatino Linotype"/>
        </w:rPr>
        <w:t xml:space="preserve">este Órgano Resolutor lo considera improcedente, </w:t>
      </w:r>
      <w:r w:rsidRPr="005C3F1F">
        <w:rPr>
          <w:rFonts w:ascii="Palatino Linotype" w:eastAsia="Palatino Linotype" w:hAnsi="Palatino Linotype" w:cs="Palatino Linotype"/>
        </w:rPr>
        <w:t xml:space="preserve">ya que de acuerdo a lo argüido, dicho cambio fue derivado de que la información resulta manipulable, sin embargo, </w:t>
      </w:r>
      <w:r w:rsidR="0035443C" w:rsidRPr="005C3F1F">
        <w:rPr>
          <w:rFonts w:ascii="Palatino Linotype" w:eastAsia="Palatino Linotype" w:hAnsi="Palatino Linotype" w:cs="Palatino Linotype"/>
        </w:rPr>
        <w:t>dicha aseveración resulta contraria a lo estipulado en al artículo 12 de la Ley Adjetiva en la matera que a la letra refiere:</w:t>
      </w:r>
    </w:p>
    <w:p w14:paraId="74365629" w14:textId="77777777" w:rsidR="0035443C" w:rsidRDefault="0035443C" w:rsidP="005C3F1F">
      <w:pPr>
        <w:tabs>
          <w:tab w:val="left" w:pos="567"/>
        </w:tabs>
        <w:spacing w:before="240"/>
        <w:ind w:left="851" w:right="-943"/>
        <w:jc w:val="both"/>
        <w:rPr>
          <w:rFonts w:ascii="Palatino Linotype" w:eastAsia="Palatino Linotype" w:hAnsi="Palatino Linotype" w:cs="Palatino Linotype"/>
        </w:rPr>
      </w:pPr>
      <w:r w:rsidRPr="005C3F1F">
        <w:rPr>
          <w:rFonts w:ascii="Palatino Linotype" w:eastAsia="Palatino Linotype" w:hAnsi="Palatino Linotype" w:cs="Palatino Linotype"/>
          <w:b/>
          <w:i/>
        </w:rPr>
        <w:t>Artículo 12</w:t>
      </w:r>
      <w:r w:rsidRPr="005C3F1F">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r w:rsidRPr="005C3F1F">
        <w:rPr>
          <w:rFonts w:ascii="Palatino Linotype" w:eastAsia="Palatino Linotype" w:hAnsi="Palatino Linotype" w:cs="Palatino Linotype"/>
          <w:i/>
          <w:u w:val="single"/>
        </w:rPr>
        <w:t>Los sujetos obligados sólo proporcionarán la información pública que se les requiera</w:t>
      </w:r>
      <w:r w:rsidRPr="005C3F1F">
        <w:rPr>
          <w:rFonts w:ascii="Palatino Linotype" w:eastAsia="Palatino Linotype" w:hAnsi="Palatino Linotype" w:cs="Palatino Linotype"/>
          <w:i/>
        </w:rPr>
        <w:t xml:space="preserve"> y </w:t>
      </w:r>
      <w:r w:rsidRPr="005C3F1F">
        <w:rPr>
          <w:rFonts w:ascii="Palatino Linotype" w:eastAsia="Palatino Linotype" w:hAnsi="Palatino Linotype" w:cs="Palatino Linotype"/>
          <w:i/>
          <w:u w:val="single"/>
        </w:rPr>
        <w:t>que obre en sus archivos y en el estado en que ésta se encuentre</w:t>
      </w:r>
      <w:r w:rsidRPr="005C3F1F">
        <w:rPr>
          <w:rFonts w:ascii="Palatino Linotype" w:eastAsia="Palatino Linotype" w:hAnsi="Palatino Linotype" w:cs="Palatino Linotype"/>
          <w:i/>
        </w:rPr>
        <w:t>. La obligación de proporcionar información no comprende el procesamiento de la misma, ni el presentarla conforme al interés del solicitante; no estarán obligados a generarla, resumirla, efectuar cálculos o practicar investigaciones</w:t>
      </w:r>
      <w:r w:rsidRPr="005C3F1F">
        <w:rPr>
          <w:rFonts w:ascii="Palatino Linotype" w:eastAsia="Palatino Linotype" w:hAnsi="Palatino Linotype" w:cs="Palatino Linotype"/>
        </w:rPr>
        <w:t>.</w:t>
      </w:r>
    </w:p>
    <w:p w14:paraId="7A3DF72C" w14:textId="77777777" w:rsidR="005C3F1F" w:rsidRPr="005C3F1F" w:rsidRDefault="005C3F1F" w:rsidP="005C3F1F">
      <w:pPr>
        <w:tabs>
          <w:tab w:val="left" w:pos="567"/>
        </w:tabs>
        <w:spacing w:before="240"/>
        <w:ind w:left="851" w:right="-943"/>
        <w:jc w:val="both"/>
        <w:rPr>
          <w:rFonts w:ascii="Palatino Linotype" w:eastAsia="Palatino Linotype" w:hAnsi="Palatino Linotype" w:cs="Palatino Linotype"/>
        </w:rPr>
      </w:pPr>
    </w:p>
    <w:p w14:paraId="63944E7D" w14:textId="77777777" w:rsidR="00387E46" w:rsidRPr="005C3F1F" w:rsidRDefault="00387E46" w:rsidP="005C3F1F">
      <w:pPr>
        <w:pStyle w:val="Ttulo1"/>
        <w:ind w:right="-943"/>
        <w:rPr>
          <w:rFonts w:ascii="Palatino Linotype" w:eastAsia="Palatino Linotype" w:hAnsi="Palatino Linotype" w:cs="Palatino Linotype"/>
          <w:b/>
          <w:color w:val="000000"/>
          <w:sz w:val="24"/>
          <w:szCs w:val="24"/>
        </w:rPr>
      </w:pPr>
      <w:r w:rsidRPr="005C3F1F">
        <w:rPr>
          <w:rFonts w:ascii="Palatino Linotype" w:eastAsia="Palatino Linotype" w:hAnsi="Palatino Linotype" w:cs="Palatino Linotype"/>
          <w:b/>
          <w:color w:val="000000"/>
          <w:sz w:val="24"/>
          <w:szCs w:val="24"/>
        </w:rPr>
        <w:lastRenderedPageBreak/>
        <w:t>QUINTO. De la versión pública.</w:t>
      </w:r>
    </w:p>
    <w:p w14:paraId="4B940B51" w14:textId="77777777" w:rsidR="00387E46" w:rsidRPr="005C3F1F" w:rsidRDefault="00387E46" w:rsidP="005C3F1F">
      <w:pPr>
        <w:ind w:right="-943"/>
      </w:pPr>
    </w:p>
    <w:p w14:paraId="09831093" w14:textId="77777777" w:rsidR="00387E46" w:rsidRPr="005C3F1F" w:rsidRDefault="00387E46" w:rsidP="005C3F1F">
      <w:pPr>
        <w:pStyle w:val="Ttulo1"/>
        <w:numPr>
          <w:ilvl w:val="0"/>
          <w:numId w:val="20"/>
        </w:numPr>
        <w:tabs>
          <w:tab w:val="left" w:pos="284"/>
        </w:tabs>
        <w:spacing w:before="0" w:after="0" w:line="360" w:lineRule="auto"/>
        <w:ind w:left="0" w:right="-943" w:firstLine="0"/>
        <w:rPr>
          <w:rFonts w:ascii="Palatino Linotype" w:eastAsia="Palatino Linotype" w:hAnsi="Palatino Linotype" w:cs="Palatino Linotype"/>
          <w:b/>
          <w:color w:val="000000"/>
          <w:sz w:val="24"/>
          <w:szCs w:val="24"/>
        </w:rPr>
      </w:pPr>
      <w:bookmarkStart w:id="9" w:name="_heading=h.lnxbz9" w:colFirst="0" w:colLast="0"/>
      <w:bookmarkEnd w:id="9"/>
      <w:r w:rsidRPr="005C3F1F">
        <w:rPr>
          <w:rFonts w:ascii="Palatino Linotype" w:eastAsia="Palatino Linotype" w:hAnsi="Palatino Linotype" w:cs="Palatino Linotype"/>
          <w:b/>
          <w:color w:val="000000"/>
          <w:sz w:val="24"/>
          <w:szCs w:val="24"/>
        </w:rPr>
        <w:t xml:space="preserve">Nociones generales. </w:t>
      </w:r>
    </w:p>
    <w:p w14:paraId="4930EAA2" w14:textId="77777777" w:rsidR="00387E46" w:rsidRPr="005C3F1F" w:rsidRDefault="00387E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Debe destacarse que, debido a la naturaleza de la información solicitada</w:t>
      </w:r>
      <w:r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5C3F1F">
        <w:rPr>
          <w:rFonts w:ascii="Palatino Linotype" w:eastAsia="Palatino Linotype" w:hAnsi="Palatino Linotype" w:cs="Palatino Linotype"/>
          <w:b/>
          <w:color w:val="000000"/>
        </w:rPr>
        <w:t xml:space="preserve">SUJETO OBLIGADO </w:t>
      </w:r>
      <w:r w:rsidRPr="005C3F1F">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4A62FE0" w14:textId="77777777" w:rsidR="00387E46" w:rsidRPr="005C3F1F" w:rsidRDefault="00387E46" w:rsidP="005C3F1F">
      <w:pPr>
        <w:pBdr>
          <w:top w:val="nil"/>
          <w:left w:val="nil"/>
          <w:bottom w:val="nil"/>
          <w:right w:val="nil"/>
          <w:between w:val="nil"/>
        </w:pBdr>
        <w:tabs>
          <w:tab w:val="left" w:pos="0"/>
          <w:tab w:val="left" w:pos="284"/>
        </w:tabs>
        <w:spacing w:line="360" w:lineRule="auto"/>
        <w:ind w:right="-943"/>
        <w:jc w:val="both"/>
        <w:rPr>
          <w:rFonts w:ascii="Palatino Linotype" w:eastAsia="Palatino Linotype" w:hAnsi="Palatino Linotype" w:cs="Palatino Linotype"/>
          <w:color w:val="000000"/>
        </w:rPr>
      </w:pPr>
    </w:p>
    <w:p w14:paraId="26879B37" w14:textId="77777777" w:rsidR="00387E46" w:rsidRPr="005C3F1F" w:rsidRDefault="00387E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color w:val="000000"/>
        </w:rPr>
        <w:t xml:space="preserve">No pasa </w:t>
      </w:r>
      <w:r w:rsidRPr="005C3F1F">
        <w:rPr>
          <w:rFonts w:ascii="Palatino Linotype" w:eastAsia="Calibri" w:hAnsi="Palatino Linotype" w:cs="Tahoma"/>
          <w:bCs/>
          <w:lang w:eastAsia="en-US"/>
        </w:rPr>
        <w:t>d</w:t>
      </w:r>
      <w:r w:rsidRPr="005C3F1F">
        <w:rPr>
          <w:rFonts w:ascii="Palatino Linotype" w:eastAsia="Palatino Linotype" w:hAnsi="Palatino Linotype" w:cs="Palatino Linotype"/>
          <w:color w:val="000000"/>
        </w:rPr>
        <w:t xml:space="preserve">esapercibido para este Órgano Garante que los </w:t>
      </w:r>
      <w:r w:rsidRPr="005C3F1F">
        <w:rPr>
          <w:rFonts w:ascii="Palatino Linotype" w:eastAsia="Palatino Linotype" w:hAnsi="Palatino Linotype" w:cs="Palatino Linotype"/>
          <w:b/>
          <w:color w:val="000000"/>
        </w:rPr>
        <w:t xml:space="preserve">Sujetos Obligados </w:t>
      </w:r>
      <w:r w:rsidRPr="005C3F1F">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B5A43C1" w14:textId="77777777" w:rsidR="00387E46" w:rsidRPr="005C3F1F" w:rsidRDefault="00387E46" w:rsidP="005C3F1F">
      <w:pPr>
        <w:tabs>
          <w:tab w:val="left" w:pos="284"/>
        </w:tabs>
        <w:spacing w:line="360" w:lineRule="auto"/>
        <w:ind w:right="-943"/>
        <w:jc w:val="both"/>
        <w:rPr>
          <w:rFonts w:ascii="Palatino Linotype" w:eastAsia="Palatino Linotype" w:hAnsi="Palatino Linotype" w:cs="Palatino Linotype"/>
          <w:color w:val="000000"/>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7513"/>
      </w:tblGrid>
      <w:tr w:rsidR="00387E46" w:rsidRPr="005C3F1F" w14:paraId="2C5C6A78" w14:textId="77777777" w:rsidTr="005C3F1F">
        <w:tc>
          <w:tcPr>
            <w:tcW w:w="2405" w:type="dxa"/>
          </w:tcPr>
          <w:p w14:paraId="10E6147D" w14:textId="77777777" w:rsidR="00387E46" w:rsidRPr="005C3F1F" w:rsidRDefault="00387E46" w:rsidP="005C3F1F">
            <w:pPr>
              <w:tabs>
                <w:tab w:val="left" w:pos="284"/>
              </w:tabs>
              <w:rPr>
                <w:rFonts w:ascii="Palatino Linotype" w:eastAsia="Palatino Linotype" w:hAnsi="Palatino Linotype" w:cs="Palatino Linotype"/>
              </w:rPr>
            </w:pPr>
            <w:r w:rsidRPr="005C3F1F">
              <w:rPr>
                <w:rFonts w:ascii="Palatino Linotype" w:eastAsia="Palatino Linotype" w:hAnsi="Palatino Linotype" w:cs="Palatino Linotype"/>
              </w:rPr>
              <w:t>a) Requisitos previos.</w:t>
            </w:r>
          </w:p>
        </w:tc>
        <w:tc>
          <w:tcPr>
            <w:tcW w:w="7513" w:type="dxa"/>
          </w:tcPr>
          <w:p w14:paraId="65ACBCED" w14:textId="77777777" w:rsidR="00387E46" w:rsidRPr="005C3F1F" w:rsidRDefault="00387E46" w:rsidP="005C3F1F">
            <w:pPr>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2ED8AECF"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Al hacerlo tienen que precisar de qué información se trata, señalando el supuesto de clasificación (confidencialidad o reserva).</w:t>
            </w:r>
          </w:p>
          <w:p w14:paraId="49B70574"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Además, se debe señalar el procedimiento, de los tres que establecen los artículos 132 y 106 de la Ley Estatal y General, respectivamente.</w:t>
            </w:r>
          </w:p>
          <w:p w14:paraId="0D590D35"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El último de estos requisitos previos consiste en que no se pueden emitir acuerdos de carácter general ni particular, esto es, </w:t>
            </w:r>
            <w:r w:rsidRPr="005C3F1F">
              <w:rPr>
                <w:rFonts w:ascii="Palatino Linotype" w:eastAsia="Palatino Linotype" w:hAnsi="Palatino Linotype" w:cs="Palatino Linotype"/>
                <w:u w:val="single"/>
                <w:lang w:val="es-MX"/>
              </w:rPr>
              <w:t xml:space="preserve">no se puede </w:t>
            </w:r>
            <w:r w:rsidRPr="005C3F1F">
              <w:rPr>
                <w:rFonts w:ascii="Palatino Linotype" w:eastAsia="Palatino Linotype" w:hAnsi="Palatino Linotype" w:cs="Palatino Linotype"/>
                <w:u w:val="single"/>
                <w:lang w:val="es-MX"/>
              </w:rPr>
              <w:lastRenderedPageBreak/>
              <w:t>hacer un acuerdo para clasificar de manera general todos los documentos de un expediente o área, sin</w:t>
            </w:r>
            <w:r w:rsidRPr="005C3F1F">
              <w:rPr>
                <w:rFonts w:ascii="Palatino Linotype" w:eastAsia="Palatino Linotype" w:hAnsi="Palatino Linotype" w:cs="Palatino Linotype"/>
                <w:lang w:val="es-MX"/>
              </w:rPr>
              <w:t xml:space="preserve"> individualizar su análisis y tampoco se puede hacer un acuerdo por cada dato que se vaya a clasificar dentro de un documento con diez datos, por ejemplo, susceptibles de ser clasificados.</w:t>
            </w:r>
          </w:p>
        </w:tc>
      </w:tr>
      <w:tr w:rsidR="00387E46" w:rsidRPr="005C3F1F" w14:paraId="75FCE71C" w14:textId="77777777" w:rsidTr="005C3F1F">
        <w:tc>
          <w:tcPr>
            <w:tcW w:w="2405" w:type="dxa"/>
          </w:tcPr>
          <w:p w14:paraId="706D4A9E" w14:textId="77777777" w:rsidR="00387E46" w:rsidRPr="005C3F1F" w:rsidRDefault="00387E46" w:rsidP="005C3F1F">
            <w:pPr>
              <w:tabs>
                <w:tab w:val="left" w:pos="284"/>
              </w:tabs>
              <w:rPr>
                <w:rFonts w:ascii="Palatino Linotype" w:eastAsia="Palatino Linotype" w:hAnsi="Palatino Linotype" w:cs="Palatino Linotype"/>
              </w:rPr>
            </w:pPr>
            <w:r w:rsidRPr="005C3F1F">
              <w:rPr>
                <w:rFonts w:ascii="Palatino Linotype" w:eastAsia="Palatino Linotype" w:hAnsi="Palatino Linotype" w:cs="Palatino Linotype"/>
              </w:rPr>
              <w:lastRenderedPageBreak/>
              <w:t>b) Supuestos de clasificación.</w:t>
            </w:r>
          </w:p>
        </w:tc>
        <w:tc>
          <w:tcPr>
            <w:tcW w:w="7513" w:type="dxa"/>
          </w:tcPr>
          <w:p w14:paraId="2BD4851D"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Las disposiciones constitucionales y legales en la materia establecen los dos supuestos generales para clasificar la información: por reserva y por confidencialidad.</w:t>
            </w:r>
          </w:p>
          <w:p w14:paraId="13036ACD"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0524F5F8"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El </w:t>
            </w:r>
            <w:r w:rsidRPr="005C3F1F">
              <w:rPr>
                <w:rFonts w:ascii="Palatino Linotype" w:eastAsia="Palatino Linotype" w:hAnsi="Palatino Linotype" w:cs="Palatino Linotype"/>
                <w:b/>
                <w:lang w:val="es-MX"/>
              </w:rPr>
              <w:t>Sujeto Obligado</w:t>
            </w:r>
            <w:r w:rsidRPr="005C3F1F">
              <w:rPr>
                <w:rFonts w:ascii="Palatino Linotype" w:eastAsia="Palatino Linotype" w:hAnsi="Palatino Linotype" w:cs="Palatino Linotype"/>
                <w:lang w:val="es-MX"/>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87E46" w:rsidRPr="005C3F1F" w14:paraId="66217DCC" w14:textId="77777777" w:rsidTr="005C3F1F">
        <w:tc>
          <w:tcPr>
            <w:tcW w:w="2405" w:type="dxa"/>
          </w:tcPr>
          <w:p w14:paraId="023B09F9" w14:textId="77777777" w:rsidR="00387E46" w:rsidRPr="005C3F1F" w:rsidRDefault="00387E46" w:rsidP="005C3F1F">
            <w:pPr>
              <w:tabs>
                <w:tab w:val="left" w:pos="284"/>
              </w:tabs>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c) Formalidades para emitir el acuerdo de clasificación.</w:t>
            </w:r>
          </w:p>
        </w:tc>
        <w:tc>
          <w:tcPr>
            <w:tcW w:w="7513" w:type="dxa"/>
          </w:tcPr>
          <w:p w14:paraId="2DFA3F0B"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El Comité de Transparencia, según lo dispuesto en los artículos cuenta con las facultades para aprobar, modificar o revocar la clasificación de la información que haya propuesto. </w:t>
            </w:r>
          </w:p>
          <w:p w14:paraId="74515B91"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Es necesario que </w:t>
            </w:r>
            <w:r w:rsidRPr="005C3F1F">
              <w:rPr>
                <w:rFonts w:ascii="Palatino Linotype" w:eastAsia="Palatino Linotype" w:hAnsi="Palatino Linotype" w:cs="Palatino Linotype"/>
                <w:b/>
                <w:u w:val="single"/>
                <w:lang w:val="es-MX"/>
              </w:rPr>
              <w:t>el acto reúna con los requisitos elementales</w:t>
            </w:r>
            <w:r w:rsidRPr="005C3F1F">
              <w:rPr>
                <w:rFonts w:ascii="Palatino Linotype" w:eastAsia="Palatino Linotype" w:hAnsi="Palatino Linotype" w:cs="Palatino Linotype"/>
                <w:lang w:val="es-MX"/>
              </w:rPr>
              <w:t>, entre ellos, que la autoridad que va a emitir el acto de autoridad sea la legalmente facultada para ello.</w:t>
            </w:r>
          </w:p>
          <w:p w14:paraId="7032C0F6"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w:t>
            </w:r>
            <w:r w:rsidRPr="005C3F1F">
              <w:rPr>
                <w:rFonts w:ascii="Palatino Linotype" w:eastAsia="Palatino Linotype" w:hAnsi="Palatino Linotype" w:cs="Palatino Linotype"/>
                <w:lang w:val="es-MX"/>
              </w:rPr>
              <w:lastRenderedPageBreak/>
              <w:t>titulares de áreas y que son sujetas a control, en primera instancia, por el Comité de Transparencia.</w:t>
            </w:r>
          </w:p>
        </w:tc>
      </w:tr>
      <w:tr w:rsidR="00387E46" w:rsidRPr="005C3F1F" w14:paraId="6D171FE3" w14:textId="77777777" w:rsidTr="005C3F1F">
        <w:tc>
          <w:tcPr>
            <w:tcW w:w="2405" w:type="dxa"/>
          </w:tcPr>
          <w:p w14:paraId="2DE3F29F" w14:textId="77777777" w:rsidR="00387E46" w:rsidRPr="005C3F1F" w:rsidRDefault="00387E46" w:rsidP="005C3F1F">
            <w:pPr>
              <w:tabs>
                <w:tab w:val="left" w:pos="284"/>
              </w:tabs>
              <w:rPr>
                <w:rFonts w:ascii="Palatino Linotype" w:eastAsia="Palatino Linotype" w:hAnsi="Palatino Linotype" w:cs="Palatino Linotype"/>
                <w:lang w:val="es-MX"/>
              </w:rPr>
            </w:pPr>
          </w:p>
          <w:p w14:paraId="1CDF8CBD" w14:textId="77777777" w:rsidR="00387E46" w:rsidRPr="005C3F1F" w:rsidRDefault="00387E46" w:rsidP="005C3F1F">
            <w:pPr>
              <w:tabs>
                <w:tab w:val="left" w:pos="284"/>
              </w:tabs>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d) Requisitos de fondo del acuerdo de clasificación. </w:t>
            </w:r>
          </w:p>
        </w:tc>
        <w:tc>
          <w:tcPr>
            <w:tcW w:w="7513" w:type="dxa"/>
          </w:tcPr>
          <w:p w14:paraId="4726F35F"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C3F1F">
              <w:rPr>
                <w:rFonts w:ascii="Palatino Linotype" w:eastAsia="Palatino Linotype" w:hAnsi="Palatino Linotype" w:cs="Palatino Linotype"/>
                <w:b/>
                <w:lang w:val="es-MX"/>
              </w:rPr>
              <w:t>Sujetos Obligados</w:t>
            </w:r>
            <w:r w:rsidRPr="005C3F1F">
              <w:rPr>
                <w:rFonts w:ascii="Palatino Linotype" w:eastAsia="Palatino Linotype" w:hAnsi="Palatino Linotype" w:cs="Palatino Linotype"/>
                <w:lang w:val="es-MX"/>
              </w:rPr>
              <w:t xml:space="preserve">, por lo que deberán fundar y motivar debidamente la clasificación. </w:t>
            </w:r>
          </w:p>
          <w:p w14:paraId="3C534CA4"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De lo anterior, se desprende que para una correcta </w:t>
            </w:r>
            <w:r w:rsidRPr="005C3F1F">
              <w:rPr>
                <w:rFonts w:ascii="Palatino Linotype" w:eastAsia="Palatino Linotype" w:hAnsi="Palatino Linotype" w:cs="Palatino Linotype"/>
                <w:b/>
                <w:lang w:val="es-MX"/>
              </w:rPr>
              <w:t>clasificación total o parcial</w:t>
            </w:r>
            <w:r w:rsidRPr="005C3F1F">
              <w:rPr>
                <w:rFonts w:ascii="Palatino Linotype" w:eastAsia="Palatino Linotype" w:hAnsi="Palatino Linotype" w:cs="Palatino Linotype"/>
                <w:lang w:val="es-MX"/>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2B01434"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18040CEC"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En ese mismo sentido, el numeral trigésimo tercero fracción V de los Lineamientos Generales, precisa que para motivar la clasificación se deben acreditar las circunstancias de tiempo, modo y lugar.</w:t>
            </w:r>
          </w:p>
          <w:p w14:paraId="6E708123"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Ahora bien, </w:t>
            </w:r>
            <w:r w:rsidRPr="005C3F1F">
              <w:rPr>
                <w:rFonts w:ascii="Palatino Linotype" w:eastAsia="Palatino Linotype" w:hAnsi="Palatino Linotype" w:cs="Palatino Linotype"/>
                <w:b/>
                <w:u w:val="single"/>
                <w:lang w:val="es-MX"/>
              </w:rPr>
              <w:t>para cada caso además de fundar y motivar</w:t>
            </w:r>
            <w:r w:rsidRPr="005C3F1F">
              <w:rPr>
                <w:rFonts w:ascii="Palatino Linotype" w:eastAsia="Palatino Linotype" w:hAnsi="Palatino Linotype" w:cs="Palatino Linotype"/>
                <w:lang w:val="es-MX"/>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87E46" w:rsidRPr="005C3F1F" w14:paraId="79738BCE" w14:textId="77777777" w:rsidTr="005C3F1F">
        <w:tc>
          <w:tcPr>
            <w:tcW w:w="2405" w:type="dxa"/>
          </w:tcPr>
          <w:p w14:paraId="2B2F3131" w14:textId="77777777" w:rsidR="00387E46" w:rsidRPr="005C3F1F" w:rsidRDefault="00387E46" w:rsidP="005C3F1F">
            <w:pPr>
              <w:tabs>
                <w:tab w:val="left" w:pos="284"/>
              </w:tabs>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lastRenderedPageBreak/>
              <w:t xml:space="preserve">e) Condiciones especiales de la clasificación de la información como confidencial. </w:t>
            </w:r>
          </w:p>
        </w:tc>
        <w:tc>
          <w:tcPr>
            <w:tcW w:w="7513" w:type="dxa"/>
          </w:tcPr>
          <w:p w14:paraId="4C7EE3AA"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Los artículos 148 y 120 de la Ley Estatal y de la Ley General, respectivamente, establecen que aun tratándose de datos personales, se podrán proporcionar, incluso sin solicitar el consentimiento de su titular. </w:t>
            </w:r>
          </w:p>
          <w:p w14:paraId="3AF0D9CF" w14:textId="77777777" w:rsidR="00387E46" w:rsidRPr="005C3F1F" w:rsidRDefault="00387E46" w:rsidP="005C3F1F">
            <w:pPr>
              <w:tabs>
                <w:tab w:val="left" w:pos="284"/>
              </w:tabs>
              <w:ind w:right="34"/>
              <w:jc w:val="both"/>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44E0A700" w14:textId="77777777" w:rsidR="00387E46" w:rsidRPr="005C3F1F" w:rsidRDefault="00387E46" w:rsidP="005C3F1F">
            <w:pPr>
              <w:tabs>
                <w:tab w:val="left" w:pos="284"/>
              </w:tabs>
              <w:ind w:right="34"/>
              <w:rPr>
                <w:rFonts w:ascii="Palatino Linotype" w:eastAsia="Palatino Linotype" w:hAnsi="Palatino Linotype" w:cs="Palatino Linotype"/>
                <w:lang w:val="es-MX"/>
              </w:rPr>
            </w:pPr>
            <w:r w:rsidRPr="005C3F1F">
              <w:rPr>
                <w:rFonts w:ascii="Palatino Linotype" w:eastAsia="Palatino Linotype" w:hAnsi="Palatino Linotype" w:cs="Palatino Linotype"/>
                <w:lang w:val="es-MX"/>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0C751C0" w14:textId="77777777" w:rsidR="00387E46" w:rsidRPr="005C3F1F" w:rsidRDefault="00387E46" w:rsidP="005C3F1F">
      <w:pPr>
        <w:pStyle w:val="Prrafodelista"/>
        <w:spacing w:after="100" w:afterAutospacing="1" w:line="360" w:lineRule="auto"/>
        <w:ind w:left="0" w:right="-943"/>
        <w:jc w:val="both"/>
        <w:rPr>
          <w:rFonts w:ascii="Palatino Linotype" w:eastAsia="Calibri" w:hAnsi="Palatino Linotype" w:cs="Tahoma"/>
          <w:bCs/>
          <w:lang w:eastAsia="en-US"/>
        </w:rPr>
      </w:pPr>
    </w:p>
    <w:p w14:paraId="59980C96" w14:textId="77777777" w:rsidR="00ED0C39" w:rsidRPr="005C3F1F" w:rsidRDefault="00387E46" w:rsidP="005C3F1F">
      <w:pPr>
        <w:numPr>
          <w:ilvl w:val="0"/>
          <w:numId w:val="2"/>
        </w:numPr>
        <w:tabs>
          <w:tab w:val="left" w:pos="0"/>
        </w:tabs>
        <w:spacing w:before="240" w:line="360" w:lineRule="auto"/>
        <w:ind w:left="0" w:right="-943" w:firstLine="0"/>
        <w:jc w:val="both"/>
        <w:rPr>
          <w:rFonts w:ascii="Palatino Linotype" w:eastAsia="Palatino Linotype" w:hAnsi="Palatino Linotype" w:cs="Palatino Linotype"/>
          <w:color w:val="000000"/>
        </w:rPr>
      </w:pPr>
      <w:r w:rsidRPr="005C3F1F">
        <w:rPr>
          <w:rFonts w:ascii="Palatino Linotype" w:eastAsia="Palatino Linotype" w:hAnsi="Palatino Linotype" w:cs="Palatino Linotype"/>
        </w:rPr>
        <w:t>Po</w:t>
      </w:r>
      <w:r w:rsidR="00ED0C39" w:rsidRPr="005C3F1F">
        <w:rPr>
          <w:rFonts w:ascii="Palatino Linotype" w:eastAsia="Palatino Linotype" w:hAnsi="Palatino Linotype" w:cs="Palatino Linotype"/>
        </w:rPr>
        <w:t xml:space="preserve">r lo anteriormente expuesto, este Órgano Garante considera fundadas las razones o motivos de inconformidad </w:t>
      </w:r>
      <w:r w:rsidR="0035443C" w:rsidRPr="005C3F1F">
        <w:rPr>
          <w:rFonts w:ascii="Palatino Linotype" w:eastAsia="Palatino Linotype" w:hAnsi="Palatino Linotype" w:cs="Palatino Linotype"/>
        </w:rPr>
        <w:t>planteadas</w:t>
      </w:r>
      <w:r w:rsidR="00ED0C39" w:rsidRPr="005C3F1F">
        <w:rPr>
          <w:rFonts w:ascii="Palatino Linotype" w:eastAsia="Palatino Linotype" w:hAnsi="Palatino Linotype" w:cs="Palatino Linotype"/>
        </w:rPr>
        <w:t xml:space="preserve"> el</w:t>
      </w:r>
      <w:r w:rsidR="00ED0C39" w:rsidRPr="005C3F1F">
        <w:rPr>
          <w:rFonts w:ascii="Palatino Linotype" w:eastAsia="Palatino Linotype" w:hAnsi="Palatino Linotype" w:cs="Palatino Linotype"/>
          <w:b/>
        </w:rPr>
        <w:t xml:space="preserve"> RECURRENTE</w:t>
      </w:r>
      <w:r w:rsidR="00ED0C39" w:rsidRPr="005C3F1F">
        <w:rPr>
          <w:rFonts w:ascii="Palatino Linotype" w:eastAsia="Palatino Linotype" w:hAnsi="Palatino Linotype" w:cs="Palatino Linotype"/>
        </w:rPr>
        <w:t xml:space="preserve">, </w:t>
      </w:r>
      <w:r w:rsidR="0035443C" w:rsidRPr="005C3F1F">
        <w:rPr>
          <w:rFonts w:ascii="Palatino Linotype" w:eastAsia="Palatino Linotype" w:hAnsi="Palatino Linotype" w:cs="Palatino Linotype"/>
        </w:rPr>
        <w:t xml:space="preserve">resultando dable </w:t>
      </w:r>
      <w:r w:rsidR="00ED0C39" w:rsidRPr="005C3F1F">
        <w:rPr>
          <w:rFonts w:ascii="Palatino Linotype" w:eastAsia="Palatino Linotype" w:hAnsi="Palatino Linotype" w:cs="Palatino Linotype"/>
          <w:b/>
          <w:smallCaps/>
        </w:rPr>
        <w:t xml:space="preserve">REVOCAR </w:t>
      </w:r>
      <w:r w:rsidR="00ED0C39" w:rsidRPr="005C3F1F">
        <w:rPr>
          <w:rFonts w:ascii="Palatino Linotype" w:eastAsia="Palatino Linotype" w:hAnsi="Palatino Linotype" w:cs="Palatino Linotype"/>
        </w:rPr>
        <w:t xml:space="preserve">la respuesta del </w:t>
      </w:r>
      <w:r w:rsidR="00ED0C39" w:rsidRPr="005C3F1F">
        <w:rPr>
          <w:rFonts w:ascii="Palatino Linotype" w:eastAsia="Palatino Linotype" w:hAnsi="Palatino Linotype" w:cs="Palatino Linotype"/>
          <w:b/>
        </w:rPr>
        <w:t>SUJETO OBLIGADO</w:t>
      </w:r>
      <w:r w:rsidR="00ED0C39" w:rsidRPr="005C3F1F">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00ED0C39" w:rsidRPr="005C3F1F">
        <w:rPr>
          <w:rFonts w:ascii="Palatino Linotype" w:eastAsia="Palatino Linotype" w:hAnsi="Palatino Linotype" w:cs="Palatino Linotype"/>
          <w:color w:val="000000"/>
        </w:rPr>
        <w:t xml:space="preserve">este </w:t>
      </w:r>
      <w:r w:rsidR="00ED0C39" w:rsidRPr="005C3F1F">
        <w:rPr>
          <w:rFonts w:ascii="Palatino Linotype" w:eastAsia="Palatino Linotype" w:hAnsi="Palatino Linotype" w:cs="Palatino Linotype"/>
          <w:b/>
          <w:color w:val="000000"/>
        </w:rPr>
        <w:t>ÓRGANO GARANTE</w:t>
      </w:r>
      <w:r w:rsidR="00ED0C39" w:rsidRPr="005C3F1F">
        <w:rPr>
          <w:rFonts w:ascii="Palatino Linotype" w:eastAsia="Palatino Linotype" w:hAnsi="Palatino Linotype" w:cs="Palatino Linotype"/>
          <w:color w:val="000000"/>
        </w:rPr>
        <w:t xml:space="preserve"> emite los siguientes.</w:t>
      </w:r>
    </w:p>
    <w:p w14:paraId="3927CE87" w14:textId="77777777" w:rsidR="00ED0C39" w:rsidRDefault="00ED0C39" w:rsidP="005C3F1F">
      <w:pPr>
        <w:pBdr>
          <w:top w:val="nil"/>
          <w:left w:val="nil"/>
          <w:bottom w:val="nil"/>
          <w:right w:val="nil"/>
          <w:between w:val="nil"/>
        </w:pBdr>
        <w:ind w:left="720" w:right="-943"/>
        <w:rPr>
          <w:rFonts w:ascii="Palatino Linotype" w:eastAsia="Palatino Linotype" w:hAnsi="Palatino Linotype" w:cs="Palatino Linotype"/>
          <w:color w:val="000000"/>
        </w:rPr>
      </w:pPr>
    </w:p>
    <w:p w14:paraId="6AA69D2B" w14:textId="77777777" w:rsidR="005C3F1F" w:rsidRPr="005C3F1F" w:rsidRDefault="005C3F1F" w:rsidP="005C3F1F">
      <w:pPr>
        <w:pBdr>
          <w:top w:val="nil"/>
          <w:left w:val="nil"/>
          <w:bottom w:val="nil"/>
          <w:right w:val="nil"/>
          <w:between w:val="nil"/>
        </w:pBdr>
        <w:ind w:left="720" w:right="-943"/>
        <w:rPr>
          <w:rFonts w:ascii="Palatino Linotype" w:eastAsia="Palatino Linotype" w:hAnsi="Palatino Linotype" w:cs="Palatino Linotype"/>
          <w:color w:val="000000"/>
        </w:rPr>
      </w:pPr>
    </w:p>
    <w:p w14:paraId="78E756F9" w14:textId="77777777" w:rsidR="00ED0C39" w:rsidRPr="005C3F1F" w:rsidRDefault="00ED0C39" w:rsidP="005C3F1F">
      <w:pPr>
        <w:pStyle w:val="Ttulo1"/>
        <w:spacing w:before="0" w:line="360" w:lineRule="auto"/>
        <w:ind w:right="-943"/>
        <w:jc w:val="center"/>
        <w:rPr>
          <w:rFonts w:ascii="Palatino Linotype" w:eastAsia="Palatino Linotype" w:hAnsi="Palatino Linotype" w:cs="Palatino Linotype"/>
          <w:b/>
          <w:color w:val="000000"/>
          <w:sz w:val="24"/>
          <w:szCs w:val="24"/>
        </w:rPr>
      </w:pPr>
      <w:r w:rsidRPr="005C3F1F">
        <w:rPr>
          <w:rFonts w:ascii="Palatino Linotype" w:eastAsia="Palatino Linotype" w:hAnsi="Palatino Linotype" w:cs="Palatino Linotype"/>
          <w:b/>
          <w:color w:val="000000"/>
          <w:sz w:val="24"/>
          <w:szCs w:val="24"/>
        </w:rPr>
        <w:t>R E S O L U T I V O S</w:t>
      </w:r>
    </w:p>
    <w:p w14:paraId="5459F324" w14:textId="77777777" w:rsidR="00ED0C39" w:rsidRPr="005C3F1F" w:rsidRDefault="00ED0C39" w:rsidP="005C3F1F">
      <w:pPr>
        <w:spacing w:line="360" w:lineRule="auto"/>
        <w:ind w:right="-943"/>
        <w:jc w:val="both"/>
        <w:rPr>
          <w:rFonts w:ascii="Palatino Linotype" w:eastAsia="Palatino Linotype" w:hAnsi="Palatino Linotype" w:cs="Palatino Linotype"/>
          <w:b/>
        </w:rPr>
      </w:pPr>
      <w:r w:rsidRPr="005C3F1F">
        <w:rPr>
          <w:rFonts w:ascii="Palatino Linotype" w:eastAsia="Palatino Linotype" w:hAnsi="Palatino Linotype" w:cs="Palatino Linotype"/>
          <w:b/>
        </w:rPr>
        <w:t>PRIMERO</w:t>
      </w:r>
      <w:r w:rsidRPr="005C3F1F">
        <w:rPr>
          <w:rFonts w:ascii="Palatino Linotype" w:eastAsia="Palatino Linotype" w:hAnsi="Palatino Linotype" w:cs="Palatino Linotype"/>
        </w:rPr>
        <w:t xml:space="preserve">. Resultan fundadas las razones o motivos de inconformidad hechos valer en el Recurso de Revisión </w:t>
      </w:r>
      <w:r w:rsidR="0035443C" w:rsidRPr="005C3F1F">
        <w:rPr>
          <w:rFonts w:ascii="Palatino Linotype" w:eastAsia="Palatino Linotype" w:hAnsi="Palatino Linotype" w:cs="Palatino Linotype"/>
          <w:b/>
        </w:rPr>
        <w:t>11758/INFOEM/IP/RR/2025</w:t>
      </w:r>
      <w:r w:rsidRPr="005C3F1F">
        <w:rPr>
          <w:rFonts w:ascii="Palatino Linotype" w:eastAsia="Palatino Linotype" w:hAnsi="Palatino Linotype" w:cs="Palatino Linotype"/>
          <w:b/>
        </w:rPr>
        <w:t xml:space="preserve">, </w:t>
      </w:r>
      <w:r w:rsidRPr="005C3F1F">
        <w:rPr>
          <w:rFonts w:ascii="Palatino Linotype" w:eastAsia="Palatino Linotype" w:hAnsi="Palatino Linotype" w:cs="Palatino Linotype"/>
        </w:rPr>
        <w:t xml:space="preserve">en términos de los Considerandos </w:t>
      </w:r>
      <w:r w:rsidRPr="005C3F1F">
        <w:rPr>
          <w:rFonts w:ascii="Palatino Linotype" w:eastAsia="Palatino Linotype" w:hAnsi="Palatino Linotype" w:cs="Palatino Linotype"/>
          <w:b/>
        </w:rPr>
        <w:t xml:space="preserve">Cuarto y Quinto </w:t>
      </w:r>
      <w:r w:rsidRPr="005C3F1F">
        <w:rPr>
          <w:rFonts w:ascii="Palatino Linotype" w:eastAsia="Palatino Linotype" w:hAnsi="Palatino Linotype" w:cs="Palatino Linotype"/>
        </w:rPr>
        <w:t xml:space="preserve">de la presente resolución. </w:t>
      </w:r>
    </w:p>
    <w:p w14:paraId="1755EB2C" w14:textId="77777777" w:rsidR="00DC5E65" w:rsidRPr="005C3F1F" w:rsidRDefault="00ED0C39" w:rsidP="005C3F1F">
      <w:pPr>
        <w:spacing w:line="360" w:lineRule="auto"/>
        <w:ind w:right="-943"/>
        <w:jc w:val="both"/>
        <w:rPr>
          <w:rFonts w:ascii="Palatino Linotype" w:eastAsia="Palatino Linotype" w:hAnsi="Palatino Linotype" w:cs="Palatino Linotype"/>
          <w:b/>
          <w:color w:val="000000"/>
        </w:rPr>
      </w:pPr>
      <w:bookmarkStart w:id="10" w:name="_heading=h.1ksv4uv" w:colFirst="0" w:colLast="0"/>
      <w:bookmarkEnd w:id="10"/>
      <w:r w:rsidRPr="005C3F1F">
        <w:rPr>
          <w:rFonts w:ascii="Palatino Linotype" w:eastAsia="Palatino Linotype" w:hAnsi="Palatino Linotype" w:cs="Palatino Linotype"/>
          <w:b/>
        </w:rPr>
        <w:lastRenderedPageBreak/>
        <w:t xml:space="preserve">SEGUNDO. </w:t>
      </w:r>
      <w:r w:rsidRPr="005C3F1F">
        <w:rPr>
          <w:rFonts w:ascii="Palatino Linotype" w:eastAsia="Palatino Linotype" w:hAnsi="Palatino Linotype" w:cs="Palatino Linotype"/>
          <w:color w:val="000000"/>
        </w:rPr>
        <w:t xml:space="preserve">Se </w:t>
      </w:r>
      <w:r w:rsidRPr="005C3F1F">
        <w:rPr>
          <w:rFonts w:ascii="Palatino Linotype" w:eastAsia="Palatino Linotype" w:hAnsi="Palatino Linotype" w:cs="Palatino Linotype"/>
          <w:b/>
          <w:color w:val="000000"/>
        </w:rPr>
        <w:t xml:space="preserve">REVOCA </w:t>
      </w:r>
      <w:r w:rsidRPr="005C3F1F">
        <w:rPr>
          <w:rFonts w:ascii="Palatino Linotype" w:eastAsia="Palatino Linotype" w:hAnsi="Palatino Linotype" w:cs="Palatino Linotype"/>
          <w:color w:val="000000"/>
        </w:rPr>
        <w:t xml:space="preserve">la respuesta emitida por el </w:t>
      </w:r>
      <w:r w:rsidR="0035443C" w:rsidRPr="005C3F1F">
        <w:rPr>
          <w:rFonts w:ascii="Palatino Linotype" w:eastAsia="Palatino Linotype" w:hAnsi="Palatino Linotype" w:cs="Palatino Linotype"/>
          <w:b/>
          <w:color w:val="000000"/>
        </w:rPr>
        <w:t>Sistema Municipal para el Desarrollo Integral de la Familia de Juchitepec</w:t>
      </w:r>
      <w:r w:rsidRPr="005C3F1F">
        <w:rPr>
          <w:rFonts w:ascii="Palatino Linotype" w:eastAsia="Palatino Linotype" w:hAnsi="Palatino Linotype" w:cs="Palatino Linotype"/>
          <w:b/>
          <w:color w:val="000000"/>
        </w:rPr>
        <w:t xml:space="preserve"> </w:t>
      </w:r>
      <w:r w:rsidRPr="005C3F1F">
        <w:rPr>
          <w:rFonts w:ascii="Palatino Linotype" w:eastAsia="Palatino Linotype" w:hAnsi="Palatino Linotype" w:cs="Palatino Linotype"/>
          <w:color w:val="000000"/>
        </w:rPr>
        <w:t xml:space="preserve">y se </w:t>
      </w:r>
      <w:r w:rsidRPr="005C3F1F">
        <w:rPr>
          <w:rFonts w:ascii="Palatino Linotype" w:eastAsia="Palatino Linotype" w:hAnsi="Palatino Linotype" w:cs="Palatino Linotype"/>
          <w:b/>
          <w:color w:val="000000"/>
        </w:rPr>
        <w:t>ORDENA</w:t>
      </w:r>
      <w:r w:rsidRPr="005C3F1F">
        <w:rPr>
          <w:rFonts w:ascii="Palatino Linotype" w:eastAsia="Palatino Linotype" w:hAnsi="Palatino Linotype" w:cs="Palatino Linotype"/>
          <w:color w:val="000000"/>
        </w:rPr>
        <w:t xml:space="preserve"> entregar vía Sis</w:t>
      </w:r>
      <w:r w:rsidR="00861814" w:rsidRPr="005C3F1F">
        <w:rPr>
          <w:rFonts w:ascii="Palatino Linotype" w:eastAsia="Palatino Linotype" w:hAnsi="Palatino Linotype" w:cs="Palatino Linotype"/>
          <w:color w:val="000000"/>
        </w:rPr>
        <w:t>tema de Acceso a la Información</w:t>
      </w:r>
      <w:r w:rsidRPr="005C3F1F">
        <w:rPr>
          <w:rFonts w:ascii="Palatino Linotype" w:eastAsia="Palatino Linotype" w:hAnsi="Palatino Linotype" w:cs="Palatino Linotype"/>
        </w:rPr>
        <w:t>,</w:t>
      </w:r>
      <w:r w:rsidR="0035443C" w:rsidRPr="005C3F1F">
        <w:rPr>
          <w:rFonts w:ascii="Palatino Linotype" w:eastAsia="Palatino Linotype" w:hAnsi="Palatino Linotype" w:cs="Palatino Linotype"/>
        </w:rPr>
        <w:t xml:space="preserve"> previa búsqueda exhaustiva y razonable de ser procedente en versión pública,</w:t>
      </w:r>
      <w:r w:rsidRPr="005C3F1F">
        <w:rPr>
          <w:rFonts w:ascii="Palatino Linotype" w:eastAsia="Palatino Linotype" w:hAnsi="Palatino Linotype" w:cs="Palatino Linotype"/>
        </w:rPr>
        <w:t xml:space="preserve"> lo siguiente: </w:t>
      </w:r>
    </w:p>
    <w:p w14:paraId="562BC2D0" w14:textId="77777777" w:rsidR="00DC5E65" w:rsidRPr="005C3F1F" w:rsidRDefault="00DC5E65" w:rsidP="005C3F1F">
      <w:pPr>
        <w:pStyle w:val="Prrafodelista"/>
        <w:numPr>
          <w:ilvl w:val="0"/>
          <w:numId w:val="12"/>
        </w:numPr>
        <w:tabs>
          <w:tab w:val="left" w:pos="8080"/>
        </w:tabs>
        <w:ind w:right="-943"/>
        <w:jc w:val="both"/>
        <w:rPr>
          <w:rFonts w:ascii="Palatino Linotype" w:eastAsia="Palatino Linotype" w:hAnsi="Palatino Linotype" w:cs="Palatino Linotype"/>
        </w:rPr>
      </w:pPr>
      <w:r w:rsidRPr="005C3F1F">
        <w:rPr>
          <w:rFonts w:ascii="Palatino Linotype" w:eastAsia="Palatino Linotype" w:hAnsi="Palatino Linotype" w:cs="Palatino Linotype"/>
          <w:b/>
          <w:color w:val="000000"/>
        </w:rPr>
        <w:t>Los Anexos al Estado de Situación Financiera en formato Excel, de los dos primeros do</w:t>
      </w:r>
      <w:r w:rsidR="00B722EB" w:rsidRPr="005C3F1F">
        <w:rPr>
          <w:rFonts w:ascii="Palatino Linotype" w:eastAsia="Palatino Linotype" w:hAnsi="Palatino Linotype" w:cs="Palatino Linotype"/>
          <w:b/>
          <w:color w:val="000000"/>
        </w:rPr>
        <w:t>s informes trimestrales del año</w:t>
      </w:r>
      <w:r w:rsidRPr="005C3F1F">
        <w:rPr>
          <w:rFonts w:ascii="Palatino Linotype" w:eastAsia="Palatino Linotype" w:hAnsi="Palatino Linotype" w:cs="Palatino Linotype"/>
          <w:b/>
          <w:color w:val="000000"/>
        </w:rPr>
        <w:t xml:space="preserve"> dos mil veinticinco y con la información que integra el tercer informe trimestral con la que cuente al seis de octubre de dos mil veinticinco.</w:t>
      </w:r>
    </w:p>
    <w:p w14:paraId="67DD7882" w14:textId="77777777" w:rsidR="00387E46" w:rsidRPr="005C3F1F" w:rsidRDefault="00387E46" w:rsidP="005C3F1F">
      <w:pPr>
        <w:tabs>
          <w:tab w:val="left" w:pos="8080"/>
        </w:tabs>
        <w:ind w:right="-943"/>
        <w:jc w:val="both"/>
        <w:rPr>
          <w:rFonts w:ascii="Palatino Linotype" w:eastAsia="Palatino Linotype" w:hAnsi="Palatino Linotype" w:cs="Palatino Linotype"/>
        </w:rPr>
      </w:pPr>
    </w:p>
    <w:p w14:paraId="3664EFFD" w14:textId="77777777" w:rsidR="00387E46" w:rsidRPr="005C3F1F" w:rsidRDefault="00387E46" w:rsidP="005C3F1F">
      <w:pPr>
        <w:spacing w:line="360" w:lineRule="auto"/>
        <w:ind w:right="-943"/>
        <w:jc w:val="both"/>
        <w:rPr>
          <w:rFonts w:ascii="Palatino Linotype" w:eastAsia="Palatino Linotype" w:hAnsi="Palatino Linotype" w:cs="Palatino Linotype"/>
          <w:b/>
          <w:bCs/>
        </w:rPr>
      </w:pPr>
      <w:r w:rsidRPr="005C3F1F">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5C3F1F">
        <w:rPr>
          <w:rFonts w:ascii="Palatino Linotype" w:eastAsia="Palatino Linotype" w:hAnsi="Palatino Linotype" w:cs="Palatino Linotype"/>
          <w:b/>
          <w:bCs/>
        </w:rPr>
        <w:t>RECURRENTE.</w:t>
      </w:r>
    </w:p>
    <w:p w14:paraId="595791CD" w14:textId="77777777" w:rsidR="00387E46" w:rsidRPr="005C3F1F" w:rsidRDefault="00387E46" w:rsidP="005C3F1F">
      <w:pPr>
        <w:tabs>
          <w:tab w:val="left" w:pos="8080"/>
        </w:tabs>
        <w:ind w:right="-943"/>
        <w:jc w:val="both"/>
        <w:rPr>
          <w:rFonts w:ascii="Palatino Linotype" w:eastAsia="Palatino Linotype" w:hAnsi="Palatino Linotype" w:cs="Palatino Linotype"/>
        </w:rPr>
      </w:pPr>
    </w:p>
    <w:p w14:paraId="0F815DF6" w14:textId="77777777" w:rsidR="00DC5E65" w:rsidRPr="005C3F1F" w:rsidRDefault="00DC5E65" w:rsidP="005C3F1F">
      <w:pPr>
        <w:tabs>
          <w:tab w:val="left" w:pos="8080"/>
        </w:tabs>
        <w:ind w:right="-943"/>
        <w:jc w:val="both"/>
        <w:rPr>
          <w:rFonts w:ascii="Palatino Linotype" w:eastAsia="Palatino Linotype" w:hAnsi="Palatino Linotype" w:cs="Palatino Linotype"/>
        </w:rPr>
      </w:pPr>
    </w:p>
    <w:p w14:paraId="70FE5CD6" w14:textId="77777777" w:rsidR="00ED0C39" w:rsidRPr="005C3F1F" w:rsidRDefault="00ED0C39" w:rsidP="005C3F1F">
      <w:pPr>
        <w:tabs>
          <w:tab w:val="left" w:pos="8080"/>
        </w:tabs>
        <w:spacing w:line="360" w:lineRule="auto"/>
        <w:ind w:right="-943"/>
        <w:jc w:val="both"/>
        <w:rPr>
          <w:rFonts w:ascii="Palatino Linotype" w:eastAsia="Palatino Linotype" w:hAnsi="Palatino Linotype" w:cs="Palatino Linotype"/>
          <w:color w:val="222222"/>
        </w:rPr>
      </w:pPr>
      <w:r w:rsidRPr="005C3F1F">
        <w:rPr>
          <w:rFonts w:ascii="Palatino Linotype" w:eastAsia="Palatino Linotype" w:hAnsi="Palatino Linotype" w:cs="Palatino Linotype"/>
          <w:b/>
        </w:rPr>
        <w:t xml:space="preserve">TERCERO. </w:t>
      </w:r>
      <w:r w:rsidRPr="005C3F1F">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C3F1F">
        <w:rPr>
          <w:rFonts w:ascii="Palatino Linotype" w:eastAsia="Palatino Linotype" w:hAnsi="Palatino Linotype" w:cs="Palatino Linotype"/>
          <w:b/>
          <w:color w:val="222222"/>
        </w:rPr>
        <w:t xml:space="preserve">dé cumplimiento a lo ordenado dentro del plazo de diez días hábiles, </w:t>
      </w:r>
      <w:r w:rsidRPr="005C3F1F">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Pr="005C3F1F">
        <w:rPr>
          <w:rFonts w:ascii="Palatino Linotype" w:eastAsia="Palatino Linotype" w:hAnsi="Palatino Linotype" w:cs="Palatino Linotype"/>
          <w:color w:val="222222"/>
        </w:rPr>
        <w:lastRenderedPageBreak/>
        <w:t xml:space="preserve">conformidad con lo previsto en los artículos 198, 200, fracción III; 214, 215 y 216 de la Ley  de Transparencia y Acceso a la Información Pública del Estado de México y Municipios. </w:t>
      </w:r>
    </w:p>
    <w:p w14:paraId="693C7FF7" w14:textId="77777777" w:rsidR="00ED0C39" w:rsidRPr="005C3F1F" w:rsidRDefault="00ED0C39" w:rsidP="005C3F1F">
      <w:pPr>
        <w:tabs>
          <w:tab w:val="left" w:pos="8080"/>
        </w:tabs>
        <w:spacing w:line="360" w:lineRule="auto"/>
        <w:ind w:right="-943"/>
        <w:jc w:val="both"/>
        <w:rPr>
          <w:rFonts w:ascii="Palatino Linotype" w:eastAsia="Palatino Linotype" w:hAnsi="Palatino Linotype" w:cs="Palatino Linotype"/>
          <w:color w:val="222222"/>
        </w:rPr>
      </w:pPr>
    </w:p>
    <w:p w14:paraId="51061B3E" w14:textId="77777777" w:rsidR="00ED0C39" w:rsidRPr="005C3F1F" w:rsidRDefault="00ED0C39" w:rsidP="005C3F1F">
      <w:pPr>
        <w:spacing w:line="360" w:lineRule="auto"/>
        <w:ind w:right="-943"/>
        <w:jc w:val="both"/>
        <w:rPr>
          <w:rFonts w:ascii="Palatino Linotype" w:eastAsia="Palatino Linotype" w:hAnsi="Palatino Linotype" w:cs="Palatino Linotype"/>
        </w:rPr>
      </w:pPr>
      <w:r w:rsidRPr="005C3F1F">
        <w:rPr>
          <w:rFonts w:ascii="Palatino Linotype" w:eastAsia="Palatino Linotype" w:hAnsi="Palatino Linotype" w:cs="Palatino Linotype"/>
          <w:b/>
        </w:rPr>
        <w:t xml:space="preserve">CUARTO. </w:t>
      </w:r>
      <w:r w:rsidRPr="005C3F1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5C3F1F">
        <w:rPr>
          <w:rFonts w:ascii="Palatino Linotype" w:eastAsia="Palatino Linotype" w:hAnsi="Palatino Linotype" w:cs="Palatino Linotype"/>
          <w:b/>
        </w:rPr>
        <w:t>SUJETO OBLIGADO</w:t>
      </w:r>
      <w:r w:rsidRPr="005C3F1F">
        <w:rPr>
          <w:rFonts w:ascii="Palatino Linotype" w:eastAsia="Palatino Linotype" w:hAnsi="Palatino Linotype" w:cs="Palatino Linotype"/>
        </w:rPr>
        <w:t xml:space="preserve"> de manera fundada y motivada, podrá solicitar una ampliación de plazo para el cumplimiento de la presente resolución.</w:t>
      </w:r>
    </w:p>
    <w:p w14:paraId="725004AB"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02D00A96" w14:textId="77777777" w:rsidR="00ED0C39" w:rsidRPr="005C3F1F" w:rsidRDefault="00ED0C39" w:rsidP="005C3F1F">
      <w:pPr>
        <w:spacing w:line="360" w:lineRule="auto"/>
        <w:ind w:right="-943"/>
        <w:jc w:val="both"/>
        <w:rPr>
          <w:rFonts w:ascii="Palatino Linotype" w:eastAsia="Palatino Linotype" w:hAnsi="Palatino Linotype" w:cs="Palatino Linotype"/>
        </w:rPr>
      </w:pPr>
      <w:bookmarkStart w:id="11" w:name="_heading=h.2jxsxqh" w:colFirst="0" w:colLast="0"/>
      <w:bookmarkEnd w:id="11"/>
      <w:r w:rsidRPr="005C3F1F">
        <w:rPr>
          <w:rFonts w:ascii="Palatino Linotype" w:eastAsia="Palatino Linotype" w:hAnsi="Palatino Linotype" w:cs="Palatino Linotype"/>
          <w:b/>
        </w:rPr>
        <w:t xml:space="preserve">QUINTO. </w:t>
      </w:r>
      <w:r w:rsidRPr="005C3F1F">
        <w:rPr>
          <w:rFonts w:ascii="Palatino Linotype" w:eastAsia="Palatino Linotype" w:hAnsi="Palatino Linotype" w:cs="Palatino Linotype"/>
        </w:rPr>
        <w:t xml:space="preserve">Notifíquese a </w:t>
      </w:r>
      <w:r w:rsidRPr="005C3F1F">
        <w:rPr>
          <w:rFonts w:ascii="Palatino Linotype" w:eastAsia="Palatino Linotype" w:hAnsi="Palatino Linotype" w:cs="Palatino Linotype"/>
          <w:b/>
        </w:rPr>
        <w:t>EL RECURRENTE</w:t>
      </w:r>
      <w:r w:rsidRPr="005C3F1F">
        <w:rPr>
          <w:rFonts w:ascii="Palatino Linotype" w:eastAsia="Palatino Linotype" w:hAnsi="Palatino Linotype" w:cs="Palatino Linotype"/>
        </w:rPr>
        <w:t xml:space="preserve"> la presente resolución, vía SAIMEX.</w:t>
      </w:r>
    </w:p>
    <w:p w14:paraId="0232D6B7" w14:textId="77777777" w:rsidR="00ED0C39" w:rsidRPr="005C3F1F" w:rsidRDefault="00ED0C39" w:rsidP="005C3F1F">
      <w:pPr>
        <w:shd w:val="clear" w:color="auto" w:fill="FFFFFF"/>
        <w:spacing w:line="360" w:lineRule="auto"/>
        <w:ind w:right="-943"/>
        <w:jc w:val="both"/>
        <w:rPr>
          <w:rFonts w:ascii="Palatino Linotype" w:eastAsia="Palatino Linotype" w:hAnsi="Palatino Linotype" w:cs="Palatino Linotype"/>
          <w:b/>
        </w:rPr>
      </w:pPr>
    </w:p>
    <w:p w14:paraId="7363E320" w14:textId="77777777" w:rsidR="00ED0C39" w:rsidRPr="005C3F1F" w:rsidRDefault="00ED0C39" w:rsidP="005C3F1F">
      <w:pPr>
        <w:spacing w:line="360" w:lineRule="auto"/>
        <w:ind w:right="-943"/>
        <w:jc w:val="both"/>
        <w:rPr>
          <w:rFonts w:ascii="Palatino Linotype" w:eastAsia="Palatino Linotype" w:hAnsi="Palatino Linotype" w:cs="Palatino Linotype"/>
        </w:rPr>
      </w:pPr>
      <w:bookmarkStart w:id="12" w:name="_heading=h.olnys9gk5lsn" w:colFirst="0" w:colLast="0"/>
      <w:bookmarkEnd w:id="12"/>
      <w:r w:rsidRPr="005C3F1F">
        <w:rPr>
          <w:rFonts w:ascii="Palatino Linotype" w:eastAsia="Palatino Linotype" w:hAnsi="Palatino Linotype" w:cs="Palatino Linotype"/>
          <w:b/>
        </w:rPr>
        <w:t xml:space="preserve">SEXTO. </w:t>
      </w:r>
      <w:r w:rsidRPr="005C3F1F">
        <w:rPr>
          <w:rFonts w:ascii="Palatino Linotype" w:eastAsia="Palatino Linotype" w:hAnsi="Palatino Linotype" w:cs="Palatino Linotype"/>
        </w:rPr>
        <w:t xml:space="preserve">Se hace del conocimiento del </w:t>
      </w:r>
      <w:r w:rsidRPr="005C3F1F">
        <w:rPr>
          <w:rFonts w:ascii="Palatino Linotype" w:eastAsia="Palatino Linotype" w:hAnsi="Palatino Linotype" w:cs="Palatino Linotype"/>
          <w:b/>
        </w:rPr>
        <w:t>RECURRENTE</w:t>
      </w:r>
      <w:r w:rsidRPr="005C3F1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5A0D3FC0" w14:textId="77777777" w:rsidR="00ED0C39" w:rsidRPr="005C3F1F" w:rsidRDefault="00ED0C39" w:rsidP="005C3F1F">
      <w:pPr>
        <w:shd w:val="clear" w:color="auto" w:fill="FFFFFF"/>
        <w:spacing w:line="360" w:lineRule="auto"/>
        <w:ind w:right="-943"/>
        <w:jc w:val="both"/>
        <w:rPr>
          <w:rFonts w:ascii="Palatino Linotype" w:eastAsia="Palatino Linotype" w:hAnsi="Palatino Linotype" w:cs="Palatino Linotype"/>
        </w:rPr>
      </w:pPr>
    </w:p>
    <w:p w14:paraId="53E7BB9A" w14:textId="77777777" w:rsidR="005F1545" w:rsidRPr="005C3F1F" w:rsidRDefault="005F1545" w:rsidP="005C3F1F">
      <w:pPr>
        <w:spacing w:before="240" w:after="240" w:line="360" w:lineRule="auto"/>
        <w:ind w:right="-943" w:firstLine="1"/>
        <w:jc w:val="both"/>
        <w:rPr>
          <w:rFonts w:ascii="Palatino Linotype" w:hAnsi="Palatino Linotype"/>
        </w:rPr>
      </w:pPr>
      <w:bookmarkStart w:id="13" w:name="_Hlk99014733"/>
      <w:r w:rsidRPr="005C3F1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(22) DE ABRIL DE DOS MIL VEINTISÉIS, ANTE EL SECRETARIO TÉCNICO DEL PLENO </w:t>
      </w:r>
      <w:r w:rsidRPr="005C3F1F">
        <w:rPr>
          <w:rFonts w:ascii="Palatino Linotype" w:hAnsi="Palatino Linotype" w:cs="Palatino Linotype"/>
          <w:color w:val="000000" w:themeColor="text1"/>
        </w:rPr>
        <w:t>ALEXIS TAPIA RAMÍREZ.</w:t>
      </w:r>
    </w:p>
    <w:bookmarkEnd w:id="13"/>
    <w:p w14:paraId="3C18BA94"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1BBA9B55"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60E5BE01" w14:textId="77777777" w:rsidR="00ED0C39" w:rsidRPr="005C3F1F" w:rsidRDefault="00ED0C39" w:rsidP="005C3F1F">
      <w:pPr>
        <w:spacing w:line="360" w:lineRule="auto"/>
        <w:ind w:right="-943"/>
        <w:jc w:val="both"/>
        <w:rPr>
          <w:rFonts w:ascii="Palatino Linotype" w:eastAsia="Palatino Linotype" w:hAnsi="Palatino Linotype" w:cs="Palatino Linotype"/>
        </w:rPr>
      </w:pPr>
    </w:p>
    <w:p w14:paraId="68B71A0E" w14:textId="77777777" w:rsidR="00ED0C39" w:rsidRPr="005C3F1F" w:rsidRDefault="00ED0C39" w:rsidP="005C3F1F">
      <w:pPr>
        <w:spacing w:line="360" w:lineRule="auto"/>
        <w:ind w:right="-943"/>
        <w:rPr>
          <w:rFonts w:ascii="Palatino Linotype" w:eastAsia="Palatino Linotype" w:hAnsi="Palatino Linotype" w:cs="Palatino Linotype"/>
        </w:rPr>
      </w:pPr>
    </w:p>
    <w:p w14:paraId="536F884A" w14:textId="77777777" w:rsidR="00ED0C39" w:rsidRPr="005C3F1F" w:rsidRDefault="00ED0C39" w:rsidP="005C3F1F">
      <w:pPr>
        <w:spacing w:line="360" w:lineRule="auto"/>
        <w:ind w:right="-943"/>
        <w:rPr>
          <w:rFonts w:ascii="Palatino Linotype" w:eastAsia="Palatino Linotype" w:hAnsi="Palatino Linotype" w:cs="Palatino Linotype"/>
        </w:rPr>
      </w:pPr>
    </w:p>
    <w:p w14:paraId="78CC6CB9" w14:textId="77777777" w:rsidR="00ED0C39" w:rsidRPr="005C3F1F" w:rsidRDefault="00ED0C39" w:rsidP="005C3F1F">
      <w:pPr>
        <w:spacing w:line="360" w:lineRule="auto"/>
        <w:ind w:right="-943"/>
        <w:rPr>
          <w:rFonts w:ascii="Palatino Linotype" w:eastAsia="Palatino Linotype" w:hAnsi="Palatino Linotype" w:cs="Palatino Linotype"/>
        </w:rPr>
      </w:pPr>
    </w:p>
    <w:p w14:paraId="55740059" w14:textId="77777777" w:rsidR="00C14146" w:rsidRPr="005C3F1F" w:rsidRDefault="00C14146" w:rsidP="005C3F1F">
      <w:pPr>
        <w:tabs>
          <w:tab w:val="left" w:pos="3374"/>
        </w:tabs>
        <w:spacing w:line="360" w:lineRule="auto"/>
        <w:ind w:right="-943"/>
        <w:rPr>
          <w:rFonts w:ascii="Palatino Linotype" w:eastAsia="Palatino Linotype" w:hAnsi="Palatino Linotype" w:cs="Palatino Linotype"/>
        </w:rPr>
      </w:pPr>
    </w:p>
    <w:sectPr w:rsidR="00C14146" w:rsidRPr="005C3F1F" w:rsidSect="005C3F1F">
      <w:headerReference w:type="even" r:id="rId14"/>
      <w:headerReference w:type="default" r:id="rId15"/>
      <w:footerReference w:type="default" r:id="rId16"/>
      <w:headerReference w:type="first" r:id="rId17"/>
      <w:footerReference w:type="first" r:id="rId18"/>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7C6B4" w14:textId="77777777" w:rsidR="00CB175A" w:rsidRDefault="00CB175A" w:rsidP="00ED0C39">
      <w:r>
        <w:separator/>
      </w:r>
    </w:p>
  </w:endnote>
  <w:endnote w:type="continuationSeparator" w:id="0">
    <w:p w14:paraId="7C0AC0EE" w14:textId="77777777" w:rsidR="00CB175A" w:rsidRDefault="00CB175A" w:rsidP="00ED0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14D84" w14:textId="77777777" w:rsidR="00ED1D42" w:rsidRDefault="00ED1D4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776AE">
      <w:rPr>
        <w:rFonts w:ascii="Palatino Linotype" w:eastAsia="Palatino Linotype" w:hAnsi="Palatino Linotype" w:cs="Palatino Linotype"/>
        <w:noProof/>
        <w:color w:val="000000"/>
        <w:sz w:val="20"/>
        <w:szCs w:val="20"/>
      </w:rPr>
      <w:t>5</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776AE">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p w14:paraId="60C78F54" w14:textId="77777777" w:rsidR="00ED1D42" w:rsidRDefault="00ED1D4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FAABF" w14:textId="77777777" w:rsidR="00ED1D42" w:rsidRDefault="00ED1D42">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776AE">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776AE">
      <w:rPr>
        <w:rFonts w:ascii="Palatino Linotype" w:eastAsia="Palatino Linotype" w:hAnsi="Palatino Linotype" w:cs="Palatino Linotype"/>
        <w:noProof/>
        <w:color w:val="000000"/>
        <w:sz w:val="20"/>
        <w:szCs w:val="20"/>
      </w:rPr>
      <w:t>22</w:t>
    </w:r>
    <w:r>
      <w:rPr>
        <w:rFonts w:ascii="Palatino Linotype" w:eastAsia="Palatino Linotype" w:hAnsi="Palatino Linotype" w:cs="Palatino Linotype"/>
        <w:color w:val="000000"/>
        <w:sz w:val="20"/>
        <w:szCs w:val="20"/>
      </w:rPr>
      <w:fldChar w:fldCharType="end"/>
    </w:r>
  </w:p>
  <w:p w14:paraId="2206311D" w14:textId="77777777" w:rsidR="00ED1D42" w:rsidRDefault="00ED1D4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69913" w14:textId="77777777" w:rsidR="00CB175A" w:rsidRDefault="00CB175A" w:rsidP="00ED0C39">
      <w:r>
        <w:separator/>
      </w:r>
    </w:p>
  </w:footnote>
  <w:footnote w:type="continuationSeparator" w:id="0">
    <w:p w14:paraId="6D9B16EF" w14:textId="77777777" w:rsidR="00CB175A" w:rsidRDefault="00CB175A" w:rsidP="00ED0C39">
      <w:r>
        <w:continuationSeparator/>
      </w:r>
    </w:p>
  </w:footnote>
  <w:footnote w:id="1">
    <w:p w14:paraId="23BE9C0F" w14:textId="77777777" w:rsidR="00ED1D42" w:rsidRDefault="00ED1D42" w:rsidP="00ED0C3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6275BE8B" w14:textId="77777777" w:rsidR="00ED1D42" w:rsidRDefault="00ED1D42" w:rsidP="00ED0C3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5A1BC531" w14:textId="77777777" w:rsidR="00ED1D42" w:rsidRDefault="00ED1D42" w:rsidP="00ED0C3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7668DBD0" w14:textId="77777777" w:rsidR="00ED1D42" w:rsidRDefault="00ED1D42" w:rsidP="00ED0C3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14:paraId="2FC5B3CC" w14:textId="77777777" w:rsidR="00ED1D42" w:rsidRDefault="00ED1D42" w:rsidP="00ED0C39">
      <w:pPr>
        <w:pBdr>
          <w:top w:val="nil"/>
          <w:left w:val="nil"/>
          <w:bottom w:val="nil"/>
          <w:right w:val="nil"/>
          <w:between w:val="nil"/>
        </w:pBdr>
        <w:jc w:val="both"/>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color w:val="000000"/>
          <w:sz w:val="18"/>
          <w:szCs w:val="18"/>
        </w:rPr>
        <w:t>Artículo 9.</w:t>
      </w:r>
      <w:r>
        <w:rPr>
          <w:rFonts w:ascii="Palatino Linotype" w:eastAsia="Palatino Linotype" w:hAnsi="Palatino Linotype" w:cs="Palatino Linotype"/>
          <w:color w:val="000000"/>
          <w:sz w:val="18"/>
          <w:szCs w:val="18"/>
        </w:rPr>
        <w:t xml:space="preserve"> El Instituto deberá regir su funcionamiento de acuerdo a los siguientes principios:</w:t>
      </w:r>
    </w:p>
    <w:p w14:paraId="4E8F6F0D" w14:textId="77777777" w:rsidR="00ED1D42" w:rsidRDefault="00ED1D42" w:rsidP="00ED0C39">
      <w:pPr>
        <w:pBdr>
          <w:top w:val="nil"/>
          <w:left w:val="nil"/>
          <w:bottom w:val="nil"/>
          <w:right w:val="nil"/>
          <w:between w:val="nil"/>
        </w:pBdr>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w:t>
      </w:r>
    </w:p>
    <w:p w14:paraId="6FA42CAC" w14:textId="77777777" w:rsidR="00ED1D42" w:rsidRDefault="00ED1D42" w:rsidP="00ED0C39">
      <w:pPr>
        <w:pBdr>
          <w:top w:val="nil"/>
          <w:left w:val="nil"/>
          <w:bottom w:val="nil"/>
          <w:right w:val="nil"/>
          <w:between w:val="nil"/>
        </w:pBdr>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II. Eficacia:</w:t>
      </w:r>
      <w:r>
        <w:rPr>
          <w:rFonts w:ascii="Palatino Linotype" w:eastAsia="Palatino Linotype" w:hAnsi="Palatino Linotype" w:cs="Palatino Linotype"/>
          <w:color w:val="000000"/>
          <w:sz w:val="18"/>
          <w:szCs w:val="18"/>
        </w:rPr>
        <w:t xml:space="preserve"> Obligación del Instituto para tutelar, de manera efectiva, el derecho de acceso a la información</w:t>
      </w:r>
    </w:p>
    <w:p w14:paraId="0852B25B" w14:textId="77777777" w:rsidR="00ED1D42" w:rsidRDefault="00ED1D42" w:rsidP="00ED0C39">
      <w:pPr>
        <w:pBdr>
          <w:top w:val="nil"/>
          <w:left w:val="nil"/>
          <w:bottom w:val="nil"/>
          <w:right w:val="nil"/>
          <w:between w:val="nil"/>
        </w:pBdr>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w:t>
      </w:r>
    </w:p>
    <w:p w14:paraId="679107E0" w14:textId="77777777" w:rsidR="00ED1D42" w:rsidRDefault="00ED1D42" w:rsidP="00ED0C39">
      <w:pPr>
        <w:pBdr>
          <w:top w:val="nil"/>
          <w:left w:val="nil"/>
          <w:bottom w:val="nil"/>
          <w:right w:val="nil"/>
          <w:between w:val="nil"/>
        </w:pBdr>
        <w:jc w:val="both"/>
        <w:rPr>
          <w:rFonts w:eastAsia="Calibri"/>
          <w:color w:val="000000"/>
        </w:rPr>
      </w:pPr>
      <w:r>
        <w:rPr>
          <w:rFonts w:ascii="Palatino Linotype" w:eastAsia="Palatino Linotype" w:hAnsi="Palatino Linotype" w:cs="Palatino Linotype"/>
          <w:b/>
          <w:color w:val="000000"/>
          <w:sz w:val="18"/>
          <w:szCs w:val="18"/>
        </w:rPr>
        <w:t>IX. Profesionalismo:</w:t>
      </w:r>
      <w:r>
        <w:rPr>
          <w:rFonts w:ascii="Palatino Linotype" w:eastAsia="Palatino Linotype" w:hAnsi="Palatino Linotype" w:cs="Palatino Linotype"/>
          <w:color w:val="000000"/>
          <w:sz w:val="18"/>
          <w:szCs w:val="18"/>
        </w:rPr>
        <w:t xml:space="preserve"> Los servidores públicos que laboren en el Instituto deberán sujetar su actuación a conocimientos técnicos, teóricos y metodológicos que garanticen un desempeño eficiente y eficaz en el ejercicio de la función pública que tienen encomendada; y</w:t>
      </w:r>
    </w:p>
  </w:footnote>
  <w:footnote w:id="6">
    <w:p w14:paraId="41E80CC5" w14:textId="77777777" w:rsidR="00ED1D42" w:rsidRDefault="00ED1D42" w:rsidP="00C14146">
      <w:pPr>
        <w:jc w:val="both"/>
        <w:rPr>
          <w:rFonts w:ascii="Palatino Linotype" w:eastAsia="Palatino Linotype" w:hAnsi="Palatino Linotype" w:cs="Palatino Linotype"/>
          <w:sz w:val="18"/>
          <w:szCs w:val="18"/>
        </w:rPr>
      </w:pPr>
      <w:r>
        <w:rPr>
          <w:vertAlign w:val="superscript"/>
        </w:rPr>
        <w:footnoteRef/>
      </w:r>
      <w:r>
        <w:rPr>
          <w:rFonts w:ascii="Palatino Linotype" w:eastAsia="Palatino Linotype" w:hAnsi="Palatino Linotype" w:cs="Palatino Linotype"/>
          <w:sz w:val="18"/>
          <w:szCs w:val="18"/>
        </w:rPr>
        <w:t xml:space="preserve"> Artículo 4.- Son sujetos de fiscalización: (...) II. Los municipios del Estado de México.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29B4" w14:textId="77777777" w:rsidR="00ED1D42" w:rsidRDefault="00CB175A">
    <w:pPr>
      <w:pBdr>
        <w:top w:val="nil"/>
        <w:left w:val="nil"/>
        <w:bottom w:val="nil"/>
        <w:right w:val="nil"/>
        <w:between w:val="nil"/>
      </w:pBdr>
      <w:tabs>
        <w:tab w:val="center" w:pos="4419"/>
        <w:tab w:val="right" w:pos="8838"/>
      </w:tabs>
      <w:rPr>
        <w:color w:val="000000"/>
      </w:rPr>
    </w:pPr>
    <w:r>
      <w:rPr>
        <w:color w:val="000000"/>
      </w:rPr>
      <w:pict w14:anchorId="2A216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311"/>
      <w:gridCol w:w="8037"/>
    </w:tblGrid>
    <w:tr w:rsidR="00ED1D42" w14:paraId="4041FF56" w14:textId="77777777" w:rsidTr="008432A9">
      <w:trPr>
        <w:trHeight w:val="1230"/>
      </w:trPr>
      <w:tc>
        <w:tcPr>
          <w:tcW w:w="2311" w:type="dxa"/>
          <w:shd w:val="clear" w:color="auto" w:fill="auto"/>
        </w:tcPr>
        <w:p w14:paraId="1B4D2B07" w14:textId="7338915E" w:rsidR="00ED1D42" w:rsidRDefault="00ED1D42" w:rsidP="008432A9">
          <w:pPr>
            <w:tabs>
              <w:tab w:val="right" w:pos="4273"/>
            </w:tabs>
            <w:rPr>
              <w:rFonts w:ascii="Garamond" w:eastAsia="Garamond" w:hAnsi="Garamond" w:cs="Garamond"/>
              <w:sz w:val="16"/>
              <w:szCs w:val="16"/>
            </w:rPr>
          </w:pPr>
        </w:p>
      </w:tc>
      <w:tc>
        <w:tcPr>
          <w:tcW w:w="8037" w:type="dxa"/>
          <w:shd w:val="clear" w:color="auto" w:fill="auto"/>
        </w:tcPr>
        <w:tbl>
          <w:tblPr>
            <w:tblW w:w="6962" w:type="dxa"/>
            <w:tblInd w:w="842" w:type="dxa"/>
            <w:tblLayout w:type="fixed"/>
            <w:tblLook w:val="0400" w:firstRow="0" w:lastRow="0" w:firstColumn="0" w:lastColumn="0" w:noHBand="0" w:noVBand="1"/>
          </w:tblPr>
          <w:tblGrid>
            <w:gridCol w:w="2772"/>
            <w:gridCol w:w="4190"/>
          </w:tblGrid>
          <w:tr w:rsidR="00ED1D42" w14:paraId="64B816A0" w14:textId="77777777" w:rsidTr="005C3F1F">
            <w:trPr>
              <w:trHeight w:val="128"/>
            </w:trPr>
            <w:tc>
              <w:tcPr>
                <w:tcW w:w="2772" w:type="dxa"/>
                <w:shd w:val="clear" w:color="auto" w:fill="auto"/>
              </w:tcPr>
              <w:p w14:paraId="7ADE8693" w14:textId="77777777" w:rsidR="00ED1D42" w:rsidRPr="005C3F1F" w:rsidRDefault="00ED1D42" w:rsidP="008432A9">
                <w:pPr>
                  <w:tabs>
                    <w:tab w:val="right" w:pos="8838"/>
                  </w:tabs>
                  <w:ind w:right="-105"/>
                  <w:rPr>
                    <w:rFonts w:ascii="Palatino Linotype" w:eastAsia="Palatino Linotype" w:hAnsi="Palatino Linotype" w:cs="Palatino Linotype"/>
                    <w:b/>
                    <w:szCs w:val="22"/>
                  </w:rPr>
                </w:pPr>
                <w:r w:rsidRPr="005C3F1F">
                  <w:rPr>
                    <w:rFonts w:ascii="Palatino Linotype" w:eastAsia="Palatino Linotype" w:hAnsi="Palatino Linotype" w:cs="Palatino Linotype"/>
                    <w:b/>
                    <w:szCs w:val="22"/>
                  </w:rPr>
                  <w:t>Recurso de Revisión:</w:t>
                </w:r>
              </w:p>
            </w:tc>
            <w:tc>
              <w:tcPr>
                <w:tcW w:w="4190" w:type="dxa"/>
                <w:shd w:val="clear" w:color="auto" w:fill="auto"/>
              </w:tcPr>
              <w:p w14:paraId="45DDB00F" w14:textId="77777777" w:rsidR="00ED1D42" w:rsidRPr="005C3F1F" w:rsidRDefault="00ED1D42" w:rsidP="005C3F1F">
                <w:pPr>
                  <w:tabs>
                    <w:tab w:val="right" w:pos="8838"/>
                  </w:tabs>
                  <w:ind w:left="-108" w:right="-102"/>
                  <w:rPr>
                    <w:rFonts w:ascii="Palatino Linotype" w:eastAsia="Palatino Linotype" w:hAnsi="Palatino Linotype" w:cs="Palatino Linotype"/>
                    <w:szCs w:val="22"/>
                  </w:rPr>
                </w:pPr>
                <w:r w:rsidRPr="005C3F1F">
                  <w:rPr>
                    <w:rFonts w:ascii="Palatino Linotype" w:eastAsia="Palatino Linotype" w:hAnsi="Palatino Linotype" w:cs="Palatino Linotype"/>
                    <w:b/>
                    <w:bCs/>
                    <w:szCs w:val="22"/>
                  </w:rPr>
                  <w:t>11758/INFOEM/IP/RR/2025</w:t>
                </w:r>
              </w:p>
            </w:tc>
          </w:tr>
          <w:tr w:rsidR="00ED1D42" w14:paraId="0014FE24" w14:textId="77777777" w:rsidTr="005C3F1F">
            <w:trPr>
              <w:trHeight w:val="252"/>
            </w:trPr>
            <w:tc>
              <w:tcPr>
                <w:tcW w:w="2772" w:type="dxa"/>
                <w:shd w:val="clear" w:color="auto" w:fill="auto"/>
              </w:tcPr>
              <w:p w14:paraId="0548D68A" w14:textId="77777777" w:rsidR="00ED1D42" w:rsidRPr="005C3F1F" w:rsidRDefault="00ED1D42" w:rsidP="008432A9">
                <w:pPr>
                  <w:tabs>
                    <w:tab w:val="right" w:pos="8838"/>
                  </w:tabs>
                  <w:ind w:right="-105"/>
                  <w:rPr>
                    <w:rFonts w:ascii="Palatino Linotype" w:eastAsia="Palatino Linotype" w:hAnsi="Palatino Linotype" w:cs="Palatino Linotype"/>
                    <w:b/>
                    <w:szCs w:val="22"/>
                  </w:rPr>
                </w:pPr>
                <w:r w:rsidRPr="005C3F1F">
                  <w:rPr>
                    <w:rFonts w:ascii="Palatino Linotype" w:eastAsia="Palatino Linotype" w:hAnsi="Palatino Linotype" w:cs="Palatino Linotype"/>
                    <w:b/>
                    <w:szCs w:val="22"/>
                  </w:rPr>
                  <w:t>Sujeto Obligado:</w:t>
                </w:r>
              </w:p>
            </w:tc>
            <w:tc>
              <w:tcPr>
                <w:tcW w:w="4190" w:type="dxa"/>
                <w:shd w:val="clear" w:color="auto" w:fill="auto"/>
              </w:tcPr>
              <w:p w14:paraId="565B1A83" w14:textId="77777777" w:rsidR="00ED1D42" w:rsidRPr="005C3F1F" w:rsidRDefault="00ED1D42" w:rsidP="005C3F1F">
                <w:pPr>
                  <w:tabs>
                    <w:tab w:val="left" w:pos="2834"/>
                    <w:tab w:val="right" w:pos="8838"/>
                  </w:tabs>
                  <w:ind w:left="-108" w:right="366"/>
                  <w:rPr>
                    <w:rFonts w:ascii="Palatino Linotype" w:eastAsia="Palatino Linotype" w:hAnsi="Palatino Linotype" w:cs="Palatino Linotype"/>
                    <w:szCs w:val="22"/>
                  </w:rPr>
                </w:pPr>
                <w:r w:rsidRPr="005C3F1F">
                  <w:rPr>
                    <w:rFonts w:ascii="Palatino Linotype" w:eastAsia="Palatino Linotype" w:hAnsi="Palatino Linotype" w:cs="Palatino Linotype"/>
                    <w:szCs w:val="22"/>
                  </w:rPr>
                  <w:t>Sistema Municipal para el Desarrollo Integral de la Familia de Juchitepec</w:t>
                </w:r>
              </w:p>
            </w:tc>
          </w:tr>
          <w:tr w:rsidR="00ED1D42" w14:paraId="19D82B41" w14:textId="77777777" w:rsidTr="005C3F1F">
            <w:trPr>
              <w:trHeight w:val="252"/>
            </w:trPr>
            <w:tc>
              <w:tcPr>
                <w:tcW w:w="2772" w:type="dxa"/>
                <w:shd w:val="clear" w:color="auto" w:fill="auto"/>
              </w:tcPr>
              <w:p w14:paraId="406669CB" w14:textId="77777777" w:rsidR="00ED1D42" w:rsidRPr="005C3F1F" w:rsidRDefault="00ED1D42" w:rsidP="008432A9">
                <w:pPr>
                  <w:tabs>
                    <w:tab w:val="right" w:pos="8838"/>
                  </w:tabs>
                  <w:ind w:right="-105"/>
                  <w:rPr>
                    <w:rFonts w:ascii="Palatino Linotype" w:eastAsia="Palatino Linotype" w:hAnsi="Palatino Linotype" w:cs="Palatino Linotype"/>
                    <w:b/>
                    <w:szCs w:val="22"/>
                  </w:rPr>
                </w:pPr>
                <w:r w:rsidRPr="005C3F1F">
                  <w:rPr>
                    <w:rFonts w:ascii="Palatino Linotype" w:eastAsia="Palatino Linotype" w:hAnsi="Palatino Linotype" w:cs="Palatino Linotype"/>
                    <w:b/>
                    <w:szCs w:val="22"/>
                  </w:rPr>
                  <w:t>Comisionado ponente:</w:t>
                </w:r>
              </w:p>
            </w:tc>
            <w:tc>
              <w:tcPr>
                <w:tcW w:w="4190" w:type="dxa"/>
                <w:shd w:val="clear" w:color="auto" w:fill="auto"/>
              </w:tcPr>
              <w:p w14:paraId="33F56BDD" w14:textId="77777777" w:rsidR="00ED1D42" w:rsidRPr="005C3F1F" w:rsidRDefault="00ED1D42" w:rsidP="005C3F1F">
                <w:pPr>
                  <w:tabs>
                    <w:tab w:val="right" w:pos="8838"/>
                  </w:tabs>
                  <w:ind w:left="-108" w:right="171"/>
                  <w:rPr>
                    <w:rFonts w:ascii="Palatino Linotype" w:eastAsia="Palatino Linotype" w:hAnsi="Palatino Linotype" w:cs="Palatino Linotype"/>
                    <w:szCs w:val="22"/>
                  </w:rPr>
                </w:pPr>
                <w:r w:rsidRPr="005C3F1F">
                  <w:rPr>
                    <w:rFonts w:ascii="Palatino Linotype" w:eastAsia="Palatino Linotype" w:hAnsi="Palatino Linotype" w:cs="Palatino Linotype"/>
                    <w:szCs w:val="22"/>
                  </w:rPr>
                  <w:t>María del Rosario Mejía Ayala</w:t>
                </w:r>
              </w:p>
              <w:p w14:paraId="6937B99A" w14:textId="77777777" w:rsidR="00ED1D42" w:rsidRPr="005C3F1F" w:rsidRDefault="00ED1D42" w:rsidP="005C3F1F">
                <w:pPr>
                  <w:tabs>
                    <w:tab w:val="right" w:pos="8838"/>
                  </w:tabs>
                  <w:ind w:left="-108" w:right="171"/>
                  <w:rPr>
                    <w:rFonts w:ascii="Palatino Linotype" w:eastAsia="Palatino Linotype" w:hAnsi="Palatino Linotype" w:cs="Palatino Linotype"/>
                    <w:b/>
                    <w:szCs w:val="22"/>
                  </w:rPr>
                </w:pPr>
              </w:p>
            </w:tc>
          </w:tr>
        </w:tbl>
        <w:p w14:paraId="15001C15" w14:textId="77777777" w:rsidR="00ED1D42" w:rsidRDefault="00ED1D42" w:rsidP="008432A9">
          <w:pPr>
            <w:tabs>
              <w:tab w:val="right" w:pos="8838"/>
            </w:tabs>
            <w:ind w:left="-28"/>
            <w:jc w:val="both"/>
            <w:rPr>
              <w:rFonts w:ascii="Arial" w:eastAsia="Arial" w:hAnsi="Arial" w:cs="Arial"/>
              <w:b/>
              <w:sz w:val="22"/>
              <w:szCs w:val="22"/>
            </w:rPr>
          </w:pPr>
        </w:p>
      </w:tc>
    </w:tr>
  </w:tbl>
  <w:p w14:paraId="3EED5870" w14:textId="5C2DB99C" w:rsidR="00ED1D42" w:rsidRDefault="00CB175A">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5EAD6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7.4pt;margin-top:-140.45pt;width:609.4pt;height:793.75pt;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410"/>
      <w:gridCol w:w="8080"/>
    </w:tblGrid>
    <w:tr w:rsidR="00ED1D42" w14:paraId="390D2380" w14:textId="77777777" w:rsidTr="008432A9">
      <w:trPr>
        <w:trHeight w:val="1435"/>
      </w:trPr>
      <w:tc>
        <w:tcPr>
          <w:tcW w:w="2410" w:type="dxa"/>
          <w:shd w:val="clear" w:color="auto" w:fill="auto"/>
        </w:tcPr>
        <w:p w14:paraId="4BB6EA8B" w14:textId="77777777" w:rsidR="00ED1D42" w:rsidRDefault="00ED1D42" w:rsidP="008432A9">
          <w:pPr>
            <w:tabs>
              <w:tab w:val="right" w:pos="4273"/>
            </w:tabs>
            <w:rPr>
              <w:rFonts w:ascii="Garamond" w:eastAsia="Garamond" w:hAnsi="Garamond" w:cs="Garamond"/>
              <w:sz w:val="22"/>
              <w:szCs w:val="22"/>
            </w:rPr>
          </w:pPr>
        </w:p>
      </w:tc>
      <w:tc>
        <w:tcPr>
          <w:tcW w:w="8080" w:type="dxa"/>
          <w:shd w:val="clear" w:color="auto" w:fill="auto"/>
        </w:tcPr>
        <w:tbl>
          <w:tblPr>
            <w:tblpPr w:leftFromText="141" w:rightFromText="141" w:vertAnchor="text" w:horzAnchor="margin" w:tblpX="284" w:tblpY="392"/>
            <w:tblOverlap w:val="never"/>
            <w:tblW w:w="7377" w:type="dxa"/>
            <w:tblLayout w:type="fixed"/>
            <w:tblLook w:val="0400" w:firstRow="0" w:lastRow="0" w:firstColumn="0" w:lastColumn="0" w:noHBand="0" w:noVBand="1"/>
          </w:tblPr>
          <w:tblGrid>
            <w:gridCol w:w="2694"/>
            <w:gridCol w:w="4683"/>
          </w:tblGrid>
          <w:tr w:rsidR="00C912A7" w14:paraId="6D263E6F" w14:textId="77777777" w:rsidTr="005C3F1F">
            <w:trPr>
              <w:trHeight w:val="148"/>
            </w:trPr>
            <w:tc>
              <w:tcPr>
                <w:tcW w:w="2694" w:type="dxa"/>
                <w:shd w:val="clear" w:color="auto" w:fill="auto"/>
              </w:tcPr>
              <w:p w14:paraId="4350A3F9" w14:textId="77777777" w:rsidR="00C912A7" w:rsidRPr="005C3F1F" w:rsidRDefault="00C912A7" w:rsidP="00C912A7">
                <w:pPr>
                  <w:tabs>
                    <w:tab w:val="right" w:pos="8838"/>
                  </w:tabs>
                  <w:ind w:left="-264" w:right="-105" w:firstLine="195"/>
                  <w:rPr>
                    <w:rFonts w:ascii="Palatino Linotype" w:eastAsia="Palatino Linotype" w:hAnsi="Palatino Linotype" w:cs="Palatino Linotype"/>
                    <w:b/>
                    <w:szCs w:val="22"/>
                  </w:rPr>
                </w:pPr>
                <w:r w:rsidRPr="005C3F1F">
                  <w:rPr>
                    <w:rFonts w:ascii="Palatino Linotype" w:eastAsia="Palatino Linotype" w:hAnsi="Palatino Linotype" w:cs="Palatino Linotype"/>
                    <w:b/>
                    <w:szCs w:val="22"/>
                  </w:rPr>
                  <w:t>Recurso de Revisión:</w:t>
                </w:r>
              </w:p>
            </w:tc>
            <w:tc>
              <w:tcPr>
                <w:tcW w:w="4683" w:type="dxa"/>
                <w:shd w:val="clear" w:color="auto" w:fill="auto"/>
              </w:tcPr>
              <w:p w14:paraId="07AF5A42" w14:textId="77777777" w:rsidR="00C912A7" w:rsidRPr="005C3F1F" w:rsidRDefault="00C912A7" w:rsidP="00C912A7">
                <w:pPr>
                  <w:tabs>
                    <w:tab w:val="left" w:pos="3046"/>
                  </w:tabs>
                  <w:ind w:left="-74" w:right="-105"/>
                  <w:jc w:val="both"/>
                  <w:rPr>
                    <w:rFonts w:ascii="Palatino Linotype" w:eastAsia="Palatino Linotype" w:hAnsi="Palatino Linotype" w:cs="Palatino Linotype"/>
                    <w:szCs w:val="22"/>
                  </w:rPr>
                </w:pPr>
                <w:r w:rsidRPr="005C3F1F">
                  <w:rPr>
                    <w:rFonts w:ascii="Palatino Linotype" w:eastAsia="Palatino Linotype" w:hAnsi="Palatino Linotype" w:cs="Palatino Linotype"/>
                    <w:b/>
                    <w:bCs/>
                    <w:szCs w:val="22"/>
                  </w:rPr>
                  <w:t>11758/INFOEM/IP/RR/2025</w:t>
                </w:r>
              </w:p>
            </w:tc>
          </w:tr>
          <w:tr w:rsidR="00C912A7" w14:paraId="771C1D00" w14:textId="77777777" w:rsidTr="005C3F1F">
            <w:trPr>
              <w:trHeight w:val="148"/>
            </w:trPr>
            <w:tc>
              <w:tcPr>
                <w:tcW w:w="2694" w:type="dxa"/>
                <w:shd w:val="clear" w:color="auto" w:fill="auto"/>
              </w:tcPr>
              <w:p w14:paraId="6F362BD2" w14:textId="77777777" w:rsidR="00C912A7" w:rsidRPr="005C3F1F" w:rsidRDefault="00C912A7" w:rsidP="00C912A7">
                <w:pPr>
                  <w:tabs>
                    <w:tab w:val="right" w:pos="8838"/>
                  </w:tabs>
                  <w:ind w:left="-74" w:right="-105"/>
                  <w:rPr>
                    <w:rFonts w:ascii="Palatino Linotype" w:eastAsia="Palatino Linotype" w:hAnsi="Palatino Linotype" w:cs="Palatino Linotype"/>
                    <w:b/>
                    <w:szCs w:val="22"/>
                  </w:rPr>
                </w:pPr>
                <w:r w:rsidRPr="005C3F1F">
                  <w:rPr>
                    <w:rFonts w:ascii="Palatino Linotype" w:eastAsia="Palatino Linotype" w:hAnsi="Palatino Linotype" w:cs="Palatino Linotype"/>
                    <w:b/>
                    <w:szCs w:val="22"/>
                  </w:rPr>
                  <w:t>Recurrente:</w:t>
                </w:r>
              </w:p>
            </w:tc>
            <w:tc>
              <w:tcPr>
                <w:tcW w:w="4683" w:type="dxa"/>
                <w:shd w:val="clear" w:color="auto" w:fill="auto"/>
              </w:tcPr>
              <w:p w14:paraId="0C3C0F1A" w14:textId="454C79A1" w:rsidR="00C912A7" w:rsidRPr="005C3F1F" w:rsidRDefault="002776AE" w:rsidP="005F1545">
                <w:pPr>
                  <w:tabs>
                    <w:tab w:val="left" w:pos="3122"/>
                    <w:tab w:val="right" w:pos="8838"/>
                  </w:tabs>
                  <w:ind w:left="-74" w:right="-105"/>
                  <w:jc w:val="both"/>
                  <w:rPr>
                    <w:rFonts w:ascii="Palatino Linotype" w:eastAsia="Palatino Linotype" w:hAnsi="Palatino Linotype" w:cs="Palatino Linotype"/>
                    <w:szCs w:val="22"/>
                  </w:rPr>
                </w:pPr>
                <w:r>
                  <w:rPr>
                    <w:rFonts w:ascii="Palatino Linotype" w:eastAsia="Palatino Linotype" w:hAnsi="Palatino Linotype" w:cs="Palatino Linotype"/>
                    <w:b/>
                    <w:bCs/>
                    <w:szCs w:val="22"/>
                  </w:rPr>
                  <w:t>XXXX</w:t>
                </w:r>
              </w:p>
            </w:tc>
          </w:tr>
          <w:tr w:rsidR="00C912A7" w14:paraId="668B052E" w14:textId="77777777" w:rsidTr="005C3F1F">
            <w:trPr>
              <w:trHeight w:val="292"/>
            </w:trPr>
            <w:tc>
              <w:tcPr>
                <w:tcW w:w="2694" w:type="dxa"/>
                <w:shd w:val="clear" w:color="auto" w:fill="auto"/>
              </w:tcPr>
              <w:p w14:paraId="0C9190EC" w14:textId="77777777" w:rsidR="00C912A7" w:rsidRPr="005C3F1F" w:rsidRDefault="00C912A7" w:rsidP="00C912A7">
                <w:pPr>
                  <w:tabs>
                    <w:tab w:val="right" w:pos="8838"/>
                  </w:tabs>
                  <w:ind w:left="-74" w:right="-105"/>
                  <w:rPr>
                    <w:rFonts w:ascii="Palatino Linotype" w:eastAsia="Palatino Linotype" w:hAnsi="Palatino Linotype" w:cs="Palatino Linotype"/>
                    <w:b/>
                    <w:szCs w:val="22"/>
                  </w:rPr>
                </w:pPr>
                <w:r w:rsidRPr="005C3F1F">
                  <w:rPr>
                    <w:rFonts w:ascii="Palatino Linotype" w:eastAsia="Palatino Linotype" w:hAnsi="Palatino Linotype" w:cs="Palatino Linotype"/>
                    <w:b/>
                    <w:szCs w:val="22"/>
                  </w:rPr>
                  <w:t>Sujeto Obligado:</w:t>
                </w:r>
              </w:p>
            </w:tc>
            <w:tc>
              <w:tcPr>
                <w:tcW w:w="4683" w:type="dxa"/>
                <w:shd w:val="clear" w:color="auto" w:fill="auto"/>
              </w:tcPr>
              <w:p w14:paraId="47717464" w14:textId="77777777" w:rsidR="00C912A7" w:rsidRPr="005C3F1F" w:rsidRDefault="00C912A7" w:rsidP="00C912A7">
                <w:pPr>
                  <w:tabs>
                    <w:tab w:val="right" w:pos="8838"/>
                  </w:tabs>
                  <w:ind w:left="-74" w:right="454"/>
                  <w:jc w:val="both"/>
                  <w:rPr>
                    <w:rFonts w:ascii="Palatino Linotype" w:eastAsia="Palatino Linotype" w:hAnsi="Palatino Linotype" w:cs="Palatino Linotype"/>
                    <w:szCs w:val="22"/>
                  </w:rPr>
                </w:pPr>
                <w:r w:rsidRPr="005C3F1F">
                  <w:rPr>
                    <w:rFonts w:ascii="Palatino Linotype" w:eastAsia="Palatino Linotype" w:hAnsi="Palatino Linotype" w:cs="Palatino Linotype"/>
                    <w:szCs w:val="22"/>
                  </w:rPr>
                  <w:t>Sistema Municipal para el Desarrollo Integral de la Familia de Juchitepec</w:t>
                </w:r>
              </w:p>
            </w:tc>
          </w:tr>
          <w:tr w:rsidR="00C912A7" w14:paraId="73AD840B" w14:textId="77777777" w:rsidTr="005C3F1F">
            <w:trPr>
              <w:trHeight w:val="292"/>
            </w:trPr>
            <w:tc>
              <w:tcPr>
                <w:tcW w:w="2694" w:type="dxa"/>
                <w:shd w:val="clear" w:color="auto" w:fill="auto"/>
              </w:tcPr>
              <w:p w14:paraId="7E52A247" w14:textId="77777777" w:rsidR="00C912A7" w:rsidRPr="005C3F1F" w:rsidRDefault="00C912A7" w:rsidP="00C912A7">
                <w:pPr>
                  <w:tabs>
                    <w:tab w:val="right" w:pos="8838"/>
                  </w:tabs>
                  <w:ind w:left="-74" w:right="-105"/>
                  <w:rPr>
                    <w:rFonts w:ascii="Palatino Linotype" w:eastAsia="Palatino Linotype" w:hAnsi="Palatino Linotype" w:cs="Palatino Linotype"/>
                    <w:b/>
                    <w:szCs w:val="22"/>
                  </w:rPr>
                </w:pPr>
                <w:r w:rsidRPr="005C3F1F">
                  <w:rPr>
                    <w:rFonts w:ascii="Palatino Linotype" w:eastAsia="Palatino Linotype" w:hAnsi="Palatino Linotype" w:cs="Palatino Linotype"/>
                    <w:b/>
                    <w:szCs w:val="22"/>
                  </w:rPr>
                  <w:t>Comisionado ponente:</w:t>
                </w:r>
              </w:p>
            </w:tc>
            <w:tc>
              <w:tcPr>
                <w:tcW w:w="4683" w:type="dxa"/>
                <w:shd w:val="clear" w:color="auto" w:fill="auto"/>
              </w:tcPr>
              <w:p w14:paraId="43288590" w14:textId="77777777" w:rsidR="00C912A7" w:rsidRPr="005C3F1F" w:rsidRDefault="00C912A7" w:rsidP="00C912A7">
                <w:pPr>
                  <w:tabs>
                    <w:tab w:val="right" w:pos="8838"/>
                  </w:tabs>
                  <w:ind w:left="-74" w:right="-105"/>
                  <w:jc w:val="both"/>
                  <w:rPr>
                    <w:rFonts w:ascii="Palatino Linotype" w:eastAsia="Palatino Linotype" w:hAnsi="Palatino Linotype" w:cs="Palatino Linotype"/>
                    <w:szCs w:val="22"/>
                  </w:rPr>
                </w:pPr>
                <w:r w:rsidRPr="005C3F1F">
                  <w:rPr>
                    <w:rFonts w:ascii="Palatino Linotype" w:eastAsia="Palatino Linotype" w:hAnsi="Palatino Linotype" w:cs="Palatino Linotype"/>
                    <w:szCs w:val="22"/>
                  </w:rPr>
                  <w:t>María del Rosario Mejía Ayala</w:t>
                </w:r>
              </w:p>
              <w:p w14:paraId="0498C440" w14:textId="77777777" w:rsidR="00C912A7" w:rsidRPr="005C3F1F" w:rsidRDefault="00C912A7" w:rsidP="00C912A7">
                <w:pPr>
                  <w:tabs>
                    <w:tab w:val="right" w:pos="8838"/>
                  </w:tabs>
                  <w:ind w:left="-74" w:right="-105"/>
                  <w:jc w:val="both"/>
                  <w:rPr>
                    <w:rFonts w:ascii="Palatino Linotype" w:eastAsia="Palatino Linotype" w:hAnsi="Palatino Linotype" w:cs="Palatino Linotype"/>
                    <w:b/>
                    <w:szCs w:val="22"/>
                  </w:rPr>
                </w:pPr>
              </w:p>
            </w:tc>
          </w:tr>
        </w:tbl>
        <w:p w14:paraId="03E9BD3B" w14:textId="77777777" w:rsidR="00ED1D42" w:rsidRDefault="00ED1D42" w:rsidP="008432A9">
          <w:pPr>
            <w:tabs>
              <w:tab w:val="right" w:pos="8838"/>
            </w:tabs>
            <w:ind w:left="-28"/>
            <w:jc w:val="both"/>
            <w:rPr>
              <w:rFonts w:ascii="Arial" w:eastAsia="Arial" w:hAnsi="Arial" w:cs="Arial"/>
              <w:b/>
              <w:sz w:val="22"/>
              <w:szCs w:val="22"/>
            </w:rPr>
          </w:pPr>
        </w:p>
      </w:tc>
    </w:tr>
  </w:tbl>
  <w:p w14:paraId="4817BFA3" w14:textId="77777777" w:rsidR="00ED1D42" w:rsidRDefault="00CB175A">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3E1E19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4.55pt;margin-top:-149.85pt;width:609.4pt;height:793.75pt;z-index:-25165516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A57C2"/>
    <w:multiLevelType w:val="multilevel"/>
    <w:tmpl w:val="CABE7E06"/>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B207EDF"/>
    <w:multiLevelType w:val="multilevel"/>
    <w:tmpl w:val="D6063C7A"/>
    <w:lvl w:ilvl="0">
      <w:start w:val="4"/>
      <w:numFmt w:val="decimal"/>
      <w:lvlText w:val="%1."/>
      <w:lvlJc w:val="left"/>
      <w:pPr>
        <w:ind w:left="644" w:hanging="357"/>
      </w:pPr>
      <w:rPr>
        <w:rFonts w:ascii="Palatino Linotype" w:hAnsi="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222C3C"/>
    <w:multiLevelType w:val="hybridMultilevel"/>
    <w:tmpl w:val="6EAAF1C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 w15:restartNumberingAfterBreak="0">
    <w:nsid w:val="0C5C5740"/>
    <w:multiLevelType w:val="hybridMultilevel"/>
    <w:tmpl w:val="5E72D3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1E5A22"/>
    <w:multiLevelType w:val="multilevel"/>
    <w:tmpl w:val="46E2AEF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267144"/>
    <w:multiLevelType w:val="multilevel"/>
    <w:tmpl w:val="1ABAD79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3E270FA"/>
    <w:multiLevelType w:val="hybridMultilevel"/>
    <w:tmpl w:val="88E2DD80"/>
    <w:lvl w:ilvl="0" w:tplc="C4F6C18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8" w15:restartNumberingAfterBreak="0">
    <w:nsid w:val="1B31580E"/>
    <w:multiLevelType w:val="multilevel"/>
    <w:tmpl w:val="A222769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160E48"/>
    <w:multiLevelType w:val="multilevel"/>
    <w:tmpl w:val="2EBE7B72"/>
    <w:lvl w:ilvl="0">
      <w:start w:val="1"/>
      <w:numFmt w:val="upperRoman"/>
      <w:pStyle w:val="Listaconvietas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F0232E"/>
    <w:multiLevelType w:val="hybridMultilevel"/>
    <w:tmpl w:val="BACE26EA"/>
    <w:lvl w:ilvl="0" w:tplc="080A0015">
      <w:start w:val="1"/>
      <w:numFmt w:val="upperLetter"/>
      <w:lvlText w:val="%1."/>
      <w:lvlJc w:val="left"/>
      <w:pPr>
        <w:ind w:left="1800" w:hanging="360"/>
      </w:p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1" w15:restartNumberingAfterBreak="0">
    <w:nsid w:val="275D61EE"/>
    <w:multiLevelType w:val="multilevel"/>
    <w:tmpl w:val="45506B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B1D3803"/>
    <w:multiLevelType w:val="hybridMultilevel"/>
    <w:tmpl w:val="A176C220"/>
    <w:lvl w:ilvl="0" w:tplc="584CEA6A">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3"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49B32689"/>
    <w:multiLevelType w:val="multilevel"/>
    <w:tmpl w:val="F90E57D8"/>
    <w:lvl w:ilvl="0">
      <w:start w:val="1"/>
      <w:numFmt w:val="bullet"/>
      <w:lvlText w:val=""/>
      <w:lvlJc w:val="left"/>
      <w:pPr>
        <w:ind w:left="720" w:hanging="360"/>
      </w:pPr>
      <w:rPr>
        <w:rFonts w:ascii="Symbol" w:hAnsi="Symbol"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3786D43"/>
    <w:multiLevelType w:val="hybridMultilevel"/>
    <w:tmpl w:val="6F98BCAE"/>
    <w:lvl w:ilvl="0" w:tplc="3EA014CA">
      <w:start w:val="1"/>
      <w:numFmt w:val="decimal"/>
      <w:lvlText w:val="%1."/>
      <w:lvlJc w:val="left"/>
      <w:pPr>
        <w:ind w:left="786"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60F26D4F"/>
    <w:multiLevelType w:val="hybridMultilevel"/>
    <w:tmpl w:val="91CCAD76"/>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7" w15:restartNumberingAfterBreak="0">
    <w:nsid w:val="632C4DFF"/>
    <w:multiLevelType w:val="hybridMultilevel"/>
    <w:tmpl w:val="88E65566"/>
    <w:lvl w:ilvl="0" w:tplc="F9A0F05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C9B56D5"/>
    <w:multiLevelType w:val="hybridMultilevel"/>
    <w:tmpl w:val="A34E8DB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9" w15:restartNumberingAfterBreak="0">
    <w:nsid w:val="7D4750DC"/>
    <w:multiLevelType w:val="multilevel"/>
    <w:tmpl w:val="97123D6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0"/>
  </w:num>
  <w:num w:numId="3">
    <w:abstractNumId w:val="11"/>
  </w:num>
  <w:num w:numId="4">
    <w:abstractNumId w:val="16"/>
  </w:num>
  <w:num w:numId="5">
    <w:abstractNumId w:val="6"/>
  </w:num>
  <w:num w:numId="6">
    <w:abstractNumId w:va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5"/>
  </w:num>
  <w:num w:numId="10">
    <w:abstractNumId w:val="12"/>
  </w:num>
  <w:num w:numId="11">
    <w:abstractNumId w:val="17"/>
  </w:num>
  <w:num w:numId="12">
    <w:abstractNumId w:val="18"/>
  </w:num>
  <w:num w:numId="13">
    <w:abstractNumId w:val="7"/>
  </w:num>
  <w:num w:numId="14">
    <w:abstractNumId w:val="10"/>
  </w:num>
  <w:num w:numId="15">
    <w:abstractNumId w:val="4"/>
  </w:num>
  <w:num w:numId="16">
    <w:abstractNumId w:val="14"/>
  </w:num>
  <w:num w:numId="17">
    <w:abstractNumId w:val="5"/>
  </w:num>
  <w:num w:numId="18">
    <w:abstractNumId w:val="3"/>
  </w:num>
  <w:num w:numId="19">
    <w:abstractNumId w:val="2"/>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C39"/>
    <w:rsid w:val="000A2500"/>
    <w:rsid w:val="000D5F51"/>
    <w:rsid w:val="00162A99"/>
    <w:rsid w:val="00170D93"/>
    <w:rsid w:val="002742DA"/>
    <w:rsid w:val="002776AE"/>
    <w:rsid w:val="002A2EAB"/>
    <w:rsid w:val="002D30EA"/>
    <w:rsid w:val="002D43AF"/>
    <w:rsid w:val="002E74F5"/>
    <w:rsid w:val="00315BFC"/>
    <w:rsid w:val="00351C3C"/>
    <w:rsid w:val="0035443C"/>
    <w:rsid w:val="00365712"/>
    <w:rsid w:val="00387E46"/>
    <w:rsid w:val="003D1925"/>
    <w:rsid w:val="003D740C"/>
    <w:rsid w:val="00436C0B"/>
    <w:rsid w:val="004679FD"/>
    <w:rsid w:val="004C3DFC"/>
    <w:rsid w:val="005500F5"/>
    <w:rsid w:val="005B0421"/>
    <w:rsid w:val="005C3F1F"/>
    <w:rsid w:val="005F1545"/>
    <w:rsid w:val="0062082C"/>
    <w:rsid w:val="00622643"/>
    <w:rsid w:val="00623B35"/>
    <w:rsid w:val="006425EB"/>
    <w:rsid w:val="00672200"/>
    <w:rsid w:val="006849FD"/>
    <w:rsid w:val="00697C35"/>
    <w:rsid w:val="006C6EAF"/>
    <w:rsid w:val="006F19FE"/>
    <w:rsid w:val="00760105"/>
    <w:rsid w:val="00762E6E"/>
    <w:rsid w:val="007A0D98"/>
    <w:rsid w:val="007A73DA"/>
    <w:rsid w:val="008432A9"/>
    <w:rsid w:val="00860FEF"/>
    <w:rsid w:val="00861814"/>
    <w:rsid w:val="008860B9"/>
    <w:rsid w:val="008960EE"/>
    <w:rsid w:val="008C7B68"/>
    <w:rsid w:val="008E19EF"/>
    <w:rsid w:val="0090099B"/>
    <w:rsid w:val="00903C8E"/>
    <w:rsid w:val="00A31B7E"/>
    <w:rsid w:val="00A723FE"/>
    <w:rsid w:val="00AB1F07"/>
    <w:rsid w:val="00B20B10"/>
    <w:rsid w:val="00B56C92"/>
    <w:rsid w:val="00B722EB"/>
    <w:rsid w:val="00B7236A"/>
    <w:rsid w:val="00B91629"/>
    <w:rsid w:val="00B93B52"/>
    <w:rsid w:val="00BF260C"/>
    <w:rsid w:val="00C14146"/>
    <w:rsid w:val="00C630AE"/>
    <w:rsid w:val="00C84C13"/>
    <w:rsid w:val="00C912A7"/>
    <w:rsid w:val="00CB175A"/>
    <w:rsid w:val="00D72CCC"/>
    <w:rsid w:val="00DA0019"/>
    <w:rsid w:val="00DA09D5"/>
    <w:rsid w:val="00DC5E65"/>
    <w:rsid w:val="00DE6BD8"/>
    <w:rsid w:val="00E22D0A"/>
    <w:rsid w:val="00E42A2C"/>
    <w:rsid w:val="00ED0C39"/>
    <w:rsid w:val="00ED1D42"/>
    <w:rsid w:val="00ED62EF"/>
    <w:rsid w:val="00F17628"/>
    <w:rsid w:val="00FA7B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C1F4FDC"/>
  <w15:chartTrackingRefBased/>
  <w15:docId w15:val="{E1ADD56B-F415-4509-AEA2-F2DEE4CD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C39"/>
    <w:pPr>
      <w:spacing w:after="0" w:line="240" w:lineRule="auto"/>
    </w:pPr>
    <w:rPr>
      <w:rFonts w:ascii="Calibri" w:eastAsiaTheme="minorEastAsia" w:hAnsi="Calibri" w:cs="Calibri"/>
      <w:sz w:val="24"/>
      <w:szCs w:val="24"/>
      <w:lang w:val="es-ES_tradnl" w:eastAsia="es-ES"/>
    </w:rPr>
  </w:style>
  <w:style w:type="paragraph" w:styleId="Ttulo1">
    <w:name w:val="heading 1"/>
    <w:basedOn w:val="Normal"/>
    <w:next w:val="Normal"/>
    <w:link w:val="Ttulo1Car"/>
    <w:uiPriority w:val="9"/>
    <w:qFormat/>
    <w:rsid w:val="00ED0C3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unhideWhenUsed/>
    <w:qFormat/>
    <w:rsid w:val="00ED0C3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0C39"/>
    <w:rPr>
      <w:rFonts w:asciiTheme="majorHAnsi" w:eastAsiaTheme="majorEastAsia" w:hAnsiTheme="majorHAnsi" w:cstheme="majorBidi"/>
      <w:color w:val="2E74B5" w:themeColor="accent1" w:themeShade="BF"/>
      <w:sz w:val="40"/>
      <w:szCs w:val="40"/>
      <w:lang w:val="es-ES_tradnl" w:eastAsia="es-ES"/>
    </w:rPr>
  </w:style>
  <w:style w:type="character" w:customStyle="1" w:styleId="Ttulo2Car">
    <w:name w:val="Título 2 Car"/>
    <w:basedOn w:val="Fuentedeprrafopredeter"/>
    <w:link w:val="Ttulo2"/>
    <w:uiPriority w:val="9"/>
    <w:rsid w:val="00ED0C39"/>
    <w:rPr>
      <w:rFonts w:asciiTheme="majorHAnsi" w:eastAsiaTheme="majorEastAsia" w:hAnsiTheme="majorHAnsi" w:cstheme="majorBidi"/>
      <w:color w:val="2E74B5" w:themeColor="accent1" w:themeShade="BF"/>
      <w:sz w:val="32"/>
      <w:szCs w:val="32"/>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D0C39"/>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D0C39"/>
    <w:rPr>
      <w:rFonts w:ascii="Calibri" w:eastAsiaTheme="minorEastAsia" w:hAnsi="Calibri" w:cs="Calibri"/>
      <w:sz w:val="24"/>
      <w:szCs w:val="24"/>
      <w:lang w:val="es-ES_tradnl" w:eastAsia="es-ES"/>
    </w:rPr>
  </w:style>
  <w:style w:type="table" w:styleId="Tablaconcuadrcula">
    <w:name w:val="Table Grid"/>
    <w:basedOn w:val="Tablanormal"/>
    <w:uiPriority w:val="39"/>
    <w:rsid w:val="00ED0C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ED0C39"/>
    <w:pPr>
      <w:tabs>
        <w:tab w:val="center" w:pos="4419"/>
        <w:tab w:val="right" w:pos="8838"/>
      </w:tabs>
    </w:pPr>
  </w:style>
  <w:style w:type="character" w:customStyle="1" w:styleId="PiedepginaCar">
    <w:name w:val="Pie de página Car"/>
    <w:basedOn w:val="Fuentedeprrafopredeter"/>
    <w:link w:val="Piedepgina"/>
    <w:uiPriority w:val="99"/>
    <w:rsid w:val="00ED0C39"/>
    <w:rPr>
      <w:rFonts w:ascii="Calibri" w:eastAsiaTheme="minorEastAsia" w:hAnsi="Calibri" w:cs="Calibri"/>
      <w:sz w:val="24"/>
      <w:szCs w:val="24"/>
      <w:lang w:val="es-ES_tradnl" w:eastAsia="es-ES"/>
    </w:rPr>
  </w:style>
  <w:style w:type="character" w:styleId="Hipervnculo">
    <w:name w:val="Hyperlink"/>
    <w:basedOn w:val="Fuentedeprrafopredeter"/>
    <w:uiPriority w:val="99"/>
    <w:unhideWhenUsed/>
    <w:rsid w:val="00FA7B2D"/>
    <w:rPr>
      <w:color w:val="0563C1" w:themeColor="hyperlink"/>
      <w:u w:val="single"/>
    </w:rPr>
  </w:style>
  <w:style w:type="paragraph" w:styleId="Listaconvietas2">
    <w:name w:val="List Bullet 2"/>
    <w:basedOn w:val="Normal"/>
    <w:uiPriority w:val="99"/>
    <w:unhideWhenUsed/>
    <w:qFormat/>
    <w:rsid w:val="00387E46"/>
    <w:pPr>
      <w:numPr>
        <w:numId w:val="20"/>
      </w:numPr>
      <w:contextualSpacing/>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193287">
      <w:bodyDiv w:val="1"/>
      <w:marLeft w:val="0"/>
      <w:marRight w:val="0"/>
      <w:marTop w:val="0"/>
      <w:marBottom w:val="0"/>
      <w:divBdr>
        <w:top w:val="none" w:sz="0" w:space="0" w:color="auto"/>
        <w:left w:val="none" w:sz="0" w:space="0" w:color="auto"/>
        <w:bottom w:val="none" w:sz="0" w:space="0" w:color="auto"/>
        <w:right w:val="none" w:sz="0" w:space="0" w:color="auto"/>
      </w:divBdr>
    </w:div>
    <w:div w:id="563301463">
      <w:bodyDiv w:val="1"/>
      <w:marLeft w:val="0"/>
      <w:marRight w:val="0"/>
      <w:marTop w:val="0"/>
      <w:marBottom w:val="0"/>
      <w:divBdr>
        <w:top w:val="none" w:sz="0" w:space="0" w:color="auto"/>
        <w:left w:val="none" w:sz="0" w:space="0" w:color="auto"/>
        <w:bottom w:val="none" w:sz="0" w:space="0" w:color="auto"/>
        <w:right w:val="none" w:sz="0" w:space="0" w:color="auto"/>
      </w:divBdr>
      <w:divsChild>
        <w:div w:id="561058568">
          <w:marLeft w:val="0"/>
          <w:marRight w:val="0"/>
          <w:marTop w:val="0"/>
          <w:marBottom w:val="0"/>
          <w:divBdr>
            <w:top w:val="none" w:sz="0" w:space="0" w:color="auto"/>
            <w:left w:val="none" w:sz="0" w:space="0" w:color="auto"/>
            <w:bottom w:val="none" w:sz="0" w:space="0" w:color="auto"/>
            <w:right w:val="none" w:sz="0" w:space="0" w:color="auto"/>
          </w:divBdr>
        </w:div>
      </w:divsChild>
    </w:div>
    <w:div w:id="1516110053">
      <w:bodyDiv w:val="1"/>
      <w:marLeft w:val="0"/>
      <w:marRight w:val="0"/>
      <w:marTop w:val="0"/>
      <w:marBottom w:val="0"/>
      <w:divBdr>
        <w:top w:val="none" w:sz="0" w:space="0" w:color="auto"/>
        <w:left w:val="none" w:sz="0" w:space="0" w:color="auto"/>
        <w:bottom w:val="none" w:sz="0" w:space="0" w:color="auto"/>
        <w:right w:val="none" w:sz="0" w:space="0" w:color="auto"/>
      </w:divBdr>
    </w:div>
    <w:div w:id="1643121444">
      <w:bodyDiv w:val="1"/>
      <w:marLeft w:val="0"/>
      <w:marRight w:val="0"/>
      <w:marTop w:val="0"/>
      <w:marBottom w:val="0"/>
      <w:divBdr>
        <w:top w:val="none" w:sz="0" w:space="0" w:color="auto"/>
        <w:left w:val="none" w:sz="0" w:space="0" w:color="auto"/>
        <w:bottom w:val="none" w:sz="0" w:space="0" w:color="auto"/>
        <w:right w:val="none" w:sz="0" w:space="0" w:color="auto"/>
      </w:divBdr>
    </w:div>
    <w:div w:id="1696417350">
      <w:bodyDiv w:val="1"/>
      <w:marLeft w:val="0"/>
      <w:marRight w:val="0"/>
      <w:marTop w:val="0"/>
      <w:marBottom w:val="0"/>
      <w:divBdr>
        <w:top w:val="none" w:sz="0" w:space="0" w:color="auto"/>
        <w:left w:val="none" w:sz="0" w:space="0" w:color="auto"/>
        <w:bottom w:val="none" w:sz="0" w:space="0" w:color="auto"/>
        <w:right w:val="none" w:sz="0" w:space="0" w:color="auto"/>
      </w:divBdr>
    </w:div>
    <w:div w:id="1952593792">
      <w:bodyDiv w:val="1"/>
      <w:marLeft w:val="0"/>
      <w:marRight w:val="0"/>
      <w:marTop w:val="0"/>
      <w:marBottom w:val="0"/>
      <w:divBdr>
        <w:top w:val="none" w:sz="0" w:space="0" w:color="auto"/>
        <w:left w:val="none" w:sz="0" w:space="0" w:color="auto"/>
        <w:bottom w:val="none" w:sz="0" w:space="0" w:color="auto"/>
        <w:right w:val="none" w:sz="0" w:space="0" w:color="auto"/>
      </w:divBdr>
      <w:divsChild>
        <w:div w:id="794059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aimex.org.mx/saimex/solicitud/downloadAttach/2599246.p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imex.org.mx/saimex/solicitud/downloadAttach/2599245.pa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CB5BA-E2D3-4D07-867B-CE87AF2FD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4859</Words>
  <Characters>26726</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5</cp:revision>
  <dcterms:created xsi:type="dcterms:W3CDTF">2026-04-21T00:11:00Z</dcterms:created>
  <dcterms:modified xsi:type="dcterms:W3CDTF">2026-05-01T00:22:00Z</dcterms:modified>
</cp:coreProperties>
</file>