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3B9D4" w14:textId="30EFF632" w:rsidR="008F4469" w:rsidRPr="00A919F7" w:rsidRDefault="00B9193B" w:rsidP="00A919F7">
      <w:pPr>
        <w:tabs>
          <w:tab w:val="left" w:pos="3465"/>
        </w:tabs>
        <w:spacing w:line="360" w:lineRule="auto"/>
        <w:ind w:right="-7"/>
        <w:jc w:val="both"/>
        <w:rPr>
          <w:rFonts w:ascii="Palatino Linotype" w:eastAsia="Palatino Linotype" w:hAnsi="Palatino Linotype" w:cs="Palatino Linotype"/>
          <w:color w:val="000000" w:themeColor="text1"/>
        </w:rPr>
      </w:pPr>
      <w:bookmarkStart w:id="0" w:name="_GoBack"/>
      <w:bookmarkEnd w:id="0"/>
      <w:r w:rsidRPr="00A919F7">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Pr="00A919F7">
        <w:rPr>
          <w:rFonts w:ascii="Palatino Linotype" w:eastAsia="Palatino Linotype" w:hAnsi="Palatino Linotype" w:cs="Palatino Linotype"/>
          <w:b/>
          <w:color w:val="000000" w:themeColor="text1"/>
        </w:rPr>
        <w:t>de fecha</w:t>
      </w:r>
      <w:r w:rsidRPr="00A919F7">
        <w:rPr>
          <w:rFonts w:ascii="Palatino Linotype" w:eastAsia="Palatino Linotype" w:hAnsi="Palatino Linotype" w:cs="Palatino Linotype"/>
          <w:color w:val="000000" w:themeColor="text1"/>
        </w:rPr>
        <w:t xml:space="preserve"> </w:t>
      </w:r>
      <w:r w:rsidRPr="00A919F7">
        <w:rPr>
          <w:rFonts w:ascii="Palatino Linotype" w:eastAsia="Palatino Linotype" w:hAnsi="Palatino Linotype" w:cs="Palatino Linotype"/>
          <w:b/>
          <w:bCs/>
          <w:color w:val="000000" w:themeColor="text1"/>
        </w:rPr>
        <w:t>catorce</w:t>
      </w:r>
      <w:r w:rsidR="00546187">
        <w:rPr>
          <w:rFonts w:ascii="Palatino Linotype" w:eastAsia="Palatino Linotype" w:hAnsi="Palatino Linotype" w:cs="Palatino Linotype"/>
          <w:b/>
          <w:bCs/>
          <w:color w:val="000000" w:themeColor="text1"/>
        </w:rPr>
        <w:t xml:space="preserve"> (14)</w:t>
      </w:r>
      <w:r w:rsidRPr="00A919F7">
        <w:rPr>
          <w:rFonts w:ascii="Palatino Linotype" w:eastAsia="Palatino Linotype" w:hAnsi="Palatino Linotype" w:cs="Palatino Linotype"/>
          <w:b/>
          <w:bCs/>
          <w:color w:val="000000" w:themeColor="text1"/>
        </w:rPr>
        <w:t xml:space="preserve"> de enero de dos mil veintiséis</w:t>
      </w:r>
      <w:r w:rsidRPr="00A919F7">
        <w:rPr>
          <w:rFonts w:ascii="Palatino Linotype" w:eastAsia="Palatino Linotype" w:hAnsi="Palatino Linotype" w:cs="Palatino Linotype"/>
          <w:color w:val="000000" w:themeColor="text1"/>
        </w:rPr>
        <w:t>.</w:t>
      </w:r>
    </w:p>
    <w:p w14:paraId="14CCE906" w14:textId="77777777" w:rsidR="008F4469" w:rsidRPr="00A919F7" w:rsidRDefault="008F4469" w:rsidP="00A919F7">
      <w:pPr>
        <w:tabs>
          <w:tab w:val="left" w:pos="3465"/>
        </w:tabs>
        <w:spacing w:line="360" w:lineRule="auto"/>
        <w:ind w:right="-7"/>
        <w:jc w:val="both"/>
        <w:rPr>
          <w:rFonts w:ascii="Palatino Linotype" w:eastAsia="Palatino Linotype" w:hAnsi="Palatino Linotype" w:cs="Palatino Linotype"/>
          <w:color w:val="000000" w:themeColor="text1"/>
        </w:rPr>
      </w:pPr>
    </w:p>
    <w:p w14:paraId="141455A9" w14:textId="77777777" w:rsidR="008F4469" w:rsidRPr="00A919F7" w:rsidRDefault="00B9193B" w:rsidP="00A919F7">
      <w:pPr>
        <w:spacing w:line="360" w:lineRule="auto"/>
        <w:ind w:right="-7"/>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b/>
          <w:bCs/>
          <w:color w:val="000000" w:themeColor="text1"/>
        </w:rPr>
        <w:t>VISTO</w:t>
      </w:r>
      <w:r w:rsidRPr="00A919F7">
        <w:rPr>
          <w:rFonts w:ascii="Palatino Linotype" w:eastAsia="Palatino Linotype" w:hAnsi="Palatino Linotype" w:cs="Palatino Linotype"/>
          <w:color w:val="000000" w:themeColor="text1"/>
        </w:rPr>
        <w:t xml:space="preserve"> el expediente electrónico formado con motivo del recurso de revisión </w:t>
      </w:r>
      <w:r w:rsidRPr="00A919F7">
        <w:rPr>
          <w:rFonts w:ascii="Palatino Linotype" w:eastAsia="Palatino Linotype" w:hAnsi="Palatino Linotype" w:cs="Palatino Linotype"/>
          <w:b/>
          <w:bCs/>
          <w:color w:val="000000" w:themeColor="text1"/>
        </w:rPr>
        <w:t xml:space="preserve">10023/INFOEM/IP/RR/2025, </w:t>
      </w:r>
      <w:r w:rsidRPr="00A919F7">
        <w:rPr>
          <w:rFonts w:ascii="Palatino Linotype" w:eastAsia="Palatino Linotype" w:hAnsi="Palatino Linotype" w:cs="Palatino Linotype"/>
          <w:color w:val="000000" w:themeColor="text1"/>
        </w:rPr>
        <w:t>promovido por</w:t>
      </w:r>
      <w:r w:rsidRPr="00A919F7">
        <w:rPr>
          <w:rFonts w:ascii="Palatino Linotype" w:eastAsia="Palatino Linotype" w:hAnsi="Palatino Linotype" w:cs="Palatino Linotype"/>
          <w:b/>
          <w:bCs/>
          <w:color w:val="000000" w:themeColor="text1"/>
        </w:rPr>
        <w:t xml:space="preserve"> una persona que no proporciona datos de identificación,</w:t>
      </w:r>
      <w:r w:rsidRPr="00A919F7">
        <w:rPr>
          <w:rFonts w:ascii="Palatino Linotype" w:eastAsia="Palatino Linotype" w:hAnsi="Palatino Linotype" w:cs="Palatino Linotype"/>
          <w:color w:val="000000" w:themeColor="text1"/>
        </w:rPr>
        <w:t xml:space="preserve"> a quien en lo sucesivo se le identificará como </w:t>
      </w:r>
      <w:r w:rsidRPr="00A919F7">
        <w:rPr>
          <w:rFonts w:ascii="Palatino Linotype" w:eastAsia="Palatino Linotype" w:hAnsi="Palatino Linotype" w:cs="Palatino Linotype"/>
          <w:b/>
          <w:bCs/>
          <w:color w:val="000000" w:themeColor="text1"/>
        </w:rPr>
        <w:t>EL RECURRENTE</w:t>
      </w:r>
      <w:r w:rsidRPr="00A919F7">
        <w:rPr>
          <w:rFonts w:ascii="Palatino Linotype" w:eastAsia="Palatino Linotype" w:hAnsi="Palatino Linotype" w:cs="Palatino Linotype"/>
          <w:color w:val="000000" w:themeColor="text1"/>
        </w:rPr>
        <w:t xml:space="preserve">, en contra de la respuesta del </w:t>
      </w:r>
      <w:r w:rsidRPr="00A919F7">
        <w:rPr>
          <w:rFonts w:ascii="Palatino Linotype" w:eastAsia="Palatino Linotype" w:hAnsi="Palatino Linotype" w:cs="Palatino Linotype"/>
          <w:b/>
          <w:bCs/>
          <w:color w:val="000000" w:themeColor="text1"/>
        </w:rPr>
        <w:t xml:space="preserve">Instituto Municipal de Cultura Física y Deporte de Tenango del Valle, </w:t>
      </w:r>
      <w:r w:rsidRPr="00A919F7">
        <w:rPr>
          <w:rFonts w:ascii="Palatino Linotype" w:eastAsia="Palatino Linotype" w:hAnsi="Palatino Linotype" w:cs="Palatino Linotype"/>
          <w:color w:val="000000" w:themeColor="text1"/>
        </w:rPr>
        <w:t>en adelante el</w:t>
      </w:r>
      <w:r w:rsidRPr="00A919F7">
        <w:rPr>
          <w:rFonts w:ascii="Palatino Linotype" w:eastAsia="Palatino Linotype" w:hAnsi="Palatino Linotype" w:cs="Palatino Linotype"/>
          <w:b/>
          <w:bCs/>
          <w:color w:val="000000" w:themeColor="text1"/>
        </w:rPr>
        <w:t xml:space="preserve"> SUJETO OBLIGADO</w:t>
      </w:r>
      <w:r w:rsidRPr="00A919F7">
        <w:rPr>
          <w:rFonts w:ascii="Palatino Linotype" w:eastAsia="Palatino Linotype" w:hAnsi="Palatino Linotype" w:cs="Palatino Linotype"/>
          <w:color w:val="000000" w:themeColor="text1"/>
        </w:rPr>
        <w:t>, se procede a dictar la presente resolución, con base en los siguientes:</w:t>
      </w:r>
    </w:p>
    <w:p w14:paraId="6B26FCFF" w14:textId="77777777" w:rsidR="008F4469" w:rsidRPr="00A919F7" w:rsidRDefault="008F4469" w:rsidP="00A919F7">
      <w:pPr>
        <w:spacing w:line="360" w:lineRule="auto"/>
        <w:ind w:right="-7"/>
        <w:jc w:val="both"/>
        <w:rPr>
          <w:rFonts w:ascii="Palatino Linotype" w:eastAsia="Palatino Linotype" w:hAnsi="Palatino Linotype" w:cs="Palatino Linotype"/>
          <w:b/>
          <w:bCs/>
          <w:color w:val="000000" w:themeColor="text1"/>
        </w:rPr>
      </w:pPr>
    </w:p>
    <w:p w14:paraId="51C4C337" w14:textId="77777777" w:rsidR="008F4469" w:rsidRPr="00A919F7" w:rsidRDefault="00B9193B" w:rsidP="00A919F7">
      <w:pPr>
        <w:pStyle w:val="Ttulo1"/>
        <w:spacing w:before="0" w:line="360" w:lineRule="auto"/>
        <w:ind w:right="-7"/>
        <w:jc w:val="center"/>
        <w:rPr>
          <w:rFonts w:ascii="Palatino Linotype" w:eastAsia="Palatino Linotype" w:hAnsi="Palatino Linotype" w:cs="Palatino Linotype"/>
          <w:b/>
          <w:bCs/>
          <w:color w:val="000000" w:themeColor="text1"/>
          <w:sz w:val="24"/>
          <w:szCs w:val="24"/>
        </w:rPr>
      </w:pPr>
      <w:r w:rsidRPr="00A919F7">
        <w:rPr>
          <w:rFonts w:ascii="Palatino Linotype" w:eastAsia="Palatino Linotype" w:hAnsi="Palatino Linotype" w:cs="Palatino Linotype"/>
          <w:b/>
          <w:bCs/>
          <w:color w:val="000000" w:themeColor="text1"/>
          <w:sz w:val="24"/>
          <w:szCs w:val="24"/>
        </w:rPr>
        <w:t>A N T E C E D E N T E S</w:t>
      </w:r>
    </w:p>
    <w:p w14:paraId="0481E322" w14:textId="77777777" w:rsidR="008F4469" w:rsidRPr="00A919F7" w:rsidRDefault="008F4469" w:rsidP="00A919F7">
      <w:pPr>
        <w:ind w:right="-7"/>
        <w:rPr>
          <w:rFonts w:ascii="Palatino Linotype" w:eastAsia="Palatino Linotype" w:hAnsi="Palatino Linotype" w:cs="Palatino Linotype"/>
          <w:color w:val="000000" w:themeColor="text1"/>
        </w:rPr>
      </w:pPr>
    </w:p>
    <w:p w14:paraId="05F35424" w14:textId="77777777" w:rsidR="008F4469"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El día</w:t>
      </w:r>
      <w:r w:rsidRPr="00A919F7">
        <w:rPr>
          <w:rFonts w:ascii="Palatino Linotype" w:eastAsia="Palatino Linotype" w:hAnsi="Palatino Linotype" w:cs="Palatino Linotype"/>
          <w:b/>
          <w:bCs/>
          <w:color w:val="000000" w:themeColor="text1"/>
        </w:rPr>
        <w:t xml:space="preserve"> quince de agosto de dos mil veinticinco, </w:t>
      </w:r>
      <w:r w:rsidRPr="00A919F7">
        <w:rPr>
          <w:rFonts w:ascii="Palatino Linotype" w:eastAsia="Palatino Linotype" w:hAnsi="Palatino Linotype" w:cs="Palatino Linotype"/>
          <w:color w:val="000000" w:themeColor="text1"/>
        </w:rPr>
        <w:t xml:space="preserve">se presentó ante el </w:t>
      </w:r>
      <w:r w:rsidRPr="00A919F7">
        <w:rPr>
          <w:rFonts w:ascii="Palatino Linotype" w:eastAsia="Palatino Linotype" w:hAnsi="Palatino Linotype" w:cs="Palatino Linotype"/>
          <w:b/>
          <w:bCs/>
          <w:color w:val="000000" w:themeColor="text1"/>
        </w:rPr>
        <w:t>SUJETO OBLIGADO</w:t>
      </w:r>
      <w:r w:rsidRPr="00A919F7">
        <w:rPr>
          <w:rFonts w:ascii="Palatino Linotype" w:eastAsia="Palatino Linotype" w:hAnsi="Palatino Linotype" w:cs="Palatino Linotype"/>
          <w:color w:val="000000" w:themeColor="text1"/>
        </w:rPr>
        <w:t xml:space="preserve"> vía Sistema de Acceso a la Información, la solicitud de información pública registrada con el número</w:t>
      </w:r>
      <w:r w:rsidRPr="00A919F7">
        <w:rPr>
          <w:rFonts w:ascii="Palatino Linotype" w:eastAsia="Palatino Linotype" w:hAnsi="Palatino Linotype" w:cs="Palatino Linotype"/>
          <w:b/>
          <w:bCs/>
          <w:color w:val="000000" w:themeColor="text1"/>
        </w:rPr>
        <w:t xml:space="preserve"> 00006/IMCUFIDETENAVA/IP/2025; </w:t>
      </w:r>
      <w:r w:rsidRPr="00A919F7">
        <w:rPr>
          <w:rFonts w:ascii="Palatino Linotype" w:eastAsia="Palatino Linotype" w:hAnsi="Palatino Linotype" w:cs="Palatino Linotype"/>
          <w:color w:val="000000" w:themeColor="text1"/>
        </w:rPr>
        <w:t>en la que se solicitó la siguiente información:</w:t>
      </w:r>
    </w:p>
    <w:p w14:paraId="62EF92D0" w14:textId="77777777" w:rsidR="008F4469" w:rsidRPr="00A919F7" w:rsidRDefault="008F4469" w:rsidP="00A919F7">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14:paraId="1BE01613" w14:textId="77777777" w:rsidR="008F4469" w:rsidRPr="00A919F7" w:rsidRDefault="00B9193B" w:rsidP="00A919F7">
      <w:pPr>
        <w:pBdr>
          <w:top w:val="nil"/>
          <w:left w:val="nil"/>
          <w:bottom w:val="nil"/>
          <w:right w:val="nil"/>
          <w:between w:val="nil"/>
        </w:pBdr>
        <w:ind w:right="-7"/>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i/>
          <w:iCs/>
          <w:color w:val="000000" w:themeColor="text1"/>
        </w:rPr>
        <w:t>“Solicito los certificados de competencia laboral de los servidores públicos del IMCUFIDE de Tenango del Valle obligados a contar con el.”</w:t>
      </w:r>
    </w:p>
    <w:p w14:paraId="7EBB8894" w14:textId="77777777" w:rsidR="008F4469" w:rsidRDefault="008F4469" w:rsidP="00A919F7">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14:paraId="00C4A9B8" w14:textId="77777777" w:rsidR="00546187" w:rsidRPr="00A919F7" w:rsidRDefault="00546187" w:rsidP="00A919F7">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14:paraId="7B738003" w14:textId="77777777" w:rsidR="008F4469" w:rsidRPr="00A919F7" w:rsidRDefault="00B9193B" w:rsidP="00A919F7">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Se eligió como modalidad de entrega de la información: vía Sistema de Acceso a la Información</w:t>
      </w:r>
      <w:r w:rsidRPr="00A919F7">
        <w:rPr>
          <w:rFonts w:ascii="Palatino Linotype" w:eastAsia="Palatino Linotype" w:hAnsi="Palatino Linotype" w:cs="Palatino Linotype"/>
          <w:b/>
          <w:bCs/>
          <w:color w:val="000000" w:themeColor="text1"/>
        </w:rPr>
        <w:t>.</w:t>
      </w:r>
    </w:p>
    <w:p w14:paraId="1902E2D0" w14:textId="014237BD" w:rsidR="008F4469" w:rsidRPr="00546187" w:rsidRDefault="00B9193B" w:rsidP="0054618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lastRenderedPageBreak/>
        <w:t xml:space="preserve">El </w:t>
      </w:r>
      <w:r w:rsidRPr="00A919F7">
        <w:rPr>
          <w:rFonts w:ascii="Palatino Linotype" w:eastAsia="Palatino Linotype" w:hAnsi="Palatino Linotype" w:cs="Palatino Linotype"/>
          <w:b/>
          <w:bCs/>
          <w:color w:val="000000" w:themeColor="text1"/>
        </w:rPr>
        <w:t xml:space="preserve">veinticinco de agosto de dos mil veinticinco, </w:t>
      </w:r>
      <w:r w:rsidRPr="00A919F7">
        <w:rPr>
          <w:rFonts w:ascii="Palatino Linotype" w:eastAsia="Palatino Linotype" w:hAnsi="Palatino Linotype" w:cs="Palatino Linotype"/>
          <w:color w:val="000000" w:themeColor="text1"/>
        </w:rPr>
        <w:t xml:space="preserve">el </w:t>
      </w:r>
      <w:r w:rsidRPr="00A919F7">
        <w:rPr>
          <w:rFonts w:ascii="Palatino Linotype" w:eastAsia="Palatino Linotype" w:hAnsi="Palatino Linotype" w:cs="Palatino Linotype"/>
          <w:b/>
          <w:bCs/>
          <w:color w:val="000000" w:themeColor="text1"/>
        </w:rPr>
        <w:t xml:space="preserve">SUJETO OBLIGADO </w:t>
      </w:r>
      <w:r w:rsidRPr="00A919F7">
        <w:rPr>
          <w:rFonts w:ascii="Palatino Linotype" w:eastAsia="Palatino Linotype" w:hAnsi="Palatino Linotype" w:cs="Palatino Linotype"/>
          <w:color w:val="000000" w:themeColor="text1"/>
        </w:rPr>
        <w:t>entregó un archivo electrónico en formato PDF, cuyo conten</w:t>
      </w:r>
      <w:r w:rsidR="00546187">
        <w:rPr>
          <w:rFonts w:ascii="Palatino Linotype" w:eastAsia="Palatino Linotype" w:hAnsi="Palatino Linotype" w:cs="Palatino Linotype"/>
          <w:color w:val="000000" w:themeColor="text1"/>
        </w:rPr>
        <w:t>ido grosso modo es el siguiente:</w:t>
      </w:r>
      <w:r w:rsidRPr="00546187">
        <w:rPr>
          <w:rFonts w:ascii="Palatino Linotype" w:eastAsia="Palatino Linotype" w:hAnsi="Palatino Linotype" w:cs="Palatino Linotype"/>
          <w:color w:val="000000" w:themeColor="text1"/>
        </w:rPr>
        <w:t xml:space="preserve"> </w:t>
      </w:r>
    </w:p>
    <w:p w14:paraId="1EC3F272" w14:textId="77777777" w:rsidR="008F4469" w:rsidRPr="00A919F7" w:rsidRDefault="00B9193B" w:rsidP="00A919F7">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b/>
          <w:bCs/>
          <w:i/>
          <w:iCs/>
          <w:color w:val="000000" w:themeColor="text1"/>
        </w:rPr>
        <w:t xml:space="preserve">CERTIFICACION_PARA_TODOS.pdf: </w:t>
      </w:r>
      <w:r w:rsidRPr="00A919F7">
        <w:rPr>
          <w:rFonts w:ascii="Palatino Linotype" w:eastAsia="Palatino Linotype" w:hAnsi="Palatino Linotype" w:cs="Palatino Linotype"/>
          <w:i/>
          <w:iCs/>
          <w:color w:val="000000" w:themeColor="text1"/>
        </w:rPr>
        <w:t xml:space="preserve">flayer que contiene como se puede obtener una certificación de competencia laboral.  </w:t>
      </w:r>
    </w:p>
    <w:p w14:paraId="5E38D1AF" w14:textId="77777777" w:rsidR="008F4469" w:rsidRDefault="008F4469" w:rsidP="00A919F7">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p>
    <w:p w14:paraId="6460F97E" w14:textId="77777777" w:rsidR="00546187" w:rsidRPr="00A919F7" w:rsidRDefault="00546187" w:rsidP="00A919F7">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p>
    <w:p w14:paraId="44D11159" w14:textId="77777777" w:rsidR="008F4469"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i/>
          <w:iCs/>
          <w:color w:val="000000" w:themeColor="text1"/>
        </w:rPr>
      </w:pPr>
      <w:bookmarkStart w:id="1" w:name="_heading=h.y0972nyh6sqr" w:colFirst="0" w:colLast="0"/>
      <w:bookmarkEnd w:id="1"/>
      <w:r w:rsidRPr="00A919F7">
        <w:rPr>
          <w:rFonts w:ascii="Palatino Linotype" w:eastAsia="Palatino Linotype" w:hAnsi="Palatino Linotype" w:cs="Palatino Linotype"/>
          <w:color w:val="000000" w:themeColor="text1"/>
        </w:rPr>
        <w:t xml:space="preserve">El </w:t>
      </w:r>
      <w:r w:rsidRPr="00A919F7">
        <w:rPr>
          <w:rFonts w:ascii="Palatino Linotype" w:eastAsia="Palatino Linotype" w:hAnsi="Palatino Linotype" w:cs="Palatino Linotype"/>
          <w:b/>
          <w:bCs/>
          <w:color w:val="000000" w:themeColor="text1"/>
        </w:rPr>
        <w:t>veintiséis de agosto de dos mil veinticinco</w:t>
      </w:r>
      <w:r w:rsidRPr="00A919F7">
        <w:rPr>
          <w:rFonts w:ascii="Palatino Linotype" w:eastAsia="Palatino Linotype" w:hAnsi="Palatino Linotype" w:cs="Palatino Linotype"/>
          <w:color w:val="000000" w:themeColor="text1"/>
        </w:rPr>
        <w:t xml:space="preserve">, el </w:t>
      </w:r>
      <w:r w:rsidRPr="00A919F7">
        <w:rPr>
          <w:rFonts w:ascii="Palatino Linotype" w:eastAsia="Palatino Linotype" w:hAnsi="Palatino Linotype" w:cs="Palatino Linotype"/>
          <w:b/>
          <w:bCs/>
          <w:color w:val="000000" w:themeColor="text1"/>
        </w:rPr>
        <w:t>RECURRENTE</w:t>
      </w:r>
      <w:r w:rsidRPr="00A919F7">
        <w:rPr>
          <w:rFonts w:ascii="Palatino Linotype" w:eastAsia="Palatino Linotype" w:hAnsi="Palatino Linotype" w:cs="Palatino Linotype"/>
          <w:color w:val="000000" w:themeColor="text1"/>
        </w:rPr>
        <w:t xml:space="preserve"> interpuso el recurso de revisión, en contra de la respuesta, señalando lo siguiente:</w:t>
      </w:r>
    </w:p>
    <w:p w14:paraId="239356F4" w14:textId="77777777" w:rsidR="008F4469" w:rsidRPr="00A919F7" w:rsidRDefault="008F4469" w:rsidP="00A919F7">
      <w:pPr>
        <w:spacing w:line="360" w:lineRule="auto"/>
        <w:ind w:right="-7"/>
        <w:rPr>
          <w:rFonts w:ascii="Palatino Linotype" w:eastAsia="Palatino Linotype" w:hAnsi="Palatino Linotype" w:cs="Palatino Linotype"/>
          <w:i/>
          <w:iCs/>
          <w:color w:val="000000" w:themeColor="text1"/>
        </w:rPr>
      </w:pPr>
    </w:p>
    <w:p w14:paraId="667B9D63" w14:textId="5BE422F8" w:rsidR="008F4469" w:rsidRPr="00546187" w:rsidRDefault="00546187" w:rsidP="00546187">
      <w:pPr>
        <w:pStyle w:val="Prrafodelista"/>
        <w:numPr>
          <w:ilvl w:val="0"/>
          <w:numId w:val="12"/>
        </w:numPr>
        <w:ind w:right="-7"/>
        <w:jc w:val="both"/>
        <w:rPr>
          <w:rFonts w:ascii="Palatino Linotype" w:eastAsia="Palatino Linotype" w:hAnsi="Palatino Linotype" w:cs="Palatino Linotype"/>
          <w:i/>
          <w:iCs/>
          <w:color w:val="000000" w:themeColor="text1"/>
        </w:rPr>
      </w:pPr>
      <w:r w:rsidRPr="00546187">
        <w:rPr>
          <w:rFonts w:ascii="Palatino Linotype" w:eastAsia="Palatino Linotype" w:hAnsi="Palatino Linotype" w:cs="Palatino Linotype"/>
          <w:b/>
          <w:bCs/>
          <w:color w:val="000000" w:themeColor="text1"/>
        </w:rPr>
        <w:t>ACTO IMPUGNADO</w:t>
      </w:r>
      <w:r w:rsidR="00B9193B" w:rsidRPr="00546187">
        <w:rPr>
          <w:rFonts w:ascii="Palatino Linotype" w:eastAsia="Palatino Linotype" w:hAnsi="Palatino Linotype" w:cs="Palatino Linotype"/>
          <w:b/>
          <w:bCs/>
          <w:i/>
          <w:iCs/>
          <w:color w:val="000000" w:themeColor="text1"/>
        </w:rPr>
        <w:t>:</w:t>
      </w:r>
      <w:r w:rsidR="00B9193B" w:rsidRPr="00546187">
        <w:rPr>
          <w:rFonts w:ascii="Palatino Linotype" w:eastAsia="Palatino Linotype" w:hAnsi="Palatino Linotype" w:cs="Palatino Linotype"/>
          <w:i/>
          <w:iCs/>
          <w:color w:val="000000" w:themeColor="text1"/>
        </w:rPr>
        <w:t xml:space="preserve"> “La supuesta respuesta notificada el 25 de agosto de 2025 a través de SAIMEX “ (Sic)</w:t>
      </w:r>
    </w:p>
    <w:p w14:paraId="2F51DB7F" w14:textId="77777777" w:rsidR="008F4469" w:rsidRPr="00A919F7" w:rsidRDefault="008F4469" w:rsidP="00A919F7">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p>
    <w:p w14:paraId="725E6CA1" w14:textId="5BB54C69" w:rsidR="008F4469" w:rsidRDefault="00546187" w:rsidP="00546187">
      <w:pPr>
        <w:pStyle w:val="Prrafodelista"/>
        <w:numPr>
          <w:ilvl w:val="0"/>
          <w:numId w:val="12"/>
        </w:numPr>
        <w:ind w:right="-7"/>
        <w:jc w:val="both"/>
        <w:rPr>
          <w:rFonts w:ascii="Palatino Linotype" w:eastAsia="Palatino Linotype" w:hAnsi="Palatino Linotype" w:cs="Palatino Linotype"/>
          <w:i/>
          <w:iCs/>
          <w:color w:val="000000" w:themeColor="text1"/>
        </w:rPr>
      </w:pPr>
      <w:r w:rsidRPr="00546187">
        <w:rPr>
          <w:rFonts w:ascii="Palatino Linotype" w:eastAsia="Palatino Linotype" w:hAnsi="Palatino Linotype" w:cs="Palatino Linotype"/>
          <w:b/>
          <w:bCs/>
          <w:color w:val="000000" w:themeColor="text1"/>
        </w:rPr>
        <w:t>RAZONES O MOTIVOS DE INCONFORMIDAD</w:t>
      </w:r>
      <w:r w:rsidR="00B9193B" w:rsidRPr="00546187">
        <w:rPr>
          <w:rFonts w:ascii="Palatino Linotype" w:eastAsia="Palatino Linotype" w:hAnsi="Palatino Linotype" w:cs="Palatino Linotype"/>
          <w:b/>
          <w:bCs/>
          <w:i/>
          <w:iCs/>
          <w:color w:val="000000" w:themeColor="text1"/>
        </w:rPr>
        <w:t xml:space="preserve">: </w:t>
      </w:r>
      <w:r w:rsidR="00B9193B" w:rsidRPr="00546187">
        <w:rPr>
          <w:rFonts w:ascii="Palatino Linotype" w:eastAsia="Palatino Linotype" w:hAnsi="Palatino Linotype" w:cs="Palatino Linotype"/>
          <w:i/>
          <w:iCs/>
          <w:color w:val="000000" w:themeColor="text1"/>
        </w:rPr>
        <w:t>“No entrega la información solicitada, sólo agrega el siguiente archivo PDF: CERTIFICACION_PARA_TODOS.pdf que no es la información solicitada. Requiero respeten mi derecho de acceso a la información pública y se ordene al Sujeto Obligado a hacerme entrega de las versiones públicas de los certificados de competencia laboral que solicite. Es una vergüenza que el responsable y/o titular de la Unidad de Transparencia entregue ese tipo de respuestas que no responden nada, no están fundadas ni motivadas, bueno ni siquiera número de oficio maneja. Se aprecia absoluta ignorancia de ese servidor público en temas de Transparencia, protección de datos personales y del derecho de acceso a la información..” (Sic)</w:t>
      </w:r>
    </w:p>
    <w:p w14:paraId="6814B334" w14:textId="77777777" w:rsidR="00546187" w:rsidRPr="00546187" w:rsidRDefault="00546187" w:rsidP="00546187">
      <w:pPr>
        <w:pStyle w:val="Prrafodelista"/>
        <w:rPr>
          <w:rFonts w:ascii="Palatino Linotype" w:eastAsia="Palatino Linotype" w:hAnsi="Palatino Linotype" w:cs="Palatino Linotype"/>
          <w:i/>
          <w:iCs/>
          <w:color w:val="000000" w:themeColor="text1"/>
        </w:rPr>
      </w:pPr>
    </w:p>
    <w:p w14:paraId="6326F1BC" w14:textId="77777777" w:rsidR="00546187" w:rsidRPr="00546187" w:rsidRDefault="00546187" w:rsidP="00546187">
      <w:pPr>
        <w:pStyle w:val="Prrafodelista"/>
        <w:ind w:right="-7"/>
        <w:jc w:val="both"/>
        <w:rPr>
          <w:rFonts w:ascii="Palatino Linotype" w:eastAsia="Palatino Linotype" w:hAnsi="Palatino Linotype" w:cs="Palatino Linotype"/>
          <w:i/>
          <w:iCs/>
          <w:color w:val="000000" w:themeColor="text1"/>
        </w:rPr>
      </w:pPr>
    </w:p>
    <w:p w14:paraId="2B7A3FFF" w14:textId="77777777" w:rsidR="008F4469" w:rsidRPr="00A919F7" w:rsidRDefault="00B9193B" w:rsidP="00A919F7">
      <w:pPr>
        <w:pBdr>
          <w:top w:val="nil"/>
          <w:left w:val="nil"/>
          <w:bottom w:val="nil"/>
          <w:right w:val="nil"/>
          <w:between w:val="nil"/>
        </w:pBdr>
        <w:tabs>
          <w:tab w:val="left" w:pos="0"/>
        </w:tabs>
        <w:ind w:right="-7"/>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i/>
          <w:iCs/>
          <w:color w:val="000000" w:themeColor="text1"/>
        </w:rPr>
        <w:t xml:space="preserve"> </w:t>
      </w:r>
    </w:p>
    <w:p w14:paraId="0BF5D582" w14:textId="09D8F475" w:rsidR="008F4469" w:rsidRPr="00A919F7" w:rsidRDefault="00546187"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La Comisionada p</w:t>
      </w:r>
      <w:r w:rsidR="00B9193B" w:rsidRPr="00A919F7">
        <w:rPr>
          <w:rFonts w:ascii="Palatino Linotype" w:eastAsia="Palatino Linotype" w:hAnsi="Palatino Linotype" w:cs="Palatino Linotype"/>
          <w:color w:val="000000" w:themeColor="text1"/>
        </w:rPr>
        <w:t xml:space="preserve">onente con fundamento en lo dispuesto por el artículo 185 fracción II de la ley de la materia, a través del acuerdo de admisión de fecha </w:t>
      </w:r>
      <w:r w:rsidR="00B9193B" w:rsidRPr="00A919F7">
        <w:rPr>
          <w:rFonts w:ascii="Palatino Linotype" w:eastAsia="Palatino Linotype" w:hAnsi="Palatino Linotype" w:cs="Palatino Linotype"/>
          <w:b/>
          <w:bCs/>
          <w:color w:val="000000" w:themeColor="text1"/>
        </w:rPr>
        <w:t>uno de septiembre de dos mil veinticinco</w:t>
      </w:r>
      <w:r w:rsidR="00B9193B" w:rsidRPr="00A919F7">
        <w:rPr>
          <w:rFonts w:ascii="Palatino Linotype" w:eastAsia="Palatino Linotype" w:hAnsi="Palatino Linotype" w:cs="Palatino Linotype"/>
          <w:color w:val="000000" w:themeColor="text1"/>
        </w:rPr>
        <w:t xml:space="preserve">, puso a disposición de las partes el expediente electrónico vía </w:t>
      </w:r>
      <w:r w:rsidR="00B9193B" w:rsidRPr="00A919F7">
        <w:rPr>
          <w:rFonts w:ascii="Palatino Linotype" w:eastAsia="Palatino Linotype" w:hAnsi="Palatino Linotype" w:cs="Palatino Linotype"/>
          <w:b/>
          <w:bCs/>
          <w:color w:val="000000" w:themeColor="text1"/>
        </w:rPr>
        <w:t xml:space="preserve">SAIMEX </w:t>
      </w:r>
      <w:r w:rsidR="00B9193B" w:rsidRPr="00A919F7">
        <w:rPr>
          <w:rFonts w:ascii="Palatino Linotype" w:eastAsia="Palatino Linotype" w:hAnsi="Palatino Linotype" w:cs="Palatino Linotype"/>
          <w:color w:val="000000" w:themeColor="text1"/>
        </w:rPr>
        <w:t xml:space="preserve">a efecto de que en un plazo máximo de siete días manifestara lo que a su derecho conviniera, ofreciera pruebas y alegatos según corresponda a los casos concretos, y el </w:t>
      </w:r>
      <w:r w:rsidR="00B9193B" w:rsidRPr="00A919F7">
        <w:rPr>
          <w:rFonts w:ascii="Palatino Linotype" w:eastAsia="Palatino Linotype" w:hAnsi="Palatino Linotype" w:cs="Palatino Linotype"/>
          <w:b/>
          <w:bCs/>
          <w:color w:val="000000" w:themeColor="text1"/>
        </w:rPr>
        <w:t>SUJETO OBLIGADO</w:t>
      </w:r>
      <w:r w:rsidR="00B9193B" w:rsidRPr="00A919F7">
        <w:rPr>
          <w:rFonts w:ascii="Palatino Linotype" w:eastAsia="Palatino Linotype" w:hAnsi="Palatino Linotype" w:cs="Palatino Linotype"/>
          <w:color w:val="000000" w:themeColor="text1"/>
        </w:rPr>
        <w:t xml:space="preserve"> presentará el Informe Justificado procedente.</w:t>
      </w:r>
    </w:p>
    <w:p w14:paraId="0AB25567" w14:textId="77777777" w:rsidR="008F4469"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b/>
          <w:bCs/>
          <w:i/>
          <w:iCs/>
          <w:color w:val="000000" w:themeColor="text1"/>
        </w:rPr>
      </w:pPr>
      <w:r w:rsidRPr="00A919F7">
        <w:rPr>
          <w:rFonts w:ascii="Palatino Linotype" w:eastAsia="Palatino Linotype" w:hAnsi="Palatino Linotype" w:cs="Palatino Linotype"/>
          <w:color w:val="000000" w:themeColor="text1"/>
        </w:rPr>
        <w:lastRenderedPageBreak/>
        <w:t xml:space="preserve">De lo anterior y tal como se muestra en el expediente electrónico del recurso de revisión el </w:t>
      </w:r>
      <w:r w:rsidRPr="00A919F7">
        <w:rPr>
          <w:rFonts w:ascii="Palatino Linotype" w:eastAsia="Palatino Linotype" w:hAnsi="Palatino Linotype" w:cs="Palatino Linotype"/>
          <w:b/>
          <w:bCs/>
          <w:color w:val="000000" w:themeColor="text1"/>
        </w:rPr>
        <w:t xml:space="preserve">SUJETO OBLIGADO </w:t>
      </w:r>
      <w:r w:rsidRPr="00A919F7">
        <w:rPr>
          <w:rFonts w:ascii="Palatino Linotype" w:eastAsia="Palatino Linotype" w:hAnsi="Palatino Linotype" w:cs="Palatino Linotype"/>
          <w:color w:val="000000" w:themeColor="text1"/>
        </w:rPr>
        <w:t xml:space="preserve">fue omiso en manifestar lo que a su derecho conviniera y asistiera. </w:t>
      </w:r>
    </w:p>
    <w:p w14:paraId="1A088793" w14:textId="77777777" w:rsidR="008F4469" w:rsidRPr="00A919F7" w:rsidRDefault="008F4469" w:rsidP="00A919F7">
      <w:pPr>
        <w:pBdr>
          <w:top w:val="nil"/>
          <w:left w:val="nil"/>
          <w:bottom w:val="nil"/>
          <w:right w:val="nil"/>
          <w:between w:val="nil"/>
        </w:pBdr>
        <w:ind w:right="-7"/>
        <w:rPr>
          <w:rFonts w:ascii="Palatino Linotype" w:eastAsia="Palatino Linotype" w:hAnsi="Palatino Linotype" w:cs="Palatino Linotype"/>
          <w:b/>
          <w:bCs/>
          <w:i/>
          <w:iCs/>
          <w:color w:val="000000" w:themeColor="text1"/>
        </w:rPr>
      </w:pPr>
    </w:p>
    <w:p w14:paraId="5445D443" w14:textId="77777777" w:rsidR="008F4469"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b/>
          <w:bCs/>
          <w:color w:val="000000" w:themeColor="text1"/>
        </w:rPr>
      </w:pPr>
      <w:r w:rsidRPr="00A919F7">
        <w:rPr>
          <w:rFonts w:ascii="Palatino Linotype" w:eastAsia="Palatino Linotype" w:hAnsi="Palatino Linotype" w:cs="Palatino Linotype"/>
          <w:color w:val="000000" w:themeColor="text1"/>
        </w:rPr>
        <w:t>Por su parte el</w:t>
      </w:r>
      <w:r w:rsidRPr="00A919F7">
        <w:rPr>
          <w:rFonts w:ascii="Palatino Linotype" w:eastAsia="Palatino Linotype" w:hAnsi="Palatino Linotype" w:cs="Palatino Linotype"/>
          <w:b/>
          <w:bCs/>
          <w:color w:val="000000" w:themeColor="text1"/>
        </w:rPr>
        <w:t xml:space="preserve"> RECURRENTE </w:t>
      </w:r>
      <w:r w:rsidRPr="00A919F7">
        <w:rPr>
          <w:rFonts w:ascii="Palatino Linotype" w:eastAsia="Palatino Linotype" w:hAnsi="Palatino Linotype" w:cs="Palatino Linotype"/>
          <w:color w:val="000000" w:themeColor="text1"/>
        </w:rPr>
        <w:t xml:space="preserve">el </w:t>
      </w:r>
      <w:r w:rsidRPr="00A919F7">
        <w:rPr>
          <w:rFonts w:ascii="Palatino Linotype" w:eastAsia="Palatino Linotype" w:hAnsi="Palatino Linotype" w:cs="Palatino Linotype"/>
          <w:b/>
          <w:bCs/>
          <w:color w:val="000000" w:themeColor="text1"/>
        </w:rPr>
        <w:t xml:space="preserve">uno de septiembre de dos mil veinticinco, </w:t>
      </w:r>
      <w:r w:rsidRPr="00A919F7">
        <w:rPr>
          <w:rFonts w:ascii="Palatino Linotype" w:eastAsia="Palatino Linotype" w:hAnsi="Palatino Linotype" w:cs="Palatino Linotype"/>
          <w:color w:val="000000" w:themeColor="text1"/>
        </w:rPr>
        <w:t xml:space="preserve">entregó un archivo electrónico en formato pdf, el cual grosso modo contiene lo siguiente. </w:t>
      </w:r>
    </w:p>
    <w:p w14:paraId="15ED0195" w14:textId="77777777" w:rsidR="008F4469" w:rsidRPr="00A919F7" w:rsidRDefault="00B9193B" w:rsidP="00A919F7">
      <w:pPr>
        <w:pBdr>
          <w:top w:val="nil"/>
          <w:left w:val="nil"/>
          <w:bottom w:val="nil"/>
          <w:right w:val="nil"/>
          <w:between w:val="nil"/>
        </w:pBdr>
        <w:ind w:right="-7"/>
        <w:jc w:val="both"/>
        <w:rPr>
          <w:rFonts w:ascii="Palatino Linotype" w:eastAsia="Palatino Linotype" w:hAnsi="Palatino Linotype" w:cs="Palatino Linotype"/>
          <w:b/>
          <w:bCs/>
          <w:i/>
          <w:iCs/>
          <w:color w:val="000000" w:themeColor="text1"/>
        </w:rPr>
      </w:pPr>
      <w:r w:rsidRPr="00A919F7">
        <w:rPr>
          <w:rFonts w:ascii="Palatino Linotype" w:eastAsia="Palatino Linotype" w:hAnsi="Palatino Linotype" w:cs="Palatino Linotype"/>
          <w:b/>
          <w:bCs/>
          <w:i/>
          <w:iCs/>
          <w:color w:val="000000" w:themeColor="text1"/>
        </w:rPr>
        <w:t xml:space="preserve">manifestaciones, alegatos o pruebas al recurso de revisión 10023-INFOEM-IP-RR-2025.pdf: </w:t>
      </w:r>
      <w:r w:rsidRPr="00A919F7">
        <w:rPr>
          <w:rFonts w:ascii="Palatino Linotype" w:eastAsia="Palatino Linotype" w:hAnsi="Palatino Linotype" w:cs="Palatino Linotype"/>
          <w:i/>
          <w:iCs/>
          <w:color w:val="000000" w:themeColor="text1"/>
        </w:rPr>
        <w:t xml:space="preserve">documento que contiene la manifestación que el </w:t>
      </w:r>
      <w:r w:rsidRPr="00A919F7">
        <w:rPr>
          <w:rFonts w:ascii="Palatino Linotype" w:eastAsia="Palatino Linotype" w:hAnsi="Palatino Linotype" w:cs="Palatino Linotype"/>
          <w:b/>
          <w:bCs/>
          <w:i/>
          <w:iCs/>
          <w:color w:val="000000" w:themeColor="text1"/>
        </w:rPr>
        <w:t xml:space="preserve">SUJETO OBLIGADO </w:t>
      </w:r>
      <w:r w:rsidRPr="00A919F7">
        <w:rPr>
          <w:rFonts w:ascii="Palatino Linotype" w:eastAsia="Palatino Linotype" w:hAnsi="Palatino Linotype" w:cs="Palatino Linotype"/>
          <w:i/>
          <w:iCs/>
          <w:color w:val="000000" w:themeColor="text1"/>
        </w:rPr>
        <w:t xml:space="preserve">no entregó la información solicitada, por lo cual se solicita a la Contraloría Interna del </w:t>
      </w:r>
      <w:r w:rsidRPr="00A919F7">
        <w:rPr>
          <w:rFonts w:ascii="Palatino Linotype" w:eastAsia="Palatino Linotype" w:hAnsi="Palatino Linotype" w:cs="Palatino Linotype"/>
          <w:b/>
          <w:bCs/>
          <w:i/>
          <w:iCs/>
          <w:color w:val="000000" w:themeColor="text1"/>
        </w:rPr>
        <w:t xml:space="preserve">SUJETO OBLIGADO. </w:t>
      </w:r>
    </w:p>
    <w:p w14:paraId="4062728B" w14:textId="77777777" w:rsidR="008F4469" w:rsidRPr="00A919F7" w:rsidRDefault="008F4469" w:rsidP="00A919F7">
      <w:pPr>
        <w:pBdr>
          <w:top w:val="nil"/>
          <w:left w:val="nil"/>
          <w:bottom w:val="nil"/>
          <w:right w:val="nil"/>
          <w:between w:val="nil"/>
        </w:pBdr>
        <w:tabs>
          <w:tab w:val="left" w:pos="0"/>
        </w:tabs>
        <w:spacing w:line="360" w:lineRule="auto"/>
        <w:ind w:right="-7"/>
        <w:jc w:val="both"/>
        <w:rPr>
          <w:rFonts w:ascii="Palatino Linotype" w:eastAsia="Palatino Linotype" w:hAnsi="Palatino Linotype" w:cs="Palatino Linotype"/>
          <w:b/>
          <w:bCs/>
          <w:color w:val="000000" w:themeColor="text1"/>
        </w:rPr>
      </w:pPr>
    </w:p>
    <w:p w14:paraId="1BD107EE" w14:textId="4453912C" w:rsidR="008F4469"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El </w:t>
      </w:r>
      <w:r w:rsidRPr="00A919F7">
        <w:rPr>
          <w:rFonts w:ascii="Palatino Linotype" w:eastAsia="Palatino Linotype" w:hAnsi="Palatino Linotype" w:cs="Palatino Linotype"/>
          <w:b/>
          <w:bCs/>
          <w:color w:val="000000" w:themeColor="text1"/>
        </w:rPr>
        <w:t>diecisiete de diciembre de dos mil veinticinco</w:t>
      </w:r>
      <w:r w:rsidRPr="00A919F7">
        <w:rPr>
          <w:rFonts w:ascii="Palatino Linotype" w:eastAsia="Palatino Linotype" w:hAnsi="Palatino Linotype" w:cs="Palatino Linotype"/>
          <w:color w:val="000000" w:themeColor="text1"/>
        </w:rPr>
        <w:t xml:space="preserve">, la Comisionada Ponente notificó el acuerdo de ampliación para emitir resolución, en términos del artículo 181 párrafo tercero de la Ley de Transparencia y Acceso a la Información Pública del </w:t>
      </w:r>
      <w:r w:rsidR="00A919F7">
        <w:rPr>
          <w:rFonts w:ascii="Palatino Linotype" w:eastAsia="Palatino Linotype" w:hAnsi="Palatino Linotype" w:cs="Palatino Linotype"/>
          <w:color w:val="000000" w:themeColor="text1"/>
        </w:rPr>
        <w:t>Estado de México y Municipios.</w:t>
      </w:r>
      <w:r w:rsidRPr="00A919F7">
        <w:rPr>
          <w:rFonts w:ascii="Palatino Linotype" w:eastAsia="Palatino Linotype" w:hAnsi="Palatino Linotype" w:cs="Palatino Linotype"/>
          <w:color w:val="000000" w:themeColor="text1"/>
        </w:rPr>
        <w:t xml:space="preserve"> </w:t>
      </w:r>
    </w:p>
    <w:p w14:paraId="3D29E93D" w14:textId="77777777" w:rsidR="008F4469" w:rsidRPr="00A919F7" w:rsidRDefault="008F4469" w:rsidP="00A919F7">
      <w:pPr>
        <w:pBdr>
          <w:top w:val="nil"/>
          <w:left w:val="nil"/>
          <w:bottom w:val="nil"/>
          <w:right w:val="nil"/>
          <w:between w:val="nil"/>
        </w:pBdr>
        <w:ind w:right="-7"/>
        <w:jc w:val="center"/>
        <w:rPr>
          <w:rFonts w:ascii="Palatino Linotype" w:eastAsia="Palatino Linotype" w:hAnsi="Palatino Linotype" w:cs="Palatino Linotype"/>
          <w:color w:val="000000" w:themeColor="text1"/>
        </w:rPr>
      </w:pPr>
    </w:p>
    <w:p w14:paraId="0BE59058" w14:textId="268E6302" w:rsidR="008F4469"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Finalmente, la Comisionada Ponente mediante acuerdo de fecha</w:t>
      </w:r>
      <w:r w:rsidRPr="00A919F7">
        <w:rPr>
          <w:rFonts w:ascii="Palatino Linotype" w:eastAsia="Palatino Linotype" w:hAnsi="Palatino Linotype" w:cs="Palatino Linotype"/>
          <w:b/>
          <w:bCs/>
          <w:color w:val="000000" w:themeColor="text1"/>
        </w:rPr>
        <w:t xml:space="preserve"> diecisiete de diciembre de dos mil veinticinco</w:t>
      </w:r>
      <w:r w:rsidRPr="00A919F7">
        <w:rPr>
          <w:rFonts w:ascii="Palatino Linotype" w:eastAsia="Palatino Linotype" w:hAnsi="Palatino Linotype" w:cs="Palatino Linotype"/>
          <w:color w:val="000000" w:themeColor="text1"/>
        </w:rPr>
        <w:t xml:space="preserve">, decretó el cierre de instrucción de los expedientes, por lo que no habiendo más que hacer constar, </w:t>
      </w:r>
      <w:r w:rsidR="00A919F7">
        <w:rPr>
          <w:rFonts w:ascii="Palatino Linotype" w:eastAsia="Palatino Linotype" w:hAnsi="Palatino Linotype" w:cs="Palatino Linotype"/>
          <w:color w:val="000000" w:themeColor="text1"/>
        </w:rPr>
        <w:t>y</w:t>
      </w:r>
    </w:p>
    <w:p w14:paraId="00DF48E1" w14:textId="77777777" w:rsidR="008F4469" w:rsidRPr="00A919F7" w:rsidRDefault="008F4469" w:rsidP="00A919F7">
      <w:pPr>
        <w:pBdr>
          <w:top w:val="nil"/>
          <w:left w:val="nil"/>
          <w:bottom w:val="nil"/>
          <w:right w:val="nil"/>
          <w:between w:val="nil"/>
        </w:pBdr>
        <w:spacing w:line="360" w:lineRule="auto"/>
        <w:ind w:right="-7"/>
        <w:rPr>
          <w:rFonts w:ascii="Palatino Linotype" w:eastAsia="Palatino Linotype" w:hAnsi="Palatino Linotype" w:cs="Palatino Linotype"/>
          <w:b/>
          <w:bCs/>
          <w:color w:val="000000" w:themeColor="text1"/>
        </w:rPr>
      </w:pPr>
      <w:bookmarkStart w:id="2" w:name="_heading=h.3znysh7" w:colFirst="0" w:colLast="0"/>
      <w:bookmarkEnd w:id="2"/>
    </w:p>
    <w:p w14:paraId="10FB891A" w14:textId="77777777" w:rsidR="008F4469" w:rsidRPr="00A919F7" w:rsidRDefault="00B9193B" w:rsidP="00A919F7">
      <w:pPr>
        <w:pBdr>
          <w:top w:val="nil"/>
          <w:left w:val="nil"/>
          <w:bottom w:val="nil"/>
          <w:right w:val="nil"/>
          <w:between w:val="nil"/>
        </w:pBdr>
        <w:spacing w:line="360" w:lineRule="auto"/>
        <w:ind w:right="-7"/>
        <w:jc w:val="center"/>
        <w:rPr>
          <w:rFonts w:ascii="Palatino Linotype" w:eastAsia="Palatino Linotype" w:hAnsi="Palatino Linotype" w:cs="Palatino Linotype"/>
          <w:b/>
          <w:bCs/>
          <w:color w:val="000000" w:themeColor="text1"/>
        </w:rPr>
      </w:pPr>
      <w:r w:rsidRPr="00A919F7">
        <w:rPr>
          <w:rFonts w:ascii="Palatino Linotype" w:eastAsia="Palatino Linotype" w:hAnsi="Palatino Linotype" w:cs="Palatino Linotype"/>
          <w:b/>
          <w:bCs/>
          <w:color w:val="000000" w:themeColor="text1"/>
        </w:rPr>
        <w:t>C O N S I D E R A N D O</w:t>
      </w:r>
    </w:p>
    <w:p w14:paraId="1CC7681D" w14:textId="77777777" w:rsidR="008F4469" w:rsidRPr="00A919F7" w:rsidRDefault="008F4469" w:rsidP="00A919F7">
      <w:pPr>
        <w:pBdr>
          <w:top w:val="nil"/>
          <w:left w:val="nil"/>
          <w:bottom w:val="nil"/>
          <w:right w:val="nil"/>
          <w:between w:val="nil"/>
        </w:pBdr>
        <w:spacing w:line="360" w:lineRule="auto"/>
        <w:ind w:right="-7"/>
        <w:jc w:val="center"/>
        <w:rPr>
          <w:rFonts w:ascii="Palatino Linotype" w:eastAsia="Palatino Linotype" w:hAnsi="Palatino Linotype" w:cs="Palatino Linotype"/>
          <w:b/>
          <w:bCs/>
          <w:color w:val="000000" w:themeColor="text1"/>
        </w:rPr>
      </w:pPr>
    </w:p>
    <w:p w14:paraId="28F1F252" w14:textId="77777777" w:rsidR="008F4469" w:rsidRPr="00A919F7" w:rsidRDefault="00B9193B" w:rsidP="00A919F7">
      <w:pPr>
        <w:pStyle w:val="Ttulo2"/>
        <w:spacing w:before="0" w:line="360" w:lineRule="auto"/>
        <w:ind w:right="-7"/>
        <w:rPr>
          <w:rFonts w:ascii="Palatino Linotype" w:eastAsia="Palatino Linotype" w:hAnsi="Palatino Linotype" w:cs="Palatino Linotype"/>
          <w:b/>
          <w:bCs/>
          <w:color w:val="000000" w:themeColor="text1"/>
          <w:sz w:val="24"/>
          <w:szCs w:val="24"/>
        </w:rPr>
      </w:pPr>
      <w:bookmarkStart w:id="3" w:name="_heading=h.2et92p0" w:colFirst="0" w:colLast="0"/>
      <w:bookmarkEnd w:id="3"/>
      <w:r w:rsidRPr="00A919F7">
        <w:rPr>
          <w:rFonts w:ascii="Palatino Linotype" w:eastAsia="Palatino Linotype" w:hAnsi="Palatino Linotype" w:cs="Palatino Linotype"/>
          <w:b/>
          <w:bCs/>
          <w:color w:val="000000" w:themeColor="text1"/>
          <w:sz w:val="24"/>
          <w:szCs w:val="24"/>
        </w:rPr>
        <w:t>PRIMERO. De la competencia</w:t>
      </w:r>
    </w:p>
    <w:p w14:paraId="64EA0473" w14:textId="77777777" w:rsidR="008F4469"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b/>
          <w:bCs/>
          <w:color w:val="000000" w:themeColor="text1"/>
        </w:rPr>
      </w:pPr>
      <w:bookmarkStart w:id="4" w:name="_heading=h.93oedwwvwkic" w:colFirst="0" w:colLast="0"/>
      <w:bookmarkEnd w:id="4"/>
      <w:r w:rsidRPr="00A919F7">
        <w:rPr>
          <w:rFonts w:ascii="Palatino Linotype" w:eastAsia="Palatino Linotype" w:hAnsi="Palatino Linotype" w:cs="Palatino Linotype"/>
          <w:color w:val="000000" w:themeColor="text1"/>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w:t>
      </w:r>
      <w:r w:rsidRPr="00A919F7">
        <w:rPr>
          <w:rFonts w:ascii="Palatino Linotype" w:eastAsia="Palatino Linotype" w:hAnsi="Palatino Linotype" w:cs="Palatino Linotype"/>
          <w:color w:val="000000" w:themeColor="text1"/>
        </w:rPr>
        <w:lastRenderedPageBreak/>
        <w:t>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00B98B02" w14:textId="77777777" w:rsidR="008F4469" w:rsidRPr="00A919F7" w:rsidRDefault="008F4469" w:rsidP="00A919F7">
      <w:pPr>
        <w:pBdr>
          <w:top w:val="nil"/>
          <w:left w:val="nil"/>
          <w:bottom w:val="nil"/>
          <w:right w:val="nil"/>
          <w:between w:val="nil"/>
        </w:pBdr>
        <w:spacing w:line="360" w:lineRule="auto"/>
        <w:ind w:right="-7"/>
        <w:jc w:val="both"/>
        <w:rPr>
          <w:rFonts w:ascii="Palatino Linotype" w:eastAsia="Palatino Linotype" w:hAnsi="Palatino Linotype" w:cs="Palatino Linotype"/>
          <w:b/>
          <w:bCs/>
          <w:color w:val="000000" w:themeColor="text1"/>
        </w:rPr>
      </w:pPr>
    </w:p>
    <w:p w14:paraId="691671A3" w14:textId="77777777" w:rsidR="008F4469" w:rsidRPr="00A919F7" w:rsidRDefault="00B9193B" w:rsidP="00A919F7">
      <w:pPr>
        <w:pBdr>
          <w:top w:val="nil"/>
          <w:left w:val="nil"/>
          <w:bottom w:val="nil"/>
          <w:right w:val="nil"/>
          <w:between w:val="nil"/>
        </w:pBdr>
        <w:spacing w:line="360" w:lineRule="auto"/>
        <w:ind w:right="-7"/>
        <w:jc w:val="both"/>
        <w:rPr>
          <w:rFonts w:ascii="Palatino Linotype" w:eastAsia="Palatino Linotype" w:hAnsi="Palatino Linotype" w:cs="Palatino Linotype"/>
          <w:b/>
          <w:bCs/>
          <w:color w:val="000000" w:themeColor="text1"/>
        </w:rPr>
      </w:pPr>
      <w:r w:rsidRPr="00A919F7">
        <w:rPr>
          <w:rFonts w:ascii="Palatino Linotype" w:eastAsia="Palatino Linotype" w:hAnsi="Palatino Linotype" w:cs="Palatino Linotype"/>
          <w:b/>
          <w:bCs/>
          <w:color w:val="000000" w:themeColor="text1"/>
        </w:rPr>
        <w:t>SEGUNDO. De la oportunidad y procedencia.</w:t>
      </w:r>
    </w:p>
    <w:p w14:paraId="686AFDF4" w14:textId="77777777" w:rsidR="008F4469"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El medio de impugnación fue presentado a través del </w:t>
      </w:r>
      <w:r w:rsidRPr="00A919F7">
        <w:rPr>
          <w:rFonts w:ascii="Palatino Linotype" w:eastAsia="Palatino Linotype" w:hAnsi="Palatino Linotype" w:cs="Palatino Linotype"/>
          <w:b/>
          <w:bCs/>
          <w:color w:val="000000" w:themeColor="text1"/>
        </w:rPr>
        <w:t>SAIMEX,</w:t>
      </w:r>
      <w:r w:rsidRPr="00A919F7">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A919F7">
        <w:rPr>
          <w:rFonts w:ascii="Palatino Linotype" w:eastAsia="Palatino Linotype" w:hAnsi="Palatino Linotype" w:cs="Palatino Linotype"/>
          <w:b/>
          <w:bCs/>
          <w:color w:val="000000" w:themeColor="text1"/>
        </w:rPr>
        <w:t>SUJETO OBLIGADO</w:t>
      </w:r>
      <w:r w:rsidRPr="00A919F7">
        <w:rPr>
          <w:rFonts w:ascii="Palatino Linotype" w:eastAsia="Palatino Linotype" w:hAnsi="Palatino Linotype" w:cs="Palatino Linotype"/>
          <w:color w:val="000000" w:themeColor="text1"/>
        </w:rPr>
        <w:t xml:space="preserve"> entregó su respuesta el </w:t>
      </w:r>
      <w:r w:rsidRPr="00A919F7">
        <w:rPr>
          <w:rFonts w:ascii="Palatino Linotype" w:eastAsia="Palatino Linotype" w:hAnsi="Palatino Linotype" w:cs="Palatino Linotype"/>
          <w:b/>
          <w:bCs/>
          <w:color w:val="000000" w:themeColor="text1"/>
        </w:rPr>
        <w:t>veinticinco de agosto dos mil veinticinco</w:t>
      </w:r>
      <w:r w:rsidRPr="00A919F7">
        <w:rPr>
          <w:rFonts w:ascii="Palatino Linotype" w:eastAsia="Palatino Linotype" w:hAnsi="Palatino Linotype" w:cs="Palatino Linotype"/>
          <w:color w:val="000000" w:themeColor="text1"/>
        </w:rPr>
        <w:t xml:space="preserve">, de tal forma que el plazo para interponer el recurso de revisión fue del </w:t>
      </w:r>
      <w:r w:rsidRPr="00A919F7">
        <w:rPr>
          <w:rFonts w:ascii="Palatino Linotype" w:eastAsia="Palatino Linotype" w:hAnsi="Palatino Linotype" w:cs="Palatino Linotype"/>
          <w:b/>
          <w:bCs/>
          <w:color w:val="000000" w:themeColor="text1"/>
        </w:rPr>
        <w:t>veintiséis de agosto al quince de septiembre de dos mil veinticinco</w:t>
      </w:r>
      <w:r w:rsidRPr="00A919F7">
        <w:rPr>
          <w:rFonts w:ascii="Palatino Linotype" w:eastAsia="Palatino Linotype" w:hAnsi="Palatino Linotype" w:cs="Palatino Linotype"/>
          <w:color w:val="000000" w:themeColor="text1"/>
        </w:rPr>
        <w:t xml:space="preserve">; en consecuencia, el ahora </w:t>
      </w:r>
      <w:r w:rsidRPr="00A919F7">
        <w:rPr>
          <w:rFonts w:ascii="Palatino Linotype" w:eastAsia="Palatino Linotype" w:hAnsi="Palatino Linotype" w:cs="Palatino Linotype"/>
          <w:b/>
          <w:bCs/>
          <w:color w:val="000000" w:themeColor="text1"/>
        </w:rPr>
        <w:t>RECURRENTE</w:t>
      </w:r>
      <w:r w:rsidRPr="00A919F7">
        <w:rPr>
          <w:rFonts w:ascii="Palatino Linotype" w:eastAsia="Palatino Linotype" w:hAnsi="Palatino Linotype" w:cs="Palatino Linotype"/>
          <w:color w:val="000000" w:themeColor="text1"/>
        </w:rPr>
        <w:t xml:space="preserve"> presentó su inconformidad el día </w:t>
      </w:r>
      <w:r w:rsidRPr="00A919F7">
        <w:rPr>
          <w:rFonts w:ascii="Palatino Linotype" w:eastAsia="Palatino Linotype" w:hAnsi="Palatino Linotype" w:cs="Palatino Linotype"/>
          <w:b/>
          <w:bCs/>
          <w:color w:val="000000" w:themeColor="text1"/>
        </w:rPr>
        <w:t>veintiséis de agosto de dos mil veinticinco</w:t>
      </w:r>
      <w:r w:rsidRPr="00A919F7">
        <w:rPr>
          <w:rFonts w:ascii="Palatino Linotype" w:eastAsia="Palatino Linotype" w:hAnsi="Palatino Linotype" w:cs="Palatino Linotype"/>
          <w:color w:val="000000" w:themeColor="text1"/>
        </w:rPr>
        <w:t>; por lo que se estima que la inconformidad se presentó dentro del lapso legalmente establecido para tal efecto.</w:t>
      </w:r>
    </w:p>
    <w:p w14:paraId="6B9D6F20" w14:textId="77777777" w:rsidR="008F4469" w:rsidRPr="00A919F7" w:rsidRDefault="008F4469" w:rsidP="00A919F7">
      <w:pPr>
        <w:pBdr>
          <w:top w:val="nil"/>
          <w:left w:val="nil"/>
          <w:bottom w:val="nil"/>
          <w:right w:val="nil"/>
          <w:between w:val="nil"/>
        </w:pBdr>
        <w:ind w:right="-7"/>
        <w:rPr>
          <w:rFonts w:ascii="Palatino Linotype" w:eastAsia="Palatino Linotype" w:hAnsi="Palatino Linotype" w:cs="Palatino Linotype"/>
          <w:color w:val="000000" w:themeColor="text1"/>
        </w:rPr>
      </w:pPr>
    </w:p>
    <w:p w14:paraId="11BD17A3" w14:textId="77777777" w:rsidR="008F4469"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E40892E" w14:textId="77777777" w:rsidR="008F4469" w:rsidRPr="00A919F7" w:rsidRDefault="008F4469" w:rsidP="00A919F7">
      <w:pPr>
        <w:ind w:right="-7"/>
        <w:jc w:val="both"/>
        <w:rPr>
          <w:rFonts w:ascii="Palatino Linotype" w:eastAsia="Palatino Linotype" w:hAnsi="Palatino Linotype" w:cs="Palatino Linotype"/>
          <w:color w:val="000000" w:themeColor="text1"/>
        </w:rPr>
      </w:pPr>
    </w:p>
    <w:p w14:paraId="2CDB6FB2" w14:textId="77777777" w:rsidR="008F4469" w:rsidRPr="00A919F7" w:rsidRDefault="00B9193B" w:rsidP="00A919F7">
      <w:pPr>
        <w:ind w:right="-7"/>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i/>
          <w:iCs/>
          <w:color w:val="000000" w:themeColor="text1"/>
        </w:rPr>
        <w:lastRenderedPageBreak/>
        <w:t>"</w:t>
      </w:r>
      <w:r w:rsidRPr="00A919F7">
        <w:rPr>
          <w:rFonts w:ascii="Palatino Linotype" w:eastAsia="Palatino Linotype" w:hAnsi="Palatino Linotype" w:cs="Palatino Linotype"/>
          <w:b/>
          <w:bCs/>
          <w:i/>
          <w:iCs/>
          <w:color w:val="000000" w:themeColor="text1"/>
        </w:rPr>
        <w:t>Las solicitudes anónimas</w:t>
      </w:r>
      <w:r w:rsidRPr="00A919F7">
        <w:rPr>
          <w:rFonts w:ascii="Palatino Linotype" w:eastAsia="Palatino Linotype" w:hAnsi="Palatino Linotype" w:cs="Palatino Linotype"/>
          <w:i/>
          <w:iCs/>
          <w:color w:val="000000" w:themeColor="text1"/>
        </w:rPr>
        <w:t xml:space="preserve">, con nombre incompleto o seudónimo </w:t>
      </w:r>
      <w:r w:rsidRPr="00A919F7">
        <w:rPr>
          <w:rFonts w:ascii="Palatino Linotype" w:eastAsia="Palatino Linotype" w:hAnsi="Palatino Linotype" w:cs="Palatino Linotype"/>
          <w:b/>
          <w:bCs/>
          <w:i/>
          <w:iCs/>
          <w:color w:val="000000" w:themeColor="text1"/>
        </w:rPr>
        <w:t>serán procedentes para su trámite por parte del sujeto obligado ante quien se presente</w:t>
      </w:r>
      <w:r w:rsidRPr="00A919F7">
        <w:rPr>
          <w:rFonts w:ascii="Palatino Linotype" w:eastAsia="Palatino Linotype" w:hAnsi="Palatino Linotype" w:cs="Palatino Linotype"/>
          <w:i/>
          <w:iCs/>
          <w:color w:val="000000" w:themeColor="text1"/>
        </w:rPr>
        <w:t>. No podrá requerirse información adicional con motivo del nombre proporcionado por el solicitante."</w:t>
      </w:r>
    </w:p>
    <w:p w14:paraId="7958CC2A" w14:textId="77777777" w:rsidR="008F4469" w:rsidRPr="00A919F7" w:rsidRDefault="008F4469" w:rsidP="00A919F7">
      <w:pPr>
        <w:spacing w:line="360" w:lineRule="auto"/>
        <w:ind w:right="-7"/>
        <w:jc w:val="both"/>
        <w:rPr>
          <w:rFonts w:ascii="Palatino Linotype" w:eastAsia="Palatino Linotype" w:hAnsi="Palatino Linotype" w:cs="Palatino Linotype"/>
          <w:color w:val="000000" w:themeColor="text1"/>
        </w:rPr>
      </w:pPr>
    </w:p>
    <w:p w14:paraId="5E9D528E" w14:textId="77777777" w:rsidR="008F4469"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Robusteciendo lo anterior se encuentra lo dispuesto en el artículo 6, Apartado A, fracciones III de la Constitución Política de los Estados Unidos Mexicanos que establece:</w:t>
      </w:r>
    </w:p>
    <w:p w14:paraId="25197F07" w14:textId="77777777" w:rsidR="008F4469" w:rsidRPr="00A919F7" w:rsidRDefault="00B9193B" w:rsidP="00A919F7">
      <w:pPr>
        <w:ind w:right="-7"/>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i/>
          <w:iCs/>
          <w:color w:val="000000" w:themeColor="text1"/>
        </w:rPr>
        <w:t>"</w:t>
      </w:r>
      <w:r w:rsidRPr="00A919F7">
        <w:rPr>
          <w:rFonts w:ascii="Palatino Linotype" w:eastAsia="Palatino Linotype" w:hAnsi="Palatino Linotype" w:cs="Palatino Linotype"/>
          <w:b/>
          <w:bCs/>
          <w:i/>
          <w:iCs/>
          <w:color w:val="000000" w:themeColor="text1"/>
        </w:rPr>
        <w:t>Artículo 6.-</w:t>
      </w:r>
      <w:r w:rsidRPr="00A919F7">
        <w:rPr>
          <w:rFonts w:ascii="Palatino Linotype" w:eastAsia="Palatino Linotype" w:hAnsi="Palatino Linotype" w:cs="Palatino Linotype"/>
          <w:i/>
          <w:iCs/>
          <w:color w:val="000000" w:themeColor="text1"/>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E2B0855" w14:textId="77777777" w:rsidR="008F4469" w:rsidRPr="00A919F7" w:rsidRDefault="00B9193B" w:rsidP="00A919F7">
      <w:pPr>
        <w:ind w:right="-7"/>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i/>
          <w:iCs/>
          <w:color w:val="000000" w:themeColor="text1"/>
        </w:rPr>
        <w:t>Para efectos de lo dispuesto en el presente artículo se observará lo siguiente:</w:t>
      </w:r>
    </w:p>
    <w:p w14:paraId="33EB8816" w14:textId="77777777" w:rsidR="008F4469" w:rsidRPr="00A919F7" w:rsidRDefault="008F4469" w:rsidP="00A919F7">
      <w:pPr>
        <w:ind w:right="-7"/>
        <w:jc w:val="both"/>
        <w:rPr>
          <w:rFonts w:ascii="Palatino Linotype" w:eastAsia="Palatino Linotype" w:hAnsi="Palatino Linotype" w:cs="Palatino Linotype"/>
          <w:i/>
          <w:iCs/>
          <w:color w:val="000000" w:themeColor="text1"/>
        </w:rPr>
      </w:pPr>
    </w:p>
    <w:p w14:paraId="6DD07A59" w14:textId="77777777" w:rsidR="008F4469" w:rsidRPr="00A919F7" w:rsidRDefault="00B9193B" w:rsidP="00A919F7">
      <w:pPr>
        <w:ind w:right="-7"/>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i/>
          <w:iCs/>
          <w:color w:val="000000" w:themeColor="text1"/>
        </w:rPr>
        <w:t>A. Para el ejercicio del derecho de acceso a la información, la Federación, los Estados y el Distrito Federal, en el ámbito de sus respectivas competencias, se regirán por los siguientes principios y bases:</w:t>
      </w:r>
    </w:p>
    <w:p w14:paraId="71F297AC" w14:textId="77777777" w:rsidR="008F4469" w:rsidRPr="00A919F7" w:rsidRDefault="008F4469" w:rsidP="00A919F7">
      <w:pPr>
        <w:ind w:right="-7"/>
        <w:jc w:val="both"/>
        <w:rPr>
          <w:rFonts w:ascii="Palatino Linotype" w:eastAsia="Palatino Linotype" w:hAnsi="Palatino Linotype" w:cs="Palatino Linotype"/>
          <w:i/>
          <w:iCs/>
          <w:color w:val="000000" w:themeColor="text1"/>
        </w:rPr>
      </w:pPr>
    </w:p>
    <w:p w14:paraId="02B19EB2" w14:textId="77777777" w:rsidR="008F4469" w:rsidRPr="00A919F7" w:rsidRDefault="00B9193B" w:rsidP="00A919F7">
      <w:pPr>
        <w:ind w:right="-7"/>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i/>
          <w:iCs/>
          <w:color w:val="000000" w:themeColor="text1"/>
        </w:rPr>
        <w:t xml:space="preserve">III. Toda persona, sin necesidad de acreditar interés alguno o justificar su utilización, tendrá acceso gratuito a la información pública, a sus datos personales o a la rectificación de éstos.” </w:t>
      </w:r>
      <w:r w:rsidRPr="00A919F7">
        <w:rPr>
          <w:rFonts w:ascii="Palatino Linotype" w:eastAsia="Palatino Linotype" w:hAnsi="Palatino Linotype" w:cs="Palatino Linotype"/>
          <w:color w:val="000000" w:themeColor="text1"/>
        </w:rPr>
        <w:t>(Sic)</w:t>
      </w:r>
    </w:p>
    <w:p w14:paraId="7321B3DB" w14:textId="77777777" w:rsidR="008F4469" w:rsidRDefault="008F4469" w:rsidP="00A919F7">
      <w:pPr>
        <w:ind w:right="-7"/>
        <w:jc w:val="both"/>
        <w:rPr>
          <w:rFonts w:ascii="Palatino Linotype" w:eastAsia="Palatino Linotype" w:hAnsi="Palatino Linotype" w:cs="Palatino Linotype"/>
          <w:i/>
          <w:iCs/>
          <w:color w:val="000000" w:themeColor="text1"/>
        </w:rPr>
      </w:pPr>
    </w:p>
    <w:p w14:paraId="2C8E68FA" w14:textId="77777777" w:rsidR="00546187" w:rsidRPr="00A919F7" w:rsidRDefault="00546187" w:rsidP="00A919F7">
      <w:pPr>
        <w:ind w:right="-7"/>
        <w:jc w:val="both"/>
        <w:rPr>
          <w:rFonts w:ascii="Palatino Linotype" w:eastAsia="Palatino Linotype" w:hAnsi="Palatino Linotype" w:cs="Palatino Linotype"/>
          <w:i/>
          <w:iCs/>
          <w:color w:val="000000" w:themeColor="text1"/>
        </w:rPr>
      </w:pPr>
    </w:p>
    <w:p w14:paraId="6EFDC44E" w14:textId="77777777" w:rsidR="008F4469"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Así como el artículo 5 fracción III, párrafo vigésimo noveno, trigésimo y trigésimo primero, de la Constitución Política del Estado Libre y Soberano de México, que determina lo siguiente:</w:t>
      </w:r>
    </w:p>
    <w:p w14:paraId="57072112" w14:textId="77777777" w:rsidR="008F4469" w:rsidRPr="00A919F7" w:rsidRDefault="00B9193B" w:rsidP="00A919F7">
      <w:pPr>
        <w:ind w:right="-7"/>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i/>
          <w:iCs/>
          <w:color w:val="000000" w:themeColor="text1"/>
        </w:rPr>
        <w:t>"</w:t>
      </w:r>
      <w:r w:rsidRPr="00A919F7">
        <w:rPr>
          <w:rFonts w:ascii="Palatino Linotype" w:eastAsia="Palatino Linotype" w:hAnsi="Palatino Linotype" w:cs="Palatino Linotype"/>
          <w:b/>
          <w:bCs/>
          <w:i/>
          <w:iCs/>
          <w:color w:val="000000" w:themeColor="text1"/>
        </w:rPr>
        <w:t>Artículo 5.-</w:t>
      </w:r>
      <w:r w:rsidRPr="00A919F7">
        <w:rPr>
          <w:rFonts w:ascii="Palatino Linotype" w:eastAsia="Palatino Linotype" w:hAnsi="Palatino Linotype" w:cs="Palatino Linotype"/>
          <w:i/>
          <w:iCs/>
          <w:color w:val="000000" w:themeColor="text1"/>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478C8E40" w14:textId="77777777" w:rsidR="008F4469" w:rsidRPr="00A919F7" w:rsidRDefault="00B9193B" w:rsidP="00A919F7">
      <w:pPr>
        <w:ind w:right="-7"/>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i/>
          <w:iCs/>
          <w:color w:val="000000" w:themeColor="text1"/>
        </w:rPr>
        <w:t>…</w:t>
      </w:r>
    </w:p>
    <w:p w14:paraId="7639F780" w14:textId="77777777" w:rsidR="008F4469" w:rsidRPr="00A919F7" w:rsidRDefault="00B9193B" w:rsidP="00A919F7">
      <w:pPr>
        <w:ind w:right="-7"/>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i/>
          <w:iCs/>
          <w:color w:val="000000" w:themeColor="text1"/>
        </w:rPr>
        <w:t>Toda persona en el Estado de México, tiene derecho al libre acceso a la información plural y oportuna, así como a buscar recibir y difundir información e ideas de toda índole por cualquier medio de expresión.</w:t>
      </w:r>
    </w:p>
    <w:p w14:paraId="28D8E9EE" w14:textId="77777777" w:rsidR="008F4469" w:rsidRPr="00A919F7" w:rsidRDefault="00B9193B" w:rsidP="00A919F7">
      <w:pPr>
        <w:ind w:right="-7"/>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i/>
          <w:iCs/>
          <w:color w:val="000000" w:themeColor="text1"/>
        </w:rPr>
        <w:lastRenderedPageBreak/>
        <w:t>...</w:t>
      </w:r>
    </w:p>
    <w:p w14:paraId="24930FD4" w14:textId="77777777" w:rsidR="008F4469" w:rsidRPr="00A919F7" w:rsidRDefault="00B9193B" w:rsidP="00A919F7">
      <w:pPr>
        <w:ind w:right="-7"/>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i/>
          <w:iCs/>
          <w:color w:val="000000" w:themeColor="text1"/>
        </w:rPr>
        <w:t>El derecho a la información será garantizado por el Estado. La ley establecerá las previsiones que permitan asegurar la protección, el respeto y la difusión de este derecho.</w:t>
      </w:r>
    </w:p>
    <w:p w14:paraId="38D2EC9E" w14:textId="77777777" w:rsidR="008F4469" w:rsidRPr="00A919F7" w:rsidRDefault="00B9193B" w:rsidP="00A919F7">
      <w:pPr>
        <w:ind w:right="-7"/>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i/>
          <w:iCs/>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0ECC3082" w14:textId="77777777" w:rsidR="008F4469" w:rsidRPr="00A919F7" w:rsidRDefault="00B9193B" w:rsidP="00A919F7">
      <w:pPr>
        <w:ind w:right="-7"/>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i/>
          <w:iCs/>
          <w:color w:val="000000" w:themeColor="text1"/>
        </w:rPr>
        <w:t>III. Toda persona, sin necesidad de acreditar interés alguno o justificar su utilización, tendrá acceso gratuito a la información pública, a sus datos personales o a la rectificación de éstos;</w:t>
      </w:r>
    </w:p>
    <w:p w14:paraId="4A6DAD2A" w14:textId="77777777" w:rsidR="008F4469" w:rsidRPr="00A919F7" w:rsidRDefault="00B9193B" w:rsidP="00A919F7">
      <w:pPr>
        <w:ind w:right="-7"/>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i/>
          <w:iCs/>
          <w:color w:val="000000" w:themeColor="text1"/>
        </w:rPr>
        <w:t>...</w:t>
      </w:r>
    </w:p>
    <w:p w14:paraId="6C98F81A" w14:textId="77777777" w:rsidR="008F4469" w:rsidRPr="00A919F7" w:rsidRDefault="00B9193B" w:rsidP="00A919F7">
      <w:pPr>
        <w:ind w:right="-7"/>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i/>
          <w:iCs/>
          <w:color w:val="000000" w:themeColor="text1"/>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A919F7">
        <w:rPr>
          <w:rFonts w:ascii="Palatino Linotype" w:eastAsia="Palatino Linotype" w:hAnsi="Palatino Linotype" w:cs="Palatino Linotype"/>
          <w:color w:val="000000" w:themeColor="text1"/>
        </w:rPr>
        <w:t>(Sic)</w:t>
      </w:r>
    </w:p>
    <w:p w14:paraId="4372E11A" w14:textId="77777777" w:rsidR="008F4469" w:rsidRPr="00A919F7" w:rsidRDefault="008F4469" w:rsidP="00A919F7">
      <w:pPr>
        <w:spacing w:line="360" w:lineRule="auto"/>
        <w:ind w:right="-7"/>
        <w:jc w:val="both"/>
        <w:rPr>
          <w:rFonts w:ascii="Palatino Linotype" w:eastAsia="Palatino Linotype" w:hAnsi="Palatino Linotype" w:cs="Palatino Linotype"/>
          <w:i/>
          <w:iCs/>
          <w:color w:val="000000" w:themeColor="text1"/>
        </w:rPr>
      </w:pPr>
    </w:p>
    <w:p w14:paraId="29326C67" w14:textId="77777777" w:rsidR="008F4469"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Por otra parte, del contenido del artículo 1 de la Constitución Política de los Estados Unidos mexicanos, se destaca lo siguiente:</w:t>
      </w:r>
    </w:p>
    <w:p w14:paraId="0E75699D" w14:textId="77777777" w:rsidR="008F4469" w:rsidRPr="00A919F7" w:rsidRDefault="00B9193B" w:rsidP="00A919F7">
      <w:pPr>
        <w:ind w:right="-7"/>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i/>
          <w:iCs/>
          <w:color w:val="000000" w:themeColor="text1"/>
        </w:rPr>
        <w:t>"</w:t>
      </w:r>
      <w:r w:rsidRPr="00A919F7">
        <w:rPr>
          <w:rFonts w:ascii="Palatino Linotype" w:eastAsia="Palatino Linotype" w:hAnsi="Palatino Linotype" w:cs="Palatino Linotype"/>
          <w:b/>
          <w:bCs/>
          <w:i/>
          <w:iCs/>
          <w:color w:val="000000" w:themeColor="text1"/>
        </w:rPr>
        <w:t>Artículo 1</w:t>
      </w:r>
      <w:r w:rsidRPr="00A919F7">
        <w:rPr>
          <w:rFonts w:ascii="Palatino Linotype" w:eastAsia="Palatino Linotype" w:hAnsi="Palatino Linotype" w:cs="Palatino Linotype"/>
          <w:i/>
          <w:iCs/>
          <w:color w:val="000000" w:themeColor="text1"/>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961565F" w14:textId="77777777" w:rsidR="008F4469" w:rsidRPr="00A919F7" w:rsidRDefault="00B9193B" w:rsidP="00A919F7">
      <w:pPr>
        <w:ind w:right="-7"/>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i/>
          <w:iCs/>
          <w:color w:val="000000" w:themeColor="text1"/>
        </w:rPr>
        <w:t>Las normas relativas a los derechos humanos se interpretarán de conformidad con esta Constitución y con los tratados internacionales de la materia favoreciendo en todo tiempo a las personas la protección más amplia.</w:t>
      </w:r>
    </w:p>
    <w:p w14:paraId="363B460A" w14:textId="77777777" w:rsidR="008F4469" w:rsidRPr="00A919F7" w:rsidRDefault="00B9193B" w:rsidP="00A919F7">
      <w:pPr>
        <w:ind w:right="-7"/>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i/>
          <w:iCs/>
          <w:color w:val="000000" w:themeColor="text1"/>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1AFACB12" w14:textId="77777777" w:rsidR="008F4469" w:rsidRPr="00A919F7" w:rsidRDefault="008F4469" w:rsidP="00A919F7">
      <w:pPr>
        <w:spacing w:line="360" w:lineRule="auto"/>
        <w:ind w:right="-7"/>
        <w:jc w:val="both"/>
        <w:rPr>
          <w:rFonts w:ascii="Palatino Linotype" w:eastAsia="Palatino Linotype" w:hAnsi="Palatino Linotype" w:cs="Palatino Linotype"/>
          <w:i/>
          <w:iCs/>
          <w:color w:val="000000" w:themeColor="text1"/>
        </w:rPr>
      </w:pPr>
    </w:p>
    <w:p w14:paraId="224D386C" w14:textId="77777777" w:rsidR="008F4469"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lastRenderedPageBreak/>
        <w:t xml:space="preserve">Esto es, que el derecho humano de acceso a la información pública, se aprecia que toda persona, sin necesidad de acreditar interés alguno o justificar su interposición, deberá tener acceso a la información pública, es decir, dicho </w:t>
      </w:r>
      <w:r w:rsidRPr="00A919F7">
        <w:rPr>
          <w:rFonts w:ascii="Palatino Linotype" w:eastAsia="Palatino Linotype" w:hAnsi="Palatino Linotype" w:cs="Palatino Linotype"/>
          <w:i/>
          <w:iCs/>
          <w:color w:val="000000" w:themeColor="text1"/>
        </w:rPr>
        <w:t>derecho fundamental exime a quien lo ejerce</w:t>
      </w:r>
      <w:r w:rsidRPr="00A919F7">
        <w:rPr>
          <w:rFonts w:ascii="Palatino Linotype" w:eastAsia="Palatino Linotype" w:hAnsi="Palatino Linotype" w:cs="Palatino Linotype"/>
          <w:color w:val="000000" w:themeColor="text1"/>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077A5AA2" w14:textId="77777777" w:rsidR="008F4469" w:rsidRPr="00A919F7" w:rsidRDefault="008F4469" w:rsidP="00A919F7">
      <w:pPr>
        <w:spacing w:line="360" w:lineRule="auto"/>
        <w:ind w:right="-7"/>
        <w:jc w:val="both"/>
        <w:rPr>
          <w:rFonts w:ascii="Palatino Linotype" w:eastAsia="Palatino Linotype" w:hAnsi="Palatino Linotype" w:cs="Palatino Linotype"/>
          <w:color w:val="000000" w:themeColor="text1"/>
        </w:rPr>
      </w:pPr>
    </w:p>
    <w:p w14:paraId="7BF3B2B1" w14:textId="77777777" w:rsidR="008F4469"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En consecuencia, dado lo expuesto y fundado con anterioridad, se estima que el requisito relativo al nombre del </w:t>
      </w:r>
      <w:r w:rsidRPr="00A919F7">
        <w:rPr>
          <w:rFonts w:ascii="Palatino Linotype" w:eastAsia="Palatino Linotype" w:hAnsi="Palatino Linotype" w:cs="Palatino Linotype"/>
          <w:b/>
          <w:bCs/>
          <w:color w:val="000000" w:themeColor="text1"/>
        </w:rPr>
        <w:t>RECURRENTE</w:t>
      </w:r>
      <w:r w:rsidRPr="00A919F7">
        <w:rPr>
          <w:rFonts w:ascii="Palatino Linotype" w:eastAsia="Palatino Linotype" w:hAnsi="Palatino Linotype" w:cs="Palatino Linotype"/>
          <w:color w:val="000000" w:themeColor="text1"/>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4F1B3932" w14:textId="77777777" w:rsidR="008F4469" w:rsidRPr="00A919F7" w:rsidRDefault="008F4469" w:rsidP="00A919F7">
      <w:pPr>
        <w:pBdr>
          <w:top w:val="nil"/>
          <w:left w:val="nil"/>
          <w:bottom w:val="nil"/>
          <w:right w:val="nil"/>
          <w:between w:val="nil"/>
        </w:pBdr>
        <w:ind w:right="-7"/>
        <w:rPr>
          <w:rFonts w:ascii="Palatino Linotype" w:eastAsia="Palatino Linotype" w:hAnsi="Palatino Linotype" w:cs="Palatino Linotype"/>
          <w:color w:val="000000" w:themeColor="text1"/>
        </w:rPr>
      </w:pPr>
    </w:p>
    <w:p w14:paraId="626E079B" w14:textId="77777777" w:rsidR="008F4469"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bookmarkStart w:id="5" w:name="_heading=h.2o61g3pfg85i" w:colFirst="0" w:colLast="0"/>
      <w:bookmarkEnd w:id="5"/>
      <w:r w:rsidRPr="00A919F7">
        <w:rPr>
          <w:rFonts w:ascii="Palatino Linotype" w:eastAsia="Palatino Linotype" w:hAnsi="Palatino Linotype" w:cs="Palatino Linotype"/>
          <w:color w:val="000000" w:themeColor="text1"/>
        </w:rPr>
        <w:t xml:space="preserve">Asimismo, el escrito contiene las formalidades previstas por el artículo 180 último párrafo de la Ley de la materia actual, por lo que es procedente que este Instituto de </w:t>
      </w:r>
      <w:r w:rsidRPr="00A919F7">
        <w:rPr>
          <w:rFonts w:ascii="Palatino Linotype" w:eastAsia="Palatino Linotype" w:hAnsi="Palatino Linotype" w:cs="Palatino Linotype"/>
          <w:color w:val="000000" w:themeColor="text1"/>
        </w:rPr>
        <w:lastRenderedPageBreak/>
        <w:t>Transparencia, Acceso a la Información Pública y Protección de Datos Personales del Estado de México y Municipios, conozca y resuelva el presente recurso.</w:t>
      </w:r>
    </w:p>
    <w:p w14:paraId="3226BA59" w14:textId="77777777" w:rsidR="008F4469" w:rsidRPr="00A919F7" w:rsidRDefault="008F4469" w:rsidP="00A919F7">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14:paraId="12C7B789" w14:textId="77777777" w:rsidR="008F4469" w:rsidRPr="00A919F7" w:rsidRDefault="00B9193B" w:rsidP="00A919F7">
      <w:pPr>
        <w:pStyle w:val="Ttulo1"/>
        <w:spacing w:before="0" w:line="360" w:lineRule="auto"/>
        <w:ind w:right="-7"/>
        <w:rPr>
          <w:rFonts w:ascii="Palatino Linotype" w:eastAsia="Palatino Linotype" w:hAnsi="Palatino Linotype" w:cs="Palatino Linotype"/>
          <w:b/>
          <w:bCs/>
          <w:color w:val="000000" w:themeColor="text1"/>
          <w:sz w:val="24"/>
          <w:szCs w:val="24"/>
        </w:rPr>
      </w:pPr>
      <w:bookmarkStart w:id="6" w:name="_heading=h.2s8eyo1" w:colFirst="0" w:colLast="0"/>
      <w:bookmarkEnd w:id="6"/>
      <w:r w:rsidRPr="00A919F7">
        <w:rPr>
          <w:rFonts w:ascii="Palatino Linotype" w:eastAsia="Palatino Linotype" w:hAnsi="Palatino Linotype" w:cs="Palatino Linotype"/>
          <w:b/>
          <w:bCs/>
          <w:color w:val="000000" w:themeColor="text1"/>
          <w:sz w:val="24"/>
          <w:szCs w:val="24"/>
        </w:rPr>
        <w:t xml:space="preserve">TERCERO. Del planteamiento de la </w:t>
      </w:r>
      <w:r w:rsidRPr="00A919F7">
        <w:rPr>
          <w:rFonts w:ascii="Palatino Linotype" w:eastAsia="Palatino Linotype" w:hAnsi="Palatino Linotype" w:cs="Palatino Linotype"/>
          <w:b/>
          <w:bCs/>
          <w:i/>
          <w:iCs/>
          <w:color w:val="000000" w:themeColor="text1"/>
          <w:sz w:val="24"/>
          <w:szCs w:val="24"/>
        </w:rPr>
        <w:t>Litis</w:t>
      </w:r>
      <w:r w:rsidRPr="00A919F7">
        <w:rPr>
          <w:rFonts w:ascii="Palatino Linotype" w:eastAsia="Palatino Linotype" w:hAnsi="Palatino Linotype" w:cs="Palatino Linotype"/>
          <w:b/>
          <w:bCs/>
          <w:color w:val="000000" w:themeColor="text1"/>
          <w:sz w:val="24"/>
          <w:szCs w:val="24"/>
        </w:rPr>
        <w:t>.</w:t>
      </w:r>
    </w:p>
    <w:p w14:paraId="12D8B606" w14:textId="77777777" w:rsidR="008F4469"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b/>
          <w:bCs/>
          <w:color w:val="000000" w:themeColor="text1"/>
        </w:rPr>
      </w:pPr>
      <w:r w:rsidRPr="00A919F7">
        <w:rPr>
          <w:rFonts w:ascii="Palatino Linotype" w:eastAsia="Palatino Linotype" w:hAnsi="Palatino Linotype" w:cs="Palatino Linotype"/>
          <w:color w:val="000000" w:themeColor="text1"/>
        </w:rPr>
        <w:t>De las constancias en el expediente al rubro indicado, se desprende que la particular solicitó la información que a continuación se desagrega:</w:t>
      </w:r>
    </w:p>
    <w:p w14:paraId="09B5E9AC" w14:textId="77777777" w:rsidR="008F4469" w:rsidRPr="00A919F7" w:rsidRDefault="00B9193B" w:rsidP="00A919F7">
      <w:pPr>
        <w:pBdr>
          <w:top w:val="nil"/>
          <w:left w:val="nil"/>
          <w:bottom w:val="nil"/>
          <w:right w:val="nil"/>
          <w:between w:val="nil"/>
        </w:pBdr>
        <w:ind w:right="-7"/>
        <w:jc w:val="both"/>
        <w:rPr>
          <w:rFonts w:ascii="Palatino Linotype" w:eastAsia="Palatino Linotype" w:hAnsi="Palatino Linotype" w:cs="Palatino Linotype"/>
          <w:b/>
          <w:bCs/>
          <w:i/>
          <w:iCs/>
          <w:color w:val="000000" w:themeColor="text1"/>
        </w:rPr>
      </w:pPr>
      <w:r w:rsidRPr="00A919F7">
        <w:rPr>
          <w:rFonts w:ascii="Palatino Linotype" w:eastAsia="Palatino Linotype" w:hAnsi="Palatino Linotype" w:cs="Palatino Linotype"/>
          <w:b/>
          <w:bCs/>
          <w:i/>
          <w:iCs/>
          <w:color w:val="000000" w:themeColor="text1"/>
        </w:rPr>
        <w:t>1.- Certificados de competencia laboral de los servidores públicos del IMCUFIDE de Tenango del Valle obligados a contar con él.</w:t>
      </w:r>
    </w:p>
    <w:p w14:paraId="22D21239" w14:textId="77777777" w:rsidR="008F4469" w:rsidRDefault="008F4469" w:rsidP="00A919F7">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p>
    <w:p w14:paraId="6E5DFEBB" w14:textId="77777777" w:rsidR="00546187" w:rsidRPr="00A919F7" w:rsidRDefault="00546187" w:rsidP="00A919F7">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p>
    <w:p w14:paraId="7011EB06" w14:textId="77777777" w:rsidR="008F4469"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En respuesta, el </w:t>
      </w:r>
      <w:r w:rsidRPr="00A919F7">
        <w:rPr>
          <w:rFonts w:ascii="Palatino Linotype" w:eastAsia="Palatino Linotype" w:hAnsi="Palatino Linotype" w:cs="Palatino Linotype"/>
          <w:b/>
          <w:bCs/>
          <w:color w:val="000000" w:themeColor="text1"/>
        </w:rPr>
        <w:t xml:space="preserve">SUJETO OBLIGADO </w:t>
      </w:r>
      <w:r w:rsidRPr="00A919F7">
        <w:rPr>
          <w:rFonts w:ascii="Palatino Linotype" w:eastAsia="Palatino Linotype" w:hAnsi="Palatino Linotype" w:cs="Palatino Linotype"/>
          <w:color w:val="000000" w:themeColor="text1"/>
        </w:rPr>
        <w:t xml:space="preserve">entregó la información descrita en el párrafo cuatro de la presente resolución. </w:t>
      </w:r>
    </w:p>
    <w:p w14:paraId="7A72289B" w14:textId="77777777" w:rsidR="008F4469" w:rsidRPr="00A919F7" w:rsidRDefault="008F4469" w:rsidP="00A919F7">
      <w:pPr>
        <w:pBdr>
          <w:top w:val="nil"/>
          <w:left w:val="nil"/>
          <w:bottom w:val="nil"/>
          <w:right w:val="nil"/>
          <w:between w:val="nil"/>
        </w:pBdr>
        <w:spacing w:line="360" w:lineRule="auto"/>
        <w:ind w:right="-7"/>
        <w:jc w:val="both"/>
        <w:rPr>
          <w:rFonts w:ascii="Palatino Linotype" w:eastAsia="Palatino Linotype" w:hAnsi="Palatino Linotype" w:cs="Palatino Linotype"/>
          <w:i/>
          <w:iCs/>
          <w:color w:val="000000" w:themeColor="text1"/>
        </w:rPr>
      </w:pPr>
    </w:p>
    <w:p w14:paraId="088CC403" w14:textId="77777777" w:rsidR="008F4469"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En dichas condiciones, la </w:t>
      </w:r>
      <w:r w:rsidRPr="00A919F7">
        <w:rPr>
          <w:rFonts w:ascii="Palatino Linotype" w:eastAsia="Palatino Linotype" w:hAnsi="Palatino Linotype" w:cs="Palatino Linotype"/>
          <w:i/>
          <w:iCs/>
          <w:color w:val="000000" w:themeColor="text1"/>
        </w:rPr>
        <w:t>Litis</w:t>
      </w:r>
      <w:r w:rsidRPr="00A919F7">
        <w:rPr>
          <w:rFonts w:ascii="Palatino Linotype" w:eastAsia="Palatino Linotype" w:hAnsi="Palatino Linotype" w:cs="Palatino Linotype"/>
          <w:color w:val="000000" w:themeColor="text1"/>
        </w:rPr>
        <w:t xml:space="preserve"> a resolver en estos recursos se circunscribe a determinar si se actualizan las causales de procedencia previstas en el artículo 179, </w:t>
      </w:r>
      <w:r w:rsidRPr="00A919F7">
        <w:rPr>
          <w:rFonts w:ascii="Palatino Linotype" w:eastAsia="Palatino Linotype" w:hAnsi="Palatino Linotype" w:cs="Palatino Linotype"/>
          <w:b/>
          <w:bCs/>
          <w:color w:val="000000" w:themeColor="text1"/>
        </w:rPr>
        <w:t xml:space="preserve">fracción I </w:t>
      </w:r>
      <w:r w:rsidRPr="00A919F7">
        <w:rPr>
          <w:rFonts w:ascii="Palatino Linotype" w:eastAsia="Palatino Linotype" w:hAnsi="Palatino Linotype" w:cs="Palatino Linotype"/>
          <w:color w:val="000000" w:themeColor="text1"/>
        </w:rPr>
        <w:t>de la Ley</w:t>
      </w:r>
      <w:r w:rsidRPr="00A919F7">
        <w:rPr>
          <w:rFonts w:ascii="Palatino Linotype" w:eastAsia="Palatino Linotype" w:hAnsi="Palatino Linotype" w:cs="Palatino Linotype"/>
          <w:b/>
          <w:bCs/>
          <w:color w:val="000000" w:themeColor="text1"/>
        </w:rPr>
        <w:t xml:space="preserve"> de Transparencia y Acceso a la Información Pública del Estado de </w:t>
      </w:r>
      <w:r w:rsidRPr="00A919F7">
        <w:rPr>
          <w:rFonts w:ascii="Palatino Linotype" w:eastAsia="Palatino Linotype" w:hAnsi="Palatino Linotype" w:cs="Palatino Linotype"/>
          <w:color w:val="000000" w:themeColor="text1"/>
        </w:rPr>
        <w:t>México</w:t>
      </w:r>
      <w:r w:rsidRPr="00A919F7">
        <w:rPr>
          <w:rFonts w:ascii="Palatino Linotype" w:eastAsia="Palatino Linotype" w:hAnsi="Palatino Linotype" w:cs="Palatino Linotype"/>
          <w:b/>
          <w:bCs/>
          <w:color w:val="000000" w:themeColor="text1"/>
        </w:rPr>
        <w:t xml:space="preserve"> y Municipios</w:t>
      </w:r>
      <w:r w:rsidRPr="00A919F7">
        <w:rPr>
          <w:rFonts w:ascii="Palatino Linotype" w:eastAsia="Palatino Linotype" w:hAnsi="Palatino Linotype" w:cs="Palatino Linotype"/>
          <w:color w:val="000000" w:themeColor="text1"/>
        </w:rPr>
        <w:t xml:space="preserve">; fracción que determina la hipótesis jurídica relativa a la negativa de información por parte del </w:t>
      </w:r>
      <w:r w:rsidRPr="00A919F7">
        <w:rPr>
          <w:rFonts w:ascii="Palatino Linotype" w:eastAsia="Palatino Linotype" w:hAnsi="Palatino Linotype" w:cs="Palatino Linotype"/>
          <w:b/>
          <w:bCs/>
          <w:color w:val="000000" w:themeColor="text1"/>
        </w:rPr>
        <w:t>SUJETO OBLIGADO</w:t>
      </w:r>
      <w:r w:rsidRPr="00A919F7">
        <w:rPr>
          <w:rFonts w:ascii="Palatino Linotype" w:eastAsia="Palatino Linotype" w:hAnsi="Palatino Linotype" w:cs="Palatino Linotype"/>
          <w:color w:val="000000" w:themeColor="text1"/>
        </w:rPr>
        <w:t xml:space="preserve">; contexto del cual se dolió </w:t>
      </w:r>
      <w:r w:rsidRPr="00A919F7">
        <w:rPr>
          <w:rFonts w:ascii="Palatino Linotype" w:eastAsia="Palatino Linotype" w:hAnsi="Palatino Linotype" w:cs="Palatino Linotype"/>
          <w:b/>
          <w:bCs/>
          <w:color w:val="000000" w:themeColor="text1"/>
        </w:rPr>
        <w:t xml:space="preserve">EL RECURRENTE </w:t>
      </w:r>
      <w:r w:rsidRPr="00A919F7">
        <w:rPr>
          <w:rFonts w:ascii="Palatino Linotype" w:eastAsia="Palatino Linotype" w:hAnsi="Palatino Linotype" w:cs="Palatino Linotype"/>
          <w:color w:val="000000" w:themeColor="text1"/>
        </w:rPr>
        <w:t>al momento de interponer su inconformidad.</w:t>
      </w:r>
    </w:p>
    <w:p w14:paraId="1B486AC1" w14:textId="77777777" w:rsidR="008F4469" w:rsidRPr="00A919F7" w:rsidRDefault="008F4469" w:rsidP="00A919F7">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14:paraId="4434226A" w14:textId="77777777" w:rsidR="008F4469"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De modo tal que el presente recurso de revisión se abocara en determinar si el </w:t>
      </w:r>
      <w:r w:rsidRPr="00A919F7">
        <w:rPr>
          <w:rFonts w:ascii="Palatino Linotype" w:eastAsia="Palatino Linotype" w:hAnsi="Palatino Linotype" w:cs="Palatino Linotype"/>
          <w:b/>
          <w:bCs/>
          <w:color w:val="000000" w:themeColor="text1"/>
        </w:rPr>
        <w:t>SUJETO OBLIGADO</w:t>
      </w:r>
      <w:r w:rsidRPr="00A919F7">
        <w:rPr>
          <w:rFonts w:ascii="Palatino Linotype" w:eastAsia="Palatino Linotype" w:hAnsi="Palatino Linotype" w:cs="Palatino Linotype"/>
          <w:color w:val="000000" w:themeColor="text1"/>
        </w:rPr>
        <w:t xml:space="preserve"> con su respuesta ciertamente actualiza la causal de procedencia</w:t>
      </w:r>
      <w:r w:rsidRPr="00A919F7">
        <w:rPr>
          <w:rFonts w:ascii="Palatino Linotype" w:eastAsia="Palatino Linotype" w:hAnsi="Palatino Linotype" w:cs="Palatino Linotype"/>
          <w:b/>
          <w:bCs/>
          <w:color w:val="000000" w:themeColor="text1"/>
        </w:rPr>
        <w:t xml:space="preserve"> </w:t>
      </w:r>
      <w:r w:rsidRPr="00A919F7">
        <w:rPr>
          <w:rFonts w:ascii="Palatino Linotype" w:eastAsia="Palatino Linotype" w:hAnsi="Palatino Linotype" w:cs="Palatino Linotype"/>
          <w:color w:val="000000" w:themeColor="text1"/>
        </w:rPr>
        <w:t xml:space="preserve">antes señalada; asimismo, determinar si se vulnera el derecho de acceso a la información del particular por la inobservancia a los principios contenidos en el artículo 11 de la Ley de Transparencia y Acceso a la Información Pública del Estado de México y Municipios, los </w:t>
      </w:r>
      <w:r w:rsidRPr="00A919F7">
        <w:rPr>
          <w:rFonts w:ascii="Palatino Linotype" w:eastAsia="Palatino Linotype" w:hAnsi="Palatino Linotype" w:cs="Palatino Linotype"/>
          <w:color w:val="000000" w:themeColor="text1"/>
        </w:rPr>
        <w:lastRenderedPageBreak/>
        <w:t>cuales señala entre otros, que en la generación y entrega de información se deberá garantizar que sea oportuna, expedita, completa e integral.</w:t>
      </w:r>
    </w:p>
    <w:p w14:paraId="1F190E1B" w14:textId="77777777" w:rsidR="008F4469" w:rsidRPr="00A919F7" w:rsidRDefault="008F4469" w:rsidP="00A919F7">
      <w:pPr>
        <w:pBdr>
          <w:top w:val="nil"/>
          <w:left w:val="nil"/>
          <w:bottom w:val="nil"/>
          <w:right w:val="nil"/>
          <w:between w:val="nil"/>
        </w:pBdr>
        <w:spacing w:line="360" w:lineRule="auto"/>
        <w:ind w:right="-7"/>
        <w:rPr>
          <w:rFonts w:ascii="Palatino Linotype" w:eastAsia="Palatino Linotype" w:hAnsi="Palatino Linotype" w:cs="Palatino Linotype"/>
          <w:color w:val="000000" w:themeColor="text1"/>
        </w:rPr>
      </w:pPr>
    </w:p>
    <w:p w14:paraId="1F3EF43B" w14:textId="77777777" w:rsidR="008F4469" w:rsidRPr="00A919F7" w:rsidRDefault="00B9193B" w:rsidP="00A919F7">
      <w:pPr>
        <w:keepNext/>
        <w:keepLines/>
        <w:spacing w:line="360" w:lineRule="auto"/>
        <w:ind w:right="-7"/>
        <w:rPr>
          <w:rFonts w:ascii="Palatino Linotype" w:eastAsia="Palatino Linotype" w:hAnsi="Palatino Linotype" w:cs="Palatino Linotype"/>
          <w:b/>
          <w:bCs/>
          <w:color w:val="000000" w:themeColor="text1"/>
        </w:rPr>
      </w:pPr>
      <w:r w:rsidRPr="00A919F7">
        <w:rPr>
          <w:rFonts w:ascii="Palatino Linotype" w:eastAsia="Palatino Linotype" w:hAnsi="Palatino Linotype" w:cs="Palatino Linotype"/>
          <w:b/>
          <w:bCs/>
          <w:color w:val="000000" w:themeColor="text1"/>
        </w:rPr>
        <w:t>CUARTO. Del estudio y resolución del estudio.</w:t>
      </w:r>
    </w:p>
    <w:p w14:paraId="4D2C4DC8" w14:textId="77777777" w:rsidR="008F4469" w:rsidRPr="00A919F7" w:rsidRDefault="00B9193B" w:rsidP="00A919F7">
      <w:pPr>
        <w:keepNext/>
        <w:keepLines/>
        <w:numPr>
          <w:ilvl w:val="0"/>
          <w:numId w:val="3"/>
        </w:numPr>
        <w:spacing w:after="240" w:line="360" w:lineRule="auto"/>
        <w:ind w:left="0" w:right="-7" w:firstLine="0"/>
        <w:rPr>
          <w:rFonts w:ascii="Palatino Linotype" w:eastAsia="Palatino Linotype" w:hAnsi="Palatino Linotype" w:cs="Palatino Linotype"/>
          <w:b/>
          <w:bCs/>
          <w:color w:val="000000" w:themeColor="text1"/>
        </w:rPr>
      </w:pPr>
      <w:bookmarkStart w:id="7" w:name="_heading=h.17dp8vu" w:colFirst="0" w:colLast="0"/>
      <w:bookmarkEnd w:id="7"/>
      <w:r w:rsidRPr="00A919F7">
        <w:rPr>
          <w:rFonts w:ascii="Palatino Linotype" w:eastAsia="Palatino Linotype" w:hAnsi="Palatino Linotype" w:cs="Palatino Linotype"/>
          <w:b/>
          <w:bCs/>
          <w:color w:val="000000" w:themeColor="text1"/>
        </w:rPr>
        <w:t>Del derecho de acceso a la información.</w:t>
      </w:r>
    </w:p>
    <w:p w14:paraId="37B0BD09" w14:textId="77777777" w:rsidR="008F4469"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1250D1C6" w14:textId="77777777" w:rsidR="00311BC2" w:rsidRPr="00A919F7" w:rsidRDefault="00311BC2" w:rsidP="00A919F7">
      <w:pPr>
        <w:pBdr>
          <w:top w:val="nil"/>
          <w:left w:val="nil"/>
          <w:bottom w:val="nil"/>
          <w:right w:val="nil"/>
          <w:between w:val="nil"/>
        </w:pBdr>
        <w:tabs>
          <w:tab w:val="left" w:pos="0"/>
        </w:tabs>
        <w:spacing w:line="360" w:lineRule="auto"/>
        <w:ind w:right="-7"/>
        <w:jc w:val="both"/>
        <w:rPr>
          <w:rFonts w:ascii="Palatino Linotype" w:eastAsia="Palatino Linotype" w:hAnsi="Palatino Linotype" w:cs="Palatino Linotype"/>
          <w:color w:val="000000" w:themeColor="text1"/>
        </w:rPr>
      </w:pPr>
    </w:p>
    <w:p w14:paraId="418C41B1" w14:textId="77777777" w:rsidR="008F4469"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Definiendo el Derecho de Acceso a la Información Pública como: </w:t>
      </w:r>
      <w:r w:rsidRPr="00A919F7">
        <w:rPr>
          <w:rFonts w:ascii="Palatino Linotype" w:eastAsia="Palatino Linotype" w:hAnsi="Palatino Linotype" w:cs="Palatino Linotype"/>
          <w:i/>
          <w:iCs/>
          <w:color w:val="000000" w:themeColor="text1"/>
        </w:rPr>
        <w:t>La igualdad de oportunidades para recibir, buscar e impartir información</w:t>
      </w:r>
      <w:r w:rsidRPr="00A919F7">
        <w:rPr>
          <w:rFonts w:ascii="Palatino Linotype" w:eastAsia="Palatino Linotype" w:hAnsi="Palatino Linotype" w:cs="Palatino Linotype"/>
          <w:i/>
          <w:iCs/>
          <w:color w:val="000000" w:themeColor="text1"/>
          <w:vertAlign w:val="superscript"/>
        </w:rPr>
        <w:footnoteReference w:id="1"/>
      </w:r>
      <w:r w:rsidRPr="00A919F7">
        <w:rPr>
          <w:rFonts w:ascii="Palatino Linotype" w:eastAsia="Palatino Linotype" w:hAnsi="Palatino Linotype" w:cs="Palatino Linotype"/>
          <w:i/>
          <w:iCs/>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919F7">
        <w:rPr>
          <w:rFonts w:ascii="Palatino Linotype" w:eastAsia="Palatino Linotype" w:hAnsi="Palatino Linotype" w:cs="Palatino Linotype"/>
          <w:i/>
          <w:iCs/>
          <w:color w:val="000000" w:themeColor="text1"/>
          <w:vertAlign w:val="superscript"/>
        </w:rPr>
        <w:footnoteReference w:id="2"/>
      </w:r>
      <w:r w:rsidRPr="00A919F7">
        <w:rPr>
          <w:rFonts w:ascii="Palatino Linotype" w:eastAsia="Palatino Linotype" w:hAnsi="Palatino Linotype" w:cs="Palatino Linotype"/>
          <w:color w:val="000000" w:themeColor="text1"/>
        </w:rPr>
        <w:t>que se constituye como una herramienta fundamental para ejercer</w:t>
      </w:r>
      <w:r w:rsidRPr="00A919F7">
        <w:rPr>
          <w:rFonts w:ascii="Palatino Linotype" w:eastAsia="Palatino Linotype" w:hAnsi="Palatino Linotype" w:cs="Palatino Linotype"/>
          <w:i/>
          <w:iCs/>
          <w:color w:val="000000" w:themeColor="text1"/>
        </w:rPr>
        <w:t xml:space="preserve"> el control democrático de las gestiones estatales, de forma tal que puedan cuestionar, indagar y considerar si se está dando un adecuado cumplimiento a las funciones públicas,</w:t>
      </w:r>
      <w:r w:rsidRPr="00A919F7">
        <w:rPr>
          <w:rFonts w:ascii="Palatino Linotype" w:eastAsia="Palatino Linotype" w:hAnsi="Palatino Linotype" w:cs="Palatino Linotype"/>
          <w:i/>
          <w:iCs/>
          <w:color w:val="000000" w:themeColor="text1"/>
          <w:vertAlign w:val="superscript"/>
        </w:rPr>
        <w:footnoteReference w:id="3"/>
      </w:r>
      <w:r w:rsidRPr="00A919F7">
        <w:rPr>
          <w:rFonts w:ascii="Palatino Linotype" w:eastAsia="Palatino Linotype" w:hAnsi="Palatino Linotype" w:cs="Palatino Linotype"/>
          <w:color w:val="000000" w:themeColor="text1"/>
        </w:rPr>
        <w:t>fomentando</w:t>
      </w:r>
      <w:r w:rsidRPr="00A919F7">
        <w:rPr>
          <w:rFonts w:ascii="Palatino Linotype" w:eastAsia="Palatino Linotype" w:hAnsi="Palatino Linotype" w:cs="Palatino Linotype"/>
          <w:i/>
          <w:iCs/>
          <w:color w:val="000000" w:themeColor="text1"/>
        </w:rPr>
        <w:t xml:space="preserve"> la transparencia de las actividades estatales y </w:t>
      </w:r>
      <w:r w:rsidRPr="00A919F7">
        <w:rPr>
          <w:rFonts w:ascii="Palatino Linotype" w:eastAsia="Palatino Linotype" w:hAnsi="Palatino Linotype" w:cs="Palatino Linotype"/>
          <w:color w:val="000000" w:themeColor="text1"/>
        </w:rPr>
        <w:t>promoviendo</w:t>
      </w:r>
      <w:r w:rsidRPr="00A919F7">
        <w:rPr>
          <w:rFonts w:ascii="Palatino Linotype" w:eastAsia="Palatino Linotype" w:hAnsi="Palatino Linotype" w:cs="Palatino Linotype"/>
          <w:i/>
          <w:iCs/>
          <w:color w:val="000000" w:themeColor="text1"/>
        </w:rPr>
        <w:t xml:space="preserve"> la responsabilidad de los funcionarios sobre su gestión </w:t>
      </w:r>
      <w:r w:rsidRPr="00A919F7">
        <w:rPr>
          <w:rFonts w:ascii="Palatino Linotype" w:eastAsia="Palatino Linotype" w:hAnsi="Palatino Linotype" w:cs="Palatino Linotype"/>
          <w:i/>
          <w:iCs/>
          <w:color w:val="000000" w:themeColor="text1"/>
        </w:rPr>
        <w:lastRenderedPageBreak/>
        <w:t>pública,</w:t>
      </w:r>
      <w:r w:rsidRPr="00A919F7">
        <w:rPr>
          <w:rFonts w:ascii="Palatino Linotype" w:eastAsia="Palatino Linotype" w:hAnsi="Palatino Linotype" w:cs="Palatino Linotype"/>
          <w:i/>
          <w:iCs/>
          <w:color w:val="000000" w:themeColor="text1"/>
          <w:vertAlign w:val="superscript"/>
        </w:rPr>
        <w:footnoteReference w:id="4"/>
      </w:r>
      <w:r w:rsidRPr="00A919F7">
        <w:rPr>
          <w:rFonts w:ascii="Palatino Linotype" w:eastAsia="Palatino Linotype" w:hAnsi="Palatino Linotype" w:cs="Palatino Linotype"/>
          <w:color w:val="000000" w:themeColor="text1"/>
        </w:rPr>
        <w:t>que permite</w:t>
      </w:r>
      <w:r w:rsidRPr="00A919F7">
        <w:rPr>
          <w:rFonts w:ascii="Palatino Linotype" w:eastAsia="Palatino Linotype" w:hAnsi="Palatino Linotype" w:cs="Palatino Linotype"/>
          <w:i/>
          <w:iCs/>
          <w:color w:val="000000" w:themeColor="text1"/>
        </w:rPr>
        <w:t xml:space="preserve"> saber qué están haciendo los gobiernos por sus pueblos, sin lo cual la verdad languidecería y la participación en el gobierno permanecería fragmentada.</w:t>
      </w:r>
    </w:p>
    <w:p w14:paraId="3CC0F5F2" w14:textId="77777777" w:rsidR="008F4469" w:rsidRPr="00A919F7" w:rsidRDefault="008F4469" w:rsidP="00A919F7">
      <w:pPr>
        <w:spacing w:line="360" w:lineRule="auto"/>
        <w:ind w:right="-7"/>
        <w:jc w:val="both"/>
        <w:rPr>
          <w:rFonts w:ascii="Palatino Linotype" w:eastAsia="Palatino Linotype" w:hAnsi="Palatino Linotype" w:cs="Palatino Linotype"/>
          <w:color w:val="000000" w:themeColor="text1"/>
        </w:rPr>
      </w:pPr>
    </w:p>
    <w:p w14:paraId="51A82C2A" w14:textId="77777777" w:rsidR="008F4469"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En México, además de los derechos, están reconocidas las garantías para su protección, en ese sentido el párrafo tercero de artículo primero de la Constitución Política de los Estados Unidos Mexicanos dispone lo siguiente:</w:t>
      </w:r>
    </w:p>
    <w:p w14:paraId="3BB32CA3" w14:textId="77777777" w:rsidR="008F4469" w:rsidRPr="00A919F7" w:rsidRDefault="00B9193B" w:rsidP="00A919F7">
      <w:pPr>
        <w:ind w:right="-7"/>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i/>
          <w:iCs/>
          <w:color w:val="000000" w:themeColor="text1"/>
        </w:rPr>
        <w:t>“</w:t>
      </w:r>
      <w:r w:rsidRPr="00A919F7">
        <w:rPr>
          <w:rFonts w:ascii="Palatino Linotype" w:eastAsia="Palatino Linotype" w:hAnsi="Palatino Linotype" w:cs="Palatino Linotype"/>
          <w:b/>
          <w:bCs/>
          <w:i/>
          <w:iCs/>
          <w:color w:val="000000" w:themeColor="text1"/>
        </w:rPr>
        <w:t>Artículo 1.-</w:t>
      </w:r>
      <w:r w:rsidRPr="00A919F7">
        <w:rPr>
          <w:rFonts w:ascii="Palatino Linotype" w:eastAsia="Palatino Linotype" w:hAnsi="Palatino Linotype" w:cs="Palatino Linotype"/>
          <w:i/>
          <w:iCs/>
          <w:color w:val="000000" w:themeColor="text1"/>
        </w:rPr>
        <w:t xml:space="preserve"> </w:t>
      </w:r>
    </w:p>
    <w:p w14:paraId="63C439D6" w14:textId="77777777" w:rsidR="008F4469" w:rsidRPr="00A919F7" w:rsidRDefault="00B9193B" w:rsidP="00A919F7">
      <w:pPr>
        <w:ind w:right="-7"/>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i/>
          <w:iCs/>
          <w:color w:val="000000" w:themeColor="text1"/>
        </w:rPr>
        <w:t>(…)</w:t>
      </w:r>
    </w:p>
    <w:p w14:paraId="79EBB1A9" w14:textId="77777777" w:rsidR="008F4469" w:rsidRPr="00A919F7" w:rsidRDefault="00B9193B" w:rsidP="00A919F7">
      <w:pPr>
        <w:ind w:right="-7"/>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i/>
          <w:iCs/>
          <w:color w:val="000000" w:themeColor="text1"/>
        </w:rPr>
        <w:t>Todas las</w:t>
      </w:r>
      <w:r w:rsidRPr="00A919F7">
        <w:rPr>
          <w:rFonts w:ascii="Palatino Linotype" w:eastAsia="Palatino Linotype" w:hAnsi="Palatino Linotype" w:cs="Palatino Linotype"/>
          <w:color w:val="000000" w:themeColor="text1"/>
        </w:rPr>
        <w:t xml:space="preserve"> </w:t>
      </w:r>
      <w:r w:rsidRPr="00A919F7">
        <w:rPr>
          <w:rFonts w:ascii="Palatino Linotype" w:eastAsia="Palatino Linotype" w:hAnsi="Palatino Linotype" w:cs="Palatino Linotype"/>
          <w:i/>
          <w:iCs/>
          <w:color w:val="000000" w:themeColor="text1"/>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20BA850" w14:textId="77777777" w:rsidR="008F4469" w:rsidRPr="00A919F7" w:rsidRDefault="00B9193B" w:rsidP="00A919F7">
      <w:pPr>
        <w:ind w:right="-7"/>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i/>
          <w:iCs/>
          <w:color w:val="000000" w:themeColor="text1"/>
        </w:rPr>
        <w:t>(…)</w:t>
      </w:r>
      <w:r w:rsidRPr="00A919F7">
        <w:rPr>
          <w:rFonts w:ascii="Palatino Linotype" w:eastAsia="Palatino Linotype" w:hAnsi="Palatino Linotype" w:cs="Palatino Linotype"/>
          <w:color w:val="000000" w:themeColor="text1"/>
        </w:rPr>
        <w:t>”.</w:t>
      </w:r>
    </w:p>
    <w:p w14:paraId="7444F215" w14:textId="77777777" w:rsidR="008F4469" w:rsidRDefault="008F4469" w:rsidP="00A919F7">
      <w:pPr>
        <w:ind w:right="-7"/>
        <w:jc w:val="both"/>
        <w:rPr>
          <w:rFonts w:ascii="Palatino Linotype" w:eastAsia="Palatino Linotype" w:hAnsi="Palatino Linotype" w:cs="Palatino Linotype"/>
          <w:b/>
          <w:bCs/>
          <w:color w:val="000000" w:themeColor="text1"/>
        </w:rPr>
      </w:pPr>
    </w:p>
    <w:p w14:paraId="270249D1" w14:textId="77777777" w:rsidR="00546187" w:rsidRPr="00A919F7" w:rsidRDefault="00546187" w:rsidP="00A919F7">
      <w:pPr>
        <w:ind w:right="-7"/>
        <w:jc w:val="both"/>
        <w:rPr>
          <w:rFonts w:ascii="Palatino Linotype" w:eastAsia="Palatino Linotype" w:hAnsi="Palatino Linotype" w:cs="Palatino Linotype"/>
          <w:b/>
          <w:bCs/>
          <w:color w:val="000000" w:themeColor="text1"/>
        </w:rPr>
      </w:pPr>
    </w:p>
    <w:p w14:paraId="1407F47C" w14:textId="77777777" w:rsidR="008F4469"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103AFF68" w14:textId="77777777" w:rsidR="008F4469" w:rsidRPr="00A919F7" w:rsidRDefault="008F4469" w:rsidP="00A919F7">
      <w:pPr>
        <w:spacing w:line="360" w:lineRule="auto"/>
        <w:ind w:right="-7"/>
        <w:jc w:val="both"/>
        <w:rPr>
          <w:rFonts w:ascii="Palatino Linotype" w:eastAsia="Palatino Linotype" w:hAnsi="Palatino Linotype" w:cs="Palatino Linotype"/>
          <w:color w:val="000000" w:themeColor="text1"/>
        </w:rPr>
      </w:pPr>
    </w:p>
    <w:p w14:paraId="426501C3" w14:textId="77777777" w:rsidR="008F4469"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Así, conforme a la Constitución Política de las Estado Unidos Mexicanos y la Constitución Política del Estado Libre y Soberano de México respectivamente, el cumplimiento de las garantías primarias, entendidas como obligaciones inmediatamente </w:t>
      </w:r>
      <w:r w:rsidRPr="00A919F7">
        <w:rPr>
          <w:rFonts w:ascii="Palatino Linotype" w:eastAsia="Palatino Linotype" w:hAnsi="Palatino Linotype" w:cs="Palatino Linotype"/>
          <w:color w:val="000000" w:themeColor="text1"/>
        </w:rPr>
        <w:lastRenderedPageBreak/>
        <w:t>relacionadas con el Derecho de Acceso a la Información Pública, permiten que todas las autoridades, en el ámbito de sus atribuciones lo respeten, protejan y garanticen.</w:t>
      </w:r>
    </w:p>
    <w:p w14:paraId="29AD7D51" w14:textId="77777777" w:rsidR="008F4469" w:rsidRPr="00A919F7" w:rsidRDefault="00B9193B" w:rsidP="00A919F7">
      <w:pPr>
        <w:spacing w:after="240"/>
        <w:ind w:right="-7"/>
        <w:jc w:val="both"/>
        <w:rPr>
          <w:rFonts w:ascii="Palatino Linotype" w:eastAsia="Palatino Linotype" w:hAnsi="Palatino Linotype" w:cs="Palatino Linotype"/>
          <w:b/>
          <w:bCs/>
          <w:i/>
          <w:iCs/>
          <w:color w:val="000000" w:themeColor="text1"/>
        </w:rPr>
      </w:pPr>
      <w:r w:rsidRPr="00A919F7">
        <w:rPr>
          <w:rFonts w:ascii="Palatino Linotype" w:eastAsia="Palatino Linotype" w:hAnsi="Palatino Linotype" w:cs="Palatino Linotype"/>
          <w:b/>
          <w:bCs/>
          <w:i/>
          <w:iCs/>
          <w:color w:val="000000" w:themeColor="text1"/>
        </w:rPr>
        <w:t>Constitución Política de los Estados Unidos Mexicanos</w:t>
      </w:r>
    </w:p>
    <w:p w14:paraId="7FAD5314" w14:textId="77777777" w:rsidR="008F4469" w:rsidRPr="00A919F7" w:rsidRDefault="00B9193B" w:rsidP="00A919F7">
      <w:pPr>
        <w:spacing w:before="240" w:after="240"/>
        <w:ind w:right="-7"/>
        <w:jc w:val="both"/>
        <w:rPr>
          <w:rFonts w:ascii="Palatino Linotype" w:eastAsia="Palatino Linotype" w:hAnsi="Palatino Linotype" w:cs="Palatino Linotype"/>
          <w:b/>
          <w:bCs/>
          <w:i/>
          <w:iCs/>
          <w:color w:val="000000" w:themeColor="text1"/>
        </w:rPr>
      </w:pPr>
      <w:r w:rsidRPr="00A919F7">
        <w:rPr>
          <w:rFonts w:ascii="Palatino Linotype" w:eastAsia="Palatino Linotype" w:hAnsi="Palatino Linotype" w:cs="Palatino Linotype"/>
          <w:b/>
          <w:bCs/>
          <w:i/>
          <w:iCs/>
          <w:color w:val="000000" w:themeColor="text1"/>
        </w:rPr>
        <w:t>“Artículo 6.</w:t>
      </w:r>
    </w:p>
    <w:p w14:paraId="3759317C" w14:textId="77777777" w:rsidR="008F4469" w:rsidRPr="00A919F7" w:rsidRDefault="00B9193B" w:rsidP="00A919F7">
      <w:pPr>
        <w:spacing w:before="240" w:after="240"/>
        <w:ind w:right="-7"/>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i/>
          <w:iCs/>
          <w:color w:val="000000" w:themeColor="text1"/>
        </w:rPr>
        <w:t>(…)</w:t>
      </w:r>
    </w:p>
    <w:p w14:paraId="73CC2867" w14:textId="77777777" w:rsidR="008F4469" w:rsidRPr="00A919F7" w:rsidRDefault="00B9193B" w:rsidP="00A919F7">
      <w:pPr>
        <w:spacing w:before="240" w:after="240"/>
        <w:ind w:right="-7"/>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i/>
          <w:iCs/>
          <w:color w:val="000000" w:themeColor="text1"/>
        </w:rPr>
        <w:t>Para efectos de lo dispuesto en el presente artículo se observará lo siguiente:</w:t>
      </w:r>
    </w:p>
    <w:p w14:paraId="7A36E6C2" w14:textId="77777777" w:rsidR="008F4469" w:rsidRPr="00A919F7" w:rsidRDefault="00B9193B" w:rsidP="00A919F7">
      <w:pPr>
        <w:spacing w:before="240" w:after="240"/>
        <w:ind w:right="-7"/>
        <w:jc w:val="both"/>
        <w:rPr>
          <w:rFonts w:ascii="Palatino Linotype" w:eastAsia="Palatino Linotype" w:hAnsi="Palatino Linotype" w:cs="Palatino Linotype"/>
          <w:b/>
          <w:bCs/>
          <w:i/>
          <w:iCs/>
          <w:color w:val="000000" w:themeColor="text1"/>
        </w:rPr>
      </w:pPr>
      <w:r w:rsidRPr="00A919F7">
        <w:rPr>
          <w:rFonts w:ascii="Palatino Linotype" w:eastAsia="Palatino Linotype" w:hAnsi="Palatino Linotype" w:cs="Palatino Linotype"/>
          <w:b/>
          <w:bCs/>
          <w:i/>
          <w:iCs/>
          <w:color w:val="000000" w:themeColor="text1"/>
        </w:rPr>
        <w:t>A</w:t>
      </w:r>
      <w:r w:rsidRPr="00A919F7">
        <w:rPr>
          <w:rFonts w:ascii="Palatino Linotype" w:eastAsia="Palatino Linotype" w:hAnsi="Palatino Linotype" w:cs="Palatino Linotype"/>
          <w:i/>
          <w:iCs/>
          <w:color w:val="000000" w:themeColor="text1"/>
        </w:rPr>
        <w:t xml:space="preserve">. </w:t>
      </w:r>
      <w:r w:rsidRPr="00A919F7">
        <w:rPr>
          <w:rFonts w:ascii="Palatino Linotype" w:eastAsia="Palatino Linotype" w:hAnsi="Palatino Linotype" w:cs="Palatino Linotype"/>
          <w:b/>
          <w:bCs/>
          <w:i/>
          <w:iCs/>
          <w:color w:val="000000" w:themeColor="text1"/>
        </w:rPr>
        <w:t>Para el ejercicio del derecho de acceso a la información</w:t>
      </w:r>
      <w:r w:rsidRPr="00A919F7">
        <w:rPr>
          <w:rFonts w:ascii="Palatino Linotype" w:eastAsia="Palatino Linotype" w:hAnsi="Palatino Linotype" w:cs="Palatino Linotype"/>
          <w:i/>
          <w:iCs/>
          <w:color w:val="000000" w:themeColor="text1"/>
        </w:rPr>
        <w:t xml:space="preserve">, la Federación y </w:t>
      </w:r>
      <w:r w:rsidRPr="00A919F7">
        <w:rPr>
          <w:rFonts w:ascii="Palatino Linotype" w:eastAsia="Palatino Linotype" w:hAnsi="Palatino Linotype" w:cs="Palatino Linotype"/>
          <w:b/>
          <w:bCs/>
          <w:i/>
          <w:iCs/>
          <w:color w:val="000000" w:themeColor="text1"/>
        </w:rPr>
        <w:t>las entidades federativas, en el ámbito de sus respectivas competencias, se regirán por los siguientes principios y bases:</w:t>
      </w:r>
    </w:p>
    <w:p w14:paraId="273F9DAF" w14:textId="77777777" w:rsidR="008F4469" w:rsidRPr="00A919F7" w:rsidRDefault="00B9193B" w:rsidP="00A919F7">
      <w:pPr>
        <w:spacing w:before="240" w:after="240"/>
        <w:ind w:right="-7"/>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b/>
          <w:bCs/>
          <w:i/>
          <w:iCs/>
          <w:color w:val="000000" w:themeColor="text1"/>
        </w:rPr>
        <w:t xml:space="preserve">I. </w:t>
      </w:r>
      <w:r w:rsidRPr="00A919F7">
        <w:rPr>
          <w:rFonts w:ascii="Palatino Linotype" w:eastAsia="Palatino Linotype" w:hAnsi="Palatino Linotype" w:cs="Palatino Linotype"/>
          <w:b/>
          <w:bCs/>
          <w:i/>
          <w:iCs/>
          <w:color w:val="000000" w:themeColor="text1"/>
        </w:rPr>
        <w:tab/>
        <w:t>Toda la información en posesión de cualquier</w:t>
      </w:r>
      <w:r w:rsidRPr="00A919F7">
        <w:rPr>
          <w:rFonts w:ascii="Palatino Linotype" w:eastAsia="Palatino Linotype" w:hAnsi="Palatino Linotype" w:cs="Palatino Linotype"/>
          <w:i/>
          <w:iCs/>
          <w:color w:val="000000" w:themeColor="text1"/>
        </w:rPr>
        <w:t xml:space="preserve"> </w:t>
      </w:r>
      <w:r w:rsidRPr="00A919F7">
        <w:rPr>
          <w:rFonts w:ascii="Palatino Linotype" w:eastAsia="Palatino Linotype" w:hAnsi="Palatino Linotype" w:cs="Palatino Linotype"/>
          <w:b/>
          <w:bCs/>
          <w:i/>
          <w:iCs/>
          <w:color w:val="000000" w:themeColor="text1"/>
        </w:rPr>
        <w:t>autoridad</w:t>
      </w:r>
      <w:r w:rsidRPr="00A919F7">
        <w:rPr>
          <w:rFonts w:ascii="Palatino Linotype" w:eastAsia="Palatino Linotype" w:hAnsi="Palatino Linotype" w:cs="Palatino Linotype"/>
          <w:i/>
          <w:iCs/>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A919F7">
        <w:rPr>
          <w:rFonts w:ascii="Palatino Linotype" w:eastAsia="Palatino Linotype" w:hAnsi="Palatino Linotype" w:cs="Palatino Linotype"/>
          <w:b/>
          <w:bCs/>
          <w:i/>
          <w:iCs/>
          <w:color w:val="000000" w:themeColor="text1"/>
        </w:rPr>
        <w:t>municipal</w:t>
      </w:r>
      <w:r w:rsidRPr="00A919F7">
        <w:rPr>
          <w:rFonts w:ascii="Palatino Linotype" w:eastAsia="Palatino Linotype" w:hAnsi="Palatino Linotype" w:cs="Palatino Linotype"/>
          <w:i/>
          <w:iCs/>
          <w:color w:val="000000" w:themeColor="text1"/>
        </w:rPr>
        <w:t xml:space="preserve">, </w:t>
      </w:r>
      <w:r w:rsidRPr="00A919F7">
        <w:rPr>
          <w:rFonts w:ascii="Palatino Linotype" w:eastAsia="Palatino Linotype" w:hAnsi="Palatino Linotype" w:cs="Palatino Linotype"/>
          <w:b/>
          <w:bCs/>
          <w:i/>
          <w:iCs/>
          <w:color w:val="000000" w:themeColor="text1"/>
        </w:rPr>
        <w:t>es pública</w:t>
      </w:r>
      <w:r w:rsidRPr="00A919F7">
        <w:rPr>
          <w:rFonts w:ascii="Palatino Linotype" w:eastAsia="Palatino Linotype" w:hAnsi="Palatino Linotype" w:cs="Palatino Linotype"/>
          <w:i/>
          <w:iCs/>
          <w:color w:val="000000" w:themeColor="text1"/>
        </w:rPr>
        <w:t xml:space="preserve"> y sólo podrá ser reservada temporalmente por razones de interés público y seguridad nacional, en los términos que fijen las leyes. </w:t>
      </w:r>
      <w:r w:rsidRPr="00A919F7">
        <w:rPr>
          <w:rFonts w:ascii="Palatino Linotype" w:eastAsia="Palatino Linotype" w:hAnsi="Palatino Linotype" w:cs="Palatino Linotype"/>
          <w:b/>
          <w:bCs/>
          <w:i/>
          <w:iCs/>
          <w:color w:val="000000" w:themeColor="text1"/>
        </w:rPr>
        <w:t>En la interpretación de este derecho deberá prevalecer el principio de máxima publicidad. Los sujetos obligados deberán documentar todo acto que derive del ejercicio de sus facultades, competencias o funciones</w:t>
      </w:r>
      <w:r w:rsidRPr="00A919F7">
        <w:rPr>
          <w:rFonts w:ascii="Palatino Linotype" w:eastAsia="Palatino Linotype" w:hAnsi="Palatino Linotype" w:cs="Palatino Linotype"/>
          <w:i/>
          <w:iCs/>
          <w:color w:val="000000" w:themeColor="text1"/>
        </w:rPr>
        <w:t>, la ley determinará los supuestos específicos bajo los cuales procederá la declaración de inexistencia de la información.”</w:t>
      </w:r>
    </w:p>
    <w:p w14:paraId="4E910A21" w14:textId="77777777" w:rsidR="008F4469" w:rsidRPr="00A919F7" w:rsidRDefault="008F4469" w:rsidP="00A919F7">
      <w:pPr>
        <w:pBdr>
          <w:top w:val="nil"/>
          <w:left w:val="nil"/>
          <w:bottom w:val="nil"/>
          <w:right w:val="nil"/>
          <w:between w:val="nil"/>
        </w:pBdr>
        <w:tabs>
          <w:tab w:val="left" w:pos="567"/>
        </w:tabs>
        <w:spacing w:before="240" w:after="240"/>
        <w:ind w:right="-7"/>
        <w:jc w:val="both"/>
        <w:rPr>
          <w:rFonts w:ascii="Palatino Linotype" w:eastAsia="Palatino Linotype" w:hAnsi="Palatino Linotype" w:cs="Palatino Linotype"/>
          <w:b/>
          <w:bCs/>
          <w:i/>
          <w:iCs/>
          <w:color w:val="000000" w:themeColor="text1"/>
        </w:rPr>
      </w:pPr>
    </w:p>
    <w:p w14:paraId="2D3E7FBD" w14:textId="77777777" w:rsidR="008F4469" w:rsidRPr="00A919F7" w:rsidRDefault="00B9193B" w:rsidP="00A919F7">
      <w:pPr>
        <w:spacing w:before="240" w:after="240"/>
        <w:ind w:right="-7"/>
        <w:jc w:val="both"/>
        <w:rPr>
          <w:rFonts w:ascii="Palatino Linotype" w:eastAsia="Palatino Linotype" w:hAnsi="Palatino Linotype" w:cs="Palatino Linotype"/>
          <w:b/>
          <w:bCs/>
          <w:i/>
          <w:iCs/>
          <w:color w:val="000000" w:themeColor="text1"/>
        </w:rPr>
      </w:pPr>
      <w:r w:rsidRPr="00A919F7">
        <w:rPr>
          <w:rFonts w:ascii="Palatino Linotype" w:eastAsia="Palatino Linotype" w:hAnsi="Palatino Linotype" w:cs="Palatino Linotype"/>
          <w:b/>
          <w:bCs/>
          <w:i/>
          <w:iCs/>
          <w:color w:val="000000" w:themeColor="text1"/>
        </w:rPr>
        <w:t>Constitución Política del Estado Libre y Soberano de México</w:t>
      </w:r>
    </w:p>
    <w:p w14:paraId="51B730C7" w14:textId="77777777" w:rsidR="008F4469" w:rsidRPr="00A919F7" w:rsidRDefault="00B9193B" w:rsidP="00A919F7">
      <w:pPr>
        <w:spacing w:before="240" w:after="240"/>
        <w:ind w:right="-7"/>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b/>
          <w:bCs/>
          <w:i/>
          <w:iCs/>
          <w:color w:val="000000" w:themeColor="text1"/>
        </w:rPr>
        <w:t>“Artículo 5</w:t>
      </w:r>
      <w:r w:rsidRPr="00A919F7">
        <w:rPr>
          <w:rFonts w:ascii="Palatino Linotype" w:eastAsia="Palatino Linotype" w:hAnsi="Palatino Linotype" w:cs="Palatino Linotype"/>
          <w:i/>
          <w:iCs/>
          <w:color w:val="000000" w:themeColor="text1"/>
        </w:rPr>
        <w:t xml:space="preserve">.- </w:t>
      </w:r>
    </w:p>
    <w:p w14:paraId="7BD72831" w14:textId="77777777" w:rsidR="008F4469" w:rsidRPr="00A919F7" w:rsidRDefault="00B9193B" w:rsidP="00A919F7">
      <w:pPr>
        <w:spacing w:before="240" w:after="240"/>
        <w:ind w:right="-7"/>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i/>
          <w:iCs/>
          <w:color w:val="000000" w:themeColor="text1"/>
        </w:rPr>
        <w:t>(…)</w:t>
      </w:r>
    </w:p>
    <w:p w14:paraId="082DE135" w14:textId="77777777" w:rsidR="008F4469" w:rsidRPr="00A919F7" w:rsidRDefault="00B9193B" w:rsidP="00A919F7">
      <w:pPr>
        <w:spacing w:before="240" w:after="240"/>
        <w:ind w:right="-7"/>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b/>
          <w:bCs/>
          <w:i/>
          <w:iCs/>
          <w:color w:val="000000" w:themeColor="text1"/>
        </w:rPr>
        <w:t>El derecho a la información será garantizado por el Estado. La ley establecerá las previsiones que permitan asegurar la protección, el respeto y la difusión de este derecho</w:t>
      </w:r>
      <w:r w:rsidRPr="00A919F7">
        <w:rPr>
          <w:rFonts w:ascii="Palatino Linotype" w:eastAsia="Palatino Linotype" w:hAnsi="Palatino Linotype" w:cs="Palatino Linotype"/>
          <w:i/>
          <w:iCs/>
          <w:color w:val="000000" w:themeColor="text1"/>
        </w:rPr>
        <w:t>.</w:t>
      </w:r>
    </w:p>
    <w:p w14:paraId="6325560A" w14:textId="77777777" w:rsidR="008F4469" w:rsidRPr="00A919F7" w:rsidRDefault="00B9193B" w:rsidP="00A919F7">
      <w:pPr>
        <w:spacing w:before="240" w:after="240"/>
        <w:ind w:right="-7"/>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i/>
          <w:iCs/>
          <w:color w:val="000000" w:themeColor="text1"/>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A62A8C8" w14:textId="77777777" w:rsidR="008F4469" w:rsidRPr="00A919F7" w:rsidRDefault="00B9193B" w:rsidP="00A919F7">
      <w:pPr>
        <w:spacing w:before="240" w:after="240"/>
        <w:ind w:right="-7"/>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b/>
          <w:bCs/>
          <w:i/>
          <w:iCs/>
          <w:color w:val="000000" w:themeColor="text1"/>
        </w:rPr>
        <w:t>Este derecho se regirá por los principios y bases siguientes</w:t>
      </w:r>
      <w:r w:rsidRPr="00A919F7">
        <w:rPr>
          <w:rFonts w:ascii="Palatino Linotype" w:eastAsia="Palatino Linotype" w:hAnsi="Palatino Linotype" w:cs="Palatino Linotype"/>
          <w:i/>
          <w:iCs/>
          <w:color w:val="000000" w:themeColor="text1"/>
        </w:rPr>
        <w:t>:</w:t>
      </w:r>
    </w:p>
    <w:p w14:paraId="25F1D0C2" w14:textId="77777777" w:rsidR="008F4469" w:rsidRPr="00A919F7" w:rsidRDefault="00B9193B" w:rsidP="00A919F7">
      <w:pPr>
        <w:spacing w:before="240" w:after="240"/>
        <w:ind w:right="-7"/>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b/>
          <w:bCs/>
          <w:i/>
          <w:iCs/>
          <w:color w:val="000000" w:themeColor="text1"/>
        </w:rPr>
        <w:t>I. Toda la información en posesión de cualquier autoridad, entidad, órgano y organismos de los</w:t>
      </w:r>
      <w:r w:rsidRPr="00A919F7">
        <w:rPr>
          <w:rFonts w:ascii="Palatino Linotype" w:eastAsia="Palatino Linotype" w:hAnsi="Palatino Linotype" w:cs="Palatino Linotype"/>
          <w:i/>
          <w:iCs/>
          <w:color w:val="000000" w:themeColor="text1"/>
        </w:rPr>
        <w:t xml:space="preserve"> Poderes Ejecutivo, Legislativo y Judicial, órganos autónomos, partidos políticos, fideicomisos y fondos públicos estatales y </w:t>
      </w:r>
      <w:r w:rsidRPr="00A919F7">
        <w:rPr>
          <w:rFonts w:ascii="Palatino Linotype" w:eastAsia="Palatino Linotype" w:hAnsi="Palatino Linotype" w:cs="Palatino Linotype"/>
          <w:b/>
          <w:bCs/>
          <w:i/>
          <w:iCs/>
          <w:color w:val="000000" w:themeColor="text1"/>
        </w:rPr>
        <w:t>municipales</w:t>
      </w:r>
      <w:r w:rsidRPr="00A919F7">
        <w:rPr>
          <w:rFonts w:ascii="Palatino Linotype" w:eastAsia="Palatino Linotype" w:hAnsi="Palatino Linotype" w:cs="Palatino Linotype"/>
          <w:i/>
          <w:iCs/>
          <w:color w:val="000000" w:themeColor="text1"/>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A919F7">
        <w:rPr>
          <w:rFonts w:ascii="Palatino Linotype" w:eastAsia="Palatino Linotype" w:hAnsi="Palatino Linotype" w:cs="Palatino Linotype"/>
          <w:b/>
          <w:bCs/>
          <w:i/>
          <w:iCs/>
          <w:color w:val="000000" w:themeColor="text1"/>
        </w:rPr>
        <w:t>es pública</w:t>
      </w:r>
      <w:r w:rsidRPr="00A919F7">
        <w:rPr>
          <w:rFonts w:ascii="Palatino Linotype" w:eastAsia="Palatino Linotype" w:hAnsi="Palatino Linotype" w:cs="Palatino Linotype"/>
          <w:i/>
          <w:iCs/>
          <w:color w:val="000000" w:themeColor="text1"/>
        </w:rPr>
        <w:t xml:space="preserve"> y sólo podrá ser reservada temporalmente por razones previstas en la Constitución Política de los Estados Unidos Mexicanos de interés público y seguridad, en los términos que fijen las leyes. </w:t>
      </w:r>
      <w:r w:rsidRPr="00A919F7">
        <w:rPr>
          <w:rFonts w:ascii="Palatino Linotype" w:eastAsia="Palatino Linotype" w:hAnsi="Palatino Linotype" w:cs="Palatino Linotype"/>
          <w:b/>
          <w:bCs/>
          <w:i/>
          <w:iCs/>
          <w:color w:val="000000" w:themeColor="text1"/>
        </w:rPr>
        <w:t>En la interpretación de este derecho deberá prevalecer el principio de máxima publicidad</w:t>
      </w:r>
      <w:r w:rsidRPr="00A919F7">
        <w:rPr>
          <w:rFonts w:ascii="Palatino Linotype" w:eastAsia="Palatino Linotype" w:hAnsi="Palatino Linotype" w:cs="Palatino Linotype"/>
          <w:i/>
          <w:iCs/>
          <w:color w:val="000000" w:themeColor="text1"/>
        </w:rPr>
        <w:t xml:space="preserve">. </w:t>
      </w:r>
      <w:r w:rsidRPr="00A919F7">
        <w:rPr>
          <w:rFonts w:ascii="Palatino Linotype" w:eastAsia="Palatino Linotype" w:hAnsi="Palatino Linotype" w:cs="Palatino Linotype"/>
          <w:b/>
          <w:bCs/>
          <w:i/>
          <w:iCs/>
          <w:color w:val="000000" w:themeColor="text1"/>
        </w:rPr>
        <w:t>Los sujetos obligados deberán documentar todo acto que derive del ejercicio de sus facultades, competencias o funciones</w:t>
      </w:r>
      <w:r w:rsidRPr="00A919F7">
        <w:rPr>
          <w:rFonts w:ascii="Palatino Linotype" w:eastAsia="Palatino Linotype" w:hAnsi="Palatino Linotype" w:cs="Palatino Linotype"/>
          <w:i/>
          <w:iCs/>
          <w:color w:val="000000" w:themeColor="text1"/>
        </w:rPr>
        <w:t>, la ley determinará los supuestos específicos bajo los cuales procederá la declaración de inexistencia de la información.”</w:t>
      </w:r>
    </w:p>
    <w:p w14:paraId="48E25C9F" w14:textId="77777777" w:rsidR="008F4469" w:rsidRPr="00A919F7" w:rsidRDefault="008F4469" w:rsidP="00A919F7">
      <w:pPr>
        <w:tabs>
          <w:tab w:val="left" w:pos="567"/>
        </w:tabs>
        <w:spacing w:before="240" w:after="240"/>
        <w:ind w:right="-7"/>
        <w:jc w:val="both"/>
        <w:rPr>
          <w:rFonts w:ascii="Palatino Linotype" w:eastAsia="Palatino Linotype" w:hAnsi="Palatino Linotype" w:cs="Palatino Linotype"/>
          <w:b/>
          <w:bCs/>
          <w:i/>
          <w:iCs/>
          <w:color w:val="000000" w:themeColor="text1"/>
        </w:rPr>
      </w:pPr>
    </w:p>
    <w:p w14:paraId="2F0817CE" w14:textId="77777777" w:rsidR="008F4469"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Según el artículo 150 de la Ley de Transparencia del Estado, la solicitud es la garantía primaria del Derecho de Acceso a la Información, además, establece que se regirá </w:t>
      </w:r>
      <w:r w:rsidRPr="00A919F7">
        <w:rPr>
          <w:rFonts w:ascii="Palatino Linotype" w:eastAsia="Palatino Linotype" w:hAnsi="Palatino Linotype" w:cs="Palatino Linotype"/>
          <w:i/>
          <w:iCs/>
          <w:color w:val="000000" w:themeColor="text1"/>
        </w:rPr>
        <w:t>por los principios de simplicidad, rapidez gratuidad del procedimiento, auxilio y orientación a los particulares</w:t>
      </w:r>
      <w:r w:rsidRPr="00A919F7">
        <w:rPr>
          <w:rFonts w:ascii="Palatino Linotype" w:eastAsia="Palatino Linotype" w:hAnsi="Palatino Linotype" w:cs="Palatino Linotype"/>
          <w:color w:val="000000" w:themeColor="text1"/>
        </w:rPr>
        <w:t>, contemplando el derecho de las personas con discapacidad y hablantes de lengua indígena.</w:t>
      </w:r>
    </w:p>
    <w:p w14:paraId="6485FDB8" w14:textId="77777777" w:rsidR="008F4469" w:rsidRPr="00A919F7" w:rsidRDefault="008F4469" w:rsidP="00A919F7">
      <w:pPr>
        <w:spacing w:line="360" w:lineRule="auto"/>
        <w:ind w:right="-7"/>
        <w:jc w:val="both"/>
        <w:rPr>
          <w:rFonts w:ascii="Palatino Linotype" w:eastAsia="Palatino Linotype" w:hAnsi="Palatino Linotype" w:cs="Palatino Linotype"/>
          <w:color w:val="000000" w:themeColor="text1"/>
        </w:rPr>
      </w:pPr>
    </w:p>
    <w:p w14:paraId="03636B6A" w14:textId="77777777" w:rsidR="008F4469"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El Derecho de Acceso a la Información se garantiza y respeta oportunamente, y según lo que dispone la Ley, las </w:t>
      </w:r>
      <w:r w:rsidRPr="00A919F7">
        <w:rPr>
          <w:rFonts w:ascii="Palatino Linotype" w:eastAsia="Palatino Linotype" w:hAnsi="Palatino Linotype" w:cs="Palatino Linotype"/>
          <w:i/>
          <w:iCs/>
          <w:color w:val="000000" w:themeColor="text1"/>
        </w:rPr>
        <w:t>solicitudes de acceso a la información</w:t>
      </w:r>
      <w:r w:rsidRPr="00A919F7">
        <w:rPr>
          <w:rFonts w:ascii="Palatino Linotype" w:eastAsia="Palatino Linotype" w:hAnsi="Palatino Linotype" w:cs="Palatino Linotype"/>
          <w:color w:val="000000" w:themeColor="text1"/>
        </w:rPr>
        <w:t>.</w:t>
      </w:r>
    </w:p>
    <w:p w14:paraId="181C86BF" w14:textId="77777777" w:rsidR="008F4469" w:rsidRPr="00A919F7" w:rsidRDefault="008F4469" w:rsidP="00A919F7">
      <w:pPr>
        <w:spacing w:line="360" w:lineRule="auto"/>
        <w:ind w:right="-7"/>
        <w:jc w:val="both"/>
        <w:rPr>
          <w:rFonts w:ascii="Palatino Linotype" w:eastAsia="Palatino Linotype" w:hAnsi="Palatino Linotype" w:cs="Palatino Linotype"/>
          <w:color w:val="000000" w:themeColor="text1"/>
        </w:rPr>
      </w:pPr>
    </w:p>
    <w:p w14:paraId="1969FA92" w14:textId="77777777" w:rsidR="008F4469"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bookmarkStart w:id="8" w:name="_heading=h.3rdcrjn" w:colFirst="0" w:colLast="0"/>
      <w:bookmarkEnd w:id="8"/>
      <w:r w:rsidRPr="00A919F7">
        <w:rPr>
          <w:rFonts w:ascii="Palatino Linotype" w:eastAsia="Palatino Linotype" w:hAnsi="Palatino Linotype" w:cs="Palatino Linotype"/>
          <w:color w:val="000000" w:themeColor="text1"/>
        </w:rPr>
        <w:t xml:space="preserve">Así entonces, se procede analizar, en primer lugar, si el </w:t>
      </w:r>
      <w:r w:rsidRPr="00A919F7">
        <w:rPr>
          <w:rFonts w:ascii="Palatino Linotype" w:eastAsia="Palatino Linotype" w:hAnsi="Palatino Linotype" w:cs="Palatino Linotype"/>
          <w:b/>
          <w:bCs/>
          <w:color w:val="000000" w:themeColor="text1"/>
        </w:rPr>
        <w:t>SUJETO OBLIGADO</w:t>
      </w:r>
      <w:r w:rsidRPr="00A919F7">
        <w:rPr>
          <w:rFonts w:ascii="Palatino Linotype" w:eastAsia="Palatino Linotype" w:hAnsi="Palatino Linotype" w:cs="Palatino Linotype"/>
          <w:color w:val="000000" w:themeColor="text1"/>
        </w:rPr>
        <w:t xml:space="preserve"> al atender la solicitud de acceso a la información, satisfizo la garantía primaria del derecho </w:t>
      </w:r>
      <w:r w:rsidRPr="00A919F7">
        <w:rPr>
          <w:rFonts w:ascii="Palatino Linotype" w:eastAsia="Palatino Linotype" w:hAnsi="Palatino Linotype" w:cs="Palatino Linotype"/>
          <w:color w:val="000000" w:themeColor="text1"/>
        </w:rPr>
        <w:lastRenderedPageBreak/>
        <w:t>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11BE7AD3" w14:textId="77777777" w:rsidR="008F4469" w:rsidRPr="00A919F7" w:rsidRDefault="008F4469" w:rsidP="00A919F7">
      <w:pPr>
        <w:spacing w:line="360" w:lineRule="auto"/>
        <w:ind w:right="-7"/>
        <w:jc w:val="both"/>
        <w:rPr>
          <w:rFonts w:ascii="Palatino Linotype" w:eastAsia="Palatino Linotype" w:hAnsi="Palatino Linotype" w:cs="Palatino Linotype"/>
          <w:color w:val="000000" w:themeColor="text1"/>
        </w:rPr>
      </w:pPr>
    </w:p>
    <w:p w14:paraId="537AA494" w14:textId="16EBC499" w:rsidR="008F4469" w:rsidRPr="00A919F7" w:rsidRDefault="00546187" w:rsidP="00A919F7">
      <w:pPr>
        <w:pStyle w:val="Ttulo1"/>
        <w:spacing w:before="0" w:after="240" w:line="360" w:lineRule="auto"/>
        <w:ind w:right="-7"/>
        <w:rPr>
          <w:rFonts w:ascii="Palatino Linotype" w:eastAsia="Palatino Linotype" w:hAnsi="Palatino Linotype" w:cs="Palatino Linotype"/>
          <w:b/>
          <w:bCs/>
          <w:color w:val="000000" w:themeColor="text1"/>
          <w:sz w:val="24"/>
          <w:szCs w:val="24"/>
        </w:rPr>
      </w:pPr>
      <w:bookmarkStart w:id="9" w:name="_heading=h.26in1rg" w:colFirst="0" w:colLast="0"/>
      <w:bookmarkEnd w:id="9"/>
      <w:r>
        <w:rPr>
          <w:rFonts w:ascii="Palatino Linotype" w:eastAsia="Palatino Linotype" w:hAnsi="Palatino Linotype" w:cs="Palatino Linotype"/>
          <w:b/>
          <w:bCs/>
          <w:color w:val="000000" w:themeColor="text1"/>
          <w:sz w:val="24"/>
          <w:szCs w:val="24"/>
        </w:rPr>
        <w:t xml:space="preserve">II. </w:t>
      </w:r>
      <w:r w:rsidR="00B9193B" w:rsidRPr="00A919F7">
        <w:rPr>
          <w:rFonts w:ascii="Palatino Linotype" w:eastAsia="Palatino Linotype" w:hAnsi="Palatino Linotype" w:cs="Palatino Linotype"/>
          <w:b/>
          <w:bCs/>
          <w:color w:val="000000" w:themeColor="text1"/>
          <w:sz w:val="24"/>
          <w:szCs w:val="24"/>
        </w:rPr>
        <w:t>De la información solicitada y la respuesta del SUJETO OBLIGADO</w:t>
      </w:r>
    </w:p>
    <w:p w14:paraId="230896E3" w14:textId="77777777" w:rsidR="008F4469"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Acotada la </w:t>
      </w:r>
      <w:r w:rsidRPr="00A919F7">
        <w:rPr>
          <w:rFonts w:ascii="Palatino Linotype" w:eastAsia="Palatino Linotype" w:hAnsi="Palatino Linotype" w:cs="Palatino Linotype"/>
          <w:i/>
          <w:iCs/>
          <w:color w:val="000000" w:themeColor="text1"/>
        </w:rPr>
        <w:t>Litis</w:t>
      </w:r>
      <w:r w:rsidRPr="00A919F7">
        <w:rPr>
          <w:rFonts w:ascii="Palatino Linotype" w:eastAsia="Palatino Linotype" w:hAnsi="Palatino Linotype" w:cs="Palatino Linotype"/>
          <w:color w:val="000000" w:themeColor="text1"/>
        </w:rPr>
        <w:t xml:space="preserve"> del presente asunto se debe de analizar mediante el siguiente cuadro si el </w:t>
      </w:r>
      <w:r w:rsidRPr="00A919F7">
        <w:rPr>
          <w:rFonts w:ascii="Palatino Linotype" w:eastAsia="Palatino Linotype" w:hAnsi="Palatino Linotype" w:cs="Palatino Linotype"/>
          <w:b/>
          <w:bCs/>
          <w:color w:val="000000" w:themeColor="text1"/>
        </w:rPr>
        <w:t xml:space="preserve">SUJETO OBLIGADO </w:t>
      </w:r>
      <w:r w:rsidRPr="00A919F7">
        <w:rPr>
          <w:rFonts w:ascii="Palatino Linotype" w:eastAsia="Palatino Linotype" w:hAnsi="Palatino Linotype" w:cs="Palatino Linotype"/>
          <w:color w:val="000000" w:themeColor="text1"/>
        </w:rPr>
        <w:t xml:space="preserve">con la información entregada colma el derecho de acceso a la información del </w:t>
      </w:r>
      <w:r w:rsidRPr="00A919F7">
        <w:rPr>
          <w:rFonts w:ascii="Palatino Linotype" w:eastAsia="Palatino Linotype" w:hAnsi="Palatino Linotype" w:cs="Palatino Linotype"/>
          <w:b/>
          <w:bCs/>
          <w:color w:val="000000" w:themeColor="text1"/>
        </w:rPr>
        <w:t xml:space="preserve">RECURRENTE. </w:t>
      </w:r>
    </w:p>
    <w:p w14:paraId="1B914321" w14:textId="77777777" w:rsidR="008F4469" w:rsidRPr="00A919F7" w:rsidRDefault="008F4469" w:rsidP="00A919F7">
      <w:pPr>
        <w:spacing w:line="360" w:lineRule="auto"/>
        <w:ind w:right="-7"/>
        <w:jc w:val="both"/>
        <w:rPr>
          <w:rFonts w:ascii="Palatino Linotype" w:eastAsia="Palatino Linotype" w:hAnsi="Palatino Linotype" w:cs="Palatino Linotype"/>
          <w:color w:val="000000" w:themeColor="text1"/>
        </w:rPr>
      </w:pPr>
    </w:p>
    <w:tbl>
      <w:tblPr>
        <w:tblStyle w:val="a"/>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833"/>
        <w:gridCol w:w="1984"/>
        <w:gridCol w:w="2412"/>
      </w:tblGrid>
      <w:tr w:rsidR="00A919F7" w:rsidRPr="00A919F7" w14:paraId="2783E0A7" w14:textId="77777777" w:rsidTr="00546187">
        <w:tc>
          <w:tcPr>
            <w:tcW w:w="2547" w:type="dxa"/>
          </w:tcPr>
          <w:p w14:paraId="2EC91976" w14:textId="77777777" w:rsidR="008F4469" w:rsidRPr="00A919F7" w:rsidRDefault="00B9193B" w:rsidP="00546187">
            <w:pPr>
              <w:ind w:right="-7"/>
              <w:jc w:val="center"/>
              <w:rPr>
                <w:rFonts w:ascii="Palatino Linotype" w:eastAsia="Palatino Linotype" w:hAnsi="Palatino Linotype" w:cs="Palatino Linotype"/>
                <w:b/>
                <w:bCs/>
                <w:i/>
                <w:iCs/>
                <w:color w:val="000000" w:themeColor="text1"/>
              </w:rPr>
            </w:pPr>
            <w:r w:rsidRPr="00A919F7">
              <w:rPr>
                <w:rFonts w:ascii="Palatino Linotype" w:eastAsia="Palatino Linotype" w:hAnsi="Palatino Linotype" w:cs="Palatino Linotype"/>
                <w:b/>
                <w:bCs/>
                <w:i/>
                <w:iCs/>
                <w:color w:val="000000" w:themeColor="text1"/>
              </w:rPr>
              <w:t>Información solicitada</w:t>
            </w:r>
          </w:p>
        </w:tc>
        <w:tc>
          <w:tcPr>
            <w:tcW w:w="2833" w:type="dxa"/>
          </w:tcPr>
          <w:p w14:paraId="73E2A0DA" w14:textId="77777777" w:rsidR="008F4469" w:rsidRPr="00A919F7" w:rsidRDefault="00B9193B" w:rsidP="00546187">
            <w:pPr>
              <w:ind w:right="-7"/>
              <w:jc w:val="center"/>
              <w:rPr>
                <w:rFonts w:ascii="Palatino Linotype" w:eastAsia="Palatino Linotype" w:hAnsi="Palatino Linotype" w:cs="Palatino Linotype"/>
                <w:b/>
                <w:bCs/>
                <w:i/>
                <w:iCs/>
                <w:color w:val="000000" w:themeColor="text1"/>
              </w:rPr>
            </w:pPr>
            <w:r w:rsidRPr="00A919F7">
              <w:rPr>
                <w:rFonts w:ascii="Palatino Linotype" w:eastAsia="Palatino Linotype" w:hAnsi="Palatino Linotype" w:cs="Palatino Linotype"/>
                <w:b/>
                <w:bCs/>
                <w:i/>
                <w:iCs/>
                <w:color w:val="000000" w:themeColor="text1"/>
              </w:rPr>
              <w:t>Respuesta inicial</w:t>
            </w:r>
          </w:p>
        </w:tc>
        <w:tc>
          <w:tcPr>
            <w:tcW w:w="1984" w:type="dxa"/>
          </w:tcPr>
          <w:p w14:paraId="5841B4FE" w14:textId="77777777" w:rsidR="008F4469" w:rsidRPr="00A919F7" w:rsidRDefault="00B9193B" w:rsidP="00546187">
            <w:pPr>
              <w:ind w:right="-7"/>
              <w:jc w:val="center"/>
              <w:rPr>
                <w:rFonts w:ascii="Palatino Linotype" w:eastAsia="Palatino Linotype" w:hAnsi="Palatino Linotype" w:cs="Palatino Linotype"/>
                <w:b/>
                <w:bCs/>
                <w:i/>
                <w:iCs/>
                <w:color w:val="000000" w:themeColor="text1"/>
              </w:rPr>
            </w:pPr>
            <w:r w:rsidRPr="00A919F7">
              <w:rPr>
                <w:rFonts w:ascii="Palatino Linotype" w:eastAsia="Palatino Linotype" w:hAnsi="Palatino Linotype" w:cs="Palatino Linotype"/>
                <w:b/>
                <w:bCs/>
                <w:i/>
                <w:iCs/>
                <w:color w:val="000000" w:themeColor="text1"/>
              </w:rPr>
              <w:t>Manifestaciones</w:t>
            </w:r>
          </w:p>
        </w:tc>
        <w:tc>
          <w:tcPr>
            <w:tcW w:w="2412" w:type="dxa"/>
          </w:tcPr>
          <w:p w14:paraId="6BC96065" w14:textId="4F72B034" w:rsidR="008F4469" w:rsidRPr="00A919F7" w:rsidRDefault="00B9193B" w:rsidP="00546187">
            <w:pPr>
              <w:ind w:right="-7"/>
              <w:jc w:val="center"/>
              <w:rPr>
                <w:rFonts w:ascii="Palatino Linotype" w:eastAsia="Palatino Linotype" w:hAnsi="Palatino Linotype" w:cs="Palatino Linotype"/>
                <w:b/>
                <w:bCs/>
                <w:i/>
                <w:iCs/>
                <w:color w:val="000000" w:themeColor="text1"/>
              </w:rPr>
            </w:pPr>
            <w:r w:rsidRPr="00A919F7">
              <w:rPr>
                <w:rFonts w:ascii="Palatino Linotype" w:eastAsia="Palatino Linotype" w:hAnsi="Palatino Linotype" w:cs="Palatino Linotype"/>
                <w:b/>
                <w:bCs/>
                <w:i/>
                <w:iCs/>
                <w:color w:val="000000" w:themeColor="text1"/>
              </w:rPr>
              <w:t>Colma</w:t>
            </w:r>
          </w:p>
        </w:tc>
      </w:tr>
      <w:tr w:rsidR="008F4469" w:rsidRPr="00A919F7" w14:paraId="6DAE5892" w14:textId="77777777" w:rsidTr="00546187">
        <w:tc>
          <w:tcPr>
            <w:tcW w:w="2547" w:type="dxa"/>
          </w:tcPr>
          <w:p w14:paraId="094E381E" w14:textId="77777777" w:rsidR="008F4469" w:rsidRPr="00A919F7" w:rsidRDefault="00B9193B" w:rsidP="00A919F7">
            <w:pPr>
              <w:ind w:right="-7"/>
              <w:jc w:val="both"/>
              <w:rPr>
                <w:rFonts w:ascii="Palatino Linotype" w:eastAsia="Palatino Linotype" w:hAnsi="Palatino Linotype" w:cs="Palatino Linotype"/>
                <w:b/>
                <w:bCs/>
                <w:i/>
                <w:iCs/>
                <w:color w:val="000000" w:themeColor="text1"/>
              </w:rPr>
            </w:pPr>
            <w:r w:rsidRPr="00A919F7">
              <w:rPr>
                <w:rFonts w:ascii="Palatino Linotype" w:eastAsia="Palatino Linotype" w:hAnsi="Palatino Linotype" w:cs="Palatino Linotype"/>
                <w:b/>
                <w:bCs/>
                <w:i/>
                <w:iCs/>
                <w:color w:val="000000" w:themeColor="text1"/>
              </w:rPr>
              <w:t>1.- Certificados de competencia laboral de los servidores públicos del IMCUFIDE de Tenango del Valle obligados a contar con el.</w:t>
            </w:r>
          </w:p>
          <w:p w14:paraId="18CB9B63" w14:textId="77777777" w:rsidR="008F4469" w:rsidRPr="00A919F7" w:rsidRDefault="008F4469" w:rsidP="00A919F7">
            <w:pPr>
              <w:ind w:right="-7"/>
              <w:jc w:val="both"/>
              <w:rPr>
                <w:rFonts w:ascii="Palatino Linotype" w:eastAsia="Palatino Linotype" w:hAnsi="Palatino Linotype" w:cs="Palatino Linotype"/>
                <w:b/>
                <w:bCs/>
                <w:i/>
                <w:iCs/>
                <w:color w:val="000000" w:themeColor="text1"/>
              </w:rPr>
            </w:pPr>
          </w:p>
        </w:tc>
        <w:tc>
          <w:tcPr>
            <w:tcW w:w="2833" w:type="dxa"/>
          </w:tcPr>
          <w:p w14:paraId="5614D930" w14:textId="77777777" w:rsidR="008F4469" w:rsidRPr="00A919F7" w:rsidRDefault="00B9193B" w:rsidP="00A919F7">
            <w:pPr>
              <w:ind w:right="-7"/>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b/>
                <w:bCs/>
                <w:i/>
                <w:iCs/>
                <w:color w:val="000000" w:themeColor="text1"/>
              </w:rPr>
              <w:t xml:space="preserve">CERTIFICACION_PARA_TODOS.pdf: </w:t>
            </w:r>
            <w:r w:rsidRPr="00A919F7">
              <w:rPr>
                <w:rFonts w:ascii="Palatino Linotype" w:eastAsia="Palatino Linotype" w:hAnsi="Palatino Linotype" w:cs="Palatino Linotype"/>
                <w:i/>
                <w:iCs/>
                <w:color w:val="000000" w:themeColor="text1"/>
              </w:rPr>
              <w:t xml:space="preserve">flayer que contiene como se puede obtener una certificación de competencia laboral.  </w:t>
            </w:r>
          </w:p>
          <w:p w14:paraId="78DCF76D" w14:textId="77777777" w:rsidR="008F4469" w:rsidRPr="00A919F7" w:rsidRDefault="00B9193B" w:rsidP="00A919F7">
            <w:pPr>
              <w:ind w:right="-7"/>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i/>
                <w:iCs/>
                <w:color w:val="000000" w:themeColor="text1"/>
              </w:rPr>
              <w:t xml:space="preserve">De la respuesta en SAIMEX se observe el siguiente texto “EL ENCARGADO EN ESTE CASO DE LAS PLATAFORMAS DE TRANSPARENCIA TIENE 2 MESES QUE SE INCORPORO COMO TITULAR DE TRANSPARENCIA QUE LA CERTIFICACIÓN EMPIEZA EN SEPTIEMBRE Y SE </w:t>
            </w:r>
            <w:r w:rsidRPr="00A919F7">
              <w:rPr>
                <w:rFonts w:ascii="Palatino Linotype" w:eastAsia="Palatino Linotype" w:hAnsi="Palatino Linotype" w:cs="Palatino Linotype"/>
                <w:i/>
                <w:iCs/>
                <w:color w:val="000000" w:themeColor="text1"/>
              </w:rPr>
              <w:lastRenderedPageBreak/>
              <w:t>TIENE 6 MESES DESPUES DE LA MISMA CON LA BREVEDAD LE PODRE DAR ESTA INFORMACION DE LOS TRABAJADORES DE IMCUFIDE YA QUE MUCHOS SOMOS DE RECIENTE INGRESO, PERO SI ME DA OPORTUNIDAD LO MÁS PRONTO POSIBLE SE LE DARA RESPUESTA YA DANDO LA INFORMACIÓN QUE SOLICITA. YA SI ME PIDE DE CERTIFICACIONES QUE LE ADJUNTO EN EL ARCHIVO LE PODRA DAR UNA RESPUESTA YA CON EL TIEMPO PERTINENTE QUE TOME.”</w:t>
            </w:r>
          </w:p>
          <w:p w14:paraId="500D0D81" w14:textId="77777777" w:rsidR="008F4469" w:rsidRPr="00A919F7" w:rsidRDefault="008F4469" w:rsidP="00A919F7">
            <w:pPr>
              <w:ind w:right="-7"/>
              <w:jc w:val="both"/>
              <w:rPr>
                <w:rFonts w:ascii="Palatino Linotype" w:eastAsia="Palatino Linotype" w:hAnsi="Palatino Linotype" w:cs="Palatino Linotype"/>
                <w:i/>
                <w:iCs/>
                <w:color w:val="000000" w:themeColor="text1"/>
              </w:rPr>
            </w:pPr>
          </w:p>
        </w:tc>
        <w:tc>
          <w:tcPr>
            <w:tcW w:w="1984" w:type="dxa"/>
          </w:tcPr>
          <w:p w14:paraId="1FCBDFE9" w14:textId="77777777" w:rsidR="008F4469" w:rsidRPr="00A919F7" w:rsidRDefault="00B9193B" w:rsidP="00A919F7">
            <w:pPr>
              <w:ind w:right="-7"/>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i/>
                <w:iCs/>
                <w:color w:val="000000" w:themeColor="text1"/>
              </w:rPr>
              <w:lastRenderedPageBreak/>
              <w:t xml:space="preserve">No hay pronunciamiento </w:t>
            </w:r>
          </w:p>
        </w:tc>
        <w:tc>
          <w:tcPr>
            <w:tcW w:w="2412" w:type="dxa"/>
          </w:tcPr>
          <w:p w14:paraId="6B59C383" w14:textId="77777777" w:rsidR="008F4469" w:rsidRPr="00A919F7" w:rsidRDefault="00311BC2" w:rsidP="00A919F7">
            <w:pPr>
              <w:ind w:right="-7"/>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b/>
                <w:bCs/>
                <w:i/>
                <w:iCs/>
                <w:color w:val="000000" w:themeColor="text1"/>
              </w:rPr>
              <w:t>Colma parcialmente, toda vez que de la información solicitada no se observa que hubiera sido remitida al área competente</w:t>
            </w:r>
            <w:r w:rsidR="00924ADC" w:rsidRPr="00A919F7">
              <w:rPr>
                <w:rFonts w:ascii="Palatino Linotype" w:eastAsia="Palatino Linotype" w:hAnsi="Palatino Linotype" w:cs="Palatino Linotype"/>
                <w:b/>
                <w:bCs/>
                <w:i/>
                <w:iCs/>
                <w:color w:val="000000" w:themeColor="text1"/>
              </w:rPr>
              <w:t xml:space="preserve">, sin embargo se </w:t>
            </w:r>
            <w:r w:rsidR="004E4C08" w:rsidRPr="00A919F7">
              <w:rPr>
                <w:rFonts w:ascii="Palatino Linotype" w:eastAsia="Palatino Linotype" w:hAnsi="Palatino Linotype" w:cs="Palatino Linotype"/>
                <w:b/>
                <w:bCs/>
                <w:i/>
                <w:iCs/>
                <w:color w:val="000000" w:themeColor="text1"/>
              </w:rPr>
              <w:t>informó</w:t>
            </w:r>
            <w:r w:rsidR="00924ADC" w:rsidRPr="00A919F7">
              <w:rPr>
                <w:rFonts w:ascii="Palatino Linotype" w:eastAsia="Palatino Linotype" w:hAnsi="Palatino Linotype" w:cs="Palatino Linotype"/>
                <w:b/>
                <w:bCs/>
                <w:i/>
                <w:iCs/>
                <w:color w:val="000000" w:themeColor="text1"/>
              </w:rPr>
              <w:t xml:space="preserve"> sobre el ingreso del Titular de la Unidad de Transparencia</w:t>
            </w:r>
            <w:r w:rsidR="004E4C08" w:rsidRPr="00A919F7">
              <w:rPr>
                <w:rFonts w:ascii="Palatino Linotype" w:eastAsia="Palatino Linotype" w:hAnsi="Palatino Linotype" w:cs="Palatino Linotype"/>
                <w:b/>
                <w:bCs/>
                <w:i/>
                <w:iCs/>
                <w:color w:val="000000" w:themeColor="text1"/>
              </w:rPr>
              <w:t xml:space="preserve">. </w:t>
            </w:r>
          </w:p>
        </w:tc>
      </w:tr>
    </w:tbl>
    <w:p w14:paraId="5488CD1A" w14:textId="77777777" w:rsidR="008F4469" w:rsidRDefault="008F4469" w:rsidP="00A919F7">
      <w:pPr>
        <w:pBdr>
          <w:top w:val="nil"/>
          <w:left w:val="nil"/>
          <w:bottom w:val="nil"/>
          <w:right w:val="nil"/>
          <w:between w:val="nil"/>
        </w:pBdr>
        <w:tabs>
          <w:tab w:val="left" w:pos="0"/>
        </w:tabs>
        <w:spacing w:line="360" w:lineRule="auto"/>
        <w:ind w:right="-7"/>
        <w:jc w:val="both"/>
        <w:rPr>
          <w:rFonts w:ascii="Palatino Linotype" w:eastAsia="Palatino Linotype" w:hAnsi="Palatino Linotype" w:cs="Palatino Linotype"/>
          <w:color w:val="000000" w:themeColor="text1"/>
        </w:rPr>
      </w:pPr>
    </w:p>
    <w:p w14:paraId="7DDEA9DB" w14:textId="77777777" w:rsidR="00546187" w:rsidRPr="00A919F7" w:rsidRDefault="00546187" w:rsidP="00A919F7">
      <w:pPr>
        <w:pBdr>
          <w:top w:val="nil"/>
          <w:left w:val="nil"/>
          <w:bottom w:val="nil"/>
          <w:right w:val="nil"/>
          <w:between w:val="nil"/>
        </w:pBdr>
        <w:tabs>
          <w:tab w:val="left" w:pos="0"/>
        </w:tabs>
        <w:spacing w:line="360" w:lineRule="auto"/>
        <w:ind w:right="-7"/>
        <w:jc w:val="both"/>
        <w:rPr>
          <w:rFonts w:ascii="Palatino Linotype" w:eastAsia="Palatino Linotype" w:hAnsi="Palatino Linotype" w:cs="Palatino Linotype"/>
          <w:color w:val="000000" w:themeColor="text1"/>
        </w:rPr>
      </w:pPr>
    </w:p>
    <w:p w14:paraId="1F314639" w14:textId="1CB4E92F" w:rsidR="008F4469"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De lo anterior, se tiene que el </w:t>
      </w:r>
      <w:r w:rsidRPr="00A919F7">
        <w:rPr>
          <w:rFonts w:ascii="Palatino Linotype" w:eastAsia="Palatino Linotype" w:hAnsi="Palatino Linotype" w:cs="Palatino Linotype"/>
          <w:b/>
          <w:bCs/>
          <w:color w:val="000000" w:themeColor="text1"/>
        </w:rPr>
        <w:t xml:space="preserve">SUJETO </w:t>
      </w:r>
      <w:r w:rsidR="00667785" w:rsidRPr="00A919F7">
        <w:rPr>
          <w:rFonts w:ascii="Palatino Linotype" w:eastAsia="Palatino Linotype" w:hAnsi="Palatino Linotype" w:cs="Palatino Linotype"/>
          <w:b/>
          <w:bCs/>
          <w:color w:val="000000" w:themeColor="text1"/>
        </w:rPr>
        <w:t xml:space="preserve">OBLIGADO </w:t>
      </w:r>
      <w:r w:rsidR="00667785" w:rsidRPr="00A919F7">
        <w:rPr>
          <w:rFonts w:ascii="Palatino Linotype" w:eastAsia="Palatino Linotype" w:hAnsi="Palatino Linotype" w:cs="Palatino Linotype"/>
          <w:color w:val="000000" w:themeColor="text1"/>
        </w:rPr>
        <w:t>colmo</w:t>
      </w:r>
      <w:r w:rsidRPr="00A919F7">
        <w:rPr>
          <w:rFonts w:ascii="Palatino Linotype" w:eastAsia="Palatino Linotype" w:hAnsi="Palatino Linotype" w:cs="Palatino Linotype"/>
          <w:color w:val="000000" w:themeColor="text1"/>
        </w:rPr>
        <w:t xml:space="preserve"> parcialmente el derecho de acceso a la información del </w:t>
      </w:r>
      <w:r w:rsidRPr="00A919F7">
        <w:rPr>
          <w:rFonts w:ascii="Palatino Linotype" w:eastAsia="Palatino Linotype" w:hAnsi="Palatino Linotype" w:cs="Palatino Linotype"/>
          <w:b/>
          <w:bCs/>
          <w:color w:val="000000" w:themeColor="text1"/>
        </w:rPr>
        <w:t xml:space="preserve">RECURRENTE, </w:t>
      </w:r>
      <w:r w:rsidRPr="00A919F7">
        <w:rPr>
          <w:rFonts w:ascii="Palatino Linotype" w:eastAsia="Palatino Linotype" w:hAnsi="Palatino Linotype" w:cs="Palatino Linotype"/>
          <w:color w:val="000000" w:themeColor="text1"/>
        </w:rPr>
        <w:t xml:space="preserve">toda vez que solo se informó que el Titular de la Unidad de Transparencia, tiene dos meses en el cargo y que en septiembre se dará </w:t>
      </w:r>
      <w:r w:rsidRPr="00A919F7">
        <w:rPr>
          <w:rFonts w:ascii="Palatino Linotype" w:eastAsia="Palatino Linotype" w:hAnsi="Palatino Linotype" w:cs="Palatino Linotype"/>
          <w:color w:val="000000" w:themeColor="text1"/>
        </w:rPr>
        <w:lastRenderedPageBreak/>
        <w:t xml:space="preserve">inicio con el proceso de certificación para titulares de las unidades de transparencia, situación por la cual se hace el siguiente análisis. </w:t>
      </w:r>
    </w:p>
    <w:p w14:paraId="405FC223" w14:textId="77777777" w:rsidR="008F4469" w:rsidRPr="00A919F7" w:rsidRDefault="008F4469" w:rsidP="00A919F7">
      <w:pPr>
        <w:pBdr>
          <w:top w:val="nil"/>
          <w:left w:val="nil"/>
          <w:bottom w:val="nil"/>
          <w:right w:val="nil"/>
          <w:between w:val="nil"/>
        </w:pBdr>
        <w:tabs>
          <w:tab w:val="left" w:pos="0"/>
        </w:tabs>
        <w:spacing w:line="360" w:lineRule="auto"/>
        <w:ind w:right="-7"/>
        <w:jc w:val="both"/>
        <w:rPr>
          <w:rFonts w:ascii="Palatino Linotype" w:eastAsia="Palatino Linotype" w:hAnsi="Palatino Linotype" w:cs="Palatino Linotype"/>
          <w:color w:val="000000" w:themeColor="text1"/>
        </w:rPr>
      </w:pPr>
    </w:p>
    <w:p w14:paraId="34A792DB" w14:textId="77777777" w:rsidR="008F4469"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En esa línea, se tiene que de acuerdo con el artículo 57 de la Ley de Transparencia y Acceso a la Información Pública del Estado de México y Municipios, regula que el Titular de la Unidad de Transparencia, debe de cumplir con los siguientes requisitos. </w:t>
      </w:r>
    </w:p>
    <w:p w14:paraId="3BA51BEE" w14:textId="77777777" w:rsidR="008F4469" w:rsidRPr="00A919F7" w:rsidRDefault="00B9193B" w:rsidP="00A919F7">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b/>
          <w:bCs/>
          <w:i/>
          <w:iCs/>
          <w:color w:val="000000" w:themeColor="text1"/>
        </w:rPr>
        <w:t>Artículo 57.</w:t>
      </w:r>
      <w:r w:rsidRPr="00A919F7">
        <w:rPr>
          <w:rFonts w:ascii="Palatino Linotype" w:eastAsia="Palatino Linotype" w:hAnsi="Palatino Linotype" w:cs="Palatino Linotype"/>
          <w:i/>
          <w:iCs/>
          <w:color w:val="000000" w:themeColor="text1"/>
        </w:rPr>
        <w:t xml:space="preserve"> El responsable de la Unidad de Transparencia deberá tener el perfil adecuado para el cumplimiento de las obligaciones que se derivan de la presente Ley. Para ser nombrado titular de la Unidad de Transparencia, deberá cumplir, por lo menos, con los siguientes requisitos: </w:t>
      </w:r>
    </w:p>
    <w:p w14:paraId="482D492F" w14:textId="77777777" w:rsidR="008F4469" w:rsidRPr="00A919F7" w:rsidRDefault="00B9193B" w:rsidP="00A919F7">
      <w:pPr>
        <w:numPr>
          <w:ilvl w:val="0"/>
          <w:numId w:val="2"/>
        </w:numPr>
        <w:pBdr>
          <w:top w:val="nil"/>
          <w:left w:val="nil"/>
          <w:bottom w:val="nil"/>
          <w:right w:val="nil"/>
          <w:between w:val="nil"/>
        </w:pBdr>
        <w:ind w:left="0" w:right="-7" w:firstLine="0"/>
        <w:jc w:val="both"/>
        <w:rPr>
          <w:rFonts w:ascii="Palatino Linotype" w:eastAsia="Palatino Linotype" w:hAnsi="Palatino Linotype" w:cs="Palatino Linotype"/>
          <w:b/>
          <w:bCs/>
          <w:i/>
          <w:iCs/>
          <w:color w:val="000000" w:themeColor="text1"/>
        </w:rPr>
      </w:pPr>
      <w:r w:rsidRPr="00A919F7">
        <w:rPr>
          <w:rFonts w:ascii="Palatino Linotype" w:eastAsia="Palatino Linotype" w:hAnsi="Palatino Linotype" w:cs="Palatino Linotype"/>
          <w:b/>
          <w:bCs/>
          <w:i/>
          <w:iCs/>
          <w:color w:val="000000" w:themeColor="text1"/>
        </w:rPr>
        <w:t xml:space="preserve">Contar con conocimiento o, tratándose de las entidades gubernamentales estatales y los municipios certificación en materia de acceso a la información, transparencia y protección de datos personales, que para tal efecto emita el Instituto; </w:t>
      </w:r>
    </w:p>
    <w:p w14:paraId="0C5D741B" w14:textId="77777777" w:rsidR="008F4469" w:rsidRPr="00A919F7" w:rsidRDefault="00B9193B" w:rsidP="00A919F7">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i/>
          <w:iCs/>
          <w:color w:val="000000" w:themeColor="text1"/>
        </w:rPr>
        <w:t xml:space="preserve">II. Experiencia en materia de acceso a la información y protección de datos personales; y </w:t>
      </w:r>
    </w:p>
    <w:p w14:paraId="783BF617" w14:textId="77777777" w:rsidR="008F4469" w:rsidRPr="00A919F7" w:rsidRDefault="00B9193B" w:rsidP="00A919F7">
      <w:pPr>
        <w:numPr>
          <w:ilvl w:val="0"/>
          <w:numId w:val="2"/>
        </w:numPr>
        <w:pBdr>
          <w:top w:val="nil"/>
          <w:left w:val="nil"/>
          <w:bottom w:val="nil"/>
          <w:right w:val="nil"/>
          <w:between w:val="nil"/>
        </w:pBdr>
        <w:ind w:left="0" w:right="-7" w:firstLine="0"/>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i/>
          <w:iCs/>
          <w:color w:val="000000" w:themeColor="text1"/>
        </w:rPr>
        <w:t>Habilidades de organización y comunicación, así como visión y liderazgo.</w:t>
      </w:r>
    </w:p>
    <w:p w14:paraId="2F5CB8BB" w14:textId="77777777" w:rsidR="008F4469" w:rsidRPr="00A919F7" w:rsidRDefault="008F4469" w:rsidP="00A919F7">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p>
    <w:p w14:paraId="1327B8D3" w14:textId="77777777" w:rsidR="008F4469"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De lo anterior, se tiene que el Titular de la Unidad de Transparencia si debe de contar con una certificación en materia de acceso a la información, transparencia y protección de datos personales. </w:t>
      </w:r>
    </w:p>
    <w:p w14:paraId="75EA36CA" w14:textId="77777777" w:rsidR="008F4469" w:rsidRPr="00A919F7" w:rsidRDefault="008F4469" w:rsidP="00A919F7">
      <w:pPr>
        <w:pBdr>
          <w:top w:val="nil"/>
          <w:left w:val="nil"/>
          <w:bottom w:val="nil"/>
          <w:right w:val="nil"/>
          <w:between w:val="nil"/>
        </w:pBdr>
        <w:tabs>
          <w:tab w:val="left" w:pos="0"/>
        </w:tabs>
        <w:spacing w:line="360" w:lineRule="auto"/>
        <w:ind w:right="-7"/>
        <w:jc w:val="both"/>
        <w:rPr>
          <w:rFonts w:ascii="Palatino Linotype" w:eastAsia="Palatino Linotype" w:hAnsi="Palatino Linotype" w:cs="Palatino Linotype"/>
          <w:color w:val="000000" w:themeColor="text1"/>
        </w:rPr>
      </w:pPr>
    </w:p>
    <w:p w14:paraId="3544CFCE" w14:textId="77777777" w:rsidR="008F4469"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Ahora bien, de lo referido por el </w:t>
      </w:r>
      <w:r w:rsidRPr="00A919F7">
        <w:rPr>
          <w:rFonts w:ascii="Palatino Linotype" w:eastAsia="Palatino Linotype" w:hAnsi="Palatino Linotype" w:cs="Palatino Linotype"/>
          <w:b/>
          <w:bCs/>
          <w:color w:val="000000" w:themeColor="text1"/>
        </w:rPr>
        <w:t xml:space="preserve">SUJETO OBLIGADO, </w:t>
      </w:r>
      <w:r w:rsidRPr="00A919F7">
        <w:rPr>
          <w:rFonts w:ascii="Palatino Linotype" w:eastAsia="Palatino Linotype" w:hAnsi="Palatino Linotype" w:cs="Palatino Linotype"/>
          <w:color w:val="000000" w:themeColor="text1"/>
        </w:rPr>
        <w:t xml:space="preserve">se localizó la convocatoria de la cual se hace referencia,  en la cual se establece que el plan de evaluación es del once de agosto al cinco de septiembre de dos mil veinticinco, situación por la cual se tiene que el Titular de la Unidad de Transparencia a la fecha de la solicitud pudo haberse encontrado en proceso de certificación del cual aún no se emitían juicios de competencia, por lo que, se estima que a la fecha de la solicitud de información lo solicitado aún no había sido administrado por el </w:t>
      </w:r>
      <w:r w:rsidRPr="00A919F7">
        <w:rPr>
          <w:rFonts w:ascii="Palatino Linotype" w:eastAsia="Palatino Linotype" w:hAnsi="Palatino Linotype" w:cs="Palatino Linotype"/>
          <w:b/>
          <w:bCs/>
          <w:color w:val="000000" w:themeColor="text1"/>
        </w:rPr>
        <w:t xml:space="preserve">SUJETO OBLIGADO. </w:t>
      </w:r>
    </w:p>
    <w:p w14:paraId="2BE4E562" w14:textId="77777777" w:rsidR="008F4469" w:rsidRDefault="00B9193B" w:rsidP="00A919F7">
      <w:pPr>
        <w:pBdr>
          <w:top w:val="nil"/>
          <w:left w:val="nil"/>
          <w:bottom w:val="nil"/>
          <w:right w:val="nil"/>
          <w:between w:val="nil"/>
        </w:pBdr>
        <w:tabs>
          <w:tab w:val="left" w:pos="0"/>
        </w:tabs>
        <w:spacing w:line="360" w:lineRule="auto"/>
        <w:ind w:right="-7"/>
        <w:jc w:val="center"/>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noProof/>
          <w:color w:val="000000" w:themeColor="text1"/>
        </w:rPr>
        <w:lastRenderedPageBreak/>
        <w:drawing>
          <wp:inline distT="0" distB="0" distL="0" distR="0" wp14:anchorId="2BD5EE78" wp14:editId="492A42D1">
            <wp:extent cx="4212547" cy="2489070"/>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212547" cy="2489070"/>
                    </a:xfrm>
                    <a:prstGeom prst="rect">
                      <a:avLst/>
                    </a:prstGeom>
                    <a:ln/>
                  </pic:spPr>
                </pic:pic>
              </a:graphicData>
            </a:graphic>
          </wp:inline>
        </w:drawing>
      </w:r>
    </w:p>
    <w:p w14:paraId="62273722" w14:textId="77777777" w:rsidR="00546187" w:rsidRPr="00A919F7" w:rsidRDefault="00546187" w:rsidP="00A919F7">
      <w:pPr>
        <w:pBdr>
          <w:top w:val="nil"/>
          <w:left w:val="nil"/>
          <w:bottom w:val="nil"/>
          <w:right w:val="nil"/>
          <w:between w:val="nil"/>
        </w:pBdr>
        <w:tabs>
          <w:tab w:val="left" w:pos="0"/>
        </w:tabs>
        <w:spacing w:line="360" w:lineRule="auto"/>
        <w:ind w:right="-7"/>
        <w:jc w:val="center"/>
        <w:rPr>
          <w:rFonts w:ascii="Palatino Linotype" w:eastAsia="Palatino Linotype" w:hAnsi="Palatino Linotype" w:cs="Palatino Linotype"/>
          <w:color w:val="000000" w:themeColor="text1"/>
        </w:rPr>
      </w:pPr>
    </w:p>
    <w:p w14:paraId="0740A863" w14:textId="77777777" w:rsidR="008F4469"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Ahora bien, por cuanto hace a los otros servidores públicos se debe de</w:t>
      </w:r>
      <w:r w:rsidR="004E4C08" w:rsidRPr="00A919F7">
        <w:rPr>
          <w:rFonts w:ascii="Palatino Linotype" w:eastAsia="Palatino Linotype" w:hAnsi="Palatino Linotype" w:cs="Palatino Linotype"/>
          <w:color w:val="000000" w:themeColor="text1"/>
        </w:rPr>
        <w:t xml:space="preserve"> referir que el </w:t>
      </w:r>
      <w:r w:rsidR="004E4C08" w:rsidRPr="00A919F7">
        <w:rPr>
          <w:rFonts w:ascii="Palatino Linotype" w:eastAsia="Palatino Linotype" w:hAnsi="Palatino Linotype" w:cs="Palatino Linotype"/>
          <w:b/>
          <w:color w:val="000000" w:themeColor="text1"/>
        </w:rPr>
        <w:t xml:space="preserve">SUJETO OBLIGADO </w:t>
      </w:r>
      <w:r w:rsidR="004E4C08" w:rsidRPr="00A919F7">
        <w:rPr>
          <w:rFonts w:ascii="Palatino Linotype" w:eastAsia="Palatino Linotype" w:hAnsi="Palatino Linotype" w:cs="Palatino Linotype"/>
          <w:color w:val="000000" w:themeColor="text1"/>
        </w:rPr>
        <w:t xml:space="preserve">no informo si contaban con certificados de competencia laboral, situación por la cual se hace el </w:t>
      </w:r>
      <w:r w:rsidRPr="00A919F7">
        <w:rPr>
          <w:rFonts w:ascii="Palatino Linotype" w:eastAsia="Palatino Linotype" w:hAnsi="Palatino Linotype" w:cs="Palatino Linotype"/>
          <w:color w:val="000000" w:themeColor="text1"/>
        </w:rPr>
        <w:t xml:space="preserve">siguiente análisis. </w:t>
      </w:r>
    </w:p>
    <w:p w14:paraId="568891E4" w14:textId="77777777" w:rsidR="008F4469" w:rsidRPr="00A919F7" w:rsidRDefault="008F4469" w:rsidP="00A919F7">
      <w:pPr>
        <w:pBdr>
          <w:top w:val="nil"/>
          <w:left w:val="nil"/>
          <w:bottom w:val="nil"/>
          <w:right w:val="nil"/>
          <w:between w:val="nil"/>
        </w:pBdr>
        <w:tabs>
          <w:tab w:val="left" w:pos="0"/>
        </w:tabs>
        <w:spacing w:line="360" w:lineRule="auto"/>
        <w:ind w:right="-7"/>
        <w:jc w:val="both"/>
        <w:rPr>
          <w:rFonts w:ascii="Palatino Linotype" w:eastAsia="Palatino Linotype" w:hAnsi="Palatino Linotype" w:cs="Palatino Linotype"/>
          <w:color w:val="000000" w:themeColor="text1"/>
        </w:rPr>
      </w:pPr>
    </w:p>
    <w:p w14:paraId="5051ACF2" w14:textId="77777777" w:rsidR="008F4469"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En esa línea, se tiene que el </w:t>
      </w:r>
      <w:r w:rsidRPr="00A919F7">
        <w:rPr>
          <w:rFonts w:ascii="Palatino Linotype" w:eastAsia="Palatino Linotype" w:hAnsi="Palatino Linotype" w:cs="Palatino Linotype"/>
          <w:b/>
          <w:bCs/>
          <w:color w:val="000000" w:themeColor="text1"/>
        </w:rPr>
        <w:t xml:space="preserve">SUJETO OBLIGADO </w:t>
      </w:r>
      <w:r w:rsidRPr="00A919F7">
        <w:rPr>
          <w:rFonts w:ascii="Palatino Linotype" w:eastAsia="Palatino Linotype" w:hAnsi="Palatino Linotype" w:cs="Palatino Linotype"/>
          <w:color w:val="000000" w:themeColor="text1"/>
        </w:rPr>
        <w:t xml:space="preserve">de acuerdo con el Reglamento Interno del Instituto Municipal de Cultura Física y Deporte de Tenango del Valle, Estado de México, el </w:t>
      </w:r>
      <w:r w:rsidRPr="00A919F7">
        <w:rPr>
          <w:rFonts w:ascii="Palatino Linotype" w:eastAsia="Palatino Linotype" w:hAnsi="Palatino Linotype" w:cs="Palatino Linotype"/>
          <w:b/>
          <w:bCs/>
          <w:color w:val="000000" w:themeColor="text1"/>
        </w:rPr>
        <w:t xml:space="preserve">SUJETO OBLIGADO </w:t>
      </w:r>
      <w:r w:rsidRPr="00A919F7">
        <w:rPr>
          <w:rFonts w:ascii="Palatino Linotype" w:eastAsia="Palatino Linotype" w:hAnsi="Palatino Linotype" w:cs="Palatino Linotype"/>
          <w:color w:val="000000" w:themeColor="text1"/>
        </w:rPr>
        <w:t xml:space="preserve">se integra por las siguientes áreas. </w:t>
      </w:r>
    </w:p>
    <w:p w14:paraId="78653C05" w14:textId="77777777" w:rsidR="008F4469" w:rsidRPr="00A919F7" w:rsidRDefault="00B9193B" w:rsidP="00A919F7">
      <w:pPr>
        <w:pBdr>
          <w:top w:val="nil"/>
          <w:left w:val="nil"/>
          <w:bottom w:val="nil"/>
          <w:right w:val="nil"/>
          <w:between w:val="nil"/>
        </w:pBdr>
        <w:tabs>
          <w:tab w:val="left" w:pos="0"/>
        </w:tabs>
        <w:ind w:right="-7"/>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b/>
          <w:bCs/>
          <w:i/>
          <w:iCs/>
          <w:color w:val="000000" w:themeColor="text1"/>
        </w:rPr>
        <w:t>Artículo 2</w:t>
      </w:r>
      <w:r w:rsidRPr="00A919F7">
        <w:rPr>
          <w:rFonts w:ascii="Palatino Linotype" w:eastAsia="Palatino Linotype" w:hAnsi="Palatino Linotype" w:cs="Palatino Linotype"/>
          <w:i/>
          <w:iCs/>
          <w:color w:val="000000" w:themeColor="text1"/>
        </w:rPr>
        <w:t xml:space="preserve">. Para el despacho de los asuntos de su competencia, el Instituto contara con las unidades administrativas básicas siguientes: </w:t>
      </w:r>
    </w:p>
    <w:p w14:paraId="5EBC8F2A" w14:textId="77777777" w:rsidR="008F4469" w:rsidRPr="00A919F7" w:rsidRDefault="00B9193B" w:rsidP="00A919F7">
      <w:pPr>
        <w:numPr>
          <w:ilvl w:val="0"/>
          <w:numId w:val="1"/>
        </w:numPr>
        <w:pBdr>
          <w:top w:val="nil"/>
          <w:left w:val="nil"/>
          <w:bottom w:val="nil"/>
          <w:right w:val="nil"/>
          <w:between w:val="nil"/>
        </w:pBdr>
        <w:tabs>
          <w:tab w:val="left" w:pos="0"/>
        </w:tabs>
        <w:ind w:left="0" w:right="-7" w:firstLine="0"/>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i/>
          <w:iCs/>
          <w:color w:val="000000" w:themeColor="text1"/>
        </w:rPr>
        <w:t xml:space="preserve">Junta Directiva; </w:t>
      </w:r>
    </w:p>
    <w:p w14:paraId="02CD2823" w14:textId="77777777" w:rsidR="008F4469" w:rsidRPr="00A919F7" w:rsidRDefault="00B9193B" w:rsidP="00A919F7">
      <w:pPr>
        <w:pBdr>
          <w:top w:val="nil"/>
          <w:left w:val="nil"/>
          <w:bottom w:val="nil"/>
          <w:right w:val="nil"/>
          <w:between w:val="nil"/>
        </w:pBdr>
        <w:tabs>
          <w:tab w:val="left" w:pos="0"/>
        </w:tabs>
        <w:ind w:right="-7"/>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i/>
          <w:iCs/>
          <w:color w:val="000000" w:themeColor="text1"/>
        </w:rPr>
        <w:t xml:space="preserve">II. Dirección; </w:t>
      </w:r>
    </w:p>
    <w:p w14:paraId="13896D15" w14:textId="77777777" w:rsidR="008F4469" w:rsidRPr="00A919F7" w:rsidRDefault="00B9193B" w:rsidP="00A919F7">
      <w:pPr>
        <w:pBdr>
          <w:top w:val="nil"/>
          <w:left w:val="nil"/>
          <w:bottom w:val="nil"/>
          <w:right w:val="nil"/>
          <w:between w:val="nil"/>
        </w:pBdr>
        <w:tabs>
          <w:tab w:val="left" w:pos="0"/>
        </w:tabs>
        <w:ind w:right="-7"/>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i/>
          <w:iCs/>
          <w:color w:val="000000" w:themeColor="text1"/>
        </w:rPr>
        <w:t xml:space="preserve">III. Administración y finanzas; </w:t>
      </w:r>
    </w:p>
    <w:p w14:paraId="1A2A721C" w14:textId="77777777" w:rsidR="008F4469" w:rsidRPr="00A919F7" w:rsidRDefault="00B9193B" w:rsidP="00A919F7">
      <w:pPr>
        <w:pBdr>
          <w:top w:val="nil"/>
          <w:left w:val="nil"/>
          <w:bottom w:val="nil"/>
          <w:right w:val="nil"/>
          <w:between w:val="nil"/>
        </w:pBdr>
        <w:tabs>
          <w:tab w:val="left" w:pos="0"/>
        </w:tabs>
        <w:ind w:right="-7"/>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i/>
          <w:iCs/>
          <w:color w:val="000000" w:themeColor="text1"/>
        </w:rPr>
        <w:t xml:space="preserve">IV. Coordinación de fomento al deporte; </w:t>
      </w:r>
    </w:p>
    <w:p w14:paraId="69685E7B" w14:textId="77777777" w:rsidR="008F4469" w:rsidRPr="00A919F7" w:rsidRDefault="00B9193B" w:rsidP="00A919F7">
      <w:pPr>
        <w:pBdr>
          <w:top w:val="nil"/>
          <w:left w:val="nil"/>
          <w:bottom w:val="nil"/>
          <w:right w:val="nil"/>
          <w:between w:val="nil"/>
        </w:pBdr>
        <w:tabs>
          <w:tab w:val="left" w:pos="0"/>
        </w:tabs>
        <w:ind w:right="-7"/>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i/>
          <w:iCs/>
          <w:color w:val="000000" w:themeColor="text1"/>
        </w:rPr>
        <w:t xml:space="preserve">V. Coordinación de infraestructura y mantenimiento; </w:t>
      </w:r>
    </w:p>
    <w:p w14:paraId="63FD8B5E" w14:textId="77777777" w:rsidR="008F4469" w:rsidRPr="00A919F7" w:rsidRDefault="00B9193B" w:rsidP="00A919F7">
      <w:pPr>
        <w:pBdr>
          <w:top w:val="nil"/>
          <w:left w:val="nil"/>
          <w:bottom w:val="nil"/>
          <w:right w:val="nil"/>
          <w:between w:val="nil"/>
        </w:pBdr>
        <w:tabs>
          <w:tab w:val="left" w:pos="0"/>
        </w:tabs>
        <w:ind w:right="-7"/>
        <w:jc w:val="both"/>
        <w:rPr>
          <w:rFonts w:ascii="Palatino Linotype" w:eastAsia="Palatino Linotype" w:hAnsi="Palatino Linotype" w:cs="Palatino Linotype"/>
          <w:i/>
          <w:iCs/>
          <w:color w:val="000000" w:themeColor="text1"/>
        </w:rPr>
      </w:pPr>
      <w:r w:rsidRPr="00A919F7">
        <w:rPr>
          <w:rFonts w:ascii="Palatino Linotype" w:eastAsia="Palatino Linotype" w:hAnsi="Palatino Linotype" w:cs="Palatino Linotype"/>
          <w:i/>
          <w:iCs/>
          <w:color w:val="000000" w:themeColor="text1"/>
        </w:rPr>
        <w:t>VI. Coordinación de trasparencia</w:t>
      </w:r>
    </w:p>
    <w:p w14:paraId="10D88A90" w14:textId="77777777" w:rsidR="008F4469" w:rsidRPr="00A919F7" w:rsidRDefault="008F4469" w:rsidP="00A919F7">
      <w:pPr>
        <w:pBdr>
          <w:top w:val="nil"/>
          <w:left w:val="nil"/>
          <w:bottom w:val="nil"/>
          <w:right w:val="nil"/>
          <w:between w:val="nil"/>
        </w:pBdr>
        <w:ind w:right="-7"/>
        <w:rPr>
          <w:rFonts w:ascii="Palatino Linotype" w:eastAsia="Palatino Linotype" w:hAnsi="Palatino Linotype" w:cs="Palatino Linotype"/>
          <w:color w:val="000000" w:themeColor="text1"/>
        </w:rPr>
      </w:pPr>
    </w:p>
    <w:p w14:paraId="5E4881FD" w14:textId="77777777" w:rsidR="008F4469"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lastRenderedPageBreak/>
        <w:t xml:space="preserve">Lo anterior, se refiere toda vez que de acuerdo con la Ley Orgánica Municipal del Estado de México, regula específicamente a las autoridades que deben de contar de manera precisa y obligatoria con la certificación de competencia laboral, de lo que debe de destacarse que para el caso de los servidores públicos del Instituto Municipal de Cultura Física y Deporte, solo regula lo siguiente. </w:t>
      </w:r>
    </w:p>
    <w:p w14:paraId="55575929" w14:textId="77777777" w:rsidR="008F4469" w:rsidRPr="00A919F7" w:rsidRDefault="00B9193B" w:rsidP="00A919F7">
      <w:pPr>
        <w:pBdr>
          <w:top w:val="nil"/>
          <w:left w:val="nil"/>
          <w:bottom w:val="nil"/>
          <w:right w:val="nil"/>
          <w:between w:val="nil"/>
        </w:pBdr>
        <w:ind w:right="-7"/>
        <w:jc w:val="both"/>
        <w:rPr>
          <w:rFonts w:ascii="Palatino Linotype" w:eastAsia="Palatino Linotype" w:hAnsi="Palatino Linotype" w:cs="Palatino Linotype"/>
          <w:b/>
          <w:bCs/>
          <w:i/>
          <w:iCs/>
          <w:color w:val="000000" w:themeColor="text1"/>
        </w:rPr>
      </w:pPr>
      <w:r w:rsidRPr="00A919F7">
        <w:rPr>
          <w:rFonts w:ascii="Palatino Linotype" w:eastAsia="Palatino Linotype" w:hAnsi="Palatino Linotype" w:cs="Palatino Linotype"/>
          <w:i/>
          <w:iCs/>
          <w:color w:val="000000" w:themeColor="text1"/>
        </w:rPr>
        <w:t xml:space="preserve">Artículo 123 Bis.- La persona titular de los organismos públicos descentralizados en materia de cultura física y deporte, a que se refiere el artículo anterior, además de los requisitos establecidos en el artículo 32 de esta Ley, </w:t>
      </w:r>
      <w:r w:rsidRPr="00A919F7">
        <w:rPr>
          <w:rFonts w:ascii="Palatino Linotype" w:eastAsia="Palatino Linotype" w:hAnsi="Palatino Linotype" w:cs="Palatino Linotype"/>
          <w:b/>
          <w:bCs/>
          <w:i/>
          <w:iCs/>
          <w:color w:val="000000" w:themeColor="text1"/>
        </w:rPr>
        <w:t>preferentemente deberá contar con título profesional en el área de educación física o disciplina afín.</w:t>
      </w:r>
    </w:p>
    <w:p w14:paraId="13044E0B" w14:textId="77777777" w:rsidR="008F4469" w:rsidRDefault="008F4469" w:rsidP="00A919F7">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p>
    <w:p w14:paraId="157B07DE" w14:textId="77777777" w:rsidR="00546187" w:rsidRPr="00A919F7" w:rsidRDefault="00546187" w:rsidP="00A919F7">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p>
    <w:p w14:paraId="2732AECD" w14:textId="77777777" w:rsidR="008F4469"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En esa línea, se tiene que para el caso del Titular del Instituto, solamente deberá de contar preferentemente con un título profesional en el área de educación física o disciplina afín. </w:t>
      </w:r>
    </w:p>
    <w:p w14:paraId="5E68A7CB" w14:textId="77777777" w:rsidR="008F4469" w:rsidRPr="00A919F7" w:rsidRDefault="008F4469" w:rsidP="00A919F7">
      <w:pPr>
        <w:pBdr>
          <w:top w:val="nil"/>
          <w:left w:val="nil"/>
          <w:bottom w:val="nil"/>
          <w:right w:val="nil"/>
          <w:between w:val="nil"/>
        </w:pBdr>
        <w:tabs>
          <w:tab w:val="left" w:pos="0"/>
        </w:tabs>
        <w:spacing w:line="360" w:lineRule="auto"/>
        <w:ind w:right="-7"/>
        <w:jc w:val="both"/>
        <w:rPr>
          <w:rFonts w:ascii="Palatino Linotype" w:eastAsia="Palatino Linotype" w:hAnsi="Palatino Linotype" w:cs="Palatino Linotype"/>
          <w:color w:val="000000" w:themeColor="text1"/>
        </w:rPr>
      </w:pPr>
    </w:p>
    <w:p w14:paraId="6FF9EEDC" w14:textId="77777777" w:rsidR="008F4469"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En consecuencia se tiene que la Ley Orgánica Municipal del Estado de México, no contempla que el titular del Instituto de Cultura Física y Deporte u otros servidores públicos adscritos al mismo deban de contar con un certificado de competencia laboral para desempeñar un cargo, empleo o comisión en el Instituto de Cultura Física y Deporte. </w:t>
      </w:r>
    </w:p>
    <w:p w14:paraId="624D5F23" w14:textId="77777777" w:rsidR="008F4469" w:rsidRPr="00A919F7" w:rsidRDefault="008F4469" w:rsidP="00A919F7">
      <w:pPr>
        <w:pBdr>
          <w:top w:val="nil"/>
          <w:left w:val="nil"/>
          <w:bottom w:val="nil"/>
          <w:right w:val="nil"/>
          <w:between w:val="nil"/>
        </w:pBdr>
        <w:ind w:right="-7"/>
        <w:rPr>
          <w:rFonts w:ascii="Palatino Linotype" w:eastAsia="Palatino Linotype" w:hAnsi="Palatino Linotype" w:cs="Palatino Linotype"/>
          <w:color w:val="000000" w:themeColor="text1"/>
        </w:rPr>
      </w:pPr>
    </w:p>
    <w:p w14:paraId="4D47AD3D" w14:textId="54C4F987" w:rsidR="004E4C08" w:rsidRPr="00A919F7" w:rsidRDefault="004E4C08"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Sin embargo, no se tiene de conocimiento si de manera voluntaria hubiera servidores públicos que dentro del Instituto </w:t>
      </w:r>
      <w:r w:rsidR="00667785" w:rsidRPr="00A919F7">
        <w:rPr>
          <w:rFonts w:ascii="Palatino Linotype" w:eastAsia="Palatino Linotype" w:hAnsi="Palatino Linotype" w:cs="Palatino Linotype"/>
          <w:color w:val="000000" w:themeColor="text1"/>
        </w:rPr>
        <w:t>de Cultura</w:t>
      </w:r>
      <w:r w:rsidRPr="00A919F7">
        <w:rPr>
          <w:rFonts w:ascii="Palatino Linotype" w:eastAsia="Palatino Linotype" w:hAnsi="Palatino Linotype" w:cs="Palatino Linotype"/>
          <w:color w:val="000000" w:themeColor="text1"/>
        </w:rPr>
        <w:t xml:space="preserve"> Física y Deporte de Tenango del Valle, cuenten con alguna certificación de competencia laboral que hubiera sido entregada al momento del ingreso al cargo. </w:t>
      </w:r>
    </w:p>
    <w:p w14:paraId="51CDC9BC" w14:textId="77777777" w:rsidR="004E4C08" w:rsidRPr="00A919F7" w:rsidRDefault="004E4C08" w:rsidP="00A919F7">
      <w:pPr>
        <w:pStyle w:val="Prrafodelista"/>
        <w:ind w:left="0" w:right="-7"/>
        <w:rPr>
          <w:rFonts w:ascii="Palatino Linotype" w:eastAsia="Palatino Linotype" w:hAnsi="Palatino Linotype" w:cs="Palatino Linotype"/>
          <w:color w:val="000000" w:themeColor="text1"/>
        </w:rPr>
      </w:pPr>
    </w:p>
    <w:p w14:paraId="5EC12390" w14:textId="77777777" w:rsidR="004E4C08" w:rsidRPr="00A919F7" w:rsidRDefault="004E4C08"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lastRenderedPageBreak/>
        <w:t xml:space="preserve">En esa línea, se debe de analizar que de acuerdo con el Reglamento Interno del Instituto Municipal de Cultura Física y Deporte de Tenango del Valle, se integra por la Coordinación de Finanzas, quien tiene las siguientes atribuciones. </w:t>
      </w:r>
    </w:p>
    <w:p w14:paraId="2C66FAB6" w14:textId="77777777" w:rsidR="004E4C08" w:rsidRPr="00A919F7" w:rsidRDefault="004E4C08" w:rsidP="00A919F7">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A919F7">
        <w:rPr>
          <w:rFonts w:ascii="Palatino Linotype" w:eastAsia="Palatino Linotype" w:hAnsi="Palatino Linotype" w:cs="Palatino Linotype"/>
          <w:i/>
          <w:color w:val="000000" w:themeColor="text1"/>
        </w:rPr>
        <w:t xml:space="preserve">Artículo 6. Corresponde a la coordinación de finanzas las atribuciones siguientes: </w:t>
      </w:r>
    </w:p>
    <w:p w14:paraId="05ACED64" w14:textId="77777777" w:rsidR="004E4C08" w:rsidRPr="00A919F7" w:rsidRDefault="004E4C08" w:rsidP="00A919F7">
      <w:pPr>
        <w:pStyle w:val="Prrafodelista"/>
        <w:numPr>
          <w:ilvl w:val="0"/>
          <w:numId w:val="6"/>
        </w:numPr>
        <w:pBdr>
          <w:top w:val="nil"/>
          <w:left w:val="nil"/>
          <w:bottom w:val="nil"/>
          <w:right w:val="nil"/>
          <w:between w:val="nil"/>
        </w:pBdr>
        <w:ind w:left="0" w:right="-7" w:firstLine="0"/>
        <w:jc w:val="both"/>
        <w:rPr>
          <w:rFonts w:ascii="Palatino Linotype" w:eastAsia="Palatino Linotype" w:hAnsi="Palatino Linotype" w:cs="Palatino Linotype"/>
          <w:i/>
          <w:color w:val="000000" w:themeColor="text1"/>
        </w:rPr>
      </w:pPr>
      <w:r w:rsidRPr="00A919F7">
        <w:rPr>
          <w:rFonts w:ascii="Palatino Linotype" w:eastAsia="Palatino Linotype" w:hAnsi="Palatino Linotype" w:cs="Palatino Linotype"/>
          <w:i/>
          <w:color w:val="000000" w:themeColor="text1"/>
        </w:rPr>
        <w:t xml:space="preserve">Dirigir, regular y evaluar, de conformidad con las disposiciones aplicables y de acuerdo con el modelo organizacional; </w:t>
      </w:r>
    </w:p>
    <w:p w14:paraId="561BBD90" w14:textId="77777777" w:rsidR="004E4C08" w:rsidRPr="00A919F7" w:rsidRDefault="004E4C08" w:rsidP="00A919F7">
      <w:pPr>
        <w:pStyle w:val="Prrafodelista"/>
        <w:pBdr>
          <w:top w:val="nil"/>
          <w:left w:val="nil"/>
          <w:bottom w:val="nil"/>
          <w:right w:val="nil"/>
          <w:between w:val="nil"/>
        </w:pBdr>
        <w:ind w:left="0" w:right="-7"/>
        <w:jc w:val="both"/>
        <w:rPr>
          <w:rFonts w:ascii="Palatino Linotype" w:eastAsia="Palatino Linotype" w:hAnsi="Palatino Linotype" w:cs="Palatino Linotype"/>
          <w:i/>
          <w:color w:val="000000" w:themeColor="text1"/>
        </w:rPr>
      </w:pPr>
      <w:r w:rsidRPr="00A919F7">
        <w:rPr>
          <w:rFonts w:ascii="Palatino Linotype" w:eastAsia="Palatino Linotype" w:hAnsi="Palatino Linotype" w:cs="Palatino Linotype"/>
          <w:i/>
          <w:color w:val="000000" w:themeColor="text1"/>
        </w:rPr>
        <w:t xml:space="preserve">II. Promover y ejecutar las estrategias, lineamientos, criterios y procesos que emanen del órgano de fiscalización del Estado de México, así como de la Ley de Contabilidad del Estado de México; </w:t>
      </w:r>
    </w:p>
    <w:p w14:paraId="01442BE9" w14:textId="77777777" w:rsidR="004E4C08" w:rsidRPr="00A919F7" w:rsidRDefault="004E4C08" w:rsidP="00A919F7">
      <w:pPr>
        <w:pStyle w:val="Prrafodelista"/>
        <w:pBdr>
          <w:top w:val="nil"/>
          <w:left w:val="nil"/>
          <w:bottom w:val="nil"/>
          <w:right w:val="nil"/>
          <w:between w:val="nil"/>
        </w:pBdr>
        <w:ind w:left="0" w:right="-7"/>
        <w:jc w:val="both"/>
        <w:rPr>
          <w:rFonts w:ascii="Palatino Linotype" w:eastAsia="Palatino Linotype" w:hAnsi="Palatino Linotype" w:cs="Palatino Linotype"/>
          <w:i/>
          <w:color w:val="000000" w:themeColor="text1"/>
        </w:rPr>
      </w:pPr>
      <w:r w:rsidRPr="00A919F7">
        <w:rPr>
          <w:rFonts w:ascii="Palatino Linotype" w:eastAsia="Palatino Linotype" w:hAnsi="Palatino Linotype" w:cs="Palatino Linotype"/>
          <w:i/>
          <w:color w:val="000000" w:themeColor="text1"/>
        </w:rPr>
        <w:t xml:space="preserve">III. Coordinar las actividades de programación, presupuesto y gastos de la institución; </w:t>
      </w:r>
    </w:p>
    <w:p w14:paraId="2F554105" w14:textId="77777777" w:rsidR="004E4C08" w:rsidRPr="00A919F7" w:rsidRDefault="004E4C08" w:rsidP="00A919F7">
      <w:pPr>
        <w:pStyle w:val="Prrafodelista"/>
        <w:pBdr>
          <w:top w:val="nil"/>
          <w:left w:val="nil"/>
          <w:bottom w:val="nil"/>
          <w:right w:val="nil"/>
          <w:between w:val="nil"/>
        </w:pBdr>
        <w:ind w:left="0" w:right="-7"/>
        <w:jc w:val="both"/>
        <w:rPr>
          <w:rFonts w:ascii="Palatino Linotype" w:eastAsia="Palatino Linotype" w:hAnsi="Palatino Linotype" w:cs="Palatino Linotype"/>
          <w:i/>
          <w:color w:val="000000" w:themeColor="text1"/>
        </w:rPr>
      </w:pPr>
      <w:r w:rsidRPr="00A919F7">
        <w:rPr>
          <w:rFonts w:ascii="Palatino Linotype" w:eastAsia="Palatino Linotype" w:hAnsi="Palatino Linotype" w:cs="Palatino Linotype"/>
          <w:i/>
          <w:color w:val="000000" w:themeColor="text1"/>
        </w:rPr>
        <w:t xml:space="preserve">IV. Coordinar la integración de la información de la dependencia y del sector coordinado por la institución; </w:t>
      </w:r>
    </w:p>
    <w:p w14:paraId="74AC1935" w14:textId="77777777" w:rsidR="004E4C08" w:rsidRPr="00A919F7" w:rsidRDefault="004E4C08" w:rsidP="00A919F7">
      <w:pPr>
        <w:pStyle w:val="Prrafodelista"/>
        <w:pBdr>
          <w:top w:val="nil"/>
          <w:left w:val="nil"/>
          <w:bottom w:val="nil"/>
          <w:right w:val="nil"/>
          <w:between w:val="nil"/>
        </w:pBdr>
        <w:ind w:left="0" w:right="-7"/>
        <w:jc w:val="both"/>
        <w:rPr>
          <w:rFonts w:ascii="Palatino Linotype" w:eastAsia="Palatino Linotype" w:hAnsi="Palatino Linotype" w:cs="Palatino Linotype"/>
          <w:i/>
          <w:color w:val="000000" w:themeColor="text1"/>
        </w:rPr>
      </w:pPr>
      <w:r w:rsidRPr="00A919F7">
        <w:rPr>
          <w:rFonts w:ascii="Palatino Linotype" w:eastAsia="Palatino Linotype" w:hAnsi="Palatino Linotype" w:cs="Palatino Linotype"/>
          <w:i/>
          <w:color w:val="000000" w:themeColor="text1"/>
        </w:rPr>
        <w:t xml:space="preserve">V. Emitir los lineamientos para la elaboración, actualización y dictamen de los manuales de organización, de procedimientos y de servicios al público; </w:t>
      </w:r>
    </w:p>
    <w:p w14:paraId="094FFB09" w14:textId="77777777" w:rsidR="004E4C08" w:rsidRPr="00A919F7" w:rsidRDefault="004E4C08" w:rsidP="00A919F7">
      <w:pPr>
        <w:pStyle w:val="Prrafodelista"/>
        <w:pBdr>
          <w:top w:val="nil"/>
          <w:left w:val="nil"/>
          <w:bottom w:val="nil"/>
          <w:right w:val="nil"/>
          <w:between w:val="nil"/>
        </w:pBdr>
        <w:ind w:left="0" w:right="-7"/>
        <w:jc w:val="both"/>
        <w:rPr>
          <w:rFonts w:ascii="Palatino Linotype" w:eastAsia="Palatino Linotype" w:hAnsi="Palatino Linotype" w:cs="Palatino Linotype"/>
          <w:b/>
          <w:i/>
          <w:color w:val="000000" w:themeColor="text1"/>
        </w:rPr>
      </w:pPr>
      <w:r w:rsidRPr="00A919F7">
        <w:rPr>
          <w:rFonts w:ascii="Palatino Linotype" w:eastAsia="Palatino Linotype" w:hAnsi="Palatino Linotype" w:cs="Palatino Linotype"/>
          <w:b/>
          <w:i/>
          <w:color w:val="000000" w:themeColor="text1"/>
        </w:rPr>
        <w:t>VI. Conducir las relaciones laborales del instituto y vigilancia la aplicación de la normativa;</w:t>
      </w:r>
    </w:p>
    <w:p w14:paraId="5C5E2C02" w14:textId="77777777" w:rsidR="004E4C08" w:rsidRPr="00A919F7" w:rsidRDefault="004E4C08" w:rsidP="00A919F7">
      <w:pPr>
        <w:pStyle w:val="Prrafodelista"/>
        <w:pBdr>
          <w:top w:val="nil"/>
          <w:left w:val="nil"/>
          <w:bottom w:val="nil"/>
          <w:right w:val="nil"/>
          <w:between w:val="nil"/>
        </w:pBdr>
        <w:ind w:left="0" w:right="-7"/>
        <w:jc w:val="both"/>
        <w:rPr>
          <w:rFonts w:ascii="Palatino Linotype" w:eastAsia="Palatino Linotype" w:hAnsi="Palatino Linotype" w:cs="Palatino Linotype"/>
          <w:i/>
          <w:color w:val="000000" w:themeColor="text1"/>
        </w:rPr>
      </w:pPr>
      <w:r w:rsidRPr="00A919F7">
        <w:rPr>
          <w:rFonts w:ascii="Palatino Linotype" w:eastAsia="Palatino Linotype" w:hAnsi="Palatino Linotype" w:cs="Palatino Linotype"/>
          <w:i/>
          <w:color w:val="000000" w:themeColor="text1"/>
        </w:rPr>
        <w:t>VII. Dirigir los procesos de adquisición y suministro de bienes y servicios específicos necesarios para la institución</w:t>
      </w:r>
    </w:p>
    <w:p w14:paraId="23CB3B38" w14:textId="77777777" w:rsidR="004E4C08" w:rsidRDefault="004E4C08" w:rsidP="00A919F7">
      <w:pPr>
        <w:pStyle w:val="Prrafodelista"/>
        <w:ind w:left="0" w:right="-7"/>
        <w:rPr>
          <w:rFonts w:ascii="Palatino Linotype" w:eastAsia="Palatino Linotype" w:hAnsi="Palatino Linotype" w:cs="Palatino Linotype"/>
          <w:color w:val="000000" w:themeColor="text1"/>
        </w:rPr>
      </w:pPr>
    </w:p>
    <w:p w14:paraId="2BE9946F" w14:textId="77777777" w:rsidR="00546187" w:rsidRPr="00A919F7" w:rsidRDefault="00546187" w:rsidP="00A919F7">
      <w:pPr>
        <w:pStyle w:val="Prrafodelista"/>
        <w:ind w:left="0" w:right="-7"/>
        <w:rPr>
          <w:rFonts w:ascii="Palatino Linotype" w:eastAsia="Palatino Linotype" w:hAnsi="Palatino Linotype" w:cs="Palatino Linotype"/>
          <w:color w:val="000000" w:themeColor="text1"/>
        </w:rPr>
      </w:pPr>
    </w:p>
    <w:p w14:paraId="46AB9BCD" w14:textId="77777777" w:rsidR="00B9193B" w:rsidRPr="00A919F7" w:rsidRDefault="004E4C08"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De lo anterior, se tiene que el </w:t>
      </w:r>
      <w:r w:rsidRPr="00A919F7">
        <w:rPr>
          <w:rFonts w:ascii="Palatino Linotype" w:eastAsia="Palatino Linotype" w:hAnsi="Palatino Linotype" w:cs="Palatino Linotype"/>
          <w:b/>
          <w:color w:val="000000" w:themeColor="text1"/>
        </w:rPr>
        <w:t xml:space="preserve">SUJETO OBLIGADO </w:t>
      </w:r>
      <w:r w:rsidRPr="00A919F7">
        <w:rPr>
          <w:rFonts w:ascii="Palatino Linotype" w:eastAsia="Palatino Linotype" w:hAnsi="Palatino Linotype" w:cs="Palatino Linotype"/>
          <w:color w:val="000000" w:themeColor="text1"/>
        </w:rPr>
        <w:t xml:space="preserve">debió de turnar la solicitud de información a Coordinación de Finanzas para que fuera atendida la solicitud de información del </w:t>
      </w:r>
      <w:r w:rsidRPr="00A919F7">
        <w:rPr>
          <w:rFonts w:ascii="Palatino Linotype" w:eastAsia="Palatino Linotype" w:hAnsi="Palatino Linotype" w:cs="Palatino Linotype"/>
          <w:b/>
          <w:color w:val="000000" w:themeColor="text1"/>
        </w:rPr>
        <w:t xml:space="preserve">RECURRTENTE, </w:t>
      </w:r>
      <w:r w:rsidRPr="00A919F7">
        <w:rPr>
          <w:rFonts w:ascii="Palatino Linotype" w:eastAsia="Palatino Linotype" w:hAnsi="Palatino Linotype" w:cs="Palatino Linotype"/>
          <w:color w:val="000000" w:themeColor="text1"/>
        </w:rPr>
        <w:t>toda vez que al ser quien regula las relaciones laborales es que debe de contar con la información solicitada.</w:t>
      </w:r>
    </w:p>
    <w:p w14:paraId="4084D3C0" w14:textId="77777777" w:rsidR="004E4C08" w:rsidRPr="00A919F7" w:rsidRDefault="004E4C08" w:rsidP="00A919F7">
      <w:pPr>
        <w:pBdr>
          <w:top w:val="nil"/>
          <w:left w:val="nil"/>
          <w:bottom w:val="nil"/>
          <w:right w:val="nil"/>
          <w:between w:val="nil"/>
        </w:pBdr>
        <w:tabs>
          <w:tab w:val="left" w:pos="0"/>
        </w:tabs>
        <w:spacing w:line="360" w:lineRule="auto"/>
        <w:ind w:right="-7"/>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 </w:t>
      </w:r>
    </w:p>
    <w:p w14:paraId="42BC4324" w14:textId="77777777" w:rsidR="00B9193B"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Situación por la cual de ser el caso que después de una búsqueda exhaustiva y razonable en los archivos del </w:t>
      </w:r>
      <w:r w:rsidRPr="00A919F7">
        <w:rPr>
          <w:rFonts w:ascii="Palatino Linotype" w:eastAsia="Palatino Linotype" w:hAnsi="Palatino Linotype" w:cs="Palatino Linotype"/>
          <w:b/>
          <w:color w:val="000000" w:themeColor="text1"/>
        </w:rPr>
        <w:t xml:space="preserve">SUJETO OBLIGADO, </w:t>
      </w:r>
      <w:r w:rsidRPr="00A919F7">
        <w:rPr>
          <w:rFonts w:ascii="Palatino Linotype" w:eastAsia="Palatino Linotype" w:hAnsi="Palatino Linotype" w:cs="Palatino Linotype"/>
          <w:color w:val="000000" w:themeColor="text1"/>
        </w:rPr>
        <w:t xml:space="preserve">hubiera personal que cuente con certificaciones de competencia laboral deberán de ser entregados, sin embargo, de ser el caso que no se posea o administre la información solicitada por no haber personal con certificaciones de competencia laboral por no ser un requisito para desempeñar el cargo, </w:t>
      </w:r>
      <w:r w:rsidRPr="00A919F7">
        <w:rPr>
          <w:rFonts w:ascii="Palatino Linotype" w:eastAsia="Palatino Linotype" w:hAnsi="Palatino Linotype" w:cs="Palatino Linotype"/>
          <w:color w:val="000000" w:themeColor="text1"/>
        </w:rPr>
        <w:lastRenderedPageBreak/>
        <w:t xml:space="preserve">bastara con que se haga del conocimiento del </w:t>
      </w:r>
      <w:r w:rsidRPr="00A919F7">
        <w:rPr>
          <w:rFonts w:ascii="Palatino Linotype" w:eastAsia="Palatino Linotype" w:hAnsi="Palatino Linotype" w:cs="Palatino Linotype"/>
          <w:b/>
          <w:color w:val="000000" w:themeColor="text1"/>
        </w:rPr>
        <w:t xml:space="preserve">RECURRENTE </w:t>
      </w:r>
      <w:r w:rsidRPr="00A919F7">
        <w:rPr>
          <w:rFonts w:ascii="Palatino Linotype" w:eastAsia="Palatino Linotype" w:hAnsi="Palatino Linotype" w:cs="Palatino Linotype"/>
          <w:color w:val="000000" w:themeColor="text1"/>
        </w:rPr>
        <w:t>de conformidad con el artículo 19 párrafo segundo de la Ley de Transparencia y Acceso a la Información Pública del Estado de México y Municipios.</w:t>
      </w:r>
    </w:p>
    <w:p w14:paraId="4B68A67A" w14:textId="77777777" w:rsidR="00B9193B" w:rsidRPr="00A919F7" w:rsidRDefault="00B9193B" w:rsidP="00A919F7">
      <w:pPr>
        <w:pStyle w:val="Prrafodelista"/>
        <w:ind w:left="0" w:right="-7"/>
        <w:rPr>
          <w:rFonts w:ascii="Palatino Linotype" w:eastAsia="Palatino Linotype" w:hAnsi="Palatino Linotype" w:cs="Palatino Linotype"/>
          <w:color w:val="000000" w:themeColor="text1"/>
        </w:rPr>
      </w:pPr>
    </w:p>
    <w:p w14:paraId="08C76D77" w14:textId="77777777" w:rsidR="00B9193B" w:rsidRPr="00A919F7" w:rsidRDefault="00B9193B" w:rsidP="00A919F7">
      <w:pPr>
        <w:ind w:right="-7"/>
        <w:rPr>
          <w:rFonts w:ascii="Palatino Linotype" w:eastAsia="Palatino Linotype" w:hAnsi="Palatino Linotype" w:cs="Palatino Linotype"/>
          <w:color w:val="000000" w:themeColor="text1"/>
        </w:rPr>
      </w:pPr>
    </w:p>
    <w:p w14:paraId="65BF2B38" w14:textId="77777777" w:rsidR="00B9193B"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Calibri" w:hAnsi="Palatino Linotype"/>
          <w:color w:val="000000" w:themeColor="text1"/>
        </w:rPr>
      </w:pPr>
      <w:r w:rsidRPr="00A919F7">
        <w:rPr>
          <w:rFonts w:ascii="Palatino Linotype" w:eastAsia="Palatino Linotype" w:hAnsi="Palatino Linotype" w:cs="Palatino Linotype"/>
          <w:color w:val="000000" w:themeColor="text1"/>
        </w:rPr>
        <w:t xml:space="preserve">De lo anterior, al artículo 162 de la de la Ley de Transparencia y Acceso a la Información Pública del Estado de México y Municipios, regula que las Unidades de Transparencia deben de garantizar que las solicitudes </w:t>
      </w:r>
      <w:r w:rsidRPr="00A919F7">
        <w:rPr>
          <w:rFonts w:ascii="Palatino Linotype" w:eastAsia="Palatino Linotype" w:hAnsi="Palatino Linotype" w:cs="Palatino Linotype"/>
          <w:b/>
          <w:color w:val="000000" w:themeColor="text1"/>
        </w:rPr>
        <w:t>se turnen a todas las Áreas competentes que cuenten con la información o deban tenerla de acuerdo a sus facultades,</w:t>
      </w:r>
      <w:r w:rsidRPr="00A919F7">
        <w:rPr>
          <w:rFonts w:ascii="Palatino Linotype" w:eastAsia="Palatino Linotype" w:hAnsi="Palatino Linotype" w:cs="Palatino Linotype"/>
          <w:color w:val="000000" w:themeColor="text1"/>
        </w:rPr>
        <w:t xml:space="preserve"> competencias y funciones, </w:t>
      </w:r>
      <w:r w:rsidRPr="00A919F7">
        <w:rPr>
          <w:rFonts w:ascii="Palatino Linotype" w:eastAsia="Palatino Linotype" w:hAnsi="Palatino Linotype" w:cs="Palatino Linotype"/>
          <w:b/>
          <w:color w:val="000000" w:themeColor="text1"/>
          <w:u w:val="single"/>
        </w:rPr>
        <w:t>con el objeto de que realicen una búsqueda exhaustiva y razonable de la información solicitada</w:t>
      </w:r>
      <w:r w:rsidRPr="00A919F7">
        <w:rPr>
          <w:rFonts w:ascii="Palatino Linotype" w:eastAsia="Palatino Linotype" w:hAnsi="Palatino Linotype" w:cs="Palatino Linotype"/>
          <w:color w:val="000000" w:themeColor="text1"/>
        </w:rPr>
        <w:t xml:space="preserve">, situación que no fue realizada por el Titular de la Unidad de Transparencia del </w:t>
      </w:r>
      <w:r w:rsidRPr="00A919F7">
        <w:rPr>
          <w:rFonts w:ascii="Palatino Linotype" w:eastAsia="Palatino Linotype" w:hAnsi="Palatino Linotype" w:cs="Palatino Linotype"/>
          <w:b/>
          <w:color w:val="000000" w:themeColor="text1"/>
        </w:rPr>
        <w:t>Sujeto Obligado</w:t>
      </w:r>
      <w:r w:rsidRPr="00A919F7">
        <w:rPr>
          <w:rFonts w:ascii="Palatino Linotype" w:eastAsia="Palatino Linotype" w:hAnsi="Palatino Linotype" w:cs="Palatino Linotype"/>
          <w:color w:val="000000" w:themeColor="text1"/>
        </w:rPr>
        <w:t>.</w:t>
      </w:r>
    </w:p>
    <w:p w14:paraId="71E9FE00" w14:textId="77777777" w:rsidR="00B9193B" w:rsidRPr="00A919F7" w:rsidRDefault="00B9193B" w:rsidP="00A919F7">
      <w:pPr>
        <w:spacing w:line="360" w:lineRule="auto"/>
        <w:ind w:right="-7"/>
        <w:jc w:val="both"/>
        <w:rPr>
          <w:rFonts w:ascii="Palatino Linotype" w:eastAsia="Palatino Linotype" w:hAnsi="Palatino Linotype" w:cs="Palatino Linotype"/>
          <w:color w:val="000000" w:themeColor="text1"/>
        </w:rPr>
      </w:pPr>
    </w:p>
    <w:p w14:paraId="38C22D1A" w14:textId="77777777" w:rsidR="00B9193B"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Calibri" w:hAnsi="Palatino Linotype"/>
          <w:color w:val="000000" w:themeColor="text1"/>
        </w:rPr>
      </w:pPr>
      <w:r w:rsidRPr="00A919F7">
        <w:rPr>
          <w:rFonts w:ascii="Palatino Linotype" w:eastAsia="Palatino Linotype" w:hAnsi="Palatino Linotype" w:cs="Palatino Linotype"/>
          <w:color w:val="000000" w:themeColor="text1"/>
        </w:rPr>
        <w:t>A efecto de determinar la legalidad de dicha respuesta, es necesario tomar en cuenta las siguientes disposiciones de la Ley de la materia.</w:t>
      </w:r>
    </w:p>
    <w:p w14:paraId="0C4915E4" w14:textId="77777777" w:rsidR="00B9193B" w:rsidRPr="00A919F7" w:rsidRDefault="00B9193B" w:rsidP="00A919F7">
      <w:pPr>
        <w:ind w:right="-7"/>
        <w:jc w:val="both"/>
        <w:rPr>
          <w:rFonts w:ascii="Palatino Linotype" w:eastAsia="Palatino Linotype" w:hAnsi="Palatino Linotype" w:cs="Palatino Linotype"/>
          <w:i/>
          <w:color w:val="000000" w:themeColor="text1"/>
        </w:rPr>
      </w:pPr>
      <w:r w:rsidRPr="00A919F7">
        <w:rPr>
          <w:rFonts w:ascii="Palatino Linotype" w:eastAsia="Palatino Linotype" w:hAnsi="Palatino Linotype" w:cs="Palatino Linotype"/>
          <w:i/>
          <w:color w:val="000000" w:themeColor="text1"/>
        </w:rPr>
        <w:t>“</w:t>
      </w:r>
      <w:r w:rsidRPr="00A919F7">
        <w:rPr>
          <w:rFonts w:ascii="Palatino Linotype" w:eastAsia="Palatino Linotype" w:hAnsi="Palatino Linotype" w:cs="Palatino Linotype"/>
          <w:b/>
          <w:i/>
          <w:color w:val="000000" w:themeColor="text1"/>
        </w:rPr>
        <w:t>Artículo 50.</w:t>
      </w:r>
      <w:r w:rsidRPr="00A919F7">
        <w:rPr>
          <w:rFonts w:ascii="Palatino Linotype" w:eastAsia="Palatino Linotype" w:hAnsi="Palatino Linotype" w:cs="Palatino Linotype"/>
          <w:i/>
          <w:color w:val="000000" w:themeColor="text1"/>
        </w:rPr>
        <w:t xml:space="preserve"> Los sujetos obligados contarán con un área responsable para la atención de las solicitudes de información, a la que se le denominará Unidad de Transparencia.</w:t>
      </w:r>
    </w:p>
    <w:p w14:paraId="6AD97E54" w14:textId="77777777" w:rsidR="00B9193B" w:rsidRPr="00A919F7" w:rsidRDefault="00B9193B" w:rsidP="00A919F7">
      <w:pPr>
        <w:ind w:right="-7"/>
        <w:jc w:val="both"/>
        <w:rPr>
          <w:rFonts w:ascii="Palatino Linotype" w:eastAsia="Palatino Linotype" w:hAnsi="Palatino Linotype" w:cs="Palatino Linotype"/>
          <w:i/>
          <w:color w:val="000000" w:themeColor="text1"/>
        </w:rPr>
      </w:pPr>
    </w:p>
    <w:p w14:paraId="34D046B1" w14:textId="77777777" w:rsidR="00B9193B" w:rsidRPr="00A919F7" w:rsidRDefault="00B9193B" w:rsidP="00A919F7">
      <w:pPr>
        <w:ind w:right="-7"/>
        <w:jc w:val="both"/>
        <w:rPr>
          <w:rFonts w:ascii="Palatino Linotype" w:eastAsia="Palatino Linotype" w:hAnsi="Palatino Linotype" w:cs="Palatino Linotype"/>
          <w:i/>
          <w:color w:val="000000" w:themeColor="text1"/>
        </w:rPr>
      </w:pPr>
      <w:r w:rsidRPr="00A919F7">
        <w:rPr>
          <w:rFonts w:ascii="Palatino Linotype" w:eastAsia="Palatino Linotype" w:hAnsi="Palatino Linotype" w:cs="Palatino Linotype"/>
          <w:b/>
          <w:i/>
          <w:color w:val="000000" w:themeColor="text1"/>
        </w:rPr>
        <w:t>Artículo 51</w:t>
      </w:r>
      <w:r w:rsidRPr="00A919F7">
        <w:rPr>
          <w:rFonts w:ascii="Palatino Linotype" w:eastAsia="Palatino Linotype" w:hAnsi="Palatino Linotype" w:cs="Palatino Linotype"/>
          <w:i/>
          <w:color w:val="000000" w:themeColor="text1"/>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3534B69D" w14:textId="77777777" w:rsidR="00B9193B" w:rsidRPr="00A919F7" w:rsidRDefault="00B9193B" w:rsidP="00A919F7">
      <w:pPr>
        <w:ind w:right="-7"/>
        <w:jc w:val="both"/>
        <w:rPr>
          <w:rFonts w:ascii="Palatino Linotype" w:eastAsia="Palatino Linotype" w:hAnsi="Palatino Linotype" w:cs="Palatino Linotype"/>
          <w:i/>
          <w:color w:val="000000" w:themeColor="text1"/>
        </w:rPr>
      </w:pPr>
    </w:p>
    <w:p w14:paraId="424E755C" w14:textId="77777777" w:rsidR="00B9193B" w:rsidRPr="00A919F7" w:rsidRDefault="00B9193B" w:rsidP="00A919F7">
      <w:pPr>
        <w:ind w:right="-7"/>
        <w:jc w:val="both"/>
        <w:rPr>
          <w:rFonts w:ascii="Palatino Linotype" w:eastAsia="Palatino Linotype" w:hAnsi="Palatino Linotype" w:cs="Palatino Linotype"/>
          <w:i/>
          <w:color w:val="000000" w:themeColor="text1"/>
        </w:rPr>
      </w:pPr>
      <w:r w:rsidRPr="00A919F7">
        <w:rPr>
          <w:rFonts w:ascii="Palatino Linotype" w:eastAsia="Palatino Linotype" w:hAnsi="Palatino Linotype" w:cs="Palatino Linotype"/>
          <w:b/>
          <w:i/>
          <w:color w:val="000000" w:themeColor="text1"/>
        </w:rPr>
        <w:t>Artículo 53</w:t>
      </w:r>
      <w:r w:rsidRPr="00A919F7">
        <w:rPr>
          <w:rFonts w:ascii="Palatino Linotype" w:eastAsia="Palatino Linotype" w:hAnsi="Palatino Linotype" w:cs="Palatino Linotype"/>
          <w:i/>
          <w:color w:val="000000" w:themeColor="text1"/>
        </w:rPr>
        <w:t>. Las Unidades de Transparencia tendrán las siguientes funciones:</w:t>
      </w:r>
    </w:p>
    <w:p w14:paraId="56F91978" w14:textId="77777777" w:rsidR="00B9193B" w:rsidRPr="00A919F7" w:rsidRDefault="00B9193B" w:rsidP="00A919F7">
      <w:pPr>
        <w:ind w:right="-7"/>
        <w:jc w:val="both"/>
        <w:rPr>
          <w:rFonts w:ascii="Palatino Linotype" w:eastAsia="Palatino Linotype" w:hAnsi="Palatino Linotype" w:cs="Palatino Linotype"/>
          <w:i/>
          <w:color w:val="000000" w:themeColor="text1"/>
        </w:rPr>
      </w:pPr>
      <w:r w:rsidRPr="00A919F7">
        <w:rPr>
          <w:rFonts w:ascii="Palatino Linotype" w:eastAsia="Palatino Linotype" w:hAnsi="Palatino Linotype" w:cs="Palatino Linotype"/>
          <w:i/>
          <w:color w:val="000000" w:themeColor="text1"/>
        </w:rPr>
        <w:t xml:space="preserve">I. Recabar, difundir y actualizar la información relativa a las obligaciones de transparencia comunes y específicas a la que se refiere la Ley General, esta Ley, la que determine el Instituto y las demás </w:t>
      </w:r>
      <w:r w:rsidRPr="00A919F7">
        <w:rPr>
          <w:rFonts w:ascii="Palatino Linotype" w:eastAsia="Palatino Linotype" w:hAnsi="Palatino Linotype" w:cs="Palatino Linotype"/>
          <w:i/>
          <w:color w:val="000000" w:themeColor="text1"/>
        </w:rPr>
        <w:lastRenderedPageBreak/>
        <w:t>disposiciones de la materia, así como propiciar que las áreas la actualicen periódicamente conforme a la normatividad aplicable;</w:t>
      </w:r>
    </w:p>
    <w:p w14:paraId="2D5302A3" w14:textId="77777777" w:rsidR="00B9193B" w:rsidRPr="00A919F7" w:rsidRDefault="00B9193B" w:rsidP="00A919F7">
      <w:pPr>
        <w:ind w:right="-7"/>
        <w:jc w:val="both"/>
        <w:rPr>
          <w:rFonts w:ascii="Palatino Linotype" w:eastAsia="Palatino Linotype" w:hAnsi="Palatino Linotype" w:cs="Palatino Linotype"/>
          <w:b/>
          <w:i/>
          <w:color w:val="000000" w:themeColor="text1"/>
        </w:rPr>
      </w:pPr>
      <w:r w:rsidRPr="00A919F7">
        <w:rPr>
          <w:rFonts w:ascii="Palatino Linotype" w:eastAsia="Palatino Linotype" w:hAnsi="Palatino Linotype" w:cs="Palatino Linotype"/>
          <w:b/>
          <w:i/>
          <w:color w:val="000000" w:themeColor="text1"/>
        </w:rPr>
        <w:t xml:space="preserve">II. Recibir, </w:t>
      </w:r>
      <w:r w:rsidRPr="00A919F7">
        <w:rPr>
          <w:rFonts w:ascii="Palatino Linotype" w:eastAsia="Palatino Linotype" w:hAnsi="Palatino Linotype" w:cs="Palatino Linotype"/>
          <w:b/>
          <w:i/>
          <w:color w:val="000000" w:themeColor="text1"/>
          <w:u w:val="single"/>
        </w:rPr>
        <w:t>tramitar</w:t>
      </w:r>
      <w:r w:rsidRPr="00A919F7">
        <w:rPr>
          <w:rFonts w:ascii="Palatino Linotype" w:eastAsia="Palatino Linotype" w:hAnsi="Palatino Linotype" w:cs="Palatino Linotype"/>
          <w:b/>
          <w:i/>
          <w:color w:val="000000" w:themeColor="text1"/>
        </w:rPr>
        <w:t xml:space="preserve"> y dar respuesta a las solicitudes de acceso a la información;</w:t>
      </w:r>
    </w:p>
    <w:p w14:paraId="6498EC39" w14:textId="77777777" w:rsidR="00B9193B" w:rsidRPr="00A919F7" w:rsidRDefault="00B9193B" w:rsidP="00A919F7">
      <w:pPr>
        <w:ind w:right="-7"/>
        <w:jc w:val="both"/>
        <w:rPr>
          <w:rFonts w:ascii="Palatino Linotype" w:eastAsia="Palatino Linotype" w:hAnsi="Palatino Linotype" w:cs="Palatino Linotype"/>
          <w:i/>
          <w:color w:val="000000" w:themeColor="text1"/>
        </w:rPr>
      </w:pPr>
      <w:r w:rsidRPr="00A919F7">
        <w:rPr>
          <w:rFonts w:ascii="Palatino Linotype" w:eastAsia="Palatino Linotype" w:hAnsi="Palatino Linotype" w:cs="Palatino Linotype"/>
          <w:i/>
          <w:color w:val="000000" w:themeColor="text1"/>
        </w:rPr>
        <w:t>III. Auxiliar a los particulares en la elaboración de solicitudes de acceso a la información y, en su caso, orientarlos sobre los sujetos obligados competentes conforme a la normatividad aplicable;</w:t>
      </w:r>
    </w:p>
    <w:p w14:paraId="59AB2BB6" w14:textId="77777777" w:rsidR="00B9193B" w:rsidRPr="00A919F7" w:rsidRDefault="00B9193B" w:rsidP="00A919F7">
      <w:pPr>
        <w:ind w:right="-7"/>
        <w:jc w:val="both"/>
        <w:rPr>
          <w:rFonts w:ascii="Palatino Linotype" w:eastAsia="Palatino Linotype" w:hAnsi="Palatino Linotype" w:cs="Palatino Linotype"/>
          <w:b/>
          <w:i/>
          <w:color w:val="000000" w:themeColor="text1"/>
        </w:rPr>
      </w:pPr>
      <w:r w:rsidRPr="00A919F7">
        <w:rPr>
          <w:rFonts w:ascii="Palatino Linotype" w:eastAsia="Palatino Linotype" w:hAnsi="Palatino Linotype" w:cs="Palatino Linotype"/>
          <w:b/>
          <w:i/>
          <w:color w:val="000000" w:themeColor="text1"/>
        </w:rPr>
        <w:t>IV. Realizar, con efectividad, los trámites internos necesarios para la atención de las solicitudes de acceso a la información;</w:t>
      </w:r>
    </w:p>
    <w:p w14:paraId="16B8B944" w14:textId="77777777" w:rsidR="00B9193B" w:rsidRPr="00A919F7" w:rsidRDefault="00B9193B" w:rsidP="00A919F7">
      <w:pPr>
        <w:ind w:right="-7"/>
        <w:jc w:val="both"/>
        <w:rPr>
          <w:rFonts w:ascii="Palatino Linotype" w:eastAsia="Palatino Linotype" w:hAnsi="Palatino Linotype" w:cs="Palatino Linotype"/>
          <w:b/>
          <w:i/>
          <w:color w:val="000000" w:themeColor="text1"/>
        </w:rPr>
      </w:pPr>
      <w:r w:rsidRPr="00A919F7">
        <w:rPr>
          <w:rFonts w:ascii="Palatino Linotype" w:eastAsia="Palatino Linotype" w:hAnsi="Palatino Linotype" w:cs="Palatino Linotype"/>
          <w:b/>
          <w:i/>
          <w:color w:val="000000" w:themeColor="text1"/>
        </w:rPr>
        <w:t>V. Entregar, en su caso, a los particulares la información solicitada;</w:t>
      </w:r>
    </w:p>
    <w:p w14:paraId="47A81881" w14:textId="77777777" w:rsidR="00B9193B" w:rsidRPr="00A919F7" w:rsidRDefault="00B9193B" w:rsidP="00A919F7">
      <w:pPr>
        <w:ind w:right="-7"/>
        <w:jc w:val="both"/>
        <w:rPr>
          <w:rFonts w:ascii="Palatino Linotype" w:eastAsia="Palatino Linotype" w:hAnsi="Palatino Linotype" w:cs="Palatino Linotype"/>
          <w:i/>
          <w:color w:val="000000" w:themeColor="text1"/>
        </w:rPr>
      </w:pPr>
      <w:r w:rsidRPr="00A919F7">
        <w:rPr>
          <w:rFonts w:ascii="Palatino Linotype" w:eastAsia="Palatino Linotype" w:hAnsi="Palatino Linotype" w:cs="Palatino Linotype"/>
          <w:i/>
          <w:color w:val="000000" w:themeColor="text1"/>
        </w:rPr>
        <w:t>VI. Efectuar las notificaciones a los solicitantes;</w:t>
      </w:r>
    </w:p>
    <w:p w14:paraId="16C0EC8D" w14:textId="77777777" w:rsidR="00B9193B" w:rsidRPr="00A919F7" w:rsidRDefault="00B9193B" w:rsidP="00A919F7">
      <w:pPr>
        <w:ind w:right="-7"/>
        <w:jc w:val="both"/>
        <w:rPr>
          <w:rFonts w:ascii="Palatino Linotype" w:eastAsia="Palatino Linotype" w:hAnsi="Palatino Linotype" w:cs="Palatino Linotype"/>
          <w:i/>
          <w:color w:val="000000" w:themeColor="text1"/>
        </w:rPr>
      </w:pPr>
      <w:r w:rsidRPr="00A919F7">
        <w:rPr>
          <w:rFonts w:ascii="Palatino Linotype" w:eastAsia="Palatino Linotype" w:hAnsi="Palatino Linotype" w:cs="Palatino Linotype"/>
          <w:i/>
          <w:color w:val="000000" w:themeColor="text1"/>
        </w:rPr>
        <w:t>VII. Proponer al Comité de Transparencia, los procedimientos internos que aseguren la mayor eficiencia en la gestión de las solicitudes de acceso a la información, conforme a la normatividad aplicable;</w:t>
      </w:r>
    </w:p>
    <w:p w14:paraId="023F8EFB" w14:textId="77777777" w:rsidR="00B9193B" w:rsidRPr="00A919F7" w:rsidRDefault="00B9193B" w:rsidP="00A919F7">
      <w:pPr>
        <w:ind w:right="-7"/>
        <w:jc w:val="both"/>
        <w:rPr>
          <w:rFonts w:ascii="Palatino Linotype" w:eastAsia="Palatino Linotype" w:hAnsi="Palatino Linotype" w:cs="Palatino Linotype"/>
          <w:i/>
          <w:color w:val="000000" w:themeColor="text1"/>
        </w:rPr>
      </w:pPr>
      <w:r w:rsidRPr="00A919F7">
        <w:rPr>
          <w:rFonts w:ascii="Palatino Linotype" w:eastAsia="Palatino Linotype" w:hAnsi="Palatino Linotype" w:cs="Palatino Linotype"/>
          <w:i/>
          <w:color w:val="000000" w:themeColor="text1"/>
        </w:rPr>
        <w:t>VIII. Proponer a quien preside el Comité de Transparencia, personal habilitado que sea necesario para recibir y dar trámite a las solicitudes de acceso a la información;</w:t>
      </w:r>
    </w:p>
    <w:p w14:paraId="5B5CD7AC" w14:textId="77777777" w:rsidR="00B9193B" w:rsidRPr="00A919F7" w:rsidRDefault="00B9193B" w:rsidP="00A919F7">
      <w:pPr>
        <w:ind w:right="-7"/>
        <w:jc w:val="both"/>
        <w:rPr>
          <w:rFonts w:ascii="Palatino Linotype" w:eastAsia="Palatino Linotype" w:hAnsi="Palatino Linotype" w:cs="Palatino Linotype"/>
          <w:i/>
          <w:color w:val="000000" w:themeColor="text1"/>
        </w:rPr>
      </w:pPr>
      <w:r w:rsidRPr="00A919F7">
        <w:rPr>
          <w:rFonts w:ascii="Palatino Linotype" w:eastAsia="Palatino Linotype" w:hAnsi="Palatino Linotype" w:cs="Palatino Linotype"/>
          <w:i/>
          <w:color w:val="000000" w:themeColor="text1"/>
        </w:rPr>
        <w:t>IX. Llevar un registro de las solicitudes de acceso a la información, sus respuestas, resultados, costos de reproducción y envío, resolución a los recursos de revisión que se hayan emitido en contra de sus respuestas y del cumplimiento de las mismas;</w:t>
      </w:r>
    </w:p>
    <w:p w14:paraId="13CACCF0" w14:textId="77777777" w:rsidR="00B9193B" w:rsidRPr="00A919F7" w:rsidRDefault="00B9193B" w:rsidP="00A919F7">
      <w:pPr>
        <w:ind w:right="-7"/>
        <w:jc w:val="both"/>
        <w:rPr>
          <w:rFonts w:ascii="Palatino Linotype" w:eastAsia="Palatino Linotype" w:hAnsi="Palatino Linotype" w:cs="Palatino Linotype"/>
          <w:i/>
          <w:color w:val="000000" w:themeColor="text1"/>
        </w:rPr>
      </w:pPr>
      <w:r w:rsidRPr="00A919F7">
        <w:rPr>
          <w:rFonts w:ascii="Palatino Linotype" w:eastAsia="Palatino Linotype" w:hAnsi="Palatino Linotype" w:cs="Palatino Linotype"/>
          <w:i/>
          <w:color w:val="000000" w:themeColor="text1"/>
        </w:rPr>
        <w:t>X. Presentar ante el Comité, el proyecto de clasificación de información;</w:t>
      </w:r>
    </w:p>
    <w:p w14:paraId="6624C96F" w14:textId="77777777" w:rsidR="00B9193B" w:rsidRPr="00A919F7" w:rsidRDefault="00B9193B" w:rsidP="00A919F7">
      <w:pPr>
        <w:ind w:right="-7"/>
        <w:jc w:val="both"/>
        <w:rPr>
          <w:rFonts w:ascii="Palatino Linotype" w:eastAsia="Palatino Linotype" w:hAnsi="Palatino Linotype" w:cs="Palatino Linotype"/>
          <w:i/>
          <w:color w:val="000000" w:themeColor="text1"/>
        </w:rPr>
      </w:pPr>
      <w:r w:rsidRPr="00A919F7">
        <w:rPr>
          <w:rFonts w:ascii="Palatino Linotype" w:eastAsia="Palatino Linotype" w:hAnsi="Palatino Linotype" w:cs="Palatino Linotype"/>
          <w:i/>
          <w:color w:val="000000" w:themeColor="text1"/>
        </w:rPr>
        <w:t>XI. Promover e implementar políticas de transparencia proactiva procurando su accesibilidad;</w:t>
      </w:r>
    </w:p>
    <w:p w14:paraId="2C5094A5" w14:textId="77777777" w:rsidR="00B9193B" w:rsidRPr="00A919F7" w:rsidRDefault="00B9193B" w:rsidP="00A919F7">
      <w:pPr>
        <w:ind w:right="-7"/>
        <w:jc w:val="both"/>
        <w:rPr>
          <w:rFonts w:ascii="Palatino Linotype" w:eastAsia="Palatino Linotype" w:hAnsi="Palatino Linotype" w:cs="Palatino Linotype"/>
          <w:i/>
          <w:color w:val="000000" w:themeColor="text1"/>
        </w:rPr>
      </w:pPr>
      <w:r w:rsidRPr="00A919F7">
        <w:rPr>
          <w:rFonts w:ascii="Palatino Linotype" w:eastAsia="Palatino Linotype" w:hAnsi="Palatino Linotype" w:cs="Palatino Linotype"/>
          <w:i/>
          <w:color w:val="000000" w:themeColor="text1"/>
        </w:rPr>
        <w:t>XII. Fomentar la transparencia y accesibilidad al interior del sujeto obligado;</w:t>
      </w:r>
    </w:p>
    <w:p w14:paraId="2A63584E" w14:textId="77777777" w:rsidR="00B9193B" w:rsidRPr="00A919F7" w:rsidRDefault="00B9193B" w:rsidP="00A919F7">
      <w:pPr>
        <w:ind w:right="-7"/>
        <w:jc w:val="both"/>
        <w:rPr>
          <w:rFonts w:ascii="Palatino Linotype" w:eastAsia="Palatino Linotype" w:hAnsi="Palatino Linotype" w:cs="Palatino Linotype"/>
          <w:i/>
          <w:color w:val="000000" w:themeColor="text1"/>
        </w:rPr>
      </w:pPr>
      <w:r w:rsidRPr="00A919F7">
        <w:rPr>
          <w:rFonts w:ascii="Palatino Linotype" w:eastAsia="Palatino Linotype" w:hAnsi="Palatino Linotype" w:cs="Palatino Linotype"/>
          <w:i/>
          <w:color w:val="000000" w:themeColor="text1"/>
        </w:rPr>
        <w:t>XIII. Hacer del conocimiento de la instancia competente la probable responsabilidad por el incumplimiento de las obligaciones previstas en la presente Ley; y</w:t>
      </w:r>
    </w:p>
    <w:p w14:paraId="403F846C" w14:textId="77777777" w:rsidR="00B9193B" w:rsidRPr="00A919F7" w:rsidRDefault="00B9193B" w:rsidP="00A919F7">
      <w:pPr>
        <w:ind w:right="-7"/>
        <w:jc w:val="both"/>
        <w:rPr>
          <w:rFonts w:ascii="Palatino Linotype" w:eastAsia="Palatino Linotype" w:hAnsi="Palatino Linotype" w:cs="Palatino Linotype"/>
          <w:i/>
          <w:color w:val="000000" w:themeColor="text1"/>
        </w:rPr>
      </w:pPr>
      <w:r w:rsidRPr="00A919F7">
        <w:rPr>
          <w:rFonts w:ascii="Palatino Linotype" w:eastAsia="Palatino Linotype" w:hAnsi="Palatino Linotype" w:cs="Palatino Linotype"/>
          <w:i/>
          <w:color w:val="000000" w:themeColor="text1"/>
        </w:rPr>
        <w:t>XIV. Las demás que resulten necesarias para facilitar el acceso a la información y aquellas que se desprenden de la presente Ley y demás disposiciones jurídicas aplicables.</w:t>
      </w:r>
    </w:p>
    <w:p w14:paraId="5FC80623" w14:textId="77777777" w:rsidR="00B9193B" w:rsidRPr="00A919F7" w:rsidRDefault="00B9193B" w:rsidP="00A919F7">
      <w:pPr>
        <w:ind w:right="-7"/>
        <w:jc w:val="both"/>
        <w:rPr>
          <w:rFonts w:ascii="Palatino Linotype" w:eastAsia="Palatino Linotype" w:hAnsi="Palatino Linotype" w:cs="Palatino Linotype"/>
          <w:i/>
          <w:color w:val="000000" w:themeColor="text1"/>
        </w:rPr>
      </w:pPr>
      <w:r w:rsidRPr="00A919F7">
        <w:rPr>
          <w:rFonts w:ascii="Palatino Linotype" w:eastAsia="Palatino Linotype" w:hAnsi="Palatino Linotype" w:cs="Palatino Linotype"/>
          <w:i/>
          <w:color w:val="000000" w:themeColor="text1"/>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17A063EE" w14:textId="77777777" w:rsidR="00B9193B" w:rsidRPr="00A919F7" w:rsidRDefault="00B9193B" w:rsidP="00A919F7">
      <w:pPr>
        <w:ind w:right="-7"/>
        <w:jc w:val="both"/>
        <w:rPr>
          <w:rFonts w:ascii="Palatino Linotype" w:eastAsia="Palatino Linotype" w:hAnsi="Palatino Linotype" w:cs="Palatino Linotype"/>
          <w:i/>
          <w:color w:val="000000" w:themeColor="text1"/>
        </w:rPr>
      </w:pPr>
      <w:r w:rsidRPr="00A919F7">
        <w:rPr>
          <w:rFonts w:ascii="Palatino Linotype" w:eastAsia="Palatino Linotype" w:hAnsi="Palatino Linotype" w:cs="Palatino Linotype"/>
          <w:i/>
          <w:color w:val="000000" w:themeColor="text1"/>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7F26548F" w14:textId="77777777" w:rsidR="00B9193B" w:rsidRPr="00A919F7" w:rsidRDefault="00B9193B" w:rsidP="00A919F7">
      <w:pPr>
        <w:ind w:right="-7"/>
        <w:jc w:val="both"/>
        <w:rPr>
          <w:rFonts w:ascii="Palatino Linotype" w:eastAsia="Palatino Linotype" w:hAnsi="Palatino Linotype" w:cs="Palatino Linotype"/>
          <w:i/>
          <w:color w:val="000000" w:themeColor="text1"/>
        </w:rPr>
      </w:pPr>
    </w:p>
    <w:p w14:paraId="7C86ED81" w14:textId="77777777" w:rsidR="00B9193B" w:rsidRPr="00A919F7" w:rsidRDefault="00B9193B" w:rsidP="00A919F7">
      <w:pPr>
        <w:ind w:right="-7"/>
        <w:jc w:val="both"/>
        <w:rPr>
          <w:rFonts w:ascii="Palatino Linotype" w:eastAsia="Palatino Linotype" w:hAnsi="Palatino Linotype" w:cs="Palatino Linotype"/>
          <w:i/>
          <w:color w:val="000000" w:themeColor="text1"/>
        </w:rPr>
      </w:pPr>
      <w:r w:rsidRPr="00A919F7">
        <w:rPr>
          <w:rFonts w:ascii="Palatino Linotype" w:eastAsia="Palatino Linotype" w:hAnsi="Palatino Linotype" w:cs="Palatino Linotype"/>
          <w:b/>
          <w:i/>
          <w:color w:val="000000" w:themeColor="text1"/>
        </w:rPr>
        <w:lastRenderedPageBreak/>
        <w:t>Artículo 59</w:t>
      </w:r>
      <w:r w:rsidRPr="00A919F7">
        <w:rPr>
          <w:rFonts w:ascii="Palatino Linotype" w:eastAsia="Palatino Linotype" w:hAnsi="Palatino Linotype" w:cs="Palatino Linotype"/>
          <w:i/>
          <w:color w:val="000000" w:themeColor="text1"/>
        </w:rPr>
        <w:t xml:space="preserve">. </w:t>
      </w:r>
      <w:r w:rsidRPr="00A919F7">
        <w:rPr>
          <w:rFonts w:ascii="Palatino Linotype" w:eastAsia="Palatino Linotype" w:hAnsi="Palatino Linotype" w:cs="Palatino Linotype"/>
          <w:b/>
          <w:i/>
          <w:color w:val="000000" w:themeColor="text1"/>
        </w:rPr>
        <w:t>Los servidores públicos habilitados</w:t>
      </w:r>
      <w:r w:rsidRPr="00A919F7">
        <w:rPr>
          <w:rFonts w:ascii="Palatino Linotype" w:eastAsia="Palatino Linotype" w:hAnsi="Palatino Linotype" w:cs="Palatino Linotype"/>
          <w:i/>
          <w:color w:val="000000" w:themeColor="text1"/>
        </w:rPr>
        <w:t xml:space="preserve"> tendrán las funciones siguientes:</w:t>
      </w:r>
    </w:p>
    <w:p w14:paraId="5F525BEE" w14:textId="77777777" w:rsidR="00B9193B" w:rsidRPr="00A919F7" w:rsidRDefault="00B9193B" w:rsidP="00A919F7">
      <w:pPr>
        <w:ind w:right="-7"/>
        <w:jc w:val="both"/>
        <w:rPr>
          <w:rFonts w:ascii="Palatino Linotype" w:eastAsia="Palatino Linotype" w:hAnsi="Palatino Linotype" w:cs="Palatino Linotype"/>
          <w:i/>
          <w:color w:val="000000" w:themeColor="text1"/>
        </w:rPr>
      </w:pPr>
      <w:r w:rsidRPr="00A919F7">
        <w:rPr>
          <w:rFonts w:ascii="Palatino Linotype" w:eastAsia="Palatino Linotype" w:hAnsi="Palatino Linotype" w:cs="Palatino Linotype"/>
          <w:i/>
          <w:color w:val="000000" w:themeColor="text1"/>
        </w:rPr>
        <w:t>I. Localizar la información que le solicite la Unidad de Transparencia;</w:t>
      </w:r>
    </w:p>
    <w:p w14:paraId="759DB337" w14:textId="77777777" w:rsidR="00B9193B" w:rsidRPr="00A919F7" w:rsidRDefault="00B9193B" w:rsidP="00A919F7">
      <w:pPr>
        <w:ind w:right="-7"/>
        <w:jc w:val="both"/>
        <w:rPr>
          <w:rFonts w:ascii="Palatino Linotype" w:eastAsia="Palatino Linotype" w:hAnsi="Palatino Linotype" w:cs="Palatino Linotype"/>
          <w:i/>
          <w:color w:val="000000" w:themeColor="text1"/>
        </w:rPr>
      </w:pPr>
      <w:r w:rsidRPr="00A919F7">
        <w:rPr>
          <w:rFonts w:ascii="Palatino Linotype" w:eastAsia="Palatino Linotype" w:hAnsi="Palatino Linotype" w:cs="Palatino Linotype"/>
          <w:i/>
          <w:color w:val="000000" w:themeColor="text1"/>
        </w:rPr>
        <w:t>II. Proporcionar la información que obre en los archivos y que le sea solicitada por la Unidad de Transparencia;</w:t>
      </w:r>
    </w:p>
    <w:p w14:paraId="3DF14B8D" w14:textId="77777777" w:rsidR="00B9193B" w:rsidRPr="00A919F7" w:rsidRDefault="00B9193B" w:rsidP="00A919F7">
      <w:pPr>
        <w:ind w:right="-7"/>
        <w:jc w:val="both"/>
        <w:rPr>
          <w:rFonts w:ascii="Palatino Linotype" w:eastAsia="Palatino Linotype" w:hAnsi="Palatino Linotype" w:cs="Palatino Linotype"/>
          <w:i/>
          <w:color w:val="000000" w:themeColor="text1"/>
        </w:rPr>
      </w:pPr>
      <w:r w:rsidRPr="00A919F7">
        <w:rPr>
          <w:rFonts w:ascii="Palatino Linotype" w:eastAsia="Palatino Linotype" w:hAnsi="Palatino Linotype" w:cs="Palatino Linotype"/>
          <w:i/>
          <w:color w:val="000000" w:themeColor="text1"/>
        </w:rPr>
        <w:t>III. Apoyar a la Unidad de Transparencia en lo que esta le solicite para el cumplimiento de sus funciones;</w:t>
      </w:r>
    </w:p>
    <w:p w14:paraId="6CEC42C0" w14:textId="77777777" w:rsidR="00B9193B" w:rsidRPr="00A919F7" w:rsidRDefault="00B9193B" w:rsidP="00A919F7">
      <w:pPr>
        <w:ind w:right="-7"/>
        <w:jc w:val="both"/>
        <w:rPr>
          <w:rFonts w:ascii="Palatino Linotype" w:eastAsia="Palatino Linotype" w:hAnsi="Palatino Linotype" w:cs="Palatino Linotype"/>
          <w:i/>
          <w:color w:val="000000" w:themeColor="text1"/>
        </w:rPr>
      </w:pPr>
      <w:r w:rsidRPr="00A919F7">
        <w:rPr>
          <w:rFonts w:ascii="Palatino Linotype" w:eastAsia="Palatino Linotype" w:hAnsi="Palatino Linotype" w:cs="Palatino Linotype"/>
          <w:i/>
          <w:color w:val="000000" w:themeColor="text1"/>
        </w:rPr>
        <w:t>IV. Proporcionar a la Unidad de Transparencia, las modificaciones a la información pública de oficio que obre en su poder;</w:t>
      </w:r>
    </w:p>
    <w:p w14:paraId="3EC9BA7C" w14:textId="77777777" w:rsidR="00B9193B" w:rsidRPr="00A919F7" w:rsidRDefault="00B9193B" w:rsidP="00A919F7">
      <w:pPr>
        <w:ind w:right="-7"/>
        <w:jc w:val="both"/>
        <w:rPr>
          <w:rFonts w:ascii="Palatino Linotype" w:eastAsia="Palatino Linotype" w:hAnsi="Palatino Linotype" w:cs="Palatino Linotype"/>
          <w:i/>
          <w:color w:val="000000" w:themeColor="text1"/>
        </w:rPr>
      </w:pPr>
      <w:r w:rsidRPr="00A919F7">
        <w:rPr>
          <w:rFonts w:ascii="Palatino Linotype" w:eastAsia="Palatino Linotype" w:hAnsi="Palatino Linotype" w:cs="Palatino Linotype"/>
          <w:i/>
          <w:color w:val="000000" w:themeColor="text1"/>
        </w:rPr>
        <w:t>V. Integrar y presentar al responsable de la Unidad de Transparencia la propuesta de clasificación de información, la cual tendrá los fundamentos y argumentos en que se basa dicha propuesta;</w:t>
      </w:r>
    </w:p>
    <w:p w14:paraId="5C03EEE7" w14:textId="77777777" w:rsidR="00B9193B" w:rsidRPr="00A919F7" w:rsidRDefault="00B9193B" w:rsidP="00A919F7">
      <w:pPr>
        <w:ind w:right="-7"/>
        <w:jc w:val="both"/>
        <w:rPr>
          <w:rFonts w:ascii="Palatino Linotype" w:eastAsia="Palatino Linotype" w:hAnsi="Palatino Linotype" w:cs="Palatino Linotype"/>
          <w:i/>
          <w:color w:val="000000" w:themeColor="text1"/>
        </w:rPr>
      </w:pPr>
      <w:r w:rsidRPr="00A919F7">
        <w:rPr>
          <w:rFonts w:ascii="Palatino Linotype" w:eastAsia="Palatino Linotype" w:hAnsi="Palatino Linotype" w:cs="Palatino Linotype"/>
          <w:i/>
          <w:color w:val="000000" w:themeColor="text1"/>
        </w:rPr>
        <w:t>VI. Verificar, una vez analizado el contenido de la información, que no se encuentre en los supuestos de información clasificada; y</w:t>
      </w:r>
    </w:p>
    <w:p w14:paraId="1DF0F52D" w14:textId="77777777" w:rsidR="00B9193B" w:rsidRPr="00A919F7" w:rsidRDefault="00B9193B" w:rsidP="00A919F7">
      <w:pPr>
        <w:ind w:right="-7"/>
        <w:jc w:val="both"/>
        <w:rPr>
          <w:rFonts w:ascii="Palatino Linotype" w:eastAsia="Palatino Linotype" w:hAnsi="Palatino Linotype" w:cs="Palatino Linotype"/>
          <w:i/>
          <w:color w:val="000000" w:themeColor="text1"/>
        </w:rPr>
      </w:pPr>
      <w:r w:rsidRPr="00A919F7">
        <w:rPr>
          <w:rFonts w:ascii="Palatino Linotype" w:eastAsia="Palatino Linotype" w:hAnsi="Palatino Linotype" w:cs="Palatino Linotype"/>
          <w:i/>
          <w:color w:val="000000" w:themeColor="text1"/>
        </w:rPr>
        <w:t>VII. Dar cuenta a la Unidad de Transparencia del vencimiento de los plazos de reserva.</w:t>
      </w:r>
    </w:p>
    <w:p w14:paraId="3FFA9058" w14:textId="77777777" w:rsidR="00B9193B" w:rsidRPr="00A919F7" w:rsidRDefault="00B9193B" w:rsidP="00A919F7">
      <w:pPr>
        <w:ind w:right="-7"/>
        <w:jc w:val="both"/>
        <w:rPr>
          <w:rFonts w:ascii="Palatino Linotype" w:eastAsia="Palatino Linotype" w:hAnsi="Palatino Linotype" w:cs="Palatino Linotype"/>
          <w:i/>
          <w:color w:val="000000" w:themeColor="text1"/>
        </w:rPr>
      </w:pPr>
    </w:p>
    <w:p w14:paraId="0A806760" w14:textId="77777777" w:rsidR="00B9193B" w:rsidRPr="00A919F7" w:rsidRDefault="00B9193B" w:rsidP="00A919F7">
      <w:pPr>
        <w:ind w:right="-7"/>
        <w:jc w:val="both"/>
        <w:rPr>
          <w:rFonts w:ascii="Palatino Linotype" w:eastAsia="Palatino Linotype" w:hAnsi="Palatino Linotype" w:cs="Palatino Linotype"/>
          <w:i/>
          <w:color w:val="000000" w:themeColor="text1"/>
        </w:rPr>
      </w:pPr>
      <w:r w:rsidRPr="00A919F7">
        <w:rPr>
          <w:rFonts w:ascii="Palatino Linotype" w:eastAsia="Palatino Linotype" w:hAnsi="Palatino Linotype" w:cs="Palatino Linotype"/>
          <w:b/>
          <w:i/>
          <w:color w:val="000000" w:themeColor="text1"/>
        </w:rPr>
        <w:t>Artículo 162</w:t>
      </w:r>
      <w:r w:rsidRPr="00A919F7">
        <w:rPr>
          <w:rFonts w:ascii="Palatino Linotype" w:eastAsia="Palatino Linotype" w:hAnsi="Palatino Linotype" w:cs="Palatino Linotype"/>
          <w:i/>
          <w:color w:val="000000" w:themeColor="text1"/>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7B0A7476" w14:textId="77777777" w:rsidR="00B9193B" w:rsidRDefault="00B9193B" w:rsidP="00A919F7">
      <w:pPr>
        <w:ind w:right="-7"/>
        <w:jc w:val="both"/>
        <w:rPr>
          <w:rFonts w:ascii="Palatino Linotype" w:eastAsia="Palatino Linotype" w:hAnsi="Palatino Linotype" w:cs="Palatino Linotype"/>
          <w:i/>
          <w:color w:val="000000" w:themeColor="text1"/>
        </w:rPr>
      </w:pPr>
    </w:p>
    <w:p w14:paraId="3AF0366C" w14:textId="77777777" w:rsidR="00546187" w:rsidRPr="00A919F7" w:rsidRDefault="00546187" w:rsidP="00A919F7">
      <w:pPr>
        <w:ind w:right="-7"/>
        <w:jc w:val="both"/>
        <w:rPr>
          <w:rFonts w:ascii="Palatino Linotype" w:eastAsia="Palatino Linotype" w:hAnsi="Palatino Linotype" w:cs="Palatino Linotype"/>
          <w:i/>
          <w:color w:val="000000" w:themeColor="text1"/>
        </w:rPr>
      </w:pPr>
    </w:p>
    <w:p w14:paraId="5B22C19C" w14:textId="77777777" w:rsidR="00B9193B"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Calibri" w:hAnsi="Palatino Linotype"/>
          <w:color w:val="000000" w:themeColor="text1"/>
        </w:rPr>
      </w:pPr>
      <w:r w:rsidRPr="00A919F7">
        <w:rPr>
          <w:rFonts w:ascii="Palatino Linotype" w:eastAsia="Palatino Linotype" w:hAnsi="Palatino Linotype" w:cs="Palatino Linotype"/>
          <w:color w:val="000000" w:themeColor="text1"/>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w:t>
      </w:r>
      <w:r w:rsidRPr="00A919F7">
        <w:rPr>
          <w:rFonts w:ascii="Palatino Linotype" w:eastAsia="Palatino Linotype" w:hAnsi="Palatino Linotype" w:cs="Palatino Linotype"/>
          <w:b/>
          <w:color w:val="000000" w:themeColor="text1"/>
        </w:rPr>
        <w:t xml:space="preserve"> SUJETO OBLIGADO</w:t>
      </w:r>
      <w:r w:rsidRPr="00A919F7">
        <w:rPr>
          <w:rFonts w:ascii="Palatino Linotype" w:eastAsia="Palatino Linotype" w:hAnsi="Palatino Linotype" w:cs="Palatino Linotype"/>
          <w:color w:val="000000" w:themeColor="text1"/>
        </w:rPr>
        <w:t xml:space="preserve"> y los solicitantes, y tiene bajo su responsabilidad el tramitar internamente la solicitud de información.</w:t>
      </w:r>
    </w:p>
    <w:p w14:paraId="5F6A697E" w14:textId="77777777" w:rsidR="00B9193B" w:rsidRPr="00A919F7" w:rsidRDefault="00B9193B" w:rsidP="00A919F7">
      <w:pPr>
        <w:spacing w:line="360" w:lineRule="auto"/>
        <w:ind w:right="-7"/>
        <w:jc w:val="both"/>
        <w:rPr>
          <w:rFonts w:ascii="Palatino Linotype" w:eastAsia="Palatino Linotype" w:hAnsi="Palatino Linotype" w:cs="Palatino Linotype"/>
          <w:color w:val="000000" w:themeColor="text1"/>
        </w:rPr>
      </w:pPr>
    </w:p>
    <w:p w14:paraId="105DEF3A" w14:textId="77777777" w:rsidR="00B9193B"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Calibri" w:hAnsi="Palatino Linotype"/>
          <w:color w:val="000000" w:themeColor="text1"/>
        </w:rPr>
      </w:pPr>
      <w:r w:rsidRPr="00A919F7">
        <w:rPr>
          <w:rFonts w:ascii="Palatino Linotype" w:eastAsia="Palatino Linotype" w:hAnsi="Palatino Linotype" w:cs="Palatino Linotype"/>
          <w:color w:val="000000" w:themeColor="text1"/>
        </w:rPr>
        <w:t xml:space="preserve">De tal manera que, si bien, el Titular de la Unidad de Transparencia dio respuesta a la solicitud de información en cuestión, tenía que haber realizado el procedimiento, de turnar dentro de las áreas que conforman la estructura del </w:t>
      </w:r>
      <w:r w:rsidRPr="00A919F7">
        <w:rPr>
          <w:rFonts w:ascii="Palatino Linotype" w:eastAsia="Palatino Linotype" w:hAnsi="Palatino Linotype" w:cs="Palatino Linotype"/>
          <w:b/>
          <w:color w:val="000000" w:themeColor="text1"/>
        </w:rPr>
        <w:t>Sujeto Obligado</w:t>
      </w:r>
      <w:r w:rsidRPr="00A919F7">
        <w:rPr>
          <w:rFonts w:ascii="Palatino Linotype" w:eastAsia="Palatino Linotype" w:hAnsi="Palatino Linotype" w:cs="Palatino Linotype"/>
          <w:color w:val="000000" w:themeColor="text1"/>
        </w:rPr>
        <w:t xml:space="preserve">, a fin de que el responsable del área diera respuesta a la misma, tal y como lo marca la normatividad </w:t>
      </w:r>
      <w:r w:rsidRPr="00A919F7">
        <w:rPr>
          <w:rFonts w:ascii="Palatino Linotype" w:eastAsia="Palatino Linotype" w:hAnsi="Palatino Linotype" w:cs="Palatino Linotype"/>
          <w:color w:val="000000" w:themeColor="text1"/>
        </w:rPr>
        <w:lastRenderedPageBreak/>
        <w:t>invocada, es por ello que debe turnar la solicitud a todas las áreas que y que pudieran generar, administrar o poseer la información requerida por el particular; pues los mismos, tienen como función, buscar, localizar y poseer la información, así como entregarla.</w:t>
      </w:r>
    </w:p>
    <w:p w14:paraId="7EAF3F7C" w14:textId="77777777" w:rsidR="00B9193B" w:rsidRPr="00A919F7" w:rsidRDefault="00B9193B" w:rsidP="00A919F7">
      <w:pPr>
        <w:spacing w:line="360" w:lineRule="auto"/>
        <w:ind w:right="-7"/>
        <w:jc w:val="both"/>
        <w:rPr>
          <w:rFonts w:ascii="Palatino Linotype" w:eastAsia="Palatino Linotype" w:hAnsi="Palatino Linotype" w:cs="Palatino Linotype"/>
          <w:color w:val="000000" w:themeColor="text1"/>
        </w:rPr>
      </w:pPr>
    </w:p>
    <w:p w14:paraId="242379D3" w14:textId="77777777" w:rsidR="00B9193B"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Calibri" w:hAnsi="Palatino Linotype"/>
          <w:color w:val="000000" w:themeColor="text1"/>
        </w:rPr>
      </w:pPr>
      <w:r w:rsidRPr="00A919F7">
        <w:rPr>
          <w:rFonts w:ascii="Palatino Linotype" w:eastAsia="Palatino Linotype" w:hAnsi="Palatino Linotype" w:cs="Palatino Linotype"/>
          <w:color w:val="000000" w:themeColor="text1"/>
        </w:rPr>
        <w:t>Es por ello, que corresponde al Titular de la Unidad de Transparencia el garantizar que las solicitudes se turnen a todas las áreas competentes que puedan contar con la información, con el objeto de que se realice una búsqueda exhaustiva y razonable de la misma.</w:t>
      </w:r>
    </w:p>
    <w:p w14:paraId="00055E36" w14:textId="77777777" w:rsidR="00B9193B" w:rsidRPr="00A919F7" w:rsidRDefault="00B9193B" w:rsidP="00A919F7">
      <w:pPr>
        <w:spacing w:line="360" w:lineRule="auto"/>
        <w:ind w:right="-7"/>
        <w:jc w:val="both"/>
        <w:rPr>
          <w:rFonts w:ascii="Palatino Linotype" w:hAnsi="Palatino Linotype"/>
          <w:color w:val="000000" w:themeColor="text1"/>
        </w:rPr>
      </w:pPr>
    </w:p>
    <w:p w14:paraId="68FBE6D3" w14:textId="77777777" w:rsidR="00B9193B"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Calibri" w:hAnsi="Palatino Linotype"/>
          <w:color w:val="000000" w:themeColor="text1"/>
        </w:rPr>
      </w:pPr>
      <w:r w:rsidRPr="00A919F7">
        <w:rPr>
          <w:rFonts w:ascii="Palatino Linotype" w:eastAsia="Palatino Linotype" w:hAnsi="Palatino Linotype" w:cs="Palatino Linotype"/>
          <w:color w:val="000000" w:themeColor="text1"/>
        </w:rPr>
        <w:t xml:space="preserve">De lo anterior, es de precisar que la información que resulta de interés para el particular obra en los archivos del </w:t>
      </w:r>
      <w:r w:rsidRPr="00A919F7">
        <w:rPr>
          <w:rFonts w:ascii="Palatino Linotype" w:eastAsia="Palatino Linotype" w:hAnsi="Palatino Linotype" w:cs="Palatino Linotype"/>
          <w:b/>
          <w:color w:val="000000" w:themeColor="text1"/>
        </w:rPr>
        <w:t xml:space="preserve">SUJETO OBLIGADO </w:t>
      </w:r>
      <w:r w:rsidRPr="00A919F7">
        <w:rPr>
          <w:rFonts w:ascii="Palatino Linotype" w:eastAsia="Palatino Linotype" w:hAnsi="Palatino Linotype" w:cs="Palatino Linotype"/>
          <w:color w:val="000000" w:themeColor="text1"/>
        </w:rPr>
        <w:t>y por lo tanto debe proceder a realizar una búsqueda exhaustiva a efecto de proporcionar los documentos donde obre la misma de tal forma que cumpla con los requisitos de la Ley en la materia.</w:t>
      </w:r>
    </w:p>
    <w:p w14:paraId="22D3291D" w14:textId="77777777" w:rsidR="00B9193B" w:rsidRPr="00A919F7" w:rsidRDefault="00B9193B" w:rsidP="00A919F7">
      <w:pPr>
        <w:spacing w:line="360" w:lineRule="auto"/>
        <w:ind w:right="-7"/>
        <w:jc w:val="both"/>
        <w:rPr>
          <w:rFonts w:ascii="Palatino Linotype" w:eastAsia="Palatino Linotype" w:hAnsi="Palatino Linotype" w:cs="Palatino Linotype"/>
          <w:color w:val="000000" w:themeColor="text1"/>
        </w:rPr>
      </w:pPr>
    </w:p>
    <w:p w14:paraId="19DCF390" w14:textId="77777777" w:rsidR="00B9193B"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Calibri" w:hAnsi="Palatino Linotype"/>
          <w:color w:val="000000" w:themeColor="text1"/>
        </w:rPr>
      </w:pPr>
      <w:r w:rsidRPr="00A919F7">
        <w:rPr>
          <w:rFonts w:ascii="Palatino Linotype" w:eastAsia="Palatino Linotype" w:hAnsi="Palatino Linotype" w:cs="Palatino Linotype"/>
          <w:color w:val="000000" w:themeColor="text1"/>
        </w:rPr>
        <w:t xml:space="preserve">Conforme a lo anterior, se puede advertir que el </w:t>
      </w:r>
      <w:r w:rsidRPr="00A919F7">
        <w:rPr>
          <w:rFonts w:ascii="Palatino Linotype" w:eastAsia="Palatino Linotype" w:hAnsi="Palatino Linotype" w:cs="Palatino Linotype"/>
          <w:b/>
          <w:color w:val="000000" w:themeColor="text1"/>
        </w:rPr>
        <w:t>SUJETO OBLIGADO</w:t>
      </w:r>
      <w:r w:rsidRPr="00A919F7">
        <w:rPr>
          <w:rFonts w:ascii="Palatino Linotype" w:eastAsia="Palatino Linotype" w:hAnsi="Palatino Linotype" w:cs="Palatino Linotype"/>
          <w:color w:val="000000" w:themeColor="text1"/>
        </w:rPr>
        <w:t xml:space="preserve"> no turnó la solicitud de información a todas  las unidad administrativa habilitadas de conocer de la solicitud de información, por lo que se concluye, que el </w:t>
      </w:r>
      <w:r w:rsidRPr="00A919F7">
        <w:rPr>
          <w:rFonts w:ascii="Palatino Linotype" w:eastAsia="Palatino Linotype" w:hAnsi="Palatino Linotype" w:cs="Palatino Linotype"/>
          <w:b/>
          <w:color w:val="000000" w:themeColor="text1"/>
        </w:rPr>
        <w:t>SUJETO OBLIGADO</w:t>
      </w:r>
      <w:r w:rsidRPr="00A919F7">
        <w:rPr>
          <w:rFonts w:ascii="Palatino Linotype" w:eastAsia="Palatino Linotype" w:hAnsi="Palatino Linotype" w:cs="Palatino Linotype"/>
          <w:color w:val="000000" w:themeColor="text1"/>
        </w:rPr>
        <w:t xml:space="preserve"> incumplió con el procedimiento de búsqueda establecido en el artículo 162 de la Ley de Transparencia y Acceso a la Información Pública del Estado de México y Municipios, por lo que no se acreditó que la búsqueda fuera exhaustiva y razonable; para lograr dicha situación, en principio, resulta necesario determinar, que es una investigación con esas características.</w:t>
      </w:r>
    </w:p>
    <w:p w14:paraId="4C788D5D" w14:textId="77777777" w:rsidR="00B9193B" w:rsidRPr="00A919F7" w:rsidRDefault="00B9193B" w:rsidP="00A919F7">
      <w:pPr>
        <w:spacing w:line="360" w:lineRule="auto"/>
        <w:ind w:right="-7"/>
        <w:jc w:val="both"/>
        <w:rPr>
          <w:rFonts w:ascii="Palatino Linotype" w:eastAsia="Palatino Linotype" w:hAnsi="Palatino Linotype" w:cs="Palatino Linotype"/>
          <w:color w:val="000000" w:themeColor="text1"/>
        </w:rPr>
      </w:pPr>
    </w:p>
    <w:p w14:paraId="47D40F83" w14:textId="77777777" w:rsidR="00B9193B"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Calibri" w:hAnsi="Palatino Linotype"/>
          <w:color w:val="000000" w:themeColor="text1"/>
        </w:rPr>
      </w:pPr>
      <w:r w:rsidRPr="00A919F7">
        <w:rPr>
          <w:rFonts w:ascii="Palatino Linotype" w:eastAsia="Palatino Linotype" w:hAnsi="Palatino Linotype" w:cs="Palatino Linotype"/>
          <w:color w:val="000000" w:themeColor="text1"/>
        </w:rPr>
        <w:lastRenderedPageBreak/>
        <w:t>Aunado a lo expuesto,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2D63EF8E" w14:textId="77777777" w:rsidR="00B9193B" w:rsidRPr="00A919F7" w:rsidRDefault="00B9193B" w:rsidP="00A919F7">
      <w:pPr>
        <w:spacing w:line="360" w:lineRule="auto"/>
        <w:ind w:right="-7"/>
        <w:jc w:val="both"/>
        <w:rPr>
          <w:rFonts w:ascii="Palatino Linotype" w:eastAsia="Palatino Linotype" w:hAnsi="Palatino Linotype" w:cs="Palatino Linotype"/>
          <w:color w:val="000000" w:themeColor="text1"/>
        </w:rPr>
      </w:pPr>
    </w:p>
    <w:p w14:paraId="6DE9E1B1" w14:textId="77777777" w:rsidR="00B9193B"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Calibri" w:hAnsi="Palatino Linotype"/>
          <w:color w:val="000000" w:themeColor="text1"/>
        </w:rPr>
      </w:pPr>
      <w:r w:rsidRPr="00A919F7">
        <w:rPr>
          <w:rFonts w:ascii="Palatino Linotype" w:eastAsia="Palatino Linotype" w:hAnsi="Palatino Linotype" w:cs="Palatino Linotype"/>
          <w:color w:val="000000" w:themeColor="text1"/>
        </w:rPr>
        <w:t xml:space="preserve">En ese contexto, de conformidad con los </w:t>
      </w:r>
      <w:r w:rsidRPr="00A919F7">
        <w:rPr>
          <w:rFonts w:ascii="Palatino Linotype" w:eastAsia="Palatino Linotype" w:hAnsi="Palatino Linotype" w:cs="Palatino Linotype"/>
          <w:b/>
          <w:color w:val="000000" w:themeColor="text1"/>
        </w:rPr>
        <w:t>criterios 12/10 y 04/19,</w:t>
      </w:r>
      <w:r w:rsidRPr="00A919F7">
        <w:rPr>
          <w:rFonts w:ascii="Palatino Linotype" w:eastAsia="Palatino Linotype" w:hAnsi="Palatino Linotype" w:cs="Palatino Linotype"/>
          <w:color w:val="000000" w:themeColor="text1"/>
        </w:rPr>
        <w:t xml:space="preserve"> emitidos por el Instituto Nacional de Transparencia, Acceso a la Información y Protección de Datos Personales, traídos por analogía, se colige que los sujetos obligados para acreditar que se realizó una búsqueda exhaustiva y razonable, deben de proporcionar los </w:t>
      </w:r>
      <w:r w:rsidRPr="00A919F7">
        <w:rPr>
          <w:rFonts w:ascii="Palatino Linotype" w:eastAsia="Palatino Linotype" w:hAnsi="Palatino Linotype" w:cs="Palatino Linotype"/>
          <w:b/>
          <w:color w:val="000000" w:themeColor="text1"/>
        </w:rPr>
        <w:t>elementos suficientes</w:t>
      </w:r>
      <w:r w:rsidRPr="00A919F7">
        <w:rPr>
          <w:rFonts w:ascii="Palatino Linotype" w:eastAsia="Palatino Linotype" w:hAnsi="Palatino Linotype" w:cs="Palatino Linotype"/>
          <w:color w:val="000000" w:themeColor="text1"/>
        </w:rPr>
        <w:t xml:space="preserve"> del carácter exhaustivo de la indagación realizada, a saber, los siguientes:</w:t>
      </w:r>
    </w:p>
    <w:p w14:paraId="298986CB" w14:textId="77777777" w:rsidR="00B9193B" w:rsidRPr="00A919F7" w:rsidRDefault="00B9193B" w:rsidP="00A919F7">
      <w:pPr>
        <w:numPr>
          <w:ilvl w:val="0"/>
          <w:numId w:val="7"/>
        </w:numPr>
        <w:ind w:left="0" w:right="-7" w:firstLine="0"/>
        <w:jc w:val="both"/>
        <w:rPr>
          <w:rFonts w:ascii="Palatino Linotype" w:eastAsia="Palatino Linotype" w:hAnsi="Palatino Linotype" w:cs="Palatino Linotype"/>
          <w:i/>
          <w:color w:val="000000" w:themeColor="text1"/>
        </w:rPr>
      </w:pPr>
      <w:r w:rsidRPr="00A919F7">
        <w:rPr>
          <w:rFonts w:ascii="Palatino Linotype" w:eastAsia="Palatino Linotype" w:hAnsi="Palatino Linotype" w:cs="Palatino Linotype"/>
          <w:i/>
          <w:color w:val="000000" w:themeColor="text1"/>
        </w:rPr>
        <w:t>Motivación por las que se buscó la información, en determinadas unidades administrativas;</w:t>
      </w:r>
    </w:p>
    <w:p w14:paraId="1C04D70A" w14:textId="77777777" w:rsidR="00B9193B" w:rsidRPr="00A919F7" w:rsidRDefault="00B9193B" w:rsidP="00A919F7">
      <w:pPr>
        <w:numPr>
          <w:ilvl w:val="0"/>
          <w:numId w:val="7"/>
        </w:numPr>
        <w:ind w:left="0" w:right="-7" w:firstLine="0"/>
        <w:jc w:val="both"/>
        <w:rPr>
          <w:rFonts w:ascii="Palatino Linotype" w:eastAsia="Palatino Linotype" w:hAnsi="Palatino Linotype" w:cs="Palatino Linotype"/>
          <w:i/>
          <w:color w:val="000000" w:themeColor="text1"/>
        </w:rPr>
      </w:pPr>
      <w:r w:rsidRPr="00A919F7">
        <w:rPr>
          <w:rFonts w:ascii="Palatino Linotype" w:eastAsia="Palatino Linotype" w:hAnsi="Palatino Linotype" w:cs="Palatino Linotype"/>
          <w:i/>
          <w:color w:val="000000" w:themeColor="text1"/>
        </w:rPr>
        <w:t>Los criterios de búsqueda utilizados, y</w:t>
      </w:r>
    </w:p>
    <w:p w14:paraId="00BA6471" w14:textId="77777777" w:rsidR="00B9193B" w:rsidRPr="00A919F7" w:rsidRDefault="00B9193B" w:rsidP="00A919F7">
      <w:pPr>
        <w:numPr>
          <w:ilvl w:val="0"/>
          <w:numId w:val="7"/>
        </w:numPr>
        <w:ind w:left="0" w:right="-7" w:firstLine="0"/>
        <w:jc w:val="both"/>
        <w:rPr>
          <w:rFonts w:ascii="Palatino Linotype" w:eastAsia="Palatino Linotype" w:hAnsi="Palatino Linotype" w:cs="Palatino Linotype"/>
          <w:i/>
          <w:color w:val="000000" w:themeColor="text1"/>
        </w:rPr>
      </w:pPr>
      <w:r w:rsidRPr="00A919F7">
        <w:rPr>
          <w:rFonts w:ascii="Palatino Linotype" w:eastAsia="Palatino Linotype" w:hAnsi="Palatino Linotype" w:cs="Palatino Linotype"/>
          <w:i/>
          <w:color w:val="000000" w:themeColor="text1"/>
        </w:rPr>
        <w:t>Las circunstancias que fueron tomadas en cuenta.</w:t>
      </w:r>
    </w:p>
    <w:p w14:paraId="09ABF34F" w14:textId="77777777" w:rsidR="00B9193B" w:rsidRPr="00A919F7" w:rsidRDefault="00B9193B" w:rsidP="00A919F7">
      <w:pPr>
        <w:spacing w:line="360" w:lineRule="auto"/>
        <w:ind w:right="-7"/>
        <w:jc w:val="both"/>
        <w:rPr>
          <w:rFonts w:ascii="Palatino Linotype" w:eastAsia="Palatino Linotype" w:hAnsi="Palatino Linotype" w:cs="Palatino Linotype"/>
          <w:color w:val="000000" w:themeColor="text1"/>
        </w:rPr>
      </w:pPr>
    </w:p>
    <w:p w14:paraId="24A1D047" w14:textId="77777777" w:rsidR="00B9193B"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Calibri" w:hAnsi="Palatino Linotype"/>
          <w:color w:val="000000" w:themeColor="text1"/>
        </w:rPr>
      </w:pPr>
      <w:r w:rsidRPr="00A919F7">
        <w:rPr>
          <w:rFonts w:ascii="Palatino Linotype" w:eastAsia="Palatino Linotype" w:hAnsi="Palatino Linotype" w:cs="Palatino Linotype"/>
          <w:color w:val="000000" w:themeColor="text1"/>
        </w:rPr>
        <w:t>De tales circunstancias, se considera que para que los Sujetos Obligado justifiquen que realizaron una búsqueda exhaustiva y razonable, deben indicar de manera clara, lo siguiente:</w:t>
      </w:r>
    </w:p>
    <w:p w14:paraId="6EC00A12" w14:textId="77777777" w:rsidR="00B9193B" w:rsidRPr="00A919F7" w:rsidRDefault="00B9193B" w:rsidP="00A919F7">
      <w:pPr>
        <w:numPr>
          <w:ilvl w:val="0"/>
          <w:numId w:val="8"/>
        </w:numPr>
        <w:ind w:left="0" w:right="-7" w:firstLine="0"/>
        <w:jc w:val="both"/>
        <w:rPr>
          <w:rFonts w:ascii="Palatino Linotype" w:eastAsia="Palatino Linotype" w:hAnsi="Palatino Linotype" w:cs="Palatino Linotype"/>
          <w:b/>
          <w:i/>
          <w:color w:val="000000" w:themeColor="text1"/>
        </w:rPr>
      </w:pPr>
      <w:r w:rsidRPr="00A919F7">
        <w:rPr>
          <w:rFonts w:ascii="Palatino Linotype" w:eastAsia="Palatino Linotype" w:hAnsi="Palatino Linotype" w:cs="Palatino Linotype"/>
          <w:b/>
          <w:i/>
          <w:color w:val="000000" w:themeColor="text1"/>
        </w:rPr>
        <w:t>Las áreas donde se buscó la información;</w:t>
      </w:r>
    </w:p>
    <w:p w14:paraId="584F47AA" w14:textId="77777777" w:rsidR="00B9193B" w:rsidRPr="00A919F7" w:rsidRDefault="00B9193B" w:rsidP="00A919F7">
      <w:pPr>
        <w:numPr>
          <w:ilvl w:val="0"/>
          <w:numId w:val="8"/>
        </w:numPr>
        <w:ind w:left="0" w:right="-7" w:firstLine="0"/>
        <w:jc w:val="both"/>
        <w:rPr>
          <w:rFonts w:ascii="Palatino Linotype" w:eastAsia="Palatino Linotype" w:hAnsi="Palatino Linotype" w:cs="Palatino Linotype"/>
          <w:b/>
          <w:i/>
          <w:color w:val="000000" w:themeColor="text1"/>
        </w:rPr>
      </w:pPr>
      <w:r w:rsidRPr="00A919F7">
        <w:rPr>
          <w:rFonts w:ascii="Palatino Linotype" w:eastAsia="Palatino Linotype" w:hAnsi="Palatino Linotype" w:cs="Palatino Linotype"/>
          <w:b/>
          <w:i/>
          <w:color w:val="000000" w:themeColor="text1"/>
        </w:rPr>
        <w:t>Tipo de archivos buscados (físicos o electrónicos);</w:t>
      </w:r>
    </w:p>
    <w:p w14:paraId="747D355F" w14:textId="77777777" w:rsidR="00B9193B" w:rsidRPr="00A919F7" w:rsidRDefault="00B9193B" w:rsidP="00A919F7">
      <w:pPr>
        <w:numPr>
          <w:ilvl w:val="0"/>
          <w:numId w:val="8"/>
        </w:numPr>
        <w:ind w:left="0" w:right="-7" w:firstLine="0"/>
        <w:jc w:val="both"/>
        <w:rPr>
          <w:rFonts w:ascii="Palatino Linotype" w:eastAsia="Palatino Linotype" w:hAnsi="Palatino Linotype" w:cs="Palatino Linotype"/>
          <w:b/>
          <w:i/>
          <w:color w:val="000000" w:themeColor="text1"/>
        </w:rPr>
      </w:pPr>
      <w:r w:rsidRPr="00A919F7">
        <w:rPr>
          <w:rFonts w:ascii="Palatino Linotype" w:eastAsia="Palatino Linotype" w:hAnsi="Palatino Linotype" w:cs="Palatino Linotype"/>
          <w:b/>
          <w:i/>
          <w:color w:val="000000" w:themeColor="text1"/>
        </w:rPr>
        <w:t xml:space="preserve">Los criterios de búsqueda utilizados, y </w:t>
      </w:r>
    </w:p>
    <w:p w14:paraId="02757DF1" w14:textId="77777777" w:rsidR="00B9193B" w:rsidRPr="00A919F7" w:rsidRDefault="00B9193B" w:rsidP="00A919F7">
      <w:pPr>
        <w:numPr>
          <w:ilvl w:val="0"/>
          <w:numId w:val="8"/>
        </w:numPr>
        <w:ind w:left="0" w:right="-7" w:firstLine="0"/>
        <w:jc w:val="both"/>
        <w:rPr>
          <w:rFonts w:ascii="Palatino Linotype" w:eastAsia="Palatino Linotype" w:hAnsi="Palatino Linotype" w:cs="Palatino Linotype"/>
          <w:b/>
          <w:i/>
          <w:color w:val="000000" w:themeColor="text1"/>
        </w:rPr>
      </w:pPr>
      <w:r w:rsidRPr="00A919F7">
        <w:rPr>
          <w:rFonts w:ascii="Palatino Linotype" w:eastAsia="Palatino Linotype" w:hAnsi="Palatino Linotype" w:cs="Palatino Linotype"/>
          <w:b/>
          <w:i/>
          <w:color w:val="000000" w:themeColor="text1"/>
        </w:rPr>
        <w:t>Las circunstancias que fueron tomadas en cuenta.</w:t>
      </w:r>
      <w:r w:rsidRPr="00A919F7">
        <w:rPr>
          <w:rFonts w:ascii="Palatino Linotype" w:eastAsia="Palatino Linotype" w:hAnsi="Palatino Linotype" w:cs="Palatino Linotype"/>
          <w:b/>
          <w:i/>
          <w:color w:val="000000" w:themeColor="text1"/>
        </w:rPr>
        <w:tab/>
      </w:r>
    </w:p>
    <w:p w14:paraId="706D46E9" w14:textId="77777777" w:rsidR="00B9193B" w:rsidRPr="00A919F7" w:rsidRDefault="00B9193B" w:rsidP="00A919F7">
      <w:pPr>
        <w:spacing w:line="360" w:lineRule="auto"/>
        <w:ind w:right="-7"/>
        <w:jc w:val="both"/>
        <w:rPr>
          <w:rFonts w:ascii="Palatino Linotype" w:eastAsia="Palatino Linotype" w:hAnsi="Palatino Linotype" w:cs="Palatino Linotype"/>
          <w:color w:val="000000" w:themeColor="text1"/>
        </w:rPr>
      </w:pPr>
    </w:p>
    <w:p w14:paraId="2B4659FA" w14:textId="77777777" w:rsidR="00B9193B"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b/>
          <w:color w:val="000000" w:themeColor="text1"/>
        </w:rPr>
      </w:pPr>
      <w:r w:rsidRPr="00A919F7">
        <w:rPr>
          <w:rFonts w:ascii="Palatino Linotype" w:eastAsia="Palatino Linotype" w:hAnsi="Palatino Linotype" w:cs="Palatino Linotype"/>
          <w:color w:val="000000" w:themeColor="text1"/>
        </w:rPr>
        <w:t xml:space="preserve">Conforme a lo anterior, este Instituto considera que el </w:t>
      </w:r>
      <w:r w:rsidRPr="00A919F7">
        <w:rPr>
          <w:rFonts w:ascii="Palatino Linotype" w:eastAsia="Palatino Linotype" w:hAnsi="Palatino Linotype" w:cs="Palatino Linotype"/>
          <w:b/>
          <w:bCs/>
          <w:color w:val="000000" w:themeColor="text1"/>
        </w:rPr>
        <w:t>Instituto Municipal de Cultura Física y Deporte de Tenango del Valle</w:t>
      </w:r>
      <w:r w:rsidRPr="00A919F7">
        <w:rPr>
          <w:rFonts w:ascii="Palatino Linotype" w:eastAsia="Palatino Linotype" w:hAnsi="Palatino Linotype" w:cs="Palatino Linotype"/>
          <w:color w:val="000000" w:themeColor="text1"/>
        </w:rPr>
        <w:t xml:space="preserve">, no cumplió con ninguno de los requisitos </w:t>
      </w:r>
      <w:r w:rsidRPr="00A919F7">
        <w:rPr>
          <w:rFonts w:ascii="Palatino Linotype" w:eastAsia="Palatino Linotype" w:hAnsi="Palatino Linotype" w:cs="Palatino Linotype"/>
          <w:color w:val="000000" w:themeColor="text1"/>
        </w:rPr>
        <w:lastRenderedPageBreak/>
        <w:t xml:space="preserve">previamente señalados por lo consiguiente no turnó la solicitud de información a las diversas áreas, toda vez que de la respuesta entregada no se pronuncian todos los servidores públicos habilitados, por lo que, no se logró advertir que esta haya realizado una indagación de lo requerido, </w:t>
      </w:r>
      <w:r w:rsidRPr="00A919F7">
        <w:rPr>
          <w:rFonts w:ascii="Palatino Linotype" w:eastAsia="Palatino Linotype" w:hAnsi="Palatino Linotype" w:cs="Palatino Linotype"/>
          <w:b/>
          <w:color w:val="000000" w:themeColor="text1"/>
        </w:rPr>
        <w:t>no se indago en documentos físicos o también electrónicos y no se logró desprender los criterios de búsqueda utilizados, pues no precisó cómo realizó la misma.</w:t>
      </w:r>
    </w:p>
    <w:p w14:paraId="44F683A4" w14:textId="77777777" w:rsidR="00B9193B" w:rsidRPr="00A919F7" w:rsidRDefault="00B9193B" w:rsidP="00A919F7">
      <w:pPr>
        <w:spacing w:line="360" w:lineRule="auto"/>
        <w:ind w:right="-7"/>
        <w:jc w:val="both"/>
        <w:rPr>
          <w:rFonts w:ascii="Palatino Linotype" w:eastAsia="Palatino Linotype" w:hAnsi="Palatino Linotype" w:cs="Palatino Linotype"/>
          <w:i/>
          <w:color w:val="000000" w:themeColor="text1"/>
        </w:rPr>
      </w:pPr>
    </w:p>
    <w:p w14:paraId="402510C8" w14:textId="77777777" w:rsidR="00B9193B" w:rsidRPr="00A919F7" w:rsidRDefault="00B9193B"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Calibri" w:hAnsi="Palatino Linotype"/>
          <w:color w:val="000000" w:themeColor="text1"/>
        </w:rPr>
      </w:pPr>
      <w:r w:rsidRPr="00A919F7">
        <w:rPr>
          <w:rFonts w:ascii="Palatino Linotype" w:eastAsia="Palatino Linotype" w:hAnsi="Palatino Linotype" w:cs="Palatino Linotype"/>
          <w:color w:val="000000" w:themeColor="text1"/>
        </w:rPr>
        <w:t>De lo anterior, se concluye que la búsqueda exhaustiva y razonable de la información debe estar sustentada con los respectivos criterios de búsqueda exhaustiva que el sujeto obligado utilizó.</w:t>
      </w:r>
    </w:p>
    <w:p w14:paraId="69019934" w14:textId="77777777" w:rsidR="00E1411E" w:rsidRPr="00A919F7" w:rsidRDefault="00E1411E" w:rsidP="00A919F7">
      <w:pPr>
        <w:pStyle w:val="Prrafodelista"/>
        <w:ind w:left="0" w:right="-7"/>
        <w:rPr>
          <w:rFonts w:ascii="Palatino Linotype" w:eastAsia="Calibri" w:hAnsi="Palatino Linotype"/>
          <w:color w:val="000000" w:themeColor="text1"/>
        </w:rPr>
      </w:pPr>
    </w:p>
    <w:p w14:paraId="7D5F43D7" w14:textId="77777777" w:rsidR="00E1411E" w:rsidRPr="00A919F7" w:rsidRDefault="00E1411E"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Calibri" w:hAnsi="Palatino Linotype"/>
          <w:color w:val="000000" w:themeColor="text1"/>
        </w:rPr>
      </w:pPr>
      <w:r w:rsidRPr="00A919F7">
        <w:rPr>
          <w:rFonts w:ascii="Palatino Linotype" w:eastAsia="Palatino Linotype" w:hAnsi="Palatino Linotype" w:cs="Palatino Linotype"/>
          <w:color w:val="000000" w:themeColor="text1"/>
        </w:rPr>
        <w:t>Ahora</w:t>
      </w:r>
      <w:r w:rsidRPr="00A919F7">
        <w:rPr>
          <w:rFonts w:ascii="Palatino Linotype" w:eastAsia="Calibri" w:hAnsi="Palatino Linotype"/>
          <w:color w:val="000000" w:themeColor="text1"/>
        </w:rPr>
        <w:t xml:space="preserve"> bien, se debe se analizar que de manera enunciativa más no limitativa la información que entregue el </w:t>
      </w:r>
      <w:r w:rsidRPr="00A919F7">
        <w:rPr>
          <w:rFonts w:ascii="Palatino Linotype" w:eastAsia="Calibri" w:hAnsi="Palatino Linotype"/>
          <w:b/>
          <w:color w:val="000000" w:themeColor="text1"/>
        </w:rPr>
        <w:t xml:space="preserve">SUJETO OBLIGADO </w:t>
      </w:r>
      <w:r w:rsidRPr="00A919F7">
        <w:rPr>
          <w:rFonts w:ascii="Palatino Linotype" w:eastAsia="Calibri" w:hAnsi="Palatino Linotype"/>
          <w:color w:val="000000" w:themeColor="text1"/>
        </w:rPr>
        <w:t xml:space="preserve">puede integrarse de los siguientes datos que deben de ser clasificados como confidenciales. </w:t>
      </w:r>
    </w:p>
    <w:p w14:paraId="4ABA9B25" w14:textId="77777777" w:rsidR="00E1411E" w:rsidRPr="00A919F7" w:rsidRDefault="00E1411E" w:rsidP="00A919F7">
      <w:pPr>
        <w:pStyle w:val="Prrafodelista"/>
        <w:ind w:left="0" w:right="-7"/>
        <w:rPr>
          <w:rFonts w:ascii="Palatino Linotype" w:eastAsia="Calibri" w:hAnsi="Palatino Linotype"/>
          <w:color w:val="000000" w:themeColor="text1"/>
        </w:rPr>
      </w:pPr>
    </w:p>
    <w:p w14:paraId="44859F7F" w14:textId="77777777" w:rsidR="00E1411E" w:rsidRPr="00A919F7" w:rsidRDefault="00E1411E" w:rsidP="00A919F7">
      <w:pPr>
        <w:spacing w:line="360" w:lineRule="auto"/>
        <w:ind w:right="-7"/>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b/>
          <w:color w:val="000000" w:themeColor="text1"/>
        </w:rPr>
        <w:t>Registro Federal de Contribuyentes</w:t>
      </w:r>
      <w:r w:rsidRPr="00A919F7">
        <w:rPr>
          <w:rFonts w:ascii="Palatino Linotype" w:eastAsia="Palatino Linotype" w:hAnsi="Palatino Linotype" w:cs="Palatino Linotype"/>
          <w:color w:val="000000" w:themeColor="text1"/>
        </w:rPr>
        <w:t xml:space="preserve"> (RFC)</w:t>
      </w:r>
    </w:p>
    <w:p w14:paraId="463D53B3" w14:textId="77777777" w:rsidR="00E1411E" w:rsidRPr="00A919F7" w:rsidRDefault="00E1411E"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39C0C7BB" w14:textId="77777777" w:rsidR="00E1411E" w:rsidRPr="00A919F7" w:rsidRDefault="00E1411E" w:rsidP="00A919F7">
      <w:pPr>
        <w:spacing w:line="360" w:lineRule="auto"/>
        <w:ind w:right="-7"/>
        <w:jc w:val="both"/>
        <w:rPr>
          <w:rFonts w:ascii="Palatino Linotype" w:eastAsia="Palatino Linotype" w:hAnsi="Palatino Linotype" w:cs="Palatino Linotype"/>
          <w:color w:val="000000" w:themeColor="text1"/>
        </w:rPr>
      </w:pPr>
    </w:p>
    <w:p w14:paraId="33BB1246" w14:textId="77777777" w:rsidR="00E1411E" w:rsidRPr="00A919F7" w:rsidRDefault="00E1411E"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De acuerdo con lo establecido en el artículo en comento, esta clave se compone de trece caracteres alfanuméricos, con datos obtenidos de los apellidos, nombre (s), fecha de </w:t>
      </w:r>
      <w:r w:rsidRPr="00A919F7">
        <w:rPr>
          <w:rFonts w:ascii="Palatino Linotype" w:eastAsia="Palatino Linotype" w:hAnsi="Palatino Linotype" w:cs="Palatino Linotype"/>
          <w:color w:val="000000" w:themeColor="text1"/>
        </w:rPr>
        <w:lastRenderedPageBreak/>
        <w:t>nacimiento del titular, más una homoclave que establece el sistema automático del Servicio de Administración Tributaria.</w:t>
      </w:r>
    </w:p>
    <w:p w14:paraId="2AB8C9E5" w14:textId="77777777" w:rsidR="00E1411E" w:rsidRPr="00A919F7" w:rsidRDefault="00E1411E" w:rsidP="00A919F7">
      <w:pPr>
        <w:spacing w:line="360" w:lineRule="auto"/>
        <w:ind w:right="-7"/>
        <w:jc w:val="both"/>
        <w:rPr>
          <w:rFonts w:ascii="Palatino Linotype" w:eastAsia="Palatino Linotype" w:hAnsi="Palatino Linotype" w:cs="Palatino Linotype"/>
          <w:color w:val="000000" w:themeColor="text1"/>
        </w:rPr>
      </w:pPr>
    </w:p>
    <w:p w14:paraId="0E260E17" w14:textId="77777777" w:rsidR="00E1411E" w:rsidRPr="00A919F7" w:rsidRDefault="00E1411E"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64F74F29" w14:textId="77777777" w:rsidR="00E1411E" w:rsidRPr="00A919F7" w:rsidRDefault="00E1411E" w:rsidP="00A919F7">
      <w:pPr>
        <w:spacing w:line="360" w:lineRule="auto"/>
        <w:ind w:right="-7"/>
        <w:jc w:val="both"/>
        <w:rPr>
          <w:rFonts w:ascii="Palatino Linotype" w:eastAsia="Palatino Linotype" w:hAnsi="Palatino Linotype" w:cs="Palatino Linotype"/>
          <w:color w:val="000000" w:themeColor="text1"/>
        </w:rPr>
      </w:pPr>
    </w:p>
    <w:p w14:paraId="7EA4CAAE" w14:textId="77777777" w:rsidR="00E1411E" w:rsidRPr="00A919F7" w:rsidRDefault="00E1411E"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13007FE8" w14:textId="77777777" w:rsidR="00E1411E" w:rsidRPr="00A919F7" w:rsidRDefault="00E1411E" w:rsidP="00A919F7">
      <w:pPr>
        <w:spacing w:line="360" w:lineRule="auto"/>
        <w:ind w:right="-7"/>
        <w:jc w:val="both"/>
        <w:rPr>
          <w:rFonts w:ascii="Palatino Linotype" w:eastAsia="Palatino Linotype" w:hAnsi="Palatino Linotype" w:cs="Palatino Linotype"/>
          <w:color w:val="000000" w:themeColor="text1"/>
        </w:rPr>
      </w:pPr>
    </w:p>
    <w:p w14:paraId="1537A327" w14:textId="77777777" w:rsidR="00E1411E" w:rsidRPr="00A919F7" w:rsidRDefault="00E1411E"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Lo anterior, resulta congruente con el Criterio 19/17 emitido por el Instituto Nacional de Transparencia, Acceso a la Información y Protección de Datos Personales, en el cual se señala lo siguiente:</w:t>
      </w:r>
    </w:p>
    <w:p w14:paraId="0B4A9CF4" w14:textId="77777777" w:rsidR="00E1411E" w:rsidRPr="00A919F7" w:rsidRDefault="00E1411E" w:rsidP="00A919F7">
      <w:pPr>
        <w:ind w:right="-7"/>
        <w:jc w:val="both"/>
        <w:rPr>
          <w:rFonts w:ascii="Palatino Linotype" w:eastAsia="Palatino Linotype" w:hAnsi="Palatino Linotype" w:cs="Palatino Linotype"/>
          <w:i/>
          <w:color w:val="000000" w:themeColor="text1"/>
        </w:rPr>
      </w:pPr>
      <w:r w:rsidRPr="00A919F7">
        <w:rPr>
          <w:rFonts w:ascii="Palatino Linotype" w:eastAsia="Palatino Linotype" w:hAnsi="Palatino Linotype" w:cs="Palatino Linotype"/>
          <w:i/>
          <w:color w:val="000000" w:themeColor="text1"/>
        </w:rPr>
        <w:t>“</w:t>
      </w:r>
      <w:r w:rsidRPr="00A919F7">
        <w:rPr>
          <w:rFonts w:ascii="Palatino Linotype" w:eastAsia="Palatino Linotype" w:hAnsi="Palatino Linotype" w:cs="Palatino Linotype"/>
          <w:b/>
          <w:i/>
          <w:color w:val="000000" w:themeColor="text1"/>
        </w:rPr>
        <w:t>Registro Federal de Contribuyentes (RFC) de personas físicas</w:t>
      </w:r>
      <w:r w:rsidRPr="00A919F7">
        <w:rPr>
          <w:rFonts w:ascii="Palatino Linotype" w:eastAsia="Palatino Linotype" w:hAnsi="Palatino Linotype" w:cs="Palatino Linotype"/>
          <w:i/>
          <w:color w:val="000000" w:themeColor="text1"/>
        </w:rPr>
        <w:t>. El RFC es una clave de carácter fiscal, única e irrepetible, que permite identificar al titular, su edad y fecha de nacimiento, por lo que es un dato personal de carácter confidencial.”</w:t>
      </w:r>
    </w:p>
    <w:p w14:paraId="4873E819" w14:textId="77777777" w:rsidR="00E1411E" w:rsidRPr="00A919F7" w:rsidRDefault="00E1411E" w:rsidP="00A919F7">
      <w:pPr>
        <w:ind w:right="-7"/>
        <w:jc w:val="both"/>
        <w:rPr>
          <w:rFonts w:ascii="Palatino Linotype" w:eastAsia="Palatino Linotype" w:hAnsi="Palatino Linotype" w:cs="Palatino Linotype"/>
          <w:color w:val="000000" w:themeColor="text1"/>
        </w:rPr>
      </w:pPr>
    </w:p>
    <w:p w14:paraId="219BEE69" w14:textId="77777777" w:rsidR="00E1411E" w:rsidRPr="00A919F7" w:rsidRDefault="00E1411E"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lastRenderedPageBreak/>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7615F820" w14:textId="77777777" w:rsidR="00E1411E" w:rsidRPr="00A919F7" w:rsidRDefault="00E1411E" w:rsidP="00A919F7">
      <w:pPr>
        <w:spacing w:line="360" w:lineRule="auto"/>
        <w:ind w:right="-7"/>
        <w:jc w:val="both"/>
        <w:rPr>
          <w:rFonts w:ascii="Palatino Linotype" w:eastAsia="Palatino Linotype" w:hAnsi="Palatino Linotype" w:cs="Palatino Linotype"/>
          <w:color w:val="000000" w:themeColor="text1"/>
        </w:rPr>
      </w:pPr>
    </w:p>
    <w:p w14:paraId="43DCD67D" w14:textId="77777777" w:rsidR="00E1411E" w:rsidRPr="00A919F7" w:rsidRDefault="00E1411E" w:rsidP="00A919F7">
      <w:pPr>
        <w:spacing w:line="360" w:lineRule="auto"/>
        <w:ind w:right="-7"/>
        <w:jc w:val="both"/>
        <w:rPr>
          <w:rFonts w:ascii="Palatino Linotype" w:eastAsia="Palatino Linotype" w:hAnsi="Palatino Linotype" w:cs="Palatino Linotype"/>
          <w:b/>
          <w:color w:val="000000" w:themeColor="text1"/>
        </w:rPr>
      </w:pPr>
      <w:r w:rsidRPr="00A919F7">
        <w:rPr>
          <w:rFonts w:ascii="Palatino Linotype" w:eastAsia="Palatino Linotype" w:hAnsi="Palatino Linotype" w:cs="Palatino Linotype"/>
          <w:b/>
          <w:color w:val="000000" w:themeColor="text1"/>
        </w:rPr>
        <w:t>Clave única de Registro de Población –CURP-.</w:t>
      </w:r>
    </w:p>
    <w:p w14:paraId="24B031A9" w14:textId="77777777" w:rsidR="00E1411E" w:rsidRPr="00A919F7" w:rsidRDefault="00E1411E"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El artículo 36 de la Constitución Política de los Estados Unidos Mexicanos, dispone la obligación de los ciudadanos de inscribirse en el Registro Nacional de Ciudadanos. </w:t>
      </w:r>
    </w:p>
    <w:p w14:paraId="166DF48B" w14:textId="77777777" w:rsidR="00E1411E" w:rsidRPr="00A919F7" w:rsidRDefault="00E1411E" w:rsidP="00A919F7">
      <w:pPr>
        <w:spacing w:line="360" w:lineRule="auto"/>
        <w:ind w:right="-7"/>
        <w:jc w:val="both"/>
        <w:rPr>
          <w:rFonts w:ascii="Palatino Linotype" w:eastAsia="Palatino Linotype" w:hAnsi="Palatino Linotype" w:cs="Palatino Linotype"/>
          <w:color w:val="000000" w:themeColor="text1"/>
        </w:rPr>
      </w:pPr>
    </w:p>
    <w:p w14:paraId="134B2B4D" w14:textId="77777777" w:rsidR="00E1411E" w:rsidRPr="00A919F7" w:rsidRDefault="00E1411E"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El artículo 85 de la Ley General de Población, prevé que corresponde a la Secretaría de Gobernación el registro y acreditación de la identidad de todas las personas residentes en el país y de los nacionales que residan en el extranjero.</w:t>
      </w:r>
    </w:p>
    <w:p w14:paraId="45C8E24B" w14:textId="77777777" w:rsidR="00E1411E" w:rsidRPr="00A919F7" w:rsidRDefault="00E1411E" w:rsidP="00A919F7">
      <w:pPr>
        <w:spacing w:line="360" w:lineRule="auto"/>
        <w:ind w:right="-7"/>
        <w:jc w:val="both"/>
        <w:rPr>
          <w:rFonts w:ascii="Palatino Linotype" w:eastAsia="Palatino Linotype" w:hAnsi="Palatino Linotype" w:cs="Palatino Linotype"/>
          <w:color w:val="000000" w:themeColor="text1"/>
        </w:rPr>
      </w:pPr>
    </w:p>
    <w:p w14:paraId="469E2F5D" w14:textId="77777777" w:rsidR="00E1411E" w:rsidRPr="00A919F7" w:rsidRDefault="00E1411E"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3D8BCDA4" w14:textId="77777777" w:rsidR="00E1411E" w:rsidRPr="00A919F7" w:rsidRDefault="00E1411E" w:rsidP="00A919F7">
      <w:pPr>
        <w:spacing w:line="360" w:lineRule="auto"/>
        <w:ind w:right="-7"/>
        <w:jc w:val="both"/>
        <w:rPr>
          <w:rFonts w:ascii="Palatino Linotype" w:eastAsia="Palatino Linotype" w:hAnsi="Palatino Linotype" w:cs="Palatino Linotype"/>
          <w:b/>
          <w:color w:val="000000" w:themeColor="text1"/>
        </w:rPr>
      </w:pPr>
    </w:p>
    <w:p w14:paraId="375CD1AA" w14:textId="77777777" w:rsidR="00E1411E" w:rsidRPr="00A919F7" w:rsidRDefault="00E1411E"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De conformidad con lo precisado por la propia Secretaría de Gobernación en la dirección </w:t>
      </w:r>
      <w:hyperlink r:id="rId9">
        <w:r w:rsidRPr="00A919F7">
          <w:rPr>
            <w:rFonts w:ascii="Palatino Linotype" w:eastAsia="Palatino Linotype" w:hAnsi="Palatino Linotype" w:cs="Palatino Linotype"/>
            <w:color w:val="000000" w:themeColor="text1"/>
            <w:u w:val="single"/>
          </w:rPr>
          <w:t>https://consultas.curp.gob.mx/CurpSP/html/informacionecurpPS.html</w:t>
        </w:r>
      </w:hyperlink>
      <w:r w:rsidRPr="00A919F7">
        <w:rPr>
          <w:rFonts w:ascii="Palatino Linotype" w:eastAsia="Palatino Linotype" w:hAnsi="Palatino Linotype" w:cs="Palatino Linotype"/>
          <w:color w:val="000000" w:themeColor="text1"/>
        </w:rPr>
        <w:t xml:space="preserve">, la Clave Única del Registro de Población  CURP-, es un instrumento de registro que se asigna a todas </w:t>
      </w:r>
      <w:r w:rsidRPr="00A919F7">
        <w:rPr>
          <w:rFonts w:ascii="Palatino Linotype" w:eastAsia="Palatino Linotype" w:hAnsi="Palatino Linotype" w:cs="Palatino Linotype"/>
          <w:color w:val="000000" w:themeColor="text1"/>
        </w:rPr>
        <w:lastRenderedPageBreak/>
        <w:t xml:space="preserve">las personas que viven en el territorio nacional, así como a los mexicanos que residen en el extranjero y se compone de dieciocho elementos, representados por letras y números, que </w:t>
      </w:r>
      <w:r w:rsidRPr="00A919F7">
        <w:rPr>
          <w:rFonts w:ascii="Palatino Linotype" w:eastAsia="Palatino Linotype" w:hAnsi="Palatino Linotype" w:cs="Palatino Linotype"/>
          <w:b/>
          <w:color w:val="000000" w:themeColor="text1"/>
        </w:rPr>
        <w:t xml:space="preserve">se generan a partir de los datos contenidos en el documento probatorio de la identidad del interesado </w:t>
      </w:r>
      <w:r w:rsidRPr="00A919F7">
        <w:rPr>
          <w:rFonts w:ascii="Palatino Linotype" w:eastAsia="Palatino Linotype" w:hAnsi="Palatino Linotype" w:cs="Palatino Linotype"/>
          <w:color w:val="000000" w:themeColor="text1"/>
        </w:rPr>
        <w:t>(acta de nacimiento, carta de naturalización o documento migratorio) de la siguiente forma:</w:t>
      </w:r>
    </w:p>
    <w:p w14:paraId="1286E22D" w14:textId="77777777" w:rsidR="00E1411E" w:rsidRPr="00A919F7" w:rsidRDefault="00E1411E" w:rsidP="00A919F7">
      <w:pPr>
        <w:spacing w:line="360" w:lineRule="auto"/>
        <w:ind w:right="-7"/>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 • El primero y segundo apellidos, así como al nombre de pila.</w:t>
      </w:r>
    </w:p>
    <w:p w14:paraId="5B9F8B86" w14:textId="77777777" w:rsidR="00E1411E" w:rsidRPr="00A919F7" w:rsidRDefault="00E1411E" w:rsidP="00A919F7">
      <w:pPr>
        <w:spacing w:line="360" w:lineRule="auto"/>
        <w:ind w:right="-7"/>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 • La fecha de nacimiento.</w:t>
      </w:r>
    </w:p>
    <w:p w14:paraId="12B86FD8" w14:textId="77777777" w:rsidR="00E1411E" w:rsidRPr="00A919F7" w:rsidRDefault="00E1411E" w:rsidP="00A919F7">
      <w:pPr>
        <w:spacing w:line="360" w:lineRule="auto"/>
        <w:ind w:right="-7"/>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 • El sexo.</w:t>
      </w:r>
    </w:p>
    <w:p w14:paraId="48A774FB" w14:textId="77777777" w:rsidR="00E1411E" w:rsidRPr="00A919F7" w:rsidRDefault="00E1411E" w:rsidP="00A919F7">
      <w:pPr>
        <w:spacing w:line="360" w:lineRule="auto"/>
        <w:ind w:right="-7"/>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 • La entidad federativa de nacimiento.</w:t>
      </w:r>
    </w:p>
    <w:p w14:paraId="5B3F8DE9" w14:textId="77777777" w:rsidR="00E1411E" w:rsidRPr="00A919F7" w:rsidRDefault="00E1411E" w:rsidP="00A919F7">
      <w:pPr>
        <w:spacing w:line="360" w:lineRule="auto"/>
        <w:ind w:right="-7"/>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Los dos últimos elementos de la CURP evitan la duplicidad de la Clave y garantizan su correcta integración.</w:t>
      </w:r>
    </w:p>
    <w:p w14:paraId="3033FD7C" w14:textId="77777777" w:rsidR="00E1411E" w:rsidRPr="00A919F7" w:rsidRDefault="00E1411E" w:rsidP="00A919F7">
      <w:pPr>
        <w:spacing w:line="360" w:lineRule="auto"/>
        <w:ind w:right="-7"/>
        <w:jc w:val="both"/>
        <w:rPr>
          <w:rFonts w:ascii="Palatino Linotype" w:eastAsia="Palatino Linotype" w:hAnsi="Palatino Linotype" w:cs="Palatino Linotype"/>
          <w:color w:val="000000" w:themeColor="text1"/>
        </w:rPr>
      </w:pPr>
    </w:p>
    <w:p w14:paraId="55904FB8" w14:textId="77777777" w:rsidR="00E1411E" w:rsidRPr="00A919F7" w:rsidRDefault="00E1411E"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Como se desprende de lo anterior, la CURP es un dato personal confidencial, ya que por sí sola brinda información personal de su titular y lo hace identificado e identificable, motivo por el cual se aprueba su eliminación de las versiones públicas, por lo que se trata de un trámite administrativo requerido por la autoridad federal para hacer identificables a las personas.</w:t>
      </w:r>
    </w:p>
    <w:p w14:paraId="1C4F1F3C" w14:textId="77777777" w:rsidR="00E1411E" w:rsidRPr="00A919F7" w:rsidRDefault="00E1411E" w:rsidP="00A919F7">
      <w:pPr>
        <w:spacing w:line="360" w:lineRule="auto"/>
        <w:ind w:right="-7"/>
        <w:jc w:val="both"/>
        <w:rPr>
          <w:rFonts w:ascii="Palatino Linotype" w:eastAsia="Palatino Linotype" w:hAnsi="Palatino Linotype" w:cs="Palatino Linotype"/>
          <w:color w:val="000000" w:themeColor="text1"/>
        </w:rPr>
      </w:pPr>
    </w:p>
    <w:p w14:paraId="226E0F06" w14:textId="77777777" w:rsidR="00E1411E" w:rsidRPr="00A919F7" w:rsidRDefault="00E1411E"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Resulta aplicable en la especie, como argumento orientador, el Criterio 3/10, emitido por el INAI.</w:t>
      </w:r>
    </w:p>
    <w:p w14:paraId="71ECB0CC" w14:textId="77777777" w:rsidR="00E1411E" w:rsidRPr="00A919F7" w:rsidRDefault="00E1411E" w:rsidP="00A919F7">
      <w:pPr>
        <w:ind w:right="-7"/>
        <w:jc w:val="both"/>
        <w:rPr>
          <w:rFonts w:ascii="Palatino Linotype" w:eastAsia="Palatino Linotype" w:hAnsi="Palatino Linotype" w:cs="Palatino Linotype"/>
          <w:i/>
          <w:color w:val="000000" w:themeColor="text1"/>
        </w:rPr>
      </w:pPr>
      <w:r w:rsidRPr="00A919F7">
        <w:rPr>
          <w:rFonts w:ascii="Palatino Linotype" w:eastAsia="Palatino Linotype" w:hAnsi="Palatino Linotype" w:cs="Palatino Linotype"/>
          <w:b/>
          <w:i/>
          <w:color w:val="000000" w:themeColor="text1"/>
        </w:rPr>
        <w:t xml:space="preserve">Clave Única de Registro de Población (CURP) es un dato personal confidencial. </w:t>
      </w:r>
      <w:r w:rsidRPr="00A919F7">
        <w:rPr>
          <w:rFonts w:ascii="Palatino Linotype" w:eastAsia="Palatino Linotype" w:hAnsi="Palatino Linotype" w:cs="Palatino Linotype"/>
          <w:i/>
          <w:color w:val="000000" w:themeColor="text1"/>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w:t>
      </w:r>
      <w:r w:rsidRPr="00A919F7">
        <w:rPr>
          <w:rFonts w:ascii="Palatino Linotype" w:eastAsia="Palatino Linotype" w:hAnsi="Palatino Linotype" w:cs="Palatino Linotype"/>
          <w:i/>
          <w:color w:val="000000" w:themeColor="text1"/>
        </w:rPr>
        <w:lastRenderedPageBreak/>
        <w:t xml:space="preserve">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20478982" w14:textId="77777777" w:rsidR="00E1411E" w:rsidRPr="00A919F7" w:rsidRDefault="00E1411E" w:rsidP="00A919F7">
      <w:pPr>
        <w:ind w:right="-7"/>
        <w:jc w:val="both"/>
        <w:rPr>
          <w:rFonts w:ascii="Palatino Linotype" w:eastAsia="Palatino Linotype" w:hAnsi="Palatino Linotype" w:cs="Palatino Linotype"/>
          <w:color w:val="000000" w:themeColor="text1"/>
        </w:rPr>
      </w:pPr>
    </w:p>
    <w:p w14:paraId="7372FC64" w14:textId="77777777" w:rsidR="00E1411E" w:rsidRPr="00A919F7" w:rsidRDefault="00E1411E"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De acuerdo con lo anterior, se la clave CURP, es un dato personal confidencial, en términos del artículo 143, fracción I, de la Ley de Transparencia y Acceso a la Información Pública del Estado de México y Municipios.</w:t>
      </w:r>
    </w:p>
    <w:p w14:paraId="1D498310" w14:textId="77777777" w:rsidR="00E1411E" w:rsidRPr="00A919F7" w:rsidRDefault="00E1411E" w:rsidP="00A919F7">
      <w:pPr>
        <w:spacing w:line="360" w:lineRule="auto"/>
        <w:ind w:right="-7"/>
        <w:jc w:val="both"/>
        <w:rPr>
          <w:rFonts w:ascii="Palatino Linotype" w:eastAsia="Palatino Linotype" w:hAnsi="Palatino Linotype" w:cs="Palatino Linotype"/>
          <w:color w:val="000000" w:themeColor="text1"/>
        </w:rPr>
      </w:pPr>
    </w:p>
    <w:p w14:paraId="2835C4AC" w14:textId="77777777" w:rsidR="00E1411E" w:rsidRPr="00A919F7" w:rsidRDefault="00E1411E" w:rsidP="00A919F7">
      <w:pPr>
        <w:keepNext/>
        <w:keepLines/>
        <w:spacing w:after="160" w:line="360" w:lineRule="auto"/>
        <w:ind w:right="-7"/>
        <w:rPr>
          <w:rFonts w:ascii="Palatino Linotype" w:eastAsia="Palatino Linotype" w:hAnsi="Palatino Linotype" w:cs="Palatino Linotype"/>
          <w:b/>
          <w:color w:val="000000" w:themeColor="text1"/>
        </w:rPr>
      </w:pPr>
      <w:r w:rsidRPr="00A919F7">
        <w:rPr>
          <w:rFonts w:ascii="Palatino Linotype" w:eastAsia="Palatino Linotype" w:hAnsi="Palatino Linotype" w:cs="Palatino Linotype"/>
          <w:b/>
          <w:color w:val="000000" w:themeColor="text1"/>
        </w:rPr>
        <w:t>QUINTO. De la versión pública.</w:t>
      </w:r>
    </w:p>
    <w:p w14:paraId="31C6B561" w14:textId="77777777" w:rsidR="00E1411E" w:rsidRPr="00A919F7" w:rsidRDefault="00E1411E" w:rsidP="00A919F7">
      <w:pPr>
        <w:keepNext/>
        <w:keepLines/>
        <w:numPr>
          <w:ilvl w:val="0"/>
          <w:numId w:val="11"/>
        </w:numPr>
        <w:tabs>
          <w:tab w:val="left" w:pos="284"/>
        </w:tabs>
        <w:spacing w:after="160" w:line="360" w:lineRule="auto"/>
        <w:ind w:left="0" w:right="-7" w:firstLine="0"/>
        <w:rPr>
          <w:rFonts w:ascii="Palatino Linotype" w:eastAsia="Palatino Linotype" w:hAnsi="Palatino Linotype" w:cs="Palatino Linotype"/>
          <w:b/>
          <w:color w:val="000000" w:themeColor="text1"/>
        </w:rPr>
      </w:pPr>
      <w:r w:rsidRPr="00A919F7">
        <w:rPr>
          <w:rFonts w:ascii="Palatino Linotype" w:eastAsia="Palatino Linotype" w:hAnsi="Palatino Linotype" w:cs="Palatino Linotype"/>
          <w:b/>
          <w:color w:val="000000" w:themeColor="text1"/>
        </w:rPr>
        <w:t xml:space="preserve">Nociones generales. </w:t>
      </w:r>
    </w:p>
    <w:p w14:paraId="2F291B3D" w14:textId="1F938131" w:rsidR="00E1411E" w:rsidRPr="00A919F7" w:rsidRDefault="00E1411E"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Debe destacarse, que debido a la información solicitada por el </w:t>
      </w:r>
      <w:r w:rsidRPr="00A919F7">
        <w:rPr>
          <w:rFonts w:ascii="Palatino Linotype" w:eastAsia="Palatino Linotype" w:hAnsi="Palatino Linotype" w:cs="Palatino Linotype"/>
          <w:b/>
          <w:color w:val="000000" w:themeColor="text1"/>
        </w:rPr>
        <w:t xml:space="preserve">RECURRENTE, pueden obrar </w:t>
      </w:r>
      <w:r w:rsidRPr="00A919F7">
        <w:rPr>
          <w:rFonts w:ascii="Palatino Linotype" w:eastAsia="Palatino Linotype" w:hAnsi="Palatino Linotype" w:cs="Palatino Linotype"/>
          <w:color w:val="000000" w:themeColor="text1"/>
        </w:rPr>
        <w:t>datos personales susceptibles de protegerse, así como información susceptible de clasificarse como confidencial</w:t>
      </w:r>
      <w:r w:rsidR="00667785" w:rsidRPr="00A919F7">
        <w:rPr>
          <w:rFonts w:ascii="Palatino Linotype" w:eastAsia="Palatino Linotype" w:hAnsi="Palatino Linotype" w:cs="Palatino Linotype"/>
          <w:color w:val="000000" w:themeColor="text1"/>
        </w:rPr>
        <w:t>, por</w:t>
      </w:r>
      <w:r w:rsidRPr="00A919F7">
        <w:rPr>
          <w:rFonts w:ascii="Palatino Linotype" w:eastAsia="Palatino Linotype" w:hAnsi="Palatino Linotype" w:cs="Palatino Linotype"/>
          <w:color w:val="000000" w:themeColor="text1"/>
        </w:rPr>
        <w:t xml:space="preserve"> lo que el </w:t>
      </w:r>
      <w:r w:rsidRPr="00A919F7">
        <w:rPr>
          <w:rFonts w:ascii="Palatino Linotype" w:eastAsia="Palatino Linotype" w:hAnsi="Palatino Linotype" w:cs="Palatino Linotype"/>
          <w:b/>
          <w:color w:val="000000" w:themeColor="text1"/>
        </w:rPr>
        <w:t xml:space="preserve">SUJETO OBLIGADO </w:t>
      </w:r>
      <w:r w:rsidRPr="00A919F7">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14:paraId="5706B432" w14:textId="77777777" w:rsidR="00E1411E" w:rsidRPr="00A919F7" w:rsidRDefault="00E1411E" w:rsidP="00A919F7">
      <w:pPr>
        <w:tabs>
          <w:tab w:val="left" w:pos="0"/>
          <w:tab w:val="left" w:pos="284"/>
        </w:tabs>
        <w:spacing w:line="360" w:lineRule="auto"/>
        <w:ind w:right="-7"/>
        <w:jc w:val="both"/>
        <w:rPr>
          <w:rFonts w:ascii="Palatino Linotype" w:eastAsia="Palatino Linotype" w:hAnsi="Palatino Linotype" w:cs="Palatino Linotype"/>
          <w:color w:val="000000" w:themeColor="text1"/>
          <w:highlight w:val="yellow"/>
        </w:rPr>
      </w:pPr>
    </w:p>
    <w:p w14:paraId="373BD57B" w14:textId="77777777" w:rsidR="00E1411E" w:rsidRPr="00A919F7" w:rsidRDefault="00E1411E"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No pasa desapercibido para este Órgano Garante que los sujetos obligados</w:t>
      </w:r>
      <w:r w:rsidRPr="00A919F7">
        <w:rPr>
          <w:rFonts w:ascii="Palatino Linotype" w:eastAsia="Palatino Linotype" w:hAnsi="Palatino Linotype" w:cs="Palatino Linotype"/>
          <w:b/>
          <w:color w:val="000000" w:themeColor="text1"/>
        </w:rPr>
        <w:t xml:space="preserve"> </w:t>
      </w:r>
      <w:r w:rsidRPr="00A919F7">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D799811" w14:textId="77777777" w:rsidR="00E1411E" w:rsidRPr="00A919F7" w:rsidRDefault="00E1411E" w:rsidP="00A919F7">
      <w:pPr>
        <w:tabs>
          <w:tab w:val="left" w:pos="284"/>
        </w:tabs>
        <w:spacing w:after="160" w:line="360" w:lineRule="auto"/>
        <w:ind w:right="-7"/>
        <w:jc w:val="both"/>
        <w:rPr>
          <w:rFonts w:ascii="Palatino Linotype" w:eastAsia="Palatino Linotype" w:hAnsi="Palatino Linotype" w:cs="Palatino Linotype"/>
          <w:color w:val="000000" w:themeColor="text1"/>
        </w:rPr>
      </w:pP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6520"/>
      </w:tblGrid>
      <w:tr w:rsidR="00A919F7" w:rsidRPr="00A919F7" w14:paraId="1972FC3D" w14:textId="77777777" w:rsidTr="004B4C0E">
        <w:tc>
          <w:tcPr>
            <w:tcW w:w="2689" w:type="dxa"/>
          </w:tcPr>
          <w:p w14:paraId="0CCB897D" w14:textId="77777777" w:rsidR="00E1411E" w:rsidRPr="00A919F7" w:rsidRDefault="00E1411E" w:rsidP="00A919F7">
            <w:pPr>
              <w:tabs>
                <w:tab w:val="left" w:pos="284"/>
              </w:tabs>
              <w:spacing w:line="360" w:lineRule="auto"/>
              <w:ind w:right="-7"/>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lastRenderedPageBreak/>
              <w:t>a) Requisitos previos.</w:t>
            </w:r>
          </w:p>
        </w:tc>
        <w:tc>
          <w:tcPr>
            <w:tcW w:w="6520" w:type="dxa"/>
          </w:tcPr>
          <w:p w14:paraId="7766348F" w14:textId="77777777" w:rsidR="00E1411E" w:rsidRPr="00A919F7" w:rsidRDefault="00E1411E" w:rsidP="00A919F7">
            <w:pPr>
              <w:tabs>
                <w:tab w:val="left" w:pos="284"/>
              </w:tabs>
              <w:spacing w:line="360" w:lineRule="auto"/>
              <w:ind w:right="-7"/>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26FB3BFA" w14:textId="77777777" w:rsidR="00E1411E" w:rsidRPr="00A919F7" w:rsidRDefault="00E1411E" w:rsidP="00A919F7">
            <w:pPr>
              <w:tabs>
                <w:tab w:val="left" w:pos="284"/>
              </w:tabs>
              <w:spacing w:line="360" w:lineRule="auto"/>
              <w:ind w:right="-7"/>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Al hacerlo tienen que precisar de qué información se trata, señalando el supuesto de clasificación (confidencialidad o reserva).</w:t>
            </w:r>
          </w:p>
          <w:p w14:paraId="0F389A33" w14:textId="77777777" w:rsidR="00E1411E" w:rsidRPr="00A919F7" w:rsidRDefault="00E1411E" w:rsidP="00A919F7">
            <w:pPr>
              <w:tabs>
                <w:tab w:val="left" w:pos="284"/>
              </w:tabs>
              <w:spacing w:line="360" w:lineRule="auto"/>
              <w:ind w:right="-7"/>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Además, se debe señalar el procedimiento, de los tres que establecen los artículos 132 y 106 de la Ley Estatal y General, respectivamente.</w:t>
            </w:r>
          </w:p>
          <w:p w14:paraId="098048BC" w14:textId="77777777" w:rsidR="00E1411E" w:rsidRPr="00A919F7" w:rsidRDefault="00E1411E" w:rsidP="00A919F7">
            <w:pPr>
              <w:tabs>
                <w:tab w:val="left" w:pos="284"/>
              </w:tabs>
              <w:spacing w:line="360" w:lineRule="auto"/>
              <w:ind w:right="-7"/>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El último de estos requisitos previos consiste en que no se pueden emitir acuerdos de carácter general ni particular, esto es, </w:t>
            </w:r>
            <w:r w:rsidRPr="00A919F7">
              <w:rPr>
                <w:rFonts w:ascii="Palatino Linotype" w:eastAsia="Palatino Linotype" w:hAnsi="Palatino Linotype" w:cs="Palatino Linotype"/>
                <w:color w:val="000000" w:themeColor="text1"/>
                <w:u w:val="single"/>
              </w:rPr>
              <w:t>no se puede hacer un acuerdo para clasificar de manera general todos los documentos de un expediente o área, sin</w:t>
            </w:r>
            <w:r w:rsidRPr="00A919F7">
              <w:rPr>
                <w:rFonts w:ascii="Palatino Linotype" w:eastAsia="Palatino Linotype" w:hAnsi="Palatino Linotype" w:cs="Palatino Linotype"/>
                <w:color w:val="000000" w:themeColor="text1"/>
              </w:rPr>
              <w:t xml:space="preserve"> individualizar su análisis y tampoco se puede hacer un acuerdo por cada dato que se vaya a clasificar dentro de un documento con diez datos, por ejemplo, susceptibles de ser clasificados.</w:t>
            </w:r>
          </w:p>
        </w:tc>
      </w:tr>
      <w:tr w:rsidR="00A919F7" w:rsidRPr="00A919F7" w14:paraId="55E5B99B" w14:textId="77777777" w:rsidTr="004B4C0E">
        <w:tc>
          <w:tcPr>
            <w:tcW w:w="2689" w:type="dxa"/>
          </w:tcPr>
          <w:p w14:paraId="6B435C84" w14:textId="77777777" w:rsidR="00E1411E" w:rsidRPr="00A919F7" w:rsidRDefault="00E1411E" w:rsidP="00A919F7">
            <w:pPr>
              <w:tabs>
                <w:tab w:val="left" w:pos="284"/>
              </w:tabs>
              <w:spacing w:line="360" w:lineRule="auto"/>
              <w:ind w:right="-7"/>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b) Supuestos de clasificación.</w:t>
            </w:r>
          </w:p>
        </w:tc>
        <w:tc>
          <w:tcPr>
            <w:tcW w:w="6520" w:type="dxa"/>
          </w:tcPr>
          <w:p w14:paraId="1241222D" w14:textId="77777777" w:rsidR="00E1411E" w:rsidRPr="00A919F7" w:rsidRDefault="00E1411E" w:rsidP="00A919F7">
            <w:pPr>
              <w:tabs>
                <w:tab w:val="left" w:pos="284"/>
              </w:tabs>
              <w:spacing w:line="360" w:lineRule="auto"/>
              <w:ind w:right="-7"/>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14:paraId="67C8D350" w14:textId="77777777" w:rsidR="00E1411E" w:rsidRPr="00A919F7" w:rsidRDefault="00E1411E" w:rsidP="00A919F7">
            <w:pPr>
              <w:tabs>
                <w:tab w:val="left" w:pos="284"/>
              </w:tabs>
              <w:spacing w:line="360" w:lineRule="auto"/>
              <w:ind w:right="-7"/>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1E5FA265" w14:textId="77777777" w:rsidR="00E1411E" w:rsidRPr="00A919F7" w:rsidRDefault="00E1411E" w:rsidP="00A919F7">
            <w:pPr>
              <w:tabs>
                <w:tab w:val="left" w:pos="284"/>
              </w:tabs>
              <w:spacing w:line="360" w:lineRule="auto"/>
              <w:ind w:right="-7"/>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El </w:t>
            </w:r>
            <w:r w:rsidRPr="00A919F7">
              <w:rPr>
                <w:rFonts w:ascii="Palatino Linotype" w:eastAsia="Palatino Linotype" w:hAnsi="Palatino Linotype" w:cs="Palatino Linotype"/>
                <w:b/>
                <w:color w:val="000000" w:themeColor="text1"/>
              </w:rPr>
              <w:t>Sujeto Obligado</w:t>
            </w:r>
            <w:r w:rsidRPr="00A919F7">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A919F7" w:rsidRPr="00A919F7" w14:paraId="5AEE8F06" w14:textId="77777777" w:rsidTr="004B4C0E">
        <w:tc>
          <w:tcPr>
            <w:tcW w:w="2689" w:type="dxa"/>
          </w:tcPr>
          <w:p w14:paraId="690E62FF" w14:textId="77777777" w:rsidR="00E1411E" w:rsidRPr="00A919F7" w:rsidRDefault="00E1411E" w:rsidP="00A919F7">
            <w:pPr>
              <w:tabs>
                <w:tab w:val="left" w:pos="284"/>
              </w:tabs>
              <w:spacing w:line="360" w:lineRule="auto"/>
              <w:ind w:right="-7"/>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lastRenderedPageBreak/>
              <w:t>c) Formalidades para emitir el acuerdo de clasificación.</w:t>
            </w:r>
          </w:p>
        </w:tc>
        <w:tc>
          <w:tcPr>
            <w:tcW w:w="6520" w:type="dxa"/>
          </w:tcPr>
          <w:p w14:paraId="67F8BBDB" w14:textId="77777777" w:rsidR="00E1411E" w:rsidRPr="00A919F7" w:rsidRDefault="00E1411E" w:rsidP="00A919F7">
            <w:pPr>
              <w:tabs>
                <w:tab w:val="left" w:pos="284"/>
              </w:tabs>
              <w:spacing w:line="360" w:lineRule="auto"/>
              <w:ind w:right="-7"/>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14:paraId="4C4BBDFD" w14:textId="77777777" w:rsidR="00E1411E" w:rsidRPr="00A919F7" w:rsidRDefault="00E1411E" w:rsidP="00A919F7">
            <w:pPr>
              <w:tabs>
                <w:tab w:val="left" w:pos="284"/>
              </w:tabs>
              <w:spacing w:line="360" w:lineRule="auto"/>
              <w:ind w:right="-7"/>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Es necesario que </w:t>
            </w:r>
            <w:r w:rsidRPr="00A919F7">
              <w:rPr>
                <w:rFonts w:ascii="Palatino Linotype" w:eastAsia="Palatino Linotype" w:hAnsi="Palatino Linotype" w:cs="Palatino Linotype"/>
                <w:b/>
                <w:color w:val="000000" w:themeColor="text1"/>
                <w:u w:val="single"/>
              </w:rPr>
              <w:t>el acto reúna con los requisitos elementales</w:t>
            </w:r>
            <w:r w:rsidRPr="00A919F7">
              <w:rPr>
                <w:rFonts w:ascii="Palatino Linotype" w:eastAsia="Palatino Linotype" w:hAnsi="Palatino Linotype" w:cs="Palatino Linotype"/>
                <w:color w:val="000000" w:themeColor="text1"/>
              </w:rPr>
              <w:t>, entre ellos, que la autoridad que va a emitir el acto de autoridad sea la legalmente facultada para ello.</w:t>
            </w:r>
          </w:p>
          <w:p w14:paraId="10C46F4D" w14:textId="77777777" w:rsidR="00E1411E" w:rsidRPr="00A919F7" w:rsidRDefault="00E1411E" w:rsidP="00A919F7">
            <w:pPr>
              <w:tabs>
                <w:tab w:val="left" w:pos="284"/>
              </w:tabs>
              <w:spacing w:line="360" w:lineRule="auto"/>
              <w:ind w:right="-7"/>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lastRenderedPageBreak/>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A919F7" w:rsidRPr="00A919F7" w14:paraId="2C5100A2" w14:textId="77777777" w:rsidTr="004B4C0E">
        <w:tc>
          <w:tcPr>
            <w:tcW w:w="2689" w:type="dxa"/>
          </w:tcPr>
          <w:p w14:paraId="0CF1BFE9" w14:textId="77777777" w:rsidR="00E1411E" w:rsidRPr="00A919F7" w:rsidRDefault="00E1411E" w:rsidP="00A919F7">
            <w:pPr>
              <w:tabs>
                <w:tab w:val="left" w:pos="284"/>
              </w:tabs>
              <w:spacing w:line="360" w:lineRule="auto"/>
              <w:ind w:right="-7"/>
              <w:rPr>
                <w:rFonts w:ascii="Palatino Linotype" w:eastAsia="Palatino Linotype" w:hAnsi="Palatino Linotype" w:cs="Palatino Linotype"/>
                <w:color w:val="000000" w:themeColor="text1"/>
              </w:rPr>
            </w:pPr>
          </w:p>
          <w:p w14:paraId="315C023F" w14:textId="77777777" w:rsidR="00E1411E" w:rsidRPr="00A919F7" w:rsidRDefault="00E1411E" w:rsidP="00A919F7">
            <w:pPr>
              <w:tabs>
                <w:tab w:val="left" w:pos="284"/>
              </w:tabs>
              <w:spacing w:line="360" w:lineRule="auto"/>
              <w:ind w:right="-7"/>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d) Requisitos de fondo del acuerdo de clasificación. </w:t>
            </w:r>
          </w:p>
        </w:tc>
        <w:tc>
          <w:tcPr>
            <w:tcW w:w="6520" w:type="dxa"/>
          </w:tcPr>
          <w:p w14:paraId="31CEF1FF" w14:textId="77777777" w:rsidR="00E1411E" w:rsidRPr="00A919F7" w:rsidRDefault="00E1411E" w:rsidP="00A919F7">
            <w:pPr>
              <w:tabs>
                <w:tab w:val="left" w:pos="284"/>
              </w:tabs>
              <w:spacing w:line="360" w:lineRule="auto"/>
              <w:ind w:right="-7"/>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A919F7">
              <w:rPr>
                <w:rFonts w:ascii="Palatino Linotype" w:eastAsia="Palatino Linotype" w:hAnsi="Palatino Linotype" w:cs="Palatino Linotype"/>
                <w:b/>
                <w:color w:val="000000" w:themeColor="text1"/>
              </w:rPr>
              <w:t>Sujetos Obligados</w:t>
            </w:r>
            <w:r w:rsidRPr="00A919F7">
              <w:rPr>
                <w:rFonts w:ascii="Palatino Linotype" w:eastAsia="Palatino Linotype" w:hAnsi="Palatino Linotype" w:cs="Palatino Linotype"/>
                <w:color w:val="000000" w:themeColor="text1"/>
              </w:rPr>
              <w:t xml:space="preserve">, por lo que deberán fundar y motivar debidamente la clasificación. </w:t>
            </w:r>
          </w:p>
          <w:p w14:paraId="6B268592" w14:textId="77777777" w:rsidR="00E1411E" w:rsidRPr="00A919F7" w:rsidRDefault="00E1411E" w:rsidP="00A919F7">
            <w:pPr>
              <w:tabs>
                <w:tab w:val="left" w:pos="284"/>
              </w:tabs>
              <w:spacing w:line="360" w:lineRule="auto"/>
              <w:ind w:right="-7"/>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De lo anterior, se desprende que para una correcta </w:t>
            </w:r>
            <w:r w:rsidRPr="00A919F7">
              <w:rPr>
                <w:rFonts w:ascii="Palatino Linotype" w:eastAsia="Palatino Linotype" w:hAnsi="Palatino Linotype" w:cs="Palatino Linotype"/>
                <w:b/>
                <w:color w:val="000000" w:themeColor="text1"/>
              </w:rPr>
              <w:t>clasificación total o parcial</w:t>
            </w:r>
            <w:r w:rsidRPr="00A919F7">
              <w:rPr>
                <w:rFonts w:ascii="Palatino Linotype" w:eastAsia="Palatino Linotype" w:hAnsi="Palatino Linotype" w:cs="Palatino Linotype"/>
                <w:color w:val="000000" w:themeColor="text1"/>
              </w:rPr>
              <w:t xml:space="preserve">, esto es determinar los datos que se suprimen en las versiones públicas, es necesario fundar y motivar, de manera correcta, la clasificación; considerando que todo acto que la autoridad pronuncie en el ejercicio de sus atribuciones, debe expresar los fundamentos legales que </w:t>
            </w:r>
            <w:r w:rsidRPr="00A919F7">
              <w:rPr>
                <w:rFonts w:ascii="Palatino Linotype" w:eastAsia="Palatino Linotype" w:hAnsi="Palatino Linotype" w:cs="Palatino Linotype"/>
                <w:color w:val="000000" w:themeColor="text1"/>
              </w:rPr>
              <w:lastRenderedPageBreak/>
              <w:t>le dieron origen y las razones por las que se deben aplicar al caso concreto.</w:t>
            </w:r>
          </w:p>
          <w:p w14:paraId="3FDF2C3F" w14:textId="77777777" w:rsidR="00E1411E" w:rsidRPr="00A919F7" w:rsidRDefault="00E1411E" w:rsidP="00A919F7">
            <w:pPr>
              <w:tabs>
                <w:tab w:val="left" w:pos="284"/>
              </w:tabs>
              <w:spacing w:line="360" w:lineRule="auto"/>
              <w:ind w:right="-7"/>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6FB1509D" w14:textId="77777777" w:rsidR="00E1411E" w:rsidRPr="00A919F7" w:rsidRDefault="00E1411E" w:rsidP="00A919F7">
            <w:pPr>
              <w:tabs>
                <w:tab w:val="left" w:pos="284"/>
              </w:tabs>
              <w:spacing w:line="360" w:lineRule="auto"/>
              <w:ind w:right="-7"/>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En ese mismo sentido, el numeral trigésimo tercero fracción V de los Lineamientos Generales, precisa que para motivar la clasificación se deben acreditar las circunstancias de tiempo, modo y lugar.</w:t>
            </w:r>
          </w:p>
          <w:p w14:paraId="006E8E2D" w14:textId="77777777" w:rsidR="00E1411E" w:rsidRPr="00A919F7" w:rsidRDefault="00E1411E" w:rsidP="00A919F7">
            <w:pPr>
              <w:tabs>
                <w:tab w:val="left" w:pos="284"/>
              </w:tabs>
              <w:spacing w:line="360" w:lineRule="auto"/>
              <w:ind w:right="-7"/>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Ahora bien, </w:t>
            </w:r>
            <w:r w:rsidRPr="00A919F7">
              <w:rPr>
                <w:rFonts w:ascii="Palatino Linotype" w:eastAsia="Palatino Linotype" w:hAnsi="Palatino Linotype" w:cs="Palatino Linotype"/>
                <w:b/>
                <w:color w:val="000000" w:themeColor="text1"/>
                <w:u w:val="single"/>
              </w:rPr>
              <w:t>para cada caso además de fundar y motivar</w:t>
            </w:r>
            <w:r w:rsidRPr="00A919F7">
              <w:rPr>
                <w:rFonts w:ascii="Palatino Linotype" w:eastAsia="Palatino Linotype" w:hAnsi="Palatino Linotype" w:cs="Palatino Linotype"/>
                <w:color w:val="000000" w:themeColor="text1"/>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E1411E" w:rsidRPr="00A919F7" w14:paraId="15955C66" w14:textId="77777777" w:rsidTr="004B4C0E">
        <w:tc>
          <w:tcPr>
            <w:tcW w:w="2689" w:type="dxa"/>
          </w:tcPr>
          <w:p w14:paraId="3A9207BE" w14:textId="77777777" w:rsidR="00E1411E" w:rsidRPr="00A919F7" w:rsidRDefault="00E1411E" w:rsidP="00A919F7">
            <w:pPr>
              <w:tabs>
                <w:tab w:val="left" w:pos="284"/>
              </w:tabs>
              <w:spacing w:line="360" w:lineRule="auto"/>
              <w:ind w:right="-7"/>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lastRenderedPageBreak/>
              <w:t xml:space="preserve">e) Condiciones especiales de la clasificación de la información como confidencial. </w:t>
            </w:r>
          </w:p>
        </w:tc>
        <w:tc>
          <w:tcPr>
            <w:tcW w:w="6520" w:type="dxa"/>
          </w:tcPr>
          <w:p w14:paraId="0F3FCE8B" w14:textId="77777777" w:rsidR="00E1411E" w:rsidRPr="00A919F7" w:rsidRDefault="00E1411E" w:rsidP="00A919F7">
            <w:pPr>
              <w:tabs>
                <w:tab w:val="left" w:pos="284"/>
              </w:tabs>
              <w:spacing w:line="360" w:lineRule="auto"/>
              <w:ind w:right="-7"/>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Los artículos 148 y 120 de la Ley Estatal y de la Ley General, respectivamente, establecen que aun tratándose de datos personales, se podrán proporcionar, incluso sin solicitar el consentimiento de su titular. </w:t>
            </w:r>
          </w:p>
          <w:p w14:paraId="1DE36372" w14:textId="77777777" w:rsidR="00E1411E" w:rsidRPr="00A919F7" w:rsidRDefault="00E1411E" w:rsidP="00A919F7">
            <w:pPr>
              <w:tabs>
                <w:tab w:val="left" w:pos="284"/>
              </w:tabs>
              <w:spacing w:line="360" w:lineRule="auto"/>
              <w:ind w:right="-7"/>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76AC1B0" w14:textId="77777777" w:rsidR="00E1411E" w:rsidRPr="00A919F7" w:rsidRDefault="00E1411E" w:rsidP="00A919F7">
            <w:pPr>
              <w:tabs>
                <w:tab w:val="left" w:pos="284"/>
              </w:tabs>
              <w:spacing w:line="360" w:lineRule="auto"/>
              <w:ind w:right="-7"/>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1E067845" w14:textId="77777777" w:rsidR="00E1411E" w:rsidRDefault="00E1411E" w:rsidP="00A919F7">
      <w:pPr>
        <w:tabs>
          <w:tab w:val="left" w:pos="284"/>
        </w:tabs>
        <w:spacing w:line="360" w:lineRule="auto"/>
        <w:ind w:right="-7"/>
        <w:jc w:val="both"/>
        <w:rPr>
          <w:rFonts w:ascii="Palatino Linotype" w:eastAsia="Palatino Linotype" w:hAnsi="Palatino Linotype" w:cs="Palatino Linotype"/>
          <w:color w:val="000000" w:themeColor="text1"/>
        </w:rPr>
      </w:pPr>
    </w:p>
    <w:p w14:paraId="2C64ADBE" w14:textId="77777777" w:rsidR="00546187" w:rsidRPr="00A919F7" w:rsidRDefault="00546187" w:rsidP="00A919F7">
      <w:pPr>
        <w:tabs>
          <w:tab w:val="left" w:pos="284"/>
        </w:tabs>
        <w:spacing w:line="360" w:lineRule="auto"/>
        <w:ind w:right="-7"/>
        <w:jc w:val="both"/>
        <w:rPr>
          <w:rFonts w:ascii="Palatino Linotype" w:eastAsia="Palatino Linotype" w:hAnsi="Palatino Linotype" w:cs="Palatino Linotype"/>
          <w:color w:val="000000" w:themeColor="text1"/>
        </w:rPr>
      </w:pPr>
    </w:p>
    <w:p w14:paraId="79409FEB" w14:textId="77777777" w:rsidR="00E1411E" w:rsidRPr="00A919F7" w:rsidRDefault="00E1411E"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Si el servidor público incumple con estas formalidades y entrega la información sin proteger los datos personales incumple con lo que estipula las disposiciones legales establecidas. </w:t>
      </w:r>
    </w:p>
    <w:p w14:paraId="3F43E4B2" w14:textId="77777777" w:rsidR="00E1411E" w:rsidRPr="00A919F7" w:rsidRDefault="00E1411E" w:rsidP="00A919F7">
      <w:pPr>
        <w:pBdr>
          <w:top w:val="nil"/>
          <w:left w:val="nil"/>
          <w:bottom w:val="nil"/>
          <w:right w:val="nil"/>
          <w:between w:val="nil"/>
        </w:pBdr>
        <w:ind w:right="-7"/>
        <w:rPr>
          <w:rFonts w:ascii="Palatino Linotype" w:eastAsia="Palatino Linotype" w:hAnsi="Palatino Linotype" w:cs="Palatino Linotype"/>
          <w:color w:val="000000" w:themeColor="text1"/>
        </w:rPr>
      </w:pPr>
    </w:p>
    <w:p w14:paraId="2AA950EA" w14:textId="700A6848" w:rsidR="00E1411E" w:rsidRPr="00A919F7" w:rsidRDefault="00E1411E" w:rsidP="00A919F7">
      <w:pPr>
        <w:numPr>
          <w:ilvl w:val="0"/>
          <w:numId w:val="4"/>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Por lo anteriormente expuesto y fundado, este </w:t>
      </w:r>
      <w:r w:rsidRPr="00A919F7">
        <w:rPr>
          <w:rFonts w:ascii="Palatino Linotype" w:eastAsia="Palatino Linotype" w:hAnsi="Palatino Linotype" w:cs="Palatino Linotype"/>
          <w:b/>
          <w:color w:val="000000" w:themeColor="text1"/>
        </w:rPr>
        <w:t>ÓRGANO GARANTE</w:t>
      </w:r>
      <w:r w:rsidRPr="00A919F7">
        <w:rPr>
          <w:rFonts w:ascii="Palatino Linotype" w:eastAsia="Palatino Linotype" w:hAnsi="Palatino Linotype" w:cs="Palatino Linotype"/>
          <w:color w:val="000000" w:themeColor="text1"/>
        </w:rPr>
        <w:t xml:space="preserve"> emite los siguientes:</w:t>
      </w:r>
      <w:r w:rsidR="00546187">
        <w:rPr>
          <w:rFonts w:ascii="Palatino Linotype" w:eastAsia="Palatino Linotype" w:hAnsi="Palatino Linotype" w:cs="Palatino Linotype"/>
          <w:color w:val="000000" w:themeColor="text1"/>
        </w:rPr>
        <w:t xml:space="preserve"> ----------------------------------------------------------------------------------------------------------</w:t>
      </w:r>
    </w:p>
    <w:p w14:paraId="3C91E917" w14:textId="77777777" w:rsidR="00E1411E" w:rsidRPr="00A919F7" w:rsidRDefault="00E1411E" w:rsidP="00A919F7">
      <w:pPr>
        <w:pBdr>
          <w:top w:val="nil"/>
          <w:left w:val="nil"/>
          <w:bottom w:val="nil"/>
          <w:right w:val="nil"/>
          <w:between w:val="nil"/>
        </w:pBdr>
        <w:ind w:right="-7"/>
        <w:rPr>
          <w:rFonts w:ascii="Palatino Linotype" w:eastAsia="Palatino Linotype" w:hAnsi="Palatino Linotype" w:cs="Palatino Linotype"/>
          <w:color w:val="000000" w:themeColor="text1"/>
        </w:rPr>
      </w:pPr>
    </w:p>
    <w:p w14:paraId="785BAE2A" w14:textId="77777777" w:rsidR="00E1411E" w:rsidRPr="00A919F7" w:rsidRDefault="00E1411E" w:rsidP="00A919F7">
      <w:pPr>
        <w:keepNext/>
        <w:keepLines/>
        <w:spacing w:line="360" w:lineRule="auto"/>
        <w:ind w:right="-7"/>
        <w:jc w:val="center"/>
        <w:rPr>
          <w:rFonts w:ascii="Palatino Linotype" w:eastAsia="Palatino Linotype" w:hAnsi="Palatino Linotype" w:cs="Palatino Linotype"/>
          <w:b/>
          <w:color w:val="000000" w:themeColor="text1"/>
        </w:rPr>
      </w:pPr>
      <w:bookmarkStart w:id="10" w:name="_heading=h.35nkun2" w:colFirst="0" w:colLast="0"/>
      <w:bookmarkEnd w:id="10"/>
      <w:r w:rsidRPr="00A919F7">
        <w:rPr>
          <w:rFonts w:ascii="Palatino Linotype" w:eastAsia="Palatino Linotype" w:hAnsi="Palatino Linotype" w:cs="Palatino Linotype"/>
          <w:b/>
          <w:color w:val="000000" w:themeColor="text1"/>
        </w:rPr>
        <w:t xml:space="preserve">R E S O L U T I V O S </w:t>
      </w:r>
    </w:p>
    <w:p w14:paraId="703569C8" w14:textId="77777777" w:rsidR="00E1411E" w:rsidRPr="00A919F7" w:rsidRDefault="00E1411E" w:rsidP="00A919F7">
      <w:pPr>
        <w:spacing w:line="360" w:lineRule="auto"/>
        <w:ind w:right="-7"/>
        <w:rPr>
          <w:rFonts w:ascii="Palatino Linotype" w:eastAsia="Palatino Linotype" w:hAnsi="Palatino Linotype" w:cs="Palatino Linotype"/>
          <w:color w:val="000000" w:themeColor="text1"/>
        </w:rPr>
      </w:pPr>
    </w:p>
    <w:p w14:paraId="4C28067B" w14:textId="77777777" w:rsidR="00E1411E" w:rsidRPr="001936CA" w:rsidRDefault="00E1411E" w:rsidP="00A919F7">
      <w:pPr>
        <w:spacing w:line="360" w:lineRule="auto"/>
        <w:ind w:right="-7"/>
        <w:jc w:val="both"/>
        <w:rPr>
          <w:rFonts w:ascii="Palatino Linotype" w:eastAsia="Palatino Linotype" w:hAnsi="Palatino Linotype" w:cs="Palatino Linotype"/>
          <w:b/>
          <w:color w:val="000000" w:themeColor="text1"/>
        </w:rPr>
      </w:pPr>
      <w:r w:rsidRPr="001936CA">
        <w:rPr>
          <w:rFonts w:ascii="Palatino Linotype" w:eastAsia="Palatino Linotype" w:hAnsi="Palatino Linotype" w:cs="Palatino Linotype"/>
          <w:b/>
          <w:color w:val="000000" w:themeColor="text1"/>
        </w:rPr>
        <w:t>PRIMERO</w:t>
      </w:r>
      <w:r w:rsidRPr="001936CA">
        <w:rPr>
          <w:rFonts w:ascii="Palatino Linotype" w:eastAsia="Palatino Linotype" w:hAnsi="Palatino Linotype" w:cs="Palatino Linotype"/>
          <w:color w:val="000000" w:themeColor="text1"/>
        </w:rPr>
        <w:t xml:space="preserve">. Resultan parcialmente fundadas las razones o motivos de inconformidad hechos valer en el Recurso de Revisión </w:t>
      </w:r>
      <w:r w:rsidRPr="001936CA">
        <w:rPr>
          <w:rFonts w:ascii="Palatino Linotype" w:eastAsia="Palatino Linotype" w:hAnsi="Palatino Linotype" w:cs="Palatino Linotype"/>
          <w:b/>
          <w:color w:val="000000" w:themeColor="text1"/>
        </w:rPr>
        <w:t xml:space="preserve">10023/INFOEM/IP/RR/2025, </w:t>
      </w:r>
      <w:r w:rsidRPr="001936CA">
        <w:rPr>
          <w:rFonts w:ascii="Palatino Linotype" w:eastAsia="Palatino Linotype" w:hAnsi="Palatino Linotype" w:cs="Palatino Linotype"/>
          <w:color w:val="000000" w:themeColor="text1"/>
        </w:rPr>
        <w:t xml:space="preserve">en términos de los Considerandos </w:t>
      </w:r>
      <w:r w:rsidRPr="001936CA">
        <w:rPr>
          <w:rFonts w:ascii="Palatino Linotype" w:eastAsia="Palatino Linotype" w:hAnsi="Palatino Linotype" w:cs="Palatino Linotype"/>
          <w:b/>
          <w:color w:val="000000" w:themeColor="text1"/>
        </w:rPr>
        <w:t xml:space="preserve">Cuarto y Quinto </w:t>
      </w:r>
      <w:r w:rsidRPr="001936CA">
        <w:rPr>
          <w:rFonts w:ascii="Palatino Linotype" w:eastAsia="Palatino Linotype" w:hAnsi="Palatino Linotype" w:cs="Palatino Linotype"/>
          <w:color w:val="000000" w:themeColor="text1"/>
        </w:rPr>
        <w:t xml:space="preserve">de la presente resolución. </w:t>
      </w:r>
    </w:p>
    <w:p w14:paraId="368D7B05" w14:textId="77777777" w:rsidR="00E1411E" w:rsidRPr="001936CA" w:rsidRDefault="00E1411E" w:rsidP="00A919F7">
      <w:pPr>
        <w:spacing w:line="360" w:lineRule="auto"/>
        <w:ind w:right="-7"/>
        <w:jc w:val="both"/>
        <w:rPr>
          <w:rFonts w:ascii="Palatino Linotype" w:eastAsia="Palatino Linotype" w:hAnsi="Palatino Linotype" w:cs="Palatino Linotype"/>
          <w:color w:val="000000" w:themeColor="text1"/>
        </w:rPr>
      </w:pPr>
    </w:p>
    <w:p w14:paraId="6CB53C97" w14:textId="77777777" w:rsidR="00E1411E" w:rsidRPr="001936CA" w:rsidRDefault="00E1411E" w:rsidP="00A919F7">
      <w:pPr>
        <w:spacing w:line="360" w:lineRule="auto"/>
        <w:ind w:right="-7"/>
        <w:jc w:val="both"/>
        <w:rPr>
          <w:rFonts w:ascii="Palatino Linotype" w:eastAsia="Palatino Linotype" w:hAnsi="Palatino Linotype" w:cs="Palatino Linotype"/>
          <w:color w:val="000000" w:themeColor="text1"/>
        </w:rPr>
      </w:pPr>
      <w:r w:rsidRPr="001936CA">
        <w:rPr>
          <w:rFonts w:ascii="Palatino Linotype" w:eastAsia="Palatino Linotype" w:hAnsi="Palatino Linotype" w:cs="Palatino Linotype"/>
          <w:b/>
          <w:color w:val="000000" w:themeColor="text1"/>
        </w:rPr>
        <w:t xml:space="preserve">SEGUNDO. </w:t>
      </w:r>
      <w:r w:rsidRPr="001936CA">
        <w:rPr>
          <w:rFonts w:ascii="Palatino Linotype" w:eastAsia="Palatino Linotype" w:hAnsi="Palatino Linotype" w:cs="Palatino Linotype"/>
          <w:color w:val="000000" w:themeColor="text1"/>
        </w:rPr>
        <w:t xml:space="preserve">Se </w:t>
      </w:r>
      <w:r w:rsidRPr="001936CA">
        <w:rPr>
          <w:rFonts w:ascii="Palatino Linotype" w:eastAsia="Palatino Linotype" w:hAnsi="Palatino Linotype" w:cs="Palatino Linotype"/>
          <w:b/>
          <w:color w:val="000000" w:themeColor="text1"/>
        </w:rPr>
        <w:t xml:space="preserve">MODIFICA </w:t>
      </w:r>
      <w:r w:rsidRPr="001936CA">
        <w:rPr>
          <w:rFonts w:ascii="Palatino Linotype" w:eastAsia="Palatino Linotype" w:hAnsi="Palatino Linotype" w:cs="Palatino Linotype"/>
          <w:color w:val="000000" w:themeColor="text1"/>
        </w:rPr>
        <w:t xml:space="preserve">la respuesta emitida por el </w:t>
      </w:r>
      <w:r w:rsidRPr="001936CA">
        <w:rPr>
          <w:rFonts w:ascii="Palatino Linotype" w:eastAsia="Palatino Linotype" w:hAnsi="Palatino Linotype" w:cs="Palatino Linotype"/>
          <w:b/>
          <w:bCs/>
          <w:color w:val="000000" w:themeColor="text1"/>
        </w:rPr>
        <w:t>Instituto Municipal de Cultura Física y Deporte de Tenango del Valle</w:t>
      </w:r>
      <w:r w:rsidRPr="001936CA">
        <w:rPr>
          <w:rFonts w:ascii="Palatino Linotype" w:eastAsia="Palatino Linotype" w:hAnsi="Palatino Linotype" w:cs="Palatino Linotype"/>
          <w:b/>
          <w:color w:val="000000" w:themeColor="text1"/>
        </w:rPr>
        <w:t xml:space="preserve"> </w:t>
      </w:r>
      <w:r w:rsidRPr="001936CA">
        <w:rPr>
          <w:rFonts w:ascii="Palatino Linotype" w:eastAsia="Palatino Linotype" w:hAnsi="Palatino Linotype" w:cs="Palatino Linotype"/>
          <w:color w:val="000000" w:themeColor="text1"/>
        </w:rPr>
        <w:t xml:space="preserve">y se </w:t>
      </w:r>
      <w:r w:rsidRPr="001936CA">
        <w:rPr>
          <w:rFonts w:ascii="Palatino Linotype" w:eastAsia="Palatino Linotype" w:hAnsi="Palatino Linotype" w:cs="Palatino Linotype"/>
          <w:b/>
          <w:color w:val="000000" w:themeColor="text1"/>
        </w:rPr>
        <w:t>ORDENA</w:t>
      </w:r>
      <w:r w:rsidRPr="001936CA">
        <w:rPr>
          <w:rFonts w:ascii="Palatino Linotype" w:eastAsia="Palatino Linotype" w:hAnsi="Palatino Linotype" w:cs="Palatino Linotype"/>
          <w:color w:val="000000" w:themeColor="text1"/>
        </w:rPr>
        <w:t xml:space="preserve"> entregar vía Sistema de Acceso a la Información Mexiquense </w:t>
      </w:r>
      <w:r w:rsidRPr="001936CA">
        <w:rPr>
          <w:rFonts w:ascii="Palatino Linotype" w:eastAsia="Palatino Linotype" w:hAnsi="Palatino Linotype" w:cs="Palatino Linotype"/>
          <w:b/>
          <w:color w:val="000000" w:themeColor="text1"/>
        </w:rPr>
        <w:t>(SAIMEX)</w:t>
      </w:r>
      <w:r w:rsidRPr="001936CA">
        <w:rPr>
          <w:rFonts w:ascii="Palatino Linotype" w:eastAsia="Palatino Linotype" w:hAnsi="Palatino Linotype" w:cs="Palatino Linotype"/>
          <w:color w:val="000000" w:themeColor="text1"/>
        </w:rPr>
        <w:t xml:space="preserve">, la siguiente información, de ser el caso en versión pública versión pública. </w:t>
      </w:r>
    </w:p>
    <w:p w14:paraId="7FE25B85" w14:textId="77777777" w:rsidR="00E1411E" w:rsidRPr="001936CA" w:rsidRDefault="00E1411E" w:rsidP="00A919F7">
      <w:pPr>
        <w:spacing w:line="360" w:lineRule="auto"/>
        <w:ind w:right="-7"/>
        <w:jc w:val="both"/>
        <w:rPr>
          <w:rFonts w:ascii="Palatino Linotype" w:eastAsia="Palatino Linotype" w:hAnsi="Palatino Linotype" w:cs="Palatino Linotype"/>
          <w:color w:val="000000" w:themeColor="text1"/>
        </w:rPr>
      </w:pPr>
    </w:p>
    <w:p w14:paraId="29DE0876" w14:textId="21C13DA3" w:rsidR="00E1411E" w:rsidRPr="001936CA" w:rsidRDefault="00E1411E" w:rsidP="00A919F7">
      <w:pPr>
        <w:ind w:right="-7"/>
        <w:jc w:val="both"/>
        <w:rPr>
          <w:rFonts w:ascii="Palatino Linotype" w:eastAsia="Palatino Linotype" w:hAnsi="Palatino Linotype" w:cs="Palatino Linotype"/>
          <w:b/>
          <w:i/>
          <w:color w:val="000000" w:themeColor="text1"/>
        </w:rPr>
      </w:pPr>
      <w:r w:rsidRPr="001936CA">
        <w:rPr>
          <w:rFonts w:ascii="Palatino Linotype" w:eastAsia="Palatino Linotype" w:hAnsi="Palatino Linotype" w:cs="Palatino Linotype"/>
          <w:b/>
          <w:i/>
          <w:color w:val="000000" w:themeColor="text1"/>
        </w:rPr>
        <w:t>1.-</w:t>
      </w:r>
      <w:r w:rsidR="0036646B" w:rsidRPr="001936CA">
        <w:rPr>
          <w:rFonts w:ascii="Palatino Linotype" w:eastAsia="Palatino Linotype" w:hAnsi="Palatino Linotype" w:cs="Palatino Linotype"/>
          <w:b/>
          <w:i/>
          <w:color w:val="000000" w:themeColor="text1"/>
        </w:rPr>
        <w:t>C</w:t>
      </w:r>
      <w:r w:rsidRPr="001936CA">
        <w:rPr>
          <w:rFonts w:ascii="Palatino Linotype" w:eastAsia="Palatino Linotype" w:hAnsi="Palatino Linotype" w:cs="Palatino Linotype"/>
          <w:b/>
          <w:i/>
          <w:color w:val="000000" w:themeColor="text1"/>
        </w:rPr>
        <w:t xml:space="preserve">ertificados de competencia laboral de servidores públicos dados de alta al quince de agosto de dos mil veinticinco. </w:t>
      </w:r>
    </w:p>
    <w:p w14:paraId="45F7562E" w14:textId="77777777" w:rsidR="00E1411E" w:rsidRPr="001936CA" w:rsidRDefault="00E1411E" w:rsidP="00A919F7">
      <w:pPr>
        <w:ind w:right="-7"/>
        <w:rPr>
          <w:rFonts w:ascii="Palatino Linotype" w:eastAsia="Palatino Linotype" w:hAnsi="Palatino Linotype" w:cs="Palatino Linotype"/>
          <w:b/>
          <w:color w:val="000000" w:themeColor="text1"/>
        </w:rPr>
      </w:pPr>
    </w:p>
    <w:p w14:paraId="3CB20F35" w14:textId="77777777" w:rsidR="00E1411E" w:rsidRPr="001936CA" w:rsidRDefault="00E1411E" w:rsidP="00A919F7">
      <w:pPr>
        <w:spacing w:line="360" w:lineRule="auto"/>
        <w:ind w:right="-7"/>
        <w:jc w:val="both"/>
        <w:rPr>
          <w:rFonts w:ascii="Palatino Linotype" w:eastAsia="Palatino Linotype" w:hAnsi="Palatino Linotype" w:cs="Palatino Linotype"/>
          <w:color w:val="000000" w:themeColor="text1"/>
        </w:rPr>
      </w:pPr>
    </w:p>
    <w:p w14:paraId="15FE3EB2" w14:textId="77777777" w:rsidR="00E1411E" w:rsidRPr="001936CA" w:rsidRDefault="00E1411E" w:rsidP="00A919F7">
      <w:pPr>
        <w:tabs>
          <w:tab w:val="left" w:pos="8080"/>
        </w:tabs>
        <w:spacing w:line="360" w:lineRule="auto"/>
        <w:ind w:right="-7"/>
        <w:jc w:val="both"/>
        <w:rPr>
          <w:rFonts w:ascii="Palatino Linotype" w:eastAsia="Calibri" w:hAnsi="Palatino Linotype" w:cs="Arial"/>
          <w:b/>
          <w:color w:val="000000" w:themeColor="text1"/>
        </w:rPr>
      </w:pPr>
      <w:r w:rsidRPr="001936CA">
        <w:rPr>
          <w:rFonts w:ascii="Palatino Linotype" w:eastAsia="Calibri" w:hAnsi="Palatino Linotype" w:cs="Arial"/>
          <w:color w:val="000000" w:themeColor="text1"/>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1936CA">
        <w:rPr>
          <w:rFonts w:ascii="Palatino Linotype" w:eastAsia="Calibri" w:hAnsi="Palatino Linotype" w:cs="Arial"/>
          <w:b/>
          <w:color w:val="000000" w:themeColor="text1"/>
        </w:rPr>
        <w:t>RECURRENTE.</w:t>
      </w:r>
    </w:p>
    <w:p w14:paraId="55B7EF5B" w14:textId="77777777" w:rsidR="00E1411E" w:rsidRPr="001936CA" w:rsidRDefault="00E1411E" w:rsidP="00A919F7">
      <w:pPr>
        <w:ind w:right="-7"/>
        <w:rPr>
          <w:rFonts w:ascii="Palatino Linotype" w:hAnsi="Palatino Linotype"/>
          <w:color w:val="000000" w:themeColor="text1"/>
        </w:rPr>
      </w:pPr>
    </w:p>
    <w:p w14:paraId="0C6654D9" w14:textId="77777777" w:rsidR="00E1411E" w:rsidRPr="001936CA" w:rsidRDefault="00E1411E" w:rsidP="00A919F7">
      <w:pPr>
        <w:tabs>
          <w:tab w:val="left" w:pos="8080"/>
        </w:tabs>
        <w:spacing w:line="360" w:lineRule="auto"/>
        <w:ind w:right="-7"/>
        <w:jc w:val="both"/>
        <w:rPr>
          <w:rFonts w:ascii="Palatino Linotype" w:eastAsia="Palatino Linotype" w:hAnsi="Palatino Linotype" w:cs="Palatino Linotype"/>
          <w:color w:val="000000" w:themeColor="text1"/>
        </w:rPr>
      </w:pPr>
      <w:r w:rsidRPr="001936CA">
        <w:rPr>
          <w:rFonts w:ascii="Palatino Linotype" w:eastAsia="Palatino Linotype" w:hAnsi="Palatino Linotype" w:cs="Palatino Linotype"/>
          <w:color w:val="000000" w:themeColor="text1"/>
        </w:rPr>
        <w:t xml:space="preserve">De ser el caso que no se posea o administre la información solicitada por no haber personal con certificaciones de competencia laboral por no ser un requisito para desempeñar el cargo, </w:t>
      </w:r>
      <w:r w:rsidRPr="001936CA">
        <w:rPr>
          <w:rFonts w:ascii="Palatino Linotype" w:eastAsia="Palatino Linotype" w:hAnsi="Palatino Linotype" w:cs="Palatino Linotype"/>
          <w:color w:val="000000" w:themeColor="text1"/>
        </w:rPr>
        <w:lastRenderedPageBreak/>
        <w:t xml:space="preserve">bastara con que se haga del conocimiento del </w:t>
      </w:r>
      <w:r w:rsidRPr="001936CA">
        <w:rPr>
          <w:rFonts w:ascii="Palatino Linotype" w:eastAsia="Palatino Linotype" w:hAnsi="Palatino Linotype" w:cs="Palatino Linotype"/>
          <w:b/>
          <w:color w:val="000000" w:themeColor="text1"/>
        </w:rPr>
        <w:t xml:space="preserve">RECURRENTE </w:t>
      </w:r>
      <w:r w:rsidRPr="001936CA">
        <w:rPr>
          <w:rFonts w:ascii="Palatino Linotype" w:eastAsia="Palatino Linotype" w:hAnsi="Palatino Linotype" w:cs="Palatino Linotype"/>
          <w:color w:val="000000" w:themeColor="text1"/>
        </w:rPr>
        <w:t>de conformidad con el artículo 19 párrafo segundo de la Ley de Transparencia y Acceso a la Información Pública del Estado de México y Municipios.</w:t>
      </w:r>
    </w:p>
    <w:p w14:paraId="4CD1B3B1" w14:textId="77777777" w:rsidR="00E1411E" w:rsidRPr="001936CA" w:rsidRDefault="00E1411E" w:rsidP="00A919F7">
      <w:pPr>
        <w:pStyle w:val="Prrafodelista"/>
        <w:ind w:left="0" w:right="-7"/>
        <w:rPr>
          <w:rFonts w:ascii="Palatino Linotype" w:eastAsia="Palatino Linotype" w:hAnsi="Palatino Linotype" w:cs="Palatino Linotype"/>
          <w:color w:val="000000" w:themeColor="text1"/>
        </w:rPr>
      </w:pPr>
    </w:p>
    <w:p w14:paraId="23E7633F" w14:textId="77777777" w:rsidR="00E1411E" w:rsidRPr="001936CA" w:rsidRDefault="00E1411E" w:rsidP="00A919F7">
      <w:pPr>
        <w:tabs>
          <w:tab w:val="left" w:pos="8080"/>
        </w:tabs>
        <w:spacing w:line="360" w:lineRule="auto"/>
        <w:ind w:right="-7"/>
        <w:jc w:val="both"/>
        <w:rPr>
          <w:rFonts w:ascii="Palatino Linotype" w:eastAsia="Palatino Linotype" w:hAnsi="Palatino Linotype" w:cs="Palatino Linotype"/>
          <w:color w:val="000000" w:themeColor="text1"/>
        </w:rPr>
      </w:pPr>
    </w:p>
    <w:p w14:paraId="7ED72879" w14:textId="77777777" w:rsidR="00E1411E" w:rsidRPr="001936CA" w:rsidRDefault="00E1411E" w:rsidP="00A919F7">
      <w:pPr>
        <w:spacing w:line="360" w:lineRule="auto"/>
        <w:ind w:right="-7"/>
        <w:jc w:val="both"/>
        <w:rPr>
          <w:rFonts w:ascii="Palatino Linotype" w:eastAsia="Palatino Linotype" w:hAnsi="Palatino Linotype" w:cs="Palatino Linotype"/>
          <w:color w:val="000000" w:themeColor="text1"/>
        </w:rPr>
      </w:pPr>
      <w:r w:rsidRPr="001936CA">
        <w:rPr>
          <w:rFonts w:ascii="Palatino Linotype" w:eastAsia="Palatino Linotype" w:hAnsi="Palatino Linotype" w:cs="Palatino Linotype"/>
          <w:b/>
          <w:color w:val="000000" w:themeColor="text1"/>
        </w:rPr>
        <w:t xml:space="preserve">TERCERO. </w:t>
      </w:r>
      <w:r w:rsidRPr="001936CA">
        <w:rPr>
          <w:rFonts w:ascii="Palatino Linotype" w:eastAsia="Palatino Linotype" w:hAnsi="Palatino Linotype" w:cs="Palatino Linotype"/>
          <w:color w:val="000000" w:themeColor="text1"/>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1936CA">
        <w:rPr>
          <w:rFonts w:ascii="Palatino Linotype" w:eastAsia="Palatino Linotype" w:hAnsi="Palatino Linotype" w:cs="Palatino Linotype"/>
          <w:b/>
          <w:color w:val="000000" w:themeColor="text1"/>
        </w:rPr>
        <w:t xml:space="preserve">dé cumplimiento a lo ordenado dentro del plazo de diez días hábiles, </w:t>
      </w:r>
      <w:r w:rsidRPr="001936CA">
        <w:rPr>
          <w:rFonts w:ascii="Palatino Linotype" w:eastAsia="Palatino Linotype" w:hAnsi="Palatino Linotype" w:cs="Palatino Linotype"/>
          <w:color w:val="000000" w:themeColor="text1"/>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1F3899D4" w14:textId="77777777" w:rsidR="00E1411E" w:rsidRPr="001936CA" w:rsidRDefault="00E1411E" w:rsidP="00A919F7">
      <w:pPr>
        <w:spacing w:line="360" w:lineRule="auto"/>
        <w:ind w:right="-7"/>
        <w:jc w:val="both"/>
        <w:rPr>
          <w:rFonts w:ascii="Palatino Linotype" w:eastAsia="Palatino Linotype" w:hAnsi="Palatino Linotype" w:cs="Palatino Linotype"/>
          <w:b/>
          <w:color w:val="000000" w:themeColor="text1"/>
        </w:rPr>
      </w:pPr>
    </w:p>
    <w:p w14:paraId="597214D5" w14:textId="77777777" w:rsidR="00E1411E" w:rsidRPr="001936CA" w:rsidRDefault="00E1411E" w:rsidP="00A919F7">
      <w:pPr>
        <w:spacing w:line="360" w:lineRule="auto"/>
        <w:ind w:right="-7"/>
        <w:jc w:val="both"/>
        <w:rPr>
          <w:rFonts w:ascii="Palatino Linotype" w:eastAsia="Palatino Linotype" w:hAnsi="Palatino Linotype" w:cs="Palatino Linotype"/>
          <w:color w:val="000000" w:themeColor="text1"/>
        </w:rPr>
      </w:pPr>
      <w:r w:rsidRPr="001936CA">
        <w:rPr>
          <w:rFonts w:ascii="Palatino Linotype" w:eastAsia="Palatino Linotype" w:hAnsi="Palatino Linotype" w:cs="Palatino Linotype"/>
          <w:b/>
          <w:color w:val="000000" w:themeColor="text1"/>
        </w:rPr>
        <w:t xml:space="preserve">CUARTO. </w:t>
      </w:r>
      <w:r w:rsidRPr="001936CA">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1936CA">
        <w:rPr>
          <w:rFonts w:ascii="Palatino Linotype" w:eastAsia="Palatino Linotype" w:hAnsi="Palatino Linotype" w:cs="Palatino Linotype"/>
          <w:b/>
          <w:color w:val="000000" w:themeColor="text1"/>
        </w:rPr>
        <w:t>SUJETO OBLIGADO</w:t>
      </w:r>
      <w:r w:rsidRPr="001936CA">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14:paraId="08961FC6" w14:textId="77777777" w:rsidR="00E1411E" w:rsidRPr="001936CA" w:rsidRDefault="00E1411E" w:rsidP="00A919F7">
      <w:pPr>
        <w:spacing w:line="360" w:lineRule="auto"/>
        <w:ind w:right="-7"/>
        <w:jc w:val="both"/>
        <w:rPr>
          <w:rFonts w:ascii="Palatino Linotype" w:eastAsia="Palatino Linotype" w:hAnsi="Palatino Linotype" w:cs="Palatino Linotype"/>
          <w:color w:val="000000" w:themeColor="text1"/>
        </w:rPr>
      </w:pPr>
    </w:p>
    <w:p w14:paraId="024DB418" w14:textId="77777777" w:rsidR="00E1411E" w:rsidRPr="001936CA" w:rsidRDefault="00E1411E" w:rsidP="00A919F7">
      <w:pPr>
        <w:tabs>
          <w:tab w:val="left" w:pos="8080"/>
        </w:tabs>
        <w:spacing w:line="360" w:lineRule="auto"/>
        <w:ind w:right="-7"/>
        <w:jc w:val="both"/>
        <w:rPr>
          <w:rFonts w:ascii="Palatino Linotype" w:eastAsia="Palatino Linotype" w:hAnsi="Palatino Linotype" w:cs="Palatino Linotype"/>
          <w:color w:val="000000" w:themeColor="text1"/>
        </w:rPr>
      </w:pPr>
      <w:r w:rsidRPr="001936CA">
        <w:rPr>
          <w:rFonts w:ascii="Palatino Linotype" w:eastAsia="Palatino Linotype" w:hAnsi="Palatino Linotype" w:cs="Palatino Linotype"/>
          <w:b/>
          <w:color w:val="000000" w:themeColor="text1"/>
        </w:rPr>
        <w:t xml:space="preserve">QUINTO. </w:t>
      </w:r>
      <w:r w:rsidRPr="001936CA">
        <w:rPr>
          <w:rFonts w:ascii="Palatino Linotype" w:eastAsia="Palatino Linotype" w:hAnsi="Palatino Linotype" w:cs="Palatino Linotype"/>
          <w:color w:val="000000" w:themeColor="text1"/>
        </w:rPr>
        <w:t xml:space="preserve">Notifíquese a </w:t>
      </w:r>
      <w:r w:rsidRPr="001936CA">
        <w:rPr>
          <w:rFonts w:ascii="Palatino Linotype" w:eastAsia="Palatino Linotype" w:hAnsi="Palatino Linotype" w:cs="Palatino Linotype"/>
          <w:b/>
          <w:color w:val="000000" w:themeColor="text1"/>
        </w:rPr>
        <w:t>EL RECURRENTE</w:t>
      </w:r>
      <w:r w:rsidRPr="001936CA">
        <w:rPr>
          <w:rFonts w:ascii="Palatino Linotype" w:eastAsia="Palatino Linotype" w:hAnsi="Palatino Linotype" w:cs="Palatino Linotype"/>
          <w:color w:val="000000" w:themeColor="text1"/>
        </w:rPr>
        <w:t xml:space="preserve"> la presente resolución, vía SAIMEX.</w:t>
      </w:r>
    </w:p>
    <w:p w14:paraId="7A02A2EE" w14:textId="77777777" w:rsidR="00E1411E" w:rsidRPr="001936CA" w:rsidRDefault="00E1411E" w:rsidP="00A919F7">
      <w:pPr>
        <w:tabs>
          <w:tab w:val="left" w:pos="8080"/>
        </w:tabs>
        <w:spacing w:line="360" w:lineRule="auto"/>
        <w:ind w:right="-7"/>
        <w:jc w:val="both"/>
        <w:rPr>
          <w:rFonts w:ascii="Palatino Linotype" w:eastAsia="Palatino Linotype" w:hAnsi="Palatino Linotype" w:cs="Palatino Linotype"/>
          <w:color w:val="000000" w:themeColor="text1"/>
        </w:rPr>
      </w:pPr>
    </w:p>
    <w:p w14:paraId="523176BA" w14:textId="77777777" w:rsidR="00E1411E" w:rsidRPr="00A919F7" w:rsidRDefault="00E1411E" w:rsidP="00A919F7">
      <w:pPr>
        <w:shd w:val="clear" w:color="auto" w:fill="FFFFFF"/>
        <w:spacing w:line="360" w:lineRule="auto"/>
        <w:ind w:right="-7"/>
        <w:jc w:val="both"/>
        <w:rPr>
          <w:rFonts w:ascii="Palatino Linotype" w:eastAsia="Palatino Linotype" w:hAnsi="Palatino Linotype" w:cs="Palatino Linotype"/>
          <w:color w:val="000000" w:themeColor="text1"/>
        </w:rPr>
      </w:pPr>
      <w:r w:rsidRPr="001936CA">
        <w:rPr>
          <w:rFonts w:ascii="Palatino Linotype" w:eastAsia="Palatino Linotype" w:hAnsi="Palatino Linotype" w:cs="Palatino Linotype"/>
          <w:b/>
          <w:color w:val="000000" w:themeColor="text1"/>
        </w:rPr>
        <w:t>SEXTO.</w:t>
      </w:r>
      <w:r w:rsidRPr="001936CA">
        <w:rPr>
          <w:rFonts w:ascii="Palatino Linotype" w:eastAsia="Palatino Linotype" w:hAnsi="Palatino Linotype" w:cs="Palatino Linotype"/>
          <w:color w:val="000000" w:themeColor="text1"/>
        </w:rPr>
        <w:t xml:space="preserve"> Se hace del conocimiento de </w:t>
      </w:r>
      <w:r w:rsidRPr="001936CA">
        <w:rPr>
          <w:rFonts w:ascii="Palatino Linotype" w:eastAsia="Palatino Linotype" w:hAnsi="Palatino Linotype" w:cs="Palatino Linotype"/>
          <w:b/>
          <w:color w:val="000000" w:themeColor="text1"/>
        </w:rPr>
        <w:t>EL RECURRENTE</w:t>
      </w:r>
      <w:r w:rsidRPr="001936CA">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w:t>
      </w:r>
      <w:r w:rsidRPr="001936CA">
        <w:rPr>
          <w:rFonts w:ascii="Palatino Linotype" w:eastAsia="Palatino Linotype" w:hAnsi="Palatino Linotype" w:cs="Palatino Linotype"/>
          <w:color w:val="000000" w:themeColor="text1"/>
        </w:rPr>
        <w:lastRenderedPageBreak/>
        <w:t>del Estado de México y Municipios, en caso de que considere que la resolución le cause algún perjuicio podrá impugnarla vía juicio de amparo en los términos de las leyes aplicables.</w:t>
      </w:r>
    </w:p>
    <w:p w14:paraId="4EA4AE7D" w14:textId="77777777" w:rsidR="00E1411E" w:rsidRDefault="00E1411E" w:rsidP="00A919F7">
      <w:pPr>
        <w:shd w:val="clear" w:color="auto" w:fill="FFFFFF"/>
        <w:tabs>
          <w:tab w:val="left" w:pos="284"/>
        </w:tabs>
        <w:spacing w:line="360" w:lineRule="auto"/>
        <w:ind w:right="-7"/>
        <w:jc w:val="both"/>
        <w:rPr>
          <w:rFonts w:ascii="Palatino Linotype" w:eastAsia="Palatino Linotype" w:hAnsi="Palatino Linotype" w:cs="Palatino Linotype"/>
          <w:color w:val="000000" w:themeColor="text1"/>
        </w:rPr>
      </w:pPr>
    </w:p>
    <w:p w14:paraId="57349E18" w14:textId="77777777" w:rsidR="00667785" w:rsidRPr="00444783" w:rsidRDefault="00667785" w:rsidP="00667785">
      <w:pPr>
        <w:tabs>
          <w:tab w:val="left" w:pos="5387"/>
        </w:tabs>
        <w:spacing w:line="360" w:lineRule="auto"/>
        <w:ind w:right="49"/>
        <w:jc w:val="both"/>
        <w:rPr>
          <w:rFonts w:ascii="Palatino Linotype" w:eastAsia="Palatino Linotype" w:hAnsi="Palatino Linotype" w:cs="Palatino Linotype"/>
        </w:rPr>
      </w:pPr>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Palatino Linotype" w:hAnsi="Palatino Linotype" w:cs="Palatino Linotype"/>
        </w:rPr>
        <w:t xml:space="preserve">PRIMERA </w:t>
      </w:r>
      <w:r w:rsidRPr="00575AE2">
        <w:rPr>
          <w:rFonts w:ascii="Palatino Linotype" w:eastAsia="Palatino Linotype" w:hAnsi="Palatino Linotype" w:cs="Palatino Linotype"/>
        </w:rPr>
        <w:t>SESIÓN ORDINARIA, CELEBRADA EL</w:t>
      </w:r>
      <w:r>
        <w:rPr>
          <w:rFonts w:ascii="Palatino Linotype" w:eastAsia="Palatino Linotype" w:hAnsi="Palatino Linotype" w:cs="Palatino Linotype"/>
        </w:rPr>
        <w:t xml:space="preserve"> CATORCE (14)</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ENERO D</w:t>
      </w:r>
      <w:r w:rsidRPr="00575AE2">
        <w:rPr>
          <w:rFonts w:ascii="Palatino Linotype" w:eastAsia="Palatino Linotype" w:hAnsi="Palatino Linotype" w:cs="Palatino Linotype"/>
        </w:rPr>
        <w:t>E DOS MIL VEINTI</w:t>
      </w:r>
      <w:r>
        <w:rPr>
          <w:rFonts w:ascii="Palatino Linotype" w:eastAsia="Palatino Linotype" w:hAnsi="Palatino Linotype" w:cs="Palatino Linotype"/>
        </w:rPr>
        <w:t>SÉIS,</w:t>
      </w:r>
      <w:r w:rsidRPr="00575AE2">
        <w:rPr>
          <w:rFonts w:ascii="Palatino Linotype" w:eastAsia="Palatino Linotype" w:hAnsi="Palatino Linotype" w:cs="Palatino Linotype"/>
        </w:rPr>
        <w:t xml:space="preserve"> ANTE EL SECRETARIO TÉCNICO DEL PLENO ALEXIS TAPIA RAMÍREZ.</w:t>
      </w:r>
    </w:p>
    <w:p w14:paraId="49E659A4" w14:textId="77777777" w:rsidR="00E1411E" w:rsidRPr="00A919F7" w:rsidRDefault="00E1411E" w:rsidP="00A919F7">
      <w:pPr>
        <w:spacing w:line="360" w:lineRule="auto"/>
        <w:ind w:right="-7"/>
        <w:jc w:val="both"/>
        <w:rPr>
          <w:rFonts w:ascii="Palatino Linotype" w:eastAsia="Palatino Linotype" w:hAnsi="Palatino Linotype" w:cs="Palatino Linotype"/>
          <w:color w:val="000000" w:themeColor="text1"/>
        </w:rPr>
      </w:pPr>
    </w:p>
    <w:p w14:paraId="2509B71B" w14:textId="77777777" w:rsidR="00E1411E" w:rsidRPr="00A919F7" w:rsidRDefault="00E1411E" w:rsidP="00A919F7">
      <w:pPr>
        <w:spacing w:line="360" w:lineRule="auto"/>
        <w:ind w:right="-7"/>
        <w:rPr>
          <w:rFonts w:ascii="Palatino Linotype" w:eastAsia="Palatino Linotype" w:hAnsi="Palatino Linotype" w:cs="Palatino Linotype"/>
          <w:color w:val="000000" w:themeColor="text1"/>
        </w:rPr>
      </w:pPr>
    </w:p>
    <w:p w14:paraId="00C24813" w14:textId="77777777" w:rsidR="00E1411E" w:rsidRPr="00A919F7" w:rsidRDefault="00E1411E" w:rsidP="00A919F7">
      <w:pPr>
        <w:spacing w:line="360" w:lineRule="auto"/>
        <w:ind w:right="-7"/>
        <w:rPr>
          <w:rFonts w:ascii="Palatino Linotype" w:eastAsia="Palatino Linotype" w:hAnsi="Palatino Linotype" w:cs="Palatino Linotype"/>
          <w:color w:val="000000" w:themeColor="text1"/>
        </w:rPr>
      </w:pPr>
    </w:p>
    <w:p w14:paraId="3853BC65" w14:textId="77777777" w:rsidR="00E1411E" w:rsidRPr="00A919F7" w:rsidRDefault="00E1411E" w:rsidP="00A919F7">
      <w:pPr>
        <w:spacing w:line="360" w:lineRule="auto"/>
        <w:ind w:right="-7"/>
        <w:rPr>
          <w:rFonts w:ascii="Palatino Linotype" w:eastAsia="Palatino Linotype" w:hAnsi="Palatino Linotype" w:cs="Palatino Linotype"/>
          <w:color w:val="000000" w:themeColor="text1"/>
        </w:rPr>
      </w:pPr>
    </w:p>
    <w:p w14:paraId="7F6F5112" w14:textId="77777777" w:rsidR="00E1411E" w:rsidRPr="00A919F7" w:rsidRDefault="00E1411E" w:rsidP="00A919F7">
      <w:pPr>
        <w:spacing w:line="360" w:lineRule="auto"/>
        <w:ind w:right="-7"/>
        <w:rPr>
          <w:rFonts w:ascii="Palatino Linotype" w:eastAsia="Palatino Linotype" w:hAnsi="Palatino Linotype" w:cs="Palatino Linotype"/>
          <w:color w:val="000000" w:themeColor="text1"/>
        </w:rPr>
      </w:pPr>
    </w:p>
    <w:p w14:paraId="6C8617CC" w14:textId="77777777" w:rsidR="00E1411E" w:rsidRPr="00A919F7" w:rsidRDefault="00E1411E" w:rsidP="00A919F7">
      <w:pPr>
        <w:pBdr>
          <w:top w:val="nil"/>
          <w:left w:val="nil"/>
          <w:bottom w:val="nil"/>
          <w:right w:val="nil"/>
          <w:between w:val="nil"/>
        </w:pBdr>
        <w:tabs>
          <w:tab w:val="left" w:pos="0"/>
        </w:tabs>
        <w:spacing w:line="360" w:lineRule="auto"/>
        <w:ind w:right="-7"/>
        <w:jc w:val="both"/>
        <w:rPr>
          <w:rFonts w:ascii="Palatino Linotype" w:eastAsia="Calibri" w:hAnsi="Palatino Linotype"/>
          <w:color w:val="000000" w:themeColor="text1"/>
        </w:rPr>
      </w:pPr>
    </w:p>
    <w:p w14:paraId="6F4BDB7A" w14:textId="77777777" w:rsidR="00B9193B" w:rsidRPr="00A919F7" w:rsidRDefault="00B9193B" w:rsidP="00A919F7">
      <w:pPr>
        <w:pBdr>
          <w:top w:val="nil"/>
          <w:left w:val="nil"/>
          <w:bottom w:val="nil"/>
          <w:right w:val="nil"/>
          <w:between w:val="nil"/>
        </w:pBdr>
        <w:ind w:right="-7"/>
        <w:rPr>
          <w:rFonts w:ascii="Palatino Linotype" w:eastAsia="Calibri" w:hAnsi="Palatino Linotype"/>
          <w:color w:val="000000" w:themeColor="text1"/>
        </w:rPr>
      </w:pPr>
    </w:p>
    <w:p w14:paraId="4C2FC697" w14:textId="77777777" w:rsidR="00B9193B" w:rsidRPr="00A919F7" w:rsidRDefault="00B9193B" w:rsidP="00A919F7">
      <w:pPr>
        <w:ind w:right="-7"/>
        <w:rPr>
          <w:rFonts w:ascii="Palatino Linotype" w:hAnsi="Palatino Linotype"/>
          <w:color w:val="000000" w:themeColor="text1"/>
        </w:rPr>
      </w:pPr>
    </w:p>
    <w:p w14:paraId="5FE25EA7" w14:textId="77777777" w:rsidR="008F4469" w:rsidRPr="00A919F7" w:rsidRDefault="008F4469" w:rsidP="00A919F7">
      <w:pPr>
        <w:keepNext/>
        <w:keepLines/>
        <w:spacing w:after="240" w:line="360" w:lineRule="auto"/>
        <w:ind w:right="-7"/>
        <w:rPr>
          <w:rFonts w:ascii="Palatino Linotype" w:eastAsia="Palatino Linotype" w:hAnsi="Palatino Linotype" w:cs="Palatino Linotype"/>
          <w:color w:val="000000" w:themeColor="text1"/>
        </w:rPr>
      </w:pPr>
    </w:p>
    <w:p w14:paraId="0A5617AB" w14:textId="77777777" w:rsidR="008F4469" w:rsidRPr="00A919F7" w:rsidRDefault="008F4469" w:rsidP="00A919F7">
      <w:pPr>
        <w:ind w:right="-7"/>
        <w:rPr>
          <w:rFonts w:ascii="Palatino Linotype" w:eastAsia="Palatino Linotype" w:hAnsi="Palatino Linotype" w:cs="Palatino Linotype"/>
          <w:color w:val="000000" w:themeColor="text1"/>
        </w:rPr>
      </w:pPr>
    </w:p>
    <w:p w14:paraId="23D6BD49" w14:textId="77777777" w:rsidR="008F4469" w:rsidRPr="00A919F7" w:rsidRDefault="008F4469" w:rsidP="00A919F7">
      <w:pPr>
        <w:ind w:right="-7"/>
        <w:rPr>
          <w:rFonts w:ascii="Palatino Linotype" w:eastAsia="Palatino Linotype" w:hAnsi="Palatino Linotype" w:cs="Palatino Linotype"/>
          <w:color w:val="000000" w:themeColor="text1"/>
        </w:rPr>
      </w:pPr>
    </w:p>
    <w:p w14:paraId="00285BE9" w14:textId="77777777" w:rsidR="008F4469" w:rsidRPr="00A919F7" w:rsidRDefault="008F4469" w:rsidP="00A919F7">
      <w:pPr>
        <w:ind w:right="-7"/>
        <w:rPr>
          <w:rFonts w:ascii="Palatino Linotype" w:eastAsia="Palatino Linotype" w:hAnsi="Palatino Linotype" w:cs="Palatino Linotype"/>
          <w:color w:val="000000" w:themeColor="text1"/>
        </w:rPr>
      </w:pPr>
    </w:p>
    <w:p w14:paraId="275AAA93" w14:textId="77777777" w:rsidR="008F4469" w:rsidRPr="00A919F7" w:rsidRDefault="008F4469" w:rsidP="00A919F7">
      <w:pPr>
        <w:ind w:right="-7"/>
        <w:rPr>
          <w:rFonts w:ascii="Palatino Linotype" w:eastAsia="Palatino Linotype" w:hAnsi="Palatino Linotype" w:cs="Palatino Linotype"/>
          <w:color w:val="000000" w:themeColor="text1"/>
        </w:rPr>
      </w:pPr>
    </w:p>
    <w:p w14:paraId="5C4E9455" w14:textId="77777777" w:rsidR="008F4469" w:rsidRPr="00A919F7" w:rsidRDefault="008F4469" w:rsidP="00A919F7">
      <w:pPr>
        <w:ind w:right="-7"/>
        <w:rPr>
          <w:rFonts w:ascii="Palatino Linotype" w:hAnsi="Palatino Linotype"/>
          <w:color w:val="000000" w:themeColor="text1"/>
        </w:rPr>
      </w:pPr>
    </w:p>
    <w:p w14:paraId="4D9D5B51" w14:textId="77777777" w:rsidR="008F4469" w:rsidRPr="00A919F7" w:rsidRDefault="008F4469" w:rsidP="00A919F7">
      <w:pPr>
        <w:ind w:right="-7"/>
        <w:rPr>
          <w:rFonts w:ascii="Palatino Linotype" w:hAnsi="Palatino Linotype"/>
          <w:color w:val="000000" w:themeColor="text1"/>
        </w:rPr>
      </w:pPr>
    </w:p>
    <w:p w14:paraId="28C5157C" w14:textId="77777777" w:rsidR="008F4469" w:rsidRPr="00A919F7" w:rsidRDefault="008F4469" w:rsidP="00A919F7">
      <w:pPr>
        <w:ind w:right="-7"/>
        <w:rPr>
          <w:rFonts w:ascii="Palatino Linotype" w:hAnsi="Palatino Linotype"/>
          <w:color w:val="000000" w:themeColor="text1"/>
        </w:rPr>
      </w:pPr>
    </w:p>
    <w:sectPr w:rsidR="008F4469" w:rsidRPr="00A919F7" w:rsidSect="00546187">
      <w:headerReference w:type="default" r:id="rId10"/>
      <w:footerReference w:type="default" r:id="rId11"/>
      <w:headerReference w:type="first" r:id="rId12"/>
      <w:footerReference w:type="first" r:id="rId13"/>
      <w:pgSz w:w="12240" w:h="15840"/>
      <w:pgMar w:top="2410" w:right="900"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3ED07F" w14:textId="77777777" w:rsidR="009B1F7D" w:rsidRDefault="009B1F7D">
      <w:r>
        <w:separator/>
      </w:r>
    </w:p>
  </w:endnote>
  <w:endnote w:type="continuationSeparator" w:id="0">
    <w:p w14:paraId="451DE56A" w14:textId="77777777" w:rsidR="009B1F7D" w:rsidRDefault="009B1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DD570C9A-6DB1-4031-90D5-F5246890961F}"/>
    <w:embedBold r:id="rId2" w:fontKey="{9F88548B-DADC-4CBD-9ABF-19D69488485F}"/>
    <w:embedItalic r:id="rId3" w:fontKey="{2CC7D025-EACA-44B6-ADE6-1047061903DE}"/>
    <w:embedBoldItalic r:id="rId4" w:fontKey="{09F75BB5-7D1C-4723-BFB8-411A358B1C6C}"/>
  </w:font>
  <w:font w:name="Noto Sans Symbols">
    <w:altName w:val="Times New Roman"/>
    <w:charset w:val="00"/>
    <w:family w:val="auto"/>
    <w:pitch w:val="default"/>
    <w:embedRegular r:id="rId5" w:fontKey="{B08E1DBC-B0EC-43A9-A4B8-2576C63FC1F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984CDAF0-FE17-4A4A-9791-6EFACE2769AC}"/>
    <w:embedBold r:id="rId7" w:fontKey="{23C61AC1-7827-4ED0-AB0B-7358185C26D6}"/>
  </w:font>
  <w:font w:name="Calibri Light">
    <w:panose1 w:val="020F0302020204030204"/>
    <w:charset w:val="00"/>
    <w:family w:val="swiss"/>
    <w:pitch w:val="variable"/>
    <w:sig w:usb0="E4002EFF" w:usb1="C200247B" w:usb2="00000009" w:usb3="00000000" w:csb0="000001FF" w:csb1="00000000"/>
    <w:embedRegular r:id="rId8" w:fontKey="{00DDBC70-B3F8-4DA4-BB99-DBD58D3186CB}"/>
  </w:font>
  <w:font w:name="Georgia">
    <w:panose1 w:val="02040502050405020303"/>
    <w:charset w:val="00"/>
    <w:family w:val="roman"/>
    <w:pitch w:val="variable"/>
    <w:sig w:usb0="00000287" w:usb1="00000000" w:usb2="00000000" w:usb3="00000000" w:csb0="0000009F" w:csb1="00000000"/>
    <w:embedItalic r:id="rId9" w:fontKey="{FE39C816-B1ED-4FD6-91F1-CA5837B6C6E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4932D" w14:textId="77777777" w:rsidR="00B9193B" w:rsidRPr="00546187" w:rsidRDefault="00B9193B">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2"/>
        <w:szCs w:val="20"/>
      </w:rPr>
    </w:pPr>
    <w:r w:rsidRPr="00546187">
      <w:rPr>
        <w:rFonts w:ascii="Palatino Linotype" w:eastAsia="Arial" w:hAnsi="Palatino Linotype" w:cs="Arial"/>
        <w:b/>
        <w:bCs/>
        <w:color w:val="000000"/>
        <w:sz w:val="22"/>
        <w:szCs w:val="20"/>
      </w:rPr>
      <w:t xml:space="preserve">Página </w:t>
    </w:r>
    <w:r w:rsidRPr="00546187">
      <w:rPr>
        <w:rFonts w:ascii="Palatino Linotype" w:eastAsia="Arial" w:hAnsi="Palatino Linotype" w:cs="Arial"/>
        <w:b/>
        <w:bCs/>
        <w:color w:val="000000"/>
        <w:sz w:val="22"/>
        <w:szCs w:val="20"/>
      </w:rPr>
      <w:fldChar w:fldCharType="begin"/>
    </w:r>
    <w:r w:rsidRPr="00546187">
      <w:rPr>
        <w:rFonts w:ascii="Palatino Linotype" w:eastAsia="Arial" w:hAnsi="Palatino Linotype" w:cs="Arial"/>
        <w:b/>
        <w:bCs/>
        <w:color w:val="000000"/>
        <w:sz w:val="22"/>
        <w:szCs w:val="20"/>
      </w:rPr>
      <w:instrText>PAGE</w:instrText>
    </w:r>
    <w:r w:rsidRPr="00546187">
      <w:rPr>
        <w:rFonts w:ascii="Palatino Linotype" w:eastAsia="Arial" w:hAnsi="Palatino Linotype" w:cs="Arial"/>
        <w:b/>
        <w:bCs/>
        <w:color w:val="000000"/>
        <w:sz w:val="22"/>
        <w:szCs w:val="20"/>
      </w:rPr>
      <w:fldChar w:fldCharType="separate"/>
    </w:r>
    <w:r w:rsidR="00546187">
      <w:rPr>
        <w:rFonts w:ascii="Palatino Linotype" w:eastAsia="Arial" w:hAnsi="Palatino Linotype" w:cs="Arial"/>
        <w:b/>
        <w:bCs/>
        <w:noProof/>
        <w:color w:val="000000"/>
        <w:sz w:val="22"/>
        <w:szCs w:val="20"/>
      </w:rPr>
      <w:t>21</w:t>
    </w:r>
    <w:r w:rsidRPr="00546187">
      <w:rPr>
        <w:rFonts w:ascii="Palatino Linotype" w:eastAsia="Arial" w:hAnsi="Palatino Linotype" w:cs="Arial"/>
        <w:b/>
        <w:bCs/>
        <w:color w:val="000000"/>
        <w:sz w:val="22"/>
        <w:szCs w:val="20"/>
      </w:rPr>
      <w:fldChar w:fldCharType="end"/>
    </w:r>
    <w:r w:rsidRPr="00546187">
      <w:rPr>
        <w:rFonts w:ascii="Palatino Linotype" w:eastAsia="Arial" w:hAnsi="Palatino Linotype" w:cs="Arial"/>
        <w:color w:val="000000"/>
        <w:sz w:val="22"/>
        <w:szCs w:val="20"/>
      </w:rPr>
      <w:t xml:space="preserve"> de </w:t>
    </w:r>
    <w:r w:rsidRPr="00546187">
      <w:rPr>
        <w:rFonts w:ascii="Palatino Linotype" w:eastAsia="Arial" w:hAnsi="Palatino Linotype" w:cs="Arial"/>
        <w:b/>
        <w:bCs/>
        <w:color w:val="000000"/>
        <w:sz w:val="22"/>
        <w:szCs w:val="20"/>
      </w:rPr>
      <w:fldChar w:fldCharType="begin"/>
    </w:r>
    <w:r w:rsidRPr="00546187">
      <w:rPr>
        <w:rFonts w:ascii="Palatino Linotype" w:eastAsia="Arial" w:hAnsi="Palatino Linotype" w:cs="Arial"/>
        <w:b/>
        <w:bCs/>
        <w:color w:val="000000"/>
        <w:sz w:val="22"/>
        <w:szCs w:val="20"/>
      </w:rPr>
      <w:instrText>NUMPAGES</w:instrText>
    </w:r>
    <w:r w:rsidRPr="00546187">
      <w:rPr>
        <w:rFonts w:ascii="Palatino Linotype" w:eastAsia="Arial" w:hAnsi="Palatino Linotype" w:cs="Arial"/>
        <w:b/>
        <w:bCs/>
        <w:color w:val="000000"/>
        <w:sz w:val="22"/>
        <w:szCs w:val="20"/>
      </w:rPr>
      <w:fldChar w:fldCharType="separate"/>
    </w:r>
    <w:r w:rsidR="00546187">
      <w:rPr>
        <w:rFonts w:ascii="Palatino Linotype" w:eastAsia="Arial" w:hAnsi="Palatino Linotype" w:cs="Arial"/>
        <w:b/>
        <w:bCs/>
        <w:noProof/>
        <w:color w:val="000000"/>
        <w:sz w:val="22"/>
        <w:szCs w:val="20"/>
      </w:rPr>
      <w:t>37</w:t>
    </w:r>
    <w:r w:rsidRPr="00546187">
      <w:rPr>
        <w:rFonts w:ascii="Palatino Linotype" w:eastAsia="Arial" w:hAnsi="Palatino Linotype" w:cs="Arial"/>
        <w:b/>
        <w:bCs/>
        <w:color w:val="000000"/>
        <w:sz w:val="22"/>
        <w:szCs w:val="20"/>
      </w:rPr>
      <w:fldChar w:fldCharType="end"/>
    </w:r>
  </w:p>
  <w:p w14:paraId="6B7F027B" w14:textId="77777777" w:rsidR="00B9193B" w:rsidRDefault="00B9193B">
    <w:pPr>
      <w:pBdr>
        <w:top w:val="nil"/>
        <w:left w:val="nil"/>
        <w:bottom w:val="nil"/>
        <w:right w:val="nil"/>
        <w:between w:val="nil"/>
      </w:pBdr>
      <w:tabs>
        <w:tab w:val="center" w:pos="4252"/>
        <w:tab w:val="right" w:pos="8504"/>
      </w:tabs>
      <w:rPr>
        <w:color w:val="000000"/>
      </w:rPr>
    </w:pPr>
  </w:p>
  <w:p w14:paraId="028F206C" w14:textId="77777777" w:rsidR="00B9193B" w:rsidRDefault="00B9193B">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9F19A" w14:textId="77777777" w:rsidR="00B9193B" w:rsidRPr="00546187" w:rsidRDefault="00B9193B">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2"/>
        <w:szCs w:val="20"/>
      </w:rPr>
    </w:pPr>
    <w:r w:rsidRPr="00546187">
      <w:rPr>
        <w:rFonts w:ascii="Palatino Linotype" w:eastAsia="Arial" w:hAnsi="Palatino Linotype" w:cs="Arial"/>
        <w:b/>
        <w:bCs/>
        <w:color w:val="000000"/>
        <w:sz w:val="22"/>
        <w:szCs w:val="20"/>
      </w:rPr>
      <w:t xml:space="preserve">Página </w:t>
    </w:r>
    <w:r w:rsidRPr="00546187">
      <w:rPr>
        <w:rFonts w:ascii="Palatino Linotype" w:eastAsia="Arial" w:hAnsi="Palatino Linotype" w:cs="Arial"/>
        <w:b/>
        <w:bCs/>
        <w:color w:val="000000"/>
        <w:sz w:val="22"/>
        <w:szCs w:val="20"/>
      </w:rPr>
      <w:fldChar w:fldCharType="begin"/>
    </w:r>
    <w:r w:rsidRPr="00546187">
      <w:rPr>
        <w:rFonts w:ascii="Palatino Linotype" w:eastAsia="Arial" w:hAnsi="Palatino Linotype" w:cs="Arial"/>
        <w:b/>
        <w:bCs/>
        <w:color w:val="000000"/>
        <w:sz w:val="22"/>
        <w:szCs w:val="20"/>
      </w:rPr>
      <w:instrText>PAGE</w:instrText>
    </w:r>
    <w:r w:rsidRPr="00546187">
      <w:rPr>
        <w:rFonts w:ascii="Palatino Linotype" w:eastAsia="Arial" w:hAnsi="Palatino Linotype" w:cs="Arial"/>
        <w:b/>
        <w:bCs/>
        <w:color w:val="000000"/>
        <w:sz w:val="22"/>
        <w:szCs w:val="20"/>
      </w:rPr>
      <w:fldChar w:fldCharType="separate"/>
    </w:r>
    <w:r w:rsidR="00546187">
      <w:rPr>
        <w:rFonts w:ascii="Palatino Linotype" w:eastAsia="Arial" w:hAnsi="Palatino Linotype" w:cs="Arial"/>
        <w:b/>
        <w:bCs/>
        <w:noProof/>
        <w:color w:val="000000"/>
        <w:sz w:val="22"/>
        <w:szCs w:val="20"/>
      </w:rPr>
      <w:t>1</w:t>
    </w:r>
    <w:r w:rsidRPr="00546187">
      <w:rPr>
        <w:rFonts w:ascii="Palatino Linotype" w:eastAsia="Arial" w:hAnsi="Palatino Linotype" w:cs="Arial"/>
        <w:b/>
        <w:bCs/>
        <w:color w:val="000000"/>
        <w:sz w:val="22"/>
        <w:szCs w:val="20"/>
      </w:rPr>
      <w:fldChar w:fldCharType="end"/>
    </w:r>
    <w:r w:rsidRPr="00546187">
      <w:rPr>
        <w:rFonts w:ascii="Palatino Linotype" w:eastAsia="Arial" w:hAnsi="Palatino Linotype" w:cs="Arial"/>
        <w:color w:val="000000"/>
        <w:sz w:val="22"/>
        <w:szCs w:val="20"/>
      </w:rPr>
      <w:t xml:space="preserve"> de </w:t>
    </w:r>
    <w:r w:rsidRPr="00546187">
      <w:rPr>
        <w:rFonts w:ascii="Palatino Linotype" w:eastAsia="Arial" w:hAnsi="Palatino Linotype" w:cs="Arial"/>
        <w:b/>
        <w:bCs/>
        <w:color w:val="000000"/>
        <w:sz w:val="22"/>
        <w:szCs w:val="20"/>
      </w:rPr>
      <w:fldChar w:fldCharType="begin"/>
    </w:r>
    <w:r w:rsidRPr="00546187">
      <w:rPr>
        <w:rFonts w:ascii="Palatino Linotype" w:eastAsia="Arial" w:hAnsi="Palatino Linotype" w:cs="Arial"/>
        <w:b/>
        <w:bCs/>
        <w:color w:val="000000"/>
        <w:sz w:val="22"/>
        <w:szCs w:val="20"/>
      </w:rPr>
      <w:instrText>NUMPAGES</w:instrText>
    </w:r>
    <w:r w:rsidRPr="00546187">
      <w:rPr>
        <w:rFonts w:ascii="Palatino Linotype" w:eastAsia="Arial" w:hAnsi="Palatino Linotype" w:cs="Arial"/>
        <w:b/>
        <w:bCs/>
        <w:color w:val="000000"/>
        <w:sz w:val="22"/>
        <w:szCs w:val="20"/>
      </w:rPr>
      <w:fldChar w:fldCharType="separate"/>
    </w:r>
    <w:r w:rsidR="00546187">
      <w:rPr>
        <w:rFonts w:ascii="Palatino Linotype" w:eastAsia="Arial" w:hAnsi="Palatino Linotype" w:cs="Arial"/>
        <w:b/>
        <w:bCs/>
        <w:noProof/>
        <w:color w:val="000000"/>
        <w:sz w:val="22"/>
        <w:szCs w:val="20"/>
      </w:rPr>
      <w:t>37</w:t>
    </w:r>
    <w:r w:rsidRPr="00546187">
      <w:rPr>
        <w:rFonts w:ascii="Palatino Linotype" w:eastAsia="Arial" w:hAnsi="Palatino Linotype" w:cs="Arial"/>
        <w:b/>
        <w:bCs/>
        <w:color w:val="000000"/>
        <w:sz w:val="22"/>
        <w:szCs w:val="20"/>
      </w:rPr>
      <w:fldChar w:fldCharType="end"/>
    </w:r>
  </w:p>
  <w:p w14:paraId="15366D26" w14:textId="77777777" w:rsidR="00B9193B" w:rsidRDefault="00B9193B">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FD15E2" w14:textId="77777777" w:rsidR="009B1F7D" w:rsidRDefault="009B1F7D">
      <w:r>
        <w:separator/>
      </w:r>
    </w:p>
  </w:footnote>
  <w:footnote w:type="continuationSeparator" w:id="0">
    <w:p w14:paraId="17A9B150" w14:textId="77777777" w:rsidR="009B1F7D" w:rsidRDefault="009B1F7D">
      <w:r>
        <w:continuationSeparator/>
      </w:r>
    </w:p>
  </w:footnote>
  <w:footnote w:id="1">
    <w:p w14:paraId="1FA756E4" w14:textId="77777777" w:rsidR="00B9193B" w:rsidRDefault="00B9193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14:paraId="71BD35C7" w14:textId="77777777" w:rsidR="00B9193B" w:rsidRDefault="00B9193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14:paraId="02C5020B" w14:textId="77777777" w:rsidR="00B9193B" w:rsidRDefault="00B9193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14:paraId="5AEBFF17" w14:textId="77777777" w:rsidR="00B9193B" w:rsidRDefault="00B9193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7087" w:type="dxa"/>
      <w:tblInd w:w="2552" w:type="dxa"/>
      <w:tblLayout w:type="fixed"/>
      <w:tblLook w:val="0400" w:firstRow="0" w:lastRow="0" w:firstColumn="0" w:lastColumn="0" w:noHBand="0" w:noVBand="1"/>
    </w:tblPr>
    <w:tblGrid>
      <w:gridCol w:w="2693"/>
      <w:gridCol w:w="4394"/>
    </w:tblGrid>
    <w:tr w:rsidR="00B9193B" w14:paraId="63E07555" w14:textId="77777777" w:rsidTr="00A919F7">
      <w:trPr>
        <w:trHeight w:val="227"/>
      </w:trPr>
      <w:tc>
        <w:tcPr>
          <w:tcW w:w="2693" w:type="dxa"/>
          <w:vAlign w:val="center"/>
        </w:tcPr>
        <w:p w14:paraId="1DA2E5D0" w14:textId="77777777" w:rsidR="00B9193B" w:rsidRPr="00A919F7" w:rsidRDefault="00B9193B" w:rsidP="00A919F7">
          <w:pPr>
            <w:ind w:right="-28"/>
            <w:jc w:val="right"/>
            <w:rPr>
              <w:rFonts w:ascii="Palatino Linotype" w:eastAsia="Palatino Linotype" w:hAnsi="Palatino Linotype" w:cs="Palatino Linotype"/>
              <w:b/>
              <w:bCs/>
            </w:rPr>
          </w:pPr>
          <w:r w:rsidRPr="00A919F7">
            <w:rPr>
              <w:rFonts w:ascii="Palatino Linotype" w:eastAsia="Palatino Linotype" w:hAnsi="Palatino Linotype" w:cs="Palatino Linotype"/>
              <w:b/>
              <w:bCs/>
            </w:rPr>
            <w:t>Recurso de Revisión:</w:t>
          </w:r>
        </w:p>
      </w:tc>
      <w:tc>
        <w:tcPr>
          <w:tcW w:w="4394" w:type="dxa"/>
          <w:vAlign w:val="center"/>
        </w:tcPr>
        <w:p w14:paraId="0D572984" w14:textId="77777777" w:rsidR="00B9193B" w:rsidRPr="00A919F7" w:rsidRDefault="00B9193B" w:rsidP="00546187">
          <w:pPr>
            <w:pBdr>
              <w:top w:val="nil"/>
              <w:left w:val="nil"/>
              <w:bottom w:val="nil"/>
              <w:right w:val="nil"/>
              <w:between w:val="nil"/>
            </w:pBdr>
            <w:tabs>
              <w:tab w:val="right" w:pos="8838"/>
            </w:tabs>
            <w:rPr>
              <w:rFonts w:ascii="Palatino Linotype" w:eastAsia="Palatino Linotype" w:hAnsi="Palatino Linotype" w:cs="Palatino Linotype"/>
              <w:color w:val="000000"/>
              <w:highlight w:val="green"/>
            </w:rPr>
          </w:pPr>
          <w:r w:rsidRPr="00A919F7">
            <w:rPr>
              <w:rFonts w:ascii="Palatino Linotype" w:eastAsia="Palatino Linotype" w:hAnsi="Palatino Linotype" w:cs="Palatino Linotype"/>
              <w:color w:val="000000"/>
            </w:rPr>
            <w:t>10023/INFOEM/IP/RR/2025</w:t>
          </w:r>
        </w:p>
      </w:tc>
    </w:tr>
    <w:tr w:rsidR="00B9193B" w14:paraId="4FBA7652" w14:textId="77777777" w:rsidTr="00A919F7">
      <w:trPr>
        <w:trHeight w:val="242"/>
      </w:trPr>
      <w:tc>
        <w:tcPr>
          <w:tcW w:w="2693" w:type="dxa"/>
          <w:vAlign w:val="center"/>
        </w:tcPr>
        <w:p w14:paraId="4CE6FAF9" w14:textId="77777777" w:rsidR="00B9193B" w:rsidRDefault="00B9193B" w:rsidP="00A919F7">
          <w:pPr>
            <w:ind w:right="-28"/>
            <w:jc w:val="right"/>
            <w:rPr>
              <w:rFonts w:ascii="Palatino Linotype" w:eastAsia="Palatino Linotype" w:hAnsi="Palatino Linotype" w:cs="Palatino Linotype"/>
              <w:b/>
              <w:bCs/>
            </w:rPr>
          </w:pPr>
          <w:r w:rsidRPr="00A919F7">
            <w:rPr>
              <w:rFonts w:ascii="Palatino Linotype" w:eastAsia="Palatino Linotype" w:hAnsi="Palatino Linotype" w:cs="Palatino Linotype"/>
              <w:b/>
              <w:bCs/>
            </w:rPr>
            <w:t>Sujeto Obligado:</w:t>
          </w:r>
        </w:p>
        <w:p w14:paraId="3502298D" w14:textId="77777777" w:rsidR="00A919F7" w:rsidRPr="00A919F7" w:rsidRDefault="00A919F7" w:rsidP="00A919F7">
          <w:pPr>
            <w:ind w:right="-28"/>
            <w:jc w:val="right"/>
            <w:rPr>
              <w:rFonts w:ascii="Palatino Linotype" w:eastAsia="Palatino Linotype" w:hAnsi="Palatino Linotype" w:cs="Palatino Linotype"/>
              <w:b/>
              <w:bCs/>
            </w:rPr>
          </w:pPr>
        </w:p>
      </w:tc>
      <w:tc>
        <w:tcPr>
          <w:tcW w:w="4394" w:type="dxa"/>
          <w:vAlign w:val="center"/>
        </w:tcPr>
        <w:p w14:paraId="2F00E0BD" w14:textId="77777777" w:rsidR="00B9193B" w:rsidRPr="00A919F7" w:rsidRDefault="00B9193B" w:rsidP="00546187">
          <w:pPr>
            <w:pBdr>
              <w:top w:val="nil"/>
              <w:left w:val="nil"/>
              <w:bottom w:val="nil"/>
              <w:right w:val="nil"/>
              <w:between w:val="nil"/>
            </w:pBdr>
            <w:tabs>
              <w:tab w:val="right" w:pos="8838"/>
            </w:tabs>
            <w:rPr>
              <w:rFonts w:ascii="Palatino Linotype" w:eastAsia="Palatino Linotype" w:hAnsi="Palatino Linotype" w:cs="Palatino Linotype"/>
              <w:color w:val="000000"/>
              <w:highlight w:val="green"/>
            </w:rPr>
          </w:pPr>
          <w:r w:rsidRPr="00A919F7">
            <w:rPr>
              <w:rFonts w:ascii="Palatino Linotype" w:eastAsia="Palatino Linotype" w:hAnsi="Palatino Linotype" w:cs="Palatino Linotype"/>
              <w:bCs/>
              <w:color w:val="000000"/>
            </w:rPr>
            <w:t>Instituto Municipal de Cultura Física y Deporte de Tenango del Valle</w:t>
          </w:r>
        </w:p>
      </w:tc>
    </w:tr>
    <w:tr w:rsidR="00B9193B" w14:paraId="1FD93E15" w14:textId="77777777" w:rsidTr="00A919F7">
      <w:trPr>
        <w:trHeight w:val="342"/>
      </w:trPr>
      <w:tc>
        <w:tcPr>
          <w:tcW w:w="2693" w:type="dxa"/>
          <w:vAlign w:val="center"/>
        </w:tcPr>
        <w:p w14:paraId="3F5A0274" w14:textId="77777777" w:rsidR="00B9193B" w:rsidRPr="00A919F7" w:rsidRDefault="00B9193B" w:rsidP="00A919F7">
          <w:pPr>
            <w:ind w:right="-28"/>
            <w:jc w:val="right"/>
            <w:rPr>
              <w:rFonts w:ascii="Palatino Linotype" w:eastAsia="Palatino Linotype" w:hAnsi="Palatino Linotype" w:cs="Palatino Linotype"/>
              <w:b/>
              <w:bCs/>
            </w:rPr>
          </w:pPr>
          <w:r w:rsidRPr="00A919F7">
            <w:rPr>
              <w:rFonts w:ascii="Palatino Linotype" w:eastAsia="Palatino Linotype" w:hAnsi="Palatino Linotype" w:cs="Palatino Linotype"/>
              <w:b/>
              <w:bCs/>
            </w:rPr>
            <w:t>Comisionada Ponente:</w:t>
          </w:r>
        </w:p>
      </w:tc>
      <w:tc>
        <w:tcPr>
          <w:tcW w:w="4394" w:type="dxa"/>
          <w:vAlign w:val="center"/>
        </w:tcPr>
        <w:p w14:paraId="7B1CEDBC" w14:textId="77777777" w:rsidR="00B9193B" w:rsidRPr="00A919F7" w:rsidRDefault="00B9193B" w:rsidP="00546187">
          <w:pPr>
            <w:pBdr>
              <w:top w:val="nil"/>
              <w:left w:val="nil"/>
              <w:bottom w:val="nil"/>
              <w:right w:val="nil"/>
              <w:between w:val="nil"/>
            </w:pBdr>
            <w:tabs>
              <w:tab w:val="right" w:pos="8838"/>
            </w:tabs>
            <w:rPr>
              <w:rFonts w:ascii="Palatino Linotype" w:eastAsia="Palatino Linotype" w:hAnsi="Palatino Linotype" w:cs="Palatino Linotype"/>
              <w:color w:val="000000"/>
            </w:rPr>
          </w:pPr>
          <w:r w:rsidRPr="00A919F7">
            <w:rPr>
              <w:rFonts w:ascii="Palatino Linotype" w:eastAsia="Palatino Linotype" w:hAnsi="Palatino Linotype" w:cs="Palatino Linotype"/>
              <w:color w:val="000000"/>
            </w:rPr>
            <w:t>María del Rosario Mejía Ayala</w:t>
          </w:r>
        </w:p>
      </w:tc>
    </w:tr>
  </w:tbl>
  <w:p w14:paraId="6C2F7DF9" w14:textId="4B4F60A4" w:rsidR="00B9193B" w:rsidRDefault="00546187">
    <w:pPr>
      <w:pBdr>
        <w:top w:val="nil"/>
        <w:left w:val="nil"/>
        <w:bottom w:val="nil"/>
        <w:right w:val="nil"/>
        <w:between w:val="nil"/>
      </w:pBdr>
      <w:tabs>
        <w:tab w:val="center" w:pos="4252"/>
        <w:tab w:val="right" w:pos="8504"/>
        <w:tab w:val="left" w:pos="3233"/>
      </w:tabs>
      <w:rPr>
        <w:rFonts w:ascii="Calibri" w:eastAsia="Calibri" w:hAnsi="Calibri" w:cs="Calibri"/>
        <w:color w:val="000000"/>
      </w:rPr>
    </w:pPr>
    <w:r>
      <w:rPr>
        <w:noProof/>
      </w:rPr>
      <w:drawing>
        <wp:anchor distT="0" distB="0" distL="0" distR="0" simplePos="0" relativeHeight="251658240" behindDoc="1" locked="0" layoutInCell="1" hidden="0" allowOverlap="1" wp14:anchorId="1794A4A0" wp14:editId="1ECE057C">
          <wp:simplePos x="0" y="0"/>
          <wp:positionH relativeFrom="page">
            <wp:align>right</wp:align>
          </wp:positionH>
          <wp:positionV relativeFrom="paragraph">
            <wp:posOffset>-1391728</wp:posOffset>
          </wp:positionV>
          <wp:extent cx="7813085" cy="10170000"/>
          <wp:effectExtent l="0" t="0" r="0" b="3175"/>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r w:rsidR="00B9193B">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7797" w:type="dxa"/>
      <w:tblInd w:w="2268" w:type="dxa"/>
      <w:tblLayout w:type="fixed"/>
      <w:tblLook w:val="0400" w:firstRow="0" w:lastRow="0" w:firstColumn="0" w:lastColumn="0" w:noHBand="0" w:noVBand="1"/>
    </w:tblPr>
    <w:tblGrid>
      <w:gridCol w:w="3119"/>
      <w:gridCol w:w="4678"/>
    </w:tblGrid>
    <w:tr w:rsidR="00B9193B" w14:paraId="21C4A5FA" w14:textId="77777777" w:rsidTr="00A919F7">
      <w:tc>
        <w:tcPr>
          <w:tcW w:w="3119" w:type="dxa"/>
          <w:vAlign w:val="center"/>
        </w:tcPr>
        <w:p w14:paraId="79E0E3E7" w14:textId="046DB4F3" w:rsidR="00B9193B" w:rsidRPr="00A919F7" w:rsidRDefault="00B9193B" w:rsidP="00A919F7">
          <w:pPr>
            <w:jc w:val="right"/>
            <w:rPr>
              <w:rFonts w:ascii="Palatino Linotype" w:eastAsia="Palatino Linotype" w:hAnsi="Palatino Linotype" w:cs="Palatino Linotype"/>
              <w:b/>
              <w:bCs/>
              <w:color w:val="000000" w:themeColor="text1"/>
            </w:rPr>
          </w:pPr>
          <w:r>
            <w:rPr>
              <w:rFonts w:ascii="Calibri" w:eastAsia="Calibri" w:hAnsi="Calibri" w:cs="Calibri"/>
              <w:color w:val="000000"/>
            </w:rPr>
            <w:t xml:space="preserve">  </w:t>
          </w:r>
          <w:r w:rsidR="00546187">
            <w:rPr>
              <w:rFonts w:ascii="Calibri" w:eastAsia="Calibri" w:hAnsi="Calibri" w:cs="Calibri"/>
              <w:color w:val="000000"/>
            </w:rPr>
            <w:t xml:space="preserve">        </w:t>
          </w:r>
          <w:r w:rsidRPr="00A919F7">
            <w:rPr>
              <w:rFonts w:ascii="Palatino Linotype" w:eastAsia="Palatino Linotype" w:hAnsi="Palatino Linotype" w:cs="Palatino Linotype"/>
              <w:b/>
              <w:bCs/>
              <w:color w:val="000000" w:themeColor="text1"/>
            </w:rPr>
            <w:t>Recurso de Revisión:</w:t>
          </w:r>
        </w:p>
      </w:tc>
      <w:tc>
        <w:tcPr>
          <w:tcW w:w="4678" w:type="dxa"/>
          <w:vAlign w:val="center"/>
        </w:tcPr>
        <w:p w14:paraId="43940D07" w14:textId="77777777" w:rsidR="00B9193B" w:rsidRPr="00A919F7" w:rsidRDefault="00B9193B" w:rsidP="00546187">
          <w:pPr>
            <w:ind w:left="27"/>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 xml:space="preserve">10023/INFOEM/IP/RR/2025 </w:t>
          </w:r>
        </w:p>
      </w:tc>
    </w:tr>
    <w:tr w:rsidR="00B9193B" w14:paraId="338A7A5C" w14:textId="77777777" w:rsidTr="00A919F7">
      <w:tc>
        <w:tcPr>
          <w:tcW w:w="3119" w:type="dxa"/>
          <w:vAlign w:val="center"/>
        </w:tcPr>
        <w:p w14:paraId="102038E5" w14:textId="77777777" w:rsidR="00B9193B" w:rsidRPr="00A919F7" w:rsidRDefault="00B9193B" w:rsidP="00A919F7">
          <w:pPr>
            <w:ind w:left="35" w:hanging="35"/>
            <w:jc w:val="right"/>
            <w:rPr>
              <w:rFonts w:ascii="Palatino Linotype" w:eastAsia="Palatino Linotype" w:hAnsi="Palatino Linotype" w:cs="Palatino Linotype"/>
              <w:b/>
              <w:bCs/>
              <w:color w:val="000000" w:themeColor="text1"/>
            </w:rPr>
          </w:pPr>
          <w:r w:rsidRPr="00A919F7">
            <w:rPr>
              <w:rFonts w:ascii="Palatino Linotype" w:eastAsia="Palatino Linotype" w:hAnsi="Palatino Linotype" w:cs="Palatino Linotype"/>
              <w:b/>
              <w:bCs/>
              <w:color w:val="000000" w:themeColor="text1"/>
            </w:rPr>
            <w:t>Recurrente:</w:t>
          </w:r>
        </w:p>
      </w:tc>
      <w:tc>
        <w:tcPr>
          <w:tcW w:w="4678" w:type="dxa"/>
          <w:vAlign w:val="center"/>
        </w:tcPr>
        <w:p w14:paraId="3F337133" w14:textId="72BFFF90" w:rsidR="00B9193B" w:rsidRPr="00A919F7" w:rsidRDefault="00B9193B" w:rsidP="00546187">
          <w:pPr>
            <w:ind w:left="27"/>
            <w:rPr>
              <w:rFonts w:ascii="Palatino Linotype" w:eastAsia="Palatino Linotype" w:hAnsi="Palatino Linotype" w:cs="Palatino Linotype"/>
              <w:color w:val="000000" w:themeColor="text1"/>
            </w:rPr>
          </w:pPr>
        </w:p>
      </w:tc>
    </w:tr>
    <w:tr w:rsidR="00B9193B" w14:paraId="6E924668" w14:textId="77777777" w:rsidTr="00A919F7">
      <w:trPr>
        <w:trHeight w:val="228"/>
      </w:trPr>
      <w:tc>
        <w:tcPr>
          <w:tcW w:w="3119" w:type="dxa"/>
          <w:vAlign w:val="center"/>
        </w:tcPr>
        <w:p w14:paraId="49D54C78" w14:textId="77777777" w:rsidR="00A919F7" w:rsidRDefault="00B9193B" w:rsidP="00A919F7">
          <w:pPr>
            <w:jc w:val="right"/>
            <w:rPr>
              <w:rFonts w:ascii="Palatino Linotype" w:eastAsia="Palatino Linotype" w:hAnsi="Palatino Linotype" w:cs="Palatino Linotype"/>
              <w:b/>
              <w:bCs/>
              <w:color w:val="000000" w:themeColor="text1"/>
            </w:rPr>
          </w:pPr>
          <w:r w:rsidRPr="00A919F7">
            <w:rPr>
              <w:rFonts w:ascii="Palatino Linotype" w:eastAsia="Palatino Linotype" w:hAnsi="Palatino Linotype" w:cs="Palatino Linotype"/>
              <w:b/>
              <w:bCs/>
              <w:color w:val="000000" w:themeColor="text1"/>
            </w:rPr>
            <w:t>Sujeto Obligado:</w:t>
          </w:r>
        </w:p>
        <w:p w14:paraId="6284E42D" w14:textId="7449AF41" w:rsidR="00A919F7" w:rsidRPr="00A919F7" w:rsidRDefault="00A919F7" w:rsidP="00A919F7">
          <w:pPr>
            <w:jc w:val="right"/>
            <w:rPr>
              <w:rFonts w:ascii="Palatino Linotype" w:eastAsia="Palatino Linotype" w:hAnsi="Palatino Linotype" w:cs="Palatino Linotype"/>
              <w:b/>
              <w:bCs/>
              <w:color w:val="000000" w:themeColor="text1"/>
            </w:rPr>
          </w:pPr>
        </w:p>
      </w:tc>
      <w:tc>
        <w:tcPr>
          <w:tcW w:w="4678" w:type="dxa"/>
          <w:vAlign w:val="center"/>
        </w:tcPr>
        <w:p w14:paraId="1F327A80" w14:textId="77777777" w:rsidR="00B9193B" w:rsidRPr="00A919F7" w:rsidRDefault="00B9193B" w:rsidP="00546187">
          <w:pPr>
            <w:ind w:left="27" w:hanging="35"/>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bCs/>
              <w:color w:val="000000" w:themeColor="text1"/>
            </w:rPr>
            <w:t>Instituto Municipal de Cultura Física y Deporte de Tenango del Valle</w:t>
          </w:r>
        </w:p>
      </w:tc>
    </w:tr>
    <w:tr w:rsidR="00B9193B" w14:paraId="7206A170" w14:textId="77777777" w:rsidTr="00A919F7">
      <w:tc>
        <w:tcPr>
          <w:tcW w:w="3119" w:type="dxa"/>
          <w:vAlign w:val="center"/>
        </w:tcPr>
        <w:p w14:paraId="7CA3EFAD" w14:textId="77777777" w:rsidR="00B9193B" w:rsidRPr="00A919F7" w:rsidRDefault="00B9193B" w:rsidP="00A919F7">
          <w:pPr>
            <w:jc w:val="right"/>
            <w:rPr>
              <w:rFonts w:ascii="Palatino Linotype" w:eastAsia="Palatino Linotype" w:hAnsi="Palatino Linotype" w:cs="Palatino Linotype"/>
              <w:b/>
              <w:bCs/>
              <w:color w:val="000000" w:themeColor="text1"/>
            </w:rPr>
          </w:pPr>
          <w:r w:rsidRPr="00A919F7">
            <w:rPr>
              <w:rFonts w:ascii="Palatino Linotype" w:eastAsia="Palatino Linotype" w:hAnsi="Palatino Linotype" w:cs="Palatino Linotype"/>
              <w:b/>
              <w:bCs/>
              <w:color w:val="000000" w:themeColor="text1"/>
            </w:rPr>
            <w:t>Comisionada Ponente:</w:t>
          </w:r>
        </w:p>
      </w:tc>
      <w:tc>
        <w:tcPr>
          <w:tcW w:w="4678" w:type="dxa"/>
          <w:vAlign w:val="center"/>
        </w:tcPr>
        <w:p w14:paraId="382EAF44" w14:textId="77777777" w:rsidR="00B9193B" w:rsidRPr="00A919F7" w:rsidRDefault="00B9193B" w:rsidP="00546187">
          <w:pPr>
            <w:ind w:left="27"/>
            <w:rPr>
              <w:rFonts w:ascii="Palatino Linotype" w:eastAsia="Palatino Linotype" w:hAnsi="Palatino Linotype" w:cs="Palatino Linotype"/>
              <w:color w:val="000000" w:themeColor="text1"/>
            </w:rPr>
          </w:pPr>
          <w:r w:rsidRPr="00A919F7">
            <w:rPr>
              <w:rFonts w:ascii="Palatino Linotype" w:eastAsia="Palatino Linotype" w:hAnsi="Palatino Linotype" w:cs="Palatino Linotype"/>
              <w:color w:val="000000" w:themeColor="text1"/>
            </w:rPr>
            <w:t>María del Rosario Mejía Ayala</w:t>
          </w:r>
        </w:p>
      </w:tc>
    </w:tr>
  </w:tbl>
  <w:p w14:paraId="036C2872" w14:textId="7FC38CD7" w:rsidR="00B9193B" w:rsidRDefault="00546187">
    <w:pPr>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0" distR="0" simplePos="0" relativeHeight="251659264" behindDoc="1" locked="0" layoutInCell="1" hidden="0" allowOverlap="1" wp14:anchorId="07E1AC1E" wp14:editId="04A1960C">
          <wp:simplePos x="0" y="0"/>
          <wp:positionH relativeFrom="page">
            <wp:align>left</wp:align>
          </wp:positionH>
          <wp:positionV relativeFrom="paragraph">
            <wp:posOffset>-1482042</wp:posOffset>
          </wp:positionV>
          <wp:extent cx="7813085" cy="10170000"/>
          <wp:effectExtent l="0" t="0" r="0" b="3175"/>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557112"/>
    <w:multiLevelType w:val="multilevel"/>
    <w:tmpl w:val="1C36A4A2"/>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 w15:restartNumberingAfterBreak="0">
    <w:nsid w:val="0F5858A9"/>
    <w:multiLevelType w:val="multilevel"/>
    <w:tmpl w:val="1190466C"/>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353" w:hanging="359"/>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E5415D"/>
    <w:multiLevelType w:val="multilevel"/>
    <w:tmpl w:val="77E03C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2572DD"/>
    <w:multiLevelType w:val="multilevel"/>
    <w:tmpl w:val="B44C3D7A"/>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4" w15:restartNumberingAfterBreak="0">
    <w:nsid w:val="1B413970"/>
    <w:multiLevelType w:val="multilevel"/>
    <w:tmpl w:val="7DF6B520"/>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 w15:restartNumberingAfterBreak="0">
    <w:nsid w:val="22D613A9"/>
    <w:multiLevelType w:val="multilevel"/>
    <w:tmpl w:val="EEFE3B2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DBD7859"/>
    <w:multiLevelType w:val="multilevel"/>
    <w:tmpl w:val="5E5A0DBA"/>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7" w15:restartNumberingAfterBreak="0">
    <w:nsid w:val="37B12E1E"/>
    <w:multiLevelType w:val="multilevel"/>
    <w:tmpl w:val="DF509E76"/>
    <w:lvl w:ilvl="0">
      <w:start w:val="1"/>
      <w:numFmt w:val="decimal"/>
      <w:lvlText w:val="%1."/>
      <w:lvlJc w:val="left"/>
      <w:pPr>
        <w:ind w:left="928"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B921E31"/>
    <w:multiLevelType w:val="hybridMultilevel"/>
    <w:tmpl w:val="584A8F5C"/>
    <w:lvl w:ilvl="0" w:tplc="19B6B160">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9" w15:restartNumberingAfterBreak="0">
    <w:nsid w:val="582D7E1E"/>
    <w:multiLevelType w:val="multilevel"/>
    <w:tmpl w:val="21CE35B0"/>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A1D5CDA"/>
    <w:multiLevelType w:val="hybridMultilevel"/>
    <w:tmpl w:val="AA8086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B1571A3"/>
    <w:multiLevelType w:val="multilevel"/>
    <w:tmpl w:val="7AF6B05A"/>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num w:numId="1">
    <w:abstractNumId w:val="4"/>
  </w:num>
  <w:num w:numId="2">
    <w:abstractNumId w:val="0"/>
  </w:num>
  <w:num w:numId="3">
    <w:abstractNumId w:val="6"/>
  </w:num>
  <w:num w:numId="4">
    <w:abstractNumId w:val="1"/>
  </w:num>
  <w:num w:numId="5">
    <w:abstractNumId w:val="3"/>
  </w:num>
  <w:num w:numId="6">
    <w:abstractNumId w:val="8"/>
  </w:num>
  <w:num w:numId="7">
    <w:abstractNumId w:val="11"/>
  </w:num>
  <w:num w:numId="8">
    <w:abstractNumId w:val="2"/>
  </w:num>
  <w:num w:numId="9">
    <w:abstractNumId w:val="9"/>
  </w:num>
  <w:num w:numId="10">
    <w:abstractNumId w:val="7"/>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469"/>
    <w:rsid w:val="000E4B18"/>
    <w:rsid w:val="001936CA"/>
    <w:rsid w:val="00194AE5"/>
    <w:rsid w:val="00311BC2"/>
    <w:rsid w:val="0036646B"/>
    <w:rsid w:val="004E4C08"/>
    <w:rsid w:val="00546187"/>
    <w:rsid w:val="00631C22"/>
    <w:rsid w:val="00667785"/>
    <w:rsid w:val="008F4469"/>
    <w:rsid w:val="00924ADC"/>
    <w:rsid w:val="009414BC"/>
    <w:rsid w:val="009B1F7D"/>
    <w:rsid w:val="00A6592F"/>
    <w:rsid w:val="00A919F7"/>
    <w:rsid w:val="00B9193B"/>
    <w:rsid w:val="00BE369D"/>
    <w:rsid w:val="00C314A9"/>
    <w:rsid w:val="00E141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8661C"/>
  <w15:docId w15:val="{09548756-5DB2-41CB-B326-1831F7C1A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40" w:line="256"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F8420D"/>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uiPriority w:val="9"/>
    <w:rsid w:val="00F8420D"/>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F84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8420D"/>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F8420D"/>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F8420D"/>
    <w:pPr>
      <w:tabs>
        <w:tab w:val="center" w:pos="4419"/>
        <w:tab w:val="right" w:pos="8838"/>
      </w:tabs>
    </w:pPr>
  </w:style>
  <w:style w:type="character" w:customStyle="1" w:styleId="EncabezadoCar">
    <w:name w:val="Encabezado Car"/>
    <w:basedOn w:val="Fuentedeprrafopredeter"/>
    <w:link w:val="Encabezado"/>
    <w:uiPriority w:val="99"/>
    <w:rsid w:val="00F8420D"/>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F8420D"/>
    <w:pPr>
      <w:tabs>
        <w:tab w:val="center" w:pos="4419"/>
        <w:tab w:val="right" w:pos="8838"/>
      </w:tabs>
    </w:pPr>
  </w:style>
  <w:style w:type="character" w:customStyle="1" w:styleId="PiedepginaCar">
    <w:name w:val="Pie de página Car"/>
    <w:basedOn w:val="Fuentedeprrafopredeter"/>
    <w:link w:val="Piedepgina"/>
    <w:uiPriority w:val="99"/>
    <w:rsid w:val="00F8420D"/>
    <w:rPr>
      <w:rFonts w:ascii="Times New Roman" w:eastAsia="Times New Roman" w:hAnsi="Times New Roman" w:cs="Times New Roman"/>
      <w:sz w:val="24"/>
      <w:szCs w:val="24"/>
      <w:lang w:eastAsia="es-MX"/>
    </w:rPr>
  </w:style>
  <w:style w:type="table" w:customStyle="1" w:styleId="TableNormal0">
    <w:name w:val="Table Normal"/>
    <w:uiPriority w:val="2"/>
    <w:qFormat/>
    <w:rsid w:val="00F8420D"/>
    <w:tblPr>
      <w:tblCellMar>
        <w:top w:w="0" w:type="dxa"/>
        <w:left w:w="0" w:type="dxa"/>
        <w:bottom w:w="0" w:type="dxa"/>
        <w:right w:w="0" w:type="dxa"/>
      </w:tblCellMar>
    </w:tblPr>
  </w:style>
  <w:style w:type="paragraph" w:customStyle="1" w:styleId="TableParagraph">
    <w:name w:val="Table Paragraph"/>
    <w:basedOn w:val="Normal"/>
    <w:uiPriority w:val="1"/>
    <w:qFormat/>
    <w:rsid w:val="00F8420D"/>
    <w:pPr>
      <w:widowControl w:val="0"/>
      <w:autoSpaceDE w:val="0"/>
      <w:autoSpaceDN w:val="0"/>
    </w:pPr>
    <w:rPr>
      <w:rFonts w:ascii="Palatino Linotype" w:eastAsia="Palatino Linotype" w:hAnsi="Palatino Linotype" w:cs="Palatino Linotype"/>
      <w:sz w:val="22"/>
      <w:szCs w:val="22"/>
      <w:lang w:val="es-ES" w:eastAsia="en-U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onsultas.curp.gob.mx/CurpSP/html/informacionecurpPS.htm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WN/qQwX0/biDLDHEGK13NFIfSg==">CgMxLjAyDmgueTA5NzJueWg2c3FyMgloLjN6bnlzaDcyCWguMmV0OTJwMDIOaC45M29lZHd3dndraWMyDmguMm82MWczcGZnODVpMgloLjJzOGV5bzEyCWguMTdkcDh2dTIJaC4zcmRjcmpuMgloLjI2aW4xcmcyDmgucTk3c2x5YnBzMjNoMg5oLmF6NDFwMHd6d3prdDgAciExdWNpU0dkUjQ3TktWSFVKUjNEbW1LYTlfRnhHRVVPLS0=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37</Pages>
  <Words>8571</Words>
  <Characters>47145</Characters>
  <Application>Microsoft Office Word</Application>
  <DocSecurity>0</DocSecurity>
  <Lines>392</Lines>
  <Paragraphs>111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55605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8</cp:revision>
  <cp:lastPrinted>2026-01-16T16:28:00Z</cp:lastPrinted>
  <dcterms:created xsi:type="dcterms:W3CDTF">2026-01-12T20:34:00Z</dcterms:created>
  <dcterms:modified xsi:type="dcterms:W3CDTF">2026-01-27T17:46:00Z</dcterms:modified>
</cp:coreProperties>
</file>