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1849D" w14:textId="386D0799" w:rsidR="008630A3" w:rsidRPr="00304819" w:rsidRDefault="008630A3" w:rsidP="008630A3">
      <w:pPr>
        <w:shd w:val="clear" w:color="auto" w:fill="FFFFFF"/>
        <w:spacing w:line="360" w:lineRule="auto"/>
        <w:jc w:val="both"/>
        <w:rPr>
          <w:rFonts w:ascii="Palatino Linotype" w:hAnsi="Palatino Linotype" w:cs="Arial"/>
          <w:color w:val="000000"/>
          <w:lang w:val="es-MX" w:eastAsia="es-MX"/>
        </w:rPr>
      </w:pPr>
      <w:r w:rsidRPr="00304819">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Pr="00304819">
        <w:rPr>
          <w:rFonts w:ascii="Palatino Linotype" w:hAnsi="Palatino Linotype" w:cs="Arial"/>
          <w:b/>
          <w:color w:val="000000"/>
          <w:lang w:val="es-MX" w:eastAsia="es-MX"/>
        </w:rPr>
        <w:t>once de febrero de dos mil ve</w:t>
      </w:r>
      <w:r w:rsidR="00CC5ACA" w:rsidRPr="00304819">
        <w:rPr>
          <w:rFonts w:ascii="Palatino Linotype" w:hAnsi="Palatino Linotype" w:cs="Arial"/>
          <w:b/>
          <w:color w:val="000000"/>
          <w:lang w:val="es-MX" w:eastAsia="es-MX"/>
        </w:rPr>
        <w:t>intiséis</w:t>
      </w:r>
      <w:r w:rsidRPr="00304819">
        <w:rPr>
          <w:rFonts w:ascii="Palatino Linotype" w:hAnsi="Palatino Linotype" w:cs="Arial"/>
          <w:color w:val="000000"/>
          <w:lang w:val="es-MX" w:eastAsia="es-MX"/>
        </w:rPr>
        <w:t>.</w:t>
      </w:r>
    </w:p>
    <w:p w14:paraId="4789395E" w14:textId="77777777" w:rsidR="008630A3" w:rsidRPr="00304819" w:rsidRDefault="008630A3" w:rsidP="008630A3">
      <w:pPr>
        <w:shd w:val="clear" w:color="auto" w:fill="FFFFFF"/>
        <w:spacing w:line="360" w:lineRule="auto"/>
        <w:jc w:val="both"/>
        <w:rPr>
          <w:rFonts w:ascii="Palatino Linotype" w:hAnsi="Palatino Linotype" w:cs="Arial"/>
          <w:color w:val="000000"/>
          <w:lang w:val="es-MX" w:eastAsia="es-MX"/>
        </w:rPr>
      </w:pPr>
    </w:p>
    <w:p w14:paraId="766A9A88" w14:textId="7ACC144F" w:rsidR="008630A3" w:rsidRPr="00304819" w:rsidRDefault="008630A3" w:rsidP="008630A3">
      <w:pPr>
        <w:tabs>
          <w:tab w:val="left" w:pos="1701"/>
        </w:tabs>
        <w:spacing w:line="360" w:lineRule="auto"/>
        <w:jc w:val="both"/>
        <w:rPr>
          <w:rFonts w:ascii="Palatino Linotype" w:eastAsiaTheme="minorHAnsi" w:hAnsi="Palatino Linotype" w:cs="Arial"/>
          <w:b/>
          <w:lang w:val="es-MX" w:eastAsia="en-US"/>
        </w:rPr>
      </w:pPr>
      <w:r w:rsidRPr="00304819">
        <w:rPr>
          <w:rFonts w:ascii="Palatino Linotype" w:eastAsiaTheme="minorHAnsi" w:hAnsi="Palatino Linotype" w:cs="Arial"/>
          <w:b/>
          <w:lang w:val="es-MX" w:eastAsia="en-US"/>
        </w:rPr>
        <w:t>VISTO</w:t>
      </w:r>
      <w:r w:rsidRPr="00304819">
        <w:rPr>
          <w:rFonts w:ascii="Palatino Linotype" w:eastAsiaTheme="minorHAnsi" w:hAnsi="Palatino Linotype" w:cs="Arial"/>
          <w:lang w:val="es-MX" w:eastAsia="en-US"/>
        </w:rPr>
        <w:t xml:space="preserve"> el expediente electrónico formado con motivo de los recursos de revisión número </w:t>
      </w:r>
      <w:r w:rsidR="00F75518" w:rsidRPr="00304819">
        <w:rPr>
          <w:rFonts w:ascii="Palatino Linotype" w:eastAsiaTheme="minorHAnsi" w:hAnsi="Palatino Linotype" w:cs="Arial"/>
          <w:b/>
          <w:lang w:val="es-MX" w:eastAsia="en-US"/>
        </w:rPr>
        <w:t>10500</w:t>
      </w:r>
      <w:r w:rsidRPr="00304819">
        <w:rPr>
          <w:rFonts w:ascii="Palatino Linotype" w:eastAsiaTheme="minorHAnsi" w:hAnsi="Palatino Linotype" w:cs="Arial"/>
          <w:b/>
          <w:lang w:val="es-MX" w:eastAsia="en-US"/>
        </w:rPr>
        <w:t>/</w:t>
      </w:r>
      <w:r w:rsidRPr="00304819">
        <w:rPr>
          <w:rFonts w:ascii="Palatino Linotype" w:eastAsiaTheme="minorHAnsi" w:hAnsi="Palatino Linotype" w:cs="Arial"/>
          <w:b/>
          <w:bCs/>
          <w:lang w:val="es-MX" w:eastAsia="es-MX"/>
        </w:rPr>
        <w:t xml:space="preserve">INFOEM/IP/RR/2025, </w:t>
      </w:r>
      <w:r w:rsidR="00F75518" w:rsidRPr="00304819">
        <w:rPr>
          <w:rFonts w:ascii="Palatino Linotype" w:eastAsiaTheme="minorHAnsi" w:hAnsi="Palatino Linotype" w:cs="Arial"/>
          <w:b/>
          <w:lang w:val="es-MX" w:eastAsia="en-US"/>
        </w:rPr>
        <w:t>10504/</w:t>
      </w:r>
      <w:r w:rsidR="00F75518" w:rsidRPr="00304819">
        <w:rPr>
          <w:rFonts w:ascii="Palatino Linotype" w:eastAsiaTheme="minorHAnsi" w:hAnsi="Palatino Linotype" w:cs="Arial"/>
          <w:b/>
          <w:bCs/>
          <w:lang w:val="es-MX" w:eastAsia="es-MX"/>
        </w:rPr>
        <w:t>INFOEM/IP/RR/2025,</w:t>
      </w:r>
      <w:r w:rsidR="00F75518" w:rsidRPr="00304819">
        <w:rPr>
          <w:rFonts w:ascii="Palatino Linotype" w:eastAsiaTheme="minorHAnsi" w:hAnsi="Palatino Linotype" w:cs="Arial"/>
          <w:b/>
          <w:lang w:val="es-MX" w:eastAsia="en-US"/>
        </w:rPr>
        <w:t xml:space="preserve"> 10518/</w:t>
      </w:r>
      <w:r w:rsidR="00F75518" w:rsidRPr="00304819">
        <w:rPr>
          <w:rFonts w:ascii="Palatino Linotype" w:eastAsiaTheme="minorHAnsi" w:hAnsi="Palatino Linotype" w:cs="Arial"/>
          <w:b/>
          <w:bCs/>
          <w:lang w:val="es-MX" w:eastAsia="es-MX"/>
        </w:rPr>
        <w:t xml:space="preserve">INFOEM/IP/RR/2025, </w:t>
      </w:r>
      <w:r w:rsidR="00F75518" w:rsidRPr="00304819">
        <w:rPr>
          <w:rFonts w:ascii="Palatino Linotype" w:eastAsiaTheme="minorHAnsi" w:hAnsi="Palatino Linotype" w:cs="Arial"/>
          <w:b/>
          <w:lang w:val="es-MX" w:eastAsia="en-US"/>
        </w:rPr>
        <w:t>10519/</w:t>
      </w:r>
      <w:r w:rsidR="00F75518" w:rsidRPr="00304819">
        <w:rPr>
          <w:rFonts w:ascii="Palatino Linotype" w:eastAsiaTheme="minorHAnsi" w:hAnsi="Palatino Linotype" w:cs="Arial"/>
          <w:b/>
          <w:bCs/>
          <w:lang w:val="es-MX" w:eastAsia="es-MX"/>
        </w:rPr>
        <w:t xml:space="preserve">INFOEM/IP/RR/2025 </w:t>
      </w:r>
      <w:r w:rsidR="00F75518" w:rsidRPr="00304819">
        <w:rPr>
          <w:rFonts w:ascii="Palatino Linotype" w:eastAsiaTheme="minorHAnsi" w:hAnsi="Palatino Linotype" w:cs="Arial"/>
          <w:bCs/>
          <w:lang w:val="es-MX" w:eastAsia="es-MX"/>
        </w:rPr>
        <w:t>y</w:t>
      </w:r>
      <w:r w:rsidR="00F75518" w:rsidRPr="00304819">
        <w:rPr>
          <w:rFonts w:ascii="Palatino Linotype" w:eastAsiaTheme="minorHAnsi" w:hAnsi="Palatino Linotype" w:cs="Arial"/>
          <w:b/>
          <w:bCs/>
          <w:lang w:val="es-MX" w:eastAsia="es-MX"/>
        </w:rPr>
        <w:t xml:space="preserve"> </w:t>
      </w:r>
      <w:r w:rsidR="00F75518" w:rsidRPr="00304819">
        <w:rPr>
          <w:rFonts w:ascii="Palatino Linotype" w:eastAsiaTheme="minorHAnsi" w:hAnsi="Palatino Linotype" w:cs="Arial"/>
          <w:b/>
          <w:lang w:val="es-MX" w:eastAsia="en-US"/>
        </w:rPr>
        <w:t>10524/</w:t>
      </w:r>
      <w:r w:rsidR="00F75518" w:rsidRPr="00304819">
        <w:rPr>
          <w:rFonts w:ascii="Palatino Linotype" w:eastAsiaTheme="minorHAnsi" w:hAnsi="Palatino Linotype" w:cs="Arial"/>
          <w:b/>
          <w:bCs/>
          <w:lang w:val="es-MX" w:eastAsia="es-MX"/>
        </w:rPr>
        <w:t>INFOEM/IP/RR/2025</w:t>
      </w:r>
      <w:r w:rsidRPr="00304819">
        <w:rPr>
          <w:rFonts w:ascii="Palatino Linotype" w:eastAsiaTheme="minorHAnsi" w:hAnsi="Palatino Linotype" w:cs="Arial"/>
          <w:b/>
          <w:bCs/>
          <w:lang w:val="es-MX" w:eastAsia="es-MX"/>
        </w:rPr>
        <w:t xml:space="preserve">, </w:t>
      </w:r>
      <w:r w:rsidRPr="00304819">
        <w:rPr>
          <w:rFonts w:ascii="Palatino Linotype" w:hAnsi="Palatino Linotype" w:cs="Arial"/>
        </w:rPr>
        <w:t>interpuestos por</w:t>
      </w:r>
      <w:r w:rsidRPr="00304819">
        <w:rPr>
          <w:rFonts w:ascii="Palatino Linotype" w:hAnsi="Palatino Linotype" w:cs="Arial"/>
          <w:b/>
        </w:rPr>
        <w:t xml:space="preserve"> </w:t>
      </w:r>
      <w:r w:rsidR="008946F0">
        <w:rPr>
          <w:rFonts w:ascii="Palatino Linotype" w:hAnsi="Palatino Linotype"/>
          <w:b/>
          <w:sz w:val="22"/>
          <w:szCs w:val="22"/>
          <w:lang w:val="es-ES_tradnl"/>
        </w:rPr>
        <w:t>XXXXXXXXXXXXXXXXXXXXXXXXXX</w:t>
      </w:r>
      <w:r w:rsidR="00F75518" w:rsidRPr="00304819">
        <w:rPr>
          <w:rFonts w:ascii="Palatino Linotype" w:hAnsi="Palatino Linotype"/>
          <w:b/>
          <w:sz w:val="22"/>
          <w:szCs w:val="22"/>
          <w:lang w:val="es-ES_tradnl"/>
        </w:rPr>
        <w:t xml:space="preserve"> </w:t>
      </w:r>
      <w:r w:rsidR="008946F0">
        <w:rPr>
          <w:rFonts w:ascii="Palatino Linotype" w:hAnsi="Palatino Linotype"/>
          <w:b/>
          <w:sz w:val="22"/>
          <w:szCs w:val="22"/>
          <w:lang w:val="es-ES_tradnl"/>
        </w:rPr>
        <w:t>XXXXXXX</w:t>
      </w:r>
      <w:bookmarkStart w:id="0" w:name="_GoBack"/>
      <w:bookmarkEnd w:id="0"/>
      <w:r w:rsidRPr="00304819">
        <w:rPr>
          <w:rFonts w:ascii="Palatino Linotype" w:hAnsi="Palatino Linotype" w:cs="Arial"/>
        </w:rPr>
        <w:t>,</w:t>
      </w:r>
      <w:r w:rsidRPr="00304819">
        <w:rPr>
          <w:rFonts w:ascii="Palatino Linotype" w:hAnsi="Palatino Linotype" w:cs="Arial"/>
          <w:b/>
        </w:rPr>
        <w:t xml:space="preserve"> </w:t>
      </w:r>
      <w:r w:rsidRPr="00304819">
        <w:rPr>
          <w:rFonts w:ascii="Palatino Linotype" w:hAnsi="Palatino Linotype" w:cs="Arial"/>
        </w:rPr>
        <w:t xml:space="preserve">en lo sucesivo </w:t>
      </w:r>
      <w:r w:rsidRPr="00304819">
        <w:rPr>
          <w:rFonts w:ascii="Palatino Linotype" w:hAnsi="Palatino Linotype" w:cs="Arial"/>
          <w:b/>
        </w:rPr>
        <w:t>El Recurrente</w:t>
      </w:r>
      <w:r w:rsidRPr="00304819">
        <w:rPr>
          <w:rFonts w:ascii="Palatino Linotype" w:eastAsiaTheme="minorHAnsi" w:hAnsi="Palatino Linotype" w:cs="Arial"/>
          <w:lang w:val="es-MX" w:eastAsia="en-US"/>
        </w:rPr>
        <w:t>, en contra de la respuesta del</w:t>
      </w:r>
      <w:r w:rsidRPr="00304819">
        <w:rPr>
          <w:rFonts w:ascii="Palatino Linotype" w:hAnsi="Palatino Linotype"/>
          <w:b/>
          <w:bCs/>
          <w:color w:val="000000"/>
        </w:rPr>
        <w:t xml:space="preserve"> </w:t>
      </w:r>
      <w:r w:rsidR="00F75518" w:rsidRPr="00304819">
        <w:rPr>
          <w:rFonts w:ascii="Palatino Linotype" w:hAnsi="Palatino Linotype"/>
          <w:b/>
          <w:bCs/>
          <w:color w:val="000000"/>
        </w:rPr>
        <w:t>Sistema Municipal Para el Desarrollo Integral de la Familia de Ixtapaluca</w:t>
      </w:r>
      <w:r w:rsidRPr="00304819">
        <w:rPr>
          <w:rFonts w:ascii="Palatino Linotype" w:eastAsiaTheme="minorHAnsi" w:hAnsi="Palatino Linotype" w:cs="Arial"/>
          <w:lang w:val="es-MX" w:eastAsia="en-US"/>
        </w:rPr>
        <w:t>,</w:t>
      </w:r>
      <w:r w:rsidRPr="00304819">
        <w:rPr>
          <w:rFonts w:ascii="Palatino Linotype" w:eastAsiaTheme="minorHAnsi" w:hAnsi="Palatino Linotype" w:cs="Arial"/>
          <w:b/>
          <w:lang w:val="es-MX" w:eastAsia="en-US"/>
        </w:rPr>
        <w:t xml:space="preserve"> </w:t>
      </w:r>
      <w:r w:rsidRPr="00304819">
        <w:rPr>
          <w:rFonts w:ascii="Palatino Linotype" w:eastAsiaTheme="minorHAnsi" w:hAnsi="Palatino Linotype" w:cs="Arial"/>
          <w:lang w:val="es-MX" w:eastAsia="en-US"/>
        </w:rPr>
        <w:t>en lo subsecuente</w:t>
      </w:r>
      <w:r w:rsidRPr="00304819">
        <w:rPr>
          <w:rFonts w:ascii="Palatino Linotype" w:eastAsiaTheme="minorHAnsi" w:hAnsi="Palatino Linotype" w:cs="Arial"/>
          <w:b/>
          <w:lang w:val="es-MX" w:eastAsia="en-US"/>
        </w:rPr>
        <w:t xml:space="preserve"> El Sujeto Obligado, </w:t>
      </w:r>
      <w:r w:rsidRPr="00304819">
        <w:rPr>
          <w:rFonts w:ascii="Palatino Linotype" w:eastAsiaTheme="minorHAnsi" w:hAnsi="Palatino Linotype" w:cs="Arial"/>
          <w:lang w:val="es-MX" w:eastAsia="en-US"/>
        </w:rPr>
        <w:t>se procede a dictar la presente resolución.</w:t>
      </w:r>
    </w:p>
    <w:p w14:paraId="72B75195" w14:textId="77777777" w:rsidR="008630A3" w:rsidRPr="00304819" w:rsidRDefault="008630A3" w:rsidP="008630A3">
      <w:pPr>
        <w:tabs>
          <w:tab w:val="left" w:pos="1701"/>
        </w:tabs>
        <w:spacing w:line="360" w:lineRule="auto"/>
        <w:jc w:val="both"/>
        <w:rPr>
          <w:rFonts w:ascii="Palatino Linotype" w:hAnsi="Palatino Linotype" w:cs="Arial"/>
        </w:rPr>
      </w:pPr>
    </w:p>
    <w:p w14:paraId="7DC1BCD5" w14:textId="77777777" w:rsidR="008630A3" w:rsidRPr="00304819" w:rsidRDefault="008630A3" w:rsidP="008630A3">
      <w:pPr>
        <w:tabs>
          <w:tab w:val="left" w:pos="1701"/>
        </w:tabs>
        <w:spacing w:line="360" w:lineRule="auto"/>
        <w:jc w:val="both"/>
        <w:rPr>
          <w:rFonts w:ascii="Palatino Linotype" w:hAnsi="Palatino Linotype" w:cs="Arial"/>
        </w:rPr>
      </w:pPr>
    </w:p>
    <w:p w14:paraId="0C763364" w14:textId="77777777" w:rsidR="008630A3" w:rsidRPr="00304819" w:rsidRDefault="008630A3" w:rsidP="008630A3">
      <w:pPr>
        <w:tabs>
          <w:tab w:val="left" w:pos="1701"/>
        </w:tabs>
        <w:spacing w:line="360" w:lineRule="auto"/>
        <w:jc w:val="center"/>
        <w:rPr>
          <w:rFonts w:ascii="Palatino Linotype" w:eastAsiaTheme="minorHAnsi" w:hAnsi="Palatino Linotype" w:cs="Arial"/>
          <w:b/>
          <w:sz w:val="28"/>
          <w:lang w:val="es-MX" w:eastAsia="en-US"/>
        </w:rPr>
      </w:pPr>
      <w:r w:rsidRPr="00304819">
        <w:rPr>
          <w:rFonts w:ascii="Palatino Linotype" w:eastAsiaTheme="minorHAnsi" w:hAnsi="Palatino Linotype" w:cs="Arial"/>
          <w:b/>
          <w:sz w:val="28"/>
          <w:lang w:val="es-MX" w:eastAsia="en-US"/>
        </w:rPr>
        <w:t>A N T E C E D E N T E S</w:t>
      </w:r>
    </w:p>
    <w:p w14:paraId="2D9E281F" w14:textId="77777777" w:rsidR="008630A3" w:rsidRPr="00304819" w:rsidRDefault="008630A3" w:rsidP="008630A3">
      <w:pPr>
        <w:spacing w:line="360" w:lineRule="auto"/>
        <w:jc w:val="center"/>
        <w:rPr>
          <w:rFonts w:ascii="Palatino Linotype" w:eastAsiaTheme="minorHAnsi" w:hAnsi="Palatino Linotype" w:cs="Arial"/>
          <w:b/>
          <w:sz w:val="28"/>
          <w:lang w:val="es-MX" w:eastAsia="en-US"/>
        </w:rPr>
      </w:pPr>
    </w:p>
    <w:p w14:paraId="2775E7DC" w14:textId="77777777" w:rsidR="008630A3" w:rsidRPr="00304819" w:rsidRDefault="008630A3" w:rsidP="008630A3">
      <w:pPr>
        <w:spacing w:line="360" w:lineRule="auto"/>
        <w:jc w:val="center"/>
        <w:rPr>
          <w:rFonts w:ascii="Palatino Linotype" w:eastAsiaTheme="minorHAnsi" w:hAnsi="Palatino Linotype" w:cs="Arial"/>
          <w:b/>
          <w:sz w:val="14"/>
          <w:lang w:val="es-MX" w:eastAsia="en-US"/>
        </w:rPr>
      </w:pPr>
    </w:p>
    <w:p w14:paraId="714C980B" w14:textId="77777777" w:rsidR="008630A3" w:rsidRPr="00304819" w:rsidRDefault="008630A3" w:rsidP="008630A3">
      <w:pPr>
        <w:spacing w:line="360" w:lineRule="auto"/>
        <w:jc w:val="both"/>
        <w:rPr>
          <w:rFonts w:ascii="Palatino Linotype" w:eastAsiaTheme="minorHAnsi" w:hAnsi="Palatino Linotype" w:cs="Arial"/>
          <w:b/>
          <w:sz w:val="28"/>
          <w:lang w:val="es-MX" w:eastAsia="en-US"/>
        </w:rPr>
      </w:pPr>
      <w:r w:rsidRPr="00304819">
        <w:rPr>
          <w:rFonts w:ascii="Palatino Linotype" w:eastAsiaTheme="minorHAnsi" w:hAnsi="Palatino Linotype" w:cs="Arial"/>
          <w:b/>
          <w:sz w:val="28"/>
          <w:lang w:val="es-MX" w:eastAsia="en-US"/>
        </w:rPr>
        <w:t>PRIMERO. De las solicitudes de información.</w:t>
      </w:r>
    </w:p>
    <w:p w14:paraId="2271D5E2" w14:textId="77777777" w:rsidR="008630A3" w:rsidRPr="00304819" w:rsidRDefault="008630A3" w:rsidP="008630A3">
      <w:pPr>
        <w:spacing w:line="360" w:lineRule="auto"/>
        <w:jc w:val="both"/>
        <w:rPr>
          <w:rFonts w:ascii="Palatino Linotype" w:hAnsi="Palatino Linotype"/>
          <w:b/>
          <w:bCs/>
        </w:rPr>
      </w:pPr>
      <w:r w:rsidRPr="00304819">
        <w:rPr>
          <w:rFonts w:ascii="Palatino Linotype" w:eastAsiaTheme="minorHAnsi" w:hAnsi="Palatino Linotype" w:cs="Arial"/>
          <w:szCs w:val="22"/>
          <w:lang w:val="es-MX" w:eastAsia="en-US"/>
        </w:rPr>
        <w:t xml:space="preserve">En fecha </w:t>
      </w:r>
      <w:r w:rsidR="00F75518" w:rsidRPr="00304819">
        <w:rPr>
          <w:rFonts w:ascii="Palatino Linotype" w:eastAsiaTheme="minorHAnsi" w:hAnsi="Palatino Linotype" w:cs="Arial"/>
          <w:szCs w:val="22"/>
          <w:lang w:val="es-MX" w:eastAsia="en-US"/>
        </w:rPr>
        <w:t>catorce de agosto</w:t>
      </w:r>
      <w:r w:rsidRPr="00304819">
        <w:rPr>
          <w:rFonts w:ascii="Palatino Linotype" w:eastAsiaTheme="minorHAnsi" w:hAnsi="Palatino Linotype" w:cs="Arial"/>
          <w:szCs w:val="22"/>
          <w:lang w:val="es-MX" w:eastAsia="en-US"/>
        </w:rPr>
        <w:t xml:space="preserve"> de dos mil veinticinco, el </w:t>
      </w:r>
      <w:r w:rsidRPr="00304819">
        <w:rPr>
          <w:rFonts w:ascii="Palatino Linotype" w:eastAsiaTheme="minorHAnsi" w:hAnsi="Palatino Linotype" w:cs="Arial"/>
          <w:b/>
          <w:szCs w:val="22"/>
          <w:lang w:val="es-MX" w:eastAsia="en-US"/>
        </w:rPr>
        <w:t>Recurrente</w:t>
      </w:r>
      <w:r w:rsidRPr="00304819">
        <w:rPr>
          <w:rFonts w:ascii="Palatino Linotype" w:eastAsiaTheme="minorHAnsi" w:hAnsi="Palatino Linotype" w:cs="Arial"/>
          <w:szCs w:val="22"/>
          <w:lang w:val="es-MX" w:eastAsia="en-US"/>
        </w:rPr>
        <w:t xml:space="preserve">, presentó a través del Sistema de Acceso a la Información Mexiquense </w:t>
      </w:r>
      <w:r w:rsidRPr="00304819">
        <w:rPr>
          <w:rFonts w:ascii="Palatino Linotype" w:eastAsiaTheme="minorHAnsi" w:hAnsi="Palatino Linotype" w:cs="Arial"/>
          <w:b/>
          <w:szCs w:val="22"/>
          <w:lang w:val="es-MX" w:eastAsia="en-US"/>
        </w:rPr>
        <w:t>(SAIMEX),</w:t>
      </w:r>
      <w:r w:rsidRPr="00304819">
        <w:rPr>
          <w:rFonts w:ascii="Palatino Linotype" w:eastAsiaTheme="minorHAnsi" w:hAnsi="Palatino Linotype" w:cs="Arial"/>
          <w:szCs w:val="22"/>
          <w:lang w:val="es-MX" w:eastAsia="en-US"/>
        </w:rPr>
        <w:t xml:space="preserve"> ante el </w:t>
      </w:r>
      <w:r w:rsidRPr="00304819">
        <w:rPr>
          <w:rFonts w:ascii="Palatino Linotype" w:eastAsiaTheme="minorHAnsi" w:hAnsi="Palatino Linotype" w:cs="Arial"/>
          <w:b/>
          <w:szCs w:val="22"/>
          <w:lang w:val="es-MX" w:eastAsia="en-US"/>
        </w:rPr>
        <w:t>Sujeto Obligado</w:t>
      </w:r>
      <w:r w:rsidRPr="00304819">
        <w:rPr>
          <w:rFonts w:ascii="Palatino Linotype" w:eastAsiaTheme="minorHAnsi" w:hAnsi="Palatino Linotype" w:cs="Arial"/>
          <w:szCs w:val="22"/>
          <w:lang w:val="es-MX" w:eastAsia="en-US"/>
        </w:rPr>
        <w:t>, la solicitud de acceso a la información pública, a las que se les asignó el número de expediente</w:t>
      </w:r>
      <w:r w:rsidRPr="00304819">
        <w:rPr>
          <w:rFonts w:ascii="Palatino Linotype" w:hAnsi="Palatino Linotype"/>
          <w:b/>
          <w:bCs/>
          <w:color w:val="FF0000"/>
        </w:rPr>
        <w:t> </w:t>
      </w:r>
      <w:r w:rsidR="00F75518" w:rsidRPr="00304819">
        <w:rPr>
          <w:rFonts w:ascii="Palatino Linotype" w:hAnsi="Palatino Linotype"/>
          <w:b/>
          <w:bCs/>
        </w:rPr>
        <w:t>00091/DIFIXTAPAL/IP/2025</w:t>
      </w:r>
      <w:r w:rsidR="0001440F" w:rsidRPr="00304819">
        <w:rPr>
          <w:rFonts w:ascii="Palatino Linotype" w:hAnsi="Palatino Linotype"/>
          <w:b/>
          <w:bCs/>
        </w:rPr>
        <w:t>, 00088/DIFIXTAPAL/IP/2025,</w:t>
      </w:r>
      <w:r w:rsidR="00D52621" w:rsidRPr="00304819">
        <w:rPr>
          <w:rFonts w:ascii="Verdana" w:hAnsi="Verdana"/>
          <w:b/>
          <w:bCs/>
          <w:color w:val="FF0000"/>
        </w:rPr>
        <w:t xml:space="preserve"> </w:t>
      </w:r>
      <w:r w:rsidR="00D52621" w:rsidRPr="00304819">
        <w:rPr>
          <w:rFonts w:ascii="Palatino Linotype" w:hAnsi="Palatino Linotype"/>
          <w:b/>
          <w:bCs/>
        </w:rPr>
        <w:lastRenderedPageBreak/>
        <w:t xml:space="preserve">00069/DIFIXTAPAL/IP/2025, </w:t>
      </w:r>
      <w:r w:rsidR="004C5DA2" w:rsidRPr="00304819">
        <w:rPr>
          <w:rFonts w:ascii="Palatino Linotype" w:hAnsi="Palatino Linotype"/>
          <w:b/>
          <w:bCs/>
        </w:rPr>
        <w:t>00078/DIFIXTAPAL/IP/2025</w:t>
      </w:r>
      <w:r w:rsidR="00B17DD0" w:rsidRPr="00304819">
        <w:rPr>
          <w:rFonts w:ascii="Palatino Linotype" w:hAnsi="Palatino Linotype"/>
          <w:b/>
          <w:bCs/>
        </w:rPr>
        <w:t xml:space="preserve"> y 00074/DIFIXTAPAL/IP/2025</w:t>
      </w:r>
      <w:r w:rsidRPr="00304819">
        <w:rPr>
          <w:rFonts w:ascii="Palatino Linotype" w:eastAsiaTheme="minorHAnsi" w:hAnsi="Palatino Linotype" w:cs="Arial"/>
          <w:b/>
          <w:szCs w:val="22"/>
          <w:lang w:val="es-MX" w:eastAsia="en-US"/>
        </w:rPr>
        <w:t>,</w:t>
      </w:r>
      <w:r w:rsidRPr="00304819">
        <w:rPr>
          <w:rFonts w:ascii="Palatino Linotype" w:eastAsiaTheme="minorHAnsi" w:hAnsi="Palatino Linotype" w:cs="Arial"/>
          <w:szCs w:val="22"/>
          <w:lang w:val="es-MX" w:eastAsia="en-US"/>
        </w:rPr>
        <w:t xml:space="preserve"> mediante los cuales solicitó lo siguiente:</w:t>
      </w:r>
    </w:p>
    <w:p w14:paraId="04270A8F" w14:textId="77777777" w:rsidR="00B17DD0" w:rsidRPr="00304819" w:rsidRDefault="00B17DD0" w:rsidP="008630A3">
      <w:pPr>
        <w:spacing w:line="360" w:lineRule="auto"/>
        <w:jc w:val="both"/>
        <w:rPr>
          <w:rFonts w:ascii="Palatino Linotype" w:hAnsi="Palatino Linotype"/>
          <w:b/>
          <w:bCs/>
        </w:rPr>
      </w:pPr>
    </w:p>
    <w:p w14:paraId="68CCC00D" w14:textId="77777777" w:rsidR="008630A3" w:rsidRPr="00304819" w:rsidRDefault="008630A3" w:rsidP="008630A3">
      <w:pPr>
        <w:pStyle w:val="Prrafodelista"/>
        <w:numPr>
          <w:ilvl w:val="0"/>
          <w:numId w:val="2"/>
        </w:numPr>
        <w:jc w:val="both"/>
        <w:rPr>
          <w:rFonts w:ascii="Palatino Linotype" w:hAnsi="Palatino Linotype"/>
          <w:i/>
          <w:lang w:val="es-MX"/>
        </w:rPr>
      </w:pPr>
      <w:r w:rsidRPr="00304819">
        <w:rPr>
          <w:rFonts w:ascii="Palatino Linotype" w:hAnsi="Palatino Linotype"/>
          <w:lang w:val="es-MX"/>
        </w:rPr>
        <w:t xml:space="preserve">Para la solicitud de información </w:t>
      </w:r>
      <w:r w:rsidRPr="00304819">
        <w:rPr>
          <w:rFonts w:ascii="Palatino Linotype" w:hAnsi="Palatino Linotype"/>
          <w:b/>
          <w:bCs/>
        </w:rPr>
        <w:t xml:space="preserve"> </w:t>
      </w:r>
      <w:r w:rsidR="00F75518" w:rsidRPr="00304819">
        <w:rPr>
          <w:rFonts w:ascii="Palatino Linotype" w:hAnsi="Palatino Linotype"/>
          <w:b/>
          <w:bCs/>
        </w:rPr>
        <w:t>00091/DIFIXTAPAL/IP/2025</w:t>
      </w:r>
    </w:p>
    <w:p w14:paraId="11F0A418" w14:textId="77777777" w:rsidR="008630A3" w:rsidRPr="00304819" w:rsidRDefault="008630A3" w:rsidP="00F75518">
      <w:pPr>
        <w:spacing w:line="360" w:lineRule="auto"/>
        <w:ind w:left="708"/>
        <w:jc w:val="both"/>
        <w:rPr>
          <w:rFonts w:ascii="Palatino Linotype" w:hAnsi="Palatino Linotype"/>
          <w:i/>
          <w:color w:val="000000"/>
          <w:sz w:val="22"/>
          <w:szCs w:val="22"/>
        </w:rPr>
      </w:pPr>
      <w:r w:rsidRPr="00304819">
        <w:rPr>
          <w:rFonts w:ascii="Palatino Linotype" w:hAnsi="Palatino Linotype"/>
          <w:i/>
          <w:lang w:val="es-MX"/>
        </w:rPr>
        <w:t>“</w:t>
      </w:r>
      <w:r w:rsidR="00F75518" w:rsidRPr="00304819">
        <w:rPr>
          <w:rFonts w:ascii="Palatino Linotype" w:hAnsi="Palatino Linotype"/>
          <w:i/>
          <w:color w:val="000000"/>
        </w:rPr>
        <w:t>Documento que dé cuenta de las pólizas de ingreso y egreso del Sistema DIF Ixtapaluca correspondientes a febrero 2023, incluyendo facturas, recibos, comprobantes fiscales digitales (CFDI) y firmas autógrafas de responsables. Documento que dé cuenta de las conciliaciones bancarias de las cuentas del Sistema DIF Ixtapaluca de febrero 2023, con estados de cuenta originales y oficios de validación interna. Documento que dé cuenta del arqueo de caja practicado el 28 de febrero de 2023 en Tesorería del Sistema DIF Ixtapaluca, con acta firmada por los servidores públicos participantes.”</w:t>
      </w:r>
      <w:r w:rsidRPr="00304819">
        <w:rPr>
          <w:rFonts w:ascii="Palatino Linotype" w:hAnsi="Palatino Linotype"/>
          <w:i/>
          <w:lang w:val="es-ES_tradnl"/>
        </w:rPr>
        <w:t xml:space="preserve"> (Sic).</w:t>
      </w:r>
    </w:p>
    <w:p w14:paraId="57D3D960" w14:textId="77777777" w:rsidR="008630A3" w:rsidRPr="00304819" w:rsidRDefault="008630A3" w:rsidP="008630A3">
      <w:pPr>
        <w:ind w:left="708"/>
        <w:jc w:val="both"/>
        <w:rPr>
          <w:rFonts w:ascii="Palatino Linotype" w:hAnsi="Palatino Linotype"/>
          <w:i/>
          <w:lang w:val="es-ES_tradnl"/>
        </w:rPr>
      </w:pPr>
    </w:p>
    <w:p w14:paraId="75471B9A" w14:textId="77777777" w:rsidR="008630A3" w:rsidRPr="00304819" w:rsidRDefault="008630A3" w:rsidP="008630A3">
      <w:pPr>
        <w:pStyle w:val="Prrafodelista"/>
        <w:numPr>
          <w:ilvl w:val="0"/>
          <w:numId w:val="2"/>
        </w:numPr>
        <w:jc w:val="both"/>
        <w:rPr>
          <w:rFonts w:ascii="Palatino Linotype" w:hAnsi="Palatino Linotype"/>
          <w:i/>
          <w:lang w:val="es-MX"/>
        </w:rPr>
      </w:pPr>
      <w:r w:rsidRPr="00304819">
        <w:rPr>
          <w:rFonts w:ascii="Palatino Linotype" w:hAnsi="Palatino Linotype"/>
          <w:lang w:val="es-MX"/>
        </w:rPr>
        <w:t xml:space="preserve">Para la solicitud de información </w:t>
      </w:r>
      <w:r w:rsidRPr="00304819">
        <w:rPr>
          <w:rFonts w:ascii="Palatino Linotype" w:hAnsi="Palatino Linotype"/>
          <w:b/>
          <w:bCs/>
        </w:rPr>
        <w:t xml:space="preserve"> </w:t>
      </w:r>
      <w:r w:rsidR="001813EE" w:rsidRPr="00304819">
        <w:rPr>
          <w:rFonts w:ascii="Palatino Linotype" w:hAnsi="Palatino Linotype"/>
          <w:b/>
          <w:bCs/>
        </w:rPr>
        <w:t>00088/DIFIXTAPAL/IP/2025</w:t>
      </w:r>
    </w:p>
    <w:p w14:paraId="43FADA15" w14:textId="77777777" w:rsidR="008630A3" w:rsidRPr="00304819" w:rsidRDefault="008630A3" w:rsidP="001813EE">
      <w:pPr>
        <w:spacing w:line="360" w:lineRule="auto"/>
        <w:ind w:left="708"/>
        <w:jc w:val="both"/>
        <w:rPr>
          <w:rFonts w:ascii="Palatino Linotype" w:hAnsi="Palatino Linotype"/>
          <w:i/>
          <w:color w:val="000000"/>
          <w:sz w:val="22"/>
          <w:szCs w:val="22"/>
        </w:rPr>
      </w:pPr>
      <w:r w:rsidRPr="00304819">
        <w:rPr>
          <w:rFonts w:ascii="Palatino Linotype" w:hAnsi="Palatino Linotype"/>
          <w:i/>
          <w:sz w:val="22"/>
          <w:szCs w:val="22"/>
          <w:lang w:val="es-MX"/>
        </w:rPr>
        <w:t>“</w:t>
      </w:r>
      <w:r w:rsidR="001813EE" w:rsidRPr="00304819">
        <w:rPr>
          <w:rFonts w:ascii="Palatino Linotype" w:hAnsi="Palatino Linotype"/>
          <w:i/>
          <w:color w:val="000000"/>
          <w:sz w:val="22"/>
          <w:szCs w:val="22"/>
        </w:rPr>
        <w:t>Documento que dé cuenta de las pólizas de ingreso y egreso del Sistema DIF Ixtapaluca correspondientes a enero 2023, incluyendo facturas, recibos, comprobantes fiscales digitales (CFDI) y firmas autógrafas de responsables. Documento que dé cuenta de las conciliaciones bancarias de las cuentas del Sistema DIF Ixtapaluca de enero 2023, con estados de cuenta originales y oficios de validación interna. Documento que dé cuenta del arqueo de caja practicado el 31 de enero de 2023 en Tesorería del Sistema DIF Ixtapaluca, con acta firmada por los servidores públicos participantes</w:t>
      </w:r>
      <w:r w:rsidRPr="00304819">
        <w:rPr>
          <w:rFonts w:ascii="Palatino Linotype" w:hAnsi="Palatino Linotype"/>
          <w:i/>
          <w:color w:val="000000"/>
          <w:sz w:val="22"/>
          <w:szCs w:val="22"/>
        </w:rPr>
        <w:t>.”</w:t>
      </w:r>
      <w:r w:rsidRPr="00304819">
        <w:rPr>
          <w:rFonts w:ascii="Palatino Linotype" w:hAnsi="Palatino Linotype"/>
          <w:i/>
          <w:color w:val="000000"/>
        </w:rPr>
        <w:t xml:space="preserve"> </w:t>
      </w:r>
      <w:r w:rsidRPr="00304819">
        <w:rPr>
          <w:rFonts w:ascii="Palatino Linotype" w:hAnsi="Palatino Linotype"/>
          <w:i/>
          <w:lang w:val="es-ES_tradnl"/>
        </w:rPr>
        <w:t xml:space="preserve"> (Sic).</w:t>
      </w:r>
    </w:p>
    <w:p w14:paraId="098D2A47" w14:textId="77777777" w:rsidR="008630A3" w:rsidRPr="00304819" w:rsidRDefault="008630A3" w:rsidP="008630A3">
      <w:pPr>
        <w:spacing w:line="360" w:lineRule="auto"/>
        <w:ind w:left="708"/>
        <w:jc w:val="both"/>
        <w:rPr>
          <w:rFonts w:ascii="Palatino Linotype" w:hAnsi="Palatino Linotype"/>
          <w:i/>
          <w:color w:val="000000"/>
        </w:rPr>
      </w:pPr>
    </w:p>
    <w:p w14:paraId="079BA6AF" w14:textId="77777777" w:rsidR="008630A3" w:rsidRPr="00304819" w:rsidRDefault="008630A3" w:rsidP="008630A3">
      <w:pPr>
        <w:pStyle w:val="Prrafodelista"/>
        <w:numPr>
          <w:ilvl w:val="0"/>
          <w:numId w:val="2"/>
        </w:numPr>
        <w:jc w:val="both"/>
        <w:rPr>
          <w:rFonts w:ascii="Palatino Linotype" w:hAnsi="Palatino Linotype"/>
          <w:i/>
          <w:lang w:val="es-MX"/>
        </w:rPr>
      </w:pPr>
      <w:r w:rsidRPr="00304819">
        <w:rPr>
          <w:rFonts w:ascii="Palatino Linotype" w:hAnsi="Palatino Linotype"/>
          <w:lang w:val="es-MX"/>
        </w:rPr>
        <w:t>Para la solicitud de información</w:t>
      </w:r>
      <w:r w:rsidR="00D52621" w:rsidRPr="00304819">
        <w:rPr>
          <w:rFonts w:ascii="Palatino Linotype" w:hAnsi="Palatino Linotype"/>
          <w:lang w:val="es-MX"/>
        </w:rPr>
        <w:t xml:space="preserve"> </w:t>
      </w:r>
      <w:r w:rsidR="00D52621" w:rsidRPr="00304819">
        <w:rPr>
          <w:rFonts w:ascii="Palatino Linotype" w:hAnsi="Palatino Linotype"/>
          <w:b/>
          <w:bCs/>
        </w:rPr>
        <w:t>00069/DIFIXTAPAL/IP/2025</w:t>
      </w:r>
      <w:r w:rsidRPr="00304819">
        <w:rPr>
          <w:rFonts w:ascii="Palatino Linotype" w:hAnsi="Palatino Linotype"/>
          <w:lang w:val="es-MX"/>
        </w:rPr>
        <w:t xml:space="preserve"> </w:t>
      </w:r>
      <w:r w:rsidRPr="00304819">
        <w:rPr>
          <w:rFonts w:ascii="Palatino Linotype" w:hAnsi="Palatino Linotype"/>
          <w:b/>
          <w:bCs/>
        </w:rPr>
        <w:t xml:space="preserve"> </w:t>
      </w:r>
    </w:p>
    <w:p w14:paraId="79564696" w14:textId="77777777" w:rsidR="00F75518" w:rsidRPr="00304819" w:rsidRDefault="008630A3" w:rsidP="00B17DD0">
      <w:pPr>
        <w:spacing w:line="360" w:lineRule="auto"/>
        <w:ind w:left="708"/>
        <w:jc w:val="both"/>
        <w:rPr>
          <w:rFonts w:ascii="Palatino Linotype" w:hAnsi="Palatino Linotype"/>
          <w:i/>
          <w:color w:val="000000"/>
          <w:sz w:val="22"/>
          <w:szCs w:val="22"/>
        </w:rPr>
      </w:pPr>
      <w:r w:rsidRPr="00304819">
        <w:rPr>
          <w:rFonts w:ascii="Palatino Linotype" w:hAnsi="Palatino Linotype"/>
          <w:i/>
          <w:lang w:val="es-MX"/>
        </w:rPr>
        <w:t>“</w:t>
      </w:r>
      <w:r w:rsidR="00D52621" w:rsidRPr="00304819">
        <w:rPr>
          <w:rFonts w:ascii="Palatino Linotype" w:hAnsi="Palatino Linotype"/>
          <w:i/>
          <w:color w:val="000000"/>
        </w:rPr>
        <w:t>Documento que dé cuenta de las pólizas de ingreso y egreso del Sistema DIF Ixtapaluca correspondientes a enero 2022, incluyendo facturas, recibos, comprobantes fiscales digitales (CFDI) y firmas autógrafas de responsables</w:t>
      </w:r>
      <w:r w:rsidRPr="00304819">
        <w:rPr>
          <w:rFonts w:ascii="Palatino Linotype" w:hAnsi="Palatino Linotype"/>
          <w:i/>
          <w:color w:val="000000"/>
        </w:rPr>
        <w:t xml:space="preserve">.” </w:t>
      </w:r>
      <w:r w:rsidRPr="00304819">
        <w:rPr>
          <w:rFonts w:ascii="Palatino Linotype" w:hAnsi="Palatino Linotype"/>
          <w:i/>
          <w:lang w:val="es-ES_tradnl"/>
        </w:rPr>
        <w:t xml:space="preserve"> (Sic).</w:t>
      </w:r>
    </w:p>
    <w:p w14:paraId="7DDEDF7A" w14:textId="77777777" w:rsidR="008630A3" w:rsidRPr="00304819" w:rsidRDefault="008630A3" w:rsidP="008630A3">
      <w:pPr>
        <w:pStyle w:val="Prrafodelista"/>
        <w:numPr>
          <w:ilvl w:val="0"/>
          <w:numId w:val="2"/>
        </w:numPr>
        <w:jc w:val="both"/>
        <w:rPr>
          <w:rFonts w:ascii="Palatino Linotype" w:hAnsi="Palatino Linotype"/>
          <w:i/>
          <w:lang w:val="es-MX"/>
        </w:rPr>
      </w:pPr>
      <w:r w:rsidRPr="00304819">
        <w:rPr>
          <w:rFonts w:ascii="Palatino Linotype" w:hAnsi="Palatino Linotype"/>
          <w:lang w:val="es-MX"/>
        </w:rPr>
        <w:lastRenderedPageBreak/>
        <w:t xml:space="preserve">Para la solicitud de información </w:t>
      </w:r>
      <w:r w:rsidRPr="00304819">
        <w:rPr>
          <w:rFonts w:ascii="Palatino Linotype" w:hAnsi="Palatino Linotype"/>
          <w:b/>
          <w:bCs/>
        </w:rPr>
        <w:t xml:space="preserve"> </w:t>
      </w:r>
      <w:r w:rsidR="004C5DA2" w:rsidRPr="00304819">
        <w:rPr>
          <w:rFonts w:ascii="Palatino Linotype" w:hAnsi="Palatino Linotype"/>
          <w:b/>
          <w:bCs/>
        </w:rPr>
        <w:t>00078/DIFIXTAPAL/IP/2025</w:t>
      </w:r>
    </w:p>
    <w:p w14:paraId="6A30363E" w14:textId="77777777" w:rsidR="008630A3" w:rsidRPr="00304819" w:rsidRDefault="008630A3" w:rsidP="004C5DA2">
      <w:pPr>
        <w:spacing w:line="360" w:lineRule="auto"/>
        <w:ind w:left="708"/>
        <w:jc w:val="both"/>
        <w:rPr>
          <w:rFonts w:ascii="Palatino Linotype" w:hAnsi="Palatino Linotype"/>
          <w:i/>
          <w:color w:val="000000"/>
        </w:rPr>
      </w:pPr>
      <w:r w:rsidRPr="00304819">
        <w:rPr>
          <w:rFonts w:ascii="Palatino Linotype" w:hAnsi="Palatino Linotype"/>
          <w:i/>
          <w:lang w:val="es-MX"/>
        </w:rPr>
        <w:t>“</w:t>
      </w:r>
      <w:r w:rsidR="004C5DA2" w:rsidRPr="00304819">
        <w:rPr>
          <w:rFonts w:ascii="Palatino Linotype" w:hAnsi="Palatino Linotype"/>
          <w:i/>
          <w:color w:val="000000"/>
        </w:rPr>
        <w:t>Documento que dé cuenta de las pólizas de ingreso y egreso del Sistema DIF Ixtapaluca correspondientes a marzo 2022, incluyendo facturas, recibos, comprobantes fiscales digitales (CFDI) y firmas autógrafas de responsables. Documento que dé cuenta de las conciliaciones bancarias de las cuentas del Sistema DIF Ixtapaluca de marzo 2022, con estados de cuenta originales y oficios de validación interna. Documento que dé cuenta del arqueo de caja practicado el 31 de marzo de 2022 en Tesorería del Sistema DIF Ixtapaluca, con acta firmada por los servidores públicos participantes.</w:t>
      </w:r>
      <w:r w:rsidRPr="00304819">
        <w:rPr>
          <w:rFonts w:ascii="Palatino Linotype" w:hAnsi="Palatino Linotype"/>
          <w:i/>
          <w:color w:val="000000"/>
        </w:rPr>
        <w:t xml:space="preserve">” </w:t>
      </w:r>
      <w:r w:rsidR="00F75518" w:rsidRPr="00304819">
        <w:rPr>
          <w:rFonts w:ascii="Palatino Linotype" w:hAnsi="Palatino Linotype"/>
          <w:i/>
          <w:lang w:val="es-ES_tradnl"/>
        </w:rPr>
        <w:t xml:space="preserve"> (Sic)</w:t>
      </w:r>
    </w:p>
    <w:p w14:paraId="569DCA27" w14:textId="77777777" w:rsidR="00F75518" w:rsidRPr="00304819" w:rsidRDefault="00F75518" w:rsidP="008630A3">
      <w:pPr>
        <w:spacing w:line="360" w:lineRule="auto"/>
        <w:ind w:left="708"/>
        <w:jc w:val="both"/>
        <w:rPr>
          <w:rFonts w:ascii="Palatino Linotype" w:hAnsi="Palatino Linotype"/>
          <w:i/>
          <w:lang w:val="es-ES_tradnl"/>
        </w:rPr>
      </w:pPr>
    </w:p>
    <w:p w14:paraId="7E612E01" w14:textId="77777777" w:rsidR="00F75518" w:rsidRPr="00304819" w:rsidRDefault="00F75518" w:rsidP="00F75518">
      <w:pPr>
        <w:pStyle w:val="Prrafodelista"/>
        <w:numPr>
          <w:ilvl w:val="0"/>
          <w:numId w:val="2"/>
        </w:numPr>
        <w:jc w:val="both"/>
        <w:rPr>
          <w:rFonts w:ascii="Palatino Linotype" w:hAnsi="Palatino Linotype"/>
          <w:i/>
          <w:lang w:val="es-MX"/>
        </w:rPr>
      </w:pPr>
      <w:r w:rsidRPr="00304819">
        <w:rPr>
          <w:rFonts w:ascii="Palatino Linotype" w:hAnsi="Palatino Linotype"/>
          <w:lang w:val="es-MX"/>
        </w:rPr>
        <w:t xml:space="preserve">Para la solicitud de información </w:t>
      </w:r>
      <w:r w:rsidRPr="00304819">
        <w:rPr>
          <w:rFonts w:ascii="Palatino Linotype" w:hAnsi="Palatino Linotype"/>
          <w:b/>
          <w:bCs/>
        </w:rPr>
        <w:t xml:space="preserve"> </w:t>
      </w:r>
      <w:r w:rsidR="00B17DD0" w:rsidRPr="00304819">
        <w:rPr>
          <w:rFonts w:ascii="Palatino Linotype" w:hAnsi="Palatino Linotype"/>
          <w:b/>
          <w:bCs/>
        </w:rPr>
        <w:t>00074/DIFIXTAPAL/IP/2025</w:t>
      </w:r>
      <w:r w:rsidR="00B17DD0" w:rsidRPr="00304819">
        <w:rPr>
          <w:rFonts w:ascii="Palatino Linotype" w:eastAsiaTheme="minorHAnsi" w:hAnsi="Palatino Linotype" w:cs="Arial"/>
          <w:b/>
          <w:szCs w:val="22"/>
          <w:lang w:val="es-MX" w:eastAsia="en-US"/>
        </w:rPr>
        <w:t>,</w:t>
      </w:r>
    </w:p>
    <w:p w14:paraId="712ED585" w14:textId="77777777" w:rsidR="00F75518" w:rsidRPr="00304819" w:rsidRDefault="00F75518" w:rsidP="00B17DD0">
      <w:pPr>
        <w:spacing w:line="360" w:lineRule="auto"/>
        <w:ind w:left="708"/>
        <w:jc w:val="both"/>
        <w:rPr>
          <w:rFonts w:ascii="Palatino Linotype" w:hAnsi="Palatino Linotype"/>
          <w:i/>
          <w:color w:val="000000"/>
        </w:rPr>
      </w:pPr>
      <w:r w:rsidRPr="00304819">
        <w:rPr>
          <w:rFonts w:ascii="Palatino Linotype" w:hAnsi="Palatino Linotype"/>
          <w:i/>
          <w:lang w:val="es-MX"/>
        </w:rPr>
        <w:t>“</w:t>
      </w:r>
      <w:r w:rsidR="00B17DD0" w:rsidRPr="00304819">
        <w:rPr>
          <w:rFonts w:ascii="Palatino Linotype" w:hAnsi="Palatino Linotype"/>
          <w:i/>
          <w:color w:val="000000"/>
        </w:rPr>
        <w:t>Documento que dé cuenta de las pólizas de ingreso y egreso del Sistema DIF Ixtapaluca correspondientes a febrero 2022, incluyendo facturas, recibos, comprobantes fiscales digitales (CFDI) y firmas autógrafas de responsables. Documento que dé cuenta de las conciliaciones bancarias de las cuentas del Sistema DIF Ixtapaluca de febrero 2022, con estados de cuenta originales y oficios de validación interna. Documento que dé cuenta del arqueo de caja practicado el 28 de febrero de 2022 en Tesorería del Sistema DIF Ixtapaluca, con acta firmada por los servidores públicos participantes</w:t>
      </w:r>
      <w:r w:rsidRPr="00304819">
        <w:rPr>
          <w:rFonts w:ascii="Palatino Linotype" w:hAnsi="Palatino Linotype"/>
          <w:i/>
          <w:color w:val="000000"/>
        </w:rPr>
        <w:t xml:space="preserve">” </w:t>
      </w:r>
      <w:r w:rsidRPr="00304819">
        <w:rPr>
          <w:rFonts w:ascii="Palatino Linotype" w:hAnsi="Palatino Linotype"/>
          <w:i/>
          <w:lang w:val="es-ES_tradnl"/>
        </w:rPr>
        <w:t xml:space="preserve"> (Sic).</w:t>
      </w:r>
    </w:p>
    <w:p w14:paraId="2CC24495" w14:textId="77777777" w:rsidR="008630A3" w:rsidRPr="00304819" w:rsidRDefault="008630A3" w:rsidP="008630A3">
      <w:pPr>
        <w:tabs>
          <w:tab w:val="left" w:pos="5647"/>
        </w:tabs>
        <w:spacing w:line="360" w:lineRule="auto"/>
        <w:ind w:right="850"/>
        <w:jc w:val="both"/>
        <w:rPr>
          <w:rFonts w:ascii="Palatino Linotype" w:hAnsi="Palatino Linotype"/>
          <w:b/>
          <w:sz w:val="22"/>
          <w:szCs w:val="22"/>
          <w:lang w:val="es-ES_tradnl"/>
        </w:rPr>
      </w:pPr>
    </w:p>
    <w:p w14:paraId="33CDC5F2" w14:textId="77777777" w:rsidR="008630A3" w:rsidRPr="00304819" w:rsidRDefault="008630A3" w:rsidP="008630A3">
      <w:pPr>
        <w:tabs>
          <w:tab w:val="left" w:pos="5647"/>
        </w:tabs>
        <w:spacing w:line="360" w:lineRule="auto"/>
        <w:ind w:right="850"/>
        <w:jc w:val="both"/>
        <w:rPr>
          <w:rFonts w:ascii="Palatino Linotype" w:eastAsiaTheme="minorHAnsi" w:hAnsi="Palatino Linotype" w:cstheme="minorBidi"/>
          <w:b/>
          <w:color w:val="000000"/>
          <w:lang w:val="es-MX" w:eastAsia="en-US"/>
        </w:rPr>
      </w:pPr>
      <w:r w:rsidRPr="00304819">
        <w:rPr>
          <w:rFonts w:ascii="Palatino Linotype" w:hAnsi="Palatino Linotype"/>
          <w:b/>
          <w:sz w:val="22"/>
          <w:szCs w:val="22"/>
          <w:lang w:val="es-ES_tradnl"/>
        </w:rPr>
        <w:t>MODALIDAD DE ENTREGA:</w:t>
      </w:r>
      <w:r w:rsidRPr="00304819">
        <w:rPr>
          <w:rFonts w:ascii="Palatino Linotype" w:hAnsi="Palatino Linotype"/>
          <w:lang w:val="es-ES_tradnl"/>
        </w:rPr>
        <w:t xml:space="preserve"> </w:t>
      </w:r>
      <w:r w:rsidRPr="00304819">
        <w:rPr>
          <w:rFonts w:ascii="Palatino Linotype" w:eastAsiaTheme="minorHAnsi" w:hAnsi="Palatino Linotype" w:cstheme="minorBidi"/>
          <w:color w:val="000000"/>
          <w:lang w:val="es-MX" w:eastAsia="en-US"/>
        </w:rPr>
        <w:t xml:space="preserve">A través del </w:t>
      </w:r>
      <w:r w:rsidRPr="00304819">
        <w:rPr>
          <w:rFonts w:ascii="Palatino Linotype" w:eastAsiaTheme="minorHAnsi" w:hAnsi="Palatino Linotype" w:cstheme="minorBidi"/>
          <w:b/>
          <w:color w:val="000000"/>
          <w:lang w:val="es-MX" w:eastAsia="en-US"/>
        </w:rPr>
        <w:t xml:space="preserve">SAIMEX </w:t>
      </w:r>
    </w:p>
    <w:p w14:paraId="782FA921" w14:textId="77777777" w:rsidR="008630A3" w:rsidRPr="00304819" w:rsidRDefault="008630A3" w:rsidP="008630A3">
      <w:pPr>
        <w:tabs>
          <w:tab w:val="left" w:pos="5647"/>
        </w:tabs>
        <w:spacing w:line="360" w:lineRule="auto"/>
        <w:ind w:right="850"/>
        <w:jc w:val="both"/>
        <w:rPr>
          <w:rFonts w:ascii="Palatino Linotype" w:eastAsiaTheme="minorHAnsi" w:hAnsi="Palatino Linotype" w:cstheme="minorBidi"/>
          <w:color w:val="000000"/>
          <w:lang w:val="es-MX" w:eastAsia="en-US"/>
        </w:rPr>
      </w:pPr>
    </w:p>
    <w:p w14:paraId="57785D7C" w14:textId="77777777" w:rsidR="008630A3" w:rsidRPr="00304819" w:rsidRDefault="008630A3" w:rsidP="008630A3">
      <w:pPr>
        <w:spacing w:line="360" w:lineRule="auto"/>
        <w:jc w:val="both"/>
        <w:rPr>
          <w:rFonts w:ascii="Palatino Linotype" w:eastAsiaTheme="minorHAnsi" w:hAnsi="Palatino Linotype" w:cs="Arial"/>
          <w:b/>
          <w:sz w:val="28"/>
          <w:lang w:val="es-MX" w:eastAsia="en-US"/>
        </w:rPr>
      </w:pPr>
      <w:r w:rsidRPr="00304819">
        <w:rPr>
          <w:rFonts w:ascii="Palatino Linotype" w:eastAsiaTheme="minorHAnsi" w:hAnsi="Palatino Linotype" w:cs="Arial"/>
          <w:b/>
          <w:sz w:val="28"/>
          <w:lang w:val="es-MX" w:eastAsia="en-US"/>
        </w:rPr>
        <w:t xml:space="preserve">SEGUNDO. De las respuestas del Sujeto Obligado. </w:t>
      </w:r>
    </w:p>
    <w:p w14:paraId="3FA739AF" w14:textId="77777777" w:rsidR="008630A3" w:rsidRPr="00304819" w:rsidRDefault="008630A3" w:rsidP="008630A3">
      <w:pPr>
        <w:spacing w:line="360" w:lineRule="auto"/>
        <w:jc w:val="both"/>
        <w:rPr>
          <w:rFonts w:ascii="Palatino Linotype" w:eastAsiaTheme="minorHAnsi" w:hAnsi="Palatino Linotype" w:cs="Arial"/>
          <w:lang w:val="es-MX" w:eastAsia="en-US"/>
        </w:rPr>
      </w:pPr>
      <w:r w:rsidRPr="00304819">
        <w:rPr>
          <w:rFonts w:ascii="Palatino Linotype" w:eastAsiaTheme="minorHAnsi" w:hAnsi="Palatino Linotype" w:cs="Arial"/>
          <w:lang w:val="es-MX" w:eastAsia="en-US"/>
        </w:rPr>
        <w:t xml:space="preserve">De las constancias que obran en el sistema SAIMEX, se advierte que el </w:t>
      </w:r>
      <w:r w:rsidR="004C514E" w:rsidRPr="00304819">
        <w:rPr>
          <w:rFonts w:ascii="Palatino Linotype" w:eastAsiaTheme="minorHAnsi" w:hAnsi="Palatino Linotype" w:cs="Arial"/>
          <w:lang w:val="es-MX" w:eastAsia="en-US"/>
        </w:rPr>
        <w:t xml:space="preserve">cuatro de septiembre </w:t>
      </w:r>
      <w:r w:rsidRPr="00304819">
        <w:rPr>
          <w:rFonts w:ascii="Palatino Linotype" w:eastAsiaTheme="minorHAnsi" w:hAnsi="Palatino Linotype" w:cs="Arial"/>
          <w:lang w:val="es-MX" w:eastAsia="en-US"/>
        </w:rPr>
        <w:t xml:space="preserve">de dos mil veinticinco, </w:t>
      </w:r>
      <w:r w:rsidRPr="00304819">
        <w:rPr>
          <w:rFonts w:ascii="Palatino Linotype" w:eastAsiaTheme="minorHAnsi" w:hAnsi="Palatino Linotype" w:cs="Arial"/>
          <w:b/>
          <w:lang w:val="es-MX" w:eastAsia="en-US"/>
        </w:rPr>
        <w:t>El Sujeto Obligado</w:t>
      </w:r>
      <w:r w:rsidRPr="00304819">
        <w:rPr>
          <w:rFonts w:ascii="Palatino Linotype" w:eastAsiaTheme="minorHAnsi" w:hAnsi="Palatino Linotype" w:cs="Arial"/>
          <w:lang w:val="es-MX" w:eastAsia="en-US"/>
        </w:rPr>
        <w:t xml:space="preserve"> emitió la respuesta en los siguientes términos:</w:t>
      </w:r>
    </w:p>
    <w:tbl>
      <w:tblPr>
        <w:tblStyle w:val="Tablaconcuadrcula"/>
        <w:tblW w:w="0" w:type="auto"/>
        <w:jc w:val="center"/>
        <w:tblLook w:val="04A0" w:firstRow="1" w:lastRow="0" w:firstColumn="1" w:lastColumn="0" w:noHBand="0" w:noVBand="1"/>
      </w:tblPr>
      <w:tblGrid>
        <w:gridCol w:w="3255"/>
        <w:gridCol w:w="4253"/>
      </w:tblGrid>
      <w:tr w:rsidR="008630A3" w:rsidRPr="00304819" w14:paraId="3B5B2FE7" w14:textId="77777777" w:rsidTr="00181252">
        <w:trPr>
          <w:trHeight w:val="392"/>
          <w:jc w:val="center"/>
        </w:trPr>
        <w:tc>
          <w:tcPr>
            <w:tcW w:w="3255" w:type="dxa"/>
            <w:shd w:val="clear" w:color="auto" w:fill="AEAAAA" w:themeFill="background2" w:themeFillShade="BF"/>
          </w:tcPr>
          <w:p w14:paraId="0D5CCE09" w14:textId="77777777" w:rsidR="008630A3" w:rsidRPr="00304819" w:rsidRDefault="008630A3" w:rsidP="00D52621">
            <w:pPr>
              <w:spacing w:line="276" w:lineRule="auto"/>
              <w:jc w:val="center"/>
              <w:rPr>
                <w:rFonts w:ascii="Palatino Linotype" w:eastAsiaTheme="minorHAnsi" w:hAnsi="Palatino Linotype" w:cs="Arial"/>
                <w:i/>
                <w:sz w:val="22"/>
                <w:szCs w:val="22"/>
                <w:lang w:val="es-MX" w:eastAsia="en-US"/>
              </w:rPr>
            </w:pPr>
            <w:r w:rsidRPr="00304819">
              <w:rPr>
                <w:rFonts w:ascii="Palatino Linotype" w:eastAsiaTheme="minorHAnsi" w:hAnsi="Palatino Linotype" w:cs="Arial"/>
                <w:i/>
                <w:sz w:val="22"/>
                <w:szCs w:val="22"/>
                <w:lang w:val="es-MX" w:eastAsia="en-US"/>
              </w:rPr>
              <w:lastRenderedPageBreak/>
              <w:t>Solicitud de Información</w:t>
            </w:r>
          </w:p>
        </w:tc>
        <w:tc>
          <w:tcPr>
            <w:tcW w:w="4253" w:type="dxa"/>
            <w:shd w:val="clear" w:color="auto" w:fill="AEAAAA" w:themeFill="background2" w:themeFillShade="BF"/>
          </w:tcPr>
          <w:p w14:paraId="3C58F27B" w14:textId="77777777" w:rsidR="008630A3" w:rsidRPr="00304819" w:rsidRDefault="008630A3" w:rsidP="00D52621">
            <w:pPr>
              <w:spacing w:line="276" w:lineRule="auto"/>
              <w:jc w:val="center"/>
              <w:rPr>
                <w:rFonts w:ascii="Palatino Linotype" w:eastAsiaTheme="minorHAnsi" w:hAnsi="Palatino Linotype" w:cs="Arial"/>
                <w:i/>
                <w:sz w:val="22"/>
                <w:szCs w:val="22"/>
                <w:lang w:val="es-MX" w:eastAsia="en-US"/>
              </w:rPr>
            </w:pPr>
            <w:r w:rsidRPr="00304819">
              <w:rPr>
                <w:rFonts w:ascii="Palatino Linotype" w:eastAsiaTheme="minorHAnsi" w:hAnsi="Palatino Linotype" w:cs="Arial"/>
                <w:i/>
                <w:sz w:val="22"/>
                <w:szCs w:val="22"/>
                <w:lang w:val="es-MX" w:eastAsia="en-US"/>
              </w:rPr>
              <w:t>Respuesta del Sujeto Obligado</w:t>
            </w:r>
          </w:p>
        </w:tc>
      </w:tr>
      <w:tr w:rsidR="008630A3" w:rsidRPr="00304819" w14:paraId="02DF0630" w14:textId="77777777" w:rsidTr="00181252">
        <w:trPr>
          <w:trHeight w:val="305"/>
          <w:jc w:val="center"/>
        </w:trPr>
        <w:tc>
          <w:tcPr>
            <w:tcW w:w="3255" w:type="dxa"/>
          </w:tcPr>
          <w:p w14:paraId="344974E1" w14:textId="77777777" w:rsidR="008630A3" w:rsidRPr="00304819" w:rsidRDefault="002B0C91" w:rsidP="00D52621">
            <w:pPr>
              <w:spacing w:line="276" w:lineRule="auto"/>
              <w:jc w:val="both"/>
              <w:rPr>
                <w:rFonts w:ascii="Palatino Linotype" w:hAnsi="Palatino Linotype"/>
                <w:b/>
                <w:bCs/>
                <w:i/>
                <w:sz w:val="22"/>
                <w:szCs w:val="22"/>
              </w:rPr>
            </w:pPr>
            <w:r w:rsidRPr="00304819">
              <w:rPr>
                <w:rFonts w:ascii="Palatino Linotype" w:hAnsi="Palatino Linotype"/>
                <w:b/>
                <w:bCs/>
                <w:i/>
                <w:sz w:val="22"/>
                <w:szCs w:val="22"/>
              </w:rPr>
              <w:t>00091/DIFIXTAPAL/IP/2025</w:t>
            </w:r>
          </w:p>
        </w:tc>
        <w:tc>
          <w:tcPr>
            <w:tcW w:w="4253" w:type="dxa"/>
          </w:tcPr>
          <w:p w14:paraId="0115ABEA" w14:textId="77777777" w:rsidR="004C514E" w:rsidRPr="00304819" w:rsidRDefault="004C514E" w:rsidP="00D52621">
            <w:pPr>
              <w:pStyle w:val="Prrafodelista"/>
              <w:numPr>
                <w:ilvl w:val="0"/>
                <w:numId w:val="4"/>
              </w:numPr>
              <w:spacing w:line="276" w:lineRule="auto"/>
              <w:ind w:left="367"/>
              <w:jc w:val="both"/>
              <w:rPr>
                <w:rFonts w:ascii="Palatino Linotype" w:hAnsi="Palatino Linotype" w:cs="Arial"/>
                <w:b/>
                <w:bCs/>
                <w:i/>
                <w:color w:val="333333"/>
                <w:sz w:val="22"/>
                <w:szCs w:val="22"/>
              </w:rPr>
            </w:pPr>
            <w:r w:rsidRPr="00304819">
              <w:rPr>
                <w:rFonts w:ascii="Palatino Linotype" w:eastAsiaTheme="majorEastAsia" w:hAnsi="Palatino Linotype" w:cs="Arial"/>
                <w:b/>
                <w:bCs/>
                <w:i/>
                <w:sz w:val="22"/>
                <w:szCs w:val="22"/>
              </w:rPr>
              <w:t>OFICIOS 2025 respuesta-121.pdf</w:t>
            </w:r>
          </w:p>
          <w:p w14:paraId="3770F11F" w14:textId="77777777" w:rsidR="008630A3" w:rsidRPr="00304819" w:rsidRDefault="004C514E" w:rsidP="00D52621">
            <w:pPr>
              <w:pStyle w:val="Prrafodelista"/>
              <w:numPr>
                <w:ilvl w:val="0"/>
                <w:numId w:val="4"/>
              </w:numPr>
              <w:spacing w:line="276" w:lineRule="auto"/>
              <w:ind w:left="367"/>
              <w:jc w:val="both"/>
              <w:rPr>
                <w:rFonts w:ascii="Palatino Linotype" w:hAnsi="Palatino Linotype" w:cs="Arial"/>
                <w:b/>
                <w:bCs/>
                <w:i/>
                <w:color w:val="333333"/>
                <w:sz w:val="22"/>
                <w:szCs w:val="22"/>
              </w:rPr>
            </w:pPr>
            <w:r w:rsidRPr="00304819">
              <w:rPr>
                <w:rFonts w:ascii="Palatino Linotype" w:eastAsiaTheme="majorEastAsia" w:hAnsi="Palatino Linotype" w:cs="Arial"/>
                <w:b/>
                <w:bCs/>
                <w:i/>
                <w:sz w:val="22"/>
                <w:szCs w:val="22"/>
              </w:rPr>
              <w:t>0106 UT SOL INF.docx</w:t>
            </w:r>
          </w:p>
        </w:tc>
      </w:tr>
      <w:tr w:rsidR="002B0C91" w:rsidRPr="00304819" w14:paraId="26F79719" w14:textId="77777777" w:rsidTr="00181252">
        <w:trPr>
          <w:trHeight w:val="305"/>
          <w:jc w:val="center"/>
        </w:trPr>
        <w:tc>
          <w:tcPr>
            <w:tcW w:w="3255" w:type="dxa"/>
          </w:tcPr>
          <w:p w14:paraId="40FD08CC" w14:textId="77777777" w:rsidR="002B0C91" w:rsidRPr="00304819" w:rsidRDefault="001813EE" w:rsidP="00D52621">
            <w:pPr>
              <w:spacing w:line="276" w:lineRule="auto"/>
              <w:jc w:val="both"/>
              <w:rPr>
                <w:rFonts w:ascii="Palatino Linotype" w:hAnsi="Palatino Linotype"/>
                <w:b/>
                <w:bCs/>
                <w:i/>
                <w:sz w:val="22"/>
                <w:szCs w:val="22"/>
              </w:rPr>
            </w:pPr>
            <w:r w:rsidRPr="00304819">
              <w:rPr>
                <w:rFonts w:ascii="Palatino Linotype" w:hAnsi="Palatino Linotype"/>
                <w:b/>
                <w:bCs/>
                <w:i/>
                <w:sz w:val="22"/>
                <w:szCs w:val="22"/>
              </w:rPr>
              <w:t>00088/DIFIXTAPAL/IP/2025</w:t>
            </w:r>
          </w:p>
        </w:tc>
        <w:tc>
          <w:tcPr>
            <w:tcW w:w="4253" w:type="dxa"/>
          </w:tcPr>
          <w:p w14:paraId="46475E24" w14:textId="77777777" w:rsidR="001813EE" w:rsidRPr="00304819" w:rsidRDefault="001813EE" w:rsidP="001813EE">
            <w:pPr>
              <w:pStyle w:val="Prrafodelista"/>
              <w:numPr>
                <w:ilvl w:val="0"/>
                <w:numId w:val="4"/>
              </w:numPr>
              <w:spacing w:line="276" w:lineRule="auto"/>
              <w:ind w:left="367"/>
              <w:jc w:val="both"/>
              <w:rPr>
                <w:rFonts w:ascii="Palatino Linotype" w:hAnsi="Palatino Linotype" w:cs="Arial"/>
                <w:b/>
                <w:bCs/>
                <w:i/>
                <w:color w:val="333333"/>
                <w:sz w:val="22"/>
                <w:szCs w:val="22"/>
              </w:rPr>
            </w:pPr>
            <w:r w:rsidRPr="00304819">
              <w:rPr>
                <w:rFonts w:ascii="Palatino Linotype" w:eastAsiaTheme="majorEastAsia" w:hAnsi="Palatino Linotype" w:cs="Arial"/>
                <w:b/>
                <w:bCs/>
                <w:i/>
                <w:sz w:val="22"/>
                <w:szCs w:val="22"/>
              </w:rPr>
              <w:t>0106 UT SOL INF.docx</w:t>
            </w:r>
          </w:p>
          <w:p w14:paraId="3AF3685D" w14:textId="77777777" w:rsidR="002B0C91" w:rsidRPr="00304819" w:rsidRDefault="001813EE" w:rsidP="001813EE">
            <w:pPr>
              <w:pStyle w:val="Prrafodelista"/>
              <w:numPr>
                <w:ilvl w:val="0"/>
                <w:numId w:val="4"/>
              </w:numPr>
              <w:spacing w:line="276" w:lineRule="auto"/>
              <w:ind w:left="367"/>
              <w:jc w:val="both"/>
              <w:rPr>
                <w:rFonts w:ascii="Palatino Linotype" w:hAnsi="Palatino Linotype" w:cs="Arial"/>
                <w:b/>
                <w:bCs/>
                <w:i/>
                <w:color w:val="333333"/>
                <w:sz w:val="22"/>
                <w:szCs w:val="22"/>
              </w:rPr>
            </w:pPr>
            <w:r w:rsidRPr="00304819">
              <w:rPr>
                <w:rFonts w:ascii="Palatino Linotype" w:eastAsiaTheme="majorEastAsia" w:hAnsi="Palatino Linotype" w:cs="Arial"/>
                <w:b/>
                <w:bCs/>
                <w:i/>
                <w:sz w:val="22"/>
                <w:szCs w:val="22"/>
              </w:rPr>
              <w:t>OFICIOS 2025 respuesta-121.pdf</w:t>
            </w:r>
          </w:p>
        </w:tc>
      </w:tr>
      <w:tr w:rsidR="008630A3" w:rsidRPr="00304819" w14:paraId="73E6FC55" w14:textId="77777777" w:rsidTr="00181252">
        <w:trPr>
          <w:trHeight w:val="305"/>
          <w:jc w:val="center"/>
        </w:trPr>
        <w:tc>
          <w:tcPr>
            <w:tcW w:w="3255" w:type="dxa"/>
          </w:tcPr>
          <w:p w14:paraId="036C4F5C" w14:textId="77777777" w:rsidR="008630A3" w:rsidRPr="00304819" w:rsidRDefault="00D52621" w:rsidP="00D52621">
            <w:pPr>
              <w:spacing w:line="276" w:lineRule="auto"/>
              <w:jc w:val="both"/>
              <w:rPr>
                <w:rFonts w:ascii="Palatino Linotype" w:hAnsi="Palatino Linotype"/>
                <w:b/>
                <w:bCs/>
                <w:i/>
                <w:sz w:val="22"/>
                <w:szCs w:val="22"/>
              </w:rPr>
            </w:pPr>
            <w:r w:rsidRPr="00304819">
              <w:rPr>
                <w:rFonts w:ascii="Palatino Linotype" w:hAnsi="Palatino Linotype"/>
                <w:b/>
                <w:bCs/>
                <w:i/>
                <w:sz w:val="22"/>
                <w:szCs w:val="22"/>
              </w:rPr>
              <w:t>00069/DIFIXTAPAL/IP/2025</w:t>
            </w:r>
          </w:p>
        </w:tc>
        <w:tc>
          <w:tcPr>
            <w:tcW w:w="4253" w:type="dxa"/>
          </w:tcPr>
          <w:p w14:paraId="6D2D3584" w14:textId="77777777" w:rsidR="00D52621" w:rsidRPr="00304819" w:rsidRDefault="00D52621" w:rsidP="00D52621">
            <w:pPr>
              <w:pStyle w:val="Prrafodelista"/>
              <w:numPr>
                <w:ilvl w:val="0"/>
                <w:numId w:val="4"/>
              </w:numPr>
              <w:spacing w:line="276" w:lineRule="auto"/>
              <w:ind w:left="367"/>
              <w:jc w:val="both"/>
              <w:rPr>
                <w:rFonts w:ascii="Palatino Linotype" w:hAnsi="Palatino Linotype" w:cs="Arial"/>
                <w:b/>
                <w:bCs/>
                <w:i/>
                <w:color w:val="333333"/>
                <w:sz w:val="22"/>
                <w:szCs w:val="22"/>
              </w:rPr>
            </w:pPr>
            <w:r w:rsidRPr="00304819">
              <w:rPr>
                <w:rFonts w:ascii="Palatino Linotype" w:eastAsiaTheme="majorEastAsia" w:hAnsi="Palatino Linotype" w:cs="Arial"/>
                <w:b/>
                <w:bCs/>
                <w:i/>
                <w:sz w:val="22"/>
                <w:szCs w:val="22"/>
              </w:rPr>
              <w:t>0106 UT SOL INF.docx</w:t>
            </w:r>
          </w:p>
          <w:p w14:paraId="7A6AF286" w14:textId="77777777" w:rsidR="00D52621" w:rsidRPr="00304819" w:rsidRDefault="00D52621" w:rsidP="00D52621">
            <w:pPr>
              <w:pStyle w:val="Prrafodelista"/>
              <w:numPr>
                <w:ilvl w:val="0"/>
                <w:numId w:val="4"/>
              </w:numPr>
              <w:spacing w:line="276" w:lineRule="auto"/>
              <w:ind w:left="367"/>
              <w:jc w:val="both"/>
              <w:rPr>
                <w:rFonts w:ascii="Palatino Linotype" w:hAnsi="Palatino Linotype" w:cs="Arial"/>
                <w:b/>
                <w:bCs/>
                <w:i/>
                <w:color w:val="333333"/>
                <w:sz w:val="22"/>
                <w:szCs w:val="22"/>
              </w:rPr>
            </w:pPr>
            <w:r w:rsidRPr="00304819">
              <w:rPr>
                <w:rFonts w:ascii="Palatino Linotype" w:eastAsiaTheme="majorEastAsia" w:hAnsi="Palatino Linotype" w:cs="Arial"/>
                <w:b/>
                <w:bCs/>
                <w:i/>
                <w:sz w:val="22"/>
                <w:szCs w:val="22"/>
              </w:rPr>
              <w:t>OFICIOS 2025 respuesta-121.pdf</w:t>
            </w:r>
          </w:p>
        </w:tc>
      </w:tr>
      <w:tr w:rsidR="008630A3" w:rsidRPr="00304819" w14:paraId="3DF052A0" w14:textId="77777777" w:rsidTr="00181252">
        <w:trPr>
          <w:trHeight w:val="305"/>
          <w:jc w:val="center"/>
        </w:trPr>
        <w:tc>
          <w:tcPr>
            <w:tcW w:w="3255" w:type="dxa"/>
          </w:tcPr>
          <w:p w14:paraId="7F6B3A3E" w14:textId="77777777" w:rsidR="008630A3" w:rsidRPr="00304819" w:rsidRDefault="004C5DA2" w:rsidP="00D52621">
            <w:pPr>
              <w:spacing w:line="276" w:lineRule="auto"/>
              <w:jc w:val="both"/>
              <w:rPr>
                <w:rFonts w:ascii="Palatino Linotype" w:hAnsi="Palatino Linotype"/>
                <w:b/>
                <w:bCs/>
                <w:i/>
                <w:sz w:val="22"/>
                <w:szCs w:val="22"/>
              </w:rPr>
            </w:pPr>
            <w:r w:rsidRPr="00304819">
              <w:rPr>
                <w:rFonts w:ascii="Palatino Linotype" w:hAnsi="Palatino Linotype"/>
                <w:b/>
                <w:bCs/>
                <w:i/>
                <w:sz w:val="22"/>
                <w:szCs w:val="22"/>
              </w:rPr>
              <w:t>00078/DIFIXTAPAL/IP/2025</w:t>
            </w:r>
          </w:p>
        </w:tc>
        <w:tc>
          <w:tcPr>
            <w:tcW w:w="4253" w:type="dxa"/>
          </w:tcPr>
          <w:p w14:paraId="4FA655FB" w14:textId="77777777" w:rsidR="004C5DA2" w:rsidRPr="00304819" w:rsidRDefault="004C5DA2" w:rsidP="002B0C91">
            <w:pPr>
              <w:pStyle w:val="Prrafodelista"/>
              <w:numPr>
                <w:ilvl w:val="0"/>
                <w:numId w:val="4"/>
              </w:numPr>
              <w:spacing w:line="276" w:lineRule="auto"/>
              <w:ind w:left="367"/>
              <w:jc w:val="both"/>
              <w:rPr>
                <w:rFonts w:ascii="Palatino Linotype" w:eastAsiaTheme="majorEastAsia" w:hAnsi="Palatino Linotype" w:cs="Arial"/>
                <w:b/>
                <w:bCs/>
                <w:i/>
                <w:sz w:val="22"/>
                <w:szCs w:val="22"/>
              </w:rPr>
            </w:pPr>
            <w:r w:rsidRPr="00304819">
              <w:rPr>
                <w:rFonts w:ascii="Palatino Linotype" w:eastAsiaTheme="majorEastAsia" w:hAnsi="Palatino Linotype" w:cs="Arial"/>
                <w:b/>
                <w:bCs/>
                <w:i/>
                <w:sz w:val="22"/>
                <w:szCs w:val="22"/>
              </w:rPr>
              <w:t>OFICIOS 2025 respuesta-121.pdf</w:t>
            </w:r>
          </w:p>
          <w:p w14:paraId="3B3D68F5" w14:textId="77777777" w:rsidR="008630A3" w:rsidRPr="00304819" w:rsidRDefault="004C5DA2" w:rsidP="002B0C91">
            <w:pPr>
              <w:pStyle w:val="Prrafodelista"/>
              <w:numPr>
                <w:ilvl w:val="0"/>
                <w:numId w:val="4"/>
              </w:numPr>
              <w:spacing w:line="276" w:lineRule="auto"/>
              <w:ind w:left="367"/>
              <w:jc w:val="both"/>
              <w:rPr>
                <w:rFonts w:ascii="Palatino Linotype" w:eastAsiaTheme="majorEastAsia" w:hAnsi="Palatino Linotype" w:cs="Arial"/>
                <w:b/>
                <w:bCs/>
                <w:i/>
                <w:sz w:val="22"/>
                <w:szCs w:val="22"/>
              </w:rPr>
            </w:pPr>
            <w:r w:rsidRPr="00304819">
              <w:rPr>
                <w:rFonts w:ascii="Palatino Linotype" w:eastAsiaTheme="majorEastAsia" w:hAnsi="Palatino Linotype" w:cs="Arial"/>
                <w:b/>
                <w:bCs/>
                <w:i/>
                <w:sz w:val="22"/>
                <w:szCs w:val="22"/>
              </w:rPr>
              <w:t>0106 UT SOL INF.docx</w:t>
            </w:r>
          </w:p>
        </w:tc>
      </w:tr>
      <w:tr w:rsidR="008630A3" w:rsidRPr="00304819" w14:paraId="0625EB6B" w14:textId="77777777" w:rsidTr="00181252">
        <w:trPr>
          <w:trHeight w:val="305"/>
          <w:jc w:val="center"/>
        </w:trPr>
        <w:tc>
          <w:tcPr>
            <w:tcW w:w="3255" w:type="dxa"/>
          </w:tcPr>
          <w:p w14:paraId="479E92E0" w14:textId="77777777" w:rsidR="008630A3" w:rsidRPr="00304819" w:rsidRDefault="00B17DD0" w:rsidP="002B0C91">
            <w:pPr>
              <w:spacing w:line="276" w:lineRule="auto"/>
              <w:jc w:val="both"/>
              <w:rPr>
                <w:rFonts w:ascii="Palatino Linotype" w:hAnsi="Palatino Linotype"/>
                <w:b/>
                <w:bCs/>
                <w:i/>
                <w:sz w:val="22"/>
                <w:szCs w:val="22"/>
              </w:rPr>
            </w:pPr>
            <w:r w:rsidRPr="00304819">
              <w:rPr>
                <w:rFonts w:ascii="Palatino Linotype" w:hAnsi="Palatino Linotype"/>
                <w:b/>
                <w:bCs/>
                <w:i/>
                <w:sz w:val="22"/>
                <w:szCs w:val="22"/>
              </w:rPr>
              <w:t>00074/DIFIXTAPAL/IP/2025</w:t>
            </w:r>
          </w:p>
        </w:tc>
        <w:tc>
          <w:tcPr>
            <w:tcW w:w="4253" w:type="dxa"/>
          </w:tcPr>
          <w:p w14:paraId="2975718B" w14:textId="77777777" w:rsidR="00B17DD0" w:rsidRPr="00304819" w:rsidRDefault="00B17DD0" w:rsidP="00D52621">
            <w:pPr>
              <w:pStyle w:val="Prrafodelista"/>
              <w:numPr>
                <w:ilvl w:val="0"/>
                <w:numId w:val="4"/>
              </w:numPr>
              <w:spacing w:line="276" w:lineRule="auto"/>
              <w:ind w:left="367"/>
              <w:rPr>
                <w:rFonts w:ascii="Palatino Linotype" w:hAnsi="Palatino Linotype" w:cs="Arial"/>
                <w:b/>
                <w:bCs/>
                <w:i/>
                <w:color w:val="333333"/>
                <w:sz w:val="22"/>
                <w:szCs w:val="22"/>
                <w:lang w:val="es-MX" w:eastAsia="es-MX"/>
              </w:rPr>
            </w:pPr>
            <w:r w:rsidRPr="00304819">
              <w:rPr>
                <w:rFonts w:ascii="Palatino Linotype" w:eastAsiaTheme="majorEastAsia" w:hAnsi="Palatino Linotype" w:cs="Arial"/>
                <w:b/>
                <w:bCs/>
                <w:i/>
                <w:sz w:val="22"/>
                <w:szCs w:val="22"/>
              </w:rPr>
              <w:t>OFICIOS 2025 respuesta-121.pdf</w:t>
            </w:r>
          </w:p>
          <w:p w14:paraId="1991B6FE" w14:textId="77777777" w:rsidR="008630A3" w:rsidRPr="00304819" w:rsidRDefault="00B17DD0" w:rsidP="00D52621">
            <w:pPr>
              <w:pStyle w:val="Prrafodelista"/>
              <w:numPr>
                <w:ilvl w:val="0"/>
                <w:numId w:val="4"/>
              </w:numPr>
              <w:spacing w:line="276" w:lineRule="auto"/>
              <w:ind w:left="367"/>
              <w:rPr>
                <w:rFonts w:ascii="Palatino Linotype" w:hAnsi="Palatino Linotype" w:cs="Arial"/>
                <w:b/>
                <w:bCs/>
                <w:i/>
                <w:color w:val="333333"/>
                <w:sz w:val="22"/>
                <w:szCs w:val="22"/>
                <w:lang w:val="es-MX" w:eastAsia="es-MX"/>
              </w:rPr>
            </w:pPr>
            <w:r w:rsidRPr="00304819">
              <w:rPr>
                <w:rFonts w:ascii="Palatino Linotype" w:eastAsiaTheme="majorEastAsia" w:hAnsi="Palatino Linotype" w:cs="Arial"/>
                <w:b/>
                <w:bCs/>
                <w:i/>
                <w:sz w:val="22"/>
                <w:szCs w:val="22"/>
              </w:rPr>
              <w:t>0106 UT SOL INF.docx</w:t>
            </w:r>
          </w:p>
        </w:tc>
      </w:tr>
    </w:tbl>
    <w:p w14:paraId="77C523BC" w14:textId="77777777" w:rsidR="008630A3" w:rsidRPr="00304819" w:rsidRDefault="008630A3" w:rsidP="008630A3">
      <w:pPr>
        <w:spacing w:line="360" w:lineRule="auto"/>
        <w:jc w:val="both"/>
        <w:rPr>
          <w:rFonts w:ascii="Palatino Linotype" w:eastAsiaTheme="minorHAnsi" w:hAnsi="Palatino Linotype" w:cs="Arial"/>
          <w:lang w:val="es-MX" w:eastAsia="en-US"/>
        </w:rPr>
      </w:pPr>
    </w:p>
    <w:p w14:paraId="60F8E885" w14:textId="77777777" w:rsidR="008630A3" w:rsidRPr="00304819" w:rsidRDefault="008630A3" w:rsidP="008630A3">
      <w:pPr>
        <w:spacing w:line="360" w:lineRule="auto"/>
        <w:jc w:val="both"/>
        <w:rPr>
          <w:rFonts w:ascii="Palatino Linotype" w:eastAsiaTheme="minorHAnsi" w:hAnsi="Palatino Linotype" w:cs="Arial"/>
          <w:lang w:val="es-MX" w:eastAsia="en-US"/>
        </w:rPr>
      </w:pPr>
      <w:r w:rsidRPr="00304819">
        <w:rPr>
          <w:rFonts w:ascii="Palatino Linotype" w:eastAsiaTheme="minorHAnsi" w:hAnsi="Palatino Linotype" w:cs="Arial"/>
          <w:lang w:val="es-MX" w:eastAsia="en-US"/>
        </w:rPr>
        <w:t xml:space="preserve">De los archivos electrónicos cuyo contenido no se inserta por ser del conocimiento de las partes, sin embargo, serán motivo de estudio en el Considerado respectivo. </w:t>
      </w:r>
    </w:p>
    <w:p w14:paraId="47FD0EA8" w14:textId="77777777" w:rsidR="008630A3" w:rsidRPr="00304819" w:rsidRDefault="008630A3" w:rsidP="008630A3">
      <w:pPr>
        <w:spacing w:line="360" w:lineRule="auto"/>
        <w:jc w:val="both"/>
        <w:rPr>
          <w:rFonts w:ascii="Palatino Linotype" w:eastAsiaTheme="minorHAnsi" w:hAnsi="Palatino Linotype" w:cs="Arial"/>
          <w:lang w:val="es-MX" w:eastAsia="en-US"/>
        </w:rPr>
      </w:pPr>
    </w:p>
    <w:p w14:paraId="522822CA" w14:textId="77777777" w:rsidR="008630A3" w:rsidRPr="00304819" w:rsidRDefault="008630A3" w:rsidP="008630A3">
      <w:pPr>
        <w:spacing w:line="360" w:lineRule="auto"/>
        <w:jc w:val="both"/>
        <w:rPr>
          <w:rFonts w:ascii="Palatino Linotype" w:eastAsiaTheme="minorHAnsi" w:hAnsi="Palatino Linotype" w:cs="Arial"/>
          <w:b/>
          <w:sz w:val="28"/>
          <w:lang w:val="es-MX" w:eastAsia="en-US"/>
        </w:rPr>
      </w:pPr>
      <w:r w:rsidRPr="00304819">
        <w:rPr>
          <w:rFonts w:ascii="Palatino Linotype" w:eastAsiaTheme="minorHAnsi" w:hAnsi="Palatino Linotype" w:cs="Arial"/>
          <w:b/>
          <w:sz w:val="28"/>
          <w:lang w:val="es-MX" w:eastAsia="en-US"/>
        </w:rPr>
        <w:t>TERCERO. Del recurso de revisión.</w:t>
      </w:r>
    </w:p>
    <w:p w14:paraId="68CB7E77" w14:textId="77777777" w:rsidR="008630A3" w:rsidRPr="00304819" w:rsidRDefault="008630A3" w:rsidP="008630A3">
      <w:pPr>
        <w:spacing w:line="360" w:lineRule="auto"/>
        <w:jc w:val="both"/>
        <w:rPr>
          <w:rFonts w:ascii="Palatino Linotype" w:eastAsiaTheme="minorHAnsi" w:hAnsi="Palatino Linotype" w:cs="Arial"/>
          <w:b/>
          <w:lang w:val="es-MX" w:eastAsia="en-US"/>
        </w:rPr>
      </w:pPr>
      <w:r w:rsidRPr="00304819">
        <w:rPr>
          <w:rFonts w:ascii="Palatino Linotype" w:eastAsiaTheme="minorHAnsi" w:hAnsi="Palatino Linotype" w:cs="Arial"/>
          <w:lang w:val="es-MX" w:eastAsia="en-US"/>
        </w:rPr>
        <w:t xml:space="preserve">Inconforme con la respuesta por parte del </w:t>
      </w:r>
      <w:r w:rsidRPr="00304819">
        <w:rPr>
          <w:rFonts w:ascii="Palatino Linotype" w:eastAsiaTheme="minorHAnsi" w:hAnsi="Palatino Linotype" w:cs="Arial"/>
          <w:b/>
          <w:lang w:val="es-MX" w:eastAsia="en-US"/>
        </w:rPr>
        <w:t>Sujeto Obligado</w:t>
      </w:r>
      <w:r w:rsidRPr="00304819">
        <w:rPr>
          <w:rFonts w:ascii="Palatino Linotype" w:eastAsiaTheme="minorHAnsi" w:hAnsi="Palatino Linotype" w:cs="Arial"/>
          <w:lang w:val="es-MX" w:eastAsia="en-US"/>
        </w:rPr>
        <w:t xml:space="preserve">, el ahora </w:t>
      </w:r>
      <w:r w:rsidRPr="00304819">
        <w:rPr>
          <w:rFonts w:ascii="Palatino Linotype" w:eastAsiaTheme="minorHAnsi" w:hAnsi="Palatino Linotype" w:cs="Arial"/>
          <w:b/>
          <w:lang w:val="es-MX" w:eastAsia="en-US"/>
        </w:rPr>
        <w:t>Recurrente</w:t>
      </w:r>
      <w:r w:rsidRPr="00304819">
        <w:rPr>
          <w:rFonts w:ascii="Palatino Linotype" w:eastAsiaTheme="minorHAnsi" w:hAnsi="Palatino Linotype" w:cs="Arial"/>
          <w:lang w:val="es-MX" w:eastAsia="en-US"/>
        </w:rPr>
        <w:t xml:space="preserve"> interpuso el presente recurso de revisión en fecha </w:t>
      </w:r>
      <w:r w:rsidR="00F77C8D" w:rsidRPr="00304819">
        <w:rPr>
          <w:rFonts w:ascii="Palatino Linotype" w:eastAsiaTheme="minorHAnsi" w:hAnsi="Palatino Linotype" w:cs="Arial"/>
          <w:lang w:val="es-MX" w:eastAsia="en-US"/>
        </w:rPr>
        <w:t xml:space="preserve">ocho de septiembre </w:t>
      </w:r>
      <w:r w:rsidRPr="00304819">
        <w:rPr>
          <w:rFonts w:ascii="Palatino Linotype" w:eastAsiaTheme="minorHAnsi" w:hAnsi="Palatino Linotype" w:cs="Arial"/>
          <w:lang w:val="es-MX" w:eastAsia="en-US"/>
        </w:rPr>
        <w:t>de dos mil veinticinco, los cuales fueron registrados</w:t>
      </w:r>
      <w:r w:rsidRPr="00304819">
        <w:rPr>
          <w:rFonts w:ascii="Palatino Linotype" w:eastAsiaTheme="minorHAnsi" w:hAnsi="Palatino Linotype" w:cs="Arial"/>
          <w:b/>
          <w:lang w:val="es-MX" w:eastAsia="en-US"/>
        </w:rPr>
        <w:t xml:space="preserve"> </w:t>
      </w:r>
      <w:r w:rsidRPr="00304819">
        <w:rPr>
          <w:rFonts w:ascii="Palatino Linotype" w:eastAsiaTheme="minorHAnsi" w:hAnsi="Palatino Linotype" w:cs="Arial"/>
          <w:lang w:val="es-MX" w:eastAsia="en-US"/>
        </w:rPr>
        <w:t>en el sistema electrónico con expedientes número</w:t>
      </w:r>
      <w:r w:rsidR="002B0C91" w:rsidRPr="00304819">
        <w:rPr>
          <w:rFonts w:ascii="Palatino Linotype" w:eastAsiaTheme="minorHAnsi" w:hAnsi="Palatino Linotype" w:cs="Arial"/>
          <w:lang w:val="es-MX" w:eastAsia="en-US"/>
        </w:rPr>
        <w:t xml:space="preserve"> </w:t>
      </w:r>
      <w:r w:rsidR="002B0C91" w:rsidRPr="00304819">
        <w:rPr>
          <w:rFonts w:ascii="Palatino Linotype" w:eastAsiaTheme="minorHAnsi" w:hAnsi="Palatino Linotype" w:cs="Arial"/>
          <w:b/>
          <w:lang w:val="es-MX" w:eastAsia="en-US"/>
        </w:rPr>
        <w:t>10500/</w:t>
      </w:r>
      <w:r w:rsidR="002B0C91" w:rsidRPr="00304819">
        <w:rPr>
          <w:rFonts w:ascii="Palatino Linotype" w:eastAsiaTheme="minorHAnsi" w:hAnsi="Palatino Linotype" w:cs="Arial"/>
          <w:b/>
          <w:bCs/>
          <w:lang w:val="es-MX" w:eastAsia="es-MX"/>
        </w:rPr>
        <w:t xml:space="preserve">INFOEM/IP/RR/2025, </w:t>
      </w:r>
      <w:r w:rsidR="002B0C91" w:rsidRPr="00304819">
        <w:rPr>
          <w:rFonts w:ascii="Palatino Linotype" w:eastAsiaTheme="minorHAnsi" w:hAnsi="Palatino Linotype" w:cs="Arial"/>
          <w:b/>
          <w:lang w:val="es-MX" w:eastAsia="en-US"/>
        </w:rPr>
        <w:t>10504/</w:t>
      </w:r>
      <w:r w:rsidR="002B0C91" w:rsidRPr="00304819">
        <w:rPr>
          <w:rFonts w:ascii="Palatino Linotype" w:eastAsiaTheme="minorHAnsi" w:hAnsi="Palatino Linotype" w:cs="Arial"/>
          <w:b/>
          <w:bCs/>
          <w:lang w:val="es-MX" w:eastAsia="es-MX"/>
        </w:rPr>
        <w:t>INFOEM/IP/RR/2025,</w:t>
      </w:r>
      <w:r w:rsidR="002B0C91" w:rsidRPr="00304819">
        <w:rPr>
          <w:rFonts w:ascii="Palatino Linotype" w:eastAsiaTheme="minorHAnsi" w:hAnsi="Palatino Linotype" w:cs="Arial"/>
          <w:b/>
          <w:lang w:val="es-MX" w:eastAsia="en-US"/>
        </w:rPr>
        <w:t xml:space="preserve"> 10518/</w:t>
      </w:r>
      <w:r w:rsidR="002B0C91" w:rsidRPr="00304819">
        <w:rPr>
          <w:rFonts w:ascii="Palatino Linotype" w:eastAsiaTheme="minorHAnsi" w:hAnsi="Palatino Linotype" w:cs="Arial"/>
          <w:b/>
          <w:bCs/>
          <w:lang w:val="es-MX" w:eastAsia="es-MX"/>
        </w:rPr>
        <w:t xml:space="preserve">INFOEM/IP/RR/2025, </w:t>
      </w:r>
      <w:r w:rsidR="002B0C91" w:rsidRPr="00304819">
        <w:rPr>
          <w:rFonts w:ascii="Palatino Linotype" w:eastAsiaTheme="minorHAnsi" w:hAnsi="Palatino Linotype" w:cs="Arial"/>
          <w:b/>
          <w:lang w:val="es-MX" w:eastAsia="en-US"/>
        </w:rPr>
        <w:t>10519/</w:t>
      </w:r>
      <w:r w:rsidR="002B0C91" w:rsidRPr="00304819">
        <w:rPr>
          <w:rFonts w:ascii="Palatino Linotype" w:eastAsiaTheme="minorHAnsi" w:hAnsi="Palatino Linotype" w:cs="Arial"/>
          <w:b/>
          <w:bCs/>
          <w:lang w:val="es-MX" w:eastAsia="es-MX"/>
        </w:rPr>
        <w:t xml:space="preserve">INFOEM/IP/RR/2025 </w:t>
      </w:r>
      <w:r w:rsidR="002B0C91" w:rsidRPr="00304819">
        <w:rPr>
          <w:rFonts w:ascii="Palatino Linotype" w:eastAsiaTheme="minorHAnsi" w:hAnsi="Palatino Linotype" w:cs="Arial"/>
          <w:bCs/>
          <w:lang w:val="es-MX" w:eastAsia="es-MX"/>
        </w:rPr>
        <w:t>y</w:t>
      </w:r>
      <w:r w:rsidR="002B0C91" w:rsidRPr="00304819">
        <w:rPr>
          <w:rFonts w:ascii="Palatino Linotype" w:eastAsiaTheme="minorHAnsi" w:hAnsi="Palatino Linotype" w:cs="Arial"/>
          <w:b/>
          <w:bCs/>
          <w:lang w:val="es-MX" w:eastAsia="es-MX"/>
        </w:rPr>
        <w:t xml:space="preserve"> </w:t>
      </w:r>
      <w:r w:rsidR="002B0C91" w:rsidRPr="00304819">
        <w:rPr>
          <w:rFonts w:ascii="Palatino Linotype" w:eastAsiaTheme="minorHAnsi" w:hAnsi="Palatino Linotype" w:cs="Arial"/>
          <w:b/>
          <w:lang w:val="es-MX" w:eastAsia="en-US"/>
        </w:rPr>
        <w:t>10524/</w:t>
      </w:r>
      <w:r w:rsidR="002B0C91" w:rsidRPr="00304819">
        <w:rPr>
          <w:rFonts w:ascii="Palatino Linotype" w:eastAsiaTheme="minorHAnsi" w:hAnsi="Palatino Linotype" w:cs="Arial"/>
          <w:b/>
          <w:bCs/>
          <w:lang w:val="es-MX" w:eastAsia="es-MX"/>
        </w:rPr>
        <w:t>INFOEM/IP/RR/2025</w:t>
      </w:r>
      <w:r w:rsidRPr="00304819">
        <w:rPr>
          <w:rFonts w:ascii="Palatino Linotype" w:eastAsiaTheme="minorHAnsi" w:hAnsi="Palatino Linotype" w:cs="Arial"/>
          <w:lang w:val="es-MX" w:eastAsia="en-US"/>
        </w:rPr>
        <w:t>, en los cuales expresa, las siguientes manifestaciones:</w:t>
      </w:r>
    </w:p>
    <w:p w14:paraId="61BF8853" w14:textId="77777777" w:rsidR="008630A3" w:rsidRPr="00304819" w:rsidRDefault="008630A3" w:rsidP="008630A3">
      <w:pPr>
        <w:spacing w:line="360" w:lineRule="auto"/>
        <w:jc w:val="both"/>
        <w:rPr>
          <w:rFonts w:ascii="Palatino Linotype" w:eastAsiaTheme="minorHAnsi" w:hAnsi="Palatino Linotype" w:cs="Arial"/>
          <w:sz w:val="14"/>
          <w:lang w:val="es-MX" w:eastAsia="en-US"/>
        </w:rPr>
      </w:pPr>
    </w:p>
    <w:p w14:paraId="0BDDC3FA" w14:textId="77777777" w:rsidR="008630A3" w:rsidRPr="00304819" w:rsidRDefault="008630A3" w:rsidP="008630A3">
      <w:pPr>
        <w:pStyle w:val="Prrafodelista"/>
        <w:numPr>
          <w:ilvl w:val="0"/>
          <w:numId w:val="2"/>
        </w:numPr>
        <w:jc w:val="both"/>
        <w:rPr>
          <w:rFonts w:ascii="Palatino Linotype" w:hAnsi="Palatino Linotype"/>
          <w:i/>
          <w:sz w:val="22"/>
          <w:szCs w:val="22"/>
          <w:lang w:val="es-MX"/>
        </w:rPr>
      </w:pPr>
      <w:r w:rsidRPr="00304819">
        <w:rPr>
          <w:rFonts w:ascii="Palatino Linotype" w:hAnsi="Palatino Linotype"/>
          <w:i/>
          <w:sz w:val="22"/>
          <w:szCs w:val="22"/>
          <w:lang w:val="es-MX"/>
        </w:rPr>
        <w:t xml:space="preserve">Para el recurso de revisión </w:t>
      </w:r>
      <w:r w:rsidR="002B0C91" w:rsidRPr="00304819">
        <w:rPr>
          <w:rFonts w:ascii="Palatino Linotype" w:eastAsiaTheme="minorHAnsi" w:hAnsi="Palatino Linotype" w:cs="Arial"/>
          <w:b/>
          <w:lang w:val="es-MX" w:eastAsia="en-US"/>
        </w:rPr>
        <w:t>10500/</w:t>
      </w:r>
      <w:r w:rsidR="002B0C91" w:rsidRPr="00304819">
        <w:rPr>
          <w:rFonts w:ascii="Palatino Linotype" w:eastAsiaTheme="minorHAnsi" w:hAnsi="Palatino Linotype" w:cs="Arial"/>
          <w:b/>
          <w:bCs/>
          <w:lang w:val="es-MX" w:eastAsia="es-MX"/>
        </w:rPr>
        <w:t>INFOEM/IP/RR/2025</w:t>
      </w:r>
    </w:p>
    <w:p w14:paraId="55B40FE8" w14:textId="77777777" w:rsidR="002B0C91" w:rsidRPr="00304819" w:rsidRDefault="008630A3" w:rsidP="00F77C8D">
      <w:pPr>
        <w:numPr>
          <w:ilvl w:val="0"/>
          <w:numId w:val="1"/>
        </w:numPr>
        <w:spacing w:line="259" w:lineRule="auto"/>
        <w:jc w:val="both"/>
        <w:rPr>
          <w:rFonts w:ascii="Palatino Linotype" w:hAnsi="Palatino Linotype" w:cs="Arial"/>
          <w:b/>
          <w:i/>
          <w:sz w:val="22"/>
          <w:szCs w:val="22"/>
        </w:rPr>
      </w:pPr>
      <w:r w:rsidRPr="00304819">
        <w:rPr>
          <w:rFonts w:ascii="Palatino Linotype" w:hAnsi="Palatino Linotype" w:cs="Arial"/>
          <w:b/>
          <w:i/>
          <w:sz w:val="22"/>
          <w:szCs w:val="22"/>
        </w:rPr>
        <w:t>Acto Impugnado</w:t>
      </w:r>
      <w:r w:rsidR="002B0C91" w:rsidRPr="00304819">
        <w:rPr>
          <w:rFonts w:ascii="Palatino Linotype" w:hAnsi="Palatino Linotype" w:cs="Arial"/>
          <w:b/>
          <w:i/>
          <w:sz w:val="22"/>
          <w:szCs w:val="22"/>
        </w:rPr>
        <w:t xml:space="preserve"> </w:t>
      </w:r>
      <w:r w:rsidR="00F77C8D" w:rsidRPr="00304819">
        <w:rPr>
          <w:rFonts w:ascii="Palatino Linotype" w:hAnsi="Palatino Linotype" w:cs="Arial"/>
          <w:b/>
          <w:i/>
          <w:sz w:val="22"/>
          <w:szCs w:val="22"/>
        </w:rPr>
        <w:t>y Razones o Motivos de Inconformidad</w:t>
      </w:r>
    </w:p>
    <w:p w14:paraId="77D3190F" w14:textId="77777777" w:rsidR="008630A3" w:rsidRPr="00304819" w:rsidRDefault="002B0C91" w:rsidP="003B7D5D">
      <w:pPr>
        <w:spacing w:line="360" w:lineRule="auto"/>
        <w:ind w:left="708"/>
        <w:jc w:val="both"/>
        <w:rPr>
          <w:rFonts w:ascii="Palatino Linotype" w:hAnsi="Palatino Linotype"/>
          <w:i/>
          <w:color w:val="000000"/>
          <w:sz w:val="22"/>
          <w:szCs w:val="22"/>
        </w:rPr>
      </w:pPr>
      <w:r w:rsidRPr="00304819">
        <w:rPr>
          <w:rFonts w:ascii="Palatino Linotype" w:eastAsiaTheme="minorHAnsi" w:hAnsi="Palatino Linotype" w:cstheme="minorBidi"/>
          <w:i/>
          <w:color w:val="000000"/>
          <w:sz w:val="22"/>
          <w:szCs w:val="22"/>
          <w:lang w:val="es-MX" w:eastAsia="en-US"/>
        </w:rPr>
        <w:t>“</w:t>
      </w:r>
      <w:r w:rsidR="00F77C8D" w:rsidRPr="00304819">
        <w:rPr>
          <w:rFonts w:ascii="Palatino Linotype" w:hAnsi="Palatino Linotype"/>
          <w:i/>
          <w:color w:val="000000"/>
          <w:sz w:val="22"/>
          <w:szCs w:val="22"/>
        </w:rPr>
        <w:t xml:space="preserve">Se me ha solicitado de manera indebida la realización de un pago como condición previa para la entrega de la información solicitada, situación que resulta totalmente irregular y que se presta a </w:t>
      </w:r>
      <w:r w:rsidR="00F77C8D" w:rsidRPr="00304819">
        <w:rPr>
          <w:rFonts w:ascii="Palatino Linotype" w:hAnsi="Palatino Linotype"/>
          <w:i/>
          <w:color w:val="000000"/>
          <w:sz w:val="22"/>
          <w:szCs w:val="22"/>
        </w:rPr>
        <w:lastRenderedPageBreak/>
        <w:t xml:space="preserve">interpretaciones graves, pues puede configurarse como un intento de extorsión institucionalizado, encaminado a disuadir o desalentar a los solicitantes en el ejercicio de su derecho de acceso a la información. Este tipo de prácticas no solo constituyen un exceso administrativo, sino que revelan un patrón de actuación que coloca a la ciudadanía en una posición de vulnerabilidad frente a una autoridad que debería, en todo momento, garantizar apertura y certeza. Adicionalmente, el DIF ha incurrido en conductas reiteradas que vulneran datos personales de terceros, exponiendo información sensible sin los debidos cuidados ni medidas de resguardo. Este manejo irresponsable compromete directamente la seguridad, la privacidad y la confianza de los individuos cuyos datos son tratados de manera indebida, configurando una situación de riesgo que no puede pasarse por alto. De la misma manera, de forma arbitraria y en abierta contradicción con lo solicitado, el DIF procede a realizar acumulaciones de solicitudes que expresamente pedí fueran atendidas de manera independiente. Tal proceder no es accidental, sino que constituye una maniobra dolosa destinada a entorpecer la tramitación, dilatar los tiempos de respuesta y desvirtuar el contenido de cada petición, con lo cual se limita de manera intencional el acceso a la información pública. Por si fuera poco, cuando se entrega información, ésta resulta carente de claridad, incompleta, confusa y en ocasiones contradictoria, lo cual evidencia una falta absoluta de rigor y profesionalismo en el manejo de la documentación. Este actuar no es aislado, sino que refleja una estrategia sistemática para entregar datos de manera deficiente, de tal modo que la respuesta pierda utilidad práctica y genere un estado de incertidumbre en el solicitante. Aunado a ello, se me entregó un documento sin sello oficial ni firma del área competente o del servidor público habilitado para dar atención a la solicitud. La ausencia de estos elementos formales anula la autenticidad y validez del documento, además de que no existe sello de recibido o acuse que acredite la presentación y trámite regular de la gestión realizada. Esta omisión crea un entorno de desconfianza y hace presumir un manejo discrecional de las solicitudes, pues sin sellos, firmas ni acuse no existe </w:t>
      </w:r>
      <w:r w:rsidR="00F77C8D" w:rsidRPr="00304819">
        <w:rPr>
          <w:rFonts w:ascii="Palatino Linotype" w:hAnsi="Palatino Linotype"/>
          <w:i/>
          <w:color w:val="000000"/>
          <w:sz w:val="22"/>
          <w:szCs w:val="22"/>
        </w:rPr>
        <w:lastRenderedPageBreak/>
        <w:t>garantía alguna de que los procedimientos internos se estén llevando conforme a derecho o en apego a la transparencia que se proclama. Asimismo, únicamente se entregan tres formatos de información genérica que en ningún momento contestan de manera puntual, específica y completa a lo solicitado. Esto constituye un acto de evasión clara, pues en lugar de dar respuesta directa, se recurre a formatos vacíos que no atienden el fondo de la petición, con lo cual se niega materialmente el acceso a la información. En su conjunto, todas estas prácticas ponen de manifiesto un comportamiento institucional doloso y reiterado del DIF, orientado a obstaculizar el acceso a la información, debilitar la transparencia y minar la confianza ciudadana. Se trata de un patrón sistemático de irregularidades que, lejos de ser meros errores administrativos, revelan una intención clara de restringir derechos, controlar la información de manera discrecional y mantener opacidad en asuntos de interés público.</w:t>
      </w:r>
      <w:r w:rsidR="008630A3" w:rsidRPr="00304819">
        <w:rPr>
          <w:rFonts w:ascii="Palatino Linotype" w:hAnsi="Palatino Linotype"/>
          <w:i/>
          <w:color w:val="000000"/>
          <w:sz w:val="22"/>
          <w:szCs w:val="22"/>
        </w:rPr>
        <w:t>”</w:t>
      </w:r>
      <w:r w:rsidR="008630A3" w:rsidRPr="00304819">
        <w:rPr>
          <w:rFonts w:ascii="Palatino Linotype" w:eastAsiaTheme="minorHAnsi" w:hAnsi="Palatino Linotype" w:cstheme="minorBidi"/>
          <w:i/>
          <w:color w:val="000000"/>
          <w:sz w:val="22"/>
          <w:szCs w:val="22"/>
          <w:lang w:val="es-MX" w:eastAsia="en-US"/>
        </w:rPr>
        <w:t xml:space="preserve"> (Sic).</w:t>
      </w:r>
    </w:p>
    <w:p w14:paraId="78755639" w14:textId="77777777" w:rsidR="008630A3" w:rsidRPr="00304819" w:rsidRDefault="008630A3" w:rsidP="008630A3">
      <w:pPr>
        <w:jc w:val="both"/>
        <w:rPr>
          <w:rFonts w:ascii="Palatino Linotype" w:hAnsi="Palatino Linotype"/>
          <w:i/>
          <w:color w:val="000000"/>
          <w:sz w:val="22"/>
          <w:szCs w:val="22"/>
        </w:rPr>
      </w:pPr>
    </w:p>
    <w:p w14:paraId="4879B9A0" w14:textId="77777777" w:rsidR="008630A3" w:rsidRPr="00304819" w:rsidRDefault="008630A3" w:rsidP="008630A3">
      <w:pPr>
        <w:ind w:left="360"/>
        <w:jc w:val="both"/>
        <w:rPr>
          <w:rFonts w:ascii="Palatino Linotype" w:hAnsi="Palatino Linotype"/>
          <w:i/>
          <w:sz w:val="22"/>
          <w:szCs w:val="22"/>
          <w:lang w:val="es-MX"/>
        </w:rPr>
      </w:pPr>
    </w:p>
    <w:p w14:paraId="00D2FEC7" w14:textId="77777777" w:rsidR="008630A3" w:rsidRPr="00304819" w:rsidRDefault="008630A3" w:rsidP="008630A3">
      <w:pPr>
        <w:pStyle w:val="Prrafodelista"/>
        <w:numPr>
          <w:ilvl w:val="0"/>
          <w:numId w:val="2"/>
        </w:numPr>
        <w:jc w:val="both"/>
        <w:rPr>
          <w:rFonts w:ascii="Palatino Linotype" w:hAnsi="Palatino Linotype"/>
          <w:i/>
          <w:sz w:val="22"/>
          <w:szCs w:val="22"/>
          <w:lang w:val="es-MX"/>
        </w:rPr>
      </w:pPr>
      <w:r w:rsidRPr="00304819">
        <w:rPr>
          <w:rFonts w:ascii="Palatino Linotype" w:hAnsi="Palatino Linotype"/>
          <w:i/>
          <w:sz w:val="22"/>
          <w:szCs w:val="22"/>
          <w:lang w:val="es-MX"/>
        </w:rPr>
        <w:t xml:space="preserve">Para el recurso de revisión </w:t>
      </w:r>
      <w:r w:rsidR="002B0C91" w:rsidRPr="00304819">
        <w:rPr>
          <w:rFonts w:ascii="Palatino Linotype" w:eastAsiaTheme="minorHAnsi" w:hAnsi="Palatino Linotype" w:cs="Arial"/>
          <w:b/>
          <w:lang w:val="es-MX" w:eastAsia="en-US"/>
        </w:rPr>
        <w:t>10504/</w:t>
      </w:r>
      <w:r w:rsidR="002B0C91" w:rsidRPr="00304819">
        <w:rPr>
          <w:rFonts w:ascii="Palatino Linotype" w:eastAsiaTheme="minorHAnsi" w:hAnsi="Palatino Linotype" w:cs="Arial"/>
          <w:b/>
          <w:bCs/>
          <w:lang w:val="es-MX" w:eastAsia="es-MX"/>
        </w:rPr>
        <w:t>INFOEM/IP/RR/2025</w:t>
      </w:r>
    </w:p>
    <w:p w14:paraId="3984CEFE" w14:textId="77777777" w:rsidR="002F65AB" w:rsidRPr="00304819" w:rsidRDefault="008630A3" w:rsidP="002F65AB">
      <w:pPr>
        <w:numPr>
          <w:ilvl w:val="0"/>
          <w:numId w:val="5"/>
        </w:numPr>
        <w:spacing w:line="259" w:lineRule="auto"/>
        <w:jc w:val="both"/>
        <w:rPr>
          <w:rFonts w:ascii="Palatino Linotype" w:hAnsi="Palatino Linotype" w:cs="Arial"/>
          <w:b/>
          <w:i/>
          <w:sz w:val="22"/>
          <w:szCs w:val="22"/>
        </w:rPr>
      </w:pPr>
      <w:r w:rsidRPr="00304819">
        <w:rPr>
          <w:rFonts w:ascii="Palatino Linotype" w:hAnsi="Palatino Linotype" w:cs="Arial"/>
          <w:b/>
          <w:i/>
          <w:sz w:val="22"/>
          <w:szCs w:val="22"/>
        </w:rPr>
        <w:t>Acto Impugnado</w:t>
      </w:r>
      <w:r w:rsidR="002F65AB" w:rsidRPr="00304819">
        <w:rPr>
          <w:rFonts w:ascii="Palatino Linotype" w:hAnsi="Palatino Linotype" w:cs="Arial"/>
          <w:b/>
          <w:i/>
          <w:sz w:val="22"/>
          <w:szCs w:val="22"/>
        </w:rPr>
        <w:t xml:space="preserve"> Razones o Motivos de Inconformidad</w:t>
      </w:r>
    </w:p>
    <w:p w14:paraId="3705B0AE" w14:textId="77777777" w:rsidR="002B0C91" w:rsidRPr="00304819" w:rsidRDefault="002B0C91" w:rsidP="003B7D5D">
      <w:pPr>
        <w:spacing w:line="259" w:lineRule="auto"/>
        <w:ind w:left="720"/>
        <w:jc w:val="both"/>
        <w:rPr>
          <w:rFonts w:ascii="Palatino Linotype" w:hAnsi="Palatino Linotype" w:cs="Arial"/>
          <w:b/>
          <w:i/>
          <w:sz w:val="22"/>
          <w:szCs w:val="22"/>
        </w:rPr>
      </w:pPr>
      <w:r w:rsidRPr="00304819">
        <w:rPr>
          <w:rFonts w:ascii="Palatino Linotype" w:eastAsiaTheme="minorHAnsi" w:hAnsi="Palatino Linotype" w:cstheme="minorBidi"/>
          <w:i/>
          <w:color w:val="000000"/>
          <w:sz w:val="22"/>
          <w:szCs w:val="22"/>
          <w:lang w:val="es-MX" w:eastAsia="en-US"/>
        </w:rPr>
        <w:t>“</w:t>
      </w:r>
      <w:r w:rsidR="002F65AB" w:rsidRPr="00304819">
        <w:rPr>
          <w:rFonts w:ascii="Palatino Linotype" w:hAnsi="Palatino Linotype"/>
          <w:i/>
          <w:color w:val="000000"/>
          <w:sz w:val="22"/>
          <w:szCs w:val="22"/>
        </w:rPr>
        <w:t xml:space="preserve">Se me ha solicitado de manera indebida la realización de un pago como condición previa para la entrega de la información solicitada, situación que resulta totalmente irregular y que se presta a interpretaciones graves, pues puede configurarse como un intento de extorsión institucionalizado, encaminado a disuadir o desalentar a los solicitantes en el ejercicio de su derecho de acceso a la información. Este tipo de prácticas no solo constituyen un exceso administrativo, sino que revelan un patrón de actuación que coloca a la ciudadanía en una posición de vulnerabilidad frente a una autoridad que debería, en todo momento, garantizar apertura y certeza. Adicionalmente, el DIF ha incurrido en conductas reiteradas que vulneran datos personales de terceros, exponiendo información sensible sin los debidos cuidados ni medidas de resguardo. Este manejo irresponsable compromete directamente la seguridad, la privacidad y la confianza de los individuos cuyos datos son tratados de manera indebida, configurando una situación de riesgo que no puede pasarse por alto. De la misma manera, de forma arbitraria y en abierta contradicción con lo solicitado, el DIF procede a realizar acumulaciones de solicitudes que expresamente pedí fueran atendidas de manera independiente. Tal proceder no es accidental, sino que constituye una maniobra dolosa destinada a entorpecer la tramitación, dilatar los tiempos de respuesta y desvirtuar el contenido de cada petición, con lo </w:t>
      </w:r>
      <w:r w:rsidR="002F65AB" w:rsidRPr="00304819">
        <w:rPr>
          <w:rFonts w:ascii="Palatino Linotype" w:hAnsi="Palatino Linotype"/>
          <w:i/>
          <w:color w:val="000000"/>
          <w:sz w:val="22"/>
          <w:szCs w:val="22"/>
        </w:rPr>
        <w:lastRenderedPageBreak/>
        <w:t>cual se limita de manera intencional el acceso a la información pública. Por si fuera poco, cuando se entrega información, ésta resulta carente de claridad, incompleta, confusa y en ocasiones contradictoria, lo cual evidencia una falta absoluta de rigor y profesionalismo en el manejo de la documentación. Este actuar no es aislado, sino que refleja una estrategia sistemática para entregar datos de manera deficiente, de tal modo que la respuesta pierda utilidad práctica y genere un estado de incertidumbre en el solicitante. Aunado a ello, se me entregó un documento sin sello oficial ni firma del área competente o del servidor público habilitado para dar atención a la solicitud. La ausencia de estos elementos formales anula la autenticidad y validez del documento, además de que no existe sello de recibido o acuse que acredite la presentación y trámite regular de la gestión realizada. Esta omisión crea un entorno de desconfianza y hace presumir un manejo discrecional de las solicitudes, pues sin sellos, firmas ni acuse no existe garantía alguna de que los procedimientos internos se estén llevando conforme a derecho o en apego a la transparencia que se proclama. Asimismo, únicamente se entregan tres formatos de información genérica que en ningún momento contestan de manera puntual, específica y completa a lo solicitado. Esto constituye un acto de evasión clara, pues en lugar de dar respuesta directa, se recurre a formatos vacíos que no atienden el fondo de la petición, con lo cual se niega materialmente el acceso a la información. En su conjunto, todas estas prácticas ponen de manifiesto un comportamiento institucional doloso y reiterado del DIF, orientado a obstaculizar el acceso a la información, debilitar la transparencia y minar la confianza ciudadana. Se trata de un patrón sistemático de irregularidades que, lejos de ser meros errores administrativos, revelan una intención clara de restringir derechos, controlar la información de manera discrecional y mantener opacidad en asuntos de interés público.</w:t>
      </w:r>
      <w:r w:rsidRPr="00304819">
        <w:rPr>
          <w:rFonts w:ascii="Palatino Linotype" w:hAnsi="Palatino Linotype"/>
          <w:i/>
          <w:color w:val="000000"/>
          <w:sz w:val="22"/>
          <w:szCs w:val="22"/>
        </w:rPr>
        <w:t>”</w:t>
      </w:r>
      <w:r w:rsidRPr="00304819">
        <w:rPr>
          <w:rFonts w:ascii="Palatino Linotype" w:eastAsiaTheme="minorHAnsi" w:hAnsi="Palatino Linotype" w:cstheme="minorBidi"/>
          <w:i/>
          <w:color w:val="000000"/>
          <w:sz w:val="22"/>
          <w:szCs w:val="22"/>
          <w:lang w:val="es-MX" w:eastAsia="en-US"/>
        </w:rPr>
        <w:t xml:space="preserve"> (Sic).</w:t>
      </w:r>
    </w:p>
    <w:p w14:paraId="7057D04F" w14:textId="77777777" w:rsidR="008630A3" w:rsidRPr="00304819" w:rsidRDefault="008630A3" w:rsidP="008630A3">
      <w:pPr>
        <w:pStyle w:val="Prrafodelista"/>
        <w:ind w:left="720"/>
        <w:jc w:val="both"/>
        <w:rPr>
          <w:rFonts w:ascii="Palatino Linotype" w:hAnsi="Palatino Linotype"/>
          <w:i/>
          <w:color w:val="000000"/>
          <w:sz w:val="22"/>
          <w:szCs w:val="22"/>
        </w:rPr>
      </w:pPr>
    </w:p>
    <w:p w14:paraId="73DF6361" w14:textId="77777777" w:rsidR="008630A3" w:rsidRPr="00304819" w:rsidRDefault="008630A3" w:rsidP="008630A3">
      <w:pPr>
        <w:pStyle w:val="Prrafodelista"/>
        <w:numPr>
          <w:ilvl w:val="0"/>
          <w:numId w:val="2"/>
        </w:numPr>
        <w:jc w:val="both"/>
        <w:rPr>
          <w:rFonts w:ascii="Palatino Linotype" w:hAnsi="Palatino Linotype"/>
          <w:i/>
          <w:sz w:val="22"/>
          <w:szCs w:val="22"/>
          <w:lang w:val="es-MX"/>
        </w:rPr>
      </w:pPr>
      <w:r w:rsidRPr="00304819">
        <w:rPr>
          <w:rFonts w:ascii="Palatino Linotype" w:hAnsi="Palatino Linotype"/>
          <w:i/>
          <w:sz w:val="22"/>
          <w:szCs w:val="22"/>
          <w:lang w:val="es-MX"/>
        </w:rPr>
        <w:t xml:space="preserve">Para el recurso de revisión </w:t>
      </w:r>
      <w:r w:rsidR="002B0C91" w:rsidRPr="00304819">
        <w:rPr>
          <w:rFonts w:ascii="Palatino Linotype" w:eastAsiaTheme="minorHAnsi" w:hAnsi="Palatino Linotype" w:cs="Arial"/>
          <w:b/>
          <w:lang w:val="es-MX" w:eastAsia="en-US"/>
        </w:rPr>
        <w:t>10518/</w:t>
      </w:r>
      <w:r w:rsidR="002B0C91" w:rsidRPr="00304819">
        <w:rPr>
          <w:rFonts w:ascii="Palatino Linotype" w:eastAsiaTheme="minorHAnsi" w:hAnsi="Palatino Linotype" w:cs="Arial"/>
          <w:b/>
          <w:bCs/>
          <w:lang w:val="es-MX" w:eastAsia="es-MX"/>
        </w:rPr>
        <w:t>INFOEM/IP/RR/2025</w:t>
      </w:r>
    </w:p>
    <w:p w14:paraId="5BF463AB" w14:textId="77777777" w:rsidR="002F65AB" w:rsidRPr="00304819" w:rsidRDefault="008630A3" w:rsidP="002F65AB">
      <w:pPr>
        <w:numPr>
          <w:ilvl w:val="0"/>
          <w:numId w:val="10"/>
        </w:numPr>
        <w:spacing w:line="259" w:lineRule="auto"/>
        <w:jc w:val="both"/>
        <w:rPr>
          <w:rFonts w:ascii="Palatino Linotype" w:hAnsi="Palatino Linotype" w:cs="Arial"/>
          <w:b/>
          <w:i/>
          <w:sz w:val="22"/>
          <w:szCs w:val="22"/>
        </w:rPr>
      </w:pPr>
      <w:r w:rsidRPr="00304819">
        <w:rPr>
          <w:rFonts w:ascii="Palatino Linotype" w:hAnsi="Palatino Linotype" w:cs="Arial"/>
          <w:b/>
          <w:i/>
          <w:sz w:val="22"/>
          <w:szCs w:val="22"/>
        </w:rPr>
        <w:t>Acto Impugnado</w:t>
      </w:r>
      <w:r w:rsidR="002F65AB" w:rsidRPr="00304819">
        <w:rPr>
          <w:rFonts w:ascii="Palatino Linotype" w:hAnsi="Palatino Linotype" w:cs="Arial"/>
          <w:b/>
          <w:i/>
          <w:sz w:val="22"/>
          <w:szCs w:val="22"/>
        </w:rPr>
        <w:t xml:space="preserve"> y </w:t>
      </w:r>
      <w:r w:rsidRPr="00304819">
        <w:rPr>
          <w:rFonts w:ascii="Palatino Linotype" w:hAnsi="Palatino Linotype" w:cs="Arial"/>
          <w:b/>
          <w:i/>
          <w:sz w:val="22"/>
          <w:szCs w:val="22"/>
        </w:rPr>
        <w:t xml:space="preserve"> </w:t>
      </w:r>
      <w:r w:rsidR="002F65AB" w:rsidRPr="00304819">
        <w:rPr>
          <w:rFonts w:ascii="Palatino Linotype" w:hAnsi="Palatino Linotype" w:cs="Arial"/>
          <w:b/>
          <w:i/>
          <w:sz w:val="22"/>
          <w:szCs w:val="22"/>
        </w:rPr>
        <w:t>Razones o Motivos de Inconformidad</w:t>
      </w:r>
    </w:p>
    <w:p w14:paraId="49A07275" w14:textId="77777777" w:rsidR="008630A3" w:rsidRPr="00304819" w:rsidRDefault="002B0C91" w:rsidP="003B7D5D">
      <w:pPr>
        <w:spacing w:line="360" w:lineRule="auto"/>
        <w:ind w:left="705"/>
        <w:jc w:val="both"/>
        <w:rPr>
          <w:rFonts w:ascii="Palatino Linotype" w:hAnsi="Palatino Linotype"/>
          <w:i/>
          <w:color w:val="000000"/>
          <w:sz w:val="22"/>
          <w:szCs w:val="22"/>
        </w:rPr>
      </w:pPr>
      <w:r w:rsidRPr="00304819">
        <w:rPr>
          <w:rFonts w:ascii="Palatino Linotype" w:eastAsiaTheme="minorHAnsi" w:hAnsi="Palatino Linotype" w:cstheme="minorBidi"/>
          <w:i/>
          <w:color w:val="000000"/>
          <w:sz w:val="22"/>
          <w:szCs w:val="22"/>
          <w:lang w:val="es-MX" w:eastAsia="en-US"/>
        </w:rPr>
        <w:t>“</w:t>
      </w:r>
      <w:r w:rsidR="002F65AB" w:rsidRPr="00304819">
        <w:rPr>
          <w:rFonts w:ascii="Palatino Linotype" w:hAnsi="Palatino Linotype"/>
          <w:i/>
          <w:color w:val="000000"/>
          <w:sz w:val="22"/>
          <w:szCs w:val="22"/>
        </w:rPr>
        <w:t xml:space="preserve">El DIF no solo exige pagos indebidos para entregar información —acto que se configura como una práctica claramente extorsiva— sino que además vulnera datos personales, acumula solicitudes de manera arbitraria, evade contestar de fondo y entrega documentos sin sello, sin firma y sin acuse de recibido, lo que anula toda formalidad y genera absoluta desconfianza en el trámite. Para colmo, únicamente remite tres formatos vacíos que no atienden lo solicitado, lo cual constituye una negativa encubierta y deliberada. Estas conductas no son errores, son acciones dolosas y sistemáticas encaminadas a obstruir el acceso a la información, manipular los </w:t>
      </w:r>
      <w:r w:rsidR="002F65AB" w:rsidRPr="00304819">
        <w:rPr>
          <w:rFonts w:ascii="Palatino Linotype" w:hAnsi="Palatino Linotype"/>
          <w:i/>
          <w:color w:val="000000"/>
          <w:sz w:val="22"/>
          <w:szCs w:val="22"/>
        </w:rPr>
        <w:lastRenderedPageBreak/>
        <w:t>procedimientos y mantener la opacidad institucional. Por lo anterior, resulta indispensable que se impongan sanciones ejemplares y multas al DIF por su reiterado incumplimiento y su actuar doloso, pues lo aquí descrito no es casual ni aislado, sino un modus operandi para burlar la transparencia y dañar la confianza ciudadana.</w:t>
      </w:r>
      <w:r w:rsidRPr="00304819">
        <w:rPr>
          <w:rFonts w:ascii="Palatino Linotype" w:hAnsi="Palatino Linotype"/>
          <w:i/>
          <w:color w:val="000000"/>
          <w:sz w:val="22"/>
          <w:szCs w:val="22"/>
        </w:rPr>
        <w:t>”</w:t>
      </w:r>
      <w:r w:rsidRPr="00304819">
        <w:rPr>
          <w:rFonts w:ascii="Palatino Linotype" w:eastAsiaTheme="minorHAnsi" w:hAnsi="Palatino Linotype" w:cstheme="minorBidi"/>
          <w:i/>
          <w:color w:val="000000"/>
          <w:sz w:val="22"/>
          <w:szCs w:val="22"/>
          <w:lang w:val="es-MX" w:eastAsia="en-US"/>
        </w:rPr>
        <w:t xml:space="preserve"> (Sic).</w:t>
      </w:r>
    </w:p>
    <w:p w14:paraId="2B53DC74" w14:textId="77777777" w:rsidR="008630A3" w:rsidRPr="00304819" w:rsidRDefault="008630A3" w:rsidP="008630A3">
      <w:pPr>
        <w:pStyle w:val="Prrafodelista"/>
        <w:ind w:left="720"/>
        <w:jc w:val="both"/>
        <w:rPr>
          <w:rFonts w:ascii="Palatino Linotype" w:hAnsi="Palatino Linotype"/>
          <w:i/>
          <w:color w:val="000000"/>
          <w:sz w:val="22"/>
          <w:szCs w:val="22"/>
        </w:rPr>
      </w:pPr>
    </w:p>
    <w:p w14:paraId="4B3D21D6" w14:textId="77777777" w:rsidR="008630A3" w:rsidRPr="00304819" w:rsidRDefault="008630A3" w:rsidP="008630A3">
      <w:pPr>
        <w:pStyle w:val="Prrafodelista"/>
        <w:numPr>
          <w:ilvl w:val="0"/>
          <w:numId w:val="2"/>
        </w:numPr>
        <w:jc w:val="both"/>
        <w:rPr>
          <w:rFonts w:ascii="Palatino Linotype" w:hAnsi="Palatino Linotype"/>
          <w:i/>
          <w:sz w:val="22"/>
          <w:szCs w:val="22"/>
          <w:lang w:val="es-MX"/>
        </w:rPr>
      </w:pPr>
      <w:r w:rsidRPr="00304819">
        <w:rPr>
          <w:rFonts w:ascii="Palatino Linotype" w:hAnsi="Palatino Linotype"/>
          <w:i/>
          <w:sz w:val="22"/>
          <w:szCs w:val="22"/>
          <w:lang w:val="es-MX"/>
        </w:rPr>
        <w:t xml:space="preserve">Para el recurso de revisión </w:t>
      </w:r>
      <w:r w:rsidR="002B0C91" w:rsidRPr="00304819">
        <w:rPr>
          <w:rFonts w:ascii="Palatino Linotype" w:eastAsiaTheme="minorHAnsi" w:hAnsi="Palatino Linotype" w:cs="Arial"/>
          <w:b/>
          <w:lang w:val="es-MX" w:eastAsia="en-US"/>
        </w:rPr>
        <w:t>10519/</w:t>
      </w:r>
      <w:r w:rsidR="002B0C91" w:rsidRPr="00304819">
        <w:rPr>
          <w:rFonts w:ascii="Palatino Linotype" w:eastAsiaTheme="minorHAnsi" w:hAnsi="Palatino Linotype" w:cs="Arial"/>
          <w:b/>
          <w:bCs/>
          <w:lang w:val="es-MX" w:eastAsia="es-MX"/>
        </w:rPr>
        <w:t>INFOEM/IP/RR/2025</w:t>
      </w:r>
    </w:p>
    <w:p w14:paraId="0347E477" w14:textId="77777777" w:rsidR="002B0C91" w:rsidRPr="00304819" w:rsidRDefault="008630A3" w:rsidP="002F65AB">
      <w:pPr>
        <w:numPr>
          <w:ilvl w:val="0"/>
          <w:numId w:val="11"/>
        </w:numPr>
        <w:spacing w:line="259" w:lineRule="auto"/>
        <w:jc w:val="both"/>
        <w:rPr>
          <w:rFonts w:ascii="Palatino Linotype" w:hAnsi="Palatino Linotype" w:cs="Arial"/>
          <w:b/>
          <w:i/>
          <w:sz w:val="22"/>
          <w:szCs w:val="22"/>
        </w:rPr>
      </w:pPr>
      <w:r w:rsidRPr="00304819">
        <w:rPr>
          <w:rFonts w:ascii="Palatino Linotype" w:hAnsi="Palatino Linotype" w:cs="Arial"/>
          <w:b/>
          <w:i/>
          <w:sz w:val="22"/>
          <w:szCs w:val="22"/>
        </w:rPr>
        <w:t>Acto Impugnado</w:t>
      </w:r>
      <w:r w:rsidR="002F65AB" w:rsidRPr="00304819">
        <w:rPr>
          <w:rFonts w:ascii="Palatino Linotype" w:hAnsi="Palatino Linotype" w:cs="Arial"/>
          <w:b/>
          <w:i/>
          <w:sz w:val="22"/>
          <w:szCs w:val="22"/>
        </w:rPr>
        <w:t xml:space="preserve"> y Razones o Motivos de Inconformidad</w:t>
      </w:r>
    </w:p>
    <w:p w14:paraId="781454E9" w14:textId="77777777" w:rsidR="002B0C91" w:rsidRPr="00304819" w:rsidRDefault="002B0C91" w:rsidP="003B7D5D">
      <w:pPr>
        <w:pStyle w:val="Prrafodelista"/>
        <w:spacing w:line="360" w:lineRule="auto"/>
        <w:ind w:left="720"/>
        <w:jc w:val="both"/>
        <w:rPr>
          <w:rFonts w:ascii="Palatino Linotype" w:hAnsi="Palatino Linotype"/>
          <w:i/>
          <w:color w:val="000000"/>
          <w:sz w:val="22"/>
          <w:szCs w:val="22"/>
        </w:rPr>
      </w:pPr>
      <w:r w:rsidRPr="00304819">
        <w:rPr>
          <w:rFonts w:ascii="Palatino Linotype" w:eastAsiaTheme="minorHAnsi" w:hAnsi="Palatino Linotype" w:cstheme="minorBidi"/>
          <w:i/>
          <w:color w:val="000000"/>
          <w:sz w:val="22"/>
          <w:szCs w:val="22"/>
          <w:lang w:val="es-MX" w:eastAsia="en-US"/>
        </w:rPr>
        <w:t>“</w:t>
      </w:r>
      <w:r w:rsidR="002F65AB" w:rsidRPr="00304819">
        <w:rPr>
          <w:rFonts w:ascii="Palatino Linotype" w:hAnsi="Palatino Linotype"/>
          <w:i/>
          <w:color w:val="000000"/>
          <w:sz w:val="22"/>
          <w:szCs w:val="22"/>
        </w:rPr>
        <w:t>El DIF no solo exige pagos indebidos para entregar información —acto que se configura como una práctica claramente extorsiva— sino que además vulnera datos personales, acumula solicitudes de manera arbitraria, evade contestar de fondo y entrega documentos sin sello, sin firma y sin acuse de recibido, lo que anula toda formalidad y genera absoluta desconfianza en el trámite. Para colmo, únicamente remite tres formatos vacíos que no atienden lo solicitado, lo cual constituye una negativa encubierta y deliberada. Estas conductas no son errores, son acciones dolosas y sistemáticas encaminadas a obstruir el acceso a la información, manipular los procedimientos y mantener la opacidad institucional. Por lo anterior, resulta indispensable que se impongan sanciones ejemplares y multas al DIF por su reiterado incumplimiento y su actuar doloso, pues lo aquí descrito no es casual ni aislado, sino un modus operandi para burlar la transparencia y dañar la confianza ciudadana.</w:t>
      </w:r>
      <w:r w:rsidRPr="00304819">
        <w:rPr>
          <w:rFonts w:ascii="Palatino Linotype" w:hAnsi="Palatino Linotype"/>
          <w:i/>
          <w:color w:val="000000"/>
          <w:sz w:val="22"/>
          <w:szCs w:val="22"/>
        </w:rPr>
        <w:t>”</w:t>
      </w:r>
      <w:r w:rsidRPr="00304819">
        <w:rPr>
          <w:rFonts w:ascii="Palatino Linotype" w:eastAsiaTheme="minorHAnsi" w:hAnsi="Palatino Linotype" w:cstheme="minorBidi"/>
          <w:i/>
          <w:color w:val="000000"/>
          <w:sz w:val="22"/>
          <w:szCs w:val="22"/>
          <w:lang w:val="es-MX" w:eastAsia="en-US"/>
        </w:rPr>
        <w:t xml:space="preserve"> (Sic).</w:t>
      </w:r>
    </w:p>
    <w:p w14:paraId="3F0A6AE1" w14:textId="77777777" w:rsidR="008630A3" w:rsidRPr="00304819" w:rsidRDefault="008630A3" w:rsidP="008630A3">
      <w:pPr>
        <w:spacing w:line="259" w:lineRule="auto"/>
        <w:jc w:val="both"/>
        <w:rPr>
          <w:rFonts w:ascii="Palatino Linotype" w:hAnsi="Palatino Linotype" w:cs="Arial"/>
          <w:b/>
          <w:i/>
        </w:rPr>
      </w:pPr>
    </w:p>
    <w:p w14:paraId="0DB30A70" w14:textId="77777777" w:rsidR="008630A3" w:rsidRPr="00304819" w:rsidRDefault="002B0C91" w:rsidP="002B0C91">
      <w:pPr>
        <w:pStyle w:val="Prrafodelista"/>
        <w:numPr>
          <w:ilvl w:val="0"/>
          <w:numId w:val="2"/>
        </w:numPr>
        <w:ind w:left="1276"/>
        <w:jc w:val="both"/>
        <w:rPr>
          <w:rFonts w:ascii="Palatino Linotype" w:hAnsi="Palatino Linotype"/>
          <w:i/>
          <w:sz w:val="22"/>
          <w:szCs w:val="22"/>
          <w:lang w:val="es-MX"/>
        </w:rPr>
      </w:pPr>
      <w:r w:rsidRPr="00304819">
        <w:rPr>
          <w:rFonts w:ascii="Palatino Linotype" w:hAnsi="Palatino Linotype"/>
          <w:i/>
          <w:sz w:val="22"/>
          <w:szCs w:val="22"/>
          <w:lang w:val="es-MX"/>
        </w:rPr>
        <w:t xml:space="preserve">Para el recurso de revisión </w:t>
      </w:r>
      <w:r w:rsidRPr="00304819">
        <w:rPr>
          <w:rFonts w:ascii="Palatino Linotype" w:eastAsiaTheme="minorHAnsi" w:hAnsi="Palatino Linotype" w:cs="Arial"/>
          <w:b/>
          <w:lang w:val="es-MX" w:eastAsia="en-US"/>
        </w:rPr>
        <w:t>10524/</w:t>
      </w:r>
      <w:r w:rsidRPr="00304819">
        <w:rPr>
          <w:rFonts w:ascii="Palatino Linotype" w:eastAsiaTheme="minorHAnsi" w:hAnsi="Palatino Linotype" w:cs="Arial"/>
          <w:b/>
          <w:bCs/>
          <w:lang w:val="es-MX" w:eastAsia="es-MX"/>
        </w:rPr>
        <w:t>INFOEM/IP/RR/2025</w:t>
      </w:r>
    </w:p>
    <w:p w14:paraId="28A43638" w14:textId="77777777" w:rsidR="00181252" w:rsidRPr="00304819" w:rsidRDefault="00181252" w:rsidP="00181252">
      <w:pPr>
        <w:pStyle w:val="Prrafodelista"/>
        <w:numPr>
          <w:ilvl w:val="0"/>
          <w:numId w:val="23"/>
        </w:numPr>
        <w:spacing w:line="259" w:lineRule="auto"/>
        <w:jc w:val="both"/>
        <w:rPr>
          <w:rFonts w:ascii="Palatino Linotype" w:hAnsi="Palatino Linotype" w:cs="Arial"/>
          <w:b/>
          <w:i/>
          <w:sz w:val="22"/>
          <w:szCs w:val="22"/>
        </w:rPr>
      </w:pPr>
      <w:r w:rsidRPr="00304819">
        <w:rPr>
          <w:rFonts w:ascii="Palatino Linotype" w:hAnsi="Palatino Linotype" w:cs="Arial"/>
          <w:b/>
          <w:i/>
          <w:sz w:val="22"/>
          <w:szCs w:val="22"/>
        </w:rPr>
        <w:t>Acto Impugnado y Razones o Motivos de Inconformidad</w:t>
      </w:r>
    </w:p>
    <w:p w14:paraId="3EC0B96B" w14:textId="77777777" w:rsidR="002B0C91" w:rsidRPr="00304819" w:rsidRDefault="002B0C91" w:rsidP="00963383">
      <w:pPr>
        <w:spacing w:line="360" w:lineRule="auto"/>
        <w:ind w:left="360"/>
        <w:jc w:val="both"/>
        <w:rPr>
          <w:rFonts w:ascii="Palatino Linotype" w:hAnsi="Palatino Linotype"/>
          <w:i/>
          <w:color w:val="000000"/>
          <w:sz w:val="22"/>
          <w:szCs w:val="22"/>
        </w:rPr>
      </w:pPr>
      <w:r w:rsidRPr="00304819">
        <w:rPr>
          <w:rFonts w:ascii="Palatino Linotype" w:eastAsiaTheme="minorHAnsi" w:hAnsi="Palatino Linotype" w:cstheme="minorBidi"/>
          <w:i/>
          <w:color w:val="000000"/>
          <w:sz w:val="22"/>
          <w:szCs w:val="22"/>
          <w:lang w:val="es-MX" w:eastAsia="en-US"/>
        </w:rPr>
        <w:t>“</w:t>
      </w:r>
      <w:r w:rsidR="00963383" w:rsidRPr="00304819">
        <w:rPr>
          <w:rFonts w:ascii="Palatino Linotype" w:hAnsi="Palatino Linotype"/>
          <w:i/>
          <w:color w:val="000000"/>
          <w:sz w:val="22"/>
          <w:szCs w:val="22"/>
        </w:rPr>
        <w:t xml:space="preserve">El DIF no solo exige pagos indebidos para entregar información —acto que se configura como una práctica claramente extorsiva— sino que además vulnera datos personales, acumula solicitudes de manera arbitraria, evade contestar de fondo y entrega documentos sin sello, sin firma y sin acuse de recibido, lo que anula toda formalidad y genera absoluta desconfianza en el trámite. Para colmo, únicamente remite tres formatos vacíos que no atienden lo solicitado, lo cual constituye una negativa encubierta y deliberada. Estas conductas no son errores, son acciones dolosas y sistemáticas </w:t>
      </w:r>
      <w:r w:rsidR="00963383" w:rsidRPr="00304819">
        <w:rPr>
          <w:rFonts w:ascii="Palatino Linotype" w:hAnsi="Palatino Linotype"/>
          <w:i/>
          <w:color w:val="000000"/>
          <w:sz w:val="22"/>
          <w:szCs w:val="22"/>
        </w:rPr>
        <w:lastRenderedPageBreak/>
        <w:t>encaminadas a obstruir el acceso a la información, manipular los procedimientos y mantener la opacidad institucional. Por lo anterior, resulta indispensable que se impongan sanciones ejemplares y multas al DIF por su reiterado incumplimiento y su actuar doloso, pues lo aquí descrito no es casual ni aislado, sino un modus operandi para burlar la transparencia y dañar la confianza ciudadana</w:t>
      </w:r>
      <w:r w:rsidR="00963383" w:rsidRPr="00304819">
        <w:rPr>
          <w:rFonts w:ascii="Palatino Linotype" w:hAnsi="Palatino Linotype"/>
          <w:i/>
          <w:color w:val="000000"/>
        </w:rPr>
        <w:t>.</w:t>
      </w:r>
      <w:r w:rsidRPr="00304819">
        <w:rPr>
          <w:rFonts w:ascii="Palatino Linotype" w:hAnsi="Palatino Linotype"/>
          <w:i/>
          <w:color w:val="000000"/>
        </w:rPr>
        <w:t>”</w:t>
      </w:r>
      <w:r w:rsidRPr="00304819">
        <w:rPr>
          <w:rFonts w:ascii="Palatino Linotype" w:eastAsiaTheme="minorHAnsi" w:hAnsi="Palatino Linotype" w:cstheme="minorBidi"/>
          <w:i/>
          <w:color w:val="000000"/>
          <w:sz w:val="22"/>
          <w:szCs w:val="22"/>
          <w:lang w:val="es-MX" w:eastAsia="en-US"/>
        </w:rPr>
        <w:t xml:space="preserve"> (Sic).</w:t>
      </w:r>
    </w:p>
    <w:p w14:paraId="029604C2" w14:textId="77777777" w:rsidR="002B0C91" w:rsidRPr="00304819" w:rsidRDefault="002B0C91" w:rsidP="008630A3">
      <w:pPr>
        <w:spacing w:line="360" w:lineRule="auto"/>
        <w:jc w:val="both"/>
        <w:rPr>
          <w:rFonts w:ascii="Palatino Linotype" w:hAnsi="Palatino Linotype"/>
          <w:i/>
          <w:lang w:val="es-MX"/>
        </w:rPr>
      </w:pPr>
    </w:p>
    <w:p w14:paraId="50413382" w14:textId="77777777" w:rsidR="008630A3" w:rsidRPr="00304819" w:rsidRDefault="008630A3" w:rsidP="008630A3">
      <w:pPr>
        <w:spacing w:line="360" w:lineRule="auto"/>
        <w:jc w:val="both"/>
        <w:rPr>
          <w:rFonts w:ascii="Palatino Linotype" w:eastAsiaTheme="minorHAnsi" w:hAnsi="Palatino Linotype" w:cs="Arial"/>
          <w:b/>
          <w:sz w:val="28"/>
          <w:lang w:val="es-MX" w:eastAsia="en-US"/>
        </w:rPr>
      </w:pPr>
      <w:r w:rsidRPr="00304819">
        <w:rPr>
          <w:rFonts w:ascii="Palatino Linotype" w:eastAsiaTheme="minorHAnsi" w:hAnsi="Palatino Linotype" w:cs="Arial"/>
          <w:b/>
          <w:sz w:val="28"/>
          <w:lang w:val="es-MX" w:eastAsia="en-US"/>
        </w:rPr>
        <w:t>CUARTO. Del turno del recurso de revisión.</w:t>
      </w:r>
    </w:p>
    <w:p w14:paraId="7061E26F" w14:textId="77777777" w:rsidR="008630A3" w:rsidRPr="00304819" w:rsidRDefault="008630A3" w:rsidP="008630A3">
      <w:pPr>
        <w:spacing w:line="360" w:lineRule="auto"/>
        <w:jc w:val="both"/>
        <w:rPr>
          <w:rFonts w:ascii="Palatino Linotype" w:eastAsiaTheme="minorHAnsi" w:hAnsi="Palatino Linotype" w:cs="Arial"/>
          <w:b/>
          <w:lang w:val="es-MX" w:eastAsia="en-US"/>
        </w:rPr>
      </w:pPr>
      <w:r w:rsidRPr="00304819">
        <w:rPr>
          <w:rFonts w:ascii="Palatino Linotype" w:eastAsiaTheme="minorHAnsi" w:hAnsi="Palatino Linotype" w:cs="Arial"/>
          <w:lang w:val="es-MX" w:eastAsia="en-US"/>
        </w:rPr>
        <w:t xml:space="preserve">Medio de impugnación que le fue turnado al Comisionado Presidente </w:t>
      </w:r>
      <w:r w:rsidRPr="00304819">
        <w:rPr>
          <w:rFonts w:ascii="Palatino Linotype" w:eastAsiaTheme="minorHAnsi" w:hAnsi="Palatino Linotype" w:cs="Arial"/>
          <w:b/>
          <w:lang w:val="es-MX" w:eastAsia="en-US"/>
        </w:rPr>
        <w:t>José Martínez Vilchis</w:t>
      </w:r>
      <w:r w:rsidRPr="00304819">
        <w:rPr>
          <w:rFonts w:ascii="Palatino Linotype" w:eastAsiaTheme="minorHAnsi" w:hAnsi="Palatino Linotype" w:cs="Arial"/>
          <w:lang w:val="es-MX" w:eastAsia="en-US"/>
        </w:rPr>
        <w:t xml:space="preserve">, </w:t>
      </w:r>
      <w:r w:rsidR="00F77C8D" w:rsidRPr="00304819">
        <w:rPr>
          <w:rFonts w:ascii="Palatino Linotype" w:eastAsiaTheme="minorHAnsi" w:hAnsi="Palatino Linotype" w:cs="Arial"/>
          <w:b/>
          <w:lang w:val="es-MX" w:eastAsia="en-US"/>
        </w:rPr>
        <w:t>Guadalupe Ramírez Peña y María del Rosario Mejía Ayala</w:t>
      </w:r>
      <w:r w:rsidRPr="00304819">
        <w:rPr>
          <w:rFonts w:ascii="Palatino Linotype" w:eastAsiaTheme="minorHAnsi" w:hAnsi="Palatino Linotype" w:cs="Arial"/>
          <w:b/>
          <w:lang w:val="es-MX" w:eastAsia="en-US"/>
        </w:rPr>
        <w:t xml:space="preserve">, </w:t>
      </w:r>
      <w:r w:rsidRPr="00304819">
        <w:rPr>
          <w:rFonts w:ascii="Palatino Linotype" w:eastAsiaTheme="minorHAnsi" w:hAnsi="Palatino Linotype" w:cs="Arial"/>
          <w:lang w:val="es-MX" w:eastAsia="en-US"/>
        </w:rPr>
        <w:t xml:space="preserve">de lo anterior y con fundamento en el artículo 185, fracción I, de la Ley de Transparencia y Acceso a la información Pública del Estado de México y Municipios, del cual recayó acuerdo de admisión en fechas </w:t>
      </w:r>
      <w:r w:rsidR="00A72836" w:rsidRPr="00304819">
        <w:rPr>
          <w:rFonts w:ascii="Palatino Linotype" w:eastAsiaTheme="minorHAnsi" w:hAnsi="Palatino Linotype" w:cs="Arial"/>
          <w:b/>
          <w:lang w:val="es-MX" w:eastAsia="en-US"/>
        </w:rPr>
        <w:t>ocho,</w:t>
      </w:r>
      <w:r w:rsidR="00A72836" w:rsidRPr="00304819">
        <w:rPr>
          <w:rFonts w:ascii="Palatino Linotype" w:eastAsiaTheme="minorHAnsi" w:hAnsi="Palatino Linotype" w:cs="Arial"/>
          <w:lang w:val="es-MX" w:eastAsia="en-US"/>
        </w:rPr>
        <w:t xml:space="preserve"> </w:t>
      </w:r>
      <w:r w:rsidR="002F65AB" w:rsidRPr="00304819">
        <w:rPr>
          <w:rFonts w:ascii="Palatino Linotype" w:eastAsiaTheme="minorHAnsi" w:hAnsi="Palatino Linotype" w:cs="Arial"/>
          <w:b/>
          <w:lang w:val="es-MX" w:eastAsia="en-US"/>
        </w:rPr>
        <w:t>nueve</w:t>
      </w:r>
      <w:r w:rsidR="00A72836" w:rsidRPr="00304819">
        <w:rPr>
          <w:rFonts w:ascii="Palatino Linotype" w:eastAsiaTheme="minorHAnsi" w:hAnsi="Palatino Linotype" w:cs="Arial"/>
          <w:b/>
          <w:lang w:val="es-MX" w:eastAsia="en-US"/>
        </w:rPr>
        <w:t xml:space="preserve"> y </w:t>
      </w:r>
      <w:r w:rsidR="002F65AB" w:rsidRPr="00304819">
        <w:rPr>
          <w:rFonts w:ascii="Palatino Linotype" w:eastAsiaTheme="minorHAnsi" w:hAnsi="Palatino Linotype" w:cs="Arial"/>
          <w:b/>
          <w:lang w:val="es-MX" w:eastAsia="en-US"/>
        </w:rPr>
        <w:t xml:space="preserve">once </w:t>
      </w:r>
      <w:r w:rsidR="00B35D43" w:rsidRPr="00304819">
        <w:rPr>
          <w:rFonts w:ascii="Palatino Linotype" w:eastAsiaTheme="minorHAnsi" w:hAnsi="Palatino Linotype" w:cs="Arial"/>
          <w:b/>
          <w:lang w:val="es-MX" w:eastAsia="en-US"/>
        </w:rPr>
        <w:t>de septiembre</w:t>
      </w:r>
      <w:r w:rsidRPr="00304819">
        <w:rPr>
          <w:rFonts w:ascii="Palatino Linotype" w:eastAsiaTheme="minorHAnsi" w:hAnsi="Palatino Linotype" w:cs="Arial"/>
          <w:b/>
          <w:lang w:val="es-MX" w:eastAsia="en-US"/>
        </w:rPr>
        <w:t xml:space="preserve"> de dos mil veinticinco</w:t>
      </w:r>
      <w:r w:rsidRPr="00304819">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638B5DB" w14:textId="77777777" w:rsidR="008630A3" w:rsidRPr="00304819" w:rsidRDefault="008630A3" w:rsidP="008630A3">
      <w:pPr>
        <w:spacing w:line="360" w:lineRule="auto"/>
        <w:jc w:val="both"/>
        <w:rPr>
          <w:rFonts w:ascii="Palatino Linotype" w:eastAsiaTheme="minorHAnsi" w:hAnsi="Palatino Linotype" w:cs="Arial"/>
          <w:lang w:val="es-MX" w:eastAsia="en-US"/>
        </w:rPr>
      </w:pPr>
    </w:p>
    <w:p w14:paraId="78A5845F" w14:textId="77777777" w:rsidR="008630A3" w:rsidRPr="00304819" w:rsidRDefault="008630A3" w:rsidP="008630A3">
      <w:pPr>
        <w:spacing w:line="360" w:lineRule="auto"/>
        <w:jc w:val="both"/>
        <w:rPr>
          <w:rFonts w:ascii="Palatino Linotype" w:hAnsi="Palatino Linotype" w:cs="Arial"/>
          <w:b/>
          <w:sz w:val="28"/>
          <w:szCs w:val="28"/>
        </w:rPr>
      </w:pPr>
      <w:r w:rsidRPr="00304819">
        <w:rPr>
          <w:rFonts w:ascii="Palatino Linotype" w:hAnsi="Palatino Linotype" w:cs="Arial"/>
          <w:b/>
          <w:sz w:val="28"/>
          <w:szCs w:val="28"/>
        </w:rPr>
        <w:t xml:space="preserve">QUINTO. De la Acumulación </w:t>
      </w:r>
    </w:p>
    <w:p w14:paraId="00D42D6C" w14:textId="77777777" w:rsidR="008630A3" w:rsidRPr="00304819" w:rsidRDefault="008630A3" w:rsidP="008630A3">
      <w:pPr>
        <w:spacing w:line="360" w:lineRule="auto"/>
        <w:contextualSpacing/>
        <w:jc w:val="both"/>
        <w:rPr>
          <w:rFonts w:ascii="Palatino Linotype" w:eastAsiaTheme="minorHAnsi" w:hAnsi="Palatino Linotype" w:cs="Arial"/>
          <w:b/>
          <w:lang w:val="es-MX" w:eastAsia="en-US"/>
        </w:rPr>
      </w:pPr>
      <w:r w:rsidRPr="00304819">
        <w:rPr>
          <w:rFonts w:ascii="Palatino Linotype" w:hAnsi="Palatino Linotype" w:cs="Arial"/>
        </w:rPr>
        <w:t xml:space="preserve">Posteriormente por Acuerdo de Pleno, </w:t>
      </w:r>
      <w:r w:rsidRPr="00304819">
        <w:rPr>
          <w:rFonts w:ascii="Palatino Linotype" w:hAnsi="Palatino Linotype" w:cs="Arial"/>
          <w:b/>
        </w:rPr>
        <w:t xml:space="preserve">en </w:t>
      </w:r>
      <w:r w:rsidR="00B35D43" w:rsidRPr="00304819">
        <w:rPr>
          <w:rFonts w:ascii="Palatino Linotype" w:hAnsi="Palatino Linotype" w:cs="Arial"/>
          <w:b/>
        </w:rPr>
        <w:t>diecinueve de septiembre</w:t>
      </w:r>
      <w:r w:rsidRPr="00304819">
        <w:rPr>
          <w:rFonts w:ascii="Palatino Linotype" w:hAnsi="Palatino Linotype" w:cs="Arial"/>
          <w:b/>
        </w:rPr>
        <w:t xml:space="preserve"> de dos mil veinticinco</w:t>
      </w:r>
      <w:r w:rsidRPr="00304819">
        <w:rPr>
          <w:rFonts w:ascii="Palatino Linotype" w:hAnsi="Palatino Linotype" w:cs="Arial"/>
        </w:rPr>
        <w:t xml:space="preserve"> </w:t>
      </w:r>
      <w:r w:rsidRPr="00304819">
        <w:rPr>
          <w:rFonts w:ascii="Palatino Linotype" w:hAnsi="Palatino Linotype"/>
        </w:rPr>
        <w:t>se aprobó la acumulación de los recursos de revisión</w:t>
      </w:r>
      <w:r w:rsidR="00B35D43" w:rsidRPr="00304819">
        <w:rPr>
          <w:rFonts w:ascii="Palatino Linotype" w:hAnsi="Palatino Linotype"/>
        </w:rPr>
        <w:t xml:space="preserve"> </w:t>
      </w:r>
      <w:r w:rsidR="00B35D43" w:rsidRPr="00304819">
        <w:rPr>
          <w:rFonts w:ascii="Palatino Linotype" w:eastAsiaTheme="minorHAnsi" w:hAnsi="Palatino Linotype" w:cs="Arial"/>
          <w:b/>
          <w:lang w:val="es-MX" w:eastAsia="en-US"/>
        </w:rPr>
        <w:t>10500/</w:t>
      </w:r>
      <w:r w:rsidR="00B35D43" w:rsidRPr="00304819">
        <w:rPr>
          <w:rFonts w:ascii="Palatino Linotype" w:eastAsiaTheme="minorHAnsi" w:hAnsi="Palatino Linotype" w:cs="Arial"/>
          <w:b/>
          <w:bCs/>
          <w:lang w:val="es-MX" w:eastAsia="es-MX"/>
        </w:rPr>
        <w:t xml:space="preserve">INFOEM/IP/RR/2025, </w:t>
      </w:r>
      <w:r w:rsidR="00B35D43" w:rsidRPr="00304819">
        <w:rPr>
          <w:rFonts w:ascii="Palatino Linotype" w:eastAsiaTheme="minorHAnsi" w:hAnsi="Palatino Linotype" w:cs="Arial"/>
          <w:b/>
          <w:lang w:val="es-MX" w:eastAsia="en-US"/>
        </w:rPr>
        <w:t>10504/</w:t>
      </w:r>
      <w:r w:rsidR="00B35D43" w:rsidRPr="00304819">
        <w:rPr>
          <w:rFonts w:ascii="Palatino Linotype" w:eastAsiaTheme="minorHAnsi" w:hAnsi="Palatino Linotype" w:cs="Arial"/>
          <w:b/>
          <w:bCs/>
          <w:lang w:val="es-MX" w:eastAsia="es-MX"/>
        </w:rPr>
        <w:t>INFOEM/IP/RR/2025,</w:t>
      </w:r>
      <w:r w:rsidR="00B35D43" w:rsidRPr="00304819">
        <w:rPr>
          <w:rFonts w:ascii="Palatino Linotype" w:eastAsiaTheme="minorHAnsi" w:hAnsi="Palatino Linotype" w:cs="Arial"/>
          <w:b/>
          <w:lang w:val="es-MX" w:eastAsia="en-US"/>
        </w:rPr>
        <w:t xml:space="preserve"> 10518/</w:t>
      </w:r>
      <w:r w:rsidR="00B35D43" w:rsidRPr="00304819">
        <w:rPr>
          <w:rFonts w:ascii="Palatino Linotype" w:eastAsiaTheme="minorHAnsi" w:hAnsi="Palatino Linotype" w:cs="Arial"/>
          <w:b/>
          <w:bCs/>
          <w:lang w:val="es-MX" w:eastAsia="es-MX"/>
        </w:rPr>
        <w:t xml:space="preserve">INFOEM/IP/RR/2025, </w:t>
      </w:r>
      <w:r w:rsidR="00B35D43" w:rsidRPr="00304819">
        <w:rPr>
          <w:rFonts w:ascii="Palatino Linotype" w:eastAsiaTheme="minorHAnsi" w:hAnsi="Palatino Linotype" w:cs="Arial"/>
          <w:b/>
          <w:lang w:val="es-MX" w:eastAsia="en-US"/>
        </w:rPr>
        <w:t>10519/</w:t>
      </w:r>
      <w:r w:rsidR="00B35D43" w:rsidRPr="00304819">
        <w:rPr>
          <w:rFonts w:ascii="Palatino Linotype" w:eastAsiaTheme="minorHAnsi" w:hAnsi="Palatino Linotype" w:cs="Arial"/>
          <w:b/>
          <w:bCs/>
          <w:lang w:val="es-MX" w:eastAsia="es-MX"/>
        </w:rPr>
        <w:t xml:space="preserve">INFOEM/IP/RR/2025 </w:t>
      </w:r>
      <w:r w:rsidR="00B35D43" w:rsidRPr="00304819">
        <w:rPr>
          <w:rFonts w:ascii="Palatino Linotype" w:eastAsiaTheme="minorHAnsi" w:hAnsi="Palatino Linotype" w:cs="Arial"/>
          <w:bCs/>
          <w:lang w:val="es-MX" w:eastAsia="es-MX"/>
        </w:rPr>
        <w:t>y</w:t>
      </w:r>
      <w:r w:rsidR="00B35D43" w:rsidRPr="00304819">
        <w:rPr>
          <w:rFonts w:ascii="Palatino Linotype" w:eastAsiaTheme="minorHAnsi" w:hAnsi="Palatino Linotype" w:cs="Arial"/>
          <w:b/>
          <w:bCs/>
          <w:lang w:val="es-MX" w:eastAsia="es-MX"/>
        </w:rPr>
        <w:t xml:space="preserve"> </w:t>
      </w:r>
      <w:r w:rsidR="00B35D43" w:rsidRPr="00304819">
        <w:rPr>
          <w:rFonts w:ascii="Palatino Linotype" w:eastAsiaTheme="minorHAnsi" w:hAnsi="Palatino Linotype" w:cs="Arial"/>
          <w:b/>
          <w:lang w:val="es-MX" w:eastAsia="en-US"/>
        </w:rPr>
        <w:t>10524/</w:t>
      </w:r>
      <w:r w:rsidR="00B35D43" w:rsidRPr="00304819">
        <w:rPr>
          <w:rFonts w:ascii="Palatino Linotype" w:eastAsiaTheme="minorHAnsi" w:hAnsi="Palatino Linotype" w:cs="Arial"/>
          <w:b/>
          <w:bCs/>
          <w:lang w:val="es-MX" w:eastAsia="es-MX"/>
        </w:rPr>
        <w:t>INFOEM/IP/RR/2025</w:t>
      </w:r>
      <w:r w:rsidRPr="00304819">
        <w:rPr>
          <w:rFonts w:ascii="Palatino Linotype" w:eastAsiaTheme="minorHAnsi" w:hAnsi="Palatino Linotype" w:cs="Arial"/>
          <w:lang w:val="es-MX" w:eastAsia="en-US"/>
        </w:rPr>
        <w:t xml:space="preserve">, </w:t>
      </w:r>
      <w:r w:rsidRPr="00304819">
        <w:rPr>
          <w:rFonts w:ascii="Palatino Linotype" w:hAnsi="Palatino Linotype" w:cs="Arial"/>
        </w:rPr>
        <w:t xml:space="preserve">ya que existe identidad del solicitante, del </w:t>
      </w:r>
      <w:r w:rsidRPr="00304819">
        <w:rPr>
          <w:rFonts w:ascii="Palatino Linotype" w:hAnsi="Palatino Linotype" w:cs="Arial"/>
          <w:b/>
        </w:rPr>
        <w:t>Sujeto Obligado</w:t>
      </w:r>
      <w:r w:rsidRPr="00304819">
        <w:rPr>
          <w:rFonts w:ascii="Palatino Linotype" w:hAnsi="Palatino Linotype" w:cs="Arial"/>
        </w:rPr>
        <w:t xml:space="preserve"> y similitud de causas y objeto de solicitud</w:t>
      </w:r>
      <w:r w:rsidRPr="00304819">
        <w:rPr>
          <w:rFonts w:cs="Arial"/>
        </w:rPr>
        <w:t>.</w:t>
      </w:r>
      <w:r w:rsidRPr="00304819">
        <w:rPr>
          <w:rFonts w:ascii="Palatino Linotype" w:hAnsi="Palatino Linotype" w:cs="Palatino Linotype"/>
          <w:color w:val="000000"/>
          <w:lang w:eastAsia="es-MX"/>
        </w:rPr>
        <w:t xml:space="preserve"> </w:t>
      </w:r>
      <w:r w:rsidRPr="00304819">
        <w:rPr>
          <w:rFonts w:ascii="Palatino Linotype" w:hAnsi="Palatino Linotype"/>
        </w:rPr>
        <w:t xml:space="preserve">Lo anterior de conformidad con lo dispuesto en el artículo 195, de la Ley de Transparencia y Acceso a la información </w:t>
      </w:r>
      <w:r w:rsidRPr="00304819">
        <w:rPr>
          <w:rFonts w:ascii="Palatino Linotype" w:hAnsi="Palatino Linotype"/>
        </w:rPr>
        <w:lastRenderedPageBreak/>
        <w:t>Pública del Estado de México y Municipios, y con el artículo 18 del Código de Procedimientos Administrativos del Estado de México, los cuales establecen respectivamente:</w:t>
      </w:r>
    </w:p>
    <w:p w14:paraId="66DF33EA" w14:textId="77777777" w:rsidR="008630A3" w:rsidRPr="00304819" w:rsidRDefault="008630A3" w:rsidP="008630A3">
      <w:pPr>
        <w:spacing w:line="360" w:lineRule="auto"/>
        <w:ind w:left="851" w:right="851"/>
        <w:jc w:val="both"/>
        <w:rPr>
          <w:rFonts w:ascii="Palatino Linotype" w:hAnsi="Palatino Linotype"/>
          <w:i/>
          <w:sz w:val="22"/>
          <w:szCs w:val="22"/>
        </w:rPr>
      </w:pPr>
      <w:r w:rsidRPr="00304819">
        <w:rPr>
          <w:rFonts w:ascii="Palatino Linotype" w:hAnsi="Palatino Linotype"/>
          <w:i/>
          <w:sz w:val="22"/>
          <w:szCs w:val="22"/>
        </w:rPr>
        <w:t>“</w:t>
      </w:r>
      <w:r w:rsidRPr="00304819">
        <w:rPr>
          <w:rFonts w:ascii="Palatino Linotype" w:hAnsi="Palatino Linotype"/>
          <w:b/>
          <w:i/>
          <w:sz w:val="22"/>
          <w:szCs w:val="22"/>
        </w:rPr>
        <w:t>Artículo 195.</w:t>
      </w:r>
      <w:r w:rsidRPr="00304819">
        <w:rPr>
          <w:rFonts w:ascii="Palatino Linotype" w:hAnsi="Palatino Linotype"/>
          <w:i/>
          <w:sz w:val="22"/>
          <w:szCs w:val="22"/>
        </w:rPr>
        <w:t xml:space="preserve"> En la tramitación del recurso de revisión se aplicarán supletoriamente las disposiciones contenidas en el </w:t>
      </w:r>
      <w:r w:rsidRPr="00304819">
        <w:rPr>
          <w:rFonts w:ascii="Palatino Linotype" w:hAnsi="Palatino Linotype"/>
          <w:b/>
          <w:i/>
          <w:sz w:val="22"/>
          <w:szCs w:val="22"/>
          <w:u w:val="single"/>
        </w:rPr>
        <w:t>Código de Procedimientos Administrativos del Estado de México</w:t>
      </w:r>
      <w:r w:rsidRPr="00304819">
        <w:rPr>
          <w:rFonts w:ascii="Palatino Linotype" w:hAnsi="Palatino Linotype"/>
          <w:i/>
          <w:sz w:val="22"/>
          <w:szCs w:val="22"/>
        </w:rPr>
        <w:t>.”</w:t>
      </w:r>
    </w:p>
    <w:p w14:paraId="1BD7943E" w14:textId="77777777" w:rsidR="008630A3" w:rsidRPr="00304819" w:rsidRDefault="008630A3" w:rsidP="008630A3">
      <w:pPr>
        <w:spacing w:line="360" w:lineRule="auto"/>
        <w:ind w:left="851" w:right="851"/>
        <w:jc w:val="both"/>
        <w:rPr>
          <w:rFonts w:ascii="Palatino Linotype" w:hAnsi="Palatino Linotype"/>
          <w:i/>
          <w:sz w:val="22"/>
          <w:szCs w:val="22"/>
        </w:rPr>
      </w:pPr>
    </w:p>
    <w:p w14:paraId="385ED39C" w14:textId="77777777" w:rsidR="008630A3" w:rsidRPr="00304819" w:rsidRDefault="008630A3" w:rsidP="008630A3">
      <w:pPr>
        <w:spacing w:line="360" w:lineRule="auto"/>
        <w:ind w:left="851" w:right="851"/>
        <w:jc w:val="both"/>
        <w:rPr>
          <w:rFonts w:ascii="Palatino Linotype" w:hAnsi="Palatino Linotype"/>
          <w:i/>
          <w:sz w:val="22"/>
          <w:szCs w:val="22"/>
        </w:rPr>
      </w:pPr>
      <w:r w:rsidRPr="00304819">
        <w:rPr>
          <w:rFonts w:ascii="Palatino Linotype" w:hAnsi="Palatino Linotype"/>
          <w:i/>
          <w:sz w:val="22"/>
          <w:szCs w:val="22"/>
        </w:rPr>
        <w:t>“</w:t>
      </w:r>
      <w:r w:rsidRPr="00304819">
        <w:rPr>
          <w:rFonts w:ascii="Palatino Linotype" w:hAnsi="Palatino Linotype"/>
          <w:b/>
          <w:i/>
          <w:sz w:val="22"/>
          <w:szCs w:val="22"/>
        </w:rPr>
        <w:t>Artículo 18.</w:t>
      </w:r>
      <w:r w:rsidRPr="00304819">
        <w:rPr>
          <w:rFonts w:ascii="Palatino Linotype" w:hAnsi="Palatino Linotype"/>
          <w:i/>
          <w:sz w:val="22"/>
          <w:szCs w:val="22"/>
        </w:rPr>
        <w:t xml:space="preserve"> </w:t>
      </w:r>
      <w:r w:rsidRPr="00304819">
        <w:rPr>
          <w:rFonts w:ascii="Palatino Linotype" w:hAnsi="Palatino Linotype"/>
          <w:b/>
          <w:i/>
          <w:sz w:val="22"/>
          <w:szCs w:val="22"/>
          <w:u w:val="single"/>
        </w:rPr>
        <w:t>La autoridad administrativa</w:t>
      </w:r>
      <w:r w:rsidRPr="00304819">
        <w:rPr>
          <w:rFonts w:ascii="Palatino Linotype" w:hAnsi="Palatino Linotype"/>
          <w:i/>
          <w:sz w:val="22"/>
          <w:szCs w:val="22"/>
        </w:rPr>
        <w:t xml:space="preserve"> o el Tribunal </w:t>
      </w:r>
      <w:r w:rsidRPr="00304819">
        <w:rPr>
          <w:rFonts w:ascii="Palatino Linotype" w:hAnsi="Palatino Linotype"/>
          <w:b/>
          <w:i/>
          <w:sz w:val="22"/>
          <w:szCs w:val="22"/>
          <w:u w:val="single"/>
        </w:rPr>
        <w:t>acordarán la acumulación</w:t>
      </w:r>
      <w:r w:rsidRPr="00304819">
        <w:rPr>
          <w:rFonts w:ascii="Palatino Linotype" w:hAnsi="Palatino Linotype"/>
          <w:i/>
          <w:sz w:val="22"/>
          <w:szCs w:val="22"/>
        </w:rPr>
        <w:t xml:space="preserve"> de los expedientes del procedimiento y proceso administrativo que ante ellos se sigan</w:t>
      </w:r>
      <w:r w:rsidRPr="00304819">
        <w:rPr>
          <w:rFonts w:ascii="Palatino Linotype" w:hAnsi="Palatino Linotype"/>
          <w:b/>
          <w:i/>
          <w:sz w:val="22"/>
          <w:szCs w:val="22"/>
          <w:u w:val="single"/>
        </w:rPr>
        <w:t>, de oficio</w:t>
      </w:r>
      <w:r w:rsidRPr="00304819">
        <w:rPr>
          <w:rFonts w:ascii="Palatino Linotype" w:hAnsi="Palatino Linotype"/>
          <w:i/>
          <w:sz w:val="22"/>
          <w:szCs w:val="22"/>
        </w:rPr>
        <w:t xml:space="preserve"> o a petición de parte, </w:t>
      </w:r>
      <w:r w:rsidRPr="00304819">
        <w:rPr>
          <w:rFonts w:ascii="Palatino Linotype" w:hAnsi="Palatino Linotype"/>
          <w:b/>
          <w:i/>
          <w:sz w:val="22"/>
          <w:szCs w:val="22"/>
          <w:u w:val="single"/>
        </w:rPr>
        <w:t>cuando las partes o los actos administrativos sean iguales, se trate de actos conexos o resulte conveniente el trámite unificado de los asuntos</w:t>
      </w:r>
      <w:r w:rsidRPr="00304819">
        <w:rPr>
          <w:rFonts w:ascii="Palatino Linotype" w:hAnsi="Palatino Linotype"/>
          <w:i/>
          <w:sz w:val="22"/>
          <w:szCs w:val="22"/>
        </w:rPr>
        <w:t>, para evitar la emisión de resoluciones contradictorias. La misma regla se aplicará, en lo conducente, para la separación de los expedientes.”</w:t>
      </w:r>
    </w:p>
    <w:p w14:paraId="28E8CD48" w14:textId="77777777" w:rsidR="008630A3" w:rsidRPr="00304819" w:rsidRDefault="008630A3" w:rsidP="008630A3">
      <w:pPr>
        <w:spacing w:line="360" w:lineRule="auto"/>
        <w:jc w:val="both"/>
        <w:rPr>
          <w:rFonts w:ascii="Palatino Linotype" w:eastAsiaTheme="minorHAnsi" w:hAnsi="Palatino Linotype" w:cs="Arial"/>
          <w:lang w:val="es-MX" w:eastAsia="en-US"/>
        </w:rPr>
      </w:pPr>
    </w:p>
    <w:p w14:paraId="0618132F" w14:textId="77777777" w:rsidR="008630A3" w:rsidRPr="00304819" w:rsidRDefault="008630A3" w:rsidP="008630A3">
      <w:pPr>
        <w:spacing w:line="360" w:lineRule="auto"/>
        <w:jc w:val="both"/>
        <w:rPr>
          <w:rFonts w:ascii="Palatino Linotype" w:eastAsiaTheme="minorHAnsi" w:hAnsi="Palatino Linotype" w:cs="Arial"/>
          <w:b/>
          <w:sz w:val="28"/>
          <w:lang w:val="es-MX" w:eastAsia="en-US"/>
        </w:rPr>
      </w:pPr>
      <w:r w:rsidRPr="00304819">
        <w:rPr>
          <w:rFonts w:ascii="Palatino Linotype" w:eastAsiaTheme="minorHAnsi" w:hAnsi="Palatino Linotype" w:cs="Arial"/>
          <w:b/>
          <w:sz w:val="28"/>
          <w:lang w:val="es-MX" w:eastAsia="en-US"/>
        </w:rPr>
        <w:t>SEXTO. De la etapa de manifestaciones y/o alegatos.</w:t>
      </w:r>
    </w:p>
    <w:p w14:paraId="64A4A540" w14:textId="77777777" w:rsidR="008630A3" w:rsidRPr="00304819" w:rsidRDefault="008630A3" w:rsidP="008630A3">
      <w:pPr>
        <w:spacing w:line="360" w:lineRule="auto"/>
        <w:jc w:val="both"/>
        <w:rPr>
          <w:rFonts w:ascii="Palatino Linotype" w:eastAsia="Calibri" w:hAnsi="Palatino Linotype" w:cs="Arial"/>
          <w:lang w:val="es-MX" w:eastAsia="en-US"/>
        </w:rPr>
      </w:pPr>
      <w:r w:rsidRPr="00304819">
        <w:rPr>
          <w:rFonts w:ascii="Palatino Linotype" w:eastAsia="Calibri" w:hAnsi="Palatino Linotype" w:cs="Arial"/>
          <w:lang w:val="es-MX" w:eastAsia="en-US"/>
        </w:rPr>
        <w:t xml:space="preserve">Una vez transcurrido el término legal referido se destaca que </w:t>
      </w:r>
      <w:r w:rsidRPr="00304819">
        <w:rPr>
          <w:rFonts w:ascii="Palatino Linotype" w:eastAsia="Calibri" w:hAnsi="Palatino Linotype" w:cs="Arial"/>
          <w:b/>
          <w:lang w:val="es-MX" w:eastAsia="en-US"/>
        </w:rPr>
        <w:t xml:space="preserve">El Sujeto Obligado </w:t>
      </w:r>
      <w:r w:rsidR="00E85788" w:rsidRPr="00304819">
        <w:rPr>
          <w:rFonts w:ascii="Palatino Linotype" w:eastAsia="Calibri" w:hAnsi="Palatino Linotype" w:cs="Arial"/>
          <w:b/>
          <w:lang w:val="es-MX" w:eastAsia="en-US"/>
        </w:rPr>
        <w:t xml:space="preserve">fue omiso para rendir su informe justificado. </w:t>
      </w:r>
      <w:r w:rsidRPr="00304819">
        <w:rPr>
          <w:rFonts w:ascii="Palatino Linotype" w:eastAsia="Calibri" w:hAnsi="Palatino Linotype" w:cs="Arial"/>
          <w:lang w:val="es-MX" w:eastAsia="en-US"/>
        </w:rPr>
        <w:t xml:space="preserve">Asimismo, se aprecia que la parte </w:t>
      </w:r>
      <w:r w:rsidRPr="00304819">
        <w:rPr>
          <w:rFonts w:ascii="Palatino Linotype" w:eastAsia="Calibri" w:hAnsi="Palatino Linotype" w:cs="Arial"/>
          <w:b/>
          <w:lang w:val="es-MX" w:eastAsia="en-US"/>
        </w:rPr>
        <w:t>Recurrente</w:t>
      </w:r>
      <w:r w:rsidRPr="00304819">
        <w:rPr>
          <w:rFonts w:ascii="Palatino Linotype" w:eastAsia="Calibri" w:hAnsi="Palatino Linotype" w:cs="Arial"/>
          <w:lang w:val="es-MX" w:eastAsia="en-US"/>
        </w:rPr>
        <w:t xml:space="preserve"> no realizó alegatos.</w:t>
      </w:r>
    </w:p>
    <w:p w14:paraId="1B64646A" w14:textId="77777777" w:rsidR="008630A3" w:rsidRPr="00304819" w:rsidRDefault="008630A3" w:rsidP="008630A3">
      <w:pPr>
        <w:spacing w:line="360" w:lineRule="auto"/>
        <w:jc w:val="both"/>
        <w:rPr>
          <w:rFonts w:ascii="Palatino Linotype" w:eastAsia="Calibri" w:hAnsi="Palatino Linotype" w:cs="Arial"/>
          <w:lang w:val="es-MX" w:eastAsia="en-US"/>
        </w:rPr>
      </w:pPr>
    </w:p>
    <w:p w14:paraId="756CFA04" w14:textId="77777777" w:rsidR="008630A3" w:rsidRPr="00304819" w:rsidRDefault="008630A3" w:rsidP="008630A3">
      <w:pPr>
        <w:tabs>
          <w:tab w:val="left" w:pos="3206"/>
        </w:tabs>
        <w:spacing w:line="360" w:lineRule="auto"/>
        <w:jc w:val="both"/>
        <w:rPr>
          <w:rFonts w:ascii="Palatino Linotype" w:eastAsiaTheme="minorHAnsi" w:hAnsi="Palatino Linotype" w:cs="Arial"/>
          <w:b/>
          <w:sz w:val="28"/>
          <w:lang w:val="es-MX" w:eastAsia="en-US"/>
        </w:rPr>
      </w:pPr>
      <w:r w:rsidRPr="00304819">
        <w:rPr>
          <w:rFonts w:ascii="Palatino Linotype" w:eastAsiaTheme="minorHAnsi" w:hAnsi="Palatino Linotype" w:cs="Arial"/>
          <w:b/>
          <w:sz w:val="28"/>
          <w:lang w:val="es-MX" w:eastAsia="en-US"/>
        </w:rPr>
        <w:t>SÉPTIMO. Del cierre de instrucción.</w:t>
      </w:r>
      <w:r w:rsidRPr="00304819">
        <w:rPr>
          <w:rFonts w:ascii="Palatino Linotype" w:eastAsiaTheme="minorHAnsi" w:hAnsi="Palatino Linotype" w:cs="Arial"/>
          <w:b/>
          <w:sz w:val="28"/>
          <w:lang w:val="es-MX" w:eastAsia="en-US"/>
        </w:rPr>
        <w:tab/>
      </w:r>
    </w:p>
    <w:p w14:paraId="70C05E8A" w14:textId="77777777" w:rsidR="008630A3" w:rsidRPr="00304819" w:rsidRDefault="008630A3" w:rsidP="008630A3">
      <w:pPr>
        <w:spacing w:line="360" w:lineRule="auto"/>
        <w:jc w:val="both"/>
        <w:rPr>
          <w:rFonts w:ascii="Palatino Linotype" w:eastAsiaTheme="minorHAnsi" w:hAnsi="Palatino Linotype" w:cs="Arial"/>
          <w:lang w:val="es-MX" w:eastAsia="en-US"/>
        </w:rPr>
      </w:pPr>
      <w:r w:rsidRPr="00304819">
        <w:rPr>
          <w:rFonts w:ascii="Palatino Linotype" w:eastAsiaTheme="minorHAnsi" w:hAnsi="Palatino Linotype" w:cs="Arial"/>
          <w:lang w:val="es-MX" w:eastAsia="en-US"/>
        </w:rPr>
        <w:t xml:space="preserve">Así, una vez transcurrido el término legal, procedió a decretarse el cierre de instrucción en fecha </w:t>
      </w:r>
      <w:r w:rsidR="00B35D43" w:rsidRPr="00304819">
        <w:rPr>
          <w:rFonts w:ascii="Palatino Linotype" w:eastAsiaTheme="minorHAnsi" w:hAnsi="Palatino Linotype" w:cs="Arial"/>
          <w:b/>
          <w:lang w:val="es-MX" w:eastAsia="en-US"/>
        </w:rPr>
        <w:t>veintinueve de septiembre</w:t>
      </w:r>
      <w:r w:rsidRPr="00304819">
        <w:rPr>
          <w:rFonts w:ascii="Palatino Linotype" w:eastAsiaTheme="minorHAnsi" w:hAnsi="Palatino Linotype" w:cs="Arial"/>
          <w:b/>
          <w:lang w:val="es-MX" w:eastAsia="en-US"/>
        </w:rPr>
        <w:t xml:space="preserve"> de dos mil veinticinco</w:t>
      </w:r>
      <w:r w:rsidRPr="00304819">
        <w:rPr>
          <w:rFonts w:ascii="Palatino Linotype" w:eastAsiaTheme="minorHAnsi" w:hAnsi="Palatino Linotype" w:cs="Arial"/>
          <w:lang w:val="es-MX" w:eastAsia="en-US"/>
        </w:rPr>
        <w:t xml:space="preserve">, en términos del artículo 185, Fracción VI, de la Ley de Transparencia y Acceso a la Información Pública del </w:t>
      </w:r>
      <w:r w:rsidRPr="00304819">
        <w:rPr>
          <w:rFonts w:ascii="Palatino Linotype" w:eastAsiaTheme="minorHAnsi" w:hAnsi="Palatino Linotype" w:cs="Arial"/>
          <w:lang w:val="es-MX" w:eastAsia="en-US"/>
        </w:rPr>
        <w:lastRenderedPageBreak/>
        <w:t>Estado de México y Municipios, iniciando el término legal para dictar resolución definitiva del asunto.</w:t>
      </w:r>
    </w:p>
    <w:p w14:paraId="1EF7D456" w14:textId="77777777" w:rsidR="008630A3" w:rsidRPr="00304819" w:rsidRDefault="008630A3" w:rsidP="008630A3">
      <w:pPr>
        <w:spacing w:line="360" w:lineRule="auto"/>
        <w:contextualSpacing/>
        <w:jc w:val="both"/>
        <w:rPr>
          <w:rFonts w:ascii="Palatino Linotype" w:hAnsi="Palatino Linotype" w:cs="Palatino Linotype"/>
          <w:color w:val="000000"/>
          <w:lang w:val="es-ES_tradnl" w:eastAsia="es-MX"/>
        </w:rPr>
      </w:pPr>
    </w:p>
    <w:p w14:paraId="2499B8FE" w14:textId="77777777" w:rsidR="008630A3" w:rsidRPr="00304819" w:rsidRDefault="008630A3" w:rsidP="008630A3">
      <w:pPr>
        <w:keepNext/>
        <w:keepLines/>
        <w:spacing w:line="360" w:lineRule="auto"/>
        <w:jc w:val="both"/>
        <w:outlineLvl w:val="1"/>
        <w:rPr>
          <w:rFonts w:ascii="Palatino Linotype" w:hAnsi="Palatino Linotype" w:cs="Palatino Linotype"/>
          <w:color w:val="000000"/>
          <w:lang w:val="es-ES_tradnl" w:eastAsia="es-MX"/>
        </w:rPr>
      </w:pPr>
      <w:r w:rsidRPr="00304819">
        <w:rPr>
          <w:rFonts w:ascii="Palatino Linotype" w:hAnsi="Palatino Linotype" w:cs="Arial"/>
          <w:b/>
          <w:sz w:val="28"/>
          <w:szCs w:val="28"/>
        </w:rPr>
        <w:t>SÉPTIMO. De la ampliación de plazo para resolver.</w:t>
      </w:r>
    </w:p>
    <w:p w14:paraId="385AA245" w14:textId="77777777" w:rsidR="008630A3" w:rsidRPr="00304819" w:rsidRDefault="008630A3" w:rsidP="008630A3">
      <w:pPr>
        <w:spacing w:line="360" w:lineRule="auto"/>
        <w:jc w:val="both"/>
        <w:rPr>
          <w:rFonts w:ascii="Palatino Linotype" w:hAnsi="Palatino Linotype" w:cs="Arial"/>
        </w:rPr>
      </w:pPr>
      <w:r w:rsidRPr="00304819">
        <w:rPr>
          <w:rFonts w:ascii="Palatino Linotype" w:hAnsi="Palatino Linotype" w:cs="Arial"/>
        </w:rPr>
        <w:t>De las constancias que integran el expediente electrónico, se advierte que han transcurrido los términos de Ley, para la emisión de la resolución en el presente recurso de revisión, por lo que en fecha</w:t>
      </w:r>
      <w:r w:rsidR="00B35D43" w:rsidRPr="00304819">
        <w:rPr>
          <w:rFonts w:ascii="Palatino Linotype" w:hAnsi="Palatino Linotype" w:cs="Arial"/>
          <w:b/>
        </w:rPr>
        <w:t xml:space="preserve"> cinco</w:t>
      </w:r>
      <w:r w:rsidRPr="00304819">
        <w:rPr>
          <w:rFonts w:ascii="Palatino Linotype" w:hAnsi="Palatino Linotype" w:cs="Arial"/>
          <w:b/>
        </w:rPr>
        <w:t xml:space="preserve"> de febrero de dos mil veintiséis</w:t>
      </w:r>
      <w:r w:rsidRPr="00304819">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80FFB2D" w14:textId="77777777" w:rsidR="008630A3" w:rsidRPr="00304819" w:rsidRDefault="008630A3" w:rsidP="008630A3">
      <w:pPr>
        <w:spacing w:line="360" w:lineRule="auto"/>
        <w:jc w:val="both"/>
        <w:rPr>
          <w:rFonts w:ascii="Palatino Linotype" w:hAnsi="Palatino Linotype" w:cs="Arial"/>
        </w:rPr>
      </w:pPr>
    </w:p>
    <w:p w14:paraId="6823931C" w14:textId="77777777" w:rsidR="008630A3" w:rsidRPr="00304819" w:rsidRDefault="008630A3" w:rsidP="008630A3">
      <w:pPr>
        <w:spacing w:line="360" w:lineRule="auto"/>
        <w:ind w:right="49"/>
        <w:jc w:val="both"/>
        <w:rPr>
          <w:rFonts w:ascii="Palatino Linotype" w:hAnsi="Palatino Linotype" w:cs="Arial"/>
        </w:rPr>
      </w:pPr>
      <w:r w:rsidRPr="00304819">
        <w:rPr>
          <w:rFonts w:ascii="Palatino Linotype" w:hAnsi="Palatino Linotype" w:cs="Arial"/>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14:paraId="37CF87FE" w14:textId="77777777" w:rsidR="008630A3" w:rsidRPr="00304819" w:rsidRDefault="008630A3" w:rsidP="008630A3">
      <w:pPr>
        <w:spacing w:line="360" w:lineRule="auto"/>
        <w:ind w:right="49"/>
        <w:jc w:val="both"/>
        <w:rPr>
          <w:rFonts w:ascii="Palatino Linotype" w:hAnsi="Palatino Linotype" w:cs="Arial"/>
        </w:rPr>
      </w:pPr>
    </w:p>
    <w:p w14:paraId="2FA0E78D" w14:textId="77777777" w:rsidR="008630A3" w:rsidRPr="00304819" w:rsidRDefault="008630A3" w:rsidP="008630A3">
      <w:pPr>
        <w:spacing w:line="360" w:lineRule="auto"/>
        <w:ind w:right="49"/>
        <w:jc w:val="both"/>
        <w:rPr>
          <w:rFonts w:ascii="Palatino Linotype" w:hAnsi="Palatino Linotype" w:cs="Arial"/>
        </w:rPr>
      </w:pPr>
      <w:r w:rsidRPr="00304819">
        <w:rPr>
          <w:rFonts w:ascii="Palatino Linotype" w:hAnsi="Palatino Linotype" w:cs="Arial"/>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304819">
        <w:rPr>
          <w:rFonts w:ascii="Palatino Linotype" w:hAnsi="Palatino Linotype" w:cs="Arial"/>
        </w:rPr>
        <w:lastRenderedPageBreak/>
        <w:t>jurisdiccionales federales, aplicables también en procedimientos análogos, como el que nos ocupa.</w:t>
      </w:r>
    </w:p>
    <w:p w14:paraId="4ADFE29D" w14:textId="77777777" w:rsidR="008630A3" w:rsidRPr="00304819" w:rsidRDefault="008630A3" w:rsidP="008630A3">
      <w:pPr>
        <w:spacing w:line="360" w:lineRule="auto"/>
        <w:ind w:right="49"/>
        <w:jc w:val="both"/>
        <w:rPr>
          <w:rFonts w:ascii="Palatino Linotype" w:hAnsi="Palatino Linotype" w:cs="Arial"/>
        </w:rPr>
      </w:pPr>
    </w:p>
    <w:p w14:paraId="0A058B70" w14:textId="77777777" w:rsidR="008630A3" w:rsidRPr="00304819" w:rsidRDefault="008630A3" w:rsidP="008630A3">
      <w:pPr>
        <w:spacing w:line="360" w:lineRule="auto"/>
        <w:ind w:right="49"/>
        <w:jc w:val="both"/>
        <w:rPr>
          <w:rFonts w:ascii="Palatino Linotype" w:hAnsi="Palatino Linotype" w:cs="Arial"/>
        </w:rPr>
      </w:pPr>
      <w:r w:rsidRPr="00304819">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1C2F878" w14:textId="77777777" w:rsidR="008630A3" w:rsidRPr="00304819" w:rsidRDefault="008630A3" w:rsidP="008630A3">
      <w:pPr>
        <w:spacing w:line="360" w:lineRule="auto"/>
        <w:ind w:right="49"/>
        <w:jc w:val="both"/>
        <w:rPr>
          <w:rFonts w:ascii="Palatino Linotype" w:hAnsi="Palatino Linotype" w:cs="Arial"/>
        </w:rPr>
      </w:pPr>
    </w:p>
    <w:p w14:paraId="7FC2D095" w14:textId="77777777" w:rsidR="008630A3" w:rsidRPr="00304819" w:rsidRDefault="008630A3" w:rsidP="008630A3">
      <w:pPr>
        <w:spacing w:line="360" w:lineRule="auto"/>
        <w:ind w:right="49"/>
        <w:jc w:val="both"/>
        <w:rPr>
          <w:rFonts w:ascii="Palatino Linotype" w:hAnsi="Palatino Linotype" w:cs="Arial"/>
        </w:rPr>
      </w:pPr>
      <w:r w:rsidRPr="00304819">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6FC8DEC9" w14:textId="77777777" w:rsidR="008630A3" w:rsidRPr="00304819" w:rsidRDefault="008630A3" w:rsidP="008630A3">
      <w:pPr>
        <w:spacing w:line="360" w:lineRule="auto"/>
        <w:ind w:left="993" w:right="49" w:hanging="426"/>
        <w:jc w:val="both"/>
        <w:rPr>
          <w:rFonts w:ascii="Palatino Linotype" w:hAnsi="Palatino Linotype" w:cs="Arial"/>
          <w:sz w:val="22"/>
          <w:szCs w:val="22"/>
        </w:rPr>
      </w:pPr>
      <w:r w:rsidRPr="00304819">
        <w:rPr>
          <w:rFonts w:ascii="Palatino Linotype" w:hAnsi="Palatino Linotype" w:cs="Arial"/>
          <w:b/>
        </w:rPr>
        <w:t xml:space="preserve">a) </w:t>
      </w:r>
      <w:r w:rsidRPr="00304819">
        <w:rPr>
          <w:rFonts w:ascii="Palatino Linotype" w:hAnsi="Palatino Linotype" w:cs="Arial"/>
          <w:b/>
        </w:rPr>
        <w:tab/>
      </w:r>
      <w:r w:rsidRPr="00304819">
        <w:rPr>
          <w:rFonts w:ascii="Palatino Linotype" w:hAnsi="Palatino Linotype" w:cs="Arial"/>
          <w:b/>
          <w:sz w:val="22"/>
          <w:szCs w:val="22"/>
        </w:rPr>
        <w:t>Complejidad del asunto:</w:t>
      </w:r>
      <w:r w:rsidRPr="00304819">
        <w:rPr>
          <w:rFonts w:ascii="Palatino Linotype" w:hAnsi="Palatino Linotype" w:cs="Arial"/>
          <w:sz w:val="22"/>
          <w:szCs w:val="22"/>
        </w:rPr>
        <w:t xml:space="preserve"> La complejidad de la prueba, la pluralidad de sujetos procesales, el tiempo transcurrido, las características y contexto del recurso.</w:t>
      </w:r>
    </w:p>
    <w:p w14:paraId="0817AC33" w14:textId="77777777" w:rsidR="008630A3" w:rsidRPr="00304819" w:rsidRDefault="008630A3" w:rsidP="008630A3">
      <w:pPr>
        <w:spacing w:line="360" w:lineRule="auto"/>
        <w:ind w:left="993" w:right="49" w:hanging="426"/>
        <w:jc w:val="both"/>
        <w:rPr>
          <w:rFonts w:ascii="Palatino Linotype" w:hAnsi="Palatino Linotype" w:cs="Arial"/>
          <w:sz w:val="22"/>
          <w:szCs w:val="22"/>
        </w:rPr>
      </w:pPr>
      <w:r w:rsidRPr="00304819">
        <w:rPr>
          <w:rFonts w:ascii="Palatino Linotype" w:hAnsi="Palatino Linotype" w:cs="Arial"/>
          <w:b/>
          <w:sz w:val="22"/>
          <w:szCs w:val="22"/>
        </w:rPr>
        <w:t xml:space="preserve">b) </w:t>
      </w:r>
      <w:r w:rsidRPr="00304819">
        <w:rPr>
          <w:rFonts w:ascii="Palatino Linotype" w:hAnsi="Palatino Linotype" w:cs="Arial"/>
          <w:b/>
          <w:sz w:val="22"/>
          <w:szCs w:val="22"/>
        </w:rPr>
        <w:tab/>
        <w:t>Actividad Procesal del interesado:</w:t>
      </w:r>
      <w:r w:rsidRPr="00304819">
        <w:rPr>
          <w:rFonts w:ascii="Palatino Linotype" w:hAnsi="Palatino Linotype" w:cs="Arial"/>
          <w:sz w:val="22"/>
          <w:szCs w:val="22"/>
        </w:rPr>
        <w:t xml:space="preserve"> Acciones u omisiones del interesado.</w:t>
      </w:r>
    </w:p>
    <w:p w14:paraId="0F35D8A7" w14:textId="77777777" w:rsidR="008630A3" w:rsidRPr="00304819" w:rsidRDefault="008630A3" w:rsidP="008630A3">
      <w:pPr>
        <w:spacing w:line="360" w:lineRule="auto"/>
        <w:ind w:left="993" w:right="49" w:hanging="426"/>
        <w:jc w:val="both"/>
        <w:rPr>
          <w:rFonts w:ascii="Palatino Linotype" w:hAnsi="Palatino Linotype" w:cs="Arial"/>
          <w:sz w:val="22"/>
          <w:szCs w:val="22"/>
        </w:rPr>
      </w:pPr>
      <w:r w:rsidRPr="00304819">
        <w:rPr>
          <w:rFonts w:ascii="Palatino Linotype" w:hAnsi="Palatino Linotype" w:cs="Arial"/>
          <w:b/>
          <w:sz w:val="22"/>
          <w:szCs w:val="22"/>
        </w:rPr>
        <w:t xml:space="preserve">c) </w:t>
      </w:r>
      <w:r w:rsidRPr="00304819">
        <w:rPr>
          <w:rFonts w:ascii="Palatino Linotype" w:hAnsi="Palatino Linotype" w:cs="Arial"/>
          <w:b/>
          <w:sz w:val="22"/>
          <w:szCs w:val="22"/>
        </w:rPr>
        <w:tab/>
        <w:t>Conducta de la Autoridad:</w:t>
      </w:r>
      <w:r w:rsidRPr="00304819">
        <w:rPr>
          <w:rFonts w:ascii="Palatino Linotype" w:hAnsi="Palatino Linotype" w:cs="Arial"/>
          <w:sz w:val="22"/>
          <w:szCs w:val="22"/>
        </w:rPr>
        <w:t xml:space="preserve"> Las Acciones u omisiones realizadas en el procedimiento. Así como si la autoridad actuó con la debida diligencia.</w:t>
      </w:r>
    </w:p>
    <w:p w14:paraId="1FC53405" w14:textId="77777777" w:rsidR="008630A3" w:rsidRPr="00304819" w:rsidRDefault="008630A3" w:rsidP="008630A3">
      <w:pPr>
        <w:spacing w:line="360" w:lineRule="auto"/>
        <w:ind w:left="993" w:right="49" w:hanging="426"/>
        <w:jc w:val="both"/>
        <w:rPr>
          <w:rFonts w:ascii="Palatino Linotype" w:hAnsi="Palatino Linotype" w:cs="Arial"/>
        </w:rPr>
      </w:pPr>
      <w:r w:rsidRPr="00304819">
        <w:rPr>
          <w:rFonts w:ascii="Palatino Linotype" w:hAnsi="Palatino Linotype" w:cs="Arial"/>
          <w:b/>
          <w:sz w:val="22"/>
          <w:szCs w:val="22"/>
        </w:rPr>
        <w:t xml:space="preserve">d) </w:t>
      </w:r>
      <w:r w:rsidRPr="00304819">
        <w:rPr>
          <w:rFonts w:ascii="Palatino Linotype" w:hAnsi="Palatino Linotype" w:cs="Arial"/>
          <w:b/>
          <w:sz w:val="22"/>
          <w:szCs w:val="22"/>
        </w:rPr>
        <w:tab/>
        <w:t>La afectación generada en la situación jurídica de la persona involucrada en el proceso:</w:t>
      </w:r>
      <w:r w:rsidRPr="00304819">
        <w:rPr>
          <w:rFonts w:ascii="Palatino Linotype" w:hAnsi="Palatino Linotype" w:cs="Arial"/>
          <w:sz w:val="22"/>
          <w:szCs w:val="22"/>
        </w:rPr>
        <w:t xml:space="preserve"> Violación a sus derechos humanos</w:t>
      </w:r>
      <w:r w:rsidRPr="00304819">
        <w:rPr>
          <w:rFonts w:ascii="Palatino Linotype" w:hAnsi="Palatino Linotype" w:cs="Arial"/>
        </w:rPr>
        <w:t>.</w:t>
      </w:r>
    </w:p>
    <w:p w14:paraId="6B6963E1" w14:textId="77777777" w:rsidR="007A758F" w:rsidRPr="00304819" w:rsidRDefault="007A758F" w:rsidP="008630A3">
      <w:pPr>
        <w:spacing w:line="360" w:lineRule="auto"/>
        <w:ind w:right="49"/>
        <w:jc w:val="both"/>
        <w:rPr>
          <w:rFonts w:ascii="Palatino Linotype" w:hAnsi="Palatino Linotype" w:cs="Arial"/>
        </w:rPr>
      </w:pPr>
    </w:p>
    <w:p w14:paraId="45299431" w14:textId="77777777" w:rsidR="008630A3" w:rsidRPr="00304819" w:rsidRDefault="008630A3" w:rsidP="008630A3">
      <w:pPr>
        <w:spacing w:line="360" w:lineRule="auto"/>
        <w:ind w:right="49"/>
        <w:jc w:val="both"/>
        <w:rPr>
          <w:rFonts w:ascii="Palatino Linotype" w:hAnsi="Palatino Linotype" w:cs="Arial"/>
        </w:rPr>
      </w:pPr>
      <w:r w:rsidRPr="00304819">
        <w:rPr>
          <w:rFonts w:ascii="Palatino Linotype" w:hAnsi="Palatino Linotype" w:cs="Arial"/>
        </w:rPr>
        <w:t xml:space="preserve">De modo que, cuando se trate de un asunto excepcional, por alguna o todas las características mencionadas o bien, cuando el ingreso de asuntos al órgano </w:t>
      </w:r>
      <w:r w:rsidRPr="00304819">
        <w:rPr>
          <w:rFonts w:ascii="Palatino Linotype" w:hAnsi="Palatino Linotype" w:cs="Arial"/>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6726F38A" w14:textId="77777777" w:rsidR="008630A3" w:rsidRPr="00304819" w:rsidRDefault="008630A3" w:rsidP="008630A3">
      <w:pPr>
        <w:spacing w:line="360" w:lineRule="auto"/>
        <w:ind w:right="49"/>
        <w:jc w:val="both"/>
        <w:rPr>
          <w:rFonts w:ascii="Palatino Linotype" w:hAnsi="Palatino Linotype" w:cs="Arial"/>
        </w:rPr>
      </w:pPr>
    </w:p>
    <w:p w14:paraId="5C59E9DF" w14:textId="77777777" w:rsidR="008630A3" w:rsidRPr="00304819" w:rsidRDefault="008630A3" w:rsidP="008630A3">
      <w:pPr>
        <w:spacing w:line="360" w:lineRule="auto"/>
        <w:ind w:right="49"/>
        <w:jc w:val="both"/>
        <w:rPr>
          <w:rFonts w:ascii="Palatino Linotype" w:hAnsi="Palatino Linotype" w:cs="Arial"/>
        </w:rPr>
      </w:pPr>
      <w:r w:rsidRPr="00304819">
        <w:rPr>
          <w:rFonts w:ascii="Palatino Linotype" w:hAnsi="Palatino Linotype" w:cs="Arial"/>
        </w:rPr>
        <w:t>Argumento que encuentra sustento en la jurisprudencia P./J. 32/92 emitida por el Pleno de la Suprema Corte de Justicia de la Nación de rubro “</w:t>
      </w:r>
      <w:r w:rsidRPr="00304819">
        <w:rPr>
          <w:rFonts w:ascii="Palatino Linotype" w:hAnsi="Palatino Linotype" w:cs="Arial"/>
          <w:sz w:val="22"/>
          <w:szCs w:val="22"/>
        </w:rPr>
        <w:t>TÉRMINOS PROCESALES. PARA DETERMINAR SI UN FUNCIONARIO JUDICIAL ACTUÓ INDEBIDAMENTE POR NO RESPETARLOS SE DEBE ATENDER AL PRESUPUESTO QUE CONSIDERÓ EL LEGISLADOR AL FIJARLOS Y LAS CARACTERÍSTICAS DEL CASO</w:t>
      </w:r>
      <w:r w:rsidRPr="00304819">
        <w:rPr>
          <w:rFonts w:ascii="Palatino Linotype" w:hAnsi="Palatino Linotype" w:cs="Arial"/>
        </w:rPr>
        <w:t>.”, visible en la Gaceta del Seminario Judicial de la Federación con el registro digital 205635.</w:t>
      </w:r>
    </w:p>
    <w:p w14:paraId="006DE9B5" w14:textId="77777777" w:rsidR="008630A3" w:rsidRPr="00304819" w:rsidRDefault="008630A3" w:rsidP="008630A3">
      <w:pPr>
        <w:spacing w:line="360" w:lineRule="auto"/>
        <w:ind w:right="49"/>
        <w:jc w:val="both"/>
        <w:rPr>
          <w:rFonts w:ascii="Palatino Linotype" w:hAnsi="Palatino Linotype" w:cs="Arial"/>
        </w:rPr>
      </w:pPr>
    </w:p>
    <w:p w14:paraId="13AB6221" w14:textId="77777777" w:rsidR="008630A3" w:rsidRPr="00304819" w:rsidRDefault="008630A3" w:rsidP="008630A3">
      <w:pPr>
        <w:spacing w:line="360" w:lineRule="auto"/>
        <w:ind w:right="49"/>
        <w:jc w:val="both"/>
        <w:rPr>
          <w:rFonts w:ascii="Palatino Linotype" w:hAnsi="Palatino Linotype" w:cs="Arial"/>
        </w:rPr>
      </w:pPr>
      <w:r w:rsidRPr="00304819">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E04742" w14:textId="77777777" w:rsidR="008630A3" w:rsidRPr="00304819" w:rsidRDefault="008630A3" w:rsidP="008630A3">
      <w:pPr>
        <w:spacing w:line="360" w:lineRule="auto"/>
        <w:ind w:right="49"/>
        <w:jc w:val="both"/>
        <w:rPr>
          <w:rFonts w:ascii="Palatino Linotype" w:hAnsi="Palatino Linotype" w:cs="Arial"/>
        </w:rPr>
      </w:pPr>
    </w:p>
    <w:p w14:paraId="271A87F5" w14:textId="77777777" w:rsidR="008630A3" w:rsidRPr="00304819" w:rsidRDefault="008630A3" w:rsidP="008630A3">
      <w:pPr>
        <w:spacing w:line="360" w:lineRule="auto"/>
        <w:ind w:right="49"/>
        <w:jc w:val="both"/>
        <w:rPr>
          <w:rFonts w:ascii="Palatino Linotype" w:hAnsi="Palatino Linotype" w:cs="Arial"/>
        </w:rPr>
      </w:pPr>
      <w:r w:rsidRPr="00304819">
        <w:rPr>
          <w:rFonts w:ascii="Palatino Linotype" w:hAnsi="Palatino Linotype" w:cs="Arial"/>
        </w:rPr>
        <w:lastRenderedPageBreak/>
        <w:t>Al respecto, también son de considerar los criterios sostenidos por el Cuarto Tribunal Colegiado en Materia Administrativa del Primer Circuito, cuyos rubros y datos de identificación son los siguientes:</w:t>
      </w:r>
    </w:p>
    <w:p w14:paraId="3FDE7D16" w14:textId="77777777" w:rsidR="008630A3" w:rsidRPr="00304819" w:rsidRDefault="008630A3" w:rsidP="008630A3">
      <w:pPr>
        <w:spacing w:line="360" w:lineRule="auto"/>
        <w:ind w:left="708" w:right="49"/>
        <w:jc w:val="both"/>
        <w:rPr>
          <w:rFonts w:ascii="Palatino Linotype" w:hAnsi="Palatino Linotype" w:cs="Arial"/>
          <w:i/>
          <w:iCs/>
          <w:sz w:val="22"/>
          <w:szCs w:val="22"/>
        </w:rPr>
      </w:pPr>
      <w:r w:rsidRPr="00304819">
        <w:rPr>
          <w:rFonts w:ascii="Palatino Linotype" w:hAnsi="Palatino Linotype" w:cs="Arial"/>
          <w:i/>
          <w:iCs/>
          <w:sz w:val="22"/>
          <w:szCs w:val="22"/>
        </w:rPr>
        <w:t>“</w:t>
      </w:r>
      <w:r w:rsidRPr="00304819">
        <w:rPr>
          <w:rFonts w:ascii="Palatino Linotype" w:hAnsi="Palatino Linotype" w:cs="Arial"/>
          <w:b/>
          <w:i/>
          <w:iCs/>
          <w:sz w:val="22"/>
          <w:szCs w:val="22"/>
        </w:rPr>
        <w:t>PLAZO RAZONABLE PARA RESOLVER. DIMENSIÓN Y EFECTOS DE ESTE CONCEPTO CUANDO SE ADUCE EXCESIVA CARGA DE TRABAJO</w:t>
      </w:r>
      <w:r w:rsidRPr="00304819">
        <w:rPr>
          <w:rFonts w:ascii="Palatino Linotype" w:hAnsi="Palatino Linotype" w:cs="Arial"/>
          <w:i/>
          <w:iCs/>
          <w:sz w:val="22"/>
          <w:szCs w:val="22"/>
        </w:rPr>
        <w:t>.” consultable en el Seminario Judicial de la Federación y su gaceta, con el registro digital 2002351.</w:t>
      </w:r>
    </w:p>
    <w:p w14:paraId="5571843A" w14:textId="77777777" w:rsidR="008630A3" w:rsidRPr="00304819" w:rsidRDefault="008630A3" w:rsidP="008630A3">
      <w:pPr>
        <w:spacing w:line="360" w:lineRule="auto"/>
        <w:ind w:left="708" w:right="49"/>
        <w:jc w:val="both"/>
        <w:rPr>
          <w:rFonts w:ascii="Palatino Linotype" w:hAnsi="Palatino Linotype" w:cs="Arial"/>
          <w:i/>
          <w:iCs/>
          <w:sz w:val="22"/>
          <w:szCs w:val="22"/>
        </w:rPr>
      </w:pPr>
    </w:p>
    <w:p w14:paraId="7EEA954F" w14:textId="77777777" w:rsidR="008630A3" w:rsidRPr="00304819" w:rsidRDefault="008630A3" w:rsidP="008630A3">
      <w:pPr>
        <w:spacing w:line="360" w:lineRule="auto"/>
        <w:ind w:left="708" w:right="49"/>
        <w:jc w:val="both"/>
        <w:rPr>
          <w:rFonts w:ascii="Palatino Linotype" w:hAnsi="Palatino Linotype" w:cs="Arial"/>
          <w:i/>
          <w:iCs/>
          <w:sz w:val="22"/>
          <w:szCs w:val="22"/>
        </w:rPr>
      </w:pPr>
      <w:r w:rsidRPr="00304819">
        <w:rPr>
          <w:rFonts w:ascii="Palatino Linotype" w:hAnsi="Palatino Linotype" w:cs="Arial"/>
          <w:i/>
          <w:iCs/>
          <w:sz w:val="22"/>
          <w:szCs w:val="22"/>
        </w:rPr>
        <w:t>“</w:t>
      </w:r>
      <w:r w:rsidRPr="00304819">
        <w:rPr>
          <w:rFonts w:ascii="Palatino Linotype" w:hAnsi="Palatino Linotype" w:cs="Arial"/>
          <w:b/>
          <w:i/>
          <w:iCs/>
          <w:sz w:val="22"/>
          <w:szCs w:val="22"/>
        </w:rPr>
        <w:t>PLAZO RAZONABLE PARA RESOLVER. CONCEPTO Y ELEMENTOS QUE LO INTEGRAN A LA LUZ DEL DERECHO INTERNACIONAL DE LOS DERECHOS HUMANOS.</w:t>
      </w:r>
      <w:r w:rsidRPr="00304819">
        <w:rPr>
          <w:rFonts w:ascii="Palatino Linotype" w:hAnsi="Palatino Linotype" w:cs="Arial"/>
          <w:i/>
          <w:iCs/>
          <w:sz w:val="22"/>
          <w:szCs w:val="22"/>
        </w:rPr>
        <w:t>”, visible en el Seminario Judicial de la Federación y su gaceta, con el registro digital 2002350.</w:t>
      </w:r>
    </w:p>
    <w:p w14:paraId="086EFBA7" w14:textId="77777777" w:rsidR="008630A3" w:rsidRPr="00304819" w:rsidRDefault="008630A3" w:rsidP="008630A3">
      <w:pPr>
        <w:spacing w:line="360" w:lineRule="auto"/>
        <w:ind w:right="49"/>
        <w:jc w:val="both"/>
        <w:rPr>
          <w:rFonts w:ascii="Palatino Linotype" w:hAnsi="Palatino Linotype" w:cs="Arial"/>
        </w:rPr>
      </w:pPr>
    </w:p>
    <w:p w14:paraId="24B8E433" w14:textId="77777777" w:rsidR="008630A3" w:rsidRPr="00304819" w:rsidRDefault="008630A3" w:rsidP="008630A3">
      <w:pPr>
        <w:spacing w:line="360" w:lineRule="auto"/>
        <w:ind w:right="49"/>
        <w:jc w:val="both"/>
        <w:rPr>
          <w:rFonts w:ascii="Palatino Linotype" w:hAnsi="Palatino Linotype" w:cs="Arial"/>
        </w:rPr>
      </w:pPr>
      <w:r w:rsidRPr="00304819">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64174AA6" w14:textId="77777777" w:rsidR="008630A3" w:rsidRPr="00304819" w:rsidRDefault="008630A3" w:rsidP="008630A3">
      <w:pPr>
        <w:spacing w:line="360" w:lineRule="auto"/>
        <w:contextualSpacing/>
        <w:jc w:val="both"/>
        <w:rPr>
          <w:rFonts w:ascii="Palatino Linotype" w:hAnsi="Palatino Linotype"/>
        </w:rPr>
      </w:pPr>
    </w:p>
    <w:p w14:paraId="6C979F23" w14:textId="77777777" w:rsidR="008630A3" w:rsidRPr="00304819" w:rsidRDefault="008630A3" w:rsidP="008630A3">
      <w:pPr>
        <w:spacing w:line="360" w:lineRule="auto"/>
        <w:jc w:val="both"/>
        <w:rPr>
          <w:rFonts w:ascii="Palatino Linotype" w:eastAsiaTheme="minorHAnsi" w:hAnsi="Palatino Linotype" w:cs="Arial"/>
          <w:lang w:val="es-MX" w:eastAsia="en-US"/>
        </w:rPr>
      </w:pPr>
    </w:p>
    <w:p w14:paraId="0FC103F2" w14:textId="77777777" w:rsidR="008630A3" w:rsidRPr="00304819" w:rsidRDefault="008630A3" w:rsidP="008630A3">
      <w:pPr>
        <w:spacing w:line="360" w:lineRule="auto"/>
        <w:jc w:val="center"/>
        <w:rPr>
          <w:rFonts w:ascii="Palatino Linotype" w:eastAsiaTheme="minorHAnsi" w:hAnsi="Palatino Linotype" w:cs="Arial"/>
          <w:b/>
          <w:sz w:val="28"/>
          <w:lang w:val="es-MX" w:eastAsia="en-US"/>
        </w:rPr>
      </w:pPr>
      <w:r w:rsidRPr="00304819">
        <w:rPr>
          <w:rFonts w:ascii="Palatino Linotype" w:eastAsiaTheme="minorHAnsi" w:hAnsi="Palatino Linotype" w:cs="Arial"/>
          <w:b/>
          <w:sz w:val="28"/>
          <w:lang w:val="es-MX" w:eastAsia="en-US"/>
        </w:rPr>
        <w:t xml:space="preserve">C O N S I D E R A N D O </w:t>
      </w:r>
    </w:p>
    <w:p w14:paraId="7AC102B3" w14:textId="77777777" w:rsidR="008630A3" w:rsidRPr="00304819" w:rsidRDefault="008630A3" w:rsidP="008630A3">
      <w:pPr>
        <w:spacing w:line="360" w:lineRule="auto"/>
        <w:jc w:val="center"/>
        <w:rPr>
          <w:rFonts w:ascii="Palatino Linotype" w:eastAsiaTheme="minorHAnsi" w:hAnsi="Palatino Linotype" w:cs="Arial"/>
          <w:b/>
          <w:sz w:val="28"/>
          <w:lang w:val="es-MX" w:eastAsia="en-US"/>
        </w:rPr>
      </w:pPr>
    </w:p>
    <w:p w14:paraId="5991782C" w14:textId="77777777" w:rsidR="008630A3" w:rsidRPr="00304819" w:rsidRDefault="008630A3" w:rsidP="008630A3">
      <w:pPr>
        <w:spacing w:line="360" w:lineRule="auto"/>
        <w:rPr>
          <w:rFonts w:ascii="Palatino Linotype" w:eastAsiaTheme="minorHAnsi" w:hAnsi="Palatino Linotype" w:cs="Arial"/>
          <w:b/>
          <w:lang w:val="es-MX" w:eastAsia="en-US"/>
        </w:rPr>
      </w:pPr>
    </w:p>
    <w:p w14:paraId="3CBC2699" w14:textId="77777777" w:rsidR="008630A3" w:rsidRPr="00304819" w:rsidRDefault="008630A3" w:rsidP="008630A3">
      <w:pPr>
        <w:spacing w:line="360" w:lineRule="auto"/>
        <w:jc w:val="both"/>
        <w:rPr>
          <w:rFonts w:ascii="Palatino Linotype" w:eastAsiaTheme="minorHAnsi" w:hAnsi="Palatino Linotype" w:cs="Arial"/>
          <w:sz w:val="28"/>
          <w:lang w:val="es-MX" w:eastAsia="en-US"/>
        </w:rPr>
      </w:pPr>
      <w:r w:rsidRPr="00304819">
        <w:rPr>
          <w:rFonts w:ascii="Palatino Linotype" w:eastAsiaTheme="minorHAnsi" w:hAnsi="Palatino Linotype" w:cs="Arial"/>
          <w:b/>
          <w:sz w:val="28"/>
          <w:lang w:val="es-MX" w:eastAsia="en-US"/>
        </w:rPr>
        <w:t>PRIMERO. De la competencia</w:t>
      </w:r>
      <w:r w:rsidRPr="00304819">
        <w:rPr>
          <w:rFonts w:ascii="Palatino Linotype" w:eastAsiaTheme="minorHAnsi" w:hAnsi="Palatino Linotype" w:cs="Arial"/>
          <w:sz w:val="28"/>
          <w:lang w:val="es-MX" w:eastAsia="en-US"/>
        </w:rPr>
        <w:t>.</w:t>
      </w:r>
    </w:p>
    <w:p w14:paraId="192183AA" w14:textId="77777777" w:rsidR="008630A3" w:rsidRPr="00304819" w:rsidRDefault="008630A3" w:rsidP="008630A3">
      <w:pPr>
        <w:spacing w:line="360" w:lineRule="auto"/>
        <w:jc w:val="both"/>
        <w:rPr>
          <w:rFonts w:ascii="Palatino Linotype" w:hAnsi="Palatino Linotype"/>
        </w:rPr>
      </w:pPr>
      <w:r w:rsidRPr="00304819">
        <w:rPr>
          <w:rFonts w:ascii="Palatino Linotype" w:hAnsi="Palatino Linotype"/>
        </w:rPr>
        <w:t xml:space="preserve">Este Instituto de Transparencia, Acceso a la Información Pública y Protección de Datos Personales del Estado de México y Municipios es competente para conocer y resolver </w:t>
      </w:r>
      <w:r w:rsidRPr="00304819">
        <w:rPr>
          <w:rFonts w:ascii="Palatino Linotype" w:hAnsi="Palatino Linotype"/>
        </w:rPr>
        <w:lastRenderedPageBreak/>
        <w:t>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5C4E08F" w14:textId="77777777" w:rsidR="008630A3" w:rsidRPr="00304819" w:rsidRDefault="008630A3" w:rsidP="008630A3">
      <w:pPr>
        <w:spacing w:line="360" w:lineRule="auto"/>
        <w:jc w:val="both"/>
        <w:rPr>
          <w:rFonts w:ascii="Palatino Linotype" w:eastAsiaTheme="minorHAnsi" w:hAnsi="Palatino Linotype" w:cs="Arial"/>
          <w:lang w:val="es-MX" w:eastAsia="en-US"/>
        </w:rPr>
      </w:pPr>
    </w:p>
    <w:p w14:paraId="5CE79295" w14:textId="77777777" w:rsidR="008630A3" w:rsidRPr="00304819" w:rsidRDefault="008630A3" w:rsidP="008630A3">
      <w:pPr>
        <w:autoSpaceDE w:val="0"/>
        <w:autoSpaceDN w:val="0"/>
        <w:adjustRightInd w:val="0"/>
        <w:spacing w:line="360" w:lineRule="auto"/>
        <w:jc w:val="both"/>
        <w:rPr>
          <w:rFonts w:ascii="Palatino Linotype" w:eastAsiaTheme="minorHAnsi" w:hAnsi="Palatino Linotype" w:cs="Arial"/>
          <w:b/>
          <w:sz w:val="28"/>
          <w:lang w:val="es-MX" w:eastAsia="en-US"/>
        </w:rPr>
      </w:pPr>
      <w:r w:rsidRPr="00304819">
        <w:rPr>
          <w:rFonts w:ascii="Palatino Linotype" w:eastAsiaTheme="minorHAnsi" w:hAnsi="Palatino Linotype" w:cs="Arial"/>
          <w:b/>
          <w:sz w:val="28"/>
          <w:lang w:val="es-MX" w:eastAsia="en-US"/>
        </w:rPr>
        <w:t xml:space="preserve">SEGUNDO. De los alcances del Recurso de Revisión. </w:t>
      </w:r>
    </w:p>
    <w:p w14:paraId="3AEF46A8" w14:textId="77777777" w:rsidR="008630A3" w:rsidRPr="00304819" w:rsidRDefault="008630A3" w:rsidP="008630A3">
      <w:pPr>
        <w:autoSpaceDE w:val="0"/>
        <w:autoSpaceDN w:val="0"/>
        <w:adjustRightInd w:val="0"/>
        <w:spacing w:line="360" w:lineRule="auto"/>
        <w:jc w:val="both"/>
        <w:rPr>
          <w:rFonts w:ascii="Palatino Linotype" w:eastAsiaTheme="minorHAnsi" w:hAnsi="Palatino Linotype" w:cs="Arial"/>
          <w:lang w:val="es-MX" w:eastAsia="en-US"/>
        </w:rPr>
      </w:pPr>
      <w:r w:rsidRPr="00304819">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8765D6C" w14:textId="77777777" w:rsidR="008630A3" w:rsidRPr="00304819" w:rsidRDefault="008630A3" w:rsidP="008630A3">
      <w:pPr>
        <w:autoSpaceDE w:val="0"/>
        <w:autoSpaceDN w:val="0"/>
        <w:adjustRightInd w:val="0"/>
        <w:spacing w:line="360" w:lineRule="auto"/>
        <w:jc w:val="both"/>
        <w:rPr>
          <w:rFonts w:ascii="Palatino Linotype" w:eastAsiaTheme="minorHAnsi" w:hAnsi="Palatino Linotype" w:cs="Arial"/>
          <w:lang w:val="es-MX" w:eastAsia="en-US"/>
        </w:rPr>
      </w:pPr>
    </w:p>
    <w:p w14:paraId="3FEAA92A" w14:textId="77777777" w:rsidR="008630A3" w:rsidRPr="00304819" w:rsidRDefault="008630A3" w:rsidP="008630A3">
      <w:pPr>
        <w:pBdr>
          <w:top w:val="nil"/>
          <w:left w:val="nil"/>
          <w:bottom w:val="nil"/>
          <w:right w:val="nil"/>
          <w:between w:val="nil"/>
        </w:pBdr>
        <w:spacing w:line="360" w:lineRule="auto"/>
        <w:contextualSpacing/>
        <w:jc w:val="both"/>
        <w:rPr>
          <w:rFonts w:ascii="Palatino Linotype" w:hAnsi="Palatino Linotype" w:cs="Arial"/>
          <w:b/>
          <w:sz w:val="26"/>
          <w:szCs w:val="26"/>
        </w:rPr>
      </w:pPr>
      <w:r w:rsidRPr="00304819">
        <w:rPr>
          <w:rFonts w:ascii="Palatino Linotype" w:eastAsia="Palatino Linotype" w:hAnsi="Palatino Linotype" w:cs="Palatino Linotype"/>
          <w:b/>
          <w:color w:val="000000"/>
          <w:sz w:val="26"/>
          <w:szCs w:val="26"/>
        </w:rPr>
        <w:t>TERCERO</w:t>
      </w:r>
      <w:r w:rsidRPr="00304819">
        <w:rPr>
          <w:rFonts w:ascii="Palatino Linotype" w:hAnsi="Palatino Linotype" w:cs="Arial"/>
          <w:b/>
          <w:sz w:val="26"/>
          <w:szCs w:val="26"/>
        </w:rPr>
        <w:t>. Cuestiones de previo y especial pronunciamiento.</w:t>
      </w:r>
    </w:p>
    <w:p w14:paraId="28687B30" w14:textId="77777777" w:rsidR="008630A3" w:rsidRPr="00304819" w:rsidRDefault="008630A3" w:rsidP="008630A3">
      <w:pPr>
        <w:pBdr>
          <w:top w:val="nil"/>
          <w:left w:val="nil"/>
          <w:bottom w:val="nil"/>
          <w:right w:val="nil"/>
          <w:between w:val="nil"/>
        </w:pBdr>
        <w:spacing w:line="360" w:lineRule="auto"/>
        <w:contextualSpacing/>
        <w:jc w:val="both"/>
        <w:rPr>
          <w:rFonts w:ascii="Palatino Linotype" w:hAnsi="Palatino Linotype" w:cs="Arial"/>
          <w:lang w:val="es-MX"/>
        </w:rPr>
      </w:pPr>
      <w:r w:rsidRPr="00304819">
        <w:rPr>
          <w:rFonts w:ascii="Palatino Linotype" w:hAnsi="Palatino Linotype" w:cs="Arial"/>
          <w:lang w:val="es-MX"/>
        </w:rPr>
        <w:t>Los Recursos de Revisión en estudio contienen los elementos normativos de validez exigidos en la Ley de Transparencia y Acceso a la Información Pública del Estado de México y Municipios, establecidos en el artículo 180 que enuncia:</w:t>
      </w:r>
    </w:p>
    <w:p w14:paraId="4B4AAC7D" w14:textId="77777777" w:rsidR="008630A3" w:rsidRPr="00304819" w:rsidRDefault="008630A3" w:rsidP="008630A3">
      <w:pPr>
        <w:autoSpaceDE w:val="0"/>
        <w:autoSpaceDN w:val="0"/>
        <w:adjustRightInd w:val="0"/>
        <w:ind w:left="567" w:right="567"/>
        <w:jc w:val="both"/>
        <w:rPr>
          <w:rFonts w:ascii="Palatino Linotype" w:hAnsi="Palatino Linotype" w:cs="Arial"/>
          <w:i/>
          <w:iCs/>
          <w:sz w:val="22"/>
          <w:szCs w:val="22"/>
          <w:lang w:val="es-MX"/>
        </w:rPr>
      </w:pPr>
      <w:r w:rsidRPr="00304819">
        <w:rPr>
          <w:rFonts w:ascii="Palatino Linotype" w:hAnsi="Palatino Linotype" w:cs="Arial"/>
          <w:i/>
          <w:iCs/>
          <w:sz w:val="22"/>
          <w:szCs w:val="22"/>
          <w:lang w:val="es-MX"/>
        </w:rPr>
        <w:t>“Artículo 180. El recurso de revisión contendrá:</w:t>
      </w:r>
    </w:p>
    <w:p w14:paraId="0AC81F44" w14:textId="77777777" w:rsidR="008630A3" w:rsidRPr="00304819" w:rsidRDefault="008630A3" w:rsidP="008630A3">
      <w:pPr>
        <w:autoSpaceDE w:val="0"/>
        <w:autoSpaceDN w:val="0"/>
        <w:adjustRightInd w:val="0"/>
        <w:ind w:left="567" w:right="567"/>
        <w:jc w:val="both"/>
        <w:rPr>
          <w:rFonts w:ascii="Palatino Linotype" w:hAnsi="Palatino Linotype" w:cs="Arial"/>
          <w:i/>
          <w:iCs/>
          <w:sz w:val="22"/>
          <w:szCs w:val="22"/>
          <w:lang w:val="es-MX"/>
        </w:rPr>
      </w:pPr>
      <w:r w:rsidRPr="00304819">
        <w:rPr>
          <w:rFonts w:ascii="Palatino Linotype" w:hAnsi="Palatino Linotype" w:cs="Arial"/>
          <w:i/>
          <w:iCs/>
          <w:sz w:val="22"/>
          <w:szCs w:val="22"/>
          <w:lang w:val="es-MX"/>
        </w:rPr>
        <w:lastRenderedPageBreak/>
        <w:t>I. El sujeto obligado ante la cual se presentó la solicitud;</w:t>
      </w:r>
    </w:p>
    <w:p w14:paraId="3A641DBD" w14:textId="77777777" w:rsidR="008630A3" w:rsidRPr="00304819" w:rsidRDefault="008630A3" w:rsidP="008630A3">
      <w:pPr>
        <w:autoSpaceDE w:val="0"/>
        <w:autoSpaceDN w:val="0"/>
        <w:adjustRightInd w:val="0"/>
        <w:ind w:left="567" w:right="567"/>
        <w:jc w:val="both"/>
        <w:rPr>
          <w:rFonts w:ascii="Palatino Linotype" w:hAnsi="Palatino Linotype" w:cs="Arial"/>
          <w:i/>
          <w:iCs/>
          <w:sz w:val="22"/>
          <w:szCs w:val="22"/>
          <w:lang w:val="es-MX"/>
        </w:rPr>
      </w:pPr>
      <w:r w:rsidRPr="00304819">
        <w:rPr>
          <w:rFonts w:ascii="Palatino Linotype" w:hAnsi="Palatino Linotype" w:cs="Arial"/>
          <w:b/>
          <w:bCs/>
          <w:i/>
          <w:iCs/>
          <w:sz w:val="22"/>
          <w:szCs w:val="22"/>
          <w:u w:val="single"/>
          <w:lang w:val="es-MX"/>
        </w:rPr>
        <w:t>II. El nombre del solicitante</w:t>
      </w:r>
      <w:r w:rsidRPr="00304819">
        <w:rPr>
          <w:rFonts w:ascii="Palatino Linotype" w:hAnsi="Palatino Linotype" w:cs="Arial"/>
          <w:i/>
          <w:iCs/>
          <w:sz w:val="22"/>
          <w:szCs w:val="22"/>
          <w:lang w:val="es-MX"/>
        </w:rPr>
        <w:t xml:space="preserve"> que recurre o de su representante y, en su caso, del tercero interesado, así como la dirección o medio que señale para recibir notificaciones; </w:t>
      </w:r>
    </w:p>
    <w:p w14:paraId="2DD5B1AE" w14:textId="77777777" w:rsidR="008630A3" w:rsidRPr="00304819" w:rsidRDefault="008630A3" w:rsidP="008630A3">
      <w:pPr>
        <w:autoSpaceDE w:val="0"/>
        <w:autoSpaceDN w:val="0"/>
        <w:adjustRightInd w:val="0"/>
        <w:ind w:left="567" w:right="567"/>
        <w:jc w:val="both"/>
        <w:rPr>
          <w:rFonts w:ascii="Palatino Linotype" w:hAnsi="Palatino Linotype" w:cs="Arial"/>
          <w:i/>
          <w:iCs/>
          <w:sz w:val="22"/>
          <w:szCs w:val="22"/>
          <w:lang w:val="es-MX"/>
        </w:rPr>
      </w:pPr>
      <w:r w:rsidRPr="00304819">
        <w:rPr>
          <w:rFonts w:ascii="Palatino Linotype" w:hAnsi="Palatino Linotype" w:cs="Arial"/>
          <w:i/>
          <w:iCs/>
          <w:sz w:val="22"/>
          <w:szCs w:val="22"/>
          <w:lang w:val="es-MX"/>
        </w:rPr>
        <w:t>III. El número de folio de respuesta de la solicitud de acceso;</w:t>
      </w:r>
    </w:p>
    <w:p w14:paraId="7A0E27C4" w14:textId="77777777" w:rsidR="008630A3" w:rsidRPr="00304819" w:rsidRDefault="008630A3" w:rsidP="008630A3">
      <w:pPr>
        <w:autoSpaceDE w:val="0"/>
        <w:autoSpaceDN w:val="0"/>
        <w:adjustRightInd w:val="0"/>
        <w:ind w:left="567" w:right="567"/>
        <w:jc w:val="both"/>
        <w:rPr>
          <w:rFonts w:ascii="Palatino Linotype" w:hAnsi="Palatino Linotype" w:cs="Arial"/>
          <w:i/>
          <w:iCs/>
          <w:sz w:val="22"/>
          <w:szCs w:val="22"/>
          <w:lang w:val="es-MX"/>
        </w:rPr>
      </w:pPr>
      <w:r w:rsidRPr="00304819">
        <w:rPr>
          <w:rFonts w:ascii="Palatino Linotype" w:hAnsi="Palatino Linotype" w:cs="Arial"/>
          <w:i/>
          <w:iCs/>
          <w:sz w:val="22"/>
          <w:szCs w:val="22"/>
          <w:lang w:val="es-MX"/>
        </w:rPr>
        <w:t>IV. La fecha en que fue notificada la respuesta al solicitante o tuvo conocimiento del acto reclamado, o de presentación de la solicitud, en caso de falta de respuesta;</w:t>
      </w:r>
    </w:p>
    <w:p w14:paraId="0C1875F4" w14:textId="77777777" w:rsidR="008630A3" w:rsidRPr="00304819" w:rsidRDefault="008630A3" w:rsidP="008630A3">
      <w:pPr>
        <w:autoSpaceDE w:val="0"/>
        <w:autoSpaceDN w:val="0"/>
        <w:adjustRightInd w:val="0"/>
        <w:ind w:left="567" w:right="567"/>
        <w:jc w:val="both"/>
        <w:rPr>
          <w:rFonts w:ascii="Palatino Linotype" w:hAnsi="Palatino Linotype" w:cs="Arial"/>
          <w:i/>
          <w:iCs/>
          <w:sz w:val="22"/>
          <w:szCs w:val="22"/>
          <w:lang w:val="es-MX"/>
        </w:rPr>
      </w:pPr>
      <w:r w:rsidRPr="00304819">
        <w:rPr>
          <w:rFonts w:ascii="Palatino Linotype" w:hAnsi="Palatino Linotype" w:cs="Arial"/>
          <w:i/>
          <w:iCs/>
          <w:sz w:val="22"/>
          <w:szCs w:val="22"/>
          <w:lang w:val="es-MX"/>
        </w:rPr>
        <w:t>V. El acto que se recurre;</w:t>
      </w:r>
    </w:p>
    <w:p w14:paraId="2171CCE9" w14:textId="77777777" w:rsidR="008630A3" w:rsidRPr="00304819" w:rsidRDefault="008630A3" w:rsidP="008630A3">
      <w:pPr>
        <w:autoSpaceDE w:val="0"/>
        <w:autoSpaceDN w:val="0"/>
        <w:adjustRightInd w:val="0"/>
        <w:ind w:left="567" w:right="567"/>
        <w:jc w:val="both"/>
        <w:rPr>
          <w:rFonts w:ascii="Palatino Linotype" w:hAnsi="Palatino Linotype" w:cs="Arial"/>
          <w:i/>
          <w:iCs/>
          <w:sz w:val="22"/>
          <w:szCs w:val="22"/>
          <w:lang w:val="es-MX"/>
        </w:rPr>
      </w:pPr>
      <w:r w:rsidRPr="00304819">
        <w:rPr>
          <w:rFonts w:ascii="Palatino Linotype" w:hAnsi="Palatino Linotype" w:cs="Arial"/>
          <w:i/>
          <w:iCs/>
          <w:sz w:val="22"/>
          <w:szCs w:val="22"/>
          <w:lang w:val="es-MX"/>
        </w:rPr>
        <w:t>VI. Las razones o motivos de inconformidad;</w:t>
      </w:r>
    </w:p>
    <w:p w14:paraId="25CED41F" w14:textId="77777777" w:rsidR="008630A3" w:rsidRPr="00304819" w:rsidRDefault="008630A3" w:rsidP="008630A3">
      <w:pPr>
        <w:autoSpaceDE w:val="0"/>
        <w:autoSpaceDN w:val="0"/>
        <w:adjustRightInd w:val="0"/>
        <w:ind w:left="567" w:right="567"/>
        <w:jc w:val="both"/>
        <w:rPr>
          <w:rFonts w:ascii="Palatino Linotype" w:hAnsi="Palatino Linotype" w:cs="Arial"/>
          <w:i/>
          <w:iCs/>
          <w:sz w:val="22"/>
          <w:szCs w:val="22"/>
          <w:lang w:val="es-MX"/>
        </w:rPr>
      </w:pPr>
      <w:r w:rsidRPr="00304819">
        <w:rPr>
          <w:rFonts w:ascii="Palatino Linotype" w:hAnsi="Palatino Linotype" w:cs="Arial"/>
          <w:i/>
          <w:iCs/>
          <w:sz w:val="22"/>
          <w:szCs w:val="22"/>
          <w:lang w:val="es-MX"/>
        </w:rPr>
        <w:t>VII. La copia de la respuesta que se impugna y, en su caso, de la notificación correspondiente, en el caso de respuesta de la solicitud; y</w:t>
      </w:r>
    </w:p>
    <w:p w14:paraId="0AAC7C10" w14:textId="77777777" w:rsidR="008630A3" w:rsidRPr="00304819" w:rsidRDefault="008630A3" w:rsidP="008630A3">
      <w:pPr>
        <w:autoSpaceDE w:val="0"/>
        <w:autoSpaceDN w:val="0"/>
        <w:adjustRightInd w:val="0"/>
        <w:ind w:left="567" w:right="567"/>
        <w:jc w:val="both"/>
        <w:rPr>
          <w:rFonts w:ascii="Palatino Linotype" w:hAnsi="Palatino Linotype" w:cs="Arial"/>
          <w:i/>
          <w:iCs/>
          <w:sz w:val="22"/>
          <w:szCs w:val="22"/>
          <w:lang w:val="es-MX"/>
        </w:rPr>
      </w:pPr>
      <w:r w:rsidRPr="00304819">
        <w:rPr>
          <w:rFonts w:ascii="Palatino Linotype" w:hAnsi="Palatino Linotype" w:cs="Arial"/>
          <w:i/>
          <w:iCs/>
          <w:sz w:val="22"/>
          <w:szCs w:val="22"/>
          <w:lang w:val="es-MX"/>
        </w:rPr>
        <w:t>VIII. Firma del recurrente, en su caso, cuando se presente por escrito, requisito sin el cual se dará trámite al recurso.</w:t>
      </w:r>
    </w:p>
    <w:p w14:paraId="16201A47" w14:textId="77777777" w:rsidR="008630A3" w:rsidRPr="00304819" w:rsidRDefault="008630A3" w:rsidP="008630A3">
      <w:pPr>
        <w:autoSpaceDE w:val="0"/>
        <w:autoSpaceDN w:val="0"/>
        <w:adjustRightInd w:val="0"/>
        <w:ind w:left="567" w:right="567"/>
        <w:jc w:val="both"/>
        <w:rPr>
          <w:rFonts w:ascii="Palatino Linotype" w:hAnsi="Palatino Linotype" w:cs="Arial"/>
          <w:i/>
          <w:iCs/>
          <w:sz w:val="22"/>
          <w:szCs w:val="22"/>
          <w:lang w:val="es-MX"/>
        </w:rPr>
      </w:pPr>
      <w:r w:rsidRPr="00304819">
        <w:rPr>
          <w:rFonts w:ascii="Palatino Linotype" w:hAnsi="Palatino Linotype" w:cs="Arial"/>
          <w:i/>
          <w:iCs/>
          <w:sz w:val="22"/>
          <w:szCs w:val="22"/>
          <w:lang w:val="es-MX"/>
        </w:rPr>
        <w:t>Adicionalmente, se podrán anexar las pruebas y demás elementos que considere procedentes someter a juicio del Instituto.</w:t>
      </w:r>
    </w:p>
    <w:p w14:paraId="689CCC90" w14:textId="77777777" w:rsidR="008630A3" w:rsidRPr="00304819" w:rsidRDefault="008630A3" w:rsidP="008630A3">
      <w:pPr>
        <w:autoSpaceDE w:val="0"/>
        <w:autoSpaceDN w:val="0"/>
        <w:adjustRightInd w:val="0"/>
        <w:ind w:left="567" w:right="567"/>
        <w:jc w:val="both"/>
        <w:rPr>
          <w:rFonts w:ascii="Palatino Linotype" w:hAnsi="Palatino Linotype" w:cs="Arial"/>
          <w:i/>
          <w:iCs/>
          <w:sz w:val="22"/>
          <w:szCs w:val="22"/>
          <w:lang w:val="es-MX"/>
        </w:rPr>
      </w:pPr>
      <w:r w:rsidRPr="00304819">
        <w:rPr>
          <w:rFonts w:ascii="Palatino Linotype" w:hAnsi="Palatino Linotype" w:cs="Arial"/>
          <w:i/>
          <w:iCs/>
          <w:sz w:val="22"/>
          <w:szCs w:val="22"/>
          <w:lang w:val="es-MX"/>
        </w:rPr>
        <w:t>En ningún caso será necesario que el particular ratifique el recurso de revisión interpuesto.</w:t>
      </w:r>
    </w:p>
    <w:p w14:paraId="6260A80C" w14:textId="77777777" w:rsidR="008630A3" w:rsidRPr="00304819" w:rsidRDefault="008630A3" w:rsidP="008630A3">
      <w:pPr>
        <w:autoSpaceDE w:val="0"/>
        <w:autoSpaceDN w:val="0"/>
        <w:adjustRightInd w:val="0"/>
        <w:ind w:left="567" w:right="567"/>
        <w:jc w:val="both"/>
        <w:rPr>
          <w:rFonts w:ascii="Palatino Linotype" w:hAnsi="Palatino Linotype" w:cs="Arial"/>
          <w:b/>
          <w:bCs/>
          <w:i/>
          <w:iCs/>
          <w:sz w:val="22"/>
          <w:szCs w:val="22"/>
          <w:u w:val="single"/>
          <w:lang w:val="es-MX"/>
        </w:rPr>
      </w:pPr>
      <w:r w:rsidRPr="00304819">
        <w:rPr>
          <w:rFonts w:ascii="Palatino Linotype" w:hAnsi="Palatino Linotype" w:cs="Arial"/>
          <w:b/>
          <w:bCs/>
          <w:i/>
          <w:iCs/>
          <w:sz w:val="22"/>
          <w:szCs w:val="22"/>
          <w:u w:val="single"/>
          <w:lang w:val="es-MX"/>
        </w:rPr>
        <w:t>En caso de que el recurso se interponga de manera electrónica no será indispensable que contengan los requisitos establecidos en las fracciones II, IV, VII y VIII.” [Sic]</w:t>
      </w:r>
    </w:p>
    <w:p w14:paraId="311BB83D" w14:textId="77777777" w:rsidR="008630A3" w:rsidRPr="00304819" w:rsidRDefault="008630A3" w:rsidP="008630A3">
      <w:pPr>
        <w:autoSpaceDE w:val="0"/>
        <w:autoSpaceDN w:val="0"/>
        <w:adjustRightInd w:val="0"/>
        <w:spacing w:line="360" w:lineRule="auto"/>
        <w:jc w:val="both"/>
        <w:rPr>
          <w:rFonts w:ascii="Palatino Linotype" w:hAnsi="Palatino Linotype"/>
        </w:rPr>
      </w:pPr>
    </w:p>
    <w:p w14:paraId="0F77DADF" w14:textId="77777777" w:rsidR="008630A3" w:rsidRPr="00304819" w:rsidRDefault="008630A3" w:rsidP="008630A3">
      <w:pPr>
        <w:autoSpaceDE w:val="0"/>
        <w:autoSpaceDN w:val="0"/>
        <w:adjustRightInd w:val="0"/>
        <w:spacing w:line="360" w:lineRule="auto"/>
        <w:jc w:val="both"/>
        <w:rPr>
          <w:rFonts w:ascii="Palatino Linotype" w:hAnsi="Palatino Linotype"/>
        </w:rPr>
      </w:pPr>
      <w:r w:rsidRPr="00304819">
        <w:rPr>
          <w:rFonts w:ascii="Palatino Linotype" w:hAnsi="Palatino Linotype"/>
        </w:rPr>
        <w:t xml:space="preserve">Cabe señalar que la parte Recurrente </w:t>
      </w:r>
      <w:r w:rsidRPr="00304819">
        <w:rPr>
          <w:rFonts w:ascii="Palatino Linotype" w:hAnsi="Palatino Linotype"/>
          <w:u w:val="single"/>
        </w:rPr>
        <w:t xml:space="preserve">no proporcionó su nombre al ejercer su derecho de acceso a la información pública; </w:t>
      </w:r>
      <w:r w:rsidRPr="00304819">
        <w:rPr>
          <w:rFonts w:ascii="Palatino Linotype" w:hAnsi="Palatino Linotype"/>
        </w:rPr>
        <w:t xml:space="preserve">sin embargo,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04146745" w14:textId="77777777" w:rsidR="008630A3" w:rsidRPr="00304819" w:rsidRDefault="008630A3" w:rsidP="008630A3">
      <w:pPr>
        <w:autoSpaceDE w:val="0"/>
        <w:autoSpaceDN w:val="0"/>
        <w:adjustRightInd w:val="0"/>
        <w:ind w:left="567" w:right="567"/>
        <w:jc w:val="both"/>
        <w:rPr>
          <w:rFonts w:ascii="Palatino Linotype" w:hAnsi="Palatino Linotype"/>
          <w:i/>
          <w:iCs/>
          <w:sz w:val="22"/>
          <w:szCs w:val="22"/>
        </w:rPr>
      </w:pPr>
      <w:r w:rsidRPr="00304819">
        <w:rPr>
          <w:rFonts w:ascii="Palatino Linotype" w:hAnsi="Palatino Linotype"/>
          <w:i/>
          <w:iCs/>
          <w:sz w:val="22"/>
          <w:szCs w:val="22"/>
        </w:rPr>
        <w:t>“</w:t>
      </w:r>
      <w:r w:rsidRPr="00304819">
        <w:rPr>
          <w:rFonts w:ascii="Palatino Linotype" w:hAnsi="Palatino Linotype"/>
          <w:b/>
          <w:i/>
          <w:iCs/>
          <w:sz w:val="22"/>
          <w:szCs w:val="22"/>
        </w:rPr>
        <w:t>Artículo 55</w:t>
      </w:r>
      <w:proofErr w:type="gramStart"/>
      <w:r w:rsidRPr="00304819">
        <w:rPr>
          <w:rFonts w:ascii="Palatino Linotype" w:hAnsi="Palatino Linotype"/>
          <w:b/>
          <w:i/>
          <w:iCs/>
          <w:sz w:val="22"/>
          <w:szCs w:val="22"/>
        </w:rPr>
        <w:t>.(</w:t>
      </w:r>
      <w:proofErr w:type="gramEnd"/>
      <w:r w:rsidRPr="00304819">
        <w:rPr>
          <w:rFonts w:ascii="Palatino Linotype" w:hAnsi="Palatino Linotype"/>
          <w:b/>
          <w:i/>
          <w:iCs/>
          <w:sz w:val="22"/>
          <w:szCs w:val="22"/>
        </w:rPr>
        <w:t>…)</w:t>
      </w:r>
    </w:p>
    <w:p w14:paraId="1DCA75C5" w14:textId="77777777" w:rsidR="008630A3" w:rsidRPr="00304819" w:rsidRDefault="008630A3" w:rsidP="008630A3">
      <w:pPr>
        <w:autoSpaceDE w:val="0"/>
        <w:autoSpaceDN w:val="0"/>
        <w:adjustRightInd w:val="0"/>
        <w:ind w:left="567" w:right="567"/>
        <w:jc w:val="both"/>
        <w:rPr>
          <w:rFonts w:ascii="Palatino Linotype" w:hAnsi="Palatino Linotype"/>
          <w:i/>
          <w:iCs/>
          <w:sz w:val="22"/>
          <w:szCs w:val="22"/>
        </w:rPr>
      </w:pPr>
      <w:r w:rsidRPr="00304819">
        <w:rPr>
          <w:rFonts w:ascii="Palatino Linotype" w:hAnsi="Palatino Linotype"/>
          <w:i/>
          <w:iCs/>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7B14C6C7" w14:textId="77777777" w:rsidR="008630A3" w:rsidRPr="00304819" w:rsidRDefault="008630A3" w:rsidP="008630A3">
      <w:pPr>
        <w:autoSpaceDE w:val="0"/>
        <w:autoSpaceDN w:val="0"/>
        <w:adjustRightInd w:val="0"/>
        <w:spacing w:line="360" w:lineRule="auto"/>
        <w:ind w:right="567"/>
        <w:jc w:val="both"/>
        <w:rPr>
          <w:rFonts w:ascii="Palatino Linotype" w:hAnsi="Palatino Linotype" w:cs="Arial"/>
          <w:b/>
          <w:i/>
          <w:iCs/>
          <w:sz w:val="28"/>
          <w:szCs w:val="28"/>
          <w:lang w:val="es-MX"/>
        </w:rPr>
      </w:pPr>
    </w:p>
    <w:p w14:paraId="671AB3AE" w14:textId="77777777" w:rsidR="008630A3" w:rsidRPr="00304819" w:rsidRDefault="008630A3" w:rsidP="008630A3">
      <w:pPr>
        <w:autoSpaceDE w:val="0"/>
        <w:autoSpaceDN w:val="0"/>
        <w:adjustRightInd w:val="0"/>
        <w:spacing w:line="360" w:lineRule="auto"/>
        <w:jc w:val="both"/>
        <w:rPr>
          <w:rFonts w:ascii="Palatino Linotype" w:hAnsi="Palatino Linotype"/>
          <w:lang w:val="es-MX"/>
        </w:rPr>
      </w:pPr>
      <w:r w:rsidRPr="00304819">
        <w:rPr>
          <w:rFonts w:ascii="Palatino Linotype" w:hAnsi="Palatino Linotype"/>
          <w:lang w:val="es-MX"/>
        </w:rPr>
        <w:t>Robusteciendo lo anterior se encuentra lo dispuesto en el artículo 5 párrafos vigésimo, vigésimo primero y vigésimo segundo, de la Constitución Política del Estado Libre y Soberano de México, se establece lo siguiente:</w:t>
      </w:r>
    </w:p>
    <w:p w14:paraId="066C0FED" w14:textId="77777777" w:rsidR="008630A3" w:rsidRPr="00304819" w:rsidRDefault="008630A3" w:rsidP="008630A3">
      <w:pPr>
        <w:autoSpaceDE w:val="0"/>
        <w:autoSpaceDN w:val="0"/>
        <w:adjustRightInd w:val="0"/>
        <w:ind w:left="567" w:right="567"/>
        <w:jc w:val="center"/>
        <w:rPr>
          <w:rFonts w:ascii="Palatino Linotype" w:hAnsi="Palatino Linotype"/>
          <w:b/>
          <w:bCs/>
          <w:i/>
          <w:iCs/>
          <w:sz w:val="22"/>
          <w:szCs w:val="22"/>
          <w:u w:val="single"/>
          <w:lang w:val="es-MX"/>
        </w:rPr>
      </w:pPr>
      <w:r w:rsidRPr="00304819">
        <w:rPr>
          <w:rFonts w:ascii="Palatino Linotype" w:hAnsi="Palatino Linotype"/>
          <w:b/>
          <w:bCs/>
          <w:i/>
          <w:iCs/>
          <w:sz w:val="22"/>
          <w:szCs w:val="22"/>
          <w:u w:val="single"/>
          <w:lang w:val="es-MX"/>
        </w:rPr>
        <w:lastRenderedPageBreak/>
        <w:t>Constitución Política del Estado Libre y Soberano de México</w:t>
      </w:r>
    </w:p>
    <w:p w14:paraId="7AABB848" w14:textId="77777777" w:rsidR="008630A3" w:rsidRPr="00304819" w:rsidRDefault="008630A3" w:rsidP="008630A3">
      <w:pPr>
        <w:autoSpaceDE w:val="0"/>
        <w:autoSpaceDN w:val="0"/>
        <w:adjustRightInd w:val="0"/>
        <w:ind w:left="567" w:right="567"/>
        <w:jc w:val="both"/>
        <w:rPr>
          <w:rFonts w:ascii="Palatino Linotype" w:hAnsi="Palatino Linotype"/>
          <w:i/>
          <w:iCs/>
          <w:sz w:val="22"/>
          <w:szCs w:val="22"/>
          <w:lang w:val="es-MX"/>
        </w:rPr>
      </w:pPr>
      <w:r w:rsidRPr="00304819">
        <w:rPr>
          <w:rFonts w:ascii="Palatino Linotype" w:hAnsi="Palatino Linotype"/>
          <w:i/>
          <w:iCs/>
          <w:sz w:val="22"/>
          <w:szCs w:val="22"/>
          <w:lang w:val="es-MX"/>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28C9A369" w14:textId="77777777" w:rsidR="008630A3" w:rsidRPr="00304819" w:rsidRDefault="008630A3" w:rsidP="008630A3">
      <w:pPr>
        <w:autoSpaceDE w:val="0"/>
        <w:autoSpaceDN w:val="0"/>
        <w:adjustRightInd w:val="0"/>
        <w:ind w:left="567" w:right="567"/>
        <w:jc w:val="both"/>
        <w:rPr>
          <w:rFonts w:ascii="Palatino Linotype" w:hAnsi="Palatino Linotype"/>
          <w:i/>
          <w:iCs/>
          <w:sz w:val="22"/>
          <w:szCs w:val="22"/>
          <w:lang w:val="es-MX"/>
        </w:rPr>
      </w:pPr>
      <w:r w:rsidRPr="00304819">
        <w:rPr>
          <w:rFonts w:ascii="Palatino Linotype" w:hAnsi="Palatino Linotype"/>
          <w:i/>
          <w:iCs/>
          <w:sz w:val="22"/>
          <w:szCs w:val="22"/>
          <w:lang w:val="es-MX"/>
        </w:rPr>
        <w:t xml:space="preserve">(…) </w:t>
      </w:r>
    </w:p>
    <w:p w14:paraId="5A8EB35B" w14:textId="77777777" w:rsidR="008630A3" w:rsidRPr="00304819" w:rsidRDefault="008630A3" w:rsidP="008630A3">
      <w:pPr>
        <w:autoSpaceDE w:val="0"/>
        <w:autoSpaceDN w:val="0"/>
        <w:adjustRightInd w:val="0"/>
        <w:ind w:left="567" w:right="567"/>
        <w:jc w:val="both"/>
        <w:rPr>
          <w:rFonts w:ascii="Palatino Linotype" w:hAnsi="Palatino Linotype"/>
          <w:i/>
          <w:iCs/>
          <w:sz w:val="22"/>
          <w:szCs w:val="22"/>
          <w:lang w:val="es-MX"/>
        </w:rPr>
      </w:pPr>
      <w:r w:rsidRPr="00304819">
        <w:rPr>
          <w:rFonts w:ascii="Palatino Linotype" w:hAnsi="Palatino Linotype"/>
          <w:i/>
          <w:iCs/>
          <w:sz w:val="22"/>
          <w:szCs w:val="22"/>
          <w:lang w:val="es-MX"/>
        </w:rPr>
        <w:t xml:space="preserve">Toda persona en el Estado de México, tiene derecho al libre acceso a la información plural y oportuna, así como a buscar recibir y difundir información e ideas de toda índole por cualquier medio de expresión. </w:t>
      </w:r>
    </w:p>
    <w:p w14:paraId="2F839D73" w14:textId="77777777" w:rsidR="008630A3" w:rsidRPr="00304819" w:rsidRDefault="008630A3" w:rsidP="008630A3">
      <w:pPr>
        <w:autoSpaceDE w:val="0"/>
        <w:autoSpaceDN w:val="0"/>
        <w:adjustRightInd w:val="0"/>
        <w:ind w:left="567" w:right="567"/>
        <w:jc w:val="both"/>
        <w:rPr>
          <w:rFonts w:ascii="Palatino Linotype" w:hAnsi="Palatino Linotype"/>
          <w:i/>
          <w:iCs/>
          <w:sz w:val="22"/>
          <w:szCs w:val="22"/>
          <w:lang w:val="es-MX"/>
        </w:rPr>
      </w:pPr>
      <w:r w:rsidRPr="00304819">
        <w:rPr>
          <w:rFonts w:ascii="Palatino Linotype" w:hAnsi="Palatino Linotype"/>
          <w:i/>
          <w:iCs/>
          <w:sz w:val="22"/>
          <w:szCs w:val="22"/>
          <w:lang w:val="es-MX"/>
        </w:rPr>
        <w:t xml:space="preserve">(…) </w:t>
      </w:r>
    </w:p>
    <w:p w14:paraId="673C1420" w14:textId="77777777" w:rsidR="008630A3" w:rsidRPr="00304819" w:rsidRDefault="008630A3" w:rsidP="008630A3">
      <w:pPr>
        <w:autoSpaceDE w:val="0"/>
        <w:autoSpaceDN w:val="0"/>
        <w:adjustRightInd w:val="0"/>
        <w:ind w:left="567" w:right="567"/>
        <w:jc w:val="both"/>
        <w:rPr>
          <w:rFonts w:ascii="Palatino Linotype" w:hAnsi="Palatino Linotype"/>
          <w:i/>
          <w:iCs/>
          <w:sz w:val="22"/>
          <w:szCs w:val="22"/>
          <w:lang w:val="es-MX"/>
        </w:rPr>
      </w:pPr>
      <w:r w:rsidRPr="00304819">
        <w:rPr>
          <w:rFonts w:ascii="Palatino Linotype" w:hAnsi="Palatino Linotype"/>
          <w:i/>
          <w:iCs/>
          <w:sz w:val="22"/>
          <w:szCs w:val="22"/>
          <w:lang w:val="es-MX"/>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06DCF72E" w14:textId="77777777" w:rsidR="008630A3" w:rsidRPr="00304819" w:rsidRDefault="008630A3" w:rsidP="008630A3">
      <w:pPr>
        <w:autoSpaceDE w:val="0"/>
        <w:autoSpaceDN w:val="0"/>
        <w:adjustRightInd w:val="0"/>
        <w:ind w:left="567" w:right="567"/>
        <w:jc w:val="both"/>
        <w:rPr>
          <w:rFonts w:ascii="Palatino Linotype" w:hAnsi="Palatino Linotype"/>
          <w:i/>
          <w:iCs/>
          <w:sz w:val="22"/>
          <w:szCs w:val="22"/>
          <w:lang w:val="es-MX"/>
        </w:rPr>
      </w:pPr>
      <w:r w:rsidRPr="00304819">
        <w:rPr>
          <w:rFonts w:ascii="Palatino Linotype" w:hAnsi="Palatino Linotype"/>
          <w:i/>
          <w:iCs/>
          <w:sz w:val="22"/>
          <w:szCs w:val="22"/>
          <w:lang w:val="es-MX"/>
        </w:rPr>
        <w:t xml:space="preserve">(..) </w:t>
      </w:r>
    </w:p>
    <w:p w14:paraId="6603543C" w14:textId="77777777" w:rsidR="008630A3" w:rsidRPr="00304819" w:rsidRDefault="008630A3" w:rsidP="008630A3">
      <w:pPr>
        <w:autoSpaceDE w:val="0"/>
        <w:autoSpaceDN w:val="0"/>
        <w:adjustRightInd w:val="0"/>
        <w:ind w:left="567" w:right="567"/>
        <w:jc w:val="both"/>
        <w:rPr>
          <w:rFonts w:ascii="Palatino Linotype" w:hAnsi="Palatino Linotype"/>
          <w:i/>
          <w:iCs/>
          <w:sz w:val="22"/>
          <w:szCs w:val="22"/>
          <w:lang w:val="es-MX"/>
        </w:rPr>
      </w:pPr>
      <w:r w:rsidRPr="00304819">
        <w:rPr>
          <w:rFonts w:ascii="Palatino Linotype" w:hAnsi="Palatino Linotype"/>
          <w:i/>
          <w:iCs/>
          <w:sz w:val="22"/>
          <w:szCs w:val="22"/>
          <w:lang w:val="es-MX"/>
        </w:rPr>
        <w:t>III. Toda persona, sin necesidad de acreditar interés alguno o justificar su utilización, tendrá acceso gratuito a la información pública, a sus datos personales o a la rectificación de éstos;</w:t>
      </w:r>
    </w:p>
    <w:p w14:paraId="28C3684D" w14:textId="77777777" w:rsidR="008630A3" w:rsidRPr="00304819" w:rsidRDefault="008630A3" w:rsidP="008630A3">
      <w:pPr>
        <w:autoSpaceDE w:val="0"/>
        <w:autoSpaceDN w:val="0"/>
        <w:adjustRightInd w:val="0"/>
        <w:ind w:left="567" w:right="567"/>
        <w:jc w:val="both"/>
        <w:rPr>
          <w:rFonts w:ascii="Palatino Linotype" w:hAnsi="Palatino Linotype"/>
          <w:i/>
          <w:iCs/>
          <w:sz w:val="22"/>
          <w:szCs w:val="22"/>
          <w:lang w:val="es-MX"/>
        </w:rPr>
      </w:pPr>
      <w:r w:rsidRPr="00304819">
        <w:rPr>
          <w:rFonts w:ascii="Palatino Linotype" w:hAnsi="Palatino Linotype"/>
          <w:i/>
          <w:iCs/>
          <w:sz w:val="22"/>
          <w:szCs w:val="22"/>
          <w:lang w:val="es-MX"/>
        </w:rPr>
        <w:t xml:space="preserve">IV. Se establecerán mecanismos de acceso a la información y procedimientos de revisión expeditos que se sustanciarán ante el organismo autónomo especializado e imparcial que establece esta Constitución. </w:t>
      </w:r>
    </w:p>
    <w:p w14:paraId="6B851807" w14:textId="77777777" w:rsidR="008630A3" w:rsidRPr="00304819" w:rsidRDefault="008630A3" w:rsidP="008630A3">
      <w:pPr>
        <w:autoSpaceDE w:val="0"/>
        <w:autoSpaceDN w:val="0"/>
        <w:adjustRightInd w:val="0"/>
        <w:ind w:left="567" w:right="567"/>
        <w:jc w:val="both"/>
        <w:rPr>
          <w:rFonts w:ascii="Palatino Linotype" w:hAnsi="Palatino Linotype"/>
          <w:i/>
          <w:iCs/>
          <w:sz w:val="22"/>
          <w:szCs w:val="22"/>
          <w:lang w:val="es-MX"/>
        </w:rPr>
      </w:pPr>
      <w:r w:rsidRPr="00304819">
        <w:rPr>
          <w:rFonts w:ascii="Palatino Linotype" w:hAnsi="Palatino Linotype"/>
          <w:i/>
          <w:iCs/>
          <w:sz w:val="22"/>
          <w:szCs w:val="22"/>
          <w:lang w:val="es-MX"/>
        </w:rPr>
        <w:t xml:space="preserve">(…) </w:t>
      </w:r>
    </w:p>
    <w:p w14:paraId="6BF7BE60" w14:textId="77777777" w:rsidR="008630A3" w:rsidRPr="00304819" w:rsidRDefault="008630A3" w:rsidP="008630A3">
      <w:pPr>
        <w:autoSpaceDE w:val="0"/>
        <w:autoSpaceDN w:val="0"/>
        <w:adjustRightInd w:val="0"/>
        <w:ind w:left="567" w:right="567"/>
        <w:jc w:val="both"/>
        <w:rPr>
          <w:rFonts w:ascii="Palatino Linotype" w:hAnsi="Palatino Linotype"/>
          <w:b/>
          <w:bCs/>
          <w:i/>
          <w:iCs/>
          <w:sz w:val="22"/>
          <w:szCs w:val="22"/>
          <w:lang w:val="es-MX"/>
        </w:rPr>
      </w:pPr>
      <w:r w:rsidRPr="00304819">
        <w:rPr>
          <w:rFonts w:ascii="Palatino Linotype" w:hAnsi="Palatino Linotype"/>
          <w:i/>
          <w:iCs/>
          <w:sz w:val="22"/>
          <w:szCs w:val="22"/>
          <w:lang w:val="es-MX"/>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304819">
        <w:rPr>
          <w:rFonts w:ascii="Palatino Linotype" w:hAnsi="Palatino Linotype"/>
          <w:b/>
          <w:bCs/>
          <w:i/>
          <w:iCs/>
          <w:sz w:val="22"/>
          <w:szCs w:val="22"/>
          <w:lang w:val="es-MX"/>
        </w:rPr>
        <w:t>[Sic]</w:t>
      </w:r>
    </w:p>
    <w:p w14:paraId="1A4F5034" w14:textId="77777777" w:rsidR="008630A3" w:rsidRPr="00304819" w:rsidRDefault="008630A3" w:rsidP="008630A3">
      <w:pPr>
        <w:autoSpaceDE w:val="0"/>
        <w:autoSpaceDN w:val="0"/>
        <w:adjustRightInd w:val="0"/>
        <w:ind w:left="567" w:right="567"/>
        <w:jc w:val="both"/>
        <w:rPr>
          <w:rFonts w:ascii="Palatino Linotype" w:hAnsi="Palatino Linotype"/>
          <w:b/>
          <w:bCs/>
          <w:i/>
          <w:iCs/>
          <w:sz w:val="22"/>
          <w:szCs w:val="22"/>
          <w:lang w:val="es-MX"/>
        </w:rPr>
      </w:pPr>
    </w:p>
    <w:p w14:paraId="6FC4A0F2" w14:textId="77777777" w:rsidR="008630A3" w:rsidRPr="00304819" w:rsidRDefault="008630A3" w:rsidP="008630A3">
      <w:pPr>
        <w:autoSpaceDE w:val="0"/>
        <w:autoSpaceDN w:val="0"/>
        <w:adjustRightInd w:val="0"/>
        <w:spacing w:line="360" w:lineRule="auto"/>
        <w:jc w:val="both"/>
        <w:rPr>
          <w:rFonts w:ascii="Palatino Linotype" w:hAnsi="Palatino Linotype"/>
          <w:lang w:val="es-MX"/>
        </w:rPr>
      </w:pPr>
      <w:r w:rsidRPr="00304819">
        <w:rPr>
          <w:rFonts w:ascii="Palatino Linotype" w:hAnsi="Palatino Linotype"/>
          <w:lang w:val="es-MX"/>
        </w:rPr>
        <w:t xml:space="preserve">Por otra parte, del contenido del artículo 1 de la Constitución Política de los Estados Unidos Mexicanos, se destaca lo siguiente: </w:t>
      </w:r>
    </w:p>
    <w:p w14:paraId="655F5DBF" w14:textId="77777777" w:rsidR="008630A3" w:rsidRPr="00304819" w:rsidRDefault="008630A3" w:rsidP="008630A3">
      <w:pPr>
        <w:autoSpaceDE w:val="0"/>
        <w:autoSpaceDN w:val="0"/>
        <w:adjustRightInd w:val="0"/>
        <w:ind w:left="567" w:right="567"/>
        <w:jc w:val="both"/>
        <w:rPr>
          <w:rFonts w:ascii="Palatino Linotype" w:hAnsi="Palatino Linotype"/>
          <w:i/>
          <w:iCs/>
          <w:sz w:val="22"/>
          <w:szCs w:val="22"/>
          <w:lang w:val="es-MX"/>
        </w:rPr>
      </w:pPr>
      <w:r w:rsidRPr="00304819">
        <w:rPr>
          <w:rFonts w:ascii="Palatino Linotype" w:hAnsi="Palatino Linotype"/>
          <w:i/>
          <w:iCs/>
          <w:sz w:val="22"/>
          <w:szCs w:val="22"/>
          <w:lang w:val="es-MX"/>
        </w:rPr>
        <w:t xml:space="preserve">“Artículo 1o. En los Estados Unidos Mexicanos todas las personas gozarán de los derechos humanos reconocidos en esta Constitución y en los tratados internacionales de los que el </w:t>
      </w:r>
      <w:r w:rsidRPr="00304819">
        <w:rPr>
          <w:rFonts w:ascii="Palatino Linotype" w:hAnsi="Palatino Linotype"/>
          <w:i/>
          <w:iCs/>
          <w:sz w:val="22"/>
          <w:szCs w:val="22"/>
          <w:lang w:val="es-MX"/>
        </w:rPr>
        <w:lastRenderedPageBreak/>
        <w:t>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169C4FB7" w14:textId="77777777" w:rsidR="008630A3" w:rsidRPr="00304819" w:rsidRDefault="008630A3" w:rsidP="008630A3">
      <w:pPr>
        <w:autoSpaceDE w:val="0"/>
        <w:autoSpaceDN w:val="0"/>
        <w:adjustRightInd w:val="0"/>
        <w:ind w:left="567" w:right="567"/>
        <w:jc w:val="both"/>
        <w:rPr>
          <w:rFonts w:ascii="Palatino Linotype" w:hAnsi="Palatino Linotype"/>
          <w:i/>
          <w:iCs/>
          <w:sz w:val="22"/>
          <w:szCs w:val="22"/>
          <w:lang w:val="es-MX"/>
        </w:rPr>
      </w:pPr>
      <w:r w:rsidRPr="00304819">
        <w:rPr>
          <w:rFonts w:ascii="Palatino Linotype" w:hAnsi="Palatino Linotype"/>
          <w:i/>
          <w:iCs/>
          <w:sz w:val="22"/>
          <w:szCs w:val="22"/>
          <w:lang w:val="es-MX"/>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05AAE578" w14:textId="77777777" w:rsidR="008630A3" w:rsidRPr="00304819" w:rsidRDefault="008630A3" w:rsidP="008630A3">
      <w:pPr>
        <w:autoSpaceDE w:val="0"/>
        <w:autoSpaceDN w:val="0"/>
        <w:adjustRightInd w:val="0"/>
        <w:ind w:left="567" w:right="567"/>
        <w:jc w:val="both"/>
        <w:rPr>
          <w:rFonts w:ascii="Palatino Linotype" w:hAnsi="Palatino Linotype"/>
          <w:i/>
          <w:iCs/>
          <w:lang w:val="es-MX"/>
        </w:rPr>
      </w:pPr>
    </w:p>
    <w:p w14:paraId="0831D2BC" w14:textId="77777777" w:rsidR="008630A3" w:rsidRPr="00304819" w:rsidRDefault="008630A3" w:rsidP="008630A3">
      <w:pPr>
        <w:autoSpaceDE w:val="0"/>
        <w:autoSpaceDN w:val="0"/>
        <w:adjustRightInd w:val="0"/>
        <w:spacing w:line="360" w:lineRule="auto"/>
        <w:jc w:val="both"/>
        <w:rPr>
          <w:rFonts w:ascii="Palatino Linotype" w:hAnsi="Palatino Linotype"/>
          <w:lang w:val="es-MX"/>
        </w:rPr>
      </w:pPr>
      <w:r w:rsidRPr="00304819">
        <w:rPr>
          <w:rFonts w:ascii="Palatino Linotype" w:hAnsi="Palatino Linotype"/>
          <w:lang w:val="es-MX"/>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304819">
        <w:rPr>
          <w:rFonts w:ascii="Palatino Linotype" w:hAnsi="Palatino Linotype"/>
          <w:b/>
          <w:u w:val="single"/>
          <w:lang w:val="es-MX"/>
        </w:rPr>
        <w:t>incluso, la solicitud de acceso a la información pueda ser anónima</w:t>
      </w:r>
      <w:r w:rsidRPr="00304819">
        <w:rPr>
          <w:rFonts w:ascii="Palatino Linotype" w:hAnsi="Palatino Linotype"/>
          <w:lang w:val="es-MX"/>
        </w:rPr>
        <w:t xml:space="preserve"> o no contener un nombre que identifique al solicitante o que permita tener certeza sobre su identidad.</w:t>
      </w:r>
    </w:p>
    <w:p w14:paraId="7A6E3B3A" w14:textId="77777777" w:rsidR="008630A3" w:rsidRPr="00304819" w:rsidRDefault="008630A3" w:rsidP="008630A3">
      <w:pPr>
        <w:autoSpaceDE w:val="0"/>
        <w:autoSpaceDN w:val="0"/>
        <w:adjustRightInd w:val="0"/>
        <w:spacing w:line="360" w:lineRule="auto"/>
        <w:jc w:val="both"/>
        <w:rPr>
          <w:rFonts w:ascii="Palatino Linotype" w:hAnsi="Palatino Linotype"/>
          <w:lang w:val="es-MX"/>
        </w:rPr>
      </w:pPr>
    </w:p>
    <w:p w14:paraId="71E32477" w14:textId="77777777" w:rsidR="008630A3" w:rsidRPr="00304819" w:rsidRDefault="008630A3" w:rsidP="008630A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04819">
        <w:rPr>
          <w:rFonts w:ascii="Palatino Linotype" w:hAnsi="Palatino Linotype"/>
          <w:lang w:val="es-MX"/>
        </w:rPr>
        <w:t>En conclusión, se cubrieron los requisitos de procedencia y procedibilidad y conforme a las constancias que obran en el expediente.</w:t>
      </w:r>
    </w:p>
    <w:p w14:paraId="31FAE7EF" w14:textId="77777777" w:rsidR="008630A3" w:rsidRPr="00304819" w:rsidRDefault="008630A3" w:rsidP="008630A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1A09BA9" w14:textId="77777777" w:rsidR="008630A3" w:rsidRPr="00304819" w:rsidRDefault="008630A3" w:rsidP="008630A3">
      <w:pPr>
        <w:spacing w:line="360" w:lineRule="auto"/>
        <w:jc w:val="both"/>
        <w:rPr>
          <w:rFonts w:ascii="Palatino Linotype" w:eastAsiaTheme="minorHAnsi" w:hAnsi="Palatino Linotype" w:cstheme="minorBidi"/>
          <w:b/>
          <w:sz w:val="26"/>
          <w:szCs w:val="26"/>
          <w:lang w:eastAsia="en-US"/>
        </w:rPr>
      </w:pPr>
      <w:r w:rsidRPr="00304819">
        <w:rPr>
          <w:rFonts w:ascii="Palatino Linotype" w:eastAsiaTheme="minorHAnsi" w:hAnsi="Palatino Linotype" w:cstheme="minorBidi"/>
          <w:b/>
          <w:sz w:val="26"/>
          <w:szCs w:val="26"/>
          <w:lang w:eastAsia="en-US"/>
        </w:rPr>
        <w:t xml:space="preserve">CUARTO. De las causas de improcedencia. </w:t>
      </w:r>
    </w:p>
    <w:p w14:paraId="09806216" w14:textId="77777777" w:rsidR="008630A3" w:rsidRPr="00304819" w:rsidRDefault="008630A3" w:rsidP="008630A3">
      <w:pPr>
        <w:spacing w:line="360" w:lineRule="auto"/>
        <w:jc w:val="both"/>
        <w:rPr>
          <w:rFonts w:ascii="Palatino Linotype" w:eastAsiaTheme="minorHAnsi" w:hAnsi="Palatino Linotype" w:cstheme="minorBidi"/>
          <w:lang w:eastAsia="en-US"/>
        </w:rPr>
      </w:pPr>
      <w:r w:rsidRPr="00304819">
        <w:rPr>
          <w:rFonts w:ascii="Palatino Linotype" w:eastAsiaTheme="minorHAnsi" w:hAnsi="Palatino Linotype" w:cstheme="minorBidi"/>
          <w:lang w:eastAsia="en-US"/>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sidRPr="00304819">
        <w:rPr>
          <w:rFonts w:ascii="Palatino Linotype" w:eastAsiaTheme="minorHAnsi" w:hAnsi="Palatino Linotype" w:cstheme="minorBidi"/>
          <w:lang w:eastAsia="en-US"/>
        </w:rPr>
        <w:lastRenderedPageBreak/>
        <w:t>en el artículo 9 de Ley de Transparencia y Acceso a la Información Pública del Estado de México y Municipios, en correlación con la seguridad jurídica que debe generar lo actuado ante este Órgano Garante.</w:t>
      </w:r>
    </w:p>
    <w:p w14:paraId="1D3FA89B" w14:textId="77777777" w:rsidR="008630A3" w:rsidRPr="00304819" w:rsidRDefault="008630A3" w:rsidP="008630A3">
      <w:pPr>
        <w:spacing w:line="360" w:lineRule="auto"/>
        <w:jc w:val="both"/>
        <w:rPr>
          <w:rFonts w:ascii="Palatino Linotype" w:eastAsiaTheme="minorHAnsi" w:hAnsi="Palatino Linotype" w:cstheme="minorBidi"/>
          <w:lang w:eastAsia="en-US"/>
        </w:rPr>
      </w:pPr>
    </w:p>
    <w:p w14:paraId="2E3413A5" w14:textId="77777777" w:rsidR="008630A3" w:rsidRPr="00304819" w:rsidRDefault="008630A3" w:rsidP="008630A3">
      <w:pPr>
        <w:spacing w:line="360" w:lineRule="auto"/>
        <w:jc w:val="both"/>
        <w:rPr>
          <w:rFonts w:ascii="Palatino Linotype" w:eastAsiaTheme="minorHAnsi" w:hAnsi="Palatino Linotype" w:cstheme="minorBidi"/>
          <w:lang w:eastAsia="en-US"/>
        </w:rPr>
      </w:pPr>
      <w:r w:rsidRPr="00304819">
        <w:rPr>
          <w:rFonts w:ascii="Palatino Linotype" w:eastAsiaTheme="minorHAnsi" w:hAnsi="Palatino Linotype" w:cstheme="minorBidi"/>
          <w:lang w:eastAsia="en-US"/>
        </w:rPr>
        <w:t>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1EE26E28" w14:textId="77777777" w:rsidR="008630A3" w:rsidRPr="00304819" w:rsidRDefault="008630A3" w:rsidP="008630A3">
      <w:pPr>
        <w:spacing w:line="360" w:lineRule="auto"/>
        <w:jc w:val="both"/>
        <w:rPr>
          <w:rFonts w:ascii="Palatino Linotype" w:eastAsiaTheme="minorHAnsi" w:hAnsi="Palatino Linotype" w:cstheme="minorBidi"/>
          <w:lang w:eastAsia="en-US"/>
        </w:rPr>
      </w:pPr>
    </w:p>
    <w:p w14:paraId="6FA8C21E" w14:textId="77777777" w:rsidR="008630A3" w:rsidRPr="00304819" w:rsidRDefault="008630A3" w:rsidP="008630A3">
      <w:pPr>
        <w:spacing w:line="360" w:lineRule="auto"/>
        <w:jc w:val="both"/>
        <w:rPr>
          <w:rFonts w:ascii="Palatino Linotype" w:eastAsiaTheme="minorHAnsi" w:hAnsi="Palatino Linotype" w:cstheme="minorBidi"/>
          <w:lang w:eastAsia="en-US"/>
        </w:rPr>
      </w:pPr>
      <w:r w:rsidRPr="00304819">
        <w:rPr>
          <w:rFonts w:ascii="Palatino Linotype" w:eastAsiaTheme="minorHAnsi" w:hAnsi="Palatino Linotype" w:cstheme="minorBidi"/>
          <w:lang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82BE954" w14:textId="77777777" w:rsidR="008630A3" w:rsidRPr="00304819" w:rsidRDefault="008630A3" w:rsidP="008630A3">
      <w:pPr>
        <w:spacing w:line="360" w:lineRule="auto"/>
        <w:jc w:val="both"/>
        <w:rPr>
          <w:rFonts w:ascii="Palatino Linotype" w:eastAsiaTheme="minorHAnsi" w:hAnsi="Palatino Linotype" w:cstheme="minorBidi"/>
          <w:lang w:eastAsia="en-US"/>
        </w:rPr>
      </w:pPr>
    </w:p>
    <w:p w14:paraId="07A31775" w14:textId="77777777" w:rsidR="008630A3" w:rsidRPr="00304819" w:rsidRDefault="008630A3" w:rsidP="008630A3">
      <w:pPr>
        <w:pStyle w:val="Ttulo2"/>
        <w:spacing w:before="0" w:line="360" w:lineRule="auto"/>
        <w:jc w:val="both"/>
        <w:rPr>
          <w:rFonts w:ascii="Palatino Linotype" w:eastAsia="Palatino Linotype" w:hAnsi="Palatino Linotype"/>
          <w:b/>
          <w:color w:val="000000" w:themeColor="text1"/>
          <w:sz w:val="28"/>
          <w:szCs w:val="24"/>
        </w:rPr>
      </w:pPr>
      <w:r w:rsidRPr="00304819">
        <w:rPr>
          <w:rFonts w:ascii="Palatino Linotype" w:eastAsia="Palatino Linotype" w:hAnsi="Palatino Linotype"/>
          <w:b/>
          <w:color w:val="000000" w:themeColor="text1"/>
          <w:sz w:val="28"/>
          <w:szCs w:val="24"/>
        </w:rPr>
        <w:lastRenderedPageBreak/>
        <w:t>QUINTO. Estudio y resolución del asunto.</w:t>
      </w:r>
    </w:p>
    <w:p w14:paraId="16C7921D" w14:textId="77777777" w:rsidR="008630A3" w:rsidRPr="00304819" w:rsidRDefault="008630A3" w:rsidP="008630A3">
      <w:pPr>
        <w:spacing w:line="360" w:lineRule="auto"/>
        <w:contextualSpacing/>
        <w:jc w:val="both"/>
        <w:rPr>
          <w:rFonts w:ascii="Palatino Linotype" w:hAnsi="Palatino Linotype" w:cs="Palatino Linotype"/>
          <w:color w:val="000000"/>
          <w:lang w:val="es-ES_tradnl" w:eastAsia="es-MX"/>
        </w:rPr>
      </w:pPr>
      <w:r w:rsidRPr="00304819">
        <w:rPr>
          <w:rFonts w:ascii="Palatino Linotype" w:hAnsi="Palatino Linotype" w:cs="Palatino Linotype"/>
          <w:color w:val="000000"/>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13D1544" w14:textId="77777777" w:rsidR="008630A3" w:rsidRPr="00304819" w:rsidRDefault="008630A3" w:rsidP="008630A3">
      <w:pPr>
        <w:spacing w:line="360" w:lineRule="auto"/>
        <w:contextualSpacing/>
        <w:jc w:val="both"/>
        <w:rPr>
          <w:rFonts w:ascii="Palatino Linotype" w:hAnsi="Palatino Linotype" w:cs="Palatino Linotype"/>
          <w:color w:val="000000"/>
          <w:lang w:val="es-ES_tradnl" w:eastAsia="es-MX"/>
        </w:rPr>
      </w:pPr>
    </w:p>
    <w:p w14:paraId="1F65840F" w14:textId="77777777" w:rsidR="008630A3" w:rsidRPr="00304819" w:rsidRDefault="008630A3" w:rsidP="008630A3">
      <w:pPr>
        <w:spacing w:line="360" w:lineRule="auto"/>
        <w:contextualSpacing/>
        <w:jc w:val="both"/>
        <w:rPr>
          <w:rFonts w:ascii="Palatino Linotype" w:hAnsi="Palatino Linotype" w:cs="Palatino Linotype"/>
          <w:color w:val="000000"/>
          <w:lang w:val="es-ES_tradnl" w:eastAsia="es-MX"/>
        </w:rPr>
      </w:pPr>
      <w:r w:rsidRPr="00304819">
        <w:rPr>
          <w:rFonts w:ascii="Palatino Linotype" w:hAnsi="Palatino Linotype" w:cs="Palatino Linotype"/>
          <w:color w:val="000000"/>
          <w:lang w:val="es-ES_tradnl" w:eastAsia="es-MX"/>
        </w:rPr>
        <w:t>Por tanto, es conveniente recordar que el hoy Recurrente requirió del Sujeto Obligado, lo siguiente:</w:t>
      </w:r>
    </w:p>
    <w:p w14:paraId="1487E954" w14:textId="77777777" w:rsidR="00A1679D" w:rsidRPr="00304819" w:rsidRDefault="00A1679D" w:rsidP="00EA081A">
      <w:pPr>
        <w:pStyle w:val="Prrafodelista"/>
        <w:numPr>
          <w:ilvl w:val="1"/>
          <w:numId w:val="11"/>
        </w:numPr>
        <w:spacing w:line="360" w:lineRule="auto"/>
        <w:jc w:val="both"/>
        <w:rPr>
          <w:rFonts w:ascii="Palatino Linotype" w:hAnsi="Palatino Linotype" w:cs="Palatino Linotype"/>
          <w:color w:val="000000"/>
          <w:lang w:val="es-ES_tradnl" w:eastAsia="es-MX"/>
        </w:rPr>
      </w:pPr>
      <w:r w:rsidRPr="00304819">
        <w:rPr>
          <w:rFonts w:ascii="Palatino Linotype" w:hAnsi="Palatino Linotype"/>
          <w:color w:val="000000"/>
        </w:rPr>
        <w:t>Póliz</w:t>
      </w:r>
      <w:r w:rsidR="008328E9" w:rsidRPr="00304819">
        <w:rPr>
          <w:rFonts w:ascii="Palatino Linotype" w:hAnsi="Palatino Linotype"/>
          <w:color w:val="000000"/>
        </w:rPr>
        <w:t>as de ingreso y egresos</w:t>
      </w:r>
      <w:r w:rsidRPr="00304819">
        <w:rPr>
          <w:rFonts w:ascii="Palatino Linotype" w:hAnsi="Palatino Linotype"/>
          <w:color w:val="000000"/>
        </w:rPr>
        <w:t xml:space="preserve"> incluyendo facturas, recibos, comproba</w:t>
      </w:r>
      <w:r w:rsidR="008328E9" w:rsidRPr="00304819">
        <w:rPr>
          <w:rFonts w:ascii="Palatino Linotype" w:hAnsi="Palatino Linotype"/>
          <w:color w:val="000000"/>
        </w:rPr>
        <w:t>ntes fiscales digitales (CFDI) con</w:t>
      </w:r>
      <w:r w:rsidRPr="00304819">
        <w:rPr>
          <w:rFonts w:ascii="Palatino Linotype" w:hAnsi="Palatino Linotype"/>
          <w:color w:val="000000"/>
        </w:rPr>
        <w:t xml:space="preserve"> firmas autógrafas de responsables de los siguientes periodos; </w:t>
      </w:r>
    </w:p>
    <w:p w14:paraId="3D0EEB22" w14:textId="33C5948D" w:rsidR="00A1679D" w:rsidRPr="00304819" w:rsidRDefault="00A1679D" w:rsidP="00A1679D">
      <w:pPr>
        <w:pStyle w:val="Prrafodelista"/>
        <w:numPr>
          <w:ilvl w:val="0"/>
          <w:numId w:val="20"/>
        </w:numPr>
        <w:spacing w:line="360" w:lineRule="auto"/>
        <w:jc w:val="both"/>
        <w:rPr>
          <w:rFonts w:ascii="Palatino Linotype" w:hAnsi="Palatino Linotype" w:cs="Palatino Linotype"/>
          <w:color w:val="000000"/>
          <w:lang w:val="es-ES_tradnl" w:eastAsia="es-MX"/>
        </w:rPr>
      </w:pPr>
      <w:r w:rsidRPr="00304819">
        <w:rPr>
          <w:rFonts w:ascii="Palatino Linotype" w:hAnsi="Palatino Linotype"/>
          <w:color w:val="000000"/>
        </w:rPr>
        <w:t xml:space="preserve">De los meses </w:t>
      </w:r>
      <w:r w:rsidR="00D40341" w:rsidRPr="00304819">
        <w:rPr>
          <w:rFonts w:ascii="Palatino Linotype" w:hAnsi="Palatino Linotype"/>
          <w:color w:val="000000"/>
        </w:rPr>
        <w:t>de enero</w:t>
      </w:r>
      <w:r w:rsidRPr="00304819">
        <w:rPr>
          <w:rFonts w:ascii="Palatino Linotype" w:hAnsi="Palatino Linotype"/>
          <w:color w:val="000000"/>
        </w:rPr>
        <w:t>, febrero y marzo de 2022</w:t>
      </w:r>
    </w:p>
    <w:p w14:paraId="005F4E9C" w14:textId="779F11BB" w:rsidR="00A1679D" w:rsidRPr="00304819" w:rsidRDefault="00A1679D" w:rsidP="00A1679D">
      <w:pPr>
        <w:pStyle w:val="Prrafodelista"/>
        <w:numPr>
          <w:ilvl w:val="0"/>
          <w:numId w:val="20"/>
        </w:numPr>
        <w:spacing w:line="360" w:lineRule="auto"/>
        <w:jc w:val="both"/>
        <w:rPr>
          <w:rFonts w:ascii="Palatino Linotype" w:hAnsi="Palatino Linotype" w:cs="Palatino Linotype"/>
          <w:color w:val="000000"/>
          <w:lang w:val="es-ES_tradnl" w:eastAsia="es-MX"/>
        </w:rPr>
      </w:pPr>
      <w:r w:rsidRPr="00304819">
        <w:rPr>
          <w:rFonts w:ascii="Palatino Linotype" w:hAnsi="Palatino Linotype"/>
          <w:color w:val="000000"/>
        </w:rPr>
        <w:t xml:space="preserve">De los meses </w:t>
      </w:r>
      <w:r w:rsidR="00D40341" w:rsidRPr="00304819">
        <w:rPr>
          <w:rFonts w:ascii="Palatino Linotype" w:hAnsi="Palatino Linotype"/>
          <w:color w:val="000000"/>
        </w:rPr>
        <w:t>de enero</w:t>
      </w:r>
      <w:r w:rsidRPr="00304819">
        <w:rPr>
          <w:rFonts w:ascii="Palatino Linotype" w:hAnsi="Palatino Linotype"/>
          <w:color w:val="000000"/>
        </w:rPr>
        <w:t xml:space="preserve"> y febrero 2023</w:t>
      </w:r>
    </w:p>
    <w:p w14:paraId="63576AF8" w14:textId="77777777" w:rsidR="00A1679D" w:rsidRPr="00304819" w:rsidRDefault="00A1679D" w:rsidP="00A1679D">
      <w:pPr>
        <w:pStyle w:val="Prrafodelista"/>
        <w:spacing w:line="360" w:lineRule="auto"/>
        <w:ind w:left="2160"/>
        <w:jc w:val="both"/>
        <w:rPr>
          <w:rFonts w:ascii="Palatino Linotype" w:hAnsi="Palatino Linotype" w:cs="Palatino Linotype"/>
          <w:color w:val="000000"/>
          <w:lang w:val="es-ES_tradnl" w:eastAsia="es-MX"/>
        </w:rPr>
      </w:pPr>
    </w:p>
    <w:p w14:paraId="2BAFA40F" w14:textId="77777777" w:rsidR="00A1679D" w:rsidRPr="00304819" w:rsidRDefault="00A1679D" w:rsidP="00EA081A">
      <w:pPr>
        <w:pStyle w:val="Prrafodelista"/>
        <w:numPr>
          <w:ilvl w:val="1"/>
          <w:numId w:val="11"/>
        </w:numPr>
        <w:spacing w:line="360" w:lineRule="auto"/>
        <w:jc w:val="both"/>
        <w:rPr>
          <w:rFonts w:ascii="Palatino Linotype" w:hAnsi="Palatino Linotype" w:cs="Palatino Linotype"/>
          <w:color w:val="000000"/>
          <w:lang w:val="es-ES_tradnl" w:eastAsia="es-MX"/>
        </w:rPr>
      </w:pPr>
      <w:r w:rsidRPr="00304819">
        <w:rPr>
          <w:rFonts w:ascii="Palatino Linotype" w:hAnsi="Palatino Linotype"/>
          <w:color w:val="000000"/>
        </w:rPr>
        <w:t>Conciliaciones bancarias de las cuentas con estados de cuenta originales y oficios de validación interna</w:t>
      </w:r>
      <w:r w:rsidR="00376C95" w:rsidRPr="00304819">
        <w:rPr>
          <w:rFonts w:ascii="Palatino Linotype" w:hAnsi="Palatino Linotype"/>
          <w:color w:val="000000"/>
        </w:rPr>
        <w:t xml:space="preserve"> de los siguientes periodos;</w:t>
      </w:r>
    </w:p>
    <w:p w14:paraId="0C358DE6" w14:textId="420F8BC6" w:rsidR="00A1679D" w:rsidRPr="00304819" w:rsidRDefault="00A1679D" w:rsidP="00A1679D">
      <w:pPr>
        <w:pStyle w:val="Prrafodelista"/>
        <w:numPr>
          <w:ilvl w:val="0"/>
          <w:numId w:val="21"/>
        </w:numPr>
        <w:spacing w:line="360" w:lineRule="auto"/>
        <w:jc w:val="both"/>
        <w:rPr>
          <w:rFonts w:ascii="Palatino Linotype" w:hAnsi="Palatino Linotype" w:cs="Palatino Linotype"/>
          <w:color w:val="000000"/>
          <w:lang w:val="es-ES_tradnl" w:eastAsia="es-MX"/>
        </w:rPr>
      </w:pPr>
      <w:r w:rsidRPr="00304819">
        <w:rPr>
          <w:rFonts w:ascii="Palatino Linotype" w:hAnsi="Palatino Linotype"/>
          <w:color w:val="000000"/>
        </w:rPr>
        <w:t xml:space="preserve">De los meses </w:t>
      </w:r>
      <w:r w:rsidR="00D40341" w:rsidRPr="00304819">
        <w:rPr>
          <w:rFonts w:ascii="Palatino Linotype" w:hAnsi="Palatino Linotype"/>
          <w:color w:val="000000"/>
        </w:rPr>
        <w:t>de febrero</w:t>
      </w:r>
      <w:r w:rsidRPr="00304819">
        <w:rPr>
          <w:rFonts w:ascii="Palatino Linotype" w:hAnsi="Palatino Linotype"/>
          <w:color w:val="000000"/>
        </w:rPr>
        <w:t xml:space="preserve"> y marzo de 2022</w:t>
      </w:r>
    </w:p>
    <w:p w14:paraId="7D9157BD" w14:textId="5B918EE5" w:rsidR="00A1679D" w:rsidRPr="00304819" w:rsidRDefault="00A1679D" w:rsidP="00A1679D">
      <w:pPr>
        <w:pStyle w:val="Prrafodelista"/>
        <w:numPr>
          <w:ilvl w:val="0"/>
          <w:numId w:val="21"/>
        </w:numPr>
        <w:spacing w:line="360" w:lineRule="auto"/>
        <w:jc w:val="both"/>
        <w:rPr>
          <w:rFonts w:ascii="Palatino Linotype" w:hAnsi="Palatino Linotype" w:cs="Palatino Linotype"/>
          <w:color w:val="000000"/>
          <w:lang w:val="es-ES_tradnl" w:eastAsia="es-MX"/>
        </w:rPr>
      </w:pPr>
      <w:r w:rsidRPr="00304819">
        <w:rPr>
          <w:rFonts w:ascii="Palatino Linotype" w:hAnsi="Palatino Linotype"/>
          <w:color w:val="000000"/>
        </w:rPr>
        <w:t xml:space="preserve">De los meses </w:t>
      </w:r>
      <w:r w:rsidR="00D40341" w:rsidRPr="00304819">
        <w:rPr>
          <w:rFonts w:ascii="Palatino Linotype" w:hAnsi="Palatino Linotype"/>
          <w:color w:val="000000"/>
        </w:rPr>
        <w:t>de enero</w:t>
      </w:r>
      <w:r w:rsidRPr="00304819">
        <w:rPr>
          <w:rFonts w:ascii="Palatino Linotype" w:hAnsi="Palatino Linotype"/>
          <w:color w:val="000000"/>
        </w:rPr>
        <w:t xml:space="preserve"> y febrero 2023  </w:t>
      </w:r>
    </w:p>
    <w:p w14:paraId="4BDFEDCA" w14:textId="77777777" w:rsidR="00A1679D" w:rsidRPr="00304819" w:rsidRDefault="00A1679D" w:rsidP="00A1679D">
      <w:pPr>
        <w:pStyle w:val="Prrafodelista"/>
        <w:spacing w:line="360" w:lineRule="auto"/>
        <w:ind w:left="1440"/>
        <w:jc w:val="both"/>
        <w:rPr>
          <w:rFonts w:ascii="Palatino Linotype" w:hAnsi="Palatino Linotype" w:cs="Palatino Linotype"/>
          <w:color w:val="000000"/>
          <w:lang w:val="es-ES_tradnl" w:eastAsia="es-MX"/>
        </w:rPr>
      </w:pPr>
    </w:p>
    <w:p w14:paraId="68B2293C" w14:textId="77777777" w:rsidR="00376C95" w:rsidRPr="00304819" w:rsidRDefault="00A1679D" w:rsidP="008630A3">
      <w:pPr>
        <w:pStyle w:val="Prrafodelista"/>
        <w:numPr>
          <w:ilvl w:val="1"/>
          <w:numId w:val="11"/>
        </w:numPr>
        <w:spacing w:line="360" w:lineRule="auto"/>
        <w:jc w:val="both"/>
        <w:rPr>
          <w:rFonts w:ascii="Palatino Linotype" w:hAnsi="Palatino Linotype" w:cs="Palatino Linotype"/>
          <w:color w:val="000000"/>
          <w:lang w:val="es-ES_tradnl" w:eastAsia="es-MX"/>
        </w:rPr>
      </w:pPr>
      <w:r w:rsidRPr="00304819">
        <w:rPr>
          <w:rFonts w:ascii="Palatino Linotype" w:hAnsi="Palatino Linotype"/>
          <w:color w:val="000000"/>
        </w:rPr>
        <w:lastRenderedPageBreak/>
        <w:t xml:space="preserve">Documento que dé cuenta del arqueo de caja practicado </w:t>
      </w:r>
      <w:r w:rsidR="00376C95" w:rsidRPr="00304819">
        <w:rPr>
          <w:rFonts w:ascii="Palatino Linotype" w:hAnsi="Palatino Linotype"/>
          <w:color w:val="000000"/>
        </w:rPr>
        <w:t>por la</w:t>
      </w:r>
      <w:r w:rsidRPr="00304819">
        <w:rPr>
          <w:rFonts w:ascii="Palatino Linotype" w:hAnsi="Palatino Linotype"/>
          <w:color w:val="000000"/>
        </w:rPr>
        <w:t xml:space="preserve"> Tesorería, con acta firmada por los servidores públicos participantes</w:t>
      </w:r>
      <w:r w:rsidR="00376C95" w:rsidRPr="00304819">
        <w:rPr>
          <w:rFonts w:ascii="Palatino Linotype" w:hAnsi="Palatino Linotype"/>
          <w:color w:val="000000"/>
        </w:rPr>
        <w:t xml:space="preserve"> de los siguientes periodos;</w:t>
      </w:r>
    </w:p>
    <w:p w14:paraId="15E4CE3F" w14:textId="77777777" w:rsidR="00832D05" w:rsidRPr="00304819" w:rsidRDefault="007C0D05" w:rsidP="007C0D05">
      <w:pPr>
        <w:pStyle w:val="Prrafodelista"/>
        <w:numPr>
          <w:ilvl w:val="0"/>
          <w:numId w:val="22"/>
        </w:numPr>
        <w:spacing w:line="360" w:lineRule="auto"/>
        <w:jc w:val="both"/>
        <w:rPr>
          <w:rFonts w:ascii="Palatino Linotype" w:hAnsi="Palatino Linotype" w:cs="Palatino Linotype"/>
          <w:color w:val="000000"/>
          <w:lang w:val="es-ES_tradnl" w:eastAsia="es-MX"/>
        </w:rPr>
      </w:pPr>
      <w:r w:rsidRPr="00304819">
        <w:rPr>
          <w:rFonts w:ascii="Palatino Linotype" w:hAnsi="Palatino Linotype"/>
          <w:color w:val="000000"/>
        </w:rPr>
        <w:t xml:space="preserve">De los días </w:t>
      </w:r>
      <w:r w:rsidR="00832D05" w:rsidRPr="00304819">
        <w:rPr>
          <w:rFonts w:ascii="Palatino Linotype" w:hAnsi="Palatino Linotype"/>
          <w:color w:val="000000"/>
        </w:rPr>
        <w:t xml:space="preserve">31 de marzo y 28 de febrero de 2022 </w:t>
      </w:r>
    </w:p>
    <w:p w14:paraId="05C90C80" w14:textId="77777777" w:rsidR="00832D05" w:rsidRPr="00304819" w:rsidRDefault="00832D05" w:rsidP="00832D05">
      <w:pPr>
        <w:pStyle w:val="Prrafodelista"/>
        <w:numPr>
          <w:ilvl w:val="0"/>
          <w:numId w:val="22"/>
        </w:numPr>
        <w:spacing w:line="360" w:lineRule="auto"/>
        <w:jc w:val="both"/>
        <w:rPr>
          <w:rFonts w:ascii="Palatino Linotype" w:hAnsi="Palatino Linotype" w:cs="Palatino Linotype"/>
          <w:color w:val="000000"/>
          <w:lang w:val="es-ES_tradnl" w:eastAsia="es-MX"/>
        </w:rPr>
      </w:pPr>
      <w:r w:rsidRPr="00304819">
        <w:rPr>
          <w:rFonts w:ascii="Palatino Linotype" w:hAnsi="Palatino Linotype"/>
          <w:color w:val="000000"/>
        </w:rPr>
        <w:t>De los días</w:t>
      </w:r>
      <w:r w:rsidR="00376C95" w:rsidRPr="00304819">
        <w:rPr>
          <w:rFonts w:ascii="Palatino Linotype" w:hAnsi="Palatino Linotype"/>
          <w:color w:val="000000"/>
        </w:rPr>
        <w:t xml:space="preserve"> </w:t>
      </w:r>
      <w:r w:rsidRPr="00304819">
        <w:rPr>
          <w:rFonts w:ascii="Palatino Linotype" w:hAnsi="Palatino Linotype"/>
          <w:color w:val="000000"/>
        </w:rPr>
        <w:t xml:space="preserve">31 de enero y 28 de febrero de 2023 </w:t>
      </w:r>
    </w:p>
    <w:p w14:paraId="0CF1342A" w14:textId="77777777" w:rsidR="004C514E" w:rsidRPr="00304819" w:rsidRDefault="004C514E" w:rsidP="00832D05">
      <w:pPr>
        <w:spacing w:line="360" w:lineRule="auto"/>
        <w:ind w:left="1800"/>
        <w:jc w:val="both"/>
        <w:rPr>
          <w:rFonts w:ascii="Palatino Linotype" w:hAnsi="Palatino Linotype" w:cs="Palatino Linotype"/>
          <w:color w:val="000000"/>
          <w:lang w:val="es-ES_tradnl" w:eastAsia="es-MX"/>
        </w:rPr>
      </w:pPr>
    </w:p>
    <w:p w14:paraId="1C6AE270" w14:textId="77777777" w:rsidR="00E85788" w:rsidRPr="00304819" w:rsidRDefault="008630A3" w:rsidP="008630A3">
      <w:pPr>
        <w:spacing w:line="360" w:lineRule="auto"/>
        <w:contextualSpacing/>
        <w:jc w:val="both"/>
        <w:rPr>
          <w:rFonts w:ascii="Palatino Linotype" w:hAnsi="Palatino Linotype" w:cs="Palatino Linotype"/>
          <w:color w:val="000000"/>
          <w:lang w:val="es-ES_tradnl" w:eastAsia="es-MX"/>
        </w:rPr>
      </w:pPr>
      <w:r w:rsidRPr="00304819">
        <w:rPr>
          <w:rFonts w:ascii="Palatino Linotype" w:hAnsi="Palatino Linotype" w:cs="Palatino Linotype"/>
          <w:color w:val="000000"/>
          <w:lang w:val="es-ES_tradnl" w:eastAsia="es-MX"/>
        </w:rPr>
        <w:t>Por lo que atento a la solicitud de información el Sujeto Obligado hizo entrega de los siguientes archivos electrónicos:</w:t>
      </w:r>
    </w:p>
    <w:p w14:paraId="4B7D987C" w14:textId="77777777" w:rsidR="008630A3" w:rsidRPr="00304819" w:rsidRDefault="008630A3" w:rsidP="008630A3">
      <w:pPr>
        <w:pStyle w:val="Prrafodelista"/>
        <w:numPr>
          <w:ilvl w:val="0"/>
          <w:numId w:val="3"/>
        </w:numPr>
        <w:spacing w:line="360" w:lineRule="auto"/>
        <w:ind w:left="709" w:hanging="425"/>
        <w:jc w:val="both"/>
        <w:rPr>
          <w:rFonts w:ascii="Palatino Linotype" w:hAnsi="Palatino Linotype"/>
          <w:b/>
          <w:bCs/>
        </w:rPr>
      </w:pPr>
      <w:r w:rsidRPr="00304819">
        <w:rPr>
          <w:rFonts w:ascii="Palatino Linotype" w:hAnsi="Palatino Linotype" w:cs="Calibri"/>
          <w:iCs/>
          <w:lang w:val="es-ES_tradnl" w:eastAsia="es-MX"/>
        </w:rPr>
        <w:t>Para la solicitud de información</w:t>
      </w:r>
      <w:r w:rsidRPr="00304819">
        <w:rPr>
          <w:rFonts w:ascii="Verdana" w:hAnsi="Verdana"/>
          <w:b/>
          <w:bCs/>
          <w:color w:val="FF0000"/>
        </w:rPr>
        <w:t xml:space="preserve"> </w:t>
      </w:r>
      <w:r w:rsidR="004C514E" w:rsidRPr="00304819">
        <w:rPr>
          <w:rFonts w:ascii="Palatino Linotype" w:hAnsi="Palatino Linotype"/>
          <w:b/>
          <w:bCs/>
        </w:rPr>
        <w:t>00091/DIFIXTAPAL/IP/2025</w:t>
      </w:r>
    </w:p>
    <w:p w14:paraId="2C4FB6EC" w14:textId="77777777" w:rsidR="004C514E" w:rsidRPr="00304819" w:rsidRDefault="00D973C0" w:rsidP="007A758F">
      <w:pPr>
        <w:pStyle w:val="Prrafodelista"/>
        <w:numPr>
          <w:ilvl w:val="0"/>
          <w:numId w:val="4"/>
        </w:numPr>
        <w:spacing w:line="360" w:lineRule="auto"/>
        <w:jc w:val="both"/>
        <w:rPr>
          <w:rFonts w:ascii="Palatino Linotype" w:hAnsi="Palatino Linotype" w:cs="Arial"/>
          <w:b/>
          <w:bCs/>
          <w:i/>
          <w:color w:val="333333"/>
        </w:rPr>
      </w:pPr>
      <w:r w:rsidRPr="00304819">
        <w:rPr>
          <w:rFonts w:ascii="Palatino Linotype" w:eastAsiaTheme="majorEastAsia" w:hAnsi="Palatino Linotype" w:cs="Arial"/>
          <w:b/>
          <w:bCs/>
        </w:rPr>
        <w:t>OFICIOS 2025 respuesta-121.pdf:</w:t>
      </w:r>
      <w:r w:rsidRPr="00304819">
        <w:rPr>
          <w:rFonts w:ascii="Palatino Linotype" w:eastAsiaTheme="majorEastAsia" w:hAnsi="Palatino Linotype" w:cs="Arial"/>
          <w:bCs/>
        </w:rPr>
        <w:t xml:space="preserve"> Soporte documental que consta de una foja en formato PDF de fecha cuatro de septiembre de dos mil veinticinco por medio del cual el Titular de la Unidad de Transparencia turna la solicitud de información.</w:t>
      </w:r>
    </w:p>
    <w:p w14:paraId="09294877" w14:textId="77777777" w:rsidR="00D973C0" w:rsidRPr="00304819" w:rsidRDefault="00D973C0" w:rsidP="00D973C0">
      <w:pPr>
        <w:pStyle w:val="Prrafodelista"/>
        <w:spacing w:line="276" w:lineRule="auto"/>
        <w:ind w:left="720"/>
        <w:jc w:val="both"/>
        <w:rPr>
          <w:rFonts w:ascii="Palatino Linotype" w:hAnsi="Palatino Linotype" w:cs="Arial"/>
          <w:b/>
          <w:bCs/>
          <w:i/>
          <w:color w:val="333333"/>
        </w:rPr>
      </w:pPr>
    </w:p>
    <w:p w14:paraId="0FCDB0B6" w14:textId="3E8F522F" w:rsidR="00D973C0" w:rsidRPr="00304819" w:rsidRDefault="004C514E" w:rsidP="00D973C0">
      <w:pPr>
        <w:pStyle w:val="Prrafodelista"/>
        <w:numPr>
          <w:ilvl w:val="0"/>
          <w:numId w:val="4"/>
        </w:numPr>
        <w:spacing w:line="360" w:lineRule="auto"/>
        <w:jc w:val="both"/>
        <w:rPr>
          <w:rFonts w:ascii="Palatino Linotype" w:hAnsi="Palatino Linotype" w:cs="Arial"/>
          <w:b/>
          <w:bCs/>
          <w:i/>
          <w:color w:val="333333"/>
        </w:rPr>
      </w:pPr>
      <w:r w:rsidRPr="00304819">
        <w:rPr>
          <w:rFonts w:ascii="Palatino Linotype" w:eastAsiaTheme="majorEastAsia" w:hAnsi="Palatino Linotype" w:cs="Arial"/>
          <w:b/>
          <w:bCs/>
        </w:rPr>
        <w:t>SOL INF.docx</w:t>
      </w:r>
      <w:r w:rsidR="00D973C0" w:rsidRPr="00304819">
        <w:rPr>
          <w:rFonts w:ascii="Palatino Linotype" w:hAnsi="Palatino Linotype"/>
        </w:rPr>
        <w:t xml:space="preserve">: Soporte documental que consta de veinticinco fojas por medio del cual la Tesorería del SMDIF Ixtapaluca por medio del Sistema de Contabilidad Gubernamental y </w:t>
      </w:r>
      <w:r w:rsidR="00D40341" w:rsidRPr="00304819">
        <w:rPr>
          <w:rFonts w:ascii="Palatino Linotype" w:hAnsi="Palatino Linotype"/>
        </w:rPr>
        <w:t>de acuerdo con</w:t>
      </w:r>
      <w:r w:rsidR="00D973C0" w:rsidRPr="00304819">
        <w:rPr>
          <w:rFonts w:ascii="Palatino Linotype" w:hAnsi="Palatino Linotype"/>
        </w:rPr>
        <w:t xml:space="preserve"> los requerimientos por parte del Órgano de Fiscalización Superior del Estado de México </w:t>
      </w:r>
      <w:r w:rsidR="00D973C0" w:rsidRPr="00304819">
        <w:rPr>
          <w:rFonts w:ascii="Palatino Linotype" w:hAnsi="Palatino Linotype"/>
          <w:b/>
          <w:bCs/>
        </w:rPr>
        <w:t>OSFEM</w:t>
      </w:r>
      <w:r w:rsidR="00D973C0" w:rsidRPr="00304819">
        <w:rPr>
          <w:rFonts w:ascii="Palatino Linotype" w:hAnsi="Palatino Linotype"/>
        </w:rPr>
        <w:t>, la información solicitada estaría compuesta por varios legajos.</w:t>
      </w:r>
    </w:p>
    <w:p w14:paraId="6100E16D" w14:textId="77777777" w:rsidR="00D973C0" w:rsidRPr="00304819" w:rsidRDefault="00D973C0" w:rsidP="00D973C0">
      <w:pPr>
        <w:pStyle w:val="Prrafodelista"/>
        <w:spacing w:line="360" w:lineRule="auto"/>
        <w:jc w:val="both"/>
        <w:rPr>
          <w:rFonts w:ascii="Palatino Linotype" w:hAnsi="Palatino Linotype"/>
        </w:rPr>
      </w:pPr>
    </w:p>
    <w:p w14:paraId="79D4EBFC" w14:textId="77777777" w:rsidR="002F65AB" w:rsidRPr="00304819" w:rsidRDefault="00D973C0" w:rsidP="007A758F">
      <w:pPr>
        <w:pStyle w:val="Prrafodelista"/>
        <w:spacing w:line="360" w:lineRule="auto"/>
        <w:ind w:left="720"/>
        <w:jc w:val="both"/>
        <w:rPr>
          <w:rFonts w:ascii="Palatino Linotype" w:hAnsi="Palatino Linotype" w:cs="Arial"/>
          <w:b/>
          <w:bCs/>
          <w:i/>
          <w:color w:val="333333"/>
        </w:rPr>
      </w:pPr>
      <w:r w:rsidRPr="00304819">
        <w:rPr>
          <w:rFonts w:ascii="Palatino Linotype" w:hAnsi="Palatino Linotype"/>
        </w:rPr>
        <w:t>Derivado de eso informa que, d</w:t>
      </w:r>
      <w:r w:rsidRPr="00304819">
        <w:rPr>
          <w:rFonts w:ascii="Palatino Linotype" w:hAnsi="Palatino Linotype"/>
          <w:b/>
        </w:rPr>
        <w:t>e requerir dicha información tendrá que cubrir el costo c</w:t>
      </w:r>
      <w:r w:rsidRPr="00304819">
        <w:rPr>
          <w:rFonts w:ascii="Palatino Linotype" w:hAnsi="Palatino Linotype"/>
        </w:rPr>
        <w:t xml:space="preserve">orrespondiente mismo que se establece en el Art. 73 fracción I y II del Código Financiero del Estado de México y Municipios vigente. </w:t>
      </w:r>
    </w:p>
    <w:p w14:paraId="786E1722" w14:textId="77777777" w:rsidR="004C514E" w:rsidRPr="00304819" w:rsidRDefault="008630A3" w:rsidP="004C514E">
      <w:pPr>
        <w:pStyle w:val="Prrafodelista"/>
        <w:numPr>
          <w:ilvl w:val="0"/>
          <w:numId w:val="3"/>
        </w:numPr>
        <w:spacing w:line="360" w:lineRule="auto"/>
        <w:ind w:left="709" w:hanging="425"/>
        <w:jc w:val="both"/>
        <w:rPr>
          <w:rFonts w:ascii="Palatino Linotype" w:hAnsi="Palatino Linotype"/>
          <w:b/>
          <w:bCs/>
        </w:rPr>
      </w:pPr>
      <w:r w:rsidRPr="00304819">
        <w:rPr>
          <w:rFonts w:ascii="Palatino Linotype" w:hAnsi="Palatino Linotype" w:cs="Calibri"/>
          <w:iCs/>
          <w:lang w:val="es-ES_tradnl" w:eastAsia="es-MX"/>
        </w:rPr>
        <w:lastRenderedPageBreak/>
        <w:t xml:space="preserve">Para la solicitud de información </w:t>
      </w:r>
      <w:r w:rsidR="001813EE" w:rsidRPr="00304819">
        <w:rPr>
          <w:rFonts w:ascii="Palatino Linotype" w:hAnsi="Palatino Linotype"/>
          <w:b/>
          <w:bCs/>
        </w:rPr>
        <w:t>00088/DIFIXTAPAL/IP/2025</w:t>
      </w:r>
    </w:p>
    <w:p w14:paraId="327A6578" w14:textId="67BB8526" w:rsidR="001813EE" w:rsidRPr="00304819" w:rsidRDefault="001813EE" w:rsidP="001813EE">
      <w:pPr>
        <w:pStyle w:val="Prrafodelista"/>
        <w:numPr>
          <w:ilvl w:val="0"/>
          <w:numId w:val="4"/>
        </w:numPr>
        <w:spacing w:line="360" w:lineRule="auto"/>
        <w:jc w:val="both"/>
        <w:rPr>
          <w:rFonts w:ascii="Palatino Linotype" w:hAnsi="Palatino Linotype" w:cs="Arial"/>
          <w:b/>
          <w:bCs/>
          <w:i/>
          <w:color w:val="333333"/>
        </w:rPr>
      </w:pPr>
      <w:r w:rsidRPr="00304819">
        <w:rPr>
          <w:rFonts w:ascii="Palatino Linotype" w:eastAsiaTheme="majorEastAsia" w:hAnsi="Palatino Linotype" w:cs="Arial"/>
          <w:b/>
          <w:bCs/>
        </w:rPr>
        <w:t>0106 UT SOL INF.docx</w:t>
      </w:r>
      <w:r w:rsidRPr="00304819">
        <w:rPr>
          <w:rFonts w:ascii="Palatino Linotype" w:eastAsiaTheme="majorEastAsia" w:hAnsi="Palatino Linotype" w:cs="Arial"/>
          <w:bCs/>
        </w:rPr>
        <w:t>:</w:t>
      </w:r>
      <w:r w:rsidRPr="00304819">
        <w:rPr>
          <w:rFonts w:ascii="Palatino Linotype" w:hAnsi="Palatino Linotype"/>
        </w:rPr>
        <w:t xml:space="preserve"> Soporte documental que consta de veinticinco fojas por medio del cual la Tesorería del SMDIF Ixtapaluca por medio del Sistema de Contabilidad Gubernamental y </w:t>
      </w:r>
      <w:r w:rsidR="00D40341" w:rsidRPr="00304819">
        <w:rPr>
          <w:rFonts w:ascii="Palatino Linotype" w:hAnsi="Palatino Linotype"/>
        </w:rPr>
        <w:t>de acuerdo con</w:t>
      </w:r>
      <w:r w:rsidRPr="00304819">
        <w:rPr>
          <w:rFonts w:ascii="Palatino Linotype" w:hAnsi="Palatino Linotype"/>
        </w:rPr>
        <w:t xml:space="preserve"> los requerimientos por parte del Órgano de Fiscalización Superior del Estado de México </w:t>
      </w:r>
      <w:r w:rsidRPr="00304819">
        <w:rPr>
          <w:rFonts w:ascii="Palatino Linotype" w:hAnsi="Palatino Linotype"/>
          <w:b/>
          <w:bCs/>
        </w:rPr>
        <w:t>OSFEM</w:t>
      </w:r>
      <w:r w:rsidRPr="00304819">
        <w:rPr>
          <w:rFonts w:ascii="Palatino Linotype" w:hAnsi="Palatino Linotype"/>
        </w:rPr>
        <w:t>, la información solicitada estaría compuesta por varios legajos.</w:t>
      </w:r>
    </w:p>
    <w:p w14:paraId="1C9378A6" w14:textId="77777777" w:rsidR="001813EE" w:rsidRPr="00304819" w:rsidRDefault="001813EE" w:rsidP="001813EE">
      <w:pPr>
        <w:pStyle w:val="Prrafodelista"/>
        <w:spacing w:line="360" w:lineRule="auto"/>
        <w:jc w:val="both"/>
        <w:rPr>
          <w:rFonts w:ascii="Palatino Linotype" w:hAnsi="Palatino Linotype"/>
        </w:rPr>
      </w:pPr>
    </w:p>
    <w:p w14:paraId="608839CA" w14:textId="77777777" w:rsidR="001813EE" w:rsidRPr="00304819" w:rsidRDefault="001813EE" w:rsidP="001813EE">
      <w:pPr>
        <w:pStyle w:val="Prrafodelista"/>
        <w:spacing w:line="360" w:lineRule="auto"/>
        <w:ind w:left="720"/>
        <w:jc w:val="both"/>
        <w:rPr>
          <w:rFonts w:ascii="Palatino Linotype" w:hAnsi="Palatino Linotype" w:cs="Arial"/>
          <w:b/>
          <w:bCs/>
          <w:i/>
          <w:color w:val="333333"/>
        </w:rPr>
      </w:pPr>
      <w:r w:rsidRPr="00304819">
        <w:rPr>
          <w:rFonts w:ascii="Palatino Linotype" w:hAnsi="Palatino Linotype"/>
        </w:rPr>
        <w:t>Derivado de eso informa que, d</w:t>
      </w:r>
      <w:r w:rsidRPr="00304819">
        <w:rPr>
          <w:rFonts w:ascii="Palatino Linotype" w:hAnsi="Palatino Linotype"/>
          <w:b/>
        </w:rPr>
        <w:t>e requerir dicha información tendrá que cubrir el costo c</w:t>
      </w:r>
      <w:r w:rsidRPr="00304819">
        <w:rPr>
          <w:rFonts w:ascii="Palatino Linotype" w:hAnsi="Palatino Linotype"/>
        </w:rPr>
        <w:t>orrespondiente mismo que se establece en el Art. 73 fracción I y II del Código Financiero del Estado de México y Municipios vigente</w:t>
      </w:r>
    </w:p>
    <w:p w14:paraId="651DF124" w14:textId="77777777" w:rsidR="001813EE" w:rsidRPr="00304819" w:rsidRDefault="001813EE" w:rsidP="001813EE">
      <w:pPr>
        <w:pStyle w:val="Prrafodelista"/>
        <w:spacing w:line="276" w:lineRule="auto"/>
        <w:ind w:left="720"/>
        <w:jc w:val="both"/>
        <w:rPr>
          <w:rFonts w:ascii="Palatino Linotype" w:hAnsi="Palatino Linotype" w:cs="Arial"/>
          <w:b/>
          <w:bCs/>
          <w:i/>
          <w:color w:val="333333"/>
        </w:rPr>
      </w:pPr>
    </w:p>
    <w:p w14:paraId="48B8EE75" w14:textId="77777777" w:rsidR="004C514E" w:rsidRPr="00304819" w:rsidRDefault="001813EE" w:rsidP="006F7D73">
      <w:pPr>
        <w:pStyle w:val="Prrafodelista"/>
        <w:numPr>
          <w:ilvl w:val="0"/>
          <w:numId w:val="4"/>
        </w:numPr>
        <w:spacing w:line="360" w:lineRule="auto"/>
        <w:jc w:val="both"/>
        <w:rPr>
          <w:rFonts w:ascii="Palatino Linotype" w:hAnsi="Palatino Linotype" w:cs="Arial"/>
          <w:b/>
          <w:bCs/>
          <w:i/>
          <w:color w:val="333333"/>
        </w:rPr>
      </w:pPr>
      <w:r w:rsidRPr="00304819">
        <w:rPr>
          <w:rFonts w:ascii="Palatino Linotype" w:eastAsiaTheme="majorEastAsia" w:hAnsi="Palatino Linotype" w:cs="Arial"/>
          <w:b/>
          <w:bCs/>
        </w:rPr>
        <w:t>OFICIOS 2025 respuesta-121.pdf:</w:t>
      </w:r>
      <w:r w:rsidRPr="00304819">
        <w:rPr>
          <w:rFonts w:ascii="Palatino Linotype" w:eastAsiaTheme="majorEastAsia" w:hAnsi="Palatino Linotype" w:cs="Arial"/>
          <w:bCs/>
        </w:rPr>
        <w:t xml:space="preserve"> Soporte documental que consta de una foja en formato PDF de fecha cuatro de septiembre de dos mil veinticinco por medio del cual el Titular de la Unidad de Transparencia turna la solicitud de información.</w:t>
      </w:r>
    </w:p>
    <w:p w14:paraId="79A0EC6C" w14:textId="77777777" w:rsidR="001813EE" w:rsidRPr="00304819" w:rsidRDefault="001813EE" w:rsidP="001813EE">
      <w:pPr>
        <w:pStyle w:val="Prrafodelista"/>
        <w:spacing w:line="276" w:lineRule="auto"/>
        <w:ind w:left="720"/>
        <w:jc w:val="both"/>
        <w:rPr>
          <w:rFonts w:ascii="Palatino Linotype" w:hAnsi="Palatino Linotype" w:cs="Arial"/>
          <w:b/>
          <w:bCs/>
          <w:i/>
          <w:color w:val="333333"/>
          <w:sz w:val="22"/>
          <w:szCs w:val="22"/>
        </w:rPr>
      </w:pPr>
    </w:p>
    <w:p w14:paraId="2D9AD6FC" w14:textId="40A68AEA" w:rsidR="004C514E" w:rsidRPr="00304819" w:rsidRDefault="004C514E" w:rsidP="004C514E">
      <w:pPr>
        <w:pStyle w:val="Prrafodelista"/>
        <w:numPr>
          <w:ilvl w:val="0"/>
          <w:numId w:val="3"/>
        </w:numPr>
        <w:spacing w:line="360" w:lineRule="auto"/>
        <w:ind w:left="709" w:hanging="425"/>
        <w:jc w:val="both"/>
        <w:rPr>
          <w:rFonts w:ascii="Palatino Linotype" w:hAnsi="Palatino Linotype"/>
          <w:b/>
          <w:bCs/>
        </w:rPr>
      </w:pPr>
      <w:r w:rsidRPr="00304819">
        <w:rPr>
          <w:rFonts w:ascii="Palatino Linotype" w:hAnsi="Palatino Linotype" w:cs="Calibri"/>
          <w:iCs/>
          <w:lang w:val="es-ES_tradnl" w:eastAsia="es-MX"/>
        </w:rPr>
        <w:t xml:space="preserve"> </w:t>
      </w:r>
      <w:r w:rsidR="008630A3" w:rsidRPr="00304819">
        <w:rPr>
          <w:rFonts w:ascii="Palatino Linotype" w:hAnsi="Palatino Linotype" w:cs="Calibri"/>
          <w:iCs/>
          <w:lang w:val="es-ES_tradnl" w:eastAsia="es-MX"/>
        </w:rPr>
        <w:t>Para la solicitud de información</w:t>
      </w:r>
      <w:r w:rsidR="008630A3" w:rsidRPr="00304819">
        <w:rPr>
          <w:rFonts w:ascii="Verdana" w:hAnsi="Verdana"/>
          <w:b/>
          <w:bCs/>
          <w:color w:val="FF0000"/>
        </w:rPr>
        <w:t xml:space="preserve"> </w:t>
      </w:r>
      <w:r w:rsidR="00D52621" w:rsidRPr="00304819">
        <w:rPr>
          <w:rFonts w:ascii="Palatino Linotype" w:hAnsi="Palatino Linotype"/>
          <w:b/>
          <w:bCs/>
        </w:rPr>
        <w:t>00069/DIFIXTAPAL/IP/2025</w:t>
      </w:r>
    </w:p>
    <w:p w14:paraId="28363CD1" w14:textId="0122596E" w:rsidR="00D52621" w:rsidRPr="00304819" w:rsidRDefault="00D52621" w:rsidP="00D52621">
      <w:pPr>
        <w:pStyle w:val="Prrafodelista"/>
        <w:numPr>
          <w:ilvl w:val="0"/>
          <w:numId w:val="4"/>
        </w:numPr>
        <w:spacing w:line="360" w:lineRule="auto"/>
        <w:jc w:val="both"/>
        <w:rPr>
          <w:rFonts w:ascii="Palatino Linotype" w:hAnsi="Palatino Linotype" w:cs="Arial"/>
          <w:b/>
          <w:bCs/>
          <w:i/>
          <w:color w:val="333333"/>
        </w:rPr>
      </w:pPr>
      <w:r w:rsidRPr="00304819">
        <w:rPr>
          <w:rFonts w:ascii="Palatino Linotype" w:eastAsiaTheme="majorEastAsia" w:hAnsi="Palatino Linotype" w:cs="Arial"/>
          <w:b/>
          <w:bCs/>
        </w:rPr>
        <w:t>0106 UT SOL INF.docx</w:t>
      </w:r>
      <w:r w:rsidR="004C5DA2" w:rsidRPr="00304819">
        <w:rPr>
          <w:rFonts w:ascii="Palatino Linotype" w:eastAsiaTheme="majorEastAsia" w:hAnsi="Palatino Linotype" w:cs="Arial"/>
          <w:b/>
          <w:bCs/>
        </w:rPr>
        <w:t>:</w:t>
      </w:r>
      <w:r w:rsidRPr="00304819">
        <w:rPr>
          <w:rFonts w:ascii="Palatino Linotype" w:hAnsi="Palatino Linotype"/>
        </w:rPr>
        <w:t xml:space="preserve"> Soporte documental que consta de veinticinco fojas por medio del cual la Tesorería del SMDIF Ixtapaluca por medio del Sistema de Contabilidad Gubernamental y </w:t>
      </w:r>
      <w:r w:rsidR="00D40341" w:rsidRPr="00304819">
        <w:rPr>
          <w:rFonts w:ascii="Palatino Linotype" w:hAnsi="Palatino Linotype"/>
        </w:rPr>
        <w:t>de acuerdo con</w:t>
      </w:r>
      <w:r w:rsidRPr="00304819">
        <w:rPr>
          <w:rFonts w:ascii="Palatino Linotype" w:hAnsi="Palatino Linotype"/>
        </w:rPr>
        <w:t xml:space="preserve"> los requerimientos por parte del Órgano de Fiscalización Superior del Estado de México </w:t>
      </w:r>
      <w:r w:rsidRPr="00304819">
        <w:rPr>
          <w:rFonts w:ascii="Palatino Linotype" w:hAnsi="Palatino Linotype"/>
          <w:b/>
          <w:bCs/>
        </w:rPr>
        <w:t>OSFEM</w:t>
      </w:r>
      <w:r w:rsidRPr="00304819">
        <w:rPr>
          <w:rFonts w:ascii="Palatino Linotype" w:hAnsi="Palatino Linotype"/>
        </w:rPr>
        <w:t>, la información solicitada estaría compuesta por varios legajos.</w:t>
      </w:r>
    </w:p>
    <w:p w14:paraId="43C7EB67" w14:textId="77777777" w:rsidR="00D52621" w:rsidRPr="00304819" w:rsidRDefault="00D52621" w:rsidP="00D52621">
      <w:pPr>
        <w:pStyle w:val="Prrafodelista"/>
        <w:spacing w:line="360" w:lineRule="auto"/>
        <w:jc w:val="both"/>
        <w:rPr>
          <w:rFonts w:ascii="Palatino Linotype" w:hAnsi="Palatino Linotype"/>
        </w:rPr>
      </w:pPr>
    </w:p>
    <w:p w14:paraId="679EA136" w14:textId="77777777" w:rsidR="00D52621" w:rsidRPr="00304819" w:rsidRDefault="00D52621" w:rsidP="00D52621">
      <w:pPr>
        <w:pStyle w:val="Prrafodelista"/>
        <w:spacing w:line="360" w:lineRule="auto"/>
        <w:ind w:left="720"/>
        <w:jc w:val="both"/>
        <w:rPr>
          <w:rFonts w:ascii="Palatino Linotype" w:hAnsi="Palatino Linotype" w:cs="Arial"/>
          <w:b/>
          <w:bCs/>
          <w:i/>
          <w:color w:val="333333"/>
        </w:rPr>
      </w:pPr>
      <w:r w:rsidRPr="00304819">
        <w:rPr>
          <w:rFonts w:ascii="Palatino Linotype" w:hAnsi="Palatino Linotype"/>
        </w:rPr>
        <w:lastRenderedPageBreak/>
        <w:t>Derivado de eso informa que, d</w:t>
      </w:r>
      <w:r w:rsidRPr="00304819">
        <w:rPr>
          <w:rFonts w:ascii="Palatino Linotype" w:hAnsi="Palatino Linotype"/>
          <w:b/>
        </w:rPr>
        <w:t>e requerir dicha información tendrá que cubrir el costo c</w:t>
      </w:r>
      <w:r w:rsidRPr="00304819">
        <w:rPr>
          <w:rFonts w:ascii="Palatino Linotype" w:hAnsi="Palatino Linotype"/>
        </w:rPr>
        <w:t>orrespondiente mismo que se establece en el Art. 73 fracción I y II del Código Financiero del Estado de México y Municipios vigente.</w:t>
      </w:r>
    </w:p>
    <w:p w14:paraId="4B9B89CE" w14:textId="77777777" w:rsidR="00D52621" w:rsidRPr="00304819" w:rsidRDefault="00D52621" w:rsidP="00D52621">
      <w:pPr>
        <w:pStyle w:val="Prrafodelista"/>
        <w:spacing w:line="276" w:lineRule="auto"/>
        <w:ind w:left="720"/>
        <w:jc w:val="both"/>
        <w:rPr>
          <w:rFonts w:ascii="Palatino Linotype" w:hAnsi="Palatino Linotype" w:cs="Arial"/>
          <w:b/>
          <w:bCs/>
          <w:i/>
          <w:color w:val="333333"/>
        </w:rPr>
      </w:pPr>
    </w:p>
    <w:p w14:paraId="290280F9" w14:textId="77777777" w:rsidR="004C514E" w:rsidRPr="00304819" w:rsidRDefault="00D52621" w:rsidP="006F7D73">
      <w:pPr>
        <w:pStyle w:val="Prrafodelista"/>
        <w:numPr>
          <w:ilvl w:val="0"/>
          <w:numId w:val="4"/>
        </w:numPr>
        <w:spacing w:line="360" w:lineRule="auto"/>
        <w:jc w:val="both"/>
        <w:rPr>
          <w:rFonts w:ascii="Palatino Linotype" w:hAnsi="Palatino Linotype" w:cs="Arial"/>
          <w:b/>
          <w:bCs/>
          <w:i/>
          <w:color w:val="333333"/>
        </w:rPr>
      </w:pPr>
      <w:r w:rsidRPr="00304819">
        <w:rPr>
          <w:rFonts w:ascii="Palatino Linotype" w:eastAsiaTheme="majorEastAsia" w:hAnsi="Palatino Linotype" w:cs="Arial"/>
          <w:b/>
          <w:bCs/>
        </w:rPr>
        <w:t>OFICIOS 2025 respuesta-121.pdf:</w:t>
      </w:r>
      <w:r w:rsidRPr="00304819">
        <w:rPr>
          <w:rFonts w:ascii="Palatino Linotype" w:eastAsiaTheme="majorEastAsia" w:hAnsi="Palatino Linotype" w:cs="Arial"/>
          <w:bCs/>
        </w:rPr>
        <w:t xml:space="preserve"> Soporte documental que consta de una foja en formato PDF de fecha cuatro de septiembre de dos mil veinticinco por medio del cual el Titular de la Unidad de Transparencia turna la solicitud de información.</w:t>
      </w:r>
    </w:p>
    <w:p w14:paraId="601AA1D4" w14:textId="77777777" w:rsidR="004C514E" w:rsidRPr="00304819" w:rsidRDefault="004C514E" w:rsidP="004C514E">
      <w:pPr>
        <w:pStyle w:val="Prrafodelista"/>
        <w:spacing w:line="360" w:lineRule="auto"/>
        <w:ind w:left="709"/>
        <w:jc w:val="both"/>
        <w:rPr>
          <w:rFonts w:ascii="Palatino Linotype" w:hAnsi="Palatino Linotype"/>
          <w:b/>
          <w:bCs/>
        </w:rPr>
      </w:pPr>
    </w:p>
    <w:p w14:paraId="78BF25E4" w14:textId="77777777" w:rsidR="004C514E" w:rsidRPr="00304819" w:rsidRDefault="004C514E" w:rsidP="004C514E">
      <w:pPr>
        <w:pStyle w:val="Prrafodelista"/>
        <w:numPr>
          <w:ilvl w:val="0"/>
          <w:numId w:val="3"/>
        </w:numPr>
        <w:spacing w:line="360" w:lineRule="auto"/>
        <w:ind w:left="709" w:hanging="425"/>
        <w:jc w:val="both"/>
        <w:rPr>
          <w:rFonts w:ascii="Palatino Linotype" w:hAnsi="Palatino Linotype"/>
          <w:b/>
          <w:bCs/>
        </w:rPr>
      </w:pPr>
      <w:r w:rsidRPr="00304819">
        <w:rPr>
          <w:rFonts w:ascii="Palatino Linotype" w:hAnsi="Palatino Linotype" w:cs="Calibri"/>
          <w:iCs/>
          <w:lang w:val="es-ES_tradnl" w:eastAsia="es-MX"/>
        </w:rPr>
        <w:t xml:space="preserve">Para la solicitud de información </w:t>
      </w:r>
      <w:r w:rsidR="004C5DA2" w:rsidRPr="00304819">
        <w:rPr>
          <w:rFonts w:ascii="Palatino Linotype" w:hAnsi="Palatino Linotype"/>
          <w:b/>
          <w:bCs/>
        </w:rPr>
        <w:t>00078/DIFIXTAPAL/IP/2025</w:t>
      </w:r>
    </w:p>
    <w:p w14:paraId="581DA0E6" w14:textId="77777777" w:rsidR="004C5DA2" w:rsidRPr="00304819" w:rsidRDefault="004C5DA2" w:rsidP="007A758F">
      <w:pPr>
        <w:pStyle w:val="Prrafodelista"/>
        <w:numPr>
          <w:ilvl w:val="0"/>
          <w:numId w:val="4"/>
        </w:numPr>
        <w:spacing w:line="360" w:lineRule="auto"/>
        <w:jc w:val="both"/>
        <w:rPr>
          <w:rFonts w:ascii="Palatino Linotype" w:eastAsiaTheme="majorEastAsia" w:hAnsi="Palatino Linotype" w:cs="Arial"/>
          <w:b/>
          <w:bCs/>
        </w:rPr>
      </w:pPr>
      <w:r w:rsidRPr="00304819">
        <w:rPr>
          <w:rFonts w:ascii="Palatino Linotype" w:eastAsiaTheme="majorEastAsia" w:hAnsi="Palatino Linotype" w:cs="Arial"/>
          <w:b/>
          <w:bCs/>
        </w:rPr>
        <w:t xml:space="preserve">OFICIOS 2025 respuesta-121.pdf: </w:t>
      </w:r>
      <w:r w:rsidRPr="00304819">
        <w:rPr>
          <w:rFonts w:ascii="Palatino Linotype" w:eastAsiaTheme="majorEastAsia" w:hAnsi="Palatino Linotype" w:cs="Arial"/>
          <w:bCs/>
        </w:rPr>
        <w:t>Soporte documental que consta de una foja en formato PDF de fecha cuatro de septiembre de dos mil veinticinco por medio del cual el Titular de la Unidad de Transparencia turna la solicitud de información.</w:t>
      </w:r>
    </w:p>
    <w:p w14:paraId="03B2882D" w14:textId="77777777" w:rsidR="004C5DA2" w:rsidRPr="00304819" w:rsidRDefault="004C5DA2" w:rsidP="004C5DA2">
      <w:pPr>
        <w:pStyle w:val="Prrafodelista"/>
        <w:spacing w:line="276" w:lineRule="auto"/>
        <w:ind w:left="720"/>
        <w:jc w:val="both"/>
        <w:rPr>
          <w:rFonts w:ascii="Palatino Linotype" w:eastAsiaTheme="majorEastAsia" w:hAnsi="Palatino Linotype" w:cs="Arial"/>
          <w:b/>
          <w:bCs/>
        </w:rPr>
      </w:pPr>
    </w:p>
    <w:p w14:paraId="731EDA0C" w14:textId="2A8E86CA" w:rsidR="004C5DA2" w:rsidRPr="00304819" w:rsidRDefault="004C5DA2" w:rsidP="004C5DA2">
      <w:pPr>
        <w:pStyle w:val="Prrafodelista"/>
        <w:numPr>
          <w:ilvl w:val="0"/>
          <w:numId w:val="4"/>
        </w:numPr>
        <w:spacing w:line="360" w:lineRule="auto"/>
        <w:jc w:val="both"/>
        <w:rPr>
          <w:rFonts w:ascii="Palatino Linotype" w:hAnsi="Palatino Linotype" w:cs="Arial"/>
          <w:b/>
          <w:bCs/>
          <w:i/>
          <w:color w:val="333333"/>
        </w:rPr>
      </w:pPr>
      <w:r w:rsidRPr="00304819">
        <w:rPr>
          <w:rFonts w:ascii="Palatino Linotype" w:eastAsiaTheme="majorEastAsia" w:hAnsi="Palatino Linotype" w:cs="Arial"/>
          <w:b/>
          <w:bCs/>
        </w:rPr>
        <w:t xml:space="preserve">0106 UT SOL INF.docx: </w:t>
      </w:r>
      <w:r w:rsidRPr="00304819">
        <w:rPr>
          <w:rFonts w:ascii="Palatino Linotype" w:hAnsi="Palatino Linotype"/>
        </w:rPr>
        <w:t xml:space="preserve">Soporte documental que consta de veinticinco fojas por medio del cual la Tesorería del SMDIF Ixtapaluca por medio del Sistema de Contabilidad Gubernamental y </w:t>
      </w:r>
      <w:r w:rsidR="00D40341" w:rsidRPr="00304819">
        <w:rPr>
          <w:rFonts w:ascii="Palatino Linotype" w:hAnsi="Palatino Linotype"/>
        </w:rPr>
        <w:t>de acuerdo con</w:t>
      </w:r>
      <w:r w:rsidRPr="00304819">
        <w:rPr>
          <w:rFonts w:ascii="Palatino Linotype" w:hAnsi="Palatino Linotype"/>
        </w:rPr>
        <w:t xml:space="preserve"> los requerimientos por parte del Órgano de Fiscalización Superior del Estado de México </w:t>
      </w:r>
      <w:r w:rsidRPr="00304819">
        <w:rPr>
          <w:rFonts w:ascii="Palatino Linotype" w:hAnsi="Palatino Linotype"/>
          <w:b/>
          <w:bCs/>
        </w:rPr>
        <w:t>OSFEM</w:t>
      </w:r>
      <w:r w:rsidRPr="00304819">
        <w:rPr>
          <w:rFonts w:ascii="Palatino Linotype" w:hAnsi="Palatino Linotype"/>
        </w:rPr>
        <w:t>, la información solicitada estaría compuesta por varios legajos.</w:t>
      </w:r>
    </w:p>
    <w:p w14:paraId="019FE4F1" w14:textId="77777777" w:rsidR="004C5DA2" w:rsidRPr="00304819" w:rsidRDefault="004C5DA2" w:rsidP="004C5DA2">
      <w:pPr>
        <w:pStyle w:val="Prrafodelista"/>
        <w:spacing w:line="360" w:lineRule="auto"/>
        <w:jc w:val="both"/>
        <w:rPr>
          <w:rFonts w:ascii="Palatino Linotype" w:hAnsi="Palatino Linotype"/>
        </w:rPr>
      </w:pPr>
    </w:p>
    <w:p w14:paraId="6E1E9849" w14:textId="77777777" w:rsidR="004C514E" w:rsidRPr="00304819" w:rsidRDefault="004C5DA2" w:rsidP="007A758F">
      <w:pPr>
        <w:pStyle w:val="Prrafodelista"/>
        <w:spacing w:line="360" w:lineRule="auto"/>
        <w:ind w:left="720"/>
        <w:jc w:val="both"/>
        <w:rPr>
          <w:rFonts w:ascii="Palatino Linotype" w:hAnsi="Palatino Linotype" w:cs="Arial"/>
          <w:b/>
          <w:bCs/>
          <w:i/>
          <w:color w:val="333333"/>
        </w:rPr>
      </w:pPr>
      <w:r w:rsidRPr="00304819">
        <w:rPr>
          <w:rFonts w:ascii="Palatino Linotype" w:hAnsi="Palatino Linotype"/>
        </w:rPr>
        <w:t>Derivado de eso informa que, d</w:t>
      </w:r>
      <w:r w:rsidRPr="00304819">
        <w:rPr>
          <w:rFonts w:ascii="Palatino Linotype" w:hAnsi="Palatino Linotype"/>
          <w:b/>
        </w:rPr>
        <w:t>e requerir dicha información tendrá que cubrir el costo c</w:t>
      </w:r>
      <w:r w:rsidRPr="00304819">
        <w:rPr>
          <w:rFonts w:ascii="Palatino Linotype" w:hAnsi="Palatino Linotype"/>
        </w:rPr>
        <w:t>orrespondiente mismo que se establece en el Art. 73 fracción I y II del Código Financiero del Estado de México y Municipios vigente.</w:t>
      </w:r>
    </w:p>
    <w:p w14:paraId="26C52534" w14:textId="77777777" w:rsidR="004C514E" w:rsidRPr="00304819" w:rsidRDefault="002F65AB" w:rsidP="004C514E">
      <w:pPr>
        <w:pStyle w:val="Prrafodelista"/>
        <w:numPr>
          <w:ilvl w:val="0"/>
          <w:numId w:val="3"/>
        </w:numPr>
        <w:spacing w:line="360" w:lineRule="auto"/>
        <w:ind w:left="709" w:hanging="425"/>
        <w:jc w:val="both"/>
        <w:rPr>
          <w:rFonts w:ascii="Palatino Linotype" w:hAnsi="Palatino Linotype"/>
          <w:b/>
          <w:bCs/>
        </w:rPr>
      </w:pPr>
      <w:r w:rsidRPr="00304819">
        <w:rPr>
          <w:rFonts w:ascii="Palatino Linotype" w:hAnsi="Palatino Linotype" w:cs="Calibri"/>
          <w:iCs/>
          <w:lang w:val="es-ES_tradnl" w:eastAsia="es-MX"/>
        </w:rPr>
        <w:lastRenderedPageBreak/>
        <w:t>Para la solicitud de información</w:t>
      </w:r>
      <w:r w:rsidR="00B17DD0" w:rsidRPr="00304819">
        <w:rPr>
          <w:rFonts w:ascii="Palatino Linotype" w:hAnsi="Palatino Linotype" w:cs="Calibri"/>
          <w:iCs/>
          <w:lang w:val="es-ES_tradnl" w:eastAsia="es-MX"/>
        </w:rPr>
        <w:t xml:space="preserve"> </w:t>
      </w:r>
      <w:r w:rsidR="00B17DD0" w:rsidRPr="00304819">
        <w:rPr>
          <w:rFonts w:ascii="Palatino Linotype" w:hAnsi="Palatino Linotype"/>
          <w:b/>
          <w:bCs/>
        </w:rPr>
        <w:t>00074/DIFIXTAPAL/IP/2025</w:t>
      </w:r>
      <w:r w:rsidR="00B17DD0" w:rsidRPr="00304819">
        <w:rPr>
          <w:rFonts w:ascii="Palatino Linotype" w:eastAsiaTheme="minorHAnsi" w:hAnsi="Palatino Linotype" w:cs="Arial"/>
          <w:b/>
          <w:szCs w:val="22"/>
          <w:lang w:val="es-MX" w:eastAsia="en-US"/>
        </w:rPr>
        <w:t>,</w:t>
      </w:r>
    </w:p>
    <w:p w14:paraId="7431047E" w14:textId="77777777" w:rsidR="00B17DD0" w:rsidRPr="00304819" w:rsidRDefault="00B17DD0" w:rsidP="00B17DD0">
      <w:pPr>
        <w:pStyle w:val="Prrafodelista"/>
        <w:numPr>
          <w:ilvl w:val="0"/>
          <w:numId w:val="4"/>
        </w:numPr>
        <w:spacing w:line="360" w:lineRule="auto"/>
        <w:jc w:val="both"/>
        <w:rPr>
          <w:rFonts w:ascii="Palatino Linotype" w:eastAsiaTheme="majorEastAsia" w:hAnsi="Palatino Linotype" w:cs="Arial"/>
          <w:b/>
          <w:bCs/>
        </w:rPr>
      </w:pPr>
      <w:r w:rsidRPr="00304819">
        <w:rPr>
          <w:rFonts w:ascii="Palatino Linotype" w:eastAsiaTheme="majorEastAsia" w:hAnsi="Palatino Linotype" w:cs="Arial"/>
          <w:b/>
          <w:bCs/>
        </w:rPr>
        <w:t xml:space="preserve">OFICIOS 2025 respuesta-121.pdf: </w:t>
      </w:r>
      <w:r w:rsidRPr="00304819">
        <w:rPr>
          <w:rFonts w:ascii="Palatino Linotype" w:eastAsiaTheme="majorEastAsia" w:hAnsi="Palatino Linotype" w:cs="Arial"/>
          <w:bCs/>
        </w:rPr>
        <w:t>Soporte documental que consta de una foja en formato PDF de fecha cuatro de septiembre de dos mil veinticinco por medio del cual el Titular de la Unidad de Transparencia turna la solicitud de información.</w:t>
      </w:r>
    </w:p>
    <w:p w14:paraId="1786565A" w14:textId="77777777" w:rsidR="00B17DD0" w:rsidRPr="00304819" w:rsidRDefault="00B17DD0" w:rsidP="00B17DD0">
      <w:pPr>
        <w:pStyle w:val="Prrafodelista"/>
        <w:spacing w:line="276" w:lineRule="auto"/>
        <w:ind w:left="720"/>
        <w:rPr>
          <w:rFonts w:ascii="Palatino Linotype" w:hAnsi="Palatino Linotype" w:cs="Arial"/>
          <w:b/>
          <w:bCs/>
          <w:color w:val="333333"/>
          <w:lang w:val="es-MX" w:eastAsia="es-MX"/>
        </w:rPr>
      </w:pPr>
    </w:p>
    <w:p w14:paraId="17AB88D9" w14:textId="77777777" w:rsidR="00973361" w:rsidRPr="00304819" w:rsidRDefault="00B17DD0" w:rsidP="00973361">
      <w:pPr>
        <w:pStyle w:val="Prrafodelista"/>
        <w:numPr>
          <w:ilvl w:val="0"/>
          <w:numId w:val="4"/>
        </w:numPr>
        <w:spacing w:line="360" w:lineRule="auto"/>
        <w:jc w:val="both"/>
        <w:rPr>
          <w:rFonts w:ascii="Palatino Linotype" w:hAnsi="Palatino Linotype" w:cs="Arial"/>
          <w:b/>
          <w:bCs/>
          <w:i/>
          <w:color w:val="333333"/>
        </w:rPr>
      </w:pPr>
      <w:r w:rsidRPr="00304819">
        <w:rPr>
          <w:rFonts w:ascii="Palatino Linotype" w:eastAsiaTheme="majorEastAsia" w:hAnsi="Palatino Linotype" w:cs="Arial"/>
          <w:b/>
          <w:bCs/>
        </w:rPr>
        <w:t>0106 UT SOL INF.docx</w:t>
      </w:r>
      <w:r w:rsidR="00973361" w:rsidRPr="00304819">
        <w:rPr>
          <w:rFonts w:ascii="Palatino Linotype" w:hAnsi="Palatino Linotype"/>
        </w:rPr>
        <w:t xml:space="preserve">: Soporte documental que consta de veinticinco fojas por medio del cual la Tesorería del SMDIF Ixtapaluca por medio del Sistema de Contabilidad Gubernamental y de acuerdo a los requerimientos por parte del Órgano de Fiscalización Superior del Estado de México </w:t>
      </w:r>
      <w:r w:rsidR="00973361" w:rsidRPr="00304819">
        <w:rPr>
          <w:rFonts w:ascii="Palatino Linotype" w:hAnsi="Palatino Linotype"/>
          <w:b/>
          <w:bCs/>
        </w:rPr>
        <w:t>OSFEM</w:t>
      </w:r>
      <w:r w:rsidR="00973361" w:rsidRPr="00304819">
        <w:rPr>
          <w:rFonts w:ascii="Palatino Linotype" w:hAnsi="Palatino Linotype"/>
        </w:rPr>
        <w:t>, la información solicitada estaría compuesta por varios legajos.</w:t>
      </w:r>
    </w:p>
    <w:p w14:paraId="2AADB19E" w14:textId="77777777" w:rsidR="00973361" w:rsidRPr="00304819" w:rsidRDefault="00973361" w:rsidP="00973361">
      <w:pPr>
        <w:pStyle w:val="Prrafodelista"/>
        <w:spacing w:line="360" w:lineRule="auto"/>
        <w:jc w:val="both"/>
        <w:rPr>
          <w:rFonts w:ascii="Palatino Linotype" w:hAnsi="Palatino Linotype"/>
        </w:rPr>
      </w:pPr>
    </w:p>
    <w:p w14:paraId="6483CA7F" w14:textId="77777777" w:rsidR="004C514E" w:rsidRPr="00304819" w:rsidRDefault="00973361" w:rsidP="00973361">
      <w:pPr>
        <w:pStyle w:val="Prrafodelista"/>
        <w:spacing w:line="360" w:lineRule="auto"/>
        <w:ind w:left="720"/>
        <w:jc w:val="both"/>
        <w:rPr>
          <w:rFonts w:ascii="Palatino Linotype" w:hAnsi="Palatino Linotype" w:cs="Arial"/>
          <w:b/>
          <w:bCs/>
          <w:i/>
          <w:color w:val="333333"/>
        </w:rPr>
      </w:pPr>
      <w:r w:rsidRPr="00304819">
        <w:rPr>
          <w:rFonts w:ascii="Palatino Linotype" w:hAnsi="Palatino Linotype"/>
        </w:rPr>
        <w:t>Derivado de eso informa que, d</w:t>
      </w:r>
      <w:r w:rsidRPr="00304819">
        <w:rPr>
          <w:rFonts w:ascii="Palatino Linotype" w:hAnsi="Palatino Linotype"/>
          <w:b/>
        </w:rPr>
        <w:t>e requerir dicha información tendrá que cubrir el costo c</w:t>
      </w:r>
      <w:r w:rsidRPr="00304819">
        <w:rPr>
          <w:rFonts w:ascii="Palatino Linotype" w:hAnsi="Palatino Linotype"/>
        </w:rPr>
        <w:t>orrespondiente mismo que se establece en el Art. 73 fracción I y II del Código Financiero del Estado de México y Municipios vigente.</w:t>
      </w:r>
    </w:p>
    <w:p w14:paraId="2EFC4AA5" w14:textId="77777777" w:rsidR="004C514E" w:rsidRPr="00304819" w:rsidRDefault="004C514E" w:rsidP="004C514E">
      <w:pPr>
        <w:spacing w:line="360" w:lineRule="auto"/>
        <w:jc w:val="both"/>
        <w:rPr>
          <w:rFonts w:ascii="Palatino Linotype" w:hAnsi="Palatino Linotype" w:cs="Palatino Linotype"/>
          <w:color w:val="000000"/>
          <w:lang w:val="es-ES_tradnl" w:eastAsia="es-MX"/>
        </w:rPr>
      </w:pPr>
    </w:p>
    <w:p w14:paraId="1FC873FC" w14:textId="71CCDDDE" w:rsidR="00E85788" w:rsidRPr="00304819" w:rsidRDefault="008630A3" w:rsidP="007A758F">
      <w:pPr>
        <w:spacing w:line="360" w:lineRule="auto"/>
        <w:jc w:val="both"/>
        <w:rPr>
          <w:rFonts w:ascii="Palatino Linotype" w:eastAsiaTheme="minorHAnsi" w:hAnsi="Palatino Linotype" w:cs="Arial"/>
          <w:b/>
          <w:lang w:val="es-MX" w:eastAsia="en-US"/>
        </w:rPr>
      </w:pPr>
      <w:r w:rsidRPr="00304819">
        <w:rPr>
          <w:rFonts w:ascii="Palatino Linotype" w:hAnsi="Palatino Linotype" w:cs="Palatino Linotype"/>
          <w:color w:val="000000"/>
          <w:lang w:val="es-ES_tradnl" w:eastAsia="es-MX"/>
        </w:rPr>
        <w:t xml:space="preserve">Ante la respuesta emitida por el Sujeto Obligado, el Recurrente consideró que su derecho a la información pública había sido conculcado, por lo que interpuso el recurso de revisión al rubro citado, </w:t>
      </w:r>
      <w:r w:rsidRPr="00304819">
        <w:rPr>
          <w:rFonts w:ascii="Palatino Linotype" w:hAnsi="Palatino Linotype"/>
          <w:color w:val="000000"/>
        </w:rPr>
        <w:t xml:space="preserve">por lo que el </w:t>
      </w:r>
      <w:r w:rsidR="00475352" w:rsidRPr="00304819">
        <w:rPr>
          <w:rFonts w:ascii="Palatino Linotype" w:hAnsi="Palatino Linotype"/>
          <w:color w:val="000000"/>
        </w:rPr>
        <w:t>Recurrente considero</w:t>
      </w:r>
      <w:r w:rsidRPr="00304819">
        <w:rPr>
          <w:rFonts w:ascii="Palatino Linotype" w:hAnsi="Palatino Linotype"/>
          <w:color w:val="000000"/>
        </w:rPr>
        <w:t xml:space="preserve"> que el sujeto obligado no le dio cuenta de la información requerida</w:t>
      </w:r>
      <w:r w:rsidRPr="00304819">
        <w:rPr>
          <w:rFonts w:ascii="Palatino Linotype" w:hAnsi="Palatino Linotype" w:cs="Palatino Linotype"/>
          <w:color w:val="000000"/>
          <w:lang w:val="es-ES_tradnl" w:eastAsia="es-MX"/>
        </w:rPr>
        <w:t>.</w:t>
      </w:r>
    </w:p>
    <w:p w14:paraId="68164E6E" w14:textId="77777777" w:rsidR="007A758F" w:rsidRPr="00304819" w:rsidRDefault="007A758F" w:rsidP="007A758F">
      <w:pPr>
        <w:spacing w:line="360" w:lineRule="auto"/>
        <w:jc w:val="both"/>
        <w:rPr>
          <w:rFonts w:ascii="Palatino Linotype" w:eastAsiaTheme="minorHAnsi" w:hAnsi="Palatino Linotype" w:cs="Arial"/>
          <w:b/>
          <w:lang w:val="es-MX" w:eastAsia="en-US"/>
        </w:rPr>
      </w:pPr>
    </w:p>
    <w:p w14:paraId="3ACBC188" w14:textId="77777777" w:rsidR="008630A3" w:rsidRPr="00304819" w:rsidRDefault="008630A3" w:rsidP="008630A3">
      <w:pPr>
        <w:tabs>
          <w:tab w:val="left" w:pos="709"/>
        </w:tabs>
        <w:spacing w:line="360" w:lineRule="auto"/>
        <w:contextualSpacing/>
        <w:jc w:val="both"/>
        <w:rPr>
          <w:rFonts w:ascii="Palatino Linotype" w:hAnsi="Palatino Linotype" w:cs="Arial"/>
          <w:lang w:val="es-ES_tradnl" w:eastAsia="es-MX"/>
        </w:rPr>
      </w:pPr>
      <w:r w:rsidRPr="00304819">
        <w:rPr>
          <w:rFonts w:ascii="Palatino Linotype" w:hAnsi="Palatino Linotype" w:cs="Arial"/>
          <w:lang w:val="es-ES_tradnl" w:eastAsia="es-MX"/>
        </w:rPr>
        <w:lastRenderedPageBreak/>
        <w:t>De lo anterior se debe señalar que el artículo 4, párrafo segundo de la Ley de Transparencia y Acceso a la Información Pública del Estado de México y Municipios, dispone:</w:t>
      </w:r>
    </w:p>
    <w:p w14:paraId="35CC43A4" w14:textId="77777777" w:rsidR="008630A3" w:rsidRPr="00304819" w:rsidRDefault="008630A3" w:rsidP="008630A3">
      <w:pPr>
        <w:spacing w:line="360" w:lineRule="auto"/>
        <w:ind w:left="567" w:right="616"/>
        <w:jc w:val="both"/>
        <w:rPr>
          <w:rFonts w:ascii="Palatino Linotype" w:hAnsi="Palatino Linotype" w:cs="Arial"/>
          <w:i/>
          <w:sz w:val="22"/>
          <w:szCs w:val="22"/>
          <w:lang w:val="es-ES_tradnl" w:eastAsia="es-MX"/>
        </w:rPr>
      </w:pPr>
      <w:r w:rsidRPr="00304819">
        <w:rPr>
          <w:rFonts w:ascii="Palatino Linotype" w:hAnsi="Palatino Linotype" w:cs="Arial"/>
          <w:i/>
          <w:sz w:val="22"/>
          <w:szCs w:val="22"/>
          <w:lang w:val="es-ES_tradnl" w:eastAsia="es-MX"/>
        </w:rPr>
        <w:t>“</w:t>
      </w:r>
      <w:r w:rsidRPr="00304819">
        <w:rPr>
          <w:rFonts w:ascii="Palatino Linotype" w:hAnsi="Palatino Linotype" w:cs="Arial"/>
          <w:b/>
          <w:i/>
          <w:sz w:val="22"/>
          <w:szCs w:val="22"/>
          <w:lang w:val="es-ES_tradnl" w:eastAsia="es-MX"/>
        </w:rPr>
        <w:t xml:space="preserve">Artículo 4. </w:t>
      </w:r>
      <w:r w:rsidRPr="00304819">
        <w:rPr>
          <w:rFonts w:ascii="Palatino Linotype" w:hAnsi="Palatino Linotype" w:cs="Arial"/>
          <w:i/>
          <w:sz w:val="22"/>
          <w:szCs w:val="22"/>
          <w:lang w:val="es-ES_tradnl" w:eastAsia="es-MX"/>
        </w:rPr>
        <w:t xml:space="preserve">… </w:t>
      </w:r>
    </w:p>
    <w:p w14:paraId="784BBE1F" w14:textId="77777777" w:rsidR="008630A3" w:rsidRPr="00304819" w:rsidRDefault="008630A3" w:rsidP="008630A3">
      <w:pPr>
        <w:spacing w:line="360" w:lineRule="auto"/>
        <w:ind w:left="567" w:right="616"/>
        <w:jc w:val="both"/>
        <w:rPr>
          <w:rFonts w:ascii="Palatino Linotype" w:hAnsi="Palatino Linotype" w:cs="Arial"/>
          <w:i/>
          <w:sz w:val="22"/>
          <w:szCs w:val="22"/>
          <w:lang w:val="es-ES_tradnl" w:eastAsia="es-MX"/>
        </w:rPr>
      </w:pPr>
      <w:r w:rsidRPr="00304819">
        <w:rPr>
          <w:rFonts w:ascii="Palatino Linotype" w:hAnsi="Palatino Linotype" w:cs="Arial"/>
          <w:i/>
          <w:sz w:val="22"/>
          <w:szCs w:val="22"/>
          <w:lang w:val="es-ES_tradnl" w:eastAsia="es-MX"/>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CC99969" w14:textId="77777777" w:rsidR="008630A3" w:rsidRPr="00304819" w:rsidRDefault="008630A3" w:rsidP="008630A3">
      <w:pPr>
        <w:spacing w:line="360" w:lineRule="auto"/>
        <w:ind w:right="616"/>
        <w:jc w:val="both"/>
        <w:rPr>
          <w:rFonts w:ascii="Palatino Linotype" w:hAnsi="Palatino Linotype" w:cs="Arial"/>
          <w:i/>
          <w:lang w:val="es-ES_tradnl" w:eastAsia="es-MX"/>
        </w:rPr>
      </w:pPr>
    </w:p>
    <w:p w14:paraId="2D0F0539" w14:textId="77777777" w:rsidR="008630A3" w:rsidRPr="00304819" w:rsidRDefault="008630A3" w:rsidP="008630A3">
      <w:pPr>
        <w:tabs>
          <w:tab w:val="left" w:pos="709"/>
        </w:tabs>
        <w:spacing w:line="360" w:lineRule="auto"/>
        <w:contextualSpacing/>
        <w:jc w:val="both"/>
        <w:rPr>
          <w:rFonts w:ascii="Palatino Linotype" w:hAnsi="Palatino Linotype" w:cs="Arial"/>
          <w:lang w:val="es-ES_tradnl" w:eastAsia="es-MX"/>
        </w:rPr>
      </w:pPr>
      <w:r w:rsidRPr="00304819">
        <w:rPr>
          <w:rFonts w:ascii="Palatino Linotype" w:hAnsi="Palatino Linotype" w:cs="Arial"/>
          <w:lang w:val="es-ES_tradnl" w:eastAsia="es-MX"/>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4481866" w14:textId="77777777" w:rsidR="008630A3" w:rsidRPr="00304819" w:rsidRDefault="008630A3" w:rsidP="008630A3">
      <w:pPr>
        <w:tabs>
          <w:tab w:val="left" w:pos="709"/>
        </w:tabs>
        <w:spacing w:line="360" w:lineRule="auto"/>
        <w:contextualSpacing/>
        <w:jc w:val="both"/>
        <w:rPr>
          <w:rFonts w:ascii="Palatino Linotype" w:hAnsi="Palatino Linotype" w:cs="Arial"/>
          <w:lang w:val="es-ES_tradnl" w:eastAsia="es-MX"/>
        </w:rPr>
      </w:pPr>
    </w:p>
    <w:p w14:paraId="4CDCDFD7" w14:textId="77777777" w:rsidR="008630A3" w:rsidRPr="00304819" w:rsidRDefault="008630A3" w:rsidP="008630A3">
      <w:pPr>
        <w:tabs>
          <w:tab w:val="left" w:pos="709"/>
        </w:tabs>
        <w:spacing w:line="360" w:lineRule="auto"/>
        <w:contextualSpacing/>
        <w:jc w:val="both"/>
        <w:rPr>
          <w:rFonts w:ascii="Palatino Linotype" w:hAnsi="Palatino Linotype" w:cs="Arial"/>
          <w:lang w:val="es-ES_tradnl" w:eastAsia="es-MX"/>
        </w:rPr>
      </w:pPr>
      <w:r w:rsidRPr="00304819">
        <w:rPr>
          <w:rFonts w:ascii="Palatino Linotype" w:hAnsi="Palatino Linotype" w:cs="Arial"/>
          <w:lang w:val="es-ES_tradnl" w:eastAsia="es-MX"/>
        </w:rPr>
        <w:t xml:space="preserve">En esta misma tesitura, el derecho de acceso a la información pública, consiste en que la información solicitada conste en un soporte documental en cualquiera de sus formas, a saber: </w:t>
      </w:r>
      <w:r w:rsidRPr="00304819">
        <w:rPr>
          <w:rFonts w:ascii="Palatino Linotype" w:hAnsi="Palatino Linotype" w:cs="Arial"/>
          <w:b/>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304819">
        <w:rPr>
          <w:rFonts w:ascii="Palatino Linotype" w:hAnsi="Palatino Linotype" w:cs="Arial"/>
          <w:lang w:val="es-ES_tradnl" w:eastAsia="es-MX"/>
        </w:rPr>
        <w:t xml:space="preserve"> de los Sujetos Obligados; los que, podrán </w:t>
      </w:r>
      <w:r w:rsidRPr="00304819">
        <w:rPr>
          <w:rFonts w:ascii="Palatino Linotype" w:hAnsi="Palatino Linotype" w:cs="Arial"/>
          <w:lang w:val="es-ES_tradnl" w:eastAsia="es-MX"/>
        </w:rPr>
        <w:lastRenderedPageBreak/>
        <w:t xml:space="preserve">estar en cualquier medio, sea escrito, impreso, sonoro, visual, electrónico, informático u holográfico, de conformidad con el artículo 3, fracción XI, de la Ley de la materia, el cual dispone lo siguiente: </w:t>
      </w:r>
    </w:p>
    <w:p w14:paraId="50840C54" w14:textId="77777777" w:rsidR="008630A3" w:rsidRPr="00304819" w:rsidRDefault="008630A3" w:rsidP="008630A3">
      <w:pPr>
        <w:spacing w:line="360" w:lineRule="auto"/>
        <w:ind w:left="567" w:right="616"/>
        <w:jc w:val="both"/>
        <w:rPr>
          <w:rFonts w:ascii="Palatino Linotype" w:hAnsi="Palatino Linotype" w:cs="Arial"/>
          <w:i/>
          <w:sz w:val="22"/>
          <w:szCs w:val="22"/>
          <w:lang w:val="es-ES_tradnl" w:eastAsia="es-MX"/>
        </w:rPr>
      </w:pPr>
      <w:r w:rsidRPr="00304819">
        <w:rPr>
          <w:rFonts w:ascii="Palatino Linotype" w:hAnsi="Palatino Linotype" w:cs="Arial"/>
          <w:i/>
          <w:sz w:val="22"/>
          <w:szCs w:val="22"/>
          <w:lang w:val="es-ES_tradnl" w:eastAsia="es-MX"/>
        </w:rPr>
        <w:t>“</w:t>
      </w:r>
      <w:r w:rsidRPr="00304819">
        <w:rPr>
          <w:rFonts w:ascii="Palatino Linotype" w:hAnsi="Palatino Linotype" w:cs="Arial"/>
          <w:b/>
          <w:i/>
          <w:sz w:val="22"/>
          <w:szCs w:val="22"/>
          <w:lang w:val="es-ES_tradnl" w:eastAsia="es-MX"/>
        </w:rPr>
        <w:t xml:space="preserve">Artículo 3. </w:t>
      </w:r>
      <w:r w:rsidRPr="00304819">
        <w:rPr>
          <w:rFonts w:ascii="Palatino Linotype" w:hAnsi="Palatino Linotype" w:cs="Arial"/>
          <w:i/>
          <w:sz w:val="22"/>
          <w:szCs w:val="22"/>
          <w:lang w:val="es-ES_tradnl" w:eastAsia="es-MX"/>
        </w:rPr>
        <w:t>Para los efectos de la presente Ley se entenderá por:</w:t>
      </w:r>
    </w:p>
    <w:p w14:paraId="74D9C875" w14:textId="77777777" w:rsidR="008630A3" w:rsidRPr="00304819" w:rsidRDefault="008630A3" w:rsidP="008630A3">
      <w:pPr>
        <w:spacing w:line="360" w:lineRule="auto"/>
        <w:ind w:left="567" w:right="616"/>
        <w:jc w:val="both"/>
        <w:rPr>
          <w:rFonts w:ascii="Palatino Linotype" w:hAnsi="Palatino Linotype" w:cs="Arial"/>
          <w:i/>
          <w:sz w:val="22"/>
          <w:szCs w:val="22"/>
          <w:lang w:val="es-ES_tradnl" w:eastAsia="es-MX"/>
        </w:rPr>
      </w:pPr>
      <w:r w:rsidRPr="00304819">
        <w:rPr>
          <w:rFonts w:ascii="Palatino Linotype" w:hAnsi="Palatino Linotype" w:cs="Arial"/>
          <w:i/>
          <w:sz w:val="22"/>
          <w:szCs w:val="22"/>
          <w:lang w:val="es-ES_tradnl" w:eastAsia="es-MX"/>
        </w:rPr>
        <w:t>(…)</w:t>
      </w:r>
    </w:p>
    <w:p w14:paraId="61EC1774" w14:textId="77777777" w:rsidR="008630A3" w:rsidRPr="00304819" w:rsidRDefault="008630A3" w:rsidP="008630A3">
      <w:pPr>
        <w:spacing w:line="360" w:lineRule="auto"/>
        <w:ind w:left="567" w:right="616"/>
        <w:jc w:val="both"/>
        <w:rPr>
          <w:rFonts w:ascii="Palatino Linotype" w:hAnsi="Palatino Linotype" w:cs="Arial"/>
          <w:i/>
          <w:sz w:val="22"/>
          <w:szCs w:val="22"/>
          <w:lang w:val="es-ES_tradnl" w:eastAsia="es-MX"/>
        </w:rPr>
      </w:pPr>
      <w:r w:rsidRPr="00304819">
        <w:rPr>
          <w:rFonts w:ascii="Palatino Linotype" w:hAnsi="Palatino Linotype" w:cs="Arial"/>
          <w:b/>
          <w:i/>
          <w:sz w:val="22"/>
          <w:szCs w:val="22"/>
          <w:lang w:val="es-ES_tradnl" w:eastAsia="es-MX"/>
        </w:rPr>
        <w:t>XI. Documento:</w:t>
      </w:r>
      <w:r w:rsidRPr="00304819">
        <w:rPr>
          <w:rFonts w:ascii="Palatino Linotype" w:hAnsi="Palatino Linotype" w:cs="Arial"/>
          <w:i/>
          <w:sz w:val="22"/>
          <w:szCs w:val="22"/>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304819">
        <w:rPr>
          <w:rFonts w:ascii="Palatino Linotype" w:hAnsi="Palatino Linotype" w:cs="Arial"/>
          <w:b/>
          <w:i/>
          <w:sz w:val="22"/>
          <w:szCs w:val="22"/>
          <w:u w:val="single"/>
          <w:lang w:val="es-ES_tradnl" w:eastAsia="es-MX"/>
        </w:rPr>
        <w:t>registro que documente el ejercicio de las facultades, funciones y competencias de los sujetos obligados</w:t>
      </w:r>
      <w:r w:rsidRPr="00304819">
        <w:rPr>
          <w:rFonts w:ascii="Palatino Linotype" w:hAnsi="Palatino Linotype" w:cs="Arial"/>
          <w:i/>
          <w:sz w:val="22"/>
          <w:szCs w:val="22"/>
          <w:u w:val="single"/>
          <w:lang w:val="es-ES_tradnl" w:eastAsia="es-MX"/>
        </w:rPr>
        <w:t>,</w:t>
      </w:r>
      <w:r w:rsidRPr="00304819">
        <w:rPr>
          <w:rFonts w:ascii="Palatino Linotype" w:hAnsi="Palatino Linotype" w:cs="Arial"/>
          <w:i/>
          <w:sz w:val="22"/>
          <w:szCs w:val="22"/>
          <w:lang w:val="es-ES_tradnl" w:eastAsia="es-MX"/>
        </w:rPr>
        <w:t xml:space="preserve"> sus servidores públicos e integrantes, </w:t>
      </w:r>
      <w:r w:rsidRPr="00304819">
        <w:rPr>
          <w:rFonts w:ascii="Palatino Linotype" w:hAnsi="Palatino Linotype" w:cs="Arial"/>
          <w:b/>
          <w:i/>
          <w:sz w:val="22"/>
          <w:szCs w:val="22"/>
          <w:u w:val="single"/>
          <w:lang w:val="es-ES_tradnl" w:eastAsia="es-MX"/>
        </w:rPr>
        <w:t>sin importar su fuente o fecha de elaboración.</w:t>
      </w:r>
      <w:r w:rsidRPr="00304819">
        <w:rPr>
          <w:rFonts w:ascii="Palatino Linotype" w:hAnsi="Palatino Linotype" w:cs="Arial"/>
          <w:i/>
          <w:sz w:val="22"/>
          <w:szCs w:val="22"/>
          <w:lang w:val="es-ES_tradnl" w:eastAsia="es-MX"/>
        </w:rPr>
        <w:t xml:space="preserve"> Los documentos podrán estar en cualquier medio, sea escrito, impreso, sonoro, visual, electrónico, informático u holográfico;</w:t>
      </w:r>
    </w:p>
    <w:p w14:paraId="394CAD29" w14:textId="77777777" w:rsidR="008630A3" w:rsidRPr="00304819" w:rsidRDefault="008630A3" w:rsidP="008630A3">
      <w:pPr>
        <w:spacing w:line="360" w:lineRule="auto"/>
        <w:ind w:left="567" w:right="616"/>
        <w:jc w:val="both"/>
        <w:rPr>
          <w:rFonts w:ascii="Palatino Linotype" w:hAnsi="Palatino Linotype" w:cs="Arial"/>
          <w:i/>
          <w:sz w:val="22"/>
          <w:szCs w:val="22"/>
          <w:lang w:val="es-ES_tradnl" w:eastAsia="es-MX"/>
        </w:rPr>
      </w:pPr>
      <w:r w:rsidRPr="00304819">
        <w:rPr>
          <w:rFonts w:ascii="Palatino Linotype" w:hAnsi="Palatino Linotype" w:cs="Arial"/>
          <w:i/>
          <w:sz w:val="22"/>
          <w:szCs w:val="22"/>
          <w:lang w:val="es-ES_tradnl" w:eastAsia="es-MX"/>
        </w:rPr>
        <w:t>(…)”</w:t>
      </w:r>
    </w:p>
    <w:p w14:paraId="4D9BC693" w14:textId="77777777" w:rsidR="008630A3" w:rsidRPr="00304819" w:rsidRDefault="008630A3" w:rsidP="008630A3">
      <w:pPr>
        <w:spacing w:before="240" w:after="240" w:line="360" w:lineRule="auto"/>
        <w:ind w:right="49"/>
        <w:contextualSpacing/>
        <w:jc w:val="both"/>
        <w:rPr>
          <w:rFonts w:ascii="Palatino Linotype" w:hAnsi="Palatino Linotype" w:cs="Arial"/>
          <w:lang w:val="es-ES_tradnl" w:eastAsia="es-MX"/>
        </w:rPr>
      </w:pPr>
    </w:p>
    <w:p w14:paraId="6C1DD695" w14:textId="77777777" w:rsidR="008630A3" w:rsidRPr="00304819" w:rsidRDefault="008630A3" w:rsidP="008630A3">
      <w:pPr>
        <w:spacing w:before="240" w:after="240" w:line="360" w:lineRule="auto"/>
        <w:ind w:right="49"/>
        <w:contextualSpacing/>
        <w:jc w:val="both"/>
        <w:rPr>
          <w:rFonts w:ascii="Palatino Linotype" w:eastAsia="MS Mincho" w:hAnsi="Palatino Linotype" w:cs="Calibri"/>
          <w:lang w:val="es-ES_tradnl" w:eastAsia="es-MX"/>
        </w:rPr>
      </w:pPr>
      <w:r w:rsidRPr="00304819">
        <w:rPr>
          <w:rFonts w:ascii="Palatino Linotype" w:hAnsi="Palatino Linotype" w:cs="Arial"/>
          <w:lang w:val="es-ES_tradnl" w:eastAsia="es-MX"/>
        </w:rPr>
        <w:t xml:space="preserve">Además, </w:t>
      </w:r>
      <w:r w:rsidRPr="00304819">
        <w:rPr>
          <w:rFonts w:ascii="Palatino Linotype" w:eastAsia="MS Mincho" w:hAnsi="Palatino Linotype" w:cs="Calibri"/>
          <w:lang w:val="es-ES_tradnl" w:eastAsia="es-MX"/>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w:t>
      </w:r>
      <w:r w:rsidRPr="00304819">
        <w:rPr>
          <w:rFonts w:ascii="Palatino Linotype" w:eastAsia="MS Mincho" w:hAnsi="Palatino Linotype" w:cs="Calibri"/>
          <w:lang w:val="es-ES_tradnl" w:eastAsia="es-MX"/>
        </w:rPr>
        <w:lastRenderedPageBreak/>
        <w:t>particulares, como de igual forma los Sujeto Obligados no deberán de generar, resumir o efectuar cálculos o practicar investigaciones.</w:t>
      </w:r>
    </w:p>
    <w:p w14:paraId="4FBE0285" w14:textId="77777777" w:rsidR="008630A3" w:rsidRPr="00304819" w:rsidRDefault="008630A3" w:rsidP="008630A3">
      <w:pPr>
        <w:spacing w:line="360" w:lineRule="auto"/>
        <w:jc w:val="both"/>
        <w:rPr>
          <w:rFonts w:ascii="Palatino Linotype" w:hAnsi="Palatino Linotype" w:cs="Arial"/>
        </w:rPr>
      </w:pPr>
    </w:p>
    <w:p w14:paraId="477393D7" w14:textId="77777777" w:rsidR="008630A3" w:rsidRPr="00304819" w:rsidRDefault="008630A3" w:rsidP="008630A3">
      <w:pPr>
        <w:spacing w:line="360" w:lineRule="auto"/>
        <w:jc w:val="both"/>
        <w:rPr>
          <w:rFonts w:ascii="Palatino Linotype" w:hAnsi="Palatino Linotype" w:cs="Arial"/>
        </w:rPr>
      </w:pPr>
      <w:r w:rsidRPr="00304819">
        <w:rPr>
          <w:rFonts w:ascii="Palatino Linotype" w:hAnsi="Palatino Linotype" w:cs="Arial"/>
        </w:rPr>
        <w:t xml:space="preserve">Ahora bien, se procede al análisis de la totalidad de las constancias que integran el expediente electrónico del </w:t>
      </w:r>
      <w:r w:rsidRPr="00304819">
        <w:rPr>
          <w:rFonts w:ascii="Palatino Linotype" w:hAnsi="Palatino Linotype" w:cs="Arial"/>
          <w:b/>
        </w:rPr>
        <w:t>SAIMEX</w:t>
      </w:r>
      <w:r w:rsidRPr="00304819">
        <w:rPr>
          <w:rFonts w:ascii="Palatino Linotype" w:hAnsi="Palatino Linotype" w:cs="Arial"/>
        </w:rPr>
        <w:t xml:space="preserve">, a efecto de determinar si con la información remitida por </w:t>
      </w:r>
      <w:r w:rsidRPr="00304819">
        <w:rPr>
          <w:rFonts w:ascii="Palatino Linotype" w:hAnsi="Palatino Linotype" w:cs="Arial"/>
          <w:b/>
        </w:rPr>
        <w:t>El Sujeto Obligado</w:t>
      </w:r>
      <w:r w:rsidRPr="00304819">
        <w:rPr>
          <w:rFonts w:ascii="Palatino Linotype" w:hAnsi="Palatino Linotype" w:cs="Arial"/>
        </w:rPr>
        <w:t xml:space="preserve"> a través de su respuesta se colma lo requerido en dicha solicitud.</w:t>
      </w:r>
    </w:p>
    <w:p w14:paraId="37FB6BAF" w14:textId="77777777" w:rsidR="008630A3" w:rsidRPr="00304819" w:rsidRDefault="008630A3" w:rsidP="008630A3">
      <w:pPr>
        <w:spacing w:line="360" w:lineRule="auto"/>
        <w:jc w:val="both"/>
      </w:pPr>
    </w:p>
    <w:p w14:paraId="345681F5" w14:textId="55ADF063" w:rsidR="00AA35C4" w:rsidRPr="00304819" w:rsidRDefault="008630A3" w:rsidP="00475352">
      <w:pPr>
        <w:spacing w:line="360" w:lineRule="auto"/>
        <w:contextualSpacing/>
        <w:jc w:val="both"/>
        <w:rPr>
          <w:rFonts w:ascii="Palatino Linotype" w:eastAsia="Calibri" w:hAnsi="Palatino Linotype" w:cs="Arial"/>
        </w:rPr>
      </w:pPr>
      <w:r w:rsidRPr="00304819">
        <w:rPr>
          <w:rFonts w:ascii="Palatino Linotype" w:eastAsia="Calibri" w:hAnsi="Palatino Linotype" w:cs="Arial"/>
        </w:rPr>
        <w:t xml:space="preserve">Ahora bien, </w:t>
      </w:r>
      <w:r w:rsidR="00475352" w:rsidRPr="00304819">
        <w:rPr>
          <w:rFonts w:ascii="Palatino Linotype" w:eastAsia="Calibri" w:hAnsi="Palatino Linotype" w:cs="Arial"/>
        </w:rPr>
        <w:t xml:space="preserve">como se advierte en respuesta primigenia el Sujeto Obligado no negó contar con la información requerida pues acepto que genera, posee y administra </w:t>
      </w:r>
      <w:r w:rsidR="003B4D0C" w:rsidRPr="00304819">
        <w:rPr>
          <w:rFonts w:ascii="Palatino Linotype" w:eastAsia="Calibri" w:hAnsi="Palatino Linotype" w:cs="Arial"/>
        </w:rPr>
        <w:t xml:space="preserve">la información en comento al requerirle al Recurrente un pago previo para la expedición de la información por ello </w:t>
      </w:r>
      <w:r w:rsidR="00B233CA" w:rsidRPr="00304819">
        <w:rPr>
          <w:rFonts w:ascii="Palatino Linotype" w:eastAsia="Calibri" w:hAnsi="Palatino Linotype" w:cs="Arial"/>
        </w:rPr>
        <w:t>sería</w:t>
      </w:r>
      <w:r w:rsidR="003B4D0C" w:rsidRPr="00304819">
        <w:rPr>
          <w:rFonts w:ascii="Palatino Linotype" w:eastAsia="Calibri" w:hAnsi="Palatino Linotype" w:cs="Arial"/>
        </w:rPr>
        <w:t xml:space="preserve"> poco </w:t>
      </w:r>
      <w:r w:rsidR="00631686" w:rsidRPr="00304819">
        <w:rPr>
          <w:rFonts w:ascii="Palatino Linotype" w:eastAsia="Calibri" w:hAnsi="Palatino Linotype" w:cs="Arial"/>
        </w:rPr>
        <w:t>práctico</w:t>
      </w:r>
      <w:r w:rsidR="003B4D0C" w:rsidRPr="00304819">
        <w:rPr>
          <w:rFonts w:ascii="Palatino Linotype" w:eastAsia="Calibri" w:hAnsi="Palatino Linotype" w:cs="Arial"/>
        </w:rPr>
        <w:t xml:space="preserve"> realizar </w:t>
      </w:r>
      <w:r w:rsidR="00631686" w:rsidRPr="00304819">
        <w:rPr>
          <w:rFonts w:ascii="Palatino Linotype" w:eastAsia="Calibri" w:hAnsi="Palatino Linotype" w:cs="Arial"/>
        </w:rPr>
        <w:t xml:space="preserve">estudio de fuente obligacional pues derivado del pronunciamiento del Sujeto Obligado se acredita la existencia de la información. </w:t>
      </w:r>
    </w:p>
    <w:p w14:paraId="07990CE6" w14:textId="77777777" w:rsidR="0012073B" w:rsidRPr="00304819" w:rsidRDefault="0012073B" w:rsidP="00475352">
      <w:pPr>
        <w:spacing w:line="360" w:lineRule="auto"/>
        <w:contextualSpacing/>
        <w:jc w:val="both"/>
        <w:rPr>
          <w:rFonts w:ascii="Palatino Linotype" w:eastAsia="Calibri" w:hAnsi="Palatino Linotype" w:cs="Arial"/>
        </w:rPr>
      </w:pPr>
    </w:p>
    <w:p w14:paraId="7A651541" w14:textId="77777777" w:rsidR="0012073B" w:rsidRPr="00304819" w:rsidRDefault="0012073B" w:rsidP="0012073B">
      <w:pPr>
        <w:tabs>
          <w:tab w:val="left" w:pos="7938"/>
        </w:tabs>
        <w:spacing w:line="360" w:lineRule="auto"/>
        <w:jc w:val="both"/>
        <w:rPr>
          <w:rFonts w:ascii="Palatino Linotype" w:hAnsi="Palatino Linotype" w:cs="Arial"/>
          <w:lang w:val="es-419"/>
        </w:rPr>
      </w:pPr>
      <w:r w:rsidRPr="00304819">
        <w:rPr>
          <w:rFonts w:ascii="Palatino Linotype" w:hAnsi="Palatino Linotype" w:cs="Arial"/>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12ED4F02" w14:textId="77777777" w:rsidR="0012073B" w:rsidRPr="00304819" w:rsidRDefault="0012073B" w:rsidP="0012073B">
      <w:pPr>
        <w:pStyle w:val="Sinespaciado"/>
        <w:spacing w:line="360" w:lineRule="auto"/>
        <w:ind w:left="1211" w:right="567"/>
        <w:jc w:val="both"/>
        <w:rPr>
          <w:rFonts w:ascii="Palatino Linotype" w:hAnsi="Palatino Linotype"/>
          <w:i/>
        </w:rPr>
      </w:pPr>
      <w:r w:rsidRPr="00304819">
        <w:rPr>
          <w:rFonts w:ascii="Palatino Linotype" w:hAnsi="Palatino Linotype"/>
        </w:rPr>
        <w:t>“</w:t>
      </w:r>
      <w:r w:rsidRPr="00304819">
        <w:rPr>
          <w:rFonts w:ascii="Palatino Linotype" w:hAnsi="Palatino Linotype"/>
          <w:b/>
          <w:i/>
        </w:rPr>
        <w:t>Artículo 12.</w:t>
      </w:r>
      <w:r w:rsidRPr="00304819">
        <w:rPr>
          <w:rFonts w:ascii="Palatino Linotype" w:hAnsi="Palatino Linotype"/>
          <w:i/>
        </w:rPr>
        <w:t xml:space="preserve"> Quienes generen, recopilen, administren, manejen, procesen, archiven o conserven información pública serán</w:t>
      </w:r>
    </w:p>
    <w:p w14:paraId="7E986181" w14:textId="5C14123E" w:rsidR="00631686" w:rsidRPr="00304819" w:rsidRDefault="0012073B" w:rsidP="0012073B">
      <w:pPr>
        <w:pStyle w:val="Prrafodelista"/>
        <w:tabs>
          <w:tab w:val="left" w:pos="1842"/>
        </w:tabs>
        <w:spacing w:line="360" w:lineRule="auto"/>
        <w:ind w:left="1211" w:right="49"/>
        <w:jc w:val="both"/>
        <w:rPr>
          <w:rFonts w:ascii="Palatino Linotype" w:hAnsi="Palatino Linotype"/>
          <w:sz w:val="22"/>
          <w:szCs w:val="22"/>
        </w:rPr>
      </w:pPr>
      <w:r w:rsidRPr="00304819">
        <w:rPr>
          <w:rFonts w:ascii="Palatino Linotype" w:hAnsi="Palatino Linotype"/>
          <w:b/>
          <w:i/>
          <w:sz w:val="22"/>
          <w:szCs w:val="22"/>
          <w:u w:val="single"/>
        </w:rPr>
        <w:t>Los sujetos obligados sólo proporcionarán la información pública que se les requiera y que obre en sus archivos</w:t>
      </w:r>
      <w:r w:rsidRPr="00304819">
        <w:rPr>
          <w:rFonts w:ascii="Palatino Linotype" w:hAnsi="Palatino Linotype"/>
          <w:i/>
          <w:sz w:val="22"/>
          <w:szCs w:val="22"/>
        </w:rPr>
        <w:t xml:space="preserve"> y en el estado en que ésta se encuentre. La obligación de proporcionar información no comprende el procesamiento de la misma, ni el </w:t>
      </w:r>
      <w:r w:rsidRPr="00304819">
        <w:rPr>
          <w:rFonts w:ascii="Palatino Linotype" w:hAnsi="Palatino Linotype"/>
          <w:i/>
          <w:sz w:val="22"/>
          <w:szCs w:val="22"/>
        </w:rPr>
        <w:lastRenderedPageBreak/>
        <w:t>presentarla conforme al interés del solicitante; no estarán obligados a generarla, resumirla, efectuar cálculos o practicar investigaciones.”</w:t>
      </w:r>
    </w:p>
    <w:p w14:paraId="75C4629A" w14:textId="77777777" w:rsidR="00F62A01" w:rsidRPr="00304819" w:rsidRDefault="00F62A01" w:rsidP="00F62A01">
      <w:pPr>
        <w:pStyle w:val="Prrafodelista"/>
        <w:tabs>
          <w:tab w:val="left" w:pos="851"/>
        </w:tabs>
        <w:spacing w:before="240" w:after="240" w:line="360" w:lineRule="auto"/>
        <w:ind w:left="0" w:right="49"/>
        <w:jc w:val="both"/>
        <w:rPr>
          <w:rFonts w:ascii="Palatino Linotype" w:hAnsi="Palatino Linotype" w:cs="Arial"/>
        </w:rPr>
      </w:pPr>
      <w:r w:rsidRPr="00304819">
        <w:rPr>
          <w:rFonts w:ascii="Palatino Linotype" w:hAnsi="Palatino Linotype"/>
        </w:rPr>
        <w:t xml:space="preserve">De lo anterior es imprescindible traer a colación </w:t>
      </w:r>
      <w:r w:rsidRPr="00304819">
        <w:rPr>
          <w:rFonts w:ascii="Palatino Linotype" w:hAnsi="Palatino Linotype" w:cs="Arial"/>
        </w:rPr>
        <w:t xml:space="preserve">la fracción II del artículo 2 de la Ley de Transparencia y Acceso a la Información Pública del Estado de México y Municipios, menciona que son objetivos de la misma, proveer lo necesario para garantizar a toda persona el derecho de acceso a la información pública, a través de procedimientos sencillos, expeditos, oportunos y </w:t>
      </w:r>
      <w:r w:rsidRPr="00304819">
        <w:rPr>
          <w:rFonts w:ascii="Palatino Linotype" w:hAnsi="Palatino Linotype" w:cs="Arial"/>
          <w:b/>
        </w:rPr>
        <w:t xml:space="preserve">gratuitos; </w:t>
      </w:r>
      <w:r w:rsidRPr="00304819">
        <w:rPr>
          <w:rFonts w:ascii="Palatino Linotype" w:hAnsi="Palatino Linotype" w:cs="Arial"/>
        </w:rPr>
        <w:t xml:space="preserve">mientras que los diversos 17 y 150, hacen referencia a que la búsqueda y acceso a la información es gratuita y sólo se cubrirá en su caso, los gastos de reproducción, por la modalidad de entrega solicitada, o por </w:t>
      </w:r>
      <w:proofErr w:type="spellStart"/>
      <w:r w:rsidRPr="00304819">
        <w:rPr>
          <w:rFonts w:ascii="Palatino Linotype" w:hAnsi="Palatino Linotype" w:cs="Arial"/>
        </w:rPr>
        <w:t>el</w:t>
      </w:r>
      <w:proofErr w:type="spellEnd"/>
      <w:r w:rsidRPr="00304819">
        <w:rPr>
          <w:rFonts w:ascii="Palatino Linotype" w:hAnsi="Palatino Linotype" w:cs="Arial"/>
        </w:rPr>
        <w:t xml:space="preserve"> envió de conformidad con los derechos, productos y aprovechamientos establecidos en la legislación aplicable, toda vez que </w:t>
      </w:r>
      <w:r w:rsidRPr="00304819">
        <w:rPr>
          <w:rFonts w:ascii="Palatino Linotype" w:hAnsi="Palatino Linotype" w:cs="Arial"/>
          <w:u w:val="single"/>
        </w:rPr>
        <w:t>el procedimiento de acceso a la información es la garantía primaria del derecho en cuestión y se rige por los principios de simplicidad, rapidez</w:t>
      </w:r>
      <w:r w:rsidRPr="00304819">
        <w:rPr>
          <w:rFonts w:ascii="Palatino Linotype" w:hAnsi="Palatino Linotype" w:cs="Arial"/>
          <w:b/>
          <w:u w:val="single"/>
        </w:rPr>
        <w:t>, gratuidad</w:t>
      </w:r>
      <w:r w:rsidRPr="00304819">
        <w:rPr>
          <w:rFonts w:ascii="Palatino Linotype" w:hAnsi="Palatino Linotype" w:cs="Arial"/>
          <w:u w:val="single"/>
        </w:rPr>
        <w:t>, auxilio y orientación a los particulares</w:t>
      </w:r>
      <w:r w:rsidRPr="00304819">
        <w:rPr>
          <w:rFonts w:ascii="Palatino Linotype" w:hAnsi="Palatino Linotype" w:cs="Arial"/>
        </w:rPr>
        <w:t>,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14:paraId="0A079C8B" w14:textId="77777777" w:rsidR="00F62A01" w:rsidRPr="00304819" w:rsidRDefault="00F62A01" w:rsidP="00F62A01">
      <w:pPr>
        <w:pStyle w:val="Prrafodelista"/>
        <w:tabs>
          <w:tab w:val="left" w:pos="851"/>
        </w:tabs>
        <w:spacing w:before="240" w:after="240" w:line="360" w:lineRule="auto"/>
        <w:ind w:left="0" w:right="49"/>
        <w:jc w:val="both"/>
        <w:rPr>
          <w:rFonts w:ascii="Palatino Linotype" w:hAnsi="Palatino Linotype" w:cs="Arial"/>
        </w:rPr>
      </w:pPr>
      <w:r w:rsidRPr="00304819">
        <w:rPr>
          <w:rFonts w:ascii="Palatino Linotype" w:hAnsi="Palatino Linotype" w:cs="Arial"/>
        </w:rPr>
        <w:t xml:space="preserve">De tal manera que por regla general, la entrega de la información que se solicite en ejercicio del derecho de acceso a la información pública, </w:t>
      </w:r>
      <w:r w:rsidRPr="00304819">
        <w:rPr>
          <w:rFonts w:ascii="Palatino Linotype" w:hAnsi="Palatino Linotype" w:cs="Arial"/>
          <w:b/>
        </w:rPr>
        <w:t>deberá ser en completa congruencia con el principio de gratuidad</w:t>
      </w:r>
      <w:r w:rsidRPr="00304819">
        <w:rPr>
          <w:rFonts w:ascii="Palatino Linotype" w:hAnsi="Palatino Linotype" w:cs="Arial"/>
        </w:rPr>
        <w:t xml:space="preserve"> y solamente en casos excepcionales procederá al cobro para la entrega de la información, situación que ocurrirá en caso de </w:t>
      </w:r>
      <w:r w:rsidRPr="00304819">
        <w:rPr>
          <w:rFonts w:ascii="Palatino Linotype" w:hAnsi="Palatino Linotype" w:cs="Arial"/>
        </w:rPr>
        <w:lastRenderedPageBreak/>
        <w:t xml:space="preserve">que se tenga que generar un gasto por la reproducción, por la modalidad de entrega solicitada, o por </w:t>
      </w:r>
      <w:proofErr w:type="spellStart"/>
      <w:r w:rsidRPr="00304819">
        <w:rPr>
          <w:rFonts w:ascii="Palatino Linotype" w:hAnsi="Palatino Linotype" w:cs="Arial"/>
        </w:rPr>
        <w:t>el</w:t>
      </w:r>
      <w:proofErr w:type="spellEnd"/>
      <w:r w:rsidRPr="00304819">
        <w:rPr>
          <w:rFonts w:ascii="Palatino Linotype" w:hAnsi="Palatino Linotype" w:cs="Arial"/>
        </w:rPr>
        <w:t xml:space="preserve"> envió, mismo que se relaciona con lo establecido en el artículo 174 de la Ley de la Materia.</w:t>
      </w:r>
    </w:p>
    <w:p w14:paraId="610D37DE" w14:textId="77777777" w:rsidR="00F62A01" w:rsidRPr="00304819" w:rsidRDefault="00F62A01" w:rsidP="00F62A01">
      <w:pPr>
        <w:pStyle w:val="Prrafodelista"/>
        <w:tabs>
          <w:tab w:val="left" w:pos="851"/>
        </w:tabs>
        <w:spacing w:before="240" w:after="240" w:line="360" w:lineRule="auto"/>
        <w:ind w:left="0" w:right="49"/>
        <w:jc w:val="both"/>
        <w:rPr>
          <w:rFonts w:ascii="Palatino Linotype" w:hAnsi="Palatino Linotype"/>
        </w:rPr>
      </w:pPr>
      <w:r w:rsidRPr="00304819">
        <w:rPr>
          <w:rFonts w:ascii="Palatino Linotype" w:hAnsi="Palatino Linotype"/>
        </w:rPr>
        <w:t xml:space="preserve">Ley de la Materia estableció el cobró de derechos para la entrega de la información con el objeto de que se cubran los costos de los materiales utilizados en la reproducción de la información, el costo por </w:t>
      </w:r>
      <w:proofErr w:type="spellStart"/>
      <w:r w:rsidRPr="00304819">
        <w:rPr>
          <w:rFonts w:ascii="Palatino Linotype" w:hAnsi="Palatino Linotype"/>
        </w:rPr>
        <w:t>el</w:t>
      </w:r>
      <w:proofErr w:type="spellEnd"/>
      <w:r w:rsidRPr="00304819">
        <w:rPr>
          <w:rFonts w:ascii="Palatino Linotype" w:hAnsi="Palatino Linotype"/>
        </w:rPr>
        <w:t xml:space="preserve"> envió de la misma o el pago por la certificación; sin embargo en el caso particular que se comenta no se estima que se actualice ninguno de esos supuestos y </w:t>
      </w:r>
      <w:r w:rsidRPr="00304819">
        <w:rPr>
          <w:rFonts w:ascii="Palatino Linotype" w:hAnsi="Palatino Linotype"/>
          <w:b/>
        </w:rPr>
        <w:t>no debe perderse de vista que la parte solicitante requirió la información, a través del SAIMEX, haciendo hincapié que el SAIMEX es una herramienta que permita que la información remitida por dicha vía pueda ser descargada en cualquier ordenamiento tecnológico y si los particulares lo desean sea impresa y así obtener la calidad de copias simples,</w:t>
      </w:r>
      <w:r w:rsidRPr="00304819">
        <w:rPr>
          <w:rFonts w:ascii="Palatino Linotype" w:hAnsi="Palatino Linotype"/>
        </w:rPr>
        <w:t xml:space="preserve"> por lo que ello únicamente implica la digitalización o escaneo de la información a entregar, lo cual no conlleva la utilización de materiales que generen un costo para el Sujeto Obligado.</w:t>
      </w:r>
    </w:p>
    <w:p w14:paraId="53252267" w14:textId="77777777" w:rsidR="00F62A01" w:rsidRPr="00304819" w:rsidRDefault="00F62A01" w:rsidP="00F62A01">
      <w:pPr>
        <w:pStyle w:val="Prrafodelista"/>
        <w:spacing w:before="240" w:after="240" w:line="360" w:lineRule="auto"/>
        <w:ind w:left="0"/>
        <w:jc w:val="both"/>
        <w:rPr>
          <w:rFonts w:ascii="Palatino Linotype" w:hAnsi="Palatino Linotype" w:cs="Arial"/>
          <w:b/>
        </w:rPr>
      </w:pPr>
      <w:r w:rsidRPr="00304819">
        <w:rPr>
          <w:rFonts w:ascii="Palatino Linotype" w:hAnsi="Palatino Linotype"/>
        </w:rPr>
        <w:t xml:space="preserve">Aunado a lo anterior, </w:t>
      </w:r>
      <w:r w:rsidRPr="00304819">
        <w:rPr>
          <w:rFonts w:ascii="Palatino Linotype" w:hAnsi="Palatino Linotype" w:cs="Arial"/>
        </w:rPr>
        <w:t xml:space="preserve">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w:t>
      </w:r>
      <w:r w:rsidRPr="00304819">
        <w:rPr>
          <w:rFonts w:ascii="Palatino Linotype" w:hAnsi="Palatino Linotype" w:cs="Arial"/>
          <w:b/>
          <w:bCs/>
        </w:rPr>
        <w:t>24 fracción XXIII dispone como obligación de los entes públicos, la de procurar la digitalización de toda la información pública en su poder</w:t>
      </w:r>
      <w:r w:rsidRPr="00304819">
        <w:rPr>
          <w:rFonts w:ascii="Palatino Linotype" w:hAnsi="Palatino Linotype" w:cs="Arial"/>
        </w:rPr>
        <w:t xml:space="preserve">, mientras </w:t>
      </w:r>
      <w:r w:rsidRPr="00304819">
        <w:rPr>
          <w:rFonts w:ascii="Palatino Linotype" w:hAnsi="Palatino Linotype" w:cs="Arial"/>
        </w:rPr>
        <w:lastRenderedPageBreak/>
        <w:t xml:space="preserve">que diverso 175 prevé que la información que deban publicar los sujetos obligados en términos de la Ley o deba ser generada de manera electrónica, según lo dispongan las disposiciones legales o administrativas </w:t>
      </w:r>
      <w:r w:rsidRPr="00304819">
        <w:rPr>
          <w:rFonts w:ascii="Palatino Linotype" w:hAnsi="Palatino Linotype" w:cs="Arial"/>
          <w:b/>
        </w:rPr>
        <w:t>no podrán tener ningún costo, incluyendo aquella que se hubiera digitalizado previamente por cualquier motivo, y aún menos en aquellos casos en que la modalidad de entrega sea por medio de la plataforma o vía electrónica.</w:t>
      </w:r>
    </w:p>
    <w:p w14:paraId="52A5B2B1" w14:textId="77777777" w:rsidR="00AA35C4" w:rsidRPr="00304819" w:rsidRDefault="00AA35C4" w:rsidP="00AA35C4">
      <w:pPr>
        <w:spacing w:line="360" w:lineRule="auto"/>
        <w:ind w:right="39"/>
        <w:jc w:val="both"/>
        <w:rPr>
          <w:rFonts w:ascii="Palatino Linotype" w:hAnsi="Palatino Linotype"/>
          <w:b/>
          <w:i/>
          <w:sz w:val="22"/>
          <w:szCs w:val="22"/>
        </w:rPr>
      </w:pPr>
    </w:p>
    <w:p w14:paraId="45EFCBA7" w14:textId="77777777" w:rsidR="004C3E28" w:rsidRPr="00304819" w:rsidRDefault="004C3E28" w:rsidP="004C3E28">
      <w:pPr>
        <w:spacing w:line="360" w:lineRule="auto"/>
        <w:ind w:right="-28"/>
        <w:jc w:val="both"/>
        <w:rPr>
          <w:rFonts w:ascii="Palatino Linotype" w:eastAsia="Palatino Linotype" w:hAnsi="Palatino Linotype" w:cs="Palatino Linotype"/>
        </w:rPr>
      </w:pPr>
      <w:r w:rsidRPr="00304819">
        <w:rPr>
          <w:rFonts w:ascii="Palatino Linotype" w:eastAsia="Palatino Linotype" w:hAnsi="Palatino Linotype" w:cs="Palatino Linotype"/>
        </w:rPr>
        <w:t xml:space="preserve">Aunado a lo anterior, es importante destacar que la información relacionada con remuneraciones corresponde a información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VIII, dispone lo siguiente: </w:t>
      </w:r>
    </w:p>
    <w:p w14:paraId="1B64ACC6" w14:textId="77777777" w:rsidR="004C3E28" w:rsidRPr="00304819" w:rsidRDefault="004C3E28" w:rsidP="004C3E28">
      <w:pPr>
        <w:spacing w:line="276" w:lineRule="auto"/>
        <w:ind w:left="567" w:right="539"/>
        <w:jc w:val="both"/>
        <w:rPr>
          <w:rFonts w:ascii="Palatino Linotype" w:eastAsia="Palatino Linotype" w:hAnsi="Palatino Linotype" w:cs="Palatino Linotype"/>
          <w:i/>
          <w:sz w:val="22"/>
        </w:rPr>
      </w:pPr>
      <w:r w:rsidRPr="00304819">
        <w:rPr>
          <w:rFonts w:ascii="Palatino Linotype" w:eastAsia="Palatino Linotype" w:hAnsi="Palatino Linotype" w:cs="Palatino Linotype"/>
          <w:b/>
          <w:i/>
          <w:sz w:val="22"/>
        </w:rPr>
        <w:t>“Artículo 92.</w:t>
      </w:r>
      <w:r w:rsidRPr="00304819">
        <w:rPr>
          <w:rFonts w:ascii="Palatino Linotype" w:eastAsia="Palatino Linotype" w:hAnsi="Palatino Linotype" w:cs="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044D903" w14:textId="77777777" w:rsidR="004C3E28" w:rsidRPr="00304819" w:rsidRDefault="004C3E28" w:rsidP="004C3E28">
      <w:pPr>
        <w:spacing w:line="276" w:lineRule="auto"/>
        <w:ind w:left="567" w:right="539"/>
        <w:jc w:val="both"/>
        <w:rPr>
          <w:rFonts w:ascii="Palatino Linotype" w:eastAsia="Palatino Linotype" w:hAnsi="Palatino Linotype" w:cs="Palatino Linotype"/>
          <w:b/>
          <w:i/>
          <w:sz w:val="22"/>
        </w:rPr>
      </w:pPr>
      <w:r w:rsidRPr="00304819">
        <w:rPr>
          <w:rFonts w:ascii="Palatino Linotype" w:eastAsia="Palatino Linotype" w:hAnsi="Palatino Linotype" w:cs="Palatino Linotype"/>
          <w:b/>
          <w:i/>
          <w:sz w:val="22"/>
        </w:rPr>
        <w:t>(…)</w:t>
      </w:r>
    </w:p>
    <w:p w14:paraId="6C45FA97" w14:textId="77777777" w:rsidR="004C3E28" w:rsidRPr="00304819" w:rsidRDefault="004C3E28" w:rsidP="004C3E28">
      <w:pPr>
        <w:spacing w:line="276" w:lineRule="auto"/>
        <w:ind w:left="567" w:right="539"/>
        <w:jc w:val="both"/>
        <w:rPr>
          <w:rFonts w:ascii="Palatino Linotype" w:eastAsia="Palatino Linotype" w:hAnsi="Palatino Linotype" w:cs="Palatino Linotype"/>
          <w:i/>
          <w:sz w:val="22"/>
        </w:rPr>
      </w:pPr>
    </w:p>
    <w:p w14:paraId="53AB5D08" w14:textId="77777777" w:rsidR="004C3E28" w:rsidRPr="00304819" w:rsidRDefault="004C3E28" w:rsidP="004C3E28">
      <w:pPr>
        <w:spacing w:line="276" w:lineRule="auto"/>
        <w:ind w:left="567" w:right="539"/>
        <w:jc w:val="both"/>
        <w:rPr>
          <w:rFonts w:ascii="Palatino Linotype" w:eastAsia="Palatino Linotype" w:hAnsi="Palatino Linotype" w:cs="Palatino Linotype"/>
          <w:i/>
          <w:sz w:val="22"/>
        </w:rPr>
      </w:pPr>
      <w:r w:rsidRPr="00304819">
        <w:rPr>
          <w:rFonts w:ascii="Palatino Linotype" w:eastAsia="Palatino Linotype" w:hAnsi="Palatino Linotype" w:cs="Palatino Linotype"/>
          <w:b/>
          <w:i/>
          <w:sz w:val="22"/>
        </w:rPr>
        <w:t xml:space="preserve">VIII. La remuneración bruta y neta de todos los servidores públicos de base o de confianza, </w:t>
      </w:r>
      <w:r w:rsidRPr="00304819">
        <w:rPr>
          <w:rFonts w:ascii="Palatino Linotype" w:eastAsia="Palatino Linotype" w:hAnsi="Palatino Linotype" w:cs="Palatino Linotype"/>
          <w:i/>
          <w:sz w:val="22"/>
        </w:rPr>
        <w:t>de todas las percepciones, incluyendo sueldos, prestaciones, gratificaciones, primas, comisiones, dietas, bonos, estímulos, ingresos y sistemas de compensación, señalando la periodicidad de dicha remuneración;</w:t>
      </w:r>
    </w:p>
    <w:p w14:paraId="701CCC9A" w14:textId="77777777" w:rsidR="004C3E28" w:rsidRPr="00304819" w:rsidRDefault="004C3E28" w:rsidP="004C3E28">
      <w:pPr>
        <w:spacing w:line="276" w:lineRule="auto"/>
        <w:ind w:left="567" w:right="539"/>
        <w:jc w:val="both"/>
        <w:rPr>
          <w:rFonts w:ascii="Palatino Linotype" w:eastAsia="Palatino Linotype" w:hAnsi="Palatino Linotype" w:cs="Palatino Linotype"/>
          <w:i/>
          <w:sz w:val="22"/>
        </w:rPr>
      </w:pPr>
      <w:r w:rsidRPr="00304819">
        <w:rPr>
          <w:rFonts w:ascii="Palatino Linotype" w:eastAsia="Palatino Linotype" w:hAnsi="Palatino Linotype" w:cs="Palatino Linotype"/>
          <w:b/>
          <w:i/>
          <w:sz w:val="22"/>
        </w:rPr>
        <w:lastRenderedPageBreak/>
        <w:t>(…)</w:t>
      </w:r>
      <w:r w:rsidRPr="00304819">
        <w:rPr>
          <w:rFonts w:ascii="Palatino Linotype" w:eastAsia="Palatino Linotype" w:hAnsi="Palatino Linotype" w:cs="Palatino Linotype"/>
          <w:i/>
          <w:sz w:val="22"/>
        </w:rPr>
        <w:t xml:space="preserve">”  </w:t>
      </w:r>
    </w:p>
    <w:p w14:paraId="1BE221D7" w14:textId="77777777" w:rsidR="004C3E28" w:rsidRPr="00304819" w:rsidRDefault="004C3E28" w:rsidP="004C3E28">
      <w:pPr>
        <w:ind w:right="-592"/>
        <w:rPr>
          <w:rFonts w:eastAsia="Palatino Linotype" w:cs="Palatino Linotype"/>
          <w:i/>
        </w:rPr>
      </w:pPr>
    </w:p>
    <w:p w14:paraId="4D38EC2D" w14:textId="77777777" w:rsidR="004C3E28" w:rsidRPr="00304819" w:rsidRDefault="004C3E28" w:rsidP="004C3E28">
      <w:pPr>
        <w:spacing w:line="360" w:lineRule="auto"/>
        <w:ind w:right="-28"/>
        <w:jc w:val="both"/>
        <w:rPr>
          <w:rFonts w:ascii="Palatino Linotype" w:eastAsia="Palatino Linotype" w:hAnsi="Palatino Linotype" w:cs="Palatino Linotype"/>
        </w:rPr>
      </w:pPr>
      <w:r w:rsidRPr="00304819">
        <w:rPr>
          <w:rFonts w:ascii="Palatino Linotype" w:eastAsia="Palatino Linotype" w:hAnsi="Palatino Linotype" w:cs="Palatino Linotype"/>
        </w:rPr>
        <w:t xml:space="preserve">Por otra parte, la Ley del Trabajo de los Servidores Públicos del Estado y Municipios, en su artículo 220 K, establece los documentos que tiene la obligación de conservar el </w:t>
      </w:r>
      <w:r w:rsidRPr="00304819">
        <w:rPr>
          <w:rFonts w:ascii="Palatino Linotype" w:eastAsia="Palatino Linotype" w:hAnsi="Palatino Linotype" w:cs="Palatino Linotype"/>
          <w:b/>
        </w:rPr>
        <w:t>SUJETO OBLIGADO</w:t>
      </w:r>
      <w:r w:rsidRPr="00304819">
        <w:rPr>
          <w:rFonts w:ascii="Palatino Linotype" w:eastAsia="Palatino Linotype" w:hAnsi="Palatino Linotype" w:cs="Palatino Linotype"/>
        </w:rPr>
        <w:t xml:space="preserve">, entre los que se encuentran los recibos de pagos: </w:t>
      </w:r>
    </w:p>
    <w:p w14:paraId="1BC96798" w14:textId="77777777" w:rsidR="004C3E28" w:rsidRPr="00304819" w:rsidRDefault="004C3E28" w:rsidP="004C3E28">
      <w:pPr>
        <w:spacing w:line="276" w:lineRule="auto"/>
        <w:ind w:left="567" w:right="539"/>
        <w:jc w:val="both"/>
        <w:rPr>
          <w:rFonts w:ascii="Palatino Linotype" w:eastAsia="Palatino Linotype" w:hAnsi="Palatino Linotype" w:cs="Palatino Linotype"/>
          <w:i/>
          <w:sz w:val="22"/>
        </w:rPr>
      </w:pPr>
      <w:r w:rsidRPr="00304819">
        <w:rPr>
          <w:rFonts w:eastAsia="Palatino Linotype" w:cs="Palatino Linotype"/>
          <w:i/>
          <w:sz w:val="22"/>
        </w:rPr>
        <w:t>“</w:t>
      </w:r>
      <w:r w:rsidRPr="00304819">
        <w:rPr>
          <w:rFonts w:ascii="Palatino Linotype" w:eastAsia="Palatino Linotype" w:hAnsi="Palatino Linotype" w:cs="Palatino Linotype"/>
          <w:b/>
          <w:i/>
          <w:sz w:val="22"/>
        </w:rPr>
        <w:t>ARTÍCULO 220 K.-</w:t>
      </w:r>
      <w:r w:rsidRPr="00304819">
        <w:rPr>
          <w:rFonts w:ascii="Palatino Linotype" w:eastAsia="Palatino Linotype" w:hAnsi="Palatino Linotype" w:cs="Palatino Linotype"/>
          <w:i/>
          <w:sz w:val="22"/>
        </w:rPr>
        <w:t xml:space="preserve"> La institución o dependencia pública tiene la obligación de conservar y exhibir en el proceso los documentos que a continuación se precisan: </w:t>
      </w:r>
    </w:p>
    <w:p w14:paraId="1898059E" w14:textId="77777777" w:rsidR="004C3E28" w:rsidRPr="00304819" w:rsidRDefault="004C3E28" w:rsidP="004C3E28">
      <w:pPr>
        <w:spacing w:line="276" w:lineRule="auto"/>
        <w:ind w:left="567" w:right="539"/>
        <w:jc w:val="both"/>
        <w:rPr>
          <w:rFonts w:ascii="Palatino Linotype" w:eastAsia="Palatino Linotype" w:hAnsi="Palatino Linotype" w:cs="Palatino Linotype"/>
          <w:i/>
          <w:sz w:val="22"/>
        </w:rPr>
      </w:pPr>
      <w:r w:rsidRPr="00304819">
        <w:rPr>
          <w:rFonts w:ascii="Palatino Linotype" w:eastAsia="Palatino Linotype" w:hAnsi="Palatino Linotype" w:cs="Palatino Linotype"/>
          <w:i/>
          <w:sz w:val="22"/>
        </w:rPr>
        <w:t xml:space="preserve">I. Contratos, Nombramientos o Formato Único de Movimientos de Personal, cuando no exista Convenio de condiciones generales de trabajo aplicable; </w:t>
      </w:r>
    </w:p>
    <w:p w14:paraId="1B1C383F" w14:textId="77777777" w:rsidR="004C3E28" w:rsidRPr="00304819" w:rsidRDefault="004C3E28" w:rsidP="004C3E28">
      <w:pPr>
        <w:spacing w:line="276" w:lineRule="auto"/>
        <w:ind w:left="567" w:right="539"/>
        <w:jc w:val="both"/>
        <w:rPr>
          <w:rFonts w:ascii="Palatino Linotype" w:eastAsia="Palatino Linotype" w:hAnsi="Palatino Linotype" w:cs="Palatino Linotype"/>
          <w:i/>
          <w:sz w:val="22"/>
        </w:rPr>
      </w:pPr>
      <w:r w:rsidRPr="00304819">
        <w:rPr>
          <w:rFonts w:ascii="Palatino Linotype" w:eastAsia="Palatino Linotype" w:hAnsi="Palatino Linotype" w:cs="Palatino Linotype"/>
          <w:b/>
          <w:i/>
          <w:sz w:val="22"/>
        </w:rPr>
        <w:t>II. Recibos de pagos de salarios</w:t>
      </w:r>
      <w:r w:rsidRPr="00304819">
        <w:rPr>
          <w:rFonts w:ascii="Palatino Linotype" w:eastAsia="Palatino Linotype" w:hAnsi="Palatino Linotype" w:cs="Palatino Linotype"/>
          <w:i/>
          <w:sz w:val="22"/>
        </w:rPr>
        <w:t xml:space="preserve"> o las constancias documentales del pago de salario cuando sea por depósito o mediante información electrónica; </w:t>
      </w:r>
    </w:p>
    <w:p w14:paraId="24A6850E" w14:textId="77777777" w:rsidR="004C3E28" w:rsidRPr="00304819" w:rsidRDefault="004C3E28" w:rsidP="004C3E28">
      <w:pPr>
        <w:spacing w:line="276" w:lineRule="auto"/>
        <w:ind w:left="567" w:right="539"/>
        <w:jc w:val="both"/>
        <w:rPr>
          <w:rFonts w:ascii="Palatino Linotype" w:eastAsia="Palatino Linotype" w:hAnsi="Palatino Linotype" w:cs="Palatino Linotype"/>
          <w:i/>
          <w:sz w:val="22"/>
        </w:rPr>
      </w:pPr>
      <w:r w:rsidRPr="00304819">
        <w:rPr>
          <w:rFonts w:ascii="Palatino Linotype" w:eastAsia="Palatino Linotype" w:hAnsi="Palatino Linotype" w:cs="Palatino Linotype"/>
          <w:i/>
          <w:sz w:val="22"/>
        </w:rPr>
        <w:t xml:space="preserve">III. Controles de asistencia o la información magnética o electrónica de asistencia de los servidores públicos; </w:t>
      </w:r>
    </w:p>
    <w:p w14:paraId="234B3E75" w14:textId="77777777" w:rsidR="004C3E28" w:rsidRPr="00304819" w:rsidRDefault="004C3E28" w:rsidP="004C3E28">
      <w:pPr>
        <w:spacing w:line="276" w:lineRule="auto"/>
        <w:ind w:left="567" w:right="539"/>
        <w:jc w:val="both"/>
        <w:rPr>
          <w:rFonts w:ascii="Palatino Linotype" w:eastAsia="Palatino Linotype" w:hAnsi="Palatino Linotype" w:cs="Palatino Linotype"/>
          <w:i/>
          <w:sz w:val="22"/>
        </w:rPr>
      </w:pPr>
      <w:r w:rsidRPr="00304819">
        <w:rPr>
          <w:rFonts w:ascii="Palatino Linotype" w:eastAsia="Palatino Linotype" w:hAnsi="Palatino Linotype" w:cs="Palatino Linotype"/>
          <w:i/>
          <w:sz w:val="22"/>
        </w:rPr>
        <w:t xml:space="preserve">IV. Recibos o las constancias de depósito o del medio de información magnética o electrónica que sean utilizadas para el pago de salarios, prima vacacional, aguinaldo y demás prestaciones establecidas en la presente ley; y </w:t>
      </w:r>
    </w:p>
    <w:p w14:paraId="18A7D637" w14:textId="77777777" w:rsidR="004C3E28" w:rsidRPr="00304819" w:rsidRDefault="004C3E28" w:rsidP="004C3E28">
      <w:pPr>
        <w:spacing w:line="276" w:lineRule="auto"/>
        <w:ind w:left="567" w:right="539"/>
        <w:jc w:val="both"/>
        <w:rPr>
          <w:rFonts w:ascii="Palatino Linotype" w:eastAsia="Palatino Linotype" w:hAnsi="Palatino Linotype" w:cs="Palatino Linotype"/>
          <w:i/>
          <w:sz w:val="22"/>
        </w:rPr>
      </w:pPr>
      <w:r w:rsidRPr="00304819">
        <w:rPr>
          <w:rFonts w:ascii="Palatino Linotype" w:eastAsia="Palatino Linotype" w:hAnsi="Palatino Linotype" w:cs="Palatino Linotype"/>
          <w:i/>
          <w:sz w:val="22"/>
        </w:rPr>
        <w:t>V. Los demás que señalen las leyes.</w:t>
      </w:r>
    </w:p>
    <w:p w14:paraId="79D1A8EF" w14:textId="77777777" w:rsidR="004C3E28" w:rsidRPr="00304819" w:rsidRDefault="004C3E28" w:rsidP="004C3E28">
      <w:pPr>
        <w:spacing w:line="276" w:lineRule="auto"/>
        <w:ind w:left="567" w:right="539"/>
        <w:jc w:val="both"/>
        <w:rPr>
          <w:rFonts w:ascii="Palatino Linotype" w:eastAsia="Palatino Linotype" w:hAnsi="Palatino Linotype" w:cs="Palatino Linotype"/>
          <w:i/>
          <w:sz w:val="22"/>
        </w:rPr>
      </w:pPr>
      <w:r w:rsidRPr="00304819">
        <w:rPr>
          <w:rFonts w:ascii="Palatino Linotype" w:eastAsia="Palatino Linotype" w:hAnsi="Palatino Linotype" w:cs="Palatino Linotype"/>
          <w:i/>
          <w:sz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7B4AD86C" w14:textId="77777777" w:rsidR="004C3E28" w:rsidRPr="00304819" w:rsidRDefault="004C3E28" w:rsidP="004C3E28">
      <w:pPr>
        <w:tabs>
          <w:tab w:val="left" w:pos="709"/>
        </w:tabs>
      </w:pPr>
    </w:p>
    <w:p w14:paraId="369D270C" w14:textId="77777777" w:rsidR="004C3E28" w:rsidRPr="00304819" w:rsidRDefault="004C3E28" w:rsidP="00AA35C4">
      <w:pPr>
        <w:spacing w:line="360" w:lineRule="auto"/>
        <w:ind w:right="39"/>
        <w:jc w:val="both"/>
        <w:rPr>
          <w:rFonts w:ascii="Palatino Linotype" w:hAnsi="Palatino Linotype"/>
          <w:b/>
          <w:i/>
          <w:sz w:val="22"/>
          <w:szCs w:val="22"/>
        </w:rPr>
      </w:pPr>
    </w:p>
    <w:p w14:paraId="39C51202" w14:textId="0855F13A" w:rsidR="00AA35C4" w:rsidRPr="00304819" w:rsidRDefault="00AA35C4" w:rsidP="00AA35C4">
      <w:pPr>
        <w:spacing w:line="360" w:lineRule="auto"/>
        <w:contextualSpacing/>
        <w:jc w:val="both"/>
        <w:rPr>
          <w:rFonts w:ascii="Palatino Linotype" w:hAnsi="Palatino Linotype"/>
        </w:rPr>
      </w:pPr>
      <w:r w:rsidRPr="00304819">
        <w:rPr>
          <w:rFonts w:ascii="Palatino Linotype" w:hAnsi="Palatino Linotype"/>
        </w:rPr>
        <w:t>De lo anterior</w:t>
      </w:r>
      <w:r w:rsidRPr="00304819">
        <w:rPr>
          <w:rFonts w:ascii="Palatino Linotype" w:hAnsi="Palatino Linotype"/>
          <w:bCs/>
          <w:iCs/>
        </w:rPr>
        <w:t xml:space="preserve">, </w:t>
      </w:r>
      <w:r w:rsidR="00E21AE6" w:rsidRPr="00304819">
        <w:rPr>
          <w:rFonts w:ascii="Palatino Linotype" w:hAnsi="Palatino Linotype"/>
          <w:bCs/>
          <w:iCs/>
        </w:rPr>
        <w:t xml:space="preserve">dada la naturaleza de lo requerido es necesario traer a colación </w:t>
      </w:r>
      <w:r w:rsidRPr="00304819">
        <w:rPr>
          <w:rFonts w:ascii="Palatino Linotype" w:hAnsi="Palatino Linotype"/>
          <w:bCs/>
          <w:iCs/>
        </w:rPr>
        <w:t xml:space="preserve">el Anexo IV.2 Clasificación por objeto del gasto, del Manual para la Planeación, Programación y Presupuesto de Egresos Municipal, establece que los Presupuestos de Egresos </w:t>
      </w:r>
      <w:r w:rsidRPr="00304819">
        <w:rPr>
          <w:rFonts w:ascii="Palatino Linotype" w:hAnsi="Palatino Linotype"/>
          <w:bCs/>
          <w:iCs/>
        </w:rPr>
        <w:lastRenderedPageBreak/>
        <w:t xml:space="preserve">Municipales, se tendrán que generar, conforme al “Clasificador por Objeto del Gasto”, el cual se conforma de diversos capítulos, entre los cuales, se encuentra el </w:t>
      </w:r>
      <w:r w:rsidRPr="00304819">
        <w:rPr>
          <w:rFonts w:ascii="Palatino Linotype" w:hAnsi="Palatino Linotype"/>
          <w:b/>
          <w:bCs/>
          <w:iCs/>
        </w:rPr>
        <w:t>1000 Servicios Personales</w:t>
      </w:r>
      <w:r w:rsidRPr="00304819">
        <w:rPr>
          <w:rFonts w:ascii="Palatino Linotype" w:hAnsi="Palatino Linotype"/>
          <w:bCs/>
          <w:iCs/>
        </w:rPr>
        <w:t>,</w:t>
      </w:r>
      <w:r w:rsidRPr="00304819">
        <w:rPr>
          <w:rFonts w:ascii="Palatino Linotype" w:hAnsi="Palatino Linotype"/>
          <w:b/>
          <w:bCs/>
          <w:iCs/>
        </w:rPr>
        <w:t xml:space="preserve"> que agrupa las remuneraciones del personal al servicio de los entes públicos, tales como el sueldo, salarios, dietas, honorarios, prestaciones, obligaciones laborales, entre otras.</w:t>
      </w:r>
    </w:p>
    <w:p w14:paraId="5850AB2B" w14:textId="77777777" w:rsidR="00AA35C4" w:rsidRPr="00304819" w:rsidRDefault="00AA35C4" w:rsidP="00AA35C4">
      <w:pPr>
        <w:spacing w:line="360" w:lineRule="auto"/>
        <w:contextualSpacing/>
        <w:jc w:val="both"/>
        <w:rPr>
          <w:rFonts w:ascii="Palatino Linotype" w:hAnsi="Palatino Linotype"/>
          <w:bCs/>
        </w:rPr>
      </w:pPr>
    </w:p>
    <w:p w14:paraId="29C385A9" w14:textId="628D8754" w:rsidR="00AA35C4" w:rsidRPr="00304819" w:rsidRDefault="00AA35C4" w:rsidP="00AA35C4">
      <w:pPr>
        <w:spacing w:line="360" w:lineRule="auto"/>
        <w:contextualSpacing/>
        <w:jc w:val="both"/>
        <w:rPr>
          <w:rFonts w:ascii="Palatino Linotype" w:hAnsi="Palatino Linotype"/>
          <w:bCs/>
        </w:rPr>
      </w:pPr>
      <w:r w:rsidRPr="00304819">
        <w:rPr>
          <w:rFonts w:ascii="Palatino Linotype" w:hAnsi="Palatino Linotype" w:cs="Tahoma"/>
          <w:bCs/>
        </w:rPr>
        <w:t xml:space="preserve">En ese orden de ideas, </w:t>
      </w:r>
      <w:r w:rsidRPr="00304819">
        <w:rPr>
          <w:rFonts w:ascii="Palatino Linotype" w:hAnsi="Palatino Linotype"/>
          <w:bCs/>
        </w:rPr>
        <w:t>Lineamientos para la Integración y Entrega del Informe Trimestral Municipal, emitidos por el Órgano Superior de Fiscalización del Estado de México,</w:t>
      </w:r>
      <w:r w:rsidRPr="00304819">
        <w:rPr>
          <w:rFonts w:ascii="Palatino Linotype" w:hAnsi="Palatino Linotype" w:cs="Tahoma"/>
          <w:bCs/>
        </w:rPr>
        <w:t xml:space="preserve"> </w:t>
      </w:r>
      <w:r w:rsidRPr="00304819">
        <w:rPr>
          <w:rFonts w:ascii="Palatino Linotype" w:hAnsi="Palatino Linotype"/>
          <w:bCs/>
        </w:rPr>
        <w:t xml:space="preserve">entre los formatos que maneja en el </w:t>
      </w:r>
      <w:r w:rsidRPr="00304819">
        <w:rPr>
          <w:rFonts w:ascii="Palatino Linotype" w:hAnsi="Palatino Linotype"/>
          <w:b/>
          <w:bCs/>
        </w:rPr>
        <w:t>Módulo 4</w:t>
      </w:r>
      <w:r w:rsidRPr="00304819">
        <w:rPr>
          <w:rFonts w:ascii="Palatino Linotype" w:hAnsi="Palatino Linotype"/>
          <w:bCs/>
        </w:rPr>
        <w:t xml:space="preserve">, se advierte que se encuentran la Nómina detallada, reporte de remuneraciones, conciliación de nómina, tabulador de sueldos, mismos que serán entregados a la autoridad fiscalizadora y que contienen todas las remuneraciones que recibe cada servidor público. </w:t>
      </w:r>
      <w:r w:rsidRPr="00304819">
        <w:rPr>
          <w:rFonts w:ascii="Palatino Linotype" w:hAnsi="Palatino Linotype"/>
          <w:b/>
        </w:rPr>
        <w:t>Dispersión de nómina:</w:t>
      </w:r>
      <w:r w:rsidRPr="00304819">
        <w:rPr>
          <w:rFonts w:ascii="Palatino Linotype" w:hAnsi="Palatino Linotype"/>
          <w:bCs/>
        </w:rPr>
        <w:t xml:space="preserve"> es el documento que emite la institución bancaria por la transferencia realizada del pago de las remuneraciones de cada servidor del Ente Público por cada quincena.</w:t>
      </w:r>
    </w:p>
    <w:p w14:paraId="4CEB7398" w14:textId="77777777" w:rsidR="00AA35C4" w:rsidRPr="00304819" w:rsidRDefault="00AA35C4" w:rsidP="00AA35C4">
      <w:pPr>
        <w:spacing w:line="360" w:lineRule="auto"/>
        <w:contextualSpacing/>
        <w:jc w:val="both"/>
        <w:rPr>
          <w:rFonts w:ascii="Palatino Linotype" w:hAnsi="Palatino Linotype"/>
          <w:bCs/>
        </w:rPr>
      </w:pPr>
    </w:p>
    <w:p w14:paraId="7FBE67D4" w14:textId="77777777" w:rsidR="00AA35C4" w:rsidRPr="00304819" w:rsidRDefault="00AA35C4" w:rsidP="00AA35C4">
      <w:pPr>
        <w:spacing w:line="360" w:lineRule="auto"/>
        <w:contextualSpacing/>
        <w:jc w:val="both"/>
        <w:rPr>
          <w:rFonts w:ascii="Palatino Linotype" w:eastAsia="Palatino Linotype" w:hAnsi="Palatino Linotype" w:cs="Palatino Linotype"/>
        </w:rPr>
      </w:pPr>
      <w:r w:rsidRPr="00304819">
        <w:rPr>
          <w:rFonts w:ascii="Palatino Linotype" w:eastAsia="Palatino Linotype" w:hAnsi="Palatino Linotype" w:cs="Palatino Linotype"/>
        </w:rPr>
        <w:t xml:space="preserve">Dentro de los cuales ubicamos en su módulo cuatro la información de la </w:t>
      </w:r>
      <w:r w:rsidRPr="00304819">
        <w:rPr>
          <w:rFonts w:ascii="Palatino Linotype" w:hAnsi="Palatino Linotype" w:cs="Tahoma"/>
          <w:bCs/>
        </w:rPr>
        <w:t>conciliación</w:t>
      </w:r>
      <w:r w:rsidRPr="00304819">
        <w:rPr>
          <w:rFonts w:ascii="Palatino Linotype" w:eastAsia="Palatino Linotype" w:hAnsi="Palatino Linotype" w:cs="Palatino Linotype"/>
        </w:rPr>
        <w:t xml:space="preserve"> de nómina los cuales son generados de manera quincenal mediante archivos PDF y XLS, así como la dispersión de nómina como se advierte en las siguientes imágenes sustraídas de dichos lineamientos:</w:t>
      </w:r>
    </w:p>
    <w:p w14:paraId="46A23982" w14:textId="77777777" w:rsidR="00AA35C4" w:rsidRPr="00304819" w:rsidRDefault="00AA35C4" w:rsidP="00AA35C4">
      <w:pPr>
        <w:jc w:val="center"/>
      </w:pPr>
      <w:r w:rsidRPr="00304819">
        <w:rPr>
          <w:noProof/>
          <w:color w:val="000000"/>
          <w:lang w:val="es-MX" w:eastAsia="es-MX"/>
        </w:rPr>
        <w:lastRenderedPageBreak/>
        <w:drawing>
          <wp:inline distT="0" distB="0" distL="0" distR="0" wp14:anchorId="220BB9F6" wp14:editId="36E9E158">
            <wp:extent cx="5296535" cy="2492553"/>
            <wp:effectExtent l="0" t="0" r="0" b="3175"/>
            <wp:docPr id="1935271137" name="Imagen 1" descr="Texto, Calendar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271137" name="Imagen 1" descr="Texto, Calendario&#10;&#10;El contenido generado por IA puede ser incorrecto."/>
                    <pic:cNvPicPr/>
                  </pic:nvPicPr>
                  <pic:blipFill>
                    <a:blip r:embed="rId7"/>
                    <a:stretch>
                      <a:fillRect/>
                    </a:stretch>
                  </pic:blipFill>
                  <pic:spPr>
                    <a:xfrm>
                      <a:off x="0" y="0"/>
                      <a:ext cx="5315822" cy="2501630"/>
                    </a:xfrm>
                    <a:prstGeom prst="rect">
                      <a:avLst/>
                    </a:prstGeom>
                  </pic:spPr>
                </pic:pic>
              </a:graphicData>
            </a:graphic>
          </wp:inline>
        </w:drawing>
      </w:r>
    </w:p>
    <w:p w14:paraId="5885160E" w14:textId="77777777" w:rsidR="00AA35C4" w:rsidRPr="00304819" w:rsidRDefault="00AA35C4" w:rsidP="00AA35C4">
      <w:pPr>
        <w:jc w:val="center"/>
        <w:rPr>
          <w:rFonts w:eastAsia="Palatino Linotype" w:cs="Palatino Linotype"/>
        </w:rPr>
      </w:pPr>
    </w:p>
    <w:p w14:paraId="04ABEB29" w14:textId="77777777" w:rsidR="00AA35C4" w:rsidRPr="00304819" w:rsidRDefault="00AA35C4" w:rsidP="00AA35C4">
      <w:pPr>
        <w:pStyle w:val="Prrafodelista"/>
        <w:spacing w:line="360" w:lineRule="auto"/>
        <w:ind w:left="0"/>
        <w:jc w:val="both"/>
        <w:rPr>
          <w:rFonts w:ascii="Palatino Linotype" w:eastAsia="Palatino Linotype" w:hAnsi="Palatino Linotype" w:cs="Palatino Linotype"/>
          <w:u w:val="single"/>
        </w:rPr>
      </w:pPr>
      <w:r w:rsidRPr="00304819">
        <w:rPr>
          <w:rFonts w:ascii="Palatino Linotype" w:eastAsia="Palatino Linotype" w:hAnsi="Palatino Linotype" w:cs="Palatino Linotype"/>
        </w:rPr>
        <w:t xml:space="preserve">En observancia a las imágenes anteriores, se acredita que el </w:t>
      </w:r>
      <w:r w:rsidRPr="00304819">
        <w:rPr>
          <w:rFonts w:ascii="Palatino Linotype" w:eastAsia="Palatino Linotype" w:hAnsi="Palatino Linotype" w:cs="Palatino Linotype"/>
          <w:b/>
        </w:rPr>
        <w:t>SUJETO OBLIGADO</w:t>
      </w:r>
      <w:r w:rsidRPr="00304819">
        <w:rPr>
          <w:rFonts w:ascii="Palatino Linotype" w:eastAsia="Palatino Linotype" w:hAnsi="Palatino Linotype" w:cs="Palatino Linotype"/>
        </w:rPr>
        <w:t>, debió generar la información relativa a la conciliación de nómina y dispersión de nómina de manera quincenal y remitirla de manera trimestral al Órgano Superior de Fiscalización del Estado de México, para su respectiva revisión y fiscalización.</w:t>
      </w:r>
    </w:p>
    <w:p w14:paraId="52692FBA" w14:textId="77777777" w:rsidR="00AA35C4" w:rsidRPr="00304819" w:rsidRDefault="00AA35C4" w:rsidP="00AA35C4">
      <w:pPr>
        <w:pStyle w:val="Prrafodelista"/>
        <w:spacing w:line="360" w:lineRule="auto"/>
        <w:ind w:left="0"/>
        <w:jc w:val="both"/>
        <w:rPr>
          <w:rFonts w:ascii="Palatino Linotype" w:eastAsia="Palatino Linotype" w:hAnsi="Palatino Linotype" w:cs="Palatino Linotype"/>
        </w:rPr>
      </w:pPr>
    </w:p>
    <w:p w14:paraId="2DE4B7BE" w14:textId="77777777" w:rsidR="000E0AC6" w:rsidRPr="00304819" w:rsidRDefault="000E0AC6" w:rsidP="000E0AC6">
      <w:pPr>
        <w:spacing w:line="360" w:lineRule="auto"/>
        <w:contextualSpacing/>
        <w:jc w:val="both"/>
        <w:rPr>
          <w:rFonts w:ascii="Palatino Linotype" w:eastAsia="Palatino Linotype" w:hAnsi="Palatino Linotype" w:cs="Palatino Linotype"/>
          <w:color w:val="000000"/>
        </w:rPr>
      </w:pPr>
      <w:r w:rsidRPr="00304819">
        <w:rPr>
          <w:rFonts w:ascii="Palatino Linotype" w:eastAsia="Palatino Linotype" w:hAnsi="Palatino Linotype" w:cs="Palatino Linotype"/>
          <w:color w:val="000000"/>
        </w:rPr>
        <w:t xml:space="preserve">Ahora bien, respecto a los datos que componen el Comprobante Fiscal Digital por Internet, en principio es de mencionar que este es una factura electrónica emitida a los trabajadores dentro de una relación laboral para hacer constatar sus ingresos percibidos, así como las retenciones de impuestos u otros descuentos laborales aplicados. </w:t>
      </w:r>
    </w:p>
    <w:p w14:paraId="3A69B596" w14:textId="77777777" w:rsidR="000E0AC6" w:rsidRPr="00304819" w:rsidRDefault="000E0AC6" w:rsidP="000E0AC6">
      <w:pPr>
        <w:spacing w:line="360" w:lineRule="auto"/>
        <w:contextualSpacing/>
        <w:jc w:val="both"/>
        <w:rPr>
          <w:rFonts w:ascii="Palatino Linotype" w:eastAsia="Palatino Linotype" w:hAnsi="Palatino Linotype" w:cs="Palatino Linotype"/>
          <w:color w:val="000000"/>
        </w:rPr>
      </w:pPr>
    </w:p>
    <w:p w14:paraId="27A853D2" w14:textId="27648AC6" w:rsidR="000E0AC6" w:rsidRPr="00304819" w:rsidRDefault="000E0AC6" w:rsidP="000E0AC6">
      <w:pPr>
        <w:spacing w:line="360" w:lineRule="auto"/>
        <w:contextualSpacing/>
        <w:jc w:val="both"/>
        <w:rPr>
          <w:rFonts w:ascii="Palatino Linotype" w:eastAsia="Palatino Linotype" w:hAnsi="Palatino Linotype" w:cs="Palatino Linotype"/>
        </w:rPr>
      </w:pPr>
      <w:r w:rsidRPr="00304819">
        <w:rPr>
          <w:rFonts w:ascii="Palatino Linotype" w:eastAsia="Palatino Linotype" w:hAnsi="Palatino Linotype" w:cs="Palatino Linotype"/>
          <w:color w:val="000000"/>
        </w:rPr>
        <w:t xml:space="preserve">En ese sentido, de acuerdo con el Sistema de Administración Tributaria, los comprobantes fiscales digitales por internet deben emitirse por los actos o actividades que realicen, por los ingresos que perciban o por las retenciones de contribuciones que </w:t>
      </w:r>
      <w:r w:rsidRPr="00304819">
        <w:rPr>
          <w:rFonts w:ascii="Palatino Linotype" w:eastAsia="Palatino Linotype" w:hAnsi="Palatino Linotype" w:cs="Palatino Linotype"/>
          <w:color w:val="000000"/>
        </w:rPr>
        <w:lastRenderedPageBreak/>
        <w:t xml:space="preserve">efectúen los contribuyentes ya sean personas físicas o personas morales. De tal forma que, expedir comprobantes fiscales digitales por internet (CFDI) por concepto de nómina es una </w:t>
      </w:r>
      <w:r w:rsidRPr="00304819">
        <w:rPr>
          <w:rFonts w:ascii="Palatino Linotype" w:eastAsia="Palatino Linotype" w:hAnsi="Palatino Linotype" w:cs="Palatino Linotype"/>
          <w:b/>
          <w:color w:val="000000"/>
        </w:rPr>
        <w:t>obligación de los contribuyentes personas físicas o morales que en la realización de una actividad económica efectúen pagos a sus trabajadores por concepto de salarios y en general por la prestación de un servicio personal subordinado o a contribuyentes asimilados a salarios</w:t>
      </w:r>
      <w:r w:rsidRPr="00304819">
        <w:rPr>
          <w:rFonts w:ascii="Palatino Linotype" w:eastAsia="Palatino Linotype" w:hAnsi="Palatino Linotype" w:cs="Palatino Linotype"/>
          <w:color w:val="000000"/>
        </w:rPr>
        <w:t xml:space="preserve">, </w:t>
      </w:r>
      <w:r w:rsidRPr="00304819">
        <w:rPr>
          <w:rFonts w:ascii="Palatino Linotype" w:eastAsia="Palatino Linotype" w:hAnsi="Palatino Linotype" w:cs="Palatino Linotype"/>
        </w:rPr>
        <w:t>conforme a lo establecido en los artículos 27, fracciones V, segundo párrafo y XVIII y 99, fracción III de la Ley del Impuesto sobre la Renta (LISR) y artículo 54 del Reglamento de dicha Ley, en relación con los artículos 29, segundo párrafo, fracción IV del CFF y 39 del Reglamento del CFF y las reglas 2.7.5.1., 2.7.5.2. y, 2.7.5.3., de la Resolución Miscelánea Fiscal vigente.</w:t>
      </w:r>
    </w:p>
    <w:p w14:paraId="797F90D8" w14:textId="77777777" w:rsidR="000E0AC6" w:rsidRPr="00304819" w:rsidRDefault="000E0AC6" w:rsidP="00AA35C4">
      <w:pPr>
        <w:pStyle w:val="Prrafodelista"/>
        <w:spacing w:line="360" w:lineRule="auto"/>
        <w:ind w:left="0"/>
        <w:jc w:val="both"/>
        <w:rPr>
          <w:rFonts w:ascii="Palatino Linotype" w:eastAsia="Palatino Linotype" w:hAnsi="Palatino Linotype" w:cs="Palatino Linotype"/>
        </w:rPr>
      </w:pPr>
    </w:p>
    <w:p w14:paraId="1DA065E4" w14:textId="77777777" w:rsidR="00A67FA8" w:rsidRPr="00304819" w:rsidRDefault="00A67FA8" w:rsidP="00A67FA8">
      <w:pPr>
        <w:spacing w:line="360" w:lineRule="auto"/>
        <w:jc w:val="both"/>
        <w:rPr>
          <w:rFonts w:ascii="Palatino Linotype" w:hAnsi="Palatino Linotype" w:cs="Tahoma"/>
          <w:bCs/>
          <w:iCs/>
        </w:rPr>
      </w:pPr>
      <w:r w:rsidRPr="00304819">
        <w:rPr>
          <w:rFonts w:ascii="Palatino Linotype" w:hAnsi="Palatino Linotype" w:cs="Tahoma"/>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w:t>
      </w:r>
      <w:r w:rsidRPr="00304819">
        <w:rPr>
          <w:rFonts w:ascii="Palatino Linotype" w:hAnsi="Palatino Linotype" w:cs="Tahoma"/>
          <w:bCs/>
          <w:iCs/>
        </w:rPr>
        <w:t xml:space="preserve">los documentos solicitados </w:t>
      </w:r>
    </w:p>
    <w:p w14:paraId="2D71A5C9" w14:textId="77777777" w:rsidR="00A67FA8" w:rsidRPr="00304819" w:rsidRDefault="00A67FA8" w:rsidP="00A67FA8">
      <w:pPr>
        <w:spacing w:line="360" w:lineRule="auto"/>
        <w:jc w:val="both"/>
        <w:rPr>
          <w:rFonts w:ascii="Palatino Linotype" w:hAnsi="Palatino Linotype" w:cs="Tahoma"/>
          <w:bCs/>
          <w:iCs/>
        </w:rPr>
      </w:pPr>
    </w:p>
    <w:p w14:paraId="0680BE52" w14:textId="1A488C9D" w:rsidR="00A67FA8" w:rsidRPr="00304819" w:rsidRDefault="00A67FA8" w:rsidP="00A67FA8">
      <w:pPr>
        <w:spacing w:line="360" w:lineRule="auto"/>
        <w:jc w:val="both"/>
        <w:rPr>
          <w:rFonts w:ascii="Palatino Linotype" w:eastAsia="Calibri" w:hAnsi="Palatino Linotype"/>
          <w:bCs/>
          <w:color w:val="000000"/>
        </w:rPr>
      </w:pPr>
      <w:r w:rsidRPr="00304819">
        <w:rPr>
          <w:rFonts w:ascii="Palatino Linotype" w:eastAsia="Calibri" w:hAnsi="Palatino Linotype"/>
          <w:bCs/>
          <w:color w:val="000000"/>
        </w:rPr>
        <w:t>Ahora bien, los documentos pudieran contener diversos datos, entre los cuales se encuentran los siguientes:</w:t>
      </w:r>
    </w:p>
    <w:p w14:paraId="1411F508" w14:textId="77777777" w:rsidR="00A67FA8" w:rsidRPr="00304819" w:rsidRDefault="00A67FA8" w:rsidP="00A67FA8">
      <w:pPr>
        <w:numPr>
          <w:ilvl w:val="0"/>
          <w:numId w:val="33"/>
        </w:numPr>
        <w:autoSpaceDE w:val="0"/>
        <w:autoSpaceDN w:val="0"/>
        <w:adjustRightInd w:val="0"/>
        <w:spacing w:after="160" w:line="360" w:lineRule="auto"/>
        <w:contextualSpacing/>
        <w:jc w:val="both"/>
        <w:rPr>
          <w:rFonts w:ascii="Palatino Linotype" w:hAnsi="Palatino Linotype" w:cs="Adelle Sans Devanagari"/>
          <w:bCs/>
        </w:rPr>
      </w:pPr>
      <w:r w:rsidRPr="00304819">
        <w:rPr>
          <w:rFonts w:ascii="Palatino Linotype" w:hAnsi="Palatino Linotype" w:cs="Adelle Sans Devanagari"/>
          <w:bCs/>
        </w:rPr>
        <w:t>Clave Única de Registro de Población;</w:t>
      </w:r>
    </w:p>
    <w:p w14:paraId="0FF1F1F3" w14:textId="77777777" w:rsidR="00A67FA8" w:rsidRPr="00304819" w:rsidRDefault="00A67FA8" w:rsidP="00A67FA8">
      <w:pPr>
        <w:numPr>
          <w:ilvl w:val="0"/>
          <w:numId w:val="33"/>
        </w:numPr>
        <w:autoSpaceDE w:val="0"/>
        <w:autoSpaceDN w:val="0"/>
        <w:adjustRightInd w:val="0"/>
        <w:spacing w:line="360" w:lineRule="auto"/>
        <w:contextualSpacing/>
        <w:jc w:val="both"/>
        <w:rPr>
          <w:rFonts w:ascii="Palatino Linotype" w:hAnsi="Palatino Linotype" w:cs="Adelle Sans Devanagari"/>
          <w:bCs/>
          <w:iCs/>
        </w:rPr>
      </w:pPr>
      <w:r w:rsidRPr="00304819">
        <w:rPr>
          <w:rFonts w:ascii="Palatino Linotype" w:hAnsi="Palatino Linotype" w:cs="Adelle Sans Devanagari"/>
          <w:bCs/>
          <w:iCs/>
        </w:rPr>
        <w:t>Registro Federal de Contribuyentes;</w:t>
      </w:r>
    </w:p>
    <w:p w14:paraId="4FDBBA0A" w14:textId="77777777" w:rsidR="00A67FA8" w:rsidRPr="00304819" w:rsidRDefault="00A67FA8" w:rsidP="00A67FA8">
      <w:pPr>
        <w:numPr>
          <w:ilvl w:val="0"/>
          <w:numId w:val="33"/>
        </w:numPr>
        <w:autoSpaceDE w:val="0"/>
        <w:autoSpaceDN w:val="0"/>
        <w:adjustRightInd w:val="0"/>
        <w:spacing w:line="360" w:lineRule="auto"/>
        <w:contextualSpacing/>
        <w:jc w:val="both"/>
        <w:rPr>
          <w:rFonts w:ascii="Palatino Linotype" w:hAnsi="Palatino Linotype" w:cs="Adelle Sans Devanagari"/>
          <w:bCs/>
        </w:rPr>
      </w:pPr>
      <w:r w:rsidRPr="00304819">
        <w:rPr>
          <w:rFonts w:ascii="Palatino Linotype" w:hAnsi="Palatino Linotype" w:cs="Adelle Sans Devanagari"/>
          <w:bCs/>
        </w:rPr>
        <w:t>Código bidimensional o QR;</w:t>
      </w:r>
    </w:p>
    <w:p w14:paraId="3B7CE567" w14:textId="77777777" w:rsidR="00A67FA8" w:rsidRPr="00304819" w:rsidRDefault="00A67FA8" w:rsidP="00A67FA8">
      <w:pPr>
        <w:numPr>
          <w:ilvl w:val="0"/>
          <w:numId w:val="33"/>
        </w:numPr>
        <w:autoSpaceDE w:val="0"/>
        <w:autoSpaceDN w:val="0"/>
        <w:adjustRightInd w:val="0"/>
        <w:spacing w:line="360" w:lineRule="auto"/>
        <w:contextualSpacing/>
        <w:jc w:val="both"/>
        <w:rPr>
          <w:rFonts w:ascii="Palatino Linotype" w:hAnsi="Palatino Linotype" w:cs="Adelle Sans Devanagari"/>
          <w:bCs/>
        </w:rPr>
      </w:pPr>
      <w:r w:rsidRPr="00304819">
        <w:rPr>
          <w:rFonts w:ascii="Palatino Linotype" w:hAnsi="Palatino Linotype" w:cs="Adelle Sans Devanagari"/>
          <w:bCs/>
        </w:rPr>
        <w:lastRenderedPageBreak/>
        <w:t>Número de seguridad social del Instituto de Seguridad Social del Estado de México y Municipios;</w:t>
      </w:r>
    </w:p>
    <w:p w14:paraId="41797D1B" w14:textId="77777777" w:rsidR="00A67FA8" w:rsidRPr="00304819" w:rsidRDefault="00A67FA8" w:rsidP="00A67FA8">
      <w:pPr>
        <w:numPr>
          <w:ilvl w:val="0"/>
          <w:numId w:val="33"/>
        </w:numPr>
        <w:autoSpaceDE w:val="0"/>
        <w:autoSpaceDN w:val="0"/>
        <w:adjustRightInd w:val="0"/>
        <w:spacing w:line="360" w:lineRule="auto"/>
        <w:contextualSpacing/>
        <w:jc w:val="both"/>
        <w:rPr>
          <w:rFonts w:ascii="Palatino Linotype" w:hAnsi="Palatino Linotype" w:cs="Adelle Sans Devanagari"/>
          <w:bCs/>
        </w:rPr>
      </w:pPr>
      <w:r w:rsidRPr="00304819">
        <w:rPr>
          <w:rFonts w:ascii="Palatino Linotype" w:hAnsi="Palatino Linotype" w:cs="Adelle Sans Devanagari"/>
          <w:bCs/>
        </w:rPr>
        <w:t>Deducciones personales;</w:t>
      </w:r>
    </w:p>
    <w:p w14:paraId="6CC142BB" w14:textId="77777777" w:rsidR="00A67FA8" w:rsidRPr="00304819" w:rsidRDefault="00A67FA8" w:rsidP="00A67FA8">
      <w:pPr>
        <w:numPr>
          <w:ilvl w:val="0"/>
          <w:numId w:val="33"/>
        </w:numPr>
        <w:autoSpaceDE w:val="0"/>
        <w:autoSpaceDN w:val="0"/>
        <w:adjustRightInd w:val="0"/>
        <w:spacing w:line="360" w:lineRule="auto"/>
        <w:contextualSpacing/>
        <w:jc w:val="both"/>
        <w:rPr>
          <w:rFonts w:ascii="Palatino Linotype" w:hAnsi="Palatino Linotype" w:cs="Adelle Sans Devanagari"/>
          <w:bCs/>
        </w:rPr>
      </w:pPr>
      <w:r w:rsidRPr="00304819">
        <w:rPr>
          <w:rFonts w:ascii="Palatino Linotype" w:hAnsi="Palatino Linotype" w:cs="Adelle Sans Devanagari"/>
          <w:bCs/>
        </w:rPr>
        <w:t xml:space="preserve">Número de empleado; </w:t>
      </w:r>
    </w:p>
    <w:p w14:paraId="4D29FC8A" w14:textId="77777777" w:rsidR="00A67FA8" w:rsidRPr="00304819" w:rsidRDefault="00A67FA8" w:rsidP="00A67FA8">
      <w:pPr>
        <w:numPr>
          <w:ilvl w:val="0"/>
          <w:numId w:val="33"/>
        </w:numPr>
        <w:autoSpaceDE w:val="0"/>
        <w:autoSpaceDN w:val="0"/>
        <w:adjustRightInd w:val="0"/>
        <w:spacing w:line="360" w:lineRule="auto"/>
        <w:contextualSpacing/>
        <w:jc w:val="both"/>
        <w:rPr>
          <w:rFonts w:ascii="Palatino Linotype" w:hAnsi="Palatino Linotype" w:cs="Adelle Sans Devanagari"/>
          <w:bCs/>
        </w:rPr>
      </w:pPr>
      <w:r w:rsidRPr="00304819">
        <w:rPr>
          <w:rFonts w:ascii="Palatino Linotype" w:hAnsi="Palatino Linotype" w:cs="Adelle Sans Devanagari"/>
          <w:bCs/>
        </w:rPr>
        <w:t xml:space="preserve">Folio fiscal; </w:t>
      </w:r>
    </w:p>
    <w:p w14:paraId="5ECA16AB" w14:textId="77777777" w:rsidR="00A67FA8" w:rsidRPr="00304819" w:rsidRDefault="00A67FA8" w:rsidP="00A67FA8">
      <w:pPr>
        <w:numPr>
          <w:ilvl w:val="0"/>
          <w:numId w:val="33"/>
        </w:numPr>
        <w:autoSpaceDE w:val="0"/>
        <w:autoSpaceDN w:val="0"/>
        <w:adjustRightInd w:val="0"/>
        <w:spacing w:line="360" w:lineRule="auto"/>
        <w:contextualSpacing/>
        <w:jc w:val="both"/>
        <w:rPr>
          <w:rFonts w:ascii="Palatino Linotype" w:hAnsi="Palatino Linotype" w:cs="Adelle Sans Devanagari"/>
          <w:bCs/>
        </w:rPr>
      </w:pPr>
      <w:r w:rsidRPr="00304819">
        <w:rPr>
          <w:rFonts w:ascii="Palatino Linotype" w:hAnsi="Palatino Linotype" w:cs="Adelle Sans Devanagari"/>
          <w:bCs/>
        </w:rPr>
        <w:t xml:space="preserve">Número de serie del CSD del SAT y del emisor; </w:t>
      </w:r>
    </w:p>
    <w:p w14:paraId="09D4847A" w14:textId="77777777" w:rsidR="00A67FA8" w:rsidRPr="00304819" w:rsidRDefault="00A67FA8" w:rsidP="00A67FA8">
      <w:pPr>
        <w:numPr>
          <w:ilvl w:val="0"/>
          <w:numId w:val="33"/>
        </w:numPr>
        <w:autoSpaceDE w:val="0"/>
        <w:autoSpaceDN w:val="0"/>
        <w:adjustRightInd w:val="0"/>
        <w:spacing w:line="360" w:lineRule="auto"/>
        <w:contextualSpacing/>
        <w:jc w:val="both"/>
        <w:rPr>
          <w:rFonts w:ascii="Palatino Linotype" w:hAnsi="Palatino Linotype" w:cs="Adelle Sans Devanagari"/>
          <w:bCs/>
        </w:rPr>
      </w:pPr>
      <w:r w:rsidRPr="00304819">
        <w:rPr>
          <w:rFonts w:ascii="Palatino Linotype" w:hAnsi="Palatino Linotype" w:cs="Adelle Sans Devanagari"/>
          <w:bCs/>
        </w:rPr>
        <w:t xml:space="preserve">Sello digital del SAT y complemento de certificación digital del SAT. </w:t>
      </w:r>
    </w:p>
    <w:p w14:paraId="38EAF471" w14:textId="77777777" w:rsidR="00A67FA8" w:rsidRPr="00304819" w:rsidRDefault="00A67FA8" w:rsidP="00A67FA8">
      <w:pPr>
        <w:spacing w:line="360" w:lineRule="auto"/>
        <w:jc w:val="both"/>
        <w:rPr>
          <w:rFonts w:ascii="Palatino Linotype" w:eastAsia="Calibri" w:hAnsi="Palatino Linotype"/>
          <w:bCs/>
          <w:color w:val="000000"/>
        </w:rPr>
      </w:pPr>
    </w:p>
    <w:p w14:paraId="28B06EC4" w14:textId="77777777" w:rsidR="00A67FA8" w:rsidRPr="00304819" w:rsidRDefault="00A67FA8" w:rsidP="00A67FA8">
      <w:pPr>
        <w:spacing w:line="360" w:lineRule="auto"/>
        <w:jc w:val="both"/>
        <w:rPr>
          <w:rFonts w:ascii="Palatino Linotype" w:eastAsia="Palatino Linotype" w:hAnsi="Palatino Linotype" w:cs="Palatino Linotype"/>
          <w:lang w:eastAsia="es-MX"/>
        </w:rPr>
      </w:pPr>
      <w:r w:rsidRPr="00304819">
        <w:rPr>
          <w:rFonts w:ascii="Palatino Linotype" w:eastAsia="Palatino Linotype" w:hAnsi="Palatino Linotype" w:cs="Palatino Linotype"/>
          <w:lang w:eastAsia="es-MX"/>
        </w:rPr>
        <w:t>Así, resulta procedente analizar si dichos datos son públicos o privados, para lo cual, el artículo 143, fracción I, de la Ley de la materia, establece que la información privada y los datos personales, concernientes a una persona física o jurídica colectiva identificada o identificable son confidenciales.</w:t>
      </w:r>
    </w:p>
    <w:p w14:paraId="13961545" w14:textId="77777777" w:rsidR="00A67FA8" w:rsidRPr="00304819" w:rsidRDefault="00A67FA8" w:rsidP="00A67FA8">
      <w:pPr>
        <w:spacing w:line="360" w:lineRule="auto"/>
        <w:jc w:val="both"/>
        <w:rPr>
          <w:rFonts w:ascii="Palatino Linotype" w:eastAsia="Palatino Linotype" w:hAnsi="Palatino Linotype" w:cs="Palatino Linotype"/>
          <w:lang w:eastAsia="es-MX"/>
        </w:rPr>
      </w:pPr>
    </w:p>
    <w:p w14:paraId="7FBAB727" w14:textId="77777777" w:rsidR="00A67FA8" w:rsidRPr="00304819" w:rsidRDefault="00A67FA8" w:rsidP="00A67FA8">
      <w:pPr>
        <w:spacing w:line="360" w:lineRule="auto"/>
        <w:jc w:val="both"/>
        <w:rPr>
          <w:rFonts w:ascii="Palatino Linotype" w:eastAsia="Palatino Linotype" w:hAnsi="Palatino Linotype" w:cs="Palatino Linotype"/>
          <w:lang w:eastAsia="es-MX"/>
        </w:rPr>
      </w:pPr>
      <w:r w:rsidRPr="00304819">
        <w:rPr>
          <w:rFonts w:ascii="Palatino Linotype" w:eastAsia="Palatino Linotype" w:hAnsi="Palatino Linotype" w:cs="Palatino Linotype"/>
          <w:lang w:eastAsia="es-MX"/>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9115120" w14:textId="77777777" w:rsidR="00A67FA8" w:rsidRPr="00304819" w:rsidRDefault="00A67FA8" w:rsidP="00A67FA8">
      <w:pPr>
        <w:spacing w:line="360" w:lineRule="auto"/>
        <w:jc w:val="both"/>
        <w:rPr>
          <w:rFonts w:ascii="Palatino Linotype" w:eastAsia="Palatino Linotype" w:hAnsi="Palatino Linotype" w:cs="Palatino Linotype"/>
          <w:lang w:eastAsia="es-MX"/>
        </w:rPr>
      </w:pPr>
    </w:p>
    <w:p w14:paraId="119F9C9E" w14:textId="3D39F4F1" w:rsidR="00A67FA8" w:rsidRPr="00304819" w:rsidRDefault="00A67FA8" w:rsidP="00A67FA8">
      <w:pPr>
        <w:spacing w:line="360" w:lineRule="auto"/>
        <w:jc w:val="both"/>
        <w:rPr>
          <w:rFonts w:ascii="Palatino Linotype" w:eastAsia="Palatino Linotype" w:hAnsi="Palatino Linotype" w:cs="Palatino Linotype"/>
          <w:lang w:eastAsia="es-MX"/>
        </w:rPr>
      </w:pPr>
      <w:r w:rsidRPr="00304819">
        <w:rPr>
          <w:rFonts w:ascii="Palatino Linotype" w:eastAsia="Palatino Linotype" w:hAnsi="Palatino Linotype" w:cs="Palatino Linotype"/>
          <w:lang w:eastAsia="es-MX"/>
        </w:rPr>
        <w:lastRenderedPageBreak/>
        <w:t>En términos de lo expuesto, la documentación y aquellos datos que se consideren confidenciales, serán una limitante del derecho de acceso a la información, siempre y cuando:</w:t>
      </w:r>
    </w:p>
    <w:p w14:paraId="33481844" w14:textId="77777777" w:rsidR="00A67FA8" w:rsidRPr="00304819" w:rsidRDefault="00A67FA8" w:rsidP="00A67FA8">
      <w:pPr>
        <w:numPr>
          <w:ilvl w:val="0"/>
          <w:numId w:val="30"/>
        </w:numPr>
        <w:spacing w:line="360" w:lineRule="auto"/>
        <w:jc w:val="both"/>
        <w:rPr>
          <w:rFonts w:ascii="Palatino Linotype" w:eastAsia="Palatino Linotype" w:hAnsi="Palatino Linotype" w:cs="Palatino Linotype"/>
          <w:i/>
          <w:iCs/>
          <w:lang w:eastAsia="es-MX"/>
        </w:rPr>
      </w:pPr>
      <w:r w:rsidRPr="00304819">
        <w:rPr>
          <w:rFonts w:ascii="Palatino Linotype" w:eastAsia="Palatino Linotype" w:hAnsi="Palatino Linotype" w:cs="Palatino Linotype"/>
          <w:i/>
          <w:iCs/>
          <w:lang w:eastAsia="es-MX"/>
        </w:rPr>
        <w:t xml:space="preserve">Se trate de datos personales o información privada; esto es, información concerniente a una persona física o jurídico colectiva y que esta sea identificada o identificable. </w:t>
      </w:r>
    </w:p>
    <w:p w14:paraId="6FD7AB63" w14:textId="77777777" w:rsidR="00A67FA8" w:rsidRPr="00304819" w:rsidRDefault="00A67FA8" w:rsidP="00A67FA8">
      <w:pPr>
        <w:numPr>
          <w:ilvl w:val="0"/>
          <w:numId w:val="30"/>
        </w:numPr>
        <w:spacing w:line="360" w:lineRule="auto"/>
        <w:jc w:val="both"/>
        <w:rPr>
          <w:rFonts w:ascii="Palatino Linotype" w:eastAsia="Palatino Linotype" w:hAnsi="Palatino Linotype" w:cs="Palatino Linotype"/>
          <w:i/>
          <w:iCs/>
          <w:lang w:eastAsia="es-MX"/>
        </w:rPr>
      </w:pPr>
      <w:r w:rsidRPr="00304819">
        <w:rPr>
          <w:rFonts w:ascii="Palatino Linotype" w:eastAsia="Palatino Linotype" w:hAnsi="Palatino Linotype" w:cs="Palatino Linotype"/>
          <w:i/>
          <w:iCs/>
          <w:lang w:eastAsia="es-MX"/>
        </w:rPr>
        <w:t xml:space="preserve">Para la difusión de los datos, se requiera el consentimiento del titular. </w:t>
      </w:r>
    </w:p>
    <w:p w14:paraId="3FD6E821" w14:textId="77777777" w:rsidR="00A67FA8" w:rsidRPr="00304819" w:rsidRDefault="00A67FA8" w:rsidP="00A67FA8">
      <w:pPr>
        <w:spacing w:line="360" w:lineRule="auto"/>
        <w:jc w:val="both"/>
        <w:rPr>
          <w:rFonts w:ascii="Palatino Linotype" w:eastAsia="Palatino Linotype" w:hAnsi="Palatino Linotype" w:cs="Palatino Linotype"/>
          <w:lang w:eastAsia="es-MX"/>
        </w:rPr>
      </w:pPr>
    </w:p>
    <w:p w14:paraId="32941ADF" w14:textId="77777777" w:rsidR="00A67FA8" w:rsidRPr="00304819" w:rsidRDefault="00A67FA8" w:rsidP="00A67FA8">
      <w:pPr>
        <w:spacing w:line="360" w:lineRule="auto"/>
        <w:jc w:val="both"/>
        <w:rPr>
          <w:rFonts w:ascii="Palatino Linotype" w:eastAsia="Palatino Linotype" w:hAnsi="Palatino Linotype" w:cs="Palatino Linotype"/>
          <w:lang w:eastAsia="es-MX"/>
        </w:rPr>
      </w:pPr>
      <w:r w:rsidRPr="00304819">
        <w:rPr>
          <w:rFonts w:ascii="Palatino Linotype" w:eastAsia="Palatino Linotype" w:hAnsi="Palatino Linotype" w:cs="Palatino Linotype"/>
          <w:lang w:eastAsia="es-MX"/>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Bajo ese contexto, se analizarán si los datos mencionados de manera enunciativa son confidenciales o públicos.</w:t>
      </w:r>
    </w:p>
    <w:p w14:paraId="76D7B187" w14:textId="77777777" w:rsidR="00A67FA8" w:rsidRPr="00304819" w:rsidRDefault="00A67FA8" w:rsidP="00A67FA8">
      <w:pPr>
        <w:spacing w:line="360" w:lineRule="auto"/>
        <w:jc w:val="both"/>
        <w:rPr>
          <w:rFonts w:ascii="Palatino Linotype" w:eastAsia="Palatino Linotype" w:hAnsi="Palatino Linotype" w:cs="Palatino Linotype"/>
          <w:lang w:eastAsia="es-MX"/>
        </w:rPr>
      </w:pPr>
    </w:p>
    <w:p w14:paraId="0050B1E1" w14:textId="15D05870" w:rsidR="00A67FA8" w:rsidRPr="00304819" w:rsidRDefault="00A67FA8" w:rsidP="00A67FA8">
      <w:pPr>
        <w:numPr>
          <w:ilvl w:val="0"/>
          <w:numId w:val="31"/>
        </w:numPr>
        <w:spacing w:line="360" w:lineRule="auto"/>
        <w:jc w:val="both"/>
        <w:rPr>
          <w:rFonts w:ascii="Palatino Linotype" w:eastAsia="Palatino Linotype" w:hAnsi="Palatino Linotype" w:cs="Palatino Linotype"/>
          <w:b/>
          <w:lang w:eastAsia="es-MX"/>
        </w:rPr>
      </w:pPr>
      <w:r w:rsidRPr="00304819">
        <w:rPr>
          <w:rFonts w:ascii="Palatino Linotype" w:eastAsia="Palatino Linotype" w:hAnsi="Palatino Linotype" w:cs="Palatino Linotype"/>
          <w:b/>
          <w:lang w:eastAsia="es-MX"/>
        </w:rPr>
        <w:t>Registro Federal de Contribuyentes (RFC)</w:t>
      </w:r>
    </w:p>
    <w:p w14:paraId="32C4BF55" w14:textId="77777777" w:rsidR="00A67FA8" w:rsidRPr="00304819" w:rsidRDefault="00A67FA8" w:rsidP="00A67FA8">
      <w:pPr>
        <w:spacing w:line="360" w:lineRule="auto"/>
        <w:jc w:val="both"/>
        <w:rPr>
          <w:rFonts w:ascii="Palatino Linotype" w:eastAsia="Palatino Linotype" w:hAnsi="Palatino Linotype" w:cs="Palatino Linotype"/>
          <w:lang w:eastAsia="es-MX"/>
        </w:rPr>
      </w:pPr>
      <w:r w:rsidRPr="00304819">
        <w:rPr>
          <w:rFonts w:ascii="Palatino Linotype" w:eastAsia="Palatino Linotype" w:hAnsi="Palatino Linotype" w:cs="Palatino Linotype"/>
          <w:lang w:eastAsia="es-MX"/>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w:t>
      </w:r>
      <w:r w:rsidRPr="00304819">
        <w:rPr>
          <w:rFonts w:ascii="Palatino Linotype" w:eastAsia="Palatino Linotype" w:hAnsi="Palatino Linotype" w:cs="Palatino Linotype"/>
          <w:lang w:eastAsia="es-MX"/>
        </w:rPr>
        <w:lastRenderedPageBreak/>
        <w:t>identificación fiscal en donde consta la clave que asigna este órgano desconcentrado de la Secretaría de Hacienda y Crédito Público, de acuerdo al artículo 27 del Código Fiscal de la Federación.</w:t>
      </w:r>
    </w:p>
    <w:p w14:paraId="40ECFB5E" w14:textId="77777777" w:rsidR="00A67FA8" w:rsidRPr="00304819" w:rsidRDefault="00A67FA8" w:rsidP="00A67FA8">
      <w:pPr>
        <w:spacing w:line="360" w:lineRule="auto"/>
        <w:jc w:val="both"/>
        <w:rPr>
          <w:rFonts w:ascii="Palatino Linotype" w:eastAsia="Palatino Linotype" w:hAnsi="Palatino Linotype" w:cs="Palatino Linotype"/>
          <w:lang w:eastAsia="es-MX"/>
        </w:rPr>
      </w:pPr>
    </w:p>
    <w:p w14:paraId="5E74250E" w14:textId="77777777" w:rsidR="00A67FA8" w:rsidRPr="00304819" w:rsidRDefault="00A67FA8" w:rsidP="00A67FA8">
      <w:pPr>
        <w:spacing w:line="360" w:lineRule="auto"/>
        <w:jc w:val="both"/>
        <w:rPr>
          <w:rFonts w:ascii="Palatino Linotype" w:eastAsia="Palatino Linotype" w:hAnsi="Palatino Linotype" w:cs="Palatino Linotype"/>
          <w:lang w:eastAsia="es-MX"/>
        </w:rPr>
      </w:pPr>
      <w:r w:rsidRPr="00304819">
        <w:rPr>
          <w:rFonts w:ascii="Palatino Linotype" w:eastAsia="Palatino Linotype" w:hAnsi="Palatino Linotype" w:cs="Palatino Linotype"/>
          <w:lang w:eastAsia="es-MX"/>
        </w:rPr>
        <w:t xml:space="preserve">De acuerdo a lo establecido en el artículo en comento, esta clave se compone de trece caracteres alfanuméricos, con datos obtenidos de los apellidos, nombre(s), fecha de nacimiento del titular, más una </w:t>
      </w:r>
      <w:proofErr w:type="spellStart"/>
      <w:r w:rsidRPr="00304819">
        <w:rPr>
          <w:rFonts w:ascii="Palatino Linotype" w:eastAsia="Palatino Linotype" w:hAnsi="Palatino Linotype" w:cs="Palatino Linotype"/>
          <w:lang w:eastAsia="es-MX"/>
        </w:rPr>
        <w:t>homoclave</w:t>
      </w:r>
      <w:proofErr w:type="spellEnd"/>
      <w:r w:rsidRPr="00304819">
        <w:rPr>
          <w:rFonts w:ascii="Palatino Linotype" w:eastAsia="Palatino Linotype" w:hAnsi="Palatino Linotype" w:cs="Palatino Linotype"/>
          <w:lang w:eastAsia="es-MX"/>
        </w:rPr>
        <w:t xml:space="preserve"> que establece el sistema automático del Servicio de Administración Tributaria.</w:t>
      </w:r>
    </w:p>
    <w:p w14:paraId="28BE771C" w14:textId="77777777" w:rsidR="00A67FA8" w:rsidRPr="00304819" w:rsidRDefault="00A67FA8" w:rsidP="00A67FA8">
      <w:pPr>
        <w:spacing w:line="360" w:lineRule="auto"/>
        <w:jc w:val="both"/>
        <w:rPr>
          <w:rFonts w:ascii="Palatino Linotype" w:eastAsia="Palatino Linotype" w:hAnsi="Palatino Linotype" w:cs="Palatino Linotype"/>
          <w:lang w:eastAsia="es-MX"/>
        </w:rPr>
      </w:pPr>
    </w:p>
    <w:p w14:paraId="2DEC2BAA" w14:textId="77777777" w:rsidR="00A67FA8" w:rsidRPr="00304819" w:rsidRDefault="00A67FA8" w:rsidP="00A67FA8">
      <w:pPr>
        <w:spacing w:line="360" w:lineRule="auto"/>
        <w:jc w:val="both"/>
        <w:rPr>
          <w:rFonts w:ascii="Palatino Linotype" w:eastAsia="Palatino Linotype" w:hAnsi="Palatino Linotype" w:cs="Palatino Linotype"/>
          <w:lang w:eastAsia="es-MX"/>
        </w:rPr>
      </w:pPr>
      <w:r w:rsidRPr="00304819">
        <w:rPr>
          <w:rFonts w:ascii="Palatino Linotype" w:eastAsia="Palatino Linotype" w:hAnsi="Palatino Linotype" w:cs="Palatino Linotype"/>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853DEF7" w14:textId="77777777" w:rsidR="00A67FA8" w:rsidRPr="00304819" w:rsidRDefault="00A67FA8" w:rsidP="00A67FA8">
      <w:pPr>
        <w:spacing w:line="360" w:lineRule="auto"/>
        <w:jc w:val="both"/>
        <w:rPr>
          <w:rFonts w:ascii="Palatino Linotype" w:eastAsia="Palatino Linotype" w:hAnsi="Palatino Linotype" w:cs="Palatino Linotype"/>
          <w:lang w:eastAsia="es-MX"/>
        </w:rPr>
      </w:pPr>
    </w:p>
    <w:p w14:paraId="249D8B24" w14:textId="77777777" w:rsidR="00A67FA8" w:rsidRPr="00304819" w:rsidRDefault="00A67FA8" w:rsidP="00A67FA8">
      <w:pPr>
        <w:spacing w:line="360" w:lineRule="auto"/>
        <w:jc w:val="both"/>
        <w:rPr>
          <w:rFonts w:ascii="Palatino Linotype" w:eastAsia="Palatino Linotype" w:hAnsi="Palatino Linotype" w:cs="Palatino Linotype"/>
          <w:lang w:eastAsia="es-MX"/>
        </w:rPr>
      </w:pPr>
      <w:r w:rsidRPr="00304819">
        <w:rPr>
          <w:rFonts w:ascii="Palatino Linotype" w:eastAsia="Palatino Linotype" w:hAnsi="Palatino Linotype" w:cs="Palatino Linotype"/>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4AEF9CA6" w14:textId="77777777" w:rsidR="00A67FA8" w:rsidRPr="00304819" w:rsidRDefault="00A67FA8" w:rsidP="00A67FA8">
      <w:pPr>
        <w:spacing w:line="360" w:lineRule="auto"/>
        <w:jc w:val="both"/>
        <w:rPr>
          <w:rFonts w:ascii="Palatino Linotype" w:eastAsia="Palatino Linotype" w:hAnsi="Palatino Linotype" w:cs="Palatino Linotype"/>
          <w:lang w:eastAsia="es-MX"/>
        </w:rPr>
      </w:pPr>
    </w:p>
    <w:p w14:paraId="327C81EF" w14:textId="67CABE4E" w:rsidR="00A67FA8" w:rsidRPr="00304819" w:rsidRDefault="00A67FA8" w:rsidP="00A67FA8">
      <w:pPr>
        <w:spacing w:line="360" w:lineRule="auto"/>
        <w:jc w:val="both"/>
        <w:rPr>
          <w:rFonts w:ascii="Palatino Linotype" w:eastAsia="Palatino Linotype" w:hAnsi="Palatino Linotype" w:cs="Palatino Linotype"/>
          <w:lang w:eastAsia="es-MX"/>
        </w:rPr>
      </w:pPr>
      <w:r w:rsidRPr="00304819">
        <w:rPr>
          <w:rFonts w:ascii="Palatino Linotype" w:eastAsia="Palatino Linotype" w:hAnsi="Palatino Linotype" w:cs="Palatino Linotype"/>
          <w:lang w:eastAsia="es-MX"/>
        </w:rPr>
        <w:lastRenderedPageBreak/>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6D916F29" w14:textId="77777777" w:rsidR="00A67FA8" w:rsidRPr="00304819" w:rsidRDefault="00A67FA8" w:rsidP="00A67FA8">
      <w:pPr>
        <w:spacing w:line="360" w:lineRule="auto"/>
        <w:ind w:left="567" w:right="567"/>
        <w:jc w:val="both"/>
        <w:rPr>
          <w:rFonts w:ascii="Palatino Linotype" w:eastAsia="Palatino Linotype" w:hAnsi="Palatino Linotype" w:cs="Palatino Linotype"/>
          <w:i/>
          <w:lang w:eastAsia="es-MX"/>
        </w:rPr>
      </w:pPr>
      <w:r w:rsidRPr="00304819">
        <w:rPr>
          <w:rFonts w:ascii="Palatino Linotype" w:eastAsia="Palatino Linotype" w:hAnsi="Palatino Linotype" w:cs="Palatino Linotype"/>
          <w:b/>
          <w:i/>
          <w:lang w:eastAsia="es-MX"/>
        </w:rPr>
        <w:t>“</w:t>
      </w:r>
      <w:r w:rsidRPr="00304819">
        <w:rPr>
          <w:rFonts w:ascii="Palatino Linotype" w:eastAsia="Palatino Linotype" w:hAnsi="Palatino Linotype" w:cs="Palatino Linotype"/>
          <w:b/>
          <w:i/>
          <w:sz w:val="22"/>
          <w:szCs w:val="22"/>
          <w:lang w:eastAsia="es-MX"/>
        </w:rPr>
        <w:t>Registro Federal de Contribuyentes (RFC) de personas físicas.</w:t>
      </w:r>
      <w:r w:rsidRPr="00304819">
        <w:rPr>
          <w:rFonts w:ascii="Palatino Linotype" w:eastAsia="Palatino Linotype" w:hAnsi="Palatino Linotype" w:cs="Palatino Linotype"/>
          <w:i/>
          <w:sz w:val="22"/>
          <w:szCs w:val="22"/>
          <w:lang w:eastAsia="es-MX"/>
        </w:rPr>
        <w:t xml:space="preserve"> El RFC es una clave de carácter fiscal, única e irrepetible, que permite identificar al titular, su edad y fecha de nacimiento, por lo que es un dato personal de carácter confidencial.”</w:t>
      </w:r>
    </w:p>
    <w:p w14:paraId="7F6260B7" w14:textId="77777777" w:rsidR="00A67FA8" w:rsidRPr="00304819" w:rsidRDefault="00A67FA8" w:rsidP="00A67FA8">
      <w:pPr>
        <w:spacing w:line="360" w:lineRule="auto"/>
        <w:jc w:val="both"/>
        <w:rPr>
          <w:rFonts w:ascii="Palatino Linotype" w:eastAsia="Palatino Linotype" w:hAnsi="Palatino Linotype" w:cs="Palatino Linotype"/>
          <w:lang w:eastAsia="es-MX"/>
        </w:rPr>
      </w:pPr>
    </w:p>
    <w:p w14:paraId="7C25512D" w14:textId="77777777" w:rsidR="00A67FA8" w:rsidRPr="00304819" w:rsidRDefault="00A67FA8" w:rsidP="00A67FA8">
      <w:pPr>
        <w:spacing w:line="360" w:lineRule="auto"/>
        <w:jc w:val="both"/>
        <w:rPr>
          <w:rFonts w:ascii="Palatino Linotype" w:eastAsia="Palatino Linotype" w:hAnsi="Palatino Linotype" w:cs="Palatino Linotype"/>
          <w:lang w:eastAsia="es-MX"/>
        </w:rPr>
      </w:pPr>
      <w:r w:rsidRPr="00304819">
        <w:rPr>
          <w:rFonts w:ascii="Palatino Linotype" w:eastAsia="Palatino Linotype" w:hAnsi="Palatino Linotype" w:cs="Palatino Linotype"/>
          <w:lang w:eastAsia="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r w:rsidRPr="00304819">
        <w:rPr>
          <w:rFonts w:ascii="Palatino Linotype" w:eastAsia="Palatino Linotype" w:hAnsi="Palatino Linotype" w:cs="Palatino Linotype"/>
          <w:b/>
          <w:lang w:eastAsia="es-MX"/>
        </w:rPr>
        <w:t xml:space="preserve"> </w:t>
      </w:r>
    </w:p>
    <w:p w14:paraId="3EA81F90" w14:textId="77777777" w:rsidR="00A67FA8" w:rsidRPr="00304819" w:rsidRDefault="00A67FA8" w:rsidP="00A67FA8">
      <w:pPr>
        <w:spacing w:line="360" w:lineRule="auto"/>
        <w:jc w:val="both"/>
        <w:rPr>
          <w:rFonts w:ascii="Palatino Linotype" w:eastAsia="Palatino Linotype" w:hAnsi="Palatino Linotype" w:cs="Palatino Linotype"/>
          <w:lang w:eastAsia="es-MX"/>
        </w:rPr>
      </w:pPr>
    </w:p>
    <w:p w14:paraId="033988F3" w14:textId="5B7B85B9" w:rsidR="00A67FA8" w:rsidRPr="00304819" w:rsidRDefault="00A67FA8" w:rsidP="00A67FA8">
      <w:pPr>
        <w:numPr>
          <w:ilvl w:val="0"/>
          <w:numId w:val="32"/>
        </w:numPr>
        <w:spacing w:line="360" w:lineRule="auto"/>
        <w:jc w:val="both"/>
        <w:rPr>
          <w:rFonts w:ascii="Palatino Linotype" w:hAnsi="Palatino Linotype" w:cs="Tahoma"/>
          <w:b/>
          <w:kern w:val="2"/>
          <w14:ligatures w14:val="standardContextual"/>
        </w:rPr>
      </w:pPr>
      <w:r w:rsidRPr="00304819">
        <w:rPr>
          <w:rFonts w:ascii="Palatino Linotype" w:hAnsi="Palatino Linotype" w:cs="Tahoma"/>
          <w:b/>
          <w:kern w:val="2"/>
          <w14:ligatures w14:val="standardContextual"/>
        </w:rPr>
        <w:t>Número de empleado</w:t>
      </w:r>
    </w:p>
    <w:p w14:paraId="514786CD" w14:textId="77777777" w:rsidR="00A67FA8" w:rsidRPr="00304819" w:rsidRDefault="00A67FA8" w:rsidP="00A67FA8">
      <w:pPr>
        <w:spacing w:line="360" w:lineRule="auto"/>
        <w:jc w:val="both"/>
        <w:rPr>
          <w:rFonts w:ascii="Palatino Linotype" w:eastAsia="Calibri" w:hAnsi="Palatino Linotype" w:cs="Tahoma"/>
          <w:bCs/>
          <w:iCs/>
        </w:rPr>
      </w:pPr>
      <w:r w:rsidRPr="00304819">
        <w:rPr>
          <w:rFonts w:ascii="Palatino Linotype" w:eastAsia="Calibri" w:hAnsi="Palatino Linotype" w:cs="Tahoma"/>
          <w:bCs/>
          <w:iCs/>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400B4CFA" w14:textId="77777777" w:rsidR="00A67FA8" w:rsidRPr="00304819" w:rsidRDefault="00A67FA8" w:rsidP="00A67FA8">
      <w:pPr>
        <w:spacing w:line="360" w:lineRule="auto"/>
        <w:jc w:val="both"/>
        <w:rPr>
          <w:rFonts w:ascii="Palatino Linotype" w:eastAsia="Calibri" w:hAnsi="Palatino Linotype" w:cs="Tahoma"/>
          <w:bCs/>
          <w:iCs/>
        </w:rPr>
      </w:pPr>
    </w:p>
    <w:p w14:paraId="0C94EFE2" w14:textId="77777777" w:rsidR="00A67FA8" w:rsidRPr="00304819" w:rsidRDefault="00A67FA8" w:rsidP="00A67FA8">
      <w:pPr>
        <w:spacing w:line="360" w:lineRule="auto"/>
        <w:jc w:val="both"/>
        <w:rPr>
          <w:rFonts w:ascii="Palatino Linotype" w:eastAsia="Calibri" w:hAnsi="Palatino Linotype" w:cs="Tahoma"/>
          <w:bCs/>
          <w:iCs/>
        </w:rPr>
      </w:pPr>
      <w:r w:rsidRPr="00304819">
        <w:rPr>
          <w:rFonts w:ascii="Palatino Linotype" w:eastAsia="Calibri" w:hAnsi="Palatino Linotype" w:cs="Tahoma"/>
          <w:bCs/>
          <w:iCs/>
        </w:rPr>
        <w:t xml:space="preserve">En ese sentido, cuando el número de empleado se integre de datos personales de los trabajadores, procede su clasificación en términos de lo previsto en el artículo 143, </w:t>
      </w:r>
      <w:r w:rsidRPr="00304819">
        <w:rPr>
          <w:rFonts w:ascii="Palatino Linotype" w:eastAsia="Calibri" w:hAnsi="Palatino Linotype" w:cs="Tahoma"/>
          <w:bCs/>
          <w:iCs/>
        </w:rPr>
        <w:lastRenderedPageBreak/>
        <w:t>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48C37B81" w14:textId="77777777" w:rsidR="00A67FA8" w:rsidRPr="00304819" w:rsidRDefault="00A67FA8" w:rsidP="00A67FA8">
      <w:pPr>
        <w:spacing w:line="360" w:lineRule="auto"/>
        <w:jc w:val="both"/>
        <w:rPr>
          <w:rFonts w:ascii="Palatino Linotype" w:eastAsia="Calibri" w:hAnsi="Palatino Linotype" w:cs="Tahoma"/>
          <w:bCs/>
          <w:iCs/>
        </w:rPr>
      </w:pPr>
    </w:p>
    <w:p w14:paraId="77165B9E" w14:textId="54C135E2" w:rsidR="00A67FA8" w:rsidRPr="00304819" w:rsidRDefault="00A67FA8" w:rsidP="00A67FA8">
      <w:pPr>
        <w:spacing w:line="360" w:lineRule="auto"/>
        <w:contextualSpacing/>
        <w:jc w:val="both"/>
        <w:rPr>
          <w:rFonts w:ascii="Palatino Linotype" w:eastAsia="Calibri" w:hAnsi="Palatino Linotype" w:cs="Tahoma"/>
          <w:bCs/>
          <w:iCs/>
        </w:rPr>
      </w:pPr>
      <w:r w:rsidRPr="00304819">
        <w:rPr>
          <w:rFonts w:ascii="Palatino Linotype" w:eastAsia="Calibri" w:hAnsi="Palatino Linotype" w:cs="Tahoma"/>
          <w:bCs/>
          <w:iCs/>
        </w:rPr>
        <w:t xml:space="preserve">Lo anterior, toma sustento en el </w:t>
      </w:r>
      <w:r w:rsidRPr="00304819">
        <w:rPr>
          <w:rFonts w:ascii="Palatino Linotype" w:eastAsia="Calibri" w:hAnsi="Palatino Linotype" w:cs="Tahoma"/>
          <w:bCs/>
        </w:rPr>
        <w:t>Criterio de Interpretación, de la Segunda Época, con número de registro SO/006/2019</w:t>
      </w:r>
      <w:r w:rsidRPr="00304819">
        <w:rPr>
          <w:rFonts w:ascii="Palatino Linotype" w:eastAsia="Calibri" w:hAnsi="Palatino Linotype" w:cs="Tahoma"/>
          <w:bCs/>
          <w:iCs/>
        </w:rPr>
        <w:t>, emitido por el entonces Instituto Nacional de Transparencia, Acceso a la Información y Protección de Datos Personales, vigente a la fecha de la solicitud, que establece lo siguiente:</w:t>
      </w:r>
    </w:p>
    <w:p w14:paraId="2FC5B08A" w14:textId="77777777" w:rsidR="00A67FA8" w:rsidRPr="00304819" w:rsidRDefault="00A67FA8" w:rsidP="00A67FA8">
      <w:pPr>
        <w:spacing w:line="360" w:lineRule="auto"/>
        <w:ind w:left="567" w:right="567"/>
        <w:jc w:val="both"/>
        <w:rPr>
          <w:rFonts w:ascii="Palatino Linotype" w:eastAsia="Calibri" w:hAnsi="Palatino Linotype" w:cs="Tahoma"/>
          <w:bCs/>
          <w:i/>
          <w:iCs/>
          <w:sz w:val="22"/>
          <w:szCs w:val="22"/>
        </w:rPr>
      </w:pPr>
      <w:r w:rsidRPr="00304819">
        <w:rPr>
          <w:rFonts w:ascii="Palatino Linotype" w:eastAsia="Calibri" w:hAnsi="Palatino Linotype" w:cs="Tahoma"/>
          <w:b/>
          <w:bCs/>
          <w:i/>
          <w:iCs/>
          <w:sz w:val="22"/>
          <w:szCs w:val="22"/>
        </w:rPr>
        <w:t xml:space="preserve">“Número de empleado. </w:t>
      </w:r>
      <w:r w:rsidRPr="00304819">
        <w:rPr>
          <w:rFonts w:ascii="Palatino Linotype" w:eastAsia="Calibri" w:hAnsi="Palatino Linotype" w:cs="Tahoma"/>
          <w:bCs/>
          <w:i/>
          <w:iCs/>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4E126697" w14:textId="77777777" w:rsidR="00A67FA8" w:rsidRPr="00304819" w:rsidRDefault="00A67FA8" w:rsidP="00A67FA8">
      <w:pPr>
        <w:spacing w:line="360" w:lineRule="auto"/>
        <w:jc w:val="both"/>
        <w:rPr>
          <w:rFonts w:ascii="Palatino Linotype" w:eastAsia="Calibri" w:hAnsi="Palatino Linotype" w:cs="Tahoma"/>
          <w:bCs/>
          <w:iCs/>
        </w:rPr>
      </w:pPr>
    </w:p>
    <w:p w14:paraId="32F67B22" w14:textId="77777777" w:rsidR="00A67FA8" w:rsidRPr="00304819" w:rsidRDefault="00A67FA8" w:rsidP="00A67FA8">
      <w:pPr>
        <w:spacing w:line="360" w:lineRule="auto"/>
        <w:contextualSpacing/>
        <w:jc w:val="both"/>
        <w:rPr>
          <w:rFonts w:ascii="Palatino Linotype" w:eastAsia="Calibri" w:hAnsi="Palatino Linotype" w:cs="Tahoma"/>
          <w:bCs/>
          <w:iCs/>
        </w:rPr>
      </w:pPr>
      <w:r w:rsidRPr="00304819">
        <w:rPr>
          <w:rFonts w:ascii="Palatino Linotype" w:eastAsia="Calibri" w:hAnsi="Palatino Linotype" w:cs="Tahoma"/>
          <w:bCs/>
          <w:iCs/>
        </w:rPr>
        <w:t>Así, se colige que solamente procederá la clasificación del número de empleado, cuando se integre con datos personales de los servidores públicos o funcione como clave de acceso que no requiera una contraseña para ingresar a sistemas o bases de datos.</w:t>
      </w:r>
    </w:p>
    <w:p w14:paraId="34DE9DBF" w14:textId="77777777" w:rsidR="00A67FA8" w:rsidRPr="00304819" w:rsidRDefault="00A67FA8" w:rsidP="00A67FA8">
      <w:pPr>
        <w:spacing w:line="360" w:lineRule="auto"/>
        <w:contextualSpacing/>
        <w:jc w:val="both"/>
        <w:rPr>
          <w:rFonts w:ascii="Palatino Linotype" w:eastAsia="Calibri" w:hAnsi="Palatino Linotype" w:cs="Tahoma"/>
          <w:b/>
          <w:bCs/>
          <w:iCs/>
        </w:rPr>
      </w:pPr>
    </w:p>
    <w:p w14:paraId="1D8A4261" w14:textId="6EEFD7BB" w:rsidR="00A67FA8" w:rsidRPr="00304819" w:rsidRDefault="00A67FA8" w:rsidP="0012073B">
      <w:pPr>
        <w:spacing w:line="360" w:lineRule="auto"/>
        <w:ind w:right="-93"/>
        <w:jc w:val="both"/>
        <w:rPr>
          <w:rFonts w:ascii="Palatino Linotype" w:hAnsi="Palatino Linotype" w:cs="Tahoma"/>
        </w:rPr>
      </w:pPr>
      <w:r w:rsidRPr="00304819">
        <w:rPr>
          <w:rFonts w:ascii="Palatino Linotype" w:hAnsi="Palatino Linotype" w:cs="Tahoma"/>
        </w:rPr>
        <w:t xml:space="preserve">Por lo que, se considera que el Ente Recurrido </w:t>
      </w:r>
      <w:r w:rsidRPr="00304819">
        <w:rPr>
          <w:rFonts w:ascii="Palatino Linotype" w:hAnsi="Palatino Linotype" w:cs="Tahoma"/>
          <w:b/>
          <w:bCs/>
        </w:rPr>
        <w:t>deberá proporcionar dicho dato, en el caso, de que de ninguna manera puedan dar acceso a sistemas con información de los trabajadores</w:t>
      </w:r>
      <w:r w:rsidRPr="00304819">
        <w:rPr>
          <w:rFonts w:ascii="Palatino Linotype" w:hAnsi="Palatino Linotype" w:cs="Tahoma"/>
        </w:rPr>
        <w:t>; en el caso contrario, esto es que, de acceso a sistemas o base de datos, procederá su clasificación, en términos del artículo 143, fracción I de la Ley de la materia.</w:t>
      </w:r>
    </w:p>
    <w:p w14:paraId="02A9EBBB" w14:textId="71BB896C" w:rsidR="00A67FA8" w:rsidRPr="00304819" w:rsidRDefault="00A67FA8" w:rsidP="00A67FA8">
      <w:pPr>
        <w:numPr>
          <w:ilvl w:val="0"/>
          <w:numId w:val="32"/>
        </w:numPr>
        <w:spacing w:line="360" w:lineRule="auto"/>
        <w:jc w:val="both"/>
        <w:rPr>
          <w:rFonts w:ascii="Palatino Linotype" w:eastAsia="Calibri" w:hAnsi="Palatino Linotype"/>
          <w:b/>
          <w:color w:val="000000"/>
        </w:rPr>
      </w:pPr>
      <w:r w:rsidRPr="00304819">
        <w:rPr>
          <w:rFonts w:ascii="Palatino Linotype" w:eastAsia="Calibri" w:hAnsi="Palatino Linotype"/>
          <w:b/>
          <w:color w:val="000000"/>
        </w:rPr>
        <w:lastRenderedPageBreak/>
        <w:t>Clave Única de Registro de Población (CURP)</w:t>
      </w:r>
    </w:p>
    <w:p w14:paraId="4BC525AC" w14:textId="77777777" w:rsidR="00A67FA8" w:rsidRPr="00304819" w:rsidRDefault="00A67FA8" w:rsidP="00A67FA8">
      <w:pPr>
        <w:spacing w:line="360" w:lineRule="auto"/>
        <w:jc w:val="both"/>
        <w:rPr>
          <w:rFonts w:ascii="Palatino Linotype" w:eastAsia="Calibri" w:hAnsi="Palatino Linotype"/>
          <w:color w:val="000000"/>
        </w:rPr>
      </w:pPr>
      <w:r w:rsidRPr="00304819">
        <w:rPr>
          <w:rFonts w:ascii="Palatino Linotype" w:eastAsia="Calibri" w:hAnsi="Palatino Linotype"/>
          <w:color w:val="000000"/>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65430EED" w14:textId="77777777" w:rsidR="00A67FA8" w:rsidRPr="00304819" w:rsidRDefault="00A67FA8" w:rsidP="00A67FA8">
      <w:pPr>
        <w:spacing w:line="360" w:lineRule="auto"/>
        <w:jc w:val="both"/>
        <w:rPr>
          <w:rFonts w:ascii="Palatino Linotype" w:eastAsia="Calibri" w:hAnsi="Palatino Linotype"/>
          <w:color w:val="000000"/>
        </w:rPr>
      </w:pPr>
    </w:p>
    <w:p w14:paraId="58A089F7" w14:textId="77777777" w:rsidR="00A67FA8" w:rsidRPr="00304819" w:rsidRDefault="00A67FA8" w:rsidP="00A67FA8">
      <w:pPr>
        <w:spacing w:line="360" w:lineRule="auto"/>
        <w:jc w:val="both"/>
        <w:rPr>
          <w:rFonts w:ascii="Palatino Linotype" w:eastAsia="Calibri" w:hAnsi="Palatino Linotype"/>
          <w:color w:val="000000"/>
        </w:rPr>
      </w:pPr>
      <w:r w:rsidRPr="00304819">
        <w:rPr>
          <w:rFonts w:ascii="Palatino Linotype" w:eastAsia="Calibri" w:hAnsi="Palatino Linotype"/>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1D9A9D7" w14:textId="77777777" w:rsidR="00A67FA8" w:rsidRPr="00304819" w:rsidRDefault="00A67FA8" w:rsidP="00A67FA8">
      <w:pPr>
        <w:spacing w:line="360" w:lineRule="auto"/>
        <w:jc w:val="both"/>
        <w:rPr>
          <w:rFonts w:ascii="Palatino Linotype" w:eastAsia="Calibri" w:hAnsi="Palatino Linotype"/>
          <w:color w:val="000000"/>
        </w:rPr>
      </w:pPr>
    </w:p>
    <w:p w14:paraId="04571AE8" w14:textId="5FE9ECDA" w:rsidR="00A67FA8" w:rsidRPr="00304819" w:rsidRDefault="00A67FA8" w:rsidP="00A67FA8">
      <w:pPr>
        <w:spacing w:line="360" w:lineRule="auto"/>
        <w:jc w:val="both"/>
        <w:rPr>
          <w:rFonts w:ascii="Palatino Linotype" w:eastAsia="Calibri" w:hAnsi="Palatino Linotype"/>
          <w:color w:val="000000"/>
        </w:rPr>
      </w:pPr>
      <w:r w:rsidRPr="00304819">
        <w:rPr>
          <w:rFonts w:ascii="Palatino Linotype" w:eastAsia="Calibri" w:hAnsi="Palatino Linotype"/>
          <w:color w:val="000000"/>
        </w:rPr>
        <w:t xml:space="preserve">En ese orden de ideas, la Secretaría de Gobernación en las direcciones </w:t>
      </w:r>
      <w:hyperlink r:id="rId8" w:history="1">
        <w:r w:rsidRPr="00304819">
          <w:rPr>
            <w:rFonts w:ascii="Palatino Linotype" w:eastAsia="Calibri" w:hAnsi="Palatino Linotype"/>
            <w:color w:val="0563C1"/>
            <w:u w:val="single"/>
          </w:rPr>
          <w:t>https://consultas.curp.gob.mx/CurpSP/html/informacionecurpPS.html</w:t>
        </w:r>
      </w:hyperlink>
      <w:r w:rsidRPr="00304819">
        <w:rPr>
          <w:rFonts w:ascii="Palatino Linotype" w:eastAsia="Calibri" w:hAnsi="Palatino Linotype"/>
          <w:color w:val="000000"/>
        </w:rPr>
        <w:t xml:space="preserve"> y </w:t>
      </w:r>
      <w:hyperlink r:id="rId9" w:history="1">
        <w:r w:rsidRPr="00304819">
          <w:rPr>
            <w:rFonts w:ascii="Palatino Linotype" w:eastAsia="Calibri" w:hAnsi="Palatino Linotype"/>
            <w:color w:val="0563C1"/>
            <w:u w:val="single"/>
          </w:rPr>
          <w:t>https://www.gob.mx/segob/renapo/acciones-y-programas/clave-unica-de-registro-de-poblacion-curp-142226</w:t>
        </w:r>
      </w:hyperlink>
      <w:r w:rsidRPr="00304819">
        <w:rPr>
          <w:rFonts w:ascii="Palatino Linotype" w:eastAsia="Calibri" w:hAnsi="Palatino Linotype"/>
          <w:color w:val="000000"/>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304819">
        <w:rPr>
          <w:rFonts w:ascii="Palatino Linotype" w:eastAsia="Calibri" w:hAnsi="Palatino Linotype"/>
          <w:b/>
          <w:color w:val="000000"/>
        </w:rPr>
        <w:t>se generan a partir de los datos contenidos en el documento probatorio de la identidad</w:t>
      </w:r>
      <w:r w:rsidRPr="00304819">
        <w:rPr>
          <w:rFonts w:ascii="Palatino Linotype" w:eastAsia="Calibri" w:hAnsi="Palatino Linotype"/>
          <w:color w:val="000000"/>
        </w:rPr>
        <w:t xml:space="preserve"> </w:t>
      </w:r>
      <w:r w:rsidRPr="00304819">
        <w:rPr>
          <w:rFonts w:ascii="Palatino Linotype" w:eastAsia="Calibri" w:hAnsi="Palatino Linotype"/>
          <w:b/>
          <w:color w:val="000000"/>
        </w:rPr>
        <w:t xml:space="preserve">del interesado </w:t>
      </w:r>
      <w:r w:rsidRPr="00304819">
        <w:rPr>
          <w:rFonts w:ascii="Palatino Linotype" w:eastAsia="Calibri" w:hAnsi="Palatino Linotype"/>
          <w:color w:val="000000"/>
        </w:rPr>
        <w:t>(acta de nacimiento, carta de naturalización o documento migratorio) de la siguiente forma:</w:t>
      </w:r>
    </w:p>
    <w:p w14:paraId="1CAFDC1F" w14:textId="77777777" w:rsidR="00A67FA8" w:rsidRPr="00304819" w:rsidRDefault="00A67FA8" w:rsidP="00A67FA8">
      <w:pPr>
        <w:numPr>
          <w:ilvl w:val="0"/>
          <w:numId w:val="34"/>
        </w:numPr>
        <w:spacing w:line="360" w:lineRule="auto"/>
        <w:jc w:val="both"/>
        <w:rPr>
          <w:rFonts w:ascii="Palatino Linotype" w:eastAsia="Calibri" w:hAnsi="Palatino Linotype"/>
          <w:color w:val="000000"/>
        </w:rPr>
      </w:pPr>
      <w:r w:rsidRPr="00304819">
        <w:rPr>
          <w:rFonts w:ascii="Palatino Linotype" w:eastAsia="Calibri" w:hAnsi="Palatino Linotype"/>
          <w:color w:val="000000"/>
        </w:rPr>
        <w:lastRenderedPageBreak/>
        <w:t>El primero y segundo apellidos, así como al nombre de pila;</w:t>
      </w:r>
    </w:p>
    <w:p w14:paraId="219C60B0" w14:textId="77777777" w:rsidR="00A67FA8" w:rsidRPr="00304819" w:rsidRDefault="00A67FA8" w:rsidP="00A67FA8">
      <w:pPr>
        <w:numPr>
          <w:ilvl w:val="0"/>
          <w:numId w:val="34"/>
        </w:numPr>
        <w:spacing w:line="360" w:lineRule="auto"/>
        <w:jc w:val="both"/>
        <w:rPr>
          <w:rFonts w:ascii="Palatino Linotype" w:eastAsia="Calibri" w:hAnsi="Palatino Linotype"/>
          <w:color w:val="000000"/>
        </w:rPr>
      </w:pPr>
      <w:r w:rsidRPr="00304819">
        <w:rPr>
          <w:rFonts w:ascii="Palatino Linotype" w:eastAsia="Calibri" w:hAnsi="Palatino Linotype"/>
          <w:color w:val="000000"/>
        </w:rPr>
        <w:t>La fecha de nacimiento;</w:t>
      </w:r>
    </w:p>
    <w:p w14:paraId="07360819" w14:textId="77777777" w:rsidR="00A67FA8" w:rsidRPr="00304819" w:rsidRDefault="00A67FA8" w:rsidP="00A67FA8">
      <w:pPr>
        <w:numPr>
          <w:ilvl w:val="0"/>
          <w:numId w:val="34"/>
        </w:numPr>
        <w:spacing w:line="360" w:lineRule="auto"/>
        <w:jc w:val="both"/>
        <w:rPr>
          <w:rFonts w:ascii="Palatino Linotype" w:eastAsia="Calibri" w:hAnsi="Palatino Linotype"/>
          <w:color w:val="000000"/>
        </w:rPr>
      </w:pPr>
      <w:r w:rsidRPr="00304819">
        <w:rPr>
          <w:rFonts w:ascii="Palatino Linotype" w:eastAsia="Calibri" w:hAnsi="Palatino Linotype"/>
          <w:color w:val="000000"/>
        </w:rPr>
        <w:t>El sexo, y</w:t>
      </w:r>
    </w:p>
    <w:p w14:paraId="3EE1577C" w14:textId="77777777" w:rsidR="00A67FA8" w:rsidRPr="00304819" w:rsidRDefault="00A67FA8" w:rsidP="00A67FA8">
      <w:pPr>
        <w:numPr>
          <w:ilvl w:val="0"/>
          <w:numId w:val="34"/>
        </w:numPr>
        <w:spacing w:line="360" w:lineRule="auto"/>
        <w:jc w:val="both"/>
        <w:rPr>
          <w:rFonts w:ascii="Palatino Linotype" w:eastAsia="Calibri" w:hAnsi="Palatino Linotype"/>
          <w:color w:val="000000"/>
        </w:rPr>
      </w:pPr>
      <w:r w:rsidRPr="00304819">
        <w:rPr>
          <w:rFonts w:ascii="Palatino Linotype" w:eastAsia="Calibri" w:hAnsi="Palatino Linotype"/>
          <w:color w:val="000000"/>
        </w:rPr>
        <w:t>La entidad federativa de nacimiento.</w:t>
      </w:r>
    </w:p>
    <w:p w14:paraId="65E616EC" w14:textId="77777777" w:rsidR="00A67FA8" w:rsidRPr="00304819" w:rsidRDefault="00A67FA8" w:rsidP="00A67FA8">
      <w:pPr>
        <w:spacing w:line="360" w:lineRule="auto"/>
        <w:jc w:val="both"/>
        <w:rPr>
          <w:rFonts w:ascii="Palatino Linotype" w:eastAsia="Calibri" w:hAnsi="Palatino Linotype"/>
          <w:color w:val="000000"/>
        </w:rPr>
      </w:pPr>
    </w:p>
    <w:p w14:paraId="135C4851" w14:textId="06BB10F8" w:rsidR="00A67FA8" w:rsidRPr="00304819" w:rsidRDefault="00A67FA8" w:rsidP="00A67FA8">
      <w:pPr>
        <w:spacing w:line="360" w:lineRule="auto"/>
        <w:jc w:val="both"/>
        <w:rPr>
          <w:rFonts w:ascii="Palatino Linotype" w:eastAsia="Calibri" w:hAnsi="Palatino Linotype"/>
          <w:color w:val="000000"/>
        </w:rPr>
      </w:pPr>
      <w:r w:rsidRPr="00304819">
        <w:rPr>
          <w:rFonts w:ascii="Palatino Linotype" w:eastAsia="Calibri" w:hAnsi="Palatino Linotype"/>
          <w:color w:val="000000"/>
        </w:rPr>
        <w:t>Los dos últimos elementos de la Clave Única de Registro de Población evitan la duplicidad de la Clave y garantizan su correcta integración.</w:t>
      </w:r>
      <w:r w:rsidR="00C52E74" w:rsidRPr="00304819">
        <w:rPr>
          <w:rFonts w:ascii="Palatino Linotype" w:eastAsia="Calibri" w:hAnsi="Palatino Linotype"/>
          <w:color w:val="000000"/>
        </w:rPr>
        <w:t xml:space="preserve"> </w:t>
      </w:r>
      <w:r w:rsidRPr="00304819">
        <w:rPr>
          <w:rFonts w:ascii="Palatino Linotype" w:eastAsia="Calibri" w:hAnsi="Palatino Linotype"/>
          <w:color w:val="000000"/>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64F1860" w14:textId="77777777" w:rsidR="00A67FA8" w:rsidRPr="00304819" w:rsidRDefault="00A67FA8" w:rsidP="00A67FA8">
      <w:pPr>
        <w:spacing w:line="360" w:lineRule="auto"/>
        <w:jc w:val="both"/>
        <w:rPr>
          <w:rFonts w:ascii="Palatino Linotype" w:eastAsia="Calibri" w:hAnsi="Palatino Linotype"/>
          <w:color w:val="000000"/>
        </w:rPr>
      </w:pPr>
    </w:p>
    <w:p w14:paraId="12E8DE13" w14:textId="53B27618" w:rsidR="00A67FA8" w:rsidRPr="00304819" w:rsidRDefault="00A67FA8" w:rsidP="00E80D92">
      <w:pPr>
        <w:spacing w:line="360" w:lineRule="auto"/>
        <w:jc w:val="both"/>
        <w:rPr>
          <w:rFonts w:ascii="Palatino Linotype" w:eastAsia="Calibri" w:hAnsi="Palatino Linotype"/>
          <w:color w:val="000000"/>
        </w:rPr>
      </w:pPr>
      <w:r w:rsidRPr="00304819">
        <w:rPr>
          <w:rFonts w:ascii="Palatino Linotype" w:eastAsia="Calibri" w:hAnsi="Palatino Linotype"/>
          <w:color w:val="000000"/>
        </w:rPr>
        <w:t>Situación que se robustece, con el Criterio Orientador, de la Segunda Época, con número de registro SO/018/2017, emitido por el entonces Instituto Nacional de Transparencia, Acceso a la Información y Protección de Datos Personales, vigente a la fecha de la solicitud, que establece lo siguiente:</w:t>
      </w:r>
    </w:p>
    <w:p w14:paraId="0A9C330E" w14:textId="77777777" w:rsidR="00A67FA8" w:rsidRPr="00304819" w:rsidRDefault="00A67FA8" w:rsidP="00A67FA8">
      <w:pPr>
        <w:spacing w:line="360" w:lineRule="auto"/>
        <w:ind w:left="567" w:right="567"/>
        <w:jc w:val="both"/>
        <w:rPr>
          <w:rFonts w:ascii="Palatino Linotype" w:eastAsia="Calibri" w:hAnsi="Palatino Linotype"/>
          <w:i/>
          <w:color w:val="000000"/>
          <w:sz w:val="22"/>
          <w:szCs w:val="22"/>
        </w:rPr>
      </w:pPr>
      <w:r w:rsidRPr="00304819">
        <w:rPr>
          <w:rFonts w:ascii="Palatino Linotype" w:eastAsia="Calibri" w:hAnsi="Palatino Linotype"/>
          <w:b/>
          <w:i/>
          <w:color w:val="000000"/>
          <w:sz w:val="22"/>
          <w:szCs w:val="22"/>
        </w:rPr>
        <w:t xml:space="preserve">“Clave Única de Registro de Población (CURP). </w:t>
      </w:r>
      <w:r w:rsidRPr="00304819">
        <w:rPr>
          <w:rFonts w:ascii="Palatino Linotype" w:eastAsia="Calibri" w:hAnsi="Palatino Linotype"/>
          <w:i/>
          <w:color w:val="000000"/>
          <w:sz w:val="22"/>
          <w:szCs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55F63C0" w14:textId="77777777" w:rsidR="00A67FA8" w:rsidRPr="00304819" w:rsidRDefault="00A67FA8" w:rsidP="00A67FA8">
      <w:pPr>
        <w:spacing w:line="360" w:lineRule="auto"/>
        <w:jc w:val="both"/>
        <w:rPr>
          <w:rFonts w:ascii="Palatino Linotype" w:eastAsia="Calibri" w:hAnsi="Palatino Linotype"/>
          <w:color w:val="000000"/>
        </w:rPr>
      </w:pPr>
    </w:p>
    <w:p w14:paraId="5782710D" w14:textId="77777777" w:rsidR="00A67FA8" w:rsidRPr="00304819" w:rsidRDefault="00A67FA8" w:rsidP="00A67FA8">
      <w:pPr>
        <w:spacing w:line="360" w:lineRule="auto"/>
        <w:jc w:val="both"/>
        <w:rPr>
          <w:rFonts w:ascii="Palatino Linotype" w:eastAsia="Calibri" w:hAnsi="Palatino Linotype"/>
          <w:color w:val="000000"/>
        </w:rPr>
      </w:pPr>
      <w:r w:rsidRPr="00304819">
        <w:rPr>
          <w:rFonts w:ascii="Palatino Linotype" w:eastAsia="Calibri" w:hAnsi="Palatino Linotype"/>
          <w:color w:val="000000"/>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4237D152" w14:textId="77777777" w:rsidR="00A67FA8" w:rsidRPr="00304819" w:rsidRDefault="00A67FA8" w:rsidP="00A67FA8">
      <w:pPr>
        <w:spacing w:line="360" w:lineRule="auto"/>
        <w:jc w:val="both"/>
        <w:rPr>
          <w:rFonts w:ascii="Palatino Linotype" w:eastAsia="Palatino Linotype" w:hAnsi="Palatino Linotype" w:cs="Palatino Linotype"/>
          <w:lang w:eastAsia="es-MX"/>
        </w:rPr>
      </w:pPr>
    </w:p>
    <w:p w14:paraId="4F7C2EF6" w14:textId="2D5CF5F5" w:rsidR="00A67FA8" w:rsidRPr="00304819" w:rsidRDefault="00A67FA8" w:rsidP="00A67FA8">
      <w:pPr>
        <w:numPr>
          <w:ilvl w:val="0"/>
          <w:numId w:val="32"/>
        </w:numPr>
        <w:spacing w:line="360" w:lineRule="auto"/>
        <w:jc w:val="both"/>
        <w:rPr>
          <w:rFonts w:ascii="Palatino Linotype" w:eastAsia="Palatino Linotype" w:hAnsi="Palatino Linotype" w:cs="Palatino Linotype"/>
          <w:b/>
          <w:lang w:eastAsia="es-MX"/>
        </w:rPr>
      </w:pPr>
      <w:r w:rsidRPr="00304819">
        <w:rPr>
          <w:rFonts w:ascii="Palatino Linotype" w:eastAsia="Palatino Linotype" w:hAnsi="Palatino Linotype" w:cs="Palatino Linotype"/>
          <w:b/>
          <w:lang w:eastAsia="es-MX"/>
        </w:rPr>
        <w:t xml:space="preserve">Código bidimensional o </w:t>
      </w:r>
      <w:proofErr w:type="spellStart"/>
      <w:r w:rsidRPr="00304819">
        <w:rPr>
          <w:rFonts w:ascii="Palatino Linotype" w:eastAsia="Palatino Linotype" w:hAnsi="Palatino Linotype" w:cs="Palatino Linotype"/>
          <w:b/>
          <w:lang w:eastAsia="es-MX"/>
        </w:rPr>
        <w:t>Qr</w:t>
      </w:r>
      <w:proofErr w:type="spellEnd"/>
    </w:p>
    <w:p w14:paraId="6A22852E" w14:textId="77777777" w:rsidR="00A67FA8" w:rsidRPr="00304819" w:rsidRDefault="00A67FA8" w:rsidP="00A67FA8">
      <w:pPr>
        <w:spacing w:line="360" w:lineRule="auto"/>
        <w:jc w:val="both"/>
        <w:rPr>
          <w:rFonts w:ascii="Palatino Linotype" w:eastAsia="Palatino Linotype" w:hAnsi="Palatino Linotype" w:cs="Palatino Linotype"/>
          <w:lang w:eastAsia="es-MX"/>
        </w:rPr>
      </w:pPr>
      <w:r w:rsidRPr="00304819">
        <w:rPr>
          <w:rFonts w:ascii="Palatino Linotype" w:eastAsia="Palatino Linotype" w:hAnsi="Palatino Linotype" w:cs="Palatino Linotype"/>
          <w:lang w:eastAsia="es-MX"/>
        </w:rPr>
        <w:t xml:space="preserve">En principio, resulta necesario señalar que los comprobantes fiscales digitales por Internet, deben de incluir un código bidimensional conforme al formato </w:t>
      </w:r>
      <w:r w:rsidRPr="00304819">
        <w:rPr>
          <w:rFonts w:ascii="Palatino Linotype" w:eastAsia="Palatino Linotype" w:hAnsi="Palatino Linotype" w:cs="Palatino Linotype"/>
          <w:i/>
          <w:lang w:eastAsia="es-MX"/>
        </w:rPr>
        <w:t>QR Code (Quick Response Code)</w:t>
      </w:r>
      <w:r w:rsidRPr="00304819">
        <w:rPr>
          <w:rFonts w:ascii="Palatino Linotype" w:eastAsia="Palatino Linotype" w:hAnsi="Palatino Linotype" w:cs="Palatino Linotype"/>
          <w:lang w:eastAsia="es-MX"/>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0" w:history="1">
        <w:r w:rsidRPr="00304819">
          <w:rPr>
            <w:rStyle w:val="Hipervnculo"/>
            <w:rFonts w:ascii="Palatino Linotype" w:eastAsia="Palatino Linotype" w:hAnsi="Palatino Linotype" w:cs="Palatino Linotype"/>
            <w:color w:val="0563C1"/>
            <w:lang w:eastAsia="es-MX"/>
          </w:rPr>
          <w:t>http://dof.gob.mx/nota_detalle.php?codigo=5492254&amp;fecha=28/07/2017</w:t>
        </w:r>
      </w:hyperlink>
      <w:r w:rsidRPr="00304819">
        <w:rPr>
          <w:rFonts w:ascii="Palatino Linotype" w:eastAsia="Palatino Linotype" w:hAnsi="Palatino Linotype" w:cs="Palatino Linotype"/>
          <w:lang w:eastAsia="es-MX"/>
        </w:rPr>
        <w:t>. Incluso con la captura de dicho código, a través de la aplicación móvil del Servicio de Administración Tributaria, permite el acceso al Registro Federal de Contribuyentes, como del Sujeto Obligado, como de los servidores públicos.</w:t>
      </w:r>
    </w:p>
    <w:p w14:paraId="495C328B" w14:textId="77777777" w:rsidR="00A67FA8" w:rsidRPr="00304819" w:rsidRDefault="00A67FA8" w:rsidP="00A67FA8">
      <w:pPr>
        <w:spacing w:line="360" w:lineRule="auto"/>
        <w:jc w:val="both"/>
        <w:rPr>
          <w:rFonts w:ascii="Palatino Linotype" w:eastAsia="Palatino Linotype" w:hAnsi="Palatino Linotype" w:cs="Palatino Linotype"/>
          <w:lang w:eastAsia="es-MX"/>
        </w:rPr>
      </w:pPr>
    </w:p>
    <w:p w14:paraId="710BC97F" w14:textId="77777777" w:rsidR="00A67FA8" w:rsidRPr="00304819" w:rsidRDefault="00A67FA8" w:rsidP="00A67FA8">
      <w:pPr>
        <w:spacing w:line="360" w:lineRule="auto"/>
        <w:jc w:val="both"/>
        <w:rPr>
          <w:rFonts w:ascii="Palatino Linotype" w:eastAsia="Palatino Linotype" w:hAnsi="Palatino Linotype" w:cs="Palatino Linotype"/>
          <w:lang w:eastAsia="es-MX"/>
        </w:rPr>
      </w:pPr>
      <w:r w:rsidRPr="00304819">
        <w:rPr>
          <w:rFonts w:ascii="Palatino Linotype" w:eastAsia="Palatino Linotype" w:hAnsi="Palatino Linotype" w:cs="Palatino Linotype"/>
          <w:lang w:eastAsia="es-MX"/>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6C3E0685" w14:textId="77777777" w:rsidR="00A67FA8" w:rsidRPr="00304819" w:rsidRDefault="00A67FA8" w:rsidP="00A67FA8">
      <w:pPr>
        <w:spacing w:line="360" w:lineRule="auto"/>
        <w:jc w:val="both"/>
        <w:rPr>
          <w:rFonts w:ascii="Palatino Linotype" w:eastAsia="Palatino Linotype" w:hAnsi="Palatino Linotype" w:cs="Palatino Linotype"/>
          <w:lang w:eastAsia="es-MX"/>
        </w:rPr>
      </w:pPr>
    </w:p>
    <w:p w14:paraId="16479D36" w14:textId="79C57EF0" w:rsidR="00A67FA8" w:rsidRPr="00304819" w:rsidRDefault="00A67FA8" w:rsidP="00A67FA8">
      <w:pPr>
        <w:numPr>
          <w:ilvl w:val="0"/>
          <w:numId w:val="32"/>
        </w:numPr>
        <w:spacing w:line="360" w:lineRule="auto"/>
        <w:jc w:val="both"/>
        <w:rPr>
          <w:rFonts w:ascii="Palatino Linotype" w:eastAsia="Palatino Linotype" w:hAnsi="Palatino Linotype" w:cs="Palatino Linotype"/>
          <w:b/>
          <w:lang w:eastAsia="es-MX"/>
        </w:rPr>
      </w:pPr>
      <w:r w:rsidRPr="00304819">
        <w:rPr>
          <w:rFonts w:ascii="Palatino Linotype" w:eastAsia="Palatino Linotype" w:hAnsi="Palatino Linotype" w:cs="Palatino Linotype"/>
          <w:b/>
          <w:lang w:eastAsia="es-MX"/>
        </w:rPr>
        <w:t>Descuentos personales</w:t>
      </w:r>
    </w:p>
    <w:p w14:paraId="5466D3B8" w14:textId="77777777" w:rsidR="00A67FA8" w:rsidRPr="00304819" w:rsidRDefault="00A67FA8" w:rsidP="00A67FA8">
      <w:pPr>
        <w:spacing w:line="360" w:lineRule="auto"/>
        <w:jc w:val="both"/>
        <w:rPr>
          <w:rFonts w:ascii="Palatino Linotype" w:eastAsia="Palatino Linotype" w:hAnsi="Palatino Linotype" w:cs="Palatino Linotype"/>
          <w:lang w:eastAsia="es-MX"/>
        </w:rPr>
      </w:pPr>
      <w:r w:rsidRPr="00304819">
        <w:rPr>
          <w:rFonts w:ascii="Palatino Linotype" w:eastAsia="Palatino Linotype" w:hAnsi="Palatino Linotype" w:cs="Palatino Linotype"/>
          <w:lang w:eastAsia="es-MX"/>
        </w:rPr>
        <w:lastRenderedPageBreak/>
        <w:t>Es necesario precisar que existen deducciones que se generan con motivo de una decisión libre y voluntaria de los servidores públicos, como son: créditos personales, cuotas sindicales, los fondos de resistencia, de mutualidad y de ahorro del Sindicato Único de Trabajadores de los Poderes, Municipios e Institución Descentralizadas del Estado de México, seguro de vida, accidentes y enfermedades.</w:t>
      </w:r>
    </w:p>
    <w:p w14:paraId="07D50F0A" w14:textId="77777777" w:rsidR="00A67FA8" w:rsidRPr="00304819" w:rsidRDefault="00A67FA8" w:rsidP="00A67FA8">
      <w:pPr>
        <w:spacing w:line="360" w:lineRule="auto"/>
        <w:jc w:val="both"/>
        <w:rPr>
          <w:rFonts w:ascii="Palatino Linotype" w:eastAsia="Palatino Linotype" w:hAnsi="Palatino Linotype" w:cs="Palatino Linotype"/>
          <w:lang w:eastAsia="es-MX"/>
        </w:rPr>
      </w:pPr>
    </w:p>
    <w:p w14:paraId="13AEBA44" w14:textId="77777777" w:rsidR="00A67FA8" w:rsidRPr="00304819" w:rsidRDefault="00A67FA8" w:rsidP="00A67FA8">
      <w:pPr>
        <w:spacing w:line="360" w:lineRule="auto"/>
        <w:jc w:val="both"/>
        <w:rPr>
          <w:rFonts w:ascii="Palatino Linotype" w:eastAsia="Palatino Linotype" w:hAnsi="Palatino Linotype" w:cs="Palatino Linotype"/>
          <w:lang w:eastAsia="es-MX"/>
        </w:rPr>
      </w:pPr>
      <w:r w:rsidRPr="00304819">
        <w:rPr>
          <w:rFonts w:ascii="Palatino Linotype" w:eastAsia="Palatino Linotype" w:hAnsi="Palatino Linotype" w:cs="Palatino Linotype"/>
          <w:lang w:eastAsia="es-MX"/>
        </w:rPr>
        <w:t>Asimismo, hay otras que se generan con motivo de una sentencia judicial, como es la pensión alimenticia que periódicamente se retira de la cuenta de un empleado, a efecto de que sea entregado a un tercero.  </w:t>
      </w:r>
    </w:p>
    <w:p w14:paraId="312C8F0E" w14:textId="77777777" w:rsidR="00A67FA8" w:rsidRPr="00304819" w:rsidRDefault="00A67FA8" w:rsidP="00A67FA8">
      <w:pPr>
        <w:spacing w:line="360" w:lineRule="auto"/>
        <w:jc w:val="both"/>
        <w:rPr>
          <w:rFonts w:ascii="Palatino Linotype" w:eastAsia="Palatino Linotype" w:hAnsi="Palatino Linotype" w:cs="Palatino Linotype"/>
          <w:lang w:eastAsia="es-MX"/>
        </w:rPr>
      </w:pPr>
    </w:p>
    <w:p w14:paraId="1578E973" w14:textId="77777777" w:rsidR="00A67FA8" w:rsidRPr="00304819" w:rsidRDefault="00A67FA8" w:rsidP="00A67FA8">
      <w:pPr>
        <w:spacing w:line="360" w:lineRule="auto"/>
        <w:jc w:val="both"/>
        <w:rPr>
          <w:rFonts w:ascii="Palatino Linotype" w:eastAsia="Palatino Linotype" w:hAnsi="Palatino Linotype" w:cs="Palatino Linotype"/>
          <w:lang w:eastAsia="es-MX"/>
        </w:rPr>
      </w:pPr>
      <w:r w:rsidRPr="00304819">
        <w:rPr>
          <w:rFonts w:ascii="Palatino Linotype" w:eastAsia="Palatino Linotype" w:hAnsi="Palatino Linotype" w:cs="Palatino Linotype"/>
          <w:lang w:eastAsia="es-MX"/>
        </w:rPr>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5AA0A0B1" w14:textId="77777777" w:rsidR="00A67FA8" w:rsidRPr="00304819" w:rsidRDefault="00A67FA8" w:rsidP="00A67FA8">
      <w:pPr>
        <w:spacing w:line="360" w:lineRule="auto"/>
        <w:jc w:val="both"/>
        <w:rPr>
          <w:rFonts w:ascii="Palatino Linotype" w:eastAsia="Palatino Linotype" w:hAnsi="Palatino Linotype" w:cs="Palatino Linotype"/>
          <w:lang w:eastAsia="es-MX"/>
        </w:rPr>
      </w:pPr>
    </w:p>
    <w:p w14:paraId="5F417DD1" w14:textId="77777777" w:rsidR="00A67FA8" w:rsidRPr="00304819" w:rsidRDefault="00A67FA8" w:rsidP="00A67FA8">
      <w:pPr>
        <w:spacing w:line="360" w:lineRule="auto"/>
        <w:jc w:val="both"/>
        <w:rPr>
          <w:rFonts w:ascii="Palatino Linotype" w:eastAsia="Palatino Linotype" w:hAnsi="Palatino Linotype" w:cs="Palatino Linotype"/>
          <w:b/>
          <w:lang w:eastAsia="es-MX"/>
        </w:rPr>
      </w:pPr>
      <w:r w:rsidRPr="00304819">
        <w:rPr>
          <w:rFonts w:ascii="Palatino Linotype" w:eastAsia="Palatino Linotype" w:hAnsi="Palatino Linotype" w:cs="Palatino Linotype"/>
          <w:lang w:eastAsia="es-MX"/>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Cabe precisar que, tanto en respuesta, como Informe Justificado, el Sujeto Obligado dejó visible las cuotas sindicales y los fondos de resistencia, de mutualidad y </w:t>
      </w:r>
      <w:r w:rsidRPr="00304819">
        <w:rPr>
          <w:rFonts w:ascii="Palatino Linotype" w:eastAsia="Palatino Linotype" w:hAnsi="Palatino Linotype" w:cs="Palatino Linotype"/>
          <w:lang w:eastAsia="es-MX"/>
        </w:rPr>
        <w:lastRenderedPageBreak/>
        <w:t>de ahorro del Sindicato Único de Trabajadores de los Poderes, Municipios e Institución Descentralizadas del Estado de México.</w:t>
      </w:r>
    </w:p>
    <w:p w14:paraId="6E849AC2" w14:textId="77777777" w:rsidR="00A67FA8" w:rsidRPr="00304819" w:rsidRDefault="00A67FA8" w:rsidP="00A67FA8">
      <w:pPr>
        <w:spacing w:line="360" w:lineRule="auto"/>
        <w:jc w:val="both"/>
        <w:rPr>
          <w:rFonts w:ascii="Palatino Linotype" w:eastAsia="Palatino Linotype" w:hAnsi="Palatino Linotype" w:cs="Palatino Linotype"/>
          <w:lang w:eastAsia="es-MX"/>
        </w:rPr>
      </w:pPr>
    </w:p>
    <w:p w14:paraId="45FF262B" w14:textId="6A8BD731" w:rsidR="00A67FA8" w:rsidRPr="00304819" w:rsidRDefault="00A67FA8" w:rsidP="00A67FA8">
      <w:pPr>
        <w:numPr>
          <w:ilvl w:val="0"/>
          <w:numId w:val="32"/>
        </w:numPr>
        <w:spacing w:line="360" w:lineRule="auto"/>
        <w:jc w:val="both"/>
        <w:rPr>
          <w:rFonts w:ascii="Palatino Linotype" w:eastAsia="Palatino Linotype" w:hAnsi="Palatino Linotype" w:cs="Palatino Linotype"/>
          <w:lang w:eastAsia="es-MX"/>
        </w:rPr>
      </w:pPr>
      <w:r w:rsidRPr="00304819">
        <w:rPr>
          <w:rFonts w:ascii="Palatino Linotype" w:eastAsia="Palatino Linotype" w:hAnsi="Palatino Linotype" w:cs="Palatino Linotype"/>
          <w:b/>
          <w:lang w:eastAsia="es-MX"/>
        </w:rPr>
        <w:t>Sellos digitales del emisor y del Servicio de Administración Tributaria y cadena original del complemento de certificación digital del órgano previamente señalado; así como los respectivos números de serie de los certificados de sellos digitales, folio fiscal.</w:t>
      </w:r>
    </w:p>
    <w:p w14:paraId="68681377" w14:textId="77777777" w:rsidR="00A67FA8" w:rsidRPr="00304819" w:rsidRDefault="00A67FA8" w:rsidP="00A67FA8">
      <w:pPr>
        <w:spacing w:line="360" w:lineRule="auto"/>
        <w:jc w:val="both"/>
        <w:rPr>
          <w:rFonts w:ascii="Palatino Linotype" w:eastAsia="Palatino Linotype" w:hAnsi="Palatino Linotype" w:cs="Palatino Linotype"/>
          <w:lang w:eastAsia="es-MX"/>
        </w:rPr>
      </w:pPr>
      <w:r w:rsidRPr="00304819">
        <w:rPr>
          <w:rFonts w:ascii="Palatino Linotype" w:eastAsia="Palatino Linotype" w:hAnsi="Palatino Linotype" w:cs="Palatino Linotype"/>
          <w:lang w:eastAsia="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7BBF9FE2" w14:textId="77777777" w:rsidR="00A67FA8" w:rsidRPr="00304819" w:rsidRDefault="00A67FA8" w:rsidP="00A67FA8">
      <w:pPr>
        <w:spacing w:line="360" w:lineRule="auto"/>
        <w:jc w:val="both"/>
        <w:rPr>
          <w:rFonts w:ascii="Palatino Linotype" w:eastAsia="Palatino Linotype" w:hAnsi="Palatino Linotype" w:cs="Palatino Linotype"/>
          <w:lang w:eastAsia="es-MX"/>
        </w:rPr>
      </w:pPr>
      <w:r w:rsidRPr="00304819">
        <w:rPr>
          <w:rFonts w:ascii="Palatino Linotype" w:eastAsia="Palatino Linotype" w:hAnsi="Palatino Linotype" w:cs="Palatino Linotype"/>
          <w:lang w:eastAsia="es-MX"/>
        </w:rPr>
        <w:t> </w:t>
      </w:r>
    </w:p>
    <w:p w14:paraId="3082DAC2" w14:textId="4CBDA08E" w:rsidR="00A67FA8" w:rsidRPr="00304819" w:rsidRDefault="00A67FA8" w:rsidP="00A67FA8">
      <w:pPr>
        <w:spacing w:line="360" w:lineRule="auto"/>
        <w:jc w:val="both"/>
        <w:rPr>
          <w:rFonts w:ascii="Palatino Linotype" w:eastAsia="Palatino Linotype" w:hAnsi="Palatino Linotype" w:cs="Palatino Linotype"/>
          <w:lang w:eastAsia="es-MX"/>
        </w:rPr>
      </w:pPr>
      <w:r w:rsidRPr="00304819">
        <w:rPr>
          <w:rFonts w:ascii="Palatino Linotype" w:eastAsia="Palatino Linotype" w:hAnsi="Palatino Linotype" w:cs="Palatino Linotype"/>
          <w:lang w:eastAsia="es-MX"/>
        </w:rPr>
        <w:t>Las cadenas originales y sellos que se agregan a las facturas</w:t>
      </w:r>
      <w:r w:rsidRPr="00304819">
        <w:rPr>
          <w:rFonts w:ascii="Palatino Linotype" w:eastAsia="Palatino Linotype" w:hAnsi="Palatino Linotype" w:cs="Palatino Linotype"/>
          <w:b/>
          <w:lang w:eastAsia="es-MX"/>
        </w:rPr>
        <w:t>,</w:t>
      </w:r>
      <w:r w:rsidRPr="00304819">
        <w:rPr>
          <w:rFonts w:ascii="Palatino Linotype" w:eastAsia="Palatino Linotype" w:hAnsi="Palatino Linotype" w:cs="Palatino Linotype"/>
          <w:lang w:eastAsia="es-MX"/>
        </w:rPr>
        <w:t xml:space="preserve"> tienen una secuencia de generación, determinados con base en el ANEXO 20 de la Segunda Resolución de modificaciones a la Resolución Miscelánea Fiscal para dos mil veintitrés, publicada en el Diario Oficial de la Federación el dieciocho de julio de dos mil diecisiete, que precisa </w:t>
      </w:r>
      <w:r w:rsidRPr="00304819">
        <w:rPr>
          <w:rFonts w:ascii="Palatino Linotype" w:eastAsia="Palatino Linotype" w:hAnsi="Palatino Linotype" w:cs="Palatino Linotype"/>
          <w:lang w:eastAsia="es-MX"/>
        </w:rPr>
        <w:lastRenderedPageBreak/>
        <w:t>los datos de los que se componen los elementos de seguridad y se puntualiza que dicha información está encriptada.</w:t>
      </w:r>
    </w:p>
    <w:p w14:paraId="270F2463" w14:textId="77777777" w:rsidR="00A67FA8" w:rsidRPr="00304819" w:rsidRDefault="00A67FA8" w:rsidP="00A67FA8">
      <w:pPr>
        <w:spacing w:line="360" w:lineRule="auto"/>
        <w:ind w:left="567" w:right="539"/>
        <w:jc w:val="both"/>
        <w:rPr>
          <w:rFonts w:ascii="Palatino Linotype" w:eastAsia="Palatino Linotype" w:hAnsi="Palatino Linotype" w:cs="Palatino Linotype"/>
          <w:i/>
          <w:sz w:val="22"/>
          <w:szCs w:val="22"/>
          <w:lang w:eastAsia="es-MX"/>
        </w:rPr>
      </w:pPr>
      <w:r w:rsidRPr="00304819">
        <w:rPr>
          <w:rFonts w:ascii="Palatino Linotype" w:eastAsia="Palatino Linotype" w:hAnsi="Palatino Linotype" w:cs="Palatino Linotype"/>
          <w:i/>
          <w:sz w:val="22"/>
          <w:szCs w:val="22"/>
          <w:lang w:eastAsia="es-MX"/>
        </w:rPr>
        <w:t>“…</w:t>
      </w:r>
    </w:p>
    <w:p w14:paraId="0AF3BC21" w14:textId="77777777" w:rsidR="00A67FA8" w:rsidRPr="00304819" w:rsidRDefault="00A67FA8" w:rsidP="00A67FA8">
      <w:pPr>
        <w:spacing w:line="360" w:lineRule="auto"/>
        <w:ind w:left="567" w:right="539"/>
        <w:jc w:val="both"/>
        <w:rPr>
          <w:rFonts w:ascii="Palatino Linotype" w:eastAsia="Palatino Linotype" w:hAnsi="Palatino Linotype" w:cs="Palatino Linotype"/>
          <w:i/>
          <w:sz w:val="22"/>
          <w:szCs w:val="22"/>
          <w:lang w:eastAsia="es-MX"/>
        </w:rPr>
      </w:pPr>
      <w:r w:rsidRPr="00304819">
        <w:rPr>
          <w:rFonts w:ascii="Palatino Linotype" w:eastAsia="Palatino Linotype" w:hAnsi="Palatino Linotype" w:cs="Palatino Linotype"/>
          <w:i/>
          <w:sz w:val="22"/>
          <w:szCs w:val="22"/>
          <w:lang w:eastAsia="es-MX"/>
        </w:rPr>
        <w:t>Elementos utilizados en la generación de Sellos Digitales:</w:t>
      </w:r>
    </w:p>
    <w:p w14:paraId="4384E4C4" w14:textId="77777777" w:rsidR="00A67FA8" w:rsidRPr="00304819" w:rsidRDefault="00A67FA8" w:rsidP="00A67FA8">
      <w:pPr>
        <w:spacing w:line="360" w:lineRule="auto"/>
        <w:ind w:left="567" w:right="539"/>
        <w:jc w:val="both"/>
        <w:rPr>
          <w:rFonts w:ascii="Palatino Linotype" w:eastAsia="Palatino Linotype" w:hAnsi="Palatino Linotype" w:cs="Palatino Linotype"/>
          <w:i/>
          <w:sz w:val="22"/>
          <w:szCs w:val="22"/>
          <w:lang w:eastAsia="es-MX"/>
        </w:rPr>
      </w:pPr>
      <w:r w:rsidRPr="00304819">
        <w:rPr>
          <w:rFonts w:ascii="Palatino Linotype" w:eastAsia="Palatino Linotype" w:hAnsi="Palatino Linotype" w:cs="Palatino Linotype"/>
          <w:i/>
          <w:sz w:val="22"/>
          <w:szCs w:val="22"/>
          <w:lang w:eastAsia="es-MX"/>
        </w:rPr>
        <w:t>•</w:t>
      </w:r>
      <w:r w:rsidRPr="00304819">
        <w:rPr>
          <w:rFonts w:ascii="Palatino Linotype" w:eastAsia="Palatino Linotype" w:hAnsi="Palatino Linotype" w:cs="Palatino Linotype"/>
          <w:i/>
          <w:sz w:val="22"/>
          <w:szCs w:val="22"/>
          <w:lang w:eastAsia="es-MX"/>
        </w:rPr>
        <w:tab/>
        <w:t>Cadena Original, el elemento a sellar, en este caso de un comprobante fiscal digital a través de Internet.</w:t>
      </w:r>
    </w:p>
    <w:p w14:paraId="5C48F9D2" w14:textId="77777777" w:rsidR="00A67FA8" w:rsidRPr="00304819" w:rsidRDefault="00A67FA8" w:rsidP="00A67FA8">
      <w:pPr>
        <w:spacing w:line="360" w:lineRule="auto"/>
        <w:ind w:left="567" w:right="539"/>
        <w:jc w:val="both"/>
        <w:rPr>
          <w:rFonts w:ascii="Palatino Linotype" w:eastAsia="Palatino Linotype" w:hAnsi="Palatino Linotype" w:cs="Palatino Linotype"/>
          <w:i/>
          <w:sz w:val="22"/>
          <w:szCs w:val="22"/>
          <w:lang w:eastAsia="es-MX"/>
        </w:rPr>
      </w:pPr>
      <w:r w:rsidRPr="00304819">
        <w:rPr>
          <w:rFonts w:ascii="Palatino Linotype" w:eastAsia="Palatino Linotype" w:hAnsi="Palatino Linotype" w:cs="Palatino Linotype"/>
          <w:i/>
          <w:sz w:val="22"/>
          <w:szCs w:val="22"/>
          <w:lang w:eastAsia="es-MX"/>
        </w:rPr>
        <w:t>•</w:t>
      </w:r>
      <w:r w:rsidRPr="00304819">
        <w:rPr>
          <w:rFonts w:ascii="Palatino Linotype" w:eastAsia="Palatino Linotype" w:hAnsi="Palatino Linotype" w:cs="Palatino Linotype"/>
          <w:i/>
          <w:sz w:val="22"/>
          <w:szCs w:val="22"/>
          <w:lang w:eastAsia="es-MX"/>
        </w:rPr>
        <w:tab/>
        <w:t>Certificado de Sello Digital y su correspondiente clave privada.</w:t>
      </w:r>
    </w:p>
    <w:p w14:paraId="76A4E1E0" w14:textId="77777777" w:rsidR="00A67FA8" w:rsidRPr="00304819" w:rsidRDefault="00A67FA8" w:rsidP="00A67FA8">
      <w:pPr>
        <w:spacing w:line="360" w:lineRule="auto"/>
        <w:ind w:left="567" w:right="539"/>
        <w:jc w:val="both"/>
        <w:rPr>
          <w:rFonts w:ascii="Palatino Linotype" w:eastAsia="Palatino Linotype" w:hAnsi="Palatino Linotype" w:cs="Palatino Linotype"/>
          <w:i/>
          <w:sz w:val="22"/>
          <w:szCs w:val="22"/>
          <w:lang w:eastAsia="es-MX"/>
        </w:rPr>
      </w:pPr>
      <w:r w:rsidRPr="00304819">
        <w:rPr>
          <w:rFonts w:ascii="Palatino Linotype" w:eastAsia="Palatino Linotype" w:hAnsi="Palatino Linotype" w:cs="Palatino Linotype"/>
          <w:i/>
          <w:sz w:val="22"/>
          <w:szCs w:val="22"/>
          <w:lang w:eastAsia="es-MX"/>
        </w:rPr>
        <w:t>•</w:t>
      </w:r>
      <w:r w:rsidRPr="00304819">
        <w:rPr>
          <w:rFonts w:ascii="Palatino Linotype" w:eastAsia="Palatino Linotype" w:hAnsi="Palatino Linotype" w:cs="Palatino Linotype"/>
          <w:i/>
          <w:sz w:val="22"/>
          <w:szCs w:val="22"/>
          <w:lang w:eastAsia="es-MX"/>
        </w:rPr>
        <w:tab/>
        <w:t>Algoritmos de criptografía de clave pública para firma electrónica avanzada.</w:t>
      </w:r>
    </w:p>
    <w:p w14:paraId="2E7A407E" w14:textId="77777777" w:rsidR="00A67FA8" w:rsidRPr="00304819" w:rsidRDefault="00A67FA8" w:rsidP="00A67FA8">
      <w:pPr>
        <w:spacing w:line="360" w:lineRule="auto"/>
        <w:ind w:left="567" w:right="539"/>
        <w:jc w:val="both"/>
        <w:rPr>
          <w:rFonts w:ascii="Palatino Linotype" w:eastAsia="Palatino Linotype" w:hAnsi="Palatino Linotype" w:cs="Palatino Linotype"/>
          <w:i/>
          <w:sz w:val="22"/>
          <w:szCs w:val="22"/>
          <w:lang w:eastAsia="es-MX"/>
        </w:rPr>
      </w:pPr>
      <w:r w:rsidRPr="00304819">
        <w:rPr>
          <w:rFonts w:ascii="Palatino Linotype" w:eastAsia="Palatino Linotype" w:hAnsi="Palatino Linotype" w:cs="Palatino Linotype"/>
          <w:i/>
          <w:sz w:val="22"/>
          <w:szCs w:val="22"/>
          <w:lang w:eastAsia="es-MX"/>
        </w:rPr>
        <w:t>•</w:t>
      </w:r>
      <w:r w:rsidRPr="00304819">
        <w:rPr>
          <w:rFonts w:ascii="Palatino Linotype" w:eastAsia="Palatino Linotype" w:hAnsi="Palatino Linotype" w:cs="Palatino Linotype"/>
          <w:i/>
          <w:sz w:val="22"/>
          <w:szCs w:val="22"/>
          <w:lang w:eastAsia="es-MX"/>
        </w:rPr>
        <w:tab/>
        <w:t>Especificaciones de conversión de la firma electrónica avanzada a Base 64.</w:t>
      </w:r>
    </w:p>
    <w:p w14:paraId="2308EDD4" w14:textId="77777777" w:rsidR="00A67FA8" w:rsidRPr="00304819" w:rsidRDefault="00A67FA8" w:rsidP="00A67FA8">
      <w:pPr>
        <w:spacing w:line="360" w:lineRule="auto"/>
        <w:ind w:left="567" w:right="539"/>
        <w:jc w:val="both"/>
        <w:rPr>
          <w:rFonts w:ascii="Palatino Linotype" w:eastAsia="Palatino Linotype" w:hAnsi="Palatino Linotype" w:cs="Palatino Linotype"/>
          <w:i/>
          <w:sz w:val="22"/>
          <w:szCs w:val="22"/>
          <w:lang w:eastAsia="es-MX"/>
        </w:rPr>
      </w:pPr>
      <w:r w:rsidRPr="00304819">
        <w:rPr>
          <w:rFonts w:ascii="Palatino Linotype" w:eastAsia="Palatino Linotype" w:hAnsi="Palatino Linotype" w:cs="Palatino Linotype"/>
          <w:i/>
          <w:sz w:val="22"/>
          <w:szCs w:val="22"/>
          <w:lang w:eastAsia="es-MX"/>
        </w:rPr>
        <w:t>Para la generación de sellos digitales se utiliza criptografía de clave pública aplicada a una cadena original.</w:t>
      </w:r>
    </w:p>
    <w:p w14:paraId="28989F81" w14:textId="77777777" w:rsidR="00A67FA8" w:rsidRPr="00304819" w:rsidRDefault="00A67FA8" w:rsidP="00A67FA8">
      <w:pPr>
        <w:spacing w:line="360" w:lineRule="auto"/>
        <w:ind w:left="567" w:right="539"/>
        <w:jc w:val="both"/>
        <w:rPr>
          <w:rFonts w:ascii="Palatino Linotype" w:eastAsia="Palatino Linotype" w:hAnsi="Palatino Linotype" w:cs="Palatino Linotype"/>
          <w:i/>
          <w:sz w:val="22"/>
          <w:szCs w:val="22"/>
          <w:lang w:eastAsia="es-MX"/>
        </w:rPr>
      </w:pPr>
      <w:r w:rsidRPr="00304819">
        <w:rPr>
          <w:rFonts w:ascii="Palatino Linotype" w:eastAsia="Palatino Linotype" w:hAnsi="Palatino Linotype" w:cs="Palatino Linotype"/>
          <w:i/>
          <w:sz w:val="22"/>
          <w:szCs w:val="22"/>
          <w:lang w:eastAsia="es-MX"/>
        </w:rPr>
        <w:t>Criptografía de la Clave Pública</w:t>
      </w:r>
    </w:p>
    <w:p w14:paraId="022BE844" w14:textId="77777777" w:rsidR="00A67FA8" w:rsidRPr="00304819" w:rsidRDefault="00A67FA8" w:rsidP="00A67FA8">
      <w:pPr>
        <w:spacing w:line="360" w:lineRule="auto"/>
        <w:ind w:left="567" w:right="539"/>
        <w:jc w:val="both"/>
        <w:rPr>
          <w:rFonts w:ascii="Palatino Linotype" w:eastAsia="Palatino Linotype" w:hAnsi="Palatino Linotype" w:cs="Palatino Linotype"/>
          <w:i/>
          <w:sz w:val="22"/>
          <w:szCs w:val="22"/>
          <w:lang w:eastAsia="es-MX"/>
        </w:rPr>
      </w:pPr>
      <w:r w:rsidRPr="00304819">
        <w:rPr>
          <w:rFonts w:ascii="Palatino Linotype" w:eastAsia="Palatino Linotype" w:hAnsi="Palatino Linotype" w:cs="Palatino Linotype"/>
          <w:i/>
          <w:sz w:val="22"/>
          <w:szCs w:val="22"/>
          <w:lang w:eastAsia="es-MX"/>
        </w:rPr>
        <w:t xml:space="preserve">La criptografía de Clave Pública se basa en la generación de una pareja de números muy grandes relacionados íntimamente entre sí, de tal manera que una operación de </w:t>
      </w:r>
      <w:proofErr w:type="spellStart"/>
      <w:r w:rsidRPr="00304819">
        <w:rPr>
          <w:rFonts w:ascii="Palatino Linotype" w:eastAsia="Palatino Linotype" w:hAnsi="Palatino Linotype" w:cs="Palatino Linotype"/>
          <w:i/>
          <w:sz w:val="22"/>
          <w:szCs w:val="22"/>
          <w:lang w:eastAsia="es-MX"/>
        </w:rPr>
        <w:t>encripción</w:t>
      </w:r>
      <w:proofErr w:type="spellEnd"/>
      <w:r w:rsidRPr="00304819">
        <w:rPr>
          <w:rFonts w:ascii="Palatino Linotype" w:eastAsia="Palatino Linotype" w:hAnsi="Palatino Linotype" w:cs="Palatino Linotype"/>
          <w:i/>
          <w:sz w:val="22"/>
          <w:szCs w:val="22"/>
          <w:lang w:eastAsia="es-MX"/>
        </w:rPr>
        <w:t xml:space="preserve"> sobre un mensaje tomando como clave de </w:t>
      </w:r>
      <w:proofErr w:type="spellStart"/>
      <w:r w:rsidRPr="00304819">
        <w:rPr>
          <w:rFonts w:ascii="Palatino Linotype" w:eastAsia="Palatino Linotype" w:hAnsi="Palatino Linotype" w:cs="Palatino Linotype"/>
          <w:i/>
          <w:sz w:val="22"/>
          <w:szCs w:val="22"/>
          <w:lang w:eastAsia="es-MX"/>
        </w:rPr>
        <w:t>encripción</w:t>
      </w:r>
      <w:proofErr w:type="spellEnd"/>
      <w:r w:rsidRPr="00304819">
        <w:rPr>
          <w:rFonts w:ascii="Palatino Linotype" w:eastAsia="Palatino Linotype" w:hAnsi="Palatino Linotype" w:cs="Palatino Linotype"/>
          <w:i/>
          <w:sz w:val="22"/>
          <w:szCs w:val="22"/>
          <w:lang w:eastAsia="es-MX"/>
        </w:rPr>
        <w:t xml:space="preserve"> a uno de los dos números, produce un mensaje alterado en su significado que solo puede ser devuelto a su estado original mediante la operación de </w:t>
      </w:r>
      <w:proofErr w:type="spellStart"/>
      <w:r w:rsidRPr="00304819">
        <w:rPr>
          <w:rFonts w:ascii="Palatino Linotype" w:eastAsia="Palatino Linotype" w:hAnsi="Palatino Linotype" w:cs="Palatino Linotype"/>
          <w:i/>
          <w:sz w:val="22"/>
          <w:szCs w:val="22"/>
          <w:lang w:eastAsia="es-MX"/>
        </w:rPr>
        <w:t>desencripción</w:t>
      </w:r>
      <w:proofErr w:type="spellEnd"/>
      <w:r w:rsidRPr="00304819">
        <w:rPr>
          <w:rFonts w:ascii="Palatino Linotype" w:eastAsia="Palatino Linotype" w:hAnsi="Palatino Linotype" w:cs="Palatino Linotype"/>
          <w:i/>
          <w:sz w:val="22"/>
          <w:szCs w:val="22"/>
          <w:lang w:eastAsia="es-MX"/>
        </w:rPr>
        <w:t xml:space="preserve"> correspondiente tomando como clave de </w:t>
      </w:r>
      <w:proofErr w:type="spellStart"/>
      <w:r w:rsidRPr="00304819">
        <w:rPr>
          <w:rFonts w:ascii="Palatino Linotype" w:eastAsia="Palatino Linotype" w:hAnsi="Palatino Linotype" w:cs="Palatino Linotype"/>
          <w:i/>
          <w:sz w:val="22"/>
          <w:szCs w:val="22"/>
          <w:lang w:eastAsia="es-MX"/>
        </w:rPr>
        <w:t>desencripción</w:t>
      </w:r>
      <w:proofErr w:type="spellEnd"/>
      <w:r w:rsidRPr="00304819">
        <w:rPr>
          <w:rFonts w:ascii="Palatino Linotype" w:eastAsia="Palatino Linotype" w:hAnsi="Palatino Linotype" w:cs="Palatino Linotype"/>
          <w:i/>
          <w:sz w:val="22"/>
          <w:szCs w:val="22"/>
          <w:lang w:eastAsia="es-MX"/>
        </w:rPr>
        <w:t xml:space="preserve"> al otro número de la pareja.</w:t>
      </w:r>
    </w:p>
    <w:p w14:paraId="697A285B" w14:textId="77777777" w:rsidR="00A67FA8" w:rsidRPr="00304819" w:rsidRDefault="00A67FA8" w:rsidP="00A67FA8">
      <w:pPr>
        <w:spacing w:line="360" w:lineRule="auto"/>
        <w:ind w:left="567" w:right="539"/>
        <w:jc w:val="both"/>
        <w:rPr>
          <w:rFonts w:ascii="Palatino Linotype" w:eastAsia="Palatino Linotype" w:hAnsi="Palatino Linotype" w:cs="Palatino Linotype"/>
          <w:i/>
          <w:sz w:val="22"/>
          <w:szCs w:val="22"/>
          <w:lang w:eastAsia="es-MX"/>
        </w:rPr>
      </w:pPr>
      <w:r w:rsidRPr="00304819">
        <w:rPr>
          <w:rFonts w:ascii="Palatino Linotype" w:eastAsia="Palatino Linotype" w:hAnsi="Palatino Linotype" w:cs="Palatino Linotype"/>
          <w:i/>
          <w:sz w:val="22"/>
          <w:szCs w:val="22"/>
          <w:lang w:eastAsia="es-MX"/>
        </w:rPr>
        <w:t>…”</w:t>
      </w:r>
    </w:p>
    <w:p w14:paraId="0E6B18FC" w14:textId="77777777" w:rsidR="00A67FA8" w:rsidRPr="00304819" w:rsidRDefault="00A67FA8" w:rsidP="00A67FA8">
      <w:pPr>
        <w:spacing w:line="360" w:lineRule="auto"/>
        <w:jc w:val="both"/>
        <w:rPr>
          <w:rFonts w:ascii="Palatino Linotype" w:eastAsia="Palatino Linotype" w:hAnsi="Palatino Linotype" w:cs="Palatino Linotype"/>
          <w:sz w:val="22"/>
          <w:szCs w:val="22"/>
          <w:lang w:eastAsia="es-MX"/>
        </w:rPr>
      </w:pPr>
      <w:r w:rsidRPr="00304819">
        <w:rPr>
          <w:rFonts w:ascii="Palatino Linotype" w:eastAsia="Palatino Linotype" w:hAnsi="Palatino Linotype" w:cs="Palatino Linotype"/>
          <w:sz w:val="22"/>
          <w:szCs w:val="22"/>
          <w:lang w:eastAsia="es-MX"/>
        </w:rPr>
        <w:t> </w:t>
      </w:r>
    </w:p>
    <w:p w14:paraId="453C8674" w14:textId="44669375" w:rsidR="00A67FA8" w:rsidRPr="00304819" w:rsidRDefault="00A67FA8" w:rsidP="00A67FA8">
      <w:pPr>
        <w:spacing w:line="360" w:lineRule="auto"/>
        <w:jc w:val="both"/>
        <w:rPr>
          <w:rFonts w:ascii="Palatino Linotype" w:eastAsia="Palatino Linotype" w:hAnsi="Palatino Linotype" w:cs="Palatino Linotype"/>
          <w:lang w:eastAsia="es-MX"/>
        </w:rPr>
      </w:pPr>
      <w:r w:rsidRPr="00304819">
        <w:rPr>
          <w:rFonts w:ascii="Palatino Linotype" w:eastAsia="Palatino Linotype" w:hAnsi="Palatino Linotype" w:cs="Palatino Linotype"/>
          <w:lang w:eastAsia="es-MX"/>
        </w:rPr>
        <w:t xml:space="preserve">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w:t>
      </w:r>
      <w:r w:rsidRPr="00304819">
        <w:rPr>
          <w:rFonts w:ascii="Palatino Linotype" w:eastAsia="Palatino Linotype" w:hAnsi="Palatino Linotype" w:cs="Palatino Linotype"/>
          <w:lang w:eastAsia="es-MX"/>
        </w:rPr>
        <w:lastRenderedPageBreak/>
        <w:t>lo que guardan el carácter de público.</w:t>
      </w:r>
      <w:r w:rsidRPr="00304819">
        <w:rPr>
          <w:rFonts w:ascii="Palatino Linotype" w:eastAsia="Calibri" w:hAnsi="Palatino Linotype"/>
        </w:rPr>
        <w:t xml:space="preserve"> </w:t>
      </w:r>
      <w:r w:rsidRPr="00304819">
        <w:rPr>
          <w:rFonts w:ascii="Palatino Linotype" w:eastAsia="Palatino Linotype" w:hAnsi="Palatino Linotype" w:cs="Palatino Linotype"/>
          <w:lang w:eastAsia="es-MX"/>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cuatro de septiembre de dos mil veinticuatro, a las once horas con diez minutos, en la página electrónica </w:t>
      </w:r>
      <w:hyperlink r:id="rId11" w:history="1">
        <w:r w:rsidRPr="00304819">
          <w:rPr>
            <w:rFonts w:ascii="Palatino Linotype" w:eastAsia="Calibri" w:hAnsi="Palatino Linotype"/>
            <w:color w:val="0563C1" w:themeColor="hyperlink"/>
            <w:u w:val="single"/>
            <w:lang w:eastAsia="es-MX"/>
          </w:rPr>
          <w:t>https://portalanterior.ine.mx/archivos2/tutoriales/sistemas/ApoyoInstitucional/SIF/docs/candidatos/folioFiscalFactura.pdf</w:t>
        </w:r>
      </w:hyperlink>
      <w:r w:rsidRPr="00304819">
        <w:rPr>
          <w:rFonts w:ascii="Palatino Linotype" w:eastAsia="Palatino Linotype" w:hAnsi="Palatino Linotype" w:cs="Palatino Linotype"/>
          <w:lang w:eastAsia="es-MX"/>
        </w:rPr>
        <w:t>), en la cual se advierte que únicamente se encuentra conformado por números, se muestra a continuación:</w:t>
      </w:r>
    </w:p>
    <w:p w14:paraId="3DFEF6DE" w14:textId="77777777" w:rsidR="00A67FA8" w:rsidRPr="00304819" w:rsidRDefault="00A67FA8" w:rsidP="00C52E74">
      <w:pPr>
        <w:spacing w:line="360" w:lineRule="auto"/>
        <w:jc w:val="center"/>
        <w:rPr>
          <w:rFonts w:ascii="Palatino Linotype" w:eastAsia="Palatino Linotype" w:hAnsi="Palatino Linotype" w:cs="Palatino Linotype"/>
          <w:lang w:eastAsia="es-MX"/>
        </w:rPr>
      </w:pPr>
      <w:r w:rsidRPr="00304819">
        <w:rPr>
          <w:rFonts w:ascii="Palatino Linotype" w:eastAsia="Palatino Linotype" w:hAnsi="Palatino Linotype" w:cs="Palatino Linotype"/>
          <w:noProof/>
          <w:lang w:val="es-MX" w:eastAsia="es-MX"/>
        </w:rPr>
        <w:drawing>
          <wp:inline distT="0" distB="0" distL="0" distR="0" wp14:anchorId="6E7898A6" wp14:editId="09D62A06">
            <wp:extent cx="4619625" cy="914400"/>
            <wp:effectExtent l="0" t="0" r="9525" b="0"/>
            <wp:docPr id="3" name="Imagen 7"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7" descr="Imagen que contiene Texto&#10;&#10;El contenido generado por IA puede ser incorrec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9625" cy="914400"/>
                    </a:xfrm>
                    <a:prstGeom prst="rect">
                      <a:avLst/>
                    </a:prstGeom>
                    <a:noFill/>
                    <a:ln>
                      <a:noFill/>
                    </a:ln>
                  </pic:spPr>
                </pic:pic>
              </a:graphicData>
            </a:graphic>
          </wp:inline>
        </w:drawing>
      </w:r>
    </w:p>
    <w:p w14:paraId="79517D9C" w14:textId="77777777" w:rsidR="00A67FA8" w:rsidRPr="00304819" w:rsidRDefault="00A67FA8" w:rsidP="00A67FA8">
      <w:pPr>
        <w:tabs>
          <w:tab w:val="left" w:pos="4962"/>
        </w:tabs>
        <w:spacing w:line="360" w:lineRule="auto"/>
        <w:jc w:val="both"/>
        <w:rPr>
          <w:rFonts w:ascii="Palatino Linotype" w:eastAsia="Palatino Linotype" w:hAnsi="Palatino Linotype" w:cs="Palatino Linotype"/>
          <w:color w:val="000000"/>
          <w:lang w:eastAsia="es-MX"/>
        </w:rPr>
      </w:pPr>
    </w:p>
    <w:p w14:paraId="464CB724" w14:textId="77777777" w:rsidR="00A67FA8" w:rsidRPr="00304819" w:rsidRDefault="00A67FA8" w:rsidP="00A67FA8">
      <w:pPr>
        <w:spacing w:line="360" w:lineRule="auto"/>
        <w:jc w:val="both"/>
        <w:rPr>
          <w:rFonts w:ascii="Palatino Linotype" w:eastAsia="Palatino Linotype" w:hAnsi="Palatino Linotype" w:cs="Palatino Linotype"/>
          <w:color w:val="000000"/>
          <w:lang w:eastAsia="es-MX"/>
        </w:rPr>
      </w:pPr>
      <w:r w:rsidRPr="00304819">
        <w:rPr>
          <w:rFonts w:ascii="Palatino Linotype" w:eastAsia="Palatino Linotype" w:hAnsi="Palatino Linotype" w:cs="Palatino Linotype"/>
          <w:color w:val="000000"/>
          <w:lang w:eastAsia="es-MX"/>
        </w:rPr>
        <w:t>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081AC875" w14:textId="77777777" w:rsidR="00A67FA8" w:rsidRPr="00304819" w:rsidRDefault="00A67FA8" w:rsidP="00A67FA8">
      <w:pPr>
        <w:spacing w:line="360" w:lineRule="auto"/>
        <w:jc w:val="both"/>
        <w:rPr>
          <w:rFonts w:ascii="Palatino Linotype" w:eastAsia="Palatino Linotype" w:hAnsi="Palatino Linotype" w:cs="Palatino Linotype"/>
          <w:color w:val="000000"/>
          <w:lang w:eastAsia="es-MX"/>
        </w:rPr>
      </w:pPr>
    </w:p>
    <w:p w14:paraId="4CC4442C" w14:textId="79B4B668" w:rsidR="00A67FA8" w:rsidRPr="00304819" w:rsidRDefault="00A67FA8" w:rsidP="00A67FA8">
      <w:pPr>
        <w:spacing w:line="360" w:lineRule="auto"/>
        <w:jc w:val="both"/>
        <w:rPr>
          <w:rFonts w:ascii="Palatino Linotype" w:eastAsia="Palatino Linotype" w:hAnsi="Palatino Linotype" w:cs="Palatino Linotype"/>
          <w:color w:val="000000"/>
          <w:lang w:eastAsia="es-MX"/>
        </w:rPr>
      </w:pPr>
      <w:r w:rsidRPr="00304819">
        <w:rPr>
          <w:rFonts w:ascii="Palatino Linotype" w:eastAsia="Palatino Linotype" w:hAnsi="Palatino Linotype" w:cs="Palatino Linotype"/>
          <w:color w:val="000000"/>
          <w:lang w:eastAsia="es-MX"/>
        </w:rPr>
        <w:lastRenderedPageBreak/>
        <w:t xml:space="preserve">Ahora bien, por lo que hace </w:t>
      </w:r>
      <w:r w:rsidRPr="00304819">
        <w:rPr>
          <w:rFonts w:ascii="Palatino Linotype" w:eastAsia="Palatino Linotype" w:hAnsi="Palatino Linotype" w:cs="Palatino Linotype"/>
          <w:b/>
          <w:bCs/>
          <w:color w:val="000000"/>
          <w:lang w:eastAsia="es-MX"/>
        </w:rPr>
        <w:t>Folio Fiscal,</w:t>
      </w:r>
      <w:r w:rsidRPr="00304819">
        <w:rPr>
          <w:rFonts w:ascii="Palatino Linotype" w:eastAsia="Palatino Linotype" w:hAnsi="Palatino Linotype" w:cs="Palatino Linotype"/>
          <w:color w:val="000000"/>
          <w:lang w:eastAsia="es-MX"/>
        </w:rPr>
        <w:t xml:space="preserve">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20783C87" w14:textId="77777777" w:rsidR="00A67FA8" w:rsidRPr="00304819" w:rsidRDefault="00A67FA8" w:rsidP="00C52E74">
      <w:pPr>
        <w:spacing w:line="360" w:lineRule="auto"/>
        <w:jc w:val="center"/>
        <w:rPr>
          <w:rFonts w:ascii="Palatino Linotype" w:eastAsia="Palatino Linotype" w:hAnsi="Palatino Linotype" w:cs="Palatino Linotype"/>
          <w:color w:val="000000"/>
          <w:lang w:eastAsia="es-MX"/>
        </w:rPr>
      </w:pPr>
      <w:r w:rsidRPr="00304819">
        <w:rPr>
          <w:rFonts w:ascii="Palatino Linotype" w:eastAsia="Palatino Linotype" w:hAnsi="Palatino Linotype" w:cs="Palatino Linotype"/>
          <w:noProof/>
          <w:color w:val="000000"/>
          <w:lang w:val="es-MX" w:eastAsia="es-MX"/>
        </w:rPr>
        <w:drawing>
          <wp:inline distT="0" distB="0" distL="0" distR="0" wp14:anchorId="42D392F1" wp14:editId="7816E851">
            <wp:extent cx="4438650" cy="1028700"/>
            <wp:effectExtent l="0" t="0" r="0" b="0"/>
            <wp:docPr id="93871706" name="Imagen 8"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71706" name="Imagen 8" descr="Texto&#10;&#10;El contenido generado por IA puede ser incorrec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38650" cy="1028700"/>
                    </a:xfrm>
                    <a:prstGeom prst="rect">
                      <a:avLst/>
                    </a:prstGeom>
                    <a:noFill/>
                    <a:ln>
                      <a:noFill/>
                    </a:ln>
                  </pic:spPr>
                </pic:pic>
              </a:graphicData>
            </a:graphic>
          </wp:inline>
        </w:drawing>
      </w:r>
    </w:p>
    <w:p w14:paraId="3FB6DA24" w14:textId="77777777" w:rsidR="00A67FA8" w:rsidRPr="00304819" w:rsidRDefault="00A67FA8" w:rsidP="00A67FA8">
      <w:pPr>
        <w:spacing w:line="360" w:lineRule="auto"/>
        <w:jc w:val="both"/>
        <w:rPr>
          <w:rFonts w:ascii="Palatino Linotype" w:eastAsia="Palatino Linotype" w:hAnsi="Palatino Linotype" w:cs="Palatino Linotype"/>
          <w:color w:val="000000"/>
          <w:lang w:eastAsia="es-MX"/>
        </w:rPr>
      </w:pPr>
    </w:p>
    <w:p w14:paraId="64DB5B69" w14:textId="77777777" w:rsidR="00A67FA8" w:rsidRPr="00304819" w:rsidRDefault="00A67FA8" w:rsidP="00A67FA8">
      <w:pPr>
        <w:spacing w:line="360" w:lineRule="auto"/>
        <w:jc w:val="both"/>
        <w:rPr>
          <w:rFonts w:ascii="Palatino Linotype" w:eastAsia="Palatino Linotype" w:hAnsi="Palatino Linotype" w:cs="Palatino Linotype"/>
          <w:color w:val="000000"/>
          <w:lang w:eastAsia="es-MX"/>
        </w:rPr>
      </w:pPr>
      <w:r w:rsidRPr="00304819">
        <w:rPr>
          <w:rFonts w:ascii="Palatino Linotype" w:eastAsia="Palatino Linotype" w:hAnsi="Palatino Linotype" w:cs="Palatino Linotype"/>
          <w:color w:val="000000"/>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4E4EBE29" w14:textId="77777777" w:rsidR="00A67FA8" w:rsidRPr="00304819" w:rsidRDefault="00A67FA8" w:rsidP="00A67FA8">
      <w:pPr>
        <w:spacing w:line="360" w:lineRule="auto"/>
        <w:jc w:val="both"/>
        <w:rPr>
          <w:rFonts w:ascii="Palatino Linotype" w:eastAsia="Palatino Linotype" w:hAnsi="Palatino Linotype" w:cs="Palatino Linotype"/>
          <w:lang w:eastAsia="es-MX"/>
        </w:rPr>
      </w:pPr>
    </w:p>
    <w:p w14:paraId="3DE1FDC4" w14:textId="77777777" w:rsidR="00A67FA8" w:rsidRPr="00304819" w:rsidRDefault="00A67FA8" w:rsidP="00A67FA8">
      <w:pPr>
        <w:tabs>
          <w:tab w:val="left" w:pos="4962"/>
        </w:tabs>
        <w:spacing w:line="360" w:lineRule="auto"/>
        <w:jc w:val="both"/>
        <w:rPr>
          <w:rFonts w:ascii="Palatino Linotype" w:eastAsia="Palatino Linotype" w:hAnsi="Palatino Linotype" w:cs="Palatino Linotype"/>
          <w:lang w:eastAsia="es-MX"/>
        </w:rPr>
      </w:pPr>
      <w:r w:rsidRPr="00304819">
        <w:rPr>
          <w:rFonts w:ascii="Palatino Linotype" w:eastAsia="Palatino Linotype" w:hAnsi="Palatino Linotype" w:cs="Palatino Linotype"/>
          <w:lang w:eastAsia="es-MX"/>
        </w:rPr>
        <w:t xml:space="preserve">Así, este Instituto considera que el Sujeto Obligado deberá proporcionar los documentos solicitados en versión pública; sobre dicha circunstancia, el artículo 3°, </w:t>
      </w:r>
      <w:r w:rsidRPr="00304819">
        <w:rPr>
          <w:rFonts w:ascii="Palatino Linotype" w:eastAsia="Palatino Linotype" w:hAnsi="Palatino Linotype" w:cs="Palatino Linotype"/>
          <w:lang w:eastAsia="es-MX"/>
        </w:rPr>
        <w:lastRenderedPageBreak/>
        <w:t>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324F89D" w14:textId="77777777" w:rsidR="00AA35C4" w:rsidRPr="00304819" w:rsidRDefault="00AA35C4" w:rsidP="00AA35C4">
      <w:pPr>
        <w:pBdr>
          <w:top w:val="nil"/>
          <w:left w:val="nil"/>
          <w:bottom w:val="nil"/>
          <w:right w:val="nil"/>
          <w:between w:val="nil"/>
        </w:pBdr>
        <w:spacing w:line="360" w:lineRule="auto"/>
        <w:contextualSpacing/>
        <w:jc w:val="both"/>
        <w:rPr>
          <w:rFonts w:ascii="Palatino Linotype" w:hAnsi="Palatino Linotype"/>
        </w:rPr>
      </w:pPr>
    </w:p>
    <w:p w14:paraId="6C6293C5" w14:textId="77777777" w:rsidR="00AA35C4" w:rsidRPr="00304819" w:rsidRDefault="00AA35C4" w:rsidP="00AA35C4">
      <w:pPr>
        <w:pBdr>
          <w:top w:val="nil"/>
          <w:left w:val="nil"/>
          <w:bottom w:val="nil"/>
          <w:right w:val="nil"/>
          <w:between w:val="nil"/>
        </w:pBdr>
        <w:spacing w:line="360" w:lineRule="auto"/>
        <w:contextualSpacing/>
        <w:jc w:val="both"/>
        <w:rPr>
          <w:rFonts w:ascii="Palatino Linotype" w:hAnsi="Palatino Linotype"/>
        </w:rPr>
      </w:pPr>
      <w:r w:rsidRPr="00304819">
        <w:rPr>
          <w:rFonts w:ascii="Palatino Linotype" w:hAnsi="Palatino Linotype"/>
        </w:rPr>
        <w:t xml:space="preserve">De lo anterior la Póliza de Cheque es un tipo de póliza que se utiliza en caso de erogaciones realizadas a través de un cheque, la cual debe tener el formato siguiente; </w:t>
      </w:r>
    </w:p>
    <w:p w14:paraId="1CCBECC5" w14:textId="77777777" w:rsidR="00AA35C4" w:rsidRPr="00304819" w:rsidRDefault="00AA35C4" w:rsidP="00AA35C4">
      <w:pPr>
        <w:pBdr>
          <w:top w:val="nil"/>
          <w:left w:val="nil"/>
          <w:bottom w:val="nil"/>
          <w:right w:val="nil"/>
          <w:between w:val="nil"/>
        </w:pBdr>
        <w:contextualSpacing/>
        <w:jc w:val="center"/>
      </w:pPr>
      <w:r w:rsidRPr="00304819">
        <w:rPr>
          <w:noProof/>
          <w:lang w:val="es-MX" w:eastAsia="es-MX"/>
        </w:rPr>
        <w:drawing>
          <wp:inline distT="0" distB="0" distL="0" distR="0" wp14:anchorId="4576B1AE" wp14:editId="758B2957">
            <wp:extent cx="4744093" cy="2491740"/>
            <wp:effectExtent l="0" t="0" r="0" b="3810"/>
            <wp:docPr id="18056409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64095" name="Imagen 1" descr="Interfaz de usuario gráfica, Texto, Aplicación&#10;&#10;Descripción generada automáticamente"/>
                    <pic:cNvPicPr/>
                  </pic:nvPicPr>
                  <pic:blipFill>
                    <a:blip r:embed="rId14"/>
                    <a:stretch>
                      <a:fillRect/>
                    </a:stretch>
                  </pic:blipFill>
                  <pic:spPr>
                    <a:xfrm>
                      <a:off x="0" y="0"/>
                      <a:ext cx="4748924" cy="2494277"/>
                    </a:xfrm>
                    <a:prstGeom prst="rect">
                      <a:avLst/>
                    </a:prstGeom>
                  </pic:spPr>
                </pic:pic>
              </a:graphicData>
            </a:graphic>
          </wp:inline>
        </w:drawing>
      </w:r>
    </w:p>
    <w:p w14:paraId="56471350" w14:textId="77777777" w:rsidR="00AA35C4" w:rsidRPr="00304819" w:rsidRDefault="00AA35C4" w:rsidP="00AA35C4">
      <w:pPr>
        <w:pBdr>
          <w:top w:val="nil"/>
          <w:left w:val="nil"/>
          <w:bottom w:val="nil"/>
          <w:right w:val="nil"/>
          <w:between w:val="nil"/>
        </w:pBdr>
        <w:contextualSpacing/>
      </w:pPr>
    </w:p>
    <w:p w14:paraId="7FBCC46B" w14:textId="77777777" w:rsidR="00AA35C4" w:rsidRPr="00304819" w:rsidRDefault="00AA35C4" w:rsidP="00AA35C4">
      <w:pPr>
        <w:pBdr>
          <w:top w:val="nil"/>
          <w:left w:val="nil"/>
          <w:bottom w:val="nil"/>
          <w:right w:val="nil"/>
          <w:between w:val="nil"/>
        </w:pBdr>
        <w:spacing w:line="360" w:lineRule="auto"/>
        <w:contextualSpacing/>
        <w:jc w:val="both"/>
        <w:rPr>
          <w:rFonts w:ascii="Palatino Linotype" w:hAnsi="Palatino Linotype"/>
        </w:rPr>
      </w:pPr>
      <w:r w:rsidRPr="00304819">
        <w:rPr>
          <w:rFonts w:ascii="Palatino Linotype" w:hAnsi="Palatino Linotype"/>
        </w:rPr>
        <w:lastRenderedPageBreak/>
        <w:t xml:space="preserve">Las “Pólizas de Cheques con los documentos comprobatorios” se deben de presentar en formato TIFF considerando las siguientes especificaciones: </w:t>
      </w:r>
    </w:p>
    <w:p w14:paraId="07C82D58" w14:textId="77777777" w:rsidR="00AA35C4" w:rsidRPr="00304819" w:rsidRDefault="00AA35C4" w:rsidP="00AA35C4">
      <w:pPr>
        <w:pStyle w:val="Prrafodelista"/>
        <w:numPr>
          <w:ilvl w:val="0"/>
          <w:numId w:val="28"/>
        </w:numPr>
        <w:pBdr>
          <w:top w:val="nil"/>
          <w:left w:val="nil"/>
          <w:bottom w:val="nil"/>
          <w:right w:val="nil"/>
          <w:between w:val="nil"/>
        </w:pBdr>
        <w:spacing w:line="360" w:lineRule="auto"/>
        <w:contextualSpacing/>
        <w:jc w:val="both"/>
        <w:rPr>
          <w:rFonts w:ascii="Palatino Linotype" w:hAnsi="Palatino Linotype"/>
          <w:i/>
          <w:iCs/>
          <w:sz w:val="22"/>
        </w:rPr>
      </w:pPr>
      <w:r w:rsidRPr="00304819">
        <w:rPr>
          <w:rFonts w:ascii="Palatino Linotype" w:hAnsi="Palatino Linotype"/>
          <w:b/>
          <w:bCs/>
          <w:i/>
          <w:iCs/>
          <w:sz w:val="22"/>
        </w:rPr>
        <w:t>NP</w:t>
      </w:r>
      <w:r w:rsidRPr="00304819">
        <w:rPr>
          <w:rFonts w:ascii="Palatino Linotype" w:hAnsi="Palatino Linotype"/>
          <w:i/>
          <w:iCs/>
          <w:sz w:val="22"/>
        </w:rPr>
        <w:t xml:space="preserve">: Número progresivo de los movimientos contables. </w:t>
      </w:r>
    </w:p>
    <w:p w14:paraId="25802ECF" w14:textId="77777777" w:rsidR="00AA35C4" w:rsidRPr="00304819" w:rsidRDefault="00AA35C4" w:rsidP="00AA35C4">
      <w:pPr>
        <w:pStyle w:val="Prrafodelista"/>
        <w:pBdr>
          <w:top w:val="nil"/>
          <w:left w:val="nil"/>
          <w:bottom w:val="nil"/>
          <w:right w:val="nil"/>
          <w:between w:val="nil"/>
        </w:pBdr>
        <w:spacing w:line="360" w:lineRule="auto"/>
        <w:ind w:left="1068"/>
        <w:jc w:val="both"/>
        <w:rPr>
          <w:rFonts w:ascii="Palatino Linotype" w:hAnsi="Palatino Linotype"/>
          <w:i/>
          <w:iCs/>
          <w:sz w:val="22"/>
        </w:rPr>
      </w:pPr>
    </w:p>
    <w:p w14:paraId="41908AA0" w14:textId="77777777" w:rsidR="00AA35C4" w:rsidRPr="00304819" w:rsidRDefault="00AA35C4" w:rsidP="00AA35C4">
      <w:pPr>
        <w:pStyle w:val="Prrafodelista"/>
        <w:numPr>
          <w:ilvl w:val="0"/>
          <w:numId w:val="28"/>
        </w:numPr>
        <w:pBdr>
          <w:top w:val="nil"/>
          <w:left w:val="nil"/>
          <w:bottom w:val="nil"/>
          <w:right w:val="nil"/>
          <w:between w:val="nil"/>
        </w:pBdr>
        <w:spacing w:line="360" w:lineRule="auto"/>
        <w:contextualSpacing/>
        <w:jc w:val="both"/>
        <w:rPr>
          <w:rFonts w:ascii="Palatino Linotype" w:hAnsi="Palatino Linotype"/>
          <w:i/>
          <w:iCs/>
          <w:sz w:val="22"/>
        </w:rPr>
      </w:pPr>
      <w:r w:rsidRPr="00304819">
        <w:rPr>
          <w:rFonts w:ascii="Palatino Linotype" w:hAnsi="Palatino Linotype"/>
          <w:b/>
          <w:bCs/>
          <w:i/>
          <w:iCs/>
          <w:sz w:val="22"/>
        </w:rPr>
        <w:t>Cta</w:t>
      </w:r>
      <w:r w:rsidRPr="00304819">
        <w:rPr>
          <w:rFonts w:ascii="Palatino Linotype" w:hAnsi="Palatino Linotype"/>
          <w:i/>
          <w:iCs/>
          <w:sz w:val="22"/>
        </w:rPr>
        <w:t>: Cuenta contable al primer nivel de acuerdo a la Lista de Cuentas Específico Municipal del Manual Único de Contabilidad Gubernamental para las Dependencias y Entidades Públicas del Gobierno y Municipios del Estado de México.</w:t>
      </w:r>
    </w:p>
    <w:p w14:paraId="6122E447" w14:textId="77777777" w:rsidR="00AA35C4" w:rsidRPr="00304819" w:rsidRDefault="00AA35C4" w:rsidP="00AA35C4">
      <w:pPr>
        <w:pBdr>
          <w:top w:val="nil"/>
          <w:left w:val="nil"/>
          <w:bottom w:val="nil"/>
          <w:right w:val="nil"/>
          <w:between w:val="nil"/>
        </w:pBdr>
        <w:spacing w:line="360" w:lineRule="auto"/>
        <w:jc w:val="both"/>
        <w:rPr>
          <w:rFonts w:ascii="Palatino Linotype" w:hAnsi="Palatino Linotype"/>
          <w:i/>
          <w:iCs/>
          <w:sz w:val="22"/>
        </w:rPr>
      </w:pPr>
    </w:p>
    <w:p w14:paraId="129C74ED" w14:textId="77777777" w:rsidR="00AA35C4" w:rsidRPr="00304819" w:rsidRDefault="00AA35C4" w:rsidP="00AA35C4">
      <w:pPr>
        <w:pStyle w:val="Prrafodelista"/>
        <w:numPr>
          <w:ilvl w:val="0"/>
          <w:numId w:val="28"/>
        </w:numPr>
        <w:pBdr>
          <w:top w:val="nil"/>
          <w:left w:val="nil"/>
          <w:bottom w:val="nil"/>
          <w:right w:val="nil"/>
          <w:between w:val="nil"/>
        </w:pBdr>
        <w:spacing w:line="360" w:lineRule="auto"/>
        <w:contextualSpacing/>
        <w:jc w:val="both"/>
        <w:rPr>
          <w:rFonts w:ascii="Palatino Linotype" w:hAnsi="Palatino Linotype"/>
          <w:i/>
          <w:iCs/>
          <w:sz w:val="22"/>
        </w:rPr>
      </w:pPr>
      <w:r w:rsidRPr="00304819">
        <w:rPr>
          <w:rFonts w:ascii="Palatino Linotype" w:hAnsi="Palatino Linotype"/>
          <w:i/>
          <w:iCs/>
          <w:sz w:val="22"/>
        </w:rPr>
        <w:t xml:space="preserve"> </w:t>
      </w:r>
      <w:proofErr w:type="spellStart"/>
      <w:r w:rsidRPr="00304819">
        <w:rPr>
          <w:rFonts w:ascii="Palatino Linotype" w:hAnsi="Palatino Linotype"/>
          <w:b/>
          <w:bCs/>
          <w:i/>
          <w:iCs/>
          <w:sz w:val="22"/>
        </w:rPr>
        <w:t>Scta</w:t>
      </w:r>
      <w:proofErr w:type="spellEnd"/>
      <w:r w:rsidRPr="00304819">
        <w:rPr>
          <w:rFonts w:ascii="Palatino Linotype" w:hAnsi="Palatino Linotype"/>
          <w:i/>
          <w:iCs/>
          <w:sz w:val="22"/>
        </w:rPr>
        <w:t>: Cuenta contable al segundo nivel de acuerdo a la Lista de Cuentas Específico Municipal del Manual Único de Contabilidad Gubernamental para las Dependencias y Entidades Públicas del Gobierno y Municipios del Estado de México.</w:t>
      </w:r>
    </w:p>
    <w:p w14:paraId="173E689D" w14:textId="77777777" w:rsidR="00AA35C4" w:rsidRPr="00304819" w:rsidRDefault="00AA35C4" w:rsidP="00AA35C4">
      <w:pPr>
        <w:pStyle w:val="Prrafodelista"/>
        <w:pBdr>
          <w:top w:val="nil"/>
          <w:left w:val="nil"/>
          <w:bottom w:val="nil"/>
          <w:right w:val="nil"/>
          <w:between w:val="nil"/>
        </w:pBdr>
        <w:spacing w:line="360" w:lineRule="auto"/>
        <w:ind w:left="1068"/>
        <w:jc w:val="both"/>
        <w:rPr>
          <w:rFonts w:ascii="Palatino Linotype" w:hAnsi="Palatino Linotype"/>
          <w:i/>
          <w:iCs/>
          <w:sz w:val="22"/>
        </w:rPr>
      </w:pPr>
    </w:p>
    <w:p w14:paraId="50401192" w14:textId="77777777" w:rsidR="00AA35C4" w:rsidRPr="00304819" w:rsidRDefault="00AA35C4" w:rsidP="00AA35C4">
      <w:pPr>
        <w:pStyle w:val="Prrafodelista"/>
        <w:numPr>
          <w:ilvl w:val="0"/>
          <w:numId w:val="28"/>
        </w:numPr>
        <w:pBdr>
          <w:top w:val="nil"/>
          <w:left w:val="nil"/>
          <w:bottom w:val="nil"/>
          <w:right w:val="nil"/>
          <w:between w:val="nil"/>
        </w:pBdr>
        <w:spacing w:line="360" w:lineRule="auto"/>
        <w:contextualSpacing/>
        <w:jc w:val="both"/>
        <w:rPr>
          <w:rFonts w:ascii="Palatino Linotype" w:hAnsi="Palatino Linotype"/>
          <w:i/>
          <w:iCs/>
          <w:sz w:val="22"/>
        </w:rPr>
      </w:pPr>
      <w:proofErr w:type="spellStart"/>
      <w:r w:rsidRPr="00304819">
        <w:rPr>
          <w:rFonts w:ascii="Palatino Linotype" w:hAnsi="Palatino Linotype"/>
          <w:b/>
          <w:bCs/>
          <w:i/>
          <w:iCs/>
          <w:sz w:val="22"/>
        </w:rPr>
        <w:t>Sscta</w:t>
      </w:r>
      <w:proofErr w:type="spellEnd"/>
      <w:r w:rsidRPr="00304819">
        <w:rPr>
          <w:rFonts w:ascii="Palatino Linotype" w:hAnsi="Palatino Linotype"/>
          <w:b/>
          <w:bCs/>
          <w:i/>
          <w:iCs/>
          <w:sz w:val="22"/>
        </w:rPr>
        <w:t>:</w:t>
      </w:r>
      <w:r w:rsidRPr="00304819">
        <w:rPr>
          <w:rFonts w:ascii="Palatino Linotype" w:hAnsi="Palatino Linotype"/>
          <w:i/>
          <w:iCs/>
          <w:sz w:val="22"/>
        </w:rPr>
        <w:t xml:space="preserve"> Cuenta contable al tercer nivel de acuerdo a la Lista de Cuentas Específico Municipal del Manual Único de Contabilidad Gubernamental para las Dependencias y Entidades Públicas del Gobierno y Municipios del Estado de México. </w:t>
      </w:r>
    </w:p>
    <w:p w14:paraId="44EEF344" w14:textId="77777777" w:rsidR="00AA35C4" w:rsidRPr="00304819" w:rsidRDefault="00AA35C4" w:rsidP="00AA35C4">
      <w:pPr>
        <w:pStyle w:val="Prrafodelista"/>
        <w:spacing w:line="360" w:lineRule="auto"/>
        <w:jc w:val="both"/>
        <w:rPr>
          <w:rFonts w:ascii="Palatino Linotype" w:hAnsi="Palatino Linotype"/>
          <w:i/>
          <w:iCs/>
          <w:sz w:val="22"/>
        </w:rPr>
      </w:pPr>
    </w:p>
    <w:p w14:paraId="1DF760C1" w14:textId="77777777" w:rsidR="00AA35C4" w:rsidRPr="00304819" w:rsidRDefault="00AA35C4" w:rsidP="00AA35C4">
      <w:pPr>
        <w:pStyle w:val="Prrafodelista"/>
        <w:numPr>
          <w:ilvl w:val="0"/>
          <w:numId w:val="28"/>
        </w:numPr>
        <w:pBdr>
          <w:top w:val="nil"/>
          <w:left w:val="nil"/>
          <w:bottom w:val="nil"/>
          <w:right w:val="nil"/>
          <w:between w:val="nil"/>
        </w:pBdr>
        <w:spacing w:line="360" w:lineRule="auto"/>
        <w:contextualSpacing/>
        <w:jc w:val="both"/>
        <w:rPr>
          <w:rFonts w:ascii="Palatino Linotype" w:hAnsi="Palatino Linotype"/>
          <w:i/>
          <w:iCs/>
          <w:sz w:val="22"/>
        </w:rPr>
      </w:pPr>
      <w:r w:rsidRPr="00304819">
        <w:rPr>
          <w:rFonts w:ascii="Palatino Linotype" w:hAnsi="Palatino Linotype"/>
          <w:i/>
          <w:iCs/>
          <w:sz w:val="22"/>
        </w:rPr>
        <w:t xml:space="preserve"> </w:t>
      </w:r>
      <w:proofErr w:type="spellStart"/>
      <w:r w:rsidRPr="00304819">
        <w:rPr>
          <w:rFonts w:ascii="Palatino Linotype" w:hAnsi="Palatino Linotype"/>
          <w:b/>
          <w:bCs/>
          <w:i/>
          <w:iCs/>
          <w:sz w:val="22"/>
        </w:rPr>
        <w:t>Ssscta</w:t>
      </w:r>
      <w:proofErr w:type="spellEnd"/>
      <w:r w:rsidRPr="00304819">
        <w:rPr>
          <w:rFonts w:ascii="Palatino Linotype" w:hAnsi="Palatino Linotype"/>
          <w:i/>
          <w:iCs/>
          <w:sz w:val="22"/>
        </w:rPr>
        <w:t xml:space="preserve">: Cuenta contable al cuarto nivel de acuerdo a la Lista de Cuentas Específico Municipal del Manual Único de Contabilidad Gubernamental para las Dependencias y Entidades Públicas del Gobierno y Municipios del Estado de México. </w:t>
      </w:r>
    </w:p>
    <w:p w14:paraId="364798EA" w14:textId="77777777" w:rsidR="00AA35C4" w:rsidRPr="00304819" w:rsidRDefault="00AA35C4" w:rsidP="00AA35C4">
      <w:pPr>
        <w:pStyle w:val="Prrafodelista"/>
        <w:spacing w:line="360" w:lineRule="auto"/>
        <w:jc w:val="both"/>
        <w:rPr>
          <w:rFonts w:ascii="Palatino Linotype" w:hAnsi="Palatino Linotype"/>
          <w:i/>
          <w:iCs/>
          <w:sz w:val="22"/>
        </w:rPr>
      </w:pPr>
    </w:p>
    <w:p w14:paraId="73C229D0" w14:textId="77777777" w:rsidR="00AA35C4" w:rsidRPr="00304819" w:rsidRDefault="00AA35C4" w:rsidP="00AA35C4">
      <w:pPr>
        <w:pStyle w:val="Prrafodelista"/>
        <w:numPr>
          <w:ilvl w:val="0"/>
          <w:numId w:val="28"/>
        </w:numPr>
        <w:pBdr>
          <w:top w:val="nil"/>
          <w:left w:val="nil"/>
          <w:bottom w:val="nil"/>
          <w:right w:val="nil"/>
          <w:between w:val="nil"/>
        </w:pBdr>
        <w:spacing w:line="360" w:lineRule="auto"/>
        <w:contextualSpacing/>
        <w:jc w:val="both"/>
        <w:rPr>
          <w:rFonts w:ascii="Palatino Linotype" w:hAnsi="Palatino Linotype"/>
          <w:i/>
          <w:iCs/>
          <w:sz w:val="22"/>
        </w:rPr>
      </w:pPr>
      <w:proofErr w:type="spellStart"/>
      <w:r w:rsidRPr="00304819">
        <w:rPr>
          <w:rFonts w:ascii="Palatino Linotype" w:hAnsi="Palatino Linotype"/>
          <w:b/>
          <w:bCs/>
          <w:i/>
          <w:iCs/>
          <w:sz w:val="22"/>
        </w:rPr>
        <w:t>Sssscta</w:t>
      </w:r>
      <w:proofErr w:type="spellEnd"/>
      <w:r w:rsidRPr="00304819">
        <w:rPr>
          <w:rFonts w:ascii="Palatino Linotype" w:hAnsi="Palatino Linotype"/>
          <w:b/>
          <w:bCs/>
          <w:i/>
          <w:iCs/>
          <w:sz w:val="22"/>
        </w:rPr>
        <w:t>:</w:t>
      </w:r>
      <w:r w:rsidRPr="00304819">
        <w:rPr>
          <w:rFonts w:ascii="Palatino Linotype" w:hAnsi="Palatino Linotype"/>
          <w:i/>
          <w:iCs/>
          <w:sz w:val="22"/>
        </w:rPr>
        <w:t xml:space="preserve"> Cuenta contable al quinto nivel de acuerdo a la Lista de Cuentas Específico Municipal del Manual Único de Contabilidad Gubernamental para las Dependencias y Entidades Públicas del Gobierno y Municipios del Estado de México. </w:t>
      </w:r>
    </w:p>
    <w:p w14:paraId="7ACB0479" w14:textId="77777777" w:rsidR="00AA35C4" w:rsidRPr="00304819" w:rsidRDefault="00AA35C4" w:rsidP="00AA35C4">
      <w:pPr>
        <w:pStyle w:val="Prrafodelista"/>
        <w:spacing w:line="360" w:lineRule="auto"/>
        <w:jc w:val="both"/>
        <w:rPr>
          <w:rFonts w:ascii="Palatino Linotype" w:hAnsi="Palatino Linotype"/>
          <w:i/>
          <w:iCs/>
          <w:sz w:val="22"/>
        </w:rPr>
      </w:pPr>
    </w:p>
    <w:p w14:paraId="59779628" w14:textId="77777777" w:rsidR="00AA35C4" w:rsidRPr="00304819" w:rsidRDefault="00AA35C4" w:rsidP="00AA35C4">
      <w:pPr>
        <w:pStyle w:val="Prrafodelista"/>
        <w:numPr>
          <w:ilvl w:val="0"/>
          <w:numId w:val="28"/>
        </w:numPr>
        <w:pBdr>
          <w:top w:val="nil"/>
          <w:left w:val="nil"/>
          <w:bottom w:val="nil"/>
          <w:right w:val="nil"/>
          <w:between w:val="nil"/>
        </w:pBdr>
        <w:spacing w:line="360" w:lineRule="auto"/>
        <w:contextualSpacing/>
        <w:jc w:val="both"/>
        <w:rPr>
          <w:rFonts w:ascii="Palatino Linotype" w:hAnsi="Palatino Linotype"/>
          <w:i/>
          <w:iCs/>
          <w:sz w:val="22"/>
        </w:rPr>
      </w:pPr>
      <w:proofErr w:type="spellStart"/>
      <w:r w:rsidRPr="00304819">
        <w:rPr>
          <w:rFonts w:ascii="Palatino Linotype" w:hAnsi="Palatino Linotype"/>
          <w:b/>
          <w:bCs/>
          <w:i/>
          <w:iCs/>
          <w:sz w:val="22"/>
        </w:rPr>
        <w:lastRenderedPageBreak/>
        <w:t>Ref</w:t>
      </w:r>
      <w:proofErr w:type="spellEnd"/>
      <w:r w:rsidRPr="00304819">
        <w:rPr>
          <w:rFonts w:ascii="Palatino Linotype" w:hAnsi="Palatino Linotype"/>
          <w:i/>
          <w:iCs/>
          <w:sz w:val="22"/>
        </w:rPr>
        <w:t xml:space="preserve">: Las pólizas hacen referencia al documento en el que se registran las distintas operaciones contables, por ejemplo: CH-12. </w:t>
      </w:r>
    </w:p>
    <w:p w14:paraId="5BC874A4" w14:textId="77777777" w:rsidR="00AA35C4" w:rsidRPr="00304819" w:rsidRDefault="00AA35C4" w:rsidP="00AA35C4">
      <w:pPr>
        <w:pStyle w:val="Prrafodelista"/>
        <w:spacing w:line="360" w:lineRule="auto"/>
        <w:jc w:val="both"/>
        <w:rPr>
          <w:rFonts w:ascii="Palatino Linotype" w:hAnsi="Palatino Linotype"/>
          <w:i/>
          <w:iCs/>
          <w:sz w:val="22"/>
        </w:rPr>
      </w:pPr>
    </w:p>
    <w:p w14:paraId="342F97F0" w14:textId="77777777" w:rsidR="00AA35C4" w:rsidRPr="00304819" w:rsidRDefault="00AA35C4" w:rsidP="00AA35C4">
      <w:pPr>
        <w:pStyle w:val="Prrafodelista"/>
        <w:numPr>
          <w:ilvl w:val="0"/>
          <w:numId w:val="28"/>
        </w:numPr>
        <w:pBdr>
          <w:top w:val="nil"/>
          <w:left w:val="nil"/>
          <w:bottom w:val="nil"/>
          <w:right w:val="nil"/>
          <w:between w:val="nil"/>
        </w:pBdr>
        <w:spacing w:line="360" w:lineRule="auto"/>
        <w:contextualSpacing/>
        <w:jc w:val="both"/>
        <w:rPr>
          <w:rFonts w:ascii="Palatino Linotype" w:hAnsi="Palatino Linotype"/>
          <w:i/>
          <w:iCs/>
          <w:sz w:val="22"/>
        </w:rPr>
      </w:pPr>
      <w:r w:rsidRPr="00304819">
        <w:rPr>
          <w:rFonts w:ascii="Palatino Linotype" w:hAnsi="Palatino Linotype"/>
          <w:b/>
          <w:bCs/>
          <w:i/>
          <w:iCs/>
          <w:sz w:val="22"/>
        </w:rPr>
        <w:t>Concepto</w:t>
      </w:r>
      <w:r w:rsidRPr="00304819">
        <w:rPr>
          <w:rFonts w:ascii="Palatino Linotype" w:hAnsi="Palatino Linotype"/>
          <w:i/>
          <w:iCs/>
          <w:sz w:val="22"/>
        </w:rPr>
        <w:t>: Anotar de acuerdo al Manual Único de Contabilidad Gubernamental para las Dependencias y Entidades Públicas del Gobierno y Municipios del Estado de México, a su registro contable y presupuestal: el nombre del concepto del clasificador por objeto del gasto y el nombre del beneficiario o proveedor completo, el nombre de la descripción de la lista de cuentas y el nombre del concepto de la lista de Lista de Cuentas Específico Municipal, nombre de la institución bancaria, número de cuenta bancaria, número de cheque y fondo.</w:t>
      </w:r>
    </w:p>
    <w:p w14:paraId="20E49C4B" w14:textId="77777777" w:rsidR="00AA35C4" w:rsidRPr="00304819" w:rsidRDefault="00AA35C4" w:rsidP="00AA35C4">
      <w:pPr>
        <w:pStyle w:val="Prrafodelista"/>
        <w:spacing w:line="360" w:lineRule="auto"/>
        <w:jc w:val="both"/>
        <w:rPr>
          <w:rFonts w:ascii="Palatino Linotype" w:hAnsi="Palatino Linotype"/>
          <w:i/>
          <w:iCs/>
          <w:sz w:val="22"/>
        </w:rPr>
      </w:pPr>
    </w:p>
    <w:p w14:paraId="7D4CB55F" w14:textId="77777777" w:rsidR="00AA35C4" w:rsidRPr="00304819" w:rsidRDefault="00AA35C4" w:rsidP="00AA35C4">
      <w:pPr>
        <w:pStyle w:val="Prrafodelista"/>
        <w:numPr>
          <w:ilvl w:val="0"/>
          <w:numId w:val="28"/>
        </w:numPr>
        <w:pBdr>
          <w:top w:val="nil"/>
          <w:left w:val="nil"/>
          <w:bottom w:val="nil"/>
          <w:right w:val="nil"/>
          <w:between w:val="nil"/>
        </w:pBdr>
        <w:spacing w:line="360" w:lineRule="auto"/>
        <w:contextualSpacing/>
        <w:jc w:val="both"/>
        <w:rPr>
          <w:rFonts w:ascii="Palatino Linotype" w:hAnsi="Palatino Linotype"/>
          <w:i/>
          <w:iCs/>
          <w:sz w:val="22"/>
        </w:rPr>
      </w:pPr>
      <w:r w:rsidRPr="00304819">
        <w:rPr>
          <w:rFonts w:ascii="Palatino Linotype" w:hAnsi="Palatino Linotype"/>
          <w:b/>
          <w:bCs/>
          <w:i/>
          <w:iCs/>
          <w:sz w:val="22"/>
        </w:rPr>
        <w:t>Debe:</w:t>
      </w:r>
      <w:r w:rsidRPr="00304819">
        <w:rPr>
          <w:rFonts w:ascii="Palatino Linotype" w:hAnsi="Palatino Linotype"/>
          <w:i/>
          <w:iCs/>
          <w:sz w:val="22"/>
        </w:rPr>
        <w:t xml:space="preserve"> Importe total de los cargos contables correspondientes de cada una de las cuentas contables. </w:t>
      </w:r>
    </w:p>
    <w:p w14:paraId="02D6EC56" w14:textId="77777777" w:rsidR="00AA35C4" w:rsidRPr="00304819" w:rsidRDefault="00AA35C4" w:rsidP="00AA35C4">
      <w:pPr>
        <w:pStyle w:val="Prrafodelista"/>
        <w:spacing w:line="360" w:lineRule="auto"/>
        <w:jc w:val="both"/>
        <w:rPr>
          <w:rFonts w:ascii="Palatino Linotype" w:hAnsi="Palatino Linotype"/>
          <w:i/>
          <w:iCs/>
          <w:sz w:val="22"/>
        </w:rPr>
      </w:pPr>
    </w:p>
    <w:p w14:paraId="0A35453C" w14:textId="77777777" w:rsidR="00AA35C4" w:rsidRPr="00304819" w:rsidRDefault="00AA35C4" w:rsidP="00AA35C4">
      <w:pPr>
        <w:pStyle w:val="Prrafodelista"/>
        <w:numPr>
          <w:ilvl w:val="0"/>
          <w:numId w:val="28"/>
        </w:numPr>
        <w:pBdr>
          <w:top w:val="nil"/>
          <w:left w:val="nil"/>
          <w:bottom w:val="nil"/>
          <w:right w:val="nil"/>
          <w:between w:val="nil"/>
        </w:pBdr>
        <w:spacing w:line="360" w:lineRule="auto"/>
        <w:contextualSpacing/>
        <w:jc w:val="both"/>
        <w:rPr>
          <w:rFonts w:ascii="Palatino Linotype" w:hAnsi="Palatino Linotype"/>
          <w:i/>
          <w:iCs/>
          <w:sz w:val="22"/>
        </w:rPr>
      </w:pPr>
      <w:r w:rsidRPr="00304819">
        <w:rPr>
          <w:rFonts w:ascii="Palatino Linotype" w:hAnsi="Palatino Linotype"/>
          <w:i/>
          <w:iCs/>
          <w:sz w:val="22"/>
        </w:rPr>
        <w:t xml:space="preserve"> </w:t>
      </w:r>
      <w:r w:rsidRPr="00304819">
        <w:rPr>
          <w:rFonts w:ascii="Palatino Linotype" w:hAnsi="Palatino Linotype"/>
          <w:b/>
          <w:bCs/>
          <w:i/>
          <w:iCs/>
          <w:sz w:val="22"/>
        </w:rPr>
        <w:t>Haber</w:t>
      </w:r>
      <w:r w:rsidRPr="00304819">
        <w:rPr>
          <w:rFonts w:ascii="Palatino Linotype" w:hAnsi="Palatino Linotype"/>
          <w:i/>
          <w:iCs/>
          <w:sz w:val="22"/>
        </w:rPr>
        <w:t xml:space="preserve">: Importe total de los abonos contables correspondientes de cada una de las cuentas contables. </w:t>
      </w:r>
    </w:p>
    <w:p w14:paraId="38ADC5CC" w14:textId="77777777" w:rsidR="00AA35C4" w:rsidRPr="00304819" w:rsidRDefault="00AA35C4" w:rsidP="00AA35C4">
      <w:pPr>
        <w:pStyle w:val="Prrafodelista"/>
        <w:spacing w:line="360" w:lineRule="auto"/>
        <w:jc w:val="both"/>
        <w:rPr>
          <w:rFonts w:ascii="Palatino Linotype" w:hAnsi="Palatino Linotype"/>
          <w:i/>
          <w:iCs/>
          <w:sz w:val="22"/>
        </w:rPr>
      </w:pPr>
    </w:p>
    <w:p w14:paraId="7D89FA03" w14:textId="77777777" w:rsidR="00AA35C4" w:rsidRPr="00304819" w:rsidRDefault="00AA35C4" w:rsidP="00AA35C4">
      <w:pPr>
        <w:pStyle w:val="Prrafodelista"/>
        <w:numPr>
          <w:ilvl w:val="0"/>
          <w:numId w:val="28"/>
        </w:numPr>
        <w:pBdr>
          <w:top w:val="nil"/>
          <w:left w:val="nil"/>
          <w:bottom w:val="nil"/>
          <w:right w:val="nil"/>
          <w:between w:val="nil"/>
        </w:pBdr>
        <w:spacing w:line="360" w:lineRule="auto"/>
        <w:contextualSpacing/>
        <w:jc w:val="both"/>
        <w:rPr>
          <w:rFonts w:ascii="Palatino Linotype" w:hAnsi="Palatino Linotype"/>
          <w:i/>
          <w:iCs/>
          <w:sz w:val="22"/>
        </w:rPr>
      </w:pPr>
      <w:r w:rsidRPr="00304819">
        <w:rPr>
          <w:rFonts w:ascii="Palatino Linotype" w:hAnsi="Palatino Linotype"/>
          <w:i/>
          <w:iCs/>
          <w:sz w:val="22"/>
        </w:rPr>
        <w:t xml:space="preserve"> </w:t>
      </w:r>
      <w:r w:rsidRPr="00304819">
        <w:rPr>
          <w:rFonts w:ascii="Palatino Linotype" w:hAnsi="Palatino Linotype"/>
          <w:b/>
          <w:bCs/>
          <w:i/>
          <w:iCs/>
          <w:sz w:val="22"/>
        </w:rPr>
        <w:t>Saldo Total de la Póliza</w:t>
      </w:r>
      <w:r w:rsidRPr="00304819">
        <w:rPr>
          <w:rFonts w:ascii="Palatino Linotype" w:hAnsi="Palatino Linotype"/>
          <w:i/>
          <w:iCs/>
          <w:sz w:val="22"/>
        </w:rPr>
        <w:t xml:space="preserve">: Suma de los importes registrados en cada una de las columnas del debe y haber. </w:t>
      </w:r>
    </w:p>
    <w:p w14:paraId="314950FB" w14:textId="77777777" w:rsidR="00AA35C4" w:rsidRPr="00304819" w:rsidRDefault="00AA35C4" w:rsidP="00AA35C4">
      <w:pPr>
        <w:pStyle w:val="Prrafodelista"/>
        <w:numPr>
          <w:ilvl w:val="0"/>
          <w:numId w:val="28"/>
        </w:numPr>
        <w:pBdr>
          <w:top w:val="nil"/>
          <w:left w:val="nil"/>
          <w:bottom w:val="nil"/>
          <w:right w:val="nil"/>
          <w:between w:val="nil"/>
        </w:pBdr>
        <w:spacing w:line="360" w:lineRule="auto"/>
        <w:contextualSpacing/>
        <w:jc w:val="both"/>
        <w:rPr>
          <w:rFonts w:ascii="Palatino Linotype" w:hAnsi="Palatino Linotype"/>
          <w:i/>
          <w:iCs/>
          <w:sz w:val="22"/>
        </w:rPr>
      </w:pPr>
      <w:r w:rsidRPr="00304819">
        <w:rPr>
          <w:rFonts w:ascii="Palatino Linotype" w:hAnsi="Palatino Linotype"/>
          <w:b/>
          <w:bCs/>
          <w:i/>
          <w:iCs/>
          <w:sz w:val="22"/>
        </w:rPr>
        <w:t>Descripción</w:t>
      </w:r>
      <w:r w:rsidRPr="00304819">
        <w:rPr>
          <w:rFonts w:ascii="Palatino Linotype" w:hAnsi="Palatino Linotype"/>
          <w:i/>
          <w:iCs/>
          <w:sz w:val="22"/>
        </w:rPr>
        <w:t xml:space="preserve">: De manera breve y específica anotar el hecho que generó el asiento contable. </w:t>
      </w:r>
    </w:p>
    <w:p w14:paraId="64B48BD1" w14:textId="77777777" w:rsidR="00AA35C4" w:rsidRPr="00304819" w:rsidRDefault="00AA35C4" w:rsidP="00AA35C4">
      <w:pPr>
        <w:pBdr>
          <w:top w:val="nil"/>
          <w:left w:val="nil"/>
          <w:bottom w:val="nil"/>
          <w:right w:val="nil"/>
          <w:between w:val="nil"/>
        </w:pBdr>
        <w:spacing w:line="360" w:lineRule="auto"/>
        <w:jc w:val="both"/>
        <w:rPr>
          <w:rFonts w:ascii="Palatino Linotype" w:hAnsi="Palatino Linotype"/>
          <w:i/>
          <w:iCs/>
          <w:sz w:val="22"/>
        </w:rPr>
      </w:pPr>
    </w:p>
    <w:p w14:paraId="7D64BA92" w14:textId="77777777" w:rsidR="00AA35C4" w:rsidRPr="00304819" w:rsidRDefault="00AA35C4" w:rsidP="00AA35C4">
      <w:pPr>
        <w:pBdr>
          <w:top w:val="nil"/>
          <w:left w:val="nil"/>
          <w:bottom w:val="nil"/>
          <w:right w:val="nil"/>
          <w:between w:val="nil"/>
        </w:pBdr>
        <w:spacing w:line="360" w:lineRule="auto"/>
        <w:ind w:left="708"/>
        <w:contextualSpacing/>
        <w:jc w:val="both"/>
        <w:rPr>
          <w:rFonts w:ascii="Palatino Linotype" w:hAnsi="Palatino Linotype"/>
          <w:i/>
          <w:iCs/>
          <w:sz w:val="22"/>
        </w:rPr>
      </w:pPr>
      <w:r w:rsidRPr="00304819">
        <w:rPr>
          <w:rFonts w:ascii="Palatino Linotype" w:hAnsi="Palatino Linotype"/>
          <w:i/>
          <w:iCs/>
          <w:sz w:val="22"/>
        </w:rPr>
        <w:t xml:space="preserve">La información de pólizas se presenta de manera física a través de CD junto con el Oficio de Presentación, el CD debe de tener la etiqueta con los datos de identificación de la Entidad, especificando la información que se presenta y la certificación correspondiente </w:t>
      </w:r>
    </w:p>
    <w:p w14:paraId="1C567797" w14:textId="77777777" w:rsidR="00AA35C4" w:rsidRPr="00304819" w:rsidRDefault="00AA35C4" w:rsidP="00AA35C4">
      <w:pPr>
        <w:pBdr>
          <w:top w:val="nil"/>
          <w:left w:val="nil"/>
          <w:bottom w:val="nil"/>
          <w:right w:val="nil"/>
          <w:between w:val="nil"/>
        </w:pBdr>
        <w:contextualSpacing/>
      </w:pPr>
    </w:p>
    <w:p w14:paraId="515C0B28" w14:textId="77777777" w:rsidR="00AA35C4" w:rsidRPr="00304819" w:rsidRDefault="00AA35C4" w:rsidP="00AA35C4">
      <w:pPr>
        <w:ind w:right="822"/>
        <w:rPr>
          <w:rFonts w:cs="Arial"/>
          <w:i/>
        </w:rPr>
      </w:pPr>
    </w:p>
    <w:p w14:paraId="6492E02A" w14:textId="77777777" w:rsidR="008630A3" w:rsidRPr="00304819" w:rsidRDefault="008630A3" w:rsidP="008630A3">
      <w:pPr>
        <w:spacing w:line="360" w:lineRule="auto"/>
        <w:ind w:right="39"/>
        <w:jc w:val="both"/>
      </w:pPr>
      <w:r w:rsidRPr="00304819">
        <w:rPr>
          <w:rFonts w:ascii="Palatino Linotype" w:hAnsi="Palatino Linotype" w:cs="Arial"/>
        </w:rPr>
        <w:lastRenderedPageBreak/>
        <w:t>De lo anterior es de precisarse que</w:t>
      </w:r>
      <w:r w:rsidRPr="00304819">
        <w:rPr>
          <w:rFonts w:ascii="Palatino Linotype" w:hAnsi="Palatino Linotype"/>
        </w:rPr>
        <w:t xml:space="preserve"> la Ley Orgánica Municipal en sus artículos 93 y 95 establecen que le corresponde al Tesorero Municipal administrar la hacienda pública municipal así como llevar los registros contables, financieros y administrativos de los ingresos, egresos, e inventarios de la administración municipal, en los términos siguientes; </w:t>
      </w:r>
    </w:p>
    <w:p w14:paraId="71AEA431" w14:textId="77777777" w:rsidR="008630A3" w:rsidRPr="00304819" w:rsidRDefault="008630A3" w:rsidP="008630A3">
      <w:pPr>
        <w:spacing w:line="360" w:lineRule="auto"/>
        <w:ind w:left="708" w:right="39"/>
        <w:jc w:val="both"/>
        <w:rPr>
          <w:rFonts w:ascii="Palatino Linotype" w:hAnsi="Palatino Linotype"/>
          <w:i/>
          <w:sz w:val="22"/>
          <w:szCs w:val="22"/>
        </w:rPr>
      </w:pPr>
      <w:r w:rsidRPr="00304819">
        <w:rPr>
          <w:rFonts w:ascii="Palatino Linotype" w:hAnsi="Palatino Linotype"/>
          <w:b/>
          <w:i/>
          <w:sz w:val="22"/>
          <w:szCs w:val="22"/>
        </w:rPr>
        <w:t>Artículo 93.-</w:t>
      </w:r>
      <w:r w:rsidRPr="00304819">
        <w:rPr>
          <w:rFonts w:ascii="Palatino Linotype" w:hAnsi="Palatino Linotype"/>
          <w:i/>
          <w:sz w:val="22"/>
          <w:szCs w:val="22"/>
        </w:rPr>
        <w:t xml:space="preserve"> La tesorería municipal es el órgano encargado de la recaudación de los ingresos municipales y responsable de realizar las erogaciones que haga el ayuntamiento.</w:t>
      </w:r>
    </w:p>
    <w:p w14:paraId="53DDE316" w14:textId="77777777" w:rsidR="008630A3" w:rsidRPr="00304819" w:rsidRDefault="008630A3" w:rsidP="008630A3">
      <w:pPr>
        <w:spacing w:line="360" w:lineRule="auto"/>
        <w:ind w:left="708" w:right="39"/>
        <w:jc w:val="both"/>
        <w:rPr>
          <w:rFonts w:ascii="Palatino Linotype" w:hAnsi="Palatino Linotype"/>
          <w:i/>
          <w:sz w:val="22"/>
          <w:szCs w:val="22"/>
        </w:rPr>
      </w:pPr>
    </w:p>
    <w:p w14:paraId="025DA36E" w14:textId="77777777" w:rsidR="008630A3" w:rsidRPr="00304819" w:rsidRDefault="008630A3" w:rsidP="008630A3">
      <w:pPr>
        <w:spacing w:line="360" w:lineRule="auto"/>
        <w:ind w:left="708" w:right="39"/>
        <w:jc w:val="both"/>
        <w:rPr>
          <w:rFonts w:ascii="Palatino Linotype" w:hAnsi="Palatino Linotype"/>
          <w:i/>
          <w:sz w:val="22"/>
          <w:szCs w:val="22"/>
        </w:rPr>
      </w:pPr>
      <w:r w:rsidRPr="00304819">
        <w:rPr>
          <w:rFonts w:ascii="Palatino Linotype" w:hAnsi="Palatino Linotype"/>
          <w:b/>
          <w:i/>
          <w:sz w:val="22"/>
          <w:szCs w:val="22"/>
        </w:rPr>
        <w:t>Artículo 95</w:t>
      </w:r>
      <w:r w:rsidRPr="00304819">
        <w:rPr>
          <w:rFonts w:ascii="Palatino Linotype" w:hAnsi="Palatino Linotype"/>
          <w:i/>
          <w:sz w:val="22"/>
          <w:szCs w:val="22"/>
        </w:rPr>
        <w:t xml:space="preserve">.- Son atribuciones del tesorero municipal: </w:t>
      </w:r>
    </w:p>
    <w:p w14:paraId="5D535DAB" w14:textId="77777777" w:rsidR="008630A3" w:rsidRPr="00304819" w:rsidRDefault="008630A3" w:rsidP="008630A3">
      <w:pPr>
        <w:spacing w:line="360" w:lineRule="auto"/>
        <w:ind w:left="1413" w:right="39"/>
        <w:jc w:val="both"/>
        <w:rPr>
          <w:rFonts w:ascii="Palatino Linotype" w:hAnsi="Palatino Linotype"/>
          <w:i/>
          <w:sz w:val="22"/>
          <w:szCs w:val="22"/>
        </w:rPr>
      </w:pPr>
      <w:r w:rsidRPr="00304819">
        <w:rPr>
          <w:rFonts w:ascii="Palatino Linotype" w:hAnsi="Palatino Linotype"/>
          <w:i/>
          <w:sz w:val="22"/>
          <w:szCs w:val="22"/>
        </w:rPr>
        <w:t>I. Administrar la hacienda pública municipal, de conformidad con las disposiciones legales aplicables;</w:t>
      </w:r>
    </w:p>
    <w:p w14:paraId="623D577E" w14:textId="77777777" w:rsidR="008630A3" w:rsidRPr="00304819" w:rsidRDefault="008630A3" w:rsidP="008630A3">
      <w:pPr>
        <w:spacing w:line="360" w:lineRule="auto"/>
        <w:ind w:left="1413" w:right="39"/>
        <w:jc w:val="both"/>
        <w:rPr>
          <w:rFonts w:ascii="Palatino Linotype" w:hAnsi="Palatino Linotype"/>
          <w:i/>
          <w:sz w:val="22"/>
          <w:szCs w:val="22"/>
        </w:rPr>
      </w:pPr>
      <w:r w:rsidRPr="00304819">
        <w:rPr>
          <w:rFonts w:ascii="Palatino Linotype" w:hAnsi="Palatino Linotype"/>
          <w:i/>
          <w:sz w:val="22"/>
          <w:szCs w:val="22"/>
        </w:rPr>
        <w:t>…</w:t>
      </w:r>
    </w:p>
    <w:p w14:paraId="66525C9B" w14:textId="77777777" w:rsidR="008630A3" w:rsidRPr="00304819" w:rsidRDefault="008630A3" w:rsidP="008630A3">
      <w:pPr>
        <w:spacing w:line="360" w:lineRule="auto"/>
        <w:ind w:left="1413" w:right="39"/>
        <w:jc w:val="both"/>
        <w:rPr>
          <w:rFonts w:ascii="Palatino Linotype" w:hAnsi="Palatino Linotype" w:cs="Arial"/>
          <w:i/>
          <w:sz w:val="22"/>
          <w:szCs w:val="22"/>
        </w:rPr>
      </w:pPr>
      <w:r w:rsidRPr="00304819">
        <w:rPr>
          <w:rFonts w:ascii="Palatino Linotype" w:hAnsi="Palatino Linotype"/>
          <w:i/>
          <w:sz w:val="22"/>
          <w:szCs w:val="22"/>
        </w:rPr>
        <w:t>IV. Llevar los registros contables, financieros y administrativos de los ingresos, egresos, e inventarios;</w:t>
      </w:r>
    </w:p>
    <w:p w14:paraId="00B78C5D" w14:textId="77777777" w:rsidR="008630A3" w:rsidRPr="00304819" w:rsidRDefault="008630A3" w:rsidP="008630A3">
      <w:pPr>
        <w:spacing w:line="360" w:lineRule="auto"/>
        <w:contextualSpacing/>
        <w:jc w:val="both"/>
        <w:rPr>
          <w:rFonts w:ascii="Palatino Linotype" w:hAnsi="Palatino Linotype"/>
        </w:rPr>
      </w:pPr>
    </w:p>
    <w:p w14:paraId="1C908E66" w14:textId="32EDD46C" w:rsidR="008630A3" w:rsidRPr="00304819" w:rsidRDefault="008630A3" w:rsidP="008630A3">
      <w:pPr>
        <w:spacing w:line="360" w:lineRule="auto"/>
        <w:ind w:right="-93"/>
        <w:jc w:val="both"/>
        <w:rPr>
          <w:rFonts w:ascii="Palatino Linotype" w:hAnsi="Palatino Linotype" w:cs="Tahoma"/>
          <w:bCs/>
        </w:rPr>
      </w:pPr>
      <w:r w:rsidRPr="00304819">
        <w:rPr>
          <w:rFonts w:ascii="Palatino Linotype" w:hAnsi="Palatino Linotype" w:cs="Tahoma"/>
          <w:bCs/>
        </w:rPr>
        <w:t xml:space="preserve">Ahora bien,  el soporte documental que también puede dar cuenta de lo requerido es el "Diario de Ingresos" tiene como propósito primordial documentar las operaciones diarias relacionadas con los ingresos de la entidad. Este registro sistemático permite un control detallado de las entradas monetarias, </w:t>
      </w:r>
      <w:r w:rsidRPr="00304819">
        <w:rPr>
          <w:rFonts w:ascii="Palatino Linotype" w:hAnsi="Palatino Linotype" w:cs="Tahoma"/>
          <w:b/>
          <w:bCs/>
        </w:rPr>
        <w:t>facilitando así la supervisión y auditoría de las misma</w:t>
      </w:r>
      <w:r w:rsidRPr="00304819">
        <w:rPr>
          <w:rFonts w:ascii="Palatino Linotype" w:hAnsi="Palatino Linotype" w:cs="Tahoma"/>
          <w:bCs/>
        </w:rPr>
        <w:t>s, utilizar este documento, se garantiza no solo la integridad y exactitud de la información presentada, sino también la confianza en los procesos administrativos de la entidad.</w:t>
      </w:r>
    </w:p>
    <w:p w14:paraId="70B3A4E3" w14:textId="77777777" w:rsidR="008630A3" w:rsidRPr="00304819" w:rsidRDefault="008630A3" w:rsidP="008630A3">
      <w:pPr>
        <w:spacing w:line="360" w:lineRule="auto"/>
        <w:ind w:right="-93"/>
        <w:jc w:val="both"/>
        <w:rPr>
          <w:rFonts w:ascii="Palatino Linotype" w:hAnsi="Palatino Linotype" w:cs="Tahoma"/>
          <w:bCs/>
        </w:rPr>
      </w:pPr>
    </w:p>
    <w:p w14:paraId="36C988E5" w14:textId="77777777" w:rsidR="008630A3" w:rsidRPr="00304819" w:rsidRDefault="008630A3" w:rsidP="008630A3">
      <w:pPr>
        <w:spacing w:line="360" w:lineRule="auto"/>
        <w:ind w:right="-93"/>
        <w:jc w:val="both"/>
        <w:rPr>
          <w:rFonts w:ascii="Palatino Linotype" w:hAnsi="Palatino Linotype" w:cs="Tahoma"/>
          <w:bCs/>
        </w:rPr>
      </w:pPr>
      <w:r w:rsidRPr="00304819">
        <w:rPr>
          <w:rFonts w:ascii="Palatino Linotype" w:hAnsi="Palatino Linotype" w:cs="Tahoma"/>
          <w:bCs/>
        </w:rPr>
        <w:lastRenderedPageBreak/>
        <w:t xml:space="preserve">Entonces el Diario de Ingresos no solo cumple con la función de registro, sino que también facilita la elaboración de los informes trimestrales requeridos por las normativas municipales. </w:t>
      </w:r>
      <w:r w:rsidRPr="00304819">
        <w:rPr>
          <w:rFonts w:ascii="Palatino Linotype" w:hAnsi="Palatino Linotype" w:cs="Tahoma"/>
          <w:b/>
          <w:bCs/>
        </w:rPr>
        <w:t xml:space="preserve">Al detallar cada entrada de recursos, permite una revisión exhaustiva de los movimientos financieros, lo que contribuye a la claridad y transparencia en la gestión de los fondos públicos. </w:t>
      </w:r>
      <w:r w:rsidRPr="00304819">
        <w:rPr>
          <w:rFonts w:ascii="Palatino Linotype" w:hAnsi="Palatino Linotype" w:cs="Tahoma"/>
          <w:bCs/>
        </w:rPr>
        <w:t>Además, es importante resaltar que este documento está alineado con los criterios establecidos en el "Informe Trimestral Municipal", los cuales han sido diseñados para garantizar una adecuada rendición de cuentas. La adopción de este formato estandarizado permite que los datos financieros sean comparables y consistentes a lo largo del tiempo, facilitando así la evaluación de la situación económica de la entidad por parte de los órganos de control y la ciudadanía en general.</w:t>
      </w:r>
    </w:p>
    <w:p w14:paraId="6C959520" w14:textId="77777777" w:rsidR="008630A3" w:rsidRPr="00304819" w:rsidRDefault="008630A3" w:rsidP="008630A3">
      <w:pPr>
        <w:spacing w:line="360" w:lineRule="auto"/>
        <w:ind w:right="-93"/>
        <w:jc w:val="both"/>
        <w:rPr>
          <w:rFonts w:ascii="Palatino Linotype" w:hAnsi="Palatino Linotype" w:cs="Tahoma"/>
          <w:b/>
          <w:bCs/>
        </w:rPr>
      </w:pPr>
    </w:p>
    <w:p w14:paraId="4186E7F5" w14:textId="77777777" w:rsidR="008630A3" w:rsidRPr="00304819" w:rsidRDefault="008630A3" w:rsidP="008630A3">
      <w:pPr>
        <w:spacing w:line="360" w:lineRule="auto"/>
        <w:ind w:right="-93"/>
        <w:jc w:val="both"/>
        <w:rPr>
          <w:rFonts w:ascii="Palatino Linotype" w:hAnsi="Palatino Linotype" w:cs="Tahoma"/>
          <w:bCs/>
        </w:rPr>
      </w:pPr>
      <w:r w:rsidRPr="00304819">
        <w:rPr>
          <w:rFonts w:ascii="Palatino Linotype" w:hAnsi="Palatino Linotype" w:cs="Tahoma"/>
          <w:bCs/>
        </w:rPr>
        <w:t>En este sentido, la implementación del "</w:t>
      </w:r>
      <w:r w:rsidRPr="00304819">
        <w:rPr>
          <w:rFonts w:ascii="Palatino Linotype" w:hAnsi="Palatino Linotype" w:cs="Tahoma"/>
          <w:bCs/>
          <w:i/>
        </w:rPr>
        <w:t>Diario de Ingresos</w:t>
      </w:r>
      <w:r w:rsidRPr="00304819">
        <w:rPr>
          <w:rFonts w:ascii="Palatino Linotype" w:hAnsi="Palatino Linotype" w:cs="Tahoma"/>
          <w:bCs/>
        </w:rPr>
        <w:t xml:space="preserve">" responde a la necesidad de una administración financiera responsable, en la que cada operación sea debidamente registrada y clasificada. </w:t>
      </w:r>
    </w:p>
    <w:p w14:paraId="6F7D7B3E" w14:textId="77777777" w:rsidR="008630A3" w:rsidRPr="00304819" w:rsidRDefault="008630A3" w:rsidP="008630A3">
      <w:pPr>
        <w:spacing w:line="360" w:lineRule="auto"/>
        <w:ind w:right="-93"/>
        <w:jc w:val="center"/>
        <w:rPr>
          <w:rFonts w:ascii="Palatino Linotype" w:hAnsi="Palatino Linotype" w:cs="Tahoma"/>
          <w:bCs/>
        </w:rPr>
      </w:pPr>
      <w:r w:rsidRPr="00304819">
        <w:rPr>
          <w:rFonts w:cs="Tahoma"/>
          <w:bCs/>
          <w:noProof/>
          <w:lang w:val="es-MX" w:eastAsia="es-MX"/>
        </w:rPr>
        <w:drawing>
          <wp:inline distT="0" distB="0" distL="0" distR="0" wp14:anchorId="233CE187" wp14:editId="71A4B050">
            <wp:extent cx="3296678" cy="2491077"/>
            <wp:effectExtent l="0" t="0" r="0" b="5080"/>
            <wp:docPr id="75636708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04030" cy="2496632"/>
                    </a:xfrm>
                    <a:prstGeom prst="rect">
                      <a:avLst/>
                    </a:prstGeom>
                    <a:noFill/>
                    <a:ln>
                      <a:noFill/>
                    </a:ln>
                  </pic:spPr>
                </pic:pic>
              </a:graphicData>
            </a:graphic>
          </wp:inline>
        </w:drawing>
      </w:r>
    </w:p>
    <w:p w14:paraId="3BEDE02D" w14:textId="77777777" w:rsidR="008630A3" w:rsidRPr="00304819" w:rsidRDefault="008630A3" w:rsidP="008630A3">
      <w:pPr>
        <w:spacing w:line="360" w:lineRule="auto"/>
        <w:ind w:right="-93"/>
        <w:jc w:val="both"/>
        <w:rPr>
          <w:rFonts w:ascii="Palatino Linotype" w:hAnsi="Palatino Linotype" w:cs="Tahoma"/>
          <w:bCs/>
        </w:rPr>
      </w:pPr>
    </w:p>
    <w:p w14:paraId="2FBDF27E" w14:textId="77777777" w:rsidR="008630A3" w:rsidRPr="00304819" w:rsidRDefault="008630A3" w:rsidP="008630A3">
      <w:pPr>
        <w:spacing w:line="360" w:lineRule="auto"/>
        <w:ind w:right="-93"/>
        <w:jc w:val="both"/>
        <w:rPr>
          <w:rFonts w:ascii="Palatino Linotype" w:hAnsi="Palatino Linotype" w:cs="Tahoma"/>
          <w:bCs/>
        </w:rPr>
      </w:pPr>
      <w:r w:rsidRPr="00304819">
        <w:rPr>
          <w:rFonts w:ascii="Palatino Linotype" w:hAnsi="Palatino Linotype" w:cs="Tahoma"/>
          <w:bCs/>
        </w:rPr>
        <w:t>Los informes trimestrales, junto con el "</w:t>
      </w:r>
      <w:r w:rsidRPr="00304819">
        <w:rPr>
          <w:rFonts w:ascii="Palatino Linotype" w:hAnsi="Palatino Linotype" w:cs="Tahoma"/>
          <w:bCs/>
          <w:i/>
        </w:rPr>
        <w:t>Diario de Ingresos</w:t>
      </w:r>
      <w:r w:rsidRPr="00304819">
        <w:rPr>
          <w:rFonts w:ascii="Palatino Linotype" w:hAnsi="Palatino Linotype" w:cs="Tahoma"/>
          <w:bCs/>
        </w:rPr>
        <w:t>", permiten una evaluación precisa y continua del manejo de los ingresos. Estos documentos son esenciales para que el Órgano Superior de Fiscalización del Estado de México pueda realizar una supervisión efectiva, asegurando que los fondos se utilicen de manera adecuada y conforme a los principios de eficiencia y legalidad.</w:t>
      </w:r>
    </w:p>
    <w:p w14:paraId="250CA4F1" w14:textId="77777777" w:rsidR="008630A3" w:rsidRPr="00304819" w:rsidRDefault="008630A3" w:rsidP="008630A3">
      <w:pPr>
        <w:spacing w:line="360" w:lineRule="auto"/>
        <w:ind w:right="-93"/>
        <w:jc w:val="both"/>
        <w:rPr>
          <w:rFonts w:ascii="Palatino Linotype" w:hAnsi="Palatino Linotype" w:cs="Tahoma"/>
          <w:bCs/>
        </w:rPr>
      </w:pPr>
    </w:p>
    <w:p w14:paraId="71206ADE" w14:textId="77777777" w:rsidR="008630A3" w:rsidRPr="00304819" w:rsidRDefault="008630A3" w:rsidP="008630A3">
      <w:pPr>
        <w:spacing w:line="360" w:lineRule="auto"/>
        <w:ind w:right="-93"/>
        <w:jc w:val="both"/>
        <w:rPr>
          <w:rFonts w:ascii="Palatino Linotype" w:hAnsi="Palatino Linotype" w:cs="Tahoma"/>
          <w:bCs/>
        </w:rPr>
      </w:pPr>
      <w:r w:rsidRPr="00304819">
        <w:rPr>
          <w:rFonts w:ascii="Palatino Linotype" w:hAnsi="Palatino Linotype" w:cs="Tahoma"/>
          <w:bCs/>
        </w:rPr>
        <w:t xml:space="preserve">Además, la elaboración y presentación oportuna de estos informes garantiza que el </w:t>
      </w:r>
      <w:r w:rsidRPr="00304819">
        <w:rPr>
          <w:rFonts w:ascii="Palatino Linotype" w:hAnsi="Palatino Linotype" w:cs="Tahoma"/>
          <w:b/>
          <w:bCs/>
        </w:rPr>
        <w:t>SUJETO OBLIGADO</w:t>
      </w:r>
      <w:r w:rsidRPr="00304819">
        <w:rPr>
          <w:rFonts w:ascii="Palatino Linotype" w:hAnsi="Palatino Linotype" w:cs="Tahoma"/>
          <w:bCs/>
        </w:rPr>
        <w:t xml:space="preserve"> mantenga un registro ordenado y verificable de todas las transacciones financieras, lo que es crucial para prevenir irregularidades y para facilitar cualquier auditoría que las autoridades competentes decidan realizar.</w:t>
      </w:r>
    </w:p>
    <w:p w14:paraId="03B0C522" w14:textId="77777777" w:rsidR="008630A3" w:rsidRPr="00304819" w:rsidRDefault="008630A3" w:rsidP="008630A3">
      <w:pPr>
        <w:spacing w:line="360" w:lineRule="auto"/>
        <w:ind w:right="-93"/>
        <w:jc w:val="both"/>
        <w:rPr>
          <w:rFonts w:ascii="Palatino Linotype" w:hAnsi="Palatino Linotype" w:cs="Tahoma"/>
          <w:bCs/>
          <w:lang w:val="es-ES_tradnl"/>
        </w:rPr>
      </w:pPr>
    </w:p>
    <w:p w14:paraId="2F874DD8" w14:textId="435708DF" w:rsidR="008630A3" w:rsidRPr="00304819" w:rsidRDefault="008630A3" w:rsidP="008630A3">
      <w:pPr>
        <w:spacing w:line="360" w:lineRule="auto"/>
        <w:ind w:right="-93"/>
        <w:jc w:val="both"/>
        <w:rPr>
          <w:rFonts w:ascii="Palatino Linotype" w:hAnsi="Palatino Linotype" w:cs="Tahoma"/>
          <w:bCs/>
          <w:lang w:val="es-ES_tradnl"/>
        </w:rPr>
      </w:pPr>
      <w:r w:rsidRPr="00304819">
        <w:rPr>
          <w:rFonts w:ascii="Palatino Linotype" w:hAnsi="Palatino Linotype" w:cs="Tahoma"/>
          <w:bCs/>
          <w:lang w:val="es-ES_tradnl"/>
        </w:rPr>
        <w:t xml:space="preserve">Aunado a lo </w:t>
      </w:r>
      <w:r w:rsidR="0012073B" w:rsidRPr="00304819">
        <w:rPr>
          <w:rFonts w:ascii="Palatino Linotype" w:hAnsi="Palatino Linotype" w:cs="Tahoma"/>
          <w:bCs/>
          <w:lang w:val="es-ES_tradnl"/>
        </w:rPr>
        <w:t>anterior, se</w:t>
      </w:r>
      <w:r w:rsidRPr="00304819">
        <w:rPr>
          <w:rFonts w:ascii="Palatino Linotype" w:hAnsi="Palatino Linotype" w:cs="Tahoma"/>
          <w:bCs/>
          <w:lang w:val="es-ES_tradnl"/>
        </w:rPr>
        <w:t xml:space="preserve"> tiene que precisar que la misma se encuentra contemplada dentro de las obligaciones de transparencia común, la cual encuentra sustento en el artículo 92 fracción VII de la Ley de Transparencia y Acceso a la Información Pública del Estado de México y Municipios, que a letra señala:</w:t>
      </w:r>
    </w:p>
    <w:p w14:paraId="74C21C8D" w14:textId="77777777" w:rsidR="008630A3" w:rsidRPr="00304819" w:rsidRDefault="008630A3" w:rsidP="008630A3">
      <w:pPr>
        <w:spacing w:line="360" w:lineRule="auto"/>
        <w:ind w:left="567" w:right="539"/>
        <w:jc w:val="both"/>
        <w:rPr>
          <w:rFonts w:ascii="Palatino Linotype" w:hAnsi="Palatino Linotype" w:cs="Tahoma"/>
          <w:bCs/>
          <w:i/>
          <w:sz w:val="22"/>
          <w:szCs w:val="22"/>
          <w:lang w:val="es-ES_tradnl"/>
        </w:rPr>
      </w:pPr>
      <w:r w:rsidRPr="00304819">
        <w:rPr>
          <w:rFonts w:ascii="Palatino Linotype" w:hAnsi="Palatino Linotype" w:cs="Tahoma"/>
          <w:b/>
          <w:bCs/>
          <w:i/>
          <w:sz w:val="22"/>
          <w:szCs w:val="22"/>
          <w:lang w:val="es-ES_tradnl"/>
        </w:rPr>
        <w:t>Artículo 92.</w:t>
      </w:r>
      <w:r w:rsidRPr="00304819">
        <w:rPr>
          <w:rFonts w:ascii="Palatino Linotype" w:hAnsi="Palatino Linotype" w:cs="Tahoma"/>
          <w:bCs/>
          <w:i/>
          <w:sz w:val="22"/>
          <w:szCs w:val="22"/>
          <w:lang w:val="es-ES_tradnl"/>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5CE3931" w14:textId="77777777" w:rsidR="008630A3" w:rsidRPr="00304819" w:rsidRDefault="008630A3" w:rsidP="008630A3">
      <w:pPr>
        <w:spacing w:line="360" w:lineRule="auto"/>
        <w:ind w:left="567" w:right="539"/>
        <w:jc w:val="both"/>
        <w:rPr>
          <w:rFonts w:ascii="Palatino Linotype" w:hAnsi="Palatino Linotype" w:cs="Tahoma"/>
          <w:bCs/>
          <w:i/>
          <w:sz w:val="22"/>
          <w:szCs w:val="22"/>
          <w:lang w:val="es-ES_tradnl"/>
        </w:rPr>
      </w:pPr>
      <w:r w:rsidRPr="00304819">
        <w:rPr>
          <w:rFonts w:ascii="Palatino Linotype" w:hAnsi="Palatino Linotype" w:cs="Tahoma"/>
          <w:bCs/>
          <w:i/>
          <w:sz w:val="22"/>
          <w:szCs w:val="22"/>
          <w:lang w:val="es-ES_tradnl"/>
        </w:rPr>
        <w:t>…</w:t>
      </w:r>
    </w:p>
    <w:p w14:paraId="63750343" w14:textId="77777777" w:rsidR="008630A3" w:rsidRPr="00304819" w:rsidRDefault="008630A3" w:rsidP="008630A3">
      <w:pPr>
        <w:spacing w:line="360" w:lineRule="auto"/>
        <w:ind w:left="567" w:right="539"/>
        <w:jc w:val="both"/>
        <w:rPr>
          <w:rFonts w:ascii="Palatino Linotype" w:hAnsi="Palatino Linotype" w:cs="Tahoma"/>
          <w:bCs/>
          <w:i/>
          <w:sz w:val="22"/>
          <w:szCs w:val="22"/>
          <w:lang w:val="es-ES_tradnl"/>
        </w:rPr>
      </w:pPr>
      <w:r w:rsidRPr="00304819">
        <w:rPr>
          <w:rFonts w:ascii="Palatino Linotype" w:hAnsi="Palatino Linotype" w:cs="Tahoma"/>
          <w:bCs/>
          <w:i/>
          <w:sz w:val="22"/>
          <w:szCs w:val="22"/>
          <w:lang w:val="es-ES_tradnl"/>
        </w:rPr>
        <w:lastRenderedPageBreak/>
        <w:t xml:space="preserve">XLVII. </w:t>
      </w:r>
      <w:r w:rsidRPr="00304819">
        <w:rPr>
          <w:rFonts w:ascii="Palatino Linotype" w:hAnsi="Palatino Linotype" w:cs="Tahoma"/>
          <w:b/>
          <w:bCs/>
          <w:i/>
          <w:sz w:val="22"/>
          <w:szCs w:val="22"/>
          <w:lang w:val="es-ES_tradnl"/>
        </w:rPr>
        <w:t xml:space="preserve">Los ingresos recibidos por cualquier concepto </w:t>
      </w:r>
      <w:r w:rsidRPr="00304819">
        <w:rPr>
          <w:rFonts w:ascii="Palatino Linotype" w:hAnsi="Palatino Linotype" w:cs="Tahoma"/>
          <w:bCs/>
          <w:i/>
          <w:sz w:val="22"/>
          <w:szCs w:val="22"/>
          <w:lang w:val="es-ES_tradnl"/>
        </w:rPr>
        <w:t>señalando el nombre de los responsables de recibirlos, administrarlos y ejercerlos, indicando el destino de cada uno de ellos;</w:t>
      </w:r>
    </w:p>
    <w:p w14:paraId="1052B9E0" w14:textId="20C83BE5" w:rsidR="008630A3" w:rsidRPr="00304819" w:rsidRDefault="008630A3" w:rsidP="0012073B">
      <w:pPr>
        <w:spacing w:line="360" w:lineRule="auto"/>
        <w:ind w:left="567" w:right="539"/>
        <w:jc w:val="both"/>
        <w:rPr>
          <w:rFonts w:ascii="Palatino Linotype" w:hAnsi="Palatino Linotype" w:cs="Tahoma"/>
          <w:bCs/>
          <w:i/>
          <w:sz w:val="22"/>
          <w:szCs w:val="22"/>
          <w:lang w:val="es-ES_tradnl"/>
        </w:rPr>
      </w:pPr>
      <w:r w:rsidRPr="00304819">
        <w:rPr>
          <w:rFonts w:ascii="Palatino Linotype" w:hAnsi="Palatino Linotype" w:cs="Tahoma"/>
          <w:bCs/>
          <w:i/>
          <w:sz w:val="22"/>
          <w:szCs w:val="22"/>
          <w:lang w:val="es-ES_tradnl"/>
        </w:rPr>
        <w:t>…</w:t>
      </w:r>
    </w:p>
    <w:p w14:paraId="343C349B" w14:textId="6D1D3A53" w:rsidR="008630A3" w:rsidRPr="00304819" w:rsidRDefault="008630A3" w:rsidP="0012073B">
      <w:pPr>
        <w:pStyle w:val="infoemcitas"/>
        <w:tabs>
          <w:tab w:val="left" w:pos="7655"/>
        </w:tabs>
        <w:ind w:left="0" w:right="0"/>
        <w:rPr>
          <w:i w:val="0"/>
          <w:sz w:val="24"/>
          <w:szCs w:val="24"/>
        </w:rPr>
      </w:pPr>
      <w:r w:rsidRPr="00304819">
        <w:rPr>
          <w:i w:val="0"/>
          <w:sz w:val="24"/>
          <w:szCs w:val="24"/>
        </w:rPr>
        <w:t xml:space="preserve">En este sentido, </w:t>
      </w:r>
      <w:r w:rsidR="0012073B" w:rsidRPr="00304819">
        <w:rPr>
          <w:i w:val="0"/>
          <w:sz w:val="24"/>
          <w:szCs w:val="24"/>
        </w:rPr>
        <w:t>de lo vertido en líneas anteriores derivado del pronunciamiento del Sujeto Obligado</w:t>
      </w:r>
      <w:r w:rsidR="0012073B" w:rsidRPr="00304819">
        <w:rPr>
          <w:rFonts w:eastAsia="Palatino Linotype" w:cs="Palatino Linotype"/>
          <w:i w:val="0"/>
          <w:sz w:val="24"/>
          <w:szCs w:val="24"/>
        </w:rPr>
        <w:t xml:space="preserve"> r</w:t>
      </w:r>
      <w:r w:rsidRPr="00304819">
        <w:rPr>
          <w:rFonts w:eastAsia="Palatino Linotype" w:cs="Palatino Linotype"/>
          <w:i w:val="0"/>
          <w:sz w:val="24"/>
          <w:szCs w:val="24"/>
        </w:rPr>
        <w:t>esulta dable</w:t>
      </w:r>
      <w:r w:rsidR="0012073B" w:rsidRPr="00304819">
        <w:rPr>
          <w:rFonts w:eastAsia="Palatino Linotype" w:cs="Palatino Linotype"/>
          <w:i w:val="0"/>
          <w:sz w:val="24"/>
          <w:szCs w:val="24"/>
        </w:rPr>
        <w:t xml:space="preserve"> ordenar de ser procedente en versión pública lo siguiente; </w:t>
      </w:r>
    </w:p>
    <w:p w14:paraId="199DBDCF" w14:textId="77777777" w:rsidR="0012073B" w:rsidRPr="00304819" w:rsidRDefault="0012073B" w:rsidP="0012073B">
      <w:pPr>
        <w:pStyle w:val="Prrafodelista"/>
        <w:numPr>
          <w:ilvl w:val="0"/>
          <w:numId w:val="35"/>
        </w:numPr>
        <w:spacing w:line="360" w:lineRule="auto"/>
        <w:jc w:val="both"/>
        <w:rPr>
          <w:rFonts w:ascii="Palatino Linotype" w:hAnsi="Palatino Linotype" w:cs="Palatino Linotype"/>
          <w:color w:val="000000"/>
          <w:lang w:val="es-ES_tradnl" w:eastAsia="es-MX"/>
        </w:rPr>
      </w:pPr>
      <w:r w:rsidRPr="00304819">
        <w:rPr>
          <w:rFonts w:ascii="Palatino Linotype" w:hAnsi="Palatino Linotype"/>
          <w:color w:val="000000"/>
        </w:rPr>
        <w:t xml:space="preserve">Pólizas de ingreso y egresos incluyendo facturas, recibos, comprobantes fiscales digitales (CFDI) con firmas autógrafas de responsables de los siguientes periodos; </w:t>
      </w:r>
    </w:p>
    <w:p w14:paraId="538763D9" w14:textId="77777777" w:rsidR="0012073B" w:rsidRPr="00304819" w:rsidRDefault="0012073B" w:rsidP="0012073B">
      <w:pPr>
        <w:pStyle w:val="Prrafodelista"/>
        <w:numPr>
          <w:ilvl w:val="0"/>
          <w:numId w:val="20"/>
        </w:numPr>
        <w:spacing w:line="360" w:lineRule="auto"/>
        <w:jc w:val="both"/>
        <w:rPr>
          <w:rFonts w:ascii="Palatino Linotype" w:hAnsi="Palatino Linotype" w:cs="Palatino Linotype"/>
          <w:color w:val="000000"/>
          <w:lang w:val="es-ES_tradnl" w:eastAsia="es-MX"/>
        </w:rPr>
      </w:pPr>
      <w:r w:rsidRPr="00304819">
        <w:rPr>
          <w:rFonts w:ascii="Palatino Linotype" w:hAnsi="Palatino Linotype"/>
          <w:color w:val="000000"/>
        </w:rPr>
        <w:t>De los meses de enero, febrero y marzo de 2022</w:t>
      </w:r>
    </w:p>
    <w:p w14:paraId="0C0E57C6" w14:textId="77777777" w:rsidR="0012073B" w:rsidRPr="00304819" w:rsidRDefault="0012073B" w:rsidP="0012073B">
      <w:pPr>
        <w:pStyle w:val="Prrafodelista"/>
        <w:numPr>
          <w:ilvl w:val="0"/>
          <w:numId w:val="20"/>
        </w:numPr>
        <w:spacing w:line="360" w:lineRule="auto"/>
        <w:jc w:val="both"/>
        <w:rPr>
          <w:rFonts w:ascii="Palatino Linotype" w:hAnsi="Palatino Linotype" w:cs="Palatino Linotype"/>
          <w:color w:val="000000"/>
          <w:lang w:val="es-ES_tradnl" w:eastAsia="es-MX"/>
        </w:rPr>
      </w:pPr>
      <w:r w:rsidRPr="00304819">
        <w:rPr>
          <w:rFonts w:ascii="Palatino Linotype" w:hAnsi="Palatino Linotype"/>
          <w:color w:val="000000"/>
        </w:rPr>
        <w:t>De los meses de enero y febrero 2023</w:t>
      </w:r>
    </w:p>
    <w:p w14:paraId="1D49F58A" w14:textId="77777777" w:rsidR="0012073B" w:rsidRPr="00304819" w:rsidRDefault="0012073B" w:rsidP="0012073B">
      <w:pPr>
        <w:pStyle w:val="Prrafodelista"/>
        <w:spacing w:line="360" w:lineRule="auto"/>
        <w:ind w:left="2160"/>
        <w:jc w:val="both"/>
        <w:rPr>
          <w:rFonts w:ascii="Palatino Linotype" w:hAnsi="Palatino Linotype" w:cs="Palatino Linotype"/>
          <w:color w:val="000000"/>
          <w:lang w:val="es-ES_tradnl" w:eastAsia="es-MX"/>
        </w:rPr>
      </w:pPr>
    </w:p>
    <w:p w14:paraId="395D61DC" w14:textId="77777777" w:rsidR="0012073B" w:rsidRPr="00304819" w:rsidRDefault="0012073B" w:rsidP="0012073B">
      <w:pPr>
        <w:pStyle w:val="Prrafodelista"/>
        <w:numPr>
          <w:ilvl w:val="0"/>
          <w:numId w:val="35"/>
        </w:numPr>
        <w:spacing w:line="360" w:lineRule="auto"/>
        <w:jc w:val="both"/>
        <w:rPr>
          <w:rFonts w:ascii="Palatino Linotype" w:hAnsi="Palatino Linotype" w:cs="Palatino Linotype"/>
          <w:color w:val="000000"/>
          <w:lang w:val="es-ES_tradnl" w:eastAsia="es-MX"/>
        </w:rPr>
      </w:pPr>
      <w:r w:rsidRPr="00304819">
        <w:rPr>
          <w:rFonts w:ascii="Palatino Linotype" w:hAnsi="Palatino Linotype"/>
          <w:color w:val="000000"/>
        </w:rPr>
        <w:t>Conciliaciones bancarias de las cuentas con estados de cuenta originales y oficios de validación interna de los siguientes periodos;</w:t>
      </w:r>
    </w:p>
    <w:p w14:paraId="4E800DA3" w14:textId="77777777" w:rsidR="0012073B" w:rsidRPr="00304819" w:rsidRDefault="0012073B" w:rsidP="0012073B">
      <w:pPr>
        <w:pStyle w:val="Prrafodelista"/>
        <w:numPr>
          <w:ilvl w:val="0"/>
          <w:numId w:val="21"/>
        </w:numPr>
        <w:spacing w:line="360" w:lineRule="auto"/>
        <w:jc w:val="both"/>
        <w:rPr>
          <w:rFonts w:ascii="Palatino Linotype" w:hAnsi="Palatino Linotype" w:cs="Palatino Linotype"/>
          <w:color w:val="000000"/>
          <w:lang w:val="es-ES_tradnl" w:eastAsia="es-MX"/>
        </w:rPr>
      </w:pPr>
      <w:r w:rsidRPr="00304819">
        <w:rPr>
          <w:rFonts w:ascii="Palatino Linotype" w:hAnsi="Palatino Linotype"/>
          <w:color w:val="000000"/>
        </w:rPr>
        <w:t>De los meses de febrero y marzo de 2022</w:t>
      </w:r>
    </w:p>
    <w:p w14:paraId="21980274" w14:textId="77777777" w:rsidR="0012073B" w:rsidRPr="00304819" w:rsidRDefault="0012073B" w:rsidP="0012073B">
      <w:pPr>
        <w:pStyle w:val="Prrafodelista"/>
        <w:numPr>
          <w:ilvl w:val="0"/>
          <w:numId w:val="21"/>
        </w:numPr>
        <w:spacing w:line="360" w:lineRule="auto"/>
        <w:jc w:val="both"/>
        <w:rPr>
          <w:rFonts w:ascii="Palatino Linotype" w:hAnsi="Palatino Linotype" w:cs="Palatino Linotype"/>
          <w:color w:val="000000"/>
          <w:lang w:val="es-ES_tradnl" w:eastAsia="es-MX"/>
        </w:rPr>
      </w:pPr>
      <w:r w:rsidRPr="00304819">
        <w:rPr>
          <w:rFonts w:ascii="Palatino Linotype" w:hAnsi="Palatino Linotype"/>
          <w:color w:val="000000"/>
        </w:rPr>
        <w:t xml:space="preserve">De los meses de enero y febrero 2023  </w:t>
      </w:r>
    </w:p>
    <w:p w14:paraId="5FA2E69E" w14:textId="77777777" w:rsidR="0012073B" w:rsidRPr="00304819" w:rsidRDefault="0012073B" w:rsidP="0012073B">
      <w:pPr>
        <w:pStyle w:val="Prrafodelista"/>
        <w:spacing w:line="360" w:lineRule="auto"/>
        <w:ind w:left="1440"/>
        <w:jc w:val="both"/>
        <w:rPr>
          <w:rFonts w:ascii="Palatino Linotype" w:hAnsi="Palatino Linotype" w:cs="Palatino Linotype"/>
          <w:color w:val="000000"/>
          <w:lang w:val="es-ES_tradnl" w:eastAsia="es-MX"/>
        </w:rPr>
      </w:pPr>
    </w:p>
    <w:p w14:paraId="07762A5F" w14:textId="77777777" w:rsidR="0012073B" w:rsidRPr="00304819" w:rsidRDefault="0012073B" w:rsidP="0012073B">
      <w:pPr>
        <w:pStyle w:val="Prrafodelista"/>
        <w:numPr>
          <w:ilvl w:val="0"/>
          <w:numId w:val="35"/>
        </w:numPr>
        <w:spacing w:line="360" w:lineRule="auto"/>
        <w:jc w:val="both"/>
        <w:rPr>
          <w:rFonts w:ascii="Palatino Linotype" w:hAnsi="Palatino Linotype" w:cs="Palatino Linotype"/>
          <w:color w:val="000000"/>
          <w:lang w:val="es-ES_tradnl" w:eastAsia="es-MX"/>
        </w:rPr>
      </w:pPr>
      <w:r w:rsidRPr="00304819">
        <w:rPr>
          <w:rFonts w:ascii="Palatino Linotype" w:hAnsi="Palatino Linotype"/>
          <w:color w:val="000000"/>
        </w:rPr>
        <w:t>Documento que dé cuenta del arqueo de caja practicado por la Tesorería, con acta firmada por los servidores públicos participantes de los siguientes periodos;</w:t>
      </w:r>
    </w:p>
    <w:p w14:paraId="5B44325C" w14:textId="77777777" w:rsidR="0012073B" w:rsidRPr="00304819" w:rsidRDefault="0012073B" w:rsidP="0012073B">
      <w:pPr>
        <w:pStyle w:val="Prrafodelista"/>
        <w:numPr>
          <w:ilvl w:val="0"/>
          <w:numId w:val="22"/>
        </w:numPr>
        <w:spacing w:line="360" w:lineRule="auto"/>
        <w:jc w:val="both"/>
        <w:rPr>
          <w:rFonts w:ascii="Palatino Linotype" w:hAnsi="Palatino Linotype" w:cs="Palatino Linotype"/>
          <w:color w:val="000000"/>
          <w:lang w:val="es-ES_tradnl" w:eastAsia="es-MX"/>
        </w:rPr>
      </w:pPr>
      <w:r w:rsidRPr="00304819">
        <w:rPr>
          <w:rFonts w:ascii="Palatino Linotype" w:hAnsi="Palatino Linotype"/>
          <w:color w:val="000000"/>
        </w:rPr>
        <w:t xml:space="preserve">De los días 31 de marzo y 28 de febrero de 2022 </w:t>
      </w:r>
    </w:p>
    <w:p w14:paraId="624CE7EF" w14:textId="77777777" w:rsidR="0012073B" w:rsidRPr="00304819" w:rsidRDefault="0012073B" w:rsidP="0012073B">
      <w:pPr>
        <w:pStyle w:val="Prrafodelista"/>
        <w:numPr>
          <w:ilvl w:val="0"/>
          <w:numId w:val="22"/>
        </w:numPr>
        <w:spacing w:line="360" w:lineRule="auto"/>
        <w:jc w:val="both"/>
        <w:rPr>
          <w:rFonts w:ascii="Palatino Linotype" w:hAnsi="Palatino Linotype" w:cs="Palatino Linotype"/>
          <w:color w:val="000000"/>
          <w:lang w:val="es-ES_tradnl" w:eastAsia="es-MX"/>
        </w:rPr>
      </w:pPr>
      <w:r w:rsidRPr="00304819">
        <w:rPr>
          <w:rFonts w:ascii="Palatino Linotype" w:hAnsi="Palatino Linotype"/>
          <w:color w:val="000000"/>
        </w:rPr>
        <w:t xml:space="preserve">De los días 31 de enero y 28 de febrero de 2023 </w:t>
      </w:r>
    </w:p>
    <w:p w14:paraId="11F450D2" w14:textId="77777777" w:rsidR="008630A3" w:rsidRPr="00304819" w:rsidRDefault="008630A3" w:rsidP="008630A3">
      <w:pPr>
        <w:spacing w:line="360" w:lineRule="auto"/>
        <w:contextualSpacing/>
        <w:rPr>
          <w:rFonts w:ascii="Palatino Linotype" w:hAnsi="Palatino Linotype"/>
        </w:rPr>
      </w:pPr>
    </w:p>
    <w:p w14:paraId="64CD30C0" w14:textId="77777777" w:rsidR="008630A3" w:rsidRPr="00304819" w:rsidRDefault="008630A3" w:rsidP="008630A3">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r w:rsidRPr="00304819">
        <w:rPr>
          <w:rFonts w:ascii="Palatino Linotype" w:eastAsia="Palatino Linotype" w:hAnsi="Palatino Linotype" w:cstheme="majorBidi"/>
          <w:b/>
          <w:i/>
          <w:color w:val="000000" w:themeColor="text1"/>
          <w:u w:val="single"/>
          <w:lang w:val="es-ES_tradnl" w:eastAsia="es-MX"/>
        </w:rPr>
        <w:t>DE LA VERSIÓN PÚBLICA</w:t>
      </w:r>
    </w:p>
    <w:p w14:paraId="2ED412E3" w14:textId="77777777" w:rsidR="008630A3" w:rsidRPr="00304819" w:rsidRDefault="008630A3" w:rsidP="008630A3">
      <w:pPr>
        <w:spacing w:line="360" w:lineRule="auto"/>
        <w:jc w:val="both"/>
        <w:rPr>
          <w:rFonts w:ascii="Palatino Linotype" w:hAnsi="Palatino Linotype" w:cs="Arial"/>
        </w:rPr>
      </w:pPr>
      <w:r w:rsidRPr="00304819">
        <w:rPr>
          <w:rFonts w:ascii="Palatino Linotype" w:hAnsi="Palatino Linotype" w:cs="Arial"/>
        </w:rPr>
        <w:t>A este respecto, los artículos 3, fracciones IX, XX, XXI y XLV; 51 y 52, de la Ley de Transparencia y Acceso a la Información Pública del Estado de México y Municipios establecen:</w:t>
      </w:r>
    </w:p>
    <w:p w14:paraId="18E55FD7"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i/>
          <w:sz w:val="22"/>
          <w:szCs w:val="22"/>
        </w:rPr>
        <w:t>“</w:t>
      </w:r>
      <w:r w:rsidRPr="00304819">
        <w:rPr>
          <w:rFonts w:ascii="Palatino Linotype" w:hAnsi="Palatino Linotype" w:cs="Arial"/>
          <w:b/>
          <w:i/>
          <w:sz w:val="22"/>
          <w:szCs w:val="22"/>
        </w:rPr>
        <w:t>Artículo 3.</w:t>
      </w:r>
      <w:r w:rsidRPr="00304819">
        <w:rPr>
          <w:rFonts w:ascii="Palatino Linotype" w:hAnsi="Palatino Linotype" w:cs="Arial"/>
          <w:i/>
          <w:sz w:val="22"/>
          <w:szCs w:val="22"/>
        </w:rPr>
        <w:t xml:space="preserve"> Para los efectos de la presente Ley se entenderá por: </w:t>
      </w:r>
    </w:p>
    <w:p w14:paraId="329A789F"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i/>
          <w:sz w:val="22"/>
          <w:szCs w:val="22"/>
        </w:rPr>
        <w:t>…</w:t>
      </w:r>
    </w:p>
    <w:p w14:paraId="6B124A78"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b/>
          <w:i/>
          <w:sz w:val="22"/>
          <w:szCs w:val="22"/>
        </w:rPr>
        <w:t>IX</w:t>
      </w:r>
      <w:r w:rsidRPr="00304819">
        <w:rPr>
          <w:rFonts w:ascii="Palatino Linotype" w:hAnsi="Palatino Linotype" w:cs="Arial"/>
          <w:i/>
          <w:sz w:val="22"/>
          <w:szCs w:val="22"/>
        </w:rPr>
        <w:t xml:space="preserve">. </w:t>
      </w:r>
      <w:r w:rsidRPr="00304819">
        <w:rPr>
          <w:rFonts w:ascii="Palatino Linotype" w:hAnsi="Palatino Linotype" w:cs="Arial"/>
          <w:b/>
          <w:i/>
          <w:sz w:val="22"/>
          <w:szCs w:val="22"/>
        </w:rPr>
        <w:t>Datos personales:</w:t>
      </w:r>
      <w:r w:rsidRPr="00304819">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14:paraId="37BFCE36"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i/>
          <w:sz w:val="22"/>
          <w:szCs w:val="22"/>
        </w:rPr>
        <w:t>…</w:t>
      </w:r>
    </w:p>
    <w:p w14:paraId="5456C7C1"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b/>
          <w:i/>
          <w:sz w:val="22"/>
          <w:szCs w:val="22"/>
        </w:rPr>
        <w:t>XX. Información clasificada:</w:t>
      </w:r>
      <w:r w:rsidRPr="00304819">
        <w:rPr>
          <w:rFonts w:ascii="Palatino Linotype" w:hAnsi="Palatino Linotype" w:cs="Arial"/>
          <w:i/>
          <w:sz w:val="22"/>
          <w:szCs w:val="22"/>
        </w:rPr>
        <w:t xml:space="preserve"> Aquella considerada por la presente Ley como reservada o confidencial; </w:t>
      </w:r>
    </w:p>
    <w:p w14:paraId="203A24A9"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i/>
          <w:sz w:val="22"/>
          <w:szCs w:val="22"/>
        </w:rPr>
        <w:t>….</w:t>
      </w:r>
    </w:p>
    <w:p w14:paraId="719D304C"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b/>
          <w:i/>
          <w:sz w:val="22"/>
          <w:szCs w:val="22"/>
        </w:rPr>
        <w:t>XXI. Información confidencial:</w:t>
      </w:r>
      <w:r w:rsidRPr="00304819">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652C9B3"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b/>
          <w:i/>
          <w:sz w:val="22"/>
          <w:szCs w:val="22"/>
        </w:rPr>
        <w:t>XLV. Versión pública:</w:t>
      </w:r>
      <w:r w:rsidRPr="00304819">
        <w:rPr>
          <w:rFonts w:ascii="Palatino Linotype" w:hAnsi="Palatino Linotype" w:cs="Arial"/>
          <w:i/>
          <w:sz w:val="22"/>
          <w:szCs w:val="22"/>
        </w:rPr>
        <w:t xml:space="preserve"> Documento en el que se elimine, suprime o borra la información clasificada como reservada o confidencial para permitir su acceso. </w:t>
      </w:r>
    </w:p>
    <w:p w14:paraId="211095B2" w14:textId="77777777" w:rsidR="008630A3" w:rsidRPr="00304819" w:rsidRDefault="008630A3" w:rsidP="008630A3">
      <w:pPr>
        <w:spacing w:line="360" w:lineRule="auto"/>
        <w:ind w:left="567" w:right="567"/>
        <w:jc w:val="both"/>
        <w:rPr>
          <w:rFonts w:ascii="Palatino Linotype" w:hAnsi="Palatino Linotype" w:cs="Arial"/>
          <w:i/>
          <w:sz w:val="22"/>
          <w:szCs w:val="22"/>
        </w:rPr>
      </w:pPr>
    </w:p>
    <w:p w14:paraId="144B93F3"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b/>
          <w:i/>
          <w:sz w:val="22"/>
          <w:szCs w:val="22"/>
        </w:rPr>
        <w:t xml:space="preserve">Artículo 51. </w:t>
      </w:r>
      <w:r w:rsidRPr="00304819">
        <w:rPr>
          <w:rFonts w:ascii="Palatino Linotype" w:hAnsi="Palatino Linotype" w:cs="Arial"/>
          <w:i/>
          <w:sz w:val="22"/>
          <w:szCs w:val="22"/>
        </w:rPr>
        <w:t xml:space="preserve">Los sujetos obligados designaran a un responsable para atender la Unidad de Transparencia, quien fungirá como enlace entre éstos y los solicitantes. Dicha Unidad será la encargada de tramitar internamente la solicitud de información </w:t>
      </w:r>
      <w:r w:rsidRPr="00304819">
        <w:rPr>
          <w:rFonts w:ascii="Palatino Linotype" w:hAnsi="Palatino Linotype" w:cs="Arial"/>
          <w:b/>
          <w:i/>
          <w:sz w:val="22"/>
          <w:szCs w:val="22"/>
        </w:rPr>
        <w:t xml:space="preserve">y tendrá la responsabilidad de verificar en cada caso que la misma no sea confidencial o </w:t>
      </w:r>
      <w:r w:rsidRPr="00304819">
        <w:rPr>
          <w:rFonts w:ascii="Palatino Linotype" w:hAnsi="Palatino Linotype" w:cs="Arial"/>
          <w:b/>
          <w:i/>
          <w:sz w:val="22"/>
          <w:szCs w:val="22"/>
        </w:rPr>
        <w:lastRenderedPageBreak/>
        <w:t>reservada</w:t>
      </w:r>
      <w:r w:rsidRPr="00304819">
        <w:rPr>
          <w:rFonts w:ascii="Palatino Linotype" w:hAnsi="Palatino Linotype" w:cs="Arial"/>
          <w:i/>
          <w:sz w:val="22"/>
          <w:szCs w:val="22"/>
        </w:rPr>
        <w:t xml:space="preserve">. Dicha Unidad contará con las facultades internas necesarias para gestionar la atención a las solicitudes de información en los términos de la Ley General y la presente Ley. </w:t>
      </w:r>
    </w:p>
    <w:p w14:paraId="3277934A" w14:textId="77777777" w:rsidR="008630A3" w:rsidRPr="00304819" w:rsidRDefault="008630A3" w:rsidP="008630A3">
      <w:pPr>
        <w:spacing w:line="360" w:lineRule="auto"/>
        <w:ind w:left="567" w:right="567"/>
        <w:jc w:val="both"/>
        <w:rPr>
          <w:rFonts w:ascii="Palatino Linotype" w:hAnsi="Palatino Linotype" w:cs="Arial"/>
          <w:i/>
          <w:sz w:val="22"/>
          <w:szCs w:val="22"/>
        </w:rPr>
      </w:pPr>
    </w:p>
    <w:p w14:paraId="305A58B2"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b/>
          <w:i/>
          <w:sz w:val="22"/>
          <w:szCs w:val="22"/>
        </w:rPr>
        <w:t>Artículo 52.</w:t>
      </w:r>
      <w:r w:rsidRPr="00304819">
        <w:rPr>
          <w:rFonts w:ascii="Palatino Linotype" w:hAnsi="Palatino Linotype" w:cs="Arial"/>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15098433" w14:textId="77777777" w:rsidR="008630A3" w:rsidRPr="00304819" w:rsidRDefault="008630A3" w:rsidP="008630A3">
      <w:pPr>
        <w:spacing w:line="360" w:lineRule="auto"/>
        <w:jc w:val="both"/>
        <w:rPr>
          <w:rFonts w:ascii="Palatino Linotype" w:hAnsi="Palatino Linotype" w:cs="Arial"/>
        </w:rPr>
      </w:pPr>
    </w:p>
    <w:p w14:paraId="292162B5" w14:textId="77777777" w:rsidR="008630A3" w:rsidRPr="00304819" w:rsidRDefault="008630A3" w:rsidP="008630A3">
      <w:pPr>
        <w:spacing w:line="360" w:lineRule="auto"/>
        <w:jc w:val="both"/>
        <w:rPr>
          <w:rFonts w:ascii="Palatino Linotype" w:hAnsi="Palatino Linotype" w:cs="Arial"/>
        </w:rPr>
      </w:pPr>
      <w:r w:rsidRPr="00304819">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00D48CDB"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i/>
          <w:sz w:val="22"/>
          <w:szCs w:val="22"/>
        </w:rPr>
        <w:t>“</w:t>
      </w:r>
      <w:r w:rsidRPr="00304819">
        <w:rPr>
          <w:rFonts w:ascii="Palatino Linotype" w:hAnsi="Palatino Linotype" w:cs="Arial"/>
          <w:b/>
          <w:i/>
          <w:sz w:val="22"/>
          <w:szCs w:val="22"/>
        </w:rPr>
        <w:t>Artículo 22.</w:t>
      </w:r>
      <w:r w:rsidRPr="00304819">
        <w:rPr>
          <w:rFonts w:ascii="Palatino Linotype"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w:t>
      </w:r>
    </w:p>
    <w:p w14:paraId="752C4B87"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i/>
          <w:sz w:val="22"/>
          <w:szCs w:val="22"/>
        </w:rPr>
        <w:t>El responsable podrá tratar datos personales para finalidades distintas a aquéllas establecidas en el aviso de privacidad, en los casos siguientes:</w:t>
      </w:r>
    </w:p>
    <w:p w14:paraId="3F5A6D0F"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i/>
          <w:sz w:val="22"/>
          <w:szCs w:val="22"/>
        </w:rPr>
        <w:lastRenderedPageBreak/>
        <w:t>I. Cuente con atribuciones conferidas en ley y medie el consentimiento del titular.</w:t>
      </w:r>
    </w:p>
    <w:p w14:paraId="0B16B6F0"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i/>
          <w:sz w:val="22"/>
          <w:szCs w:val="22"/>
        </w:rPr>
        <w:t>II. Se trate de una persona reportada como desaparecida, en los términos previstos en la presente Ley y demás disposiciones legales aplicables</w:t>
      </w:r>
    </w:p>
    <w:p w14:paraId="0174CA8A"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i/>
          <w:sz w:val="22"/>
          <w:szCs w:val="22"/>
        </w:rPr>
        <w:t>...</w:t>
      </w:r>
    </w:p>
    <w:p w14:paraId="788AD032" w14:textId="77777777" w:rsidR="008630A3" w:rsidRPr="00304819" w:rsidRDefault="008630A3" w:rsidP="008630A3">
      <w:pPr>
        <w:spacing w:line="360" w:lineRule="auto"/>
        <w:ind w:left="567" w:right="567"/>
        <w:jc w:val="both"/>
        <w:rPr>
          <w:rFonts w:ascii="Palatino Linotype" w:hAnsi="Palatino Linotype" w:cs="Arial"/>
          <w:i/>
          <w:sz w:val="22"/>
          <w:szCs w:val="22"/>
        </w:rPr>
      </w:pPr>
    </w:p>
    <w:p w14:paraId="0061F39F"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b/>
          <w:i/>
          <w:sz w:val="22"/>
          <w:szCs w:val="22"/>
        </w:rPr>
        <w:t>Artículo 38.</w:t>
      </w:r>
      <w:r w:rsidRPr="00304819">
        <w:rPr>
          <w:rFonts w:ascii="Palatino Linotype"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48CBD787" w14:textId="77777777" w:rsidR="008630A3" w:rsidRPr="00304819" w:rsidRDefault="008630A3" w:rsidP="008630A3">
      <w:pPr>
        <w:spacing w:line="360" w:lineRule="auto"/>
        <w:ind w:left="567" w:right="567"/>
        <w:jc w:val="both"/>
        <w:rPr>
          <w:rFonts w:ascii="Palatino Linotype" w:hAnsi="Palatino Linotype" w:cs="Arial"/>
          <w:i/>
        </w:rPr>
      </w:pPr>
    </w:p>
    <w:p w14:paraId="4F183BCC" w14:textId="77777777" w:rsidR="008630A3" w:rsidRPr="00304819" w:rsidRDefault="008630A3" w:rsidP="008630A3">
      <w:pPr>
        <w:spacing w:line="360" w:lineRule="auto"/>
        <w:jc w:val="both"/>
        <w:rPr>
          <w:rFonts w:ascii="Palatino Linotype" w:hAnsi="Palatino Linotype" w:cs="Arial"/>
        </w:rPr>
      </w:pPr>
      <w:r w:rsidRPr="00304819">
        <w:rPr>
          <w:rFonts w:ascii="Palatino Linotype" w:hAnsi="Palatino Linotype" w:cs="Arial"/>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6FBADC98" w14:textId="77777777" w:rsidR="008630A3" w:rsidRPr="00304819" w:rsidRDefault="008630A3" w:rsidP="008630A3">
      <w:pPr>
        <w:spacing w:line="360" w:lineRule="auto"/>
        <w:jc w:val="both"/>
        <w:rPr>
          <w:rFonts w:ascii="Palatino Linotype" w:hAnsi="Palatino Linotype" w:cs="Arial"/>
        </w:rPr>
      </w:pPr>
    </w:p>
    <w:p w14:paraId="6EADAB1A" w14:textId="77777777" w:rsidR="008630A3" w:rsidRPr="00304819" w:rsidRDefault="008630A3" w:rsidP="008630A3">
      <w:pPr>
        <w:spacing w:line="360" w:lineRule="auto"/>
        <w:jc w:val="both"/>
        <w:rPr>
          <w:rFonts w:ascii="Palatino Linotype" w:hAnsi="Palatino Linotype" w:cs="Arial"/>
        </w:rPr>
      </w:pPr>
      <w:r w:rsidRPr="00304819">
        <w:rPr>
          <w:rFonts w:ascii="Palatino Linotype" w:hAnsi="Palatino Linotype" w:cs="Arial"/>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304819">
        <w:rPr>
          <w:rFonts w:ascii="Palatino Linotype" w:hAnsi="Palatino Linotype" w:cs="Arial"/>
        </w:rPr>
        <w:lastRenderedPageBreak/>
        <w:t xml:space="preserve">información confidencial, que debe ser protegida por el Sujeto Obligado, en ese contexto, todo dato personal susceptible de clasificación debe ser protegido. </w:t>
      </w:r>
    </w:p>
    <w:p w14:paraId="1789F644" w14:textId="77777777" w:rsidR="008630A3" w:rsidRPr="00304819" w:rsidRDefault="008630A3" w:rsidP="008630A3">
      <w:pPr>
        <w:spacing w:line="360" w:lineRule="auto"/>
        <w:jc w:val="both"/>
        <w:rPr>
          <w:rFonts w:ascii="Palatino Linotype" w:hAnsi="Palatino Linotype" w:cs="Arial"/>
        </w:rPr>
      </w:pPr>
    </w:p>
    <w:p w14:paraId="22B93EE2" w14:textId="77777777" w:rsidR="008630A3" w:rsidRPr="00304819" w:rsidRDefault="008630A3" w:rsidP="008630A3">
      <w:pPr>
        <w:spacing w:line="360" w:lineRule="auto"/>
        <w:contextualSpacing/>
        <w:jc w:val="both"/>
        <w:rPr>
          <w:rFonts w:ascii="Palatino Linotype" w:hAnsi="Palatino Linotype" w:cs="Arial"/>
          <w:bCs/>
        </w:rPr>
      </w:pPr>
      <w:r w:rsidRPr="00304819">
        <w:rPr>
          <w:rFonts w:ascii="Palatino Linotype" w:hAnsi="Palatino Linotype" w:cs="Arial"/>
          <w:bCs/>
        </w:rPr>
        <w:t xml:space="preserve">Conforme lo anterior no pasa por desapercibido por este instituto que la Razón Social y el RFC de las personas morales corresponde a información pública  por encontrarse inscritas en el Registro Público de Comercio en atención al Criterio orientador 08/2019 emitido por el </w:t>
      </w:r>
      <w:r w:rsidRPr="00304819">
        <w:rPr>
          <w:rFonts w:ascii="Palatino Linotype" w:eastAsia="Palatino Linotype" w:hAnsi="Palatino Linotype" w:cs="Palatino Linotype"/>
        </w:rPr>
        <w:t>Instituto Nacional de Transparencia, Acceso a la Información y Protección de Datos Personales</w:t>
      </w:r>
      <w:r w:rsidRPr="00304819">
        <w:rPr>
          <w:rFonts w:ascii="Palatino Linotype" w:hAnsi="Palatino Linotype" w:cs="Arial"/>
          <w:bCs/>
        </w:rPr>
        <w:t xml:space="preserve">; </w:t>
      </w:r>
    </w:p>
    <w:p w14:paraId="37AE3613" w14:textId="77777777" w:rsidR="008630A3" w:rsidRPr="00304819" w:rsidRDefault="008630A3" w:rsidP="008630A3">
      <w:pPr>
        <w:ind w:left="709"/>
        <w:jc w:val="both"/>
        <w:rPr>
          <w:rFonts w:ascii="Palatino Linotype" w:hAnsi="Palatino Linotype" w:cs="Arial"/>
          <w:bCs/>
          <w:i/>
          <w:sz w:val="22"/>
          <w:szCs w:val="22"/>
        </w:rPr>
      </w:pPr>
      <w:r w:rsidRPr="00304819">
        <w:rPr>
          <w:rFonts w:ascii="Palatino Linotype" w:hAnsi="Palatino Linotype" w:cs="Arial"/>
          <w:b/>
          <w:bCs/>
          <w:i/>
          <w:sz w:val="22"/>
          <w:szCs w:val="22"/>
        </w:rPr>
        <w:t>Razón social y RFC de personas morales</w:t>
      </w:r>
      <w:r w:rsidRPr="00304819">
        <w:rPr>
          <w:rFonts w:ascii="Palatino Linotype" w:hAnsi="Palatino Linotype" w:cs="Arial"/>
          <w:b/>
          <w:i/>
          <w:sz w:val="22"/>
          <w:szCs w:val="22"/>
        </w:rPr>
        <w:t xml:space="preserve">. </w:t>
      </w:r>
      <w:r w:rsidRPr="00304819">
        <w:rPr>
          <w:rFonts w:ascii="Palatino Linotype" w:hAnsi="Palatino Linotype" w:cs="Arial"/>
          <w:bCs/>
          <w:i/>
          <w:sz w:val="22"/>
          <w:szCs w:val="22"/>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315D45CE" w14:textId="77777777" w:rsidR="008630A3" w:rsidRPr="00304819" w:rsidRDefault="008630A3" w:rsidP="008630A3">
      <w:pPr>
        <w:ind w:left="708" w:firstLine="708"/>
        <w:rPr>
          <w:rFonts w:ascii="Palatino Linotype" w:hAnsi="Palatino Linotype" w:cs="Arial"/>
          <w:b/>
          <w:i/>
          <w:sz w:val="20"/>
          <w:szCs w:val="20"/>
        </w:rPr>
      </w:pPr>
      <w:r w:rsidRPr="00304819">
        <w:rPr>
          <w:rFonts w:ascii="Palatino Linotype" w:hAnsi="Palatino Linotype" w:cs="Arial"/>
          <w:b/>
          <w:i/>
          <w:sz w:val="20"/>
          <w:szCs w:val="20"/>
        </w:rPr>
        <w:t>Precedentes:</w:t>
      </w:r>
    </w:p>
    <w:p w14:paraId="624BAD93" w14:textId="77777777" w:rsidR="008630A3" w:rsidRPr="00304819" w:rsidRDefault="008630A3" w:rsidP="008630A3">
      <w:pPr>
        <w:pStyle w:val="Prrafodelista"/>
        <w:numPr>
          <w:ilvl w:val="1"/>
          <w:numId w:val="14"/>
        </w:numPr>
        <w:ind w:left="1440"/>
        <w:contextualSpacing/>
        <w:jc w:val="both"/>
        <w:rPr>
          <w:rFonts w:ascii="Palatino Linotype" w:hAnsi="Palatino Linotype" w:cs="Arial"/>
          <w:b/>
          <w:bCs/>
          <w:i/>
          <w:sz w:val="18"/>
          <w:szCs w:val="18"/>
        </w:rPr>
      </w:pPr>
      <w:r w:rsidRPr="00304819">
        <w:rPr>
          <w:rFonts w:ascii="Palatino Linotype" w:hAnsi="Palatino Linotype" w:cs="Arial"/>
          <w:i/>
          <w:sz w:val="18"/>
          <w:szCs w:val="18"/>
        </w:rPr>
        <w:t xml:space="preserve">Acceso a la información pública. RRA 3104/16. Sesión del 01 de noviembre de 2016. Votación por unanimidad. </w:t>
      </w:r>
      <w:r w:rsidRPr="00304819">
        <w:rPr>
          <w:rFonts w:ascii="Palatino Linotype" w:eastAsia="Arial" w:hAnsi="Palatino Linotype" w:cs="Arial"/>
          <w:i/>
          <w:sz w:val="18"/>
          <w:szCs w:val="18"/>
        </w:rPr>
        <w:t>Sin votos disidentes o particulares.</w:t>
      </w:r>
      <w:r w:rsidRPr="00304819">
        <w:rPr>
          <w:rFonts w:ascii="Palatino Linotype" w:hAnsi="Palatino Linotype" w:cs="Arial"/>
          <w:i/>
          <w:sz w:val="18"/>
          <w:szCs w:val="18"/>
        </w:rPr>
        <w:t xml:space="preserve"> Secretaría de la Defensa Nacional. Comisionado Ponente Oscar Mauricio Guerra Ford.</w:t>
      </w:r>
    </w:p>
    <w:p w14:paraId="0C4ED405" w14:textId="77777777" w:rsidR="008630A3" w:rsidRPr="00304819" w:rsidRDefault="008630A3" w:rsidP="008630A3">
      <w:pPr>
        <w:pStyle w:val="Prrafodelista"/>
        <w:numPr>
          <w:ilvl w:val="1"/>
          <w:numId w:val="14"/>
        </w:numPr>
        <w:ind w:left="1440"/>
        <w:contextualSpacing/>
        <w:jc w:val="both"/>
        <w:rPr>
          <w:rFonts w:ascii="Palatino Linotype" w:hAnsi="Palatino Linotype" w:cs="Arial"/>
          <w:b/>
          <w:bCs/>
          <w:i/>
          <w:sz w:val="18"/>
          <w:szCs w:val="18"/>
        </w:rPr>
      </w:pPr>
      <w:r w:rsidRPr="00304819">
        <w:rPr>
          <w:rFonts w:ascii="Palatino Linotype" w:hAnsi="Palatino Linotype" w:cs="Arial"/>
          <w:i/>
          <w:sz w:val="18"/>
          <w:szCs w:val="18"/>
        </w:rPr>
        <w:t xml:space="preserve">Acceso a la información pública. RRA 5402/17. Sesión del 25 de octubre de 2017. Votación por unanimidad. </w:t>
      </w:r>
      <w:r w:rsidRPr="00304819">
        <w:rPr>
          <w:rFonts w:ascii="Palatino Linotype" w:eastAsia="Arial" w:hAnsi="Palatino Linotype" w:cs="Arial"/>
          <w:i/>
          <w:sz w:val="18"/>
          <w:szCs w:val="18"/>
        </w:rPr>
        <w:t>Sin votos disidentes o particulares.</w:t>
      </w:r>
      <w:r w:rsidRPr="00304819">
        <w:rPr>
          <w:rFonts w:ascii="Palatino Linotype" w:hAnsi="Palatino Linotype" w:cs="Arial"/>
          <w:i/>
          <w:sz w:val="18"/>
          <w:szCs w:val="18"/>
        </w:rPr>
        <w:t xml:space="preserve"> Comisión Federal para la Protección contra Riesgos Sanitarios. Comisionado Ponente </w:t>
      </w:r>
      <w:proofErr w:type="spellStart"/>
      <w:r w:rsidRPr="00304819">
        <w:rPr>
          <w:rFonts w:ascii="Palatino Linotype" w:hAnsi="Palatino Linotype" w:cs="Arial"/>
          <w:i/>
          <w:sz w:val="18"/>
          <w:szCs w:val="18"/>
        </w:rPr>
        <w:t>Rosendoevgueni</w:t>
      </w:r>
      <w:proofErr w:type="spellEnd"/>
      <w:r w:rsidRPr="00304819">
        <w:rPr>
          <w:rFonts w:ascii="Palatino Linotype" w:hAnsi="Palatino Linotype" w:cs="Arial"/>
          <w:i/>
          <w:sz w:val="18"/>
          <w:szCs w:val="18"/>
        </w:rPr>
        <w:t xml:space="preserve"> Monterrey </w:t>
      </w:r>
      <w:proofErr w:type="spellStart"/>
      <w:r w:rsidRPr="00304819">
        <w:rPr>
          <w:rFonts w:ascii="Palatino Linotype" w:hAnsi="Palatino Linotype" w:cs="Arial"/>
          <w:i/>
          <w:sz w:val="18"/>
          <w:szCs w:val="18"/>
        </w:rPr>
        <w:t>Chepov</w:t>
      </w:r>
      <w:proofErr w:type="spellEnd"/>
      <w:r w:rsidRPr="00304819">
        <w:rPr>
          <w:rFonts w:ascii="Palatino Linotype" w:hAnsi="Palatino Linotype" w:cs="Arial"/>
          <w:i/>
          <w:sz w:val="18"/>
          <w:szCs w:val="18"/>
        </w:rPr>
        <w:t>.</w:t>
      </w:r>
    </w:p>
    <w:p w14:paraId="472881B5" w14:textId="77777777" w:rsidR="008630A3" w:rsidRPr="00304819" w:rsidRDefault="008630A3" w:rsidP="008630A3">
      <w:pPr>
        <w:pStyle w:val="Prrafodelista"/>
        <w:numPr>
          <w:ilvl w:val="1"/>
          <w:numId w:val="14"/>
        </w:numPr>
        <w:ind w:left="1440"/>
        <w:contextualSpacing/>
        <w:jc w:val="both"/>
        <w:rPr>
          <w:rFonts w:ascii="Palatino Linotype" w:hAnsi="Palatino Linotype" w:cs="Arial"/>
          <w:i/>
          <w:color w:val="000000"/>
          <w:sz w:val="20"/>
          <w:szCs w:val="20"/>
        </w:rPr>
      </w:pPr>
      <w:r w:rsidRPr="00304819">
        <w:rPr>
          <w:rFonts w:ascii="Palatino Linotype" w:hAnsi="Palatino Linotype" w:cs="Arial"/>
          <w:i/>
          <w:sz w:val="18"/>
          <w:szCs w:val="18"/>
        </w:rPr>
        <w:t xml:space="preserve">Acceso a la información pública. RRA 7492/17. Sesión del 07 de febrero de 2018. Votación por unanimidad. </w:t>
      </w:r>
      <w:r w:rsidRPr="00304819">
        <w:rPr>
          <w:rFonts w:ascii="Palatino Linotype" w:eastAsia="Arial" w:hAnsi="Palatino Linotype" w:cs="Arial"/>
          <w:i/>
          <w:sz w:val="18"/>
          <w:szCs w:val="18"/>
        </w:rPr>
        <w:t>Sin votos disidentes o particulares.</w:t>
      </w:r>
      <w:r w:rsidRPr="00304819">
        <w:rPr>
          <w:rFonts w:ascii="Palatino Linotype" w:hAnsi="Palatino Linotype" w:cs="Arial"/>
          <w:i/>
          <w:sz w:val="18"/>
          <w:szCs w:val="18"/>
        </w:rPr>
        <w:t xml:space="preserve"> Procuraduría Federal del Consumidor. Comisionada Ponente Areli Cano Guadiana</w:t>
      </w:r>
      <w:r w:rsidRPr="00304819">
        <w:rPr>
          <w:rFonts w:ascii="Palatino Linotype" w:hAnsi="Palatino Linotype" w:cs="Arial"/>
          <w:i/>
          <w:sz w:val="20"/>
          <w:szCs w:val="20"/>
        </w:rPr>
        <w:t xml:space="preserve">. </w:t>
      </w:r>
    </w:p>
    <w:p w14:paraId="7804D7F0" w14:textId="77777777" w:rsidR="008630A3" w:rsidRPr="00304819" w:rsidRDefault="008630A3" w:rsidP="008630A3">
      <w:pPr>
        <w:spacing w:line="360" w:lineRule="auto"/>
        <w:jc w:val="both"/>
        <w:rPr>
          <w:rFonts w:ascii="Palatino Linotype" w:hAnsi="Palatino Linotype" w:cs="Arial"/>
        </w:rPr>
      </w:pPr>
    </w:p>
    <w:p w14:paraId="6CDD148F" w14:textId="77777777" w:rsidR="008630A3" w:rsidRPr="00304819" w:rsidRDefault="008630A3" w:rsidP="008630A3">
      <w:pPr>
        <w:spacing w:line="360" w:lineRule="auto"/>
        <w:jc w:val="both"/>
        <w:rPr>
          <w:rFonts w:ascii="Palatino Linotype" w:hAnsi="Palatino Linotype"/>
        </w:rPr>
      </w:pPr>
      <w:r w:rsidRPr="00304819">
        <w:rPr>
          <w:rFonts w:ascii="Palatino Linotype" w:hAnsi="Palatino Linotype"/>
        </w:rPr>
        <w:t xml:space="preserve">Respecto la firma y rubrica se debe precisar que el criterio orientador 002/2019 emitido por el </w:t>
      </w:r>
      <w:r w:rsidRPr="00304819">
        <w:rPr>
          <w:rFonts w:ascii="Palatino Linotype" w:eastAsia="Palatino Linotype" w:hAnsi="Palatino Linotype" w:cs="Palatino Linotype"/>
        </w:rPr>
        <w:t>Instituto Nacional de Transparencia, Acceso a la Información y Protección de Datos Personales</w:t>
      </w:r>
      <w:r w:rsidRPr="00304819">
        <w:rPr>
          <w:rFonts w:ascii="Palatino Linotype" w:hAnsi="Palatino Linotype"/>
        </w:rPr>
        <w:t xml:space="preserve"> el cual establece que la firma de los servidores públicos que emiten un acto de autoridad en el ejercicio de sus funciones es de carácter público así mismo el criterio orientador 001/2019 establece la publicidad del nombre del representante o </w:t>
      </w:r>
      <w:r w:rsidRPr="00304819">
        <w:rPr>
          <w:rFonts w:ascii="Palatino Linotype" w:hAnsi="Palatino Linotype"/>
        </w:rPr>
        <w:lastRenderedPageBreak/>
        <w:t xml:space="preserve">apoderado legar que celebre un acto jurídico con un sujeto obligado, conforme lo siguiente; </w:t>
      </w:r>
    </w:p>
    <w:p w14:paraId="786AB43F" w14:textId="77777777" w:rsidR="008630A3" w:rsidRPr="00304819" w:rsidRDefault="008630A3" w:rsidP="008630A3">
      <w:pPr>
        <w:ind w:left="567"/>
        <w:jc w:val="both"/>
        <w:rPr>
          <w:rFonts w:ascii="Palatino Linotype" w:hAnsi="Palatino Linotype" w:cs="Arial"/>
          <w:i/>
          <w:sz w:val="22"/>
          <w:szCs w:val="22"/>
        </w:rPr>
      </w:pPr>
      <w:r w:rsidRPr="00304819">
        <w:rPr>
          <w:rFonts w:ascii="Palatino Linotype" w:hAnsi="Palatino Linotype" w:cs="Arial"/>
          <w:b/>
          <w:i/>
          <w:sz w:val="22"/>
          <w:szCs w:val="22"/>
        </w:rPr>
        <w:t>Firma y rúbrica de servidores públicos.</w:t>
      </w:r>
      <w:r w:rsidRPr="00304819">
        <w:rPr>
          <w:rFonts w:ascii="Palatino Linotype" w:hAnsi="Palatino Linotype" w:cs="Arial"/>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3091D04B" w14:textId="77777777" w:rsidR="008630A3" w:rsidRPr="00304819" w:rsidRDefault="008630A3" w:rsidP="008630A3">
      <w:pPr>
        <w:ind w:firstLine="567"/>
        <w:rPr>
          <w:rFonts w:ascii="Palatino Linotype" w:hAnsi="Palatino Linotype" w:cs="Arial"/>
          <w:b/>
          <w:i/>
          <w:sz w:val="18"/>
          <w:szCs w:val="18"/>
        </w:rPr>
      </w:pPr>
      <w:r w:rsidRPr="00304819">
        <w:rPr>
          <w:rFonts w:ascii="Palatino Linotype" w:hAnsi="Palatino Linotype" w:cs="Arial"/>
          <w:b/>
          <w:i/>
          <w:sz w:val="18"/>
          <w:szCs w:val="18"/>
        </w:rPr>
        <w:t>Precedentes:</w:t>
      </w:r>
    </w:p>
    <w:p w14:paraId="64F0AD61" w14:textId="77777777" w:rsidR="008630A3" w:rsidRPr="00304819" w:rsidRDefault="008630A3" w:rsidP="008630A3">
      <w:pPr>
        <w:pStyle w:val="Prrafodelista"/>
        <w:numPr>
          <w:ilvl w:val="1"/>
          <w:numId w:val="14"/>
        </w:numPr>
        <w:ind w:left="993"/>
        <w:contextualSpacing/>
        <w:jc w:val="both"/>
        <w:rPr>
          <w:rFonts w:ascii="Palatino Linotype" w:hAnsi="Palatino Linotype" w:cs="Arial"/>
          <w:i/>
          <w:sz w:val="18"/>
          <w:szCs w:val="18"/>
        </w:rPr>
      </w:pPr>
      <w:r w:rsidRPr="00304819">
        <w:rPr>
          <w:rFonts w:ascii="Palatino Linotype" w:hAnsi="Palatino Linotype" w:cs="Arial"/>
          <w:bCs/>
          <w:i/>
          <w:sz w:val="18"/>
          <w:szCs w:val="18"/>
        </w:rPr>
        <w:t>Acceso a la información pública. RRA 0185/17.</w:t>
      </w:r>
      <w:r w:rsidRPr="00304819">
        <w:rPr>
          <w:rFonts w:ascii="Palatino Linotype" w:hAnsi="Palatino Linotype" w:cs="Arial"/>
          <w:i/>
          <w:sz w:val="18"/>
          <w:szCs w:val="18"/>
        </w:rPr>
        <w:t xml:space="preserve"> Sesión del 08 de febrero de 2017. Votación por unanimidad. </w:t>
      </w:r>
      <w:r w:rsidRPr="00304819">
        <w:rPr>
          <w:rFonts w:ascii="Palatino Linotype" w:hAnsi="Palatino Linotype" w:cs="Arial"/>
          <w:bCs/>
          <w:i/>
          <w:sz w:val="18"/>
          <w:szCs w:val="18"/>
        </w:rPr>
        <w:t xml:space="preserve">Sin votos disidentes o particulares. </w:t>
      </w:r>
      <w:r w:rsidRPr="00304819">
        <w:rPr>
          <w:rFonts w:ascii="Palatino Linotype" w:hAnsi="Palatino Linotype" w:cs="Arial"/>
          <w:i/>
          <w:sz w:val="18"/>
          <w:szCs w:val="18"/>
        </w:rPr>
        <w:t>Secretaría de Cultura. Comisionado Ponente Oscar Mauricio Guerra Ford.</w:t>
      </w:r>
    </w:p>
    <w:p w14:paraId="00383DCE" w14:textId="77777777" w:rsidR="008630A3" w:rsidRPr="00304819" w:rsidRDefault="008630A3" w:rsidP="008630A3">
      <w:pPr>
        <w:pStyle w:val="Prrafodelista"/>
        <w:numPr>
          <w:ilvl w:val="1"/>
          <w:numId w:val="14"/>
        </w:numPr>
        <w:ind w:left="993"/>
        <w:contextualSpacing/>
        <w:jc w:val="both"/>
        <w:rPr>
          <w:rFonts w:ascii="Palatino Linotype" w:hAnsi="Palatino Linotype" w:cs="Arial"/>
          <w:i/>
          <w:sz w:val="18"/>
          <w:szCs w:val="18"/>
        </w:rPr>
      </w:pPr>
      <w:r w:rsidRPr="00304819">
        <w:rPr>
          <w:rFonts w:ascii="Palatino Linotype" w:hAnsi="Palatino Linotype" w:cs="Arial"/>
          <w:bCs/>
          <w:i/>
          <w:sz w:val="18"/>
          <w:szCs w:val="18"/>
        </w:rPr>
        <w:t>Acceso a la información pública. RRA 1588/17.</w:t>
      </w:r>
      <w:r w:rsidRPr="00304819">
        <w:rPr>
          <w:rFonts w:ascii="Palatino Linotype" w:hAnsi="Palatino Linotype" w:cs="Arial"/>
          <w:i/>
          <w:sz w:val="18"/>
          <w:szCs w:val="18"/>
        </w:rPr>
        <w:t xml:space="preserve"> Sesión del 26 de abril de 2017. Votación por unanimidad. </w:t>
      </w:r>
      <w:r w:rsidRPr="00304819">
        <w:rPr>
          <w:rFonts w:ascii="Palatino Linotype" w:hAnsi="Palatino Linotype" w:cs="Arial"/>
          <w:bCs/>
          <w:i/>
          <w:sz w:val="18"/>
          <w:szCs w:val="18"/>
        </w:rPr>
        <w:t xml:space="preserve">Sin votos disidentes o particulares. </w:t>
      </w:r>
      <w:r w:rsidRPr="00304819">
        <w:rPr>
          <w:rFonts w:ascii="Palatino Linotype" w:hAnsi="Palatino Linotype" w:cs="Arial"/>
          <w:i/>
          <w:sz w:val="18"/>
          <w:szCs w:val="18"/>
        </w:rPr>
        <w:t>Centro de Investigación en Materiales Avanzados, S.C. Comisionada Ponente Ximena Puente de la Mora.</w:t>
      </w:r>
    </w:p>
    <w:p w14:paraId="08A7B9F7" w14:textId="77777777" w:rsidR="008630A3" w:rsidRPr="00304819" w:rsidRDefault="008630A3" w:rsidP="008630A3">
      <w:pPr>
        <w:pStyle w:val="Prrafodelista"/>
        <w:numPr>
          <w:ilvl w:val="1"/>
          <w:numId w:val="14"/>
        </w:numPr>
        <w:ind w:left="993"/>
        <w:contextualSpacing/>
        <w:jc w:val="both"/>
        <w:rPr>
          <w:rFonts w:ascii="Palatino Linotype" w:hAnsi="Palatino Linotype" w:cs="Arial"/>
          <w:i/>
          <w:sz w:val="18"/>
          <w:szCs w:val="18"/>
        </w:rPr>
      </w:pPr>
      <w:r w:rsidRPr="00304819">
        <w:rPr>
          <w:rFonts w:ascii="Palatino Linotype" w:hAnsi="Palatino Linotype" w:cs="Arial"/>
          <w:bCs/>
          <w:i/>
          <w:sz w:val="18"/>
          <w:szCs w:val="18"/>
        </w:rPr>
        <w:t>Acceso a la información pública. RRA 3472/17.</w:t>
      </w:r>
      <w:r w:rsidRPr="00304819">
        <w:rPr>
          <w:rFonts w:ascii="Palatino Linotype" w:hAnsi="Palatino Linotype" w:cs="Arial"/>
          <w:i/>
          <w:sz w:val="18"/>
          <w:szCs w:val="18"/>
        </w:rPr>
        <w:t xml:space="preserve"> Sesión del 21 de junio de 2017. Votación por unanimidad. </w:t>
      </w:r>
      <w:r w:rsidRPr="00304819">
        <w:rPr>
          <w:rFonts w:ascii="Palatino Linotype" w:hAnsi="Palatino Linotype" w:cs="Arial"/>
          <w:bCs/>
          <w:i/>
          <w:sz w:val="18"/>
          <w:szCs w:val="18"/>
        </w:rPr>
        <w:t xml:space="preserve">Sin votos disidentes o particulares. </w:t>
      </w:r>
      <w:r w:rsidRPr="00304819">
        <w:rPr>
          <w:rFonts w:ascii="Palatino Linotype" w:hAnsi="Palatino Linotype" w:cs="Arial"/>
          <w:i/>
          <w:sz w:val="18"/>
          <w:szCs w:val="18"/>
        </w:rPr>
        <w:t>Instituto Nacional de Migración. Comisionado Ponente Joel Salas Suárez</w:t>
      </w:r>
      <w:r w:rsidRPr="00304819">
        <w:rPr>
          <w:rFonts w:ascii="Palatino Linotype" w:hAnsi="Palatino Linotype" w:cs="Arial"/>
          <w:bCs/>
          <w:i/>
          <w:sz w:val="18"/>
          <w:szCs w:val="18"/>
        </w:rPr>
        <w:t>.</w:t>
      </w:r>
    </w:p>
    <w:p w14:paraId="25960011" w14:textId="77777777" w:rsidR="008630A3" w:rsidRPr="00304819" w:rsidRDefault="008630A3" w:rsidP="008630A3">
      <w:pPr>
        <w:spacing w:line="360" w:lineRule="auto"/>
        <w:jc w:val="both"/>
        <w:rPr>
          <w:rFonts w:ascii="Palatino Linotype" w:eastAsia="Arial Unicode MS" w:hAnsi="Palatino Linotype"/>
          <w:sz w:val="22"/>
          <w:szCs w:val="22"/>
        </w:rPr>
      </w:pPr>
    </w:p>
    <w:p w14:paraId="068D4B09" w14:textId="77777777" w:rsidR="008630A3" w:rsidRPr="00304819" w:rsidRDefault="008630A3" w:rsidP="008630A3">
      <w:pPr>
        <w:ind w:left="708"/>
        <w:jc w:val="both"/>
        <w:rPr>
          <w:rFonts w:ascii="Palatino Linotype" w:hAnsi="Palatino Linotype" w:cs="Arial"/>
          <w:bCs/>
          <w:i/>
          <w:sz w:val="22"/>
          <w:szCs w:val="22"/>
        </w:rPr>
      </w:pPr>
      <w:r w:rsidRPr="00304819">
        <w:rPr>
          <w:rFonts w:ascii="Palatino Linotype" w:hAnsi="Palatino Linotype" w:cs="Arial"/>
          <w:b/>
          <w:i/>
          <w:sz w:val="22"/>
          <w:szCs w:val="22"/>
        </w:rPr>
        <w:t>Datos de identificación del representante o apoderado legal.</w:t>
      </w:r>
      <w:r w:rsidRPr="00304819">
        <w:rPr>
          <w:rFonts w:ascii="Palatino Linotype" w:hAnsi="Palatino Linotype" w:cs="Arial"/>
          <w:i/>
          <w:sz w:val="22"/>
          <w:szCs w:val="22"/>
        </w:rPr>
        <w:t xml:space="preserve"> </w:t>
      </w:r>
      <w:r w:rsidRPr="00304819">
        <w:rPr>
          <w:rFonts w:ascii="Palatino Linotype" w:hAnsi="Palatino Linotype" w:cs="Arial"/>
          <w:b/>
          <w:i/>
          <w:sz w:val="22"/>
          <w:szCs w:val="22"/>
        </w:rPr>
        <w:t xml:space="preserve">Naturaleza jurídica. </w:t>
      </w:r>
      <w:r w:rsidRPr="00304819">
        <w:rPr>
          <w:rFonts w:ascii="Palatino Linotype" w:hAnsi="Palatino Linotype" w:cs="Arial"/>
          <w:i/>
          <w:sz w:val="22"/>
          <w:szCs w:val="22"/>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75844BB4" w14:textId="77777777" w:rsidR="008630A3" w:rsidRPr="00304819" w:rsidRDefault="008630A3" w:rsidP="008630A3">
      <w:pPr>
        <w:ind w:right="141"/>
        <w:jc w:val="both"/>
        <w:rPr>
          <w:rFonts w:ascii="Palatino Linotype" w:hAnsi="Palatino Linotype" w:cs="Arial"/>
          <w:i/>
          <w:color w:val="000000"/>
          <w:sz w:val="22"/>
          <w:szCs w:val="22"/>
        </w:rPr>
      </w:pPr>
    </w:p>
    <w:p w14:paraId="6F59401F" w14:textId="77777777" w:rsidR="008630A3" w:rsidRPr="00304819" w:rsidRDefault="008630A3" w:rsidP="008630A3">
      <w:pPr>
        <w:ind w:left="1276" w:right="141" w:hanging="142"/>
        <w:jc w:val="both"/>
        <w:rPr>
          <w:rFonts w:ascii="Palatino Linotype" w:hAnsi="Palatino Linotype" w:cs="Arial"/>
          <w:b/>
          <w:i/>
          <w:sz w:val="18"/>
          <w:szCs w:val="18"/>
        </w:rPr>
      </w:pPr>
      <w:r w:rsidRPr="00304819">
        <w:rPr>
          <w:rFonts w:ascii="Palatino Linotype" w:hAnsi="Palatino Linotype" w:cs="Arial"/>
          <w:b/>
          <w:i/>
          <w:sz w:val="18"/>
          <w:szCs w:val="18"/>
        </w:rPr>
        <w:t>Precedentes:</w:t>
      </w:r>
    </w:p>
    <w:p w14:paraId="4DFDD3EE" w14:textId="77777777" w:rsidR="008630A3" w:rsidRPr="00304819" w:rsidRDefault="008630A3" w:rsidP="008630A3">
      <w:pPr>
        <w:pStyle w:val="Prrafodelista"/>
        <w:numPr>
          <w:ilvl w:val="0"/>
          <w:numId w:val="15"/>
        </w:numPr>
        <w:ind w:left="1276" w:right="141" w:hanging="142"/>
        <w:contextualSpacing/>
        <w:jc w:val="both"/>
        <w:rPr>
          <w:rFonts w:ascii="Palatino Linotype" w:eastAsiaTheme="minorEastAsia" w:hAnsi="Palatino Linotype" w:cs="Arial"/>
          <w:i/>
          <w:sz w:val="18"/>
          <w:szCs w:val="18"/>
        </w:rPr>
      </w:pPr>
      <w:r w:rsidRPr="00304819">
        <w:rPr>
          <w:rFonts w:ascii="Palatino Linotype" w:hAnsi="Palatino Linotype" w:cs="Arial"/>
          <w:i/>
          <w:sz w:val="18"/>
          <w:szCs w:val="18"/>
        </w:rPr>
        <w:t xml:space="preserve">Acceso a la información pública. RRA 3104/16. Sesión del 01 de noviembre del 2016. Votación por unanimidad. </w:t>
      </w:r>
      <w:r w:rsidRPr="00304819">
        <w:rPr>
          <w:rFonts w:ascii="Palatino Linotype" w:eastAsia="Arial" w:hAnsi="Palatino Linotype" w:cs="Arial"/>
          <w:i/>
          <w:sz w:val="18"/>
          <w:szCs w:val="18"/>
        </w:rPr>
        <w:t>Sin votos disidentes o particulares.</w:t>
      </w:r>
      <w:r w:rsidRPr="00304819">
        <w:rPr>
          <w:rFonts w:ascii="Palatino Linotype" w:hAnsi="Palatino Linotype" w:cs="Arial"/>
          <w:i/>
          <w:sz w:val="18"/>
          <w:szCs w:val="18"/>
        </w:rPr>
        <w:t xml:space="preserve"> Secretaría de la Defensa Nacional. Comisionado Ponente Oscar Mauricio Guerra Ford.</w:t>
      </w:r>
    </w:p>
    <w:p w14:paraId="1DB8363E" w14:textId="77777777" w:rsidR="008630A3" w:rsidRPr="00304819" w:rsidRDefault="008630A3" w:rsidP="008630A3">
      <w:pPr>
        <w:pStyle w:val="Prrafodelista"/>
        <w:numPr>
          <w:ilvl w:val="0"/>
          <w:numId w:val="15"/>
        </w:numPr>
        <w:ind w:left="1276" w:right="141" w:hanging="142"/>
        <w:contextualSpacing/>
        <w:jc w:val="both"/>
        <w:rPr>
          <w:rFonts w:ascii="Palatino Linotype" w:hAnsi="Palatino Linotype" w:cs="Arial"/>
          <w:b/>
          <w:bCs/>
          <w:i/>
          <w:sz w:val="18"/>
          <w:szCs w:val="18"/>
        </w:rPr>
      </w:pPr>
      <w:r w:rsidRPr="00304819">
        <w:rPr>
          <w:rFonts w:ascii="Palatino Linotype" w:hAnsi="Palatino Linotype" w:cs="Arial"/>
          <w:i/>
          <w:sz w:val="18"/>
          <w:szCs w:val="18"/>
        </w:rPr>
        <w:t xml:space="preserve">Acceso a la información pública. RRA 2923/16. Sesión del 13 de diciembre de 2016. Votación por unanimidad. </w:t>
      </w:r>
      <w:r w:rsidRPr="00304819">
        <w:rPr>
          <w:rFonts w:ascii="Palatino Linotype" w:eastAsia="Arial" w:hAnsi="Palatino Linotype" w:cs="Arial"/>
          <w:i/>
          <w:sz w:val="18"/>
          <w:szCs w:val="18"/>
        </w:rPr>
        <w:t>Sin votos disidentes o particulares.</w:t>
      </w:r>
      <w:r w:rsidRPr="00304819">
        <w:rPr>
          <w:rFonts w:ascii="Palatino Linotype" w:hAnsi="Palatino Linotype" w:cs="Arial"/>
          <w:i/>
          <w:sz w:val="18"/>
          <w:szCs w:val="18"/>
        </w:rPr>
        <w:t xml:space="preserve"> Administración Portuaria Integral de Lázaro Cárdenas, S.A. de C.V. Comisionada Ponente María Patricia Kurczyn Villalobos.</w:t>
      </w:r>
    </w:p>
    <w:p w14:paraId="3F05A7C3" w14:textId="77777777" w:rsidR="008630A3" w:rsidRPr="00304819" w:rsidRDefault="008630A3" w:rsidP="008630A3">
      <w:pPr>
        <w:pStyle w:val="Prrafodelista"/>
        <w:numPr>
          <w:ilvl w:val="0"/>
          <w:numId w:val="15"/>
        </w:numPr>
        <w:tabs>
          <w:tab w:val="left" w:pos="7371"/>
        </w:tabs>
        <w:ind w:left="1276" w:right="141" w:hanging="142"/>
        <w:contextualSpacing/>
        <w:jc w:val="both"/>
        <w:rPr>
          <w:rFonts w:ascii="Palatino Linotype" w:hAnsi="Palatino Linotype" w:cs="Arial"/>
          <w:i/>
          <w:sz w:val="18"/>
          <w:szCs w:val="18"/>
        </w:rPr>
      </w:pPr>
      <w:r w:rsidRPr="00304819">
        <w:rPr>
          <w:rFonts w:ascii="Palatino Linotype" w:hAnsi="Palatino Linotype" w:cs="Arial"/>
          <w:i/>
          <w:sz w:val="18"/>
          <w:szCs w:val="18"/>
        </w:rPr>
        <w:t>Acceso a la información pública. RRA 2855/17. Sesión del 14 de junio de 2017. Votación por unanimidad. Con votos particulares de la Comisionada Areli Cano Guadiana y el Comisionado Oscar Mauricio Guerra Ford. Comisión Nacional de Hidrocarburos. Comisionada Ponente Ximena Puente de la Mora.</w:t>
      </w:r>
    </w:p>
    <w:p w14:paraId="5701C95E" w14:textId="77777777" w:rsidR="008630A3" w:rsidRPr="00304819" w:rsidRDefault="008630A3" w:rsidP="008630A3">
      <w:pPr>
        <w:ind w:right="141" w:firstLine="284"/>
        <w:jc w:val="both"/>
        <w:rPr>
          <w:rFonts w:ascii="Palatino Linotype" w:eastAsia="Arial Unicode MS" w:hAnsi="Palatino Linotype"/>
        </w:rPr>
      </w:pPr>
    </w:p>
    <w:p w14:paraId="7A96F9B4" w14:textId="77777777" w:rsidR="008630A3" w:rsidRPr="00304819" w:rsidRDefault="008630A3" w:rsidP="008630A3">
      <w:pPr>
        <w:spacing w:line="360" w:lineRule="auto"/>
        <w:jc w:val="both"/>
        <w:rPr>
          <w:rFonts w:ascii="Palatino Linotype" w:hAnsi="Palatino Linotype" w:cs="Arial"/>
        </w:rPr>
      </w:pPr>
    </w:p>
    <w:p w14:paraId="0CF67770" w14:textId="77777777" w:rsidR="008630A3" w:rsidRPr="00304819" w:rsidRDefault="008630A3" w:rsidP="008630A3">
      <w:pPr>
        <w:spacing w:line="360" w:lineRule="auto"/>
        <w:jc w:val="both"/>
        <w:rPr>
          <w:rFonts w:ascii="Palatino Linotype" w:hAnsi="Palatino Linotype" w:cs="Arial"/>
        </w:rPr>
      </w:pPr>
      <w:r w:rsidRPr="00304819">
        <w:rPr>
          <w:rFonts w:ascii="Palatino Linotype" w:hAnsi="Palatino Linotype" w:cs="Arial"/>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w:t>
      </w:r>
      <w:r w:rsidRPr="00304819">
        <w:rPr>
          <w:rFonts w:ascii="Palatino Linotype" w:hAnsi="Palatino Linotype" w:cs="Arial"/>
        </w:rPr>
        <w:lastRenderedPageBreak/>
        <w:t xml:space="preserve">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304819">
        <w:rPr>
          <w:rFonts w:ascii="Palatino Linotype" w:hAnsi="Palatino Linotype" w:cs="Arial"/>
          <w:b/>
        </w:rPr>
        <w:t>Lineamientos Generales en Materia de Clasificación y Desclasificación de la Información, así como para la Elaboración de Versiones Públicas</w:t>
      </w:r>
      <w:r w:rsidRPr="00304819">
        <w:rPr>
          <w:rFonts w:ascii="Palatino Linotype" w:hAnsi="Palatino Linotype" w:cs="Arial"/>
        </w:rPr>
        <w:t>, publicados en el Diario Oficial de la Federación en fecha quince de abril del año dos mil dieciséis, mediante Acuerdo del Consejo Nacional del Sistema Nacional de Transparencia, Acceso a la Información Pública y Protección de Datos Personales.</w:t>
      </w:r>
    </w:p>
    <w:p w14:paraId="6650BFB4" w14:textId="77777777" w:rsidR="008630A3" w:rsidRPr="00304819" w:rsidRDefault="008630A3" w:rsidP="008630A3">
      <w:pPr>
        <w:spacing w:line="360" w:lineRule="auto"/>
        <w:jc w:val="both"/>
        <w:rPr>
          <w:rFonts w:ascii="Palatino Linotype" w:hAnsi="Palatino Linotype" w:cs="Arial"/>
        </w:rPr>
      </w:pPr>
    </w:p>
    <w:p w14:paraId="42D74930" w14:textId="77777777" w:rsidR="008630A3" w:rsidRPr="00304819" w:rsidRDefault="008630A3" w:rsidP="008630A3">
      <w:pPr>
        <w:spacing w:line="360" w:lineRule="auto"/>
        <w:jc w:val="both"/>
        <w:rPr>
          <w:rFonts w:ascii="Palatino Linotype" w:hAnsi="Palatino Linotype" w:cs="Arial"/>
        </w:rPr>
      </w:pPr>
      <w:r w:rsidRPr="00304819">
        <w:rPr>
          <w:rFonts w:ascii="Palatino Linotype" w:hAnsi="Palatino Linotype" w:cs="Arial"/>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581F8663" w14:textId="77777777" w:rsidR="008630A3" w:rsidRPr="00304819" w:rsidRDefault="008630A3" w:rsidP="008630A3">
      <w:pPr>
        <w:spacing w:line="360" w:lineRule="auto"/>
        <w:jc w:val="both"/>
        <w:rPr>
          <w:rFonts w:ascii="Palatino Linotype" w:hAnsi="Palatino Linotype" w:cs="Arial"/>
        </w:rPr>
      </w:pPr>
    </w:p>
    <w:p w14:paraId="4C735689" w14:textId="77777777" w:rsidR="008630A3" w:rsidRPr="00304819" w:rsidRDefault="008630A3" w:rsidP="008630A3">
      <w:pPr>
        <w:spacing w:line="360" w:lineRule="auto"/>
        <w:jc w:val="both"/>
        <w:rPr>
          <w:rFonts w:ascii="Palatino Linotype" w:hAnsi="Palatino Linotype" w:cs="Arial"/>
        </w:rPr>
      </w:pPr>
      <w:r w:rsidRPr="00304819">
        <w:rPr>
          <w:rFonts w:ascii="Palatino Linotype" w:hAnsi="Palatino Linotype" w:cs="Arial"/>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7FCBA60C" w14:textId="77777777" w:rsidR="008630A3" w:rsidRPr="00304819" w:rsidRDefault="008630A3" w:rsidP="008630A3">
      <w:pPr>
        <w:spacing w:line="360" w:lineRule="auto"/>
        <w:jc w:val="both"/>
        <w:rPr>
          <w:rFonts w:ascii="Palatino Linotype" w:hAnsi="Palatino Linotype" w:cs="Arial"/>
        </w:rPr>
      </w:pPr>
    </w:p>
    <w:p w14:paraId="42AE2A39" w14:textId="77777777" w:rsidR="008630A3" w:rsidRPr="00304819" w:rsidRDefault="008630A3" w:rsidP="008630A3">
      <w:pPr>
        <w:spacing w:line="360" w:lineRule="auto"/>
        <w:jc w:val="both"/>
        <w:rPr>
          <w:rFonts w:ascii="Palatino Linotype" w:hAnsi="Palatino Linotype" w:cs="Arial"/>
        </w:rPr>
      </w:pPr>
      <w:r w:rsidRPr="00304819">
        <w:rPr>
          <w:rFonts w:ascii="Palatino Linotype" w:hAnsi="Palatino Linotype" w:cs="Arial"/>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E969CF5"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i/>
        </w:rPr>
        <w:t>“</w:t>
      </w:r>
      <w:r w:rsidRPr="00304819">
        <w:rPr>
          <w:rFonts w:ascii="Palatino Linotype" w:hAnsi="Palatino Linotype" w:cs="Arial"/>
          <w:b/>
          <w:i/>
          <w:sz w:val="22"/>
          <w:szCs w:val="22"/>
        </w:rPr>
        <w:t>Artículo 49.</w:t>
      </w:r>
      <w:r w:rsidRPr="00304819">
        <w:rPr>
          <w:rFonts w:ascii="Palatino Linotype" w:hAnsi="Palatino Linotype" w:cs="Arial"/>
          <w:i/>
          <w:sz w:val="22"/>
          <w:szCs w:val="22"/>
        </w:rPr>
        <w:t xml:space="preserve"> Los Comités de Transparencia tendrán las siguientes atribuciones:</w:t>
      </w:r>
    </w:p>
    <w:p w14:paraId="63102B15"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i/>
          <w:sz w:val="22"/>
          <w:szCs w:val="22"/>
        </w:rPr>
        <w:t>…</w:t>
      </w:r>
    </w:p>
    <w:p w14:paraId="7E51BACA"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b/>
          <w:i/>
          <w:sz w:val="22"/>
          <w:szCs w:val="22"/>
        </w:rPr>
        <w:t>VIII</w:t>
      </w:r>
      <w:r w:rsidRPr="00304819">
        <w:rPr>
          <w:rFonts w:ascii="Palatino Linotype" w:hAnsi="Palatino Linotype" w:cs="Arial"/>
          <w:i/>
          <w:sz w:val="22"/>
          <w:szCs w:val="22"/>
        </w:rPr>
        <w:t>. Aprobar, modificar o revocar la clasificación de la información;</w:t>
      </w:r>
    </w:p>
    <w:p w14:paraId="2077C262"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b/>
          <w:i/>
          <w:sz w:val="22"/>
          <w:szCs w:val="22"/>
        </w:rPr>
        <w:t>Artículo 132.</w:t>
      </w:r>
      <w:r w:rsidRPr="00304819">
        <w:rPr>
          <w:rFonts w:ascii="Palatino Linotype" w:hAnsi="Palatino Linotype" w:cs="Arial"/>
          <w:i/>
          <w:sz w:val="22"/>
          <w:szCs w:val="22"/>
        </w:rPr>
        <w:t xml:space="preserve"> La clasificación de la información se llevará a cabo en el momento en que:</w:t>
      </w:r>
    </w:p>
    <w:p w14:paraId="2D68EBC4"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i/>
          <w:sz w:val="22"/>
          <w:szCs w:val="22"/>
        </w:rPr>
        <w:t>I. Se reciba una solicitud de acceso a la información;</w:t>
      </w:r>
    </w:p>
    <w:p w14:paraId="2D298097"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i/>
          <w:sz w:val="22"/>
          <w:szCs w:val="22"/>
        </w:rPr>
        <w:t>II. Se determine mediante resolución de autoridad competente; o</w:t>
      </w:r>
    </w:p>
    <w:p w14:paraId="2C36F826"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i/>
          <w:sz w:val="22"/>
          <w:szCs w:val="22"/>
        </w:rPr>
        <w:t>III. Se generen versiones públicas para dar cumplimiento a las obligaciones de transparencia previstas en esta Ley.”</w:t>
      </w:r>
    </w:p>
    <w:p w14:paraId="53DA94BB"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i/>
          <w:sz w:val="22"/>
          <w:szCs w:val="22"/>
        </w:rPr>
        <w:t>“</w:t>
      </w:r>
      <w:r w:rsidRPr="00304819">
        <w:rPr>
          <w:rFonts w:ascii="Palatino Linotype" w:hAnsi="Palatino Linotype" w:cs="Arial"/>
          <w:b/>
          <w:i/>
          <w:sz w:val="22"/>
          <w:szCs w:val="22"/>
        </w:rPr>
        <w:t>Segundo</w:t>
      </w:r>
      <w:r w:rsidRPr="00304819">
        <w:rPr>
          <w:rFonts w:ascii="Palatino Linotype" w:hAnsi="Palatino Linotype" w:cs="Arial"/>
          <w:i/>
          <w:sz w:val="22"/>
          <w:szCs w:val="22"/>
        </w:rPr>
        <w:t>.- Para efectos de los presentes Lineamientos Generales, se entenderá por:</w:t>
      </w:r>
    </w:p>
    <w:p w14:paraId="0388BC5A"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i/>
          <w:sz w:val="22"/>
          <w:szCs w:val="22"/>
        </w:rPr>
        <w:t>…</w:t>
      </w:r>
    </w:p>
    <w:p w14:paraId="2FAE8A2F"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b/>
          <w:i/>
          <w:sz w:val="22"/>
          <w:szCs w:val="22"/>
        </w:rPr>
        <w:t>XVIII</w:t>
      </w:r>
      <w:r w:rsidRPr="00304819">
        <w:rPr>
          <w:rFonts w:ascii="Palatino Linotype" w:hAnsi="Palatino Linotype" w:cs="Arial"/>
          <w:i/>
          <w:sz w:val="22"/>
          <w:szCs w:val="22"/>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5F7FD79"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b/>
          <w:i/>
          <w:sz w:val="22"/>
          <w:szCs w:val="22"/>
        </w:rPr>
        <w:t>Cuarto</w:t>
      </w:r>
      <w:r w:rsidRPr="00304819">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w:t>
      </w:r>
      <w:r w:rsidRPr="00304819">
        <w:rPr>
          <w:rFonts w:ascii="Palatino Linotype" w:hAnsi="Palatino Linotype" w:cs="Arial"/>
          <w:i/>
          <w:sz w:val="22"/>
          <w:szCs w:val="22"/>
        </w:rPr>
        <w:lastRenderedPageBreak/>
        <w:t>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5C3E0FA"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69A9E60" w14:textId="77777777" w:rsidR="008630A3" w:rsidRPr="00304819" w:rsidRDefault="008630A3" w:rsidP="008630A3">
      <w:pPr>
        <w:spacing w:line="360" w:lineRule="auto"/>
        <w:ind w:left="567" w:right="567"/>
        <w:jc w:val="both"/>
        <w:rPr>
          <w:rFonts w:ascii="Palatino Linotype" w:hAnsi="Palatino Linotype" w:cs="Arial"/>
          <w:i/>
          <w:sz w:val="22"/>
          <w:szCs w:val="22"/>
        </w:rPr>
      </w:pPr>
    </w:p>
    <w:p w14:paraId="54BAB49F"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b/>
          <w:i/>
          <w:sz w:val="22"/>
          <w:szCs w:val="22"/>
        </w:rPr>
        <w:t>Quinto</w:t>
      </w:r>
      <w:r w:rsidRPr="00304819">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9B0193F" w14:textId="77777777" w:rsidR="008630A3" w:rsidRPr="00304819" w:rsidRDefault="008630A3" w:rsidP="008630A3">
      <w:pPr>
        <w:spacing w:line="360" w:lineRule="auto"/>
        <w:ind w:left="567" w:right="567"/>
        <w:jc w:val="both"/>
        <w:rPr>
          <w:rFonts w:ascii="Palatino Linotype" w:hAnsi="Palatino Linotype" w:cs="Arial"/>
          <w:i/>
          <w:sz w:val="22"/>
          <w:szCs w:val="22"/>
        </w:rPr>
      </w:pPr>
    </w:p>
    <w:p w14:paraId="13C5456E"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b/>
          <w:i/>
          <w:sz w:val="22"/>
          <w:szCs w:val="22"/>
        </w:rPr>
        <w:t>Sexto</w:t>
      </w:r>
      <w:r w:rsidRPr="00304819">
        <w:rPr>
          <w:rFonts w:ascii="Palatino Linotype" w:hAnsi="Palatino Linotype" w:cs="Arial"/>
          <w:i/>
          <w:sz w:val="22"/>
          <w:szCs w:val="22"/>
        </w:rPr>
        <w:t>. Los Sujetos Obligados no podrán emitir acuerdos de carácter general ni particular que clasifiquen documentos o expedientes como reservados, ni clasificar documentos antes de que se genere la información o cuando éstos no obren en sus archivos.</w:t>
      </w:r>
    </w:p>
    <w:p w14:paraId="120541A3"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6EB3D84A"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b/>
          <w:i/>
          <w:sz w:val="22"/>
          <w:szCs w:val="22"/>
        </w:rPr>
        <w:t>Séptimo</w:t>
      </w:r>
      <w:r w:rsidRPr="00304819">
        <w:rPr>
          <w:rFonts w:ascii="Palatino Linotype" w:hAnsi="Palatino Linotype" w:cs="Arial"/>
          <w:i/>
          <w:sz w:val="22"/>
          <w:szCs w:val="22"/>
        </w:rPr>
        <w:t>. La clasificación de la información se llevará a cabo en el momento en que:</w:t>
      </w:r>
    </w:p>
    <w:p w14:paraId="047D7311"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b/>
          <w:i/>
          <w:sz w:val="22"/>
          <w:szCs w:val="22"/>
        </w:rPr>
        <w:t>I.</w:t>
      </w:r>
      <w:r w:rsidRPr="00304819">
        <w:rPr>
          <w:rFonts w:ascii="Palatino Linotype" w:hAnsi="Palatino Linotype" w:cs="Arial"/>
          <w:i/>
          <w:sz w:val="22"/>
          <w:szCs w:val="22"/>
        </w:rPr>
        <w:t xml:space="preserve"> Se reciba una solicitud de acceso a la información;</w:t>
      </w:r>
    </w:p>
    <w:p w14:paraId="5BB4011B"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b/>
          <w:i/>
          <w:sz w:val="22"/>
          <w:szCs w:val="22"/>
        </w:rPr>
        <w:t>II</w:t>
      </w:r>
      <w:r w:rsidRPr="00304819">
        <w:rPr>
          <w:rFonts w:ascii="Palatino Linotype" w:hAnsi="Palatino Linotype" w:cs="Arial"/>
          <w:i/>
          <w:sz w:val="22"/>
          <w:szCs w:val="22"/>
        </w:rPr>
        <w:t>. Se determine mediante resolución de autoridad competente, o</w:t>
      </w:r>
    </w:p>
    <w:p w14:paraId="239B4FE9"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b/>
          <w:i/>
          <w:sz w:val="22"/>
          <w:szCs w:val="22"/>
        </w:rPr>
        <w:lastRenderedPageBreak/>
        <w:t>III</w:t>
      </w:r>
      <w:r w:rsidRPr="00304819">
        <w:rPr>
          <w:rFonts w:ascii="Palatino Linotype" w:hAnsi="Palatino Linotype" w:cs="Arial"/>
          <w:i/>
          <w:sz w:val="22"/>
          <w:szCs w:val="22"/>
        </w:rPr>
        <w:t>. Se generen versiones públicas para dar cumplimiento a las obligaciones de transparencia previstas en la Ley General, la Ley Federal y las correspondientes de las entidades federativas.</w:t>
      </w:r>
    </w:p>
    <w:p w14:paraId="18557517"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2179A5DC"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b/>
          <w:i/>
          <w:sz w:val="22"/>
          <w:szCs w:val="22"/>
        </w:rPr>
        <w:t>Octavo</w:t>
      </w:r>
      <w:r w:rsidRPr="00304819">
        <w:rPr>
          <w:rFonts w:ascii="Palatino Linotype" w:hAnsi="Palatino Linotype" w:cs="Arial"/>
          <w:i/>
          <w:sz w:val="22"/>
          <w:szCs w:val="22"/>
        </w:rPr>
        <w:t>. Para fundar la clasificación de la información se debe señalar el artículo, fracción, inciso, párrafo o numeral de la ley o tratado internacional suscrito por el Estado mexicano que expresamente le otorga el carácter de reservada o confidencial.</w:t>
      </w:r>
    </w:p>
    <w:p w14:paraId="52DCACBB"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76DB6A88"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A92D31F"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DBA45DF"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7E174E48" w14:textId="77777777" w:rsidR="008630A3" w:rsidRPr="00304819" w:rsidRDefault="008630A3" w:rsidP="008630A3">
      <w:pPr>
        <w:spacing w:line="360" w:lineRule="auto"/>
        <w:ind w:left="567" w:right="567"/>
        <w:jc w:val="both"/>
        <w:rPr>
          <w:rFonts w:ascii="Palatino Linotype" w:hAnsi="Palatino Linotype" w:cs="Arial"/>
          <w:i/>
          <w:sz w:val="22"/>
          <w:szCs w:val="22"/>
        </w:rPr>
      </w:pPr>
    </w:p>
    <w:p w14:paraId="5F230AED"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b/>
          <w:i/>
          <w:sz w:val="22"/>
          <w:szCs w:val="22"/>
        </w:rPr>
        <w:t>Noveno</w:t>
      </w:r>
      <w:r w:rsidRPr="00304819">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E672028" w14:textId="77777777" w:rsidR="008630A3" w:rsidRPr="00304819" w:rsidRDefault="008630A3" w:rsidP="008630A3">
      <w:pPr>
        <w:spacing w:line="360" w:lineRule="auto"/>
        <w:ind w:left="567" w:right="567"/>
        <w:jc w:val="both"/>
        <w:rPr>
          <w:rFonts w:ascii="Palatino Linotype" w:hAnsi="Palatino Linotype" w:cs="Arial"/>
          <w:i/>
          <w:sz w:val="22"/>
          <w:szCs w:val="22"/>
        </w:rPr>
      </w:pPr>
    </w:p>
    <w:p w14:paraId="35497440"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b/>
          <w:i/>
          <w:sz w:val="22"/>
          <w:szCs w:val="22"/>
        </w:rPr>
        <w:t>Décimo</w:t>
      </w:r>
      <w:r w:rsidRPr="00304819">
        <w:rPr>
          <w:rFonts w:ascii="Palatino Linotype" w:hAnsi="Palatino Linotype" w:cs="Arial"/>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DFD8D4C"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6322727A" w14:textId="77777777" w:rsidR="008630A3" w:rsidRPr="00304819" w:rsidRDefault="008630A3" w:rsidP="008630A3">
      <w:pPr>
        <w:spacing w:line="360" w:lineRule="auto"/>
        <w:ind w:left="567" w:right="567"/>
        <w:jc w:val="both"/>
        <w:rPr>
          <w:rFonts w:ascii="Palatino Linotype" w:hAnsi="Palatino Linotype" w:cs="Arial"/>
          <w:i/>
          <w:sz w:val="22"/>
          <w:szCs w:val="22"/>
        </w:rPr>
      </w:pPr>
    </w:p>
    <w:p w14:paraId="3B8E924E"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b/>
          <w:i/>
          <w:sz w:val="22"/>
          <w:szCs w:val="22"/>
        </w:rPr>
        <w:t>Décimo primero.</w:t>
      </w:r>
      <w:r w:rsidRPr="00304819">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78F87F6" w14:textId="77777777" w:rsidR="008630A3" w:rsidRPr="00304819" w:rsidRDefault="008630A3" w:rsidP="008630A3">
      <w:pPr>
        <w:spacing w:line="360" w:lineRule="auto"/>
        <w:jc w:val="both"/>
        <w:rPr>
          <w:rFonts w:ascii="Palatino Linotype" w:hAnsi="Palatino Linotype" w:cs="Arial"/>
        </w:rPr>
      </w:pPr>
    </w:p>
    <w:p w14:paraId="085FC91A" w14:textId="77777777" w:rsidR="008630A3" w:rsidRPr="00304819" w:rsidRDefault="008630A3" w:rsidP="008630A3">
      <w:pPr>
        <w:spacing w:line="360" w:lineRule="auto"/>
        <w:jc w:val="both"/>
        <w:rPr>
          <w:rFonts w:ascii="Palatino Linotype" w:hAnsi="Palatino Linotype" w:cs="Arial"/>
        </w:rPr>
      </w:pPr>
      <w:r w:rsidRPr="00304819">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sidRPr="00304819">
        <w:rPr>
          <w:rFonts w:ascii="Palatino Linotype" w:hAnsi="Palatino Linotype" w:cs="Arial"/>
        </w:rPr>
        <w:lastRenderedPageBreak/>
        <w:t>supuestos jurídicos se debe fundar y motivar correctamente la categorización de la información.</w:t>
      </w:r>
    </w:p>
    <w:p w14:paraId="5DB2B107" w14:textId="77777777" w:rsidR="008630A3" w:rsidRPr="00304819" w:rsidRDefault="008630A3" w:rsidP="008630A3">
      <w:pPr>
        <w:spacing w:line="360" w:lineRule="auto"/>
        <w:jc w:val="both"/>
        <w:rPr>
          <w:rFonts w:ascii="Palatino Linotype" w:hAnsi="Palatino Linotype" w:cs="Arial"/>
        </w:rPr>
      </w:pPr>
    </w:p>
    <w:p w14:paraId="389294EA" w14:textId="59FB2735" w:rsidR="008630A3" w:rsidRPr="00304819" w:rsidRDefault="008630A3" w:rsidP="008630A3">
      <w:pPr>
        <w:spacing w:line="360" w:lineRule="auto"/>
        <w:jc w:val="both"/>
        <w:rPr>
          <w:rFonts w:ascii="Palatino Linotype" w:hAnsi="Palatino Linotype" w:cs="Arial"/>
        </w:rPr>
      </w:pPr>
      <w:r w:rsidRPr="00304819">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r w:rsidR="00AF2CDA" w:rsidRPr="00304819">
        <w:rPr>
          <w:rFonts w:ascii="Palatino Linotype" w:hAnsi="Palatino Linotype" w:cs="Arial"/>
        </w:rPr>
        <w:t xml:space="preserve"> </w:t>
      </w:r>
      <w:r w:rsidRPr="00304819">
        <w:rPr>
          <w:rFonts w:ascii="Palatino Linotype" w:hAnsi="Palatino Linotype" w:cs="Arial"/>
        </w:rPr>
        <w:t>Al respecto, el máximo tribunal del país ha establecido jurisprudencia respecto a qué debe entenderse por fundamentación y motivación, en los siguientes términos:</w:t>
      </w:r>
    </w:p>
    <w:p w14:paraId="6A67B776"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b/>
          <w:i/>
          <w:sz w:val="22"/>
          <w:szCs w:val="22"/>
        </w:rPr>
        <w:t>FUNDAMENTACIÓN Y MOTIVACIÓN</w:t>
      </w:r>
      <w:r w:rsidRPr="00304819">
        <w:rPr>
          <w:rFonts w:ascii="Palatino Linotype" w:hAnsi="Palatino Linotype" w:cs="Arial"/>
          <w:i/>
          <w:sz w:val="22"/>
          <w:szCs w:val="22"/>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7F61DA2" w14:textId="77777777" w:rsidR="008630A3" w:rsidRPr="00304819" w:rsidRDefault="008630A3" w:rsidP="008630A3">
      <w:pPr>
        <w:spacing w:line="360" w:lineRule="auto"/>
        <w:ind w:left="567" w:right="567"/>
        <w:jc w:val="both"/>
        <w:rPr>
          <w:rFonts w:ascii="Palatino Linotype" w:hAnsi="Palatino Linotype" w:cs="Arial"/>
          <w:i/>
        </w:rPr>
      </w:pPr>
    </w:p>
    <w:p w14:paraId="50341C4B" w14:textId="0CD9233D" w:rsidR="008630A3" w:rsidRPr="00304819" w:rsidRDefault="008630A3" w:rsidP="008630A3">
      <w:pPr>
        <w:spacing w:line="360" w:lineRule="auto"/>
        <w:jc w:val="both"/>
        <w:rPr>
          <w:rFonts w:ascii="Palatino Linotype" w:hAnsi="Palatino Linotype" w:cs="Arial"/>
        </w:rPr>
      </w:pPr>
      <w:r w:rsidRPr="00304819">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r w:rsidR="00AF2CDA" w:rsidRPr="00304819">
        <w:rPr>
          <w:rFonts w:ascii="Palatino Linotype" w:hAnsi="Palatino Linotype" w:cs="Arial"/>
        </w:rPr>
        <w:t xml:space="preserve"> </w:t>
      </w:r>
      <w:r w:rsidRPr="00304819">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A2E3E23" w14:textId="77777777" w:rsidR="008630A3" w:rsidRPr="00304819" w:rsidRDefault="008630A3" w:rsidP="008630A3">
      <w:pPr>
        <w:spacing w:line="360" w:lineRule="auto"/>
        <w:ind w:left="567" w:right="567"/>
        <w:jc w:val="both"/>
        <w:rPr>
          <w:rFonts w:ascii="Palatino Linotype" w:hAnsi="Palatino Linotype" w:cs="Arial"/>
          <w:i/>
          <w:sz w:val="22"/>
          <w:szCs w:val="22"/>
        </w:rPr>
      </w:pPr>
      <w:r w:rsidRPr="00304819">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304819">
        <w:rPr>
          <w:rFonts w:ascii="Palatino Linotype" w:hAnsi="Palatino Linotype" w:cs="Arial"/>
          <w:i/>
          <w:sz w:val="22"/>
          <w:szCs w:val="22"/>
        </w:rPr>
        <w:t xml:space="preserve"> El contenido formal </w:t>
      </w:r>
      <w:r w:rsidRPr="00304819">
        <w:rPr>
          <w:rFonts w:ascii="Palatino Linotype" w:hAnsi="Palatino Linotype" w:cs="Arial"/>
          <w:i/>
          <w:sz w:val="22"/>
          <w:szCs w:val="22"/>
        </w:rPr>
        <w:lastRenderedPageBreak/>
        <w:t>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B12BD33" w14:textId="77777777" w:rsidR="008630A3" w:rsidRPr="00304819" w:rsidRDefault="008630A3" w:rsidP="008630A3">
      <w:pPr>
        <w:spacing w:line="360" w:lineRule="auto"/>
        <w:jc w:val="both"/>
        <w:rPr>
          <w:rFonts w:ascii="Palatino Linotype" w:hAnsi="Palatino Linotype" w:cs="Arial"/>
        </w:rPr>
      </w:pPr>
      <w:r w:rsidRPr="00304819">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8F12A5C" w14:textId="77777777" w:rsidR="008630A3" w:rsidRPr="00304819" w:rsidRDefault="008630A3" w:rsidP="008630A3">
      <w:pPr>
        <w:spacing w:line="360" w:lineRule="auto"/>
        <w:jc w:val="both"/>
        <w:rPr>
          <w:rFonts w:ascii="Palatino Linotype" w:hAnsi="Palatino Linotype" w:cs="Arial"/>
        </w:rPr>
      </w:pPr>
    </w:p>
    <w:p w14:paraId="56F30DA5" w14:textId="77777777" w:rsidR="008630A3" w:rsidRPr="00304819" w:rsidRDefault="008630A3" w:rsidP="008630A3">
      <w:pPr>
        <w:spacing w:line="360" w:lineRule="auto"/>
        <w:jc w:val="both"/>
        <w:rPr>
          <w:rFonts w:ascii="Palatino Linotype" w:hAnsi="Palatino Linotype" w:cs="Arial"/>
        </w:rPr>
      </w:pPr>
      <w:r w:rsidRPr="00304819">
        <w:rPr>
          <w:rFonts w:ascii="Palatino Linotype" w:hAnsi="Palatino Linotype" w:cs="Arial"/>
        </w:rPr>
        <w:t xml:space="preserve">Por lo tanto, la entrega de documentos en su versión pública debe acompañarse necesariamente del Acuerdo del Comité de Transparencia del Sujeto Obligado que la sustente, en el que se expongan los fundamentos y razones que llevaron a la autoridad </w:t>
      </w:r>
      <w:r w:rsidRPr="00304819">
        <w:rPr>
          <w:rFonts w:ascii="Palatino Linotype" w:hAnsi="Palatino Linotype" w:cs="Arial"/>
        </w:rPr>
        <w:lastRenderedPageBreak/>
        <w:t>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55F6774" w14:textId="77777777" w:rsidR="008630A3" w:rsidRPr="00304819" w:rsidRDefault="008630A3" w:rsidP="008630A3">
      <w:pPr>
        <w:spacing w:line="360" w:lineRule="auto"/>
        <w:jc w:val="both"/>
        <w:rPr>
          <w:rFonts w:ascii="Palatino Linotype" w:hAnsi="Palatino Linotype" w:cs="Arial"/>
        </w:rPr>
      </w:pPr>
    </w:p>
    <w:p w14:paraId="7810B849" w14:textId="5FB56C3E" w:rsidR="008630A3" w:rsidRPr="00304819" w:rsidRDefault="008630A3" w:rsidP="008630A3">
      <w:pPr>
        <w:spacing w:line="360" w:lineRule="auto"/>
        <w:jc w:val="both"/>
        <w:rPr>
          <w:rFonts w:ascii="Palatino Linotype" w:hAnsi="Palatino Linotype"/>
        </w:rPr>
      </w:pPr>
      <w:r w:rsidRPr="00304819">
        <w:rPr>
          <w:rFonts w:ascii="Palatino Linotype" w:hAnsi="Palatino Linotype" w:cs="Arial"/>
        </w:rPr>
        <w:t>Final</w:t>
      </w:r>
      <w:r w:rsidRPr="00304819">
        <w:rPr>
          <w:rFonts w:ascii="Palatino Linotype" w:hAnsi="Palatino Linotype"/>
        </w:rPr>
        <w:t xml:space="preserve">mente, y en mérito de lo expuesto en líneas anteriores, con fundamento en el artículo 186, fracción III, de la Ley de Transparencia y Acceso a la Información Pública del Estado de México y Municipios, se </w:t>
      </w:r>
      <w:r w:rsidRPr="00304819">
        <w:rPr>
          <w:rFonts w:ascii="Palatino Linotype" w:hAnsi="Palatino Linotype"/>
          <w:b/>
        </w:rPr>
        <w:t>REVOC</w:t>
      </w:r>
      <w:r w:rsidRPr="00304819">
        <w:rPr>
          <w:rFonts w:ascii="Palatino Linotype" w:hAnsi="Palatino Linotype"/>
          <w:b/>
          <w:bCs/>
        </w:rPr>
        <w:t>AN</w:t>
      </w:r>
      <w:r w:rsidRPr="00304819">
        <w:rPr>
          <w:rFonts w:ascii="Palatino Linotype" w:hAnsi="Palatino Linotype"/>
          <w:b/>
        </w:rPr>
        <w:t xml:space="preserve"> </w:t>
      </w:r>
      <w:r w:rsidRPr="00304819">
        <w:rPr>
          <w:rFonts w:ascii="Palatino Linotype" w:hAnsi="Palatino Linotype"/>
        </w:rPr>
        <w:t xml:space="preserve">las respuestas a las solicitudes de información </w:t>
      </w:r>
      <w:r w:rsidRPr="00304819">
        <w:rPr>
          <w:rFonts w:ascii="Verdana" w:hAnsi="Verdana"/>
          <w:b/>
          <w:bCs/>
          <w:color w:val="FF0000"/>
        </w:rPr>
        <w:t>  </w:t>
      </w:r>
      <w:r w:rsidR="00D87A50" w:rsidRPr="00304819">
        <w:rPr>
          <w:rFonts w:ascii="Palatino Linotype" w:hAnsi="Palatino Linotype"/>
          <w:b/>
          <w:bCs/>
        </w:rPr>
        <w:t>00091/DIFIXTAPAL/IP/2025, 00088/DIFIXTAPAL/IP/2025,</w:t>
      </w:r>
      <w:r w:rsidR="00D87A50" w:rsidRPr="00304819">
        <w:rPr>
          <w:rFonts w:ascii="Verdana" w:hAnsi="Verdana"/>
          <w:b/>
          <w:bCs/>
          <w:color w:val="FF0000"/>
        </w:rPr>
        <w:t xml:space="preserve"> </w:t>
      </w:r>
      <w:r w:rsidR="00D87A50" w:rsidRPr="00304819">
        <w:rPr>
          <w:rFonts w:ascii="Palatino Linotype" w:hAnsi="Palatino Linotype"/>
          <w:b/>
          <w:bCs/>
        </w:rPr>
        <w:t>00069/DIFIXTAPAL/IP/2025, 00078/DIFIXTAPAL/IP/2025 y 00074/DIFIXTAPAL/IP/2025</w:t>
      </w:r>
      <w:r w:rsidRPr="00304819">
        <w:rPr>
          <w:rFonts w:ascii="Palatino Linotype" w:hAnsi="Palatino Linotype" w:cs="Arial"/>
          <w:b/>
        </w:rPr>
        <w:t xml:space="preserve">, </w:t>
      </w:r>
      <w:r w:rsidRPr="00304819">
        <w:rPr>
          <w:rFonts w:ascii="Palatino Linotype" w:hAnsi="Palatino Linotype"/>
        </w:rPr>
        <w:t>que han sido materia del presente fallo.</w:t>
      </w:r>
    </w:p>
    <w:p w14:paraId="347ABEFB" w14:textId="77777777" w:rsidR="008630A3" w:rsidRPr="00304819" w:rsidRDefault="008630A3" w:rsidP="008630A3">
      <w:pPr>
        <w:spacing w:line="360" w:lineRule="auto"/>
        <w:jc w:val="both"/>
        <w:rPr>
          <w:rFonts w:ascii="Palatino Linotype" w:hAnsi="Palatino Linotype"/>
        </w:rPr>
      </w:pPr>
    </w:p>
    <w:p w14:paraId="63FD83C4" w14:textId="77777777" w:rsidR="008630A3" w:rsidRPr="00304819" w:rsidRDefault="008630A3" w:rsidP="008630A3">
      <w:pPr>
        <w:spacing w:line="276" w:lineRule="auto"/>
        <w:jc w:val="both"/>
        <w:rPr>
          <w:rFonts w:ascii="Palatino Linotype" w:hAnsi="Palatino Linotype"/>
        </w:rPr>
      </w:pPr>
      <w:r w:rsidRPr="00304819">
        <w:rPr>
          <w:rFonts w:ascii="Palatino Linotype" w:hAnsi="Palatino Linotype"/>
        </w:rPr>
        <w:t>Por lo antes expuesto y fundado es de resolverse y;</w:t>
      </w:r>
    </w:p>
    <w:p w14:paraId="0FB4D537" w14:textId="77777777" w:rsidR="008630A3" w:rsidRPr="00304819" w:rsidRDefault="008630A3" w:rsidP="008630A3">
      <w:pPr>
        <w:spacing w:line="276" w:lineRule="auto"/>
        <w:jc w:val="both"/>
        <w:rPr>
          <w:rFonts w:ascii="Palatino Linotype" w:hAnsi="Palatino Linotype"/>
        </w:rPr>
      </w:pPr>
    </w:p>
    <w:p w14:paraId="27645EBF" w14:textId="77777777" w:rsidR="008630A3" w:rsidRPr="00304819" w:rsidRDefault="008630A3" w:rsidP="008630A3">
      <w:pPr>
        <w:spacing w:line="276" w:lineRule="auto"/>
        <w:jc w:val="both"/>
        <w:rPr>
          <w:rFonts w:ascii="Palatino Linotype" w:hAnsi="Palatino Linotype"/>
        </w:rPr>
      </w:pPr>
    </w:p>
    <w:p w14:paraId="50938EF7" w14:textId="77777777" w:rsidR="008630A3" w:rsidRPr="00304819" w:rsidRDefault="008630A3" w:rsidP="008630A3">
      <w:pPr>
        <w:spacing w:line="276" w:lineRule="auto"/>
        <w:jc w:val="both"/>
        <w:rPr>
          <w:rFonts w:ascii="Palatino Linotype" w:hAnsi="Palatino Linotype"/>
        </w:rPr>
      </w:pPr>
    </w:p>
    <w:p w14:paraId="47E081CE" w14:textId="77777777" w:rsidR="008630A3" w:rsidRPr="00304819" w:rsidRDefault="008630A3" w:rsidP="008630A3">
      <w:pPr>
        <w:spacing w:line="360" w:lineRule="auto"/>
        <w:jc w:val="center"/>
        <w:rPr>
          <w:rFonts w:ascii="Palatino Linotype" w:hAnsi="Palatino Linotype"/>
          <w:b/>
          <w:sz w:val="28"/>
        </w:rPr>
      </w:pPr>
      <w:r w:rsidRPr="00304819">
        <w:rPr>
          <w:rFonts w:ascii="Palatino Linotype" w:hAnsi="Palatino Linotype"/>
          <w:b/>
          <w:sz w:val="28"/>
        </w:rPr>
        <w:t>S E    R E S U E L V E</w:t>
      </w:r>
    </w:p>
    <w:p w14:paraId="0AE0A124" w14:textId="77777777" w:rsidR="008630A3" w:rsidRPr="00304819" w:rsidRDefault="008630A3" w:rsidP="008630A3">
      <w:pPr>
        <w:spacing w:line="360" w:lineRule="auto"/>
        <w:jc w:val="center"/>
        <w:rPr>
          <w:rFonts w:ascii="Palatino Linotype" w:hAnsi="Palatino Linotype"/>
          <w:b/>
          <w:sz w:val="28"/>
        </w:rPr>
      </w:pPr>
    </w:p>
    <w:p w14:paraId="6692ABBB" w14:textId="77777777" w:rsidR="008630A3" w:rsidRPr="00304819" w:rsidRDefault="008630A3" w:rsidP="008630A3">
      <w:pPr>
        <w:spacing w:line="360" w:lineRule="auto"/>
        <w:jc w:val="both"/>
      </w:pPr>
    </w:p>
    <w:p w14:paraId="23D313FB" w14:textId="77777777" w:rsidR="008630A3" w:rsidRPr="00304819" w:rsidRDefault="008630A3" w:rsidP="008630A3">
      <w:pPr>
        <w:spacing w:line="360" w:lineRule="auto"/>
        <w:jc w:val="both"/>
        <w:rPr>
          <w:rFonts w:ascii="Palatino Linotype" w:hAnsi="Palatino Linotype" w:cs="Arial"/>
          <w:b/>
        </w:rPr>
      </w:pPr>
      <w:r w:rsidRPr="00304819">
        <w:rPr>
          <w:rFonts w:ascii="Palatino Linotype" w:hAnsi="Palatino Linotype" w:cs="Arial"/>
          <w:b/>
          <w:sz w:val="28"/>
          <w:lang w:val="es-ES_tradnl"/>
        </w:rPr>
        <w:lastRenderedPageBreak/>
        <w:t>PRIMERO.</w:t>
      </w:r>
      <w:r w:rsidRPr="00304819">
        <w:rPr>
          <w:rFonts w:ascii="Palatino Linotype" w:hAnsi="Palatino Linotype" w:cs="Arial"/>
          <w:sz w:val="28"/>
          <w:lang w:val="es-ES_tradnl"/>
        </w:rPr>
        <w:t xml:space="preserve"> </w:t>
      </w:r>
      <w:r w:rsidRPr="00304819">
        <w:rPr>
          <w:rFonts w:ascii="Palatino Linotype" w:eastAsia="Arial Unicode MS" w:hAnsi="Palatino Linotype" w:cs="Arial"/>
        </w:rPr>
        <w:t>Se</w:t>
      </w:r>
      <w:r w:rsidRPr="00304819">
        <w:rPr>
          <w:rFonts w:ascii="Palatino Linotype" w:hAnsi="Palatino Linotype" w:cs="Arial"/>
          <w:lang w:val="es-ES_tradnl"/>
        </w:rPr>
        <w:t xml:space="preserve"> </w:t>
      </w:r>
      <w:r w:rsidRPr="00304819">
        <w:rPr>
          <w:rFonts w:ascii="Palatino Linotype" w:hAnsi="Palatino Linotype" w:cs="Arial"/>
          <w:b/>
          <w:lang w:val="es-419"/>
        </w:rPr>
        <w:t>REVOCAN</w:t>
      </w:r>
      <w:r w:rsidRPr="00304819">
        <w:rPr>
          <w:rFonts w:ascii="Palatino Linotype" w:hAnsi="Palatino Linotype" w:cs="Arial"/>
          <w:lang w:val="es-ES_tradnl"/>
        </w:rPr>
        <w:t xml:space="preserve"> </w:t>
      </w:r>
      <w:r w:rsidRPr="00304819">
        <w:rPr>
          <w:rFonts w:ascii="Palatino Linotype" w:eastAsia="Arial Unicode MS" w:hAnsi="Palatino Linotype" w:cs="Arial"/>
        </w:rPr>
        <w:t xml:space="preserve">las respuestas entregadas por </w:t>
      </w:r>
      <w:r w:rsidRPr="00304819">
        <w:rPr>
          <w:rFonts w:ascii="Palatino Linotype" w:eastAsia="Arial Unicode MS" w:hAnsi="Palatino Linotype" w:cs="Arial"/>
          <w:b/>
        </w:rPr>
        <w:t xml:space="preserve">el Sujeto Obligado </w:t>
      </w:r>
      <w:r w:rsidRPr="00304819">
        <w:rPr>
          <w:rFonts w:ascii="Palatino Linotype" w:eastAsia="Arial Unicode MS" w:hAnsi="Palatino Linotype" w:cs="Arial"/>
        </w:rPr>
        <w:t xml:space="preserve">a las solicitudes de información </w:t>
      </w:r>
      <w:r w:rsidR="00D87A50" w:rsidRPr="00304819">
        <w:rPr>
          <w:rFonts w:ascii="Palatino Linotype" w:hAnsi="Palatino Linotype"/>
          <w:b/>
          <w:bCs/>
        </w:rPr>
        <w:t>00091/DIFIXTAPAL/IP/2025, 00088/DIFIXTAPAL/IP/2025,</w:t>
      </w:r>
      <w:r w:rsidR="00D87A50" w:rsidRPr="00304819">
        <w:rPr>
          <w:rFonts w:ascii="Verdana" w:hAnsi="Verdana"/>
          <w:b/>
          <w:bCs/>
          <w:color w:val="FF0000"/>
        </w:rPr>
        <w:t xml:space="preserve"> </w:t>
      </w:r>
      <w:r w:rsidR="00D87A50" w:rsidRPr="00304819">
        <w:rPr>
          <w:rFonts w:ascii="Palatino Linotype" w:hAnsi="Palatino Linotype"/>
          <w:b/>
          <w:bCs/>
        </w:rPr>
        <w:t>00069/DIFIXTAPAL/IP/2025, 00078/DIFIXTAPAL/IP/2025 y 00074/DIFIXTAPAL/IP/2025</w:t>
      </w:r>
      <w:r w:rsidRPr="00304819">
        <w:rPr>
          <w:rFonts w:ascii="Palatino Linotype" w:hAnsi="Palatino Linotype" w:cs="Arial"/>
        </w:rPr>
        <w:t xml:space="preserve">, al resultar fundadas las razones o motivos de inconformidad vertidos por </w:t>
      </w:r>
      <w:r w:rsidRPr="00304819">
        <w:rPr>
          <w:rFonts w:ascii="Palatino Linotype" w:hAnsi="Palatino Linotype" w:cs="Arial"/>
          <w:b/>
        </w:rPr>
        <w:t>el Recurrente</w:t>
      </w:r>
      <w:r w:rsidRPr="00304819">
        <w:rPr>
          <w:rFonts w:ascii="Palatino Linotype" w:hAnsi="Palatino Linotype" w:cs="Arial"/>
        </w:rPr>
        <w:t xml:space="preserve">, </w:t>
      </w:r>
      <w:r w:rsidRPr="00304819">
        <w:rPr>
          <w:rFonts w:ascii="Palatino Linotype" w:eastAsia="Arial Unicode MS" w:hAnsi="Palatino Linotype" w:cs="Arial"/>
        </w:rPr>
        <w:t xml:space="preserve">en términos del </w:t>
      </w:r>
      <w:r w:rsidRPr="00304819">
        <w:rPr>
          <w:rFonts w:ascii="Palatino Linotype" w:hAnsi="Palatino Linotype" w:cs="Arial"/>
        </w:rPr>
        <w:t xml:space="preserve">Considerando </w:t>
      </w:r>
      <w:r w:rsidRPr="00304819">
        <w:rPr>
          <w:rFonts w:ascii="Palatino Linotype" w:hAnsi="Palatino Linotype" w:cs="Arial"/>
          <w:b/>
          <w:lang w:val="es-419"/>
        </w:rPr>
        <w:t>QUINTO</w:t>
      </w:r>
      <w:r w:rsidRPr="00304819">
        <w:rPr>
          <w:rFonts w:ascii="Palatino Linotype" w:hAnsi="Palatino Linotype" w:cs="Arial"/>
        </w:rPr>
        <w:t xml:space="preserve"> de la presente resolución.</w:t>
      </w:r>
    </w:p>
    <w:p w14:paraId="73B23F00" w14:textId="77777777" w:rsidR="008630A3" w:rsidRPr="00304819" w:rsidRDefault="008630A3" w:rsidP="008630A3">
      <w:pPr>
        <w:autoSpaceDE w:val="0"/>
        <w:autoSpaceDN w:val="0"/>
        <w:adjustRightInd w:val="0"/>
        <w:spacing w:line="360" w:lineRule="auto"/>
        <w:ind w:right="49"/>
        <w:jc w:val="both"/>
        <w:rPr>
          <w:rFonts w:ascii="Palatino Linotype" w:hAnsi="Palatino Linotype"/>
          <w:b/>
          <w:sz w:val="28"/>
        </w:rPr>
      </w:pPr>
    </w:p>
    <w:p w14:paraId="1827D365" w14:textId="77777777" w:rsidR="008630A3" w:rsidRPr="00304819" w:rsidRDefault="008630A3" w:rsidP="008630A3">
      <w:pPr>
        <w:spacing w:before="240" w:line="360" w:lineRule="auto"/>
        <w:ind w:right="49"/>
        <w:jc w:val="both"/>
        <w:rPr>
          <w:rFonts w:ascii="Palatino Linotype" w:eastAsia="Palatino Linotype" w:hAnsi="Palatino Linotype" w:cs="Palatino Linotype"/>
        </w:rPr>
      </w:pPr>
      <w:r w:rsidRPr="00304819">
        <w:rPr>
          <w:rFonts w:ascii="Palatino Linotype" w:hAnsi="Palatino Linotype"/>
          <w:b/>
          <w:sz w:val="28"/>
        </w:rPr>
        <w:t>SEGUNDO.</w:t>
      </w:r>
      <w:r w:rsidRPr="00304819">
        <w:rPr>
          <w:rFonts w:ascii="Palatino Linotype" w:hAnsi="Palatino Linotype" w:cs="Arial"/>
          <w:sz w:val="28"/>
        </w:rPr>
        <w:t xml:space="preserve"> </w:t>
      </w:r>
      <w:r w:rsidRPr="00304819">
        <w:rPr>
          <w:rFonts w:ascii="Palatino Linotype" w:hAnsi="Palatino Linotype" w:cs="Arial"/>
        </w:rPr>
        <w:t xml:space="preserve">Se ordena al Sujeto Obligado, haga entrega al </w:t>
      </w:r>
      <w:r w:rsidRPr="00304819">
        <w:rPr>
          <w:rFonts w:ascii="Palatino Linotype" w:hAnsi="Palatino Linotype" w:cs="Arial"/>
          <w:b/>
        </w:rPr>
        <w:t>Recurrente</w:t>
      </w:r>
      <w:r w:rsidRPr="00304819">
        <w:rPr>
          <w:rFonts w:ascii="Palatino Linotype" w:hAnsi="Palatino Linotype" w:cs="Arial"/>
        </w:rPr>
        <w:t xml:space="preserve"> en términos del Considerando</w:t>
      </w:r>
      <w:r w:rsidRPr="00304819">
        <w:rPr>
          <w:rFonts w:ascii="Palatino Linotype" w:hAnsi="Palatino Linotype" w:cs="Arial"/>
          <w:b/>
          <w:lang w:val="es-419"/>
        </w:rPr>
        <w:t xml:space="preserve"> QUINTO</w:t>
      </w:r>
      <w:r w:rsidRPr="00304819">
        <w:rPr>
          <w:rFonts w:ascii="Palatino Linotype" w:hAnsi="Palatino Linotype" w:cs="Arial"/>
        </w:rPr>
        <w:t xml:space="preserve"> de la presente resolución, </w:t>
      </w:r>
      <w:r w:rsidRPr="00304819">
        <w:rPr>
          <w:rFonts w:ascii="Palatino Linotype" w:eastAsia="Palatino Linotype" w:hAnsi="Palatino Linotype" w:cs="Palatino Linotype"/>
        </w:rPr>
        <w:t xml:space="preserve">a través del Sistema de Acceso a la Información Mexiquense </w:t>
      </w:r>
      <w:r w:rsidRPr="00304819">
        <w:rPr>
          <w:rFonts w:ascii="Palatino Linotype" w:eastAsia="Palatino Linotype" w:hAnsi="Palatino Linotype" w:cs="Palatino Linotype"/>
          <w:b/>
        </w:rPr>
        <w:t xml:space="preserve">(SAIMEX) </w:t>
      </w:r>
      <w:r w:rsidRPr="00304819">
        <w:rPr>
          <w:rFonts w:ascii="Palatino Linotype" w:eastAsia="Palatino Linotype" w:hAnsi="Palatino Linotype" w:cs="Palatino Linotype"/>
        </w:rPr>
        <w:t>se entrega al Recurrente en versión pública de ser procedente de lo siguiente:</w:t>
      </w:r>
    </w:p>
    <w:p w14:paraId="4AE58EDA" w14:textId="77777777" w:rsidR="00D87A50" w:rsidRPr="00304819" w:rsidRDefault="00D87A50" w:rsidP="00D87A50">
      <w:pPr>
        <w:pStyle w:val="Prrafodelista"/>
        <w:numPr>
          <w:ilvl w:val="0"/>
          <w:numId w:val="29"/>
        </w:numPr>
        <w:spacing w:line="360" w:lineRule="auto"/>
        <w:jc w:val="both"/>
        <w:rPr>
          <w:rFonts w:ascii="Palatino Linotype" w:hAnsi="Palatino Linotype" w:cs="Palatino Linotype"/>
          <w:color w:val="000000"/>
          <w:lang w:val="es-ES_tradnl" w:eastAsia="es-MX"/>
        </w:rPr>
      </w:pPr>
      <w:r w:rsidRPr="00304819">
        <w:rPr>
          <w:rFonts w:ascii="Palatino Linotype" w:hAnsi="Palatino Linotype"/>
          <w:color w:val="000000"/>
        </w:rPr>
        <w:t xml:space="preserve">Pólizas de ingreso y egresos incluyendo facturas, recibos, comprobantes fiscales digitales (CFDI) con firmas autógrafas de responsables de los siguientes periodos; </w:t>
      </w:r>
    </w:p>
    <w:p w14:paraId="63A60DC5" w14:textId="1B0717C4" w:rsidR="00D87A50" w:rsidRPr="00304819" w:rsidRDefault="00D87A50" w:rsidP="00D87A50">
      <w:pPr>
        <w:pStyle w:val="Prrafodelista"/>
        <w:numPr>
          <w:ilvl w:val="0"/>
          <w:numId w:val="20"/>
        </w:numPr>
        <w:spacing w:line="360" w:lineRule="auto"/>
        <w:jc w:val="both"/>
        <w:rPr>
          <w:rFonts w:ascii="Palatino Linotype" w:hAnsi="Palatino Linotype" w:cs="Palatino Linotype"/>
          <w:color w:val="000000"/>
          <w:lang w:val="es-ES_tradnl" w:eastAsia="es-MX"/>
        </w:rPr>
      </w:pPr>
      <w:r w:rsidRPr="00304819">
        <w:rPr>
          <w:rFonts w:ascii="Palatino Linotype" w:hAnsi="Palatino Linotype"/>
          <w:color w:val="000000"/>
        </w:rPr>
        <w:t xml:space="preserve">De los meses </w:t>
      </w:r>
      <w:r w:rsidR="00843B99" w:rsidRPr="00304819">
        <w:rPr>
          <w:rFonts w:ascii="Palatino Linotype" w:hAnsi="Palatino Linotype"/>
          <w:color w:val="000000"/>
        </w:rPr>
        <w:t>de enero</w:t>
      </w:r>
      <w:r w:rsidRPr="00304819">
        <w:rPr>
          <w:rFonts w:ascii="Palatino Linotype" w:hAnsi="Palatino Linotype"/>
          <w:color w:val="000000"/>
        </w:rPr>
        <w:t>, febrero y marzo de 2022</w:t>
      </w:r>
    </w:p>
    <w:p w14:paraId="746B30D4" w14:textId="75F4B590" w:rsidR="00D87A50" w:rsidRPr="00304819" w:rsidRDefault="00D87A50" w:rsidP="00D87A50">
      <w:pPr>
        <w:pStyle w:val="Prrafodelista"/>
        <w:numPr>
          <w:ilvl w:val="0"/>
          <w:numId w:val="20"/>
        </w:numPr>
        <w:spacing w:line="360" w:lineRule="auto"/>
        <w:jc w:val="both"/>
        <w:rPr>
          <w:rFonts w:ascii="Palatino Linotype" w:hAnsi="Palatino Linotype" w:cs="Palatino Linotype"/>
          <w:color w:val="000000"/>
          <w:lang w:val="es-ES_tradnl" w:eastAsia="es-MX"/>
        </w:rPr>
      </w:pPr>
      <w:r w:rsidRPr="00304819">
        <w:rPr>
          <w:rFonts w:ascii="Palatino Linotype" w:hAnsi="Palatino Linotype"/>
          <w:color w:val="000000"/>
        </w:rPr>
        <w:t xml:space="preserve">De los meses </w:t>
      </w:r>
      <w:r w:rsidR="00843B99" w:rsidRPr="00304819">
        <w:rPr>
          <w:rFonts w:ascii="Palatino Linotype" w:hAnsi="Palatino Linotype"/>
          <w:color w:val="000000"/>
        </w:rPr>
        <w:t>de enero</w:t>
      </w:r>
      <w:r w:rsidRPr="00304819">
        <w:rPr>
          <w:rFonts w:ascii="Palatino Linotype" w:hAnsi="Palatino Linotype"/>
          <w:color w:val="000000"/>
        </w:rPr>
        <w:t xml:space="preserve"> y febrero 2023</w:t>
      </w:r>
    </w:p>
    <w:p w14:paraId="4F3D354B" w14:textId="77777777" w:rsidR="00D87A50" w:rsidRPr="00304819" w:rsidRDefault="00D87A50" w:rsidP="00D87A50">
      <w:pPr>
        <w:pStyle w:val="Prrafodelista"/>
        <w:spacing w:line="360" w:lineRule="auto"/>
        <w:ind w:left="2160"/>
        <w:jc w:val="both"/>
        <w:rPr>
          <w:rFonts w:ascii="Palatino Linotype" w:hAnsi="Palatino Linotype" w:cs="Palatino Linotype"/>
          <w:color w:val="000000"/>
          <w:lang w:val="es-ES_tradnl" w:eastAsia="es-MX"/>
        </w:rPr>
      </w:pPr>
    </w:p>
    <w:p w14:paraId="7A3256E2" w14:textId="77777777" w:rsidR="00D87A50" w:rsidRPr="00304819" w:rsidRDefault="00D87A50" w:rsidP="00D87A50">
      <w:pPr>
        <w:pStyle w:val="Prrafodelista"/>
        <w:numPr>
          <w:ilvl w:val="0"/>
          <w:numId w:val="29"/>
        </w:numPr>
        <w:spacing w:line="360" w:lineRule="auto"/>
        <w:jc w:val="both"/>
        <w:rPr>
          <w:rFonts w:ascii="Palatino Linotype" w:hAnsi="Palatino Linotype" w:cs="Palatino Linotype"/>
          <w:color w:val="000000"/>
          <w:lang w:val="es-ES_tradnl" w:eastAsia="es-MX"/>
        </w:rPr>
      </w:pPr>
      <w:r w:rsidRPr="00304819">
        <w:rPr>
          <w:rFonts w:ascii="Palatino Linotype" w:hAnsi="Palatino Linotype"/>
          <w:color w:val="000000"/>
        </w:rPr>
        <w:t>Conciliaciones bancarias de las cuentas con estados de cuenta originales y oficios de validación interna de los siguientes periodos;</w:t>
      </w:r>
    </w:p>
    <w:p w14:paraId="783C17BB" w14:textId="553ED23F" w:rsidR="00D87A50" w:rsidRPr="00304819" w:rsidRDefault="00D87A50" w:rsidP="00D87A50">
      <w:pPr>
        <w:pStyle w:val="Prrafodelista"/>
        <w:numPr>
          <w:ilvl w:val="0"/>
          <w:numId w:val="21"/>
        </w:numPr>
        <w:spacing w:line="360" w:lineRule="auto"/>
        <w:jc w:val="both"/>
        <w:rPr>
          <w:rFonts w:ascii="Palatino Linotype" w:hAnsi="Palatino Linotype" w:cs="Palatino Linotype"/>
          <w:color w:val="000000"/>
          <w:lang w:val="es-ES_tradnl" w:eastAsia="es-MX"/>
        </w:rPr>
      </w:pPr>
      <w:r w:rsidRPr="00304819">
        <w:rPr>
          <w:rFonts w:ascii="Palatino Linotype" w:hAnsi="Palatino Linotype"/>
          <w:color w:val="000000"/>
        </w:rPr>
        <w:t xml:space="preserve">De los meses </w:t>
      </w:r>
      <w:r w:rsidR="00843B99" w:rsidRPr="00304819">
        <w:rPr>
          <w:rFonts w:ascii="Palatino Linotype" w:hAnsi="Palatino Linotype"/>
          <w:color w:val="000000"/>
        </w:rPr>
        <w:t>de febrero</w:t>
      </w:r>
      <w:r w:rsidRPr="00304819">
        <w:rPr>
          <w:rFonts w:ascii="Palatino Linotype" w:hAnsi="Palatino Linotype"/>
          <w:color w:val="000000"/>
        </w:rPr>
        <w:t xml:space="preserve"> y marzo de 2022</w:t>
      </w:r>
    </w:p>
    <w:p w14:paraId="3467560C" w14:textId="23FF0114" w:rsidR="00D87A50" w:rsidRPr="00304819" w:rsidRDefault="00D87A50" w:rsidP="00D87A50">
      <w:pPr>
        <w:pStyle w:val="Prrafodelista"/>
        <w:numPr>
          <w:ilvl w:val="0"/>
          <w:numId w:val="21"/>
        </w:numPr>
        <w:spacing w:line="360" w:lineRule="auto"/>
        <w:jc w:val="both"/>
        <w:rPr>
          <w:rFonts w:ascii="Palatino Linotype" w:hAnsi="Palatino Linotype" w:cs="Palatino Linotype"/>
          <w:color w:val="000000"/>
          <w:lang w:val="es-ES_tradnl" w:eastAsia="es-MX"/>
        </w:rPr>
      </w:pPr>
      <w:r w:rsidRPr="00304819">
        <w:rPr>
          <w:rFonts w:ascii="Palatino Linotype" w:hAnsi="Palatino Linotype"/>
          <w:color w:val="000000"/>
        </w:rPr>
        <w:t xml:space="preserve">De los meses </w:t>
      </w:r>
      <w:r w:rsidR="00843B99" w:rsidRPr="00304819">
        <w:rPr>
          <w:rFonts w:ascii="Palatino Linotype" w:hAnsi="Palatino Linotype"/>
          <w:color w:val="000000"/>
        </w:rPr>
        <w:t>de enero</w:t>
      </w:r>
      <w:r w:rsidRPr="00304819">
        <w:rPr>
          <w:rFonts w:ascii="Palatino Linotype" w:hAnsi="Palatino Linotype"/>
          <w:color w:val="000000"/>
        </w:rPr>
        <w:t xml:space="preserve"> y febrero 2023  </w:t>
      </w:r>
    </w:p>
    <w:p w14:paraId="7B5CE099" w14:textId="77777777" w:rsidR="00D87A50" w:rsidRPr="00304819" w:rsidRDefault="00D87A50" w:rsidP="00D87A50">
      <w:pPr>
        <w:pStyle w:val="Prrafodelista"/>
        <w:spacing w:line="360" w:lineRule="auto"/>
        <w:ind w:left="1440"/>
        <w:jc w:val="both"/>
        <w:rPr>
          <w:rFonts w:ascii="Palatino Linotype" w:hAnsi="Palatino Linotype" w:cs="Palatino Linotype"/>
          <w:color w:val="000000"/>
          <w:lang w:val="es-ES_tradnl" w:eastAsia="es-MX"/>
        </w:rPr>
      </w:pPr>
    </w:p>
    <w:p w14:paraId="35215068" w14:textId="77777777" w:rsidR="00D87A50" w:rsidRPr="00304819" w:rsidRDefault="00D87A50" w:rsidP="00D87A50">
      <w:pPr>
        <w:pStyle w:val="Prrafodelista"/>
        <w:numPr>
          <w:ilvl w:val="0"/>
          <w:numId w:val="29"/>
        </w:numPr>
        <w:spacing w:line="360" w:lineRule="auto"/>
        <w:jc w:val="both"/>
        <w:rPr>
          <w:rFonts w:ascii="Palatino Linotype" w:hAnsi="Palatino Linotype" w:cs="Palatino Linotype"/>
          <w:color w:val="000000"/>
          <w:lang w:val="es-ES_tradnl" w:eastAsia="es-MX"/>
        </w:rPr>
      </w:pPr>
      <w:r w:rsidRPr="00304819">
        <w:rPr>
          <w:rFonts w:ascii="Palatino Linotype" w:hAnsi="Palatino Linotype"/>
          <w:color w:val="000000"/>
        </w:rPr>
        <w:lastRenderedPageBreak/>
        <w:t>Documento que dé cuenta del arqueo de caja practicado por la Tesorería, con acta firmada por los servidores públicos participantes de los siguientes periodos;</w:t>
      </w:r>
    </w:p>
    <w:p w14:paraId="5A168550" w14:textId="77777777" w:rsidR="00D87A50" w:rsidRPr="00304819" w:rsidRDefault="00D87A50" w:rsidP="00D87A50">
      <w:pPr>
        <w:pStyle w:val="Prrafodelista"/>
        <w:numPr>
          <w:ilvl w:val="0"/>
          <w:numId w:val="22"/>
        </w:numPr>
        <w:spacing w:line="360" w:lineRule="auto"/>
        <w:jc w:val="both"/>
        <w:rPr>
          <w:rFonts w:ascii="Palatino Linotype" w:hAnsi="Palatino Linotype" w:cs="Palatino Linotype"/>
          <w:color w:val="000000"/>
          <w:lang w:val="es-ES_tradnl" w:eastAsia="es-MX"/>
        </w:rPr>
      </w:pPr>
      <w:r w:rsidRPr="00304819">
        <w:rPr>
          <w:rFonts w:ascii="Palatino Linotype" w:hAnsi="Palatino Linotype"/>
          <w:color w:val="000000"/>
        </w:rPr>
        <w:t xml:space="preserve">De los días 31 de marzo y 28 de febrero de 2022 </w:t>
      </w:r>
    </w:p>
    <w:p w14:paraId="2D053E9B" w14:textId="77777777" w:rsidR="00D87A50" w:rsidRPr="00304819" w:rsidRDefault="00D87A50" w:rsidP="00D87A50">
      <w:pPr>
        <w:pStyle w:val="Prrafodelista"/>
        <w:numPr>
          <w:ilvl w:val="0"/>
          <w:numId w:val="22"/>
        </w:numPr>
        <w:spacing w:line="360" w:lineRule="auto"/>
        <w:jc w:val="both"/>
        <w:rPr>
          <w:rFonts w:ascii="Palatino Linotype" w:hAnsi="Palatino Linotype" w:cs="Palatino Linotype"/>
          <w:color w:val="000000"/>
          <w:lang w:val="es-ES_tradnl" w:eastAsia="es-MX"/>
        </w:rPr>
      </w:pPr>
      <w:r w:rsidRPr="00304819">
        <w:rPr>
          <w:rFonts w:ascii="Palatino Linotype" w:hAnsi="Palatino Linotype"/>
          <w:color w:val="000000"/>
        </w:rPr>
        <w:t xml:space="preserve">De los días 31 de enero y 28 de febrero de 2023 </w:t>
      </w:r>
    </w:p>
    <w:p w14:paraId="3D3F9368" w14:textId="77777777" w:rsidR="008630A3" w:rsidRPr="00304819" w:rsidRDefault="008630A3" w:rsidP="008630A3">
      <w:pPr>
        <w:spacing w:line="360" w:lineRule="auto"/>
        <w:ind w:right="49"/>
        <w:jc w:val="both"/>
        <w:rPr>
          <w:rFonts w:ascii="Palatino Linotype" w:hAnsi="Palatino Linotype" w:cs="Palatino Linotype"/>
          <w:color w:val="000000"/>
          <w:lang w:val="es-ES_tradnl" w:eastAsia="es-MX"/>
        </w:rPr>
      </w:pPr>
    </w:p>
    <w:p w14:paraId="4B06C11E" w14:textId="77777777" w:rsidR="008630A3" w:rsidRPr="00304819" w:rsidRDefault="008630A3" w:rsidP="008630A3">
      <w:pPr>
        <w:tabs>
          <w:tab w:val="left" w:pos="720"/>
        </w:tabs>
        <w:spacing w:line="360" w:lineRule="auto"/>
        <w:ind w:left="709"/>
        <w:jc w:val="both"/>
        <w:rPr>
          <w:rFonts w:ascii="Palatino Linotype" w:hAnsi="Palatino Linotype"/>
          <w:i/>
          <w:sz w:val="22"/>
          <w:szCs w:val="22"/>
        </w:rPr>
      </w:pPr>
      <w:r w:rsidRPr="00304819">
        <w:rPr>
          <w:rFonts w:ascii="Palatino Linotype" w:hAnsi="Palatino Linotype"/>
          <w:i/>
          <w:sz w:val="22"/>
          <w:szCs w:val="22"/>
        </w:rPr>
        <w:t>Como sustento de la versión pública, se deberá entregar el Acuerdo</w:t>
      </w:r>
      <w:r w:rsidRPr="00304819">
        <w:rPr>
          <w:rFonts w:ascii="Palatino Linotype" w:hAnsi="Palatino Linotype"/>
          <w:i/>
        </w:rPr>
        <w:t xml:space="preserve"> del </w:t>
      </w:r>
      <w:r w:rsidRPr="00304819">
        <w:rPr>
          <w:rFonts w:ascii="Palatino Linotype" w:hAnsi="Palatino Linotype"/>
          <w:i/>
          <w:sz w:val="22"/>
          <w:szCs w:val="22"/>
        </w:rPr>
        <w:t xml:space="preserve">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e se ponga a disposición de la parte </w:t>
      </w:r>
      <w:r w:rsidRPr="00304819">
        <w:rPr>
          <w:rFonts w:ascii="Palatino Linotype" w:hAnsi="Palatino Linotype"/>
          <w:b/>
          <w:i/>
          <w:sz w:val="22"/>
          <w:szCs w:val="22"/>
        </w:rPr>
        <w:t>Recurrente</w:t>
      </w:r>
      <w:r w:rsidRPr="00304819">
        <w:rPr>
          <w:rFonts w:ascii="Palatino Linotype" w:hAnsi="Palatino Linotype"/>
          <w:i/>
          <w:sz w:val="22"/>
          <w:szCs w:val="22"/>
        </w:rPr>
        <w:t>.</w:t>
      </w:r>
    </w:p>
    <w:p w14:paraId="5D2B688C" w14:textId="77777777" w:rsidR="008630A3" w:rsidRPr="00304819" w:rsidRDefault="008630A3" w:rsidP="008630A3">
      <w:pPr>
        <w:tabs>
          <w:tab w:val="left" w:pos="720"/>
        </w:tabs>
        <w:spacing w:line="360" w:lineRule="auto"/>
        <w:ind w:left="709"/>
        <w:jc w:val="both"/>
        <w:rPr>
          <w:rFonts w:ascii="Palatino Linotype" w:hAnsi="Palatino Linotype"/>
          <w:i/>
          <w:sz w:val="22"/>
          <w:szCs w:val="22"/>
        </w:rPr>
      </w:pPr>
    </w:p>
    <w:p w14:paraId="6556BC17" w14:textId="77777777" w:rsidR="008630A3" w:rsidRPr="00304819" w:rsidRDefault="008630A3" w:rsidP="00E869FF">
      <w:pPr>
        <w:tabs>
          <w:tab w:val="left" w:pos="720"/>
        </w:tabs>
        <w:spacing w:line="276" w:lineRule="auto"/>
        <w:jc w:val="both"/>
        <w:rPr>
          <w:rFonts w:ascii="Palatino Linotype" w:hAnsi="Palatino Linotype"/>
          <w:i/>
        </w:rPr>
      </w:pPr>
    </w:p>
    <w:p w14:paraId="4B7ABA83" w14:textId="77777777" w:rsidR="008630A3" w:rsidRPr="00304819" w:rsidRDefault="008630A3" w:rsidP="008630A3">
      <w:pPr>
        <w:autoSpaceDE w:val="0"/>
        <w:autoSpaceDN w:val="0"/>
        <w:adjustRightInd w:val="0"/>
        <w:spacing w:line="360" w:lineRule="auto"/>
        <w:jc w:val="both"/>
        <w:rPr>
          <w:rFonts w:ascii="Palatino Linotype" w:eastAsia="Palatino Linotype" w:hAnsi="Palatino Linotype" w:cs="Palatino Linotype"/>
          <w:b/>
          <w:color w:val="000000"/>
          <w:lang w:val="es-ES_tradnl"/>
        </w:rPr>
      </w:pPr>
      <w:r w:rsidRPr="00304819">
        <w:rPr>
          <w:rFonts w:ascii="Palatino Linotype" w:hAnsi="Palatino Linotype" w:cs="Arial"/>
          <w:b/>
          <w:sz w:val="28"/>
          <w:szCs w:val="28"/>
        </w:rPr>
        <w:t>TERCERO.</w:t>
      </w:r>
      <w:r w:rsidRPr="00304819">
        <w:rPr>
          <w:rFonts w:ascii="Palatino Linotype" w:hAnsi="Palatino Linotype" w:cs="Arial"/>
          <w:b/>
        </w:rPr>
        <w:t xml:space="preserve"> Notifíquese</w:t>
      </w:r>
      <w:r w:rsidRPr="00304819">
        <w:rPr>
          <w:rFonts w:ascii="Palatino Linotype" w:hAnsi="Palatino Linotype" w:cs="Arial"/>
          <w:b/>
          <w:i/>
        </w:rPr>
        <w:t xml:space="preserve"> </w:t>
      </w:r>
      <w:r w:rsidRPr="00304819">
        <w:rPr>
          <w:rFonts w:ascii="Palatino Linotype" w:hAnsi="Palatino Linotype" w:cs="Arial"/>
        </w:rPr>
        <w:t>al Titular de la Unidad de Transparencia del</w:t>
      </w:r>
      <w:r w:rsidRPr="00304819">
        <w:rPr>
          <w:rFonts w:ascii="Palatino Linotype" w:hAnsi="Palatino Linotype" w:cs="Arial"/>
          <w:b/>
        </w:rPr>
        <w:t xml:space="preserve"> SUJETO OBLIGADO</w:t>
      </w:r>
      <w:r w:rsidRPr="00304819">
        <w:rPr>
          <w:rFonts w:ascii="Palatino Linotype" w:hAnsi="Palatino Linotype" w:cs="Arial"/>
        </w:rPr>
        <w:t xml:space="preserve">, por medio del Sistema de Acceso a la Información Mexiquense </w:t>
      </w:r>
      <w:r w:rsidRPr="00304819">
        <w:rPr>
          <w:rFonts w:ascii="Palatino Linotype" w:hAnsi="Palatino Linotype" w:cs="Arial"/>
          <w:b/>
        </w:rPr>
        <w:t>(SAIMEX)</w:t>
      </w:r>
      <w:r w:rsidRPr="00304819">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304819">
        <w:rPr>
          <w:rFonts w:ascii="Palatino Linotype" w:eastAsia="Palatino Linotype" w:hAnsi="Palatino Linotype" w:cs="Palatino Linotype"/>
          <w:b/>
          <w:color w:val="000000"/>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CBA680E" w14:textId="77777777" w:rsidR="008630A3" w:rsidRPr="00304819" w:rsidRDefault="008630A3" w:rsidP="008630A3">
      <w:pPr>
        <w:spacing w:line="360" w:lineRule="auto"/>
        <w:jc w:val="both"/>
        <w:rPr>
          <w:rFonts w:ascii="Palatino Linotype" w:hAnsi="Palatino Linotype" w:cs="Arial"/>
          <w:bCs/>
          <w:szCs w:val="32"/>
        </w:rPr>
      </w:pPr>
      <w:r w:rsidRPr="00304819">
        <w:rPr>
          <w:rFonts w:ascii="Palatino Linotype" w:hAnsi="Palatino Linotype" w:cs="Arial"/>
          <w:b/>
          <w:bCs/>
          <w:sz w:val="28"/>
          <w:szCs w:val="28"/>
        </w:rPr>
        <w:lastRenderedPageBreak/>
        <w:t>CUARTO.</w:t>
      </w:r>
      <w:r w:rsidRPr="00304819">
        <w:rPr>
          <w:rFonts w:ascii="Palatino Linotype" w:hAnsi="Palatino Linotype" w:cs="Arial"/>
          <w:bCs/>
          <w:szCs w:val="28"/>
        </w:rPr>
        <w:t xml:space="preserve"> </w:t>
      </w:r>
      <w:r w:rsidRPr="00304819">
        <w:rPr>
          <w:rFonts w:ascii="Palatino Linotype" w:hAnsi="Palatino Linotype" w:cs="Arial"/>
          <w:bCs/>
        </w:rPr>
        <w:t xml:space="preserve">De conformidad con el artículo 198, de la Ley de Transparencia y Acceso a la Información Pública del Estado de México y Municipios, de considerarlo procedente, el </w:t>
      </w:r>
      <w:r w:rsidRPr="00304819">
        <w:rPr>
          <w:rFonts w:ascii="Palatino Linotype" w:hAnsi="Palatino Linotype" w:cs="Arial"/>
          <w:b/>
          <w:bCs/>
        </w:rPr>
        <w:t>Sujeto Obligado</w:t>
      </w:r>
      <w:r w:rsidRPr="00304819">
        <w:rPr>
          <w:rFonts w:ascii="Palatino Linotype" w:hAnsi="Palatino Linotype" w:cs="Arial"/>
          <w:bCs/>
        </w:rPr>
        <w:t xml:space="preserve"> de manera fundada y motivada, podrá solicitar una ampliación de plazo para el cumplimiento de la presente resolución.</w:t>
      </w:r>
    </w:p>
    <w:p w14:paraId="4636C172" w14:textId="77777777" w:rsidR="008630A3" w:rsidRPr="00304819" w:rsidRDefault="008630A3" w:rsidP="008630A3">
      <w:pPr>
        <w:autoSpaceDE w:val="0"/>
        <w:autoSpaceDN w:val="0"/>
        <w:adjustRightInd w:val="0"/>
        <w:spacing w:line="360" w:lineRule="auto"/>
        <w:ind w:right="51"/>
        <w:jc w:val="both"/>
        <w:rPr>
          <w:rFonts w:ascii="Palatino Linotype" w:hAnsi="Palatino Linotype" w:cs="Arial"/>
          <w:b/>
          <w:sz w:val="28"/>
          <w:szCs w:val="28"/>
        </w:rPr>
      </w:pPr>
    </w:p>
    <w:p w14:paraId="3DA7FCAB" w14:textId="77777777" w:rsidR="008630A3" w:rsidRPr="00304819" w:rsidRDefault="008630A3" w:rsidP="008630A3">
      <w:pPr>
        <w:autoSpaceDE w:val="0"/>
        <w:autoSpaceDN w:val="0"/>
        <w:adjustRightInd w:val="0"/>
        <w:spacing w:line="360" w:lineRule="auto"/>
        <w:ind w:right="49"/>
        <w:jc w:val="both"/>
        <w:rPr>
          <w:rFonts w:ascii="Palatino Linotype" w:hAnsi="Palatino Linotype" w:cs="Arial"/>
        </w:rPr>
      </w:pPr>
      <w:r w:rsidRPr="00304819">
        <w:rPr>
          <w:rFonts w:ascii="Palatino Linotype" w:hAnsi="Palatino Linotype" w:cs="Arial"/>
          <w:b/>
          <w:sz w:val="28"/>
          <w:szCs w:val="28"/>
        </w:rPr>
        <w:t>QUINTO.</w:t>
      </w:r>
      <w:r w:rsidRPr="00304819">
        <w:rPr>
          <w:rFonts w:ascii="Palatino Linotype" w:hAnsi="Palatino Linotype" w:cs="Arial"/>
          <w:b/>
        </w:rPr>
        <w:t xml:space="preserve"> NOTIFÍQUESE</w:t>
      </w:r>
      <w:r w:rsidRPr="00304819">
        <w:rPr>
          <w:rFonts w:ascii="Palatino Linotype" w:hAnsi="Palatino Linotype" w:cs="Arial"/>
        </w:rPr>
        <w:t xml:space="preserve"> al </w:t>
      </w:r>
      <w:r w:rsidRPr="00304819">
        <w:rPr>
          <w:rFonts w:ascii="Palatino Linotype" w:hAnsi="Palatino Linotype" w:cs="Arial"/>
          <w:b/>
        </w:rPr>
        <w:t>Recurrente</w:t>
      </w:r>
      <w:r w:rsidRPr="00304819">
        <w:rPr>
          <w:rFonts w:ascii="Palatino Linotype" w:hAnsi="Palatino Linotype" w:cs="Arial"/>
        </w:rPr>
        <w:t xml:space="preserve"> la presente resolución a través del Sistema de Acceso a la Información Mexiquense </w:t>
      </w:r>
      <w:r w:rsidRPr="00304819">
        <w:rPr>
          <w:rFonts w:ascii="Palatino Linotype" w:hAnsi="Palatino Linotype" w:cs="Arial"/>
          <w:b/>
        </w:rPr>
        <w:t>(SAIMEX),</w:t>
      </w:r>
      <w:r w:rsidRPr="00304819">
        <w:rPr>
          <w:rFonts w:ascii="Palatino Linotype" w:hAnsi="Palatino Linotype" w:cs="Arial"/>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7095062F" w14:textId="77777777" w:rsidR="008630A3" w:rsidRPr="00304819" w:rsidRDefault="008630A3" w:rsidP="008630A3">
      <w:pPr>
        <w:spacing w:line="360" w:lineRule="auto"/>
        <w:jc w:val="both"/>
        <w:rPr>
          <w:rFonts w:ascii="Palatino Linotype" w:hAnsi="Palatino Linotype"/>
        </w:rPr>
      </w:pPr>
    </w:p>
    <w:p w14:paraId="201B1FA7" w14:textId="76839DB0" w:rsidR="008630A3" w:rsidRPr="00304819" w:rsidRDefault="008630A3" w:rsidP="008630A3">
      <w:pPr>
        <w:spacing w:line="360" w:lineRule="auto"/>
        <w:jc w:val="both"/>
        <w:rPr>
          <w:rFonts w:ascii="Palatino Linotype" w:eastAsiaTheme="minorHAnsi" w:hAnsi="Palatino Linotype" w:cs="Arial"/>
          <w:lang w:val="es-MX" w:eastAsia="en-US"/>
        </w:rPr>
      </w:pPr>
      <w:r w:rsidRPr="00304819">
        <w:rPr>
          <w:rFonts w:ascii="Palatino Linotype" w:eastAsiaTheme="minorHAnsi" w:hAnsi="Palatino Linotype" w:cs="Arial"/>
          <w:lang w:val="es-MX" w:eastAsia="en-US"/>
        </w:rPr>
        <w:t xml:space="preserve">ASÍ LO RESUELVE, POR </w:t>
      </w:r>
      <w:r w:rsidRPr="00304819">
        <w:rPr>
          <w:rFonts w:ascii="Palatino Linotype" w:eastAsiaTheme="minorHAnsi" w:hAnsi="Palatino Linotype" w:cs="Arial"/>
          <w:b/>
          <w:bCs/>
          <w:lang w:val="es-MX" w:eastAsia="en-US"/>
        </w:rPr>
        <w:t>UNANIMIDAD DE VOTOS</w:t>
      </w:r>
      <w:r w:rsidRPr="00304819">
        <w:rPr>
          <w:rFonts w:ascii="Palatino Linotype" w:eastAsiaTheme="minorHAnsi" w:hAnsi="Palatino Linotype" w:cs="Arial"/>
          <w:lang w:val="es-MX" w:eastAsia="en-US"/>
        </w:rPr>
        <w:t>, EL PLENO DEL</w:t>
      </w:r>
      <w:r w:rsidRPr="00304819">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304819">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w:t>
      </w:r>
      <w:r w:rsidRPr="00304819">
        <w:rPr>
          <w:rFonts w:ascii="Palatino Linotype" w:eastAsiaTheme="minorHAnsi" w:hAnsi="Palatino Linotype" w:cs="Arial"/>
          <w:b/>
          <w:bCs/>
          <w:lang w:val="es-MX" w:eastAsia="en-US"/>
        </w:rPr>
        <w:t xml:space="preserve">EN LA </w:t>
      </w:r>
      <w:r w:rsidR="00CC5ACA" w:rsidRPr="00304819">
        <w:rPr>
          <w:rFonts w:ascii="Palatino Linotype" w:eastAsiaTheme="minorHAnsi" w:hAnsi="Palatino Linotype" w:cs="Arial"/>
          <w:b/>
          <w:bCs/>
          <w:lang w:val="es-MX" w:eastAsia="en-US"/>
        </w:rPr>
        <w:t>QUINTA</w:t>
      </w:r>
      <w:r w:rsidRPr="00304819">
        <w:rPr>
          <w:rFonts w:ascii="Palatino Linotype" w:eastAsiaTheme="minorHAnsi" w:hAnsi="Palatino Linotype" w:cs="Arial"/>
          <w:b/>
          <w:bCs/>
          <w:lang w:val="es-MX" w:eastAsia="en-US"/>
        </w:rPr>
        <w:t xml:space="preserve"> SESIÓN ORDINARIA CELEBRADA </w:t>
      </w:r>
      <w:r w:rsidR="00CC5ACA" w:rsidRPr="00304819">
        <w:rPr>
          <w:rFonts w:ascii="Palatino Linotype" w:eastAsiaTheme="minorHAnsi" w:hAnsi="Palatino Linotype" w:cs="Arial"/>
          <w:b/>
          <w:bCs/>
          <w:lang w:val="es-MX" w:eastAsia="en-US"/>
        </w:rPr>
        <w:t>ONCE DE FEBRERO DE DOS MIL VEINTISÉIS</w:t>
      </w:r>
      <w:r w:rsidRPr="00304819">
        <w:rPr>
          <w:rFonts w:ascii="Palatino Linotype" w:eastAsiaTheme="minorHAnsi" w:hAnsi="Palatino Linotype" w:cs="Arial"/>
          <w:lang w:val="es-MX" w:eastAsia="en-US"/>
        </w:rPr>
        <w:t>, ANTE EL SECRETARIO TÉCNICO DEL PLENO, ALEXIS TAPIA RAMÍREZ.---------------------------------------------------------------------------------------------------</w:t>
      </w:r>
    </w:p>
    <w:p w14:paraId="4B9A16C5" w14:textId="77777777" w:rsidR="008630A3" w:rsidRPr="00D87A50" w:rsidRDefault="008630A3" w:rsidP="00D87A50">
      <w:pPr>
        <w:spacing w:line="360" w:lineRule="auto"/>
        <w:jc w:val="both"/>
        <w:rPr>
          <w:rFonts w:ascii="Palatino Linotype" w:eastAsiaTheme="minorHAnsi" w:hAnsi="Palatino Linotype" w:cs="Arial"/>
          <w:sz w:val="22"/>
          <w:szCs w:val="22"/>
          <w:lang w:val="es-MX" w:eastAsia="en-US"/>
        </w:rPr>
      </w:pPr>
      <w:r w:rsidRPr="00304819">
        <w:rPr>
          <w:rFonts w:ascii="Palatino Linotype" w:eastAsiaTheme="minorHAnsi" w:hAnsi="Palatino Linotype" w:cs="Arial"/>
          <w:sz w:val="22"/>
          <w:szCs w:val="22"/>
          <w:lang w:val="es-MX" w:eastAsia="en-US"/>
        </w:rPr>
        <w:t>CCR/NJMB</w:t>
      </w:r>
    </w:p>
    <w:p w14:paraId="716859E2" w14:textId="77777777" w:rsidR="008630A3" w:rsidRDefault="008630A3" w:rsidP="008630A3"/>
    <w:p w14:paraId="4B4D1688" w14:textId="77777777" w:rsidR="008630A3" w:rsidRDefault="008630A3" w:rsidP="008630A3"/>
    <w:p w14:paraId="67663ABE" w14:textId="77777777" w:rsidR="008630A3" w:rsidRDefault="008630A3" w:rsidP="008630A3"/>
    <w:p w14:paraId="57E874F9" w14:textId="77777777" w:rsidR="008630A3" w:rsidRDefault="008630A3" w:rsidP="008630A3"/>
    <w:p w14:paraId="0BDC4828" w14:textId="77777777" w:rsidR="008630A3" w:rsidRDefault="008630A3" w:rsidP="008630A3"/>
    <w:p w14:paraId="1CC8D5E3" w14:textId="77777777" w:rsidR="008630A3" w:rsidRDefault="008630A3" w:rsidP="008630A3"/>
    <w:p w14:paraId="5FC23782" w14:textId="77777777" w:rsidR="008630A3" w:rsidRDefault="008630A3" w:rsidP="008630A3"/>
    <w:p w14:paraId="38D87275" w14:textId="77777777" w:rsidR="008630A3" w:rsidRDefault="008630A3" w:rsidP="008630A3"/>
    <w:p w14:paraId="62ABD27C" w14:textId="77777777" w:rsidR="008630A3" w:rsidRDefault="008630A3" w:rsidP="008630A3"/>
    <w:p w14:paraId="74B6D308" w14:textId="77777777" w:rsidR="008630A3" w:rsidRDefault="008630A3" w:rsidP="008630A3"/>
    <w:p w14:paraId="24CAE101" w14:textId="77777777" w:rsidR="008630A3" w:rsidRDefault="008630A3" w:rsidP="008630A3"/>
    <w:p w14:paraId="1626AA06" w14:textId="77777777" w:rsidR="008630A3" w:rsidRDefault="008630A3" w:rsidP="008630A3"/>
    <w:p w14:paraId="645566AB" w14:textId="77777777" w:rsidR="008630A3" w:rsidRDefault="008630A3" w:rsidP="008630A3"/>
    <w:p w14:paraId="3B509AB1" w14:textId="77777777" w:rsidR="008630A3" w:rsidRDefault="008630A3" w:rsidP="008630A3"/>
    <w:p w14:paraId="1E4B59B6" w14:textId="77777777" w:rsidR="008630A3" w:rsidRDefault="008630A3" w:rsidP="008630A3"/>
    <w:p w14:paraId="4BBD53B0" w14:textId="77777777" w:rsidR="008630A3" w:rsidRDefault="008630A3" w:rsidP="008630A3"/>
    <w:p w14:paraId="39406619" w14:textId="77777777" w:rsidR="008630A3" w:rsidRDefault="008630A3" w:rsidP="008630A3"/>
    <w:p w14:paraId="76999AC8" w14:textId="77777777" w:rsidR="008630A3" w:rsidRDefault="008630A3" w:rsidP="008630A3"/>
    <w:p w14:paraId="7DD3D25B" w14:textId="77777777" w:rsidR="008630A3" w:rsidRDefault="008630A3" w:rsidP="008630A3"/>
    <w:p w14:paraId="4239D5E2" w14:textId="77777777" w:rsidR="008630A3" w:rsidRDefault="008630A3" w:rsidP="008630A3"/>
    <w:p w14:paraId="3FCF1D70" w14:textId="77777777" w:rsidR="008630A3" w:rsidRDefault="008630A3" w:rsidP="008630A3"/>
    <w:p w14:paraId="07A91F78" w14:textId="77777777" w:rsidR="008630A3" w:rsidRDefault="008630A3" w:rsidP="008630A3"/>
    <w:p w14:paraId="7E28E088" w14:textId="77777777" w:rsidR="008630A3" w:rsidRDefault="008630A3" w:rsidP="008630A3"/>
    <w:p w14:paraId="013ACC7A" w14:textId="77777777" w:rsidR="008630A3" w:rsidRDefault="008630A3" w:rsidP="008630A3"/>
    <w:p w14:paraId="47C31C97" w14:textId="77777777" w:rsidR="008630A3" w:rsidRDefault="008630A3" w:rsidP="008630A3"/>
    <w:p w14:paraId="232CB682" w14:textId="77777777" w:rsidR="008630A3" w:rsidRDefault="008630A3" w:rsidP="008630A3"/>
    <w:p w14:paraId="05625C84" w14:textId="77777777" w:rsidR="008630A3" w:rsidRDefault="008630A3" w:rsidP="008630A3"/>
    <w:p w14:paraId="2983EBC7" w14:textId="77777777" w:rsidR="008630A3" w:rsidRDefault="008630A3" w:rsidP="008630A3"/>
    <w:p w14:paraId="44F8F122" w14:textId="77777777" w:rsidR="008630A3" w:rsidRDefault="008630A3" w:rsidP="008630A3"/>
    <w:p w14:paraId="1D4775E7" w14:textId="77777777" w:rsidR="008630A3" w:rsidRDefault="008630A3" w:rsidP="008630A3"/>
    <w:p w14:paraId="5982DC82" w14:textId="77777777" w:rsidR="008630A3" w:rsidRDefault="008630A3" w:rsidP="008630A3"/>
    <w:p w14:paraId="0C524CE8" w14:textId="77777777" w:rsidR="008630A3" w:rsidRPr="003E56C9" w:rsidRDefault="008630A3" w:rsidP="008630A3"/>
    <w:p w14:paraId="4C5D266A" w14:textId="77777777" w:rsidR="008630A3" w:rsidRDefault="008630A3" w:rsidP="008630A3"/>
    <w:p w14:paraId="2C978AF3" w14:textId="77777777" w:rsidR="008630A3" w:rsidRDefault="008630A3" w:rsidP="008630A3"/>
    <w:p w14:paraId="4CBA48F8" w14:textId="77777777" w:rsidR="008630A3" w:rsidRDefault="008630A3" w:rsidP="008630A3"/>
    <w:p w14:paraId="218E30E1" w14:textId="77777777" w:rsidR="008630A3" w:rsidRDefault="008630A3" w:rsidP="008630A3"/>
    <w:p w14:paraId="66F5F8F5" w14:textId="77777777" w:rsidR="008630A3" w:rsidRDefault="008630A3" w:rsidP="008630A3"/>
    <w:p w14:paraId="055CCB50" w14:textId="77777777" w:rsidR="008630A3" w:rsidRDefault="008630A3" w:rsidP="008630A3"/>
    <w:p w14:paraId="53F07CA6" w14:textId="77777777" w:rsidR="008630A3" w:rsidRDefault="008630A3" w:rsidP="008630A3"/>
    <w:p w14:paraId="4BEADC2C" w14:textId="77777777" w:rsidR="008630A3" w:rsidRDefault="008630A3" w:rsidP="008630A3"/>
    <w:p w14:paraId="0C0D6518" w14:textId="77777777" w:rsidR="00BC7CE6" w:rsidRDefault="00BC7CE6"/>
    <w:sectPr w:rsidR="00BC7CE6" w:rsidSect="00D5262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8DD72" w14:textId="77777777" w:rsidR="005B5AF7" w:rsidRDefault="005B5AF7" w:rsidP="00F75518">
      <w:r>
        <w:separator/>
      </w:r>
    </w:p>
  </w:endnote>
  <w:endnote w:type="continuationSeparator" w:id="0">
    <w:p w14:paraId="28AD46A4" w14:textId="77777777" w:rsidR="005B5AF7" w:rsidRDefault="005B5AF7" w:rsidP="00F7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delle Sans Devanagari">
    <w:charset w:val="B2"/>
    <w:family w:val="auto"/>
    <w:pitch w:val="variable"/>
    <w:sig w:usb0="0300A007" w:usb1="00000001" w:usb2="00000008" w:usb3="00000000" w:csb0="000100D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C9384" w14:textId="77777777" w:rsidR="00D52621" w:rsidRPr="000D3AD4" w:rsidRDefault="00D52621" w:rsidP="00D52621">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946F0">
      <w:rPr>
        <w:rFonts w:ascii="Palatino Linotype" w:hAnsi="Palatino Linotype" w:cs="Arial"/>
        <w:bCs/>
        <w:noProof/>
        <w:sz w:val="20"/>
        <w:szCs w:val="20"/>
      </w:rPr>
      <w:t>20</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946F0">
      <w:rPr>
        <w:rFonts w:ascii="Palatino Linotype" w:hAnsi="Palatino Linotype" w:cs="Arial"/>
        <w:bCs/>
        <w:noProof/>
        <w:sz w:val="20"/>
        <w:szCs w:val="20"/>
      </w:rPr>
      <w:t>71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B212F" w14:textId="77777777" w:rsidR="00D52621" w:rsidRPr="000D3AD4" w:rsidRDefault="00D52621" w:rsidP="00D52621">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946F0">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946F0">
      <w:rPr>
        <w:rFonts w:ascii="Palatino Linotype" w:hAnsi="Palatino Linotype" w:cs="Arial"/>
        <w:bCs/>
        <w:noProof/>
        <w:sz w:val="20"/>
        <w:szCs w:val="20"/>
      </w:rPr>
      <w:t>71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6FCAF" w14:textId="77777777" w:rsidR="005B5AF7" w:rsidRDefault="005B5AF7" w:rsidP="00F75518">
      <w:r>
        <w:separator/>
      </w:r>
    </w:p>
  </w:footnote>
  <w:footnote w:type="continuationSeparator" w:id="0">
    <w:p w14:paraId="681D16E7" w14:textId="77777777" w:rsidR="005B5AF7" w:rsidRDefault="005B5AF7" w:rsidP="00F75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F490B" w14:textId="77777777" w:rsidR="00D52621" w:rsidRDefault="005B5AF7">
    <w:pPr>
      <w:pStyle w:val="Encabezado"/>
    </w:pPr>
    <w:r>
      <w:rPr>
        <w:noProof/>
        <w:lang w:val="es-MX" w:eastAsia="es-MX"/>
      </w:rPr>
      <w:pict w14:anchorId="6CCD3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D52621" w:rsidRPr="008F2CCC" w14:paraId="2650B10E" w14:textId="77777777" w:rsidTr="00D52621">
      <w:tc>
        <w:tcPr>
          <w:tcW w:w="2551" w:type="dxa"/>
          <w:vAlign w:val="center"/>
        </w:tcPr>
        <w:p w14:paraId="18FB8C2F" w14:textId="77777777" w:rsidR="00D52621" w:rsidRPr="008F5DAE" w:rsidRDefault="00D52621" w:rsidP="00D52621">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053D9383" w14:textId="77777777" w:rsidR="00D52621" w:rsidRPr="0029071C" w:rsidRDefault="00D52621" w:rsidP="00D5262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10500</w:t>
          </w:r>
          <w:r w:rsidRPr="0029071C">
            <w:rPr>
              <w:rFonts w:ascii="Palatino Linotype" w:hAnsi="Palatino Linotype"/>
              <w:sz w:val="22"/>
              <w:szCs w:val="22"/>
              <w:lang w:val="es-ES_tradnl"/>
            </w:rPr>
            <w:t>/INFOEM/IP/RR/202</w:t>
          </w:r>
          <w:r>
            <w:rPr>
              <w:rFonts w:ascii="Palatino Linotype" w:hAnsi="Palatino Linotype"/>
              <w:sz w:val="22"/>
              <w:szCs w:val="22"/>
              <w:lang w:val="es-ES_tradnl"/>
            </w:rPr>
            <w:t>5 y acumulados</w:t>
          </w:r>
        </w:p>
      </w:tc>
    </w:tr>
    <w:tr w:rsidR="00D52621" w:rsidRPr="008F2CCC" w14:paraId="11DF2221" w14:textId="77777777" w:rsidTr="00D52621">
      <w:trPr>
        <w:trHeight w:val="228"/>
      </w:trPr>
      <w:tc>
        <w:tcPr>
          <w:tcW w:w="2551" w:type="dxa"/>
          <w:vAlign w:val="center"/>
        </w:tcPr>
        <w:p w14:paraId="00A51CDD" w14:textId="77777777" w:rsidR="00D52621" w:rsidRPr="008F5DAE" w:rsidRDefault="00D52621" w:rsidP="00D52621">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5950F54B" w14:textId="77777777" w:rsidR="00D52621" w:rsidRPr="009F7DDD" w:rsidRDefault="00D52621" w:rsidP="00D52621">
          <w:pPr>
            <w:spacing w:line="276" w:lineRule="auto"/>
            <w:jc w:val="right"/>
            <w:rPr>
              <w:rFonts w:ascii="Palatino Linotype" w:hAnsi="Palatino Linotype"/>
            </w:rPr>
          </w:pPr>
          <w:r w:rsidRPr="00F75518">
            <w:rPr>
              <w:rFonts w:ascii="Palatino Linotype" w:hAnsi="Palatino Linotype"/>
              <w:b/>
              <w:bCs/>
              <w:color w:val="000000"/>
            </w:rPr>
            <w:t>Sistema Municipal Para el Desarrollo Integral de la Familia de Ixtapaluca</w:t>
          </w:r>
        </w:p>
      </w:tc>
    </w:tr>
    <w:tr w:rsidR="00D52621" w:rsidRPr="008F2CCC" w14:paraId="7E832878" w14:textId="77777777" w:rsidTr="00D52621">
      <w:tc>
        <w:tcPr>
          <w:tcW w:w="2551" w:type="dxa"/>
          <w:vAlign w:val="center"/>
        </w:tcPr>
        <w:p w14:paraId="382D0FCD" w14:textId="77777777" w:rsidR="00D52621" w:rsidRPr="008F5DAE" w:rsidRDefault="00D52621" w:rsidP="00D52621">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3C3EDB6" w14:textId="77777777" w:rsidR="00D52621" w:rsidRPr="0029071C" w:rsidRDefault="00D52621" w:rsidP="00D52621">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08B47D22" w14:textId="77777777" w:rsidR="00D52621" w:rsidRPr="001779E0" w:rsidRDefault="005B5AF7" w:rsidP="00D52621">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172DA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style="position:absolute;margin-left:-85.2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D52621" w:rsidRPr="008F2CCC" w14:paraId="6E64A8FE" w14:textId="77777777" w:rsidTr="00D52621">
      <w:tc>
        <w:tcPr>
          <w:tcW w:w="2551" w:type="dxa"/>
          <w:vAlign w:val="center"/>
        </w:tcPr>
        <w:p w14:paraId="14E8BCE3" w14:textId="77777777" w:rsidR="00D52621" w:rsidRPr="008F5DAE" w:rsidRDefault="00D52621" w:rsidP="00D52621">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3FA314E0" w14:textId="77777777" w:rsidR="00D52621" w:rsidRPr="0029071C" w:rsidRDefault="00D52621" w:rsidP="00D5262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10500</w:t>
          </w:r>
          <w:r w:rsidRPr="0029071C">
            <w:rPr>
              <w:rFonts w:ascii="Palatino Linotype" w:hAnsi="Palatino Linotype"/>
              <w:sz w:val="22"/>
              <w:szCs w:val="22"/>
              <w:lang w:val="es-ES_tradnl"/>
            </w:rPr>
            <w:t>/INFOEM/IP/RR/202</w:t>
          </w:r>
          <w:r>
            <w:rPr>
              <w:rFonts w:ascii="Palatino Linotype" w:hAnsi="Palatino Linotype"/>
              <w:sz w:val="22"/>
              <w:szCs w:val="22"/>
              <w:lang w:val="es-ES_tradnl"/>
            </w:rPr>
            <w:t>5 y acumulados</w:t>
          </w:r>
        </w:p>
      </w:tc>
    </w:tr>
    <w:tr w:rsidR="00D52621" w:rsidRPr="008F2CCC" w14:paraId="13A17EB8" w14:textId="77777777" w:rsidTr="00D52621">
      <w:tc>
        <w:tcPr>
          <w:tcW w:w="2551" w:type="dxa"/>
          <w:vAlign w:val="center"/>
        </w:tcPr>
        <w:p w14:paraId="26B40D63" w14:textId="77777777" w:rsidR="00D52621" w:rsidRPr="008F5DAE" w:rsidRDefault="00D52621" w:rsidP="00D52621">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64726535" w14:textId="2BF6D608" w:rsidR="00D52621" w:rsidRPr="00F75518" w:rsidRDefault="008946F0" w:rsidP="00D5262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XXXXXXXXXXXXXXXXXXXXXXXXXXXX</w:t>
          </w:r>
        </w:p>
      </w:tc>
    </w:tr>
    <w:tr w:rsidR="00D52621" w:rsidRPr="008F2CCC" w14:paraId="3C7E5F2B" w14:textId="77777777" w:rsidTr="00D52621">
      <w:trPr>
        <w:trHeight w:val="228"/>
      </w:trPr>
      <w:tc>
        <w:tcPr>
          <w:tcW w:w="2551" w:type="dxa"/>
          <w:vAlign w:val="center"/>
        </w:tcPr>
        <w:p w14:paraId="358711DD" w14:textId="77777777" w:rsidR="00D52621" w:rsidRPr="008F5DAE" w:rsidRDefault="00D52621" w:rsidP="00D52621">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9C52DE5" w14:textId="77777777" w:rsidR="00D52621" w:rsidRPr="00F75518" w:rsidRDefault="00D52621" w:rsidP="00F75518">
          <w:pPr>
            <w:spacing w:line="276" w:lineRule="auto"/>
            <w:jc w:val="both"/>
            <w:rPr>
              <w:rFonts w:ascii="Palatino Linotype" w:hAnsi="Palatino Linotype"/>
            </w:rPr>
          </w:pPr>
          <w:r w:rsidRPr="00F75518">
            <w:rPr>
              <w:rFonts w:ascii="Palatino Linotype" w:hAnsi="Palatino Linotype"/>
              <w:b/>
              <w:bCs/>
              <w:color w:val="000000"/>
            </w:rPr>
            <w:t>Sistema Municipal Para el Desarrollo Integral de la Familia de Ixtapaluca</w:t>
          </w:r>
        </w:p>
      </w:tc>
    </w:tr>
    <w:tr w:rsidR="00D52621" w:rsidRPr="008F2CCC" w14:paraId="37B9EBFF" w14:textId="77777777" w:rsidTr="00D52621">
      <w:tc>
        <w:tcPr>
          <w:tcW w:w="2551" w:type="dxa"/>
          <w:vAlign w:val="center"/>
        </w:tcPr>
        <w:p w14:paraId="5715B835" w14:textId="77777777" w:rsidR="00D52621" w:rsidRPr="008F5DAE" w:rsidRDefault="00D52621" w:rsidP="00D52621">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7489CF2" w14:textId="77777777" w:rsidR="00D52621" w:rsidRPr="0029071C" w:rsidRDefault="00D52621" w:rsidP="00D52621">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29F67AE" w14:textId="77777777" w:rsidR="00D52621" w:rsidRPr="009F1AB6" w:rsidRDefault="005B5AF7">
    <w:pPr>
      <w:pStyle w:val="Encabezado"/>
      <w:rPr>
        <w:sz w:val="10"/>
      </w:rPr>
    </w:pPr>
    <w:r>
      <w:rPr>
        <w:noProof/>
        <w:sz w:val="10"/>
        <w:lang w:val="es-MX" w:eastAsia="es-MX"/>
      </w:rPr>
      <w:pict w14:anchorId="4DD93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51" type="#_x0000_t75" style="position:absolute;margin-left:-85.05pt;margin-top:-126.55pt;width:628.7pt;height:818.9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02F"/>
    <w:multiLevelType w:val="hybridMultilevel"/>
    <w:tmpl w:val="3C90E884"/>
    <w:lvl w:ilvl="0" w:tplc="25AECF20">
      <w:start w:val="1"/>
      <w:numFmt w:val="lowerLetter"/>
      <w:lvlText w:val="%1)"/>
      <w:lvlJc w:val="left"/>
      <w:pPr>
        <w:ind w:left="1068" w:hanging="360"/>
      </w:pPr>
      <w:rPr>
        <w:rFonts w:hint="default"/>
        <w:b/>
        <w:i w:val="0"/>
      </w:rPr>
    </w:lvl>
    <w:lvl w:ilvl="1" w:tplc="B13E3866">
      <w:start w:val="1"/>
      <w:numFmt w:val="decimal"/>
      <w:lvlText w:val="%2."/>
      <w:lvlJc w:val="left"/>
      <w:pPr>
        <w:ind w:left="1788" w:hanging="360"/>
      </w:pPr>
      <w:rPr>
        <w:rFonts w:hint="default"/>
      </w:rPr>
    </w:lvl>
    <w:lvl w:ilvl="2" w:tplc="CAA4B37E">
      <w:start w:val="1"/>
      <w:numFmt w:val="upperRoman"/>
      <w:lvlText w:val="%3."/>
      <w:lvlJc w:val="left"/>
      <w:pPr>
        <w:ind w:left="2912" w:hanging="720"/>
      </w:pPr>
      <w:rPr>
        <w:rFonts w:hint="default"/>
        <w:b/>
      </w:rPr>
    </w:lvl>
    <w:lvl w:ilvl="3" w:tplc="080A000F" w:tentative="1">
      <w:start w:val="1"/>
      <w:numFmt w:val="decimal"/>
      <w:lvlText w:val="%4."/>
      <w:lvlJc w:val="left"/>
      <w:pPr>
        <w:ind w:left="3228" w:hanging="360"/>
      </w:pPr>
    </w:lvl>
    <w:lvl w:ilvl="4" w:tplc="080A0019">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23A1C84"/>
    <w:multiLevelType w:val="hybridMultilevel"/>
    <w:tmpl w:val="CB08A33C"/>
    <w:lvl w:ilvl="0" w:tplc="7794E55E">
      <w:numFmt w:val="bullet"/>
      <w:lvlText w:val=""/>
      <w:lvlJc w:val="left"/>
      <w:pPr>
        <w:ind w:left="720" w:hanging="360"/>
      </w:pPr>
      <w:rPr>
        <w:rFonts w:ascii="Symbol" w:eastAsiaTheme="majorEastAsia" w:hAnsi="Symbol" w:cs="Arial" w:hint="default"/>
        <w:i w:val="0"/>
        <w:color w:val="auto"/>
        <w:sz w:val="17"/>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8A6EF8"/>
    <w:multiLevelType w:val="hybridMultilevel"/>
    <w:tmpl w:val="42E6FC20"/>
    <w:lvl w:ilvl="0" w:tplc="080A000B">
      <w:start w:val="1"/>
      <w:numFmt w:val="bullet"/>
      <w:lvlText w:val=""/>
      <w:lvlJc w:val="left"/>
      <w:pPr>
        <w:ind w:left="1637" w:hanging="360"/>
      </w:pPr>
      <w:rPr>
        <w:rFonts w:ascii="Wingdings" w:hAnsi="Wingdings" w:hint="default"/>
      </w:rPr>
    </w:lvl>
    <w:lvl w:ilvl="1" w:tplc="080A0003" w:tentative="1">
      <w:start w:val="1"/>
      <w:numFmt w:val="bullet"/>
      <w:lvlText w:val="o"/>
      <w:lvlJc w:val="left"/>
      <w:pPr>
        <w:ind w:left="2205" w:hanging="360"/>
      </w:pPr>
      <w:rPr>
        <w:rFonts w:ascii="Courier New" w:hAnsi="Courier New" w:cs="Courier New" w:hint="default"/>
      </w:rPr>
    </w:lvl>
    <w:lvl w:ilvl="2" w:tplc="080A0005" w:tentative="1">
      <w:start w:val="1"/>
      <w:numFmt w:val="bullet"/>
      <w:lvlText w:val=""/>
      <w:lvlJc w:val="left"/>
      <w:pPr>
        <w:ind w:left="2925" w:hanging="360"/>
      </w:pPr>
      <w:rPr>
        <w:rFonts w:ascii="Wingdings" w:hAnsi="Wingdings" w:hint="default"/>
      </w:rPr>
    </w:lvl>
    <w:lvl w:ilvl="3" w:tplc="080A0001" w:tentative="1">
      <w:start w:val="1"/>
      <w:numFmt w:val="bullet"/>
      <w:lvlText w:val=""/>
      <w:lvlJc w:val="left"/>
      <w:pPr>
        <w:ind w:left="3645" w:hanging="360"/>
      </w:pPr>
      <w:rPr>
        <w:rFonts w:ascii="Symbol" w:hAnsi="Symbol" w:hint="default"/>
      </w:rPr>
    </w:lvl>
    <w:lvl w:ilvl="4" w:tplc="080A0003" w:tentative="1">
      <w:start w:val="1"/>
      <w:numFmt w:val="bullet"/>
      <w:lvlText w:val="o"/>
      <w:lvlJc w:val="left"/>
      <w:pPr>
        <w:ind w:left="4365" w:hanging="360"/>
      </w:pPr>
      <w:rPr>
        <w:rFonts w:ascii="Courier New" w:hAnsi="Courier New" w:cs="Courier New" w:hint="default"/>
      </w:rPr>
    </w:lvl>
    <w:lvl w:ilvl="5" w:tplc="080A0005" w:tentative="1">
      <w:start w:val="1"/>
      <w:numFmt w:val="bullet"/>
      <w:lvlText w:val=""/>
      <w:lvlJc w:val="left"/>
      <w:pPr>
        <w:ind w:left="5085" w:hanging="360"/>
      </w:pPr>
      <w:rPr>
        <w:rFonts w:ascii="Wingdings" w:hAnsi="Wingdings" w:hint="default"/>
      </w:rPr>
    </w:lvl>
    <w:lvl w:ilvl="6" w:tplc="080A0001" w:tentative="1">
      <w:start w:val="1"/>
      <w:numFmt w:val="bullet"/>
      <w:lvlText w:val=""/>
      <w:lvlJc w:val="left"/>
      <w:pPr>
        <w:ind w:left="5805" w:hanging="360"/>
      </w:pPr>
      <w:rPr>
        <w:rFonts w:ascii="Symbol" w:hAnsi="Symbol" w:hint="default"/>
      </w:rPr>
    </w:lvl>
    <w:lvl w:ilvl="7" w:tplc="080A0003" w:tentative="1">
      <w:start w:val="1"/>
      <w:numFmt w:val="bullet"/>
      <w:lvlText w:val="o"/>
      <w:lvlJc w:val="left"/>
      <w:pPr>
        <w:ind w:left="6525" w:hanging="360"/>
      </w:pPr>
      <w:rPr>
        <w:rFonts w:ascii="Courier New" w:hAnsi="Courier New" w:cs="Courier New" w:hint="default"/>
      </w:rPr>
    </w:lvl>
    <w:lvl w:ilvl="8" w:tplc="080A0005" w:tentative="1">
      <w:start w:val="1"/>
      <w:numFmt w:val="bullet"/>
      <w:lvlText w:val=""/>
      <w:lvlJc w:val="left"/>
      <w:pPr>
        <w:ind w:left="7245" w:hanging="360"/>
      </w:pPr>
      <w:rPr>
        <w:rFonts w:ascii="Wingdings" w:hAnsi="Wingdings" w:hint="default"/>
      </w:rPr>
    </w:lvl>
  </w:abstractNum>
  <w:abstractNum w:abstractNumId="3" w15:restartNumberingAfterBreak="0">
    <w:nsid w:val="03F8622A"/>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C6533F"/>
    <w:multiLevelType w:val="hybridMultilevel"/>
    <w:tmpl w:val="9D461B2C"/>
    <w:lvl w:ilvl="0" w:tplc="B13E3866">
      <w:start w:val="1"/>
      <w:numFmt w:val="decimal"/>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5DB5C2D"/>
    <w:multiLevelType w:val="hybridMultilevel"/>
    <w:tmpl w:val="1DFEF2E6"/>
    <w:lvl w:ilvl="0" w:tplc="080A0017">
      <w:start w:val="1"/>
      <w:numFmt w:val="lowerLetter"/>
      <w:lvlText w:val="%1)"/>
      <w:lvlJc w:val="left"/>
      <w:pPr>
        <w:ind w:left="2160" w:hanging="360"/>
      </w:pPr>
    </w:lvl>
    <w:lvl w:ilvl="1" w:tplc="26804986">
      <w:start w:val="106"/>
      <w:numFmt w:val="decimalZero"/>
      <w:lvlText w:val="%2"/>
      <w:lvlJc w:val="left"/>
      <w:pPr>
        <w:ind w:left="2880" w:hanging="360"/>
      </w:pPr>
      <w:rPr>
        <w:rFonts w:ascii="Arial" w:eastAsiaTheme="majorEastAsia" w:hAnsi="Arial" w:hint="default"/>
        <w:i w:val="0"/>
        <w:color w:val="auto"/>
        <w:sz w:val="17"/>
      </w:r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6" w15:restartNumberingAfterBreak="0">
    <w:nsid w:val="070E44C4"/>
    <w:multiLevelType w:val="hybridMultilevel"/>
    <w:tmpl w:val="B08C68EC"/>
    <w:lvl w:ilvl="0" w:tplc="B13E3866">
      <w:start w:val="1"/>
      <w:numFmt w:val="decimal"/>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8683A06"/>
    <w:multiLevelType w:val="hybridMultilevel"/>
    <w:tmpl w:val="79FC247C"/>
    <w:lvl w:ilvl="0" w:tplc="080A0001">
      <w:start w:val="1"/>
      <w:numFmt w:val="bullet"/>
      <w:lvlText w:val=""/>
      <w:lvlJc w:val="left"/>
      <w:pPr>
        <w:ind w:left="5180" w:hanging="360"/>
      </w:pPr>
      <w:rPr>
        <w:rFonts w:ascii="Symbol" w:hAnsi="Symbol" w:hint="default"/>
      </w:rPr>
    </w:lvl>
    <w:lvl w:ilvl="1" w:tplc="080A0003">
      <w:start w:val="1"/>
      <w:numFmt w:val="bullet"/>
      <w:lvlText w:val="o"/>
      <w:lvlJc w:val="left"/>
      <w:pPr>
        <w:ind w:left="5900" w:hanging="360"/>
      </w:pPr>
      <w:rPr>
        <w:rFonts w:ascii="Courier New" w:hAnsi="Courier New" w:cs="Courier New" w:hint="default"/>
      </w:rPr>
    </w:lvl>
    <w:lvl w:ilvl="2" w:tplc="080A0005" w:tentative="1">
      <w:start w:val="1"/>
      <w:numFmt w:val="bullet"/>
      <w:lvlText w:val=""/>
      <w:lvlJc w:val="left"/>
      <w:pPr>
        <w:ind w:left="6620" w:hanging="360"/>
      </w:pPr>
      <w:rPr>
        <w:rFonts w:ascii="Wingdings" w:hAnsi="Wingdings" w:hint="default"/>
      </w:rPr>
    </w:lvl>
    <w:lvl w:ilvl="3" w:tplc="080A0001" w:tentative="1">
      <w:start w:val="1"/>
      <w:numFmt w:val="bullet"/>
      <w:lvlText w:val=""/>
      <w:lvlJc w:val="left"/>
      <w:pPr>
        <w:ind w:left="7340" w:hanging="360"/>
      </w:pPr>
      <w:rPr>
        <w:rFonts w:ascii="Symbol" w:hAnsi="Symbol" w:hint="default"/>
      </w:rPr>
    </w:lvl>
    <w:lvl w:ilvl="4" w:tplc="080A0003" w:tentative="1">
      <w:start w:val="1"/>
      <w:numFmt w:val="bullet"/>
      <w:lvlText w:val="o"/>
      <w:lvlJc w:val="left"/>
      <w:pPr>
        <w:ind w:left="8060" w:hanging="360"/>
      </w:pPr>
      <w:rPr>
        <w:rFonts w:ascii="Courier New" w:hAnsi="Courier New" w:cs="Courier New" w:hint="default"/>
      </w:rPr>
    </w:lvl>
    <w:lvl w:ilvl="5" w:tplc="080A0005" w:tentative="1">
      <w:start w:val="1"/>
      <w:numFmt w:val="bullet"/>
      <w:lvlText w:val=""/>
      <w:lvlJc w:val="left"/>
      <w:pPr>
        <w:ind w:left="8780" w:hanging="360"/>
      </w:pPr>
      <w:rPr>
        <w:rFonts w:ascii="Wingdings" w:hAnsi="Wingdings" w:hint="default"/>
      </w:rPr>
    </w:lvl>
    <w:lvl w:ilvl="6" w:tplc="080A0001" w:tentative="1">
      <w:start w:val="1"/>
      <w:numFmt w:val="bullet"/>
      <w:lvlText w:val=""/>
      <w:lvlJc w:val="left"/>
      <w:pPr>
        <w:ind w:left="9500" w:hanging="360"/>
      </w:pPr>
      <w:rPr>
        <w:rFonts w:ascii="Symbol" w:hAnsi="Symbol" w:hint="default"/>
      </w:rPr>
    </w:lvl>
    <w:lvl w:ilvl="7" w:tplc="080A0003" w:tentative="1">
      <w:start w:val="1"/>
      <w:numFmt w:val="bullet"/>
      <w:lvlText w:val="o"/>
      <w:lvlJc w:val="left"/>
      <w:pPr>
        <w:ind w:left="10220" w:hanging="360"/>
      </w:pPr>
      <w:rPr>
        <w:rFonts w:ascii="Courier New" w:hAnsi="Courier New" w:cs="Courier New" w:hint="default"/>
      </w:rPr>
    </w:lvl>
    <w:lvl w:ilvl="8" w:tplc="080A0005" w:tentative="1">
      <w:start w:val="1"/>
      <w:numFmt w:val="bullet"/>
      <w:lvlText w:val=""/>
      <w:lvlJc w:val="left"/>
      <w:pPr>
        <w:ind w:left="10940" w:hanging="360"/>
      </w:pPr>
      <w:rPr>
        <w:rFonts w:ascii="Wingdings" w:hAnsi="Wingdings" w:hint="default"/>
      </w:rPr>
    </w:lvl>
  </w:abstractNum>
  <w:abstractNum w:abstractNumId="8" w15:restartNumberingAfterBreak="0">
    <w:nsid w:val="09CA3C44"/>
    <w:multiLevelType w:val="hybridMultilevel"/>
    <w:tmpl w:val="EAE4BA4C"/>
    <w:lvl w:ilvl="0" w:tplc="080A000B">
      <w:start w:val="1"/>
      <w:numFmt w:val="bullet"/>
      <w:lvlText w:val=""/>
      <w:lvlJc w:val="left"/>
      <w:pPr>
        <w:ind w:left="1485" w:hanging="360"/>
      </w:pPr>
      <w:rPr>
        <w:rFonts w:ascii="Wingdings" w:hAnsi="Wingdings" w:hint="default"/>
      </w:rPr>
    </w:lvl>
    <w:lvl w:ilvl="1" w:tplc="080A0003" w:tentative="1">
      <w:start w:val="1"/>
      <w:numFmt w:val="bullet"/>
      <w:lvlText w:val="o"/>
      <w:lvlJc w:val="left"/>
      <w:pPr>
        <w:ind w:left="2205" w:hanging="360"/>
      </w:pPr>
      <w:rPr>
        <w:rFonts w:ascii="Courier New" w:hAnsi="Courier New" w:cs="Courier New" w:hint="default"/>
      </w:rPr>
    </w:lvl>
    <w:lvl w:ilvl="2" w:tplc="080A0005" w:tentative="1">
      <w:start w:val="1"/>
      <w:numFmt w:val="bullet"/>
      <w:lvlText w:val=""/>
      <w:lvlJc w:val="left"/>
      <w:pPr>
        <w:ind w:left="2925" w:hanging="360"/>
      </w:pPr>
      <w:rPr>
        <w:rFonts w:ascii="Wingdings" w:hAnsi="Wingdings" w:hint="default"/>
      </w:rPr>
    </w:lvl>
    <w:lvl w:ilvl="3" w:tplc="080A0001" w:tentative="1">
      <w:start w:val="1"/>
      <w:numFmt w:val="bullet"/>
      <w:lvlText w:val=""/>
      <w:lvlJc w:val="left"/>
      <w:pPr>
        <w:ind w:left="3645" w:hanging="360"/>
      </w:pPr>
      <w:rPr>
        <w:rFonts w:ascii="Symbol" w:hAnsi="Symbol" w:hint="default"/>
      </w:rPr>
    </w:lvl>
    <w:lvl w:ilvl="4" w:tplc="080A0003" w:tentative="1">
      <w:start w:val="1"/>
      <w:numFmt w:val="bullet"/>
      <w:lvlText w:val="o"/>
      <w:lvlJc w:val="left"/>
      <w:pPr>
        <w:ind w:left="4365" w:hanging="360"/>
      </w:pPr>
      <w:rPr>
        <w:rFonts w:ascii="Courier New" w:hAnsi="Courier New" w:cs="Courier New" w:hint="default"/>
      </w:rPr>
    </w:lvl>
    <w:lvl w:ilvl="5" w:tplc="080A0005" w:tentative="1">
      <w:start w:val="1"/>
      <w:numFmt w:val="bullet"/>
      <w:lvlText w:val=""/>
      <w:lvlJc w:val="left"/>
      <w:pPr>
        <w:ind w:left="5085" w:hanging="360"/>
      </w:pPr>
      <w:rPr>
        <w:rFonts w:ascii="Wingdings" w:hAnsi="Wingdings" w:hint="default"/>
      </w:rPr>
    </w:lvl>
    <w:lvl w:ilvl="6" w:tplc="080A0001" w:tentative="1">
      <w:start w:val="1"/>
      <w:numFmt w:val="bullet"/>
      <w:lvlText w:val=""/>
      <w:lvlJc w:val="left"/>
      <w:pPr>
        <w:ind w:left="5805" w:hanging="360"/>
      </w:pPr>
      <w:rPr>
        <w:rFonts w:ascii="Symbol" w:hAnsi="Symbol" w:hint="default"/>
      </w:rPr>
    </w:lvl>
    <w:lvl w:ilvl="7" w:tplc="080A0003" w:tentative="1">
      <w:start w:val="1"/>
      <w:numFmt w:val="bullet"/>
      <w:lvlText w:val="o"/>
      <w:lvlJc w:val="left"/>
      <w:pPr>
        <w:ind w:left="6525" w:hanging="360"/>
      </w:pPr>
      <w:rPr>
        <w:rFonts w:ascii="Courier New" w:hAnsi="Courier New" w:cs="Courier New" w:hint="default"/>
      </w:rPr>
    </w:lvl>
    <w:lvl w:ilvl="8" w:tplc="080A0005" w:tentative="1">
      <w:start w:val="1"/>
      <w:numFmt w:val="bullet"/>
      <w:lvlText w:val=""/>
      <w:lvlJc w:val="left"/>
      <w:pPr>
        <w:ind w:left="7245" w:hanging="360"/>
      </w:pPr>
      <w:rPr>
        <w:rFonts w:ascii="Wingdings" w:hAnsi="Wingdings" w:hint="default"/>
      </w:rPr>
    </w:lvl>
  </w:abstractNum>
  <w:abstractNum w:abstractNumId="9" w15:restartNumberingAfterBreak="0">
    <w:nsid w:val="0E906513"/>
    <w:multiLevelType w:val="hybridMultilevel"/>
    <w:tmpl w:val="A94C4882"/>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0" w15:restartNumberingAfterBreak="0">
    <w:nsid w:val="0F527C15"/>
    <w:multiLevelType w:val="hybridMultilevel"/>
    <w:tmpl w:val="28AA83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3F97CD2"/>
    <w:multiLevelType w:val="hybridMultilevel"/>
    <w:tmpl w:val="BC385456"/>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2" w15:restartNumberingAfterBreak="0">
    <w:nsid w:val="1B5F4DEB"/>
    <w:multiLevelType w:val="hybridMultilevel"/>
    <w:tmpl w:val="9B18674E"/>
    <w:lvl w:ilvl="0" w:tplc="FFFFFFFF">
      <w:start w:val="1"/>
      <w:numFmt w:val="upperRoman"/>
      <w:lvlText w:val="%1."/>
      <w:lvlJc w:val="right"/>
      <w:pPr>
        <w:ind w:left="1380" w:hanging="10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8550F6"/>
    <w:multiLevelType w:val="hybridMultilevel"/>
    <w:tmpl w:val="5EB82ED4"/>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4" w15:restartNumberingAfterBreak="0">
    <w:nsid w:val="25060954"/>
    <w:multiLevelType w:val="hybridMultilevel"/>
    <w:tmpl w:val="ACB8B7C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68E47A1"/>
    <w:multiLevelType w:val="hybridMultilevel"/>
    <w:tmpl w:val="45CC26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804E49"/>
    <w:multiLevelType w:val="hybridMultilevel"/>
    <w:tmpl w:val="54DABAA6"/>
    <w:lvl w:ilvl="0" w:tplc="F2483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82A579E"/>
    <w:multiLevelType w:val="hybridMultilevel"/>
    <w:tmpl w:val="FF74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4AA63DE"/>
    <w:multiLevelType w:val="hybridMultilevel"/>
    <w:tmpl w:val="F74CA98C"/>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1" w15:restartNumberingAfterBreak="0">
    <w:nsid w:val="48941A28"/>
    <w:multiLevelType w:val="multilevel"/>
    <w:tmpl w:val="B03C7A10"/>
    <w:lvl w:ilvl="0">
      <w:start w:val="1"/>
      <w:numFmt w:val="bullet"/>
      <w:lvlText w:val=""/>
      <w:lvlJc w:val="left"/>
      <w:pPr>
        <w:tabs>
          <w:tab w:val="num" w:pos="720"/>
        </w:tabs>
        <w:ind w:left="720" w:hanging="360"/>
      </w:pPr>
      <w:rPr>
        <w:rFonts w:ascii="Symbol" w:hAnsi="Symbol" w:hint="default"/>
        <w:sz w:val="20"/>
      </w:rPr>
    </w:lvl>
    <w:lvl w:ilvl="1">
      <w:start w:val="11"/>
      <w:numFmt w:val="bullet"/>
      <w:lvlText w:val="-"/>
      <w:lvlJc w:val="left"/>
      <w:pPr>
        <w:ind w:left="1440" w:hanging="360"/>
      </w:pPr>
      <w:rPr>
        <w:rFonts w:ascii="Palatino Linotype" w:eastAsia="Times New Roman" w:hAnsi="Palatino Linotype" w:cs="Times New Roman" w:hint="default"/>
        <w:b/>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4A48DB"/>
    <w:multiLevelType w:val="hybridMultilevel"/>
    <w:tmpl w:val="72DE4AEE"/>
    <w:lvl w:ilvl="0" w:tplc="080A0017">
      <w:start w:val="1"/>
      <w:numFmt w:val="lowerLetter"/>
      <w:lvlText w:val="%1)"/>
      <w:lvlJc w:val="left"/>
      <w:pPr>
        <w:ind w:left="2223" w:hanging="360"/>
      </w:pPr>
    </w:lvl>
    <w:lvl w:ilvl="1" w:tplc="080A0019" w:tentative="1">
      <w:start w:val="1"/>
      <w:numFmt w:val="lowerLetter"/>
      <w:lvlText w:val="%2."/>
      <w:lvlJc w:val="left"/>
      <w:pPr>
        <w:ind w:left="2943" w:hanging="360"/>
      </w:pPr>
    </w:lvl>
    <w:lvl w:ilvl="2" w:tplc="080A001B" w:tentative="1">
      <w:start w:val="1"/>
      <w:numFmt w:val="lowerRoman"/>
      <w:lvlText w:val="%3."/>
      <w:lvlJc w:val="right"/>
      <w:pPr>
        <w:ind w:left="3663" w:hanging="180"/>
      </w:pPr>
    </w:lvl>
    <w:lvl w:ilvl="3" w:tplc="080A000F" w:tentative="1">
      <w:start w:val="1"/>
      <w:numFmt w:val="decimal"/>
      <w:lvlText w:val="%4."/>
      <w:lvlJc w:val="left"/>
      <w:pPr>
        <w:ind w:left="4383" w:hanging="360"/>
      </w:pPr>
    </w:lvl>
    <w:lvl w:ilvl="4" w:tplc="080A0019" w:tentative="1">
      <w:start w:val="1"/>
      <w:numFmt w:val="lowerLetter"/>
      <w:lvlText w:val="%5."/>
      <w:lvlJc w:val="left"/>
      <w:pPr>
        <w:ind w:left="5103" w:hanging="360"/>
      </w:pPr>
    </w:lvl>
    <w:lvl w:ilvl="5" w:tplc="080A001B" w:tentative="1">
      <w:start w:val="1"/>
      <w:numFmt w:val="lowerRoman"/>
      <w:lvlText w:val="%6."/>
      <w:lvlJc w:val="right"/>
      <w:pPr>
        <w:ind w:left="5823" w:hanging="180"/>
      </w:pPr>
    </w:lvl>
    <w:lvl w:ilvl="6" w:tplc="080A000F" w:tentative="1">
      <w:start w:val="1"/>
      <w:numFmt w:val="decimal"/>
      <w:lvlText w:val="%7."/>
      <w:lvlJc w:val="left"/>
      <w:pPr>
        <w:ind w:left="6543" w:hanging="360"/>
      </w:pPr>
    </w:lvl>
    <w:lvl w:ilvl="7" w:tplc="080A0019" w:tentative="1">
      <w:start w:val="1"/>
      <w:numFmt w:val="lowerLetter"/>
      <w:lvlText w:val="%8."/>
      <w:lvlJc w:val="left"/>
      <w:pPr>
        <w:ind w:left="7263" w:hanging="360"/>
      </w:pPr>
    </w:lvl>
    <w:lvl w:ilvl="8" w:tplc="080A001B" w:tentative="1">
      <w:start w:val="1"/>
      <w:numFmt w:val="lowerRoman"/>
      <w:lvlText w:val="%9."/>
      <w:lvlJc w:val="right"/>
      <w:pPr>
        <w:ind w:left="7983" w:hanging="180"/>
      </w:pPr>
    </w:lvl>
  </w:abstractNum>
  <w:abstractNum w:abstractNumId="23" w15:restartNumberingAfterBreak="0">
    <w:nsid w:val="54841F02"/>
    <w:multiLevelType w:val="hybridMultilevel"/>
    <w:tmpl w:val="A97470BE"/>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4" w15:restartNumberingAfterBreak="0">
    <w:nsid w:val="56152AEC"/>
    <w:multiLevelType w:val="hybridMultilevel"/>
    <w:tmpl w:val="2548854A"/>
    <w:lvl w:ilvl="0" w:tplc="60622DB6">
      <w:start w:val="5"/>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571F08DB"/>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230210"/>
    <w:multiLevelType w:val="hybridMultilevel"/>
    <w:tmpl w:val="E6222F26"/>
    <w:lvl w:ilvl="0" w:tplc="A62EB27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5DBB230C"/>
    <w:multiLevelType w:val="multilevel"/>
    <w:tmpl w:val="5DB0919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F453674"/>
    <w:multiLevelType w:val="hybridMultilevel"/>
    <w:tmpl w:val="FD5A2DB4"/>
    <w:lvl w:ilvl="0" w:tplc="080A0001">
      <w:start w:val="1"/>
      <w:numFmt w:val="bullet"/>
      <w:lvlText w:val=""/>
      <w:lvlJc w:val="left"/>
      <w:pPr>
        <w:ind w:left="4308" w:hanging="360"/>
      </w:pPr>
      <w:rPr>
        <w:rFonts w:ascii="Symbol" w:hAnsi="Symbol" w:hint="default"/>
      </w:rPr>
    </w:lvl>
    <w:lvl w:ilvl="1" w:tplc="080A0003" w:tentative="1">
      <w:start w:val="1"/>
      <w:numFmt w:val="bullet"/>
      <w:lvlText w:val="o"/>
      <w:lvlJc w:val="left"/>
      <w:pPr>
        <w:ind w:left="5028" w:hanging="360"/>
      </w:pPr>
      <w:rPr>
        <w:rFonts w:ascii="Courier New" w:hAnsi="Courier New" w:cs="Courier New" w:hint="default"/>
      </w:rPr>
    </w:lvl>
    <w:lvl w:ilvl="2" w:tplc="080A0005" w:tentative="1">
      <w:start w:val="1"/>
      <w:numFmt w:val="bullet"/>
      <w:lvlText w:val=""/>
      <w:lvlJc w:val="left"/>
      <w:pPr>
        <w:ind w:left="5748" w:hanging="360"/>
      </w:pPr>
      <w:rPr>
        <w:rFonts w:ascii="Wingdings" w:hAnsi="Wingdings" w:hint="default"/>
      </w:rPr>
    </w:lvl>
    <w:lvl w:ilvl="3" w:tplc="080A0001" w:tentative="1">
      <w:start w:val="1"/>
      <w:numFmt w:val="bullet"/>
      <w:lvlText w:val=""/>
      <w:lvlJc w:val="left"/>
      <w:pPr>
        <w:ind w:left="6468" w:hanging="360"/>
      </w:pPr>
      <w:rPr>
        <w:rFonts w:ascii="Symbol" w:hAnsi="Symbol" w:hint="default"/>
      </w:rPr>
    </w:lvl>
    <w:lvl w:ilvl="4" w:tplc="080A0003" w:tentative="1">
      <w:start w:val="1"/>
      <w:numFmt w:val="bullet"/>
      <w:lvlText w:val="o"/>
      <w:lvlJc w:val="left"/>
      <w:pPr>
        <w:ind w:left="7188" w:hanging="360"/>
      </w:pPr>
      <w:rPr>
        <w:rFonts w:ascii="Courier New" w:hAnsi="Courier New" w:cs="Courier New" w:hint="default"/>
      </w:rPr>
    </w:lvl>
    <w:lvl w:ilvl="5" w:tplc="080A0005" w:tentative="1">
      <w:start w:val="1"/>
      <w:numFmt w:val="bullet"/>
      <w:lvlText w:val=""/>
      <w:lvlJc w:val="left"/>
      <w:pPr>
        <w:ind w:left="7908" w:hanging="360"/>
      </w:pPr>
      <w:rPr>
        <w:rFonts w:ascii="Wingdings" w:hAnsi="Wingdings" w:hint="default"/>
      </w:rPr>
    </w:lvl>
    <w:lvl w:ilvl="6" w:tplc="080A0001" w:tentative="1">
      <w:start w:val="1"/>
      <w:numFmt w:val="bullet"/>
      <w:lvlText w:val=""/>
      <w:lvlJc w:val="left"/>
      <w:pPr>
        <w:ind w:left="8628" w:hanging="360"/>
      </w:pPr>
      <w:rPr>
        <w:rFonts w:ascii="Symbol" w:hAnsi="Symbol" w:hint="default"/>
      </w:rPr>
    </w:lvl>
    <w:lvl w:ilvl="7" w:tplc="080A0003" w:tentative="1">
      <w:start w:val="1"/>
      <w:numFmt w:val="bullet"/>
      <w:lvlText w:val="o"/>
      <w:lvlJc w:val="left"/>
      <w:pPr>
        <w:ind w:left="9348" w:hanging="360"/>
      </w:pPr>
      <w:rPr>
        <w:rFonts w:ascii="Courier New" w:hAnsi="Courier New" w:cs="Courier New" w:hint="default"/>
      </w:rPr>
    </w:lvl>
    <w:lvl w:ilvl="8" w:tplc="080A0005" w:tentative="1">
      <w:start w:val="1"/>
      <w:numFmt w:val="bullet"/>
      <w:lvlText w:val=""/>
      <w:lvlJc w:val="left"/>
      <w:pPr>
        <w:ind w:left="10068" w:hanging="360"/>
      </w:pPr>
      <w:rPr>
        <w:rFonts w:ascii="Wingdings" w:hAnsi="Wingdings" w:hint="default"/>
      </w:rPr>
    </w:lvl>
  </w:abstractNum>
  <w:abstractNum w:abstractNumId="29" w15:restartNumberingAfterBreak="0">
    <w:nsid w:val="65F00100"/>
    <w:multiLevelType w:val="multilevel"/>
    <w:tmpl w:val="1D7A11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6BB2662F"/>
    <w:multiLevelType w:val="hybridMultilevel"/>
    <w:tmpl w:val="A33EFAF8"/>
    <w:lvl w:ilvl="0" w:tplc="A110709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6D3C69C5"/>
    <w:multiLevelType w:val="hybridMultilevel"/>
    <w:tmpl w:val="1A521C3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36C50A3"/>
    <w:multiLevelType w:val="multilevel"/>
    <w:tmpl w:val="98300648"/>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97A193D"/>
    <w:multiLevelType w:val="hybridMultilevel"/>
    <w:tmpl w:val="3C90E884"/>
    <w:lvl w:ilvl="0" w:tplc="25AECF20">
      <w:start w:val="1"/>
      <w:numFmt w:val="lowerLetter"/>
      <w:lvlText w:val="%1)"/>
      <w:lvlJc w:val="left"/>
      <w:pPr>
        <w:ind w:left="1068" w:hanging="360"/>
      </w:pPr>
      <w:rPr>
        <w:rFonts w:hint="default"/>
        <w:b/>
        <w:i w:val="0"/>
      </w:rPr>
    </w:lvl>
    <w:lvl w:ilvl="1" w:tplc="B13E3866">
      <w:start w:val="1"/>
      <w:numFmt w:val="decimal"/>
      <w:lvlText w:val="%2."/>
      <w:lvlJc w:val="left"/>
      <w:pPr>
        <w:ind w:left="1788" w:hanging="360"/>
      </w:pPr>
      <w:rPr>
        <w:rFonts w:hint="default"/>
      </w:rPr>
    </w:lvl>
    <w:lvl w:ilvl="2" w:tplc="CAA4B37E">
      <w:start w:val="1"/>
      <w:numFmt w:val="upperRoman"/>
      <w:lvlText w:val="%3."/>
      <w:lvlJc w:val="left"/>
      <w:pPr>
        <w:ind w:left="2912" w:hanging="720"/>
      </w:pPr>
      <w:rPr>
        <w:rFonts w:hint="default"/>
        <w:b/>
      </w:rPr>
    </w:lvl>
    <w:lvl w:ilvl="3" w:tplc="080A000F" w:tentative="1">
      <w:start w:val="1"/>
      <w:numFmt w:val="decimal"/>
      <w:lvlText w:val="%4."/>
      <w:lvlJc w:val="left"/>
      <w:pPr>
        <w:ind w:left="3228" w:hanging="360"/>
      </w:pPr>
    </w:lvl>
    <w:lvl w:ilvl="4" w:tplc="080A0019">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7C6F0797"/>
    <w:multiLevelType w:val="hybridMultilevel"/>
    <w:tmpl w:val="F050CFBE"/>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2"/>
  </w:num>
  <w:num w:numId="3">
    <w:abstractNumId w:val="8"/>
  </w:num>
  <w:num w:numId="4">
    <w:abstractNumId w:val="1"/>
  </w:num>
  <w:num w:numId="5">
    <w:abstractNumId w:val="3"/>
  </w:num>
  <w:num w:numId="6">
    <w:abstractNumId w:val="25"/>
  </w:num>
  <w:num w:numId="7">
    <w:abstractNumId w:val="21"/>
  </w:num>
  <w:num w:numId="8">
    <w:abstractNumId w:val="11"/>
  </w:num>
  <w:num w:numId="9">
    <w:abstractNumId w:val="26"/>
  </w:num>
  <w:num w:numId="10">
    <w:abstractNumId w:val="0"/>
  </w:num>
  <w:num w:numId="11">
    <w:abstractNumId w:val="34"/>
  </w:num>
  <w:num w:numId="12">
    <w:abstractNumId w:val="10"/>
  </w:num>
  <w:num w:numId="13">
    <w:abstractNumId w:val="5"/>
  </w:num>
  <w:num w:numId="14">
    <w:abstractNumId w:val="9"/>
  </w:num>
  <w:num w:numId="15">
    <w:abstractNumId w:val="7"/>
  </w:num>
  <w:num w:numId="16">
    <w:abstractNumId w:val="13"/>
  </w:num>
  <w:num w:numId="17">
    <w:abstractNumId w:val="12"/>
  </w:num>
  <w:num w:numId="18">
    <w:abstractNumId w:val="14"/>
  </w:num>
  <w:num w:numId="19">
    <w:abstractNumId w:val="31"/>
  </w:num>
  <w:num w:numId="20">
    <w:abstractNumId w:val="23"/>
  </w:num>
  <w:num w:numId="21">
    <w:abstractNumId w:val="22"/>
  </w:num>
  <w:num w:numId="22">
    <w:abstractNumId w:val="20"/>
  </w:num>
  <w:num w:numId="23">
    <w:abstractNumId w:val="15"/>
  </w:num>
  <w:num w:numId="24">
    <w:abstractNumId w:val="19"/>
  </w:num>
  <w:num w:numId="25">
    <w:abstractNumId w:val="18"/>
  </w:num>
  <w:num w:numId="26">
    <w:abstractNumId w:val="16"/>
  </w:num>
  <w:num w:numId="27">
    <w:abstractNumId w:val="28"/>
  </w:num>
  <w:num w:numId="28">
    <w:abstractNumId w:val="30"/>
  </w:num>
  <w:num w:numId="29">
    <w:abstractNumId w:val="6"/>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24"/>
  </w:num>
  <w:num w:numId="34">
    <w:abstractNumId w:val="17"/>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0A3"/>
    <w:rsid w:val="0001440F"/>
    <w:rsid w:val="00020007"/>
    <w:rsid w:val="00040FAB"/>
    <w:rsid w:val="000E0AC6"/>
    <w:rsid w:val="0012073B"/>
    <w:rsid w:val="00181252"/>
    <w:rsid w:val="001813EE"/>
    <w:rsid w:val="001F5E27"/>
    <w:rsid w:val="002B0C91"/>
    <w:rsid w:val="002D489E"/>
    <w:rsid w:val="002F65AB"/>
    <w:rsid w:val="00304819"/>
    <w:rsid w:val="00376C95"/>
    <w:rsid w:val="003B4D0C"/>
    <w:rsid w:val="003B7D5D"/>
    <w:rsid w:val="00475352"/>
    <w:rsid w:val="004C3E28"/>
    <w:rsid w:val="004C514E"/>
    <w:rsid w:val="004C5DA2"/>
    <w:rsid w:val="004C69FA"/>
    <w:rsid w:val="00535BEE"/>
    <w:rsid w:val="00586579"/>
    <w:rsid w:val="005B5AF7"/>
    <w:rsid w:val="00631686"/>
    <w:rsid w:val="006B3D81"/>
    <w:rsid w:val="006C2964"/>
    <w:rsid w:val="006F7D73"/>
    <w:rsid w:val="007A758F"/>
    <w:rsid w:val="007C0D05"/>
    <w:rsid w:val="008328E9"/>
    <w:rsid w:val="00832D05"/>
    <w:rsid w:val="00843B99"/>
    <w:rsid w:val="008630A3"/>
    <w:rsid w:val="008946F0"/>
    <w:rsid w:val="008D593C"/>
    <w:rsid w:val="00963383"/>
    <w:rsid w:val="00973361"/>
    <w:rsid w:val="00A1679D"/>
    <w:rsid w:val="00A67FA8"/>
    <w:rsid w:val="00A72836"/>
    <w:rsid w:val="00AA35C4"/>
    <w:rsid w:val="00AC2432"/>
    <w:rsid w:val="00AF2CDA"/>
    <w:rsid w:val="00B17DD0"/>
    <w:rsid w:val="00B233CA"/>
    <w:rsid w:val="00B35D43"/>
    <w:rsid w:val="00BC7CE6"/>
    <w:rsid w:val="00C52E74"/>
    <w:rsid w:val="00C70D8E"/>
    <w:rsid w:val="00CC5ACA"/>
    <w:rsid w:val="00D40341"/>
    <w:rsid w:val="00D52621"/>
    <w:rsid w:val="00D8208C"/>
    <w:rsid w:val="00D87A50"/>
    <w:rsid w:val="00D973C0"/>
    <w:rsid w:val="00DC7AD3"/>
    <w:rsid w:val="00E21AE6"/>
    <w:rsid w:val="00E345F6"/>
    <w:rsid w:val="00E80D92"/>
    <w:rsid w:val="00E85788"/>
    <w:rsid w:val="00E869FF"/>
    <w:rsid w:val="00EE7DB3"/>
    <w:rsid w:val="00EF0291"/>
    <w:rsid w:val="00F50FEE"/>
    <w:rsid w:val="00F62A01"/>
    <w:rsid w:val="00F75518"/>
    <w:rsid w:val="00F77C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8735C7"/>
  <w15:chartTrackingRefBased/>
  <w15:docId w15:val="{B98F1A0D-9E08-4D41-88A2-643437CC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0A3"/>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8630A3"/>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AA35C4"/>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630A3"/>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8630A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630A3"/>
    <w:rPr>
      <w:rFonts w:eastAsiaTheme="minorEastAsia"/>
      <w:sz w:val="24"/>
      <w:szCs w:val="24"/>
      <w:lang w:val="es-ES_tradnl" w:eastAsia="es-ES"/>
    </w:rPr>
  </w:style>
  <w:style w:type="paragraph" w:styleId="Piedepgina">
    <w:name w:val="footer"/>
    <w:basedOn w:val="Normal"/>
    <w:link w:val="PiedepginaCar"/>
    <w:uiPriority w:val="99"/>
    <w:unhideWhenUsed/>
    <w:rsid w:val="008630A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630A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630A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630A3"/>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630A3"/>
    <w:rPr>
      <w:vertAlign w:val="superscript"/>
    </w:rPr>
  </w:style>
  <w:style w:type="table" w:styleId="Tablaconcuadrcula">
    <w:name w:val="Table Grid"/>
    <w:basedOn w:val="Tablanormal"/>
    <w:uiPriority w:val="39"/>
    <w:rsid w:val="0086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630A3"/>
    <w:rPr>
      <w:color w:val="0000FF"/>
      <w:u w:val="single"/>
    </w:rPr>
  </w:style>
  <w:style w:type="paragraph" w:customStyle="1" w:styleId="Citas">
    <w:name w:val="Citas"/>
    <w:basedOn w:val="Normal"/>
    <w:qFormat/>
    <w:rsid w:val="008630A3"/>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8630A3"/>
    <w:pPr>
      <w:spacing w:after="0" w:line="240" w:lineRule="auto"/>
    </w:pPr>
  </w:style>
  <w:style w:type="character" w:customStyle="1" w:styleId="SinespaciadoCar">
    <w:name w:val="Sin espaciado Car"/>
    <w:aliases w:val="Francesa Car,INAI Car"/>
    <w:link w:val="Sinespaciado"/>
    <w:uiPriority w:val="1"/>
    <w:locked/>
    <w:rsid w:val="008630A3"/>
  </w:style>
  <w:style w:type="paragraph" w:customStyle="1" w:styleId="infoemcitas">
    <w:name w:val="infoem citas"/>
    <w:basedOn w:val="Normal"/>
    <w:qFormat/>
    <w:rsid w:val="008630A3"/>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character" w:customStyle="1" w:styleId="Ttulo3Car">
    <w:name w:val="Título 3 Car"/>
    <w:basedOn w:val="Fuentedeprrafopredeter"/>
    <w:link w:val="Ttulo3"/>
    <w:uiPriority w:val="9"/>
    <w:semiHidden/>
    <w:rsid w:val="00AA35C4"/>
    <w:rPr>
      <w:rFonts w:asciiTheme="majorHAnsi" w:eastAsiaTheme="majorEastAsia" w:hAnsiTheme="majorHAnsi" w:cstheme="majorBidi"/>
      <w:color w:val="1F4D78" w:themeColor="accent1" w:themeShade="7F"/>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A35C4"/>
    <w:rPr>
      <w:rFonts w:ascii="Calibri" w:eastAsia="Calibri" w:hAnsi="Calibr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A35C4"/>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92380">
      <w:bodyDiv w:val="1"/>
      <w:marLeft w:val="0"/>
      <w:marRight w:val="0"/>
      <w:marTop w:val="0"/>
      <w:marBottom w:val="0"/>
      <w:divBdr>
        <w:top w:val="none" w:sz="0" w:space="0" w:color="auto"/>
        <w:left w:val="none" w:sz="0" w:space="0" w:color="auto"/>
        <w:bottom w:val="none" w:sz="0" w:space="0" w:color="auto"/>
        <w:right w:val="none" w:sz="0" w:space="0" w:color="auto"/>
      </w:divBdr>
    </w:div>
    <w:div w:id="83861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anterior.ine.mx/archivos2/tutoriales/sistemas/ApoyoInstitucional/SIF/docs/candidatos/folioFiscalFactura.pdf"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dof.gob.mx/nota_detalle.php?codigo=5492254&amp;fecha=28/07/2017"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gob.mx/segob/renapo/acciones-y-programas/clave-unica-de-registro-de-poblacion-curp-142226" TargetMode="Externa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71</Pages>
  <Words>16971</Words>
  <Characters>93343</Characters>
  <Application>Microsoft Office Word</Application>
  <DocSecurity>0</DocSecurity>
  <Lines>777</Lines>
  <Paragraphs>220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110094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4</cp:revision>
  <cp:lastPrinted>2026-02-13T16:44:00Z</cp:lastPrinted>
  <dcterms:created xsi:type="dcterms:W3CDTF">2026-02-11T21:44:00Z</dcterms:created>
  <dcterms:modified xsi:type="dcterms:W3CDTF">2026-03-13T16:14:00Z</dcterms:modified>
</cp:coreProperties>
</file>