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02FFCC" w14:textId="0A1EF745" w:rsidR="00A41851" w:rsidRPr="00CF261C" w:rsidRDefault="00A41851" w:rsidP="00A41851">
      <w:pPr>
        <w:spacing w:before="240" w:line="360" w:lineRule="auto"/>
        <w:jc w:val="both"/>
        <w:rPr>
          <w:rFonts w:ascii="Palatino Linotype" w:eastAsia="Times New Roman" w:hAnsi="Palatino Linotype" w:cs="Arial"/>
          <w:color w:val="000000"/>
          <w:sz w:val="24"/>
          <w:szCs w:val="24"/>
          <w:lang w:eastAsia="es-MX"/>
        </w:rPr>
      </w:pPr>
      <w:r w:rsidRPr="00CF261C">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343828" w:rsidRPr="00CF261C">
        <w:rPr>
          <w:rFonts w:ascii="Palatino Linotype" w:eastAsia="Times New Roman" w:hAnsi="Palatino Linotype" w:cs="Arial"/>
          <w:color w:val="000000"/>
          <w:sz w:val="24"/>
          <w:szCs w:val="24"/>
          <w:lang w:eastAsia="es-MX"/>
        </w:rPr>
        <w:t>veintid</w:t>
      </w:r>
      <w:r w:rsidR="00E21F0D" w:rsidRPr="00CF261C">
        <w:rPr>
          <w:rFonts w:ascii="Palatino Linotype" w:eastAsia="Times New Roman" w:hAnsi="Palatino Linotype" w:cs="Arial"/>
          <w:color w:val="000000"/>
          <w:sz w:val="24"/>
          <w:szCs w:val="24"/>
          <w:lang w:eastAsia="es-MX"/>
        </w:rPr>
        <w:t>ó</w:t>
      </w:r>
      <w:r w:rsidR="00343828" w:rsidRPr="00CF261C">
        <w:rPr>
          <w:rFonts w:ascii="Palatino Linotype" w:eastAsia="Times New Roman" w:hAnsi="Palatino Linotype" w:cs="Arial"/>
          <w:color w:val="000000"/>
          <w:sz w:val="24"/>
          <w:szCs w:val="24"/>
          <w:lang w:eastAsia="es-MX"/>
        </w:rPr>
        <w:t xml:space="preserve">s de abril de dos mil veintiséis. </w:t>
      </w:r>
      <w:r w:rsidR="001E4A97" w:rsidRPr="00CF261C">
        <w:rPr>
          <w:rFonts w:ascii="Palatino Linotype" w:eastAsia="Times New Roman" w:hAnsi="Palatino Linotype" w:cs="Arial"/>
          <w:color w:val="000000"/>
          <w:sz w:val="24"/>
          <w:szCs w:val="24"/>
          <w:lang w:eastAsia="es-MX"/>
        </w:rPr>
        <w:t xml:space="preserve"> </w:t>
      </w:r>
      <w:r w:rsidR="00C75F0A" w:rsidRPr="00CF261C">
        <w:rPr>
          <w:rFonts w:ascii="Palatino Linotype" w:eastAsia="Times New Roman" w:hAnsi="Palatino Linotype" w:cs="Arial"/>
          <w:color w:val="000000"/>
          <w:sz w:val="24"/>
          <w:szCs w:val="24"/>
          <w:lang w:eastAsia="es-MX"/>
        </w:rPr>
        <w:t xml:space="preserve"> </w:t>
      </w:r>
      <w:r w:rsidR="00D142B9" w:rsidRPr="00CF261C">
        <w:rPr>
          <w:rFonts w:ascii="Palatino Linotype" w:eastAsia="Times New Roman" w:hAnsi="Palatino Linotype" w:cs="Arial"/>
          <w:color w:val="000000"/>
          <w:sz w:val="24"/>
          <w:szCs w:val="24"/>
          <w:lang w:eastAsia="es-MX"/>
        </w:rPr>
        <w:t xml:space="preserve"> </w:t>
      </w:r>
      <w:r w:rsidR="005647E3" w:rsidRPr="00CF261C">
        <w:rPr>
          <w:rFonts w:ascii="Palatino Linotype" w:eastAsia="Times New Roman" w:hAnsi="Palatino Linotype" w:cs="Arial"/>
          <w:color w:val="000000"/>
          <w:sz w:val="24"/>
          <w:szCs w:val="24"/>
          <w:lang w:eastAsia="es-MX"/>
        </w:rPr>
        <w:t xml:space="preserve"> </w:t>
      </w:r>
      <w:r w:rsidR="0091019C" w:rsidRPr="00CF261C">
        <w:rPr>
          <w:rFonts w:ascii="Palatino Linotype" w:eastAsia="Times New Roman" w:hAnsi="Palatino Linotype" w:cs="Arial"/>
          <w:color w:val="000000"/>
          <w:sz w:val="24"/>
          <w:szCs w:val="24"/>
          <w:lang w:eastAsia="es-MX"/>
        </w:rPr>
        <w:t xml:space="preserve"> </w:t>
      </w:r>
      <w:r w:rsidRPr="00CF261C">
        <w:rPr>
          <w:rFonts w:ascii="Palatino Linotype" w:eastAsia="Times New Roman" w:hAnsi="Palatino Linotype" w:cs="Arial"/>
          <w:color w:val="000000"/>
          <w:sz w:val="24"/>
          <w:szCs w:val="24"/>
          <w:lang w:eastAsia="es-MX"/>
        </w:rPr>
        <w:t xml:space="preserve"> </w:t>
      </w:r>
    </w:p>
    <w:p w14:paraId="4B776B1B" w14:textId="1822E0F7" w:rsidR="0091019C" w:rsidRPr="00CF261C" w:rsidRDefault="00A41851" w:rsidP="00A41851">
      <w:pPr>
        <w:tabs>
          <w:tab w:val="left" w:pos="1701"/>
        </w:tabs>
        <w:spacing w:before="240" w:line="360" w:lineRule="auto"/>
        <w:jc w:val="both"/>
        <w:rPr>
          <w:rFonts w:ascii="Palatino Linotype" w:hAnsi="Palatino Linotype" w:cs="Arial"/>
          <w:sz w:val="24"/>
        </w:rPr>
      </w:pPr>
      <w:r w:rsidRPr="00CF261C">
        <w:rPr>
          <w:rFonts w:ascii="Palatino Linotype" w:hAnsi="Palatino Linotype" w:cs="Arial"/>
          <w:b/>
          <w:sz w:val="24"/>
        </w:rPr>
        <w:t>VISTO</w:t>
      </w:r>
      <w:r w:rsidRPr="00CF261C">
        <w:rPr>
          <w:rFonts w:ascii="Palatino Linotype" w:hAnsi="Palatino Linotype" w:cs="Arial"/>
          <w:sz w:val="24"/>
        </w:rPr>
        <w:t xml:space="preserve"> el expediente electrónico formado con motivo del recurso de revisión número </w:t>
      </w:r>
      <w:bookmarkStart w:id="0" w:name="_GoBack"/>
      <w:r w:rsidR="00343828" w:rsidRPr="00CF261C">
        <w:rPr>
          <w:rFonts w:ascii="Palatino Linotype" w:hAnsi="Palatino Linotype" w:cs="Arial"/>
          <w:b/>
          <w:bCs/>
          <w:sz w:val="24"/>
        </w:rPr>
        <w:t>10150</w:t>
      </w:r>
      <w:r w:rsidR="0091019C" w:rsidRPr="00CF261C">
        <w:rPr>
          <w:rFonts w:ascii="Palatino Linotype" w:hAnsi="Palatino Linotype" w:cs="Arial"/>
          <w:b/>
          <w:bCs/>
          <w:sz w:val="24"/>
        </w:rPr>
        <w:t>/INFOEM/IP/RR/2025</w:t>
      </w:r>
      <w:bookmarkEnd w:id="0"/>
      <w:r w:rsidR="0091019C" w:rsidRPr="00CF261C">
        <w:rPr>
          <w:rFonts w:ascii="Palatino Linotype" w:hAnsi="Palatino Linotype" w:cs="Arial"/>
          <w:b/>
          <w:bCs/>
          <w:sz w:val="24"/>
        </w:rPr>
        <w:t xml:space="preserve">, </w:t>
      </w:r>
      <w:r w:rsidR="0091019C" w:rsidRPr="00CF261C">
        <w:rPr>
          <w:rFonts w:ascii="Palatino Linotype" w:hAnsi="Palatino Linotype" w:cs="Arial"/>
          <w:sz w:val="24"/>
        </w:rPr>
        <w:t xml:space="preserve">interpuesto por </w:t>
      </w:r>
      <w:r w:rsidR="00343828" w:rsidRPr="00CF261C">
        <w:rPr>
          <w:rFonts w:ascii="Palatino Linotype" w:hAnsi="Palatino Linotype" w:cs="Arial"/>
          <w:sz w:val="24"/>
        </w:rPr>
        <w:t xml:space="preserve">el </w:t>
      </w:r>
      <w:r w:rsidR="00343828" w:rsidRPr="00CF261C">
        <w:rPr>
          <w:rFonts w:ascii="Palatino Linotype" w:hAnsi="Palatino Linotype" w:cs="Arial"/>
          <w:b/>
          <w:bCs/>
          <w:sz w:val="24"/>
        </w:rPr>
        <w:t xml:space="preserve">C. </w:t>
      </w:r>
      <w:r w:rsidR="00FD6BE6">
        <w:rPr>
          <w:rFonts w:ascii="Palatino Linotype" w:hAnsi="Palatino Linotype" w:cs="Arial"/>
          <w:b/>
          <w:bCs/>
          <w:sz w:val="24"/>
        </w:rPr>
        <w:t>XXXXXXXXXXXXXXXX</w:t>
      </w:r>
      <w:r w:rsidR="00343828" w:rsidRPr="00CF261C">
        <w:rPr>
          <w:rFonts w:ascii="Palatino Linotype" w:hAnsi="Palatino Linotype" w:cs="Arial"/>
          <w:b/>
          <w:bCs/>
          <w:sz w:val="24"/>
        </w:rPr>
        <w:t xml:space="preserve">, </w:t>
      </w:r>
      <w:r w:rsidR="00343828" w:rsidRPr="00CF261C">
        <w:rPr>
          <w:rFonts w:ascii="Palatino Linotype" w:hAnsi="Palatino Linotype" w:cs="Arial"/>
          <w:sz w:val="24"/>
        </w:rPr>
        <w:t xml:space="preserve">en lo sucesivo </w:t>
      </w:r>
      <w:r w:rsidR="00343828" w:rsidRPr="00CF261C">
        <w:rPr>
          <w:rFonts w:ascii="Palatino Linotype" w:hAnsi="Palatino Linotype" w:cs="Arial"/>
          <w:b/>
          <w:bCs/>
          <w:sz w:val="24"/>
        </w:rPr>
        <w:t xml:space="preserve">El Recurrente, </w:t>
      </w:r>
      <w:r w:rsidR="00343828" w:rsidRPr="00CF261C">
        <w:rPr>
          <w:rFonts w:ascii="Palatino Linotype" w:hAnsi="Palatino Linotype" w:cs="Arial"/>
          <w:sz w:val="24"/>
        </w:rPr>
        <w:t xml:space="preserve">en contra de la respuesta del </w:t>
      </w:r>
      <w:r w:rsidR="00343828" w:rsidRPr="00CF261C">
        <w:rPr>
          <w:rFonts w:ascii="Palatino Linotype" w:hAnsi="Palatino Linotype" w:cs="Arial"/>
          <w:b/>
          <w:bCs/>
          <w:sz w:val="24"/>
        </w:rPr>
        <w:t xml:space="preserve">Centro de Control de Confianza del Estado de México, </w:t>
      </w:r>
      <w:r w:rsidR="00343828" w:rsidRPr="00CF261C">
        <w:rPr>
          <w:rFonts w:ascii="Palatino Linotype" w:hAnsi="Palatino Linotype" w:cs="Arial"/>
          <w:sz w:val="24"/>
        </w:rPr>
        <w:t xml:space="preserve">en lo subsecuente </w:t>
      </w:r>
      <w:r w:rsidR="00343828" w:rsidRPr="00CF261C">
        <w:rPr>
          <w:rFonts w:ascii="Palatino Linotype" w:hAnsi="Palatino Linotype" w:cs="Arial"/>
          <w:b/>
          <w:bCs/>
          <w:sz w:val="24"/>
        </w:rPr>
        <w:t xml:space="preserve">El Sujeto Obligado, </w:t>
      </w:r>
      <w:r w:rsidR="0091019C" w:rsidRPr="00CF261C">
        <w:rPr>
          <w:rFonts w:ascii="Palatino Linotype" w:hAnsi="Palatino Linotype" w:cs="Arial"/>
          <w:sz w:val="24"/>
        </w:rPr>
        <w:t xml:space="preserve">se procede a dictar la presente resolución. </w:t>
      </w:r>
    </w:p>
    <w:p w14:paraId="3319F9B1" w14:textId="77777777" w:rsidR="0091019C" w:rsidRPr="00CF261C" w:rsidRDefault="0091019C" w:rsidP="00A41851">
      <w:pPr>
        <w:tabs>
          <w:tab w:val="left" w:pos="1701"/>
        </w:tabs>
        <w:spacing w:before="240" w:line="360" w:lineRule="auto"/>
        <w:jc w:val="both"/>
        <w:rPr>
          <w:rFonts w:ascii="Palatino Linotype" w:hAnsi="Palatino Linotype" w:cs="Arial"/>
          <w:b/>
          <w:bCs/>
          <w:sz w:val="24"/>
        </w:rPr>
      </w:pPr>
    </w:p>
    <w:p w14:paraId="6C8C369A" w14:textId="77777777" w:rsidR="00A41851" w:rsidRPr="00CF261C" w:rsidRDefault="00A41851" w:rsidP="00A41851">
      <w:pPr>
        <w:spacing w:before="240" w:after="240" w:line="360" w:lineRule="auto"/>
        <w:jc w:val="center"/>
        <w:rPr>
          <w:rFonts w:ascii="Palatino Linotype" w:hAnsi="Palatino Linotype"/>
          <w:b/>
          <w:sz w:val="28"/>
        </w:rPr>
      </w:pPr>
      <w:r w:rsidRPr="00CF261C">
        <w:rPr>
          <w:rFonts w:ascii="Palatino Linotype" w:hAnsi="Palatino Linotype"/>
          <w:b/>
          <w:sz w:val="28"/>
        </w:rPr>
        <w:t>A N T E C E D E N T E S   D E L   A S U N T O</w:t>
      </w:r>
    </w:p>
    <w:p w14:paraId="5A179C6B" w14:textId="77777777" w:rsidR="00A41851" w:rsidRPr="00CF261C" w:rsidRDefault="00A41851" w:rsidP="00A41851">
      <w:pPr>
        <w:spacing w:before="240" w:after="240" w:line="360" w:lineRule="auto"/>
        <w:jc w:val="both"/>
        <w:rPr>
          <w:rFonts w:ascii="Palatino Linotype" w:hAnsi="Palatino Linotype"/>
        </w:rPr>
      </w:pPr>
      <w:r w:rsidRPr="00CF261C">
        <w:rPr>
          <w:rFonts w:ascii="Palatino Linotype" w:hAnsi="Palatino Linotype" w:cs="Arial"/>
          <w:b/>
          <w:sz w:val="28"/>
        </w:rPr>
        <w:t>PRIMERO.</w:t>
      </w:r>
      <w:r w:rsidRPr="00CF261C">
        <w:rPr>
          <w:rFonts w:ascii="Palatino Linotype" w:hAnsi="Palatino Linotype" w:cs="Arial"/>
        </w:rPr>
        <w:t xml:space="preserve"> </w:t>
      </w:r>
      <w:r w:rsidRPr="00CF261C">
        <w:rPr>
          <w:rFonts w:ascii="Palatino Linotype" w:hAnsi="Palatino Linotype"/>
          <w:b/>
          <w:sz w:val="28"/>
          <w:szCs w:val="28"/>
        </w:rPr>
        <w:t>De la Solicitud de Información.</w:t>
      </w:r>
    </w:p>
    <w:p w14:paraId="3BAF5EE3" w14:textId="4ADA0579" w:rsidR="00343828" w:rsidRPr="00CF261C" w:rsidRDefault="00A41851" w:rsidP="00A41851">
      <w:pPr>
        <w:spacing w:before="240" w:line="360" w:lineRule="auto"/>
        <w:jc w:val="both"/>
        <w:rPr>
          <w:rFonts w:ascii="Palatino Linotype" w:hAnsi="Palatino Linotype" w:cs="Arial"/>
          <w:sz w:val="24"/>
        </w:rPr>
      </w:pPr>
      <w:r w:rsidRPr="00CF261C">
        <w:rPr>
          <w:rFonts w:ascii="Palatino Linotype" w:hAnsi="Palatino Linotype" w:cs="Arial"/>
          <w:sz w:val="24"/>
          <w:szCs w:val="24"/>
        </w:rPr>
        <w:t>En fecha</w:t>
      </w:r>
      <w:r w:rsidR="009D3F3C" w:rsidRPr="00CF261C">
        <w:rPr>
          <w:rFonts w:ascii="Palatino Linotype" w:hAnsi="Palatino Linotype" w:cs="Arial"/>
          <w:sz w:val="24"/>
          <w:szCs w:val="24"/>
        </w:rPr>
        <w:t xml:space="preserve"> </w:t>
      </w:r>
      <w:r w:rsidR="00343828" w:rsidRPr="00CF261C">
        <w:rPr>
          <w:rFonts w:ascii="Palatino Linotype" w:hAnsi="Palatino Linotype" w:cs="Arial"/>
          <w:b/>
          <w:bCs/>
          <w:sz w:val="24"/>
          <w:szCs w:val="24"/>
        </w:rPr>
        <w:t xml:space="preserve">siete de agosto de dos mil veinticinco, El Recurrente, </w:t>
      </w:r>
      <w:r w:rsidR="00343828" w:rsidRPr="00CF261C">
        <w:rPr>
          <w:rFonts w:ascii="Palatino Linotype" w:hAnsi="Palatino Linotype" w:cs="Arial"/>
          <w:sz w:val="24"/>
          <w:szCs w:val="24"/>
        </w:rPr>
        <w:t>p</w:t>
      </w:r>
      <w:r w:rsidR="009D3F3C" w:rsidRPr="00CF261C">
        <w:rPr>
          <w:rFonts w:ascii="Palatino Linotype" w:hAnsi="Palatino Linotype" w:cs="Arial"/>
          <w:sz w:val="24"/>
        </w:rPr>
        <w:t>resentó a través del Sistema de Acceso a la Información Mexiquense (</w:t>
      </w:r>
      <w:r w:rsidR="009D3F3C" w:rsidRPr="00CF261C">
        <w:rPr>
          <w:rFonts w:ascii="Palatino Linotype" w:hAnsi="Palatino Linotype" w:cs="Arial"/>
          <w:b/>
          <w:sz w:val="24"/>
        </w:rPr>
        <w:t>SAIMEX)</w:t>
      </w:r>
      <w:r w:rsidR="009D3F3C" w:rsidRPr="00CF261C">
        <w:rPr>
          <w:rFonts w:ascii="Palatino Linotype" w:hAnsi="Palatino Linotype" w:cs="Arial"/>
          <w:sz w:val="24"/>
        </w:rPr>
        <w:t xml:space="preserve"> ante </w:t>
      </w:r>
      <w:r w:rsidR="009D3F3C" w:rsidRPr="00CF261C">
        <w:rPr>
          <w:rFonts w:ascii="Palatino Linotype" w:hAnsi="Palatino Linotype" w:cs="Arial"/>
          <w:b/>
          <w:sz w:val="24"/>
        </w:rPr>
        <w:t>El Sujeto Obligado</w:t>
      </w:r>
      <w:r w:rsidR="009D3F3C" w:rsidRPr="00CF261C">
        <w:rPr>
          <w:rFonts w:ascii="Palatino Linotype" w:hAnsi="Palatino Linotype" w:cs="Arial"/>
          <w:sz w:val="24"/>
        </w:rPr>
        <w:t xml:space="preserve">, solicitud de acceso a la información pública, registrada bajo el número de expediente </w:t>
      </w:r>
      <w:r w:rsidR="00343828" w:rsidRPr="00CF261C">
        <w:rPr>
          <w:rFonts w:ascii="Palatino Linotype" w:hAnsi="Palatino Linotype" w:cs="Arial"/>
          <w:b/>
          <w:bCs/>
          <w:sz w:val="24"/>
        </w:rPr>
        <w:t xml:space="preserve">00030/CCCEM/IP/2025, </w:t>
      </w:r>
      <w:r w:rsidR="00343828" w:rsidRPr="00CF261C">
        <w:rPr>
          <w:rFonts w:ascii="Palatino Linotype" w:hAnsi="Palatino Linotype" w:cs="Arial"/>
          <w:sz w:val="24"/>
        </w:rPr>
        <w:t>mediante la cual solicitó información en el tenor siguiente:</w:t>
      </w:r>
    </w:p>
    <w:p w14:paraId="042BC42F" w14:textId="78202795" w:rsidR="00343828" w:rsidRPr="00CF261C" w:rsidRDefault="00343828" w:rsidP="00343828">
      <w:pPr>
        <w:pStyle w:val="Citas"/>
        <w:rPr>
          <w:b/>
          <w:bCs/>
        </w:rPr>
      </w:pPr>
      <w:r w:rsidRPr="00CF261C">
        <w:t xml:space="preserve">“MUCHAS FELICIDADES AL SECRETARIO DE SEGURIDAD DEL ESTADO DE MÉXICO POR LA LIMPIEZA HECHA EN LOS CENTROS PENITENCIARIOS (ANEXO ARTICULO DE TAN BUENA NOTICIA) .......... SOLO TENGO UNA PREGUNTA PÚBLICA: EL SEÑOR JULIO GUADALUPE MONTOYA CALDERON ES DE ZACUALPAN ESTADO DE </w:t>
      </w:r>
      <w:r w:rsidRPr="00CF261C">
        <w:lastRenderedPageBreak/>
        <w:t xml:space="preserve">MÉXICO Y TRABAJA EN EL CENTRO PENITENCIARIO DE LERMA ESTADO DE MÉXICO, DE TODOS ES SABIDO QUE ES "OREJA" DE LA FAMILIA MICHOACANA. FAVOR DE ANEXAR LOS RESULTADOS DE LOS EXAMENES DE CONTROL DE CONFIANZA DE ESTE SEÑOR JULIO GUADALUPE MONTOYA CALDERON (ZACUALPENSE). ¡¡ GRACIAS ¡¡” </w:t>
      </w:r>
      <w:r w:rsidRPr="00CF261C">
        <w:rPr>
          <w:b/>
          <w:bCs/>
        </w:rPr>
        <w:t>(Sic)</w:t>
      </w:r>
    </w:p>
    <w:p w14:paraId="63A91E5B" w14:textId="0B4CE1B4" w:rsidR="00343828" w:rsidRPr="00CF261C" w:rsidRDefault="00343828" w:rsidP="00A41851">
      <w:pPr>
        <w:spacing w:before="240" w:line="360" w:lineRule="auto"/>
        <w:jc w:val="both"/>
        <w:rPr>
          <w:rFonts w:ascii="Palatino Linotype" w:hAnsi="Palatino Linotype" w:cs="Arial"/>
          <w:sz w:val="24"/>
        </w:rPr>
      </w:pPr>
      <w:r w:rsidRPr="00CF261C">
        <w:rPr>
          <w:rFonts w:ascii="Palatino Linotype" w:hAnsi="Palatino Linotype" w:cs="Arial"/>
          <w:sz w:val="24"/>
        </w:rPr>
        <w:t xml:space="preserve">Adjuntando el documento electrónico </w:t>
      </w:r>
      <w:r w:rsidRPr="00CF261C">
        <w:rPr>
          <w:rFonts w:ascii="Palatino Linotype" w:hAnsi="Palatino Linotype" w:cs="Arial"/>
          <w:b/>
          <w:bCs/>
          <w:sz w:val="24"/>
        </w:rPr>
        <w:t xml:space="preserve">“0 CENTROS PENITENCIARIOS.jpg”, </w:t>
      </w:r>
      <w:r w:rsidRPr="00CF261C">
        <w:rPr>
          <w:rFonts w:ascii="Palatino Linotype" w:hAnsi="Palatino Linotype" w:cs="Arial"/>
          <w:sz w:val="24"/>
        </w:rPr>
        <w:t>mismo que despliega la siguiente imagen:</w:t>
      </w:r>
    </w:p>
    <w:p w14:paraId="7E0FA75C" w14:textId="271B751B" w:rsidR="00343828" w:rsidRPr="00CF261C" w:rsidRDefault="00343828" w:rsidP="00A41851">
      <w:pPr>
        <w:spacing w:before="240" w:line="360" w:lineRule="auto"/>
        <w:jc w:val="both"/>
        <w:rPr>
          <w:rFonts w:ascii="Palatino Linotype" w:hAnsi="Palatino Linotype" w:cs="Arial"/>
          <w:sz w:val="24"/>
        </w:rPr>
      </w:pPr>
      <w:r w:rsidRPr="00CF261C">
        <w:rPr>
          <w:rFonts w:ascii="Palatino Linotype" w:hAnsi="Palatino Linotype" w:cs="Arial"/>
          <w:noProof/>
          <w:sz w:val="24"/>
          <w:lang w:eastAsia="es-MX"/>
        </w:rPr>
        <w:drawing>
          <wp:anchor distT="0" distB="0" distL="114300" distR="114300" simplePos="0" relativeHeight="251849717" behindDoc="0" locked="0" layoutInCell="1" allowOverlap="1" wp14:anchorId="24BA3D71" wp14:editId="636866B9">
            <wp:simplePos x="0" y="0"/>
            <wp:positionH relativeFrom="page">
              <wp:align>center</wp:align>
            </wp:positionH>
            <wp:positionV relativeFrom="paragraph">
              <wp:posOffset>223355</wp:posOffset>
            </wp:positionV>
            <wp:extent cx="2927985" cy="3641090"/>
            <wp:effectExtent l="19050" t="19050" r="24765" b="16510"/>
            <wp:wrapThrough wrapText="bothSides">
              <wp:wrapPolygon edited="0">
                <wp:start x="-141" y="-113"/>
                <wp:lineTo x="-141" y="21585"/>
                <wp:lineTo x="21642" y="21585"/>
                <wp:lineTo x="21642" y="-113"/>
                <wp:lineTo x="-141" y="-113"/>
              </wp:wrapPolygon>
            </wp:wrapThrough>
            <wp:docPr id="7385472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547265" name=""/>
                    <pic:cNvPicPr/>
                  </pic:nvPicPr>
                  <pic:blipFill>
                    <a:blip r:embed="rId8">
                      <a:extLst>
                        <a:ext uri="{28A0092B-C50C-407E-A947-70E740481C1C}">
                          <a14:useLocalDpi xmlns:a14="http://schemas.microsoft.com/office/drawing/2010/main" val="0"/>
                        </a:ext>
                      </a:extLst>
                    </a:blip>
                    <a:stretch>
                      <a:fillRect/>
                    </a:stretch>
                  </pic:blipFill>
                  <pic:spPr>
                    <a:xfrm>
                      <a:off x="0" y="0"/>
                      <a:ext cx="2927985" cy="364109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0DF7BF23" w14:textId="428A612D" w:rsidR="00343828" w:rsidRPr="00CF261C" w:rsidRDefault="00343828" w:rsidP="00A41851">
      <w:pPr>
        <w:spacing w:before="240" w:line="360" w:lineRule="auto"/>
        <w:jc w:val="both"/>
        <w:rPr>
          <w:rFonts w:ascii="Palatino Linotype" w:hAnsi="Palatino Linotype" w:cs="Arial"/>
          <w:sz w:val="24"/>
        </w:rPr>
      </w:pPr>
    </w:p>
    <w:p w14:paraId="7A29F4B0" w14:textId="44CDD2C4" w:rsidR="00343828" w:rsidRPr="00CF261C" w:rsidRDefault="00343828" w:rsidP="00A41851">
      <w:pPr>
        <w:spacing w:before="240" w:line="360" w:lineRule="auto"/>
        <w:jc w:val="both"/>
        <w:rPr>
          <w:rFonts w:ascii="Palatino Linotype" w:hAnsi="Palatino Linotype" w:cs="Arial"/>
          <w:sz w:val="24"/>
        </w:rPr>
      </w:pPr>
    </w:p>
    <w:p w14:paraId="3DB24D7C" w14:textId="77777777" w:rsidR="00343828" w:rsidRPr="00CF261C" w:rsidRDefault="00343828" w:rsidP="00A41851">
      <w:pPr>
        <w:spacing w:before="240" w:line="360" w:lineRule="auto"/>
        <w:jc w:val="both"/>
        <w:rPr>
          <w:rFonts w:ascii="Palatino Linotype" w:hAnsi="Palatino Linotype" w:cs="Arial"/>
          <w:sz w:val="24"/>
        </w:rPr>
      </w:pPr>
    </w:p>
    <w:p w14:paraId="620A81DC" w14:textId="77777777" w:rsidR="00343828" w:rsidRPr="00CF261C" w:rsidRDefault="00343828" w:rsidP="00A41851">
      <w:pPr>
        <w:spacing w:before="240" w:line="360" w:lineRule="auto"/>
        <w:jc w:val="both"/>
        <w:rPr>
          <w:rFonts w:ascii="Palatino Linotype" w:hAnsi="Palatino Linotype" w:cs="Arial"/>
          <w:sz w:val="24"/>
        </w:rPr>
      </w:pPr>
    </w:p>
    <w:p w14:paraId="26D67210" w14:textId="77777777" w:rsidR="009D3F3C" w:rsidRPr="00CF261C" w:rsidRDefault="009D3F3C" w:rsidP="00A41851">
      <w:pPr>
        <w:spacing w:before="240" w:line="360" w:lineRule="auto"/>
        <w:jc w:val="both"/>
        <w:rPr>
          <w:rFonts w:ascii="Palatino Linotype" w:hAnsi="Palatino Linotype" w:cs="Arial"/>
          <w:sz w:val="24"/>
          <w:szCs w:val="24"/>
        </w:rPr>
      </w:pPr>
    </w:p>
    <w:p w14:paraId="38B61D1A" w14:textId="77777777" w:rsidR="00343828" w:rsidRPr="00CF261C" w:rsidRDefault="00343828" w:rsidP="00A41851">
      <w:pPr>
        <w:spacing w:before="240" w:line="360" w:lineRule="auto"/>
        <w:jc w:val="both"/>
        <w:rPr>
          <w:rFonts w:ascii="Palatino Linotype" w:hAnsi="Palatino Linotype" w:cs="Arial"/>
          <w:b/>
          <w:sz w:val="24"/>
        </w:rPr>
      </w:pPr>
    </w:p>
    <w:p w14:paraId="083DBD98" w14:textId="77777777" w:rsidR="00343828" w:rsidRPr="00CF261C" w:rsidRDefault="00343828" w:rsidP="00A41851">
      <w:pPr>
        <w:spacing w:before="240" w:line="360" w:lineRule="auto"/>
        <w:jc w:val="both"/>
        <w:rPr>
          <w:rFonts w:ascii="Palatino Linotype" w:hAnsi="Palatino Linotype" w:cs="Arial"/>
          <w:b/>
          <w:sz w:val="24"/>
        </w:rPr>
      </w:pPr>
    </w:p>
    <w:p w14:paraId="4BBEAE9C" w14:textId="77777777" w:rsidR="00343828" w:rsidRPr="00CF261C" w:rsidRDefault="00343828" w:rsidP="00A41851">
      <w:pPr>
        <w:spacing w:before="240" w:line="360" w:lineRule="auto"/>
        <w:jc w:val="both"/>
        <w:rPr>
          <w:rFonts w:ascii="Palatino Linotype" w:hAnsi="Palatino Linotype" w:cs="Arial"/>
          <w:b/>
          <w:sz w:val="24"/>
        </w:rPr>
      </w:pPr>
    </w:p>
    <w:p w14:paraId="6AF6F56E" w14:textId="439F2797" w:rsidR="00A41851" w:rsidRPr="00CF261C" w:rsidRDefault="00A41851" w:rsidP="00A41851">
      <w:pPr>
        <w:spacing w:before="240" w:line="360" w:lineRule="auto"/>
        <w:jc w:val="both"/>
        <w:rPr>
          <w:rFonts w:ascii="Palatino Linotype" w:hAnsi="Palatino Linotype" w:cs="Arial"/>
          <w:sz w:val="24"/>
        </w:rPr>
      </w:pPr>
      <w:r w:rsidRPr="00CF261C">
        <w:rPr>
          <w:rFonts w:ascii="Palatino Linotype" w:hAnsi="Palatino Linotype" w:cs="Arial"/>
          <w:b/>
          <w:sz w:val="24"/>
        </w:rPr>
        <w:t xml:space="preserve">Modalidad de entrega: </w:t>
      </w:r>
      <w:r w:rsidRPr="00CF261C">
        <w:rPr>
          <w:rFonts w:ascii="Palatino Linotype" w:hAnsi="Palatino Linotype" w:cs="Arial"/>
          <w:sz w:val="24"/>
        </w:rPr>
        <w:t xml:space="preserve">A través del SAIMEX. </w:t>
      </w:r>
    </w:p>
    <w:p w14:paraId="6ABCD6D5" w14:textId="77777777" w:rsidR="00A41851" w:rsidRPr="00CF261C" w:rsidRDefault="00A41851" w:rsidP="00A41851">
      <w:pPr>
        <w:spacing w:before="240" w:line="360" w:lineRule="auto"/>
        <w:jc w:val="both"/>
        <w:rPr>
          <w:rFonts w:ascii="Palatino Linotype" w:hAnsi="Palatino Linotype" w:cs="Arial"/>
          <w:b/>
          <w:sz w:val="28"/>
        </w:rPr>
      </w:pPr>
      <w:r w:rsidRPr="00CF261C">
        <w:rPr>
          <w:rFonts w:ascii="Palatino Linotype" w:hAnsi="Palatino Linotype" w:cs="Arial"/>
          <w:b/>
          <w:sz w:val="28"/>
          <w:szCs w:val="20"/>
        </w:rPr>
        <w:lastRenderedPageBreak/>
        <w:t>SEGUNDO. De la respuesta del Sujeto Obligado.</w:t>
      </w:r>
    </w:p>
    <w:p w14:paraId="6B62489E" w14:textId="67231D24" w:rsidR="00343828" w:rsidRPr="00CF261C" w:rsidRDefault="00A41851" w:rsidP="00A41851">
      <w:pPr>
        <w:spacing w:before="240" w:line="360" w:lineRule="auto"/>
        <w:jc w:val="both"/>
        <w:rPr>
          <w:rFonts w:ascii="Palatino Linotype" w:hAnsi="Palatino Linotype" w:cs="Arial"/>
          <w:sz w:val="24"/>
          <w:szCs w:val="24"/>
        </w:rPr>
      </w:pPr>
      <w:r w:rsidRPr="00CF261C">
        <w:rPr>
          <w:rFonts w:ascii="Palatino Linotype" w:hAnsi="Palatino Linotype" w:cs="Arial"/>
          <w:sz w:val="24"/>
          <w:szCs w:val="24"/>
        </w:rPr>
        <w:t xml:space="preserve">En el expediente electrónico </w:t>
      </w:r>
      <w:r w:rsidRPr="00CF261C">
        <w:rPr>
          <w:rFonts w:ascii="Palatino Linotype" w:hAnsi="Palatino Linotype" w:cs="Arial"/>
          <w:b/>
          <w:sz w:val="24"/>
          <w:szCs w:val="24"/>
        </w:rPr>
        <w:t xml:space="preserve">SAIMEX, </w:t>
      </w:r>
      <w:r w:rsidRPr="00CF261C">
        <w:rPr>
          <w:rFonts w:ascii="Palatino Linotype" w:hAnsi="Palatino Linotype" w:cs="Arial"/>
          <w:sz w:val="24"/>
          <w:szCs w:val="24"/>
        </w:rPr>
        <w:t xml:space="preserve">se aprecia que el </w:t>
      </w:r>
      <w:r w:rsidR="00343828" w:rsidRPr="00CF261C">
        <w:rPr>
          <w:rFonts w:ascii="Palatino Linotype" w:hAnsi="Palatino Linotype" w:cs="Arial"/>
          <w:b/>
          <w:bCs/>
          <w:sz w:val="24"/>
          <w:szCs w:val="24"/>
        </w:rPr>
        <w:t xml:space="preserve">veintisiete de agosto de dos mil veinticinco, El Sujeto Obligado </w:t>
      </w:r>
      <w:r w:rsidR="00343828" w:rsidRPr="00CF261C">
        <w:rPr>
          <w:rFonts w:ascii="Palatino Linotype" w:hAnsi="Palatino Linotype" w:cs="Arial"/>
          <w:sz w:val="24"/>
          <w:szCs w:val="24"/>
        </w:rPr>
        <w:t>dio respuesta a la solicitud de información en los siguientes términos:</w:t>
      </w:r>
    </w:p>
    <w:p w14:paraId="34F01B24" w14:textId="751081E8" w:rsidR="00343828" w:rsidRPr="00CF261C" w:rsidRDefault="00343828" w:rsidP="00343828">
      <w:pPr>
        <w:pStyle w:val="Citas"/>
      </w:pPr>
      <w:r w:rsidRPr="00CF261C">
        <w:t>“En respuesta a la solicitud recibida, nos permitimos hacer de su conocimiento que con fundamento en el artículo 53, Fracciones: II, V y VI de la Ley de Transparencia y Acceso a la Información Pública del Estado de México y Municipios, le contestamos que:</w:t>
      </w:r>
    </w:p>
    <w:p w14:paraId="5DFF783E" w14:textId="53BAC80F" w:rsidR="00343828" w:rsidRPr="00CF261C" w:rsidRDefault="00343828" w:rsidP="00343828">
      <w:pPr>
        <w:pStyle w:val="Citas"/>
        <w:rPr>
          <w:b/>
          <w:bCs/>
        </w:rPr>
      </w:pPr>
      <w:r w:rsidRPr="00CF261C">
        <w:t xml:space="preserve">C. SOLICITANTE: Con un respetuoso saludo y en atención a su solicitud de información pública, con número de folio 00030/CCCEM/IP/2025, se adjunta oficio de respuesta:” </w:t>
      </w:r>
      <w:r w:rsidRPr="00CF261C">
        <w:rPr>
          <w:b/>
          <w:bCs/>
        </w:rPr>
        <w:t xml:space="preserve">(Sic) </w:t>
      </w:r>
    </w:p>
    <w:p w14:paraId="083749F5" w14:textId="07B2B904" w:rsidR="00343828" w:rsidRPr="00CF261C" w:rsidRDefault="00C63585" w:rsidP="00C0489B">
      <w:pPr>
        <w:pStyle w:val="Citas"/>
        <w:ind w:left="0" w:right="0"/>
        <w:rPr>
          <w:i w:val="0"/>
          <w:iCs/>
          <w:sz w:val="24"/>
          <w:szCs w:val="24"/>
        </w:rPr>
      </w:pPr>
      <w:r w:rsidRPr="00CF261C">
        <w:rPr>
          <w:i w:val="0"/>
          <w:iCs/>
          <w:sz w:val="24"/>
          <w:szCs w:val="24"/>
        </w:rPr>
        <w:t xml:space="preserve">Adjuntando </w:t>
      </w:r>
      <w:r w:rsidR="002C4550" w:rsidRPr="00CF261C">
        <w:rPr>
          <w:i w:val="0"/>
          <w:iCs/>
          <w:sz w:val="24"/>
          <w:szCs w:val="24"/>
        </w:rPr>
        <w:t xml:space="preserve">los documentos electrónicos </w:t>
      </w:r>
      <w:r w:rsidR="002C4550" w:rsidRPr="00CF261C">
        <w:rPr>
          <w:b/>
          <w:bCs/>
          <w:i w:val="0"/>
          <w:iCs/>
          <w:sz w:val="24"/>
          <w:szCs w:val="24"/>
        </w:rPr>
        <w:t>“</w:t>
      </w:r>
      <w:r w:rsidR="00343828" w:rsidRPr="00CF261C">
        <w:rPr>
          <w:b/>
          <w:bCs/>
          <w:i w:val="0"/>
          <w:iCs/>
          <w:sz w:val="24"/>
          <w:szCs w:val="24"/>
        </w:rPr>
        <w:t xml:space="preserve">RESPUESTA SOL 00030 SAIMEX.pdf” </w:t>
      </w:r>
      <w:r w:rsidR="00343828" w:rsidRPr="00CF261C">
        <w:rPr>
          <w:i w:val="0"/>
          <w:iCs/>
          <w:sz w:val="24"/>
          <w:szCs w:val="24"/>
        </w:rPr>
        <w:t xml:space="preserve">y </w:t>
      </w:r>
      <w:r w:rsidR="00343828" w:rsidRPr="00CF261C">
        <w:rPr>
          <w:b/>
          <w:bCs/>
          <w:i w:val="0"/>
          <w:iCs/>
          <w:sz w:val="24"/>
          <w:szCs w:val="24"/>
        </w:rPr>
        <w:t xml:space="preserve">“6A SESIÓN EXTRAORDINARIA AGOSTO 2025.pdf”, </w:t>
      </w:r>
      <w:r w:rsidR="00343828" w:rsidRPr="00CF261C">
        <w:rPr>
          <w:i w:val="0"/>
          <w:iCs/>
          <w:sz w:val="24"/>
          <w:szCs w:val="24"/>
        </w:rPr>
        <w:t xml:space="preserve">cuyo contenido será materia de análisis en el considerando respectivo. </w:t>
      </w:r>
    </w:p>
    <w:p w14:paraId="0B0B2B28" w14:textId="77777777" w:rsidR="00343828" w:rsidRPr="00CF261C" w:rsidRDefault="00343828" w:rsidP="00C0489B">
      <w:pPr>
        <w:pStyle w:val="Citas"/>
        <w:ind w:left="0" w:right="0"/>
        <w:rPr>
          <w:b/>
          <w:bCs/>
          <w:i w:val="0"/>
          <w:iCs/>
          <w:sz w:val="24"/>
          <w:szCs w:val="24"/>
        </w:rPr>
      </w:pPr>
    </w:p>
    <w:p w14:paraId="0B82ECEF" w14:textId="6E7078EF" w:rsidR="00A41851" w:rsidRPr="00CF261C" w:rsidRDefault="00A41851" w:rsidP="00A41851">
      <w:pPr>
        <w:pStyle w:val="Citas"/>
        <w:ind w:left="0" w:right="-18"/>
        <w:rPr>
          <w:b/>
          <w:i w:val="0"/>
          <w:iCs/>
          <w:sz w:val="28"/>
        </w:rPr>
      </w:pPr>
      <w:r w:rsidRPr="00CF261C">
        <w:rPr>
          <w:b/>
          <w:i w:val="0"/>
          <w:iCs/>
          <w:sz w:val="28"/>
        </w:rPr>
        <w:t>TERCERO. Del recurso de revisión.</w:t>
      </w:r>
    </w:p>
    <w:p w14:paraId="288EE9FD" w14:textId="66A3358E" w:rsidR="00343828" w:rsidRPr="00CF261C" w:rsidRDefault="00A41851" w:rsidP="00A41851">
      <w:pPr>
        <w:spacing w:before="240" w:line="360" w:lineRule="auto"/>
        <w:jc w:val="both"/>
        <w:rPr>
          <w:rFonts w:ascii="Palatino Linotype" w:hAnsi="Palatino Linotype" w:cs="Arial"/>
          <w:sz w:val="24"/>
          <w:szCs w:val="24"/>
        </w:rPr>
      </w:pPr>
      <w:r w:rsidRPr="00CF261C">
        <w:rPr>
          <w:rFonts w:ascii="Palatino Linotype" w:hAnsi="Palatino Linotype" w:cs="Arial"/>
          <w:sz w:val="24"/>
          <w:szCs w:val="24"/>
        </w:rPr>
        <w:t xml:space="preserve">Inconforme con la respuesta por </w:t>
      </w:r>
      <w:r w:rsidRPr="00CF261C">
        <w:rPr>
          <w:rFonts w:ascii="Palatino Linotype" w:hAnsi="Palatino Linotype" w:cs="Arial"/>
          <w:b/>
          <w:sz w:val="24"/>
          <w:szCs w:val="24"/>
        </w:rPr>
        <w:t xml:space="preserve">El Sujeto Obligado, </w:t>
      </w:r>
      <w:r w:rsidR="006D76E2" w:rsidRPr="00CF261C">
        <w:rPr>
          <w:rFonts w:ascii="Palatino Linotype" w:hAnsi="Palatino Linotype" w:cs="Arial"/>
          <w:b/>
          <w:sz w:val="24"/>
          <w:szCs w:val="24"/>
        </w:rPr>
        <w:t>El</w:t>
      </w:r>
      <w:r w:rsidRPr="00CF261C">
        <w:rPr>
          <w:rFonts w:ascii="Palatino Linotype" w:hAnsi="Palatino Linotype" w:cs="Arial"/>
          <w:b/>
          <w:sz w:val="24"/>
          <w:szCs w:val="24"/>
        </w:rPr>
        <w:t xml:space="preserve"> Recurrente </w:t>
      </w:r>
      <w:r w:rsidRPr="00CF261C">
        <w:rPr>
          <w:rFonts w:ascii="Palatino Linotype" w:hAnsi="Palatino Linotype" w:cs="Arial"/>
          <w:sz w:val="24"/>
          <w:szCs w:val="24"/>
        </w:rPr>
        <w:t>interpuso recurso de revisión, en fecha</w:t>
      </w:r>
      <w:r w:rsidR="00C0489B" w:rsidRPr="00CF261C">
        <w:rPr>
          <w:rFonts w:ascii="Palatino Linotype" w:hAnsi="Palatino Linotype" w:cs="Arial"/>
          <w:sz w:val="24"/>
          <w:szCs w:val="24"/>
        </w:rPr>
        <w:t xml:space="preserve"> </w:t>
      </w:r>
      <w:r w:rsidR="00343828" w:rsidRPr="00CF261C">
        <w:rPr>
          <w:rFonts w:ascii="Palatino Linotype" w:hAnsi="Palatino Linotype" w:cs="Arial"/>
          <w:b/>
          <w:bCs/>
          <w:sz w:val="24"/>
          <w:szCs w:val="24"/>
        </w:rPr>
        <w:t xml:space="preserve">veintiocho de agosto de dos mil veinticinco, </w:t>
      </w:r>
      <w:r w:rsidR="009D3F3C" w:rsidRPr="00CF261C">
        <w:rPr>
          <w:rFonts w:ascii="Palatino Linotype" w:hAnsi="Palatino Linotype" w:cs="Arial"/>
          <w:sz w:val="24"/>
          <w:szCs w:val="24"/>
        </w:rPr>
        <w:t xml:space="preserve">el cual fue registrado en el sistema electrónico con el expediente </w:t>
      </w:r>
      <w:r w:rsidR="00343828" w:rsidRPr="00CF261C">
        <w:rPr>
          <w:rFonts w:ascii="Palatino Linotype" w:hAnsi="Palatino Linotype" w:cs="Arial"/>
          <w:b/>
          <w:bCs/>
          <w:sz w:val="24"/>
          <w:szCs w:val="24"/>
        </w:rPr>
        <w:t xml:space="preserve">10150/INFOEM/IP/RR/2025, </w:t>
      </w:r>
      <w:r w:rsidR="00343828" w:rsidRPr="00CF261C">
        <w:rPr>
          <w:rFonts w:ascii="Palatino Linotype" w:hAnsi="Palatino Linotype" w:cs="Arial"/>
          <w:sz w:val="24"/>
          <w:szCs w:val="24"/>
        </w:rPr>
        <w:t xml:space="preserve">en el cual arguye las siguientes manifestaciones: </w:t>
      </w:r>
    </w:p>
    <w:p w14:paraId="75579BA4" w14:textId="77777777" w:rsidR="00A41851" w:rsidRPr="00CF261C" w:rsidRDefault="00A41851" w:rsidP="00A41851">
      <w:pPr>
        <w:spacing w:before="240" w:line="360" w:lineRule="auto"/>
        <w:jc w:val="both"/>
        <w:rPr>
          <w:rFonts w:ascii="Palatino Linotype" w:hAnsi="Palatino Linotype" w:cs="Arial"/>
          <w:b/>
          <w:sz w:val="24"/>
        </w:rPr>
      </w:pPr>
      <w:r w:rsidRPr="00CF261C">
        <w:rPr>
          <w:rFonts w:ascii="Palatino Linotype" w:hAnsi="Palatino Linotype" w:cs="Arial"/>
          <w:b/>
          <w:sz w:val="24"/>
        </w:rPr>
        <w:lastRenderedPageBreak/>
        <w:t>Acto Impugnado:</w:t>
      </w:r>
    </w:p>
    <w:p w14:paraId="3CFAE255" w14:textId="2C48EDCF" w:rsidR="00A41851" w:rsidRPr="00CF261C" w:rsidRDefault="00A41851" w:rsidP="00A41851">
      <w:pPr>
        <w:pStyle w:val="Citas"/>
        <w:rPr>
          <w:b/>
          <w:bCs/>
        </w:rPr>
      </w:pPr>
      <w:r w:rsidRPr="00CF261C">
        <w:t>“</w:t>
      </w:r>
      <w:r w:rsidR="00343828" w:rsidRPr="00CF261C">
        <w:t>NO FACILITARON LA INFORMACION PUBLICA SOLICITADA REFERENTE AL SERVIDOR PUBLICO INDICADO, PESE A HACERLES EL URGENTE COMENTARIO QUE ESTE EMPLEADO PÚBLICO PERTENECE A UN GGRUPO DELICTIVO CON ORIGENES EN MICHOACAN Y TIERRA CALIENTE, ASI COMO QUE ES ORIGINARIO DE ZACUALPAN ESTADO DE MÉXICO. POR LO QUE INSISTO EN CONOCER SU EVALUACION DE CONTROL DE CONFIANZA Y PORQUE SIGUE EN ACTIVO EN LA SECRETARIA DE SEGURIDAD CIUDADANA DEL ESTADO DE MÉXICO</w:t>
      </w:r>
      <w:r w:rsidRPr="00CF261C">
        <w:t xml:space="preserve">” </w:t>
      </w:r>
      <w:r w:rsidRPr="00CF261C">
        <w:rPr>
          <w:b/>
          <w:bCs/>
        </w:rPr>
        <w:t>(Sic)</w:t>
      </w:r>
    </w:p>
    <w:p w14:paraId="7FC9A52D" w14:textId="77777777" w:rsidR="00A41851" w:rsidRPr="00CF261C" w:rsidRDefault="00A41851" w:rsidP="00A41851">
      <w:pPr>
        <w:spacing w:before="240" w:line="360" w:lineRule="auto"/>
        <w:jc w:val="both"/>
        <w:rPr>
          <w:rFonts w:ascii="Palatino Linotype" w:hAnsi="Palatino Linotype" w:cs="Arial"/>
          <w:sz w:val="24"/>
        </w:rPr>
      </w:pPr>
      <w:r w:rsidRPr="00CF261C">
        <w:rPr>
          <w:rFonts w:ascii="Palatino Linotype" w:hAnsi="Palatino Linotype" w:cs="Arial"/>
          <w:b/>
          <w:sz w:val="24"/>
        </w:rPr>
        <w:t>Razones o Motivos de Inconformidad</w:t>
      </w:r>
      <w:r w:rsidRPr="00CF261C">
        <w:rPr>
          <w:rFonts w:ascii="Palatino Linotype" w:hAnsi="Palatino Linotype" w:cs="Arial"/>
          <w:sz w:val="24"/>
        </w:rPr>
        <w:t xml:space="preserve">: </w:t>
      </w:r>
    </w:p>
    <w:p w14:paraId="75D2A86E" w14:textId="669D282D" w:rsidR="00A41851" w:rsidRPr="00CF261C" w:rsidRDefault="00A41851" w:rsidP="00A41851">
      <w:pPr>
        <w:pStyle w:val="Citas"/>
      </w:pPr>
      <w:r w:rsidRPr="00CF261C">
        <w:t>“</w:t>
      </w:r>
      <w:r w:rsidR="00343828" w:rsidRPr="00CF261C">
        <w:t>NO FACILITARON LA INFORMACION PUBLICA SOLICITADA REFERENTE AL SERVIDOR PUBLICO INDICADO, PESE A HACERLES EL URGENTE COMENTARIO QUE ESTE EMPLEADO PÚBLICO PERTENECE A UN GGRUPO DELICTIVO CON ORIGENES EN MICHOACAN Y TIERRA CALIENTE, ASI COMO QUE ES ORIGINARIO DE ZACUALPAN ESTADO DE MÉXICO. POR LO QUE INSISTO EN CONOCER SU EVALUACION DE CONTROL DE CONFIANZA Y PORQUE SIGUE EN ACTIVO EN LA SECRETARIA DE SEGURIDAD CIUDADANA DEL ESTADO DE MÉXICO</w:t>
      </w:r>
      <w:r w:rsidRPr="00CF261C">
        <w:t>” (Sic)</w:t>
      </w:r>
    </w:p>
    <w:p w14:paraId="2D94722F" w14:textId="77777777" w:rsidR="00A41851" w:rsidRPr="00CF261C" w:rsidRDefault="00A41851" w:rsidP="00A41851">
      <w:pPr>
        <w:spacing w:before="240" w:line="360" w:lineRule="auto"/>
        <w:jc w:val="both"/>
        <w:rPr>
          <w:rFonts w:ascii="Palatino Linotype" w:hAnsi="Palatino Linotype" w:cs="Arial"/>
          <w:bCs/>
          <w:sz w:val="24"/>
          <w:szCs w:val="24"/>
        </w:rPr>
      </w:pPr>
    </w:p>
    <w:p w14:paraId="32ED300B" w14:textId="77777777" w:rsidR="00A41851" w:rsidRPr="00CF261C" w:rsidRDefault="00A41851" w:rsidP="00A41851">
      <w:pPr>
        <w:spacing w:before="240" w:line="360" w:lineRule="auto"/>
        <w:jc w:val="both"/>
        <w:rPr>
          <w:rFonts w:ascii="Palatino Linotype" w:hAnsi="Palatino Linotype" w:cs="Arial"/>
          <w:b/>
          <w:sz w:val="24"/>
          <w:szCs w:val="24"/>
        </w:rPr>
      </w:pPr>
      <w:r w:rsidRPr="00CF261C">
        <w:rPr>
          <w:rFonts w:ascii="Palatino Linotype" w:hAnsi="Palatino Linotype" w:cs="Arial"/>
          <w:b/>
          <w:sz w:val="28"/>
        </w:rPr>
        <w:t>CUARTO</w:t>
      </w:r>
      <w:r w:rsidRPr="00CF261C">
        <w:rPr>
          <w:rFonts w:ascii="Palatino Linotype" w:hAnsi="Palatino Linotype" w:cs="Arial"/>
          <w:b/>
          <w:sz w:val="24"/>
          <w:szCs w:val="24"/>
        </w:rPr>
        <w:t xml:space="preserve">. </w:t>
      </w:r>
      <w:r w:rsidRPr="00CF261C">
        <w:rPr>
          <w:rFonts w:ascii="Palatino Linotype" w:hAnsi="Palatino Linotype" w:cs="Arial"/>
          <w:b/>
          <w:sz w:val="28"/>
          <w:szCs w:val="28"/>
        </w:rPr>
        <w:t>Del turno del recurso de revisión.</w:t>
      </w:r>
    </w:p>
    <w:p w14:paraId="5058EDF6" w14:textId="1859AD3C" w:rsidR="00A41851" w:rsidRPr="00CF261C" w:rsidRDefault="00A41851" w:rsidP="00A41851">
      <w:pPr>
        <w:spacing w:before="240" w:line="360" w:lineRule="auto"/>
        <w:jc w:val="both"/>
        <w:rPr>
          <w:rFonts w:ascii="Palatino Linotype" w:hAnsi="Palatino Linotype" w:cs="Arial"/>
          <w:sz w:val="24"/>
          <w:szCs w:val="24"/>
        </w:rPr>
      </w:pPr>
      <w:r w:rsidRPr="00CF261C">
        <w:rPr>
          <w:rFonts w:ascii="Palatino Linotype" w:hAnsi="Palatino Linotype" w:cs="Arial"/>
          <w:sz w:val="24"/>
          <w:szCs w:val="24"/>
        </w:rPr>
        <w:lastRenderedPageBreak/>
        <w:t xml:space="preserve">Medio de impugnación que le fue turnado al Comisionado Presidente </w:t>
      </w:r>
      <w:r w:rsidRPr="00CF261C">
        <w:rPr>
          <w:rFonts w:ascii="Palatino Linotype" w:hAnsi="Palatino Linotype" w:cs="Arial"/>
          <w:b/>
          <w:sz w:val="24"/>
          <w:szCs w:val="24"/>
        </w:rPr>
        <w:t xml:space="preserve">José Martínez Vilchis, </w:t>
      </w:r>
      <w:r w:rsidRPr="00CF261C">
        <w:rPr>
          <w:rFonts w:ascii="Palatino Linotype" w:hAnsi="Palatino Linotype" w:cs="Arial"/>
          <w:sz w:val="24"/>
          <w:szCs w:val="24"/>
        </w:rPr>
        <w:t>por medio del sistema electrónico en términos del arábigo 185 fracción I de la Ley de Transparencia y Acceso a la información Pública del Estado de México y Municipios, del cual recayó acuerdo de admisión en fecha</w:t>
      </w:r>
      <w:r w:rsidR="00D7278B" w:rsidRPr="00CF261C">
        <w:rPr>
          <w:rFonts w:ascii="Palatino Linotype" w:hAnsi="Palatino Linotype" w:cs="Arial"/>
          <w:sz w:val="24"/>
          <w:szCs w:val="24"/>
        </w:rPr>
        <w:t xml:space="preserve"> </w:t>
      </w:r>
      <w:r w:rsidR="00343828" w:rsidRPr="00CF261C">
        <w:rPr>
          <w:rFonts w:ascii="Palatino Linotype" w:hAnsi="Palatino Linotype" w:cs="Arial"/>
          <w:b/>
          <w:bCs/>
          <w:sz w:val="24"/>
          <w:szCs w:val="24"/>
        </w:rPr>
        <w:t xml:space="preserve">dos de septiembre de dos mil veinticinco, </w:t>
      </w:r>
      <w:r w:rsidR="00D7278B" w:rsidRPr="00CF261C">
        <w:rPr>
          <w:rFonts w:ascii="Palatino Linotype" w:hAnsi="Palatino Linotype" w:cs="Arial"/>
          <w:sz w:val="24"/>
          <w:szCs w:val="24"/>
        </w:rPr>
        <w:t xml:space="preserve">determinándose en él, </w:t>
      </w:r>
      <w:r w:rsidRPr="00CF261C">
        <w:rPr>
          <w:rFonts w:ascii="Palatino Linotype" w:hAnsi="Palatino Linotype" w:cs="Arial"/>
          <w:sz w:val="24"/>
          <w:szCs w:val="24"/>
        </w:rPr>
        <w:t>un plazo de siete días para que las partes manifestaran lo que a su derecho corresponda en términos del numeral ya citado.</w:t>
      </w:r>
    </w:p>
    <w:p w14:paraId="7EADD9A5" w14:textId="77777777" w:rsidR="00A41851" w:rsidRPr="00CF261C" w:rsidRDefault="00A41851" w:rsidP="00A41851">
      <w:pPr>
        <w:spacing w:before="240" w:line="360" w:lineRule="auto"/>
        <w:jc w:val="both"/>
        <w:rPr>
          <w:rFonts w:ascii="Palatino Linotype" w:hAnsi="Palatino Linotype" w:cs="Arial"/>
          <w:sz w:val="24"/>
          <w:szCs w:val="24"/>
        </w:rPr>
      </w:pPr>
    </w:p>
    <w:p w14:paraId="6E8382A1" w14:textId="77777777" w:rsidR="00A41851" w:rsidRPr="00CF261C" w:rsidRDefault="00A41851" w:rsidP="00A41851">
      <w:pPr>
        <w:pStyle w:val="Prrafodelista"/>
        <w:spacing w:line="360" w:lineRule="auto"/>
        <w:ind w:left="0"/>
        <w:jc w:val="both"/>
        <w:rPr>
          <w:rFonts w:ascii="Palatino Linotype" w:hAnsi="Palatino Linotype" w:cs="Arial"/>
          <w:b/>
          <w:sz w:val="28"/>
          <w:szCs w:val="28"/>
        </w:rPr>
      </w:pPr>
      <w:r w:rsidRPr="00CF261C">
        <w:rPr>
          <w:rFonts w:ascii="Palatino Linotype" w:hAnsi="Palatino Linotype" w:cs="Arial"/>
          <w:b/>
          <w:sz w:val="28"/>
        </w:rPr>
        <w:t>QUINTO</w:t>
      </w:r>
      <w:r w:rsidRPr="00CF261C">
        <w:rPr>
          <w:rFonts w:ascii="Palatino Linotype" w:hAnsi="Palatino Linotype" w:cs="Arial"/>
          <w:b/>
          <w:sz w:val="28"/>
          <w:szCs w:val="28"/>
        </w:rPr>
        <w:t>. De la etapa de instrucción.</w:t>
      </w:r>
    </w:p>
    <w:p w14:paraId="1A79F8C2" w14:textId="50A17B0D" w:rsidR="00343828" w:rsidRPr="00CF261C" w:rsidRDefault="00A41851" w:rsidP="00A41851">
      <w:pPr>
        <w:spacing w:after="0" w:line="360" w:lineRule="auto"/>
        <w:jc w:val="both"/>
        <w:rPr>
          <w:rFonts w:ascii="Palatino Linotype" w:hAnsi="Palatino Linotype" w:cs="Arial"/>
          <w:b/>
          <w:bCs/>
          <w:sz w:val="24"/>
          <w:szCs w:val="24"/>
        </w:rPr>
      </w:pPr>
      <w:r w:rsidRPr="00CF261C">
        <w:rPr>
          <w:rFonts w:ascii="Palatino Linotype" w:hAnsi="Palatino Linotype" w:cs="Arial"/>
          <w:sz w:val="24"/>
          <w:szCs w:val="24"/>
        </w:rPr>
        <w:t xml:space="preserve">Así, en la etapa de instrucción, de las constancias que obran en el expediente electrónico del recurso de revisión se advierte que </w:t>
      </w:r>
      <w:r w:rsidRPr="00CF261C">
        <w:rPr>
          <w:rFonts w:ascii="Palatino Linotype" w:hAnsi="Palatino Linotype" w:cs="Arial"/>
          <w:b/>
          <w:bCs/>
          <w:sz w:val="24"/>
          <w:szCs w:val="24"/>
        </w:rPr>
        <w:t xml:space="preserve">El Sujeto Obligado </w:t>
      </w:r>
      <w:r w:rsidR="00343828" w:rsidRPr="00CF261C">
        <w:rPr>
          <w:rFonts w:ascii="Palatino Linotype" w:hAnsi="Palatino Linotype" w:cs="Arial"/>
          <w:sz w:val="24"/>
          <w:szCs w:val="24"/>
        </w:rPr>
        <w:t xml:space="preserve">rindió su informe justificado en fecha </w:t>
      </w:r>
      <w:r w:rsidR="00343828" w:rsidRPr="00CF261C">
        <w:rPr>
          <w:rFonts w:ascii="Palatino Linotype" w:hAnsi="Palatino Linotype" w:cs="Arial"/>
          <w:b/>
          <w:bCs/>
          <w:sz w:val="24"/>
          <w:szCs w:val="24"/>
        </w:rPr>
        <w:t xml:space="preserve">nueve de septiembre de dos mil veinticinco, </w:t>
      </w:r>
      <w:r w:rsidR="00343828" w:rsidRPr="00CF261C">
        <w:rPr>
          <w:rFonts w:ascii="Palatino Linotype" w:hAnsi="Palatino Linotype" w:cs="Arial"/>
          <w:sz w:val="24"/>
          <w:szCs w:val="24"/>
        </w:rPr>
        <w:t xml:space="preserve">mismo que fue puesto a la vista el </w:t>
      </w:r>
      <w:r w:rsidR="007A2BA7" w:rsidRPr="00CF261C">
        <w:rPr>
          <w:rFonts w:ascii="Palatino Linotype" w:hAnsi="Palatino Linotype" w:cs="Arial"/>
          <w:b/>
          <w:bCs/>
          <w:sz w:val="24"/>
          <w:szCs w:val="24"/>
        </w:rPr>
        <w:t>quince</w:t>
      </w:r>
      <w:r w:rsidR="00343828" w:rsidRPr="00CF261C">
        <w:rPr>
          <w:rFonts w:ascii="Palatino Linotype" w:hAnsi="Palatino Linotype" w:cs="Arial"/>
          <w:b/>
          <w:bCs/>
          <w:sz w:val="24"/>
          <w:szCs w:val="24"/>
        </w:rPr>
        <w:t xml:space="preserve"> de abril de dos mil veintiséis. </w:t>
      </w:r>
    </w:p>
    <w:p w14:paraId="04FDCDAB" w14:textId="2C6A425F" w:rsidR="00343828" w:rsidRPr="00CF261C" w:rsidRDefault="00D7278B" w:rsidP="00343828">
      <w:pPr>
        <w:spacing w:before="240" w:line="360" w:lineRule="auto"/>
        <w:jc w:val="both"/>
        <w:rPr>
          <w:rFonts w:ascii="Palatino Linotype" w:hAnsi="Palatino Linotype" w:cs="Arial"/>
          <w:sz w:val="24"/>
          <w:szCs w:val="24"/>
        </w:rPr>
      </w:pPr>
      <w:r w:rsidRPr="00CF261C">
        <w:rPr>
          <w:rFonts w:ascii="Palatino Linotype" w:hAnsi="Palatino Linotype" w:cs="Arial"/>
          <w:sz w:val="24"/>
          <w:szCs w:val="24"/>
        </w:rPr>
        <w:t xml:space="preserve"> </w:t>
      </w:r>
      <w:r w:rsidR="00343828" w:rsidRPr="00CF261C">
        <w:rPr>
          <w:rFonts w:ascii="Palatino Linotype" w:hAnsi="Palatino Linotype" w:cs="Arial"/>
          <w:sz w:val="24"/>
          <w:szCs w:val="24"/>
        </w:rPr>
        <w:t xml:space="preserve">El día </w:t>
      </w:r>
      <w:r w:rsidR="007A2BA7" w:rsidRPr="00CF261C">
        <w:rPr>
          <w:rFonts w:ascii="Palatino Linotype" w:hAnsi="Palatino Linotype" w:cs="Arial"/>
          <w:b/>
          <w:bCs/>
          <w:sz w:val="24"/>
          <w:szCs w:val="24"/>
        </w:rPr>
        <w:t>quince</w:t>
      </w:r>
      <w:r w:rsidR="00343828" w:rsidRPr="00CF261C">
        <w:rPr>
          <w:rFonts w:ascii="Palatino Linotype" w:hAnsi="Palatino Linotype" w:cs="Arial"/>
          <w:b/>
          <w:bCs/>
          <w:sz w:val="24"/>
          <w:szCs w:val="24"/>
        </w:rPr>
        <w:t xml:space="preserve"> de abril de dos mil veintiséis, </w:t>
      </w:r>
      <w:r w:rsidR="00343828" w:rsidRPr="00CF261C">
        <w:rPr>
          <w:rFonts w:ascii="Palatino Linotype" w:hAnsi="Palatino Linotype" w:cs="Arial"/>
          <w:sz w:val="24"/>
          <w:szCs w:val="24"/>
        </w:rPr>
        <w:t>con fundamento en el artículo 181, párrafo tercero, de la Ley de Transparencia y Acceso a la Información Pública del Estado de México y Municipios, se amplió por un periodo de quince días, el plazo para resolver el citado medio de impugnación, con el fin de contar con los elementos suficientes para proponer al Pleno de este Instituto la resolución que en derecho corresponda.</w:t>
      </w:r>
    </w:p>
    <w:p w14:paraId="574D7D55" w14:textId="74BFB694" w:rsidR="00A41851" w:rsidRPr="00CF261C" w:rsidRDefault="00D7278B" w:rsidP="00A41851">
      <w:pPr>
        <w:spacing w:after="0" w:line="360" w:lineRule="auto"/>
        <w:jc w:val="both"/>
        <w:rPr>
          <w:rFonts w:ascii="Palatino Linotype" w:hAnsi="Palatino Linotype" w:cs="Arial"/>
          <w:sz w:val="24"/>
          <w:szCs w:val="24"/>
        </w:rPr>
      </w:pPr>
      <w:r w:rsidRPr="00CF261C">
        <w:rPr>
          <w:rFonts w:ascii="Palatino Linotype" w:hAnsi="Palatino Linotype" w:cs="Arial"/>
          <w:sz w:val="24"/>
          <w:szCs w:val="24"/>
        </w:rPr>
        <w:t xml:space="preserve">Por lo cual se decretó cierre de instrucción con fecha </w:t>
      </w:r>
      <w:r w:rsidR="007A2BA7" w:rsidRPr="00CF261C">
        <w:rPr>
          <w:rFonts w:ascii="Palatino Linotype" w:hAnsi="Palatino Linotype" w:cs="Arial"/>
          <w:b/>
          <w:bCs/>
          <w:sz w:val="24"/>
          <w:szCs w:val="24"/>
        </w:rPr>
        <w:t>veintiuno</w:t>
      </w:r>
      <w:r w:rsidR="00343828" w:rsidRPr="00CF261C">
        <w:rPr>
          <w:rFonts w:ascii="Palatino Linotype" w:hAnsi="Palatino Linotype" w:cs="Arial"/>
          <w:b/>
          <w:bCs/>
          <w:sz w:val="24"/>
          <w:szCs w:val="24"/>
        </w:rPr>
        <w:t xml:space="preserve"> de abril de los corrientes, </w:t>
      </w:r>
      <w:r w:rsidR="00A41851" w:rsidRPr="00CF261C">
        <w:rPr>
          <w:rFonts w:ascii="Palatino Linotype" w:hAnsi="Palatino Linotype" w:cs="Arial"/>
          <w:sz w:val="24"/>
          <w:szCs w:val="24"/>
        </w:rPr>
        <w:t xml:space="preserve">en términos del artículo 185 Fracción VI de la Ley de Transparencia y Acceso a la Información Pública del Estado de México y Municipios, iniciando el término legal para dictar resolución definitiva del asunto. </w:t>
      </w:r>
    </w:p>
    <w:p w14:paraId="43035116" w14:textId="28F1262F" w:rsidR="00A41851" w:rsidRPr="00CF261C" w:rsidRDefault="00A41851" w:rsidP="00A41851">
      <w:pPr>
        <w:spacing w:before="240" w:line="360" w:lineRule="auto"/>
        <w:jc w:val="center"/>
        <w:rPr>
          <w:rFonts w:ascii="Palatino Linotype" w:hAnsi="Palatino Linotype" w:cs="Arial"/>
          <w:b/>
          <w:sz w:val="24"/>
        </w:rPr>
      </w:pPr>
      <w:r w:rsidRPr="00CF261C">
        <w:rPr>
          <w:rFonts w:ascii="Palatino Linotype" w:hAnsi="Palatino Linotype" w:cs="Arial"/>
          <w:b/>
          <w:sz w:val="24"/>
        </w:rPr>
        <w:lastRenderedPageBreak/>
        <w:t xml:space="preserve">C O N S I D E R A N D O </w:t>
      </w:r>
    </w:p>
    <w:p w14:paraId="1A86B1DA" w14:textId="77777777" w:rsidR="00343828" w:rsidRPr="00CF261C" w:rsidRDefault="00343828" w:rsidP="00343828">
      <w:pPr>
        <w:spacing w:before="240" w:line="360" w:lineRule="auto"/>
        <w:jc w:val="both"/>
        <w:rPr>
          <w:rFonts w:ascii="Palatino Linotype" w:hAnsi="Palatino Linotype" w:cs="Arial"/>
          <w:sz w:val="24"/>
        </w:rPr>
      </w:pPr>
      <w:r w:rsidRPr="00CF261C">
        <w:rPr>
          <w:rFonts w:ascii="Palatino Linotype" w:hAnsi="Palatino Linotype" w:cs="Arial"/>
          <w:b/>
          <w:sz w:val="28"/>
        </w:rPr>
        <w:t>PRIMERO.</w:t>
      </w:r>
      <w:r w:rsidRPr="00CF261C">
        <w:rPr>
          <w:rFonts w:ascii="Palatino Linotype" w:hAnsi="Palatino Linotype" w:cs="Arial"/>
          <w:b/>
        </w:rPr>
        <w:t xml:space="preserve"> </w:t>
      </w:r>
      <w:r w:rsidRPr="00CF261C">
        <w:rPr>
          <w:rFonts w:ascii="Palatino Linotype" w:hAnsi="Palatino Linotype" w:cs="Arial"/>
          <w:b/>
          <w:sz w:val="28"/>
          <w:szCs w:val="28"/>
        </w:rPr>
        <w:t>De la competencia</w:t>
      </w:r>
      <w:r w:rsidRPr="00CF261C">
        <w:rPr>
          <w:rFonts w:ascii="Palatino Linotype" w:hAnsi="Palatino Linotype" w:cs="Arial"/>
          <w:sz w:val="28"/>
          <w:szCs w:val="28"/>
        </w:rPr>
        <w:t>.</w:t>
      </w:r>
    </w:p>
    <w:p w14:paraId="3C61ACB8" w14:textId="77777777" w:rsidR="00343828" w:rsidRPr="00CF261C" w:rsidRDefault="00343828" w:rsidP="00343828">
      <w:pPr>
        <w:spacing w:line="360" w:lineRule="auto"/>
        <w:jc w:val="both"/>
        <w:rPr>
          <w:rFonts w:ascii="Palatino Linotype" w:hAnsi="Palatino Linotype"/>
          <w:sz w:val="24"/>
          <w:szCs w:val="24"/>
        </w:rPr>
      </w:pPr>
      <w:r w:rsidRPr="00CF261C">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0A2BF559" w14:textId="77777777" w:rsidR="00343828" w:rsidRPr="00CF261C" w:rsidRDefault="00343828" w:rsidP="00343828">
      <w:pPr>
        <w:pStyle w:val="Prrafodelista"/>
        <w:autoSpaceDE w:val="0"/>
        <w:autoSpaceDN w:val="0"/>
        <w:adjustRightInd w:val="0"/>
        <w:spacing w:before="240" w:after="160" w:line="360" w:lineRule="auto"/>
        <w:ind w:left="0"/>
        <w:jc w:val="both"/>
        <w:rPr>
          <w:rFonts w:ascii="Palatino Linotype" w:hAnsi="Palatino Linotype" w:cs="Arial"/>
          <w:b/>
          <w:sz w:val="28"/>
          <w:lang w:val="es-MX"/>
        </w:rPr>
      </w:pPr>
    </w:p>
    <w:p w14:paraId="53701D64" w14:textId="77777777" w:rsidR="00343828" w:rsidRPr="00CF261C" w:rsidRDefault="00343828" w:rsidP="00343828">
      <w:pPr>
        <w:pStyle w:val="Prrafodelista"/>
        <w:autoSpaceDE w:val="0"/>
        <w:autoSpaceDN w:val="0"/>
        <w:adjustRightInd w:val="0"/>
        <w:spacing w:before="240" w:after="160" w:line="360" w:lineRule="auto"/>
        <w:ind w:left="0"/>
        <w:jc w:val="both"/>
        <w:rPr>
          <w:rFonts w:ascii="Palatino Linotype" w:hAnsi="Palatino Linotype" w:cs="Arial"/>
          <w:b/>
          <w:lang w:val="es-MX"/>
        </w:rPr>
      </w:pPr>
      <w:r w:rsidRPr="00CF261C">
        <w:rPr>
          <w:rFonts w:ascii="Palatino Linotype" w:hAnsi="Palatino Linotype" w:cs="Arial"/>
          <w:b/>
          <w:sz w:val="28"/>
          <w:lang w:val="es-MX"/>
        </w:rPr>
        <w:t>SEGUNDO</w:t>
      </w:r>
      <w:r w:rsidRPr="00CF261C">
        <w:rPr>
          <w:rFonts w:ascii="Palatino Linotype" w:hAnsi="Palatino Linotype" w:cs="Arial"/>
          <w:b/>
          <w:lang w:val="es-MX"/>
        </w:rPr>
        <w:t xml:space="preserve">. </w:t>
      </w:r>
      <w:r w:rsidRPr="00CF261C">
        <w:rPr>
          <w:rFonts w:ascii="Palatino Linotype" w:hAnsi="Palatino Linotype" w:cs="Arial"/>
          <w:b/>
          <w:sz w:val="28"/>
          <w:szCs w:val="28"/>
          <w:lang w:val="es-MX"/>
        </w:rPr>
        <w:t>Sobre los alcances del recurso de revisión.</w:t>
      </w:r>
      <w:r w:rsidRPr="00CF261C">
        <w:rPr>
          <w:rFonts w:ascii="Palatino Linotype" w:hAnsi="Palatino Linotype" w:cs="Arial"/>
          <w:b/>
          <w:lang w:val="es-MX"/>
        </w:rPr>
        <w:t xml:space="preserve"> </w:t>
      </w:r>
    </w:p>
    <w:p w14:paraId="0F2458CD" w14:textId="77777777" w:rsidR="00343828" w:rsidRPr="00CF261C" w:rsidRDefault="00343828" w:rsidP="00343828">
      <w:pPr>
        <w:pStyle w:val="Prrafodelista"/>
        <w:autoSpaceDE w:val="0"/>
        <w:autoSpaceDN w:val="0"/>
        <w:adjustRightInd w:val="0"/>
        <w:spacing w:before="240" w:after="160" w:line="360" w:lineRule="auto"/>
        <w:ind w:left="0"/>
        <w:jc w:val="both"/>
        <w:rPr>
          <w:rFonts w:ascii="Palatino Linotype" w:hAnsi="Palatino Linotype" w:cs="Arial"/>
          <w:lang w:val="es-MX"/>
        </w:rPr>
      </w:pPr>
      <w:r w:rsidRPr="00CF261C">
        <w:rPr>
          <w:rFonts w:ascii="Palatino Linotype" w:hAnsi="Palatino Linotype" w:cs="Arial"/>
          <w:lang w:val="es-MX"/>
        </w:rPr>
        <w:t xml:space="preserve">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w:t>
      </w:r>
      <w:r w:rsidRPr="00CF261C">
        <w:rPr>
          <w:rFonts w:ascii="Palatino Linotype" w:hAnsi="Palatino Linotype" w:cs="Arial"/>
          <w:lang w:val="es-MX"/>
        </w:rPr>
        <w:lastRenderedPageBreak/>
        <w:t>afectación al derecho de acceso a la información pública y garantizando el principio rector de máxima publicidad.</w:t>
      </w:r>
    </w:p>
    <w:p w14:paraId="006F714A" w14:textId="77777777" w:rsidR="00343828" w:rsidRPr="00CF261C" w:rsidRDefault="00343828" w:rsidP="00343828">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4E59DBEE" w14:textId="77777777" w:rsidR="00343828" w:rsidRPr="00CF261C" w:rsidRDefault="00343828" w:rsidP="00343828">
      <w:pPr>
        <w:pStyle w:val="Prrafodelista"/>
        <w:autoSpaceDE w:val="0"/>
        <w:autoSpaceDN w:val="0"/>
        <w:adjustRightInd w:val="0"/>
        <w:spacing w:before="240" w:after="160" w:line="360" w:lineRule="auto"/>
        <w:ind w:left="0"/>
        <w:jc w:val="both"/>
        <w:rPr>
          <w:rFonts w:ascii="Palatino Linotype" w:hAnsi="Palatino Linotype" w:cs="Arial"/>
          <w:b/>
          <w:sz w:val="28"/>
          <w:szCs w:val="28"/>
          <w:lang w:val="es-MX"/>
        </w:rPr>
      </w:pPr>
      <w:bookmarkStart w:id="1" w:name="_Hlk213694182"/>
      <w:r w:rsidRPr="00CF261C">
        <w:rPr>
          <w:rFonts w:ascii="Palatino Linotype" w:hAnsi="Palatino Linotype" w:cs="Arial"/>
          <w:b/>
          <w:sz w:val="28"/>
          <w:lang w:val="es-MX"/>
        </w:rPr>
        <w:t>TERCERO</w:t>
      </w:r>
      <w:r w:rsidRPr="00CF261C">
        <w:rPr>
          <w:rFonts w:ascii="Palatino Linotype" w:hAnsi="Palatino Linotype" w:cs="Arial"/>
          <w:b/>
          <w:lang w:val="es-MX"/>
        </w:rPr>
        <w:t xml:space="preserve">. </w:t>
      </w:r>
      <w:r w:rsidRPr="00CF261C">
        <w:rPr>
          <w:rFonts w:ascii="Palatino Linotype" w:hAnsi="Palatino Linotype" w:cs="Arial"/>
          <w:b/>
          <w:sz w:val="28"/>
          <w:szCs w:val="28"/>
          <w:lang w:val="es-MX"/>
        </w:rPr>
        <w:t>De las causas de improcedencia.</w:t>
      </w:r>
    </w:p>
    <w:p w14:paraId="68570E34" w14:textId="77777777" w:rsidR="00343828" w:rsidRPr="00CF261C" w:rsidRDefault="00343828" w:rsidP="00343828">
      <w:pPr>
        <w:pStyle w:val="Prrafodelista"/>
        <w:autoSpaceDE w:val="0"/>
        <w:autoSpaceDN w:val="0"/>
        <w:adjustRightInd w:val="0"/>
        <w:spacing w:before="240" w:after="160" w:line="360" w:lineRule="auto"/>
        <w:ind w:left="0"/>
        <w:jc w:val="both"/>
        <w:rPr>
          <w:rFonts w:ascii="Palatino Linotype" w:hAnsi="Palatino Linotype" w:cs="Arial"/>
          <w:lang w:val="es-MX"/>
        </w:rPr>
      </w:pPr>
      <w:r w:rsidRPr="00CF261C">
        <w:rPr>
          <w:rFonts w:ascii="Palatino Linotype" w:hAnsi="Palatino Linotype" w:cs="Arial"/>
          <w:lang w:val="es-MX"/>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6EC8D6E6" w14:textId="77777777" w:rsidR="00343828" w:rsidRPr="00CF261C" w:rsidRDefault="00343828" w:rsidP="00343828">
      <w:pPr>
        <w:pStyle w:val="Prrafodelista"/>
        <w:autoSpaceDE w:val="0"/>
        <w:autoSpaceDN w:val="0"/>
        <w:adjustRightInd w:val="0"/>
        <w:spacing w:line="360" w:lineRule="auto"/>
        <w:ind w:left="0"/>
        <w:jc w:val="both"/>
        <w:rPr>
          <w:rFonts w:ascii="Palatino Linotype" w:hAnsi="Palatino Linotype" w:cs="Arial"/>
          <w:lang w:val="es-MX"/>
        </w:rPr>
      </w:pPr>
      <w:r w:rsidRPr="00CF261C">
        <w:rPr>
          <w:rFonts w:ascii="Palatino Linotype" w:hAnsi="Palatino Linotype" w:cs="Arial"/>
          <w:lang w:val="es-MX"/>
        </w:rPr>
        <w:t xml:space="preserve">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w:t>
      </w:r>
      <w:r w:rsidRPr="00CF261C">
        <w:rPr>
          <w:rFonts w:ascii="Palatino Linotype" w:hAnsi="Palatino Linotype" w:cs="Arial"/>
          <w:lang w:val="es-MX"/>
        </w:rPr>
        <w:lastRenderedPageBreak/>
        <w:t>improcedencia y sobreseimiento con tales fines</w:t>
      </w:r>
      <w:r w:rsidRPr="00CF261C">
        <w:rPr>
          <w:rStyle w:val="Refdenotaalpie"/>
          <w:rFonts w:ascii="Palatino Linotype" w:hAnsi="Palatino Linotype" w:cs="Arial"/>
          <w:lang w:val="es-MX"/>
        </w:rPr>
        <w:footnoteReference w:id="1"/>
      </w:r>
      <w:r w:rsidRPr="00CF261C">
        <w:rPr>
          <w:rFonts w:ascii="Palatino Linotype" w:hAnsi="Palatino Linotype" w:cs="Arial"/>
          <w:lang w:val="es-MX"/>
        </w:rPr>
        <w:t>. Así las cosas, del análisis de los expedientes electrónicos no se advierte ninguna causa de improcedencia que se actualice ni mucho menos alguna hecha valer por alguna de las partes, procediendo al estudio del fondo del asunto, en los siguientes términos.</w:t>
      </w:r>
    </w:p>
    <w:bookmarkEnd w:id="1"/>
    <w:p w14:paraId="29E938FB" w14:textId="77777777" w:rsidR="00343828" w:rsidRPr="00CF261C" w:rsidRDefault="00343828" w:rsidP="00343828">
      <w:pPr>
        <w:tabs>
          <w:tab w:val="left" w:pos="709"/>
        </w:tabs>
        <w:spacing w:before="240" w:line="360" w:lineRule="auto"/>
        <w:ind w:right="51"/>
        <w:jc w:val="both"/>
        <w:rPr>
          <w:rFonts w:ascii="Palatino Linotype" w:hAnsi="Palatino Linotype"/>
          <w:b/>
          <w:sz w:val="28"/>
          <w:szCs w:val="28"/>
        </w:rPr>
      </w:pPr>
    </w:p>
    <w:p w14:paraId="733BBFBC" w14:textId="77777777" w:rsidR="00343828" w:rsidRPr="00CF261C" w:rsidRDefault="00343828" w:rsidP="00343828">
      <w:pPr>
        <w:tabs>
          <w:tab w:val="left" w:pos="709"/>
        </w:tabs>
        <w:spacing w:before="240" w:line="360" w:lineRule="auto"/>
        <w:ind w:right="51"/>
        <w:jc w:val="both"/>
        <w:rPr>
          <w:rFonts w:ascii="Palatino Linotype" w:hAnsi="Palatino Linotype"/>
          <w:b/>
          <w:sz w:val="28"/>
          <w:szCs w:val="28"/>
        </w:rPr>
      </w:pPr>
      <w:r w:rsidRPr="00CF261C">
        <w:rPr>
          <w:rFonts w:ascii="Palatino Linotype" w:hAnsi="Palatino Linotype"/>
          <w:b/>
          <w:sz w:val="28"/>
          <w:szCs w:val="28"/>
        </w:rPr>
        <w:t xml:space="preserve">CUARTO. Estudio y resolución del asunto </w:t>
      </w:r>
      <w:r w:rsidRPr="00CF261C">
        <w:rPr>
          <w:rFonts w:ascii="Palatino Linotype" w:hAnsi="Palatino Linotype"/>
          <w:b/>
          <w:sz w:val="28"/>
          <w:szCs w:val="28"/>
        </w:rPr>
        <w:tab/>
      </w:r>
    </w:p>
    <w:p w14:paraId="5637853C" w14:textId="77777777" w:rsidR="00343828" w:rsidRPr="00CF261C" w:rsidRDefault="00343828" w:rsidP="00343828">
      <w:pPr>
        <w:pStyle w:val="Prrafodelista"/>
        <w:autoSpaceDE w:val="0"/>
        <w:autoSpaceDN w:val="0"/>
        <w:adjustRightInd w:val="0"/>
        <w:spacing w:before="240" w:after="160" w:line="360" w:lineRule="auto"/>
        <w:ind w:left="0"/>
        <w:jc w:val="both"/>
        <w:rPr>
          <w:rFonts w:ascii="Palatino Linotype" w:hAnsi="Palatino Linotype" w:cs="Arial"/>
        </w:rPr>
      </w:pPr>
      <w:r w:rsidRPr="00CF261C">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w:t>
      </w:r>
      <w:r w:rsidRPr="00CF261C">
        <w:rPr>
          <w:rFonts w:ascii="Palatino Linotype" w:hAnsi="Palatino Linotype" w:cs="Arial"/>
        </w:rPr>
        <w:lastRenderedPageBreak/>
        <w:t xml:space="preserve">que el Estado Mexicano sea parte, en concordancia con el párrafo tercero del artículo 1 de la Constitución Federal y el diverso 8 de la Ley de Transparencia local. </w:t>
      </w:r>
    </w:p>
    <w:p w14:paraId="2AFF250A" w14:textId="77777777" w:rsidR="00343828" w:rsidRPr="00CF261C" w:rsidRDefault="00343828" w:rsidP="00343828">
      <w:pPr>
        <w:spacing w:after="0" w:line="360" w:lineRule="auto"/>
        <w:jc w:val="both"/>
        <w:rPr>
          <w:rFonts w:ascii="Palatino Linotype" w:eastAsia="Times New Roman" w:hAnsi="Palatino Linotype" w:cs="Times New Roman"/>
          <w:sz w:val="24"/>
          <w:szCs w:val="24"/>
          <w:lang w:eastAsia="es-ES"/>
        </w:rPr>
      </w:pPr>
      <w:r w:rsidRPr="00CF261C">
        <w:rPr>
          <w:rFonts w:ascii="Palatino Linotype" w:hAnsi="Palatino Linotype" w:cs="Arial"/>
          <w:sz w:val="24"/>
          <w:szCs w:val="24"/>
        </w:rPr>
        <w:t xml:space="preserve">En este tenor, es necesario subrayar que </w:t>
      </w:r>
      <w:r w:rsidRPr="00CF261C">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193CCD19" w14:textId="77777777" w:rsidR="00343828" w:rsidRPr="00CF261C" w:rsidRDefault="00343828" w:rsidP="00343828">
      <w:pPr>
        <w:spacing w:before="240" w:line="360" w:lineRule="auto"/>
        <w:ind w:left="851" w:right="851"/>
        <w:jc w:val="both"/>
        <w:rPr>
          <w:rFonts w:ascii="Palatino Linotype" w:eastAsia="Times New Roman" w:hAnsi="Palatino Linotype" w:cs="Times New Roman"/>
          <w:i/>
          <w:lang w:eastAsia="es-ES"/>
        </w:rPr>
      </w:pPr>
      <w:r w:rsidRPr="00CF261C">
        <w:rPr>
          <w:rFonts w:ascii="Palatino Linotype" w:eastAsia="Times New Roman" w:hAnsi="Palatino Linotype" w:cs="Times New Roman"/>
          <w:b/>
          <w:i/>
          <w:lang w:eastAsia="es-ES"/>
        </w:rPr>
        <w:t>“Artículo 4.</w:t>
      </w:r>
      <w:r w:rsidRPr="00CF261C">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4C94F11A" w14:textId="77777777" w:rsidR="00343828" w:rsidRPr="00CF261C" w:rsidRDefault="00343828" w:rsidP="00343828">
      <w:pPr>
        <w:spacing w:before="240" w:line="360" w:lineRule="auto"/>
        <w:ind w:left="851" w:right="851"/>
        <w:jc w:val="both"/>
        <w:rPr>
          <w:rFonts w:ascii="Palatino Linotype" w:eastAsia="Times New Roman" w:hAnsi="Palatino Linotype" w:cs="Times New Roman"/>
          <w:i/>
          <w:lang w:eastAsia="es-ES"/>
        </w:rPr>
      </w:pPr>
      <w:r w:rsidRPr="00CF261C">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08F2550E" w14:textId="77777777" w:rsidR="00343828" w:rsidRPr="00CF261C" w:rsidRDefault="00343828" w:rsidP="00343828">
      <w:pPr>
        <w:spacing w:before="240" w:line="360" w:lineRule="auto"/>
        <w:ind w:left="851" w:right="851"/>
        <w:jc w:val="both"/>
        <w:rPr>
          <w:rFonts w:ascii="Palatino Linotype" w:eastAsia="Times New Roman" w:hAnsi="Palatino Linotype" w:cs="Times New Roman"/>
          <w:i/>
          <w:lang w:eastAsia="es-ES"/>
        </w:rPr>
      </w:pPr>
      <w:r w:rsidRPr="00CF261C">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53B5AF0F" w14:textId="77777777" w:rsidR="00343828" w:rsidRPr="00CF261C" w:rsidRDefault="00343828" w:rsidP="00343828">
      <w:pPr>
        <w:spacing w:before="240" w:line="360" w:lineRule="auto"/>
        <w:ind w:left="851" w:right="851"/>
        <w:jc w:val="both"/>
        <w:rPr>
          <w:rFonts w:ascii="Palatino Linotype" w:eastAsia="Times New Roman" w:hAnsi="Palatino Linotype" w:cs="Times New Roman"/>
          <w:i/>
          <w:lang w:eastAsia="es-ES"/>
        </w:rPr>
      </w:pPr>
      <w:r w:rsidRPr="00CF261C">
        <w:rPr>
          <w:rFonts w:ascii="Palatino Linotype" w:eastAsia="Times New Roman" w:hAnsi="Palatino Linotype" w:cs="Times New Roman"/>
          <w:b/>
          <w:i/>
          <w:lang w:eastAsia="es-ES"/>
        </w:rPr>
        <w:t>Artículo 12.</w:t>
      </w:r>
      <w:r w:rsidRPr="00CF261C">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7C09BC65" w14:textId="77777777" w:rsidR="00343828" w:rsidRPr="00CF261C" w:rsidRDefault="00343828" w:rsidP="00343828">
      <w:pPr>
        <w:spacing w:before="240" w:line="360" w:lineRule="auto"/>
        <w:ind w:left="851" w:right="851"/>
        <w:jc w:val="both"/>
        <w:rPr>
          <w:rFonts w:ascii="Palatino Linotype" w:eastAsia="Times New Roman" w:hAnsi="Palatino Linotype" w:cs="Times New Roman"/>
          <w:i/>
          <w:lang w:eastAsia="es-ES"/>
        </w:rPr>
      </w:pPr>
      <w:r w:rsidRPr="00CF261C">
        <w:rPr>
          <w:rFonts w:ascii="Palatino Linotype" w:eastAsia="Times New Roman" w:hAnsi="Palatino Linotype" w:cs="Times New Roman"/>
          <w:i/>
          <w:lang w:eastAsia="es-ES"/>
        </w:rPr>
        <w:lastRenderedPageBreak/>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1C8D68C1" w14:textId="77777777" w:rsidR="00343828" w:rsidRPr="00CF261C" w:rsidRDefault="00343828" w:rsidP="00343828">
      <w:pPr>
        <w:spacing w:before="240" w:line="360" w:lineRule="auto"/>
        <w:ind w:left="851" w:right="851"/>
        <w:jc w:val="both"/>
        <w:rPr>
          <w:rFonts w:ascii="Palatino Linotype" w:eastAsia="Times New Roman" w:hAnsi="Palatino Linotype" w:cs="Times New Roman"/>
          <w:i/>
          <w:lang w:eastAsia="es-ES"/>
        </w:rPr>
      </w:pPr>
      <w:r w:rsidRPr="00CF261C">
        <w:rPr>
          <w:rFonts w:ascii="Palatino Linotype" w:eastAsia="Times New Roman" w:hAnsi="Palatino Linotype" w:cs="Times New Roman"/>
          <w:i/>
          <w:lang w:eastAsia="es-ES"/>
        </w:rPr>
        <w:t>(…)</w:t>
      </w:r>
    </w:p>
    <w:p w14:paraId="77F8638A" w14:textId="77777777" w:rsidR="00343828" w:rsidRPr="00CF261C" w:rsidRDefault="00343828" w:rsidP="00343828">
      <w:pPr>
        <w:spacing w:before="240" w:line="360" w:lineRule="auto"/>
        <w:ind w:left="851" w:right="851"/>
        <w:jc w:val="both"/>
        <w:rPr>
          <w:rFonts w:ascii="Palatino Linotype" w:eastAsia="Times New Roman" w:hAnsi="Palatino Linotype" w:cs="Times New Roman"/>
          <w:b/>
          <w:i/>
          <w:lang w:eastAsia="es-ES"/>
        </w:rPr>
      </w:pPr>
      <w:r w:rsidRPr="00CF261C">
        <w:rPr>
          <w:rFonts w:ascii="Palatino Linotype" w:eastAsia="Times New Roman" w:hAnsi="Palatino Linotype" w:cs="Times New Roman"/>
          <w:b/>
          <w:i/>
          <w:lang w:eastAsia="es-ES"/>
        </w:rPr>
        <w:t xml:space="preserve">Artículo 24. </w:t>
      </w:r>
    </w:p>
    <w:p w14:paraId="0F0FA484" w14:textId="77777777" w:rsidR="00343828" w:rsidRPr="00CF261C" w:rsidRDefault="00343828" w:rsidP="00343828">
      <w:pPr>
        <w:spacing w:before="240" w:line="360" w:lineRule="auto"/>
        <w:ind w:left="851" w:right="851"/>
        <w:jc w:val="both"/>
        <w:rPr>
          <w:rFonts w:ascii="Palatino Linotype" w:eastAsia="Times New Roman" w:hAnsi="Palatino Linotype" w:cs="Times New Roman"/>
          <w:i/>
          <w:lang w:eastAsia="es-ES"/>
        </w:rPr>
      </w:pPr>
      <w:r w:rsidRPr="00CF261C">
        <w:rPr>
          <w:rFonts w:ascii="Palatino Linotype" w:eastAsia="Times New Roman" w:hAnsi="Palatino Linotype" w:cs="Times New Roman"/>
          <w:i/>
          <w:lang w:eastAsia="es-ES"/>
        </w:rPr>
        <w:t>(…)</w:t>
      </w:r>
    </w:p>
    <w:p w14:paraId="66270756" w14:textId="77777777" w:rsidR="00343828" w:rsidRPr="00CF261C" w:rsidRDefault="00343828" w:rsidP="00343828">
      <w:pPr>
        <w:spacing w:before="240" w:line="360" w:lineRule="auto"/>
        <w:ind w:left="851" w:right="851"/>
        <w:jc w:val="both"/>
        <w:rPr>
          <w:rFonts w:ascii="Palatino Linotype" w:eastAsia="Times New Roman" w:hAnsi="Palatino Linotype" w:cs="Times New Roman"/>
          <w:i/>
          <w:lang w:eastAsia="es-ES"/>
        </w:rPr>
      </w:pPr>
      <w:r w:rsidRPr="00CF261C">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02514E9B" w14:textId="77777777" w:rsidR="00343828" w:rsidRPr="00CF261C" w:rsidRDefault="00343828" w:rsidP="00343828">
      <w:pPr>
        <w:spacing w:before="240" w:line="360" w:lineRule="auto"/>
        <w:ind w:left="851" w:right="851"/>
        <w:jc w:val="both"/>
        <w:rPr>
          <w:rFonts w:ascii="Palatino Linotype" w:eastAsia="Times New Roman" w:hAnsi="Palatino Linotype" w:cs="Times New Roman"/>
          <w:i/>
          <w:lang w:eastAsia="es-ES"/>
        </w:rPr>
      </w:pPr>
      <w:r w:rsidRPr="00CF261C">
        <w:rPr>
          <w:rFonts w:ascii="Palatino Linotype" w:eastAsia="Times New Roman" w:hAnsi="Palatino Linotype" w:cs="Times New Roman"/>
          <w:i/>
          <w:lang w:eastAsia="es-ES"/>
        </w:rPr>
        <w:t>(…)</w:t>
      </w:r>
    </w:p>
    <w:p w14:paraId="0441340E" w14:textId="77777777" w:rsidR="00343828" w:rsidRPr="00CF261C" w:rsidRDefault="00343828" w:rsidP="00343828">
      <w:pPr>
        <w:spacing w:before="240" w:line="360" w:lineRule="auto"/>
        <w:ind w:left="851" w:right="851"/>
        <w:jc w:val="both"/>
        <w:rPr>
          <w:rFonts w:ascii="Palatino Linotype" w:eastAsia="Times New Roman" w:hAnsi="Palatino Linotype" w:cs="Times New Roman"/>
          <w:i/>
          <w:lang w:eastAsia="es-ES"/>
        </w:rPr>
      </w:pPr>
      <w:r w:rsidRPr="00CF261C">
        <w:rPr>
          <w:rFonts w:ascii="Palatino Linotype" w:eastAsia="Times New Roman" w:hAnsi="Palatino Linotype" w:cs="Times New Roman"/>
          <w:b/>
          <w:i/>
          <w:lang w:eastAsia="es-ES"/>
        </w:rPr>
        <w:t>Artículo 160.</w:t>
      </w:r>
      <w:r w:rsidRPr="00CF261C">
        <w:rPr>
          <w:rFonts w:ascii="Palatino Linotype" w:eastAsia="Times New Roman" w:hAnsi="Palatino Linotype" w:cs="Times New Roman"/>
          <w:i/>
          <w:lang w:eastAsia="es-ES"/>
        </w:rPr>
        <w:t xml:space="preserve"> Los sujetos obligados deberán otorgar acceso a los documentos que se </w:t>
      </w:r>
      <w:r w:rsidRPr="00CF261C">
        <w:rPr>
          <w:rFonts w:ascii="Palatino Linotype" w:eastAsia="Times New Roman" w:hAnsi="Palatino Linotype" w:cs="Times New Roman"/>
          <w:b/>
          <w:i/>
          <w:lang w:eastAsia="es-ES"/>
        </w:rPr>
        <w:t xml:space="preserve"> </w:t>
      </w:r>
      <w:r w:rsidRPr="00CF261C">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5476A2DA" w14:textId="77777777" w:rsidR="00343828" w:rsidRPr="00CF261C" w:rsidRDefault="00343828" w:rsidP="00343828">
      <w:pPr>
        <w:spacing w:before="240" w:line="360" w:lineRule="auto"/>
        <w:ind w:left="851" w:right="851"/>
        <w:jc w:val="both"/>
        <w:rPr>
          <w:rFonts w:ascii="Palatino Linotype" w:eastAsia="Times New Roman" w:hAnsi="Palatino Linotype" w:cs="Times New Roman"/>
          <w:b/>
          <w:i/>
          <w:lang w:eastAsia="es-ES"/>
        </w:rPr>
      </w:pPr>
      <w:r w:rsidRPr="00CF261C">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CF261C">
        <w:rPr>
          <w:rFonts w:ascii="Palatino Linotype" w:eastAsia="Times New Roman" w:hAnsi="Palatino Linotype" w:cs="Times New Roman"/>
          <w:b/>
          <w:i/>
          <w:lang w:eastAsia="es-ES"/>
        </w:rPr>
        <w:t>[Sic]</w:t>
      </w:r>
    </w:p>
    <w:p w14:paraId="665264A4" w14:textId="77777777" w:rsidR="00343828" w:rsidRPr="00CF261C" w:rsidRDefault="00343828" w:rsidP="00343828">
      <w:pPr>
        <w:spacing w:after="0" w:line="360" w:lineRule="auto"/>
        <w:jc w:val="both"/>
        <w:rPr>
          <w:rFonts w:ascii="Palatino Linotype" w:eastAsia="Times New Roman" w:hAnsi="Palatino Linotype" w:cs="Times New Roman"/>
          <w:sz w:val="24"/>
          <w:szCs w:val="24"/>
          <w:lang w:eastAsia="es-ES"/>
        </w:rPr>
      </w:pPr>
    </w:p>
    <w:p w14:paraId="01EBE83C" w14:textId="77777777" w:rsidR="00343828" w:rsidRPr="00CF261C" w:rsidRDefault="00343828" w:rsidP="00343828">
      <w:pPr>
        <w:spacing w:after="0" w:line="360" w:lineRule="auto"/>
        <w:jc w:val="both"/>
        <w:rPr>
          <w:rFonts w:ascii="Palatino Linotype" w:eastAsia="Times New Roman" w:hAnsi="Palatino Linotype" w:cs="Times New Roman"/>
          <w:sz w:val="24"/>
          <w:szCs w:val="24"/>
          <w:lang w:eastAsia="es-ES"/>
        </w:rPr>
      </w:pPr>
      <w:r w:rsidRPr="00CF261C">
        <w:rPr>
          <w:rFonts w:ascii="Palatino Linotype" w:eastAsia="Times New Roman" w:hAnsi="Palatino Linotype" w:cs="Times New Roman"/>
          <w:sz w:val="24"/>
          <w:szCs w:val="24"/>
          <w:lang w:eastAsia="es-ES"/>
        </w:rPr>
        <w:t xml:space="preserve">Así que la obligación de los </w:t>
      </w:r>
      <w:r w:rsidRPr="00CF261C">
        <w:rPr>
          <w:rFonts w:ascii="Palatino Linotype" w:eastAsia="Times New Roman" w:hAnsi="Palatino Linotype" w:cs="Times New Roman"/>
          <w:b/>
          <w:sz w:val="24"/>
          <w:szCs w:val="24"/>
          <w:lang w:eastAsia="es-ES"/>
        </w:rPr>
        <w:t>Sujetos Obligados</w:t>
      </w:r>
      <w:r w:rsidRPr="00CF261C">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w:t>
      </w:r>
      <w:r w:rsidRPr="00CF261C">
        <w:rPr>
          <w:rFonts w:ascii="Palatino Linotype" w:eastAsia="Times New Roman" w:hAnsi="Palatino Linotype" w:cs="Times New Roman"/>
          <w:sz w:val="24"/>
          <w:szCs w:val="24"/>
          <w:lang w:eastAsia="es-ES"/>
        </w:rPr>
        <w:lastRenderedPageBreak/>
        <w:t xml:space="preserve">a su disposición la información requerida, o cuando realice la consulta de la misma en el lugar que ésta se localice, de acuerdo a lo señalado por el artículo 166 </w:t>
      </w:r>
      <w:r w:rsidRPr="00CF261C">
        <w:rPr>
          <w:rFonts w:ascii="Palatino Linotype" w:eastAsia="Times New Roman" w:hAnsi="Palatino Linotype" w:cs="Times New Roman"/>
          <w:bCs/>
          <w:sz w:val="24"/>
          <w:szCs w:val="24"/>
          <w:lang w:eastAsia="es-ES"/>
        </w:rPr>
        <w:t>de la Ley local en la materia, que se reproduce de la siguiente forma</w:t>
      </w:r>
      <w:r w:rsidRPr="00CF261C">
        <w:rPr>
          <w:rFonts w:ascii="Palatino Linotype" w:eastAsia="Times New Roman" w:hAnsi="Palatino Linotype" w:cs="Times New Roman"/>
          <w:sz w:val="24"/>
          <w:szCs w:val="24"/>
          <w:lang w:eastAsia="es-ES"/>
        </w:rPr>
        <w:t>:</w:t>
      </w:r>
    </w:p>
    <w:p w14:paraId="5238F48D" w14:textId="77777777" w:rsidR="00343828" w:rsidRPr="00CF261C" w:rsidRDefault="00343828" w:rsidP="00343828">
      <w:pPr>
        <w:spacing w:before="240" w:line="360" w:lineRule="auto"/>
        <w:ind w:left="851" w:right="851"/>
        <w:jc w:val="both"/>
        <w:rPr>
          <w:rFonts w:ascii="Palatino Linotype" w:eastAsia="Times New Roman" w:hAnsi="Palatino Linotype" w:cs="Arial"/>
          <w:b/>
          <w:i/>
          <w:lang w:eastAsia="es-ES"/>
        </w:rPr>
      </w:pPr>
      <w:r w:rsidRPr="00CF261C">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CF261C">
        <w:rPr>
          <w:rFonts w:ascii="Palatino Linotype" w:eastAsia="Times New Roman" w:hAnsi="Palatino Linotype" w:cs="Arial"/>
          <w:b/>
          <w:i/>
          <w:lang w:eastAsia="es-ES"/>
        </w:rPr>
        <w:t>[Sic]</w:t>
      </w:r>
    </w:p>
    <w:p w14:paraId="6E0AAC40" w14:textId="77777777" w:rsidR="00343828" w:rsidRPr="00CF261C" w:rsidRDefault="00343828" w:rsidP="00343828">
      <w:pPr>
        <w:spacing w:before="240" w:line="360" w:lineRule="auto"/>
        <w:jc w:val="both"/>
        <w:rPr>
          <w:rFonts w:ascii="Palatino Linotype" w:hAnsi="Palatino Linotype" w:cs="Arial"/>
          <w:sz w:val="24"/>
          <w:szCs w:val="24"/>
        </w:rPr>
      </w:pPr>
    </w:p>
    <w:p w14:paraId="7CB61A10" w14:textId="5C7BF6F5" w:rsidR="00343828" w:rsidRPr="00CF261C" w:rsidRDefault="00343828" w:rsidP="00343828">
      <w:pPr>
        <w:spacing w:before="240" w:line="360" w:lineRule="auto"/>
        <w:jc w:val="both"/>
        <w:rPr>
          <w:rFonts w:ascii="Palatino Linotype" w:hAnsi="Palatino Linotype" w:cs="Arial"/>
          <w:sz w:val="24"/>
          <w:szCs w:val="24"/>
        </w:rPr>
      </w:pPr>
      <w:r w:rsidRPr="00CF261C">
        <w:rPr>
          <w:rFonts w:ascii="Palatino Linotype" w:hAnsi="Palatino Linotype" w:cs="Arial"/>
          <w:sz w:val="24"/>
          <w:szCs w:val="24"/>
        </w:rPr>
        <w:t xml:space="preserve">Ahora bien, con relación a la solicitud de información </w:t>
      </w:r>
      <w:r w:rsidRPr="00CF261C">
        <w:rPr>
          <w:rFonts w:ascii="Palatino Linotype" w:hAnsi="Palatino Linotype" w:cs="Arial"/>
          <w:b/>
          <w:bCs/>
          <w:sz w:val="24"/>
          <w:szCs w:val="24"/>
        </w:rPr>
        <w:t xml:space="preserve">00030/CCCEM/IP/2025 </w:t>
      </w:r>
      <w:r w:rsidRPr="00CF261C">
        <w:rPr>
          <w:rFonts w:ascii="Palatino Linotype" w:hAnsi="Palatino Linotype" w:cs="Arial"/>
          <w:sz w:val="24"/>
          <w:szCs w:val="24"/>
        </w:rPr>
        <w:t xml:space="preserve">se desprenden las siguientes consideraciones: </w:t>
      </w:r>
    </w:p>
    <w:p w14:paraId="64658590" w14:textId="77777777" w:rsidR="00343828" w:rsidRPr="00CF261C" w:rsidRDefault="00343828">
      <w:pPr>
        <w:pStyle w:val="Prrafodelista"/>
        <w:numPr>
          <w:ilvl w:val="0"/>
          <w:numId w:val="70"/>
        </w:numPr>
        <w:autoSpaceDE w:val="0"/>
        <w:autoSpaceDN w:val="0"/>
        <w:adjustRightInd w:val="0"/>
        <w:spacing w:line="360" w:lineRule="auto"/>
        <w:jc w:val="both"/>
        <w:rPr>
          <w:rFonts w:ascii="Palatino Linotype" w:hAnsi="Palatino Linotype" w:cs="Arial"/>
        </w:rPr>
      </w:pPr>
      <w:r w:rsidRPr="00CF261C">
        <w:rPr>
          <w:rFonts w:ascii="Palatino Linotype" w:hAnsi="Palatino Linotype" w:cs="Arial"/>
        </w:rPr>
        <w:t xml:space="preserve">Que el derecho de acceso a la información pública estriba en la prerrogativa de carácter constitucional que reconoce la potestad de los ciudadanos para solicitar soportes documentales generados, poseídos o administrados por los </w:t>
      </w:r>
      <w:r w:rsidRPr="00CF261C">
        <w:rPr>
          <w:rFonts w:ascii="Palatino Linotype" w:hAnsi="Palatino Linotype" w:cs="Arial"/>
          <w:b/>
          <w:bCs/>
        </w:rPr>
        <w:t>Sujetos Obligados.</w:t>
      </w:r>
    </w:p>
    <w:p w14:paraId="25C1D6E8" w14:textId="77777777" w:rsidR="00343828" w:rsidRPr="00CF261C" w:rsidRDefault="00343828" w:rsidP="00343828">
      <w:pPr>
        <w:pStyle w:val="Prrafodelista"/>
        <w:autoSpaceDE w:val="0"/>
        <w:autoSpaceDN w:val="0"/>
        <w:adjustRightInd w:val="0"/>
        <w:spacing w:line="360" w:lineRule="auto"/>
        <w:ind w:left="720"/>
        <w:jc w:val="both"/>
        <w:rPr>
          <w:rFonts w:ascii="Palatino Linotype" w:hAnsi="Palatino Linotype" w:cs="Arial"/>
        </w:rPr>
      </w:pPr>
    </w:p>
    <w:p w14:paraId="0837EFD4" w14:textId="450AB8BA" w:rsidR="00343828" w:rsidRPr="00CF261C" w:rsidRDefault="00343828">
      <w:pPr>
        <w:pStyle w:val="Prrafodelista"/>
        <w:numPr>
          <w:ilvl w:val="0"/>
          <w:numId w:val="4"/>
        </w:numPr>
        <w:autoSpaceDE w:val="0"/>
        <w:autoSpaceDN w:val="0"/>
        <w:adjustRightInd w:val="0"/>
        <w:spacing w:before="240" w:line="360" w:lineRule="auto"/>
        <w:jc w:val="both"/>
        <w:rPr>
          <w:rFonts w:ascii="Palatino Linotype" w:hAnsi="Palatino Linotype" w:cs="Arial"/>
        </w:rPr>
      </w:pPr>
      <w:r w:rsidRPr="00CF261C">
        <w:rPr>
          <w:rFonts w:ascii="Palatino Linotype" w:hAnsi="Palatino Linotype" w:cs="Arial"/>
        </w:rPr>
        <w:t xml:space="preserve">Que fue formulado </w:t>
      </w:r>
      <w:r w:rsidRPr="00CF261C">
        <w:rPr>
          <w:rFonts w:ascii="Palatino Linotype" w:hAnsi="Palatino Linotype" w:cs="Arial"/>
          <w:b/>
          <w:bCs/>
        </w:rPr>
        <w:t xml:space="preserve">1 -un- </w:t>
      </w:r>
      <w:r w:rsidRPr="00CF261C">
        <w:rPr>
          <w:rFonts w:ascii="Palatino Linotype" w:hAnsi="Palatino Linotype" w:cs="Arial"/>
        </w:rPr>
        <w:t xml:space="preserve">requerimiento, respecto del cual </w:t>
      </w:r>
      <w:r w:rsidR="00C63663" w:rsidRPr="00CF261C">
        <w:rPr>
          <w:rFonts w:ascii="Palatino Linotype" w:hAnsi="Palatino Linotype" w:cs="Arial"/>
        </w:rPr>
        <w:t>no fue señalado un parámetro de inicio y conclusión para efectos de búsqueda de la información</w:t>
      </w:r>
      <w:r w:rsidR="004E12A7" w:rsidRPr="00CF261C">
        <w:rPr>
          <w:rFonts w:ascii="Palatino Linotype" w:hAnsi="Palatino Linotype" w:cs="Arial"/>
        </w:rPr>
        <w:t xml:space="preserve">, debiendo de ser fijado a la fecha en que se ejerció el derecho de acceso a la información pública, es decir, al siete de agosto de dos mil veinticinco. </w:t>
      </w:r>
    </w:p>
    <w:p w14:paraId="735D8CD5" w14:textId="77777777" w:rsidR="00343828" w:rsidRPr="00CF261C" w:rsidRDefault="00343828" w:rsidP="00343828">
      <w:pPr>
        <w:pStyle w:val="Prrafodelista"/>
        <w:rPr>
          <w:i/>
          <w:iCs/>
        </w:rPr>
      </w:pPr>
    </w:p>
    <w:p w14:paraId="66F0BFA3" w14:textId="77777777" w:rsidR="00343828" w:rsidRPr="00CF261C" w:rsidRDefault="00343828">
      <w:pPr>
        <w:pStyle w:val="Prrafodelista"/>
        <w:numPr>
          <w:ilvl w:val="0"/>
          <w:numId w:val="3"/>
        </w:numPr>
        <w:spacing w:before="240" w:line="360" w:lineRule="auto"/>
        <w:jc w:val="both"/>
        <w:rPr>
          <w:rFonts w:ascii="Palatino Linotype" w:hAnsi="Palatino Linotype"/>
          <w:lang w:val="es-MX"/>
        </w:rPr>
      </w:pPr>
      <w:r w:rsidRPr="00CF261C">
        <w:rPr>
          <w:rFonts w:ascii="Palatino Linotype" w:hAnsi="Palatino Linotype" w:cs="Arial"/>
        </w:rPr>
        <w:t xml:space="preserve">Que cuando </w:t>
      </w:r>
      <w:r w:rsidRPr="00CF261C">
        <w:rPr>
          <w:rFonts w:ascii="Palatino Linotype" w:hAnsi="Palatino Linotype" w:cs="Arial"/>
          <w:lang w:val="es-MX"/>
        </w:rPr>
        <w:t xml:space="preserve">los particulares no identifican de forma </w:t>
      </w:r>
      <w:r w:rsidRPr="00CF261C">
        <w:rPr>
          <w:rFonts w:ascii="Palatino Linotype" w:hAnsi="Palatino Linotype"/>
          <w:lang w:val="es-MX"/>
        </w:rPr>
        <w:t xml:space="preserve">precisa el documento requerido bastará con que se remita cualquiera que refleje la información </w:t>
      </w:r>
      <w:r w:rsidRPr="00CF261C">
        <w:rPr>
          <w:rFonts w:ascii="Palatino Linotype" w:hAnsi="Palatino Linotype"/>
          <w:lang w:val="es-MX"/>
        </w:rPr>
        <w:lastRenderedPageBreak/>
        <w:t xml:space="preserve">requerida. Al respecto cobra relevancia el criterio emitido por el entonces Órgano Garante Nacional con número </w:t>
      </w:r>
      <w:r w:rsidRPr="00CF261C">
        <w:rPr>
          <w:rFonts w:ascii="Palatino Linotype" w:hAnsi="Palatino Linotype"/>
          <w:b/>
          <w:bCs/>
          <w:lang w:val="es-MX"/>
        </w:rPr>
        <w:t xml:space="preserve">16/17 </w:t>
      </w:r>
      <w:r w:rsidRPr="00CF261C">
        <w:rPr>
          <w:rFonts w:ascii="Palatino Linotype" w:hAnsi="Palatino Linotype"/>
          <w:lang w:val="es-MX"/>
        </w:rPr>
        <w:t>cuyo rubro y texto disponen a la literalidad lo siguiente:</w:t>
      </w:r>
    </w:p>
    <w:p w14:paraId="3CF4BE96" w14:textId="77777777" w:rsidR="00343828" w:rsidRPr="00CF261C" w:rsidRDefault="00343828" w:rsidP="00343828">
      <w:pPr>
        <w:pStyle w:val="Citas"/>
        <w:jc w:val="center"/>
        <w:rPr>
          <w:b/>
          <w:bCs/>
          <w:sz w:val="24"/>
          <w:szCs w:val="24"/>
        </w:rPr>
      </w:pPr>
      <w:r w:rsidRPr="00CF261C">
        <w:rPr>
          <w:b/>
          <w:bCs/>
          <w:sz w:val="24"/>
          <w:szCs w:val="24"/>
        </w:rPr>
        <w:t>“EXPRESIÓN DOCUMENTAL.</w:t>
      </w:r>
    </w:p>
    <w:p w14:paraId="14404953" w14:textId="77777777" w:rsidR="00343828" w:rsidRPr="00CF261C" w:rsidRDefault="00343828" w:rsidP="00343828">
      <w:pPr>
        <w:pStyle w:val="Citas"/>
        <w:rPr>
          <w:szCs w:val="24"/>
        </w:rPr>
      </w:pPr>
      <w:r w:rsidRPr="00CF261C">
        <w:rPr>
          <w:bCs/>
          <w:szCs w:val="24"/>
        </w:rPr>
        <w:t>Cuando</w:t>
      </w:r>
      <w:r w:rsidRPr="00CF261C">
        <w:t xml:space="preserve"> los particulares presenten solicitudes de acceso a la información sin identificar de forma precisa la documentación que pudiera contener la información de su interés, </w:t>
      </w:r>
      <w:r w:rsidRPr="00CF261C">
        <w:rPr>
          <w:szCs w:val="24"/>
        </w:rPr>
        <w:t>o bien, la solicitud constituya una consulta,</w:t>
      </w:r>
      <w:r w:rsidRPr="00CF261C">
        <w:t xml:space="preserve"> pero la respuesta pudiera obrar en algún documento en poder de los sujetos obligados, éstos deben dar a dichas solicitudes una interpretación que les otorgue una expresión documental. </w:t>
      </w:r>
    </w:p>
    <w:p w14:paraId="0149BDE9" w14:textId="77777777" w:rsidR="00343828" w:rsidRPr="00CF261C" w:rsidRDefault="00343828" w:rsidP="00343828">
      <w:pPr>
        <w:pStyle w:val="Citas"/>
        <w:rPr>
          <w:b/>
        </w:rPr>
      </w:pPr>
      <w:r w:rsidRPr="00CF261C">
        <w:rPr>
          <w:b/>
        </w:rPr>
        <w:t>Precedentes:</w:t>
      </w:r>
    </w:p>
    <w:p w14:paraId="0507556F" w14:textId="77777777" w:rsidR="00343828" w:rsidRPr="00CF261C" w:rsidRDefault="00343828">
      <w:pPr>
        <w:pStyle w:val="Citas"/>
        <w:numPr>
          <w:ilvl w:val="0"/>
          <w:numId w:val="5"/>
        </w:numPr>
        <w:rPr>
          <w:color w:val="000000"/>
        </w:rPr>
      </w:pPr>
      <w:r w:rsidRPr="00CF261C">
        <w:t xml:space="preserve">Acceso a la información pública. RRA 0774/16. Sesión del 31 de agosto de 2016. Votación por unanimidad. </w:t>
      </w:r>
      <w:r w:rsidRPr="00CF261C">
        <w:rPr>
          <w:rFonts w:eastAsia="Arial"/>
        </w:rPr>
        <w:t>Sin votos disidentes o particulares.</w:t>
      </w:r>
      <w:r w:rsidRPr="00CF261C">
        <w:t xml:space="preserve"> Secretaría de Salud. Comisionada Ponente María Patricia Kurczyn Villalobos.</w:t>
      </w:r>
    </w:p>
    <w:p w14:paraId="0565493D" w14:textId="77777777" w:rsidR="00343828" w:rsidRPr="00CF261C" w:rsidRDefault="00343828">
      <w:pPr>
        <w:pStyle w:val="Citas"/>
        <w:numPr>
          <w:ilvl w:val="0"/>
          <w:numId w:val="5"/>
        </w:numPr>
        <w:rPr>
          <w:color w:val="000000"/>
        </w:rPr>
      </w:pPr>
      <w:r w:rsidRPr="00CF261C">
        <w:t xml:space="preserve">Acceso a la información pública. RRA 0143/17. Sesión del 22 de febrero de 2017. Votación por unanimidad. </w:t>
      </w:r>
      <w:r w:rsidRPr="00CF261C">
        <w:rPr>
          <w:rFonts w:eastAsia="Arial"/>
        </w:rPr>
        <w:t>Sin votos disidentes o particulares.</w:t>
      </w:r>
      <w:r w:rsidRPr="00CF261C">
        <w:t xml:space="preserve"> Universidad Autónoma Agraria Antonio Narro. Comisionado Ponente Oscar Mauricio Guerra Ford. </w:t>
      </w:r>
    </w:p>
    <w:p w14:paraId="19B753D4" w14:textId="77777777" w:rsidR="00343828" w:rsidRPr="00CF261C" w:rsidRDefault="00343828">
      <w:pPr>
        <w:pStyle w:val="Citas"/>
        <w:numPr>
          <w:ilvl w:val="0"/>
          <w:numId w:val="5"/>
        </w:numPr>
        <w:rPr>
          <w:color w:val="000000"/>
        </w:rPr>
      </w:pPr>
      <w:r w:rsidRPr="00CF261C">
        <w:t xml:space="preserve">Acceso a la información pública. RRA 0540/17. Sesión del 08 de marzo del 2017. Votación por unanimidad. </w:t>
      </w:r>
      <w:r w:rsidRPr="00CF261C">
        <w:rPr>
          <w:rFonts w:eastAsia="Arial"/>
        </w:rPr>
        <w:t>Sin votos disidentes o particulares.</w:t>
      </w:r>
      <w:r w:rsidRPr="00CF261C">
        <w:t xml:space="preserve"> Secretaría de Economía. Comisionado Ponente Francisco Javier Acuña Llamas. “ </w:t>
      </w:r>
      <w:r w:rsidRPr="00CF261C">
        <w:rPr>
          <w:b/>
          <w:bCs/>
        </w:rPr>
        <w:t>(Sic)</w:t>
      </w:r>
    </w:p>
    <w:p w14:paraId="0E979F17" w14:textId="77777777" w:rsidR="00343828" w:rsidRPr="00CF261C" w:rsidRDefault="00343828" w:rsidP="00343828">
      <w:pPr>
        <w:spacing w:before="240" w:line="360" w:lineRule="auto"/>
        <w:jc w:val="both"/>
        <w:rPr>
          <w:rFonts w:ascii="Palatino Linotype" w:hAnsi="Palatino Linotype"/>
          <w:sz w:val="24"/>
          <w:szCs w:val="24"/>
        </w:rPr>
      </w:pPr>
      <w:r w:rsidRPr="00CF261C">
        <w:rPr>
          <w:rFonts w:ascii="Palatino Linotype" w:hAnsi="Palatino Linotype"/>
          <w:sz w:val="24"/>
          <w:szCs w:val="24"/>
        </w:rPr>
        <w:lastRenderedPageBreak/>
        <w:t xml:space="preserve">Dichas precisiones, con fundamento en los artículos 13 y 181 cuarto párrafo de la Ley en materia, los cuales a la letra rezan: </w:t>
      </w:r>
    </w:p>
    <w:p w14:paraId="69BEFBF0" w14:textId="77777777" w:rsidR="00343828" w:rsidRPr="00CF261C" w:rsidRDefault="00343828" w:rsidP="00343828">
      <w:pPr>
        <w:pStyle w:val="Citas"/>
      </w:pPr>
      <w:r w:rsidRPr="00CF261C">
        <w:rPr>
          <w:b/>
          <w:bCs/>
        </w:rPr>
        <w:t xml:space="preserve">“Artículo 13. </w:t>
      </w:r>
      <w:r w:rsidRPr="00CF261C">
        <w:t>El Instituto, en el ámbito de sus atribuciones, deberá suplir cualquier deficiencia para garantizar el ejercicio del derecho de acceso a la información.</w:t>
      </w:r>
    </w:p>
    <w:p w14:paraId="5ED40412" w14:textId="77777777" w:rsidR="00343828" w:rsidRPr="00CF261C" w:rsidRDefault="00343828" w:rsidP="00343828">
      <w:pPr>
        <w:pStyle w:val="Citas"/>
        <w:rPr>
          <w:b/>
        </w:rPr>
      </w:pPr>
      <w:r w:rsidRPr="00CF261C">
        <w:rPr>
          <w:b/>
        </w:rPr>
        <w:t xml:space="preserve">Artículo 181. … </w:t>
      </w:r>
    </w:p>
    <w:p w14:paraId="06AD173C" w14:textId="77777777" w:rsidR="00343828" w:rsidRPr="00CF261C" w:rsidRDefault="00343828" w:rsidP="00343828">
      <w:pPr>
        <w:pStyle w:val="Citas"/>
        <w:rPr>
          <w:b/>
        </w:rPr>
      </w:pPr>
      <w:r w:rsidRPr="00CF261C">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CF261C">
        <w:rPr>
          <w:b/>
        </w:rPr>
        <w:t>[Sic]</w:t>
      </w:r>
    </w:p>
    <w:p w14:paraId="6C1BD541" w14:textId="77777777" w:rsidR="004E12A7" w:rsidRPr="00CF261C" w:rsidRDefault="004E12A7" w:rsidP="00343828">
      <w:pPr>
        <w:spacing w:before="240" w:line="360" w:lineRule="auto"/>
        <w:jc w:val="both"/>
        <w:rPr>
          <w:rFonts w:ascii="Palatino Linotype" w:hAnsi="Palatino Linotype"/>
          <w:sz w:val="24"/>
          <w:szCs w:val="24"/>
        </w:rPr>
      </w:pPr>
    </w:p>
    <w:p w14:paraId="39611377" w14:textId="475D94A2" w:rsidR="00343828" w:rsidRPr="00CF261C" w:rsidRDefault="00343828" w:rsidP="00343828">
      <w:pPr>
        <w:spacing w:before="240" w:line="360" w:lineRule="auto"/>
        <w:jc w:val="both"/>
        <w:rPr>
          <w:rFonts w:ascii="Palatino Linotype" w:hAnsi="Palatino Linotype"/>
          <w:sz w:val="24"/>
          <w:szCs w:val="24"/>
        </w:rPr>
      </w:pPr>
      <w:r w:rsidRPr="00CF261C">
        <w:rPr>
          <w:rFonts w:ascii="Palatino Linotype" w:hAnsi="Palatino Linotype"/>
          <w:sz w:val="24"/>
          <w:szCs w:val="24"/>
        </w:rPr>
        <w:t xml:space="preserve">Bajo estas líneas argumentativas, al retomar y delimitar los requerimientos formulados por el ahora </w:t>
      </w:r>
      <w:r w:rsidRPr="00CF261C">
        <w:rPr>
          <w:rFonts w:ascii="Palatino Linotype" w:hAnsi="Palatino Linotype"/>
          <w:b/>
          <w:bCs/>
          <w:sz w:val="24"/>
          <w:szCs w:val="24"/>
        </w:rPr>
        <w:t xml:space="preserve">Recurrente, </w:t>
      </w:r>
      <w:r w:rsidRPr="00CF261C">
        <w:rPr>
          <w:rFonts w:ascii="Palatino Linotype" w:hAnsi="Palatino Linotype"/>
          <w:sz w:val="24"/>
          <w:szCs w:val="24"/>
        </w:rPr>
        <w:t>de manera objetiva se precisa que versa en conocer la siguiente información:</w:t>
      </w:r>
    </w:p>
    <w:p w14:paraId="5C349EAF" w14:textId="7C498498" w:rsidR="00343828" w:rsidRPr="00CF261C" w:rsidRDefault="00343828">
      <w:pPr>
        <w:pStyle w:val="Prrafodelista"/>
        <w:numPr>
          <w:ilvl w:val="0"/>
          <w:numId w:val="71"/>
        </w:numPr>
        <w:autoSpaceDE w:val="0"/>
        <w:autoSpaceDN w:val="0"/>
        <w:adjustRightInd w:val="0"/>
        <w:spacing w:before="240" w:line="360" w:lineRule="auto"/>
        <w:jc w:val="both"/>
        <w:rPr>
          <w:rFonts w:ascii="Palatino Linotype" w:hAnsi="Palatino Linotype" w:cs="Arial"/>
        </w:rPr>
      </w:pPr>
      <w:r w:rsidRPr="00CF261C">
        <w:rPr>
          <w:rFonts w:ascii="Palatino Linotype" w:hAnsi="Palatino Linotype" w:cs="Arial"/>
        </w:rPr>
        <w:t xml:space="preserve">El o los documentos </w:t>
      </w:r>
      <w:r w:rsidR="004E12A7" w:rsidRPr="00CF261C">
        <w:rPr>
          <w:rFonts w:ascii="Palatino Linotype" w:hAnsi="Palatino Linotype" w:cs="Arial"/>
        </w:rPr>
        <w:t xml:space="preserve">donde consten los resultados de los exámenes de control de confianza del servidor público referido en la solicitud de información </w:t>
      </w:r>
      <w:r w:rsidR="004E12A7" w:rsidRPr="00CF261C">
        <w:rPr>
          <w:rFonts w:ascii="Palatino Linotype" w:hAnsi="Palatino Linotype" w:cs="Arial"/>
          <w:b/>
          <w:bCs/>
        </w:rPr>
        <w:t xml:space="preserve">00030/CCCEM/IP/2025, </w:t>
      </w:r>
      <w:r w:rsidR="004E12A7" w:rsidRPr="00CF261C">
        <w:rPr>
          <w:rFonts w:ascii="Palatino Linotype" w:hAnsi="Palatino Linotype" w:cs="Arial"/>
        </w:rPr>
        <w:t xml:space="preserve">al siete de agosto de dos mil veinticinco. </w:t>
      </w:r>
      <w:r w:rsidRPr="00CF261C">
        <w:rPr>
          <w:rFonts w:ascii="Palatino Linotype" w:hAnsi="Palatino Linotype" w:cs="Arial"/>
        </w:rPr>
        <w:t xml:space="preserve"> </w:t>
      </w:r>
    </w:p>
    <w:p w14:paraId="1E92BC3E" w14:textId="77777777" w:rsidR="00F16240" w:rsidRPr="00CF261C" w:rsidRDefault="00F16240" w:rsidP="00EB4095">
      <w:pPr>
        <w:spacing w:after="0" w:line="360" w:lineRule="auto"/>
        <w:jc w:val="both"/>
        <w:rPr>
          <w:rFonts w:ascii="Palatino Linotype" w:hAnsi="Palatino Linotype"/>
          <w:iCs/>
          <w:noProof/>
          <w:sz w:val="24"/>
          <w:szCs w:val="24"/>
        </w:rPr>
      </w:pPr>
    </w:p>
    <w:p w14:paraId="3B16CF4A" w14:textId="63646C11" w:rsidR="00707B4C" w:rsidRPr="00CF261C" w:rsidRDefault="00707B4C" w:rsidP="00EB4095">
      <w:pPr>
        <w:spacing w:after="0" w:line="360" w:lineRule="auto"/>
        <w:jc w:val="both"/>
        <w:rPr>
          <w:rFonts w:ascii="Palatino Linotype" w:hAnsi="Palatino Linotype"/>
          <w:b/>
          <w:bCs/>
          <w:sz w:val="24"/>
          <w:szCs w:val="24"/>
        </w:rPr>
      </w:pPr>
      <w:r w:rsidRPr="00CF261C">
        <w:rPr>
          <w:rFonts w:ascii="Palatino Linotype" w:hAnsi="Palatino Linotype"/>
          <w:iCs/>
          <w:noProof/>
          <w:sz w:val="24"/>
          <w:szCs w:val="24"/>
        </w:rPr>
        <w:t>Una vez sentado lo anterior,</w:t>
      </w:r>
      <w:r w:rsidRPr="00CF261C">
        <w:rPr>
          <w:rFonts w:ascii="Palatino Linotype" w:hAnsi="Palatino Linotype"/>
          <w:sz w:val="24"/>
          <w:szCs w:val="24"/>
        </w:rPr>
        <w:t xml:space="preserve"> con relación a los requerimientos formulados por el particular, </w:t>
      </w:r>
      <w:r w:rsidRPr="00CF261C">
        <w:rPr>
          <w:rFonts w:ascii="Palatino Linotype" w:hAnsi="Palatino Linotype"/>
          <w:bCs/>
          <w:sz w:val="24"/>
          <w:szCs w:val="24"/>
        </w:rPr>
        <w:t xml:space="preserve">resulta oportuno traer a colación las siguientes imágenes ilustrativas, correspondientes al organigrama del </w:t>
      </w:r>
      <w:r w:rsidRPr="00CF261C">
        <w:rPr>
          <w:rFonts w:ascii="Palatino Linotype" w:hAnsi="Palatino Linotype"/>
          <w:b/>
          <w:bCs/>
          <w:sz w:val="24"/>
          <w:szCs w:val="24"/>
        </w:rPr>
        <w:t xml:space="preserve">Sujeto Obligado: </w:t>
      </w:r>
    </w:p>
    <w:p w14:paraId="23094E4D" w14:textId="6BCB1627" w:rsidR="00FF1A49" w:rsidRPr="00CF261C" w:rsidRDefault="00145EC9" w:rsidP="00EB4095">
      <w:pPr>
        <w:spacing w:after="0" w:line="360" w:lineRule="auto"/>
        <w:jc w:val="both"/>
        <w:rPr>
          <w:rFonts w:ascii="Palatino Linotype" w:hAnsi="Palatino Linotype"/>
          <w:iCs/>
          <w:sz w:val="24"/>
          <w:szCs w:val="24"/>
        </w:rPr>
      </w:pPr>
      <w:r w:rsidRPr="00CF261C">
        <w:rPr>
          <w:i/>
          <w:noProof/>
          <w:sz w:val="24"/>
          <w:szCs w:val="24"/>
          <w:lang w:eastAsia="es-MX"/>
        </w:rPr>
        <mc:AlternateContent>
          <mc:Choice Requires="wps">
            <w:drawing>
              <wp:anchor distT="0" distB="0" distL="114300" distR="114300" simplePos="0" relativeHeight="251845621" behindDoc="0" locked="0" layoutInCell="1" allowOverlap="1" wp14:anchorId="3C6C918B" wp14:editId="519C3ECD">
                <wp:simplePos x="0" y="0"/>
                <wp:positionH relativeFrom="column">
                  <wp:posOffset>482600</wp:posOffset>
                </wp:positionH>
                <wp:positionV relativeFrom="paragraph">
                  <wp:posOffset>5452745</wp:posOffset>
                </wp:positionV>
                <wp:extent cx="4701540" cy="350520"/>
                <wp:effectExtent l="0" t="0" r="22860" b="11430"/>
                <wp:wrapNone/>
                <wp:docPr id="1858864688" name="Rectangle 7"/>
                <wp:cNvGraphicFramePr/>
                <a:graphic xmlns:a="http://schemas.openxmlformats.org/drawingml/2006/main">
                  <a:graphicData uri="http://schemas.microsoft.com/office/word/2010/wordprocessingShape">
                    <wps:wsp>
                      <wps:cNvSpPr/>
                      <wps:spPr>
                        <a:xfrm>
                          <a:off x="0" y="0"/>
                          <a:ext cx="4701540" cy="35052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93FF156" id="Rectangle 7" o:spid="_x0000_s1026" style="position:absolute;margin-left:38pt;margin-top:429.35pt;width:370.2pt;height:27.6pt;z-index:25184562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" filled="f" strokecolor="#e00" strokeweight="1pt"/>
            </w:pict>
          </mc:Fallback>
        </mc:AlternateContent>
      </w:r>
    </w:p>
    <w:p w14:paraId="48ADCE68" w14:textId="6074723C" w:rsidR="00F16240" w:rsidRPr="00CF261C" w:rsidRDefault="00F16240" w:rsidP="00BE0EBA">
      <w:pPr>
        <w:pStyle w:val="Citas"/>
        <w:ind w:left="0" w:right="0"/>
        <w:rPr>
          <w:i w:val="0"/>
          <w:sz w:val="24"/>
          <w:szCs w:val="24"/>
        </w:rPr>
      </w:pPr>
      <w:r w:rsidRPr="00CF261C">
        <w:rPr>
          <w:i w:val="0"/>
          <w:noProof/>
          <w:sz w:val="24"/>
          <w:szCs w:val="24"/>
          <w:lang w:eastAsia="es-MX"/>
        </w:rPr>
        <w:lastRenderedPageBreak/>
        <w:drawing>
          <wp:anchor distT="0" distB="0" distL="114300" distR="114300" simplePos="0" relativeHeight="251851765" behindDoc="0" locked="0" layoutInCell="1" allowOverlap="1" wp14:anchorId="7E3837B2" wp14:editId="2C57DFFC">
            <wp:simplePos x="0" y="0"/>
            <wp:positionH relativeFrom="page">
              <wp:align>center</wp:align>
            </wp:positionH>
            <wp:positionV relativeFrom="paragraph">
              <wp:posOffset>4025265</wp:posOffset>
            </wp:positionV>
            <wp:extent cx="3114675" cy="645795"/>
            <wp:effectExtent l="19050" t="19050" r="28575" b="20955"/>
            <wp:wrapThrough wrapText="bothSides">
              <wp:wrapPolygon edited="0">
                <wp:start x="-132" y="-637"/>
                <wp:lineTo x="-132" y="21664"/>
                <wp:lineTo x="21666" y="21664"/>
                <wp:lineTo x="21666" y="-637"/>
                <wp:lineTo x="-132" y="-637"/>
              </wp:wrapPolygon>
            </wp:wrapThrough>
            <wp:docPr id="15716216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621651" name=""/>
                    <pic:cNvPicPr/>
                  </pic:nvPicPr>
                  <pic:blipFill>
                    <a:blip r:embed="rId9">
                      <a:extLst>
                        <a:ext uri="{28A0092B-C50C-407E-A947-70E740481C1C}">
                          <a14:useLocalDpi xmlns:a14="http://schemas.microsoft.com/office/drawing/2010/main" val="0"/>
                        </a:ext>
                      </a:extLst>
                    </a:blip>
                    <a:stretch>
                      <a:fillRect/>
                    </a:stretch>
                  </pic:blipFill>
                  <pic:spPr>
                    <a:xfrm>
                      <a:off x="0" y="0"/>
                      <a:ext cx="3114675" cy="64579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CF261C">
        <w:rPr>
          <w:i w:val="0"/>
          <w:noProof/>
          <w:sz w:val="24"/>
          <w:szCs w:val="24"/>
          <w:lang w:eastAsia="es-MX"/>
        </w:rPr>
        <mc:AlternateContent>
          <mc:Choice Requires="wps">
            <w:drawing>
              <wp:anchor distT="0" distB="0" distL="114300" distR="114300" simplePos="0" relativeHeight="251850741" behindDoc="0" locked="0" layoutInCell="1" allowOverlap="1" wp14:anchorId="59057A26" wp14:editId="6079752F">
                <wp:simplePos x="0" y="0"/>
                <wp:positionH relativeFrom="column">
                  <wp:posOffset>680085</wp:posOffset>
                </wp:positionH>
                <wp:positionV relativeFrom="paragraph">
                  <wp:posOffset>2779395</wp:posOffset>
                </wp:positionV>
                <wp:extent cx="1234440" cy="274320"/>
                <wp:effectExtent l="0" t="0" r="22860" b="11430"/>
                <wp:wrapNone/>
                <wp:docPr id="1105154217" name="Rectángulo 4"/>
                <wp:cNvGraphicFramePr/>
                <a:graphic xmlns:a="http://schemas.openxmlformats.org/drawingml/2006/main">
                  <a:graphicData uri="http://schemas.microsoft.com/office/word/2010/wordprocessingShape">
                    <wps:wsp>
                      <wps:cNvSpPr/>
                      <wps:spPr>
                        <a:xfrm>
                          <a:off x="0" y="0"/>
                          <a:ext cx="1234440" cy="27432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B6E3DB0" id="Rectángulo 4" o:spid="_x0000_s1026" style="position:absolute;margin-left:53.55pt;margin-top:218.85pt;width:97.2pt;height:21.6pt;z-index:2518507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" filled="f" strokecolor="#e00" strokeweight="1pt"/>
            </w:pict>
          </mc:Fallback>
        </mc:AlternateContent>
      </w:r>
      <w:r w:rsidRPr="00CF261C">
        <w:rPr>
          <w:i w:val="0"/>
          <w:noProof/>
          <w:sz w:val="24"/>
          <w:szCs w:val="24"/>
          <w:lang w:eastAsia="es-MX"/>
        </w:rPr>
        <w:drawing>
          <wp:anchor distT="0" distB="0" distL="114300" distR="114300" simplePos="0" relativeHeight="251829235" behindDoc="0" locked="0" layoutInCell="1" allowOverlap="1" wp14:anchorId="32672CDC" wp14:editId="1C6C8BAB">
            <wp:simplePos x="0" y="0"/>
            <wp:positionH relativeFrom="page">
              <wp:align>center</wp:align>
            </wp:positionH>
            <wp:positionV relativeFrom="paragraph">
              <wp:posOffset>19050</wp:posOffset>
            </wp:positionV>
            <wp:extent cx="5760720" cy="3543300"/>
            <wp:effectExtent l="19050" t="19050" r="11430" b="19050"/>
            <wp:wrapThrough wrapText="bothSides">
              <wp:wrapPolygon edited="0">
                <wp:start x="-71" y="-116"/>
                <wp:lineTo x="-71" y="21600"/>
                <wp:lineTo x="21571" y="21600"/>
                <wp:lineTo x="21571" y="-116"/>
                <wp:lineTo x="-71" y="-116"/>
              </wp:wrapPolygon>
            </wp:wrapThrough>
            <wp:docPr id="15848590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859077"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35433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40463905" w14:textId="752325F7" w:rsidR="00F16240" w:rsidRPr="00CF261C" w:rsidRDefault="00F16240" w:rsidP="00BE0EBA">
      <w:pPr>
        <w:pStyle w:val="Citas"/>
        <w:ind w:left="0" w:right="0"/>
        <w:rPr>
          <w:i w:val="0"/>
          <w:sz w:val="24"/>
          <w:szCs w:val="24"/>
        </w:rPr>
      </w:pPr>
    </w:p>
    <w:p w14:paraId="4ACD8BA6" w14:textId="08C93C56" w:rsidR="00F16240" w:rsidRPr="00CF261C" w:rsidRDefault="00F16240" w:rsidP="00BE0EBA">
      <w:pPr>
        <w:pStyle w:val="Citas"/>
        <w:ind w:left="0" w:right="0"/>
        <w:rPr>
          <w:i w:val="0"/>
          <w:sz w:val="24"/>
          <w:szCs w:val="24"/>
        </w:rPr>
      </w:pPr>
    </w:p>
    <w:p w14:paraId="1CFA5691" w14:textId="57083B08" w:rsidR="00145EC9" w:rsidRPr="00CF261C" w:rsidRDefault="00145EC9" w:rsidP="00BE0EBA">
      <w:pPr>
        <w:pStyle w:val="Citas"/>
        <w:ind w:left="0" w:right="0"/>
        <w:rPr>
          <w:i w:val="0"/>
          <w:sz w:val="24"/>
          <w:szCs w:val="24"/>
        </w:rPr>
      </w:pPr>
    </w:p>
    <w:p w14:paraId="25799C32" w14:textId="60B0BED2" w:rsidR="00BE0EBA" w:rsidRPr="00CF261C" w:rsidRDefault="00145EC9" w:rsidP="00BE0EBA">
      <w:pPr>
        <w:pStyle w:val="Citas"/>
        <w:ind w:left="0" w:right="0"/>
        <w:rPr>
          <w:i w:val="0"/>
          <w:sz w:val="24"/>
          <w:szCs w:val="24"/>
        </w:rPr>
      </w:pPr>
      <w:bookmarkStart w:id="2" w:name="_Hlk213825278"/>
      <w:r w:rsidRPr="00CF261C">
        <w:rPr>
          <w:i w:val="0"/>
          <w:sz w:val="24"/>
          <w:szCs w:val="24"/>
        </w:rPr>
        <w:t>D</w:t>
      </w:r>
      <w:r w:rsidR="00BE0EBA" w:rsidRPr="00CF261C">
        <w:rPr>
          <w:i w:val="0"/>
          <w:sz w:val="24"/>
          <w:szCs w:val="24"/>
        </w:rPr>
        <w:t xml:space="preserve">e lo expuesto con anterioridad, se desprende que </w:t>
      </w:r>
      <w:r w:rsidR="00BE0EBA" w:rsidRPr="00CF261C">
        <w:rPr>
          <w:b/>
          <w:i w:val="0"/>
          <w:sz w:val="24"/>
          <w:szCs w:val="24"/>
        </w:rPr>
        <w:t xml:space="preserve">El Sujeto Obligado </w:t>
      </w:r>
      <w:r w:rsidR="00BE0EBA" w:rsidRPr="00CF261C">
        <w:rPr>
          <w:i w:val="0"/>
          <w:sz w:val="24"/>
          <w:szCs w:val="24"/>
        </w:rPr>
        <w:t xml:space="preserve">se auxilia de diversas Direcciones, Subdirecciones, Departamentos y Unidades Administrativas para cumplir con sus fines y objetivos, resultando de nuestro más amplio interés </w:t>
      </w:r>
      <w:r w:rsidR="00046FE9" w:rsidRPr="00CF261C">
        <w:rPr>
          <w:i w:val="0"/>
          <w:sz w:val="24"/>
          <w:szCs w:val="24"/>
        </w:rPr>
        <w:t xml:space="preserve">la </w:t>
      </w:r>
      <w:bookmarkEnd w:id="2"/>
      <w:r w:rsidR="00F16240" w:rsidRPr="00CF261C">
        <w:rPr>
          <w:i w:val="0"/>
          <w:sz w:val="24"/>
          <w:szCs w:val="24"/>
        </w:rPr>
        <w:t xml:space="preserve">Dirección general. </w:t>
      </w:r>
      <w:r w:rsidRPr="00CF261C">
        <w:rPr>
          <w:i w:val="0"/>
          <w:sz w:val="24"/>
          <w:szCs w:val="24"/>
        </w:rPr>
        <w:t xml:space="preserve"> </w:t>
      </w:r>
    </w:p>
    <w:p w14:paraId="76CE2B44" w14:textId="04BDA5EA" w:rsidR="00595CF3" w:rsidRPr="00CF261C" w:rsidRDefault="001E5CBD" w:rsidP="00E00F1B">
      <w:pPr>
        <w:pStyle w:val="Citas"/>
        <w:ind w:left="0" w:right="0"/>
        <w:rPr>
          <w:i w:val="0"/>
          <w:sz w:val="24"/>
          <w:szCs w:val="24"/>
        </w:rPr>
      </w:pPr>
      <w:bookmarkStart w:id="3" w:name="_Hlk213825301"/>
      <w:r w:rsidRPr="00CF261C">
        <w:rPr>
          <w:i w:val="0"/>
          <w:iCs/>
          <w:sz w:val="24"/>
          <w:szCs w:val="24"/>
        </w:rPr>
        <w:lastRenderedPageBreak/>
        <w:t>En virtud</w:t>
      </w:r>
      <w:r w:rsidR="004B53C1" w:rsidRPr="00CF261C">
        <w:rPr>
          <w:i w:val="0"/>
          <w:iCs/>
          <w:sz w:val="24"/>
          <w:szCs w:val="24"/>
        </w:rPr>
        <w:t xml:space="preserve"> de lo anterior, para delimitar las fronteras conceptuales de la unidad administrativa en cita, </w:t>
      </w:r>
      <w:r w:rsidR="004642A1" w:rsidRPr="00CF261C">
        <w:rPr>
          <w:i w:val="0"/>
          <w:sz w:val="24"/>
          <w:szCs w:val="24"/>
        </w:rPr>
        <w:t xml:space="preserve">se traen </w:t>
      </w:r>
      <w:r w:rsidR="009E625F" w:rsidRPr="00CF261C">
        <w:rPr>
          <w:i w:val="0"/>
          <w:sz w:val="24"/>
          <w:szCs w:val="24"/>
        </w:rPr>
        <w:t xml:space="preserve">a colación </w:t>
      </w:r>
      <w:r w:rsidR="00665961" w:rsidRPr="00CF261C">
        <w:rPr>
          <w:i w:val="0"/>
          <w:sz w:val="24"/>
          <w:szCs w:val="24"/>
        </w:rPr>
        <w:t xml:space="preserve">los artículos </w:t>
      </w:r>
      <w:r w:rsidR="006A7443" w:rsidRPr="00CF261C">
        <w:rPr>
          <w:i w:val="0"/>
          <w:sz w:val="24"/>
          <w:szCs w:val="24"/>
        </w:rPr>
        <w:t xml:space="preserve">222, 223 y 225 de la Ley de Seguridad del Estado de México; así como </w:t>
      </w:r>
      <w:r w:rsidR="00701D5A" w:rsidRPr="00CF261C">
        <w:rPr>
          <w:i w:val="0"/>
          <w:sz w:val="24"/>
          <w:szCs w:val="24"/>
        </w:rPr>
        <w:t xml:space="preserve">el numeral 11 del Reglamento Interior del Centro de Control de Confianza del Estado de México, porciones normativas que disponen a la literalidad lo siguiente: </w:t>
      </w:r>
      <w:r w:rsidR="006A7443" w:rsidRPr="00CF261C">
        <w:rPr>
          <w:i w:val="0"/>
          <w:sz w:val="24"/>
          <w:szCs w:val="24"/>
        </w:rPr>
        <w:t xml:space="preserve"> </w:t>
      </w:r>
    </w:p>
    <w:p w14:paraId="18ADEC6F" w14:textId="6B38D27D" w:rsidR="00F528A5" w:rsidRPr="00CF261C" w:rsidRDefault="001D5570" w:rsidP="001D5570">
      <w:pPr>
        <w:pStyle w:val="Citas"/>
        <w:jc w:val="center"/>
        <w:rPr>
          <w:b/>
          <w:bCs/>
          <w:i w:val="0"/>
          <w:iCs/>
          <w:sz w:val="24"/>
          <w:szCs w:val="24"/>
        </w:rPr>
      </w:pPr>
      <w:r w:rsidRPr="00CF261C">
        <w:rPr>
          <w:b/>
          <w:bCs/>
          <w:i w:val="0"/>
          <w:iCs/>
          <w:sz w:val="24"/>
          <w:szCs w:val="24"/>
        </w:rPr>
        <w:t>LEY DE SEGURIDAD DEL ESTADO DE MÉXICO</w:t>
      </w:r>
    </w:p>
    <w:p w14:paraId="69A3E16F" w14:textId="667A880C" w:rsidR="00156273" w:rsidRPr="00CF261C" w:rsidRDefault="00B64D8A" w:rsidP="00F16240">
      <w:pPr>
        <w:pStyle w:val="Citas"/>
      </w:pPr>
      <w:r w:rsidRPr="00CF261C">
        <w:t>“</w:t>
      </w:r>
      <w:r w:rsidR="00F16240" w:rsidRPr="00CF261C">
        <w:t>Artículo 222. El Centro es un organismo público descentralizado, con personalidad jurídica y</w:t>
      </w:r>
      <w:r w:rsidR="006A7443" w:rsidRPr="00CF261C">
        <w:t xml:space="preserve"> </w:t>
      </w:r>
      <w:r w:rsidR="00F16240" w:rsidRPr="00CF261C">
        <w:t>patrimonio propios, sectorizado a la Secretaría, el cual se regirá por lo dispuesto en la presente Ley,</w:t>
      </w:r>
      <w:r w:rsidR="006A7443" w:rsidRPr="00CF261C">
        <w:t xml:space="preserve"> </w:t>
      </w:r>
      <w:r w:rsidR="00F16240" w:rsidRPr="00CF261C">
        <w:t>su Reglamento, y demás ordenamientos legales aplicables</w:t>
      </w:r>
    </w:p>
    <w:p w14:paraId="08F241DB" w14:textId="7854ADFF" w:rsidR="00F16240" w:rsidRPr="00CF261C" w:rsidRDefault="00F16240" w:rsidP="00F16240">
      <w:pPr>
        <w:pStyle w:val="Citas"/>
      </w:pPr>
      <w:r w:rsidRPr="00CF261C">
        <w:t>Artículo 223. El Centro, tiene por objeto realizar las evaluaciones permanentes, de control de</w:t>
      </w:r>
      <w:r w:rsidR="006A7443" w:rsidRPr="00CF261C">
        <w:t xml:space="preserve"> </w:t>
      </w:r>
      <w:r w:rsidRPr="00CF261C">
        <w:t>confianza de poligrafía, entorno social, psicológica, médicas, así como exámenes toxicológicos a las o</w:t>
      </w:r>
      <w:r w:rsidR="006A7443" w:rsidRPr="00CF261C">
        <w:t xml:space="preserve"> </w:t>
      </w:r>
      <w:r w:rsidRPr="00CF261C">
        <w:t>los aspirantes y a las o los integrantes de las Instituciones de Seguridad Pública y Privada, Estatal y</w:t>
      </w:r>
      <w:r w:rsidR="006A7443" w:rsidRPr="00CF261C">
        <w:t xml:space="preserve"> </w:t>
      </w:r>
      <w:r w:rsidRPr="00CF261C">
        <w:t>Municipal a fin de emitir, en su caso, la certificación correspondiente.</w:t>
      </w:r>
    </w:p>
    <w:p w14:paraId="169A67E4" w14:textId="25545BA2" w:rsidR="00F16240" w:rsidRPr="00CF261C" w:rsidRDefault="00F16240" w:rsidP="00F16240">
      <w:pPr>
        <w:pStyle w:val="Citas"/>
      </w:pPr>
      <w:r w:rsidRPr="00CF261C">
        <w:t>Artículo 225. Corresponde al Centro, el ejercicio de las atribuciones siguientes</w:t>
      </w:r>
      <w:r w:rsidR="006A7443" w:rsidRPr="00CF261C">
        <w:t xml:space="preserve">: </w:t>
      </w:r>
    </w:p>
    <w:p w14:paraId="2D158C40" w14:textId="5750586A" w:rsidR="00F16240" w:rsidRPr="00CF261C" w:rsidRDefault="00F16240" w:rsidP="00F16240">
      <w:pPr>
        <w:pStyle w:val="Citas"/>
        <w:rPr>
          <w:b/>
          <w:bCs/>
        </w:rPr>
      </w:pPr>
      <w:r w:rsidRPr="00CF261C">
        <w:rPr>
          <w:b/>
          <w:bCs/>
        </w:rPr>
        <w:t>(…)</w:t>
      </w:r>
    </w:p>
    <w:p w14:paraId="0FAEE340" w14:textId="2A9126D6" w:rsidR="00F16240" w:rsidRPr="00CF261C" w:rsidRDefault="00F16240" w:rsidP="00F16240">
      <w:pPr>
        <w:pStyle w:val="Citas"/>
      </w:pPr>
      <w:r w:rsidRPr="00CF261C">
        <w:t>I. Establecer, desarrollar y aplicar los procedimientos de evaluación de los aspirantes e integrantes,</w:t>
      </w:r>
      <w:r w:rsidR="006A7443" w:rsidRPr="00CF261C">
        <w:t xml:space="preserve"> </w:t>
      </w:r>
      <w:r w:rsidRPr="00CF261C">
        <w:t>conforme a la normatividad aplicable y a los lineamientos que establezca el desarrollo policial,</w:t>
      </w:r>
      <w:r w:rsidR="006A7443" w:rsidRPr="00CF261C">
        <w:t xml:space="preserve"> </w:t>
      </w:r>
      <w:r w:rsidRPr="00CF261C">
        <w:t>ministerial y pericial;</w:t>
      </w:r>
    </w:p>
    <w:p w14:paraId="3F688D0A" w14:textId="4350C59F" w:rsidR="00F16240" w:rsidRPr="00CF261C" w:rsidRDefault="00F16240" w:rsidP="00F16240">
      <w:pPr>
        <w:pStyle w:val="Citas"/>
      </w:pPr>
      <w:r w:rsidRPr="00CF261C">
        <w:lastRenderedPageBreak/>
        <w:t>II. Proponer los lineamientos para la verificación y control de confianza de los servidores públicos;</w:t>
      </w:r>
    </w:p>
    <w:p w14:paraId="5918F5C8" w14:textId="77777777" w:rsidR="00F16240" w:rsidRPr="00CF261C" w:rsidRDefault="00F16240" w:rsidP="00F16240">
      <w:pPr>
        <w:pStyle w:val="Citas"/>
      </w:pPr>
      <w:r w:rsidRPr="00CF261C">
        <w:t>III. Determinar las normas de carácter técnico que regirán los procedimientos de evaluación;</w:t>
      </w:r>
    </w:p>
    <w:p w14:paraId="2CE058CA" w14:textId="7C65340B" w:rsidR="00F16240" w:rsidRPr="00CF261C" w:rsidRDefault="00F16240" w:rsidP="00F16240">
      <w:pPr>
        <w:pStyle w:val="Citas"/>
      </w:pPr>
      <w:r w:rsidRPr="00CF261C">
        <w:t>IV. Diseñar, proponer e implementar los lineamientos para la aplicación de los exámenes médicos,</w:t>
      </w:r>
      <w:r w:rsidR="006A7443" w:rsidRPr="00CF261C">
        <w:t xml:space="preserve"> </w:t>
      </w:r>
      <w:r w:rsidRPr="00CF261C">
        <w:t>toxicológicos, psicológicos, socioeconómicos y demás que resulten necesarios, de conformidad con la</w:t>
      </w:r>
      <w:r w:rsidR="006A7443" w:rsidRPr="00CF261C">
        <w:t xml:space="preserve"> </w:t>
      </w:r>
      <w:r w:rsidRPr="00CF261C">
        <w:t>normatividad vigente y aplicable;</w:t>
      </w:r>
    </w:p>
    <w:p w14:paraId="65430535" w14:textId="473E6261" w:rsidR="00F16240" w:rsidRPr="00CF261C" w:rsidRDefault="00F16240" w:rsidP="00F16240">
      <w:pPr>
        <w:pStyle w:val="Citas"/>
        <w:rPr>
          <w:b/>
          <w:bCs/>
          <w:u w:val="single"/>
        </w:rPr>
      </w:pPr>
      <w:r w:rsidRPr="00CF261C">
        <w:rPr>
          <w:b/>
          <w:bCs/>
          <w:u w:val="single"/>
        </w:rPr>
        <w:t>V. Establecer un sistema de registro y control, que permita preservar la confidencialidad y resguardo</w:t>
      </w:r>
      <w:r w:rsidR="006A7443" w:rsidRPr="00CF261C">
        <w:rPr>
          <w:b/>
          <w:bCs/>
          <w:u w:val="single"/>
        </w:rPr>
        <w:t xml:space="preserve"> </w:t>
      </w:r>
      <w:r w:rsidRPr="00CF261C">
        <w:rPr>
          <w:b/>
          <w:bCs/>
          <w:u w:val="single"/>
        </w:rPr>
        <w:t>de expedientes;</w:t>
      </w:r>
    </w:p>
    <w:p w14:paraId="572BA7B5" w14:textId="77777777" w:rsidR="00F16240" w:rsidRPr="00CF261C" w:rsidRDefault="00F16240" w:rsidP="00F16240">
      <w:pPr>
        <w:pStyle w:val="Citas"/>
      </w:pPr>
      <w:r w:rsidRPr="00CF261C">
        <w:t>VI. Verificar el cumplimiento de los perfiles médico, ético y de personalidad;</w:t>
      </w:r>
    </w:p>
    <w:p w14:paraId="40CDA258" w14:textId="77777777" w:rsidR="00F16240" w:rsidRPr="00CF261C" w:rsidRDefault="00F16240" w:rsidP="00F16240">
      <w:pPr>
        <w:pStyle w:val="Citas"/>
      </w:pPr>
      <w:r w:rsidRPr="00CF261C">
        <w:t>VII. Comprobar los niveles de escolaridad de los integrantes;</w:t>
      </w:r>
    </w:p>
    <w:p w14:paraId="2BD9F0C6" w14:textId="77777777" w:rsidR="00F16240" w:rsidRPr="00CF261C" w:rsidRDefault="00F16240" w:rsidP="00F16240">
      <w:pPr>
        <w:pStyle w:val="Citas"/>
        <w:rPr>
          <w:b/>
          <w:bCs/>
          <w:u w:val="single"/>
        </w:rPr>
      </w:pPr>
      <w:r w:rsidRPr="00CF261C">
        <w:rPr>
          <w:b/>
          <w:bCs/>
          <w:u w:val="single"/>
        </w:rPr>
        <w:t>VIII. Determinar y aprobar el procedimiento de certificación de los integrantes;</w:t>
      </w:r>
    </w:p>
    <w:p w14:paraId="62F6977F" w14:textId="77777777" w:rsidR="00F16240" w:rsidRPr="00CF261C" w:rsidRDefault="00F16240" w:rsidP="00F16240">
      <w:pPr>
        <w:pStyle w:val="Citas"/>
      </w:pPr>
      <w:r w:rsidRPr="00CF261C">
        <w:t>IX. Proponer los perfiles de grado de los integrantes;</w:t>
      </w:r>
    </w:p>
    <w:p w14:paraId="291ECC7D" w14:textId="77777777" w:rsidR="00F16240" w:rsidRPr="00CF261C" w:rsidRDefault="00F16240" w:rsidP="00F16240">
      <w:pPr>
        <w:pStyle w:val="Citas"/>
      </w:pPr>
      <w:r w:rsidRPr="00CF261C">
        <w:t>X. Proponer las bases de funcionamiento del sistema de evaluación;</w:t>
      </w:r>
    </w:p>
    <w:p w14:paraId="5BF11E87" w14:textId="228DC87B" w:rsidR="00F16240" w:rsidRPr="00CF261C" w:rsidRDefault="00F16240" w:rsidP="00F16240">
      <w:pPr>
        <w:pStyle w:val="Citas"/>
      </w:pPr>
      <w:r w:rsidRPr="00CF261C">
        <w:t>XI. Establecer las políticas de evaluación de los Integrantes y aspirantes, de conformidad con las</w:t>
      </w:r>
      <w:r w:rsidR="006A7443" w:rsidRPr="00CF261C">
        <w:t xml:space="preserve"> </w:t>
      </w:r>
      <w:r w:rsidRPr="00CF261C">
        <w:t>disposiciones aplicables y el principio de confidencialidad;</w:t>
      </w:r>
    </w:p>
    <w:p w14:paraId="698E0B8B" w14:textId="1D34185E" w:rsidR="00F16240" w:rsidRPr="00CF261C" w:rsidRDefault="00F16240" w:rsidP="00F16240">
      <w:pPr>
        <w:pStyle w:val="Citas"/>
      </w:pPr>
      <w:r w:rsidRPr="00CF261C">
        <w:t>XII. Fomentar y difundir acciones que promuevan y apoyen el desarrollo del potencial intelectual y</w:t>
      </w:r>
      <w:r w:rsidR="006A7443" w:rsidRPr="00CF261C">
        <w:t xml:space="preserve"> </w:t>
      </w:r>
      <w:r w:rsidRPr="00CF261C">
        <w:t>humano de los integrantes</w:t>
      </w:r>
    </w:p>
    <w:p w14:paraId="16FDDD94" w14:textId="3AB638E4" w:rsidR="00F16240" w:rsidRPr="00CF261C" w:rsidRDefault="00F16240" w:rsidP="00F16240">
      <w:pPr>
        <w:pStyle w:val="Citas"/>
      </w:pPr>
      <w:r w:rsidRPr="00CF261C">
        <w:lastRenderedPageBreak/>
        <w:t>XIII. Informar a quien corresponda, sobre los resultados de la evaluación que se realice para el</w:t>
      </w:r>
      <w:r w:rsidR="006A7443" w:rsidRPr="00CF261C">
        <w:t xml:space="preserve"> </w:t>
      </w:r>
      <w:r w:rsidRPr="00CF261C">
        <w:t>Ingreso, promoción y permanencia de los integrantes;</w:t>
      </w:r>
    </w:p>
    <w:p w14:paraId="7F786BA4" w14:textId="5CF52C89" w:rsidR="00F16240" w:rsidRPr="00CF261C" w:rsidRDefault="00F16240" w:rsidP="00F16240">
      <w:pPr>
        <w:pStyle w:val="Citas"/>
      </w:pPr>
      <w:r w:rsidRPr="00CF261C">
        <w:t>XIV. Solicitar se efectúe el seguimiento individual de los integrantes evaluados, en los que se</w:t>
      </w:r>
      <w:r w:rsidR="006A7443" w:rsidRPr="00CF261C">
        <w:t xml:space="preserve"> </w:t>
      </w:r>
      <w:r w:rsidRPr="00CF261C">
        <w:t>identifiquen factores de riesgo que interfieran y repercutan en el desempeño de sus funciones;</w:t>
      </w:r>
    </w:p>
    <w:p w14:paraId="5E19E9CC" w14:textId="3DFEEBD3" w:rsidR="00F16240" w:rsidRPr="00CF261C" w:rsidRDefault="00F16240" w:rsidP="00F16240">
      <w:pPr>
        <w:pStyle w:val="Citas"/>
      </w:pPr>
      <w:r w:rsidRPr="00CF261C">
        <w:t>XV. Detectar áreas de oportunidad para establecer programas de prevención y atención que permitan</w:t>
      </w:r>
      <w:r w:rsidR="006A7443" w:rsidRPr="00CF261C">
        <w:t xml:space="preserve"> </w:t>
      </w:r>
      <w:r w:rsidRPr="00CF261C">
        <w:t>solucionar la problemática identificada;</w:t>
      </w:r>
    </w:p>
    <w:p w14:paraId="4849D406" w14:textId="4A4C87FB" w:rsidR="00F16240" w:rsidRPr="00CF261C" w:rsidRDefault="00F16240" w:rsidP="00F16240">
      <w:pPr>
        <w:pStyle w:val="Citas"/>
      </w:pPr>
      <w:r w:rsidRPr="00CF261C">
        <w:t>XVI. Proporcionar a las Instituciones, la asesoría y apoyo técnico que requieran sobre información de</w:t>
      </w:r>
      <w:r w:rsidR="006A7443" w:rsidRPr="00CF261C">
        <w:t xml:space="preserve"> </w:t>
      </w:r>
      <w:r w:rsidRPr="00CF261C">
        <w:t>su competencia;</w:t>
      </w:r>
    </w:p>
    <w:p w14:paraId="69B15DDB" w14:textId="069A8B34" w:rsidR="00F16240" w:rsidRPr="00CF261C" w:rsidRDefault="00F16240" w:rsidP="00F16240">
      <w:pPr>
        <w:pStyle w:val="Citas"/>
      </w:pPr>
      <w:r w:rsidRPr="00CF261C">
        <w:t>XVII. Proporcionar a las autoridades competentes la información contenida en los expedientes de los</w:t>
      </w:r>
      <w:r w:rsidR="006A7443" w:rsidRPr="00CF261C">
        <w:t xml:space="preserve"> </w:t>
      </w:r>
      <w:r w:rsidRPr="00CF261C">
        <w:t>servidores públicos y que se requieran en procesos administrativos o judiciales;</w:t>
      </w:r>
    </w:p>
    <w:p w14:paraId="16BD73AA" w14:textId="797BCDB7" w:rsidR="00F16240" w:rsidRPr="00CF261C" w:rsidRDefault="00F16240" w:rsidP="00F16240">
      <w:pPr>
        <w:pStyle w:val="Citas"/>
      </w:pPr>
      <w:r w:rsidRPr="00CF261C">
        <w:t>XVIII. Elaborar los Informes de resultados para la aceptación o rechazo de los aspirantes a ingresar a</w:t>
      </w:r>
      <w:r w:rsidR="006A7443" w:rsidRPr="00CF261C">
        <w:t xml:space="preserve"> </w:t>
      </w:r>
      <w:r w:rsidRPr="00CF261C">
        <w:t>las Instituciones;</w:t>
      </w:r>
    </w:p>
    <w:p w14:paraId="2987851E" w14:textId="310CE31F" w:rsidR="00F16240" w:rsidRPr="00CF261C" w:rsidRDefault="00F16240" w:rsidP="00F16240">
      <w:pPr>
        <w:pStyle w:val="Citas"/>
      </w:pPr>
      <w:r w:rsidRPr="00CF261C">
        <w:t>XIX. Celebrar convenios con empresas que presten el servicio de seguridad privada, de conformidad</w:t>
      </w:r>
      <w:r w:rsidR="006A7443" w:rsidRPr="00CF261C">
        <w:t xml:space="preserve"> </w:t>
      </w:r>
      <w:r w:rsidRPr="00CF261C">
        <w:t>con las disposiciones aplicables; y</w:t>
      </w:r>
    </w:p>
    <w:p w14:paraId="1507FCB6" w14:textId="4F0A85EC" w:rsidR="00F16240" w:rsidRPr="00CF261C" w:rsidRDefault="00F16240" w:rsidP="00F16240">
      <w:pPr>
        <w:pStyle w:val="Citas"/>
      </w:pPr>
      <w:r w:rsidRPr="00CF261C">
        <w:t>XX. Las demás que establezcan las disposiciones legales aplicables</w:t>
      </w:r>
    </w:p>
    <w:p w14:paraId="3BA14AC7" w14:textId="77777777" w:rsidR="00F16240" w:rsidRPr="00CF261C" w:rsidRDefault="00F16240" w:rsidP="001D5570">
      <w:pPr>
        <w:pStyle w:val="Citas"/>
        <w:rPr>
          <w:b/>
          <w:bCs/>
        </w:rPr>
      </w:pPr>
    </w:p>
    <w:p w14:paraId="5D406411" w14:textId="7A3F79BE" w:rsidR="006A7443" w:rsidRPr="00CF261C" w:rsidRDefault="00701D5A" w:rsidP="001D5570">
      <w:pPr>
        <w:pStyle w:val="Citas"/>
        <w:rPr>
          <w:b/>
          <w:bCs/>
          <w:i w:val="0"/>
          <w:iCs/>
        </w:rPr>
      </w:pPr>
      <w:r w:rsidRPr="00CF261C">
        <w:rPr>
          <w:b/>
          <w:bCs/>
          <w:i w:val="0"/>
          <w:iCs/>
        </w:rPr>
        <w:t xml:space="preserve">REGLAMENTO INTERIOR DEL CENTRO DE CONTROL DE CONFIANZA DEL ESTADO DE MÉXICO </w:t>
      </w:r>
    </w:p>
    <w:p w14:paraId="2FB3DBCB" w14:textId="7C197FE7" w:rsidR="00145EC9" w:rsidRPr="00CF261C" w:rsidRDefault="00701D5A" w:rsidP="006A7443">
      <w:pPr>
        <w:pStyle w:val="Citas"/>
      </w:pPr>
      <w:r w:rsidRPr="00CF261C">
        <w:lastRenderedPageBreak/>
        <w:t>“</w:t>
      </w:r>
      <w:r w:rsidR="006A7443" w:rsidRPr="00CF261C">
        <w:t>Artículo 11.- Corresponde a la persona titular de la Dirección General el ejercicio de las atribuciones siguientes:</w:t>
      </w:r>
    </w:p>
    <w:p w14:paraId="427BF6C7" w14:textId="743193A5" w:rsidR="006A7443" w:rsidRPr="00CF261C" w:rsidRDefault="006A7443" w:rsidP="006A7443">
      <w:pPr>
        <w:pStyle w:val="Citas"/>
      </w:pPr>
      <w:r w:rsidRPr="00CF261C">
        <w:t>(…)</w:t>
      </w:r>
    </w:p>
    <w:p w14:paraId="1A95AA4D" w14:textId="3029391A" w:rsidR="006A7443" w:rsidRPr="00CF261C" w:rsidRDefault="006A7443" w:rsidP="006A7443">
      <w:pPr>
        <w:pStyle w:val="Citas"/>
        <w:rPr>
          <w:b/>
          <w:bCs/>
          <w:u w:val="single"/>
        </w:rPr>
      </w:pPr>
      <w:r w:rsidRPr="00CF261C">
        <w:rPr>
          <w:b/>
          <w:bCs/>
          <w:u w:val="single"/>
        </w:rPr>
        <w:t>IV. Informar a las autoridades de las Instituciones de Seguridad sobre los resultados de las</w:t>
      </w:r>
      <w:r w:rsidR="00701D5A" w:rsidRPr="00CF261C">
        <w:rPr>
          <w:b/>
          <w:bCs/>
          <w:u w:val="single"/>
        </w:rPr>
        <w:t xml:space="preserve"> </w:t>
      </w:r>
      <w:r w:rsidRPr="00CF261C">
        <w:rPr>
          <w:b/>
          <w:bCs/>
          <w:u w:val="single"/>
        </w:rPr>
        <w:t>evaluaciones que se practiquen para el ingreso, reingreso, promoción y permanencia de su personal,</w:t>
      </w:r>
      <w:r w:rsidR="00701D5A" w:rsidRPr="00CF261C">
        <w:rPr>
          <w:b/>
          <w:bCs/>
          <w:u w:val="single"/>
        </w:rPr>
        <w:t xml:space="preserve"> </w:t>
      </w:r>
      <w:r w:rsidRPr="00CF261C">
        <w:rPr>
          <w:b/>
          <w:bCs/>
          <w:u w:val="single"/>
        </w:rPr>
        <w:t>así como rendir el informe correspondiente al Consejo Directivo;</w:t>
      </w:r>
    </w:p>
    <w:p w14:paraId="13B6C013" w14:textId="44EB18B9" w:rsidR="006A7443" w:rsidRPr="00CF261C" w:rsidRDefault="006A7443" w:rsidP="006A7443">
      <w:pPr>
        <w:pStyle w:val="Citas"/>
      </w:pPr>
      <w:r w:rsidRPr="00CF261C">
        <w:t>V. Proponer a las Instituciones de Seguridad el perfil de grado de sus elementos;</w:t>
      </w:r>
    </w:p>
    <w:p w14:paraId="594E2B04" w14:textId="32A969D0" w:rsidR="006A7443" w:rsidRPr="00CF261C" w:rsidRDefault="006A7443" w:rsidP="006A7443">
      <w:pPr>
        <w:pStyle w:val="Citas"/>
        <w:rPr>
          <w:b/>
          <w:bCs/>
          <w:u w:val="single"/>
        </w:rPr>
      </w:pPr>
      <w:r w:rsidRPr="00CF261C">
        <w:rPr>
          <w:b/>
          <w:bCs/>
          <w:u w:val="single"/>
        </w:rPr>
        <w:t>VI. Promover, ante las instancias competentes, la certificación de los procesos de evaluación que</w:t>
      </w:r>
      <w:r w:rsidR="00701D5A" w:rsidRPr="00CF261C">
        <w:rPr>
          <w:b/>
          <w:bCs/>
          <w:u w:val="single"/>
        </w:rPr>
        <w:t xml:space="preserve"> </w:t>
      </w:r>
      <w:r w:rsidRPr="00CF261C">
        <w:rPr>
          <w:b/>
          <w:bCs/>
          <w:u w:val="single"/>
        </w:rPr>
        <w:t>aplique el Centro, así como de las instituciones privadas que participen en dichos procesos;</w:t>
      </w:r>
    </w:p>
    <w:p w14:paraId="12DAC952" w14:textId="049261A5" w:rsidR="006A7443" w:rsidRPr="00CF261C" w:rsidRDefault="006A7443" w:rsidP="006A7443">
      <w:pPr>
        <w:pStyle w:val="Citas"/>
      </w:pPr>
      <w:r w:rsidRPr="00CF261C">
        <w:t>(…)</w:t>
      </w:r>
    </w:p>
    <w:p w14:paraId="0C4C499C" w14:textId="4025548C" w:rsidR="006A7443" w:rsidRPr="00CF261C" w:rsidRDefault="006A7443" w:rsidP="006A7443">
      <w:pPr>
        <w:pStyle w:val="Citas"/>
      </w:pPr>
      <w:r w:rsidRPr="00CF261C">
        <w:t>XVIII. Emitir los certificados correspondientes a las personas aspirantes e integrantes de las</w:t>
      </w:r>
      <w:r w:rsidR="00701D5A" w:rsidRPr="00CF261C">
        <w:t xml:space="preserve"> </w:t>
      </w:r>
      <w:r w:rsidRPr="00CF261C">
        <w:t>Instituciones de Seguridad que acrediten los requisitos de ingreso o permanencia que establezca el</w:t>
      </w:r>
      <w:r w:rsidR="00701D5A" w:rsidRPr="00CF261C">
        <w:t xml:space="preserve"> </w:t>
      </w:r>
      <w:r w:rsidRPr="00CF261C">
        <w:t>ordenamiento jurídico aplicable y las evaluaciones a que se refiere la Ley, en un plazo no mayor a</w:t>
      </w:r>
      <w:r w:rsidR="00701D5A" w:rsidRPr="00CF261C">
        <w:t xml:space="preserve"> </w:t>
      </w:r>
      <w:r w:rsidRPr="00CF261C">
        <w:t>sesenta días naturales contados a partir de la conclusión del proceso de evaluación;</w:t>
      </w:r>
    </w:p>
    <w:p w14:paraId="5F7BA69E" w14:textId="230E24E7" w:rsidR="006A7443" w:rsidRPr="00CF261C" w:rsidRDefault="006A7443" w:rsidP="006A7443">
      <w:pPr>
        <w:pStyle w:val="Citas"/>
        <w:rPr>
          <w:b/>
          <w:bCs/>
        </w:rPr>
      </w:pPr>
      <w:r w:rsidRPr="00CF261C">
        <w:t>(…)</w:t>
      </w:r>
      <w:r w:rsidR="00701D5A" w:rsidRPr="00CF261C">
        <w:t xml:space="preserve">” </w:t>
      </w:r>
      <w:r w:rsidR="00701D5A" w:rsidRPr="00CF261C">
        <w:rPr>
          <w:b/>
          <w:bCs/>
        </w:rPr>
        <w:t>(Sic)</w:t>
      </w:r>
    </w:p>
    <w:p w14:paraId="3327CBA5" w14:textId="77777777" w:rsidR="006A7443" w:rsidRPr="00CF261C" w:rsidRDefault="006A7443" w:rsidP="006A7443">
      <w:pPr>
        <w:pStyle w:val="Citas"/>
        <w:rPr>
          <w:b/>
          <w:bCs/>
          <w:i w:val="0"/>
          <w:sz w:val="24"/>
          <w:szCs w:val="24"/>
        </w:rPr>
      </w:pPr>
    </w:p>
    <w:p w14:paraId="590D3894" w14:textId="1A17239B" w:rsidR="00701D5A" w:rsidRPr="00CF261C" w:rsidRDefault="00C63585" w:rsidP="004831F0">
      <w:pPr>
        <w:pStyle w:val="Citas"/>
        <w:ind w:left="0" w:right="0"/>
        <w:rPr>
          <w:i w:val="0"/>
          <w:iCs/>
          <w:sz w:val="24"/>
          <w:szCs w:val="24"/>
        </w:rPr>
      </w:pPr>
      <w:r w:rsidRPr="00CF261C">
        <w:rPr>
          <w:i w:val="0"/>
          <w:iCs/>
          <w:sz w:val="24"/>
          <w:szCs w:val="24"/>
        </w:rPr>
        <w:lastRenderedPageBreak/>
        <w:t xml:space="preserve">Visto de esta forma, </w:t>
      </w:r>
      <w:r w:rsidR="00E82CEC" w:rsidRPr="00CF261C">
        <w:rPr>
          <w:i w:val="0"/>
          <w:iCs/>
          <w:sz w:val="24"/>
          <w:szCs w:val="24"/>
        </w:rPr>
        <w:t xml:space="preserve">la </w:t>
      </w:r>
      <w:r w:rsidR="0093776C" w:rsidRPr="00CF261C">
        <w:rPr>
          <w:i w:val="0"/>
          <w:iCs/>
          <w:sz w:val="24"/>
          <w:szCs w:val="24"/>
        </w:rPr>
        <w:t>esfera competencial de</w:t>
      </w:r>
      <w:r w:rsidR="00701D5A" w:rsidRPr="00CF261C">
        <w:rPr>
          <w:i w:val="0"/>
          <w:iCs/>
          <w:sz w:val="24"/>
          <w:szCs w:val="24"/>
        </w:rPr>
        <w:t xml:space="preserve">l Centro de Control de Confianza del Estado de México redunda en realizar las evaluaciones permanentes de control de confianza, de desempeño, poligrafía, entorno social, psicológico, así como exámenes médicos y toxicológicos a los aspirantes y a todos los integrantes de las instituciones de Seguridad Pública y privada, estatal y municipal a fin de emitir, en su caso, la certificación correspondiente. </w:t>
      </w:r>
    </w:p>
    <w:p w14:paraId="5942A703" w14:textId="319E5686" w:rsidR="009B3A48" w:rsidRPr="00CF261C" w:rsidRDefault="00555FF5" w:rsidP="009B3A48">
      <w:pPr>
        <w:pStyle w:val="NormalWeb"/>
        <w:spacing w:before="240" w:beforeAutospacing="0" w:after="240" w:afterAutospacing="0" w:line="360" w:lineRule="auto"/>
        <w:ind w:right="49"/>
        <w:contextualSpacing/>
        <w:jc w:val="both"/>
        <w:rPr>
          <w:rFonts w:ascii="Palatino Linotype" w:hAnsi="Palatino Linotype"/>
          <w:iCs/>
          <w:color w:val="000000"/>
        </w:rPr>
      </w:pPr>
      <w:r w:rsidRPr="00CF261C">
        <w:rPr>
          <w:rFonts w:ascii="Palatino Linotype" w:hAnsi="Palatino Linotype"/>
          <w:iCs/>
        </w:rPr>
        <w:t xml:space="preserve">Ahora bien, por cuanto </w:t>
      </w:r>
      <w:r w:rsidR="000764FC" w:rsidRPr="00CF261C">
        <w:rPr>
          <w:rFonts w:ascii="Palatino Linotype" w:hAnsi="Palatino Linotype"/>
          <w:iCs/>
        </w:rPr>
        <w:t xml:space="preserve">hace a la evaluación de desempeño de </w:t>
      </w:r>
      <w:r w:rsidR="00701D5A" w:rsidRPr="00CF261C">
        <w:rPr>
          <w:rFonts w:ascii="Palatino Linotype" w:hAnsi="Palatino Linotype"/>
          <w:iCs/>
        </w:rPr>
        <w:t>los elementos de seguridad</w:t>
      </w:r>
      <w:r w:rsidR="000764FC" w:rsidRPr="00CF261C">
        <w:rPr>
          <w:rFonts w:ascii="Palatino Linotype" w:hAnsi="Palatino Linotype"/>
          <w:iCs/>
        </w:rPr>
        <w:t xml:space="preserve">, </w:t>
      </w:r>
      <w:r w:rsidR="009B3A48" w:rsidRPr="00CF261C">
        <w:rPr>
          <w:rFonts w:ascii="Palatino Linotype" w:hAnsi="Palatino Linotype"/>
          <w:iCs/>
        </w:rPr>
        <w:t xml:space="preserve">es conveniente señalar que, </w:t>
      </w:r>
      <w:r w:rsidR="009B3A48" w:rsidRPr="00CF261C">
        <w:rPr>
          <w:rFonts w:ascii="Palatino Linotype" w:hAnsi="Palatino Linotype"/>
          <w:iCs/>
          <w:color w:val="000000"/>
        </w:rPr>
        <w:t xml:space="preserve">de acuerdo con el Centro Nacional de Certificación y Acreditación, para obtener el certificado es obligatorio que los elementos </w:t>
      </w:r>
      <w:r w:rsidR="009B3A48" w:rsidRPr="00CF261C">
        <w:rPr>
          <w:rFonts w:ascii="Palatino Linotype" w:hAnsi="Palatino Linotype"/>
          <w:b/>
          <w:bCs/>
          <w:iCs/>
          <w:color w:val="000000"/>
          <w:u w:val="single"/>
        </w:rPr>
        <w:t>acrediten contar con evaluación de control y confianza</w:t>
      </w:r>
      <w:r w:rsidR="009B3A48" w:rsidRPr="00CF261C">
        <w:rPr>
          <w:rFonts w:ascii="Palatino Linotype" w:hAnsi="Palatino Linotype"/>
          <w:iCs/>
          <w:color w:val="000000"/>
        </w:rPr>
        <w:t>, formación inicial o equivalente, evaluación de competencias básicas o profesionales y la evaluación del desempeño.</w:t>
      </w:r>
    </w:p>
    <w:p w14:paraId="4D79F0C0" w14:textId="77777777" w:rsidR="009B3A48" w:rsidRPr="00CF261C" w:rsidRDefault="009B3A48" w:rsidP="009B3A48">
      <w:pPr>
        <w:pStyle w:val="NormalWeb"/>
        <w:spacing w:before="240" w:beforeAutospacing="0" w:after="240" w:afterAutospacing="0" w:line="360" w:lineRule="auto"/>
        <w:jc w:val="both"/>
      </w:pPr>
      <w:r w:rsidRPr="00CF261C">
        <w:rPr>
          <w:rFonts w:ascii="Palatino Linotype" w:hAnsi="Palatino Linotype"/>
          <w:color w:val="000000"/>
        </w:rPr>
        <w:t>A efecto de robustecer lo anterior, es oportuno referir que los artículos 5, fracciones VIII, IX y X, de la Ley General del Sistema Nacional de Seguridad Pública y el diverso 6, fracciones XI y XII, de la Ley de Seguridad del Estado de México, contemplan las siguientes definiciones: </w:t>
      </w:r>
    </w:p>
    <w:p w14:paraId="5A15CDF0" w14:textId="77777777" w:rsidR="009B3A48" w:rsidRPr="00CF261C" w:rsidRDefault="009B3A48">
      <w:pPr>
        <w:pStyle w:val="NormalWeb"/>
        <w:numPr>
          <w:ilvl w:val="0"/>
          <w:numId w:val="69"/>
        </w:numPr>
        <w:spacing w:before="240" w:beforeAutospacing="0" w:after="240" w:afterAutospacing="0" w:line="360" w:lineRule="auto"/>
        <w:ind w:left="644"/>
        <w:jc w:val="both"/>
        <w:textAlignment w:val="baseline"/>
        <w:rPr>
          <w:rFonts w:ascii="Palatino Linotype" w:hAnsi="Palatino Linotype"/>
          <w:color w:val="000000"/>
        </w:rPr>
      </w:pPr>
      <w:r w:rsidRPr="00CF261C">
        <w:rPr>
          <w:rFonts w:ascii="Palatino Linotype" w:hAnsi="Palatino Linotype"/>
          <w:b/>
          <w:bCs/>
          <w:color w:val="000000"/>
        </w:rPr>
        <w:t>Instituciones de Seguridad Pública</w:t>
      </w:r>
      <w:r w:rsidRPr="00CF261C">
        <w:rPr>
          <w:rFonts w:ascii="Palatino Linotype" w:hAnsi="Palatino Linotype"/>
          <w:color w:val="000000"/>
        </w:rPr>
        <w:t>: Instituciones Policiales, de Procuración de Justicia, del Sistema Penitenciario y dependencias encargadas de la seguridad pública a nivel federal, estatal y municipal. </w:t>
      </w:r>
    </w:p>
    <w:p w14:paraId="118A6860" w14:textId="77777777" w:rsidR="009B3A48" w:rsidRPr="00CF261C" w:rsidRDefault="009B3A48">
      <w:pPr>
        <w:pStyle w:val="NormalWeb"/>
        <w:numPr>
          <w:ilvl w:val="0"/>
          <w:numId w:val="69"/>
        </w:numPr>
        <w:spacing w:before="240" w:beforeAutospacing="0" w:after="240" w:afterAutospacing="0" w:line="360" w:lineRule="auto"/>
        <w:ind w:left="644"/>
        <w:jc w:val="both"/>
        <w:textAlignment w:val="baseline"/>
        <w:rPr>
          <w:rFonts w:ascii="Palatino Linotype" w:hAnsi="Palatino Linotype"/>
          <w:color w:val="000000"/>
        </w:rPr>
      </w:pPr>
      <w:r w:rsidRPr="00CF261C">
        <w:rPr>
          <w:rFonts w:ascii="Palatino Linotype" w:hAnsi="Palatino Linotype"/>
          <w:b/>
          <w:bCs/>
          <w:color w:val="000000"/>
        </w:rPr>
        <w:t>Instituciones de Procuración de Justicia</w:t>
      </w:r>
      <w:r w:rsidRPr="00CF261C">
        <w:rPr>
          <w:rFonts w:ascii="Palatino Linotype" w:hAnsi="Palatino Linotype"/>
          <w:color w:val="000000"/>
        </w:rPr>
        <w:t>: Son aquellas de la Federación y Entidades Federativas que integran el Ministerio Público, los servicios periciales, policías de investigación y auxiliares de este. </w:t>
      </w:r>
    </w:p>
    <w:p w14:paraId="05D2EBD7" w14:textId="77777777" w:rsidR="009B3A48" w:rsidRPr="00CF261C" w:rsidRDefault="009B3A48">
      <w:pPr>
        <w:pStyle w:val="NormalWeb"/>
        <w:numPr>
          <w:ilvl w:val="0"/>
          <w:numId w:val="69"/>
        </w:numPr>
        <w:spacing w:before="240" w:beforeAutospacing="0" w:after="240" w:afterAutospacing="0" w:line="360" w:lineRule="auto"/>
        <w:ind w:left="644"/>
        <w:jc w:val="both"/>
        <w:textAlignment w:val="baseline"/>
        <w:rPr>
          <w:rFonts w:ascii="Palatino Linotype" w:hAnsi="Palatino Linotype"/>
          <w:color w:val="000000"/>
        </w:rPr>
      </w:pPr>
      <w:r w:rsidRPr="00CF261C">
        <w:rPr>
          <w:rFonts w:ascii="Palatino Linotype" w:hAnsi="Palatino Linotype"/>
          <w:b/>
          <w:bCs/>
          <w:color w:val="000000"/>
        </w:rPr>
        <w:lastRenderedPageBreak/>
        <w:t>Instituciones Policiales:</w:t>
      </w:r>
      <w:r w:rsidRPr="00CF261C">
        <w:rPr>
          <w:rFonts w:ascii="Palatino Linotype" w:hAnsi="Palatino Linotype"/>
          <w:color w:val="000000"/>
        </w:rPr>
        <w:t xml:space="preserve"> a los cuerpos de policía, de vigilancia y custodia de los establecimientos penitenciarios, de detención preventiva, o de centros de arraigos; y en general, todas las dependencias encargadas de la seguridad pública a nivel federal, local y municipal, que realicen funciones similares.</w:t>
      </w:r>
    </w:p>
    <w:p w14:paraId="4F826BF0" w14:textId="77777777" w:rsidR="009B3A48" w:rsidRPr="00CF261C" w:rsidRDefault="009B3A48" w:rsidP="009B3A48">
      <w:pPr>
        <w:pStyle w:val="NormalWeb"/>
        <w:spacing w:before="240" w:beforeAutospacing="0" w:after="240" w:afterAutospacing="0" w:line="360" w:lineRule="auto"/>
        <w:jc w:val="both"/>
        <w:rPr>
          <w:rFonts w:ascii="Palatino Linotype" w:hAnsi="Palatino Linotype"/>
          <w:color w:val="000000"/>
        </w:rPr>
      </w:pPr>
    </w:p>
    <w:p w14:paraId="07AE5D18" w14:textId="366EB0D3" w:rsidR="009B3A48" w:rsidRPr="00CF261C" w:rsidRDefault="009B3A48" w:rsidP="009B3A48">
      <w:pPr>
        <w:pStyle w:val="NormalWeb"/>
        <w:spacing w:before="240" w:beforeAutospacing="0" w:after="240" w:afterAutospacing="0" w:line="360" w:lineRule="auto"/>
        <w:jc w:val="both"/>
      </w:pPr>
      <w:r w:rsidRPr="00CF261C">
        <w:rPr>
          <w:rFonts w:ascii="Palatino Linotype" w:hAnsi="Palatino Linotype"/>
          <w:color w:val="000000"/>
        </w:rPr>
        <w:t>Por su parte, la Ley de Seguridad del Estado de México establece que la certificación de evaluación es el proceso mediante el cual se evalúa a los integrantes de las instituciones de seguridad pública, sobre las capacidades, aptitudes, destreza, conocimientos generales para ocupar el cargo y ejercer el desempeño de sus funciones, en términos de lo señalado por los artículos 109 y 110 de la Ley de Seguridad en cita, que señalan:</w:t>
      </w:r>
    </w:p>
    <w:p w14:paraId="473607DB" w14:textId="77777777" w:rsidR="009B3A48" w:rsidRPr="00CF261C" w:rsidRDefault="009B3A48" w:rsidP="009B3A48">
      <w:pPr>
        <w:pStyle w:val="Citas"/>
      </w:pPr>
      <w:r w:rsidRPr="00CF261C">
        <w:t>“</w:t>
      </w:r>
      <w:r w:rsidRPr="00CF261C">
        <w:rPr>
          <w:b/>
          <w:bCs/>
        </w:rPr>
        <w:t>Artículo 109</w:t>
      </w:r>
      <w:r w:rsidRPr="00CF261C">
        <w:t>.- La certificación es el proceso mediante el cual los integrantes de las instituciones de seguridad pública se someten a las evaluaciones periódicas establecidas por el Centro, en los procedimientos de ingreso, promoción y permanencia. </w:t>
      </w:r>
    </w:p>
    <w:p w14:paraId="7ED847DA" w14:textId="77777777" w:rsidR="009B3A48" w:rsidRPr="00CF261C" w:rsidRDefault="009B3A48" w:rsidP="009B3A48">
      <w:pPr>
        <w:pStyle w:val="Citas"/>
      </w:pPr>
      <w:r w:rsidRPr="00CF261C">
        <w:t>Los aspirantes que ingresen a las instituciones de seguridad pública deberán contar con el Certificado y registro correspondientes, de conformidad con lo establecido por la Ley General. </w:t>
      </w:r>
    </w:p>
    <w:p w14:paraId="4A497A98" w14:textId="77777777" w:rsidR="009B3A48" w:rsidRPr="00CF261C" w:rsidRDefault="009B3A48" w:rsidP="009B3A48">
      <w:pPr>
        <w:pStyle w:val="Citas"/>
      </w:pPr>
      <w:r w:rsidRPr="00CF261C">
        <w:t>Ninguna persona podrá ingresar o permanecer en las instituciones de seguridad pública sin contar con el Certificado y registro vigentes. </w:t>
      </w:r>
    </w:p>
    <w:p w14:paraId="7FF0F18E" w14:textId="77777777" w:rsidR="009B3A48" w:rsidRPr="00CF261C" w:rsidRDefault="009B3A48" w:rsidP="009B3A48">
      <w:pPr>
        <w:pStyle w:val="Citas"/>
      </w:pPr>
      <w:r w:rsidRPr="00CF261C">
        <w:lastRenderedPageBreak/>
        <w:t>Las evaluaciones de control de confianza comprenderán los exámenes médico, toxicológico, psicológico, poligráfico, estudio socioeconómico y los demás que se consideren necesarios de conformidad con la normatividad aplicable. </w:t>
      </w:r>
    </w:p>
    <w:p w14:paraId="596FDAB5" w14:textId="77777777" w:rsidR="009B3A48" w:rsidRPr="00CF261C" w:rsidRDefault="009B3A48" w:rsidP="009B3A48">
      <w:pPr>
        <w:pStyle w:val="Citas"/>
      </w:pPr>
      <w:r w:rsidRPr="00CF261C">
        <w:t>Los resultados de los procesos de evaluación y los expedientes integrados al efecto, serán confidenciales, salvo en aquellos casos en que deban presentarse en procedimientos administrativos o judiciales y se mantendrán en reserva en los términos de las disposiciones jurídicas aplicables.</w:t>
      </w:r>
    </w:p>
    <w:p w14:paraId="332630FD" w14:textId="77777777" w:rsidR="009B3A48" w:rsidRPr="00CF261C" w:rsidRDefault="009B3A48" w:rsidP="009B3A48">
      <w:pPr>
        <w:pStyle w:val="Citas"/>
      </w:pPr>
      <w:r w:rsidRPr="00CF261C">
        <w:rPr>
          <w:b/>
          <w:bCs/>
        </w:rPr>
        <w:t>Artículo 110.</w:t>
      </w:r>
      <w:r w:rsidRPr="00CF261C">
        <w:t>- La certificación tiene por objeto: </w:t>
      </w:r>
    </w:p>
    <w:p w14:paraId="5B322E94" w14:textId="77777777" w:rsidR="009B3A48" w:rsidRPr="00CF261C" w:rsidRDefault="009B3A48" w:rsidP="009B3A48">
      <w:pPr>
        <w:pStyle w:val="Citas"/>
      </w:pPr>
      <w:r w:rsidRPr="00CF261C">
        <w:rPr>
          <w:b/>
          <w:bCs/>
        </w:rPr>
        <w:t>A</w:t>
      </w:r>
      <w:r w:rsidRPr="00CF261C">
        <w:t>. Reconocer habilidades, destrezas, actitudes, conocimientos generales y específicos para desempeñar sus funciones, conforme a los perfiles aprobados por las autoridades competentes.</w:t>
      </w:r>
    </w:p>
    <w:p w14:paraId="2F31C759" w14:textId="77777777" w:rsidR="009B3A48" w:rsidRPr="00CF261C" w:rsidRDefault="009B3A48" w:rsidP="009B3A48">
      <w:pPr>
        <w:pStyle w:val="Citas"/>
      </w:pPr>
      <w:r w:rsidRPr="00CF261C">
        <w:t>La Universidad será el órgano encargado de aplicar las evaluaciones para acreditar el cumplimiento de los perfiles a que se refiere el párrafo anterior, así como de expedir la constancia correspondiente. </w:t>
      </w:r>
    </w:p>
    <w:p w14:paraId="23B9642C" w14:textId="77777777" w:rsidR="009B3A48" w:rsidRPr="00CF261C" w:rsidRDefault="009B3A48" w:rsidP="009B3A48">
      <w:pPr>
        <w:pStyle w:val="Citas"/>
      </w:pPr>
      <w:r w:rsidRPr="00CF261C">
        <w:rPr>
          <w:b/>
          <w:bCs/>
        </w:rPr>
        <w:t>B.</w:t>
      </w:r>
      <w:r w:rsidRPr="00CF261C">
        <w:t xml:space="preserve"> Identificar los factores de riesgo que interfieran, repercutan o pongan en peligro el desempeño de las funciones de los servidores públicos de las instituciones de seguridad pública, con el fin de garantizar la calidad de los servicios, enfocándose a los siguientes aspectos: </w:t>
      </w:r>
    </w:p>
    <w:p w14:paraId="1A44A05D" w14:textId="77777777" w:rsidR="009B3A48" w:rsidRPr="00CF261C" w:rsidRDefault="009B3A48" w:rsidP="009B3A48">
      <w:pPr>
        <w:pStyle w:val="Citas"/>
      </w:pPr>
      <w:r w:rsidRPr="00CF261C">
        <w:rPr>
          <w:b/>
          <w:bCs/>
        </w:rPr>
        <w:t>I</w:t>
      </w:r>
      <w:r w:rsidRPr="00CF261C">
        <w:t>. Cumplimiento de los requisitos de edad y el perfil físico, médico y de personalidad que exijan las disposiciones aplicables; </w:t>
      </w:r>
    </w:p>
    <w:p w14:paraId="55C8C1FC" w14:textId="77777777" w:rsidR="009B3A48" w:rsidRPr="00CF261C" w:rsidRDefault="009B3A48" w:rsidP="009B3A48">
      <w:pPr>
        <w:pStyle w:val="Citas"/>
      </w:pPr>
      <w:r w:rsidRPr="00CF261C">
        <w:rPr>
          <w:b/>
          <w:bCs/>
        </w:rPr>
        <w:t>II.</w:t>
      </w:r>
      <w:r w:rsidRPr="00CF261C">
        <w:t xml:space="preserve"> Observancia de un desarrollo patrimonial justificado, en el que sus egresos guarden adecuada proporción con sus ingresos; </w:t>
      </w:r>
    </w:p>
    <w:p w14:paraId="11C6D537" w14:textId="77777777" w:rsidR="009B3A48" w:rsidRPr="00CF261C" w:rsidRDefault="009B3A48" w:rsidP="009B3A48">
      <w:pPr>
        <w:pStyle w:val="Citas"/>
      </w:pPr>
      <w:r w:rsidRPr="00CF261C">
        <w:rPr>
          <w:b/>
          <w:bCs/>
        </w:rPr>
        <w:lastRenderedPageBreak/>
        <w:t>III.</w:t>
      </w:r>
      <w:r w:rsidRPr="00CF261C">
        <w:t xml:space="preserve"> Ausencia de alcoholismo o el no uso de sustancias psicotrópicas, estupefacientes u otras que produzcan efectos similares; </w:t>
      </w:r>
    </w:p>
    <w:p w14:paraId="13EE4B57" w14:textId="77777777" w:rsidR="009B3A48" w:rsidRPr="00CF261C" w:rsidRDefault="009B3A48" w:rsidP="009B3A48">
      <w:pPr>
        <w:pStyle w:val="Citas"/>
      </w:pPr>
      <w:r w:rsidRPr="00CF261C">
        <w:rPr>
          <w:b/>
          <w:bCs/>
        </w:rPr>
        <w:t>IV.</w:t>
      </w:r>
      <w:r w:rsidRPr="00CF261C">
        <w:t xml:space="preserve"> Ausencia de vínculos con organizaciones delictivas; </w:t>
      </w:r>
    </w:p>
    <w:p w14:paraId="37CD1076" w14:textId="77777777" w:rsidR="009B3A48" w:rsidRPr="00CF261C" w:rsidRDefault="009B3A48" w:rsidP="009B3A48">
      <w:pPr>
        <w:pStyle w:val="Citas"/>
      </w:pPr>
      <w:r w:rsidRPr="00CF261C">
        <w:rPr>
          <w:b/>
          <w:bCs/>
        </w:rPr>
        <w:t>V.</w:t>
      </w:r>
      <w:r w:rsidRPr="00CF261C">
        <w:t xml:space="preserve"> Notoria buena conducta, no haber sido condenado por sentencia irrevocable por delito doloso, ni estar sujeto a proceso penal y no estar suspendido o inhabilitado, ni haber sido destituido por resolución firme como servidor público; y </w:t>
      </w:r>
    </w:p>
    <w:p w14:paraId="50FD6020" w14:textId="77777777" w:rsidR="009B3A48" w:rsidRPr="00CF261C" w:rsidRDefault="009B3A48" w:rsidP="009B3A48">
      <w:pPr>
        <w:pStyle w:val="Citas"/>
      </w:pPr>
      <w:r w:rsidRPr="00CF261C">
        <w:rPr>
          <w:b/>
          <w:bCs/>
        </w:rPr>
        <w:t>VI.</w:t>
      </w:r>
      <w:r w:rsidRPr="00CF261C">
        <w:t xml:space="preserve"> Cumplimiento de los deberes establecidos en la Ley General y en la presente Ley.” </w:t>
      </w:r>
      <w:r w:rsidRPr="00CF261C">
        <w:rPr>
          <w:b/>
          <w:bCs/>
        </w:rPr>
        <w:t>(Sic)</w:t>
      </w:r>
    </w:p>
    <w:p w14:paraId="02CAD069" w14:textId="77777777" w:rsidR="009B3A48" w:rsidRPr="00CF261C" w:rsidRDefault="009B3A48" w:rsidP="009B3A48">
      <w:pPr>
        <w:pStyle w:val="NormalWeb"/>
        <w:spacing w:before="240" w:beforeAutospacing="0" w:after="240" w:afterAutospacing="0" w:line="360" w:lineRule="auto"/>
        <w:jc w:val="both"/>
        <w:rPr>
          <w:rFonts w:ascii="Palatino Linotype" w:hAnsi="Palatino Linotype"/>
          <w:color w:val="000000"/>
        </w:rPr>
      </w:pPr>
    </w:p>
    <w:p w14:paraId="235D7CA0" w14:textId="1F470656" w:rsidR="009B3A48" w:rsidRPr="00CF261C" w:rsidRDefault="009B3A48" w:rsidP="009B3A48">
      <w:pPr>
        <w:pStyle w:val="NormalWeb"/>
        <w:spacing w:before="240" w:beforeAutospacing="0" w:after="240" w:afterAutospacing="0" w:line="360" w:lineRule="auto"/>
        <w:jc w:val="both"/>
      </w:pPr>
      <w:r w:rsidRPr="00CF261C">
        <w:rPr>
          <w:rFonts w:ascii="Palatino Linotype" w:hAnsi="Palatino Linotype"/>
          <w:color w:val="000000"/>
        </w:rPr>
        <w:t>Siendo imprescindible mencionar que la evaluación de control de confianza son un requisito indispensable para el ingreso, promoción y permanencia en una Institución de Seguridad Pública -las cuales contemplan a las Instituciones Policiales, de Procuración de Justicia, del Sistema Penitenciario y dependencias encargadas de la seguridad pública a nivel federal, estatal y municipal-, tal y como se desprende de los artículos 100, apartado B, fracción I, inciso r, de la Ley de Seguridad del Estado de México, y 40, fracción XV de la Ley General del Sistema Nacional de Seguridad Pública, a saber:</w:t>
      </w:r>
    </w:p>
    <w:p w14:paraId="5482C729" w14:textId="77777777" w:rsidR="009B3A48" w:rsidRPr="00CF261C" w:rsidRDefault="009B3A48" w:rsidP="009B3A48">
      <w:pPr>
        <w:pStyle w:val="Citas"/>
      </w:pPr>
      <w:r w:rsidRPr="00CF261C">
        <w:t>“</w:t>
      </w:r>
      <w:r w:rsidRPr="00CF261C">
        <w:rPr>
          <w:b/>
          <w:bCs/>
        </w:rPr>
        <w:t>Artículo 100</w:t>
      </w:r>
      <w:r w:rsidRPr="00CF261C">
        <w:t xml:space="preserve">.- Con el objeto de garantizar el cumplimiento de los principios constitucionales de legalidad, objetividad, eficiencia, profesionalismo, honradez y respeto a los derechos humanos, los integrantes de las </w:t>
      </w:r>
      <w:r w:rsidRPr="00CF261C">
        <w:rPr>
          <w:b/>
          <w:bCs/>
        </w:rPr>
        <w:t>Instituciones de Seguridad Pública</w:t>
      </w:r>
      <w:r w:rsidRPr="00CF261C">
        <w:t xml:space="preserve"> tendrán, de conformidad con su adscripción a unidades de prevención, de reacción o de investigación, los derechos y obligaciones siguientes:</w:t>
      </w:r>
    </w:p>
    <w:p w14:paraId="381F6336" w14:textId="5B87044A" w:rsidR="009B3A48" w:rsidRPr="00CF261C" w:rsidRDefault="009B3A48" w:rsidP="009B3A48">
      <w:pPr>
        <w:pStyle w:val="Citas"/>
      </w:pPr>
      <w:r w:rsidRPr="00CF261C">
        <w:lastRenderedPageBreak/>
        <w:t>(…)</w:t>
      </w:r>
    </w:p>
    <w:p w14:paraId="272DD700" w14:textId="77777777" w:rsidR="009B3A48" w:rsidRPr="00CF261C" w:rsidRDefault="009B3A48" w:rsidP="009B3A48">
      <w:pPr>
        <w:pStyle w:val="Citas"/>
      </w:pPr>
      <w:r w:rsidRPr="00CF261C">
        <w:rPr>
          <w:b/>
          <w:bCs/>
        </w:rPr>
        <w:t>B</w:t>
      </w:r>
      <w:r w:rsidRPr="00CF261C">
        <w:t>. Obligaciones: </w:t>
      </w:r>
    </w:p>
    <w:p w14:paraId="249DE050" w14:textId="77777777" w:rsidR="009B3A48" w:rsidRPr="00CF261C" w:rsidRDefault="009B3A48" w:rsidP="009B3A48">
      <w:pPr>
        <w:pStyle w:val="Citas"/>
      </w:pPr>
      <w:r w:rsidRPr="00CF261C">
        <w:rPr>
          <w:b/>
          <w:bCs/>
        </w:rPr>
        <w:t>I</w:t>
      </w:r>
      <w:r w:rsidRPr="00CF261C">
        <w:t>. Generales:</w:t>
      </w:r>
    </w:p>
    <w:p w14:paraId="57B31136" w14:textId="2E9709CA" w:rsidR="009B3A48" w:rsidRPr="00CF261C" w:rsidRDefault="009B3A48" w:rsidP="009B3A48">
      <w:pPr>
        <w:pStyle w:val="Citas"/>
      </w:pPr>
      <w:r w:rsidRPr="00CF261C">
        <w:t>(…)</w:t>
      </w:r>
    </w:p>
    <w:p w14:paraId="0BA82EA5" w14:textId="77777777" w:rsidR="009B3A48" w:rsidRPr="00CF261C" w:rsidRDefault="009B3A48" w:rsidP="009B3A48">
      <w:pPr>
        <w:pStyle w:val="Citas"/>
      </w:pPr>
      <w:r w:rsidRPr="00CF261C">
        <w:rPr>
          <w:b/>
          <w:bCs/>
        </w:rPr>
        <w:t>r) Someterse a evaluaciones periódicas para acreditar el cumplimiento de los requisitos de permanencia, así como obtener y mantener vigente la certificación respectiva</w:t>
      </w:r>
      <w:r w:rsidRPr="00CF261C">
        <w:t>…</w:t>
      </w:r>
    </w:p>
    <w:p w14:paraId="4E12243E" w14:textId="3520C3AB" w:rsidR="009B3A48" w:rsidRPr="00CF261C" w:rsidRDefault="009B3A48" w:rsidP="009B3A48">
      <w:pPr>
        <w:pStyle w:val="Citas"/>
      </w:pPr>
      <w:r w:rsidRPr="00CF261C">
        <w:t>(…)</w:t>
      </w:r>
    </w:p>
    <w:p w14:paraId="2905301F" w14:textId="77777777" w:rsidR="009B3A48" w:rsidRPr="00CF261C" w:rsidRDefault="009B3A48" w:rsidP="009B3A48">
      <w:pPr>
        <w:pStyle w:val="Citas"/>
      </w:pPr>
      <w:r w:rsidRPr="00CF261C">
        <w:rPr>
          <w:b/>
          <w:bCs/>
        </w:rPr>
        <w:t>Artículo 40.-</w:t>
      </w:r>
      <w:r w:rsidRPr="00CF261C">
        <w:t xml:space="preserve"> Con el objeto de garantizar el cumplimiento de los principios constitucionales de legalidad, objetividad, eficiencia, profesionalismo, honradez y respeto a los derechos humanos, los integrantes de las Instituciones de Seguridad Pública se sujetarán a las siguientes obligaciones:</w:t>
      </w:r>
    </w:p>
    <w:p w14:paraId="4713E7AF" w14:textId="62309CCE" w:rsidR="009B3A48" w:rsidRPr="00CF261C" w:rsidRDefault="009B3A48" w:rsidP="009B3A48">
      <w:pPr>
        <w:pStyle w:val="Citas"/>
      </w:pPr>
      <w:r w:rsidRPr="00CF261C">
        <w:t>(…)</w:t>
      </w:r>
    </w:p>
    <w:p w14:paraId="61ABF6EB" w14:textId="77777777" w:rsidR="009B3A48" w:rsidRPr="00CF261C" w:rsidRDefault="009B3A48" w:rsidP="009B3A48">
      <w:pPr>
        <w:pStyle w:val="Citas"/>
      </w:pPr>
      <w:r w:rsidRPr="00CF261C">
        <w:rPr>
          <w:b/>
          <w:bCs/>
        </w:rPr>
        <w:t>XV. Someterse a evaluaciones periódicas para acreditar el cumplimiento de sus requisitos de permanencia, así como obtener y mantener vigente la certificación respectiva</w:t>
      </w:r>
      <w:r w:rsidRPr="00CF261C">
        <w:t>…” (Énfasis añadido)</w:t>
      </w:r>
    </w:p>
    <w:p w14:paraId="286073BA" w14:textId="77777777" w:rsidR="00156273" w:rsidRPr="00CF261C" w:rsidRDefault="00156273" w:rsidP="009B3A48">
      <w:pPr>
        <w:pStyle w:val="NormalWeb"/>
        <w:spacing w:before="240" w:beforeAutospacing="0" w:after="240" w:afterAutospacing="0" w:line="360" w:lineRule="auto"/>
        <w:jc w:val="both"/>
        <w:rPr>
          <w:rFonts w:ascii="Palatino Linotype" w:hAnsi="Palatino Linotype"/>
          <w:color w:val="000000"/>
          <w:sz w:val="22"/>
          <w:szCs w:val="22"/>
        </w:rPr>
      </w:pPr>
    </w:p>
    <w:p w14:paraId="1D2C871D" w14:textId="4F0C5D34" w:rsidR="009B3A48" w:rsidRPr="00CF261C" w:rsidRDefault="009B3A48" w:rsidP="009B3A48">
      <w:pPr>
        <w:pStyle w:val="NormalWeb"/>
        <w:spacing w:before="240" w:beforeAutospacing="0" w:after="240" w:afterAutospacing="0" w:line="360" w:lineRule="auto"/>
        <w:jc w:val="both"/>
      </w:pPr>
      <w:r w:rsidRPr="00CF261C">
        <w:rPr>
          <w:rFonts w:ascii="Palatino Linotype" w:hAnsi="Palatino Linotype"/>
          <w:color w:val="000000"/>
          <w:sz w:val="22"/>
          <w:szCs w:val="22"/>
        </w:rPr>
        <w:t> </w:t>
      </w:r>
      <w:r w:rsidRPr="00CF261C">
        <w:rPr>
          <w:rFonts w:ascii="Palatino Linotype" w:hAnsi="Palatino Linotype"/>
          <w:color w:val="000000"/>
        </w:rPr>
        <w:t>Dicha certificación es emitida por el Centro de Control y Confianza del Estado de México, en términos de lo señalado por los artículos 6 fracción I y 111 de la Ley de Seguridad del Estado de México, que indican:</w:t>
      </w:r>
    </w:p>
    <w:p w14:paraId="50483309" w14:textId="77777777" w:rsidR="009B3A48" w:rsidRPr="00CF261C" w:rsidRDefault="009B3A48" w:rsidP="009B3A48">
      <w:pPr>
        <w:pStyle w:val="Citas"/>
      </w:pPr>
      <w:r w:rsidRPr="00CF261C">
        <w:lastRenderedPageBreak/>
        <w:t>“</w:t>
      </w:r>
      <w:r w:rsidRPr="00CF261C">
        <w:rPr>
          <w:b/>
          <w:bCs/>
        </w:rPr>
        <w:t>Artículo 6</w:t>
      </w:r>
      <w:r w:rsidRPr="00CF261C">
        <w:t>.- Para los efectos de esta Ley, se entenderá por:</w:t>
      </w:r>
    </w:p>
    <w:p w14:paraId="7CDAAF64" w14:textId="77777777" w:rsidR="009B3A48" w:rsidRPr="00CF261C" w:rsidRDefault="009B3A48" w:rsidP="009B3A48">
      <w:pPr>
        <w:pStyle w:val="Citas"/>
      </w:pPr>
      <w:r w:rsidRPr="00CF261C">
        <w:t> </w:t>
      </w:r>
      <w:r w:rsidRPr="00CF261C">
        <w:rPr>
          <w:b/>
          <w:bCs/>
        </w:rPr>
        <w:t>I. Centro</w:t>
      </w:r>
      <w:r w:rsidRPr="00CF261C">
        <w:t>: al Centro de Control de Confianza del Estado de México;</w:t>
      </w:r>
    </w:p>
    <w:p w14:paraId="6C878856" w14:textId="77777777" w:rsidR="009B3A48" w:rsidRPr="00CF261C" w:rsidRDefault="009B3A48" w:rsidP="009B3A48">
      <w:pPr>
        <w:pStyle w:val="Citas"/>
      </w:pPr>
      <w:r w:rsidRPr="00CF261C">
        <w:t>…</w:t>
      </w:r>
    </w:p>
    <w:p w14:paraId="26863292" w14:textId="77777777" w:rsidR="009B3A48" w:rsidRPr="00CF261C" w:rsidRDefault="009B3A48" w:rsidP="009B3A48">
      <w:pPr>
        <w:pStyle w:val="Citas"/>
      </w:pPr>
      <w:r w:rsidRPr="00CF261C">
        <w:rPr>
          <w:b/>
          <w:bCs/>
        </w:rPr>
        <w:t>Artículo 111</w:t>
      </w:r>
      <w:r w:rsidRPr="00CF261C">
        <w:t xml:space="preserve">.- El </w:t>
      </w:r>
      <w:r w:rsidRPr="00CF261C">
        <w:rPr>
          <w:b/>
          <w:bCs/>
        </w:rPr>
        <w:t>Centro emitirá el Certificado correspondiente a quienes acrediten los requisitos de ingreso</w:t>
      </w:r>
      <w:r w:rsidRPr="00CF261C">
        <w:t xml:space="preserve"> que establece esta Ley y la Ley General. </w:t>
      </w:r>
    </w:p>
    <w:p w14:paraId="054ED11A" w14:textId="2B24140C" w:rsidR="009B3A48" w:rsidRPr="00CF261C" w:rsidRDefault="009B3A48" w:rsidP="009B3A48">
      <w:pPr>
        <w:pStyle w:val="Citas"/>
        <w:rPr>
          <w:b/>
          <w:bCs/>
        </w:rPr>
      </w:pPr>
      <w:r w:rsidRPr="00CF261C">
        <w:rPr>
          <w:b/>
          <w:bCs/>
        </w:rPr>
        <w:t>El Certificado tendrá por objeto acreditar que el servidor público es apto</w:t>
      </w:r>
      <w:r w:rsidRPr="00CF261C">
        <w:t xml:space="preserve"> </w:t>
      </w:r>
      <w:r w:rsidRPr="00CF261C">
        <w:rPr>
          <w:b/>
          <w:bCs/>
        </w:rPr>
        <w:t>para ingresar o permanecer en las instituciones de seguridad pública</w:t>
      </w:r>
      <w:r w:rsidRPr="00CF261C">
        <w:t xml:space="preserve">, y que cuenta con los conocimientos, el perfil, las habilidades y las aptitudes necesarias para el desempeño de su cargo” </w:t>
      </w:r>
      <w:r w:rsidRPr="00CF261C">
        <w:rPr>
          <w:b/>
          <w:bCs/>
        </w:rPr>
        <w:t xml:space="preserve">(Sic) </w:t>
      </w:r>
    </w:p>
    <w:p w14:paraId="1F6D3962" w14:textId="77777777" w:rsidR="00342E3A" w:rsidRPr="00CF261C" w:rsidRDefault="00342E3A" w:rsidP="009B3A48">
      <w:pPr>
        <w:pStyle w:val="NormalWeb"/>
        <w:spacing w:before="240" w:beforeAutospacing="0" w:after="240" w:afterAutospacing="0" w:line="360" w:lineRule="auto"/>
        <w:ind w:right="51"/>
        <w:jc w:val="both"/>
        <w:rPr>
          <w:rFonts w:ascii="Palatino Linotype" w:hAnsi="Palatino Linotype"/>
          <w:color w:val="000000"/>
        </w:rPr>
      </w:pPr>
    </w:p>
    <w:p w14:paraId="3BB87F8E" w14:textId="605411D8" w:rsidR="009B3A48" w:rsidRPr="00CF261C" w:rsidRDefault="00342E3A" w:rsidP="009B3A48">
      <w:pPr>
        <w:pStyle w:val="NormalWeb"/>
        <w:spacing w:before="240" w:beforeAutospacing="0" w:after="240" w:afterAutospacing="0" w:line="360" w:lineRule="auto"/>
        <w:ind w:right="51"/>
        <w:jc w:val="both"/>
      </w:pPr>
      <w:r w:rsidRPr="00CF261C">
        <w:rPr>
          <w:rFonts w:ascii="Palatino Linotype" w:hAnsi="Palatino Linotype"/>
          <w:noProof/>
          <w:color w:val="000000"/>
          <w:lang w:eastAsia="es-MX"/>
        </w:rPr>
        <mc:AlternateContent>
          <mc:Choice Requires="wps">
            <w:drawing>
              <wp:anchor distT="0" distB="0" distL="114300" distR="114300" simplePos="0" relativeHeight="251852789" behindDoc="0" locked="0" layoutInCell="1" allowOverlap="1" wp14:anchorId="143D6E01" wp14:editId="14786400">
                <wp:simplePos x="0" y="0"/>
                <wp:positionH relativeFrom="column">
                  <wp:posOffset>-20955</wp:posOffset>
                </wp:positionH>
                <wp:positionV relativeFrom="paragraph">
                  <wp:posOffset>1717040</wp:posOffset>
                </wp:positionV>
                <wp:extent cx="5760720" cy="1973580"/>
                <wp:effectExtent l="0" t="0" r="30480" b="26670"/>
                <wp:wrapNone/>
                <wp:docPr id="40577597" name="Conector recto 5"/>
                <wp:cNvGraphicFramePr/>
                <a:graphic xmlns:a="http://schemas.openxmlformats.org/drawingml/2006/main">
                  <a:graphicData uri="http://schemas.microsoft.com/office/word/2010/wordprocessingShape">
                    <wps:wsp>
                      <wps:cNvCnPr/>
                      <wps:spPr>
                        <a:xfrm>
                          <a:off x="0" y="0"/>
                          <a:ext cx="5760720" cy="19735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F37FC39" id="Conector recto 5" o:spid="_x0000_s1026" style="position:absolute;z-index:251852789;visibility:visible;mso-wrap-style:square;mso-wrap-distance-left:9pt;mso-wrap-distance-top:0;mso-wrap-distance-right:9pt;mso-wrap-distance-bottom:0;mso-position-horizontal:absolute;mso-position-horizontal-relative:text;mso-position-vertical:absolute;mso-position-vertical-relative:text" from="-1.65pt,135.2pt" to="451.95pt,29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" strokecolor="#5b9bd5 [3204]" strokeweight=".5pt">
                <v:stroke joinstyle="miter"/>
              </v:line>
            </w:pict>
          </mc:Fallback>
        </mc:AlternateContent>
      </w:r>
      <w:r w:rsidR="009B3A48" w:rsidRPr="00CF261C">
        <w:rPr>
          <w:rFonts w:ascii="Palatino Linotype" w:hAnsi="Palatino Linotype"/>
          <w:color w:val="000000"/>
        </w:rPr>
        <w:t>Asimismo, se precisa que el proceso de evaluación se realiza en tres días, donde en el día uno, se llevará a cabo la evaluación toxicológica, investigación de antecedentes, evaluación psicológica, evaluación socioeconómica y evaluación médica; en el día dos, se realizará una evaluación poligráfica y, por último, en el día tres, se ejecutará una visita domiciliaria, tal como se observa a continuación: </w:t>
      </w:r>
    </w:p>
    <w:p w14:paraId="30022B66" w14:textId="77777777" w:rsidR="009B3A48" w:rsidRPr="00CF261C" w:rsidRDefault="009B3A48" w:rsidP="009B3A48">
      <w:pPr>
        <w:pStyle w:val="NormalWeb"/>
        <w:spacing w:before="0" w:beforeAutospacing="0" w:after="0" w:afterAutospacing="0"/>
        <w:jc w:val="center"/>
        <w:rPr>
          <w:sz w:val="22"/>
          <w:szCs w:val="22"/>
        </w:rPr>
      </w:pPr>
      <w:r w:rsidRPr="00CF261C">
        <w:rPr>
          <w:rFonts w:ascii="Palatino Linotype" w:hAnsi="Palatino Linotype"/>
          <w:noProof/>
          <w:color w:val="000000"/>
          <w:sz w:val="22"/>
          <w:szCs w:val="22"/>
          <w:bdr w:val="single" w:sz="2" w:space="0" w:color="000000" w:frame="1"/>
          <w:lang w:eastAsia="es-MX"/>
        </w:rPr>
        <w:lastRenderedPageBreak/>
        <w:drawing>
          <wp:anchor distT="0" distB="0" distL="114300" distR="114300" simplePos="0" relativeHeight="251847669" behindDoc="0" locked="0" layoutInCell="1" allowOverlap="1" wp14:anchorId="6D4AFB01" wp14:editId="371E0082">
            <wp:simplePos x="0" y="0"/>
            <wp:positionH relativeFrom="column">
              <wp:posOffset>767715</wp:posOffset>
            </wp:positionH>
            <wp:positionV relativeFrom="paragraph">
              <wp:posOffset>18838</wp:posOffset>
            </wp:positionV>
            <wp:extent cx="4237691" cy="2732617"/>
            <wp:effectExtent l="19050" t="19050" r="10795" b="10795"/>
            <wp:wrapThrough wrapText="bothSides">
              <wp:wrapPolygon edited="0">
                <wp:start x="-97" y="-151"/>
                <wp:lineTo x="-97" y="21535"/>
                <wp:lineTo x="21558" y="21535"/>
                <wp:lineTo x="21558" y="-151"/>
                <wp:lineTo x="-97" y="-151"/>
              </wp:wrapPolygon>
            </wp:wrapThrough>
            <wp:docPr id="29" name="Imagen 1" descr="https://lh4.googleusercontent.com/7IOk_d6buudWCmvRomv8DND1KOfQvo3Fauvt0EPWovMotgYoxZeV-XRtfefAPEyBpjJFkeaYhOA7Wv5QyCBqBHyRSRkfI4v8tCSP1WRmU1F52JgUcEJfTUDtukpdxgKM0LZ2KiCMBn-On2bxtS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7IOk_d6buudWCmvRomv8DND1KOfQvo3Fauvt0EPWovMotgYoxZeV-XRtfefAPEyBpjJFkeaYhOA7Wv5QyCBqBHyRSRkfI4v8tCSP1WRmU1F52JgUcEJfTUDtukpdxgKM0LZ2KiCMBn-On2bxtSl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37691" cy="2732617"/>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5E47C676" w14:textId="77777777" w:rsidR="009B3A48" w:rsidRPr="00CF261C" w:rsidRDefault="009B3A48" w:rsidP="009B3A48">
      <w:pPr>
        <w:pStyle w:val="NormalWeb"/>
        <w:spacing w:before="0" w:beforeAutospacing="0" w:after="0" w:afterAutospacing="0" w:line="360" w:lineRule="auto"/>
        <w:jc w:val="both"/>
        <w:rPr>
          <w:rFonts w:ascii="Palatino Linotype" w:hAnsi="Palatino Linotype"/>
          <w:color w:val="000000"/>
          <w:sz w:val="22"/>
          <w:szCs w:val="22"/>
        </w:rPr>
      </w:pPr>
    </w:p>
    <w:p w14:paraId="7C6D608C" w14:textId="77777777" w:rsidR="009B3A48" w:rsidRPr="00CF261C" w:rsidRDefault="009B3A48" w:rsidP="009B3A48">
      <w:pPr>
        <w:pStyle w:val="NormalWeb"/>
        <w:spacing w:before="0" w:beforeAutospacing="0" w:after="0" w:afterAutospacing="0" w:line="360" w:lineRule="auto"/>
        <w:jc w:val="both"/>
        <w:rPr>
          <w:rFonts w:ascii="Palatino Linotype" w:hAnsi="Palatino Linotype"/>
          <w:color w:val="000000"/>
          <w:sz w:val="22"/>
          <w:szCs w:val="22"/>
        </w:rPr>
      </w:pPr>
    </w:p>
    <w:p w14:paraId="2CFA95DE" w14:textId="77777777" w:rsidR="00156273" w:rsidRPr="00CF261C" w:rsidRDefault="00156273" w:rsidP="009B3A48">
      <w:pPr>
        <w:pStyle w:val="NormalWeb"/>
        <w:spacing w:before="0" w:beforeAutospacing="0" w:after="0" w:afterAutospacing="0" w:line="360" w:lineRule="auto"/>
        <w:jc w:val="both"/>
        <w:rPr>
          <w:rFonts w:ascii="Palatino Linotype" w:hAnsi="Palatino Linotype"/>
          <w:color w:val="000000"/>
        </w:rPr>
      </w:pPr>
    </w:p>
    <w:p w14:paraId="4FB568D7" w14:textId="77777777" w:rsidR="00156273" w:rsidRPr="00CF261C" w:rsidRDefault="00156273" w:rsidP="009B3A48">
      <w:pPr>
        <w:pStyle w:val="NormalWeb"/>
        <w:spacing w:before="0" w:beforeAutospacing="0" w:after="0" w:afterAutospacing="0" w:line="360" w:lineRule="auto"/>
        <w:jc w:val="both"/>
        <w:rPr>
          <w:rFonts w:ascii="Palatino Linotype" w:hAnsi="Palatino Linotype"/>
          <w:color w:val="000000"/>
        </w:rPr>
      </w:pPr>
    </w:p>
    <w:p w14:paraId="4624AC65" w14:textId="77777777" w:rsidR="00156273" w:rsidRPr="00CF261C" w:rsidRDefault="00156273" w:rsidP="009B3A48">
      <w:pPr>
        <w:pStyle w:val="NormalWeb"/>
        <w:spacing w:before="0" w:beforeAutospacing="0" w:after="0" w:afterAutospacing="0" w:line="360" w:lineRule="auto"/>
        <w:jc w:val="both"/>
        <w:rPr>
          <w:rFonts w:ascii="Palatino Linotype" w:hAnsi="Palatino Linotype"/>
          <w:color w:val="000000"/>
        </w:rPr>
      </w:pPr>
    </w:p>
    <w:p w14:paraId="184F2A7E" w14:textId="77777777" w:rsidR="00156273" w:rsidRPr="00CF261C" w:rsidRDefault="00156273" w:rsidP="009B3A48">
      <w:pPr>
        <w:pStyle w:val="NormalWeb"/>
        <w:spacing w:before="0" w:beforeAutospacing="0" w:after="0" w:afterAutospacing="0" w:line="360" w:lineRule="auto"/>
        <w:jc w:val="both"/>
        <w:rPr>
          <w:rFonts w:ascii="Palatino Linotype" w:hAnsi="Palatino Linotype"/>
          <w:color w:val="000000"/>
        </w:rPr>
      </w:pPr>
    </w:p>
    <w:p w14:paraId="035EC95C" w14:textId="77777777" w:rsidR="00156273" w:rsidRPr="00CF261C" w:rsidRDefault="00156273" w:rsidP="009B3A48">
      <w:pPr>
        <w:pStyle w:val="NormalWeb"/>
        <w:spacing w:before="0" w:beforeAutospacing="0" w:after="0" w:afterAutospacing="0" w:line="360" w:lineRule="auto"/>
        <w:jc w:val="both"/>
        <w:rPr>
          <w:rFonts w:ascii="Palatino Linotype" w:hAnsi="Palatino Linotype"/>
          <w:color w:val="000000"/>
        </w:rPr>
      </w:pPr>
    </w:p>
    <w:p w14:paraId="76274755" w14:textId="77777777" w:rsidR="00156273" w:rsidRPr="00CF261C" w:rsidRDefault="00156273" w:rsidP="009B3A48">
      <w:pPr>
        <w:pStyle w:val="NormalWeb"/>
        <w:spacing w:before="0" w:beforeAutospacing="0" w:after="0" w:afterAutospacing="0" w:line="360" w:lineRule="auto"/>
        <w:jc w:val="both"/>
        <w:rPr>
          <w:rFonts w:ascii="Palatino Linotype" w:hAnsi="Palatino Linotype"/>
          <w:color w:val="000000"/>
        </w:rPr>
      </w:pPr>
    </w:p>
    <w:p w14:paraId="7FC84141" w14:textId="77777777" w:rsidR="00156273" w:rsidRPr="00CF261C" w:rsidRDefault="00156273" w:rsidP="009B3A48">
      <w:pPr>
        <w:pStyle w:val="NormalWeb"/>
        <w:spacing w:before="0" w:beforeAutospacing="0" w:after="0" w:afterAutospacing="0" w:line="360" w:lineRule="auto"/>
        <w:jc w:val="both"/>
        <w:rPr>
          <w:rFonts w:ascii="Palatino Linotype" w:hAnsi="Palatino Linotype"/>
          <w:color w:val="000000"/>
        </w:rPr>
      </w:pPr>
    </w:p>
    <w:p w14:paraId="7F83A0C6" w14:textId="77777777" w:rsidR="00156273" w:rsidRPr="00CF261C" w:rsidRDefault="00156273" w:rsidP="009B3A48">
      <w:pPr>
        <w:pStyle w:val="NormalWeb"/>
        <w:spacing w:before="0" w:beforeAutospacing="0" w:after="0" w:afterAutospacing="0" w:line="360" w:lineRule="auto"/>
        <w:jc w:val="both"/>
        <w:rPr>
          <w:rFonts w:ascii="Palatino Linotype" w:hAnsi="Palatino Linotype"/>
          <w:color w:val="000000"/>
        </w:rPr>
      </w:pPr>
    </w:p>
    <w:p w14:paraId="029597FA" w14:textId="407C66E1" w:rsidR="009B3A48" w:rsidRPr="00CF261C" w:rsidRDefault="009B3A48" w:rsidP="009B3A48">
      <w:pPr>
        <w:pStyle w:val="NormalWeb"/>
        <w:spacing w:before="0" w:beforeAutospacing="0" w:after="0" w:afterAutospacing="0" w:line="360" w:lineRule="auto"/>
        <w:jc w:val="both"/>
      </w:pPr>
      <w:r w:rsidRPr="00CF261C">
        <w:rPr>
          <w:rFonts w:ascii="Palatino Linotype" w:hAnsi="Palatino Linotype"/>
          <w:color w:val="000000"/>
        </w:rPr>
        <w:t>Aunado a lo anterior, no debe perderse de vista que el examen de control y confianza comprende también los exámenes antidoping o toxicológicos, pues forman parte del proceso de evaluación realizado para obtener la certificación correspondiente y cuya aplicación le corresponde al Centro de Control de Confianza del Estado de México, a través de la Dirección Médica y Toxicológica, como se desprende del Manual de procedimientos de la Dirección Médica y Toxicológica del Centro de Control de Confianza del Estado de México, a saber:</w:t>
      </w:r>
    </w:p>
    <w:p w14:paraId="3FF41601" w14:textId="486FEB47" w:rsidR="009B3A48" w:rsidRPr="00CF261C" w:rsidRDefault="009B3A48" w:rsidP="009B3A48">
      <w:pPr>
        <w:pStyle w:val="Citas"/>
        <w:rPr>
          <w:b/>
          <w:bCs/>
        </w:rPr>
      </w:pPr>
      <w:r w:rsidRPr="00CF261C">
        <w:t xml:space="preserve">“La </w:t>
      </w:r>
      <w:r w:rsidRPr="00CF261C">
        <w:rPr>
          <w:b/>
          <w:bCs/>
        </w:rPr>
        <w:t>Dirección Médica y Toxicológica</w:t>
      </w:r>
      <w:r w:rsidRPr="00CF261C">
        <w:t xml:space="preserve"> es la unidad administrativa </w:t>
      </w:r>
      <w:r w:rsidRPr="00CF261C">
        <w:rPr>
          <w:b/>
          <w:bCs/>
        </w:rPr>
        <w:t>responsable de realizar las evaluaciones toxicológicas de control de confianza</w:t>
      </w:r>
      <w:r w:rsidRPr="00CF261C">
        <w:t xml:space="preserve">, así como de la emisión, entrega de resultados y la emisión de los certificados correspondientes” </w:t>
      </w:r>
      <w:r w:rsidRPr="00CF261C">
        <w:rPr>
          <w:b/>
          <w:bCs/>
        </w:rPr>
        <w:t xml:space="preserve">(Sic) </w:t>
      </w:r>
    </w:p>
    <w:p w14:paraId="78CFBA79" w14:textId="77777777" w:rsidR="00156273" w:rsidRPr="00CF261C" w:rsidRDefault="00156273" w:rsidP="009B3A48">
      <w:pPr>
        <w:pStyle w:val="NormalWeb"/>
        <w:spacing w:before="240" w:beforeAutospacing="0" w:after="240" w:afterAutospacing="0" w:line="360" w:lineRule="auto"/>
        <w:jc w:val="both"/>
        <w:rPr>
          <w:rFonts w:ascii="Palatino Linotype" w:hAnsi="Palatino Linotype"/>
          <w:color w:val="000000"/>
        </w:rPr>
      </w:pPr>
    </w:p>
    <w:p w14:paraId="11FD0972" w14:textId="77BBC05D" w:rsidR="009B3A48" w:rsidRPr="00CF261C" w:rsidRDefault="009B3A48" w:rsidP="009B3A48">
      <w:pPr>
        <w:pStyle w:val="NormalWeb"/>
        <w:spacing w:before="240" w:beforeAutospacing="0" w:after="240" w:afterAutospacing="0" w:line="360" w:lineRule="auto"/>
        <w:jc w:val="both"/>
      </w:pPr>
      <w:r w:rsidRPr="00CF261C">
        <w:rPr>
          <w:rFonts w:ascii="Palatino Linotype" w:hAnsi="Palatino Linotype"/>
          <w:color w:val="000000"/>
        </w:rPr>
        <w:lastRenderedPageBreak/>
        <w:t xml:space="preserve">Ahora bien, toda vez que los exámenes referidos forman parte conjunta del proceso de evaluación para obtener la certificación de aprobación de los exámenes de control y confianza y, es el Centro de Control de Confianza, la dependencia encargada de aplicar y expedir el certificado de aprobación o no aprobación, se colige que en los archivos del </w:t>
      </w:r>
      <w:r w:rsidRPr="00CF261C">
        <w:rPr>
          <w:rFonts w:ascii="Palatino Linotype" w:hAnsi="Palatino Linotype"/>
          <w:b/>
          <w:bCs/>
          <w:color w:val="000000"/>
        </w:rPr>
        <w:t>Sujeto Obligado</w:t>
      </w:r>
      <w:r w:rsidRPr="00CF261C">
        <w:rPr>
          <w:rFonts w:ascii="Palatino Linotype" w:hAnsi="Palatino Linotype"/>
          <w:color w:val="000000"/>
        </w:rPr>
        <w:t>, no obra un examen aprobado de control y confianza que pretende obtener la parte solicitante, sino que únicamente cuentan con los certificados que refieren si los servidores públicos son aptos o no aptos para desempeñar el cargo. </w:t>
      </w:r>
    </w:p>
    <w:p w14:paraId="3360262B" w14:textId="77777777" w:rsidR="009B3A48" w:rsidRPr="00CF261C" w:rsidRDefault="009B3A48" w:rsidP="009B3A48">
      <w:pPr>
        <w:pStyle w:val="NormalWeb"/>
        <w:spacing w:before="240" w:beforeAutospacing="0" w:after="240" w:afterAutospacing="0" w:line="360" w:lineRule="auto"/>
        <w:jc w:val="both"/>
      </w:pPr>
      <w:r w:rsidRPr="00CF261C">
        <w:rPr>
          <w:rFonts w:ascii="Palatino Linotype" w:hAnsi="Palatino Linotype"/>
          <w:color w:val="000000"/>
        </w:rPr>
        <w:t xml:space="preserve">Lo anterior se afirma así en virtud de que el Manual General de Organización del Centro de Control de Confianza del Estado de México precisa que la Unidad de Evaluación es la instancia encargada de emitir los resultados finales derivados de los procesos de las evaluaciones de control de confianza a los elementos de seguridad pública y de nuevo ingreso, de conformidad con los criterios y lineamientos vigentes </w:t>
      </w:r>
      <w:r w:rsidRPr="00CF261C">
        <w:rPr>
          <w:rFonts w:ascii="Palatino Linotype" w:hAnsi="Palatino Linotype"/>
          <w:b/>
          <w:bCs/>
          <w:color w:val="000000"/>
        </w:rPr>
        <w:t xml:space="preserve">y enviarlos a la instancia respectiva para su conocimiento y atención, </w:t>
      </w:r>
      <w:r w:rsidRPr="00CF261C">
        <w:rPr>
          <w:rFonts w:ascii="Palatino Linotype" w:hAnsi="Palatino Linotype"/>
          <w:color w:val="000000"/>
        </w:rPr>
        <w:t>para lo cual se le confieren las siguientes funciones:</w:t>
      </w:r>
    </w:p>
    <w:p w14:paraId="0AA50B9A" w14:textId="3AB9A4A7" w:rsidR="009B3A48" w:rsidRPr="00CF261C" w:rsidRDefault="009B3A48" w:rsidP="009B3A48">
      <w:pPr>
        <w:pStyle w:val="Citas"/>
      </w:pPr>
      <w:r w:rsidRPr="00CF261C">
        <w:t>“FUNCIONES:</w:t>
      </w:r>
    </w:p>
    <w:p w14:paraId="78BACD76" w14:textId="77777777" w:rsidR="009B3A48" w:rsidRPr="00CF261C" w:rsidRDefault="009B3A48" w:rsidP="009B3A48">
      <w:pPr>
        <w:pStyle w:val="Citas"/>
      </w:pPr>
      <w:r w:rsidRPr="00CF261C">
        <w:t>- Integrar los resultados finales de las evaluaciones de control de confianza, de conformidad con los criterios y lineamientos emitidos por la Dirección General del Centro de Control de Confianza del Estado de México y por el Centro Nacional de Certificación y Acreditación. </w:t>
      </w:r>
    </w:p>
    <w:p w14:paraId="316922C0" w14:textId="77777777" w:rsidR="009B3A48" w:rsidRPr="00CF261C" w:rsidRDefault="009B3A48" w:rsidP="009B3A48">
      <w:pPr>
        <w:pStyle w:val="Citas"/>
      </w:pPr>
      <w:r w:rsidRPr="00CF261C">
        <w:t>- Analizar la información y los resultados obtenidos en las evaluaciones de control de confianza, así como realizar el análisis contextual previo a la generación del reporte final.</w:t>
      </w:r>
    </w:p>
    <w:p w14:paraId="2966F565" w14:textId="77777777" w:rsidR="009B3A48" w:rsidRPr="00CF261C" w:rsidRDefault="009B3A48" w:rsidP="009B3A48">
      <w:pPr>
        <w:pStyle w:val="Citas"/>
      </w:pPr>
      <w:r w:rsidRPr="00CF261C">
        <w:lastRenderedPageBreak/>
        <w:t>- Verificar, en coordinación con las unidades administrativas involucradas en el proceso de control de confianza, la información obtenida en las evaluaciones y, en su caso, realizar los ajustes necesarios antes de emitir el resultado final. </w:t>
      </w:r>
    </w:p>
    <w:p w14:paraId="6DE0EEC4" w14:textId="77777777" w:rsidR="009B3A48" w:rsidRPr="00CF261C" w:rsidRDefault="009B3A48" w:rsidP="009B3A48">
      <w:pPr>
        <w:pStyle w:val="Citas"/>
      </w:pPr>
      <w:r w:rsidRPr="00CF261C">
        <w:t>- Emitir la contestación en materia de control de confianza a los turnos solicitados por las Instituciones de Seguridad Pública. </w:t>
      </w:r>
    </w:p>
    <w:p w14:paraId="6934D58E" w14:textId="77777777" w:rsidR="009B3A48" w:rsidRPr="00CF261C" w:rsidRDefault="009B3A48" w:rsidP="009B3A48">
      <w:pPr>
        <w:pStyle w:val="Citas"/>
      </w:pPr>
      <w:r w:rsidRPr="00CF261C">
        <w:t>- Integrar y mantener actualizada la información estadística derivada de las evaluaciones realizadas en materia de control de confianza y proporcionarla a las instituciones se seguridad pública que lo soliciten. </w:t>
      </w:r>
    </w:p>
    <w:p w14:paraId="2AF18845" w14:textId="77777777" w:rsidR="009B3A48" w:rsidRPr="00CF261C" w:rsidRDefault="009B3A48" w:rsidP="009B3A48">
      <w:pPr>
        <w:pStyle w:val="Citas"/>
      </w:pPr>
      <w:r w:rsidRPr="00CF261C">
        <w:t>- Integrar y elaborar los comunicados de las evaluaciones del Centro de Control de Confianza del Estado de México de los elementos de las Instituciones de Seguridad Pública y realizar el seguimiento respectivo. </w:t>
      </w:r>
    </w:p>
    <w:p w14:paraId="0F05972F" w14:textId="77777777" w:rsidR="009B3A48" w:rsidRPr="00CF261C" w:rsidRDefault="009B3A48" w:rsidP="009B3A48">
      <w:pPr>
        <w:pStyle w:val="Citas"/>
      </w:pPr>
      <w:r w:rsidRPr="00CF261C">
        <w:t xml:space="preserve">- </w:t>
      </w:r>
      <w:r w:rsidRPr="00CF261C">
        <w:rPr>
          <w:b/>
          <w:bCs/>
        </w:rPr>
        <w:t>Concentrar y resguardar la información en materia de evaluación recibida de las direcciones de Psicología, Poligrafía, Análisis Socioeconómico y Médica Toxicológica</w:t>
      </w:r>
      <w:r w:rsidRPr="00CF261C">
        <w:t>.</w:t>
      </w:r>
    </w:p>
    <w:p w14:paraId="6485B0ED" w14:textId="77777777" w:rsidR="009B3A48" w:rsidRPr="00CF261C" w:rsidRDefault="009B3A48" w:rsidP="009B3A48">
      <w:pPr>
        <w:pStyle w:val="Citas"/>
      </w:pPr>
      <w:r w:rsidRPr="00CF261C">
        <w:t xml:space="preserve">- </w:t>
      </w:r>
      <w:r w:rsidRPr="00CF261C">
        <w:rPr>
          <w:b/>
          <w:bCs/>
        </w:rPr>
        <w:t>Registrar y resguardar la información relacionada con la emisión del resultado final de las evaluaciones de control de confianza</w:t>
      </w:r>
      <w:r w:rsidRPr="00CF261C">
        <w:t>, a efecto de entregarla al archivo general del Centro de Control de Confianza del Estado de México, para su integración en el expediente respectivo. </w:t>
      </w:r>
    </w:p>
    <w:p w14:paraId="77E15F8B" w14:textId="54D6FF23" w:rsidR="009B3A48" w:rsidRPr="00CF261C" w:rsidRDefault="009B3A48" w:rsidP="009B3A48">
      <w:pPr>
        <w:pStyle w:val="Citas"/>
      </w:pPr>
      <w:r w:rsidRPr="00CF261C">
        <w:t xml:space="preserve">- </w:t>
      </w:r>
      <w:r w:rsidRPr="00CF261C">
        <w:rPr>
          <w:b/>
          <w:bCs/>
          <w:u w:val="single"/>
        </w:rPr>
        <w:t>Informar los resultados emitidos en materia de evaluación</w:t>
      </w:r>
      <w:r w:rsidRPr="00CF261C">
        <w:rPr>
          <w:b/>
          <w:bCs/>
        </w:rPr>
        <w:t xml:space="preserve"> a la Unidad de Normatividad, </w:t>
      </w:r>
      <w:r w:rsidRPr="00CF261C">
        <w:rPr>
          <w:b/>
          <w:bCs/>
          <w:u w:val="single"/>
        </w:rPr>
        <w:t>a efecto de que realice las notificaciones correspondientes a las Instituciones de Seguridad Pública. “ (Sic)</w:t>
      </w:r>
    </w:p>
    <w:p w14:paraId="0D50BE19" w14:textId="77777777" w:rsidR="00E74097" w:rsidRPr="00CF261C" w:rsidRDefault="00E74097" w:rsidP="009B3A48">
      <w:pPr>
        <w:pStyle w:val="NormalWeb"/>
        <w:spacing w:before="240" w:beforeAutospacing="0" w:after="240" w:afterAutospacing="0" w:line="360" w:lineRule="auto"/>
        <w:jc w:val="both"/>
        <w:rPr>
          <w:rFonts w:ascii="Palatino Linotype" w:hAnsi="Palatino Linotype"/>
          <w:color w:val="000000"/>
          <w:sz w:val="22"/>
          <w:szCs w:val="22"/>
        </w:rPr>
      </w:pPr>
    </w:p>
    <w:p w14:paraId="1C1B4378" w14:textId="74D937F9" w:rsidR="009B3A48" w:rsidRPr="00CF261C" w:rsidRDefault="009B3A48" w:rsidP="009B3A48">
      <w:pPr>
        <w:pStyle w:val="NormalWeb"/>
        <w:spacing w:before="240" w:beforeAutospacing="0" w:after="240" w:afterAutospacing="0" w:line="360" w:lineRule="auto"/>
        <w:jc w:val="both"/>
      </w:pPr>
      <w:r w:rsidRPr="00CF261C">
        <w:rPr>
          <w:rFonts w:ascii="Palatino Linotype" w:hAnsi="Palatino Linotype"/>
          <w:color w:val="000000"/>
        </w:rPr>
        <w:lastRenderedPageBreak/>
        <w:t xml:space="preserve">Sin embargo, es de señalar que el resultado de los procesos de evaluación de confianza y los expedientes que se formen con los mismos son confidenciales; esto quiere decir que el resultado aislado de cada etapa de </w:t>
      </w:r>
      <w:r w:rsidR="00342E3A" w:rsidRPr="00CF261C">
        <w:rPr>
          <w:rFonts w:ascii="Palatino Linotype" w:hAnsi="Palatino Linotype"/>
          <w:color w:val="000000"/>
        </w:rPr>
        <w:t>examen</w:t>
      </w:r>
      <w:r w:rsidRPr="00CF261C">
        <w:rPr>
          <w:rFonts w:ascii="Palatino Linotype" w:hAnsi="Palatino Linotype"/>
          <w:color w:val="000000"/>
        </w:rPr>
        <w:t xml:space="preserve"> es confidencial; sin embargo, el resultado global, que se refiere a si el servidor público aprobó la evaluación, es público.</w:t>
      </w:r>
    </w:p>
    <w:p w14:paraId="5CF822B1" w14:textId="77777777" w:rsidR="009B3A48" w:rsidRPr="00CF261C" w:rsidRDefault="009B3A48" w:rsidP="009B3A48">
      <w:pPr>
        <w:pStyle w:val="NormalWeb"/>
        <w:spacing w:before="240" w:beforeAutospacing="0" w:after="240" w:afterAutospacing="0" w:line="360" w:lineRule="auto"/>
        <w:jc w:val="both"/>
      </w:pPr>
      <w:r w:rsidRPr="00CF261C">
        <w:rPr>
          <w:rFonts w:ascii="Palatino Linotype" w:hAnsi="Palatino Linotype"/>
          <w:color w:val="000000"/>
        </w:rPr>
        <w:t>Lo anterior es así, en virtud de que los resultados de todos los exámenes que son reportados directamente a la institución de seguridad pública, pueden ser la siguiente forma: </w:t>
      </w:r>
    </w:p>
    <w:p w14:paraId="3657C0CF" w14:textId="77777777" w:rsidR="009B3A48" w:rsidRPr="00CF261C" w:rsidRDefault="009B3A48" w:rsidP="009B3A48">
      <w:pPr>
        <w:pStyle w:val="NormalWeb"/>
        <w:spacing w:before="240" w:beforeAutospacing="0" w:after="240" w:afterAutospacing="0" w:line="360" w:lineRule="auto"/>
        <w:ind w:left="426"/>
        <w:jc w:val="both"/>
      </w:pPr>
      <w:r w:rsidRPr="00CF261C">
        <w:rPr>
          <w:rFonts w:ascii="Palatino Linotype" w:hAnsi="Palatino Linotype"/>
          <w:color w:val="000000"/>
        </w:rPr>
        <w:t xml:space="preserve">a) </w:t>
      </w:r>
      <w:r w:rsidRPr="00CF261C">
        <w:rPr>
          <w:rFonts w:ascii="Palatino Linotype" w:hAnsi="Palatino Linotype"/>
          <w:b/>
          <w:bCs/>
          <w:color w:val="000000"/>
        </w:rPr>
        <w:t>Apto:</w:t>
      </w:r>
      <w:r w:rsidRPr="00CF261C">
        <w:rPr>
          <w:rFonts w:ascii="Palatino Linotype" w:hAnsi="Palatino Linotype"/>
          <w:color w:val="000000"/>
        </w:rPr>
        <w:t xml:space="preserve"> Corresponde aquel que refleja los resultados satisfactorios a los requerimientos de la totalidad de los exámenes de la evaluación; </w:t>
      </w:r>
    </w:p>
    <w:p w14:paraId="5F8C9D3D" w14:textId="77777777" w:rsidR="009B3A48" w:rsidRPr="00CF261C" w:rsidRDefault="009B3A48" w:rsidP="009B3A48">
      <w:pPr>
        <w:pStyle w:val="NormalWeb"/>
        <w:spacing w:before="0" w:beforeAutospacing="0" w:after="0" w:afterAutospacing="0" w:line="360" w:lineRule="auto"/>
        <w:ind w:left="426"/>
        <w:jc w:val="both"/>
      </w:pPr>
      <w:r w:rsidRPr="00CF261C">
        <w:rPr>
          <w:rFonts w:ascii="Palatino Linotype" w:hAnsi="Palatino Linotype"/>
          <w:b/>
          <w:bCs/>
          <w:color w:val="000000"/>
        </w:rPr>
        <w:t>b) Recomendable</w:t>
      </w:r>
      <w:r w:rsidRPr="00CF261C">
        <w:rPr>
          <w:rFonts w:ascii="Palatino Linotype" w:hAnsi="Palatino Linotype"/>
          <w:color w:val="000000"/>
        </w:rPr>
        <w:t xml:space="preserve"> con observaciones: Sucede en aquellos casos que se cumplen con los parámetros de cualquiera de los exámenes, pero existen características que deben marcarse en situaciones críticas por posibles inconsistencias en los resultados; y</w:t>
      </w:r>
    </w:p>
    <w:p w14:paraId="30791769" w14:textId="77777777" w:rsidR="009B3A48" w:rsidRPr="00CF261C" w:rsidRDefault="009B3A48" w:rsidP="009B3A48">
      <w:pPr>
        <w:pStyle w:val="NormalWeb"/>
        <w:spacing w:before="0" w:beforeAutospacing="0" w:after="0" w:afterAutospacing="0" w:line="360" w:lineRule="auto"/>
        <w:ind w:left="426"/>
        <w:jc w:val="both"/>
      </w:pPr>
      <w:r w:rsidRPr="00CF261C">
        <w:rPr>
          <w:rFonts w:ascii="Palatino Linotype" w:hAnsi="Palatino Linotype"/>
          <w:b/>
          <w:bCs/>
          <w:color w:val="000000"/>
        </w:rPr>
        <w:t>c) No Apto:</w:t>
      </w:r>
      <w:r w:rsidRPr="00CF261C">
        <w:rPr>
          <w:rFonts w:ascii="Palatino Linotype" w:hAnsi="Palatino Linotype"/>
          <w:color w:val="000000"/>
        </w:rPr>
        <w:t xml:space="preserve"> Aplica cuando no se aprueban los exámenes.</w:t>
      </w:r>
    </w:p>
    <w:p w14:paraId="348D4DCB" w14:textId="77777777" w:rsidR="00E74097" w:rsidRPr="00CF261C" w:rsidRDefault="00E74097" w:rsidP="009B3A48">
      <w:pPr>
        <w:pStyle w:val="NormalWeb"/>
        <w:spacing w:before="240" w:beforeAutospacing="0" w:after="240" w:afterAutospacing="0" w:line="360" w:lineRule="auto"/>
        <w:jc w:val="both"/>
        <w:rPr>
          <w:rFonts w:ascii="Palatino Linotype" w:hAnsi="Palatino Linotype"/>
          <w:color w:val="000000"/>
          <w:sz w:val="22"/>
          <w:szCs w:val="22"/>
        </w:rPr>
      </w:pPr>
    </w:p>
    <w:p w14:paraId="3083E05A" w14:textId="6D997E40" w:rsidR="009B3A48" w:rsidRPr="00CF261C" w:rsidRDefault="009B3A48" w:rsidP="009B3A48">
      <w:pPr>
        <w:pStyle w:val="NormalWeb"/>
        <w:spacing w:before="240" w:beforeAutospacing="0" w:after="240" w:afterAutospacing="0" w:line="360" w:lineRule="auto"/>
        <w:jc w:val="both"/>
      </w:pPr>
      <w:r w:rsidRPr="00CF261C">
        <w:rPr>
          <w:rFonts w:ascii="Palatino Linotype" w:hAnsi="Palatino Linotype"/>
          <w:color w:val="000000"/>
        </w:rPr>
        <w:t>Por tales circunstancias, se puede advertir que uno de los documentos que pudiera dar cuenta de lo solicitado, de manera enunciativa más no limitativa, es el reporte o resultado global emitido por el Centro de Control y Confianza del Estado de México, mediante el cual informa a la institución de seguridad pública, que el personal evaluado es “Apto”, “Recomendable con observaciones” y “No apto”.</w:t>
      </w:r>
    </w:p>
    <w:p w14:paraId="55CA8142" w14:textId="2A2B503D" w:rsidR="00340506" w:rsidRPr="00CF261C" w:rsidRDefault="004831F0" w:rsidP="00C84786">
      <w:pPr>
        <w:pStyle w:val="Citas"/>
        <w:ind w:left="0" w:right="0"/>
        <w:rPr>
          <w:i w:val="0"/>
          <w:iCs/>
          <w:sz w:val="24"/>
          <w:szCs w:val="24"/>
        </w:rPr>
      </w:pPr>
      <w:bookmarkStart w:id="4" w:name="_Hlk214557213"/>
      <w:bookmarkEnd w:id="3"/>
      <w:r w:rsidRPr="00CF261C">
        <w:rPr>
          <w:i w:val="0"/>
          <w:iCs/>
          <w:sz w:val="24"/>
          <w:szCs w:val="24"/>
        </w:rPr>
        <w:lastRenderedPageBreak/>
        <w:t>Debe señalarse</w:t>
      </w:r>
      <w:r w:rsidR="00340506" w:rsidRPr="00CF261C">
        <w:rPr>
          <w:i w:val="0"/>
          <w:iCs/>
          <w:sz w:val="24"/>
          <w:szCs w:val="24"/>
        </w:rPr>
        <w:t xml:space="preserve">, en términos de 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54CD98F1" w14:textId="77777777" w:rsidR="00340506" w:rsidRPr="00CF261C" w:rsidRDefault="00340506" w:rsidP="00340506">
      <w:pPr>
        <w:pStyle w:val="Citas"/>
      </w:pPr>
      <w:r w:rsidRPr="00CF261C">
        <w:t xml:space="preserve">“Artículo 18. Los sujetos obligados deberán documentar todo acto que derive del ejercicio de sus facultades, competencias o funciones, considerando desde su origen la eventual publicidad y reutilización de la información que generen. </w:t>
      </w:r>
    </w:p>
    <w:p w14:paraId="6E7138D4" w14:textId="77777777" w:rsidR="00340506" w:rsidRPr="00CF261C" w:rsidRDefault="00340506" w:rsidP="00340506">
      <w:pPr>
        <w:pStyle w:val="Citas"/>
      </w:pPr>
      <w:r w:rsidRPr="00CF261C">
        <w:t xml:space="preserve">Artículo 19. Se presume que la información debe existir si se refiere a las facultades, competencias y funciones que los ordenamientos jurídicos aplicables otorgan a los sujetos obligados. </w:t>
      </w:r>
    </w:p>
    <w:p w14:paraId="089E10B5" w14:textId="77777777" w:rsidR="00340506" w:rsidRPr="00CF261C" w:rsidRDefault="00340506" w:rsidP="00340506">
      <w:pPr>
        <w:pStyle w:val="Citas"/>
      </w:pPr>
      <w:r w:rsidRPr="00CF261C">
        <w:t xml:space="preserve">En los casos en que ciertas facultades, competencias o funciones no se hayan ejercido, se debe motivar la respuesta en función de las causas que motiven tal circunstancia. </w:t>
      </w:r>
    </w:p>
    <w:p w14:paraId="32F3B49D" w14:textId="77777777" w:rsidR="00340506" w:rsidRPr="00CF261C" w:rsidRDefault="00340506" w:rsidP="00340506">
      <w:pPr>
        <w:pStyle w:val="Citas"/>
        <w:rPr>
          <w:b/>
          <w:bCs/>
          <w:sz w:val="24"/>
          <w:szCs w:val="24"/>
        </w:rPr>
      </w:pPr>
      <w:r w:rsidRPr="00CF261C">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CF261C">
        <w:rPr>
          <w:b/>
          <w:bCs/>
        </w:rPr>
        <w:t>(Sic)</w:t>
      </w:r>
    </w:p>
    <w:p w14:paraId="25EE6526" w14:textId="77777777" w:rsidR="009F468B" w:rsidRPr="00CF261C" w:rsidRDefault="009F468B" w:rsidP="00C84786">
      <w:pPr>
        <w:spacing w:after="0" w:line="360" w:lineRule="auto"/>
        <w:jc w:val="both"/>
        <w:rPr>
          <w:rFonts w:ascii="Palatino Linotype" w:hAnsi="Palatino Linotype" w:cs="Arial"/>
          <w:color w:val="000000"/>
          <w:sz w:val="24"/>
          <w:szCs w:val="24"/>
          <w:lang w:val="es-ES_tradnl"/>
        </w:rPr>
      </w:pPr>
      <w:bookmarkStart w:id="5" w:name="_Hlk214557230"/>
      <w:bookmarkEnd w:id="4"/>
    </w:p>
    <w:p w14:paraId="4499C7BA" w14:textId="785EE3A4" w:rsidR="00C00257" w:rsidRPr="00CF261C" w:rsidRDefault="00C84786" w:rsidP="00C84786">
      <w:pPr>
        <w:spacing w:after="0" w:line="360" w:lineRule="auto"/>
        <w:jc w:val="both"/>
        <w:rPr>
          <w:rFonts w:ascii="Palatino Linotype" w:hAnsi="Palatino Linotype" w:cs="Arial"/>
          <w:color w:val="000000"/>
          <w:sz w:val="24"/>
          <w:szCs w:val="24"/>
          <w:lang w:val="es-ES_tradnl"/>
        </w:rPr>
      </w:pPr>
      <w:r w:rsidRPr="00CF261C">
        <w:rPr>
          <w:rFonts w:ascii="Palatino Linotype" w:hAnsi="Palatino Linotype" w:cs="Arial"/>
          <w:color w:val="000000"/>
          <w:sz w:val="24"/>
          <w:szCs w:val="24"/>
          <w:lang w:val="es-ES_tradnl"/>
        </w:rPr>
        <w:t xml:space="preserve">Una vez sentado lo anterior, como se mencionó en el antecedente segundo, </w:t>
      </w:r>
      <w:r w:rsidRPr="00CF261C">
        <w:rPr>
          <w:rFonts w:ascii="Palatino Linotype" w:hAnsi="Palatino Linotype" w:cs="Arial"/>
          <w:b/>
          <w:color w:val="000000"/>
          <w:sz w:val="24"/>
          <w:szCs w:val="24"/>
          <w:lang w:val="es-ES_tradnl"/>
        </w:rPr>
        <w:t xml:space="preserve">El Sujeto Obligado </w:t>
      </w:r>
      <w:r w:rsidRPr="00CF261C">
        <w:rPr>
          <w:rFonts w:ascii="Palatino Linotype" w:hAnsi="Palatino Linotype" w:cs="Arial"/>
          <w:color w:val="000000"/>
          <w:sz w:val="24"/>
          <w:szCs w:val="24"/>
          <w:lang w:val="es-ES_tradnl"/>
        </w:rPr>
        <w:t xml:space="preserve">en fecha </w:t>
      </w:r>
      <w:r w:rsidR="00342E3A" w:rsidRPr="00CF261C">
        <w:rPr>
          <w:rFonts w:ascii="Palatino Linotype" w:hAnsi="Palatino Linotype" w:cs="Arial"/>
          <w:b/>
          <w:bCs/>
          <w:color w:val="000000"/>
          <w:sz w:val="24"/>
          <w:szCs w:val="24"/>
          <w:lang w:val="es-ES_tradnl"/>
        </w:rPr>
        <w:t xml:space="preserve">veintisiete de agosto de dos mil veinticinco, </w:t>
      </w:r>
      <w:r w:rsidR="00342E3A" w:rsidRPr="00CF261C">
        <w:rPr>
          <w:rFonts w:ascii="Palatino Linotype" w:hAnsi="Palatino Linotype" w:cs="Arial"/>
          <w:color w:val="000000"/>
          <w:sz w:val="24"/>
          <w:szCs w:val="24"/>
          <w:lang w:val="es-ES_tradnl"/>
        </w:rPr>
        <w:t xml:space="preserve">rindió </w:t>
      </w:r>
      <w:r w:rsidR="00C00257" w:rsidRPr="00CF261C">
        <w:rPr>
          <w:rFonts w:ascii="Palatino Linotype" w:hAnsi="Palatino Linotype" w:cs="Arial"/>
          <w:color w:val="000000"/>
          <w:sz w:val="24"/>
          <w:szCs w:val="24"/>
          <w:lang w:val="es-ES_tradnl"/>
        </w:rPr>
        <w:t>su respuesta a la solicitud de información formulada por el particular, adjuntando para tal efecto lo siguiente:</w:t>
      </w:r>
    </w:p>
    <w:p w14:paraId="682E60DD" w14:textId="5890C2AD" w:rsidR="00342E3A" w:rsidRPr="00CF261C" w:rsidRDefault="00C00257">
      <w:pPr>
        <w:pStyle w:val="Prrafodelista"/>
        <w:numPr>
          <w:ilvl w:val="0"/>
          <w:numId w:val="6"/>
        </w:numPr>
        <w:spacing w:line="360" w:lineRule="auto"/>
        <w:jc w:val="both"/>
        <w:rPr>
          <w:rFonts w:ascii="Palatino Linotype" w:hAnsi="Palatino Linotype" w:cs="Arial"/>
          <w:b/>
          <w:bCs/>
          <w:color w:val="000000"/>
          <w:lang w:val="es-ES_tradnl"/>
        </w:rPr>
      </w:pPr>
      <w:r w:rsidRPr="00CF261C">
        <w:rPr>
          <w:rFonts w:ascii="Palatino Linotype" w:hAnsi="Palatino Linotype" w:cs="Arial"/>
          <w:b/>
          <w:bCs/>
          <w:color w:val="000000"/>
          <w:lang w:val="es-ES_tradnl"/>
        </w:rPr>
        <w:lastRenderedPageBreak/>
        <w:t>“</w:t>
      </w:r>
      <w:r w:rsidR="00342E3A" w:rsidRPr="00CF261C">
        <w:rPr>
          <w:rFonts w:ascii="Palatino Linotype" w:hAnsi="Palatino Linotype"/>
          <w:b/>
          <w:bCs/>
        </w:rPr>
        <w:t xml:space="preserve">RESPUESTA SOL 00030 SAIMEX.pdf”: </w:t>
      </w:r>
      <w:r w:rsidR="00342E3A" w:rsidRPr="00CF261C">
        <w:rPr>
          <w:rFonts w:ascii="Palatino Linotype" w:hAnsi="Palatino Linotype"/>
        </w:rPr>
        <w:t xml:space="preserve">Oficio número </w:t>
      </w:r>
      <w:r w:rsidR="00342E3A" w:rsidRPr="00CF261C">
        <w:rPr>
          <w:rFonts w:ascii="Palatino Linotype" w:hAnsi="Palatino Linotype"/>
          <w:b/>
          <w:bCs/>
        </w:rPr>
        <w:t xml:space="preserve">206C0201000300S/UT/053/2025 </w:t>
      </w:r>
      <w:r w:rsidR="00342E3A" w:rsidRPr="00CF261C">
        <w:rPr>
          <w:rFonts w:ascii="Palatino Linotype" w:hAnsi="Palatino Linotype"/>
        </w:rPr>
        <w:t>signado por el jefe de la Unidad de Información, Planeación, Programación y Evaluación y Titular de la Unidad de Transparencia, dirigido al solicitante, de fecha veintiséis de agosto de dos mil veinticinco, resulta de nuestro interés el siguiente extracto:</w:t>
      </w:r>
    </w:p>
    <w:p w14:paraId="0467C90B" w14:textId="77777777" w:rsidR="00B5262E" w:rsidRPr="00CF261C" w:rsidRDefault="00B5262E" w:rsidP="00B5262E">
      <w:pPr>
        <w:pStyle w:val="Prrafodelista"/>
        <w:spacing w:line="360" w:lineRule="auto"/>
        <w:ind w:left="720"/>
        <w:jc w:val="both"/>
        <w:rPr>
          <w:rFonts w:ascii="Palatino Linotype" w:hAnsi="Palatino Linotype" w:cs="Arial"/>
          <w:i/>
          <w:iCs/>
          <w:color w:val="000000"/>
          <w:lang w:val="es-ES_tradnl"/>
        </w:rPr>
      </w:pPr>
      <w:r w:rsidRPr="00CF261C">
        <w:rPr>
          <w:rFonts w:ascii="Palatino Linotype" w:hAnsi="Palatino Linotype" w:cs="Arial"/>
          <w:i/>
          <w:iCs/>
          <w:color w:val="000000"/>
          <w:lang w:val="es-ES_tradnl"/>
        </w:rPr>
        <w:t>“(…)</w:t>
      </w:r>
    </w:p>
    <w:p w14:paraId="0FB06DE4" w14:textId="79335C8A" w:rsidR="00B5262E" w:rsidRPr="00CF261C" w:rsidRDefault="00B5262E" w:rsidP="00B5262E">
      <w:pPr>
        <w:pStyle w:val="Prrafodelista"/>
        <w:spacing w:line="360" w:lineRule="auto"/>
        <w:ind w:left="720"/>
        <w:jc w:val="both"/>
        <w:rPr>
          <w:rFonts w:ascii="Palatino Linotype" w:hAnsi="Palatino Linotype" w:cs="Arial"/>
          <w:i/>
          <w:iCs/>
          <w:color w:val="000000"/>
          <w:lang w:val="es-ES_tradnl"/>
        </w:rPr>
      </w:pPr>
      <w:r w:rsidRPr="00CF261C">
        <w:rPr>
          <w:rFonts w:ascii="Palatino Linotype" w:hAnsi="Palatino Linotype" w:cs="Arial"/>
          <w:i/>
          <w:iCs/>
          <w:color w:val="000000"/>
          <w:lang w:val="es-ES_tradnl"/>
        </w:rPr>
        <w:t>Derivado de la búsqueda razonable, éste Sujeto Obligado reconoce la existencia del registro del proceso de evaluación de control de confianza de la persona servidora pública enunciada en su oficio de solicitud, al cual recayó un resultado único e integral de evaluación de control de confianza; sin embargo, aun y cuando este Sujeto Obligado genera, recopila, administra, procesa, archiva y conserva la información referente al resultado en materia de control de confianza de la persona servidora pública, se advierte</w:t>
      </w:r>
    </w:p>
    <w:p w14:paraId="61A2E4AD" w14:textId="0646DA97" w:rsidR="00342E3A" w:rsidRPr="00CF261C" w:rsidRDefault="00B5262E" w:rsidP="00B5262E">
      <w:pPr>
        <w:pStyle w:val="Prrafodelista"/>
        <w:spacing w:line="360" w:lineRule="auto"/>
        <w:ind w:left="720"/>
        <w:jc w:val="both"/>
        <w:rPr>
          <w:rFonts w:ascii="Palatino Linotype" w:hAnsi="Palatino Linotype" w:cs="Arial"/>
          <w:i/>
          <w:iCs/>
          <w:color w:val="000000"/>
          <w:lang w:val="es-ES_tradnl"/>
        </w:rPr>
      </w:pPr>
      <w:r w:rsidRPr="00CF261C">
        <w:rPr>
          <w:rFonts w:ascii="Palatino Linotype" w:hAnsi="Palatino Linotype" w:cs="Arial"/>
          <w:i/>
          <w:iCs/>
          <w:color w:val="000000"/>
          <w:lang w:val="es-ES_tradnl"/>
        </w:rPr>
        <w:t>que la información solicitada debe ser clasificada con carácter confidencial, en términos de los Lineamientos Generales en materia de Clasificación y Desclasificación de la Información, así como para la elaboración de Versiones Públicas, que en su artículo Trigésimo Octavo, señala:</w:t>
      </w:r>
    </w:p>
    <w:p w14:paraId="158D587D" w14:textId="128EB7BC" w:rsidR="00B5262E" w:rsidRPr="00CF261C" w:rsidRDefault="00B5262E" w:rsidP="00B5262E">
      <w:pPr>
        <w:pStyle w:val="Prrafodelista"/>
        <w:spacing w:line="360" w:lineRule="auto"/>
        <w:ind w:left="720"/>
        <w:jc w:val="both"/>
        <w:rPr>
          <w:rFonts w:ascii="Palatino Linotype" w:hAnsi="Palatino Linotype" w:cs="Arial"/>
          <w:i/>
          <w:iCs/>
          <w:color w:val="000000"/>
          <w:lang w:val="es-ES_tradnl"/>
        </w:rPr>
      </w:pPr>
      <w:r w:rsidRPr="00CF261C">
        <w:rPr>
          <w:rFonts w:ascii="Palatino Linotype" w:hAnsi="Palatino Linotype" w:cs="Arial"/>
          <w:i/>
          <w:iCs/>
          <w:color w:val="000000"/>
          <w:lang w:val="es-ES_tradnl"/>
        </w:rPr>
        <w:t>(…)</w:t>
      </w:r>
    </w:p>
    <w:p w14:paraId="0209D252" w14:textId="7DC20B50" w:rsidR="00D903A5" w:rsidRPr="00CF261C" w:rsidRDefault="00D903A5" w:rsidP="00B5262E">
      <w:pPr>
        <w:pStyle w:val="Prrafodelista"/>
        <w:spacing w:line="360" w:lineRule="auto"/>
        <w:ind w:left="720"/>
        <w:jc w:val="both"/>
        <w:rPr>
          <w:rFonts w:ascii="Palatino Linotype" w:hAnsi="Palatino Linotype" w:cs="Arial"/>
          <w:b/>
          <w:bCs/>
          <w:i/>
          <w:iCs/>
          <w:color w:val="000000"/>
          <w:lang w:val="es-ES_tradnl"/>
        </w:rPr>
      </w:pPr>
      <w:r w:rsidRPr="00CF261C">
        <w:rPr>
          <w:rFonts w:ascii="Palatino Linotype" w:hAnsi="Palatino Linotype" w:cs="Arial"/>
          <w:i/>
          <w:iCs/>
          <w:color w:val="000000"/>
          <w:lang w:val="es-ES_tradnl"/>
        </w:rPr>
        <w:t xml:space="preserve">Acuerdo </w:t>
      </w:r>
      <w:r w:rsidR="0065325F" w:rsidRPr="00CF261C">
        <w:rPr>
          <w:rFonts w:ascii="Palatino Linotype" w:hAnsi="Palatino Linotype" w:cs="Arial"/>
          <w:i/>
          <w:iCs/>
          <w:color w:val="000000"/>
          <w:lang w:val="es-ES_tradnl"/>
        </w:rPr>
        <w:t xml:space="preserve">No. CT/E-006/003/25.- Los integrantes del Comité de Transparencia del Centro de Control de Confianza, con fundamento en los artículos… aprueban por unanimidad de votos CONFIRMAR la clasificación de la información contenida en la solicitud de información con número de folio </w:t>
      </w:r>
      <w:r w:rsidR="0065325F" w:rsidRPr="00CF261C">
        <w:rPr>
          <w:rFonts w:ascii="Palatino Linotype" w:hAnsi="Palatino Linotype" w:cs="Arial"/>
          <w:b/>
          <w:bCs/>
          <w:i/>
          <w:iCs/>
          <w:color w:val="000000"/>
          <w:lang w:val="es-ES_tradnl"/>
        </w:rPr>
        <w:t>00030/CCCEM/IP/2025</w:t>
      </w:r>
      <w:r w:rsidR="0065325F" w:rsidRPr="00CF261C">
        <w:rPr>
          <w:rFonts w:ascii="Palatino Linotype" w:hAnsi="Palatino Linotype" w:cs="Arial"/>
          <w:i/>
          <w:iCs/>
          <w:color w:val="000000"/>
          <w:lang w:val="es-ES_tradnl"/>
        </w:rPr>
        <w:t xml:space="preserve"> respecto del resultado de la evaluación de control de confianza de un elemento de Seguridad Pública Estatal como </w:t>
      </w:r>
      <w:r w:rsidR="0065325F" w:rsidRPr="00CF261C">
        <w:rPr>
          <w:rFonts w:ascii="Palatino Linotype" w:hAnsi="Palatino Linotype" w:cs="Arial"/>
          <w:b/>
          <w:bCs/>
          <w:i/>
          <w:iCs/>
          <w:color w:val="000000"/>
          <w:lang w:val="es-ES_tradnl"/>
        </w:rPr>
        <w:t>INFORMACIÓN CONFIDENCIAL</w:t>
      </w:r>
      <w:r w:rsidR="0065325F" w:rsidRPr="00CF261C">
        <w:rPr>
          <w:rFonts w:ascii="Palatino Linotype" w:hAnsi="Palatino Linotype" w:cs="Arial"/>
          <w:i/>
          <w:iCs/>
          <w:color w:val="000000"/>
          <w:lang w:val="es-ES_tradnl"/>
        </w:rPr>
        <w:t xml:space="preserve">…” </w:t>
      </w:r>
      <w:r w:rsidR="0065325F" w:rsidRPr="00CF261C">
        <w:rPr>
          <w:rFonts w:ascii="Palatino Linotype" w:hAnsi="Palatino Linotype" w:cs="Arial"/>
          <w:b/>
          <w:bCs/>
          <w:i/>
          <w:iCs/>
          <w:color w:val="000000"/>
          <w:lang w:val="es-ES_tradnl"/>
        </w:rPr>
        <w:t xml:space="preserve">(Sic) </w:t>
      </w:r>
    </w:p>
    <w:p w14:paraId="036C5709" w14:textId="77777777" w:rsidR="00B5262E" w:rsidRPr="00CF261C" w:rsidRDefault="00B5262E" w:rsidP="00B5262E">
      <w:pPr>
        <w:spacing w:line="360" w:lineRule="auto"/>
        <w:jc w:val="both"/>
        <w:rPr>
          <w:rFonts w:ascii="Palatino Linotype" w:hAnsi="Palatino Linotype" w:cs="Arial"/>
          <w:b/>
          <w:bCs/>
          <w:i/>
          <w:iCs/>
          <w:color w:val="000000"/>
          <w:lang w:val="es-ES_tradnl"/>
        </w:rPr>
      </w:pPr>
    </w:p>
    <w:p w14:paraId="12C9E0C4" w14:textId="12C1729D" w:rsidR="0050568F" w:rsidRPr="00CF261C" w:rsidRDefault="00342E3A">
      <w:pPr>
        <w:pStyle w:val="Prrafodelista"/>
        <w:numPr>
          <w:ilvl w:val="0"/>
          <w:numId w:val="6"/>
        </w:numPr>
        <w:spacing w:line="360" w:lineRule="auto"/>
        <w:jc w:val="both"/>
        <w:rPr>
          <w:rFonts w:ascii="Palatino Linotype" w:hAnsi="Palatino Linotype" w:cs="Arial"/>
          <w:b/>
          <w:bCs/>
          <w:color w:val="000000"/>
          <w:lang w:val="es-ES_tradnl"/>
        </w:rPr>
      </w:pPr>
      <w:r w:rsidRPr="00CF261C">
        <w:rPr>
          <w:rFonts w:ascii="Palatino Linotype" w:hAnsi="Palatino Linotype"/>
          <w:b/>
          <w:bCs/>
        </w:rPr>
        <w:lastRenderedPageBreak/>
        <w:t xml:space="preserve"> “6A SESIÓN EXTRAORDINARIA AGOSTO 2025.pdf</w:t>
      </w:r>
      <w:r w:rsidR="0065325F" w:rsidRPr="00CF261C">
        <w:rPr>
          <w:rFonts w:ascii="Palatino Linotype" w:hAnsi="Palatino Linotype"/>
          <w:b/>
          <w:bCs/>
        </w:rPr>
        <w:t xml:space="preserve">”: </w:t>
      </w:r>
      <w:r w:rsidR="0065325F" w:rsidRPr="00CF261C">
        <w:rPr>
          <w:rFonts w:ascii="Palatino Linotype" w:hAnsi="Palatino Linotype"/>
        </w:rPr>
        <w:t>Acta de la sexta sesión extraordinaria 2025 del Comité de Transparencia del Centro de Control de Confianza del Estado de México, con relación al orden del día resulta de nuestro interés el siguiente extracto:</w:t>
      </w:r>
    </w:p>
    <w:p w14:paraId="732B2DA7" w14:textId="3E0CB388" w:rsidR="0065325F" w:rsidRPr="00CF261C" w:rsidRDefault="0065325F" w:rsidP="0065325F">
      <w:pPr>
        <w:pStyle w:val="Prrafodelista"/>
        <w:spacing w:line="360" w:lineRule="auto"/>
        <w:ind w:left="720"/>
        <w:jc w:val="both"/>
        <w:rPr>
          <w:rFonts w:ascii="Palatino Linotype" w:hAnsi="Palatino Linotype"/>
          <w:i/>
          <w:iCs/>
        </w:rPr>
      </w:pPr>
      <w:r w:rsidRPr="00CF261C">
        <w:rPr>
          <w:rFonts w:ascii="Palatino Linotype" w:hAnsi="Palatino Linotype"/>
          <w:i/>
          <w:iCs/>
        </w:rPr>
        <w:t>“3. ASUNTOS PARA LOS QUE FUE CITADO EL COMITÉ:</w:t>
      </w:r>
    </w:p>
    <w:p w14:paraId="0A8B96BE" w14:textId="51A4FB06" w:rsidR="0065325F" w:rsidRPr="00CF261C" w:rsidRDefault="0065325F" w:rsidP="0065325F">
      <w:pPr>
        <w:pStyle w:val="Prrafodelista"/>
        <w:spacing w:line="360" w:lineRule="auto"/>
        <w:ind w:left="720"/>
        <w:jc w:val="both"/>
        <w:rPr>
          <w:rFonts w:ascii="Palatino Linotype" w:hAnsi="Palatino Linotype"/>
          <w:i/>
          <w:iCs/>
        </w:rPr>
      </w:pPr>
      <w:r w:rsidRPr="00CF261C">
        <w:rPr>
          <w:rFonts w:ascii="Palatino Linotype" w:hAnsi="Palatino Linotype"/>
          <w:i/>
          <w:iCs/>
        </w:rPr>
        <w:t>(…)</w:t>
      </w:r>
    </w:p>
    <w:p w14:paraId="252552D8" w14:textId="70326E25" w:rsidR="0065325F" w:rsidRPr="00CF261C" w:rsidRDefault="0065325F" w:rsidP="0065325F">
      <w:pPr>
        <w:pStyle w:val="Prrafodelista"/>
        <w:spacing w:line="360" w:lineRule="auto"/>
        <w:ind w:left="720"/>
        <w:jc w:val="both"/>
        <w:rPr>
          <w:rFonts w:ascii="Palatino Linotype" w:hAnsi="Palatino Linotype" w:cs="Arial"/>
          <w:b/>
          <w:bCs/>
          <w:i/>
          <w:iCs/>
          <w:color w:val="000000"/>
          <w:lang w:val="es-ES_tradnl"/>
        </w:rPr>
      </w:pPr>
      <w:r w:rsidRPr="00CF261C">
        <w:rPr>
          <w:rFonts w:ascii="Palatino Linotype" w:hAnsi="Palatino Linotype"/>
          <w:i/>
          <w:iCs/>
        </w:rPr>
        <w:t xml:space="preserve">3.2 DERIVADO DE LA SOLICITUD DE INFORMACIÓN PÚBLICA 00030/CCCEM/IP/2025, LA UNIDAD DE EVALUACIÓN DEL CENTRO DE CONTROL DE CONFIANZA DEL ESTADO DE MÉXICO PRESENTARÁ EL PROYECTO DE CLASIFICACIÓN RESPECTO DEL RESULTADO DE EVALUACIONES DE CONTROL DE CONFIANZA DE UN ELEMENTO DE SEGURIDAD PÚBLICA ESTATAL” </w:t>
      </w:r>
      <w:r w:rsidRPr="00CF261C">
        <w:rPr>
          <w:rFonts w:ascii="Palatino Linotype" w:hAnsi="Palatino Linotype"/>
          <w:b/>
          <w:bCs/>
          <w:i/>
          <w:iCs/>
        </w:rPr>
        <w:t xml:space="preserve">(Sic) </w:t>
      </w:r>
    </w:p>
    <w:p w14:paraId="275DFF74" w14:textId="77777777" w:rsidR="0050568F" w:rsidRPr="00CF261C" w:rsidRDefault="0050568F" w:rsidP="0050568F">
      <w:pPr>
        <w:pStyle w:val="Prrafodelista"/>
        <w:spacing w:line="360" w:lineRule="auto"/>
        <w:ind w:left="1080"/>
        <w:jc w:val="both"/>
        <w:rPr>
          <w:rFonts w:ascii="Palatino Linotype" w:hAnsi="Palatino Linotype" w:cs="Arial"/>
          <w:b/>
          <w:bCs/>
          <w:color w:val="000000"/>
          <w:lang w:val="es-ES_tradnl"/>
        </w:rPr>
      </w:pPr>
    </w:p>
    <w:bookmarkEnd w:id="5"/>
    <w:p w14:paraId="42BD98C1" w14:textId="145FCC89" w:rsidR="00312FB1" w:rsidRPr="00CF261C" w:rsidRDefault="00DF0B14" w:rsidP="00DF0B14">
      <w:pPr>
        <w:spacing w:after="240" w:line="360" w:lineRule="auto"/>
        <w:jc w:val="both"/>
        <w:rPr>
          <w:rFonts w:ascii="Palatino Linotype" w:hAnsi="Palatino Linotype" w:cs="Arial"/>
          <w:color w:val="000000"/>
          <w:sz w:val="24"/>
          <w:lang w:val="es-ES_tradnl"/>
        </w:rPr>
      </w:pPr>
      <w:r w:rsidRPr="00CF261C">
        <w:rPr>
          <w:rFonts w:ascii="Palatino Linotype" w:hAnsi="Palatino Linotype" w:cs="Arial"/>
          <w:color w:val="000000"/>
          <w:sz w:val="24"/>
          <w:lang w:val="es-ES_tradnl"/>
        </w:rPr>
        <w:t xml:space="preserve">Inconforme con la respuesta rendida por </w:t>
      </w:r>
      <w:r w:rsidRPr="00CF261C">
        <w:rPr>
          <w:rFonts w:ascii="Palatino Linotype" w:hAnsi="Palatino Linotype" w:cs="Arial"/>
          <w:b/>
          <w:bCs/>
          <w:color w:val="000000"/>
          <w:sz w:val="24"/>
          <w:lang w:val="es-ES_tradnl"/>
        </w:rPr>
        <w:t xml:space="preserve">El Sujeto Obligado, El Recurrente </w:t>
      </w:r>
      <w:r w:rsidRPr="00CF261C">
        <w:rPr>
          <w:rFonts w:ascii="Palatino Linotype" w:hAnsi="Palatino Linotype" w:cs="Arial"/>
          <w:color w:val="000000"/>
          <w:sz w:val="24"/>
          <w:lang w:val="es-ES_tradnl"/>
        </w:rPr>
        <w:t xml:space="preserve">interpuso recurso de revisión en fecha </w:t>
      </w:r>
      <w:r w:rsidR="00312FB1" w:rsidRPr="00CF261C">
        <w:rPr>
          <w:rFonts w:ascii="Palatino Linotype" w:hAnsi="Palatino Linotype" w:cs="Arial"/>
          <w:b/>
          <w:bCs/>
          <w:color w:val="000000"/>
          <w:sz w:val="24"/>
          <w:lang w:val="es-ES_tradnl"/>
        </w:rPr>
        <w:t xml:space="preserve">veintiocho de agosto de dos mil veinticinco, </w:t>
      </w:r>
      <w:r w:rsidR="00312FB1" w:rsidRPr="00CF261C">
        <w:rPr>
          <w:rFonts w:ascii="Palatino Linotype" w:hAnsi="Palatino Linotype" w:cs="Arial"/>
          <w:color w:val="000000"/>
          <w:sz w:val="24"/>
          <w:lang w:val="es-ES_tradnl"/>
        </w:rPr>
        <w:t xml:space="preserve">arguyendo las siguientes manifestaciones: </w:t>
      </w:r>
    </w:p>
    <w:p w14:paraId="13824434" w14:textId="77777777" w:rsidR="00312FB1" w:rsidRPr="00CF261C" w:rsidRDefault="00312FB1" w:rsidP="00312FB1">
      <w:pPr>
        <w:pStyle w:val="Citas"/>
      </w:pPr>
      <w:r w:rsidRPr="00CF261C">
        <w:t xml:space="preserve">“NO FACILITARON LA INFORMACION PUBLICA SOLICITADA REFERENTE AL SERVIDOR PUBLICO INDICADO, PESE A HACERLES EL URGENTE COMENTARIO QUE ESTE EMPLEADO PÚBLICO PERTENECE A UN GGRUPO DELICTIVO CON ORIGENES EN MICHOACAN Y TIERRA CALIENTE, ASI COMO QUE ES ORIGINARIO DE ZACUALPAN ESTADO DE MÉXICO. POR LO QUE INSISTO EN CONOCER SU EVALUACION DE CONTROL DE CONFIANZA Y PORQUE SIGUE EN ACTIVO EN LA </w:t>
      </w:r>
      <w:r w:rsidRPr="00CF261C">
        <w:lastRenderedPageBreak/>
        <w:t>SECRETARIA DE SEGURIDAD CIUDADANA DEL ESTADO DE MÉXICO” (Sic)</w:t>
      </w:r>
    </w:p>
    <w:p w14:paraId="37C69C0A" w14:textId="77777777" w:rsidR="00494B3B" w:rsidRPr="00CF261C" w:rsidRDefault="00494B3B" w:rsidP="005433E9">
      <w:pPr>
        <w:pStyle w:val="Citas"/>
        <w:ind w:left="0" w:right="0"/>
        <w:rPr>
          <w:i w:val="0"/>
          <w:sz w:val="24"/>
          <w:szCs w:val="24"/>
        </w:rPr>
      </w:pPr>
    </w:p>
    <w:p w14:paraId="731A4D42" w14:textId="06C46796" w:rsidR="005433E9" w:rsidRPr="00CF261C" w:rsidRDefault="00A55C41" w:rsidP="005433E9">
      <w:pPr>
        <w:pStyle w:val="Citas"/>
        <w:ind w:left="0" w:right="0"/>
        <w:rPr>
          <w:i w:val="0"/>
          <w:sz w:val="24"/>
          <w:szCs w:val="24"/>
        </w:rPr>
      </w:pPr>
      <w:r w:rsidRPr="00CF261C">
        <w:rPr>
          <w:i w:val="0"/>
          <w:sz w:val="24"/>
          <w:szCs w:val="24"/>
        </w:rPr>
        <w:t>E</w:t>
      </w:r>
      <w:r w:rsidR="005433E9" w:rsidRPr="00CF261C">
        <w:rPr>
          <w:i w:val="0"/>
          <w:sz w:val="24"/>
          <w:szCs w:val="24"/>
        </w:rPr>
        <w:t xml:space="preserve">n virtud de lo anterior, a toda luz se desprende que las razones o motivos de inconformidad esgrimidos por el particular se encuentran encauzados a denotar la actualización de la causal de procedencia prevista en el artículo 179, </w:t>
      </w:r>
      <w:r w:rsidR="00312FB1" w:rsidRPr="00CF261C">
        <w:rPr>
          <w:i w:val="0"/>
          <w:sz w:val="24"/>
          <w:szCs w:val="24"/>
        </w:rPr>
        <w:t>fracciones I y II</w:t>
      </w:r>
      <w:r w:rsidR="0094628E" w:rsidRPr="00CF261C">
        <w:rPr>
          <w:i w:val="0"/>
          <w:sz w:val="24"/>
          <w:szCs w:val="24"/>
        </w:rPr>
        <w:t xml:space="preserve"> </w:t>
      </w:r>
      <w:r w:rsidR="005433E9" w:rsidRPr="00CF261C">
        <w:rPr>
          <w:i w:val="0"/>
          <w:sz w:val="24"/>
          <w:szCs w:val="24"/>
        </w:rPr>
        <w:t>de la Ley de Transparencia y Acceso a la Información Pública del Estado de México y Municipios, normatividad que dispone a la literalidad lo siguiente:</w:t>
      </w:r>
    </w:p>
    <w:p w14:paraId="5312DB14" w14:textId="77777777" w:rsidR="005433E9" w:rsidRPr="00CF261C" w:rsidRDefault="005433E9" w:rsidP="005433E9">
      <w:pPr>
        <w:pStyle w:val="Citas"/>
      </w:pPr>
      <w:r w:rsidRPr="00CF261C">
        <w:t>“Artículo 179. El recurso de revisión es un medio de protección que la Ley otorga a los particulares, para hacer valer su derecho de acceso a la información pública, y procederá en contra de las siguientes causas:</w:t>
      </w:r>
    </w:p>
    <w:p w14:paraId="156B8315" w14:textId="77777777" w:rsidR="005433E9" w:rsidRPr="00CF261C" w:rsidRDefault="005433E9" w:rsidP="005433E9">
      <w:pPr>
        <w:pStyle w:val="Citas"/>
      </w:pPr>
      <w:r w:rsidRPr="00CF261C">
        <w:t xml:space="preserve">I. La negativa a la información solicitada; </w:t>
      </w:r>
    </w:p>
    <w:p w14:paraId="7809A9AA" w14:textId="027D68B1" w:rsidR="00312FB1" w:rsidRPr="00CF261C" w:rsidRDefault="00312FB1" w:rsidP="005433E9">
      <w:pPr>
        <w:pStyle w:val="Citas"/>
      </w:pPr>
      <w:r w:rsidRPr="00CF261C">
        <w:t>II. La clasificación de la información;</w:t>
      </w:r>
    </w:p>
    <w:p w14:paraId="13311A93" w14:textId="4E8B130C" w:rsidR="00054A5D" w:rsidRPr="00CF261C" w:rsidRDefault="00054A5D" w:rsidP="001A0EDA">
      <w:pPr>
        <w:pStyle w:val="Citas"/>
        <w:rPr>
          <w:b/>
        </w:rPr>
      </w:pPr>
      <w:r w:rsidRPr="00CF261C">
        <w:rPr>
          <w:bCs/>
        </w:rPr>
        <w:t>(…)”</w:t>
      </w:r>
      <w:r w:rsidRPr="00CF261C">
        <w:rPr>
          <w:b/>
        </w:rPr>
        <w:t xml:space="preserve"> (Sic)</w:t>
      </w:r>
    </w:p>
    <w:p w14:paraId="05817D8C" w14:textId="77777777" w:rsidR="004831F0" w:rsidRPr="00CF261C" w:rsidRDefault="004831F0" w:rsidP="009A38A9">
      <w:pPr>
        <w:autoSpaceDE w:val="0"/>
        <w:autoSpaceDN w:val="0"/>
        <w:adjustRightInd w:val="0"/>
        <w:spacing w:before="240" w:line="360" w:lineRule="auto"/>
        <w:jc w:val="both"/>
        <w:rPr>
          <w:rFonts w:ascii="Palatino Linotype" w:hAnsi="Palatino Linotype"/>
          <w:sz w:val="24"/>
          <w:szCs w:val="24"/>
        </w:rPr>
      </w:pPr>
    </w:p>
    <w:p w14:paraId="6E4433C6" w14:textId="35CA06F6" w:rsidR="00312FB1" w:rsidRPr="00CF261C" w:rsidRDefault="005433E9" w:rsidP="00A55C41">
      <w:pPr>
        <w:autoSpaceDE w:val="0"/>
        <w:autoSpaceDN w:val="0"/>
        <w:adjustRightInd w:val="0"/>
        <w:spacing w:before="240" w:line="360" w:lineRule="auto"/>
        <w:jc w:val="both"/>
        <w:rPr>
          <w:rFonts w:ascii="Palatino Linotype" w:hAnsi="Palatino Linotype"/>
          <w:sz w:val="24"/>
          <w:szCs w:val="24"/>
        </w:rPr>
      </w:pPr>
      <w:r w:rsidRPr="00CF261C">
        <w:rPr>
          <w:rFonts w:ascii="Palatino Linotype" w:hAnsi="Palatino Linotype"/>
          <w:sz w:val="24"/>
          <w:szCs w:val="24"/>
        </w:rPr>
        <w:t xml:space="preserve">Por otra parte, como fue referido en el antecedente quinto, </w:t>
      </w:r>
      <w:r w:rsidRPr="00CF261C">
        <w:rPr>
          <w:rFonts w:ascii="Palatino Linotype" w:hAnsi="Palatino Linotype"/>
          <w:b/>
          <w:bCs/>
          <w:sz w:val="24"/>
          <w:szCs w:val="24"/>
        </w:rPr>
        <w:t>El Sujeto Obligado</w:t>
      </w:r>
      <w:r w:rsidR="00312FB1" w:rsidRPr="00CF261C">
        <w:rPr>
          <w:rFonts w:ascii="Palatino Linotype" w:hAnsi="Palatino Linotype"/>
          <w:b/>
          <w:bCs/>
          <w:sz w:val="24"/>
          <w:szCs w:val="24"/>
        </w:rPr>
        <w:t xml:space="preserve"> </w:t>
      </w:r>
      <w:r w:rsidR="00312FB1" w:rsidRPr="00CF261C">
        <w:rPr>
          <w:rFonts w:ascii="Palatino Linotype" w:hAnsi="Palatino Linotype"/>
          <w:sz w:val="24"/>
          <w:szCs w:val="24"/>
        </w:rPr>
        <w:t>rindió su informe justificado en los siguientes términos:</w:t>
      </w:r>
    </w:p>
    <w:p w14:paraId="3807C330" w14:textId="1EE2C905" w:rsidR="00312FB1" w:rsidRPr="00CF261C" w:rsidRDefault="00312FB1">
      <w:pPr>
        <w:pStyle w:val="Prrafodelista"/>
        <w:numPr>
          <w:ilvl w:val="0"/>
          <w:numId w:val="73"/>
        </w:numPr>
        <w:autoSpaceDE w:val="0"/>
        <w:autoSpaceDN w:val="0"/>
        <w:adjustRightInd w:val="0"/>
        <w:spacing w:before="240" w:line="360" w:lineRule="auto"/>
        <w:jc w:val="both"/>
        <w:rPr>
          <w:rFonts w:ascii="Palatino Linotype" w:hAnsi="Palatino Linotype"/>
          <w:b/>
          <w:bCs/>
        </w:rPr>
      </w:pPr>
      <w:r w:rsidRPr="00CF261C">
        <w:rPr>
          <w:rFonts w:ascii="Palatino Linotype" w:hAnsi="Palatino Linotype"/>
          <w:b/>
          <w:bCs/>
        </w:rPr>
        <w:t>“esquema_focalizado.pdf”:</w:t>
      </w:r>
      <w:r w:rsidR="00457172" w:rsidRPr="00CF261C">
        <w:rPr>
          <w:rFonts w:ascii="Palatino Linotype" w:hAnsi="Palatino Linotype"/>
          <w:b/>
          <w:bCs/>
        </w:rPr>
        <w:t xml:space="preserve"> </w:t>
      </w:r>
      <w:r w:rsidR="00457172" w:rsidRPr="00CF261C">
        <w:rPr>
          <w:rFonts w:ascii="Palatino Linotype" w:hAnsi="Palatino Linotype"/>
        </w:rPr>
        <w:t xml:space="preserve">Documento ejecutivo del proceso de evaluación de control de confianza, consistente en 5 -cinco- fojas. </w:t>
      </w:r>
    </w:p>
    <w:p w14:paraId="446F588B" w14:textId="6F31566A" w:rsidR="00312FB1" w:rsidRPr="00CF261C" w:rsidRDefault="00312FB1">
      <w:pPr>
        <w:pStyle w:val="Prrafodelista"/>
        <w:numPr>
          <w:ilvl w:val="0"/>
          <w:numId w:val="73"/>
        </w:numPr>
        <w:autoSpaceDE w:val="0"/>
        <w:autoSpaceDN w:val="0"/>
        <w:adjustRightInd w:val="0"/>
        <w:spacing w:before="240" w:line="360" w:lineRule="auto"/>
        <w:jc w:val="both"/>
        <w:rPr>
          <w:rFonts w:ascii="Palatino Linotype" w:hAnsi="Palatino Linotype"/>
          <w:b/>
          <w:bCs/>
        </w:rPr>
      </w:pPr>
      <w:r w:rsidRPr="00CF261C">
        <w:rPr>
          <w:rFonts w:ascii="Palatino Linotype" w:hAnsi="Palatino Linotype"/>
          <w:b/>
          <w:bCs/>
        </w:rPr>
        <w:lastRenderedPageBreak/>
        <w:t>“INFORME JUSTIFICADO RR 01050_2025.pdf”:</w:t>
      </w:r>
      <w:r w:rsidR="00457172" w:rsidRPr="00CF261C">
        <w:rPr>
          <w:rFonts w:ascii="Palatino Linotype" w:hAnsi="Palatino Linotype"/>
          <w:b/>
          <w:bCs/>
        </w:rPr>
        <w:t xml:space="preserve"> </w:t>
      </w:r>
      <w:r w:rsidR="00457172" w:rsidRPr="00CF261C">
        <w:rPr>
          <w:rFonts w:ascii="Palatino Linotype" w:hAnsi="Palatino Linotype"/>
        </w:rPr>
        <w:t xml:space="preserve">Oficio número </w:t>
      </w:r>
      <w:r w:rsidR="00457172" w:rsidRPr="00CF261C">
        <w:rPr>
          <w:rFonts w:ascii="Palatino Linotype" w:hAnsi="Palatino Linotype"/>
          <w:b/>
          <w:bCs/>
        </w:rPr>
        <w:t xml:space="preserve">206C0201000300S/0782/2025 </w:t>
      </w:r>
      <w:r w:rsidR="00457172" w:rsidRPr="00CF261C">
        <w:rPr>
          <w:rFonts w:ascii="Palatino Linotype" w:hAnsi="Palatino Linotype"/>
        </w:rPr>
        <w:t xml:space="preserve">signado por el jefe de la unidad de información, planeación, programación y evaluación y titular de la unidad de transparencia, dirigido al comisionado ponente, de fecha nueve de septiembre de dos mil veinticinco, ratifica la clasificación de información como confidencial. </w:t>
      </w:r>
    </w:p>
    <w:p w14:paraId="46079A43" w14:textId="77777777" w:rsidR="00457172" w:rsidRPr="00CF261C" w:rsidRDefault="00457172" w:rsidP="00457172">
      <w:pPr>
        <w:pStyle w:val="Prrafodelista"/>
        <w:rPr>
          <w:rFonts w:ascii="Palatino Linotype" w:hAnsi="Palatino Linotype"/>
          <w:b/>
          <w:bCs/>
        </w:rPr>
      </w:pPr>
    </w:p>
    <w:p w14:paraId="0A727655" w14:textId="3FC92E05" w:rsidR="00312FB1" w:rsidRPr="00CF261C" w:rsidRDefault="00312FB1">
      <w:pPr>
        <w:pStyle w:val="Prrafodelista"/>
        <w:numPr>
          <w:ilvl w:val="0"/>
          <w:numId w:val="73"/>
        </w:numPr>
        <w:autoSpaceDE w:val="0"/>
        <w:autoSpaceDN w:val="0"/>
        <w:adjustRightInd w:val="0"/>
        <w:spacing w:before="240" w:line="360" w:lineRule="auto"/>
        <w:jc w:val="both"/>
        <w:rPr>
          <w:rFonts w:ascii="Palatino Linotype" w:hAnsi="Palatino Linotype"/>
          <w:b/>
          <w:bCs/>
        </w:rPr>
      </w:pPr>
      <w:r w:rsidRPr="00CF261C">
        <w:rPr>
          <w:rFonts w:ascii="Palatino Linotype" w:hAnsi="Palatino Linotype"/>
          <w:b/>
          <w:bCs/>
        </w:rPr>
        <w:t xml:space="preserve">“GACETA DEL GOBIERNO 26072021 RESOLUCIÓN SCJN.pdf”: </w:t>
      </w:r>
      <w:r w:rsidR="00457172" w:rsidRPr="00CF261C">
        <w:rPr>
          <w:rFonts w:ascii="Palatino Linotype" w:hAnsi="Palatino Linotype"/>
        </w:rPr>
        <w:t xml:space="preserve">Periódico Oficial “Gaceta del Gobierno del Estado Libre y Soberano de México”, de fecha veintiséis de julio de dos mil veintiuno, refleja sentencia de la acción de inconstitucionalidad 88/2018 emitida por la Suprema Corte de Justicia de la Nación. </w:t>
      </w:r>
    </w:p>
    <w:p w14:paraId="472E299E" w14:textId="77777777" w:rsidR="00312FB1" w:rsidRPr="00CF261C" w:rsidRDefault="00312FB1" w:rsidP="00A55C41">
      <w:pPr>
        <w:autoSpaceDE w:val="0"/>
        <w:autoSpaceDN w:val="0"/>
        <w:adjustRightInd w:val="0"/>
        <w:spacing w:before="240" w:line="360" w:lineRule="auto"/>
        <w:jc w:val="both"/>
        <w:rPr>
          <w:rFonts w:ascii="Palatino Linotype" w:hAnsi="Palatino Linotype"/>
          <w:b/>
          <w:bCs/>
          <w:sz w:val="24"/>
          <w:szCs w:val="24"/>
        </w:rPr>
      </w:pPr>
    </w:p>
    <w:p w14:paraId="43DC29E2" w14:textId="6FB13DCB" w:rsidR="00457172" w:rsidRPr="00CF261C" w:rsidRDefault="00457172" w:rsidP="00457172">
      <w:pPr>
        <w:tabs>
          <w:tab w:val="left" w:pos="709"/>
        </w:tabs>
        <w:spacing w:before="240" w:line="360" w:lineRule="auto"/>
        <w:ind w:right="51"/>
        <w:jc w:val="both"/>
        <w:rPr>
          <w:rFonts w:ascii="Palatino Linotype" w:hAnsi="Palatino Linotype" w:cs="Arial"/>
          <w:sz w:val="24"/>
          <w:szCs w:val="24"/>
        </w:rPr>
      </w:pPr>
      <w:r w:rsidRPr="00CF261C">
        <w:rPr>
          <w:rFonts w:ascii="Palatino Linotype" w:hAnsi="Palatino Linotype" w:cs="Arial"/>
          <w:sz w:val="24"/>
          <w:szCs w:val="24"/>
        </w:rPr>
        <w:t xml:space="preserve">Se desprende entonces que la respuesta y el informe justificado rendidos por </w:t>
      </w:r>
      <w:r w:rsidRPr="00CF261C">
        <w:rPr>
          <w:rFonts w:ascii="Palatino Linotype" w:hAnsi="Palatino Linotype" w:cs="Arial"/>
          <w:b/>
          <w:bCs/>
          <w:sz w:val="24"/>
          <w:szCs w:val="24"/>
        </w:rPr>
        <w:t xml:space="preserve">El Sujeto Obligado </w:t>
      </w:r>
      <w:r w:rsidRPr="00CF261C">
        <w:rPr>
          <w:rFonts w:ascii="Palatino Linotype" w:hAnsi="Palatino Linotype" w:cs="Arial"/>
          <w:sz w:val="24"/>
          <w:szCs w:val="24"/>
        </w:rPr>
        <w:t xml:space="preserve">emanan del servidor público habilitado competente, se quiere con ello significar que </w:t>
      </w:r>
      <w:r w:rsidRPr="00CF261C">
        <w:rPr>
          <w:rFonts w:ascii="Palatino Linotype" w:hAnsi="Palatino Linotype" w:cs="Arial"/>
          <w:b/>
          <w:bCs/>
          <w:sz w:val="24"/>
          <w:szCs w:val="24"/>
        </w:rPr>
        <w:t xml:space="preserve">El Sujeto Obligado </w:t>
      </w:r>
      <w:r w:rsidRPr="00CF261C">
        <w:rPr>
          <w:rFonts w:ascii="Palatino Linotype" w:hAnsi="Palatino Linotype" w:cs="Arial"/>
          <w:sz w:val="24"/>
          <w:szCs w:val="24"/>
        </w:rPr>
        <w:t>observó el numeral 162 de la Ley de Transparencia local, cuyo contenido literal es el siguiente:</w:t>
      </w:r>
    </w:p>
    <w:p w14:paraId="703FA062" w14:textId="77777777" w:rsidR="00457172" w:rsidRPr="00CF261C" w:rsidRDefault="00457172" w:rsidP="00457172">
      <w:pPr>
        <w:pStyle w:val="Citas"/>
        <w:rPr>
          <w:b/>
          <w:bCs/>
        </w:rPr>
      </w:pPr>
      <w:r w:rsidRPr="00CF261C">
        <w:t xml:space="preserve">“Artículo 162.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 </w:t>
      </w:r>
      <w:r w:rsidRPr="00CF261C">
        <w:rPr>
          <w:b/>
          <w:bCs/>
        </w:rPr>
        <w:t>(Sic)</w:t>
      </w:r>
    </w:p>
    <w:p w14:paraId="53F8D546" w14:textId="77777777" w:rsidR="00457172" w:rsidRPr="00CF261C" w:rsidRDefault="00457172" w:rsidP="00457172">
      <w:pPr>
        <w:spacing w:line="360" w:lineRule="auto"/>
        <w:jc w:val="both"/>
        <w:rPr>
          <w:rFonts w:ascii="Palatino Linotype" w:hAnsi="Palatino Linotype" w:cs="Arial"/>
          <w:sz w:val="24"/>
          <w:szCs w:val="24"/>
        </w:rPr>
      </w:pPr>
    </w:p>
    <w:p w14:paraId="0C1ABA12" w14:textId="77777777" w:rsidR="00457172" w:rsidRPr="00CF261C" w:rsidRDefault="00457172" w:rsidP="00457172">
      <w:pPr>
        <w:spacing w:line="360" w:lineRule="auto"/>
        <w:jc w:val="both"/>
        <w:rPr>
          <w:rFonts w:ascii="Palatino Linotype" w:hAnsi="Palatino Linotype" w:cs="Arial"/>
          <w:sz w:val="24"/>
          <w:szCs w:val="24"/>
        </w:rPr>
      </w:pPr>
      <w:r w:rsidRPr="00CF261C">
        <w:rPr>
          <w:rFonts w:ascii="Palatino Linotype" w:hAnsi="Palatino Linotype" w:cs="Arial"/>
          <w:sz w:val="24"/>
          <w:szCs w:val="24"/>
        </w:rPr>
        <w:lastRenderedPageBreak/>
        <w:t xml:space="preserve">Ahora bien, </w:t>
      </w:r>
      <w:r w:rsidRPr="00CF261C">
        <w:rPr>
          <w:rFonts w:ascii="Palatino Linotype" w:hAnsi="Palatino Linotype" w:cs="Arial"/>
          <w:b/>
          <w:bCs/>
          <w:sz w:val="24"/>
          <w:szCs w:val="24"/>
        </w:rPr>
        <w:t xml:space="preserve">El Sujeto Obligado </w:t>
      </w:r>
      <w:r w:rsidRPr="00CF261C">
        <w:rPr>
          <w:rFonts w:ascii="Palatino Linotype" w:hAnsi="Palatino Linotype" w:cs="Arial"/>
          <w:sz w:val="24"/>
          <w:szCs w:val="24"/>
        </w:rPr>
        <w:t xml:space="preserve">asumió contar con la información requerida, al referir que desde su óptica la información requerida es susceptible de clasificarse como confidencial al emanar de un servidor público que pertenece al sistema de seguridad pública estatal. </w:t>
      </w:r>
    </w:p>
    <w:p w14:paraId="7860FDA2" w14:textId="77777777" w:rsidR="00457172" w:rsidRPr="00CF261C" w:rsidRDefault="00457172" w:rsidP="00457172">
      <w:pPr>
        <w:spacing w:line="360" w:lineRule="auto"/>
        <w:jc w:val="both"/>
        <w:rPr>
          <w:rFonts w:ascii="Palatino Linotype" w:hAnsi="Palatino Linotype"/>
          <w:color w:val="000000"/>
          <w:sz w:val="24"/>
          <w:szCs w:val="24"/>
        </w:rPr>
      </w:pPr>
      <w:r w:rsidRPr="00CF261C">
        <w:rPr>
          <w:rFonts w:ascii="Palatino Linotype" w:hAnsi="Palatino Linotype"/>
          <w:color w:val="000000"/>
          <w:sz w:val="24"/>
          <w:szCs w:val="24"/>
        </w:rPr>
        <w:t>No se omite mencionar que dentro del esquema de seguridad pública coexisten dos tipos de servidores públicos:</w:t>
      </w:r>
    </w:p>
    <w:p w14:paraId="3BEF196D" w14:textId="77777777" w:rsidR="00457172" w:rsidRPr="00CF261C" w:rsidRDefault="00457172">
      <w:pPr>
        <w:pStyle w:val="Prrafodelista"/>
        <w:numPr>
          <w:ilvl w:val="0"/>
          <w:numId w:val="72"/>
        </w:numPr>
        <w:spacing w:line="360" w:lineRule="auto"/>
        <w:jc w:val="both"/>
        <w:rPr>
          <w:rFonts w:ascii="Palatino Linotype" w:hAnsi="Palatino Linotype"/>
          <w:color w:val="000000"/>
        </w:rPr>
      </w:pPr>
      <w:r w:rsidRPr="00CF261C">
        <w:rPr>
          <w:rFonts w:ascii="Palatino Linotype" w:hAnsi="Palatino Linotype"/>
          <w:b/>
          <w:bCs/>
          <w:color w:val="000000"/>
        </w:rPr>
        <w:t>Personal sustantivo u operativo:</w:t>
      </w:r>
      <w:r w:rsidRPr="00CF261C">
        <w:rPr>
          <w:rFonts w:ascii="Palatino Linotype" w:hAnsi="Palatino Linotype"/>
          <w:color w:val="000000"/>
        </w:rPr>
        <w:t xml:space="preserve"> Investigación y persecución de delitos</w:t>
      </w:r>
    </w:p>
    <w:p w14:paraId="5EAF41E3" w14:textId="77777777" w:rsidR="00457172" w:rsidRPr="00CF261C" w:rsidRDefault="00457172">
      <w:pPr>
        <w:pStyle w:val="Prrafodelista"/>
        <w:numPr>
          <w:ilvl w:val="0"/>
          <w:numId w:val="72"/>
        </w:numPr>
        <w:spacing w:line="360" w:lineRule="auto"/>
        <w:jc w:val="both"/>
        <w:rPr>
          <w:rFonts w:ascii="Palatino Linotype" w:hAnsi="Palatino Linotype"/>
          <w:color w:val="000000"/>
        </w:rPr>
      </w:pPr>
      <w:r w:rsidRPr="00CF261C">
        <w:rPr>
          <w:rFonts w:ascii="Palatino Linotype" w:hAnsi="Palatino Linotype"/>
          <w:b/>
          <w:bCs/>
          <w:color w:val="000000"/>
        </w:rPr>
        <w:t>Personal administrativo:</w:t>
      </w:r>
      <w:r w:rsidRPr="00CF261C">
        <w:rPr>
          <w:rFonts w:ascii="Palatino Linotype" w:hAnsi="Palatino Linotype"/>
          <w:color w:val="000000"/>
        </w:rPr>
        <w:t xml:space="preserve"> Funciones distintas de la ministerial, policial y pericial. </w:t>
      </w:r>
    </w:p>
    <w:p w14:paraId="047F92C3" w14:textId="77777777" w:rsidR="00457172" w:rsidRPr="00CF261C" w:rsidRDefault="00457172" w:rsidP="00457172">
      <w:pPr>
        <w:spacing w:line="360" w:lineRule="auto"/>
        <w:jc w:val="both"/>
        <w:rPr>
          <w:rFonts w:ascii="Palatino Linotype" w:hAnsi="Palatino Linotype"/>
          <w:color w:val="000000"/>
          <w:sz w:val="24"/>
          <w:szCs w:val="24"/>
        </w:rPr>
      </w:pPr>
    </w:p>
    <w:p w14:paraId="2D2DE888" w14:textId="2D327085" w:rsidR="00457172" w:rsidRPr="00CF261C" w:rsidRDefault="00457172" w:rsidP="00457172">
      <w:pPr>
        <w:spacing w:line="360" w:lineRule="auto"/>
        <w:jc w:val="both"/>
        <w:rPr>
          <w:rFonts w:ascii="Palatino Linotype" w:hAnsi="Palatino Linotype"/>
          <w:color w:val="000000"/>
          <w:sz w:val="24"/>
          <w:szCs w:val="24"/>
        </w:rPr>
      </w:pPr>
      <w:r w:rsidRPr="00CF261C">
        <w:rPr>
          <w:rFonts w:ascii="Palatino Linotype" w:hAnsi="Palatino Linotype"/>
          <w:color w:val="000000"/>
          <w:sz w:val="24"/>
          <w:szCs w:val="24"/>
        </w:rPr>
        <w:t xml:space="preserve">En las generalizaciones anteriores, cabe resaltar que en etapa de cumplimiento al recurso de revisión </w:t>
      </w:r>
      <w:r w:rsidRPr="00CF261C">
        <w:rPr>
          <w:rFonts w:ascii="Palatino Linotype" w:hAnsi="Palatino Linotype"/>
          <w:b/>
          <w:bCs/>
          <w:color w:val="000000"/>
          <w:sz w:val="24"/>
          <w:szCs w:val="24"/>
        </w:rPr>
        <w:t>07221/INFOEM/IP/RR/2024</w:t>
      </w:r>
      <w:r w:rsidRPr="00CF261C">
        <w:rPr>
          <w:rFonts w:ascii="Palatino Linotype" w:hAnsi="Palatino Linotype"/>
          <w:color w:val="000000"/>
          <w:sz w:val="24"/>
          <w:szCs w:val="24"/>
        </w:rPr>
        <w:t xml:space="preserve"> se precisó el puesto y sueldo del C. Julio Guadalupe Montoya Calderón, como personal administrativo de seguridad, sirviendo como sustento la siguiente imagen ilustrativa: </w:t>
      </w:r>
    </w:p>
    <w:p w14:paraId="553E6AE5" w14:textId="77777777" w:rsidR="00457172" w:rsidRPr="00CF261C" w:rsidRDefault="00457172" w:rsidP="00457172">
      <w:pPr>
        <w:spacing w:line="360" w:lineRule="auto"/>
        <w:jc w:val="both"/>
        <w:rPr>
          <w:rFonts w:ascii="Palatino Linotype" w:hAnsi="Palatino Linotype"/>
          <w:color w:val="000000"/>
          <w:sz w:val="24"/>
          <w:szCs w:val="24"/>
        </w:rPr>
      </w:pPr>
      <w:r w:rsidRPr="00CF261C">
        <w:rPr>
          <w:rFonts w:ascii="Palatino Linotype" w:hAnsi="Palatino Linotype"/>
          <w:noProof/>
          <w:color w:val="000000"/>
          <w:sz w:val="24"/>
          <w:szCs w:val="24"/>
          <w:lang w:eastAsia="es-MX"/>
        </w:rPr>
        <mc:AlternateContent>
          <mc:Choice Requires="wps">
            <w:drawing>
              <wp:anchor distT="0" distB="0" distL="114300" distR="114300" simplePos="0" relativeHeight="251856885" behindDoc="0" locked="0" layoutInCell="1" allowOverlap="1" wp14:anchorId="645A6335" wp14:editId="7A9CC9BB">
                <wp:simplePos x="0" y="0"/>
                <wp:positionH relativeFrom="column">
                  <wp:posOffset>-81915</wp:posOffset>
                </wp:positionH>
                <wp:positionV relativeFrom="paragraph">
                  <wp:posOffset>-1905</wp:posOffset>
                </wp:positionV>
                <wp:extent cx="6149340" cy="2674620"/>
                <wp:effectExtent l="0" t="0" r="22860" b="30480"/>
                <wp:wrapNone/>
                <wp:docPr id="1310837080" name="Conector recto 7"/>
                <wp:cNvGraphicFramePr/>
                <a:graphic xmlns:a="http://schemas.openxmlformats.org/drawingml/2006/main">
                  <a:graphicData uri="http://schemas.microsoft.com/office/word/2010/wordprocessingShape">
                    <wps:wsp>
                      <wps:cNvCnPr/>
                      <wps:spPr>
                        <a:xfrm>
                          <a:off x="0" y="0"/>
                          <a:ext cx="6149340" cy="2674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BC4942F" id="Conector recto 7" o:spid="_x0000_s1026" style="position:absolute;z-index:251856885;visibility:visible;mso-wrap-style:square;mso-wrap-distance-left:9pt;mso-wrap-distance-top:0;mso-wrap-distance-right:9pt;mso-wrap-distance-bottom:0;mso-position-horizontal:absolute;mso-position-horizontal-relative:text;mso-position-vertical:absolute;mso-position-vertical-relative:text" from="-6.45pt,-.15pt" to="477.75pt,2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" strokecolor="#5b9bd5 [3204]" strokeweight=".5pt">
                <v:stroke joinstyle="miter"/>
              </v:line>
            </w:pict>
          </mc:Fallback>
        </mc:AlternateContent>
      </w:r>
    </w:p>
    <w:p w14:paraId="5697A397" w14:textId="77777777" w:rsidR="00457172" w:rsidRPr="00CF261C" w:rsidRDefault="00457172" w:rsidP="00457172">
      <w:pPr>
        <w:spacing w:line="360" w:lineRule="auto"/>
        <w:jc w:val="both"/>
        <w:rPr>
          <w:rFonts w:ascii="Palatino Linotype" w:hAnsi="Palatino Linotype"/>
          <w:color w:val="000000"/>
          <w:sz w:val="24"/>
          <w:szCs w:val="24"/>
        </w:rPr>
      </w:pPr>
      <w:r w:rsidRPr="00CF261C">
        <w:rPr>
          <w:rFonts w:ascii="Palatino Linotype" w:hAnsi="Palatino Linotype"/>
          <w:noProof/>
          <w:color w:val="000000"/>
          <w:sz w:val="24"/>
          <w:szCs w:val="24"/>
          <w:lang w:eastAsia="es-MX"/>
        </w:rPr>
        <w:lastRenderedPageBreak/>
        <mc:AlternateContent>
          <mc:Choice Requires="wps">
            <w:drawing>
              <wp:anchor distT="0" distB="0" distL="114300" distR="114300" simplePos="0" relativeHeight="251855861" behindDoc="0" locked="0" layoutInCell="1" allowOverlap="1" wp14:anchorId="6BF41732" wp14:editId="0E2ADA92">
                <wp:simplePos x="0" y="0"/>
                <wp:positionH relativeFrom="column">
                  <wp:posOffset>1045845</wp:posOffset>
                </wp:positionH>
                <wp:positionV relativeFrom="paragraph">
                  <wp:posOffset>2017395</wp:posOffset>
                </wp:positionV>
                <wp:extent cx="1691640" cy="723900"/>
                <wp:effectExtent l="0" t="0" r="22860" b="19050"/>
                <wp:wrapNone/>
                <wp:docPr id="1683494481" name="Elipse 6"/>
                <wp:cNvGraphicFramePr/>
                <a:graphic xmlns:a="http://schemas.openxmlformats.org/drawingml/2006/main">
                  <a:graphicData uri="http://schemas.microsoft.com/office/word/2010/wordprocessingShape">
                    <wps:wsp>
                      <wps:cNvSpPr/>
                      <wps:spPr>
                        <a:xfrm>
                          <a:off x="0" y="0"/>
                          <a:ext cx="1691640" cy="723900"/>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455E72F0" id="Elipse 6" o:spid="_x0000_s1026" style="position:absolute;margin-left:82.35pt;margin-top:158.85pt;width:133.2pt;height:57pt;z-index:25185586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" filled="f" strokecolor="#e00" strokeweight="1pt">
                <v:stroke joinstyle="miter"/>
              </v:oval>
            </w:pict>
          </mc:Fallback>
        </mc:AlternateContent>
      </w:r>
      <w:r w:rsidRPr="00CF261C">
        <w:rPr>
          <w:rFonts w:ascii="Palatino Linotype" w:hAnsi="Palatino Linotype"/>
          <w:noProof/>
          <w:color w:val="000000"/>
          <w:sz w:val="24"/>
          <w:szCs w:val="24"/>
          <w:lang w:eastAsia="es-MX"/>
        </w:rPr>
        <w:drawing>
          <wp:anchor distT="0" distB="0" distL="114300" distR="114300" simplePos="0" relativeHeight="251854837" behindDoc="0" locked="0" layoutInCell="1" allowOverlap="1" wp14:anchorId="1D0FBAD4" wp14:editId="7F7F1BCC">
            <wp:simplePos x="0" y="0"/>
            <wp:positionH relativeFrom="page">
              <wp:align>center</wp:align>
            </wp:positionH>
            <wp:positionV relativeFrom="paragraph">
              <wp:posOffset>19050</wp:posOffset>
            </wp:positionV>
            <wp:extent cx="5760720" cy="7319010"/>
            <wp:effectExtent l="19050" t="19050" r="11430" b="15240"/>
            <wp:wrapThrough wrapText="bothSides">
              <wp:wrapPolygon edited="0">
                <wp:start x="-71" y="-56"/>
                <wp:lineTo x="-71" y="21589"/>
                <wp:lineTo x="21571" y="21589"/>
                <wp:lineTo x="21571" y="-56"/>
                <wp:lineTo x="-71" y="-56"/>
              </wp:wrapPolygon>
            </wp:wrapThrough>
            <wp:docPr id="5121099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109905" name=""/>
                    <pic:cNvPicPr/>
                  </pic:nvPicPr>
                  <pic:blipFill>
                    <a:blip r:embed="rId12">
                      <a:extLst>
                        <a:ext uri="{28A0092B-C50C-407E-A947-70E740481C1C}">
                          <a14:useLocalDpi xmlns:a14="http://schemas.microsoft.com/office/drawing/2010/main" val="0"/>
                        </a:ext>
                      </a:extLst>
                    </a:blip>
                    <a:stretch>
                      <a:fillRect/>
                    </a:stretch>
                  </pic:blipFill>
                  <pic:spPr>
                    <a:xfrm>
                      <a:off x="0" y="0"/>
                      <a:ext cx="5760720" cy="731901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CF261C">
        <w:rPr>
          <w:rFonts w:ascii="Palatino Linotype" w:hAnsi="Palatino Linotype"/>
          <w:color w:val="000000"/>
          <w:sz w:val="24"/>
          <w:szCs w:val="24"/>
        </w:rPr>
        <w:t xml:space="preserve"> </w:t>
      </w:r>
    </w:p>
    <w:p w14:paraId="126BADE0" w14:textId="38C85518" w:rsidR="00457172" w:rsidRPr="00CF261C" w:rsidRDefault="00457172" w:rsidP="00457172">
      <w:pPr>
        <w:spacing w:line="360" w:lineRule="auto"/>
        <w:jc w:val="both"/>
        <w:rPr>
          <w:rFonts w:ascii="Palatino Linotype" w:hAnsi="Palatino Linotype"/>
          <w:color w:val="000000"/>
          <w:sz w:val="24"/>
          <w:szCs w:val="24"/>
        </w:rPr>
      </w:pPr>
      <w:r w:rsidRPr="00CF261C">
        <w:rPr>
          <w:rFonts w:ascii="Palatino Linotype" w:hAnsi="Palatino Linotype" w:cs="Arial"/>
          <w:sz w:val="24"/>
          <w:szCs w:val="24"/>
        </w:rPr>
        <w:lastRenderedPageBreak/>
        <w:t xml:space="preserve">De ahí que deba arribarse a la premisa de que </w:t>
      </w:r>
      <w:r w:rsidRPr="00CF261C">
        <w:rPr>
          <w:rFonts w:ascii="Palatino Linotype" w:hAnsi="Palatino Linotype" w:cs="Arial"/>
          <w:b/>
          <w:bCs/>
          <w:sz w:val="24"/>
          <w:szCs w:val="24"/>
        </w:rPr>
        <w:t xml:space="preserve">El Sujeto Obligado </w:t>
      </w:r>
      <w:r w:rsidRPr="00CF261C">
        <w:rPr>
          <w:rFonts w:ascii="Palatino Linotype" w:hAnsi="Palatino Linotype" w:cs="Arial"/>
          <w:sz w:val="24"/>
          <w:szCs w:val="24"/>
        </w:rPr>
        <w:t xml:space="preserve">restringió de manera injustificada el derecho de acceso a la información, pues conforme a lo expuesto si bien es cierto que el multicitado servidor público pertenece al sistema de seguridad estatal, lo cierto también es que ejerce funciones de carácter administrativo. Asimismo, se insiste en que uno de los documentos que pueden colmar la pretensión del particular se traduce en el reporte o resultado global </w:t>
      </w:r>
      <w:r w:rsidRPr="00CF261C">
        <w:rPr>
          <w:rFonts w:ascii="Palatino Linotype" w:hAnsi="Palatino Linotype"/>
          <w:color w:val="000000"/>
          <w:sz w:val="24"/>
          <w:szCs w:val="24"/>
        </w:rPr>
        <w:t xml:space="preserve">emitido por el Centro de Control y Confianza del Estado de México, mediante el cual informa a la institución de seguridad pública, que el personal evaluado es “Apto”, “Recomendable con observaciones” y “No apto”. </w:t>
      </w:r>
    </w:p>
    <w:p w14:paraId="47FA31EE" w14:textId="39660C63" w:rsidR="00457172" w:rsidRPr="00CF261C" w:rsidRDefault="00457172" w:rsidP="00457172">
      <w:pPr>
        <w:spacing w:line="360" w:lineRule="auto"/>
        <w:jc w:val="both"/>
        <w:rPr>
          <w:rFonts w:ascii="Palatino Linotype" w:hAnsi="Palatino Linotype"/>
          <w:color w:val="000000"/>
          <w:sz w:val="24"/>
          <w:szCs w:val="24"/>
        </w:rPr>
      </w:pPr>
      <w:r w:rsidRPr="00CF261C">
        <w:rPr>
          <w:rFonts w:ascii="Palatino Linotype" w:hAnsi="Palatino Linotype"/>
          <w:color w:val="000000"/>
          <w:sz w:val="24"/>
          <w:szCs w:val="24"/>
        </w:rPr>
        <w:t xml:space="preserve">Siendo las cosas así, se arriba a la premisa de que la información requerida se encuentra inmersa en el espectro del interés general y el alcance público, resultando procedente la entrega de lo siguiente: </w:t>
      </w:r>
    </w:p>
    <w:p w14:paraId="1CB2FBEE" w14:textId="4E1BC102" w:rsidR="00D878E0" w:rsidRPr="00CF261C" w:rsidRDefault="00D878E0">
      <w:pPr>
        <w:numPr>
          <w:ilvl w:val="0"/>
          <w:numId w:val="68"/>
        </w:numPr>
        <w:pBdr>
          <w:top w:val="nil"/>
          <w:left w:val="nil"/>
          <w:bottom w:val="nil"/>
          <w:right w:val="nil"/>
          <w:between w:val="nil"/>
        </w:pBdr>
        <w:spacing w:after="0" w:line="360" w:lineRule="auto"/>
        <w:jc w:val="both"/>
        <w:rPr>
          <w:i/>
          <w:iCs/>
          <w:sz w:val="24"/>
          <w:szCs w:val="24"/>
        </w:rPr>
      </w:pPr>
      <w:r w:rsidRPr="00CF261C">
        <w:rPr>
          <w:rFonts w:ascii="Palatino Linotype" w:eastAsia="Palatino Linotype" w:hAnsi="Palatino Linotype" w:cs="Palatino Linotype"/>
          <w:bCs/>
          <w:iCs/>
          <w:color w:val="000000"/>
          <w:sz w:val="24"/>
          <w:szCs w:val="24"/>
        </w:rPr>
        <w:t xml:space="preserve">Resultado global de evaluación de control de confianza (aprobado, no aprobado u homólogo) </w:t>
      </w:r>
      <w:r w:rsidR="00457172" w:rsidRPr="00CF261C">
        <w:rPr>
          <w:rFonts w:ascii="Palatino Linotype" w:eastAsia="Palatino Linotype" w:hAnsi="Palatino Linotype" w:cs="Palatino Linotype"/>
          <w:bCs/>
          <w:iCs/>
          <w:color w:val="000000"/>
          <w:sz w:val="24"/>
          <w:szCs w:val="24"/>
        </w:rPr>
        <w:t xml:space="preserve">del servidor público referido en la solicitud de información </w:t>
      </w:r>
      <w:r w:rsidR="00457172" w:rsidRPr="00CF261C">
        <w:rPr>
          <w:rFonts w:ascii="Palatino Linotype" w:eastAsia="Palatino Linotype" w:hAnsi="Palatino Linotype" w:cs="Palatino Linotype"/>
          <w:b/>
          <w:iCs/>
          <w:color w:val="000000"/>
          <w:sz w:val="24"/>
          <w:szCs w:val="24"/>
        </w:rPr>
        <w:t xml:space="preserve">00030/CCCEM/IP/2025, </w:t>
      </w:r>
      <w:r w:rsidR="00457172" w:rsidRPr="00CF261C">
        <w:rPr>
          <w:rFonts w:ascii="Palatino Linotype" w:eastAsia="Palatino Linotype" w:hAnsi="Palatino Linotype" w:cs="Palatino Linotype"/>
          <w:bCs/>
          <w:iCs/>
          <w:color w:val="000000"/>
          <w:sz w:val="24"/>
          <w:szCs w:val="24"/>
        </w:rPr>
        <w:t xml:space="preserve">al </w:t>
      </w:r>
      <w:r w:rsidR="006042E5" w:rsidRPr="00CF261C">
        <w:rPr>
          <w:rFonts w:ascii="Palatino Linotype" w:eastAsia="Palatino Linotype" w:hAnsi="Palatino Linotype" w:cs="Palatino Linotype"/>
          <w:bCs/>
          <w:iCs/>
          <w:color w:val="000000"/>
          <w:sz w:val="24"/>
          <w:szCs w:val="24"/>
        </w:rPr>
        <w:t xml:space="preserve">siete de agosto de dos mil veinticinco. </w:t>
      </w:r>
    </w:p>
    <w:p w14:paraId="5EBD2D47" w14:textId="77777777" w:rsidR="00D878E0" w:rsidRPr="00CF261C" w:rsidRDefault="00D878E0" w:rsidP="00D878E0">
      <w:pPr>
        <w:pBdr>
          <w:top w:val="nil"/>
          <w:left w:val="nil"/>
          <w:bottom w:val="nil"/>
          <w:right w:val="nil"/>
          <w:between w:val="nil"/>
        </w:pBdr>
        <w:spacing w:after="0" w:line="360" w:lineRule="auto"/>
        <w:ind w:left="720" w:right="474"/>
        <w:jc w:val="both"/>
        <w:rPr>
          <w:rFonts w:ascii="Palatino Linotype" w:eastAsia="Palatino Linotype" w:hAnsi="Palatino Linotype" w:cs="Palatino Linotype"/>
          <w:bCs/>
          <w:iCs/>
          <w:color w:val="000000"/>
          <w:sz w:val="24"/>
          <w:szCs w:val="24"/>
        </w:rPr>
      </w:pPr>
    </w:p>
    <w:p w14:paraId="55889C6D" w14:textId="77777777" w:rsidR="00B93979" w:rsidRPr="00CF261C" w:rsidRDefault="00B93979" w:rsidP="00B93979">
      <w:pPr>
        <w:spacing w:before="240" w:after="240" w:line="360" w:lineRule="auto"/>
        <w:jc w:val="both"/>
        <w:rPr>
          <w:rFonts w:ascii="Palatino Linotype" w:hAnsi="Palatino Linotype"/>
          <w:b/>
          <w:sz w:val="28"/>
          <w:szCs w:val="28"/>
        </w:rPr>
      </w:pPr>
      <w:bookmarkStart w:id="6" w:name="_Hlk214112018"/>
      <w:r w:rsidRPr="00CF261C">
        <w:rPr>
          <w:rFonts w:ascii="Palatino Linotype" w:hAnsi="Palatino Linotype"/>
          <w:b/>
          <w:bCs/>
          <w:sz w:val="28"/>
          <w:szCs w:val="28"/>
        </w:rPr>
        <w:t>DE LA</w:t>
      </w:r>
      <w:r w:rsidRPr="00CF261C">
        <w:rPr>
          <w:rFonts w:ascii="Palatino Linotype" w:hAnsi="Palatino Linotype"/>
          <w:bCs/>
          <w:sz w:val="24"/>
          <w:szCs w:val="24"/>
        </w:rPr>
        <w:t xml:space="preserve"> </w:t>
      </w:r>
      <w:r w:rsidRPr="00CF261C">
        <w:rPr>
          <w:rFonts w:ascii="Palatino Linotype" w:hAnsi="Palatino Linotype"/>
          <w:b/>
          <w:sz w:val="28"/>
          <w:szCs w:val="28"/>
        </w:rPr>
        <w:t xml:space="preserve">VERSIÓN PÚBLICA </w:t>
      </w:r>
    </w:p>
    <w:p w14:paraId="74E5E4BA" w14:textId="77777777" w:rsidR="00B93979" w:rsidRPr="00CF261C" w:rsidRDefault="00B93979" w:rsidP="00B93979">
      <w:pPr>
        <w:tabs>
          <w:tab w:val="left" w:pos="7938"/>
        </w:tabs>
        <w:spacing w:before="240" w:after="240" w:line="360" w:lineRule="auto"/>
        <w:jc w:val="both"/>
        <w:rPr>
          <w:rFonts w:ascii="Palatino Linotype" w:eastAsia="Arial Unicode MS" w:hAnsi="Palatino Linotype" w:cs="Arial"/>
          <w:sz w:val="24"/>
          <w:szCs w:val="24"/>
        </w:rPr>
      </w:pPr>
      <w:r w:rsidRPr="00CF261C">
        <w:rPr>
          <w:rFonts w:ascii="Palatino Linotype" w:eastAsia="Arial Unicode MS" w:hAnsi="Palatino Linotype" w:cs="Arial"/>
          <w:sz w:val="24"/>
          <w:szCs w:val="24"/>
        </w:rPr>
        <w:t xml:space="preserve">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w:t>
      </w:r>
      <w:r w:rsidRPr="00CF261C">
        <w:rPr>
          <w:rFonts w:ascii="Palatino Linotype" w:eastAsia="Arial Unicode MS" w:hAnsi="Palatino Linotype" w:cs="Arial"/>
          <w:sz w:val="24"/>
          <w:szCs w:val="24"/>
        </w:rPr>
        <w:lastRenderedPageBreak/>
        <w:t>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14:paraId="32849953" w14:textId="77777777" w:rsidR="00B93979" w:rsidRPr="00CF261C" w:rsidRDefault="00B93979" w:rsidP="00B93979">
      <w:pPr>
        <w:spacing w:before="240" w:line="360" w:lineRule="auto"/>
        <w:ind w:left="851" w:right="851"/>
        <w:jc w:val="both"/>
        <w:rPr>
          <w:rFonts w:ascii="Palatino Linotype" w:hAnsi="Palatino Linotype" w:cs="Arial"/>
          <w:i/>
        </w:rPr>
      </w:pPr>
      <w:r w:rsidRPr="00CF261C">
        <w:rPr>
          <w:rFonts w:ascii="Palatino Linotype" w:hAnsi="Palatino Linotype" w:cs="Arial"/>
          <w:i/>
        </w:rPr>
        <w:t>“Artículo 3. Para los efectos de la presente Ley se entenderá por:</w:t>
      </w:r>
    </w:p>
    <w:p w14:paraId="23FAD268" w14:textId="77777777" w:rsidR="00B93979" w:rsidRPr="00CF261C" w:rsidRDefault="00B93979" w:rsidP="00B93979">
      <w:pPr>
        <w:spacing w:before="240" w:line="360" w:lineRule="auto"/>
        <w:ind w:left="851" w:right="851"/>
        <w:jc w:val="both"/>
        <w:rPr>
          <w:rFonts w:ascii="Palatino Linotype" w:hAnsi="Palatino Linotype" w:cs="Arial"/>
          <w:i/>
        </w:rPr>
      </w:pPr>
      <w:r w:rsidRPr="00CF261C">
        <w:rPr>
          <w:rFonts w:ascii="Palatino Linotype" w:hAnsi="Palatino Linotype" w:cs="Arial"/>
          <w:i/>
        </w:rPr>
        <w:t>(…)</w:t>
      </w:r>
    </w:p>
    <w:p w14:paraId="68669DAB" w14:textId="77777777" w:rsidR="00B93979" w:rsidRPr="00CF261C" w:rsidRDefault="00B93979" w:rsidP="00B93979">
      <w:pPr>
        <w:spacing w:before="240" w:line="360" w:lineRule="auto"/>
        <w:ind w:left="851" w:right="851"/>
        <w:jc w:val="both"/>
        <w:rPr>
          <w:rFonts w:ascii="Palatino Linotype" w:hAnsi="Palatino Linotype" w:cs="Arial"/>
          <w:b/>
          <w:i/>
        </w:rPr>
      </w:pPr>
      <w:r w:rsidRPr="00CF261C">
        <w:rPr>
          <w:rFonts w:ascii="Palatino Linotype" w:hAnsi="Palatino Linotype" w:cs="Arial"/>
          <w:b/>
          <w:i/>
          <w:u w:val="single"/>
        </w:rPr>
        <w:t>IX. Datos personales:</w:t>
      </w:r>
      <w:r w:rsidRPr="00CF261C">
        <w:rPr>
          <w:rFonts w:ascii="Palatino Linotype" w:hAnsi="Palatino Linotype" w:cs="Arial"/>
          <w:b/>
          <w:i/>
        </w:rPr>
        <w:t xml:space="preserve"> </w:t>
      </w:r>
      <w:r w:rsidRPr="00CF261C">
        <w:rPr>
          <w:rFonts w:ascii="Palatino Linotype" w:hAnsi="Palatino Linotype" w:cs="Arial"/>
          <w:i/>
        </w:rPr>
        <w:t>La información concerniente a una persona, identificada o identificable según lo dispuesto por la Ley de Protección de Datos Personales del Estado de México;</w:t>
      </w:r>
    </w:p>
    <w:p w14:paraId="43BBAAAC" w14:textId="77777777" w:rsidR="00B93979" w:rsidRPr="00CF261C" w:rsidRDefault="00B93979" w:rsidP="00B93979">
      <w:pPr>
        <w:spacing w:before="240" w:line="360" w:lineRule="auto"/>
        <w:ind w:left="851" w:right="851"/>
        <w:jc w:val="both"/>
        <w:rPr>
          <w:rFonts w:ascii="Palatino Linotype" w:hAnsi="Palatino Linotype" w:cs="Arial"/>
          <w:b/>
          <w:i/>
        </w:rPr>
      </w:pPr>
      <w:r w:rsidRPr="00CF261C">
        <w:rPr>
          <w:rFonts w:ascii="Palatino Linotype" w:hAnsi="Palatino Linotype" w:cs="Arial"/>
          <w:b/>
          <w:i/>
        </w:rPr>
        <w:t>(…)</w:t>
      </w:r>
    </w:p>
    <w:p w14:paraId="118F6480" w14:textId="77777777" w:rsidR="00B93979" w:rsidRPr="00CF261C" w:rsidRDefault="00B93979" w:rsidP="00B93979">
      <w:pPr>
        <w:spacing w:before="240" w:line="360" w:lineRule="auto"/>
        <w:ind w:left="851" w:right="851"/>
        <w:jc w:val="both"/>
        <w:rPr>
          <w:rFonts w:ascii="Palatino Linotype" w:hAnsi="Palatino Linotype" w:cs="Arial"/>
          <w:b/>
          <w:i/>
        </w:rPr>
      </w:pPr>
      <w:r w:rsidRPr="00CF261C">
        <w:rPr>
          <w:rFonts w:ascii="Palatino Linotype" w:hAnsi="Palatino Linotype" w:cs="Arial"/>
          <w:b/>
          <w:i/>
          <w:u w:val="single"/>
        </w:rPr>
        <w:t>XLV. Versión pública:</w:t>
      </w:r>
      <w:r w:rsidRPr="00CF261C">
        <w:rPr>
          <w:rFonts w:ascii="Palatino Linotype" w:hAnsi="Palatino Linotype" w:cs="Arial"/>
          <w:b/>
          <w:i/>
        </w:rPr>
        <w:t xml:space="preserve"> </w:t>
      </w:r>
      <w:r w:rsidRPr="00CF261C">
        <w:rPr>
          <w:rFonts w:ascii="Palatino Linotype" w:hAnsi="Palatino Linotype" w:cs="Arial"/>
          <w:i/>
        </w:rPr>
        <w:t>Documento en el que se elimine, suprime o borra la información clasificada como reservada o confidencial para permitir su acceso.</w:t>
      </w:r>
    </w:p>
    <w:p w14:paraId="450F3813" w14:textId="77777777" w:rsidR="00B93979" w:rsidRPr="00CF261C" w:rsidRDefault="00B93979" w:rsidP="00B93979">
      <w:pPr>
        <w:spacing w:before="240" w:line="360" w:lineRule="auto"/>
        <w:ind w:left="851" w:right="851"/>
        <w:jc w:val="both"/>
        <w:rPr>
          <w:rFonts w:ascii="Palatino Linotype" w:hAnsi="Palatino Linotype" w:cs="Arial"/>
          <w:b/>
          <w:i/>
        </w:rPr>
      </w:pPr>
      <w:r w:rsidRPr="00CF261C">
        <w:rPr>
          <w:rFonts w:ascii="Palatino Linotype" w:hAnsi="Palatino Linotype" w:cs="Arial"/>
          <w:i/>
        </w:rPr>
        <w:t xml:space="preserve">Artículo 122. </w:t>
      </w:r>
      <w:r w:rsidRPr="00CF261C">
        <w:rPr>
          <w:rFonts w:ascii="Palatino Linotype" w:hAnsi="Palatino Linotype" w:cs="Arial"/>
          <w:b/>
          <w:i/>
          <w:u w:val="single"/>
        </w:rPr>
        <w:t>La clasificación es el proceso mediante el cual el sujeto obligado determina que la información en su poder actualiza alguno de los supuestos de reserva o confidencialidad, de conformidad con lo dispuesto en el presente título.</w:t>
      </w:r>
    </w:p>
    <w:p w14:paraId="73E705DE" w14:textId="77777777" w:rsidR="00B93979" w:rsidRPr="00CF261C" w:rsidRDefault="00B93979" w:rsidP="00B93979">
      <w:pPr>
        <w:spacing w:before="240" w:line="360" w:lineRule="auto"/>
        <w:ind w:left="851" w:right="851"/>
        <w:jc w:val="both"/>
        <w:rPr>
          <w:rFonts w:ascii="Palatino Linotype" w:hAnsi="Palatino Linotype" w:cs="Arial"/>
          <w:i/>
        </w:rPr>
      </w:pPr>
      <w:r w:rsidRPr="00CF261C">
        <w:rPr>
          <w:rFonts w:ascii="Palatino Linotype" w:hAnsi="Palatino Linotype" w:cs="Arial"/>
          <w:i/>
        </w:rPr>
        <w:t>[…]</w:t>
      </w:r>
    </w:p>
    <w:p w14:paraId="00D9151B" w14:textId="77777777" w:rsidR="00B93979" w:rsidRPr="00CF261C" w:rsidRDefault="00B93979" w:rsidP="00B93979">
      <w:pPr>
        <w:spacing w:before="240" w:line="360" w:lineRule="auto"/>
        <w:ind w:left="851" w:right="851"/>
        <w:jc w:val="both"/>
        <w:rPr>
          <w:rFonts w:ascii="Palatino Linotype" w:hAnsi="Palatino Linotype" w:cs="Arial"/>
          <w:i/>
        </w:rPr>
      </w:pPr>
      <w:r w:rsidRPr="00CF261C">
        <w:rPr>
          <w:rFonts w:ascii="Palatino Linotype" w:hAnsi="Palatino Linotype" w:cs="Arial"/>
          <w:i/>
        </w:rPr>
        <w:t>Artículo 132. La clasificación de la información se llevará a cabo en el momento en que:</w:t>
      </w:r>
    </w:p>
    <w:p w14:paraId="230B5F3D" w14:textId="77777777" w:rsidR="00B93979" w:rsidRPr="00CF261C" w:rsidRDefault="00B93979" w:rsidP="00B93979">
      <w:pPr>
        <w:spacing w:before="240" w:line="360" w:lineRule="auto"/>
        <w:ind w:left="851" w:right="851"/>
        <w:jc w:val="both"/>
        <w:rPr>
          <w:rFonts w:ascii="Palatino Linotype" w:hAnsi="Palatino Linotype" w:cs="Arial"/>
          <w:i/>
        </w:rPr>
      </w:pPr>
      <w:r w:rsidRPr="00CF261C">
        <w:rPr>
          <w:rFonts w:ascii="Palatino Linotype" w:hAnsi="Palatino Linotype" w:cs="Arial"/>
          <w:i/>
        </w:rPr>
        <w:t>[…]</w:t>
      </w:r>
    </w:p>
    <w:p w14:paraId="06516402" w14:textId="77777777" w:rsidR="00B93979" w:rsidRPr="00CF261C" w:rsidRDefault="00B93979" w:rsidP="00B93979">
      <w:pPr>
        <w:spacing w:before="240" w:line="360" w:lineRule="auto"/>
        <w:ind w:left="851" w:right="851"/>
        <w:jc w:val="both"/>
        <w:rPr>
          <w:rFonts w:ascii="Palatino Linotype" w:hAnsi="Palatino Linotype" w:cs="Arial"/>
          <w:b/>
          <w:i/>
          <w:u w:val="single"/>
        </w:rPr>
      </w:pPr>
      <w:r w:rsidRPr="00CF261C">
        <w:rPr>
          <w:rFonts w:ascii="Palatino Linotype" w:hAnsi="Palatino Linotype" w:cs="Arial"/>
          <w:b/>
          <w:i/>
          <w:u w:val="single"/>
        </w:rPr>
        <w:lastRenderedPageBreak/>
        <w:t>II. Se determine mediante resolución de autoridad competente; o</w:t>
      </w:r>
    </w:p>
    <w:p w14:paraId="7B764C38" w14:textId="77777777" w:rsidR="00B93979" w:rsidRPr="00CF261C" w:rsidRDefault="00B93979" w:rsidP="00B93979">
      <w:pPr>
        <w:spacing w:before="240" w:line="360" w:lineRule="auto"/>
        <w:ind w:left="851" w:right="851"/>
        <w:jc w:val="both"/>
        <w:rPr>
          <w:rFonts w:ascii="Palatino Linotype" w:hAnsi="Palatino Linotype" w:cs="Arial"/>
          <w:b/>
          <w:i/>
        </w:rPr>
      </w:pPr>
      <w:r w:rsidRPr="00CF261C">
        <w:rPr>
          <w:rFonts w:ascii="Palatino Linotype" w:hAnsi="Palatino Linotype" w:cs="Arial"/>
          <w:b/>
          <w:i/>
        </w:rPr>
        <w:t>(…)</w:t>
      </w:r>
    </w:p>
    <w:p w14:paraId="0456FE57" w14:textId="77777777" w:rsidR="00B93979" w:rsidRPr="00CF261C" w:rsidRDefault="00B93979" w:rsidP="00B93979">
      <w:pPr>
        <w:spacing w:before="240" w:line="360" w:lineRule="auto"/>
        <w:ind w:left="851" w:right="851"/>
        <w:jc w:val="both"/>
        <w:rPr>
          <w:rFonts w:ascii="Palatino Linotype" w:hAnsi="Palatino Linotype" w:cs="Arial"/>
          <w:b/>
          <w:i/>
        </w:rPr>
      </w:pPr>
      <w:r w:rsidRPr="00CF261C">
        <w:rPr>
          <w:rFonts w:ascii="Palatino Linotype" w:hAnsi="Palatino Linotype" w:cs="Arial"/>
          <w:i/>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CF261C">
        <w:rPr>
          <w:rFonts w:ascii="Palatino Linotype" w:hAnsi="Palatino Linotype" w:cs="Arial"/>
          <w:b/>
          <w:i/>
        </w:rPr>
        <w:t xml:space="preserve"> </w:t>
      </w:r>
      <w:r w:rsidRPr="00CF261C">
        <w:rPr>
          <w:rFonts w:ascii="Palatino Linotype" w:hAnsi="Palatino Linotype" w:cs="Arial"/>
          <w:b/>
          <w:i/>
          <w:u w:val="single"/>
        </w:rPr>
        <w:t xml:space="preserve">de manera genérica y fundando y motivando su clasificación.” </w:t>
      </w:r>
      <w:r w:rsidRPr="00CF261C">
        <w:rPr>
          <w:rFonts w:ascii="Palatino Linotype" w:hAnsi="Palatino Linotype" w:cs="Arial"/>
          <w:b/>
          <w:i/>
        </w:rPr>
        <w:t>[Sic]</w:t>
      </w:r>
    </w:p>
    <w:p w14:paraId="18680063" w14:textId="77777777" w:rsidR="00B93979" w:rsidRPr="00CF261C" w:rsidRDefault="00B93979" w:rsidP="00B93979">
      <w:pPr>
        <w:spacing w:after="0" w:line="360" w:lineRule="auto"/>
        <w:ind w:right="51"/>
        <w:jc w:val="both"/>
        <w:rPr>
          <w:rFonts w:ascii="Palatino Linotype" w:eastAsia="Arial Unicode MS" w:hAnsi="Palatino Linotype" w:cs="Arial"/>
          <w:sz w:val="24"/>
          <w:szCs w:val="24"/>
        </w:rPr>
      </w:pPr>
    </w:p>
    <w:p w14:paraId="68E392F4" w14:textId="77777777" w:rsidR="00B93979" w:rsidRPr="00CF261C" w:rsidRDefault="00B93979" w:rsidP="00B93979">
      <w:pPr>
        <w:spacing w:after="0" w:line="360" w:lineRule="auto"/>
        <w:ind w:right="51"/>
        <w:jc w:val="both"/>
        <w:rPr>
          <w:rFonts w:ascii="Palatino Linotype" w:hAnsi="Palatino Linotype" w:cs="Arial"/>
          <w:sz w:val="24"/>
          <w:szCs w:val="24"/>
        </w:rPr>
      </w:pPr>
      <w:r w:rsidRPr="00CF261C">
        <w:rPr>
          <w:rFonts w:ascii="Palatino Linotype" w:eastAsia="Arial Unicode MS" w:hAnsi="Palatino Linotype" w:cs="Arial"/>
          <w:sz w:val="24"/>
          <w:szCs w:val="24"/>
        </w:rPr>
        <w:t xml:space="preserve">Verbigracia, previo a poner a disposición la información correspondiente debe considerarse que tiene carácter de confidencial </w:t>
      </w:r>
      <w:r w:rsidRPr="00CF261C">
        <w:rPr>
          <w:rFonts w:ascii="Palatino Linotype" w:hAnsi="Palatino Linotype" w:cs="Arial"/>
          <w:sz w:val="24"/>
          <w:szCs w:val="24"/>
        </w:rPr>
        <w:t>el Registro Federal de Contribuyentes (RFC) que no sean de proveedores, cuenta bancaria, la Clave Única de Registro de Población (CURP), domicilio particular, teléfono particular, el nombre de las personas físicas que no tengan la calidad de servidor público  o aquellos que no reciban recursos públicos, entre otros considerados como datos personales en términos de la normatividad aplicable.</w:t>
      </w:r>
    </w:p>
    <w:p w14:paraId="7D89954B" w14:textId="77777777" w:rsidR="00B93979" w:rsidRPr="00CF261C" w:rsidRDefault="00B93979" w:rsidP="00B93979">
      <w:pPr>
        <w:autoSpaceDE w:val="0"/>
        <w:autoSpaceDN w:val="0"/>
        <w:adjustRightInd w:val="0"/>
        <w:spacing w:before="240" w:after="240" w:line="360" w:lineRule="auto"/>
        <w:ind w:right="-91"/>
        <w:jc w:val="both"/>
        <w:rPr>
          <w:rFonts w:ascii="Palatino Linotype" w:eastAsia="Times New Roman" w:hAnsi="Palatino Linotype" w:cs="Arial"/>
          <w:sz w:val="24"/>
          <w:szCs w:val="24"/>
          <w:lang w:eastAsia="es-MX"/>
        </w:rPr>
      </w:pPr>
      <w:r w:rsidRPr="00CF261C">
        <w:rPr>
          <w:rFonts w:ascii="Palatino Linotype" w:eastAsia="Times New Roman" w:hAnsi="Palatino Linotype" w:cs="Arial"/>
          <w:sz w:val="24"/>
          <w:szCs w:val="24"/>
          <w:lang w:eastAsia="es-MX"/>
        </w:rPr>
        <w:t>En cuanto al Registro Federal de Contribuyentes de las personas físicas constituye un dato personal, ya que para su obtención es necesario acreditar ante la autoridad fiscal previamente la identidad de la persona, su fecha de nacimiento, entre otros aspectos.</w:t>
      </w:r>
    </w:p>
    <w:p w14:paraId="22316BB6" w14:textId="77777777" w:rsidR="00B93979" w:rsidRPr="00CF261C" w:rsidRDefault="00B93979" w:rsidP="00B93979">
      <w:pPr>
        <w:spacing w:before="240" w:after="240" w:line="360" w:lineRule="auto"/>
        <w:ind w:right="-91"/>
        <w:jc w:val="both"/>
        <w:rPr>
          <w:rFonts w:ascii="Palatino Linotype" w:eastAsia="Times New Roman" w:hAnsi="Palatino Linotype" w:cs="Arial"/>
          <w:sz w:val="24"/>
          <w:szCs w:val="24"/>
          <w:lang w:eastAsia="es-MX"/>
        </w:rPr>
      </w:pPr>
      <w:r w:rsidRPr="00CF261C">
        <w:rPr>
          <w:rFonts w:ascii="Palatino Linotype" w:eastAsia="Times New Roman" w:hAnsi="Palatino Linotype" w:cs="Arial"/>
          <w:sz w:val="24"/>
          <w:szCs w:val="24"/>
          <w:lang w:eastAsia="es-MX"/>
        </w:rPr>
        <w:t>Ahora bien, las personas físicas tramitan su inscripción en el registro con el propósito de realizar —mediante esa clave de identificación— operaciones o actividades de naturaleza fiscal, la cual, les permite hacer identificable respecto de una situación fiscal determinada.</w:t>
      </w:r>
    </w:p>
    <w:p w14:paraId="5CFDFC8F" w14:textId="77777777" w:rsidR="00B93979" w:rsidRPr="00CF261C" w:rsidRDefault="00B93979" w:rsidP="00B93979">
      <w:pPr>
        <w:spacing w:before="240" w:after="240" w:line="360" w:lineRule="auto"/>
        <w:ind w:right="-91"/>
        <w:jc w:val="both"/>
        <w:rPr>
          <w:rFonts w:ascii="Palatino Linotype" w:eastAsia="Times New Roman" w:hAnsi="Palatino Linotype" w:cs="Arial"/>
          <w:sz w:val="24"/>
          <w:szCs w:val="24"/>
          <w:lang w:eastAsia="es-MX"/>
        </w:rPr>
      </w:pPr>
      <w:r w:rsidRPr="00CF261C">
        <w:rPr>
          <w:rFonts w:ascii="Palatino Linotype" w:eastAsia="Times New Roman" w:hAnsi="Palatino Linotype" w:cs="Arial"/>
          <w:sz w:val="24"/>
          <w:szCs w:val="24"/>
          <w:lang w:eastAsia="es-MX"/>
        </w:rPr>
        <w:lastRenderedPageBreak/>
        <w:t xml:space="preserve">Lo anterior es compartido por el ahora </w:t>
      </w:r>
      <w:r w:rsidRPr="00CF261C">
        <w:rPr>
          <w:rFonts w:ascii="Palatino Linotype" w:eastAsia="Times New Roman" w:hAnsi="Palatino Linotype" w:cs="Arial"/>
          <w:b/>
          <w:bCs/>
          <w:sz w:val="24"/>
          <w:szCs w:val="24"/>
          <w:lang w:eastAsia="es-MX"/>
        </w:rPr>
        <w:t>Instituto Nacional de Transparencia, Acceso a la Información y Protección de Datos Personales</w:t>
      </w:r>
      <w:r w:rsidRPr="00CF261C">
        <w:rPr>
          <w:rFonts w:ascii="Palatino Linotype" w:eastAsia="Times New Roman" w:hAnsi="Palatino Linotype" w:cs="Arial"/>
          <w:sz w:val="24"/>
          <w:szCs w:val="24"/>
          <w:lang w:eastAsia="es-MX"/>
        </w:rPr>
        <w:t xml:space="preserve"> (INAI), conforme al criterio </w:t>
      </w:r>
      <w:r w:rsidRPr="00CF261C">
        <w:rPr>
          <w:rFonts w:ascii="Palatino Linotype" w:eastAsia="Times New Roman" w:hAnsi="Palatino Linotype" w:cs="Arial"/>
          <w:b/>
          <w:sz w:val="24"/>
          <w:szCs w:val="24"/>
          <w:lang w:eastAsia="es-MX"/>
        </w:rPr>
        <w:t>19/17,</w:t>
      </w:r>
      <w:r w:rsidRPr="00CF261C">
        <w:rPr>
          <w:rFonts w:ascii="Palatino Linotype" w:eastAsia="Times New Roman" w:hAnsi="Palatino Linotype" w:cs="Arial"/>
          <w:sz w:val="24"/>
          <w:szCs w:val="24"/>
          <w:lang w:eastAsia="es-MX"/>
        </w:rPr>
        <w:t xml:space="preserve"> el cual es del tenor literal siguiente:</w:t>
      </w:r>
    </w:p>
    <w:p w14:paraId="16CED2D1" w14:textId="77777777" w:rsidR="00B93979" w:rsidRPr="00CF261C" w:rsidRDefault="00B93979" w:rsidP="00B93979">
      <w:pPr>
        <w:autoSpaceDE w:val="0"/>
        <w:autoSpaceDN w:val="0"/>
        <w:adjustRightInd w:val="0"/>
        <w:spacing w:before="240" w:line="360" w:lineRule="auto"/>
        <w:ind w:left="851" w:right="851"/>
        <w:jc w:val="center"/>
        <w:rPr>
          <w:rFonts w:ascii="Palatino Linotype" w:eastAsia="Times New Roman" w:hAnsi="Palatino Linotype" w:cs="Arial"/>
          <w:b/>
          <w:bCs/>
          <w:i/>
        </w:rPr>
      </w:pPr>
      <w:r w:rsidRPr="00CF261C">
        <w:rPr>
          <w:rFonts w:ascii="Palatino Linotype" w:eastAsia="Times New Roman" w:hAnsi="Palatino Linotype" w:cs="Arial"/>
          <w:bCs/>
          <w:i/>
        </w:rPr>
        <w:t>“</w:t>
      </w:r>
      <w:r w:rsidRPr="00CF261C">
        <w:rPr>
          <w:rFonts w:ascii="Palatino Linotype" w:eastAsia="Times New Roman" w:hAnsi="Palatino Linotype" w:cs="Arial"/>
          <w:b/>
          <w:bCs/>
          <w:i/>
        </w:rPr>
        <w:t>REGISTRO FEDERAL DE CONTRIBUYENTES (RFC) DE PERSONAS FÍSICAS.</w:t>
      </w:r>
    </w:p>
    <w:p w14:paraId="177A5FBD" w14:textId="77777777" w:rsidR="00B93979" w:rsidRPr="00CF261C" w:rsidRDefault="00B93979" w:rsidP="00B93979">
      <w:pPr>
        <w:autoSpaceDE w:val="0"/>
        <w:autoSpaceDN w:val="0"/>
        <w:adjustRightInd w:val="0"/>
        <w:spacing w:before="240" w:line="360" w:lineRule="auto"/>
        <w:ind w:left="851" w:right="851"/>
        <w:jc w:val="both"/>
        <w:rPr>
          <w:rFonts w:ascii="Palatino Linotype" w:eastAsia="Times New Roman" w:hAnsi="Palatino Linotype" w:cs="Arial"/>
          <w:bCs/>
          <w:i/>
        </w:rPr>
      </w:pPr>
      <w:r w:rsidRPr="00CF261C">
        <w:rPr>
          <w:rFonts w:ascii="Palatino Linotype" w:eastAsia="Times New Roman" w:hAnsi="Palatino Linotype" w:cs="Arial"/>
          <w:bCs/>
          <w:i/>
        </w:rPr>
        <w:t>El RFC es una clave de carácter fiscal, única e irrepetible, que permite identificar al titular, su edad y fecha de nacimiento, por lo que es un dato personal de carácter confidencial.</w:t>
      </w:r>
    </w:p>
    <w:p w14:paraId="4CB797E5" w14:textId="77777777" w:rsidR="00B93979" w:rsidRPr="00CF261C" w:rsidRDefault="00B93979" w:rsidP="00B93979">
      <w:pPr>
        <w:autoSpaceDE w:val="0"/>
        <w:autoSpaceDN w:val="0"/>
        <w:adjustRightInd w:val="0"/>
        <w:spacing w:before="240" w:line="360" w:lineRule="auto"/>
        <w:ind w:left="851" w:right="851"/>
        <w:jc w:val="both"/>
        <w:rPr>
          <w:rFonts w:ascii="Palatino Linotype" w:eastAsia="Times New Roman" w:hAnsi="Palatino Linotype" w:cs="Arial"/>
          <w:b/>
          <w:i/>
        </w:rPr>
      </w:pPr>
      <w:r w:rsidRPr="00CF261C">
        <w:rPr>
          <w:rFonts w:ascii="Palatino Linotype" w:eastAsia="Times New Roman" w:hAnsi="Palatino Linotype" w:cs="Arial"/>
          <w:b/>
          <w:i/>
        </w:rPr>
        <w:t>Resoluciones:</w:t>
      </w:r>
    </w:p>
    <w:p w14:paraId="3A4B1BE9" w14:textId="77777777" w:rsidR="00B93979" w:rsidRPr="00CF261C" w:rsidRDefault="00B93979" w:rsidP="00B93979">
      <w:pPr>
        <w:autoSpaceDE w:val="0"/>
        <w:autoSpaceDN w:val="0"/>
        <w:adjustRightInd w:val="0"/>
        <w:spacing w:before="240" w:line="360" w:lineRule="auto"/>
        <w:ind w:left="851" w:right="851"/>
        <w:jc w:val="both"/>
        <w:rPr>
          <w:rFonts w:ascii="Palatino Linotype" w:eastAsia="Times New Roman" w:hAnsi="Palatino Linotype" w:cs="Arial"/>
          <w:i/>
          <w:lang w:val="es-ES"/>
        </w:rPr>
      </w:pPr>
      <w:r w:rsidRPr="00CF261C">
        <w:rPr>
          <w:rFonts w:ascii="Palatino Linotype" w:eastAsia="Times New Roman" w:hAnsi="Palatino Linotype" w:cs="Arial"/>
          <w:b/>
          <w:i/>
        </w:rPr>
        <w:t xml:space="preserve">RRA </w:t>
      </w:r>
      <w:r w:rsidRPr="00CF261C">
        <w:rPr>
          <w:rFonts w:ascii="Palatino Linotype" w:eastAsia="Times New Roman" w:hAnsi="Palatino Linotype" w:cs="Arial"/>
          <w:b/>
          <w:i/>
          <w:lang w:val="es-ES"/>
        </w:rPr>
        <w:t xml:space="preserve">0189/17. </w:t>
      </w:r>
      <w:r w:rsidRPr="00CF261C">
        <w:rPr>
          <w:rFonts w:ascii="Palatino Linotype" w:eastAsia="Times New Roman" w:hAnsi="Palatino Linotype" w:cs="Arial"/>
          <w:i/>
          <w:lang w:val="es-ES"/>
        </w:rPr>
        <w:t xml:space="preserve">Morena. 08 de febrero de 2017. Por unanimidad. Comisionado Ponente </w:t>
      </w:r>
      <w:r w:rsidRPr="00CF261C">
        <w:rPr>
          <w:rFonts w:ascii="Palatino Linotype" w:eastAsia="Times New Roman" w:hAnsi="Palatino Linotype" w:cs="Arial"/>
          <w:i/>
        </w:rPr>
        <w:t>Joel Salas Suárez.</w:t>
      </w:r>
    </w:p>
    <w:p w14:paraId="6E7A8CD0" w14:textId="77777777" w:rsidR="00B93979" w:rsidRPr="00CF261C" w:rsidRDefault="00B93979" w:rsidP="00B93979">
      <w:pPr>
        <w:autoSpaceDE w:val="0"/>
        <w:autoSpaceDN w:val="0"/>
        <w:adjustRightInd w:val="0"/>
        <w:spacing w:before="240" w:line="360" w:lineRule="auto"/>
        <w:ind w:left="851" w:right="851"/>
        <w:jc w:val="both"/>
        <w:rPr>
          <w:rFonts w:ascii="Palatino Linotype" w:eastAsia="Times New Roman" w:hAnsi="Palatino Linotype" w:cs="Arial"/>
          <w:i/>
          <w:lang w:val="es-ES"/>
        </w:rPr>
      </w:pPr>
      <w:r w:rsidRPr="00CF261C">
        <w:rPr>
          <w:rFonts w:ascii="Palatino Linotype" w:eastAsia="Times New Roman" w:hAnsi="Palatino Linotype" w:cs="Arial"/>
          <w:b/>
          <w:i/>
        </w:rPr>
        <w:t xml:space="preserve">RRA </w:t>
      </w:r>
      <w:r w:rsidRPr="00CF261C">
        <w:rPr>
          <w:rFonts w:ascii="Palatino Linotype" w:eastAsia="Times New Roman" w:hAnsi="Palatino Linotype" w:cs="Arial"/>
          <w:b/>
          <w:bCs/>
          <w:i/>
        </w:rPr>
        <w:t>0677</w:t>
      </w:r>
      <w:r w:rsidRPr="00CF261C">
        <w:rPr>
          <w:rFonts w:ascii="Palatino Linotype" w:eastAsia="Times New Roman" w:hAnsi="Palatino Linotype" w:cs="Arial"/>
          <w:b/>
          <w:i/>
        </w:rPr>
        <w:t xml:space="preserve">/17. </w:t>
      </w:r>
      <w:r w:rsidRPr="00CF261C">
        <w:rPr>
          <w:rFonts w:ascii="Palatino Linotype" w:eastAsia="Times New Roman" w:hAnsi="Palatino Linotype" w:cs="Arial"/>
          <w:i/>
          <w:lang w:val="es-ES"/>
        </w:rPr>
        <w:t>Universidad Nacional Autónoma de México. 08 de marzo de 2017. Por unanimidad. Comisionado Ponente Rosendoevgueni Monterrey Chepov</w:t>
      </w:r>
      <w:r w:rsidRPr="00CF261C">
        <w:rPr>
          <w:rFonts w:ascii="Palatino Linotype" w:eastAsia="Times New Roman" w:hAnsi="Palatino Linotype" w:cs="Arial"/>
          <w:i/>
        </w:rPr>
        <w:t>.</w:t>
      </w:r>
      <w:r w:rsidRPr="00CF261C">
        <w:rPr>
          <w:rFonts w:ascii="Palatino Linotype" w:eastAsia="Times New Roman" w:hAnsi="Palatino Linotype" w:cs="Arial"/>
          <w:b/>
          <w:i/>
        </w:rPr>
        <w:t xml:space="preserve"> </w:t>
      </w:r>
    </w:p>
    <w:p w14:paraId="6E78F93A" w14:textId="77777777" w:rsidR="00B93979" w:rsidRPr="00CF261C" w:rsidRDefault="00B93979" w:rsidP="00B93979">
      <w:pPr>
        <w:autoSpaceDE w:val="0"/>
        <w:autoSpaceDN w:val="0"/>
        <w:adjustRightInd w:val="0"/>
        <w:spacing w:before="240" w:line="360" w:lineRule="auto"/>
        <w:ind w:left="851" w:right="851"/>
        <w:jc w:val="both"/>
        <w:rPr>
          <w:rFonts w:ascii="Palatino Linotype" w:eastAsia="Times New Roman" w:hAnsi="Palatino Linotype" w:cs="Arial"/>
          <w:b/>
          <w:i/>
          <w:lang w:val="es-ES"/>
        </w:rPr>
      </w:pPr>
      <w:r w:rsidRPr="00CF261C">
        <w:rPr>
          <w:rFonts w:ascii="Palatino Linotype" w:eastAsia="Times New Roman" w:hAnsi="Palatino Linotype" w:cs="Arial"/>
          <w:b/>
          <w:i/>
        </w:rPr>
        <w:t>RRA</w:t>
      </w:r>
      <w:r w:rsidRPr="00CF261C">
        <w:rPr>
          <w:rFonts w:ascii="Palatino Linotype" w:eastAsia="Times New Roman" w:hAnsi="Palatino Linotype" w:cs="Arial"/>
          <w:i/>
          <w:lang w:val="es-ES"/>
        </w:rPr>
        <w:t xml:space="preserve"> </w:t>
      </w:r>
      <w:r w:rsidRPr="00CF261C">
        <w:rPr>
          <w:rFonts w:ascii="Palatino Linotype" w:eastAsia="Times New Roman" w:hAnsi="Palatino Linotype" w:cs="Arial"/>
          <w:b/>
          <w:i/>
        </w:rPr>
        <w:t xml:space="preserve">1564/17. </w:t>
      </w:r>
      <w:r w:rsidRPr="00CF261C">
        <w:rPr>
          <w:rFonts w:ascii="Palatino Linotype" w:eastAsia="Times New Roman" w:hAnsi="Palatino Linotype" w:cs="Arial"/>
          <w:i/>
          <w:lang w:val="es-ES"/>
        </w:rPr>
        <w:t>Tribunal Electoral del Poder Judicial de la Federación</w:t>
      </w:r>
      <w:r w:rsidRPr="00CF261C">
        <w:rPr>
          <w:rFonts w:ascii="Palatino Linotype" w:eastAsia="Times New Roman" w:hAnsi="Palatino Linotype" w:cs="Arial"/>
          <w:i/>
        </w:rPr>
        <w:t xml:space="preserve">. 26 de abril de 2017. Por unanimidad. Comisionado Ponente Oscar Mauricio Guerra Ford.” </w:t>
      </w:r>
      <w:r w:rsidRPr="00CF261C">
        <w:rPr>
          <w:rFonts w:ascii="Palatino Linotype" w:eastAsia="Times New Roman" w:hAnsi="Palatino Linotype" w:cs="Arial"/>
          <w:b/>
          <w:i/>
        </w:rPr>
        <w:t>[Sic]</w:t>
      </w:r>
    </w:p>
    <w:p w14:paraId="31FE150A" w14:textId="77777777" w:rsidR="00B93979" w:rsidRPr="00CF261C" w:rsidRDefault="00B93979" w:rsidP="00B93979">
      <w:pPr>
        <w:autoSpaceDE w:val="0"/>
        <w:autoSpaceDN w:val="0"/>
        <w:adjustRightInd w:val="0"/>
        <w:spacing w:before="120" w:after="120"/>
        <w:ind w:left="567" w:right="850"/>
        <w:jc w:val="both"/>
        <w:rPr>
          <w:rFonts w:ascii="Palatino Linotype" w:eastAsia="Times New Roman" w:hAnsi="Palatino Linotype" w:cs="Arial"/>
          <w:i/>
        </w:rPr>
      </w:pPr>
    </w:p>
    <w:p w14:paraId="7B79FAEB" w14:textId="77777777" w:rsidR="00B93979" w:rsidRPr="00CF261C" w:rsidRDefault="00B93979" w:rsidP="00B93979">
      <w:pPr>
        <w:spacing w:before="240" w:after="240" w:line="360" w:lineRule="auto"/>
        <w:jc w:val="both"/>
        <w:rPr>
          <w:rFonts w:ascii="Palatino Linotype" w:hAnsi="Palatino Linotype" w:cs="Arial"/>
          <w:sz w:val="24"/>
          <w:szCs w:val="24"/>
          <w:lang w:eastAsia="es-MX"/>
        </w:rPr>
      </w:pPr>
      <w:r w:rsidRPr="00CF261C">
        <w:rPr>
          <w:rFonts w:ascii="Palatino Linotype" w:hAnsi="Palatino Linotype" w:cs="Arial"/>
          <w:sz w:val="24"/>
          <w:szCs w:val="24"/>
          <w:lang w:eastAsia="es-MX"/>
        </w:rPr>
        <w:t>Así, el RFC se vincula al nombre de su titular, permite identificar la edad de la persona, su fecha de nacimiento, así como su homoclave, la cual es única e irrepetible y determina justamente la identificación de dicha persona para efectos fiscales, por lo éste constituye un dato personal que concierne a una persona física identificada e identificable.</w:t>
      </w:r>
    </w:p>
    <w:p w14:paraId="119C04DB" w14:textId="77777777" w:rsidR="00B93979" w:rsidRPr="00CF261C" w:rsidRDefault="00B93979" w:rsidP="00B93979">
      <w:pPr>
        <w:spacing w:before="240" w:after="240" w:line="360" w:lineRule="auto"/>
        <w:jc w:val="both"/>
        <w:rPr>
          <w:rFonts w:ascii="Palatino Linotype" w:eastAsia="Calibri" w:hAnsi="Palatino Linotype" w:cs="Arial"/>
          <w:sz w:val="24"/>
          <w:szCs w:val="24"/>
          <w:lang w:eastAsia="es-MX"/>
        </w:rPr>
      </w:pPr>
      <w:r w:rsidRPr="00CF261C">
        <w:rPr>
          <w:rFonts w:ascii="Palatino Linotype" w:hAnsi="Palatino Linotype" w:cs="Arial"/>
          <w:sz w:val="24"/>
          <w:szCs w:val="24"/>
          <w:lang w:eastAsia="es-MX"/>
        </w:rPr>
        <w:lastRenderedPageBreak/>
        <w:t xml:space="preserve">En cuanto a la </w:t>
      </w:r>
      <w:r w:rsidRPr="00CF261C">
        <w:rPr>
          <w:rFonts w:ascii="Palatino Linotype" w:hAnsi="Palatino Linotype" w:cs="Arial"/>
          <w:sz w:val="24"/>
          <w:szCs w:val="24"/>
        </w:rPr>
        <w:t xml:space="preserve">Clave Única de Registro de Población (CURP) en virtud de que éste se </w:t>
      </w:r>
      <w:r w:rsidRPr="00CF261C">
        <w:rPr>
          <w:rFonts w:ascii="Palatino Linotype" w:eastAsia="Calibri" w:hAnsi="Palatino Linotype" w:cs="Arial"/>
          <w:sz w:val="24"/>
          <w:szCs w:val="24"/>
          <w:lang w:eastAsia="es-MX"/>
        </w:rPr>
        <w:t>integra por datos personales que únicamente le conciernen a un particular como son su fecha de nacimiento, su nombre, sus apellidos y su lugar de nacimiento; información que permite distinguirlo del resto de los habitantes, se considera que es de carácter confidencial.</w:t>
      </w:r>
    </w:p>
    <w:p w14:paraId="29730639" w14:textId="77777777" w:rsidR="00B93979" w:rsidRPr="00CF261C" w:rsidRDefault="00B93979" w:rsidP="00B93979">
      <w:pPr>
        <w:spacing w:before="240" w:after="240" w:line="360" w:lineRule="auto"/>
        <w:ind w:right="-91"/>
        <w:jc w:val="both"/>
        <w:rPr>
          <w:rFonts w:ascii="Palatino Linotype" w:eastAsia="Times New Roman" w:hAnsi="Palatino Linotype" w:cs="Arial"/>
          <w:sz w:val="24"/>
          <w:szCs w:val="24"/>
        </w:rPr>
      </w:pPr>
      <w:r w:rsidRPr="00CF261C">
        <w:rPr>
          <w:rFonts w:ascii="Palatino Linotype" w:hAnsi="Palatino Linotype" w:cs="Arial"/>
          <w:sz w:val="24"/>
          <w:szCs w:val="24"/>
        </w:rPr>
        <w:t xml:space="preserve">Argumento que es compartido por el </w:t>
      </w:r>
      <w:r w:rsidRPr="00CF261C">
        <w:rPr>
          <w:rStyle w:val="Textoennegrita"/>
          <w:rFonts w:ascii="Palatino Linotype" w:hAnsi="Palatino Linotype" w:cs="Arial"/>
          <w:sz w:val="24"/>
          <w:szCs w:val="24"/>
        </w:rPr>
        <w:t xml:space="preserve">Instituto Nacional de Transparencia, Acceso a la Información y Protección de Datos Personales, conforme al </w:t>
      </w:r>
      <w:r w:rsidRPr="00CF261C">
        <w:rPr>
          <w:rFonts w:ascii="Palatino Linotype" w:eastAsia="Times New Roman" w:hAnsi="Palatino Linotype" w:cs="Arial"/>
          <w:sz w:val="24"/>
          <w:szCs w:val="24"/>
        </w:rPr>
        <w:t xml:space="preserve">criterio número 18/17 el cual refiere: </w:t>
      </w:r>
    </w:p>
    <w:p w14:paraId="3CC2892E" w14:textId="77777777" w:rsidR="00B93979" w:rsidRPr="00CF261C" w:rsidRDefault="00B93979" w:rsidP="00B93979">
      <w:pPr>
        <w:autoSpaceDE w:val="0"/>
        <w:autoSpaceDN w:val="0"/>
        <w:adjustRightInd w:val="0"/>
        <w:spacing w:before="240" w:line="360" w:lineRule="auto"/>
        <w:ind w:left="851" w:right="851"/>
        <w:jc w:val="center"/>
        <w:rPr>
          <w:rFonts w:ascii="Palatino Linotype" w:eastAsia="Times New Roman" w:hAnsi="Palatino Linotype" w:cs="Arial"/>
          <w:b/>
          <w:bCs/>
          <w:i/>
          <w:lang w:eastAsia="es-MX"/>
        </w:rPr>
      </w:pPr>
      <w:r w:rsidRPr="00CF261C">
        <w:rPr>
          <w:rFonts w:ascii="Palatino Linotype" w:eastAsia="Times New Roman" w:hAnsi="Palatino Linotype" w:cs="Arial"/>
          <w:bCs/>
          <w:i/>
          <w:lang w:eastAsia="es-MX"/>
        </w:rPr>
        <w:t>“</w:t>
      </w:r>
      <w:r w:rsidRPr="00CF261C">
        <w:rPr>
          <w:rFonts w:ascii="Palatino Linotype" w:eastAsia="Times New Roman" w:hAnsi="Palatino Linotype" w:cs="Arial"/>
          <w:b/>
          <w:bCs/>
          <w:i/>
          <w:lang w:eastAsia="es-MX"/>
        </w:rPr>
        <w:t>CLAVE ÚNICA DE REGISTRO DE POBLACIÓN (CURP).</w:t>
      </w:r>
    </w:p>
    <w:p w14:paraId="0E1586B3" w14:textId="77777777" w:rsidR="00B93979" w:rsidRPr="00CF261C" w:rsidRDefault="00B93979" w:rsidP="00B93979">
      <w:pPr>
        <w:autoSpaceDE w:val="0"/>
        <w:autoSpaceDN w:val="0"/>
        <w:adjustRightInd w:val="0"/>
        <w:spacing w:before="240" w:line="360" w:lineRule="auto"/>
        <w:ind w:left="851" w:right="851"/>
        <w:jc w:val="both"/>
        <w:rPr>
          <w:rFonts w:ascii="Palatino Linotype" w:eastAsia="Times New Roman" w:hAnsi="Palatino Linotype" w:cs="Arial"/>
          <w:b/>
          <w:bCs/>
          <w:i/>
          <w:lang w:eastAsia="es-MX"/>
        </w:rPr>
      </w:pPr>
      <w:r w:rsidRPr="00CF261C">
        <w:rPr>
          <w:rFonts w:ascii="Palatino Linotype" w:eastAsia="Times New Roman" w:hAnsi="Palatino Linotype" w:cs="Arial"/>
          <w:bCs/>
          <w:i/>
          <w:lang w:eastAsia="es-MX"/>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6ADD4476" w14:textId="77777777" w:rsidR="00B93979" w:rsidRPr="00CF261C" w:rsidRDefault="00B93979" w:rsidP="00B93979">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CF261C">
        <w:rPr>
          <w:rFonts w:ascii="Palatino Linotype" w:eastAsia="Times New Roman" w:hAnsi="Palatino Linotype" w:cs="Arial"/>
          <w:i/>
          <w:lang w:eastAsia="es-MX"/>
        </w:rPr>
        <w:t xml:space="preserve"> </w:t>
      </w:r>
      <w:r w:rsidRPr="00CF261C">
        <w:rPr>
          <w:rFonts w:ascii="Palatino Linotype" w:eastAsia="Times New Roman" w:hAnsi="Palatino Linotype" w:cs="Arial"/>
          <w:b/>
          <w:i/>
          <w:lang w:eastAsia="es-MX"/>
        </w:rPr>
        <w:t>Resoluciones:</w:t>
      </w:r>
    </w:p>
    <w:p w14:paraId="45984EFD" w14:textId="77777777" w:rsidR="00B93979" w:rsidRPr="00CF261C" w:rsidRDefault="00B93979" w:rsidP="00B93979">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CF261C">
        <w:rPr>
          <w:rFonts w:ascii="Palatino Linotype" w:eastAsia="Times New Roman" w:hAnsi="Palatino Linotype" w:cs="Arial"/>
          <w:b/>
          <w:i/>
          <w:lang w:eastAsia="es-MX"/>
        </w:rPr>
        <w:t xml:space="preserve">RRA 3995/16. </w:t>
      </w:r>
      <w:r w:rsidRPr="00CF261C">
        <w:rPr>
          <w:rFonts w:ascii="Palatino Linotype" w:eastAsia="Times New Roman" w:hAnsi="Palatino Linotype" w:cs="Arial"/>
          <w:i/>
          <w:lang w:eastAsia="es-MX"/>
        </w:rPr>
        <w:t>Secretaría de la Defensa Nacional. 1 de febrero de 2017. Por unanimidad. Comisionado Ponente Rosendoevgueni Monterrey Chepov.</w:t>
      </w:r>
    </w:p>
    <w:p w14:paraId="7F1B1DF1" w14:textId="77777777" w:rsidR="00B93979" w:rsidRPr="00CF261C" w:rsidRDefault="00B93979" w:rsidP="00B93979">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CF261C">
        <w:rPr>
          <w:rFonts w:ascii="Palatino Linotype" w:eastAsia="Times New Roman" w:hAnsi="Palatino Linotype" w:cs="Arial"/>
          <w:b/>
          <w:i/>
          <w:lang w:eastAsia="es-MX"/>
        </w:rPr>
        <w:t xml:space="preserve">RRA </w:t>
      </w:r>
      <w:r w:rsidRPr="00CF261C">
        <w:rPr>
          <w:rFonts w:ascii="Palatino Linotype" w:eastAsia="Times New Roman" w:hAnsi="Palatino Linotype" w:cs="Arial"/>
          <w:b/>
          <w:bCs/>
          <w:i/>
          <w:lang w:eastAsia="es-MX"/>
        </w:rPr>
        <w:t xml:space="preserve">0937/17. </w:t>
      </w:r>
      <w:r w:rsidRPr="00CF261C">
        <w:rPr>
          <w:rFonts w:ascii="Palatino Linotype" w:eastAsia="Times New Roman" w:hAnsi="Palatino Linotype" w:cs="Arial"/>
          <w:bCs/>
          <w:i/>
          <w:lang w:eastAsia="es-MX"/>
        </w:rPr>
        <w:t xml:space="preserve">Senado de la República. </w:t>
      </w:r>
      <w:r w:rsidRPr="00CF261C">
        <w:rPr>
          <w:rFonts w:ascii="Palatino Linotype" w:eastAsia="Times New Roman" w:hAnsi="Palatino Linotype" w:cs="Arial"/>
          <w:bCs/>
          <w:i/>
          <w:lang w:val="es-ES_tradnl" w:eastAsia="es-MX"/>
        </w:rPr>
        <w:t xml:space="preserve">15 de marzo de 2017. Por unanimidad. Comisionada Ponente Ximena Puente de la Mora. </w:t>
      </w:r>
    </w:p>
    <w:p w14:paraId="4E58A52E" w14:textId="77777777" w:rsidR="00B93979" w:rsidRPr="00CF261C" w:rsidRDefault="00B93979" w:rsidP="00B93979">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CF261C">
        <w:rPr>
          <w:rFonts w:ascii="Palatino Linotype" w:eastAsia="Times New Roman" w:hAnsi="Palatino Linotype" w:cs="Arial"/>
          <w:b/>
          <w:i/>
          <w:lang w:eastAsia="es-MX"/>
        </w:rPr>
        <w:t xml:space="preserve">RRA 0478/17. </w:t>
      </w:r>
      <w:r w:rsidRPr="00CF261C">
        <w:rPr>
          <w:rFonts w:ascii="Palatino Linotype" w:eastAsia="Times New Roman" w:hAnsi="Palatino Linotype" w:cs="Arial"/>
          <w:i/>
          <w:lang w:eastAsia="es-MX"/>
        </w:rPr>
        <w:t xml:space="preserve">Secretaría de Relaciones Exteriores. 26 de abril de 2017. Por unanimidad. Comisionada Ponente Areli Cano Guadiana.” </w:t>
      </w:r>
      <w:r w:rsidRPr="00CF261C">
        <w:rPr>
          <w:rFonts w:ascii="Palatino Linotype" w:eastAsia="Times New Roman" w:hAnsi="Palatino Linotype" w:cs="Arial"/>
          <w:b/>
          <w:i/>
          <w:lang w:eastAsia="es-MX"/>
        </w:rPr>
        <w:t>[Sic]</w:t>
      </w:r>
    </w:p>
    <w:p w14:paraId="6FCA0772" w14:textId="77777777" w:rsidR="00B93979" w:rsidRPr="00CF261C" w:rsidRDefault="00B93979" w:rsidP="00B93979">
      <w:pPr>
        <w:spacing w:line="360" w:lineRule="auto"/>
        <w:jc w:val="both"/>
        <w:rPr>
          <w:rFonts w:ascii="Palatino Linotype" w:hAnsi="Palatino Linotype"/>
          <w:sz w:val="24"/>
          <w:szCs w:val="24"/>
        </w:rPr>
      </w:pPr>
      <w:r w:rsidRPr="00CF261C">
        <w:rPr>
          <w:rFonts w:ascii="Palatino Linotype" w:hAnsi="Palatino Linotype"/>
          <w:sz w:val="24"/>
          <w:szCs w:val="24"/>
        </w:rPr>
        <w:lastRenderedPageBreak/>
        <w:t xml:space="preserve">Por cuanto hace a la </w:t>
      </w:r>
      <w:r w:rsidRPr="00CF261C">
        <w:rPr>
          <w:rFonts w:ascii="Palatino Linotype" w:hAnsi="Palatino Linotype"/>
          <w:b/>
          <w:sz w:val="24"/>
          <w:szCs w:val="24"/>
        </w:rPr>
        <w:t>Clave de cualquier tipo de seguridad social</w:t>
      </w:r>
      <w:r w:rsidRPr="00CF261C">
        <w:rPr>
          <w:rFonts w:ascii="Palatino Linotype" w:hAnsi="Palatino Linotype"/>
          <w:sz w:val="24"/>
          <w:szCs w:val="24"/>
        </w:rPr>
        <w:t xml:space="preserve"> (ISSEMYM u otros), está integrado por una </w:t>
      </w:r>
      <w:r w:rsidRPr="00CF261C">
        <w:rPr>
          <w:rFonts w:ascii="Palatino Linotype" w:hAnsi="Palatino Linotype"/>
          <w:bCs/>
          <w:sz w:val="24"/>
          <w:szCs w:val="24"/>
        </w:rPr>
        <w:t xml:space="preserve">secuencia de números con los que se identifica a los trabajadores que cubren las cuotas respectivas, asimismo, lo identifica con la fuente de trabajo; por lo que al ser una clave de identificación de los trabajadores, constituye información confidencial, </w:t>
      </w:r>
      <w:r w:rsidRPr="00CF261C">
        <w:rPr>
          <w:rFonts w:ascii="Palatino Linotype" w:hAnsi="Palatino Linotype"/>
          <w:sz w:val="24"/>
          <w:szCs w:val="24"/>
        </w:rPr>
        <w:t xml:space="preserve">dato que únicamente le atañe al servidor público, por lo que constituye un dato personal que concierne a una persona física identificada e identificable en términos de los artículos 2 fracción II de la Ley de Transparencia y Acceso a la Información Pública del Estado de México y Municipios y  </w:t>
      </w:r>
      <w:r w:rsidRPr="00CF261C">
        <w:rPr>
          <w:rFonts w:ascii="Palatino Linotype" w:eastAsia="Arial Unicode MS" w:hAnsi="Palatino Linotype"/>
          <w:sz w:val="24"/>
          <w:szCs w:val="24"/>
        </w:rPr>
        <w:t>4 fracción XI de la Ley de Protección de Datos Personales en Posesión de Sujetos Obligados del Estado de México y Municipios</w:t>
      </w:r>
      <w:r w:rsidRPr="00CF261C">
        <w:rPr>
          <w:rFonts w:ascii="Palatino Linotype" w:hAnsi="Palatino Linotype"/>
          <w:sz w:val="24"/>
          <w:szCs w:val="24"/>
        </w:rPr>
        <w:t>.</w:t>
      </w:r>
    </w:p>
    <w:p w14:paraId="4894BBAB" w14:textId="77777777" w:rsidR="00413BBD" w:rsidRPr="00CF261C" w:rsidRDefault="00413BBD" w:rsidP="00413BBD">
      <w:pPr>
        <w:spacing w:line="360" w:lineRule="auto"/>
        <w:jc w:val="both"/>
        <w:rPr>
          <w:rFonts w:ascii="Palatino Linotype" w:hAnsi="Palatino Linotype"/>
          <w:sz w:val="24"/>
          <w:szCs w:val="24"/>
        </w:rPr>
      </w:pPr>
      <w:r w:rsidRPr="00CF261C">
        <w:rPr>
          <w:rFonts w:ascii="Palatino Linotype" w:hAnsi="Palatino Linotype"/>
          <w:sz w:val="24"/>
          <w:szCs w:val="24"/>
        </w:rPr>
        <w:t>Por ende, en el presente caso el Sujeto Obligado debe 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necesario que el Sujeto Obligado cuando clasifique un documento, ya sea en todo o en parte, debe atender lo dispuesto por la Ley de la materia, siendo que dicha clasificación es un trabajo en conjunto tanto de los Servidores Públicos Habilitados, de las Unidades de Transparencia y del Comité de Transparencia del Sujeto Obligado,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0CF05BDA" w14:textId="77777777" w:rsidR="00413BBD" w:rsidRPr="00CF261C" w:rsidRDefault="00413BBD" w:rsidP="00413BBD">
      <w:pPr>
        <w:spacing w:line="360" w:lineRule="auto"/>
        <w:jc w:val="both"/>
        <w:rPr>
          <w:rFonts w:ascii="Palatino Linotype" w:hAnsi="Palatino Linotype"/>
          <w:sz w:val="24"/>
          <w:szCs w:val="24"/>
        </w:rPr>
      </w:pPr>
      <w:r w:rsidRPr="00CF261C">
        <w:rPr>
          <w:rFonts w:ascii="Palatino Linotype" w:hAnsi="Palatino Linotype"/>
          <w:sz w:val="24"/>
          <w:szCs w:val="24"/>
        </w:rPr>
        <w:lastRenderedPageBreak/>
        <w:t>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7C006DAB" w14:textId="77777777" w:rsidR="00413BBD" w:rsidRPr="00CF261C" w:rsidRDefault="00413BBD" w:rsidP="00413BBD">
      <w:pPr>
        <w:spacing w:line="360" w:lineRule="auto"/>
        <w:jc w:val="both"/>
        <w:rPr>
          <w:rFonts w:ascii="Palatino Linotype" w:hAnsi="Palatino Linotype"/>
          <w:sz w:val="24"/>
          <w:szCs w:val="24"/>
        </w:rPr>
      </w:pPr>
      <w:r w:rsidRPr="00CF261C">
        <w:rPr>
          <w:rFonts w:ascii="Palatino Linotype" w:hAnsi="Palatino Linotype"/>
          <w:sz w:val="24"/>
          <w:szCs w:val="24"/>
        </w:rPr>
        <w:t>Ello, sin pasar por alto que la clasificación respectiva tiene que cumplirse mediante las formalidades impuestas por la ley; es decir, mediante Acuerdo debidamente fundado y motivado, en términos de los numerales 49, fracción VIII, y 132, fracciones I, II y III, de la Ley de la materia en vigor, así como los numerales Segundo, fracción XVIII, y del Cuarto al Décimo Primero de los Lineamientos Generales en materia de Clasificación y Desclasificación de la Información, así como para la elaboración de Versiones Públicas, que literalmente establecen lo siguiente:</w:t>
      </w:r>
    </w:p>
    <w:p w14:paraId="377C3128" w14:textId="77777777" w:rsidR="00413BBD" w:rsidRPr="00CF261C" w:rsidRDefault="00413BBD" w:rsidP="00413BBD">
      <w:pPr>
        <w:pStyle w:val="Citas"/>
      </w:pPr>
      <w:r w:rsidRPr="00CF261C">
        <w:rPr>
          <w:b/>
        </w:rPr>
        <w:t xml:space="preserve">“Artículo 49. </w:t>
      </w:r>
      <w:r w:rsidRPr="00CF261C">
        <w:t>Los Comités de Transparencia tendrán las siguientes atribuciones:</w:t>
      </w:r>
    </w:p>
    <w:p w14:paraId="3276A512" w14:textId="77777777" w:rsidR="00413BBD" w:rsidRPr="00CF261C" w:rsidRDefault="00413BBD" w:rsidP="00413BBD">
      <w:pPr>
        <w:pStyle w:val="Citas"/>
        <w:rPr>
          <w:bCs/>
        </w:rPr>
      </w:pPr>
      <w:r w:rsidRPr="00CF261C">
        <w:rPr>
          <w:bCs/>
        </w:rPr>
        <w:t>(…)</w:t>
      </w:r>
    </w:p>
    <w:p w14:paraId="0CA77FB4" w14:textId="77777777" w:rsidR="00413BBD" w:rsidRPr="00CF261C" w:rsidRDefault="00413BBD" w:rsidP="00413BBD">
      <w:pPr>
        <w:pStyle w:val="Citas"/>
      </w:pPr>
      <w:r w:rsidRPr="00CF261C">
        <w:rPr>
          <w:b/>
        </w:rPr>
        <w:t>VIII.</w:t>
      </w:r>
      <w:r w:rsidRPr="00CF261C">
        <w:t xml:space="preserve"> Aprobar, modificar o revocar la clasificación de la información;</w:t>
      </w:r>
    </w:p>
    <w:p w14:paraId="10DADFE7" w14:textId="77777777" w:rsidR="00413BBD" w:rsidRPr="00CF261C" w:rsidRDefault="00413BBD" w:rsidP="00413BBD">
      <w:pPr>
        <w:pStyle w:val="Citas"/>
        <w:rPr>
          <w:bCs/>
        </w:rPr>
      </w:pPr>
      <w:r w:rsidRPr="00CF261C">
        <w:rPr>
          <w:bCs/>
        </w:rPr>
        <w:t>(…)</w:t>
      </w:r>
    </w:p>
    <w:p w14:paraId="37CC6DA5" w14:textId="77777777" w:rsidR="00413BBD" w:rsidRPr="00CF261C" w:rsidRDefault="00413BBD" w:rsidP="00413BBD">
      <w:pPr>
        <w:pStyle w:val="Citas"/>
      </w:pPr>
      <w:r w:rsidRPr="00CF261C">
        <w:rPr>
          <w:b/>
        </w:rPr>
        <w:lastRenderedPageBreak/>
        <w:t>Artículo 132.</w:t>
      </w:r>
      <w:r w:rsidRPr="00CF261C">
        <w:t xml:space="preserve"> La clasificación de la información se llevará a cabo en el momento en que:</w:t>
      </w:r>
    </w:p>
    <w:p w14:paraId="38972CC8" w14:textId="77777777" w:rsidR="00413BBD" w:rsidRPr="00CF261C" w:rsidRDefault="00413BBD" w:rsidP="00413BBD">
      <w:pPr>
        <w:pStyle w:val="Citas"/>
      </w:pPr>
      <w:r w:rsidRPr="00CF261C">
        <w:rPr>
          <w:b/>
        </w:rPr>
        <w:t>I.</w:t>
      </w:r>
      <w:r w:rsidRPr="00CF261C">
        <w:t xml:space="preserve"> Se reciba una solicitud de acceso a la información;</w:t>
      </w:r>
    </w:p>
    <w:p w14:paraId="1A9DC655" w14:textId="77777777" w:rsidR="00413BBD" w:rsidRPr="00CF261C" w:rsidRDefault="00413BBD" w:rsidP="00413BBD">
      <w:pPr>
        <w:pStyle w:val="Citas"/>
      </w:pPr>
      <w:r w:rsidRPr="00CF261C">
        <w:rPr>
          <w:b/>
        </w:rPr>
        <w:t>II.</w:t>
      </w:r>
      <w:r w:rsidRPr="00CF261C">
        <w:t xml:space="preserve"> Se determine mediante resolución de autoridad competente; o</w:t>
      </w:r>
    </w:p>
    <w:p w14:paraId="31CE5DE8" w14:textId="77777777" w:rsidR="00413BBD" w:rsidRPr="00CF261C" w:rsidRDefault="00413BBD" w:rsidP="00413BBD">
      <w:pPr>
        <w:pStyle w:val="Citas"/>
        <w:rPr>
          <w:b/>
        </w:rPr>
      </w:pPr>
      <w:r w:rsidRPr="00CF261C">
        <w:rPr>
          <w:b/>
          <w:bCs/>
        </w:rPr>
        <w:t>III.</w:t>
      </w:r>
      <w:r w:rsidRPr="00CF261C">
        <w:t xml:space="preserve"> Se generen versiones públicas para dar cumplimiento a las obligaciones de transparencia previstas en esta Ley.</w:t>
      </w:r>
      <w:r w:rsidRPr="00CF261C">
        <w:rPr>
          <w:b/>
        </w:rPr>
        <w:t>”</w:t>
      </w:r>
    </w:p>
    <w:p w14:paraId="54F55B81" w14:textId="77777777" w:rsidR="00413BBD" w:rsidRPr="00CF261C" w:rsidRDefault="00413BBD" w:rsidP="00413BBD">
      <w:pPr>
        <w:pStyle w:val="Citas"/>
      </w:pPr>
      <w:r w:rsidRPr="00CF261C">
        <w:rPr>
          <w:b/>
        </w:rPr>
        <w:t>Segundo.-</w:t>
      </w:r>
      <w:r w:rsidRPr="00CF261C">
        <w:t xml:space="preserve"> Para efectos de los presentes Lineamientos Generales, se entenderá por:</w:t>
      </w:r>
    </w:p>
    <w:p w14:paraId="63C455FA" w14:textId="77777777" w:rsidR="00413BBD" w:rsidRPr="00CF261C" w:rsidRDefault="00413BBD" w:rsidP="00413BBD">
      <w:pPr>
        <w:pStyle w:val="Citas"/>
      </w:pPr>
      <w:r w:rsidRPr="00CF261C">
        <w:t>(…)</w:t>
      </w:r>
    </w:p>
    <w:p w14:paraId="7E234A28" w14:textId="77777777" w:rsidR="00413BBD" w:rsidRPr="00CF261C" w:rsidRDefault="00413BBD" w:rsidP="00413BBD">
      <w:pPr>
        <w:pStyle w:val="Citas"/>
      </w:pPr>
      <w:r w:rsidRPr="00CF261C">
        <w:rPr>
          <w:b/>
        </w:rPr>
        <w:t>XVIII.</w:t>
      </w:r>
      <w:r w:rsidRPr="00CF261C">
        <w:t xml:space="preserve"> </w:t>
      </w:r>
      <w:r w:rsidRPr="00CF261C">
        <w:rPr>
          <w:b/>
        </w:rPr>
        <w:t>Versión pública:</w:t>
      </w:r>
      <w:r w:rsidRPr="00CF261C">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2AE0E7C7" w14:textId="77777777" w:rsidR="00413BBD" w:rsidRPr="00CF261C" w:rsidRDefault="00413BBD" w:rsidP="00413BBD">
      <w:pPr>
        <w:pStyle w:val="Citas"/>
      </w:pPr>
      <w:r w:rsidRPr="00CF261C">
        <w:rPr>
          <w:b/>
        </w:rPr>
        <w:t>Cuarto.</w:t>
      </w:r>
      <w:r w:rsidRPr="00CF261C">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112891E4" w14:textId="77777777" w:rsidR="00413BBD" w:rsidRPr="00CF261C" w:rsidRDefault="00413BBD" w:rsidP="00413BBD">
      <w:pPr>
        <w:pStyle w:val="Citas"/>
      </w:pPr>
      <w:r w:rsidRPr="00CF261C">
        <w:t>Los sujetos obligados deberán aplicar, de manera estricta, las excepciones al derecho de acceso a la información y sólo podrán invocarlas cuando acrediten su procedencia.</w:t>
      </w:r>
    </w:p>
    <w:p w14:paraId="5C718E13" w14:textId="77777777" w:rsidR="00413BBD" w:rsidRPr="00CF261C" w:rsidRDefault="00413BBD" w:rsidP="00413BBD">
      <w:pPr>
        <w:pStyle w:val="Citas"/>
      </w:pPr>
      <w:r w:rsidRPr="00CF261C">
        <w:rPr>
          <w:b/>
        </w:rPr>
        <w:lastRenderedPageBreak/>
        <w:t>Quinto.</w:t>
      </w:r>
      <w:r w:rsidRPr="00CF261C">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0B645C3A" w14:textId="77777777" w:rsidR="00413BBD" w:rsidRPr="00CF261C" w:rsidRDefault="00413BBD" w:rsidP="00413BBD">
      <w:pPr>
        <w:pStyle w:val="Citas"/>
      </w:pPr>
      <w:r w:rsidRPr="00CF261C">
        <w:rPr>
          <w:b/>
        </w:rPr>
        <w:t>Séptimo.</w:t>
      </w:r>
      <w:r w:rsidRPr="00CF261C">
        <w:t xml:space="preserve"> La clasificación de la información se llevará a cabo en el momento en que:</w:t>
      </w:r>
    </w:p>
    <w:p w14:paraId="2432D113" w14:textId="77777777" w:rsidR="00413BBD" w:rsidRPr="00CF261C" w:rsidRDefault="00413BBD" w:rsidP="00413BBD">
      <w:pPr>
        <w:pStyle w:val="Citas"/>
      </w:pPr>
      <w:r w:rsidRPr="00CF261C">
        <w:rPr>
          <w:b/>
        </w:rPr>
        <w:t>I.</w:t>
      </w:r>
      <w:r w:rsidRPr="00CF261C">
        <w:t xml:space="preserve"> Se reciba una solicitud de acceso a la información;</w:t>
      </w:r>
    </w:p>
    <w:p w14:paraId="4C8B7BA0" w14:textId="77777777" w:rsidR="00413BBD" w:rsidRPr="00CF261C" w:rsidRDefault="00413BBD" w:rsidP="00413BBD">
      <w:pPr>
        <w:pStyle w:val="Citas"/>
      </w:pPr>
      <w:r w:rsidRPr="00CF261C">
        <w:rPr>
          <w:b/>
        </w:rPr>
        <w:t>II.</w:t>
      </w:r>
      <w:r w:rsidRPr="00CF261C">
        <w:t xml:space="preserve"> Se determine mediante resolución del Comité de Transparnecia, el órgano garante competente, o en cumplimiento a una sentencia del Poder Judicial; o</w:t>
      </w:r>
    </w:p>
    <w:p w14:paraId="1E128C08" w14:textId="77777777" w:rsidR="00413BBD" w:rsidRPr="00CF261C" w:rsidRDefault="00413BBD" w:rsidP="00413BBD">
      <w:pPr>
        <w:pStyle w:val="Citas"/>
      </w:pPr>
      <w:r w:rsidRPr="00CF261C">
        <w:rPr>
          <w:b/>
        </w:rPr>
        <w:t>III.</w:t>
      </w:r>
      <w:r w:rsidRPr="00CF261C">
        <w:t xml:space="preserve"> Se generen versiones públicas para dar cumplimiento a las obligaciones de transparencia previstas en la Ley General, la Ley Federal y las correspondientes de las entidades federativas.</w:t>
      </w:r>
    </w:p>
    <w:p w14:paraId="4892DFC1" w14:textId="77777777" w:rsidR="00413BBD" w:rsidRPr="00CF261C" w:rsidRDefault="00413BBD" w:rsidP="00413BBD">
      <w:pPr>
        <w:pStyle w:val="Citas"/>
      </w:pPr>
      <w:r w:rsidRPr="00CF261C">
        <w:t>Los titulares de las áreas deberán revisar la información requerida al momento de la recepción de una solicitud de acceso, para verificar si encuadra en una causal de reserva o de confidencialidad.</w:t>
      </w:r>
    </w:p>
    <w:p w14:paraId="459EC894" w14:textId="77777777" w:rsidR="00413BBD" w:rsidRPr="00CF261C" w:rsidRDefault="00413BBD" w:rsidP="00413BBD">
      <w:pPr>
        <w:pStyle w:val="Citas"/>
      </w:pPr>
      <w:r w:rsidRPr="00CF261C">
        <w:rPr>
          <w:b/>
        </w:rPr>
        <w:t>Octavo.</w:t>
      </w:r>
      <w:r w:rsidRPr="00CF261C">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7781AAF5" w14:textId="77777777" w:rsidR="00413BBD" w:rsidRPr="00CF261C" w:rsidRDefault="00413BBD" w:rsidP="00413BBD">
      <w:pPr>
        <w:pStyle w:val="Citas"/>
      </w:pPr>
      <w:r w:rsidRPr="00CF261C">
        <w:lastRenderedPageBreak/>
        <w:t>Para motivar la clasificación se deberán señalar las razones o circunstancias especiales que lo llevaron a concluir que el caso particular se ajusta al supuesto previsto por la norma legal invocada como fundamento.</w:t>
      </w:r>
    </w:p>
    <w:p w14:paraId="44886700" w14:textId="77777777" w:rsidR="00413BBD" w:rsidRPr="00CF261C" w:rsidRDefault="00413BBD" w:rsidP="00413BBD">
      <w:pPr>
        <w:pStyle w:val="Citas"/>
      </w:pPr>
      <w:r w:rsidRPr="00CF261C">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3FE4375A" w14:textId="77777777" w:rsidR="00413BBD" w:rsidRPr="00CF261C" w:rsidRDefault="00413BBD" w:rsidP="00413BBD">
      <w:pPr>
        <w:pStyle w:val="Citas"/>
      </w:pPr>
      <w:r w:rsidRPr="00CF261C">
        <w:rPr>
          <w:b/>
        </w:rPr>
        <w:t>Noveno.</w:t>
      </w:r>
      <w:r w:rsidRPr="00CF261C">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312C550F" w14:textId="77777777" w:rsidR="00413BBD" w:rsidRPr="00CF261C" w:rsidRDefault="00413BBD" w:rsidP="00413BBD">
      <w:pPr>
        <w:pStyle w:val="Citas"/>
      </w:pPr>
      <w:r w:rsidRPr="00CF261C">
        <w:rPr>
          <w:b/>
        </w:rPr>
        <w:t>Décimo.</w:t>
      </w:r>
      <w:r w:rsidRPr="00CF261C">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0CC7E05E" w14:textId="77777777" w:rsidR="00413BBD" w:rsidRPr="00CF261C" w:rsidRDefault="00413BBD" w:rsidP="00413BBD">
      <w:pPr>
        <w:pStyle w:val="Citas"/>
      </w:pPr>
      <w:r w:rsidRPr="00CF261C">
        <w:t>En ausencia de los titulares de las áreas, la información será clasificada o desclasificada por la persona que lo supla, en términos de la normativa que rija la actuación del sujeto obligado.</w:t>
      </w:r>
    </w:p>
    <w:p w14:paraId="6AF7274D" w14:textId="77777777" w:rsidR="00413BBD" w:rsidRPr="00CF261C" w:rsidRDefault="00413BBD" w:rsidP="00413BBD">
      <w:pPr>
        <w:pStyle w:val="Citas"/>
        <w:rPr>
          <w:b/>
          <w:bCs/>
        </w:rPr>
      </w:pPr>
      <w:r w:rsidRPr="00CF261C">
        <w:rPr>
          <w:b/>
        </w:rPr>
        <w:lastRenderedPageBreak/>
        <w:t>Décimo primero.</w:t>
      </w:r>
      <w:r w:rsidRPr="00CF261C">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r w:rsidRPr="00CF261C">
        <w:rPr>
          <w:b/>
          <w:bCs/>
        </w:rPr>
        <w:t>(Sic)</w:t>
      </w:r>
    </w:p>
    <w:p w14:paraId="26AB94CF" w14:textId="77777777" w:rsidR="00413BBD" w:rsidRPr="00CF261C" w:rsidRDefault="00413BBD" w:rsidP="00413BBD">
      <w:pPr>
        <w:rPr>
          <w:rFonts w:cs="Arial"/>
          <w:i/>
          <w:szCs w:val="24"/>
        </w:rPr>
      </w:pPr>
    </w:p>
    <w:p w14:paraId="1F7888F7" w14:textId="77777777" w:rsidR="00413BBD" w:rsidRPr="00CF261C" w:rsidRDefault="00413BBD" w:rsidP="00413BBD">
      <w:pPr>
        <w:spacing w:line="360" w:lineRule="auto"/>
        <w:jc w:val="both"/>
        <w:rPr>
          <w:rFonts w:ascii="Palatino Linotype" w:hAnsi="Palatino Linotype"/>
          <w:sz w:val="24"/>
          <w:szCs w:val="24"/>
        </w:rPr>
      </w:pPr>
      <w:r w:rsidRPr="00CF261C">
        <w:rPr>
          <w:rFonts w:ascii="Palatino Linotype" w:hAnsi="Palatino Linotype"/>
          <w:sz w:val="24"/>
          <w:szCs w:val="24"/>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éste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6E2B354F" w14:textId="77777777" w:rsidR="00413BBD" w:rsidRPr="00CF261C" w:rsidRDefault="00413BBD" w:rsidP="00413BBD">
      <w:pPr>
        <w:spacing w:line="360" w:lineRule="auto"/>
        <w:jc w:val="both"/>
        <w:rPr>
          <w:rFonts w:ascii="Palatino Linotype" w:hAnsi="Palatino Linotype"/>
          <w:sz w:val="24"/>
          <w:szCs w:val="24"/>
        </w:rPr>
      </w:pPr>
      <w:r w:rsidRPr="00CF261C">
        <w:rPr>
          <w:rFonts w:ascii="Palatino Linotype" w:hAnsi="Palatino Linotype"/>
          <w:sz w:val="24"/>
          <w:szCs w:val="24"/>
        </w:rPr>
        <w:t>Por tanto, la fundamentación y motivación consiste en la obligación que tiene todo ente público de expresar los preceptos jurídicos aplicables al asunto motivo del acto y las razones o argumentos de su actuar.</w:t>
      </w:r>
    </w:p>
    <w:p w14:paraId="0AA8FFC7" w14:textId="77777777" w:rsidR="00413BBD" w:rsidRPr="00CF261C" w:rsidRDefault="00413BBD" w:rsidP="00413BBD">
      <w:pPr>
        <w:spacing w:line="360" w:lineRule="auto"/>
        <w:jc w:val="both"/>
        <w:rPr>
          <w:rFonts w:ascii="Palatino Linotype" w:hAnsi="Palatino Linotype"/>
          <w:sz w:val="24"/>
          <w:szCs w:val="24"/>
        </w:rPr>
      </w:pPr>
      <w:r w:rsidRPr="00CF261C">
        <w:rPr>
          <w:rFonts w:ascii="Palatino Linotype" w:hAnsi="Palatino Linotype"/>
          <w:sz w:val="24"/>
          <w:szCs w:val="24"/>
        </w:rPr>
        <w:t>Al respecto, el máximo tribunal del país ha establecido jurisprudencia respecto a qué debe entenderse por fundamentación y motivación, en los siguientes términos:</w:t>
      </w:r>
    </w:p>
    <w:p w14:paraId="10693450" w14:textId="77777777" w:rsidR="00413BBD" w:rsidRPr="00CF261C" w:rsidRDefault="00413BBD" w:rsidP="00413BBD">
      <w:pPr>
        <w:pStyle w:val="Citas"/>
        <w:rPr>
          <w:b/>
          <w:bCs/>
        </w:rPr>
      </w:pPr>
      <w:r w:rsidRPr="00CF261C">
        <w:rPr>
          <w:b/>
          <w:bCs/>
        </w:rPr>
        <w:t xml:space="preserve">“FUNDAMENTACIÓN Y MOTIVACIÓN. </w:t>
      </w:r>
    </w:p>
    <w:p w14:paraId="2F088B53" w14:textId="77777777" w:rsidR="00413BBD" w:rsidRPr="00CF261C" w:rsidRDefault="00413BBD" w:rsidP="00413BBD">
      <w:pPr>
        <w:pStyle w:val="Citas"/>
        <w:rPr>
          <w:b/>
          <w:bCs/>
        </w:rPr>
      </w:pPr>
      <w:r w:rsidRPr="00CF261C">
        <w:lastRenderedPageBreak/>
        <w:t xml:space="preserve">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 </w:t>
      </w:r>
      <w:r w:rsidRPr="00CF261C">
        <w:rPr>
          <w:b/>
          <w:bCs/>
        </w:rPr>
        <w:t>(Sic)</w:t>
      </w:r>
    </w:p>
    <w:p w14:paraId="75D5B3B5" w14:textId="77777777" w:rsidR="00413BBD" w:rsidRPr="00CF261C" w:rsidRDefault="00413BBD" w:rsidP="00413BBD">
      <w:pPr>
        <w:rPr>
          <w:szCs w:val="24"/>
        </w:rPr>
      </w:pPr>
    </w:p>
    <w:p w14:paraId="225C2EAD" w14:textId="77777777" w:rsidR="00413BBD" w:rsidRPr="00CF261C" w:rsidRDefault="00413BBD" w:rsidP="00413BBD">
      <w:pPr>
        <w:spacing w:line="360" w:lineRule="auto"/>
        <w:jc w:val="both"/>
        <w:rPr>
          <w:rFonts w:ascii="Palatino Linotype" w:hAnsi="Palatino Linotype"/>
          <w:sz w:val="24"/>
          <w:szCs w:val="24"/>
        </w:rPr>
      </w:pPr>
      <w:r w:rsidRPr="00CF261C">
        <w:rPr>
          <w:rFonts w:ascii="Palatino Linotype" w:hAnsi="Palatino Linotype"/>
          <w:sz w:val="24"/>
          <w:szCs w:val="24"/>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45776981" w14:textId="77777777" w:rsidR="00413BBD" w:rsidRPr="00CF261C" w:rsidRDefault="00413BBD" w:rsidP="00413BBD">
      <w:pPr>
        <w:spacing w:line="360" w:lineRule="auto"/>
        <w:jc w:val="both"/>
        <w:rPr>
          <w:rFonts w:ascii="Palatino Linotype" w:hAnsi="Palatino Linotype"/>
          <w:sz w:val="24"/>
          <w:szCs w:val="24"/>
        </w:rPr>
      </w:pPr>
      <w:r w:rsidRPr="00CF261C">
        <w:rPr>
          <w:rFonts w:ascii="Palatino Linotype" w:hAnsi="Palatino Linotype"/>
          <w:sz w:val="24"/>
          <w:szCs w:val="24"/>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11175EB8" w14:textId="77777777" w:rsidR="00413BBD" w:rsidRPr="00CF261C" w:rsidRDefault="00413BBD" w:rsidP="00413BBD">
      <w:pPr>
        <w:pStyle w:val="Citas"/>
        <w:rPr>
          <w:b/>
          <w:bCs/>
        </w:rPr>
      </w:pPr>
      <w:r w:rsidRPr="00CF261C">
        <w:rPr>
          <w:b/>
          <w:bCs/>
        </w:rPr>
        <w:t xml:space="preserve">“FUNDAMENTACIÓN Y MOTIVACIÓN. EL ASPECTO FORMAL DE LA GARANTÍA Y SU FINALIDAD SE TRADUCEN EN EXPLICAR, JUSTIFICAR, POSIBILITAR LA DEFENSA Y COMUNICAR LA DECISIÓN. </w:t>
      </w:r>
    </w:p>
    <w:p w14:paraId="48997F0D" w14:textId="77777777" w:rsidR="00413BBD" w:rsidRPr="00CF261C" w:rsidRDefault="00413BBD" w:rsidP="00413BBD">
      <w:pPr>
        <w:pStyle w:val="Citas"/>
      </w:pPr>
      <w:r w:rsidRPr="00CF261C">
        <w:t xml:space="preserve">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w:t>
      </w:r>
      <w:r w:rsidRPr="00CF261C">
        <w:lastRenderedPageBreak/>
        <w:t>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43ABF721" w14:textId="77777777" w:rsidR="00413BBD" w:rsidRPr="00CF261C" w:rsidRDefault="00413BBD" w:rsidP="00413BBD">
      <w:pPr>
        <w:spacing w:line="360" w:lineRule="auto"/>
        <w:jc w:val="both"/>
        <w:rPr>
          <w:rFonts w:ascii="Palatino Linotype" w:hAnsi="Palatino Linotype"/>
          <w:sz w:val="24"/>
          <w:szCs w:val="24"/>
        </w:rPr>
      </w:pPr>
    </w:p>
    <w:p w14:paraId="37348BEC" w14:textId="3B6E8B11" w:rsidR="00413BBD" w:rsidRPr="00CF261C" w:rsidRDefault="00413BBD" w:rsidP="00413BBD">
      <w:pPr>
        <w:spacing w:line="360" w:lineRule="auto"/>
        <w:jc w:val="both"/>
        <w:rPr>
          <w:rFonts w:ascii="Palatino Linotype" w:hAnsi="Palatino Linotype"/>
          <w:sz w:val="24"/>
          <w:szCs w:val="24"/>
        </w:rPr>
      </w:pPr>
      <w:r w:rsidRPr="00CF261C">
        <w:rPr>
          <w:rFonts w:ascii="Palatino Linotype" w:hAnsi="Palatino Linotype"/>
          <w:sz w:val="24"/>
          <w:szCs w:val="24"/>
        </w:rPr>
        <w:t xml:space="preserve">En consecuencia, la fundamentación y motivación implica </w:t>
      </w:r>
      <w:r w:rsidR="005843CB" w:rsidRPr="00CF261C">
        <w:rPr>
          <w:rFonts w:ascii="Palatino Linotype" w:hAnsi="Palatino Linotype"/>
          <w:sz w:val="24"/>
          <w:szCs w:val="24"/>
        </w:rPr>
        <w:t>que,</w:t>
      </w:r>
      <w:r w:rsidRPr="00CF261C">
        <w:rPr>
          <w:rFonts w:ascii="Palatino Linotype" w:hAnsi="Palatino Linotype"/>
          <w:sz w:val="24"/>
          <w:szCs w:val="24"/>
        </w:rPr>
        <w:t xml:space="preserv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75E8BBE4" w14:textId="77777777" w:rsidR="00413BBD" w:rsidRPr="00CF261C" w:rsidRDefault="00413BBD" w:rsidP="00413BBD">
      <w:pPr>
        <w:spacing w:line="360" w:lineRule="auto"/>
        <w:jc w:val="both"/>
        <w:rPr>
          <w:rFonts w:ascii="Palatino Linotype" w:hAnsi="Palatino Linotype"/>
          <w:sz w:val="24"/>
          <w:szCs w:val="24"/>
        </w:rPr>
      </w:pPr>
      <w:r w:rsidRPr="00CF261C">
        <w:rPr>
          <w:rFonts w:ascii="Palatino Linotype" w:hAnsi="Palatino Linotype"/>
          <w:sz w:val="24"/>
          <w:szCs w:val="24"/>
        </w:rPr>
        <w:t>Por lo tanto, la entrega de documentos en su versión pública debe acompañarse necesariamente del Acuerdo del Comité de Transparencia del Sujeto Obligado</w:t>
      </w:r>
      <w:r w:rsidRPr="00CF261C">
        <w:rPr>
          <w:rFonts w:ascii="Palatino Linotype" w:hAnsi="Palatino Linotype"/>
          <w:b/>
          <w:sz w:val="24"/>
          <w:szCs w:val="24"/>
        </w:rPr>
        <w:t xml:space="preserve"> </w:t>
      </w:r>
      <w:r w:rsidRPr="00CF261C">
        <w:rPr>
          <w:rFonts w:ascii="Palatino Linotype" w:hAnsi="Palatino Linotype"/>
          <w:sz w:val="24"/>
          <w:szCs w:val="24"/>
        </w:rPr>
        <w:t xml:space="preserve">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w:t>
      </w:r>
      <w:r w:rsidRPr="00CF261C">
        <w:rPr>
          <w:rFonts w:ascii="Palatino Linotype" w:hAnsi="Palatino Linotype"/>
          <w:sz w:val="24"/>
          <w:szCs w:val="24"/>
        </w:rPr>
        <w:lastRenderedPageBreak/>
        <w:t>solicitante en estado de incertidumbre, al no conocer o comprender porque no aparecen en la documentación respectiva, es decir, si no se exponen de manera puntual las razones de ello se estaría violentando desde un inicio el derecho de acceso a la información de la solicitante.</w:t>
      </w:r>
    </w:p>
    <w:p w14:paraId="37828014" w14:textId="0B9FB255" w:rsidR="00B93979" w:rsidRPr="00CF261C" w:rsidRDefault="00B93979" w:rsidP="00B93979">
      <w:pPr>
        <w:spacing w:after="0" w:line="360" w:lineRule="auto"/>
        <w:ind w:right="51"/>
        <w:jc w:val="both"/>
        <w:rPr>
          <w:rFonts w:ascii="Palatino Linotype" w:hAnsi="Palatino Linotype" w:cs="Arial"/>
          <w:sz w:val="24"/>
          <w:szCs w:val="24"/>
        </w:rPr>
      </w:pPr>
      <w:r w:rsidRPr="00CF261C">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CF261C">
        <w:rPr>
          <w:rFonts w:ascii="Palatino Linotype" w:hAnsi="Palatino Linotype" w:cs="Arial"/>
          <w:b/>
          <w:bCs/>
          <w:sz w:val="24"/>
          <w:szCs w:val="24"/>
        </w:rPr>
        <w:t>LINEAMIENTOS GENERALES EN MATERIA DE CLASIFICACIÓN Y DESCLASIFICACIÓN DE LA INFORMACIÓN, ASÍ COMO PARA LA ELABORACIÓN DE VERSIONES PÚBLICAS</w:t>
      </w:r>
      <w:r w:rsidRPr="00CF261C">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0CEFAB77" w14:textId="77777777" w:rsidR="001434C2" w:rsidRPr="00CF261C" w:rsidRDefault="001434C2" w:rsidP="00B93979">
      <w:pPr>
        <w:spacing w:after="0" w:line="360" w:lineRule="auto"/>
        <w:ind w:right="51"/>
        <w:jc w:val="both"/>
        <w:rPr>
          <w:rFonts w:ascii="Palatino Linotype" w:hAnsi="Palatino Linotype" w:cs="Arial"/>
          <w:sz w:val="24"/>
          <w:szCs w:val="24"/>
        </w:rPr>
      </w:pPr>
    </w:p>
    <w:bookmarkEnd w:id="6"/>
    <w:p w14:paraId="0BF51667" w14:textId="3F1D707C" w:rsidR="006042E5" w:rsidRPr="00CF261C" w:rsidRDefault="006042E5" w:rsidP="006042E5">
      <w:pPr>
        <w:spacing w:after="0" w:line="360" w:lineRule="auto"/>
        <w:jc w:val="both"/>
        <w:rPr>
          <w:rFonts w:ascii="Palatino Linotype" w:eastAsia="Times New Roman" w:hAnsi="Palatino Linotype" w:cs="Arial"/>
          <w:sz w:val="24"/>
          <w:szCs w:val="24"/>
          <w:lang w:eastAsia="es-ES"/>
        </w:rPr>
      </w:pPr>
      <w:r w:rsidRPr="00CF261C">
        <w:rPr>
          <w:rFonts w:ascii="Palatino Linotype" w:eastAsia="Times New Roman" w:hAnsi="Palatino Linotype" w:cs="Times New Roman"/>
          <w:sz w:val="24"/>
          <w:szCs w:val="24"/>
          <w:lang w:eastAsia="es-ES"/>
        </w:rPr>
        <w:t xml:space="preserve">En mérito de lo expuesto en líneas anteriores, resultan fundados los motivos de inconformidad que arguye </w:t>
      </w:r>
      <w:r w:rsidRPr="00CF261C">
        <w:rPr>
          <w:rFonts w:ascii="Palatino Linotype" w:eastAsia="Times New Roman" w:hAnsi="Palatino Linotype" w:cs="Times New Roman"/>
          <w:b/>
          <w:bCs/>
          <w:sz w:val="24"/>
          <w:szCs w:val="24"/>
          <w:lang w:eastAsia="es-ES"/>
        </w:rPr>
        <w:t>El</w:t>
      </w:r>
      <w:r w:rsidRPr="00CF261C">
        <w:rPr>
          <w:rFonts w:ascii="Palatino Linotype" w:eastAsia="Times New Roman" w:hAnsi="Palatino Linotype" w:cs="Times New Roman"/>
          <w:b/>
          <w:sz w:val="24"/>
          <w:szCs w:val="24"/>
          <w:lang w:eastAsia="es-ES"/>
        </w:rPr>
        <w:t xml:space="preserve"> Recurrente</w:t>
      </w:r>
      <w:r w:rsidRPr="00CF261C">
        <w:rPr>
          <w:rFonts w:ascii="Palatino Linotype" w:eastAsia="Times New Roman" w:hAnsi="Palatino Linotype" w:cs="Times New Roman"/>
          <w:sz w:val="24"/>
          <w:szCs w:val="24"/>
          <w:lang w:eastAsia="es-ES"/>
        </w:rPr>
        <w:t xml:space="preserve"> en su medio de impugnación que fue materia de estudio, por ello </w:t>
      </w:r>
      <w:r w:rsidRPr="00CF261C">
        <w:rPr>
          <w:rFonts w:ascii="Palatino Linotype" w:eastAsia="Times New Roman" w:hAnsi="Palatino Linotype" w:cs="Arial"/>
          <w:sz w:val="24"/>
          <w:szCs w:val="24"/>
          <w:lang w:eastAsia="es-ES"/>
        </w:rPr>
        <w:t>con fundamento en la</w:t>
      </w:r>
      <w:r w:rsidRPr="00CF261C">
        <w:rPr>
          <w:rFonts w:ascii="Palatino Linotype" w:eastAsia="Times New Roman" w:hAnsi="Palatino Linotype" w:cs="Arial"/>
          <w:b/>
          <w:sz w:val="24"/>
          <w:szCs w:val="24"/>
          <w:lang w:eastAsia="es-ES"/>
        </w:rPr>
        <w:t xml:space="preserve"> </w:t>
      </w:r>
      <w:r w:rsidRPr="00CF261C">
        <w:rPr>
          <w:rFonts w:ascii="Palatino Linotype" w:eastAsia="Times New Roman" w:hAnsi="Palatino Linotype" w:cs="Arial"/>
          <w:b/>
          <w:bCs/>
          <w:i/>
          <w:sz w:val="24"/>
          <w:szCs w:val="24"/>
          <w:lang w:eastAsia="es-ES"/>
        </w:rPr>
        <w:t>primera hipótesis</w:t>
      </w:r>
      <w:r w:rsidRPr="00CF261C">
        <w:rPr>
          <w:rFonts w:ascii="Palatino Linotype" w:eastAsia="Times New Roman" w:hAnsi="Palatino Linotype" w:cs="Arial"/>
          <w:b/>
          <w:sz w:val="24"/>
          <w:szCs w:val="24"/>
          <w:lang w:eastAsia="es-ES"/>
        </w:rPr>
        <w:t xml:space="preserve"> </w:t>
      </w:r>
      <w:r w:rsidRPr="00CF261C">
        <w:rPr>
          <w:rFonts w:ascii="Palatino Linotype" w:eastAsia="Times New Roman" w:hAnsi="Palatino Linotype" w:cs="Arial"/>
          <w:sz w:val="24"/>
          <w:szCs w:val="24"/>
          <w:lang w:eastAsia="es-ES"/>
        </w:rPr>
        <w:t>de la fracción</w:t>
      </w:r>
      <w:r w:rsidRPr="00CF261C">
        <w:rPr>
          <w:rFonts w:ascii="Palatino Linotype" w:eastAsia="Times New Roman" w:hAnsi="Palatino Linotype" w:cs="Arial"/>
          <w:b/>
          <w:sz w:val="24"/>
          <w:szCs w:val="24"/>
          <w:lang w:eastAsia="es-ES"/>
        </w:rPr>
        <w:t xml:space="preserve"> </w:t>
      </w:r>
      <w:r w:rsidRPr="00CF261C">
        <w:rPr>
          <w:rFonts w:ascii="Palatino Linotype" w:eastAsia="Times New Roman" w:hAnsi="Palatino Linotype" w:cs="Arial"/>
          <w:sz w:val="24"/>
          <w:szCs w:val="24"/>
          <w:lang w:eastAsia="es-ES"/>
        </w:rPr>
        <w:t>III, del artículo 186,</w:t>
      </w:r>
      <w:r w:rsidRPr="00CF261C">
        <w:rPr>
          <w:rFonts w:ascii="Palatino Linotype" w:eastAsia="Times New Roman" w:hAnsi="Palatino Linotype" w:cs="Arial"/>
          <w:b/>
          <w:sz w:val="24"/>
          <w:szCs w:val="24"/>
          <w:lang w:eastAsia="es-ES"/>
        </w:rPr>
        <w:t xml:space="preserve"> </w:t>
      </w:r>
      <w:r w:rsidRPr="00CF261C">
        <w:rPr>
          <w:rFonts w:ascii="Palatino Linotype" w:eastAsia="Times New Roman" w:hAnsi="Palatino Linotype" w:cs="Arial"/>
          <w:sz w:val="24"/>
          <w:szCs w:val="24"/>
          <w:lang w:eastAsia="es-ES"/>
        </w:rPr>
        <w:t xml:space="preserve">de la Ley de Transparencia y Acceso a la Información Pública del Estado de México y Municipios, se </w:t>
      </w:r>
      <w:r w:rsidRPr="00CF261C">
        <w:rPr>
          <w:rFonts w:ascii="Palatino Linotype" w:eastAsia="Times New Roman" w:hAnsi="Palatino Linotype" w:cs="Arial"/>
          <w:b/>
          <w:sz w:val="24"/>
          <w:szCs w:val="24"/>
          <w:lang w:eastAsia="es-ES"/>
        </w:rPr>
        <w:t xml:space="preserve">REVOCA </w:t>
      </w:r>
      <w:r w:rsidRPr="00CF261C">
        <w:rPr>
          <w:rFonts w:ascii="Palatino Linotype" w:eastAsia="Times New Roman" w:hAnsi="Palatino Linotype" w:cs="Arial"/>
          <w:sz w:val="24"/>
          <w:szCs w:val="24"/>
          <w:lang w:eastAsia="es-ES"/>
        </w:rPr>
        <w:t xml:space="preserve">la respuesta a la solicitud de información número </w:t>
      </w:r>
      <w:r w:rsidRPr="00CF261C">
        <w:rPr>
          <w:rFonts w:ascii="Palatino Linotype" w:hAnsi="Palatino Linotype" w:cs="Arial"/>
          <w:b/>
          <w:bCs/>
          <w:sz w:val="24"/>
        </w:rPr>
        <w:t xml:space="preserve">00030/CCCEM/IP/2025 </w:t>
      </w:r>
      <w:r w:rsidRPr="00CF261C">
        <w:rPr>
          <w:rFonts w:ascii="Palatino Linotype" w:eastAsia="Times New Roman" w:hAnsi="Palatino Linotype" w:cs="Arial"/>
          <w:sz w:val="24"/>
          <w:szCs w:val="24"/>
          <w:lang w:eastAsia="es-ES"/>
        </w:rPr>
        <w:t xml:space="preserve">que ha sido materia del presente fallo. </w:t>
      </w:r>
    </w:p>
    <w:p w14:paraId="54692038" w14:textId="77777777" w:rsidR="006042E5" w:rsidRPr="00CF261C" w:rsidRDefault="006042E5" w:rsidP="006042E5">
      <w:pPr>
        <w:spacing w:after="0" w:line="360" w:lineRule="auto"/>
        <w:jc w:val="both"/>
        <w:rPr>
          <w:rFonts w:ascii="Palatino Linotype" w:eastAsia="Times New Roman" w:hAnsi="Palatino Linotype" w:cs="Times New Roman"/>
          <w:sz w:val="24"/>
          <w:szCs w:val="24"/>
          <w:lang w:eastAsia="es-ES"/>
        </w:rPr>
      </w:pPr>
      <w:r w:rsidRPr="00CF261C">
        <w:rPr>
          <w:rFonts w:ascii="Palatino Linotype" w:eastAsia="Times New Roman" w:hAnsi="Palatino Linotype" w:cs="Times New Roman"/>
          <w:sz w:val="24"/>
          <w:szCs w:val="24"/>
          <w:lang w:eastAsia="es-ES"/>
        </w:rPr>
        <w:t>Por lo antes expuesto y fundado es de resolverse y,</w:t>
      </w:r>
    </w:p>
    <w:p w14:paraId="58FDF63F" w14:textId="77777777" w:rsidR="006042E5" w:rsidRPr="00CF261C" w:rsidRDefault="006042E5" w:rsidP="006042E5">
      <w:pPr>
        <w:spacing w:before="240" w:after="240" w:line="360" w:lineRule="auto"/>
        <w:jc w:val="center"/>
        <w:rPr>
          <w:rFonts w:ascii="Palatino Linotype" w:hAnsi="Palatino Linotype"/>
          <w:b/>
          <w:spacing w:val="60"/>
          <w:sz w:val="24"/>
          <w:szCs w:val="24"/>
        </w:rPr>
      </w:pPr>
      <w:r w:rsidRPr="00CF261C">
        <w:rPr>
          <w:rFonts w:ascii="Palatino Linotype" w:hAnsi="Palatino Linotype"/>
          <w:b/>
          <w:spacing w:val="60"/>
          <w:sz w:val="24"/>
          <w:szCs w:val="24"/>
        </w:rPr>
        <w:lastRenderedPageBreak/>
        <w:t>S E RESUELVE</w:t>
      </w:r>
    </w:p>
    <w:p w14:paraId="21DCBA56" w14:textId="145457C5" w:rsidR="006042E5" w:rsidRPr="00CF261C" w:rsidRDefault="006042E5" w:rsidP="006042E5">
      <w:pPr>
        <w:spacing w:before="240" w:line="360" w:lineRule="auto"/>
        <w:jc w:val="both"/>
        <w:rPr>
          <w:rFonts w:ascii="Palatino Linotype" w:hAnsi="Palatino Linotype" w:cs="Arial"/>
          <w:sz w:val="24"/>
          <w:szCs w:val="24"/>
        </w:rPr>
      </w:pPr>
      <w:r w:rsidRPr="00CF261C">
        <w:rPr>
          <w:rFonts w:ascii="Palatino Linotype" w:hAnsi="Palatino Linotype" w:cs="Arial"/>
          <w:b/>
          <w:sz w:val="28"/>
          <w:szCs w:val="28"/>
          <w:lang w:val="es-ES_tradnl"/>
        </w:rPr>
        <w:t>PRIMERO.</w:t>
      </w:r>
      <w:r w:rsidRPr="00CF261C">
        <w:rPr>
          <w:rFonts w:ascii="Palatino Linotype" w:hAnsi="Palatino Linotype" w:cs="Arial"/>
          <w:sz w:val="24"/>
          <w:szCs w:val="24"/>
          <w:lang w:val="es-ES_tradnl"/>
        </w:rPr>
        <w:t xml:space="preserve"> </w:t>
      </w:r>
      <w:r w:rsidRPr="00CF261C">
        <w:rPr>
          <w:rFonts w:ascii="Palatino Linotype" w:hAnsi="Palatino Linotype" w:cs="Arial"/>
          <w:sz w:val="24"/>
          <w:szCs w:val="24"/>
        </w:rPr>
        <w:t xml:space="preserve">Se </w:t>
      </w:r>
      <w:r w:rsidRPr="00CF261C">
        <w:rPr>
          <w:rFonts w:ascii="Palatino Linotype" w:hAnsi="Palatino Linotype" w:cs="Arial"/>
          <w:b/>
          <w:sz w:val="24"/>
          <w:szCs w:val="24"/>
        </w:rPr>
        <w:t xml:space="preserve">REVOCA </w:t>
      </w:r>
      <w:r w:rsidRPr="00CF261C">
        <w:rPr>
          <w:rFonts w:ascii="Palatino Linotype" w:hAnsi="Palatino Linotype" w:cs="Arial"/>
          <w:sz w:val="24"/>
          <w:szCs w:val="24"/>
        </w:rPr>
        <w:t xml:space="preserve">la respuesta entregada por </w:t>
      </w:r>
      <w:r w:rsidRPr="00CF261C">
        <w:rPr>
          <w:rFonts w:ascii="Palatino Linotype" w:hAnsi="Palatino Linotype" w:cs="Arial"/>
          <w:b/>
          <w:sz w:val="24"/>
          <w:szCs w:val="24"/>
        </w:rPr>
        <w:t xml:space="preserve">EL SUJETO OBLIGADO, </w:t>
      </w:r>
      <w:r w:rsidRPr="00CF261C">
        <w:rPr>
          <w:rFonts w:ascii="Palatino Linotype" w:hAnsi="Palatino Linotype" w:cs="Arial"/>
          <w:sz w:val="24"/>
          <w:szCs w:val="24"/>
        </w:rPr>
        <w:t xml:space="preserve">a la solicitud de información número </w:t>
      </w:r>
      <w:r w:rsidRPr="00CF261C">
        <w:rPr>
          <w:rFonts w:ascii="Palatino Linotype" w:hAnsi="Palatino Linotype" w:cs="Arial"/>
          <w:b/>
          <w:bCs/>
          <w:sz w:val="24"/>
        </w:rPr>
        <w:t xml:space="preserve">00030/CCCEM/IP/2025 </w:t>
      </w:r>
      <w:r w:rsidRPr="00CF261C">
        <w:rPr>
          <w:rFonts w:ascii="Palatino Linotype" w:eastAsia="Times New Roman" w:hAnsi="Palatino Linotype" w:cs="Times New Roman"/>
          <w:bCs/>
          <w:sz w:val="24"/>
          <w:szCs w:val="24"/>
          <w:lang w:eastAsia="es-ES"/>
        </w:rPr>
        <w:t>por</w:t>
      </w:r>
      <w:r w:rsidRPr="00CF261C">
        <w:rPr>
          <w:rFonts w:ascii="Palatino Linotype" w:hAnsi="Palatino Linotype" w:cs="Arial"/>
          <w:sz w:val="24"/>
          <w:szCs w:val="24"/>
        </w:rPr>
        <w:t xml:space="preserve"> resultar fundados los motivos de inconformidad que arguye </w:t>
      </w:r>
      <w:r w:rsidRPr="00CF261C">
        <w:rPr>
          <w:rFonts w:ascii="Palatino Linotype" w:hAnsi="Palatino Linotype" w:cs="Arial"/>
          <w:b/>
          <w:sz w:val="24"/>
          <w:szCs w:val="24"/>
        </w:rPr>
        <w:t xml:space="preserve">EL RECURRENTE, </w:t>
      </w:r>
      <w:r w:rsidRPr="00CF261C">
        <w:rPr>
          <w:rFonts w:ascii="Palatino Linotype" w:hAnsi="Palatino Linotype" w:cs="Arial"/>
          <w:sz w:val="24"/>
          <w:szCs w:val="24"/>
        </w:rPr>
        <w:t xml:space="preserve">en términos del considerando </w:t>
      </w:r>
      <w:r w:rsidRPr="00CF261C">
        <w:rPr>
          <w:rFonts w:ascii="Palatino Linotype" w:hAnsi="Palatino Linotype" w:cs="Arial"/>
          <w:b/>
          <w:sz w:val="24"/>
          <w:szCs w:val="24"/>
        </w:rPr>
        <w:t xml:space="preserve">CUARTO </w:t>
      </w:r>
      <w:r w:rsidRPr="00CF261C">
        <w:rPr>
          <w:rFonts w:ascii="Palatino Linotype" w:hAnsi="Palatino Linotype" w:cs="Arial"/>
          <w:sz w:val="24"/>
          <w:szCs w:val="24"/>
        </w:rPr>
        <w:t xml:space="preserve">de la presente resolución. </w:t>
      </w:r>
    </w:p>
    <w:p w14:paraId="2BE53ADA" w14:textId="77777777" w:rsidR="006042E5" w:rsidRPr="00CF261C" w:rsidRDefault="006042E5" w:rsidP="006042E5">
      <w:pPr>
        <w:spacing w:before="240" w:line="360" w:lineRule="auto"/>
        <w:jc w:val="both"/>
        <w:rPr>
          <w:rFonts w:ascii="Palatino Linotype" w:hAnsi="Palatino Linotype" w:cs="Arial"/>
          <w:sz w:val="24"/>
          <w:szCs w:val="24"/>
        </w:rPr>
      </w:pPr>
    </w:p>
    <w:p w14:paraId="140F8D39" w14:textId="77777777" w:rsidR="006042E5" w:rsidRPr="00CF261C" w:rsidRDefault="006042E5" w:rsidP="006042E5">
      <w:pPr>
        <w:autoSpaceDE w:val="0"/>
        <w:autoSpaceDN w:val="0"/>
        <w:adjustRightInd w:val="0"/>
        <w:spacing w:before="240" w:line="360" w:lineRule="auto"/>
        <w:ind w:right="49"/>
        <w:jc w:val="both"/>
        <w:rPr>
          <w:rFonts w:ascii="Palatino Linotype" w:hAnsi="Palatino Linotype" w:cs="Arial"/>
          <w:sz w:val="24"/>
          <w:szCs w:val="24"/>
        </w:rPr>
      </w:pPr>
      <w:r w:rsidRPr="00CF261C">
        <w:rPr>
          <w:rFonts w:ascii="Palatino Linotype" w:hAnsi="Palatino Linotype" w:cs="Arial"/>
          <w:b/>
          <w:sz w:val="28"/>
          <w:szCs w:val="28"/>
          <w:lang w:val="es-ES_tradnl"/>
        </w:rPr>
        <w:t>SEGUNDO.</w:t>
      </w:r>
      <w:r w:rsidRPr="00CF261C">
        <w:rPr>
          <w:rFonts w:ascii="Palatino Linotype" w:hAnsi="Palatino Linotype" w:cs="Arial"/>
          <w:sz w:val="24"/>
          <w:szCs w:val="24"/>
        </w:rPr>
        <w:t xml:space="preserve"> Se </w:t>
      </w:r>
      <w:r w:rsidRPr="00CF261C">
        <w:rPr>
          <w:rFonts w:ascii="Palatino Linotype" w:hAnsi="Palatino Linotype" w:cs="Arial"/>
          <w:b/>
          <w:sz w:val="24"/>
          <w:szCs w:val="24"/>
        </w:rPr>
        <w:t>ORDENA</w:t>
      </w:r>
      <w:r w:rsidRPr="00CF261C">
        <w:rPr>
          <w:rFonts w:ascii="Palatino Linotype" w:hAnsi="Palatino Linotype" w:cs="Arial"/>
          <w:sz w:val="24"/>
          <w:szCs w:val="24"/>
        </w:rPr>
        <w:t xml:space="preserve"> al </w:t>
      </w:r>
      <w:r w:rsidRPr="00CF261C">
        <w:rPr>
          <w:rFonts w:ascii="Palatino Linotype" w:hAnsi="Palatino Linotype" w:cs="Arial"/>
          <w:b/>
          <w:sz w:val="24"/>
          <w:szCs w:val="24"/>
        </w:rPr>
        <w:t>SUJETO OBLIGADO</w:t>
      </w:r>
      <w:r w:rsidRPr="00CF261C">
        <w:rPr>
          <w:rFonts w:ascii="Palatino Linotype" w:hAnsi="Palatino Linotype" w:cs="Arial"/>
          <w:sz w:val="24"/>
          <w:szCs w:val="24"/>
        </w:rPr>
        <w:t xml:space="preserve"> realizar una búsqueda exhaustiva y razonable a fin de entregar al</w:t>
      </w:r>
      <w:r w:rsidRPr="00CF261C">
        <w:rPr>
          <w:rFonts w:ascii="Palatino Linotype" w:hAnsi="Palatino Linotype" w:cs="Arial"/>
          <w:b/>
          <w:bCs/>
          <w:sz w:val="24"/>
          <w:szCs w:val="24"/>
        </w:rPr>
        <w:t xml:space="preserve"> </w:t>
      </w:r>
      <w:r w:rsidRPr="00CF261C">
        <w:rPr>
          <w:rFonts w:ascii="Palatino Linotype" w:hAnsi="Palatino Linotype" w:cs="Arial"/>
          <w:b/>
          <w:sz w:val="24"/>
          <w:szCs w:val="24"/>
        </w:rPr>
        <w:t xml:space="preserve">RECURRENTE, </w:t>
      </w:r>
      <w:r w:rsidRPr="00CF261C">
        <w:rPr>
          <w:rFonts w:ascii="Palatino Linotype" w:hAnsi="Palatino Linotype" w:cs="Arial"/>
          <w:sz w:val="24"/>
          <w:szCs w:val="24"/>
        </w:rPr>
        <w:t xml:space="preserve">a través del Sistema de Acceso a la Información Mexiquense </w:t>
      </w:r>
      <w:r w:rsidRPr="00CF261C">
        <w:rPr>
          <w:rFonts w:ascii="Palatino Linotype" w:hAnsi="Palatino Linotype" w:cs="Arial"/>
          <w:b/>
          <w:sz w:val="24"/>
          <w:szCs w:val="24"/>
        </w:rPr>
        <w:t xml:space="preserve">(SAIMEX), </w:t>
      </w:r>
      <w:r w:rsidRPr="00CF261C">
        <w:rPr>
          <w:rFonts w:ascii="Palatino Linotype" w:hAnsi="Palatino Linotype" w:cs="Arial"/>
          <w:bCs/>
          <w:sz w:val="24"/>
          <w:szCs w:val="24"/>
        </w:rPr>
        <w:t xml:space="preserve">en versión pública de ser procedente </w:t>
      </w:r>
      <w:r w:rsidRPr="00CF261C">
        <w:rPr>
          <w:rFonts w:ascii="Palatino Linotype" w:hAnsi="Palatino Linotype" w:cs="Arial"/>
          <w:sz w:val="24"/>
          <w:szCs w:val="24"/>
        </w:rPr>
        <w:t xml:space="preserve">de lo siguiente: </w:t>
      </w:r>
    </w:p>
    <w:p w14:paraId="0F773C2D" w14:textId="77777777" w:rsidR="006042E5" w:rsidRPr="00CF261C" w:rsidRDefault="006042E5">
      <w:pPr>
        <w:numPr>
          <w:ilvl w:val="0"/>
          <w:numId w:val="74"/>
        </w:numPr>
        <w:pBdr>
          <w:top w:val="nil"/>
          <w:left w:val="nil"/>
          <w:bottom w:val="nil"/>
          <w:right w:val="nil"/>
          <w:between w:val="nil"/>
        </w:pBdr>
        <w:spacing w:after="0" w:line="360" w:lineRule="auto"/>
        <w:jc w:val="both"/>
        <w:rPr>
          <w:i/>
          <w:sz w:val="24"/>
          <w:szCs w:val="24"/>
        </w:rPr>
      </w:pPr>
      <w:r w:rsidRPr="00CF261C">
        <w:rPr>
          <w:rFonts w:ascii="Palatino Linotype" w:eastAsia="Palatino Linotype" w:hAnsi="Palatino Linotype" w:cs="Palatino Linotype"/>
          <w:bCs/>
          <w:i/>
          <w:color w:val="000000"/>
          <w:sz w:val="24"/>
          <w:szCs w:val="24"/>
        </w:rPr>
        <w:t xml:space="preserve">Resultado global de evaluación de control de confianza (aprobado, no aprobado u homólogo) del servidor público referido en la solicitud de información </w:t>
      </w:r>
      <w:r w:rsidRPr="00CF261C">
        <w:rPr>
          <w:rFonts w:ascii="Palatino Linotype" w:eastAsia="Palatino Linotype" w:hAnsi="Palatino Linotype" w:cs="Palatino Linotype"/>
          <w:b/>
          <w:i/>
          <w:color w:val="000000"/>
          <w:sz w:val="24"/>
          <w:szCs w:val="24"/>
        </w:rPr>
        <w:t xml:space="preserve">00030/CCCEM/IP/2025, </w:t>
      </w:r>
      <w:r w:rsidRPr="00CF261C">
        <w:rPr>
          <w:rFonts w:ascii="Palatino Linotype" w:eastAsia="Palatino Linotype" w:hAnsi="Palatino Linotype" w:cs="Palatino Linotype"/>
          <w:bCs/>
          <w:i/>
          <w:color w:val="000000"/>
          <w:sz w:val="24"/>
          <w:szCs w:val="24"/>
        </w:rPr>
        <w:t xml:space="preserve">al siete de agosto de dos mil veinticinco. </w:t>
      </w:r>
    </w:p>
    <w:p w14:paraId="07429844" w14:textId="77777777" w:rsidR="006042E5" w:rsidRPr="00CF261C" w:rsidRDefault="006042E5" w:rsidP="006042E5">
      <w:pPr>
        <w:pStyle w:val="Sinespaciado"/>
        <w:spacing w:line="360" w:lineRule="auto"/>
        <w:ind w:left="720"/>
        <w:jc w:val="both"/>
        <w:rPr>
          <w:rFonts w:ascii="Palatino Linotype" w:hAnsi="Palatino Linotype" w:cs="Arial"/>
          <w:i/>
        </w:rPr>
      </w:pPr>
    </w:p>
    <w:p w14:paraId="20D82C37" w14:textId="77777777" w:rsidR="006042E5" w:rsidRPr="00CF261C" w:rsidRDefault="006042E5" w:rsidP="006042E5">
      <w:pPr>
        <w:pStyle w:val="Sinespaciado"/>
        <w:spacing w:line="360" w:lineRule="auto"/>
        <w:ind w:left="720"/>
        <w:jc w:val="both"/>
        <w:rPr>
          <w:rFonts w:ascii="Palatino Linotype" w:hAnsi="Palatino Linotype" w:cs="Arial"/>
          <w:i/>
        </w:rPr>
      </w:pPr>
      <w:r w:rsidRPr="00CF261C">
        <w:rPr>
          <w:rFonts w:ascii="Palatino Linotype" w:hAnsi="Palatino Linotype" w:cs="Arial"/>
          <w:i/>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202506B6" w14:textId="77777777" w:rsidR="006042E5" w:rsidRPr="00CF261C" w:rsidRDefault="006042E5" w:rsidP="006042E5">
      <w:pPr>
        <w:spacing w:line="360" w:lineRule="auto"/>
        <w:jc w:val="both"/>
        <w:rPr>
          <w:rFonts w:ascii="Palatino Linotype" w:hAnsi="Palatino Linotype" w:cs="Arial"/>
          <w:b/>
          <w:sz w:val="28"/>
        </w:rPr>
      </w:pPr>
    </w:p>
    <w:p w14:paraId="477F2798" w14:textId="77777777" w:rsidR="006042E5" w:rsidRPr="00CF261C" w:rsidRDefault="006042E5" w:rsidP="006042E5">
      <w:pPr>
        <w:spacing w:line="360" w:lineRule="auto"/>
        <w:jc w:val="both"/>
        <w:rPr>
          <w:rFonts w:ascii="Palatino Linotype" w:hAnsi="Palatino Linotype" w:cs="Tahoma"/>
          <w:bCs/>
          <w:sz w:val="24"/>
          <w:szCs w:val="24"/>
        </w:rPr>
      </w:pPr>
      <w:r w:rsidRPr="00CF261C">
        <w:rPr>
          <w:rFonts w:ascii="Palatino Linotype" w:hAnsi="Palatino Linotype" w:cs="Arial"/>
          <w:b/>
          <w:sz w:val="24"/>
          <w:szCs w:val="24"/>
        </w:rPr>
        <w:lastRenderedPageBreak/>
        <w:t>TERCERO.</w:t>
      </w:r>
      <w:r w:rsidRPr="00CF261C">
        <w:rPr>
          <w:rFonts w:ascii="Palatino Linotype" w:hAnsi="Palatino Linotype" w:cs="Arial"/>
          <w:sz w:val="24"/>
          <w:szCs w:val="24"/>
        </w:rPr>
        <w:t xml:space="preserve"> </w:t>
      </w:r>
      <w:r w:rsidRPr="00CF261C">
        <w:rPr>
          <w:rFonts w:ascii="Palatino Linotype" w:hAnsi="Palatino Linotype" w:cs="Tahoma"/>
          <w:b/>
          <w:sz w:val="24"/>
          <w:szCs w:val="24"/>
        </w:rPr>
        <w:t xml:space="preserve">NOTIFÍQUESE </w:t>
      </w:r>
      <w:r w:rsidRPr="00CF261C">
        <w:rPr>
          <w:rFonts w:ascii="Palatino Linotype" w:hAnsi="Palatino Linotype" w:cs="Arial"/>
          <w:sz w:val="24"/>
          <w:szCs w:val="24"/>
        </w:rPr>
        <w:t xml:space="preserve">a través del Sistema de Acceso a la Información Mexiquense </w:t>
      </w:r>
      <w:r w:rsidRPr="00CF261C">
        <w:rPr>
          <w:rFonts w:ascii="Palatino Linotype" w:hAnsi="Palatino Linotype" w:cs="Arial"/>
          <w:b/>
          <w:sz w:val="24"/>
          <w:szCs w:val="24"/>
        </w:rPr>
        <w:t>(SAIMEX)</w:t>
      </w:r>
      <w:r w:rsidRPr="00CF261C">
        <w:rPr>
          <w:rFonts w:ascii="Palatino Linotype" w:hAnsi="Palatino Linotype" w:cs="Arial"/>
          <w:sz w:val="24"/>
          <w:szCs w:val="24"/>
        </w:rPr>
        <w:t xml:space="preserve">, </w:t>
      </w:r>
      <w:r w:rsidRPr="00CF261C">
        <w:rPr>
          <w:rFonts w:ascii="Palatino Linotype" w:hAnsi="Palatino Linotype" w:cs="Tahoma"/>
          <w:sz w:val="24"/>
          <w:szCs w:val="24"/>
        </w:rPr>
        <w:t xml:space="preserve">la presente Resolución al Titular de la Unidad de Transparencia del </w:t>
      </w:r>
      <w:r w:rsidRPr="00CF261C">
        <w:rPr>
          <w:rFonts w:ascii="Palatino Linotype" w:hAnsi="Palatino Linotype" w:cs="Tahoma"/>
          <w:b/>
          <w:sz w:val="24"/>
          <w:szCs w:val="24"/>
        </w:rPr>
        <w:t>Sujeto Obligado</w:t>
      </w:r>
      <w:r w:rsidRPr="00CF261C">
        <w:rPr>
          <w:rFonts w:ascii="Palatino Linotype" w:hAnsi="Palatino Linotype" w:cs="Tahoma"/>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CF261C">
        <w:rPr>
          <w:rFonts w:ascii="Palatino Linotype" w:eastAsia="Palatino Linotype" w:hAnsi="Palatino Linotype" w:cs="Palatino Linotype"/>
          <w:bCs/>
          <w:color w:val="000000"/>
          <w:sz w:val="24"/>
          <w:szCs w:val="24"/>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41EC3E3" w14:textId="77777777" w:rsidR="006042E5" w:rsidRPr="00CF261C" w:rsidRDefault="006042E5" w:rsidP="006042E5">
      <w:pPr>
        <w:autoSpaceDE w:val="0"/>
        <w:autoSpaceDN w:val="0"/>
        <w:adjustRightInd w:val="0"/>
        <w:spacing w:line="360" w:lineRule="auto"/>
        <w:jc w:val="both"/>
        <w:rPr>
          <w:rFonts w:ascii="Palatino Linotype" w:hAnsi="Palatino Linotype" w:cs="Arial"/>
          <w:b/>
          <w:sz w:val="24"/>
          <w:szCs w:val="24"/>
        </w:rPr>
      </w:pPr>
    </w:p>
    <w:p w14:paraId="5B4DDB37" w14:textId="77777777" w:rsidR="006042E5" w:rsidRPr="00CF261C" w:rsidRDefault="006042E5" w:rsidP="006042E5">
      <w:pPr>
        <w:autoSpaceDE w:val="0"/>
        <w:autoSpaceDN w:val="0"/>
        <w:adjustRightInd w:val="0"/>
        <w:spacing w:line="360" w:lineRule="auto"/>
        <w:jc w:val="both"/>
        <w:rPr>
          <w:rFonts w:ascii="Palatino Linotype" w:hAnsi="Palatino Linotype" w:cs="Arial"/>
          <w:sz w:val="24"/>
          <w:szCs w:val="24"/>
        </w:rPr>
      </w:pPr>
      <w:r w:rsidRPr="00CF261C">
        <w:rPr>
          <w:rFonts w:ascii="Palatino Linotype" w:hAnsi="Palatino Linotype" w:cs="Arial"/>
          <w:b/>
          <w:sz w:val="24"/>
          <w:szCs w:val="24"/>
        </w:rPr>
        <w:t xml:space="preserve">CUARTO. </w:t>
      </w:r>
      <w:r w:rsidRPr="00CF261C">
        <w:rPr>
          <w:rFonts w:ascii="Palatino Linotype" w:hAnsi="Palatino Linotype" w:cs="Arial"/>
          <w:sz w:val="24"/>
          <w:szCs w:val="24"/>
        </w:rPr>
        <w:t xml:space="preserve">De conformidad con el artículo 198 de la Ley de Transparencia y Acceso a la Información Pública del Estado de México y Municipios, de considerarlo procedente, el </w:t>
      </w:r>
      <w:r w:rsidRPr="00CF261C">
        <w:rPr>
          <w:rFonts w:ascii="Palatino Linotype" w:hAnsi="Palatino Linotype" w:cs="Arial"/>
          <w:b/>
          <w:sz w:val="24"/>
          <w:szCs w:val="24"/>
        </w:rPr>
        <w:t>Sujeto Obligado</w:t>
      </w:r>
      <w:r w:rsidRPr="00CF261C">
        <w:rPr>
          <w:rFonts w:ascii="Palatino Linotype" w:hAnsi="Palatino Linotype" w:cs="Arial"/>
          <w:sz w:val="24"/>
          <w:szCs w:val="24"/>
        </w:rPr>
        <w:t xml:space="preserve"> de manera fundada y motivada, podrá solicitar una ampliación de plazo para el cumplimiento de la presente resolución.</w:t>
      </w:r>
    </w:p>
    <w:p w14:paraId="54DFC1A5" w14:textId="77777777" w:rsidR="006042E5" w:rsidRPr="00CF261C" w:rsidRDefault="006042E5" w:rsidP="006042E5">
      <w:pPr>
        <w:autoSpaceDE w:val="0"/>
        <w:autoSpaceDN w:val="0"/>
        <w:adjustRightInd w:val="0"/>
        <w:spacing w:line="360" w:lineRule="auto"/>
        <w:jc w:val="both"/>
        <w:rPr>
          <w:rFonts w:ascii="Palatino Linotype" w:hAnsi="Palatino Linotype" w:cs="Arial"/>
          <w:sz w:val="24"/>
          <w:szCs w:val="24"/>
        </w:rPr>
      </w:pPr>
    </w:p>
    <w:p w14:paraId="2714A9AA" w14:textId="77777777" w:rsidR="006042E5" w:rsidRPr="00CF261C" w:rsidRDefault="006042E5" w:rsidP="006042E5">
      <w:pPr>
        <w:autoSpaceDE w:val="0"/>
        <w:autoSpaceDN w:val="0"/>
        <w:adjustRightInd w:val="0"/>
        <w:spacing w:line="360" w:lineRule="auto"/>
        <w:jc w:val="both"/>
        <w:rPr>
          <w:rFonts w:ascii="Palatino Linotype" w:hAnsi="Palatino Linotype" w:cs="Arial"/>
          <w:sz w:val="24"/>
          <w:szCs w:val="24"/>
        </w:rPr>
      </w:pPr>
      <w:r w:rsidRPr="00CF261C">
        <w:rPr>
          <w:rFonts w:ascii="Palatino Linotype" w:hAnsi="Palatino Linotype"/>
          <w:b/>
          <w:sz w:val="24"/>
          <w:szCs w:val="24"/>
        </w:rPr>
        <w:t xml:space="preserve">QUINTO. </w:t>
      </w:r>
      <w:r w:rsidRPr="00CF261C">
        <w:rPr>
          <w:rFonts w:ascii="Palatino Linotype" w:hAnsi="Palatino Linotype" w:cs="Arial"/>
          <w:b/>
          <w:sz w:val="24"/>
          <w:szCs w:val="24"/>
        </w:rPr>
        <w:t>NOTIFÍQUESE</w:t>
      </w:r>
      <w:r w:rsidRPr="00CF261C">
        <w:rPr>
          <w:rFonts w:ascii="Palatino Linotype" w:hAnsi="Palatino Linotype" w:cs="Arial"/>
          <w:sz w:val="24"/>
          <w:szCs w:val="24"/>
        </w:rPr>
        <w:t xml:space="preserve"> a través del Sistema de Acceso a la Información Mexiquense </w:t>
      </w:r>
      <w:r w:rsidRPr="00CF261C">
        <w:rPr>
          <w:rFonts w:ascii="Palatino Linotype" w:hAnsi="Palatino Linotype" w:cs="Arial"/>
          <w:b/>
          <w:bCs/>
          <w:sz w:val="24"/>
          <w:szCs w:val="24"/>
        </w:rPr>
        <w:t>(SAIMEX),</w:t>
      </w:r>
      <w:r w:rsidRPr="00CF261C">
        <w:rPr>
          <w:rFonts w:ascii="Palatino Linotype" w:hAnsi="Palatino Linotype" w:cs="Arial"/>
          <w:sz w:val="24"/>
          <w:szCs w:val="24"/>
        </w:rPr>
        <w:t xml:space="preserve"> al </w:t>
      </w:r>
      <w:r w:rsidRPr="00CF261C">
        <w:rPr>
          <w:rFonts w:ascii="Palatino Linotype" w:hAnsi="Palatino Linotype" w:cs="Arial"/>
          <w:b/>
          <w:sz w:val="24"/>
          <w:szCs w:val="24"/>
        </w:rPr>
        <w:t>RECURRENTE</w:t>
      </w:r>
      <w:r w:rsidRPr="00CF261C">
        <w:rPr>
          <w:rFonts w:ascii="Palatino Linotype" w:hAnsi="Palatino Linotype" w:cs="Arial"/>
          <w:sz w:val="24"/>
          <w:szCs w:val="24"/>
        </w:rPr>
        <w:t xml:space="preserve"> y hágasele del conocimiento que en caso de considerar que le causa algún perjuicio, podrá promover el Juicio de Amparo en los términos de las leyes aplicables, de acuerdo a lo estipulado por el artículo 196 de la </w:t>
      </w:r>
      <w:r w:rsidRPr="00CF261C">
        <w:rPr>
          <w:rFonts w:ascii="Palatino Linotype" w:hAnsi="Palatino Linotype" w:cs="Arial"/>
          <w:sz w:val="24"/>
          <w:szCs w:val="24"/>
        </w:rPr>
        <w:lastRenderedPageBreak/>
        <w:t>Ley de Transparencia y Acceso a la Información Pública del Estado de México y Municipios.</w:t>
      </w:r>
    </w:p>
    <w:p w14:paraId="78356EBF" w14:textId="77777777" w:rsidR="006042E5" w:rsidRPr="00CF261C" w:rsidRDefault="006042E5" w:rsidP="006042E5">
      <w:pPr>
        <w:pStyle w:val="Prrafodelista"/>
        <w:autoSpaceDE w:val="0"/>
        <w:autoSpaceDN w:val="0"/>
        <w:adjustRightInd w:val="0"/>
        <w:spacing w:before="240" w:after="160" w:line="360" w:lineRule="auto"/>
        <w:ind w:left="0"/>
        <w:jc w:val="both"/>
        <w:rPr>
          <w:rFonts w:ascii="Palatino Linotype" w:eastAsia="Palatino Linotype" w:hAnsi="Palatino Linotype" w:cs="Palatino Linotype"/>
          <w:color w:val="000000"/>
        </w:rPr>
      </w:pPr>
    </w:p>
    <w:p w14:paraId="5EBDA69D" w14:textId="50DF16AA" w:rsidR="006042E5" w:rsidRPr="00CF261C" w:rsidRDefault="00CF261C" w:rsidP="006042E5">
      <w:pPr>
        <w:pStyle w:val="Prrafodelista"/>
        <w:autoSpaceDE w:val="0"/>
        <w:autoSpaceDN w:val="0"/>
        <w:adjustRightInd w:val="0"/>
        <w:spacing w:before="240" w:after="160" w:line="360" w:lineRule="auto"/>
        <w:ind w:left="0"/>
        <w:jc w:val="both"/>
        <w:rPr>
          <w:rFonts w:ascii="Palatino Linotype" w:hAnsi="Palatino Linotype" w:cs="Arial"/>
        </w:rPr>
      </w:pPr>
      <w:r w:rsidRPr="00CF261C">
        <w:rPr>
          <w:rFonts w:ascii="Palatino Linotype" w:eastAsia="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CUARTA SESIÓN ORDINARIA CELEBRADA EL VEINTIDÓS DE ABRIL DE DOS MIL VEINTISÉIS, ANTE EL SECRETARIO TÉCNICO DEL PLENO, ALEXIS TAPIA RAMÍREZ</w:t>
      </w:r>
      <w:r w:rsidR="006042E5" w:rsidRPr="00CF261C">
        <w:rPr>
          <w:rFonts w:ascii="Palatino Linotype" w:hAnsi="Palatino Linotype" w:cs="Arial"/>
        </w:rPr>
        <w:t xml:space="preserve">. </w:t>
      </w:r>
    </w:p>
    <w:p w14:paraId="2CADB64B" w14:textId="371C43B7" w:rsidR="006042E5" w:rsidRDefault="00D3034E" w:rsidP="006042E5">
      <w:pPr>
        <w:spacing w:line="360" w:lineRule="auto"/>
        <w:rPr>
          <w:rFonts w:ascii="Palatino Linotype" w:hAnsi="Palatino Linotype"/>
          <w:sz w:val="20"/>
          <w:szCs w:val="20"/>
        </w:rPr>
      </w:pPr>
      <w:r w:rsidRPr="00CF261C">
        <w:rPr>
          <w:rFonts w:ascii="Palatino Linotype" w:hAnsi="Palatino Linotype"/>
          <w:noProof/>
          <w:sz w:val="20"/>
          <w:szCs w:val="20"/>
          <w:lang w:eastAsia="es-MX"/>
        </w:rPr>
        <mc:AlternateContent>
          <mc:Choice Requires="wps">
            <w:drawing>
              <wp:anchor distT="0" distB="0" distL="114300" distR="114300" simplePos="0" relativeHeight="251858933" behindDoc="0" locked="0" layoutInCell="1" allowOverlap="1" wp14:anchorId="4F53AA0C" wp14:editId="71766B13">
                <wp:simplePos x="0" y="0"/>
                <wp:positionH relativeFrom="page">
                  <wp:posOffset>899160</wp:posOffset>
                </wp:positionH>
                <wp:positionV relativeFrom="paragraph">
                  <wp:posOffset>287655</wp:posOffset>
                </wp:positionV>
                <wp:extent cx="5913120" cy="2840990"/>
                <wp:effectExtent l="0" t="0" r="30480" b="35560"/>
                <wp:wrapNone/>
                <wp:docPr id="1237979121" name="Conector recto 3"/>
                <wp:cNvGraphicFramePr/>
                <a:graphic xmlns:a="http://schemas.openxmlformats.org/drawingml/2006/main">
                  <a:graphicData uri="http://schemas.microsoft.com/office/word/2010/wordprocessingShape">
                    <wps:wsp>
                      <wps:cNvCnPr/>
                      <wps:spPr>
                        <a:xfrm>
                          <a:off x="0" y="0"/>
                          <a:ext cx="5913120" cy="284099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A1CDEB0" id="Conector recto 3" o:spid="_x0000_s1026" style="position:absolute;z-index:25185893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70.8pt,22.65pt" to="536.4pt,24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" strokecolor="#5b9bd5 [3204]" strokeweight=".5pt">
                <v:stroke joinstyle="miter"/>
                <w10:wrap anchorx="page"/>
              </v:line>
            </w:pict>
          </mc:Fallback>
        </mc:AlternateContent>
      </w:r>
      <w:r w:rsidR="006042E5" w:rsidRPr="00CF261C">
        <w:rPr>
          <w:rFonts w:ascii="Palatino Linotype" w:hAnsi="Palatino Linotype"/>
          <w:sz w:val="20"/>
          <w:szCs w:val="20"/>
        </w:rPr>
        <w:t>CCR/JCMA</w:t>
      </w:r>
    </w:p>
    <w:p w14:paraId="1F372C3F" w14:textId="0B85961B" w:rsidR="006042E5" w:rsidRDefault="006042E5" w:rsidP="006042E5">
      <w:pPr>
        <w:spacing w:line="360" w:lineRule="auto"/>
        <w:rPr>
          <w:rFonts w:ascii="Palatino Linotype" w:hAnsi="Palatino Linotype"/>
          <w:sz w:val="20"/>
          <w:szCs w:val="20"/>
        </w:rPr>
      </w:pPr>
    </w:p>
    <w:p w14:paraId="22A92DED" w14:textId="77777777" w:rsidR="006042E5" w:rsidRDefault="006042E5" w:rsidP="006042E5">
      <w:pPr>
        <w:spacing w:line="360" w:lineRule="auto"/>
        <w:rPr>
          <w:rFonts w:ascii="Palatino Linotype" w:hAnsi="Palatino Linotype"/>
          <w:sz w:val="20"/>
          <w:szCs w:val="20"/>
        </w:rPr>
      </w:pPr>
    </w:p>
    <w:p w14:paraId="59D5E9E1" w14:textId="77777777" w:rsidR="00413BBD" w:rsidRDefault="00413BBD" w:rsidP="00413BBD">
      <w:pPr>
        <w:pStyle w:val="Citas"/>
        <w:ind w:left="0" w:right="0"/>
        <w:rPr>
          <w:bCs/>
          <w:i w:val="0"/>
          <w:iCs/>
          <w:sz w:val="18"/>
          <w:szCs w:val="18"/>
        </w:rPr>
      </w:pPr>
    </w:p>
    <w:p w14:paraId="7E7A3C7E" w14:textId="77777777" w:rsidR="00413BBD" w:rsidRDefault="00413BBD" w:rsidP="00413BBD">
      <w:pPr>
        <w:pStyle w:val="Citas"/>
        <w:ind w:left="0" w:right="0"/>
        <w:rPr>
          <w:bCs/>
          <w:i w:val="0"/>
          <w:iCs/>
          <w:sz w:val="18"/>
          <w:szCs w:val="18"/>
        </w:rPr>
      </w:pPr>
    </w:p>
    <w:p w14:paraId="4CA852E9" w14:textId="77777777" w:rsidR="00413BBD" w:rsidRDefault="00413BBD" w:rsidP="00F82098">
      <w:pPr>
        <w:spacing w:line="360" w:lineRule="auto"/>
        <w:contextualSpacing/>
        <w:jc w:val="both"/>
        <w:rPr>
          <w:rFonts w:ascii="Palatino Linotype" w:eastAsia="MS Mincho" w:hAnsi="Palatino Linotype"/>
        </w:rPr>
      </w:pPr>
    </w:p>
    <w:p w14:paraId="4DFE69D2" w14:textId="77777777" w:rsidR="00EA2C4D" w:rsidRDefault="00EA2C4D" w:rsidP="00F82098">
      <w:pPr>
        <w:spacing w:line="360" w:lineRule="auto"/>
        <w:contextualSpacing/>
        <w:jc w:val="both"/>
        <w:rPr>
          <w:rFonts w:ascii="Palatino Linotype" w:eastAsia="MS Mincho" w:hAnsi="Palatino Linotype"/>
        </w:rPr>
      </w:pPr>
    </w:p>
    <w:p w14:paraId="77438BA5" w14:textId="77777777" w:rsidR="00EA2C4D" w:rsidRDefault="00EA2C4D" w:rsidP="00F82098">
      <w:pPr>
        <w:spacing w:line="360" w:lineRule="auto"/>
        <w:contextualSpacing/>
        <w:jc w:val="both"/>
        <w:rPr>
          <w:rFonts w:ascii="Palatino Linotype" w:eastAsia="MS Mincho" w:hAnsi="Palatino Linotype"/>
        </w:rPr>
      </w:pPr>
    </w:p>
    <w:p w14:paraId="492C650D" w14:textId="77777777" w:rsidR="00EA2C4D" w:rsidRDefault="00EA2C4D" w:rsidP="00F82098">
      <w:pPr>
        <w:spacing w:line="360" w:lineRule="auto"/>
        <w:contextualSpacing/>
        <w:jc w:val="both"/>
        <w:rPr>
          <w:rFonts w:ascii="Palatino Linotype" w:eastAsia="MS Mincho" w:hAnsi="Palatino Linotype"/>
        </w:rPr>
      </w:pPr>
    </w:p>
    <w:p w14:paraId="3805C5AC" w14:textId="77777777" w:rsidR="00EA2C4D" w:rsidRDefault="00EA2C4D" w:rsidP="00F82098">
      <w:pPr>
        <w:spacing w:line="360" w:lineRule="auto"/>
        <w:contextualSpacing/>
        <w:jc w:val="both"/>
        <w:rPr>
          <w:rFonts w:ascii="Palatino Linotype" w:eastAsia="MS Mincho" w:hAnsi="Palatino Linotype"/>
        </w:rPr>
      </w:pPr>
    </w:p>
    <w:p w14:paraId="6F4FBE02" w14:textId="77777777" w:rsidR="00EA2C4D" w:rsidRDefault="00EA2C4D" w:rsidP="00F82098">
      <w:pPr>
        <w:spacing w:line="360" w:lineRule="auto"/>
        <w:contextualSpacing/>
        <w:jc w:val="both"/>
        <w:rPr>
          <w:rFonts w:ascii="Palatino Linotype" w:eastAsia="MS Mincho" w:hAnsi="Palatino Linotype"/>
        </w:rPr>
      </w:pPr>
    </w:p>
    <w:p w14:paraId="6F51C4A7" w14:textId="77777777" w:rsidR="00EA2C4D" w:rsidRDefault="00EA2C4D" w:rsidP="00F82098">
      <w:pPr>
        <w:spacing w:line="360" w:lineRule="auto"/>
        <w:contextualSpacing/>
        <w:jc w:val="both"/>
        <w:rPr>
          <w:rFonts w:ascii="Palatino Linotype" w:eastAsia="MS Mincho" w:hAnsi="Palatino Linotype"/>
        </w:rPr>
      </w:pPr>
    </w:p>
    <w:p w14:paraId="1D19F6BA" w14:textId="77777777" w:rsidR="00EA2C4D" w:rsidRDefault="00EA2C4D" w:rsidP="00F82098">
      <w:pPr>
        <w:spacing w:line="360" w:lineRule="auto"/>
        <w:contextualSpacing/>
        <w:jc w:val="both"/>
        <w:rPr>
          <w:rFonts w:ascii="Palatino Linotype" w:eastAsia="MS Mincho" w:hAnsi="Palatino Linotype"/>
        </w:rPr>
      </w:pPr>
    </w:p>
    <w:p w14:paraId="0C11515F" w14:textId="77777777" w:rsidR="00EA2C4D" w:rsidRDefault="00EA2C4D" w:rsidP="00F82098">
      <w:pPr>
        <w:spacing w:line="360" w:lineRule="auto"/>
        <w:contextualSpacing/>
        <w:jc w:val="both"/>
        <w:rPr>
          <w:rFonts w:ascii="Palatino Linotype" w:eastAsia="MS Mincho" w:hAnsi="Palatino Linotype"/>
        </w:rPr>
      </w:pPr>
    </w:p>
    <w:p w14:paraId="264DF6E7" w14:textId="77777777" w:rsidR="00EA2C4D" w:rsidRDefault="00EA2C4D" w:rsidP="00F82098">
      <w:pPr>
        <w:spacing w:line="360" w:lineRule="auto"/>
        <w:contextualSpacing/>
        <w:jc w:val="both"/>
        <w:rPr>
          <w:rFonts w:ascii="Palatino Linotype" w:eastAsia="MS Mincho" w:hAnsi="Palatino Linotype"/>
        </w:rPr>
      </w:pPr>
    </w:p>
    <w:p w14:paraId="2DE71EB3" w14:textId="77777777" w:rsidR="00EA2C4D" w:rsidRDefault="00EA2C4D" w:rsidP="00F82098">
      <w:pPr>
        <w:spacing w:line="360" w:lineRule="auto"/>
        <w:contextualSpacing/>
        <w:jc w:val="both"/>
        <w:rPr>
          <w:rFonts w:ascii="Palatino Linotype" w:eastAsia="MS Mincho" w:hAnsi="Palatino Linotype"/>
        </w:rPr>
      </w:pPr>
    </w:p>
    <w:p w14:paraId="68888E28" w14:textId="77777777" w:rsidR="00EA2C4D" w:rsidRDefault="00EA2C4D" w:rsidP="00F82098">
      <w:pPr>
        <w:spacing w:line="360" w:lineRule="auto"/>
        <w:contextualSpacing/>
        <w:jc w:val="both"/>
        <w:rPr>
          <w:rFonts w:ascii="Palatino Linotype" w:eastAsia="MS Mincho" w:hAnsi="Palatino Linotype"/>
        </w:rPr>
      </w:pPr>
    </w:p>
    <w:p w14:paraId="15D7043E" w14:textId="77777777" w:rsidR="00EA2C4D" w:rsidRDefault="00EA2C4D" w:rsidP="00F82098">
      <w:pPr>
        <w:spacing w:line="360" w:lineRule="auto"/>
        <w:contextualSpacing/>
        <w:jc w:val="both"/>
        <w:rPr>
          <w:rFonts w:ascii="Palatino Linotype" w:eastAsia="MS Mincho" w:hAnsi="Palatino Linotype"/>
        </w:rPr>
      </w:pPr>
    </w:p>
    <w:p w14:paraId="1821FD8B" w14:textId="77777777" w:rsidR="00EA2C4D" w:rsidRDefault="00EA2C4D" w:rsidP="00F82098">
      <w:pPr>
        <w:spacing w:line="360" w:lineRule="auto"/>
        <w:contextualSpacing/>
        <w:jc w:val="both"/>
        <w:rPr>
          <w:rFonts w:ascii="Palatino Linotype" w:eastAsia="MS Mincho" w:hAnsi="Palatino Linotype"/>
        </w:rPr>
      </w:pPr>
    </w:p>
    <w:p w14:paraId="3DA954B7" w14:textId="77777777" w:rsidR="00EA2C4D" w:rsidRDefault="00EA2C4D" w:rsidP="00F82098">
      <w:pPr>
        <w:spacing w:line="360" w:lineRule="auto"/>
        <w:contextualSpacing/>
        <w:jc w:val="both"/>
        <w:rPr>
          <w:rFonts w:ascii="Palatino Linotype" w:eastAsia="MS Mincho" w:hAnsi="Palatino Linotype"/>
        </w:rPr>
      </w:pPr>
    </w:p>
    <w:p w14:paraId="0CE47427" w14:textId="77777777" w:rsidR="00EA2C4D" w:rsidRDefault="00EA2C4D" w:rsidP="00F82098">
      <w:pPr>
        <w:spacing w:line="360" w:lineRule="auto"/>
        <w:contextualSpacing/>
        <w:jc w:val="both"/>
        <w:rPr>
          <w:rFonts w:ascii="Palatino Linotype" w:eastAsia="MS Mincho" w:hAnsi="Palatino Linotype"/>
        </w:rPr>
      </w:pPr>
    </w:p>
    <w:p w14:paraId="07FCCDCE" w14:textId="77777777" w:rsidR="00EA2C4D" w:rsidRDefault="00EA2C4D" w:rsidP="00F82098">
      <w:pPr>
        <w:spacing w:line="360" w:lineRule="auto"/>
        <w:contextualSpacing/>
        <w:jc w:val="both"/>
        <w:rPr>
          <w:rFonts w:ascii="Palatino Linotype" w:eastAsia="MS Mincho" w:hAnsi="Palatino Linotype"/>
        </w:rPr>
      </w:pPr>
    </w:p>
    <w:p w14:paraId="4D914C2F" w14:textId="77777777" w:rsidR="00EA2C4D" w:rsidRDefault="00EA2C4D" w:rsidP="00F82098">
      <w:pPr>
        <w:spacing w:line="360" w:lineRule="auto"/>
        <w:contextualSpacing/>
        <w:jc w:val="both"/>
        <w:rPr>
          <w:rFonts w:ascii="Palatino Linotype" w:eastAsia="MS Mincho" w:hAnsi="Palatino Linotype"/>
        </w:rPr>
      </w:pPr>
    </w:p>
    <w:p w14:paraId="51E220C6" w14:textId="6709A197" w:rsidR="00F82098" w:rsidRDefault="00F82098" w:rsidP="00F82098">
      <w:pPr>
        <w:spacing w:line="360" w:lineRule="auto"/>
        <w:contextualSpacing/>
        <w:jc w:val="both"/>
        <w:rPr>
          <w:rFonts w:ascii="Palatino Linotype" w:eastAsia="MS Mincho" w:hAnsi="Palatino Linotype"/>
        </w:rPr>
      </w:pPr>
    </w:p>
    <w:sectPr w:rsidR="00F82098" w:rsidSect="00FB4AAD">
      <w:headerReference w:type="default" r:id="rId13"/>
      <w:footerReference w:type="default" r:id="rId14"/>
      <w:headerReference w:type="first" r:id="rId15"/>
      <w:footerReference w:type="first" r:id="rId16"/>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5318D7" w14:textId="77777777" w:rsidR="00DF658D" w:rsidRDefault="00DF658D" w:rsidP="006168E4">
      <w:pPr>
        <w:spacing w:after="0" w:line="240" w:lineRule="auto"/>
      </w:pPr>
      <w:r>
        <w:separator/>
      </w:r>
    </w:p>
  </w:endnote>
  <w:endnote w:type="continuationSeparator" w:id="0">
    <w:p w14:paraId="10CCB1ED" w14:textId="77777777" w:rsidR="00DF658D" w:rsidRDefault="00DF658D"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Liberation Serif">
    <w:charset w:val="01"/>
    <w:family w:val="roman"/>
    <w:pitch w:val="variable"/>
  </w:font>
  <w:font w:name="DejaVu Sans">
    <w:panose1 w:val="00000000000000000000"/>
    <w:charset w:val="00"/>
    <w:family w:val="roman"/>
    <w:notTrueType/>
    <w:pitch w:val="default"/>
  </w:font>
  <w:font w:name="Lohit Hindi">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ptos">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DC73D" w14:textId="77777777" w:rsidR="003421F9" w:rsidRPr="000B69FA" w:rsidRDefault="003421F9"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FD6BE6">
      <w:rPr>
        <w:rFonts w:ascii="Palatino Linotype" w:hAnsi="Palatino Linotype"/>
        <w:bCs/>
        <w:noProof/>
        <w:sz w:val="20"/>
      </w:rPr>
      <w:t>2</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FD6BE6">
      <w:rPr>
        <w:rFonts w:ascii="Palatino Linotype" w:hAnsi="Palatino Linotype"/>
        <w:bCs/>
        <w:noProof/>
        <w:sz w:val="20"/>
      </w:rPr>
      <w:t>53</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BE9FD" w14:textId="14A06319" w:rsidR="003421F9" w:rsidRPr="000B69FA" w:rsidRDefault="003421F9"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FD6BE6">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FD6BE6">
      <w:rPr>
        <w:rFonts w:ascii="Palatino Linotype" w:hAnsi="Palatino Linotype"/>
        <w:bCs/>
        <w:noProof/>
        <w:sz w:val="20"/>
      </w:rPr>
      <w:t>53</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A5B6DA" w14:textId="77777777" w:rsidR="00DF658D" w:rsidRDefault="00DF658D" w:rsidP="006168E4">
      <w:pPr>
        <w:spacing w:after="0" w:line="240" w:lineRule="auto"/>
      </w:pPr>
      <w:r>
        <w:separator/>
      </w:r>
    </w:p>
  </w:footnote>
  <w:footnote w:type="continuationSeparator" w:id="0">
    <w:p w14:paraId="10428848" w14:textId="77777777" w:rsidR="00DF658D" w:rsidRDefault="00DF658D" w:rsidP="006168E4">
      <w:pPr>
        <w:spacing w:after="0" w:line="240" w:lineRule="auto"/>
      </w:pPr>
      <w:r>
        <w:continuationSeparator/>
      </w:r>
    </w:p>
  </w:footnote>
  <w:footnote w:id="1">
    <w:p w14:paraId="69B89356" w14:textId="77777777" w:rsidR="00343828" w:rsidRPr="007822E6" w:rsidRDefault="00343828" w:rsidP="00343828">
      <w:pPr>
        <w:jc w:val="both"/>
        <w:rPr>
          <w:rFonts w:ascii="Palatino Linotype" w:eastAsia="Times New Roman" w:hAnsi="Palatino Linotype"/>
          <w:b/>
          <w:bCs/>
          <w:i/>
          <w:sz w:val="16"/>
          <w:szCs w:val="16"/>
        </w:rPr>
      </w:pPr>
      <w:r w:rsidRPr="007822E6">
        <w:rPr>
          <w:rStyle w:val="Refdenotaalpie"/>
        </w:rPr>
        <w:footnoteRef/>
      </w:r>
      <w:r w:rsidRPr="007822E6">
        <w:t xml:space="preserve"> </w:t>
      </w:r>
      <w:r w:rsidRPr="007822E6">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68F93C6E" w14:textId="77777777" w:rsidR="00343828" w:rsidRPr="005552A8" w:rsidRDefault="00343828" w:rsidP="00343828">
      <w:pPr>
        <w:jc w:val="both"/>
        <w:rPr>
          <w:rFonts w:ascii="Palatino Linotype" w:hAnsi="Palatino Linotype"/>
          <w:i/>
          <w:sz w:val="16"/>
          <w:szCs w:val="16"/>
        </w:rPr>
      </w:pPr>
      <w:r w:rsidRPr="007822E6">
        <w:rPr>
          <w:rFonts w:ascii="Palatino Linotype" w:hAnsi="Palatino Linotype"/>
          <w:i/>
          <w:sz w:val="16"/>
          <w:szCs w:val="16"/>
        </w:rPr>
        <w:t>Del examen de compatibilidad de los artículos</w:t>
      </w:r>
      <w:r w:rsidRPr="007822E6">
        <w:rPr>
          <w:rStyle w:val="apple-converted-space"/>
          <w:rFonts w:ascii="Palatino Linotype" w:hAnsi="Palatino Linotype"/>
          <w:i/>
          <w:sz w:val="16"/>
          <w:szCs w:val="16"/>
        </w:rPr>
        <w:t> </w:t>
      </w:r>
      <w:hyperlink r:id="rId1" w:history="1">
        <w:r w:rsidRPr="007822E6">
          <w:rPr>
            <w:rStyle w:val="Hipervnculo"/>
            <w:rFonts w:ascii="Palatino Linotype" w:hAnsi="Palatino Linotype"/>
            <w:i/>
            <w:sz w:val="16"/>
            <w:szCs w:val="16"/>
          </w:rPr>
          <w:t>73 y 74 de la Ley de Amparo</w:t>
        </w:r>
      </w:hyperlink>
      <w:r w:rsidRPr="007822E6">
        <w:rPr>
          <w:rStyle w:val="apple-converted-space"/>
          <w:rFonts w:ascii="Palatino Linotype" w:hAnsi="Palatino Linotype"/>
          <w:i/>
          <w:sz w:val="16"/>
          <w:szCs w:val="16"/>
        </w:rPr>
        <w:t> </w:t>
      </w:r>
      <w:r w:rsidRPr="007822E6">
        <w:rPr>
          <w:rFonts w:ascii="Palatino Linotype" w:hAnsi="Palatino Linotype"/>
          <w:i/>
          <w:sz w:val="16"/>
          <w:szCs w:val="16"/>
        </w:rPr>
        <w:t>con el artículo</w:t>
      </w:r>
      <w:r w:rsidRPr="007822E6">
        <w:rPr>
          <w:rStyle w:val="apple-converted-space"/>
          <w:rFonts w:ascii="Palatino Linotype" w:hAnsi="Palatino Linotype"/>
          <w:i/>
          <w:sz w:val="16"/>
          <w:szCs w:val="16"/>
        </w:rPr>
        <w:t> </w:t>
      </w:r>
      <w:hyperlink r:id="rId2" w:history="1">
        <w:r w:rsidRPr="007822E6">
          <w:rPr>
            <w:rStyle w:val="Hipervnculo"/>
            <w:rFonts w:ascii="Palatino Linotype" w:hAnsi="Palatino Linotype"/>
            <w:i/>
            <w:sz w:val="16"/>
            <w:szCs w:val="16"/>
          </w:rPr>
          <w:t>25.1 de la Convención Americana sobre Derechos Humanos</w:t>
        </w:r>
      </w:hyperlink>
      <w:r w:rsidRPr="007822E6">
        <w:rPr>
          <w:rStyle w:val="apple-converted-space"/>
          <w:rFonts w:ascii="Palatino Linotype" w:hAnsi="Palatino Linotype"/>
          <w:i/>
          <w:sz w:val="16"/>
          <w:szCs w:val="16"/>
        </w:rPr>
        <w:t> </w:t>
      </w:r>
      <w:r w:rsidRPr="007822E6">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7822E6">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7EBE3" w14:textId="4F3246F0" w:rsidR="003421F9" w:rsidRDefault="003421F9">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3A1959BB" wp14:editId="3DD994AA">
          <wp:simplePos x="0" y="0"/>
          <wp:positionH relativeFrom="page">
            <wp:align>right</wp:align>
          </wp:positionH>
          <wp:positionV relativeFrom="page">
            <wp:posOffset>15240</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70" w:type="dxa"/>
        <w:right w:w="70" w:type="dxa"/>
      </w:tblCellMar>
      <w:tblLook w:val="04A0" w:firstRow="1" w:lastRow="0" w:firstColumn="1" w:lastColumn="0" w:noHBand="0" w:noVBand="1"/>
    </w:tblPr>
    <w:tblGrid>
      <w:gridCol w:w="5529"/>
      <w:gridCol w:w="4536"/>
    </w:tblGrid>
    <w:tr w:rsidR="003421F9" w14:paraId="17981A04" w14:textId="77777777" w:rsidTr="00417FC0">
      <w:trPr>
        <w:trHeight w:val="227"/>
      </w:trPr>
      <w:tc>
        <w:tcPr>
          <w:tcW w:w="5529" w:type="dxa"/>
          <w:hideMark/>
        </w:tcPr>
        <w:p w14:paraId="0E414BC5" w14:textId="75B4D793" w:rsidR="003421F9" w:rsidRDefault="003421F9"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A04720B" w14:textId="2EC16F80" w:rsidR="003421F9" w:rsidRPr="00B4142F" w:rsidRDefault="00343828"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10150</w:t>
          </w:r>
          <w:r w:rsidR="003421F9">
            <w:rPr>
              <w:rFonts w:ascii="Palatino Linotype" w:hAnsi="Palatino Linotype" w:cs="Arial"/>
              <w:bCs/>
              <w:sz w:val="24"/>
              <w:lang w:eastAsia="es-MX"/>
            </w:rPr>
            <w:t>/INFOEM/IP/RR/202</w:t>
          </w:r>
          <w:r w:rsidR="00A41851">
            <w:rPr>
              <w:rFonts w:ascii="Palatino Linotype" w:hAnsi="Palatino Linotype" w:cs="Arial"/>
              <w:bCs/>
              <w:sz w:val="24"/>
              <w:lang w:eastAsia="es-MX"/>
            </w:rPr>
            <w:t>5</w:t>
          </w:r>
        </w:p>
      </w:tc>
    </w:tr>
    <w:tr w:rsidR="003421F9" w14:paraId="637042F0" w14:textId="77777777" w:rsidTr="00417FC0">
      <w:trPr>
        <w:trHeight w:val="242"/>
      </w:trPr>
      <w:tc>
        <w:tcPr>
          <w:tcW w:w="5529" w:type="dxa"/>
          <w:hideMark/>
        </w:tcPr>
        <w:p w14:paraId="412AD568" w14:textId="582E7AD7" w:rsidR="003421F9" w:rsidRDefault="003421F9"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349DB56" w14:textId="600AA9A9" w:rsidR="003421F9" w:rsidRPr="00F06FED" w:rsidRDefault="00343828" w:rsidP="001B1CE0">
          <w:pPr>
            <w:spacing w:after="120" w:line="256" w:lineRule="auto"/>
            <w:ind w:left="639" w:right="214"/>
            <w:jc w:val="both"/>
            <w:rPr>
              <w:rFonts w:ascii="Palatino Linotype" w:hAnsi="Palatino Linotype" w:cs="Arial"/>
            </w:rPr>
          </w:pPr>
          <w:r>
            <w:rPr>
              <w:rFonts w:ascii="Palatino Linotype" w:hAnsi="Palatino Linotype" w:cs="Arial"/>
              <w:szCs w:val="20"/>
            </w:rPr>
            <w:t xml:space="preserve">Centro de Control de Confianza del Estado de México </w:t>
          </w:r>
        </w:p>
      </w:tc>
    </w:tr>
    <w:tr w:rsidR="003421F9" w14:paraId="21BFE746" w14:textId="77777777" w:rsidTr="00417FC0">
      <w:trPr>
        <w:trHeight w:val="342"/>
      </w:trPr>
      <w:tc>
        <w:tcPr>
          <w:tcW w:w="5529" w:type="dxa"/>
          <w:hideMark/>
        </w:tcPr>
        <w:p w14:paraId="64C4E314" w14:textId="1C66F8DB" w:rsidR="003421F9" w:rsidRDefault="003421F9"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704853B3" w14:textId="05604885" w:rsidR="003421F9" w:rsidRDefault="003421F9"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14:paraId="5A183BF9" w14:textId="77777777" w:rsidR="003421F9" w:rsidRDefault="003421F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3421F9" w14:paraId="385FD437" w14:textId="77777777" w:rsidTr="00417FC0">
      <w:trPr>
        <w:trHeight w:val="227"/>
      </w:trPr>
      <w:tc>
        <w:tcPr>
          <w:tcW w:w="5529" w:type="dxa"/>
          <w:hideMark/>
        </w:tcPr>
        <w:p w14:paraId="272860E8" w14:textId="23375EDF"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31A70A2" w14:textId="6FF3F479" w:rsidR="003421F9" w:rsidRPr="00B4142F" w:rsidRDefault="00343828"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10150</w:t>
          </w:r>
          <w:r w:rsidR="003421F9">
            <w:rPr>
              <w:rFonts w:ascii="Palatino Linotype" w:hAnsi="Palatino Linotype" w:cs="Arial"/>
              <w:bCs/>
              <w:sz w:val="24"/>
              <w:lang w:eastAsia="es-MX"/>
            </w:rPr>
            <w:t>/INFOEM/IP/RR/202</w:t>
          </w:r>
          <w:r w:rsidR="00A41851">
            <w:rPr>
              <w:rFonts w:ascii="Palatino Linotype" w:hAnsi="Palatino Linotype" w:cs="Arial"/>
              <w:bCs/>
              <w:sz w:val="24"/>
              <w:lang w:eastAsia="es-MX"/>
            </w:rPr>
            <w:t>5</w:t>
          </w:r>
        </w:p>
      </w:tc>
    </w:tr>
    <w:tr w:rsidR="003421F9" w14:paraId="33FC5097" w14:textId="77777777" w:rsidTr="00417FC0">
      <w:trPr>
        <w:trHeight w:val="196"/>
      </w:trPr>
      <w:tc>
        <w:tcPr>
          <w:tcW w:w="5529" w:type="dxa"/>
          <w:hideMark/>
        </w:tcPr>
        <w:p w14:paraId="4F5D01E5" w14:textId="77777777"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3E1E85B5" w14:textId="129A75A7" w:rsidR="003421F9" w:rsidRPr="00E93E68" w:rsidRDefault="003421F9" w:rsidP="00FD6BE6">
          <w:pPr>
            <w:spacing w:after="120" w:line="256" w:lineRule="auto"/>
            <w:ind w:right="214"/>
            <w:jc w:val="both"/>
            <w:rPr>
              <w:rFonts w:ascii="Palatino Linotype" w:hAnsi="Palatino Linotype" w:cs="Arial"/>
            </w:rPr>
          </w:pPr>
          <w:r>
            <w:rPr>
              <w:rFonts w:ascii="Palatino Linotype" w:hAnsi="Palatino Linotype" w:cs="Arial"/>
            </w:rPr>
            <w:t xml:space="preserve">            </w:t>
          </w:r>
          <w:r w:rsidR="00FD6BE6">
            <w:rPr>
              <w:rFonts w:ascii="Palatino Linotype" w:hAnsi="Palatino Linotype" w:cs="Arial"/>
            </w:rPr>
            <w:t>XXXXXXXXXXXXXXXXX</w:t>
          </w:r>
          <w:r w:rsidR="00343828">
            <w:rPr>
              <w:rFonts w:ascii="Palatino Linotype" w:hAnsi="Palatino Linotype" w:cs="Arial"/>
            </w:rPr>
            <w:t xml:space="preserve"> </w:t>
          </w:r>
        </w:p>
      </w:tc>
    </w:tr>
    <w:tr w:rsidR="003421F9" w14:paraId="178280DE" w14:textId="77777777" w:rsidTr="00417FC0">
      <w:trPr>
        <w:trHeight w:val="242"/>
      </w:trPr>
      <w:tc>
        <w:tcPr>
          <w:tcW w:w="5529" w:type="dxa"/>
          <w:hideMark/>
        </w:tcPr>
        <w:p w14:paraId="71AC708B" w14:textId="77777777"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F666D78" w14:textId="5E21721E" w:rsidR="003421F9" w:rsidRDefault="00343828" w:rsidP="001B1CE0">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Centro de Control de Confianza del Estado de México </w:t>
          </w:r>
          <w:r w:rsidR="003421F9">
            <w:rPr>
              <w:rFonts w:ascii="Palatino Linotype" w:hAnsi="Palatino Linotype" w:cs="Arial"/>
              <w:szCs w:val="20"/>
            </w:rPr>
            <w:t xml:space="preserve"> </w:t>
          </w:r>
        </w:p>
      </w:tc>
    </w:tr>
    <w:tr w:rsidR="003421F9" w14:paraId="0518978B" w14:textId="77777777" w:rsidTr="00417FC0">
      <w:trPr>
        <w:trHeight w:val="342"/>
      </w:trPr>
      <w:tc>
        <w:tcPr>
          <w:tcW w:w="5529" w:type="dxa"/>
          <w:hideMark/>
        </w:tcPr>
        <w:p w14:paraId="04968A43" w14:textId="5F7729A7" w:rsidR="003421F9" w:rsidRDefault="003421F9"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1E42D601" w14:textId="735B2831" w:rsidR="003421F9" w:rsidRDefault="003421F9"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José Martínez Vilchis</w:t>
          </w:r>
        </w:p>
      </w:tc>
    </w:tr>
  </w:tbl>
  <w:p w14:paraId="1B7A654C" w14:textId="1E3F61F0" w:rsidR="003421F9" w:rsidRDefault="003421F9">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69BE2F97" wp14:editId="009CEE43">
          <wp:simplePos x="0" y="0"/>
          <wp:positionH relativeFrom="page">
            <wp:align>left</wp:align>
          </wp:positionH>
          <wp:positionV relativeFrom="page">
            <wp:posOffset>25400</wp:posOffset>
          </wp:positionV>
          <wp:extent cx="7705725" cy="10048875"/>
          <wp:effectExtent l="0" t="0" r="9525" b="9525"/>
          <wp:wrapNone/>
          <wp:docPr id="10" name="Imagen 10"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08FA016E"/>
    <w:multiLevelType w:val="hybridMultilevel"/>
    <w:tmpl w:val="1E2A81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C8A45B3"/>
    <w:multiLevelType w:val="multilevel"/>
    <w:tmpl w:val="472E1E9A"/>
    <w:styleLink w:val="Listaactual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1055ED"/>
    <w:multiLevelType w:val="multilevel"/>
    <w:tmpl w:val="CB8EA408"/>
    <w:styleLink w:val="Listaactual43"/>
    <w:lvl w:ilvl="0">
      <w:start w:val="1"/>
      <w:numFmt w:val="decimal"/>
      <w:lvlText w:val="%1."/>
      <w:lvlJc w:val="left"/>
      <w:pPr>
        <w:ind w:left="709" w:hanging="425"/>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0DAB09B5"/>
    <w:multiLevelType w:val="multilevel"/>
    <w:tmpl w:val="18422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DB1D43"/>
    <w:multiLevelType w:val="multilevel"/>
    <w:tmpl w:val="71EE25B0"/>
    <w:styleLink w:val="Listaactual39"/>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5"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6282598"/>
    <w:multiLevelType w:val="hybridMultilevel"/>
    <w:tmpl w:val="D5FC9B1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3"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24242356"/>
    <w:multiLevelType w:val="multilevel"/>
    <w:tmpl w:val="FB825434"/>
    <w:styleLink w:val="Listaactual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6"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9" w15:restartNumberingAfterBreak="0">
    <w:nsid w:val="2924143D"/>
    <w:multiLevelType w:val="hybridMultilevel"/>
    <w:tmpl w:val="4A62FC78"/>
    <w:lvl w:ilvl="0" w:tplc="3F2C03C6">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2A391108"/>
    <w:multiLevelType w:val="multilevel"/>
    <w:tmpl w:val="92C62672"/>
    <w:styleLink w:val="Listaactual35"/>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2"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336D27E6"/>
    <w:multiLevelType w:val="multilevel"/>
    <w:tmpl w:val="C6507ED2"/>
    <w:styleLink w:val="Listaactual45"/>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4"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5" w15:restartNumberingAfterBreak="0">
    <w:nsid w:val="3855584A"/>
    <w:multiLevelType w:val="multilevel"/>
    <w:tmpl w:val="9BE2AF08"/>
    <w:styleLink w:val="Listaactual42"/>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7"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8"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22A0203"/>
    <w:multiLevelType w:val="multilevel"/>
    <w:tmpl w:val="A1AE174E"/>
    <w:styleLink w:val="Listaactual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45E650CA"/>
    <w:multiLevelType w:val="multilevel"/>
    <w:tmpl w:val="0E1220FC"/>
    <w:styleLink w:val="Listaactual33"/>
    <w:lvl w:ilvl="0">
      <w:start w:val="1"/>
      <w:numFmt w:val="bullet"/>
      <w:lvlText w:val=""/>
      <w:lvlJc w:val="left"/>
      <w:pPr>
        <w:ind w:left="709" w:hanging="425"/>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4F6A5550"/>
    <w:multiLevelType w:val="hybridMultilevel"/>
    <w:tmpl w:val="984C1990"/>
    <w:lvl w:ilvl="0" w:tplc="FCE4841E">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7" w15:restartNumberingAfterBreak="0">
    <w:nsid w:val="538447A4"/>
    <w:multiLevelType w:val="multilevel"/>
    <w:tmpl w:val="C16CDA4C"/>
    <w:styleLink w:val="Listaactual3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539F3774"/>
    <w:multiLevelType w:val="hybridMultilevel"/>
    <w:tmpl w:val="4D12FE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52"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3" w15:restartNumberingAfterBreak="0">
    <w:nsid w:val="5AB22377"/>
    <w:multiLevelType w:val="multilevel"/>
    <w:tmpl w:val="78EA1CA8"/>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630A365D"/>
    <w:multiLevelType w:val="multilevel"/>
    <w:tmpl w:val="742889DE"/>
    <w:styleLink w:val="Listaactual34"/>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9" w15:restartNumberingAfterBreak="0">
    <w:nsid w:val="63993393"/>
    <w:multiLevelType w:val="hybridMultilevel"/>
    <w:tmpl w:val="8B14081C"/>
    <w:lvl w:ilvl="0" w:tplc="080A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1"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2"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3"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5"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7C366F4F"/>
    <w:multiLevelType w:val="hybridMultilevel"/>
    <w:tmpl w:val="C9BE2F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3"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2"/>
  </w:num>
  <w:num w:numId="2">
    <w:abstractNumId w:val="23"/>
  </w:num>
  <w:num w:numId="3">
    <w:abstractNumId w:val="69"/>
  </w:num>
  <w:num w:numId="4">
    <w:abstractNumId w:val="39"/>
  </w:num>
  <w:num w:numId="5">
    <w:abstractNumId w:val="22"/>
  </w:num>
  <w:num w:numId="6">
    <w:abstractNumId w:val="29"/>
  </w:num>
  <w:num w:numId="7">
    <w:abstractNumId w:val="46"/>
  </w:num>
  <w:num w:numId="8">
    <w:abstractNumId w:val="52"/>
  </w:num>
  <w:num w:numId="9">
    <w:abstractNumId w:val="18"/>
  </w:num>
  <w:num w:numId="10">
    <w:abstractNumId w:val="65"/>
  </w:num>
  <w:num w:numId="11">
    <w:abstractNumId w:val="5"/>
  </w:num>
  <w:num w:numId="12">
    <w:abstractNumId w:val="56"/>
  </w:num>
  <w:num w:numId="13">
    <w:abstractNumId w:val="16"/>
  </w:num>
  <w:num w:numId="14">
    <w:abstractNumId w:val="3"/>
  </w:num>
  <w:num w:numId="15">
    <w:abstractNumId w:val="28"/>
  </w:num>
  <w:num w:numId="16">
    <w:abstractNumId w:val="31"/>
  </w:num>
  <w:num w:numId="17">
    <w:abstractNumId w:val="70"/>
  </w:num>
  <w:num w:numId="18">
    <w:abstractNumId w:val="63"/>
  </w:num>
  <w:num w:numId="19">
    <w:abstractNumId w:val="44"/>
  </w:num>
  <w:num w:numId="20">
    <w:abstractNumId w:val="51"/>
  </w:num>
  <w:num w:numId="21">
    <w:abstractNumId w:val="25"/>
  </w:num>
  <w:num w:numId="22">
    <w:abstractNumId w:val="42"/>
  </w:num>
  <w:num w:numId="23">
    <w:abstractNumId w:val="20"/>
  </w:num>
  <w:num w:numId="24">
    <w:abstractNumId w:val="9"/>
  </w:num>
  <w:num w:numId="25">
    <w:abstractNumId w:val="10"/>
  </w:num>
  <w:num w:numId="26">
    <w:abstractNumId w:val="19"/>
  </w:num>
  <w:num w:numId="27">
    <w:abstractNumId w:val="36"/>
  </w:num>
  <w:num w:numId="28">
    <w:abstractNumId w:val="2"/>
  </w:num>
  <w:num w:numId="29">
    <w:abstractNumId w:val="49"/>
  </w:num>
  <w:num w:numId="30">
    <w:abstractNumId w:val="55"/>
  </w:num>
  <w:num w:numId="31">
    <w:abstractNumId w:val="64"/>
  </w:num>
  <w:num w:numId="32">
    <w:abstractNumId w:val="27"/>
  </w:num>
  <w:num w:numId="33">
    <w:abstractNumId w:val="60"/>
  </w:num>
  <w:num w:numId="34">
    <w:abstractNumId w:val="38"/>
  </w:num>
  <w:num w:numId="35">
    <w:abstractNumId w:val="34"/>
  </w:num>
  <w:num w:numId="36">
    <w:abstractNumId w:val="21"/>
  </w:num>
  <w:num w:numId="37">
    <w:abstractNumId w:val="50"/>
  </w:num>
  <w:num w:numId="38">
    <w:abstractNumId w:val="54"/>
  </w:num>
  <w:num w:numId="39">
    <w:abstractNumId w:val="6"/>
  </w:num>
  <w:num w:numId="40">
    <w:abstractNumId w:val="67"/>
  </w:num>
  <w:num w:numId="41">
    <w:abstractNumId w:val="71"/>
  </w:num>
  <w:num w:numId="42">
    <w:abstractNumId w:val="62"/>
  </w:num>
  <w:num w:numId="43">
    <w:abstractNumId w:val="13"/>
  </w:num>
  <w:num w:numId="44">
    <w:abstractNumId w:val="61"/>
  </w:num>
  <w:num w:numId="45">
    <w:abstractNumId w:val="14"/>
  </w:num>
  <w:num w:numId="46">
    <w:abstractNumId w:val="57"/>
  </w:num>
  <w:num w:numId="47">
    <w:abstractNumId w:val="66"/>
  </w:num>
  <w:num w:numId="48">
    <w:abstractNumId w:val="0"/>
  </w:num>
  <w:num w:numId="49">
    <w:abstractNumId w:val="1"/>
  </w:num>
  <w:num w:numId="50">
    <w:abstractNumId w:val="40"/>
  </w:num>
  <w:num w:numId="51">
    <w:abstractNumId w:val="26"/>
  </w:num>
  <w:num w:numId="52">
    <w:abstractNumId w:val="68"/>
  </w:num>
  <w:num w:numId="53">
    <w:abstractNumId w:val="37"/>
  </w:num>
  <w:num w:numId="54">
    <w:abstractNumId w:val="73"/>
  </w:num>
  <w:num w:numId="55">
    <w:abstractNumId w:val="15"/>
  </w:num>
  <w:num w:numId="56">
    <w:abstractNumId w:val="43"/>
  </w:num>
  <w:num w:numId="57">
    <w:abstractNumId w:val="58"/>
  </w:num>
  <w:num w:numId="58">
    <w:abstractNumId w:val="30"/>
  </w:num>
  <w:num w:numId="59">
    <w:abstractNumId w:val="53"/>
  </w:num>
  <w:num w:numId="60">
    <w:abstractNumId w:val="47"/>
  </w:num>
  <w:num w:numId="61">
    <w:abstractNumId w:val="7"/>
  </w:num>
  <w:num w:numId="62">
    <w:abstractNumId w:val="12"/>
  </w:num>
  <w:num w:numId="63">
    <w:abstractNumId w:val="41"/>
  </w:num>
  <w:num w:numId="64">
    <w:abstractNumId w:val="35"/>
  </w:num>
  <w:num w:numId="65">
    <w:abstractNumId w:val="8"/>
  </w:num>
  <w:num w:numId="66">
    <w:abstractNumId w:val="24"/>
  </w:num>
  <w:num w:numId="67">
    <w:abstractNumId w:val="33"/>
  </w:num>
  <w:num w:numId="68">
    <w:abstractNumId w:val="4"/>
  </w:num>
  <w:num w:numId="69">
    <w:abstractNumId w:val="11"/>
  </w:num>
  <w:num w:numId="70">
    <w:abstractNumId w:val="72"/>
  </w:num>
  <w:num w:numId="71">
    <w:abstractNumId w:val="48"/>
  </w:num>
  <w:num w:numId="72">
    <w:abstractNumId w:val="45"/>
  </w:num>
  <w:num w:numId="73">
    <w:abstractNumId w:val="17"/>
  </w:num>
  <w:num w:numId="74">
    <w:abstractNumId w:val="59"/>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2FA5"/>
    <w:rsid w:val="00004BE2"/>
    <w:rsid w:val="000056BB"/>
    <w:rsid w:val="00005B85"/>
    <w:rsid w:val="00010643"/>
    <w:rsid w:val="000115F8"/>
    <w:rsid w:val="0001366A"/>
    <w:rsid w:val="00013C75"/>
    <w:rsid w:val="000143F3"/>
    <w:rsid w:val="00015855"/>
    <w:rsid w:val="000158D2"/>
    <w:rsid w:val="00016D26"/>
    <w:rsid w:val="000171B7"/>
    <w:rsid w:val="00017CE5"/>
    <w:rsid w:val="00020E74"/>
    <w:rsid w:val="00022F7F"/>
    <w:rsid w:val="000240C8"/>
    <w:rsid w:val="0002560B"/>
    <w:rsid w:val="00026B64"/>
    <w:rsid w:val="000306A7"/>
    <w:rsid w:val="000308B6"/>
    <w:rsid w:val="000316DC"/>
    <w:rsid w:val="00031B3B"/>
    <w:rsid w:val="00032762"/>
    <w:rsid w:val="00032896"/>
    <w:rsid w:val="000329BE"/>
    <w:rsid w:val="00032D5D"/>
    <w:rsid w:val="000347AA"/>
    <w:rsid w:val="00040377"/>
    <w:rsid w:val="0004186E"/>
    <w:rsid w:val="000420E2"/>
    <w:rsid w:val="00042D74"/>
    <w:rsid w:val="00044D01"/>
    <w:rsid w:val="000451BE"/>
    <w:rsid w:val="00045379"/>
    <w:rsid w:val="00045CB8"/>
    <w:rsid w:val="00046FE9"/>
    <w:rsid w:val="0005080D"/>
    <w:rsid w:val="000508FA"/>
    <w:rsid w:val="0005171D"/>
    <w:rsid w:val="000521D8"/>
    <w:rsid w:val="00053936"/>
    <w:rsid w:val="0005464C"/>
    <w:rsid w:val="00054A5D"/>
    <w:rsid w:val="00055224"/>
    <w:rsid w:val="000554B6"/>
    <w:rsid w:val="00056D2A"/>
    <w:rsid w:val="00056DC3"/>
    <w:rsid w:val="00057E37"/>
    <w:rsid w:val="000612BD"/>
    <w:rsid w:val="00061821"/>
    <w:rsid w:val="0006238F"/>
    <w:rsid w:val="000623F9"/>
    <w:rsid w:val="00063035"/>
    <w:rsid w:val="00063A10"/>
    <w:rsid w:val="00064EA6"/>
    <w:rsid w:val="000662F8"/>
    <w:rsid w:val="00066E86"/>
    <w:rsid w:val="0006770E"/>
    <w:rsid w:val="00070E99"/>
    <w:rsid w:val="00073E78"/>
    <w:rsid w:val="00073FC2"/>
    <w:rsid w:val="000740DB"/>
    <w:rsid w:val="000764FC"/>
    <w:rsid w:val="00076AE0"/>
    <w:rsid w:val="0007756F"/>
    <w:rsid w:val="0008151E"/>
    <w:rsid w:val="000821BF"/>
    <w:rsid w:val="0008548C"/>
    <w:rsid w:val="00085EA6"/>
    <w:rsid w:val="00086AF1"/>
    <w:rsid w:val="00086BE9"/>
    <w:rsid w:val="00090174"/>
    <w:rsid w:val="00091552"/>
    <w:rsid w:val="00091C3A"/>
    <w:rsid w:val="000944B9"/>
    <w:rsid w:val="00095CD4"/>
    <w:rsid w:val="00096C6C"/>
    <w:rsid w:val="0009704F"/>
    <w:rsid w:val="000A18F1"/>
    <w:rsid w:val="000A2E75"/>
    <w:rsid w:val="000A3486"/>
    <w:rsid w:val="000A369F"/>
    <w:rsid w:val="000A4601"/>
    <w:rsid w:val="000A46EB"/>
    <w:rsid w:val="000A4BB0"/>
    <w:rsid w:val="000A5195"/>
    <w:rsid w:val="000A535D"/>
    <w:rsid w:val="000A5980"/>
    <w:rsid w:val="000A79DA"/>
    <w:rsid w:val="000B03E0"/>
    <w:rsid w:val="000B0E96"/>
    <w:rsid w:val="000B1C4F"/>
    <w:rsid w:val="000B4B51"/>
    <w:rsid w:val="000B5864"/>
    <w:rsid w:val="000B6250"/>
    <w:rsid w:val="000B6D61"/>
    <w:rsid w:val="000B7158"/>
    <w:rsid w:val="000C05C9"/>
    <w:rsid w:val="000C0B33"/>
    <w:rsid w:val="000C2602"/>
    <w:rsid w:val="000C5B8B"/>
    <w:rsid w:val="000C7ED3"/>
    <w:rsid w:val="000D0F48"/>
    <w:rsid w:val="000D1A4E"/>
    <w:rsid w:val="000D1B50"/>
    <w:rsid w:val="000D1B55"/>
    <w:rsid w:val="000D2E47"/>
    <w:rsid w:val="000D3C75"/>
    <w:rsid w:val="000D438E"/>
    <w:rsid w:val="000D4532"/>
    <w:rsid w:val="000D4A3A"/>
    <w:rsid w:val="000D5800"/>
    <w:rsid w:val="000D5C27"/>
    <w:rsid w:val="000D7523"/>
    <w:rsid w:val="000E0C4D"/>
    <w:rsid w:val="000E183A"/>
    <w:rsid w:val="000E30C2"/>
    <w:rsid w:val="000E3AEA"/>
    <w:rsid w:val="000E41B2"/>
    <w:rsid w:val="000E45A0"/>
    <w:rsid w:val="000E58E4"/>
    <w:rsid w:val="000E5B76"/>
    <w:rsid w:val="000E6545"/>
    <w:rsid w:val="000E686B"/>
    <w:rsid w:val="000E7FC9"/>
    <w:rsid w:val="000F1C48"/>
    <w:rsid w:val="000F2A5E"/>
    <w:rsid w:val="000F3F8D"/>
    <w:rsid w:val="000F4872"/>
    <w:rsid w:val="000F5153"/>
    <w:rsid w:val="000F6148"/>
    <w:rsid w:val="000F6D5B"/>
    <w:rsid w:val="00100C19"/>
    <w:rsid w:val="00104337"/>
    <w:rsid w:val="00104A18"/>
    <w:rsid w:val="00105F91"/>
    <w:rsid w:val="00106372"/>
    <w:rsid w:val="001108D8"/>
    <w:rsid w:val="00111DCD"/>
    <w:rsid w:val="00112C29"/>
    <w:rsid w:val="00114CF9"/>
    <w:rsid w:val="00116FA7"/>
    <w:rsid w:val="00120642"/>
    <w:rsid w:val="001228AB"/>
    <w:rsid w:val="00122B93"/>
    <w:rsid w:val="001235C3"/>
    <w:rsid w:val="00124807"/>
    <w:rsid w:val="00124855"/>
    <w:rsid w:val="001254F5"/>
    <w:rsid w:val="00125561"/>
    <w:rsid w:val="001311AB"/>
    <w:rsid w:val="001341CF"/>
    <w:rsid w:val="001351F2"/>
    <w:rsid w:val="00135E00"/>
    <w:rsid w:val="001363EC"/>
    <w:rsid w:val="00136B44"/>
    <w:rsid w:val="00136FAD"/>
    <w:rsid w:val="0013704D"/>
    <w:rsid w:val="00137D60"/>
    <w:rsid w:val="00137F01"/>
    <w:rsid w:val="00140557"/>
    <w:rsid w:val="001408A0"/>
    <w:rsid w:val="0014323F"/>
    <w:rsid w:val="001434C2"/>
    <w:rsid w:val="001439C9"/>
    <w:rsid w:val="00145EC9"/>
    <w:rsid w:val="00146F0A"/>
    <w:rsid w:val="00151373"/>
    <w:rsid w:val="0015205D"/>
    <w:rsid w:val="00152AB2"/>
    <w:rsid w:val="00152C2B"/>
    <w:rsid w:val="00156273"/>
    <w:rsid w:val="001602D7"/>
    <w:rsid w:val="001603EC"/>
    <w:rsid w:val="001605FD"/>
    <w:rsid w:val="00161FBE"/>
    <w:rsid w:val="0016745C"/>
    <w:rsid w:val="0017022E"/>
    <w:rsid w:val="00170562"/>
    <w:rsid w:val="00170FD1"/>
    <w:rsid w:val="001710C0"/>
    <w:rsid w:val="00172191"/>
    <w:rsid w:val="001733A0"/>
    <w:rsid w:val="001749B1"/>
    <w:rsid w:val="00175897"/>
    <w:rsid w:val="00180B9F"/>
    <w:rsid w:val="00181CC5"/>
    <w:rsid w:val="001829BE"/>
    <w:rsid w:val="001831C5"/>
    <w:rsid w:val="00184E8E"/>
    <w:rsid w:val="00185243"/>
    <w:rsid w:val="001854E1"/>
    <w:rsid w:val="0018577F"/>
    <w:rsid w:val="0018644A"/>
    <w:rsid w:val="0018708D"/>
    <w:rsid w:val="00193784"/>
    <w:rsid w:val="00195205"/>
    <w:rsid w:val="00196DCE"/>
    <w:rsid w:val="001A02EC"/>
    <w:rsid w:val="001A0EDA"/>
    <w:rsid w:val="001A169E"/>
    <w:rsid w:val="001A1756"/>
    <w:rsid w:val="001A30F5"/>
    <w:rsid w:val="001A4643"/>
    <w:rsid w:val="001A5630"/>
    <w:rsid w:val="001A565B"/>
    <w:rsid w:val="001A577E"/>
    <w:rsid w:val="001A5B89"/>
    <w:rsid w:val="001A659C"/>
    <w:rsid w:val="001A7C9B"/>
    <w:rsid w:val="001B05B9"/>
    <w:rsid w:val="001B0B76"/>
    <w:rsid w:val="001B1CE0"/>
    <w:rsid w:val="001B23CC"/>
    <w:rsid w:val="001B3222"/>
    <w:rsid w:val="001B37B1"/>
    <w:rsid w:val="001B7285"/>
    <w:rsid w:val="001B7B88"/>
    <w:rsid w:val="001B7FA2"/>
    <w:rsid w:val="001C166A"/>
    <w:rsid w:val="001C1CAF"/>
    <w:rsid w:val="001C27A8"/>
    <w:rsid w:val="001C39CA"/>
    <w:rsid w:val="001C3EE0"/>
    <w:rsid w:val="001C50EE"/>
    <w:rsid w:val="001C588A"/>
    <w:rsid w:val="001C7319"/>
    <w:rsid w:val="001C7D87"/>
    <w:rsid w:val="001D23B4"/>
    <w:rsid w:val="001D2949"/>
    <w:rsid w:val="001D3E11"/>
    <w:rsid w:val="001D3E87"/>
    <w:rsid w:val="001D49A2"/>
    <w:rsid w:val="001D5570"/>
    <w:rsid w:val="001D627A"/>
    <w:rsid w:val="001D6B60"/>
    <w:rsid w:val="001E0C3F"/>
    <w:rsid w:val="001E4A97"/>
    <w:rsid w:val="001E5063"/>
    <w:rsid w:val="001E58D8"/>
    <w:rsid w:val="001E5CBD"/>
    <w:rsid w:val="001E78AA"/>
    <w:rsid w:val="001F2101"/>
    <w:rsid w:val="001F2213"/>
    <w:rsid w:val="001F32B2"/>
    <w:rsid w:val="001F3969"/>
    <w:rsid w:val="001F575A"/>
    <w:rsid w:val="001F61DA"/>
    <w:rsid w:val="001F7B3B"/>
    <w:rsid w:val="001F7C68"/>
    <w:rsid w:val="002033E7"/>
    <w:rsid w:val="0020352C"/>
    <w:rsid w:val="00205A9D"/>
    <w:rsid w:val="00205ACD"/>
    <w:rsid w:val="002075A5"/>
    <w:rsid w:val="00212A9D"/>
    <w:rsid w:val="002138D5"/>
    <w:rsid w:val="0021501E"/>
    <w:rsid w:val="00215192"/>
    <w:rsid w:val="0021598F"/>
    <w:rsid w:val="00216628"/>
    <w:rsid w:val="002205C0"/>
    <w:rsid w:val="00220EA5"/>
    <w:rsid w:val="002214A5"/>
    <w:rsid w:val="00221889"/>
    <w:rsid w:val="002227C6"/>
    <w:rsid w:val="00222FB9"/>
    <w:rsid w:val="002248AC"/>
    <w:rsid w:val="00226AF5"/>
    <w:rsid w:val="00230F7C"/>
    <w:rsid w:val="002315A1"/>
    <w:rsid w:val="002317D3"/>
    <w:rsid w:val="0023373D"/>
    <w:rsid w:val="0023423C"/>
    <w:rsid w:val="00236361"/>
    <w:rsid w:val="002368A4"/>
    <w:rsid w:val="002417A0"/>
    <w:rsid w:val="002420E3"/>
    <w:rsid w:val="002432D3"/>
    <w:rsid w:val="002448CB"/>
    <w:rsid w:val="00245C21"/>
    <w:rsid w:val="0024703B"/>
    <w:rsid w:val="002525C7"/>
    <w:rsid w:val="002526E7"/>
    <w:rsid w:val="00252DBE"/>
    <w:rsid w:val="00254BA9"/>
    <w:rsid w:val="00254FD8"/>
    <w:rsid w:val="002563D7"/>
    <w:rsid w:val="002577FE"/>
    <w:rsid w:val="00261125"/>
    <w:rsid w:val="0026446D"/>
    <w:rsid w:val="002659E9"/>
    <w:rsid w:val="0026603B"/>
    <w:rsid w:val="00267074"/>
    <w:rsid w:val="00267244"/>
    <w:rsid w:val="002674D1"/>
    <w:rsid w:val="0026790A"/>
    <w:rsid w:val="00270FD4"/>
    <w:rsid w:val="002717B7"/>
    <w:rsid w:val="00271BA6"/>
    <w:rsid w:val="0027212E"/>
    <w:rsid w:val="00273D0E"/>
    <w:rsid w:val="00274159"/>
    <w:rsid w:val="00274BE8"/>
    <w:rsid w:val="002765A6"/>
    <w:rsid w:val="002765ED"/>
    <w:rsid w:val="00276C7D"/>
    <w:rsid w:val="00280206"/>
    <w:rsid w:val="00281346"/>
    <w:rsid w:val="0028588E"/>
    <w:rsid w:val="00286784"/>
    <w:rsid w:val="00287C02"/>
    <w:rsid w:val="002905AA"/>
    <w:rsid w:val="00290BC9"/>
    <w:rsid w:val="0029431D"/>
    <w:rsid w:val="00295749"/>
    <w:rsid w:val="0029598B"/>
    <w:rsid w:val="00296F0B"/>
    <w:rsid w:val="00297614"/>
    <w:rsid w:val="002A1502"/>
    <w:rsid w:val="002A2034"/>
    <w:rsid w:val="002A24F4"/>
    <w:rsid w:val="002A38BF"/>
    <w:rsid w:val="002A4319"/>
    <w:rsid w:val="002A5409"/>
    <w:rsid w:val="002A56AE"/>
    <w:rsid w:val="002A597E"/>
    <w:rsid w:val="002B01CC"/>
    <w:rsid w:val="002B04A3"/>
    <w:rsid w:val="002B0DF5"/>
    <w:rsid w:val="002B113A"/>
    <w:rsid w:val="002B19E0"/>
    <w:rsid w:val="002B1A1F"/>
    <w:rsid w:val="002B1D6B"/>
    <w:rsid w:val="002B3264"/>
    <w:rsid w:val="002B466A"/>
    <w:rsid w:val="002B5DBD"/>
    <w:rsid w:val="002B6A6C"/>
    <w:rsid w:val="002B710C"/>
    <w:rsid w:val="002C077A"/>
    <w:rsid w:val="002C07C4"/>
    <w:rsid w:val="002C1B76"/>
    <w:rsid w:val="002C254D"/>
    <w:rsid w:val="002C2C20"/>
    <w:rsid w:val="002C41C1"/>
    <w:rsid w:val="002C4550"/>
    <w:rsid w:val="002C506C"/>
    <w:rsid w:val="002C64CF"/>
    <w:rsid w:val="002C64E9"/>
    <w:rsid w:val="002C72D2"/>
    <w:rsid w:val="002D08E3"/>
    <w:rsid w:val="002D1B96"/>
    <w:rsid w:val="002D30CB"/>
    <w:rsid w:val="002D310D"/>
    <w:rsid w:val="002D338B"/>
    <w:rsid w:val="002D44B4"/>
    <w:rsid w:val="002D45D0"/>
    <w:rsid w:val="002D6995"/>
    <w:rsid w:val="002D7003"/>
    <w:rsid w:val="002E002A"/>
    <w:rsid w:val="002E0BE9"/>
    <w:rsid w:val="002E140D"/>
    <w:rsid w:val="002E2D7B"/>
    <w:rsid w:val="002E2F84"/>
    <w:rsid w:val="002E39EE"/>
    <w:rsid w:val="002E54CE"/>
    <w:rsid w:val="002E5E6A"/>
    <w:rsid w:val="002F098B"/>
    <w:rsid w:val="002F14AA"/>
    <w:rsid w:val="002F2198"/>
    <w:rsid w:val="002F37BE"/>
    <w:rsid w:val="002F3F85"/>
    <w:rsid w:val="002F4577"/>
    <w:rsid w:val="002F6424"/>
    <w:rsid w:val="003009A9"/>
    <w:rsid w:val="00300D0B"/>
    <w:rsid w:val="00303733"/>
    <w:rsid w:val="00304D88"/>
    <w:rsid w:val="003056A2"/>
    <w:rsid w:val="00306096"/>
    <w:rsid w:val="0030671F"/>
    <w:rsid w:val="00307830"/>
    <w:rsid w:val="003107AB"/>
    <w:rsid w:val="003111C0"/>
    <w:rsid w:val="003116EE"/>
    <w:rsid w:val="00312FB1"/>
    <w:rsid w:val="0031645D"/>
    <w:rsid w:val="00317A04"/>
    <w:rsid w:val="00317A10"/>
    <w:rsid w:val="00320A67"/>
    <w:rsid w:val="00321565"/>
    <w:rsid w:val="0032187D"/>
    <w:rsid w:val="00322C93"/>
    <w:rsid w:val="00322D68"/>
    <w:rsid w:val="00323493"/>
    <w:rsid w:val="00323CD2"/>
    <w:rsid w:val="003272FB"/>
    <w:rsid w:val="00327718"/>
    <w:rsid w:val="003317CD"/>
    <w:rsid w:val="00332498"/>
    <w:rsid w:val="00335D77"/>
    <w:rsid w:val="00340506"/>
    <w:rsid w:val="00340D31"/>
    <w:rsid w:val="0034179E"/>
    <w:rsid w:val="00341AC3"/>
    <w:rsid w:val="003421F9"/>
    <w:rsid w:val="0034299B"/>
    <w:rsid w:val="00342E3A"/>
    <w:rsid w:val="003430A8"/>
    <w:rsid w:val="00343828"/>
    <w:rsid w:val="00344259"/>
    <w:rsid w:val="003443B2"/>
    <w:rsid w:val="00344580"/>
    <w:rsid w:val="0035126E"/>
    <w:rsid w:val="003551AD"/>
    <w:rsid w:val="00355A06"/>
    <w:rsid w:val="003618D7"/>
    <w:rsid w:val="00361B9C"/>
    <w:rsid w:val="003622D5"/>
    <w:rsid w:val="00362FD3"/>
    <w:rsid w:val="003640B1"/>
    <w:rsid w:val="00365C45"/>
    <w:rsid w:val="0036755D"/>
    <w:rsid w:val="00370146"/>
    <w:rsid w:val="00372BEF"/>
    <w:rsid w:val="00373F33"/>
    <w:rsid w:val="00374444"/>
    <w:rsid w:val="003746F5"/>
    <w:rsid w:val="00374E41"/>
    <w:rsid w:val="00376114"/>
    <w:rsid w:val="00376CEC"/>
    <w:rsid w:val="00376E2A"/>
    <w:rsid w:val="003806DC"/>
    <w:rsid w:val="00380758"/>
    <w:rsid w:val="003811DE"/>
    <w:rsid w:val="003827B4"/>
    <w:rsid w:val="00383C82"/>
    <w:rsid w:val="00386BBB"/>
    <w:rsid w:val="00386D84"/>
    <w:rsid w:val="00387279"/>
    <w:rsid w:val="00387363"/>
    <w:rsid w:val="00391324"/>
    <w:rsid w:val="0039245A"/>
    <w:rsid w:val="00393376"/>
    <w:rsid w:val="00394A1E"/>
    <w:rsid w:val="003959C2"/>
    <w:rsid w:val="00395C38"/>
    <w:rsid w:val="00396B93"/>
    <w:rsid w:val="003A1311"/>
    <w:rsid w:val="003A1543"/>
    <w:rsid w:val="003A3818"/>
    <w:rsid w:val="003A3A56"/>
    <w:rsid w:val="003A45A6"/>
    <w:rsid w:val="003A4881"/>
    <w:rsid w:val="003A5301"/>
    <w:rsid w:val="003A60CC"/>
    <w:rsid w:val="003A61F9"/>
    <w:rsid w:val="003A73D3"/>
    <w:rsid w:val="003B1A03"/>
    <w:rsid w:val="003B1C4E"/>
    <w:rsid w:val="003B1E88"/>
    <w:rsid w:val="003B4B5F"/>
    <w:rsid w:val="003B5455"/>
    <w:rsid w:val="003B5FFE"/>
    <w:rsid w:val="003B63C0"/>
    <w:rsid w:val="003C2632"/>
    <w:rsid w:val="003C2A8E"/>
    <w:rsid w:val="003C7873"/>
    <w:rsid w:val="003C78F7"/>
    <w:rsid w:val="003C7C12"/>
    <w:rsid w:val="003D153C"/>
    <w:rsid w:val="003D6429"/>
    <w:rsid w:val="003D65C9"/>
    <w:rsid w:val="003D70D4"/>
    <w:rsid w:val="003D7D65"/>
    <w:rsid w:val="003E0BC5"/>
    <w:rsid w:val="003E16E1"/>
    <w:rsid w:val="003E2624"/>
    <w:rsid w:val="003E34C9"/>
    <w:rsid w:val="003E3877"/>
    <w:rsid w:val="003E38C6"/>
    <w:rsid w:val="003E4B54"/>
    <w:rsid w:val="003E53AC"/>
    <w:rsid w:val="003E7555"/>
    <w:rsid w:val="003F0EB3"/>
    <w:rsid w:val="003F332C"/>
    <w:rsid w:val="003F3E41"/>
    <w:rsid w:val="003F4F6E"/>
    <w:rsid w:val="003F659A"/>
    <w:rsid w:val="00400A2B"/>
    <w:rsid w:val="00400E16"/>
    <w:rsid w:val="004012CF"/>
    <w:rsid w:val="004012E1"/>
    <w:rsid w:val="004028F5"/>
    <w:rsid w:val="00402FF3"/>
    <w:rsid w:val="00403116"/>
    <w:rsid w:val="00404627"/>
    <w:rsid w:val="00404750"/>
    <w:rsid w:val="0040546E"/>
    <w:rsid w:val="00405D9B"/>
    <w:rsid w:val="00405EAB"/>
    <w:rsid w:val="004069EB"/>
    <w:rsid w:val="00406EB5"/>
    <w:rsid w:val="004111DA"/>
    <w:rsid w:val="00413013"/>
    <w:rsid w:val="00413327"/>
    <w:rsid w:val="00413BBD"/>
    <w:rsid w:val="00413F1C"/>
    <w:rsid w:val="00416E25"/>
    <w:rsid w:val="00417FC0"/>
    <w:rsid w:val="004202A3"/>
    <w:rsid w:val="00421858"/>
    <w:rsid w:val="004221C9"/>
    <w:rsid w:val="00423213"/>
    <w:rsid w:val="0042416D"/>
    <w:rsid w:val="004277C4"/>
    <w:rsid w:val="00431178"/>
    <w:rsid w:val="004319BF"/>
    <w:rsid w:val="004331BF"/>
    <w:rsid w:val="00433507"/>
    <w:rsid w:val="00434FFC"/>
    <w:rsid w:val="00435A16"/>
    <w:rsid w:val="0043695E"/>
    <w:rsid w:val="00436AC7"/>
    <w:rsid w:val="00437A0E"/>
    <w:rsid w:val="00443B76"/>
    <w:rsid w:val="00444B4C"/>
    <w:rsid w:val="004460C0"/>
    <w:rsid w:val="004502F1"/>
    <w:rsid w:val="004516EB"/>
    <w:rsid w:val="00451E27"/>
    <w:rsid w:val="004529B6"/>
    <w:rsid w:val="00453DBD"/>
    <w:rsid w:val="00454CE6"/>
    <w:rsid w:val="00456FFF"/>
    <w:rsid w:val="00457172"/>
    <w:rsid w:val="00457A9F"/>
    <w:rsid w:val="0046133D"/>
    <w:rsid w:val="00462881"/>
    <w:rsid w:val="00462B0D"/>
    <w:rsid w:val="0046361D"/>
    <w:rsid w:val="004642A1"/>
    <w:rsid w:val="0046475C"/>
    <w:rsid w:val="004653BB"/>
    <w:rsid w:val="0046753D"/>
    <w:rsid w:val="004702BF"/>
    <w:rsid w:val="00470F88"/>
    <w:rsid w:val="00472649"/>
    <w:rsid w:val="00474273"/>
    <w:rsid w:val="00475574"/>
    <w:rsid w:val="00475C40"/>
    <w:rsid w:val="00475F48"/>
    <w:rsid w:val="00476ED8"/>
    <w:rsid w:val="00477430"/>
    <w:rsid w:val="00477CC2"/>
    <w:rsid w:val="0048180A"/>
    <w:rsid w:val="00481C7A"/>
    <w:rsid w:val="004821D4"/>
    <w:rsid w:val="004831F0"/>
    <w:rsid w:val="004836B3"/>
    <w:rsid w:val="00485499"/>
    <w:rsid w:val="00485906"/>
    <w:rsid w:val="004867DB"/>
    <w:rsid w:val="00487713"/>
    <w:rsid w:val="004906C8"/>
    <w:rsid w:val="00491BAB"/>
    <w:rsid w:val="00493252"/>
    <w:rsid w:val="00493A00"/>
    <w:rsid w:val="0049459B"/>
    <w:rsid w:val="00494B3B"/>
    <w:rsid w:val="00495252"/>
    <w:rsid w:val="004964B5"/>
    <w:rsid w:val="0049675F"/>
    <w:rsid w:val="004967E2"/>
    <w:rsid w:val="00496CDA"/>
    <w:rsid w:val="0049718E"/>
    <w:rsid w:val="0049785D"/>
    <w:rsid w:val="004A290F"/>
    <w:rsid w:val="004A32E7"/>
    <w:rsid w:val="004A5FFD"/>
    <w:rsid w:val="004A7195"/>
    <w:rsid w:val="004A7CE2"/>
    <w:rsid w:val="004B12AF"/>
    <w:rsid w:val="004B13CF"/>
    <w:rsid w:val="004B376D"/>
    <w:rsid w:val="004B53C1"/>
    <w:rsid w:val="004B5DEC"/>
    <w:rsid w:val="004B7F32"/>
    <w:rsid w:val="004C18A7"/>
    <w:rsid w:val="004C1DF1"/>
    <w:rsid w:val="004C3D8C"/>
    <w:rsid w:val="004C3EE5"/>
    <w:rsid w:val="004C4E77"/>
    <w:rsid w:val="004C537E"/>
    <w:rsid w:val="004C61C2"/>
    <w:rsid w:val="004D021D"/>
    <w:rsid w:val="004D08EB"/>
    <w:rsid w:val="004D6029"/>
    <w:rsid w:val="004D647B"/>
    <w:rsid w:val="004E0679"/>
    <w:rsid w:val="004E0B32"/>
    <w:rsid w:val="004E0FC4"/>
    <w:rsid w:val="004E12A7"/>
    <w:rsid w:val="004E1E0C"/>
    <w:rsid w:val="004E2371"/>
    <w:rsid w:val="004E59D7"/>
    <w:rsid w:val="004E5E77"/>
    <w:rsid w:val="004E6BE9"/>
    <w:rsid w:val="004E78B8"/>
    <w:rsid w:val="004E79A4"/>
    <w:rsid w:val="004F26CF"/>
    <w:rsid w:val="004F41DA"/>
    <w:rsid w:val="004F429A"/>
    <w:rsid w:val="004F4792"/>
    <w:rsid w:val="004F4DF1"/>
    <w:rsid w:val="004F5D9D"/>
    <w:rsid w:val="004F698D"/>
    <w:rsid w:val="004F76FC"/>
    <w:rsid w:val="00500601"/>
    <w:rsid w:val="00500BA6"/>
    <w:rsid w:val="0050182F"/>
    <w:rsid w:val="005025E0"/>
    <w:rsid w:val="00502727"/>
    <w:rsid w:val="00502F50"/>
    <w:rsid w:val="00503655"/>
    <w:rsid w:val="0050375C"/>
    <w:rsid w:val="00503CA0"/>
    <w:rsid w:val="00504408"/>
    <w:rsid w:val="0050568F"/>
    <w:rsid w:val="00505759"/>
    <w:rsid w:val="0050578D"/>
    <w:rsid w:val="005069F4"/>
    <w:rsid w:val="0051107C"/>
    <w:rsid w:val="005115C9"/>
    <w:rsid w:val="0051235E"/>
    <w:rsid w:val="00514187"/>
    <w:rsid w:val="00515090"/>
    <w:rsid w:val="005154AF"/>
    <w:rsid w:val="00517889"/>
    <w:rsid w:val="005178ED"/>
    <w:rsid w:val="005215AE"/>
    <w:rsid w:val="00521E57"/>
    <w:rsid w:val="00523DDF"/>
    <w:rsid w:val="0052532E"/>
    <w:rsid w:val="0052735A"/>
    <w:rsid w:val="00527EBC"/>
    <w:rsid w:val="005305EA"/>
    <w:rsid w:val="00530E3E"/>
    <w:rsid w:val="005311BB"/>
    <w:rsid w:val="00536BE2"/>
    <w:rsid w:val="005371E7"/>
    <w:rsid w:val="005402C2"/>
    <w:rsid w:val="00540538"/>
    <w:rsid w:val="00540C92"/>
    <w:rsid w:val="00542BC6"/>
    <w:rsid w:val="005433E9"/>
    <w:rsid w:val="00547212"/>
    <w:rsid w:val="005478DE"/>
    <w:rsid w:val="005520FE"/>
    <w:rsid w:val="0055211D"/>
    <w:rsid w:val="00552FA7"/>
    <w:rsid w:val="00553E92"/>
    <w:rsid w:val="00554927"/>
    <w:rsid w:val="005559F5"/>
    <w:rsid w:val="00555FF5"/>
    <w:rsid w:val="00556513"/>
    <w:rsid w:val="00560D4A"/>
    <w:rsid w:val="00560D8E"/>
    <w:rsid w:val="00562653"/>
    <w:rsid w:val="0056468F"/>
    <w:rsid w:val="005647E3"/>
    <w:rsid w:val="005652F3"/>
    <w:rsid w:val="00566DF0"/>
    <w:rsid w:val="00566E4B"/>
    <w:rsid w:val="00567D4C"/>
    <w:rsid w:val="00567F9A"/>
    <w:rsid w:val="005705E2"/>
    <w:rsid w:val="005714B9"/>
    <w:rsid w:val="00571A7B"/>
    <w:rsid w:val="0057263C"/>
    <w:rsid w:val="00572C64"/>
    <w:rsid w:val="005733EB"/>
    <w:rsid w:val="0057581F"/>
    <w:rsid w:val="005771DE"/>
    <w:rsid w:val="00577C71"/>
    <w:rsid w:val="00580802"/>
    <w:rsid w:val="00581064"/>
    <w:rsid w:val="00581A22"/>
    <w:rsid w:val="005833A8"/>
    <w:rsid w:val="00583431"/>
    <w:rsid w:val="005843CB"/>
    <w:rsid w:val="00585740"/>
    <w:rsid w:val="0058661B"/>
    <w:rsid w:val="00586CD3"/>
    <w:rsid w:val="00591AB8"/>
    <w:rsid w:val="00593E91"/>
    <w:rsid w:val="00595600"/>
    <w:rsid w:val="00595CF3"/>
    <w:rsid w:val="00596DC4"/>
    <w:rsid w:val="00597589"/>
    <w:rsid w:val="005A0B49"/>
    <w:rsid w:val="005A13CC"/>
    <w:rsid w:val="005A2394"/>
    <w:rsid w:val="005A370E"/>
    <w:rsid w:val="005A52D9"/>
    <w:rsid w:val="005A5A6E"/>
    <w:rsid w:val="005A5F8A"/>
    <w:rsid w:val="005A694B"/>
    <w:rsid w:val="005A6D57"/>
    <w:rsid w:val="005B0424"/>
    <w:rsid w:val="005B0575"/>
    <w:rsid w:val="005B2852"/>
    <w:rsid w:val="005B37EF"/>
    <w:rsid w:val="005B451E"/>
    <w:rsid w:val="005B5B70"/>
    <w:rsid w:val="005B5F05"/>
    <w:rsid w:val="005B60F5"/>
    <w:rsid w:val="005B77A6"/>
    <w:rsid w:val="005B79E7"/>
    <w:rsid w:val="005C02A4"/>
    <w:rsid w:val="005C3E35"/>
    <w:rsid w:val="005C40CB"/>
    <w:rsid w:val="005C5D63"/>
    <w:rsid w:val="005C5F8D"/>
    <w:rsid w:val="005C6982"/>
    <w:rsid w:val="005C7B85"/>
    <w:rsid w:val="005D08BD"/>
    <w:rsid w:val="005D0901"/>
    <w:rsid w:val="005D14EB"/>
    <w:rsid w:val="005D16DD"/>
    <w:rsid w:val="005D197C"/>
    <w:rsid w:val="005D1EDA"/>
    <w:rsid w:val="005D2B59"/>
    <w:rsid w:val="005D2B99"/>
    <w:rsid w:val="005D2CEF"/>
    <w:rsid w:val="005D362F"/>
    <w:rsid w:val="005D370F"/>
    <w:rsid w:val="005D5217"/>
    <w:rsid w:val="005D5E8C"/>
    <w:rsid w:val="005D6BC4"/>
    <w:rsid w:val="005D76E1"/>
    <w:rsid w:val="005E482F"/>
    <w:rsid w:val="005E4D7C"/>
    <w:rsid w:val="005E4EB4"/>
    <w:rsid w:val="005E4ED7"/>
    <w:rsid w:val="005E4F19"/>
    <w:rsid w:val="005E783E"/>
    <w:rsid w:val="005E7A49"/>
    <w:rsid w:val="005F048E"/>
    <w:rsid w:val="005F1408"/>
    <w:rsid w:val="005F18FF"/>
    <w:rsid w:val="005F1E0B"/>
    <w:rsid w:val="005F4648"/>
    <w:rsid w:val="005F57F0"/>
    <w:rsid w:val="005F7424"/>
    <w:rsid w:val="005F7D10"/>
    <w:rsid w:val="00600FB9"/>
    <w:rsid w:val="00602223"/>
    <w:rsid w:val="0060242C"/>
    <w:rsid w:val="00603C36"/>
    <w:rsid w:val="006042E5"/>
    <w:rsid w:val="00606FDA"/>
    <w:rsid w:val="00607414"/>
    <w:rsid w:val="0061042F"/>
    <w:rsid w:val="00611AC2"/>
    <w:rsid w:val="00612CE5"/>
    <w:rsid w:val="0061459B"/>
    <w:rsid w:val="00615562"/>
    <w:rsid w:val="00616066"/>
    <w:rsid w:val="006168E4"/>
    <w:rsid w:val="00616943"/>
    <w:rsid w:val="006214B9"/>
    <w:rsid w:val="00621940"/>
    <w:rsid w:val="006246D1"/>
    <w:rsid w:val="00624F60"/>
    <w:rsid w:val="006252A9"/>
    <w:rsid w:val="00625866"/>
    <w:rsid w:val="00625F2D"/>
    <w:rsid w:val="00630AE8"/>
    <w:rsid w:val="0063265C"/>
    <w:rsid w:val="00633079"/>
    <w:rsid w:val="0063429D"/>
    <w:rsid w:val="00634E08"/>
    <w:rsid w:val="00635020"/>
    <w:rsid w:val="00635846"/>
    <w:rsid w:val="00637512"/>
    <w:rsid w:val="0064055F"/>
    <w:rsid w:val="006408ED"/>
    <w:rsid w:val="00640EE4"/>
    <w:rsid w:val="0064168D"/>
    <w:rsid w:val="00643161"/>
    <w:rsid w:val="0064576A"/>
    <w:rsid w:val="00645D17"/>
    <w:rsid w:val="006466F5"/>
    <w:rsid w:val="006468D6"/>
    <w:rsid w:val="00646A16"/>
    <w:rsid w:val="006529A5"/>
    <w:rsid w:val="0065325F"/>
    <w:rsid w:val="00655372"/>
    <w:rsid w:val="00655735"/>
    <w:rsid w:val="00657AD4"/>
    <w:rsid w:val="00660203"/>
    <w:rsid w:val="00661404"/>
    <w:rsid w:val="00661753"/>
    <w:rsid w:val="006620CA"/>
    <w:rsid w:val="0066279A"/>
    <w:rsid w:val="00663BEE"/>
    <w:rsid w:val="006646AC"/>
    <w:rsid w:val="00664D5B"/>
    <w:rsid w:val="0066569D"/>
    <w:rsid w:val="00665961"/>
    <w:rsid w:val="0066744F"/>
    <w:rsid w:val="00670DED"/>
    <w:rsid w:val="00671903"/>
    <w:rsid w:val="00671D7C"/>
    <w:rsid w:val="00676572"/>
    <w:rsid w:val="00676B14"/>
    <w:rsid w:val="00681802"/>
    <w:rsid w:val="00682225"/>
    <w:rsid w:val="006822F4"/>
    <w:rsid w:val="00682956"/>
    <w:rsid w:val="00682B6F"/>
    <w:rsid w:val="00683417"/>
    <w:rsid w:val="00684130"/>
    <w:rsid w:val="00684893"/>
    <w:rsid w:val="006848B7"/>
    <w:rsid w:val="00684CBE"/>
    <w:rsid w:val="00686FC2"/>
    <w:rsid w:val="00687018"/>
    <w:rsid w:val="006901EE"/>
    <w:rsid w:val="00691A39"/>
    <w:rsid w:val="00691DB1"/>
    <w:rsid w:val="00691F90"/>
    <w:rsid w:val="00692DA2"/>
    <w:rsid w:val="00696B2F"/>
    <w:rsid w:val="00697281"/>
    <w:rsid w:val="006A29A0"/>
    <w:rsid w:val="006A2C7F"/>
    <w:rsid w:val="006A3E53"/>
    <w:rsid w:val="006A4322"/>
    <w:rsid w:val="006A5961"/>
    <w:rsid w:val="006A6FF3"/>
    <w:rsid w:val="006A7443"/>
    <w:rsid w:val="006B03E9"/>
    <w:rsid w:val="006B1953"/>
    <w:rsid w:val="006B1BF1"/>
    <w:rsid w:val="006B1C95"/>
    <w:rsid w:val="006B26E3"/>
    <w:rsid w:val="006B2A6C"/>
    <w:rsid w:val="006B32E4"/>
    <w:rsid w:val="006B3302"/>
    <w:rsid w:val="006B37EA"/>
    <w:rsid w:val="006B7444"/>
    <w:rsid w:val="006B77D3"/>
    <w:rsid w:val="006C24D8"/>
    <w:rsid w:val="006C2888"/>
    <w:rsid w:val="006C3175"/>
    <w:rsid w:val="006C32EE"/>
    <w:rsid w:val="006C5083"/>
    <w:rsid w:val="006C6A05"/>
    <w:rsid w:val="006C7E52"/>
    <w:rsid w:val="006D0C67"/>
    <w:rsid w:val="006D16EC"/>
    <w:rsid w:val="006D23FC"/>
    <w:rsid w:val="006D3253"/>
    <w:rsid w:val="006D3CD7"/>
    <w:rsid w:val="006D3F82"/>
    <w:rsid w:val="006D5719"/>
    <w:rsid w:val="006D76E2"/>
    <w:rsid w:val="006D79B4"/>
    <w:rsid w:val="006E0068"/>
    <w:rsid w:val="006E01D1"/>
    <w:rsid w:val="006E3711"/>
    <w:rsid w:val="006E469B"/>
    <w:rsid w:val="006E6711"/>
    <w:rsid w:val="006E785D"/>
    <w:rsid w:val="006F09E4"/>
    <w:rsid w:val="006F1B61"/>
    <w:rsid w:val="006F1BFE"/>
    <w:rsid w:val="006F25F4"/>
    <w:rsid w:val="006F3F9D"/>
    <w:rsid w:val="006F53A9"/>
    <w:rsid w:val="006F5A35"/>
    <w:rsid w:val="006F610D"/>
    <w:rsid w:val="006F6E0E"/>
    <w:rsid w:val="00701033"/>
    <w:rsid w:val="00701D5A"/>
    <w:rsid w:val="007024E8"/>
    <w:rsid w:val="0070368E"/>
    <w:rsid w:val="0070371E"/>
    <w:rsid w:val="00703BAE"/>
    <w:rsid w:val="0070422B"/>
    <w:rsid w:val="00704AB7"/>
    <w:rsid w:val="00705F75"/>
    <w:rsid w:val="00705F8F"/>
    <w:rsid w:val="007064F6"/>
    <w:rsid w:val="007078A3"/>
    <w:rsid w:val="00707B4C"/>
    <w:rsid w:val="00711536"/>
    <w:rsid w:val="007129C0"/>
    <w:rsid w:val="007142B5"/>
    <w:rsid w:val="00714663"/>
    <w:rsid w:val="00714B01"/>
    <w:rsid w:val="00715308"/>
    <w:rsid w:val="00715904"/>
    <w:rsid w:val="00716BFE"/>
    <w:rsid w:val="00717F1F"/>
    <w:rsid w:val="007234D1"/>
    <w:rsid w:val="00725695"/>
    <w:rsid w:val="0072666C"/>
    <w:rsid w:val="00727810"/>
    <w:rsid w:val="00731428"/>
    <w:rsid w:val="0073157A"/>
    <w:rsid w:val="00731690"/>
    <w:rsid w:val="00735209"/>
    <w:rsid w:val="00735E0F"/>
    <w:rsid w:val="00740E74"/>
    <w:rsid w:val="007444E2"/>
    <w:rsid w:val="00744D68"/>
    <w:rsid w:val="00744E29"/>
    <w:rsid w:val="00744EEF"/>
    <w:rsid w:val="00747D3D"/>
    <w:rsid w:val="007517D1"/>
    <w:rsid w:val="0075229E"/>
    <w:rsid w:val="007524CA"/>
    <w:rsid w:val="007527F2"/>
    <w:rsid w:val="00753476"/>
    <w:rsid w:val="00754B44"/>
    <w:rsid w:val="00754CAE"/>
    <w:rsid w:val="00757992"/>
    <w:rsid w:val="00761B5E"/>
    <w:rsid w:val="007622D6"/>
    <w:rsid w:val="00763FEE"/>
    <w:rsid w:val="007658D5"/>
    <w:rsid w:val="0076726D"/>
    <w:rsid w:val="00772BA8"/>
    <w:rsid w:val="00774266"/>
    <w:rsid w:val="0078028A"/>
    <w:rsid w:val="007806CB"/>
    <w:rsid w:val="007816FD"/>
    <w:rsid w:val="00781B8C"/>
    <w:rsid w:val="00781C64"/>
    <w:rsid w:val="007829AF"/>
    <w:rsid w:val="007848FB"/>
    <w:rsid w:val="007851D5"/>
    <w:rsid w:val="00785698"/>
    <w:rsid w:val="0078693A"/>
    <w:rsid w:val="00786FB0"/>
    <w:rsid w:val="00787C6D"/>
    <w:rsid w:val="00790164"/>
    <w:rsid w:val="00793670"/>
    <w:rsid w:val="00794153"/>
    <w:rsid w:val="0079486A"/>
    <w:rsid w:val="00794D7E"/>
    <w:rsid w:val="00794E74"/>
    <w:rsid w:val="00794F80"/>
    <w:rsid w:val="0079666D"/>
    <w:rsid w:val="00797118"/>
    <w:rsid w:val="00797B4F"/>
    <w:rsid w:val="007A139A"/>
    <w:rsid w:val="007A1C9E"/>
    <w:rsid w:val="007A21C7"/>
    <w:rsid w:val="007A2BA7"/>
    <w:rsid w:val="007A3BB5"/>
    <w:rsid w:val="007A5574"/>
    <w:rsid w:val="007A7354"/>
    <w:rsid w:val="007B2C77"/>
    <w:rsid w:val="007B6296"/>
    <w:rsid w:val="007B7A6F"/>
    <w:rsid w:val="007C23A5"/>
    <w:rsid w:val="007C2C6B"/>
    <w:rsid w:val="007C7FF1"/>
    <w:rsid w:val="007D15EF"/>
    <w:rsid w:val="007D1A27"/>
    <w:rsid w:val="007D1B24"/>
    <w:rsid w:val="007D1F15"/>
    <w:rsid w:val="007D25B1"/>
    <w:rsid w:val="007D2878"/>
    <w:rsid w:val="007D300A"/>
    <w:rsid w:val="007D661B"/>
    <w:rsid w:val="007D7586"/>
    <w:rsid w:val="007E00E1"/>
    <w:rsid w:val="007E26F8"/>
    <w:rsid w:val="007E3A35"/>
    <w:rsid w:val="007E5726"/>
    <w:rsid w:val="007E5D23"/>
    <w:rsid w:val="007E65DB"/>
    <w:rsid w:val="007E7BAB"/>
    <w:rsid w:val="007E7DCE"/>
    <w:rsid w:val="007F1347"/>
    <w:rsid w:val="007F20AC"/>
    <w:rsid w:val="007F43BD"/>
    <w:rsid w:val="007F53D4"/>
    <w:rsid w:val="007F6404"/>
    <w:rsid w:val="00800927"/>
    <w:rsid w:val="00800F46"/>
    <w:rsid w:val="008016F1"/>
    <w:rsid w:val="00802C56"/>
    <w:rsid w:val="00804BD9"/>
    <w:rsid w:val="00805270"/>
    <w:rsid w:val="008111EB"/>
    <w:rsid w:val="00811205"/>
    <w:rsid w:val="00811D16"/>
    <w:rsid w:val="00812C48"/>
    <w:rsid w:val="008146F9"/>
    <w:rsid w:val="00814D55"/>
    <w:rsid w:val="0081559B"/>
    <w:rsid w:val="00816506"/>
    <w:rsid w:val="00817BFB"/>
    <w:rsid w:val="008230AE"/>
    <w:rsid w:val="00824DCD"/>
    <w:rsid w:val="00824DDB"/>
    <w:rsid w:val="0082559D"/>
    <w:rsid w:val="008257A6"/>
    <w:rsid w:val="008265B6"/>
    <w:rsid w:val="00831346"/>
    <w:rsid w:val="00831D3F"/>
    <w:rsid w:val="00832986"/>
    <w:rsid w:val="00833DB5"/>
    <w:rsid w:val="00834BBB"/>
    <w:rsid w:val="00834E50"/>
    <w:rsid w:val="00835692"/>
    <w:rsid w:val="00835A28"/>
    <w:rsid w:val="00835CF5"/>
    <w:rsid w:val="0083710F"/>
    <w:rsid w:val="008419A8"/>
    <w:rsid w:val="008436AD"/>
    <w:rsid w:val="00844569"/>
    <w:rsid w:val="00846539"/>
    <w:rsid w:val="0084766D"/>
    <w:rsid w:val="00847D23"/>
    <w:rsid w:val="00851545"/>
    <w:rsid w:val="00855544"/>
    <w:rsid w:val="00856D15"/>
    <w:rsid w:val="0086020D"/>
    <w:rsid w:val="00860E59"/>
    <w:rsid w:val="00861DEF"/>
    <w:rsid w:val="00863327"/>
    <w:rsid w:val="00864868"/>
    <w:rsid w:val="008662C4"/>
    <w:rsid w:val="00867B2F"/>
    <w:rsid w:val="00870F44"/>
    <w:rsid w:val="00874015"/>
    <w:rsid w:val="00874916"/>
    <w:rsid w:val="00876A75"/>
    <w:rsid w:val="0087786C"/>
    <w:rsid w:val="00883136"/>
    <w:rsid w:val="00883587"/>
    <w:rsid w:val="00884054"/>
    <w:rsid w:val="008849DE"/>
    <w:rsid w:val="00886712"/>
    <w:rsid w:val="008868B6"/>
    <w:rsid w:val="00886DCC"/>
    <w:rsid w:val="00890452"/>
    <w:rsid w:val="00891715"/>
    <w:rsid w:val="0089396E"/>
    <w:rsid w:val="00893C5F"/>
    <w:rsid w:val="00895089"/>
    <w:rsid w:val="008951ED"/>
    <w:rsid w:val="0089661D"/>
    <w:rsid w:val="00896BBD"/>
    <w:rsid w:val="00897164"/>
    <w:rsid w:val="008A1129"/>
    <w:rsid w:val="008A1FF2"/>
    <w:rsid w:val="008A2709"/>
    <w:rsid w:val="008A322D"/>
    <w:rsid w:val="008A3486"/>
    <w:rsid w:val="008A3935"/>
    <w:rsid w:val="008A75BE"/>
    <w:rsid w:val="008B00D5"/>
    <w:rsid w:val="008B14D0"/>
    <w:rsid w:val="008B1720"/>
    <w:rsid w:val="008B2226"/>
    <w:rsid w:val="008B4658"/>
    <w:rsid w:val="008B4E07"/>
    <w:rsid w:val="008B74DC"/>
    <w:rsid w:val="008C0799"/>
    <w:rsid w:val="008C2BCF"/>
    <w:rsid w:val="008C2C84"/>
    <w:rsid w:val="008C32A8"/>
    <w:rsid w:val="008C55A3"/>
    <w:rsid w:val="008C783C"/>
    <w:rsid w:val="008D06E0"/>
    <w:rsid w:val="008D0DEE"/>
    <w:rsid w:val="008D1DFF"/>
    <w:rsid w:val="008D1F66"/>
    <w:rsid w:val="008D24AA"/>
    <w:rsid w:val="008D77E3"/>
    <w:rsid w:val="008E0AFD"/>
    <w:rsid w:val="008E15BF"/>
    <w:rsid w:val="008E5B92"/>
    <w:rsid w:val="008E5F23"/>
    <w:rsid w:val="008E6375"/>
    <w:rsid w:val="008E723F"/>
    <w:rsid w:val="008F16D2"/>
    <w:rsid w:val="008F17D3"/>
    <w:rsid w:val="008F3674"/>
    <w:rsid w:val="008F4C65"/>
    <w:rsid w:val="008F4D76"/>
    <w:rsid w:val="008F6687"/>
    <w:rsid w:val="008F66C9"/>
    <w:rsid w:val="0090060E"/>
    <w:rsid w:val="00901E77"/>
    <w:rsid w:val="009020E0"/>
    <w:rsid w:val="0090233A"/>
    <w:rsid w:val="00903410"/>
    <w:rsid w:val="00905422"/>
    <w:rsid w:val="00905BEF"/>
    <w:rsid w:val="0091019C"/>
    <w:rsid w:val="00910B4E"/>
    <w:rsid w:val="00910C5D"/>
    <w:rsid w:val="009130C0"/>
    <w:rsid w:val="00913133"/>
    <w:rsid w:val="00913283"/>
    <w:rsid w:val="00915791"/>
    <w:rsid w:val="00916B04"/>
    <w:rsid w:val="00917869"/>
    <w:rsid w:val="00917BDD"/>
    <w:rsid w:val="0092113F"/>
    <w:rsid w:val="00921DB9"/>
    <w:rsid w:val="00921FC1"/>
    <w:rsid w:val="00922358"/>
    <w:rsid w:val="00923DBE"/>
    <w:rsid w:val="0092403D"/>
    <w:rsid w:val="00932888"/>
    <w:rsid w:val="009331C2"/>
    <w:rsid w:val="009353D6"/>
    <w:rsid w:val="00935A7F"/>
    <w:rsid w:val="00936DCF"/>
    <w:rsid w:val="0093776C"/>
    <w:rsid w:val="009402DB"/>
    <w:rsid w:val="0094145F"/>
    <w:rsid w:val="0094160B"/>
    <w:rsid w:val="00943847"/>
    <w:rsid w:val="00943F2E"/>
    <w:rsid w:val="00944355"/>
    <w:rsid w:val="00944898"/>
    <w:rsid w:val="009449B8"/>
    <w:rsid w:val="00944DC9"/>
    <w:rsid w:val="0094628E"/>
    <w:rsid w:val="009464B2"/>
    <w:rsid w:val="00946C4B"/>
    <w:rsid w:val="0094795E"/>
    <w:rsid w:val="00951D52"/>
    <w:rsid w:val="00952187"/>
    <w:rsid w:val="00954916"/>
    <w:rsid w:val="0095704B"/>
    <w:rsid w:val="00957C79"/>
    <w:rsid w:val="00960A6D"/>
    <w:rsid w:val="00960A7F"/>
    <w:rsid w:val="009611E0"/>
    <w:rsid w:val="009616DF"/>
    <w:rsid w:val="00963E82"/>
    <w:rsid w:val="0096447C"/>
    <w:rsid w:val="00964749"/>
    <w:rsid w:val="00964B89"/>
    <w:rsid w:val="00965FEE"/>
    <w:rsid w:val="0096643B"/>
    <w:rsid w:val="009706B5"/>
    <w:rsid w:val="00970CE3"/>
    <w:rsid w:val="009718BF"/>
    <w:rsid w:val="009721A5"/>
    <w:rsid w:val="00972BDF"/>
    <w:rsid w:val="0097390F"/>
    <w:rsid w:val="00973B13"/>
    <w:rsid w:val="00976EDD"/>
    <w:rsid w:val="009772A0"/>
    <w:rsid w:val="0098182D"/>
    <w:rsid w:val="009845ED"/>
    <w:rsid w:val="00985C4C"/>
    <w:rsid w:val="0098704B"/>
    <w:rsid w:val="00987452"/>
    <w:rsid w:val="0099059B"/>
    <w:rsid w:val="00991E43"/>
    <w:rsid w:val="0099238A"/>
    <w:rsid w:val="00993821"/>
    <w:rsid w:val="00994280"/>
    <w:rsid w:val="009970B5"/>
    <w:rsid w:val="009A0D0A"/>
    <w:rsid w:val="009A0FAE"/>
    <w:rsid w:val="009A147A"/>
    <w:rsid w:val="009A1D94"/>
    <w:rsid w:val="009A2418"/>
    <w:rsid w:val="009A30C2"/>
    <w:rsid w:val="009A38A9"/>
    <w:rsid w:val="009A5659"/>
    <w:rsid w:val="009A64BD"/>
    <w:rsid w:val="009A686F"/>
    <w:rsid w:val="009A6ACC"/>
    <w:rsid w:val="009B1636"/>
    <w:rsid w:val="009B33A8"/>
    <w:rsid w:val="009B3487"/>
    <w:rsid w:val="009B3A48"/>
    <w:rsid w:val="009B4510"/>
    <w:rsid w:val="009B5F5A"/>
    <w:rsid w:val="009B7C61"/>
    <w:rsid w:val="009C0503"/>
    <w:rsid w:val="009C0DC9"/>
    <w:rsid w:val="009C1104"/>
    <w:rsid w:val="009C3793"/>
    <w:rsid w:val="009C451F"/>
    <w:rsid w:val="009C5E96"/>
    <w:rsid w:val="009C726D"/>
    <w:rsid w:val="009D3186"/>
    <w:rsid w:val="009D3697"/>
    <w:rsid w:val="009D3F3C"/>
    <w:rsid w:val="009D5F9E"/>
    <w:rsid w:val="009E1411"/>
    <w:rsid w:val="009E1BB5"/>
    <w:rsid w:val="009E52F2"/>
    <w:rsid w:val="009E5717"/>
    <w:rsid w:val="009E625F"/>
    <w:rsid w:val="009E6426"/>
    <w:rsid w:val="009E6FC4"/>
    <w:rsid w:val="009F01C0"/>
    <w:rsid w:val="009F1278"/>
    <w:rsid w:val="009F1DF9"/>
    <w:rsid w:val="009F3C1F"/>
    <w:rsid w:val="009F468B"/>
    <w:rsid w:val="009F4D30"/>
    <w:rsid w:val="009F5DB2"/>
    <w:rsid w:val="009F614E"/>
    <w:rsid w:val="009F6713"/>
    <w:rsid w:val="009F762B"/>
    <w:rsid w:val="009F7B93"/>
    <w:rsid w:val="00A00608"/>
    <w:rsid w:val="00A0172D"/>
    <w:rsid w:val="00A01C8F"/>
    <w:rsid w:val="00A02047"/>
    <w:rsid w:val="00A036BE"/>
    <w:rsid w:val="00A03C4B"/>
    <w:rsid w:val="00A03DF1"/>
    <w:rsid w:val="00A04C52"/>
    <w:rsid w:val="00A060AE"/>
    <w:rsid w:val="00A066DD"/>
    <w:rsid w:val="00A06819"/>
    <w:rsid w:val="00A075FB"/>
    <w:rsid w:val="00A07627"/>
    <w:rsid w:val="00A11AE6"/>
    <w:rsid w:val="00A12205"/>
    <w:rsid w:val="00A12B7E"/>
    <w:rsid w:val="00A21876"/>
    <w:rsid w:val="00A22E00"/>
    <w:rsid w:val="00A23792"/>
    <w:rsid w:val="00A24194"/>
    <w:rsid w:val="00A252F2"/>
    <w:rsid w:val="00A30B55"/>
    <w:rsid w:val="00A30C44"/>
    <w:rsid w:val="00A328AE"/>
    <w:rsid w:val="00A33460"/>
    <w:rsid w:val="00A355A6"/>
    <w:rsid w:val="00A359D2"/>
    <w:rsid w:val="00A40DDC"/>
    <w:rsid w:val="00A4131E"/>
    <w:rsid w:val="00A41694"/>
    <w:rsid w:val="00A41851"/>
    <w:rsid w:val="00A42454"/>
    <w:rsid w:val="00A42784"/>
    <w:rsid w:val="00A428C5"/>
    <w:rsid w:val="00A43501"/>
    <w:rsid w:val="00A453DC"/>
    <w:rsid w:val="00A46BDA"/>
    <w:rsid w:val="00A477E9"/>
    <w:rsid w:val="00A515C3"/>
    <w:rsid w:val="00A535E3"/>
    <w:rsid w:val="00A540E1"/>
    <w:rsid w:val="00A55C41"/>
    <w:rsid w:val="00A560C7"/>
    <w:rsid w:val="00A570A7"/>
    <w:rsid w:val="00A57B77"/>
    <w:rsid w:val="00A60EBC"/>
    <w:rsid w:val="00A625E2"/>
    <w:rsid w:val="00A62AA3"/>
    <w:rsid w:val="00A62B55"/>
    <w:rsid w:val="00A64C80"/>
    <w:rsid w:val="00A65143"/>
    <w:rsid w:val="00A67EF9"/>
    <w:rsid w:val="00A70411"/>
    <w:rsid w:val="00A72465"/>
    <w:rsid w:val="00A7406D"/>
    <w:rsid w:val="00A7555C"/>
    <w:rsid w:val="00A802CB"/>
    <w:rsid w:val="00A80C92"/>
    <w:rsid w:val="00A81BCB"/>
    <w:rsid w:val="00A81C87"/>
    <w:rsid w:val="00A82461"/>
    <w:rsid w:val="00A826DC"/>
    <w:rsid w:val="00A82A4F"/>
    <w:rsid w:val="00A82F01"/>
    <w:rsid w:val="00A840FB"/>
    <w:rsid w:val="00A84571"/>
    <w:rsid w:val="00A84CDC"/>
    <w:rsid w:val="00A851D8"/>
    <w:rsid w:val="00A857DA"/>
    <w:rsid w:val="00A85E37"/>
    <w:rsid w:val="00A860FD"/>
    <w:rsid w:val="00A86416"/>
    <w:rsid w:val="00A90202"/>
    <w:rsid w:val="00A908EE"/>
    <w:rsid w:val="00A9099E"/>
    <w:rsid w:val="00A91F04"/>
    <w:rsid w:val="00A9277F"/>
    <w:rsid w:val="00A931BF"/>
    <w:rsid w:val="00A95083"/>
    <w:rsid w:val="00A953BA"/>
    <w:rsid w:val="00A95A9B"/>
    <w:rsid w:val="00A96232"/>
    <w:rsid w:val="00A96E60"/>
    <w:rsid w:val="00A97130"/>
    <w:rsid w:val="00A97D27"/>
    <w:rsid w:val="00A97EEF"/>
    <w:rsid w:val="00AA1687"/>
    <w:rsid w:val="00AA1F1C"/>
    <w:rsid w:val="00AA285C"/>
    <w:rsid w:val="00AA327E"/>
    <w:rsid w:val="00AA4401"/>
    <w:rsid w:val="00AA5D62"/>
    <w:rsid w:val="00AB14BD"/>
    <w:rsid w:val="00AB1809"/>
    <w:rsid w:val="00AB1D6A"/>
    <w:rsid w:val="00AB3710"/>
    <w:rsid w:val="00AB4B0F"/>
    <w:rsid w:val="00AB4FA1"/>
    <w:rsid w:val="00AB50BC"/>
    <w:rsid w:val="00AB6BF9"/>
    <w:rsid w:val="00AB6C3B"/>
    <w:rsid w:val="00AC0516"/>
    <w:rsid w:val="00AC0D96"/>
    <w:rsid w:val="00AC15F6"/>
    <w:rsid w:val="00AC1E25"/>
    <w:rsid w:val="00AC48E0"/>
    <w:rsid w:val="00AC7C82"/>
    <w:rsid w:val="00AD1553"/>
    <w:rsid w:val="00AD1580"/>
    <w:rsid w:val="00AD2280"/>
    <w:rsid w:val="00AD25F0"/>
    <w:rsid w:val="00AD29A6"/>
    <w:rsid w:val="00AD2EBD"/>
    <w:rsid w:val="00AD41B6"/>
    <w:rsid w:val="00AD461A"/>
    <w:rsid w:val="00AD529C"/>
    <w:rsid w:val="00AD6EAA"/>
    <w:rsid w:val="00AE008F"/>
    <w:rsid w:val="00AE04E8"/>
    <w:rsid w:val="00AE0D01"/>
    <w:rsid w:val="00AE15D9"/>
    <w:rsid w:val="00AE2056"/>
    <w:rsid w:val="00AE3724"/>
    <w:rsid w:val="00AE3AAC"/>
    <w:rsid w:val="00AE5091"/>
    <w:rsid w:val="00AF16C8"/>
    <w:rsid w:val="00AF1B72"/>
    <w:rsid w:val="00AF447E"/>
    <w:rsid w:val="00AF5638"/>
    <w:rsid w:val="00AF74DA"/>
    <w:rsid w:val="00B006A9"/>
    <w:rsid w:val="00B00C72"/>
    <w:rsid w:val="00B01443"/>
    <w:rsid w:val="00B047AD"/>
    <w:rsid w:val="00B04CF0"/>
    <w:rsid w:val="00B070A2"/>
    <w:rsid w:val="00B1020A"/>
    <w:rsid w:val="00B10E49"/>
    <w:rsid w:val="00B116EE"/>
    <w:rsid w:val="00B11E08"/>
    <w:rsid w:val="00B13A39"/>
    <w:rsid w:val="00B145FA"/>
    <w:rsid w:val="00B160F4"/>
    <w:rsid w:val="00B163D5"/>
    <w:rsid w:val="00B174B9"/>
    <w:rsid w:val="00B2037B"/>
    <w:rsid w:val="00B20F15"/>
    <w:rsid w:val="00B21F63"/>
    <w:rsid w:val="00B22903"/>
    <w:rsid w:val="00B23274"/>
    <w:rsid w:val="00B246DA"/>
    <w:rsid w:val="00B272A6"/>
    <w:rsid w:val="00B30856"/>
    <w:rsid w:val="00B31395"/>
    <w:rsid w:val="00B32CD3"/>
    <w:rsid w:val="00B3475C"/>
    <w:rsid w:val="00B34866"/>
    <w:rsid w:val="00B34CA9"/>
    <w:rsid w:val="00B35797"/>
    <w:rsid w:val="00B35A93"/>
    <w:rsid w:val="00B35F3C"/>
    <w:rsid w:val="00B3672D"/>
    <w:rsid w:val="00B40656"/>
    <w:rsid w:val="00B40F8A"/>
    <w:rsid w:val="00B426D4"/>
    <w:rsid w:val="00B4669F"/>
    <w:rsid w:val="00B4710D"/>
    <w:rsid w:val="00B4745C"/>
    <w:rsid w:val="00B47BB2"/>
    <w:rsid w:val="00B5000A"/>
    <w:rsid w:val="00B50347"/>
    <w:rsid w:val="00B50AAA"/>
    <w:rsid w:val="00B5262E"/>
    <w:rsid w:val="00B52EAB"/>
    <w:rsid w:val="00B537E8"/>
    <w:rsid w:val="00B544D9"/>
    <w:rsid w:val="00B56B5D"/>
    <w:rsid w:val="00B576A9"/>
    <w:rsid w:val="00B57E3B"/>
    <w:rsid w:val="00B61FE8"/>
    <w:rsid w:val="00B64D8A"/>
    <w:rsid w:val="00B658D4"/>
    <w:rsid w:val="00B667E5"/>
    <w:rsid w:val="00B66C9E"/>
    <w:rsid w:val="00B67844"/>
    <w:rsid w:val="00B67ECD"/>
    <w:rsid w:val="00B705ED"/>
    <w:rsid w:val="00B70E50"/>
    <w:rsid w:val="00B73C99"/>
    <w:rsid w:val="00B75A2C"/>
    <w:rsid w:val="00B77811"/>
    <w:rsid w:val="00B80129"/>
    <w:rsid w:val="00B80734"/>
    <w:rsid w:val="00B813AC"/>
    <w:rsid w:val="00B833C5"/>
    <w:rsid w:val="00B8376C"/>
    <w:rsid w:val="00B84260"/>
    <w:rsid w:val="00B8738D"/>
    <w:rsid w:val="00B90248"/>
    <w:rsid w:val="00B90E7F"/>
    <w:rsid w:val="00B90F23"/>
    <w:rsid w:val="00B91B89"/>
    <w:rsid w:val="00B91F0B"/>
    <w:rsid w:val="00B9223B"/>
    <w:rsid w:val="00B9263F"/>
    <w:rsid w:val="00B92D47"/>
    <w:rsid w:val="00B93979"/>
    <w:rsid w:val="00B961A5"/>
    <w:rsid w:val="00BA18D5"/>
    <w:rsid w:val="00BA49CC"/>
    <w:rsid w:val="00BA4D1F"/>
    <w:rsid w:val="00BA7AD1"/>
    <w:rsid w:val="00BA7EAF"/>
    <w:rsid w:val="00BB0B9D"/>
    <w:rsid w:val="00BB1CC2"/>
    <w:rsid w:val="00BB2250"/>
    <w:rsid w:val="00BB4107"/>
    <w:rsid w:val="00BB4A0D"/>
    <w:rsid w:val="00BB4F63"/>
    <w:rsid w:val="00BB5BB7"/>
    <w:rsid w:val="00BB744D"/>
    <w:rsid w:val="00BB7708"/>
    <w:rsid w:val="00BC0FDD"/>
    <w:rsid w:val="00BC114F"/>
    <w:rsid w:val="00BC22E0"/>
    <w:rsid w:val="00BC4AA7"/>
    <w:rsid w:val="00BC5852"/>
    <w:rsid w:val="00BD1B09"/>
    <w:rsid w:val="00BD3D1D"/>
    <w:rsid w:val="00BD5425"/>
    <w:rsid w:val="00BD5EAE"/>
    <w:rsid w:val="00BD618E"/>
    <w:rsid w:val="00BD6F2F"/>
    <w:rsid w:val="00BD705F"/>
    <w:rsid w:val="00BD7854"/>
    <w:rsid w:val="00BE0EBA"/>
    <w:rsid w:val="00BE28ED"/>
    <w:rsid w:val="00BE3AFC"/>
    <w:rsid w:val="00BE54B8"/>
    <w:rsid w:val="00BE55D6"/>
    <w:rsid w:val="00BE761D"/>
    <w:rsid w:val="00BF0B7E"/>
    <w:rsid w:val="00BF2ABC"/>
    <w:rsid w:val="00BF2EA1"/>
    <w:rsid w:val="00BF3B35"/>
    <w:rsid w:val="00BF4805"/>
    <w:rsid w:val="00BF4CC6"/>
    <w:rsid w:val="00BF5321"/>
    <w:rsid w:val="00BF543F"/>
    <w:rsid w:val="00BF5918"/>
    <w:rsid w:val="00BF6902"/>
    <w:rsid w:val="00BF7421"/>
    <w:rsid w:val="00C00257"/>
    <w:rsid w:val="00C01E2A"/>
    <w:rsid w:val="00C024E0"/>
    <w:rsid w:val="00C02B3C"/>
    <w:rsid w:val="00C0489B"/>
    <w:rsid w:val="00C06E2B"/>
    <w:rsid w:val="00C07650"/>
    <w:rsid w:val="00C104DD"/>
    <w:rsid w:val="00C1331F"/>
    <w:rsid w:val="00C15275"/>
    <w:rsid w:val="00C15E31"/>
    <w:rsid w:val="00C16479"/>
    <w:rsid w:val="00C2058D"/>
    <w:rsid w:val="00C222EF"/>
    <w:rsid w:val="00C233EF"/>
    <w:rsid w:val="00C25084"/>
    <w:rsid w:val="00C250CB"/>
    <w:rsid w:val="00C261C7"/>
    <w:rsid w:val="00C26216"/>
    <w:rsid w:val="00C2768B"/>
    <w:rsid w:val="00C27ABF"/>
    <w:rsid w:val="00C316A8"/>
    <w:rsid w:val="00C322F2"/>
    <w:rsid w:val="00C337F9"/>
    <w:rsid w:val="00C345E6"/>
    <w:rsid w:val="00C36DCE"/>
    <w:rsid w:val="00C3746F"/>
    <w:rsid w:val="00C3768A"/>
    <w:rsid w:val="00C37D9D"/>
    <w:rsid w:val="00C4139D"/>
    <w:rsid w:val="00C42AC0"/>
    <w:rsid w:val="00C42E26"/>
    <w:rsid w:val="00C44901"/>
    <w:rsid w:val="00C449BF"/>
    <w:rsid w:val="00C4553D"/>
    <w:rsid w:val="00C45DE7"/>
    <w:rsid w:val="00C46E14"/>
    <w:rsid w:val="00C5122B"/>
    <w:rsid w:val="00C538D4"/>
    <w:rsid w:val="00C53A8B"/>
    <w:rsid w:val="00C53EA8"/>
    <w:rsid w:val="00C54F10"/>
    <w:rsid w:val="00C562FB"/>
    <w:rsid w:val="00C562FD"/>
    <w:rsid w:val="00C56302"/>
    <w:rsid w:val="00C56C17"/>
    <w:rsid w:val="00C574A4"/>
    <w:rsid w:val="00C60396"/>
    <w:rsid w:val="00C6096B"/>
    <w:rsid w:val="00C615BE"/>
    <w:rsid w:val="00C6183A"/>
    <w:rsid w:val="00C63585"/>
    <w:rsid w:val="00C63663"/>
    <w:rsid w:val="00C659E1"/>
    <w:rsid w:val="00C67E3C"/>
    <w:rsid w:val="00C7039A"/>
    <w:rsid w:val="00C718A8"/>
    <w:rsid w:val="00C71CD1"/>
    <w:rsid w:val="00C71FE7"/>
    <w:rsid w:val="00C73143"/>
    <w:rsid w:val="00C7536A"/>
    <w:rsid w:val="00C75F0A"/>
    <w:rsid w:val="00C76C40"/>
    <w:rsid w:val="00C77685"/>
    <w:rsid w:val="00C77815"/>
    <w:rsid w:val="00C80ED6"/>
    <w:rsid w:val="00C82277"/>
    <w:rsid w:val="00C82D1D"/>
    <w:rsid w:val="00C83C3C"/>
    <w:rsid w:val="00C84786"/>
    <w:rsid w:val="00C85259"/>
    <w:rsid w:val="00C85378"/>
    <w:rsid w:val="00C85939"/>
    <w:rsid w:val="00C85F34"/>
    <w:rsid w:val="00C86808"/>
    <w:rsid w:val="00C87238"/>
    <w:rsid w:val="00C87B72"/>
    <w:rsid w:val="00C9240B"/>
    <w:rsid w:val="00C9297C"/>
    <w:rsid w:val="00C92FE0"/>
    <w:rsid w:val="00C9361E"/>
    <w:rsid w:val="00C9538D"/>
    <w:rsid w:val="00C961E8"/>
    <w:rsid w:val="00C967A3"/>
    <w:rsid w:val="00C96AB8"/>
    <w:rsid w:val="00CA00C0"/>
    <w:rsid w:val="00CA190D"/>
    <w:rsid w:val="00CA1C08"/>
    <w:rsid w:val="00CA1C79"/>
    <w:rsid w:val="00CA30DB"/>
    <w:rsid w:val="00CA3159"/>
    <w:rsid w:val="00CA466A"/>
    <w:rsid w:val="00CA491B"/>
    <w:rsid w:val="00CA6D58"/>
    <w:rsid w:val="00CA6FDA"/>
    <w:rsid w:val="00CA764C"/>
    <w:rsid w:val="00CA7E48"/>
    <w:rsid w:val="00CB2134"/>
    <w:rsid w:val="00CB37B0"/>
    <w:rsid w:val="00CB3B6F"/>
    <w:rsid w:val="00CB3D57"/>
    <w:rsid w:val="00CB427A"/>
    <w:rsid w:val="00CB4843"/>
    <w:rsid w:val="00CB72F4"/>
    <w:rsid w:val="00CC0C5F"/>
    <w:rsid w:val="00CC1C06"/>
    <w:rsid w:val="00CC24B0"/>
    <w:rsid w:val="00CC2788"/>
    <w:rsid w:val="00CC29A7"/>
    <w:rsid w:val="00CC2F3D"/>
    <w:rsid w:val="00CC5FF3"/>
    <w:rsid w:val="00CD3D10"/>
    <w:rsid w:val="00CD4C2B"/>
    <w:rsid w:val="00CD6714"/>
    <w:rsid w:val="00CD7178"/>
    <w:rsid w:val="00CE00F0"/>
    <w:rsid w:val="00CE13CE"/>
    <w:rsid w:val="00CE16FE"/>
    <w:rsid w:val="00CE2ADF"/>
    <w:rsid w:val="00CE33FC"/>
    <w:rsid w:val="00CE4B84"/>
    <w:rsid w:val="00CE74B0"/>
    <w:rsid w:val="00CF00DE"/>
    <w:rsid w:val="00CF0213"/>
    <w:rsid w:val="00CF052D"/>
    <w:rsid w:val="00CF0CC8"/>
    <w:rsid w:val="00CF181D"/>
    <w:rsid w:val="00CF1D7D"/>
    <w:rsid w:val="00CF261C"/>
    <w:rsid w:val="00CF3998"/>
    <w:rsid w:val="00CF45D3"/>
    <w:rsid w:val="00CF4D04"/>
    <w:rsid w:val="00CF4E1C"/>
    <w:rsid w:val="00CF52BD"/>
    <w:rsid w:val="00CF6B6C"/>
    <w:rsid w:val="00CF7B64"/>
    <w:rsid w:val="00CF7B6B"/>
    <w:rsid w:val="00D0069F"/>
    <w:rsid w:val="00D00804"/>
    <w:rsid w:val="00D01094"/>
    <w:rsid w:val="00D01EA5"/>
    <w:rsid w:val="00D02978"/>
    <w:rsid w:val="00D031F5"/>
    <w:rsid w:val="00D03A57"/>
    <w:rsid w:val="00D042BB"/>
    <w:rsid w:val="00D06321"/>
    <w:rsid w:val="00D0642F"/>
    <w:rsid w:val="00D06CA0"/>
    <w:rsid w:val="00D06DB7"/>
    <w:rsid w:val="00D07114"/>
    <w:rsid w:val="00D07E06"/>
    <w:rsid w:val="00D108E6"/>
    <w:rsid w:val="00D11ED7"/>
    <w:rsid w:val="00D123AA"/>
    <w:rsid w:val="00D12F56"/>
    <w:rsid w:val="00D1312A"/>
    <w:rsid w:val="00D13159"/>
    <w:rsid w:val="00D13814"/>
    <w:rsid w:val="00D142B9"/>
    <w:rsid w:val="00D14390"/>
    <w:rsid w:val="00D14BA9"/>
    <w:rsid w:val="00D1619B"/>
    <w:rsid w:val="00D1774D"/>
    <w:rsid w:val="00D17789"/>
    <w:rsid w:val="00D20014"/>
    <w:rsid w:val="00D21565"/>
    <w:rsid w:val="00D2737E"/>
    <w:rsid w:val="00D274A9"/>
    <w:rsid w:val="00D3034E"/>
    <w:rsid w:val="00D30750"/>
    <w:rsid w:val="00D32644"/>
    <w:rsid w:val="00D3357A"/>
    <w:rsid w:val="00D33619"/>
    <w:rsid w:val="00D33A8F"/>
    <w:rsid w:val="00D36994"/>
    <w:rsid w:val="00D40C02"/>
    <w:rsid w:val="00D427A6"/>
    <w:rsid w:val="00D42AFE"/>
    <w:rsid w:val="00D45390"/>
    <w:rsid w:val="00D46323"/>
    <w:rsid w:val="00D47571"/>
    <w:rsid w:val="00D475A2"/>
    <w:rsid w:val="00D47600"/>
    <w:rsid w:val="00D5015D"/>
    <w:rsid w:val="00D52355"/>
    <w:rsid w:val="00D52AC7"/>
    <w:rsid w:val="00D52F52"/>
    <w:rsid w:val="00D53360"/>
    <w:rsid w:val="00D54CA9"/>
    <w:rsid w:val="00D55EA9"/>
    <w:rsid w:val="00D563D9"/>
    <w:rsid w:val="00D60E55"/>
    <w:rsid w:val="00D6188C"/>
    <w:rsid w:val="00D61959"/>
    <w:rsid w:val="00D6340F"/>
    <w:rsid w:val="00D63705"/>
    <w:rsid w:val="00D64BDF"/>
    <w:rsid w:val="00D655C8"/>
    <w:rsid w:val="00D6781D"/>
    <w:rsid w:val="00D67D98"/>
    <w:rsid w:val="00D7257A"/>
    <w:rsid w:val="00D7278B"/>
    <w:rsid w:val="00D72D16"/>
    <w:rsid w:val="00D7412C"/>
    <w:rsid w:val="00D74E8F"/>
    <w:rsid w:val="00D75521"/>
    <w:rsid w:val="00D75839"/>
    <w:rsid w:val="00D75E6E"/>
    <w:rsid w:val="00D77722"/>
    <w:rsid w:val="00D8073B"/>
    <w:rsid w:val="00D8195B"/>
    <w:rsid w:val="00D8242E"/>
    <w:rsid w:val="00D83503"/>
    <w:rsid w:val="00D83CFB"/>
    <w:rsid w:val="00D84724"/>
    <w:rsid w:val="00D8554E"/>
    <w:rsid w:val="00D8619F"/>
    <w:rsid w:val="00D86764"/>
    <w:rsid w:val="00D878E0"/>
    <w:rsid w:val="00D903A5"/>
    <w:rsid w:val="00D91271"/>
    <w:rsid w:val="00D91F4E"/>
    <w:rsid w:val="00D93AF6"/>
    <w:rsid w:val="00D93F28"/>
    <w:rsid w:val="00D94CD4"/>
    <w:rsid w:val="00D95C7F"/>
    <w:rsid w:val="00D969C9"/>
    <w:rsid w:val="00D97D55"/>
    <w:rsid w:val="00DA0DAE"/>
    <w:rsid w:val="00DA1A98"/>
    <w:rsid w:val="00DA2E2B"/>
    <w:rsid w:val="00DA3DE4"/>
    <w:rsid w:val="00DA3E66"/>
    <w:rsid w:val="00DA69DE"/>
    <w:rsid w:val="00DB03E3"/>
    <w:rsid w:val="00DB1083"/>
    <w:rsid w:val="00DB1F2D"/>
    <w:rsid w:val="00DB322C"/>
    <w:rsid w:val="00DB5C0A"/>
    <w:rsid w:val="00DB6DAF"/>
    <w:rsid w:val="00DB7A13"/>
    <w:rsid w:val="00DC0AF1"/>
    <w:rsid w:val="00DC0AFD"/>
    <w:rsid w:val="00DC20B8"/>
    <w:rsid w:val="00DC2393"/>
    <w:rsid w:val="00DC2414"/>
    <w:rsid w:val="00DC3656"/>
    <w:rsid w:val="00DC588B"/>
    <w:rsid w:val="00DC64BF"/>
    <w:rsid w:val="00DD13E2"/>
    <w:rsid w:val="00DD2FA4"/>
    <w:rsid w:val="00DD7977"/>
    <w:rsid w:val="00DE16E9"/>
    <w:rsid w:val="00DE34FF"/>
    <w:rsid w:val="00DE3D0B"/>
    <w:rsid w:val="00DF003C"/>
    <w:rsid w:val="00DF00D4"/>
    <w:rsid w:val="00DF0B14"/>
    <w:rsid w:val="00DF123A"/>
    <w:rsid w:val="00DF270F"/>
    <w:rsid w:val="00DF4501"/>
    <w:rsid w:val="00DF658D"/>
    <w:rsid w:val="00DF7233"/>
    <w:rsid w:val="00DF78AE"/>
    <w:rsid w:val="00E00F1B"/>
    <w:rsid w:val="00E033F2"/>
    <w:rsid w:val="00E0462A"/>
    <w:rsid w:val="00E04F5E"/>
    <w:rsid w:val="00E05674"/>
    <w:rsid w:val="00E05B16"/>
    <w:rsid w:val="00E06616"/>
    <w:rsid w:val="00E076F8"/>
    <w:rsid w:val="00E07CC2"/>
    <w:rsid w:val="00E10D00"/>
    <w:rsid w:val="00E11E2E"/>
    <w:rsid w:val="00E125A7"/>
    <w:rsid w:val="00E125CA"/>
    <w:rsid w:val="00E129EF"/>
    <w:rsid w:val="00E134EE"/>
    <w:rsid w:val="00E14B17"/>
    <w:rsid w:val="00E14EAE"/>
    <w:rsid w:val="00E16394"/>
    <w:rsid w:val="00E20027"/>
    <w:rsid w:val="00E2053B"/>
    <w:rsid w:val="00E21F0D"/>
    <w:rsid w:val="00E22571"/>
    <w:rsid w:val="00E238A2"/>
    <w:rsid w:val="00E25156"/>
    <w:rsid w:val="00E25242"/>
    <w:rsid w:val="00E25AAC"/>
    <w:rsid w:val="00E2730D"/>
    <w:rsid w:val="00E279B9"/>
    <w:rsid w:val="00E301D0"/>
    <w:rsid w:val="00E30CA9"/>
    <w:rsid w:val="00E31B09"/>
    <w:rsid w:val="00E33AAA"/>
    <w:rsid w:val="00E33CB8"/>
    <w:rsid w:val="00E33F0E"/>
    <w:rsid w:val="00E3619E"/>
    <w:rsid w:val="00E36C8F"/>
    <w:rsid w:val="00E371EC"/>
    <w:rsid w:val="00E379D8"/>
    <w:rsid w:val="00E37EB7"/>
    <w:rsid w:val="00E40095"/>
    <w:rsid w:val="00E404C5"/>
    <w:rsid w:val="00E40A10"/>
    <w:rsid w:val="00E41CCA"/>
    <w:rsid w:val="00E4238A"/>
    <w:rsid w:val="00E42DA5"/>
    <w:rsid w:val="00E440F9"/>
    <w:rsid w:val="00E46F42"/>
    <w:rsid w:val="00E47558"/>
    <w:rsid w:val="00E51EF9"/>
    <w:rsid w:val="00E52087"/>
    <w:rsid w:val="00E52965"/>
    <w:rsid w:val="00E53400"/>
    <w:rsid w:val="00E54816"/>
    <w:rsid w:val="00E5512E"/>
    <w:rsid w:val="00E557B9"/>
    <w:rsid w:val="00E55E60"/>
    <w:rsid w:val="00E56594"/>
    <w:rsid w:val="00E56CEA"/>
    <w:rsid w:val="00E573D3"/>
    <w:rsid w:val="00E578DF"/>
    <w:rsid w:val="00E57D18"/>
    <w:rsid w:val="00E60591"/>
    <w:rsid w:val="00E605C2"/>
    <w:rsid w:val="00E60761"/>
    <w:rsid w:val="00E6129C"/>
    <w:rsid w:val="00E62340"/>
    <w:rsid w:val="00E644A0"/>
    <w:rsid w:val="00E662D7"/>
    <w:rsid w:val="00E67395"/>
    <w:rsid w:val="00E67549"/>
    <w:rsid w:val="00E67670"/>
    <w:rsid w:val="00E71757"/>
    <w:rsid w:val="00E7206B"/>
    <w:rsid w:val="00E72707"/>
    <w:rsid w:val="00E72AE3"/>
    <w:rsid w:val="00E7349C"/>
    <w:rsid w:val="00E73B51"/>
    <w:rsid w:val="00E74097"/>
    <w:rsid w:val="00E75790"/>
    <w:rsid w:val="00E80180"/>
    <w:rsid w:val="00E80FF6"/>
    <w:rsid w:val="00E8129E"/>
    <w:rsid w:val="00E814CD"/>
    <w:rsid w:val="00E81A2B"/>
    <w:rsid w:val="00E81C84"/>
    <w:rsid w:val="00E81DE2"/>
    <w:rsid w:val="00E81E42"/>
    <w:rsid w:val="00E82187"/>
    <w:rsid w:val="00E82CEC"/>
    <w:rsid w:val="00E831B6"/>
    <w:rsid w:val="00E848DB"/>
    <w:rsid w:val="00E84951"/>
    <w:rsid w:val="00E86D59"/>
    <w:rsid w:val="00E87407"/>
    <w:rsid w:val="00E91243"/>
    <w:rsid w:val="00E91D48"/>
    <w:rsid w:val="00E93E68"/>
    <w:rsid w:val="00E93F1C"/>
    <w:rsid w:val="00E944BC"/>
    <w:rsid w:val="00E97676"/>
    <w:rsid w:val="00EA0A48"/>
    <w:rsid w:val="00EA1CE1"/>
    <w:rsid w:val="00EA1F89"/>
    <w:rsid w:val="00EA2C4D"/>
    <w:rsid w:val="00EA5439"/>
    <w:rsid w:val="00EA6B48"/>
    <w:rsid w:val="00EA6C75"/>
    <w:rsid w:val="00EA72C0"/>
    <w:rsid w:val="00EA790B"/>
    <w:rsid w:val="00EB008E"/>
    <w:rsid w:val="00EB08A0"/>
    <w:rsid w:val="00EB117B"/>
    <w:rsid w:val="00EB2E85"/>
    <w:rsid w:val="00EB341A"/>
    <w:rsid w:val="00EB4095"/>
    <w:rsid w:val="00EB40D6"/>
    <w:rsid w:val="00EB49F7"/>
    <w:rsid w:val="00EB4D2A"/>
    <w:rsid w:val="00EB5F75"/>
    <w:rsid w:val="00EB685E"/>
    <w:rsid w:val="00EB7852"/>
    <w:rsid w:val="00EB79CD"/>
    <w:rsid w:val="00EC060D"/>
    <w:rsid w:val="00EC2525"/>
    <w:rsid w:val="00ED1A8F"/>
    <w:rsid w:val="00ED50C1"/>
    <w:rsid w:val="00ED5630"/>
    <w:rsid w:val="00EE066D"/>
    <w:rsid w:val="00EE0713"/>
    <w:rsid w:val="00EE07A6"/>
    <w:rsid w:val="00EE0F2E"/>
    <w:rsid w:val="00EE2A41"/>
    <w:rsid w:val="00EE3337"/>
    <w:rsid w:val="00EE338E"/>
    <w:rsid w:val="00EE4E10"/>
    <w:rsid w:val="00EE520C"/>
    <w:rsid w:val="00EE525B"/>
    <w:rsid w:val="00EE633C"/>
    <w:rsid w:val="00EE6964"/>
    <w:rsid w:val="00EE7CB5"/>
    <w:rsid w:val="00EF09FB"/>
    <w:rsid w:val="00EF0CFD"/>
    <w:rsid w:val="00EF0DE2"/>
    <w:rsid w:val="00EF1A3A"/>
    <w:rsid w:val="00EF28A1"/>
    <w:rsid w:val="00EF4DFA"/>
    <w:rsid w:val="00EF5D1D"/>
    <w:rsid w:val="00EF5F08"/>
    <w:rsid w:val="00EF6A92"/>
    <w:rsid w:val="00EF6ACA"/>
    <w:rsid w:val="00EF7A07"/>
    <w:rsid w:val="00F00ACE"/>
    <w:rsid w:val="00F02923"/>
    <w:rsid w:val="00F0304F"/>
    <w:rsid w:val="00F0351B"/>
    <w:rsid w:val="00F04089"/>
    <w:rsid w:val="00F05B66"/>
    <w:rsid w:val="00F06275"/>
    <w:rsid w:val="00F06472"/>
    <w:rsid w:val="00F07362"/>
    <w:rsid w:val="00F10645"/>
    <w:rsid w:val="00F10D4E"/>
    <w:rsid w:val="00F1169F"/>
    <w:rsid w:val="00F11738"/>
    <w:rsid w:val="00F123EC"/>
    <w:rsid w:val="00F135A7"/>
    <w:rsid w:val="00F13941"/>
    <w:rsid w:val="00F15FB1"/>
    <w:rsid w:val="00F16240"/>
    <w:rsid w:val="00F16331"/>
    <w:rsid w:val="00F2174C"/>
    <w:rsid w:val="00F22566"/>
    <w:rsid w:val="00F2277B"/>
    <w:rsid w:val="00F22936"/>
    <w:rsid w:val="00F22963"/>
    <w:rsid w:val="00F2436E"/>
    <w:rsid w:val="00F310D2"/>
    <w:rsid w:val="00F31705"/>
    <w:rsid w:val="00F34D71"/>
    <w:rsid w:val="00F35C78"/>
    <w:rsid w:val="00F378B2"/>
    <w:rsid w:val="00F403EA"/>
    <w:rsid w:val="00F40B51"/>
    <w:rsid w:val="00F40E4D"/>
    <w:rsid w:val="00F40FD8"/>
    <w:rsid w:val="00F417E1"/>
    <w:rsid w:val="00F42499"/>
    <w:rsid w:val="00F42753"/>
    <w:rsid w:val="00F438B7"/>
    <w:rsid w:val="00F441F3"/>
    <w:rsid w:val="00F46CE7"/>
    <w:rsid w:val="00F50421"/>
    <w:rsid w:val="00F510DB"/>
    <w:rsid w:val="00F5260F"/>
    <w:rsid w:val="00F528A5"/>
    <w:rsid w:val="00F546CD"/>
    <w:rsid w:val="00F604E0"/>
    <w:rsid w:val="00F616F8"/>
    <w:rsid w:val="00F6442C"/>
    <w:rsid w:val="00F64A83"/>
    <w:rsid w:val="00F6501E"/>
    <w:rsid w:val="00F65933"/>
    <w:rsid w:val="00F70615"/>
    <w:rsid w:val="00F70661"/>
    <w:rsid w:val="00F716FA"/>
    <w:rsid w:val="00F71969"/>
    <w:rsid w:val="00F72722"/>
    <w:rsid w:val="00F727B0"/>
    <w:rsid w:val="00F7575C"/>
    <w:rsid w:val="00F7598B"/>
    <w:rsid w:val="00F761B1"/>
    <w:rsid w:val="00F76CC5"/>
    <w:rsid w:val="00F81BD5"/>
    <w:rsid w:val="00F82098"/>
    <w:rsid w:val="00F83C01"/>
    <w:rsid w:val="00F87ADD"/>
    <w:rsid w:val="00F907A0"/>
    <w:rsid w:val="00F914FD"/>
    <w:rsid w:val="00F9164E"/>
    <w:rsid w:val="00F931FB"/>
    <w:rsid w:val="00F938B8"/>
    <w:rsid w:val="00F952BF"/>
    <w:rsid w:val="00F95515"/>
    <w:rsid w:val="00F9597E"/>
    <w:rsid w:val="00F96CD2"/>
    <w:rsid w:val="00F974AA"/>
    <w:rsid w:val="00FA103A"/>
    <w:rsid w:val="00FA2545"/>
    <w:rsid w:val="00FA2729"/>
    <w:rsid w:val="00FA7CFC"/>
    <w:rsid w:val="00FB03BA"/>
    <w:rsid w:val="00FB097C"/>
    <w:rsid w:val="00FB21C2"/>
    <w:rsid w:val="00FB4AAD"/>
    <w:rsid w:val="00FB4E3D"/>
    <w:rsid w:val="00FB4E5F"/>
    <w:rsid w:val="00FB5A22"/>
    <w:rsid w:val="00FB5F2A"/>
    <w:rsid w:val="00FC1407"/>
    <w:rsid w:val="00FC22E1"/>
    <w:rsid w:val="00FC2C8C"/>
    <w:rsid w:val="00FC4F9B"/>
    <w:rsid w:val="00FC5068"/>
    <w:rsid w:val="00FC59F0"/>
    <w:rsid w:val="00FD21A8"/>
    <w:rsid w:val="00FD4599"/>
    <w:rsid w:val="00FD4784"/>
    <w:rsid w:val="00FD4FE7"/>
    <w:rsid w:val="00FD65FE"/>
    <w:rsid w:val="00FD6BE6"/>
    <w:rsid w:val="00FD71F6"/>
    <w:rsid w:val="00FD725C"/>
    <w:rsid w:val="00FE0FAF"/>
    <w:rsid w:val="00FE297A"/>
    <w:rsid w:val="00FE35B1"/>
    <w:rsid w:val="00FE3C36"/>
    <w:rsid w:val="00FE427F"/>
    <w:rsid w:val="00FE72EA"/>
    <w:rsid w:val="00FF0072"/>
    <w:rsid w:val="00FF0402"/>
    <w:rsid w:val="00FF093E"/>
    <w:rsid w:val="00FF1A49"/>
    <w:rsid w:val="00FF2475"/>
    <w:rsid w:val="00FF3477"/>
    <w:rsid w:val="00FF6DDE"/>
    <w:rsid w:val="00FF6E24"/>
    <w:rsid w:val="00FF70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6C781"/>
  <w15:chartTrackingRefBased/>
  <w15:docId w15:val="{175E7C73-AFDC-44F9-AE75-54416C742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1">
    <w:name w:val="heading 1"/>
    <w:aliases w:val="Título Res"/>
    <w:basedOn w:val="Normal"/>
    <w:link w:val="Ttulo1Car"/>
    <w:uiPriority w:val="9"/>
    <w:qFormat/>
    <w:rsid w:val="00431178"/>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Ttulo2">
    <w:name w:val="heading 2"/>
    <w:aliases w:val="Subtítulos"/>
    <w:basedOn w:val="Normal"/>
    <w:next w:val="Normal"/>
    <w:link w:val="Ttulo2Car"/>
    <w:uiPriority w:val="9"/>
    <w:unhideWhenUsed/>
    <w:qFormat/>
    <w:rsid w:val="008B74DC"/>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unhideWhenUsed/>
    <w:qFormat/>
    <w:rsid w:val="008B74DC"/>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unhideWhenUsed/>
    <w:qFormat/>
    <w:rsid w:val="008B74DC"/>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Ttulo5">
    <w:name w:val="heading 5"/>
    <w:basedOn w:val="Normal"/>
    <w:next w:val="Normal"/>
    <w:link w:val="Ttulo5Car"/>
    <w:unhideWhenUsed/>
    <w:qFormat/>
    <w:rsid w:val="008B74DC"/>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Ttulo6">
    <w:name w:val="heading 6"/>
    <w:basedOn w:val="Normal"/>
    <w:next w:val="Normal"/>
    <w:link w:val="Ttulo6Car"/>
    <w:qFormat/>
    <w:rsid w:val="008B74DC"/>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8B74DC"/>
    <w:pPr>
      <w:tabs>
        <w:tab w:val="num" w:pos="5040"/>
      </w:tabs>
      <w:spacing w:before="240" w:after="60" w:line="240" w:lineRule="auto"/>
      <w:ind w:left="5040" w:hanging="720"/>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8B74DC"/>
    <w:pPr>
      <w:tabs>
        <w:tab w:val="num" w:pos="5760"/>
      </w:tabs>
      <w:spacing w:before="240" w:after="60" w:line="240" w:lineRule="auto"/>
      <w:ind w:left="5760" w:hanging="720"/>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8B74DC"/>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Fundamentos"/>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Fundamentos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character" w:styleId="Refdecomentario">
    <w:name w:val="annotation reference"/>
    <w:basedOn w:val="Fuentedeprrafopredeter"/>
    <w:uiPriority w:val="99"/>
    <w:semiHidden/>
    <w:unhideWhenUsed/>
    <w:rsid w:val="00C5122B"/>
    <w:rPr>
      <w:sz w:val="16"/>
      <w:szCs w:val="16"/>
    </w:rPr>
  </w:style>
  <w:style w:type="paragraph" w:styleId="Textocomentario">
    <w:name w:val="annotation text"/>
    <w:basedOn w:val="Normal"/>
    <w:link w:val="TextocomentarioCar"/>
    <w:uiPriority w:val="99"/>
    <w:unhideWhenUsed/>
    <w:rsid w:val="00C5122B"/>
    <w:pPr>
      <w:spacing w:line="240" w:lineRule="auto"/>
    </w:pPr>
    <w:rPr>
      <w:sz w:val="20"/>
      <w:szCs w:val="20"/>
    </w:rPr>
  </w:style>
  <w:style w:type="character" w:customStyle="1" w:styleId="TextocomentarioCar">
    <w:name w:val="Texto comentario Car"/>
    <w:basedOn w:val="Fuentedeprrafopredeter"/>
    <w:link w:val="Textocomentario"/>
    <w:uiPriority w:val="99"/>
    <w:rsid w:val="00C5122B"/>
    <w:rPr>
      <w:sz w:val="20"/>
      <w:szCs w:val="20"/>
    </w:rPr>
  </w:style>
  <w:style w:type="paragraph" w:styleId="Asuntodelcomentario">
    <w:name w:val="annotation subject"/>
    <w:basedOn w:val="Textocomentario"/>
    <w:next w:val="Textocomentario"/>
    <w:link w:val="AsuntodelcomentarioCar"/>
    <w:uiPriority w:val="99"/>
    <w:semiHidden/>
    <w:unhideWhenUsed/>
    <w:rsid w:val="00C5122B"/>
    <w:rPr>
      <w:b/>
      <w:bCs/>
    </w:rPr>
  </w:style>
  <w:style w:type="character" w:customStyle="1" w:styleId="AsuntodelcomentarioCar">
    <w:name w:val="Asunto del comentario Car"/>
    <w:basedOn w:val="TextocomentarioCar"/>
    <w:link w:val="Asuntodelcomentario"/>
    <w:uiPriority w:val="99"/>
    <w:semiHidden/>
    <w:rsid w:val="00C5122B"/>
    <w:rPr>
      <w:b/>
      <w:bCs/>
      <w:sz w:val="20"/>
      <w:szCs w:val="20"/>
    </w:rPr>
  </w:style>
  <w:style w:type="table" w:styleId="Tablaconcuadrcula">
    <w:name w:val="Table Grid"/>
    <w:basedOn w:val="Tablanormal"/>
    <w:uiPriority w:val="39"/>
    <w:rsid w:val="009B5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FB5A22"/>
    <w:rPr>
      <w:color w:val="954F72" w:themeColor="followedHyperlink"/>
      <w:u w:val="single"/>
    </w:rPr>
  </w:style>
  <w:style w:type="character" w:customStyle="1" w:styleId="apple-style-span">
    <w:name w:val="apple-style-span"/>
    <w:rsid w:val="00811D16"/>
  </w:style>
  <w:style w:type="character" w:customStyle="1" w:styleId="Mencinsinresolver1">
    <w:name w:val="Mención sin resolver1"/>
    <w:basedOn w:val="Fuentedeprrafopredeter"/>
    <w:uiPriority w:val="99"/>
    <w:semiHidden/>
    <w:unhideWhenUsed/>
    <w:rsid w:val="00F123EC"/>
    <w:rPr>
      <w:color w:val="605E5C"/>
      <w:shd w:val="clear" w:color="auto" w:fill="E1DFDD"/>
    </w:rPr>
  </w:style>
  <w:style w:type="character" w:customStyle="1" w:styleId="highlight">
    <w:name w:val="highlight"/>
    <w:basedOn w:val="Fuentedeprrafopredeter"/>
    <w:rsid w:val="00A4131E"/>
  </w:style>
  <w:style w:type="paragraph" w:customStyle="1" w:styleId="j">
    <w:name w:val="j"/>
    <w:basedOn w:val="Normal"/>
    <w:rsid w:val="00400A2B"/>
    <w:pPr>
      <w:spacing w:before="100" w:beforeAutospacing="1" w:after="100" w:afterAutospacing="1" w:line="240" w:lineRule="auto"/>
    </w:pPr>
    <w:rPr>
      <w:rFonts w:ascii="Times New Roman" w:hAnsi="Times New Roman" w:cs="Times New Roman"/>
      <w:sz w:val="24"/>
      <w:szCs w:val="24"/>
      <w:lang w:val="es-ES_tradnl" w:eastAsia="es-ES_tradnl"/>
    </w:rPr>
  </w:style>
  <w:style w:type="paragraph" w:customStyle="1" w:styleId="infoem">
    <w:name w:val="infoem"/>
    <w:basedOn w:val="Normal"/>
    <w:qFormat/>
    <w:rsid w:val="003746F5"/>
    <w:pPr>
      <w:spacing w:before="240" w:line="360" w:lineRule="auto"/>
      <w:ind w:left="851" w:right="851"/>
      <w:jc w:val="both"/>
    </w:pPr>
    <w:rPr>
      <w:rFonts w:ascii="Palatino Linotype" w:eastAsia="Times New Roman" w:hAnsi="Palatino Linotype" w:cs="Times New Roman"/>
      <w:i/>
      <w:szCs w:val="24"/>
      <w:lang w:val="es-ES_tradnl" w:eastAsia="es-ES"/>
    </w:rPr>
  </w:style>
  <w:style w:type="character" w:customStyle="1" w:styleId="Ttulo1Car">
    <w:name w:val="Título 1 Car"/>
    <w:aliases w:val="Título Res Car"/>
    <w:basedOn w:val="Fuentedeprrafopredeter"/>
    <w:link w:val="Ttulo1"/>
    <w:uiPriority w:val="9"/>
    <w:rsid w:val="00431178"/>
    <w:rPr>
      <w:rFonts w:ascii="Times New Roman" w:eastAsia="Times New Roman" w:hAnsi="Times New Roman" w:cs="Times New Roman"/>
      <w:b/>
      <w:bCs/>
      <w:kern w:val="36"/>
      <w:sz w:val="48"/>
      <w:szCs w:val="48"/>
      <w:lang w:val="en-US"/>
    </w:rPr>
  </w:style>
  <w:style w:type="paragraph" w:customStyle="1" w:styleId="Citas">
    <w:name w:val="Citas"/>
    <w:basedOn w:val="Normal"/>
    <w:qFormat/>
    <w:rsid w:val="00DB322C"/>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603C36"/>
    <w:rPr>
      <w:color w:val="605E5C"/>
      <w:shd w:val="clear" w:color="auto" w:fill="E1DFDD"/>
    </w:rPr>
  </w:style>
  <w:style w:type="character" w:customStyle="1" w:styleId="markedcontent">
    <w:name w:val="markedcontent"/>
    <w:basedOn w:val="Fuentedeprrafopredeter"/>
    <w:rsid w:val="00B90F23"/>
  </w:style>
  <w:style w:type="paragraph" w:customStyle="1" w:styleId="INFOEM0">
    <w:name w:val="INFOEM"/>
    <w:basedOn w:val="Normal"/>
    <w:qFormat/>
    <w:rsid w:val="00EB4095"/>
    <w:pPr>
      <w:spacing w:before="240" w:line="360" w:lineRule="auto"/>
      <w:ind w:left="851" w:right="851"/>
      <w:jc w:val="both"/>
    </w:pPr>
    <w:rPr>
      <w:rFonts w:ascii="Palatino Linotype" w:hAnsi="Palatino Linotype"/>
      <w:i/>
      <w:szCs w:val="14"/>
    </w:rPr>
  </w:style>
  <w:style w:type="character" w:customStyle="1" w:styleId="Ttulo2Car">
    <w:name w:val="Título 2 Car"/>
    <w:aliases w:val="Subtítulos Car"/>
    <w:basedOn w:val="Fuentedeprrafopredeter"/>
    <w:link w:val="Ttulo2"/>
    <w:uiPriority w:val="9"/>
    <w:rsid w:val="008B74DC"/>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rsid w:val="008B74DC"/>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rsid w:val="008B74DC"/>
    <w:rPr>
      <w:rFonts w:eastAsiaTheme="minorEastAsia"/>
      <w:b/>
      <w:bCs/>
      <w:sz w:val="28"/>
      <w:szCs w:val="28"/>
      <w:lang w:val="en-US"/>
    </w:rPr>
  </w:style>
  <w:style w:type="character" w:customStyle="1" w:styleId="Ttulo5Car">
    <w:name w:val="Título 5 Car"/>
    <w:basedOn w:val="Fuentedeprrafopredeter"/>
    <w:link w:val="Ttulo5"/>
    <w:rsid w:val="008B74DC"/>
    <w:rPr>
      <w:rFonts w:eastAsiaTheme="minorEastAsia"/>
      <w:b/>
      <w:bCs/>
      <w:i/>
      <w:iCs/>
      <w:sz w:val="26"/>
      <w:szCs w:val="26"/>
      <w:lang w:val="en-US"/>
    </w:rPr>
  </w:style>
  <w:style w:type="character" w:customStyle="1" w:styleId="Ttulo6Car">
    <w:name w:val="Título 6 Car"/>
    <w:basedOn w:val="Fuentedeprrafopredeter"/>
    <w:link w:val="Ttulo6"/>
    <w:rsid w:val="008B74D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8B74DC"/>
    <w:rPr>
      <w:rFonts w:eastAsiaTheme="minorEastAsia"/>
      <w:sz w:val="24"/>
      <w:szCs w:val="24"/>
      <w:lang w:val="en-US"/>
    </w:rPr>
  </w:style>
  <w:style w:type="character" w:customStyle="1" w:styleId="Ttulo8Car">
    <w:name w:val="Título 8 Car"/>
    <w:basedOn w:val="Fuentedeprrafopredeter"/>
    <w:link w:val="Ttulo8"/>
    <w:uiPriority w:val="9"/>
    <w:semiHidden/>
    <w:rsid w:val="008B74DC"/>
    <w:rPr>
      <w:rFonts w:eastAsiaTheme="minorEastAsia"/>
      <w:i/>
      <w:iCs/>
      <w:sz w:val="24"/>
      <w:szCs w:val="24"/>
      <w:lang w:val="en-US"/>
    </w:rPr>
  </w:style>
  <w:style w:type="character" w:customStyle="1" w:styleId="Ttulo9Car">
    <w:name w:val="Título 9 Car"/>
    <w:basedOn w:val="Fuentedeprrafopredeter"/>
    <w:link w:val="Ttulo9"/>
    <w:uiPriority w:val="9"/>
    <w:semiHidden/>
    <w:rsid w:val="008B74DC"/>
    <w:rPr>
      <w:rFonts w:asciiTheme="majorHAnsi" w:eastAsiaTheme="majorEastAsia" w:hAnsiTheme="majorHAnsi" w:cstheme="majorBidi"/>
      <w:lang w:val="en-US"/>
    </w:rPr>
  </w:style>
  <w:style w:type="paragraph" w:customStyle="1" w:styleId="infoemcitas">
    <w:name w:val="infoem citas"/>
    <w:basedOn w:val="Normal"/>
    <w:qFormat/>
    <w:rsid w:val="008B74DC"/>
    <w:pPr>
      <w:spacing w:before="240" w:line="360" w:lineRule="auto"/>
      <w:ind w:left="851" w:right="851"/>
      <w:jc w:val="both"/>
    </w:pPr>
    <w:rPr>
      <w:rFonts w:ascii="Palatino Linotype" w:hAnsi="Palatino Linotype"/>
      <w:i/>
    </w:rPr>
  </w:style>
  <w:style w:type="character" w:customStyle="1" w:styleId="Mencinsinresolver2">
    <w:name w:val="Mención sin resolver2"/>
    <w:basedOn w:val="Fuentedeprrafopredeter"/>
    <w:uiPriority w:val="99"/>
    <w:semiHidden/>
    <w:unhideWhenUsed/>
    <w:rsid w:val="008B74DC"/>
    <w:rPr>
      <w:color w:val="605E5C"/>
      <w:shd w:val="clear" w:color="auto" w:fill="E1DFDD"/>
    </w:rPr>
  </w:style>
  <w:style w:type="paragraph" w:styleId="Textoindependiente">
    <w:name w:val="Body Text"/>
    <w:basedOn w:val="Normal"/>
    <w:link w:val="TextoindependienteCar"/>
    <w:uiPriority w:val="1"/>
    <w:qFormat/>
    <w:rsid w:val="008B74DC"/>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8B74DC"/>
    <w:rPr>
      <w:rFonts w:ascii="Arial" w:eastAsia="Arial" w:hAnsi="Arial" w:cs="Arial"/>
      <w:sz w:val="24"/>
      <w:szCs w:val="24"/>
      <w:lang w:val="es-ES" w:eastAsia="es-ES" w:bidi="es-ES"/>
    </w:rPr>
  </w:style>
  <w:style w:type="paragraph" w:styleId="NormalWeb">
    <w:name w:val="Normal (Web)"/>
    <w:basedOn w:val="Normal"/>
    <w:uiPriority w:val="99"/>
    <w:rsid w:val="008B74D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uiPriority w:val="99"/>
    <w:unhideWhenUsed/>
    <w:rsid w:val="008B74DC"/>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uiPriority w:val="99"/>
    <w:rsid w:val="008B74DC"/>
    <w:rPr>
      <w:rFonts w:ascii="Times New Roman" w:eastAsia="Times New Roman" w:hAnsi="Times New Roman" w:cs="Times New Roman"/>
      <w:sz w:val="24"/>
      <w:szCs w:val="24"/>
      <w:lang w:eastAsia="es-ES"/>
    </w:rPr>
  </w:style>
  <w:style w:type="paragraph" w:customStyle="1" w:styleId="Listavistosa-nfasis11">
    <w:name w:val="Lista vistosa - Énfasis 11"/>
    <w:basedOn w:val="Normal"/>
    <w:link w:val="Listavistosa-nfasis1Car"/>
    <w:uiPriority w:val="34"/>
    <w:qFormat/>
    <w:rsid w:val="008B74DC"/>
    <w:pPr>
      <w:spacing w:after="0" w:line="240" w:lineRule="auto"/>
      <w:ind w:left="708"/>
    </w:pPr>
    <w:rPr>
      <w:rFonts w:ascii="Times New Roman" w:eastAsia="Times New Roman" w:hAnsi="Times New Roman" w:cs="Times New Roman"/>
      <w:sz w:val="24"/>
      <w:szCs w:val="24"/>
      <w:lang w:eastAsia="es-ES"/>
    </w:rPr>
  </w:style>
  <w:style w:type="character" w:customStyle="1" w:styleId="Listavistosa-nfasis1Car">
    <w:name w:val="Lista vistosa - Énfasis 1 Car"/>
    <w:link w:val="Listavistosa-nfasis11"/>
    <w:uiPriority w:val="34"/>
    <w:locked/>
    <w:rsid w:val="008B74DC"/>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8B74DC"/>
    <w:pPr>
      <w:spacing w:after="101" w:line="216" w:lineRule="exact"/>
      <w:ind w:firstLine="288"/>
      <w:jc w:val="both"/>
    </w:pPr>
    <w:rPr>
      <w:rFonts w:ascii="Arial" w:eastAsia="Times New Roman" w:hAnsi="Arial" w:cs="Arial"/>
      <w:sz w:val="18"/>
      <w:szCs w:val="18"/>
      <w:lang w:eastAsia="es-ES"/>
    </w:rPr>
  </w:style>
  <w:style w:type="paragraph" w:styleId="Textosinformato">
    <w:name w:val="Plain Text"/>
    <w:basedOn w:val="Normal"/>
    <w:link w:val="TextosinformatoCar"/>
    <w:rsid w:val="008B74DC"/>
    <w:pPr>
      <w:spacing w:after="0" w:line="240" w:lineRule="auto"/>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rsid w:val="008B74DC"/>
    <w:rPr>
      <w:rFonts w:ascii="Courier New" w:eastAsia="Times New Roman" w:hAnsi="Courier New" w:cs="Times New Roman"/>
      <w:sz w:val="20"/>
      <w:szCs w:val="20"/>
      <w:lang w:eastAsia="es-ES"/>
    </w:rPr>
  </w:style>
  <w:style w:type="paragraph" w:customStyle="1" w:styleId="Standard">
    <w:name w:val="Standard"/>
    <w:rsid w:val="008B74DC"/>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8B74DC"/>
    <w:rPr>
      <w:rFonts w:ascii="Arial" w:hAnsi="Arial" w:cs="Arial" w:hint="default"/>
      <w:b/>
      <w:bCs/>
      <w:sz w:val="18"/>
      <w:szCs w:val="18"/>
    </w:rPr>
  </w:style>
  <w:style w:type="paragraph" w:customStyle="1" w:styleId="Pa2">
    <w:name w:val="Pa2"/>
    <w:basedOn w:val="Normal"/>
    <w:next w:val="Normal"/>
    <w:uiPriority w:val="99"/>
    <w:rsid w:val="008B74DC"/>
    <w:pPr>
      <w:autoSpaceDE w:val="0"/>
      <w:autoSpaceDN w:val="0"/>
      <w:adjustRightInd w:val="0"/>
      <w:spacing w:after="0" w:line="240" w:lineRule="atLeast"/>
    </w:pPr>
    <w:rPr>
      <w:rFonts w:ascii="Helvetica" w:eastAsia="Times New Roman" w:hAnsi="Helvetica" w:cs="Times New Roman"/>
      <w:sz w:val="24"/>
      <w:szCs w:val="24"/>
      <w:lang w:val="es-ES_tradnl" w:eastAsia="es-ES_tradnl"/>
    </w:rPr>
  </w:style>
  <w:style w:type="paragraph" w:customStyle="1" w:styleId="q">
    <w:name w:val="q"/>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d">
    <w:name w:val="d"/>
    <w:basedOn w:val="Fuentedeprrafopredeter"/>
    <w:rsid w:val="008B74DC"/>
  </w:style>
  <w:style w:type="character" w:customStyle="1" w:styleId="b">
    <w:name w:val="b"/>
    <w:basedOn w:val="Fuentedeprrafopredeter"/>
    <w:rsid w:val="008B74DC"/>
  </w:style>
  <w:style w:type="character" w:customStyle="1" w:styleId="k">
    <w:name w:val="k"/>
    <w:basedOn w:val="Fuentedeprrafopredeter"/>
    <w:rsid w:val="008B74DC"/>
  </w:style>
  <w:style w:type="character" w:customStyle="1" w:styleId="h">
    <w:name w:val="h"/>
    <w:basedOn w:val="Fuentedeprrafopredeter"/>
    <w:rsid w:val="008B74DC"/>
  </w:style>
  <w:style w:type="character" w:styleId="CitaHTML">
    <w:name w:val="HTML Cite"/>
    <w:uiPriority w:val="99"/>
    <w:semiHidden/>
    <w:unhideWhenUsed/>
    <w:rsid w:val="008B74DC"/>
    <w:rPr>
      <w:i/>
      <w:iCs/>
    </w:rPr>
  </w:style>
  <w:style w:type="paragraph" w:customStyle="1" w:styleId="RSCGnotaalpie">
    <w:name w:val="RSCG nota al pie"/>
    <w:basedOn w:val="Normal"/>
    <w:uiPriority w:val="99"/>
    <w:qFormat/>
    <w:rsid w:val="008B74DC"/>
    <w:pPr>
      <w:spacing w:after="120" w:line="240" w:lineRule="auto"/>
      <w:jc w:val="both"/>
    </w:pPr>
    <w:rPr>
      <w:rFonts w:ascii="palatino" w:eastAsia="Times New Roman" w:hAnsi="palatino"/>
    </w:rPr>
  </w:style>
  <w:style w:type="character" w:customStyle="1" w:styleId="lbl-encabezado-blanco2">
    <w:name w:val="lbl-encabezado-blanco2"/>
    <w:rsid w:val="008B74DC"/>
    <w:rPr>
      <w:color w:val="FFFFFF"/>
    </w:rPr>
  </w:style>
  <w:style w:type="character" w:customStyle="1" w:styleId="TextoCar">
    <w:name w:val="Texto Car"/>
    <w:link w:val="Texto"/>
    <w:locked/>
    <w:rsid w:val="008B74DC"/>
    <w:rPr>
      <w:rFonts w:ascii="Arial" w:eastAsia="Times New Roman" w:hAnsi="Arial" w:cs="Arial"/>
      <w:sz w:val="18"/>
      <w:szCs w:val="18"/>
      <w:lang w:eastAsia="es-ES"/>
    </w:rPr>
  </w:style>
  <w:style w:type="paragraph" w:customStyle="1" w:styleId="ANOTACION">
    <w:name w:val="ANOTACION"/>
    <w:basedOn w:val="Normal"/>
    <w:link w:val="ANOTACIONCar"/>
    <w:rsid w:val="008B74DC"/>
    <w:pPr>
      <w:spacing w:before="101" w:after="101" w:line="240" w:lineRule="auto"/>
      <w:jc w:val="center"/>
    </w:pPr>
    <w:rPr>
      <w:rFonts w:ascii="Times New Roman" w:eastAsia="Times New Roman" w:hAnsi="Times New Roman" w:cs="Times New Roman"/>
      <w:b/>
      <w:sz w:val="18"/>
      <w:szCs w:val="18"/>
      <w:lang w:eastAsia="es-ES"/>
    </w:rPr>
  </w:style>
  <w:style w:type="character" w:customStyle="1" w:styleId="ANOTACIONCar">
    <w:name w:val="ANOTACION Car"/>
    <w:link w:val="ANOTACION"/>
    <w:locked/>
    <w:rsid w:val="008B74DC"/>
    <w:rPr>
      <w:rFonts w:ascii="Times New Roman" w:eastAsia="Times New Roman" w:hAnsi="Times New Roman" w:cs="Times New Roman"/>
      <w:b/>
      <w:sz w:val="18"/>
      <w:szCs w:val="18"/>
      <w:lang w:eastAsia="es-ES"/>
    </w:rPr>
  </w:style>
  <w:style w:type="character" w:styleId="nfasis">
    <w:name w:val="Emphasis"/>
    <w:basedOn w:val="Fuentedeprrafopredeter"/>
    <w:uiPriority w:val="20"/>
    <w:qFormat/>
    <w:rsid w:val="008B74DC"/>
    <w:rPr>
      <w:i/>
      <w:iCs/>
    </w:rPr>
  </w:style>
  <w:style w:type="paragraph" w:styleId="Bibliografa">
    <w:name w:val="Bibliography"/>
    <w:basedOn w:val="Normal"/>
    <w:next w:val="Normal"/>
    <w:uiPriority w:val="37"/>
    <w:semiHidden/>
    <w:unhideWhenUsed/>
    <w:rsid w:val="008B74DC"/>
    <w:pPr>
      <w:spacing w:after="0" w:line="240" w:lineRule="auto"/>
    </w:pPr>
    <w:rPr>
      <w:rFonts w:ascii="Times New Roman" w:eastAsia="Times New Roman" w:hAnsi="Times New Roman" w:cs="Times New Roman"/>
      <w:sz w:val="24"/>
      <w:szCs w:val="24"/>
      <w:lang w:eastAsia="es-ES"/>
    </w:rPr>
  </w:style>
  <w:style w:type="paragraph" w:customStyle="1" w:styleId="ROMANOS">
    <w:name w:val="ROMANOS"/>
    <w:basedOn w:val="Normal"/>
    <w:link w:val="ROMANOSCar"/>
    <w:rsid w:val="008B74DC"/>
    <w:pPr>
      <w:tabs>
        <w:tab w:val="left" w:pos="720"/>
      </w:tabs>
      <w:spacing w:after="101" w:line="216" w:lineRule="exact"/>
      <w:ind w:left="720" w:hanging="432"/>
      <w:jc w:val="both"/>
    </w:pPr>
    <w:rPr>
      <w:rFonts w:ascii="Arial" w:eastAsia="Times New Roman" w:hAnsi="Arial" w:cs="Arial"/>
      <w:sz w:val="18"/>
      <w:szCs w:val="18"/>
      <w:lang w:val="es-ES" w:eastAsia="es-ES"/>
    </w:rPr>
  </w:style>
  <w:style w:type="character" w:customStyle="1" w:styleId="ROMANOSCar">
    <w:name w:val="ROMANOS Car"/>
    <w:link w:val="ROMANOS"/>
    <w:locked/>
    <w:rsid w:val="008B74DC"/>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8B74DC"/>
  </w:style>
  <w:style w:type="character" w:customStyle="1" w:styleId="Ninguno">
    <w:name w:val="Ninguno"/>
    <w:rsid w:val="008B74DC"/>
    <w:rPr>
      <w:lang w:val="es-ES_tradnl"/>
    </w:rPr>
  </w:style>
  <w:style w:type="paragraph" w:customStyle="1" w:styleId="Cuerpo">
    <w:name w:val="Cuerpo"/>
    <w:rsid w:val="008B74DC"/>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8B74DC"/>
    <w:pPr>
      <w:numPr>
        <w:numId w:val="1"/>
      </w:numPr>
    </w:pPr>
  </w:style>
  <w:style w:type="numbering" w:customStyle="1" w:styleId="Estiloimportado1">
    <w:name w:val="Estilo importado 1"/>
    <w:qFormat/>
    <w:rsid w:val="008B74DC"/>
    <w:pPr>
      <w:numPr>
        <w:numId w:val="2"/>
      </w:numPr>
    </w:pPr>
  </w:style>
  <w:style w:type="character" w:customStyle="1" w:styleId="normaltextrun">
    <w:name w:val="normaltextrun"/>
    <w:basedOn w:val="Fuentedeprrafopredeter"/>
    <w:rsid w:val="008B74DC"/>
  </w:style>
  <w:style w:type="paragraph" w:customStyle="1" w:styleId="INCISO">
    <w:name w:val="INCISO"/>
    <w:basedOn w:val="Normal"/>
    <w:rsid w:val="008B74DC"/>
    <w:pPr>
      <w:spacing w:after="101" w:line="216" w:lineRule="exact"/>
      <w:ind w:left="1080" w:hanging="360"/>
      <w:jc w:val="both"/>
    </w:pPr>
    <w:rPr>
      <w:rFonts w:ascii="Arial" w:eastAsia="Times New Roman" w:hAnsi="Arial" w:cs="Arial"/>
      <w:sz w:val="18"/>
      <w:szCs w:val="18"/>
      <w:lang w:val="es-ES" w:eastAsia="es-MX"/>
    </w:rPr>
  </w:style>
  <w:style w:type="paragraph" w:customStyle="1" w:styleId="n2">
    <w:name w:val="n2"/>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acep">
    <w:name w:val="n_acep"/>
    <w:basedOn w:val="Fuentedeprrafopredeter"/>
    <w:rsid w:val="008B74DC"/>
  </w:style>
  <w:style w:type="paragraph" w:customStyle="1" w:styleId="m5212863947045306324gmail-msonormal">
    <w:name w:val="m_5212863947045306324gmail-msonormal"/>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ser-highlighted-active">
    <w:name w:val="user-highlighted-active"/>
    <w:basedOn w:val="Fuentedeprrafopredeter"/>
    <w:rsid w:val="008B74DC"/>
  </w:style>
  <w:style w:type="paragraph" w:styleId="Lista">
    <w:name w:val="List"/>
    <w:basedOn w:val="Normal"/>
    <w:uiPriority w:val="99"/>
    <w:unhideWhenUsed/>
    <w:rsid w:val="008B74DC"/>
    <w:pPr>
      <w:spacing w:after="0" w:line="240" w:lineRule="auto"/>
      <w:ind w:left="283" w:hanging="283"/>
      <w:contextualSpacing/>
    </w:pPr>
    <w:rPr>
      <w:rFonts w:ascii="Times New Roman" w:eastAsia="Times New Roman" w:hAnsi="Times New Roman" w:cs="Times New Roman"/>
      <w:sz w:val="24"/>
      <w:szCs w:val="24"/>
      <w:lang w:val="es-ES" w:eastAsia="es-ES"/>
    </w:rPr>
  </w:style>
  <w:style w:type="paragraph" w:styleId="Lista2">
    <w:name w:val="List 2"/>
    <w:basedOn w:val="Normal"/>
    <w:uiPriority w:val="99"/>
    <w:unhideWhenUsed/>
    <w:rsid w:val="008B74DC"/>
    <w:pPr>
      <w:spacing w:after="0" w:line="240" w:lineRule="auto"/>
      <w:ind w:left="566" w:hanging="283"/>
      <w:contextualSpacing/>
    </w:pPr>
    <w:rPr>
      <w:rFonts w:ascii="Times New Roman" w:eastAsia="Times New Roman" w:hAnsi="Times New Roman" w:cs="Times New Roman"/>
      <w:sz w:val="24"/>
      <w:szCs w:val="24"/>
      <w:lang w:val="es-ES" w:eastAsia="es-ES"/>
    </w:rPr>
  </w:style>
  <w:style w:type="paragraph" w:styleId="Lista3">
    <w:name w:val="List 3"/>
    <w:basedOn w:val="Normal"/>
    <w:uiPriority w:val="99"/>
    <w:unhideWhenUsed/>
    <w:rsid w:val="008B74DC"/>
    <w:pPr>
      <w:spacing w:after="0" w:line="240" w:lineRule="auto"/>
      <w:ind w:left="849" w:hanging="283"/>
      <w:contextualSpacing/>
    </w:pPr>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uiPriority w:val="99"/>
    <w:unhideWhenUsed/>
    <w:rsid w:val="008B74DC"/>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uiPriority w:val="99"/>
    <w:rsid w:val="008B74DC"/>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8B74DC"/>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8B74DC"/>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8B74DC"/>
  </w:style>
  <w:style w:type="character" w:customStyle="1" w:styleId="titulorubrolgt">
    <w:name w:val="titulorubrolgt"/>
    <w:basedOn w:val="Fuentedeprrafopredeter"/>
    <w:rsid w:val="008B74DC"/>
  </w:style>
  <w:style w:type="paragraph" w:customStyle="1" w:styleId="Text">
    <w:name w:val="Text"/>
    <w:basedOn w:val="Normal"/>
    <w:link w:val="TextChar"/>
    <w:rsid w:val="008B74DC"/>
    <w:pPr>
      <w:spacing w:after="240" w:line="240" w:lineRule="auto"/>
    </w:pPr>
    <w:rPr>
      <w:rFonts w:ascii="Times New Roman" w:eastAsia="Times New Roman" w:hAnsi="Times New Roman" w:cs="Times New Roman"/>
      <w:sz w:val="24"/>
      <w:szCs w:val="20"/>
      <w:lang w:val="en-US"/>
    </w:rPr>
  </w:style>
  <w:style w:type="character" w:customStyle="1" w:styleId="TextChar">
    <w:name w:val="Text Char"/>
    <w:link w:val="Text"/>
    <w:locked/>
    <w:rsid w:val="008B74DC"/>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8B74DC"/>
    <w:pPr>
      <w:spacing w:after="0" w:line="360" w:lineRule="auto"/>
      <w:ind w:left="709" w:right="709"/>
      <w:jc w:val="both"/>
    </w:pPr>
    <w:rPr>
      <w:rFonts w:ascii="Arial" w:eastAsia="Times New Roman" w:hAnsi="Arial" w:cs="Arial"/>
      <w:b/>
      <w:bCs/>
      <w:i/>
      <w:iCs/>
      <w:sz w:val="30"/>
      <w:szCs w:val="30"/>
      <w:lang w:eastAsia="es-MX"/>
    </w:rPr>
  </w:style>
  <w:style w:type="paragraph" w:customStyle="1" w:styleId="FAFunotente1">
    <w:name w:val="FA Fu?notente1"/>
    <w:basedOn w:val="Normal"/>
    <w:next w:val="Textonotapie"/>
    <w:uiPriority w:val="99"/>
    <w:rsid w:val="008B74DC"/>
    <w:pPr>
      <w:spacing w:after="0" w:line="240" w:lineRule="auto"/>
    </w:pPr>
    <w:rPr>
      <w:rFonts w:eastAsia="Cambria"/>
      <w:sz w:val="20"/>
      <w:szCs w:val="20"/>
    </w:rPr>
  </w:style>
  <w:style w:type="paragraph" w:customStyle="1" w:styleId="paragraph">
    <w:name w:val="paragraph"/>
    <w:basedOn w:val="Normal"/>
    <w:rsid w:val="008B74DC"/>
    <w:pPr>
      <w:spacing w:before="100" w:beforeAutospacing="1" w:after="100" w:afterAutospacing="1" w:line="264" w:lineRule="auto"/>
    </w:pPr>
    <w:rPr>
      <w:rFonts w:eastAsiaTheme="minorEastAsia"/>
      <w:sz w:val="20"/>
      <w:szCs w:val="20"/>
      <w:lang w:eastAsia="es-MX"/>
    </w:rPr>
  </w:style>
  <w:style w:type="table" w:customStyle="1" w:styleId="Tablaconcuadrcula1">
    <w:name w:val="Tabla con cuadrícula1"/>
    <w:basedOn w:val="Tablanormal"/>
    <w:next w:val="Tablaconcuadrcula"/>
    <w:uiPriority w:val="39"/>
    <w:rsid w:val="008B74DC"/>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
    <w:name w:val="temp"/>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bold">
    <w:name w:val="bold"/>
    <w:basedOn w:val="Fuentedeprrafopredeter"/>
    <w:rsid w:val="008B74DC"/>
  </w:style>
  <w:style w:type="paragraph" w:customStyle="1" w:styleId="ng-star-inserted">
    <w:name w:val="ng-star-inserted"/>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encinsinresolver3">
    <w:name w:val="Mención sin resolver3"/>
    <w:basedOn w:val="Fuentedeprrafopredeter"/>
    <w:uiPriority w:val="99"/>
    <w:semiHidden/>
    <w:unhideWhenUsed/>
    <w:rsid w:val="008B74DC"/>
    <w:rPr>
      <w:color w:val="605E5C"/>
      <w:shd w:val="clear" w:color="auto" w:fill="E1DFDD"/>
    </w:rPr>
  </w:style>
  <w:style w:type="paragraph" w:styleId="Saludo">
    <w:name w:val="Salutation"/>
    <w:basedOn w:val="Normal"/>
    <w:next w:val="Normal"/>
    <w:link w:val="SaludoCar"/>
    <w:uiPriority w:val="99"/>
    <w:unhideWhenUsed/>
    <w:rsid w:val="008B74DC"/>
    <w:pPr>
      <w:spacing w:after="0" w:line="240" w:lineRule="auto"/>
    </w:pPr>
    <w:rPr>
      <w:rFonts w:ascii="Times New Roman" w:eastAsia="Times New Roman" w:hAnsi="Times New Roman" w:cs="Times New Roman"/>
      <w:sz w:val="24"/>
      <w:szCs w:val="24"/>
      <w:lang w:eastAsia="es-ES"/>
    </w:rPr>
  </w:style>
  <w:style w:type="character" w:customStyle="1" w:styleId="SaludoCar">
    <w:name w:val="Saludo Car"/>
    <w:basedOn w:val="Fuentedeprrafopredeter"/>
    <w:link w:val="Saludo"/>
    <w:uiPriority w:val="99"/>
    <w:rsid w:val="008B74DC"/>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8B74DC"/>
  </w:style>
  <w:style w:type="character" w:customStyle="1" w:styleId="Mencinsinresolver4">
    <w:name w:val="Mención sin resolver4"/>
    <w:basedOn w:val="Fuentedeprrafopredeter"/>
    <w:uiPriority w:val="99"/>
    <w:semiHidden/>
    <w:unhideWhenUsed/>
    <w:rsid w:val="008B74DC"/>
    <w:rPr>
      <w:color w:val="605E5C"/>
      <w:shd w:val="clear" w:color="auto" w:fill="E1DFDD"/>
    </w:rPr>
  </w:style>
  <w:style w:type="paragraph" w:styleId="Revisin">
    <w:name w:val="Revision"/>
    <w:hidden/>
    <w:uiPriority w:val="99"/>
    <w:semiHidden/>
    <w:rsid w:val="008B74DC"/>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8B74DC"/>
  </w:style>
  <w:style w:type="table" w:customStyle="1" w:styleId="Tablaconcuadrcula3">
    <w:name w:val="Tabla con cuadrícula3"/>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qFormat/>
    <w:rsid w:val="008B74DC"/>
    <w:pPr>
      <w:keepNext/>
      <w:keepLines/>
      <w:spacing w:before="480" w:after="120" w:line="240" w:lineRule="auto"/>
    </w:pPr>
    <w:rPr>
      <w:rFonts w:ascii="Times New Roman" w:eastAsia="Times New Roman" w:hAnsi="Times New Roman" w:cs="Times New Roman"/>
      <w:b/>
      <w:sz w:val="72"/>
      <w:szCs w:val="72"/>
      <w:lang w:val="es-ES" w:eastAsia="es-MX"/>
    </w:rPr>
  </w:style>
  <w:style w:type="character" w:customStyle="1" w:styleId="PuestoCar">
    <w:name w:val="Puesto Car"/>
    <w:basedOn w:val="Fuentedeprrafopredeter"/>
    <w:link w:val="Puesto"/>
    <w:rsid w:val="008B74DC"/>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qFormat/>
    <w:rsid w:val="008B74DC"/>
    <w:pPr>
      <w:keepNext/>
      <w:keepLines/>
      <w:spacing w:before="360" w:after="80" w:line="240" w:lineRule="auto"/>
    </w:pPr>
    <w:rPr>
      <w:rFonts w:ascii="Georgia" w:eastAsia="Georgia" w:hAnsi="Georgia" w:cs="Georgia"/>
      <w:i/>
      <w:color w:val="666666"/>
      <w:sz w:val="48"/>
      <w:szCs w:val="48"/>
      <w:lang w:val="es-ES" w:eastAsia="es-MX"/>
    </w:rPr>
  </w:style>
  <w:style w:type="character" w:customStyle="1" w:styleId="SubttuloCar">
    <w:name w:val="Subtítulo Car"/>
    <w:basedOn w:val="Fuentedeprrafopredeter"/>
    <w:link w:val="Subttulo"/>
    <w:rsid w:val="008B74DC"/>
    <w:rPr>
      <w:rFonts w:ascii="Georgia" w:eastAsia="Georgia" w:hAnsi="Georgia" w:cs="Georgia"/>
      <w:i/>
      <w:color w:val="666666"/>
      <w:sz w:val="48"/>
      <w:szCs w:val="48"/>
      <w:lang w:val="es-ES" w:eastAsia="es-MX"/>
    </w:rPr>
  </w:style>
  <w:style w:type="table" w:customStyle="1" w:styleId="8">
    <w:name w:val="8"/>
    <w:basedOn w:val="TableNormal1"/>
    <w:rsid w:val="008B74DC"/>
    <w:tblPr>
      <w:tblStyleRowBandSize w:val="1"/>
      <w:tblStyleColBandSize w:val="1"/>
      <w:tblCellMar>
        <w:left w:w="115" w:type="dxa"/>
        <w:right w:w="115" w:type="dxa"/>
      </w:tblCellMar>
    </w:tblPr>
  </w:style>
  <w:style w:type="table" w:customStyle="1" w:styleId="7">
    <w:name w:val="7"/>
    <w:basedOn w:val="TableNormal1"/>
    <w:rsid w:val="008B74DC"/>
    <w:tblPr>
      <w:tblStyleRowBandSize w:val="1"/>
      <w:tblStyleColBandSize w:val="1"/>
      <w:tblCellMar>
        <w:left w:w="115" w:type="dxa"/>
        <w:right w:w="115" w:type="dxa"/>
      </w:tblCellMar>
    </w:tblPr>
  </w:style>
  <w:style w:type="table" w:customStyle="1" w:styleId="6">
    <w:name w:val="6"/>
    <w:basedOn w:val="TableNormal1"/>
    <w:rsid w:val="008B74DC"/>
    <w:tblPr>
      <w:tblStyleRowBandSize w:val="1"/>
      <w:tblStyleColBandSize w:val="1"/>
      <w:tblCellMar>
        <w:left w:w="115" w:type="dxa"/>
        <w:right w:w="115" w:type="dxa"/>
      </w:tblCellMar>
    </w:tblPr>
  </w:style>
  <w:style w:type="table" w:customStyle="1" w:styleId="5">
    <w:name w:val="5"/>
    <w:basedOn w:val="TableNormal1"/>
    <w:rsid w:val="008B74DC"/>
    <w:tblPr>
      <w:tblStyleRowBandSize w:val="1"/>
      <w:tblStyleColBandSize w:val="1"/>
      <w:tblCellMar>
        <w:left w:w="115" w:type="dxa"/>
        <w:right w:w="115" w:type="dxa"/>
      </w:tblCellMar>
    </w:tblPr>
  </w:style>
  <w:style w:type="table" w:customStyle="1" w:styleId="4">
    <w:name w:val="4"/>
    <w:basedOn w:val="TableNormal1"/>
    <w:rsid w:val="008B74DC"/>
    <w:tblPr>
      <w:tblStyleRowBandSize w:val="1"/>
      <w:tblStyleColBandSize w:val="1"/>
      <w:tblCellMar>
        <w:left w:w="115" w:type="dxa"/>
        <w:right w:w="115" w:type="dxa"/>
      </w:tblCellMar>
    </w:tblPr>
  </w:style>
  <w:style w:type="table" w:customStyle="1" w:styleId="3">
    <w:name w:val="3"/>
    <w:basedOn w:val="TableNormal1"/>
    <w:rsid w:val="008B74DC"/>
    <w:tblPr>
      <w:tblStyleRowBandSize w:val="1"/>
      <w:tblStyleColBandSize w:val="1"/>
      <w:tblCellMar>
        <w:left w:w="115" w:type="dxa"/>
        <w:right w:w="115" w:type="dxa"/>
      </w:tblCellMar>
    </w:tblPr>
  </w:style>
  <w:style w:type="table" w:customStyle="1" w:styleId="2">
    <w:name w:val="2"/>
    <w:basedOn w:val="TableNormal1"/>
    <w:rsid w:val="008B74DC"/>
    <w:tblPr>
      <w:tblStyleRowBandSize w:val="1"/>
      <w:tblStyleColBandSize w:val="1"/>
      <w:tblCellMar>
        <w:left w:w="115" w:type="dxa"/>
        <w:right w:w="115" w:type="dxa"/>
      </w:tblCellMar>
    </w:tblPr>
  </w:style>
  <w:style w:type="table" w:customStyle="1" w:styleId="1">
    <w:name w:val="1"/>
    <w:basedOn w:val="TableNormal1"/>
    <w:rsid w:val="008B74DC"/>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8B74DC"/>
    <w:rPr>
      <w:rFonts w:ascii="Times New Roman" w:eastAsia="Times New Roman" w:hAnsi="Times New Roman" w:cs="Times New Roman"/>
      <w:sz w:val="20"/>
      <w:szCs w:val="20"/>
      <w:lang w:eastAsia="es-MX"/>
    </w:rPr>
  </w:style>
  <w:style w:type="character" w:customStyle="1" w:styleId="eop">
    <w:name w:val="eop"/>
    <w:basedOn w:val="Fuentedeprrafopredeter"/>
    <w:rsid w:val="008B74DC"/>
  </w:style>
  <w:style w:type="character" w:customStyle="1" w:styleId="m2871584667633129156gmail-apple-converted-space">
    <w:name w:val="m_2871584667633129156gmail-apple-converted-space"/>
    <w:basedOn w:val="Fuentedeprrafopredeter"/>
    <w:rsid w:val="008B74DC"/>
  </w:style>
  <w:style w:type="character" w:customStyle="1" w:styleId="m2871584667633129156gmail-msofootnotereference">
    <w:name w:val="m_2871584667633129156gmail-msofootnotereference"/>
    <w:basedOn w:val="Fuentedeprrafopredeter"/>
    <w:rsid w:val="008B74DC"/>
  </w:style>
  <w:style w:type="paragraph" w:customStyle="1" w:styleId="m2871584667633129156gmail-msofootnotetext">
    <w:name w:val="m_287158466763312915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
    <w:name w:val="u"/>
    <w:basedOn w:val="Fuentedeprrafopredeter"/>
    <w:rsid w:val="008B74DC"/>
  </w:style>
  <w:style w:type="paragraph" w:customStyle="1" w:styleId="rtejustify">
    <w:name w:val="rtejustify"/>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j1">
    <w:name w:val="j1"/>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7180717751901043621gmail-msofootnotereference">
    <w:name w:val="m_-7180717751901043621gmail-msofootnotereference"/>
    <w:basedOn w:val="Fuentedeprrafopredeter"/>
    <w:rsid w:val="008B74DC"/>
  </w:style>
  <w:style w:type="character" w:customStyle="1" w:styleId="m-3579365149168697376gmail-msofootnotereference">
    <w:name w:val="m_-3579365149168697376gmail-msofootnotereference"/>
    <w:basedOn w:val="Fuentedeprrafopredeter"/>
    <w:rsid w:val="008B74DC"/>
  </w:style>
  <w:style w:type="paragraph" w:customStyle="1" w:styleId="m-3579365149168697376gmail-msofootnotetext">
    <w:name w:val="m_-357936514916869737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ms">
    <w:name w:val="ams"/>
    <w:basedOn w:val="Fuentedeprrafopredeter"/>
    <w:rsid w:val="008B74DC"/>
  </w:style>
  <w:style w:type="numbering" w:customStyle="1" w:styleId="Sinlista2">
    <w:name w:val="Sin lista2"/>
    <w:next w:val="Sinlista"/>
    <w:uiPriority w:val="99"/>
    <w:semiHidden/>
    <w:unhideWhenUsed/>
    <w:rsid w:val="008B74DC"/>
  </w:style>
  <w:style w:type="table" w:customStyle="1" w:styleId="Tablaconcuadrcula4">
    <w:name w:val="Tabla con cuadrícula4"/>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1"/>
    <w:rsid w:val="008B74DC"/>
    <w:tblPr>
      <w:tblStyleRowBandSize w:val="1"/>
      <w:tblStyleColBandSize w:val="1"/>
      <w:tblCellMar>
        <w:left w:w="115" w:type="dxa"/>
        <w:right w:w="115" w:type="dxa"/>
      </w:tblCellMar>
    </w:tblPr>
  </w:style>
  <w:style w:type="table" w:customStyle="1" w:styleId="71">
    <w:name w:val="71"/>
    <w:basedOn w:val="TableNormal1"/>
    <w:rsid w:val="008B74DC"/>
    <w:tblPr>
      <w:tblStyleRowBandSize w:val="1"/>
      <w:tblStyleColBandSize w:val="1"/>
      <w:tblCellMar>
        <w:left w:w="115" w:type="dxa"/>
        <w:right w:w="115" w:type="dxa"/>
      </w:tblCellMar>
    </w:tblPr>
  </w:style>
  <w:style w:type="table" w:customStyle="1" w:styleId="61">
    <w:name w:val="61"/>
    <w:basedOn w:val="TableNormal1"/>
    <w:rsid w:val="008B74DC"/>
    <w:tblPr>
      <w:tblStyleRowBandSize w:val="1"/>
      <w:tblStyleColBandSize w:val="1"/>
      <w:tblCellMar>
        <w:left w:w="115" w:type="dxa"/>
        <w:right w:w="115" w:type="dxa"/>
      </w:tblCellMar>
    </w:tblPr>
  </w:style>
  <w:style w:type="table" w:customStyle="1" w:styleId="51">
    <w:name w:val="51"/>
    <w:basedOn w:val="TableNormal1"/>
    <w:rsid w:val="008B74DC"/>
    <w:tblPr>
      <w:tblStyleRowBandSize w:val="1"/>
      <w:tblStyleColBandSize w:val="1"/>
      <w:tblCellMar>
        <w:left w:w="115" w:type="dxa"/>
        <w:right w:w="115" w:type="dxa"/>
      </w:tblCellMar>
    </w:tblPr>
  </w:style>
  <w:style w:type="table" w:customStyle="1" w:styleId="41">
    <w:name w:val="41"/>
    <w:basedOn w:val="TableNormal1"/>
    <w:rsid w:val="008B74DC"/>
    <w:tblPr>
      <w:tblStyleRowBandSize w:val="1"/>
      <w:tblStyleColBandSize w:val="1"/>
      <w:tblCellMar>
        <w:left w:w="115" w:type="dxa"/>
        <w:right w:w="115" w:type="dxa"/>
      </w:tblCellMar>
    </w:tblPr>
  </w:style>
  <w:style w:type="table" w:customStyle="1" w:styleId="31">
    <w:name w:val="31"/>
    <w:basedOn w:val="TableNormal1"/>
    <w:rsid w:val="008B74DC"/>
    <w:tblPr>
      <w:tblStyleRowBandSize w:val="1"/>
      <w:tblStyleColBandSize w:val="1"/>
      <w:tblCellMar>
        <w:left w:w="115" w:type="dxa"/>
        <w:right w:w="115" w:type="dxa"/>
      </w:tblCellMar>
    </w:tblPr>
  </w:style>
  <w:style w:type="table" w:customStyle="1" w:styleId="21">
    <w:name w:val="21"/>
    <w:basedOn w:val="TableNormal1"/>
    <w:rsid w:val="008B74DC"/>
    <w:tblPr>
      <w:tblStyleRowBandSize w:val="1"/>
      <w:tblStyleColBandSize w:val="1"/>
      <w:tblCellMar>
        <w:left w:w="115" w:type="dxa"/>
        <w:right w:w="115" w:type="dxa"/>
      </w:tblCellMar>
    </w:tblPr>
  </w:style>
  <w:style w:type="table" w:customStyle="1" w:styleId="11">
    <w:name w:val="11"/>
    <w:basedOn w:val="TableNormal1"/>
    <w:rsid w:val="008B74DC"/>
    <w:tblPr>
      <w:tblStyleRowBandSize w:val="1"/>
      <w:tblStyleColBandSize w:val="1"/>
      <w:tblCellMar>
        <w:left w:w="115" w:type="dxa"/>
        <w:right w:w="115" w:type="dxa"/>
      </w:tblCellMar>
    </w:tblPr>
  </w:style>
  <w:style w:type="character" w:customStyle="1" w:styleId="UnresolvedMention">
    <w:name w:val="Unresolved Mention"/>
    <w:basedOn w:val="Fuentedeprrafopredeter"/>
    <w:uiPriority w:val="99"/>
    <w:semiHidden/>
    <w:unhideWhenUsed/>
    <w:rsid w:val="00F65933"/>
    <w:rPr>
      <w:color w:val="605E5C"/>
      <w:shd w:val="clear" w:color="auto" w:fill="E1DFDD"/>
    </w:rPr>
  </w:style>
  <w:style w:type="paragraph" w:customStyle="1" w:styleId="CitasINFOEM">
    <w:name w:val="Citas INFOEM"/>
    <w:basedOn w:val="Normal"/>
    <w:qFormat/>
    <w:rsid w:val="00DF0B14"/>
    <w:pPr>
      <w:spacing w:before="240" w:line="360" w:lineRule="auto"/>
      <w:ind w:left="851" w:right="851"/>
      <w:jc w:val="both"/>
    </w:pPr>
    <w:rPr>
      <w:rFonts w:ascii="Palatino Linotype" w:eastAsia="Times New Roman" w:hAnsi="Palatino Linotype" w:cs="Times New Roman"/>
      <w:i/>
      <w:szCs w:val="24"/>
    </w:rPr>
  </w:style>
  <w:style w:type="paragraph" w:styleId="Cita">
    <w:name w:val="Quote"/>
    <w:basedOn w:val="Normal"/>
    <w:next w:val="Normal"/>
    <w:link w:val="CitaCar"/>
    <w:uiPriority w:val="29"/>
    <w:qFormat/>
    <w:rsid w:val="00195205"/>
    <w:pPr>
      <w:spacing w:before="160"/>
      <w:jc w:val="center"/>
    </w:pPr>
    <w:rPr>
      <w:i/>
      <w:iCs/>
      <w:color w:val="404040" w:themeColor="text1" w:themeTint="BF"/>
      <w:kern w:val="2"/>
      <w14:ligatures w14:val="standardContextual"/>
    </w:rPr>
  </w:style>
  <w:style w:type="character" w:customStyle="1" w:styleId="CitaCar">
    <w:name w:val="Cita Car"/>
    <w:basedOn w:val="Fuentedeprrafopredeter"/>
    <w:link w:val="Cita"/>
    <w:uiPriority w:val="29"/>
    <w:rsid w:val="00195205"/>
    <w:rPr>
      <w:i/>
      <w:iCs/>
      <w:color w:val="404040" w:themeColor="text1" w:themeTint="BF"/>
      <w:kern w:val="2"/>
      <w14:ligatures w14:val="standardContextual"/>
    </w:rPr>
  </w:style>
  <w:style w:type="character" w:styleId="nfasisintenso">
    <w:name w:val="Intense Emphasis"/>
    <w:basedOn w:val="Fuentedeprrafopredeter"/>
    <w:uiPriority w:val="21"/>
    <w:qFormat/>
    <w:rsid w:val="00195205"/>
    <w:rPr>
      <w:i/>
      <w:iCs/>
      <w:color w:val="2E74B5" w:themeColor="accent1" w:themeShade="BF"/>
    </w:rPr>
  </w:style>
  <w:style w:type="paragraph" w:styleId="Citadestacada">
    <w:name w:val="Intense Quote"/>
    <w:basedOn w:val="Normal"/>
    <w:next w:val="Normal"/>
    <w:link w:val="CitadestacadaCar"/>
    <w:uiPriority w:val="30"/>
    <w:qFormat/>
    <w:rsid w:val="0019520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14:ligatures w14:val="standardContextual"/>
    </w:rPr>
  </w:style>
  <w:style w:type="character" w:customStyle="1" w:styleId="CitadestacadaCar">
    <w:name w:val="Cita destacada Car"/>
    <w:basedOn w:val="Fuentedeprrafopredeter"/>
    <w:link w:val="Citadestacada"/>
    <w:uiPriority w:val="30"/>
    <w:rsid w:val="00195205"/>
    <w:rPr>
      <w:i/>
      <w:iCs/>
      <w:color w:val="2E74B5" w:themeColor="accent1" w:themeShade="BF"/>
      <w:kern w:val="2"/>
      <w14:ligatures w14:val="standardContextual"/>
    </w:rPr>
  </w:style>
  <w:style w:type="character" w:styleId="Referenciaintensa">
    <w:name w:val="Intense Reference"/>
    <w:basedOn w:val="Fuentedeprrafopredeter"/>
    <w:uiPriority w:val="32"/>
    <w:qFormat/>
    <w:rsid w:val="00195205"/>
    <w:rPr>
      <w:b/>
      <w:bCs/>
      <w:smallCaps/>
      <w:color w:val="2E74B5" w:themeColor="accent1" w:themeShade="BF"/>
      <w:spacing w:val="5"/>
    </w:rPr>
  </w:style>
  <w:style w:type="numbering" w:customStyle="1" w:styleId="Listaactual1">
    <w:name w:val="Lista actual1"/>
    <w:uiPriority w:val="99"/>
    <w:rsid w:val="00B93979"/>
  </w:style>
  <w:style w:type="character" w:customStyle="1" w:styleId="TextonotaalfinalCar">
    <w:name w:val="Texto nota al final Car"/>
    <w:basedOn w:val="Fuentedeprrafopredeter"/>
    <w:link w:val="Textonotaalfinal"/>
    <w:uiPriority w:val="99"/>
    <w:semiHidden/>
    <w:rsid w:val="00B93979"/>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B93979"/>
    <w:pPr>
      <w:spacing w:after="0" w:line="240" w:lineRule="auto"/>
      <w:jc w:val="both"/>
    </w:pPr>
    <w:rPr>
      <w:rFonts w:ascii="Times New Roman" w:eastAsia="Times New Roman" w:hAnsi="Times New Roman" w:cs="Times New Roman"/>
      <w:sz w:val="20"/>
      <w:szCs w:val="20"/>
      <w:lang w:val="es-ES" w:eastAsia="es-ES"/>
    </w:rPr>
  </w:style>
  <w:style w:type="character" w:customStyle="1" w:styleId="EndnoteTextChar1">
    <w:name w:val="Endnote Text Char1"/>
    <w:basedOn w:val="Fuentedeprrafopredeter"/>
    <w:uiPriority w:val="99"/>
    <w:semiHidden/>
    <w:rsid w:val="00B93979"/>
    <w:rPr>
      <w:sz w:val="20"/>
      <w:szCs w:val="20"/>
    </w:rPr>
  </w:style>
  <w:style w:type="character" w:customStyle="1" w:styleId="TextonotaalfinalCar1">
    <w:name w:val="Texto nota al final Car1"/>
    <w:basedOn w:val="Fuentedeprrafopredeter"/>
    <w:uiPriority w:val="99"/>
    <w:semiHidden/>
    <w:rsid w:val="00B93979"/>
    <w:rPr>
      <w:rFonts w:ascii="Calibri" w:eastAsia="Calibri" w:hAnsi="Calibri" w:cs="Calibri"/>
      <w:sz w:val="20"/>
      <w:szCs w:val="20"/>
      <w:lang w:val="es-ES_tradnl" w:eastAsia="es-MX"/>
    </w:rPr>
  </w:style>
  <w:style w:type="character" w:customStyle="1" w:styleId="il">
    <w:name w:val="il"/>
    <w:basedOn w:val="Fuentedeprrafopredeter"/>
    <w:rsid w:val="00B93979"/>
  </w:style>
  <w:style w:type="character" w:customStyle="1" w:styleId="notranslate">
    <w:name w:val="notranslate"/>
    <w:basedOn w:val="Fuentedeprrafopredeter"/>
    <w:rsid w:val="00B93979"/>
  </w:style>
  <w:style w:type="paragraph" w:customStyle="1" w:styleId="Body1">
    <w:name w:val="Body 1"/>
    <w:rsid w:val="00B93979"/>
    <w:pPr>
      <w:spacing w:after="200" w:line="276" w:lineRule="auto"/>
      <w:outlineLvl w:val="0"/>
    </w:pPr>
    <w:rPr>
      <w:rFonts w:ascii="Helvetica" w:eastAsia="Arial Unicode MS" w:hAnsi="Helvetica" w:cs="Times New Roman"/>
      <w:color w:val="000000"/>
      <w:szCs w:val="20"/>
      <w:u w:color="000000"/>
      <w:lang w:eastAsia="es-MX"/>
    </w:rPr>
  </w:style>
  <w:style w:type="character" w:customStyle="1" w:styleId="lbl-encabezado-negro">
    <w:name w:val="lbl-encabezado-negro"/>
    <w:basedOn w:val="Fuentedeprrafopredeter"/>
    <w:rsid w:val="00B93979"/>
  </w:style>
  <w:style w:type="character" w:customStyle="1" w:styleId="red">
    <w:name w:val="red"/>
    <w:basedOn w:val="Fuentedeprrafopredeter"/>
    <w:rsid w:val="00B93979"/>
  </w:style>
  <w:style w:type="paragraph" w:customStyle="1" w:styleId="francesa">
    <w:name w:val="francesa"/>
    <w:basedOn w:val="Normal"/>
    <w:rsid w:val="00B93979"/>
    <w:pPr>
      <w:spacing w:before="100" w:beforeAutospacing="1" w:after="100" w:afterAutospacing="1" w:line="240" w:lineRule="auto"/>
      <w:jc w:val="both"/>
    </w:pPr>
    <w:rPr>
      <w:rFonts w:ascii="Times New Roman" w:eastAsia="Times New Roman" w:hAnsi="Times New Roman" w:cs="Times New Roman"/>
      <w:sz w:val="24"/>
      <w:szCs w:val="24"/>
      <w:lang w:eastAsia="es-MX"/>
    </w:rPr>
  </w:style>
  <w:style w:type="paragraph" w:customStyle="1" w:styleId="Pa0">
    <w:name w:val="Pa0"/>
    <w:basedOn w:val="Default"/>
    <w:next w:val="Default"/>
    <w:uiPriority w:val="99"/>
    <w:rsid w:val="00B93979"/>
    <w:pPr>
      <w:spacing w:line="221" w:lineRule="atLeast"/>
    </w:pPr>
    <w:rPr>
      <w:color w:val="auto"/>
    </w:rPr>
  </w:style>
  <w:style w:type="paragraph" w:customStyle="1" w:styleId="j2">
    <w:name w:val="j2"/>
    <w:basedOn w:val="Normal"/>
    <w:rsid w:val="00B93979"/>
    <w:pPr>
      <w:spacing w:before="100" w:beforeAutospacing="1" w:after="100" w:afterAutospacing="1" w:line="240" w:lineRule="auto"/>
      <w:jc w:val="both"/>
    </w:pPr>
    <w:rPr>
      <w:rFonts w:ascii="Times New Roman" w:eastAsia="Times New Roman" w:hAnsi="Times New Roman" w:cs="Times New Roman"/>
      <w:sz w:val="24"/>
      <w:szCs w:val="24"/>
      <w:lang w:eastAsia="es-MX"/>
    </w:rPr>
  </w:style>
  <w:style w:type="paragraph" w:customStyle="1" w:styleId="o">
    <w:name w:val="o"/>
    <w:basedOn w:val="Normal"/>
    <w:rsid w:val="00B93979"/>
    <w:pPr>
      <w:spacing w:before="100" w:beforeAutospacing="1" w:after="100" w:afterAutospacing="1" w:line="240" w:lineRule="auto"/>
      <w:jc w:val="both"/>
    </w:pPr>
    <w:rPr>
      <w:rFonts w:ascii="Times New Roman" w:eastAsia="Times New Roman" w:hAnsi="Times New Roman" w:cs="Times New Roman"/>
      <w:sz w:val="24"/>
      <w:szCs w:val="24"/>
      <w:lang w:eastAsia="es-MX"/>
    </w:rPr>
  </w:style>
  <w:style w:type="character" w:customStyle="1" w:styleId="i1">
    <w:name w:val="i1"/>
    <w:basedOn w:val="Fuentedeprrafopredeter"/>
    <w:rsid w:val="00B93979"/>
  </w:style>
  <w:style w:type="paragraph" w:customStyle="1" w:styleId="Citaalpie">
    <w:name w:val="Cita al pie"/>
    <w:basedOn w:val="Normal"/>
    <w:next w:val="Normal"/>
    <w:qFormat/>
    <w:rsid w:val="00B93979"/>
    <w:pPr>
      <w:pBdr>
        <w:top w:val="nil"/>
        <w:left w:val="nil"/>
        <w:bottom w:val="nil"/>
        <w:right w:val="nil"/>
        <w:between w:val="nil"/>
      </w:pBdr>
      <w:spacing w:after="0" w:line="240" w:lineRule="auto"/>
      <w:contextualSpacing/>
      <w:jc w:val="both"/>
    </w:pPr>
    <w:rPr>
      <w:rFonts w:ascii="Palatino Linotype" w:eastAsia="Palatino Linotype" w:hAnsi="Palatino Linotype" w:cs="Palatino Linotype"/>
      <w:i/>
      <w:color w:val="000000"/>
      <w:sz w:val="20"/>
      <w:szCs w:val="24"/>
      <w:lang w:val="es-ES_tradnl" w:eastAsia="es-MX"/>
    </w:rPr>
  </w:style>
  <w:style w:type="numbering" w:customStyle="1" w:styleId="Listaactual2">
    <w:name w:val="Lista actual2"/>
    <w:uiPriority w:val="99"/>
    <w:rsid w:val="00B93979"/>
    <w:pPr>
      <w:numPr>
        <w:numId w:val="8"/>
      </w:numPr>
    </w:pPr>
  </w:style>
  <w:style w:type="numbering" w:customStyle="1" w:styleId="Listaactual3">
    <w:name w:val="Lista actual3"/>
    <w:uiPriority w:val="99"/>
    <w:rsid w:val="00B93979"/>
    <w:pPr>
      <w:numPr>
        <w:numId w:val="9"/>
      </w:numPr>
    </w:pPr>
  </w:style>
  <w:style w:type="numbering" w:customStyle="1" w:styleId="Listaactual4">
    <w:name w:val="Lista actual4"/>
    <w:uiPriority w:val="99"/>
    <w:rsid w:val="00B93979"/>
    <w:pPr>
      <w:numPr>
        <w:numId w:val="10"/>
      </w:numPr>
    </w:pPr>
  </w:style>
  <w:style w:type="numbering" w:customStyle="1" w:styleId="Listaactual5">
    <w:name w:val="Lista actual5"/>
    <w:uiPriority w:val="99"/>
    <w:rsid w:val="00B93979"/>
    <w:pPr>
      <w:numPr>
        <w:numId w:val="11"/>
      </w:numPr>
    </w:pPr>
  </w:style>
  <w:style w:type="numbering" w:customStyle="1" w:styleId="Listaactual6">
    <w:name w:val="Lista actual6"/>
    <w:uiPriority w:val="99"/>
    <w:rsid w:val="00B93979"/>
    <w:pPr>
      <w:numPr>
        <w:numId w:val="12"/>
      </w:numPr>
    </w:pPr>
  </w:style>
  <w:style w:type="numbering" w:customStyle="1" w:styleId="Listaactual7">
    <w:name w:val="Lista actual7"/>
    <w:uiPriority w:val="99"/>
    <w:rsid w:val="00B93979"/>
    <w:pPr>
      <w:numPr>
        <w:numId w:val="13"/>
      </w:numPr>
    </w:pPr>
  </w:style>
  <w:style w:type="numbering" w:customStyle="1" w:styleId="Listaactual8">
    <w:name w:val="Lista actual8"/>
    <w:uiPriority w:val="99"/>
    <w:rsid w:val="00B93979"/>
    <w:pPr>
      <w:numPr>
        <w:numId w:val="14"/>
      </w:numPr>
    </w:pPr>
  </w:style>
  <w:style w:type="numbering" w:customStyle="1" w:styleId="Listaactual9">
    <w:name w:val="Lista actual9"/>
    <w:uiPriority w:val="99"/>
    <w:rsid w:val="00B93979"/>
    <w:pPr>
      <w:numPr>
        <w:numId w:val="15"/>
      </w:numPr>
    </w:pPr>
  </w:style>
  <w:style w:type="numbering" w:customStyle="1" w:styleId="Listaactual10">
    <w:name w:val="Lista actual10"/>
    <w:uiPriority w:val="99"/>
    <w:rsid w:val="00B93979"/>
    <w:pPr>
      <w:numPr>
        <w:numId w:val="16"/>
      </w:numPr>
    </w:pPr>
  </w:style>
  <w:style w:type="numbering" w:customStyle="1" w:styleId="Listaactual11">
    <w:name w:val="Lista actual11"/>
    <w:uiPriority w:val="99"/>
    <w:rsid w:val="00B93979"/>
    <w:pPr>
      <w:numPr>
        <w:numId w:val="17"/>
      </w:numPr>
    </w:pPr>
  </w:style>
  <w:style w:type="numbering" w:customStyle="1" w:styleId="Listaactual12">
    <w:name w:val="Lista actual12"/>
    <w:uiPriority w:val="99"/>
    <w:rsid w:val="00B93979"/>
    <w:pPr>
      <w:numPr>
        <w:numId w:val="18"/>
      </w:numPr>
    </w:pPr>
  </w:style>
  <w:style w:type="numbering" w:customStyle="1" w:styleId="Listaactual13">
    <w:name w:val="Lista actual13"/>
    <w:uiPriority w:val="99"/>
    <w:rsid w:val="00B93979"/>
    <w:pPr>
      <w:numPr>
        <w:numId w:val="19"/>
      </w:numPr>
    </w:pPr>
  </w:style>
  <w:style w:type="numbering" w:customStyle="1" w:styleId="Listaactual14">
    <w:name w:val="Lista actual14"/>
    <w:uiPriority w:val="99"/>
    <w:rsid w:val="00B93979"/>
    <w:pPr>
      <w:numPr>
        <w:numId w:val="20"/>
      </w:numPr>
    </w:pPr>
  </w:style>
  <w:style w:type="numbering" w:customStyle="1" w:styleId="Listaactual15">
    <w:name w:val="Lista actual15"/>
    <w:uiPriority w:val="99"/>
    <w:rsid w:val="00B93979"/>
    <w:pPr>
      <w:numPr>
        <w:numId w:val="21"/>
      </w:numPr>
    </w:pPr>
  </w:style>
  <w:style w:type="numbering" w:customStyle="1" w:styleId="Listaactual16">
    <w:name w:val="Lista actual16"/>
    <w:uiPriority w:val="99"/>
    <w:rsid w:val="00B93979"/>
    <w:pPr>
      <w:numPr>
        <w:numId w:val="22"/>
      </w:numPr>
    </w:pPr>
  </w:style>
  <w:style w:type="numbering" w:customStyle="1" w:styleId="Listaactual17">
    <w:name w:val="Lista actual17"/>
    <w:uiPriority w:val="99"/>
    <w:rsid w:val="00B93979"/>
    <w:pPr>
      <w:numPr>
        <w:numId w:val="23"/>
      </w:numPr>
    </w:pPr>
  </w:style>
  <w:style w:type="paragraph" w:customStyle="1" w:styleId="fundamentos">
    <w:name w:val="fundamentos"/>
    <w:basedOn w:val="Sinespaciado"/>
    <w:link w:val="fundamentosCar"/>
    <w:qFormat/>
    <w:rsid w:val="00B93979"/>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
    <w:rsid w:val="00B93979"/>
    <w:rPr>
      <w:rFonts w:ascii="Times New Roman" w:eastAsia="Palatino Linotype" w:hAnsi="Times New Roman" w:cs="Palatino Linotype"/>
      <w:i/>
      <w:color w:val="000000"/>
      <w:sz w:val="24"/>
      <w:szCs w:val="24"/>
      <w:lang w:eastAsia="es-ES"/>
    </w:rPr>
  </w:style>
  <w:style w:type="numbering" w:customStyle="1" w:styleId="Listaactual18">
    <w:name w:val="Lista actual18"/>
    <w:uiPriority w:val="99"/>
    <w:rsid w:val="00B93979"/>
  </w:style>
  <w:style w:type="numbering" w:customStyle="1" w:styleId="Listaactual19">
    <w:name w:val="Lista actual19"/>
    <w:uiPriority w:val="99"/>
    <w:rsid w:val="00B93979"/>
    <w:pPr>
      <w:numPr>
        <w:numId w:val="24"/>
      </w:numPr>
    </w:pPr>
  </w:style>
  <w:style w:type="numbering" w:customStyle="1" w:styleId="Listaactual20">
    <w:name w:val="Lista actual20"/>
    <w:uiPriority w:val="99"/>
    <w:rsid w:val="00B93979"/>
    <w:pPr>
      <w:numPr>
        <w:numId w:val="25"/>
      </w:numPr>
    </w:pPr>
  </w:style>
  <w:style w:type="numbering" w:customStyle="1" w:styleId="Listaactual21">
    <w:name w:val="Lista actual21"/>
    <w:uiPriority w:val="99"/>
    <w:rsid w:val="00B93979"/>
  </w:style>
  <w:style w:type="numbering" w:customStyle="1" w:styleId="Listaactual22">
    <w:name w:val="Lista actual22"/>
    <w:uiPriority w:val="99"/>
    <w:rsid w:val="00B93979"/>
    <w:pPr>
      <w:numPr>
        <w:numId w:val="27"/>
      </w:numPr>
    </w:pPr>
  </w:style>
  <w:style w:type="numbering" w:customStyle="1" w:styleId="Listaactual23">
    <w:name w:val="Lista actual23"/>
    <w:uiPriority w:val="99"/>
    <w:rsid w:val="00B93979"/>
    <w:pPr>
      <w:numPr>
        <w:numId w:val="28"/>
      </w:numPr>
    </w:pPr>
  </w:style>
  <w:style w:type="numbering" w:customStyle="1" w:styleId="Listaactual24">
    <w:name w:val="Lista actual24"/>
    <w:uiPriority w:val="99"/>
    <w:rsid w:val="00B93979"/>
    <w:pPr>
      <w:numPr>
        <w:numId w:val="29"/>
      </w:numPr>
    </w:pPr>
  </w:style>
  <w:style w:type="numbering" w:customStyle="1" w:styleId="Listaactual25">
    <w:name w:val="Lista actual25"/>
    <w:uiPriority w:val="99"/>
    <w:rsid w:val="00B93979"/>
    <w:pPr>
      <w:numPr>
        <w:numId w:val="30"/>
      </w:numPr>
    </w:pPr>
  </w:style>
  <w:style w:type="numbering" w:customStyle="1" w:styleId="Listaactual26">
    <w:name w:val="Lista actual26"/>
    <w:uiPriority w:val="99"/>
    <w:rsid w:val="00B93979"/>
    <w:pPr>
      <w:numPr>
        <w:numId w:val="31"/>
      </w:numPr>
    </w:pPr>
  </w:style>
  <w:style w:type="numbering" w:customStyle="1" w:styleId="Listaactual31">
    <w:name w:val="Lista actual31"/>
    <w:uiPriority w:val="99"/>
    <w:rsid w:val="00B93979"/>
    <w:pPr>
      <w:numPr>
        <w:numId w:val="32"/>
      </w:numPr>
    </w:pPr>
  </w:style>
  <w:style w:type="paragraph" w:customStyle="1" w:styleId="p1">
    <w:name w:val="p1"/>
    <w:basedOn w:val="Normal"/>
    <w:rsid w:val="00B93979"/>
    <w:pPr>
      <w:spacing w:after="0" w:line="240" w:lineRule="auto"/>
    </w:pPr>
    <w:rPr>
      <w:rFonts w:ascii="Helvetica" w:eastAsiaTheme="minorEastAsia" w:hAnsi="Helvetica" w:cs="Times New Roman"/>
      <w:sz w:val="18"/>
      <w:szCs w:val="18"/>
      <w:lang w:eastAsia="es-MX"/>
    </w:rPr>
  </w:style>
  <w:style w:type="character" w:customStyle="1" w:styleId="s1">
    <w:name w:val="s1"/>
    <w:basedOn w:val="Fuentedeprrafopredeter"/>
    <w:rsid w:val="00B93979"/>
    <w:rPr>
      <w:rFonts w:ascii="Helvetica" w:hAnsi="Helvetica" w:hint="default"/>
      <w:b w:val="0"/>
      <w:bCs w:val="0"/>
      <w:i w:val="0"/>
      <w:iCs w:val="0"/>
      <w:sz w:val="18"/>
      <w:szCs w:val="18"/>
    </w:rPr>
  </w:style>
  <w:style w:type="numbering" w:customStyle="1" w:styleId="Listaactual27">
    <w:name w:val="Lista actual27"/>
    <w:uiPriority w:val="99"/>
    <w:rsid w:val="00B93979"/>
    <w:pPr>
      <w:numPr>
        <w:numId w:val="33"/>
      </w:numPr>
    </w:pPr>
  </w:style>
  <w:style w:type="table" w:customStyle="1" w:styleId="Tablaconcuadrcula11">
    <w:name w:val="Tabla con cuadrícula11"/>
    <w:basedOn w:val="Tablanormal"/>
    <w:next w:val="Tablaconcuadrcula"/>
    <w:uiPriority w:val="39"/>
    <w:rsid w:val="00B93979"/>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B93979"/>
    <w:pPr>
      <w:numPr>
        <w:numId w:val="7"/>
      </w:numPr>
    </w:pPr>
  </w:style>
  <w:style w:type="numbering" w:customStyle="1" w:styleId="Listaactual81">
    <w:name w:val="Lista actual81"/>
    <w:uiPriority w:val="99"/>
    <w:rsid w:val="00B93979"/>
    <w:pPr>
      <w:numPr>
        <w:numId w:val="34"/>
      </w:numPr>
    </w:pPr>
  </w:style>
  <w:style w:type="numbering" w:customStyle="1" w:styleId="Listaactual91">
    <w:name w:val="Lista actual91"/>
    <w:uiPriority w:val="99"/>
    <w:rsid w:val="00B93979"/>
    <w:pPr>
      <w:numPr>
        <w:numId w:val="35"/>
      </w:numPr>
    </w:pPr>
  </w:style>
  <w:style w:type="numbering" w:customStyle="1" w:styleId="Sinlista11">
    <w:name w:val="Sin lista11"/>
    <w:next w:val="Sinlista"/>
    <w:uiPriority w:val="99"/>
    <w:semiHidden/>
    <w:unhideWhenUsed/>
    <w:rsid w:val="00B93979"/>
  </w:style>
  <w:style w:type="numbering" w:customStyle="1" w:styleId="Listaactual111">
    <w:name w:val="Lista actual111"/>
    <w:uiPriority w:val="99"/>
    <w:rsid w:val="00B93979"/>
    <w:pPr>
      <w:numPr>
        <w:numId w:val="36"/>
      </w:numPr>
    </w:pPr>
  </w:style>
  <w:style w:type="numbering" w:customStyle="1" w:styleId="Listaactual211">
    <w:name w:val="Lista actual211"/>
    <w:uiPriority w:val="99"/>
    <w:rsid w:val="00B93979"/>
    <w:pPr>
      <w:numPr>
        <w:numId w:val="37"/>
      </w:numPr>
    </w:pPr>
  </w:style>
  <w:style w:type="paragraph" w:customStyle="1" w:styleId="NormalINFOEM">
    <w:name w:val="Normal INFOEM"/>
    <w:basedOn w:val="Normal"/>
    <w:link w:val="NormalINFOEMCar"/>
    <w:qFormat/>
    <w:rsid w:val="00B93979"/>
    <w:pPr>
      <w:spacing w:after="0" w:line="360" w:lineRule="auto"/>
      <w:jc w:val="both"/>
    </w:pPr>
    <w:rPr>
      <w:rFonts w:ascii="Palatino Linotype" w:eastAsia="Calibri" w:hAnsi="Palatino Linotype" w:cs="Calibri"/>
      <w:sz w:val="24"/>
      <w:lang w:val="es-ES_tradnl" w:eastAsia="es-MX"/>
    </w:rPr>
  </w:style>
  <w:style w:type="character" w:customStyle="1" w:styleId="NormalINFOEMCar">
    <w:name w:val="Normal INFOEM Car"/>
    <w:basedOn w:val="Fuentedeprrafopredeter"/>
    <w:link w:val="NormalINFOEM"/>
    <w:rsid w:val="00B93979"/>
    <w:rPr>
      <w:rFonts w:ascii="Palatino Linotype" w:eastAsia="Calibri" w:hAnsi="Palatino Linotype" w:cs="Calibri"/>
      <w:sz w:val="24"/>
      <w:lang w:val="es-ES_tradnl" w:eastAsia="es-MX"/>
    </w:rPr>
  </w:style>
  <w:style w:type="numbering" w:customStyle="1" w:styleId="Listaactual101">
    <w:name w:val="Lista actual101"/>
    <w:uiPriority w:val="99"/>
    <w:rsid w:val="00B93979"/>
    <w:pPr>
      <w:numPr>
        <w:numId w:val="38"/>
      </w:numPr>
    </w:pPr>
  </w:style>
  <w:style w:type="numbering" w:customStyle="1" w:styleId="Listaactual121">
    <w:name w:val="Lista actual121"/>
    <w:uiPriority w:val="99"/>
    <w:rsid w:val="00B93979"/>
    <w:pPr>
      <w:numPr>
        <w:numId w:val="39"/>
      </w:numPr>
    </w:pPr>
  </w:style>
  <w:style w:type="numbering" w:customStyle="1" w:styleId="Listaactual131">
    <w:name w:val="Lista actual131"/>
    <w:uiPriority w:val="99"/>
    <w:rsid w:val="00B93979"/>
    <w:pPr>
      <w:numPr>
        <w:numId w:val="40"/>
      </w:numPr>
    </w:pPr>
  </w:style>
  <w:style w:type="numbering" w:customStyle="1" w:styleId="Listaactual221">
    <w:name w:val="Lista actual221"/>
    <w:uiPriority w:val="99"/>
    <w:rsid w:val="00B93979"/>
    <w:pPr>
      <w:numPr>
        <w:numId w:val="41"/>
      </w:numPr>
    </w:pPr>
  </w:style>
  <w:style w:type="numbering" w:customStyle="1" w:styleId="Listaactual311">
    <w:name w:val="Lista actual311"/>
    <w:uiPriority w:val="99"/>
    <w:rsid w:val="00B93979"/>
    <w:pPr>
      <w:numPr>
        <w:numId w:val="26"/>
      </w:numPr>
    </w:pPr>
  </w:style>
  <w:style w:type="numbering" w:customStyle="1" w:styleId="Listaactual41">
    <w:name w:val="Lista actual41"/>
    <w:uiPriority w:val="99"/>
    <w:rsid w:val="00B93979"/>
    <w:pPr>
      <w:numPr>
        <w:numId w:val="42"/>
      </w:numPr>
    </w:pPr>
  </w:style>
  <w:style w:type="numbering" w:customStyle="1" w:styleId="Listaactual51">
    <w:name w:val="Lista actual51"/>
    <w:uiPriority w:val="99"/>
    <w:rsid w:val="00B93979"/>
    <w:pPr>
      <w:numPr>
        <w:numId w:val="43"/>
      </w:numPr>
    </w:pPr>
  </w:style>
  <w:style w:type="numbering" w:customStyle="1" w:styleId="Listaactual61">
    <w:name w:val="Lista actual61"/>
    <w:uiPriority w:val="99"/>
    <w:rsid w:val="00B93979"/>
    <w:pPr>
      <w:numPr>
        <w:numId w:val="44"/>
      </w:numPr>
    </w:pPr>
  </w:style>
  <w:style w:type="numbering" w:customStyle="1" w:styleId="Listaactual71">
    <w:name w:val="Lista actual71"/>
    <w:uiPriority w:val="99"/>
    <w:rsid w:val="00B93979"/>
    <w:pPr>
      <w:numPr>
        <w:numId w:val="45"/>
      </w:numPr>
    </w:pPr>
  </w:style>
  <w:style w:type="numbering" w:customStyle="1" w:styleId="Listaactual811">
    <w:name w:val="Lista actual811"/>
    <w:uiPriority w:val="99"/>
    <w:rsid w:val="00B93979"/>
    <w:pPr>
      <w:numPr>
        <w:numId w:val="46"/>
      </w:numPr>
    </w:pPr>
  </w:style>
  <w:style w:type="numbering" w:customStyle="1" w:styleId="Listaactual911">
    <w:name w:val="Lista actual911"/>
    <w:uiPriority w:val="99"/>
    <w:rsid w:val="00B93979"/>
    <w:pPr>
      <w:numPr>
        <w:numId w:val="47"/>
      </w:numPr>
    </w:pPr>
  </w:style>
  <w:style w:type="numbering" w:customStyle="1" w:styleId="Listaactual1011">
    <w:name w:val="Lista actual1011"/>
    <w:uiPriority w:val="99"/>
    <w:rsid w:val="00B93979"/>
    <w:pPr>
      <w:numPr>
        <w:numId w:val="48"/>
      </w:numPr>
    </w:pPr>
  </w:style>
  <w:style w:type="numbering" w:customStyle="1" w:styleId="Listaactual1111">
    <w:name w:val="Lista actual1111"/>
    <w:uiPriority w:val="99"/>
    <w:rsid w:val="00B93979"/>
    <w:pPr>
      <w:numPr>
        <w:numId w:val="49"/>
      </w:numPr>
    </w:pPr>
  </w:style>
  <w:style w:type="numbering" w:customStyle="1" w:styleId="Listaactual1211">
    <w:name w:val="Lista actual1211"/>
    <w:uiPriority w:val="99"/>
    <w:rsid w:val="00B93979"/>
    <w:pPr>
      <w:numPr>
        <w:numId w:val="50"/>
      </w:numPr>
    </w:pPr>
  </w:style>
  <w:style w:type="numbering" w:customStyle="1" w:styleId="Listaactual1311">
    <w:name w:val="Lista actual1311"/>
    <w:uiPriority w:val="99"/>
    <w:rsid w:val="00B93979"/>
    <w:pPr>
      <w:numPr>
        <w:numId w:val="51"/>
      </w:numPr>
    </w:pPr>
  </w:style>
  <w:style w:type="numbering" w:customStyle="1" w:styleId="Listaactual28">
    <w:name w:val="Lista actual28"/>
    <w:uiPriority w:val="99"/>
    <w:rsid w:val="00B93979"/>
    <w:pPr>
      <w:numPr>
        <w:numId w:val="52"/>
      </w:numPr>
    </w:pPr>
  </w:style>
  <w:style w:type="numbering" w:customStyle="1" w:styleId="Listaactual29">
    <w:name w:val="Lista actual29"/>
    <w:uiPriority w:val="99"/>
    <w:rsid w:val="00B93979"/>
    <w:pPr>
      <w:numPr>
        <w:numId w:val="53"/>
      </w:numPr>
    </w:pPr>
  </w:style>
  <w:style w:type="numbering" w:customStyle="1" w:styleId="Listaactual30">
    <w:name w:val="Lista actual30"/>
    <w:uiPriority w:val="99"/>
    <w:rsid w:val="00B93979"/>
    <w:pPr>
      <w:numPr>
        <w:numId w:val="54"/>
      </w:numPr>
    </w:pPr>
  </w:style>
  <w:style w:type="character" w:customStyle="1" w:styleId="Mencinsinresolver5">
    <w:name w:val="Mención sin resolver5"/>
    <w:basedOn w:val="Fuentedeprrafopredeter"/>
    <w:uiPriority w:val="99"/>
    <w:semiHidden/>
    <w:unhideWhenUsed/>
    <w:rsid w:val="00B93979"/>
    <w:rPr>
      <w:color w:val="605E5C"/>
      <w:shd w:val="clear" w:color="auto" w:fill="E1DFDD"/>
    </w:rPr>
  </w:style>
  <w:style w:type="numbering" w:customStyle="1" w:styleId="Listaactual32">
    <w:name w:val="Lista actual32"/>
    <w:uiPriority w:val="99"/>
    <w:rsid w:val="00B93979"/>
    <w:pPr>
      <w:numPr>
        <w:numId w:val="55"/>
      </w:numPr>
    </w:pPr>
  </w:style>
  <w:style w:type="numbering" w:customStyle="1" w:styleId="Listaactual33">
    <w:name w:val="Lista actual33"/>
    <w:uiPriority w:val="99"/>
    <w:rsid w:val="00B93979"/>
    <w:pPr>
      <w:numPr>
        <w:numId w:val="56"/>
      </w:numPr>
    </w:pPr>
  </w:style>
  <w:style w:type="numbering" w:customStyle="1" w:styleId="Listaactual34">
    <w:name w:val="Lista actual34"/>
    <w:uiPriority w:val="99"/>
    <w:rsid w:val="00B93979"/>
    <w:pPr>
      <w:numPr>
        <w:numId w:val="57"/>
      </w:numPr>
    </w:pPr>
  </w:style>
  <w:style w:type="numbering" w:customStyle="1" w:styleId="Listaactual35">
    <w:name w:val="Lista actual35"/>
    <w:uiPriority w:val="99"/>
    <w:rsid w:val="00B93979"/>
    <w:pPr>
      <w:numPr>
        <w:numId w:val="58"/>
      </w:numPr>
    </w:pPr>
  </w:style>
  <w:style w:type="numbering" w:customStyle="1" w:styleId="Listaactual36">
    <w:name w:val="Lista actual36"/>
    <w:uiPriority w:val="99"/>
    <w:rsid w:val="00B93979"/>
    <w:pPr>
      <w:numPr>
        <w:numId w:val="59"/>
      </w:numPr>
    </w:pPr>
  </w:style>
  <w:style w:type="character" w:customStyle="1" w:styleId="Mencinsinresolver6">
    <w:name w:val="Mención sin resolver6"/>
    <w:basedOn w:val="Fuentedeprrafopredeter"/>
    <w:uiPriority w:val="99"/>
    <w:semiHidden/>
    <w:unhideWhenUsed/>
    <w:rsid w:val="00B93979"/>
    <w:rPr>
      <w:color w:val="605E5C"/>
      <w:shd w:val="clear" w:color="auto" w:fill="E1DFDD"/>
    </w:rPr>
  </w:style>
  <w:style w:type="numbering" w:customStyle="1" w:styleId="Listaactual37">
    <w:name w:val="Lista actual37"/>
    <w:uiPriority w:val="99"/>
    <w:rsid w:val="00B93979"/>
    <w:pPr>
      <w:numPr>
        <w:numId w:val="60"/>
      </w:numPr>
    </w:pPr>
  </w:style>
  <w:style w:type="numbering" w:customStyle="1" w:styleId="Listaactual38">
    <w:name w:val="Lista actual38"/>
    <w:uiPriority w:val="99"/>
    <w:rsid w:val="00B93979"/>
    <w:pPr>
      <w:numPr>
        <w:numId w:val="61"/>
      </w:numPr>
    </w:pPr>
  </w:style>
  <w:style w:type="numbering" w:customStyle="1" w:styleId="Listaactual39">
    <w:name w:val="Lista actual39"/>
    <w:uiPriority w:val="99"/>
    <w:rsid w:val="00B93979"/>
    <w:pPr>
      <w:numPr>
        <w:numId w:val="62"/>
      </w:numPr>
    </w:pPr>
  </w:style>
  <w:style w:type="numbering" w:customStyle="1" w:styleId="Listaactual40">
    <w:name w:val="Lista actual40"/>
    <w:uiPriority w:val="99"/>
    <w:rsid w:val="00B93979"/>
    <w:pPr>
      <w:numPr>
        <w:numId w:val="63"/>
      </w:numPr>
    </w:pPr>
  </w:style>
  <w:style w:type="numbering" w:customStyle="1" w:styleId="Listaactual42">
    <w:name w:val="Lista actual42"/>
    <w:uiPriority w:val="99"/>
    <w:rsid w:val="00B93979"/>
    <w:pPr>
      <w:numPr>
        <w:numId w:val="64"/>
      </w:numPr>
    </w:pPr>
  </w:style>
  <w:style w:type="character" w:customStyle="1" w:styleId="Mencinsinresolver7">
    <w:name w:val="Mención sin resolver7"/>
    <w:basedOn w:val="Fuentedeprrafopredeter"/>
    <w:uiPriority w:val="99"/>
    <w:semiHidden/>
    <w:unhideWhenUsed/>
    <w:rsid w:val="00B93979"/>
    <w:rPr>
      <w:color w:val="605E5C"/>
      <w:shd w:val="clear" w:color="auto" w:fill="E1DFDD"/>
    </w:rPr>
  </w:style>
  <w:style w:type="numbering" w:customStyle="1" w:styleId="Listaactual43">
    <w:name w:val="Lista actual43"/>
    <w:uiPriority w:val="99"/>
    <w:rsid w:val="00B93979"/>
    <w:pPr>
      <w:numPr>
        <w:numId w:val="65"/>
      </w:numPr>
    </w:pPr>
  </w:style>
  <w:style w:type="paragraph" w:customStyle="1" w:styleId="msonormal0">
    <w:name w:val="msonormal"/>
    <w:basedOn w:val="Normal"/>
    <w:rsid w:val="00B93979"/>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5">
    <w:name w:val="xl65"/>
    <w:basedOn w:val="Normal"/>
    <w:rsid w:val="00B93979"/>
    <w:pPr>
      <w:spacing w:before="100" w:beforeAutospacing="1" w:after="100" w:afterAutospacing="1" w:line="240" w:lineRule="auto"/>
      <w:textAlignment w:val="center"/>
    </w:pPr>
    <w:rPr>
      <w:rFonts w:ascii="Aptos" w:eastAsia="Times New Roman" w:hAnsi="Aptos" w:cs="Times New Roman"/>
      <w:sz w:val="24"/>
      <w:szCs w:val="24"/>
      <w:lang w:eastAsia="es-MX"/>
    </w:rPr>
  </w:style>
  <w:style w:type="numbering" w:customStyle="1" w:styleId="Listaactual44">
    <w:name w:val="Lista actual44"/>
    <w:uiPriority w:val="99"/>
    <w:rsid w:val="00B93979"/>
    <w:pPr>
      <w:numPr>
        <w:numId w:val="66"/>
      </w:numPr>
    </w:pPr>
  </w:style>
  <w:style w:type="numbering" w:customStyle="1" w:styleId="Listaactual45">
    <w:name w:val="Lista actual45"/>
    <w:uiPriority w:val="99"/>
    <w:rsid w:val="00B93979"/>
    <w:pPr>
      <w:numPr>
        <w:numId w:val="67"/>
      </w:numPr>
    </w:pPr>
  </w:style>
  <w:style w:type="table" w:styleId="Tablanormal1">
    <w:name w:val="Plain Table 1"/>
    <w:basedOn w:val="Tablanormal"/>
    <w:uiPriority w:val="41"/>
    <w:rsid w:val="00B9397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2">
    <w:name w:val="Unresolved Mention2"/>
    <w:basedOn w:val="Fuentedeprrafopredeter"/>
    <w:uiPriority w:val="99"/>
    <w:semiHidden/>
    <w:unhideWhenUsed/>
    <w:rsid w:val="00B93979"/>
    <w:rPr>
      <w:color w:val="605E5C"/>
      <w:shd w:val="clear" w:color="auto" w:fill="E1DFDD"/>
    </w:rPr>
  </w:style>
  <w:style w:type="character" w:customStyle="1" w:styleId="ctr">
    <w:name w:val="ctr"/>
    <w:basedOn w:val="Fuentedeprrafopredeter"/>
    <w:rsid w:val="00B93979"/>
  </w:style>
  <w:style w:type="paragraph" w:customStyle="1" w:styleId="Style1">
    <w:name w:val="Style1"/>
    <w:basedOn w:val="INFOEM0"/>
    <w:qFormat/>
    <w:rsid w:val="00B93979"/>
    <w:pPr>
      <w:contextualSpacing/>
    </w:pPr>
    <w:rPr>
      <w:rFonts w:eastAsia="Times New Roman" w:cs="Palatino Linotype"/>
      <w:color w:val="000000"/>
      <w:szCs w:val="24"/>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466950">
      <w:bodyDiv w:val="1"/>
      <w:marLeft w:val="0"/>
      <w:marRight w:val="0"/>
      <w:marTop w:val="0"/>
      <w:marBottom w:val="0"/>
      <w:divBdr>
        <w:top w:val="none" w:sz="0" w:space="0" w:color="auto"/>
        <w:left w:val="none" w:sz="0" w:space="0" w:color="auto"/>
        <w:bottom w:val="none" w:sz="0" w:space="0" w:color="auto"/>
        <w:right w:val="none" w:sz="0" w:space="0" w:color="auto"/>
      </w:divBdr>
    </w:div>
    <w:div w:id="112558012">
      <w:bodyDiv w:val="1"/>
      <w:marLeft w:val="0"/>
      <w:marRight w:val="0"/>
      <w:marTop w:val="0"/>
      <w:marBottom w:val="0"/>
      <w:divBdr>
        <w:top w:val="none" w:sz="0" w:space="0" w:color="auto"/>
        <w:left w:val="none" w:sz="0" w:space="0" w:color="auto"/>
        <w:bottom w:val="none" w:sz="0" w:space="0" w:color="auto"/>
        <w:right w:val="none" w:sz="0" w:space="0" w:color="auto"/>
      </w:divBdr>
    </w:div>
    <w:div w:id="123354785">
      <w:bodyDiv w:val="1"/>
      <w:marLeft w:val="0"/>
      <w:marRight w:val="0"/>
      <w:marTop w:val="0"/>
      <w:marBottom w:val="0"/>
      <w:divBdr>
        <w:top w:val="none" w:sz="0" w:space="0" w:color="auto"/>
        <w:left w:val="none" w:sz="0" w:space="0" w:color="auto"/>
        <w:bottom w:val="none" w:sz="0" w:space="0" w:color="auto"/>
        <w:right w:val="none" w:sz="0" w:space="0" w:color="auto"/>
      </w:divBdr>
    </w:div>
    <w:div w:id="142550083">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64592342">
      <w:bodyDiv w:val="1"/>
      <w:marLeft w:val="0"/>
      <w:marRight w:val="0"/>
      <w:marTop w:val="0"/>
      <w:marBottom w:val="0"/>
      <w:divBdr>
        <w:top w:val="none" w:sz="0" w:space="0" w:color="auto"/>
        <w:left w:val="none" w:sz="0" w:space="0" w:color="auto"/>
        <w:bottom w:val="none" w:sz="0" w:space="0" w:color="auto"/>
        <w:right w:val="none" w:sz="0" w:space="0" w:color="auto"/>
      </w:divBdr>
    </w:div>
    <w:div w:id="169954013">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4203473">
      <w:bodyDiv w:val="1"/>
      <w:marLeft w:val="0"/>
      <w:marRight w:val="0"/>
      <w:marTop w:val="0"/>
      <w:marBottom w:val="0"/>
      <w:divBdr>
        <w:top w:val="none" w:sz="0" w:space="0" w:color="auto"/>
        <w:left w:val="none" w:sz="0" w:space="0" w:color="auto"/>
        <w:bottom w:val="none" w:sz="0" w:space="0" w:color="auto"/>
        <w:right w:val="none" w:sz="0" w:space="0" w:color="auto"/>
      </w:divBdr>
    </w:div>
    <w:div w:id="243533988">
      <w:bodyDiv w:val="1"/>
      <w:marLeft w:val="0"/>
      <w:marRight w:val="0"/>
      <w:marTop w:val="0"/>
      <w:marBottom w:val="0"/>
      <w:divBdr>
        <w:top w:val="none" w:sz="0" w:space="0" w:color="auto"/>
        <w:left w:val="none" w:sz="0" w:space="0" w:color="auto"/>
        <w:bottom w:val="none" w:sz="0" w:space="0" w:color="auto"/>
        <w:right w:val="none" w:sz="0" w:space="0" w:color="auto"/>
      </w:divBdr>
    </w:div>
    <w:div w:id="333649457">
      <w:bodyDiv w:val="1"/>
      <w:marLeft w:val="0"/>
      <w:marRight w:val="0"/>
      <w:marTop w:val="0"/>
      <w:marBottom w:val="0"/>
      <w:divBdr>
        <w:top w:val="none" w:sz="0" w:space="0" w:color="auto"/>
        <w:left w:val="none" w:sz="0" w:space="0" w:color="auto"/>
        <w:bottom w:val="none" w:sz="0" w:space="0" w:color="auto"/>
        <w:right w:val="none" w:sz="0" w:space="0" w:color="auto"/>
      </w:divBdr>
    </w:div>
    <w:div w:id="37423501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390885621">
      <w:bodyDiv w:val="1"/>
      <w:marLeft w:val="0"/>
      <w:marRight w:val="0"/>
      <w:marTop w:val="0"/>
      <w:marBottom w:val="0"/>
      <w:divBdr>
        <w:top w:val="none" w:sz="0" w:space="0" w:color="auto"/>
        <w:left w:val="none" w:sz="0" w:space="0" w:color="auto"/>
        <w:bottom w:val="none" w:sz="0" w:space="0" w:color="auto"/>
        <w:right w:val="none" w:sz="0" w:space="0" w:color="auto"/>
      </w:divBdr>
    </w:div>
    <w:div w:id="434255915">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56286872">
      <w:bodyDiv w:val="1"/>
      <w:marLeft w:val="0"/>
      <w:marRight w:val="0"/>
      <w:marTop w:val="0"/>
      <w:marBottom w:val="0"/>
      <w:divBdr>
        <w:top w:val="none" w:sz="0" w:space="0" w:color="auto"/>
        <w:left w:val="none" w:sz="0" w:space="0" w:color="auto"/>
        <w:bottom w:val="none" w:sz="0" w:space="0" w:color="auto"/>
        <w:right w:val="none" w:sz="0" w:space="0" w:color="auto"/>
      </w:divBdr>
    </w:div>
    <w:div w:id="608662218">
      <w:bodyDiv w:val="1"/>
      <w:marLeft w:val="0"/>
      <w:marRight w:val="0"/>
      <w:marTop w:val="0"/>
      <w:marBottom w:val="0"/>
      <w:divBdr>
        <w:top w:val="none" w:sz="0" w:space="0" w:color="auto"/>
        <w:left w:val="none" w:sz="0" w:space="0" w:color="auto"/>
        <w:bottom w:val="none" w:sz="0" w:space="0" w:color="auto"/>
        <w:right w:val="none" w:sz="0" w:space="0" w:color="auto"/>
      </w:divBdr>
    </w:div>
    <w:div w:id="615720535">
      <w:bodyDiv w:val="1"/>
      <w:marLeft w:val="0"/>
      <w:marRight w:val="0"/>
      <w:marTop w:val="0"/>
      <w:marBottom w:val="0"/>
      <w:divBdr>
        <w:top w:val="none" w:sz="0" w:space="0" w:color="auto"/>
        <w:left w:val="none" w:sz="0" w:space="0" w:color="auto"/>
        <w:bottom w:val="none" w:sz="0" w:space="0" w:color="auto"/>
        <w:right w:val="none" w:sz="0" w:space="0" w:color="auto"/>
      </w:divBdr>
    </w:div>
    <w:div w:id="650401057">
      <w:bodyDiv w:val="1"/>
      <w:marLeft w:val="0"/>
      <w:marRight w:val="0"/>
      <w:marTop w:val="0"/>
      <w:marBottom w:val="0"/>
      <w:divBdr>
        <w:top w:val="none" w:sz="0" w:space="0" w:color="auto"/>
        <w:left w:val="none" w:sz="0" w:space="0" w:color="auto"/>
        <w:bottom w:val="none" w:sz="0" w:space="0" w:color="auto"/>
        <w:right w:val="none" w:sz="0" w:space="0" w:color="auto"/>
      </w:divBdr>
    </w:div>
    <w:div w:id="665015729">
      <w:bodyDiv w:val="1"/>
      <w:marLeft w:val="0"/>
      <w:marRight w:val="0"/>
      <w:marTop w:val="0"/>
      <w:marBottom w:val="0"/>
      <w:divBdr>
        <w:top w:val="none" w:sz="0" w:space="0" w:color="auto"/>
        <w:left w:val="none" w:sz="0" w:space="0" w:color="auto"/>
        <w:bottom w:val="none" w:sz="0" w:space="0" w:color="auto"/>
        <w:right w:val="none" w:sz="0" w:space="0" w:color="auto"/>
      </w:divBdr>
    </w:div>
    <w:div w:id="670986242">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3787112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24975966">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0628602">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57177452">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30569572">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63009612">
      <w:bodyDiv w:val="1"/>
      <w:marLeft w:val="0"/>
      <w:marRight w:val="0"/>
      <w:marTop w:val="0"/>
      <w:marBottom w:val="0"/>
      <w:divBdr>
        <w:top w:val="none" w:sz="0" w:space="0" w:color="auto"/>
        <w:left w:val="none" w:sz="0" w:space="0" w:color="auto"/>
        <w:bottom w:val="none" w:sz="0" w:space="0" w:color="auto"/>
        <w:right w:val="none" w:sz="0" w:space="0" w:color="auto"/>
      </w:divBdr>
    </w:div>
    <w:div w:id="1212809784">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3294260">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51347996">
      <w:bodyDiv w:val="1"/>
      <w:marLeft w:val="0"/>
      <w:marRight w:val="0"/>
      <w:marTop w:val="0"/>
      <w:marBottom w:val="0"/>
      <w:divBdr>
        <w:top w:val="none" w:sz="0" w:space="0" w:color="auto"/>
        <w:left w:val="none" w:sz="0" w:space="0" w:color="auto"/>
        <w:bottom w:val="none" w:sz="0" w:space="0" w:color="auto"/>
        <w:right w:val="none" w:sz="0" w:space="0" w:color="auto"/>
      </w:divBdr>
    </w:div>
    <w:div w:id="1291013230">
      <w:bodyDiv w:val="1"/>
      <w:marLeft w:val="0"/>
      <w:marRight w:val="0"/>
      <w:marTop w:val="0"/>
      <w:marBottom w:val="0"/>
      <w:divBdr>
        <w:top w:val="none" w:sz="0" w:space="0" w:color="auto"/>
        <w:left w:val="none" w:sz="0" w:space="0" w:color="auto"/>
        <w:bottom w:val="none" w:sz="0" w:space="0" w:color="auto"/>
        <w:right w:val="none" w:sz="0" w:space="0" w:color="auto"/>
      </w:divBdr>
    </w:div>
    <w:div w:id="1333533887">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13891600">
      <w:bodyDiv w:val="1"/>
      <w:marLeft w:val="0"/>
      <w:marRight w:val="0"/>
      <w:marTop w:val="0"/>
      <w:marBottom w:val="0"/>
      <w:divBdr>
        <w:top w:val="none" w:sz="0" w:space="0" w:color="auto"/>
        <w:left w:val="none" w:sz="0" w:space="0" w:color="auto"/>
        <w:bottom w:val="none" w:sz="0" w:space="0" w:color="auto"/>
        <w:right w:val="none" w:sz="0" w:space="0" w:color="auto"/>
      </w:divBdr>
    </w:div>
    <w:div w:id="1423839750">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599944847">
      <w:bodyDiv w:val="1"/>
      <w:marLeft w:val="0"/>
      <w:marRight w:val="0"/>
      <w:marTop w:val="0"/>
      <w:marBottom w:val="0"/>
      <w:divBdr>
        <w:top w:val="none" w:sz="0" w:space="0" w:color="auto"/>
        <w:left w:val="none" w:sz="0" w:space="0" w:color="auto"/>
        <w:bottom w:val="none" w:sz="0" w:space="0" w:color="auto"/>
        <w:right w:val="none" w:sz="0" w:space="0" w:color="auto"/>
      </w:divBdr>
    </w:div>
    <w:div w:id="1611427026">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15931042">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882786856">
      <w:bodyDiv w:val="1"/>
      <w:marLeft w:val="0"/>
      <w:marRight w:val="0"/>
      <w:marTop w:val="0"/>
      <w:marBottom w:val="0"/>
      <w:divBdr>
        <w:top w:val="none" w:sz="0" w:space="0" w:color="auto"/>
        <w:left w:val="none" w:sz="0" w:space="0" w:color="auto"/>
        <w:bottom w:val="none" w:sz="0" w:space="0" w:color="auto"/>
        <w:right w:val="none" w:sz="0" w:space="0" w:color="auto"/>
      </w:divBdr>
    </w:div>
    <w:div w:id="1889997061">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75407662">
      <w:bodyDiv w:val="1"/>
      <w:marLeft w:val="0"/>
      <w:marRight w:val="0"/>
      <w:marTop w:val="0"/>
      <w:marBottom w:val="0"/>
      <w:divBdr>
        <w:top w:val="none" w:sz="0" w:space="0" w:color="auto"/>
        <w:left w:val="none" w:sz="0" w:space="0" w:color="auto"/>
        <w:bottom w:val="none" w:sz="0" w:space="0" w:color="auto"/>
        <w:right w:val="none" w:sz="0" w:space="0" w:color="auto"/>
      </w:divBdr>
    </w:div>
    <w:div w:id="1994865676">
      <w:bodyDiv w:val="1"/>
      <w:marLeft w:val="0"/>
      <w:marRight w:val="0"/>
      <w:marTop w:val="0"/>
      <w:marBottom w:val="0"/>
      <w:divBdr>
        <w:top w:val="none" w:sz="0" w:space="0" w:color="auto"/>
        <w:left w:val="none" w:sz="0" w:space="0" w:color="auto"/>
        <w:bottom w:val="none" w:sz="0" w:space="0" w:color="auto"/>
        <w:right w:val="none" w:sz="0" w:space="0" w:color="auto"/>
      </w:divBdr>
    </w:div>
    <w:div w:id="2016809471">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A8B89-798C-46D5-A21B-27C480F2D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1656</TotalTime>
  <Pages>53</Pages>
  <Words>10100</Words>
  <Characters>55556</Characters>
  <Application>Microsoft Office Word</Application>
  <DocSecurity>0</DocSecurity>
  <Lines>462</Lines>
  <Paragraphs>131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65</cp:revision>
  <cp:lastPrinted>2026-04-23T23:37:00Z</cp:lastPrinted>
  <dcterms:created xsi:type="dcterms:W3CDTF">2026-01-15T20:23:00Z</dcterms:created>
  <dcterms:modified xsi:type="dcterms:W3CDTF">2026-04-28T18:01:00Z</dcterms:modified>
</cp:coreProperties>
</file>