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E46" w:rsidRDefault="008F2E46">
      <w:pPr>
        <w:widowControl w:val="0"/>
        <w:pBdr>
          <w:top w:val="nil"/>
          <w:left w:val="nil"/>
          <w:bottom w:val="nil"/>
          <w:right w:val="nil"/>
          <w:between w:val="nil"/>
        </w:pBdr>
        <w:spacing w:after="0" w:line="276" w:lineRule="auto"/>
        <w:jc w:val="left"/>
      </w:pPr>
    </w:p>
    <w:p w:rsidR="008F2E46" w:rsidRDefault="008F2E46">
      <w:pPr>
        <w:widowControl w:val="0"/>
        <w:pBdr>
          <w:top w:val="nil"/>
          <w:left w:val="nil"/>
          <w:bottom w:val="nil"/>
          <w:right w:val="nil"/>
          <w:between w:val="nil"/>
        </w:pBdr>
        <w:spacing w:after="0" w:line="360" w:lineRule="auto"/>
        <w:jc w:val="left"/>
      </w:pPr>
    </w:p>
    <w:p w:rsidR="008F2E46" w:rsidRDefault="008F2E46">
      <w:pPr>
        <w:tabs>
          <w:tab w:val="left" w:pos="8931"/>
        </w:tabs>
        <w:spacing w:after="0" w:line="360" w:lineRule="auto"/>
      </w:pPr>
    </w:p>
    <w:p w:rsidR="008F2E46" w:rsidRDefault="0068165C">
      <w:pPr>
        <w:keepNext/>
        <w:keepLines/>
        <w:pBdr>
          <w:top w:val="nil"/>
          <w:left w:val="nil"/>
          <w:bottom w:val="nil"/>
          <w:right w:val="nil"/>
          <w:between w:val="nil"/>
        </w:pBdr>
        <w:spacing w:after="0" w:line="360" w:lineRule="auto"/>
        <w:jc w:val="center"/>
        <w:rPr>
          <w:color w:val="000000"/>
        </w:rPr>
      </w:pPr>
      <w:r>
        <w:rPr>
          <w:color w:val="000000"/>
        </w:rPr>
        <w:t>RESOLUCIÓN DEL RECURSO DE REVISIÓN 04656/INFOEM/IP/RR/2025</w:t>
      </w:r>
    </w:p>
    <w:p w:rsidR="008F2E46" w:rsidRDefault="008F2E46">
      <w:pPr>
        <w:spacing w:after="0" w:line="360" w:lineRule="auto"/>
      </w:pPr>
    </w:p>
    <w:p w:rsidR="008F2E46" w:rsidRDefault="008F2E46">
      <w:pPr>
        <w:tabs>
          <w:tab w:val="left" w:pos="8931"/>
        </w:tabs>
        <w:spacing w:after="0" w:line="360" w:lineRule="auto"/>
      </w:pPr>
    </w:p>
    <w:sdt>
      <w:sdtPr>
        <w:rPr>
          <w:rFonts w:ascii="Palatino Linotype" w:eastAsia="Palatino Linotype" w:hAnsi="Palatino Linotype" w:cs="Palatino Linotype"/>
          <w:color w:val="auto"/>
          <w:sz w:val="22"/>
          <w:szCs w:val="22"/>
          <w:lang w:val="es-ES"/>
        </w:rPr>
        <w:id w:val="-1481992768"/>
        <w:docPartObj>
          <w:docPartGallery w:val="Table of Contents"/>
          <w:docPartUnique/>
        </w:docPartObj>
      </w:sdtPr>
      <w:sdtEndPr>
        <w:rPr>
          <w:b/>
          <w:bCs/>
        </w:rPr>
      </w:sdtEndPr>
      <w:sdtContent>
        <w:p w:rsidR="00213DD9" w:rsidRDefault="00213DD9">
          <w:pPr>
            <w:pStyle w:val="TtulodeTDC"/>
          </w:pPr>
        </w:p>
        <w:p w:rsidR="00213DD9" w:rsidRDefault="00213DD9">
          <w:pPr>
            <w:pStyle w:val="TDC1"/>
            <w:tabs>
              <w:tab w:val="right" w:leader="dot" w:pos="8921"/>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21202580" w:history="1">
            <w:r w:rsidRPr="00F40770">
              <w:rPr>
                <w:rStyle w:val="Hipervnculo"/>
                <w:noProof/>
              </w:rPr>
              <w:t>A N T E C E D E N T E S</w:t>
            </w:r>
            <w:r>
              <w:rPr>
                <w:noProof/>
                <w:webHidden/>
              </w:rPr>
              <w:tab/>
            </w:r>
            <w:r>
              <w:rPr>
                <w:noProof/>
                <w:webHidden/>
              </w:rPr>
              <w:fldChar w:fldCharType="begin"/>
            </w:r>
            <w:r>
              <w:rPr>
                <w:noProof/>
                <w:webHidden/>
              </w:rPr>
              <w:instrText xml:space="preserve"> PAGEREF _Toc221202580 \h </w:instrText>
            </w:r>
            <w:r>
              <w:rPr>
                <w:noProof/>
                <w:webHidden/>
              </w:rPr>
            </w:r>
            <w:r>
              <w:rPr>
                <w:noProof/>
                <w:webHidden/>
              </w:rPr>
              <w:fldChar w:fldCharType="separate"/>
            </w:r>
            <w:r w:rsidR="009C000C">
              <w:rPr>
                <w:noProof/>
                <w:webHidden/>
              </w:rPr>
              <w:t>2</w:t>
            </w:r>
            <w:r>
              <w:rPr>
                <w:noProof/>
                <w:webHidden/>
              </w:rPr>
              <w:fldChar w:fldCharType="end"/>
            </w:r>
          </w:hyperlink>
        </w:p>
        <w:p w:rsidR="00213DD9" w:rsidRDefault="00536E13">
          <w:pPr>
            <w:pStyle w:val="TDC2"/>
            <w:tabs>
              <w:tab w:val="right" w:leader="dot" w:pos="8921"/>
            </w:tabs>
            <w:rPr>
              <w:rFonts w:asciiTheme="minorHAnsi" w:eastAsiaTheme="minorEastAsia" w:hAnsiTheme="minorHAnsi" w:cstheme="minorBidi"/>
              <w:noProof/>
            </w:rPr>
          </w:pPr>
          <w:hyperlink w:anchor="_Toc221202581" w:history="1">
            <w:r w:rsidR="00213DD9" w:rsidRPr="00F40770">
              <w:rPr>
                <w:rStyle w:val="Hipervnculo"/>
                <w:noProof/>
              </w:rPr>
              <w:t>I. Presentación de la solicitud de información</w:t>
            </w:r>
            <w:r w:rsidR="00213DD9">
              <w:rPr>
                <w:noProof/>
                <w:webHidden/>
              </w:rPr>
              <w:tab/>
            </w:r>
            <w:r w:rsidR="00213DD9">
              <w:rPr>
                <w:noProof/>
                <w:webHidden/>
              </w:rPr>
              <w:fldChar w:fldCharType="begin"/>
            </w:r>
            <w:r w:rsidR="00213DD9">
              <w:rPr>
                <w:noProof/>
                <w:webHidden/>
              </w:rPr>
              <w:instrText xml:space="preserve"> PAGEREF _Toc221202581 \h </w:instrText>
            </w:r>
            <w:r w:rsidR="00213DD9">
              <w:rPr>
                <w:noProof/>
                <w:webHidden/>
              </w:rPr>
            </w:r>
            <w:r w:rsidR="00213DD9">
              <w:rPr>
                <w:noProof/>
                <w:webHidden/>
              </w:rPr>
              <w:fldChar w:fldCharType="separate"/>
            </w:r>
            <w:r w:rsidR="009C000C">
              <w:rPr>
                <w:noProof/>
                <w:webHidden/>
              </w:rPr>
              <w:t>2</w:t>
            </w:r>
            <w:r w:rsidR="00213DD9">
              <w:rPr>
                <w:noProof/>
                <w:webHidden/>
              </w:rPr>
              <w:fldChar w:fldCharType="end"/>
            </w:r>
          </w:hyperlink>
        </w:p>
        <w:p w:rsidR="00213DD9" w:rsidRDefault="00536E13">
          <w:pPr>
            <w:pStyle w:val="TDC2"/>
            <w:tabs>
              <w:tab w:val="right" w:leader="dot" w:pos="8921"/>
            </w:tabs>
            <w:rPr>
              <w:rFonts w:asciiTheme="minorHAnsi" w:eastAsiaTheme="minorEastAsia" w:hAnsiTheme="minorHAnsi" w:cstheme="minorBidi"/>
              <w:noProof/>
            </w:rPr>
          </w:pPr>
          <w:hyperlink w:anchor="_Toc221202582" w:history="1">
            <w:r w:rsidR="00213DD9" w:rsidRPr="00F40770">
              <w:rPr>
                <w:rStyle w:val="Hipervnculo"/>
                <w:noProof/>
              </w:rPr>
              <w:t>II. Respuesta del Sujeto Obligado</w:t>
            </w:r>
            <w:r w:rsidR="00213DD9">
              <w:rPr>
                <w:noProof/>
                <w:webHidden/>
              </w:rPr>
              <w:tab/>
            </w:r>
            <w:r w:rsidR="00213DD9">
              <w:rPr>
                <w:noProof/>
                <w:webHidden/>
              </w:rPr>
              <w:fldChar w:fldCharType="begin"/>
            </w:r>
            <w:r w:rsidR="00213DD9">
              <w:rPr>
                <w:noProof/>
                <w:webHidden/>
              </w:rPr>
              <w:instrText xml:space="preserve"> PAGEREF _Toc221202582 \h </w:instrText>
            </w:r>
            <w:r w:rsidR="00213DD9">
              <w:rPr>
                <w:noProof/>
                <w:webHidden/>
              </w:rPr>
            </w:r>
            <w:r w:rsidR="00213DD9">
              <w:rPr>
                <w:noProof/>
                <w:webHidden/>
              </w:rPr>
              <w:fldChar w:fldCharType="separate"/>
            </w:r>
            <w:r w:rsidR="009C000C">
              <w:rPr>
                <w:noProof/>
                <w:webHidden/>
              </w:rPr>
              <w:t>4</w:t>
            </w:r>
            <w:r w:rsidR="00213DD9">
              <w:rPr>
                <w:noProof/>
                <w:webHidden/>
              </w:rPr>
              <w:fldChar w:fldCharType="end"/>
            </w:r>
          </w:hyperlink>
        </w:p>
        <w:p w:rsidR="00213DD9" w:rsidRDefault="00536E13">
          <w:pPr>
            <w:pStyle w:val="TDC2"/>
            <w:tabs>
              <w:tab w:val="right" w:leader="dot" w:pos="8921"/>
            </w:tabs>
            <w:rPr>
              <w:rFonts w:asciiTheme="minorHAnsi" w:eastAsiaTheme="minorEastAsia" w:hAnsiTheme="minorHAnsi" w:cstheme="minorBidi"/>
              <w:noProof/>
            </w:rPr>
          </w:pPr>
          <w:hyperlink w:anchor="_Toc221202583" w:history="1">
            <w:r w:rsidR="00213DD9" w:rsidRPr="00F40770">
              <w:rPr>
                <w:rStyle w:val="Hipervnculo"/>
                <w:noProof/>
              </w:rPr>
              <w:t>III. Interposición del Recurso de Revisión</w:t>
            </w:r>
            <w:r w:rsidR="00213DD9">
              <w:rPr>
                <w:noProof/>
                <w:webHidden/>
              </w:rPr>
              <w:tab/>
            </w:r>
            <w:r w:rsidR="00213DD9">
              <w:rPr>
                <w:noProof/>
                <w:webHidden/>
              </w:rPr>
              <w:fldChar w:fldCharType="begin"/>
            </w:r>
            <w:r w:rsidR="00213DD9">
              <w:rPr>
                <w:noProof/>
                <w:webHidden/>
              </w:rPr>
              <w:instrText xml:space="preserve"> PAGEREF _Toc221202583 \h </w:instrText>
            </w:r>
            <w:r w:rsidR="00213DD9">
              <w:rPr>
                <w:noProof/>
                <w:webHidden/>
              </w:rPr>
            </w:r>
            <w:r w:rsidR="00213DD9">
              <w:rPr>
                <w:noProof/>
                <w:webHidden/>
              </w:rPr>
              <w:fldChar w:fldCharType="separate"/>
            </w:r>
            <w:r w:rsidR="009C000C">
              <w:rPr>
                <w:noProof/>
                <w:webHidden/>
              </w:rPr>
              <w:t>4</w:t>
            </w:r>
            <w:r w:rsidR="00213DD9">
              <w:rPr>
                <w:noProof/>
                <w:webHidden/>
              </w:rPr>
              <w:fldChar w:fldCharType="end"/>
            </w:r>
          </w:hyperlink>
        </w:p>
        <w:p w:rsidR="00213DD9" w:rsidRDefault="00536E13">
          <w:pPr>
            <w:pStyle w:val="TDC2"/>
            <w:tabs>
              <w:tab w:val="right" w:leader="dot" w:pos="8921"/>
            </w:tabs>
            <w:rPr>
              <w:rFonts w:asciiTheme="minorHAnsi" w:eastAsiaTheme="minorEastAsia" w:hAnsiTheme="minorHAnsi" w:cstheme="minorBidi"/>
              <w:noProof/>
            </w:rPr>
          </w:pPr>
          <w:hyperlink w:anchor="_Toc221202584" w:history="1">
            <w:r w:rsidR="00213DD9" w:rsidRPr="00F40770">
              <w:rPr>
                <w:rStyle w:val="Hipervnculo"/>
                <w:noProof/>
              </w:rPr>
              <w:t>IV. Trámite del Recurso de Revisión ante este Instituto</w:t>
            </w:r>
            <w:r w:rsidR="00213DD9">
              <w:rPr>
                <w:noProof/>
                <w:webHidden/>
              </w:rPr>
              <w:tab/>
            </w:r>
            <w:r w:rsidR="00213DD9">
              <w:rPr>
                <w:noProof/>
                <w:webHidden/>
              </w:rPr>
              <w:fldChar w:fldCharType="begin"/>
            </w:r>
            <w:r w:rsidR="00213DD9">
              <w:rPr>
                <w:noProof/>
                <w:webHidden/>
              </w:rPr>
              <w:instrText xml:space="preserve"> PAGEREF _Toc221202584 \h </w:instrText>
            </w:r>
            <w:r w:rsidR="00213DD9">
              <w:rPr>
                <w:noProof/>
                <w:webHidden/>
              </w:rPr>
            </w:r>
            <w:r w:rsidR="00213DD9">
              <w:rPr>
                <w:noProof/>
                <w:webHidden/>
              </w:rPr>
              <w:fldChar w:fldCharType="separate"/>
            </w:r>
            <w:r w:rsidR="009C000C">
              <w:rPr>
                <w:noProof/>
                <w:webHidden/>
              </w:rPr>
              <w:t>5</w:t>
            </w:r>
            <w:r w:rsidR="00213DD9">
              <w:rPr>
                <w:noProof/>
                <w:webHidden/>
              </w:rPr>
              <w:fldChar w:fldCharType="end"/>
            </w:r>
          </w:hyperlink>
        </w:p>
        <w:p w:rsidR="00213DD9" w:rsidRDefault="00536E13">
          <w:pPr>
            <w:pStyle w:val="TDC1"/>
            <w:tabs>
              <w:tab w:val="right" w:leader="dot" w:pos="8921"/>
            </w:tabs>
            <w:rPr>
              <w:rFonts w:asciiTheme="minorHAnsi" w:eastAsiaTheme="minorEastAsia" w:hAnsiTheme="minorHAnsi" w:cstheme="minorBidi"/>
              <w:noProof/>
            </w:rPr>
          </w:pPr>
          <w:hyperlink w:anchor="_Toc221202585" w:history="1">
            <w:r w:rsidR="00213DD9" w:rsidRPr="00F40770">
              <w:rPr>
                <w:rStyle w:val="Hipervnculo"/>
                <w:noProof/>
              </w:rPr>
              <w:t>C O N S I D E R A N D O S</w:t>
            </w:r>
            <w:r w:rsidR="00213DD9">
              <w:rPr>
                <w:noProof/>
                <w:webHidden/>
              </w:rPr>
              <w:tab/>
            </w:r>
            <w:r w:rsidR="00213DD9">
              <w:rPr>
                <w:noProof/>
                <w:webHidden/>
              </w:rPr>
              <w:fldChar w:fldCharType="begin"/>
            </w:r>
            <w:r w:rsidR="00213DD9">
              <w:rPr>
                <w:noProof/>
                <w:webHidden/>
              </w:rPr>
              <w:instrText xml:space="preserve"> PAGEREF _Toc221202585 \h </w:instrText>
            </w:r>
            <w:r w:rsidR="00213DD9">
              <w:rPr>
                <w:noProof/>
                <w:webHidden/>
              </w:rPr>
            </w:r>
            <w:r w:rsidR="00213DD9">
              <w:rPr>
                <w:noProof/>
                <w:webHidden/>
              </w:rPr>
              <w:fldChar w:fldCharType="separate"/>
            </w:r>
            <w:r w:rsidR="009C000C">
              <w:rPr>
                <w:noProof/>
                <w:webHidden/>
              </w:rPr>
              <w:t>7</w:t>
            </w:r>
            <w:r w:rsidR="00213DD9">
              <w:rPr>
                <w:noProof/>
                <w:webHidden/>
              </w:rPr>
              <w:fldChar w:fldCharType="end"/>
            </w:r>
          </w:hyperlink>
        </w:p>
        <w:p w:rsidR="00213DD9" w:rsidRDefault="00536E13">
          <w:pPr>
            <w:pStyle w:val="TDC2"/>
            <w:tabs>
              <w:tab w:val="right" w:leader="dot" w:pos="8921"/>
            </w:tabs>
            <w:rPr>
              <w:rFonts w:asciiTheme="minorHAnsi" w:eastAsiaTheme="minorEastAsia" w:hAnsiTheme="minorHAnsi" w:cstheme="minorBidi"/>
              <w:noProof/>
            </w:rPr>
          </w:pPr>
          <w:hyperlink w:anchor="_Toc221202586" w:history="1">
            <w:r w:rsidR="00213DD9" w:rsidRPr="00F40770">
              <w:rPr>
                <w:rStyle w:val="Hipervnculo"/>
                <w:noProof/>
              </w:rPr>
              <w:t>PRIMERO. Competencia</w:t>
            </w:r>
            <w:r w:rsidR="00213DD9">
              <w:rPr>
                <w:noProof/>
                <w:webHidden/>
              </w:rPr>
              <w:tab/>
            </w:r>
            <w:r w:rsidR="00213DD9">
              <w:rPr>
                <w:noProof/>
                <w:webHidden/>
              </w:rPr>
              <w:fldChar w:fldCharType="begin"/>
            </w:r>
            <w:r w:rsidR="00213DD9">
              <w:rPr>
                <w:noProof/>
                <w:webHidden/>
              </w:rPr>
              <w:instrText xml:space="preserve"> PAGEREF _Toc221202586 \h </w:instrText>
            </w:r>
            <w:r w:rsidR="00213DD9">
              <w:rPr>
                <w:noProof/>
                <w:webHidden/>
              </w:rPr>
            </w:r>
            <w:r w:rsidR="00213DD9">
              <w:rPr>
                <w:noProof/>
                <w:webHidden/>
              </w:rPr>
              <w:fldChar w:fldCharType="separate"/>
            </w:r>
            <w:r w:rsidR="009C000C">
              <w:rPr>
                <w:noProof/>
                <w:webHidden/>
              </w:rPr>
              <w:t>7</w:t>
            </w:r>
            <w:r w:rsidR="00213DD9">
              <w:rPr>
                <w:noProof/>
                <w:webHidden/>
              </w:rPr>
              <w:fldChar w:fldCharType="end"/>
            </w:r>
          </w:hyperlink>
        </w:p>
        <w:p w:rsidR="00213DD9" w:rsidRDefault="00536E13">
          <w:pPr>
            <w:pStyle w:val="TDC2"/>
            <w:tabs>
              <w:tab w:val="right" w:leader="dot" w:pos="8921"/>
            </w:tabs>
            <w:rPr>
              <w:rFonts w:asciiTheme="minorHAnsi" w:eastAsiaTheme="minorEastAsia" w:hAnsiTheme="minorHAnsi" w:cstheme="minorBidi"/>
              <w:noProof/>
            </w:rPr>
          </w:pPr>
          <w:hyperlink w:anchor="_Toc221202587" w:history="1">
            <w:r w:rsidR="00213DD9" w:rsidRPr="00F40770">
              <w:rPr>
                <w:rStyle w:val="Hipervnculo"/>
                <w:noProof/>
              </w:rPr>
              <w:t>SEGUNDO. Causales de improcedencia y sobreseimiento</w:t>
            </w:r>
            <w:r w:rsidR="00213DD9">
              <w:rPr>
                <w:noProof/>
                <w:webHidden/>
              </w:rPr>
              <w:tab/>
            </w:r>
            <w:r w:rsidR="00213DD9">
              <w:rPr>
                <w:noProof/>
                <w:webHidden/>
              </w:rPr>
              <w:fldChar w:fldCharType="begin"/>
            </w:r>
            <w:r w:rsidR="00213DD9">
              <w:rPr>
                <w:noProof/>
                <w:webHidden/>
              </w:rPr>
              <w:instrText xml:space="preserve"> PAGEREF _Toc221202587 \h </w:instrText>
            </w:r>
            <w:r w:rsidR="00213DD9">
              <w:rPr>
                <w:noProof/>
                <w:webHidden/>
              </w:rPr>
            </w:r>
            <w:r w:rsidR="00213DD9">
              <w:rPr>
                <w:noProof/>
                <w:webHidden/>
              </w:rPr>
              <w:fldChar w:fldCharType="separate"/>
            </w:r>
            <w:r w:rsidR="009C000C">
              <w:rPr>
                <w:noProof/>
                <w:webHidden/>
              </w:rPr>
              <w:t>7</w:t>
            </w:r>
            <w:r w:rsidR="00213DD9">
              <w:rPr>
                <w:noProof/>
                <w:webHidden/>
              </w:rPr>
              <w:fldChar w:fldCharType="end"/>
            </w:r>
          </w:hyperlink>
        </w:p>
        <w:p w:rsidR="00213DD9" w:rsidRDefault="00536E13">
          <w:pPr>
            <w:pStyle w:val="TDC2"/>
            <w:tabs>
              <w:tab w:val="right" w:leader="dot" w:pos="8921"/>
            </w:tabs>
            <w:rPr>
              <w:rFonts w:asciiTheme="minorHAnsi" w:eastAsiaTheme="minorEastAsia" w:hAnsiTheme="minorHAnsi" w:cstheme="minorBidi"/>
              <w:noProof/>
            </w:rPr>
          </w:pPr>
          <w:hyperlink w:anchor="_Toc221202588" w:history="1">
            <w:r w:rsidR="00213DD9" w:rsidRPr="00F40770">
              <w:rPr>
                <w:rStyle w:val="Hipervnculo"/>
                <w:noProof/>
              </w:rPr>
              <w:t>TERCERO. Determinación de la Controversia</w:t>
            </w:r>
            <w:r w:rsidR="00213DD9">
              <w:rPr>
                <w:noProof/>
                <w:webHidden/>
              </w:rPr>
              <w:tab/>
            </w:r>
            <w:r w:rsidR="00213DD9">
              <w:rPr>
                <w:noProof/>
                <w:webHidden/>
              </w:rPr>
              <w:fldChar w:fldCharType="begin"/>
            </w:r>
            <w:r w:rsidR="00213DD9">
              <w:rPr>
                <w:noProof/>
                <w:webHidden/>
              </w:rPr>
              <w:instrText xml:space="preserve"> PAGEREF _Toc221202588 \h </w:instrText>
            </w:r>
            <w:r w:rsidR="00213DD9">
              <w:rPr>
                <w:noProof/>
                <w:webHidden/>
              </w:rPr>
            </w:r>
            <w:r w:rsidR="00213DD9">
              <w:rPr>
                <w:noProof/>
                <w:webHidden/>
              </w:rPr>
              <w:fldChar w:fldCharType="separate"/>
            </w:r>
            <w:r w:rsidR="009C000C">
              <w:rPr>
                <w:noProof/>
                <w:webHidden/>
              </w:rPr>
              <w:t>9</w:t>
            </w:r>
            <w:r w:rsidR="00213DD9">
              <w:rPr>
                <w:noProof/>
                <w:webHidden/>
              </w:rPr>
              <w:fldChar w:fldCharType="end"/>
            </w:r>
          </w:hyperlink>
        </w:p>
        <w:p w:rsidR="00213DD9" w:rsidRDefault="00536E13">
          <w:pPr>
            <w:pStyle w:val="TDC2"/>
            <w:tabs>
              <w:tab w:val="right" w:leader="dot" w:pos="8921"/>
            </w:tabs>
            <w:rPr>
              <w:rFonts w:asciiTheme="minorHAnsi" w:eastAsiaTheme="minorEastAsia" w:hAnsiTheme="minorHAnsi" w:cstheme="minorBidi"/>
              <w:noProof/>
            </w:rPr>
          </w:pPr>
          <w:hyperlink w:anchor="_Toc221202589" w:history="1">
            <w:r w:rsidR="00213DD9" w:rsidRPr="00F40770">
              <w:rPr>
                <w:rStyle w:val="Hipervnculo"/>
                <w:noProof/>
              </w:rPr>
              <w:t>CUARTO. Marco normativo aplicable en materia de transparencia y acceso a la información pública</w:t>
            </w:r>
            <w:r w:rsidR="00213DD9">
              <w:rPr>
                <w:noProof/>
                <w:webHidden/>
              </w:rPr>
              <w:tab/>
            </w:r>
            <w:r w:rsidR="00213DD9">
              <w:rPr>
                <w:noProof/>
                <w:webHidden/>
              </w:rPr>
              <w:fldChar w:fldCharType="begin"/>
            </w:r>
            <w:r w:rsidR="00213DD9">
              <w:rPr>
                <w:noProof/>
                <w:webHidden/>
              </w:rPr>
              <w:instrText xml:space="preserve"> PAGEREF _Toc221202589 \h </w:instrText>
            </w:r>
            <w:r w:rsidR="00213DD9">
              <w:rPr>
                <w:noProof/>
                <w:webHidden/>
              </w:rPr>
            </w:r>
            <w:r w:rsidR="00213DD9">
              <w:rPr>
                <w:noProof/>
                <w:webHidden/>
              </w:rPr>
              <w:fldChar w:fldCharType="separate"/>
            </w:r>
            <w:r w:rsidR="009C000C">
              <w:rPr>
                <w:noProof/>
                <w:webHidden/>
              </w:rPr>
              <w:t>10</w:t>
            </w:r>
            <w:r w:rsidR="00213DD9">
              <w:rPr>
                <w:noProof/>
                <w:webHidden/>
              </w:rPr>
              <w:fldChar w:fldCharType="end"/>
            </w:r>
          </w:hyperlink>
        </w:p>
        <w:p w:rsidR="00213DD9" w:rsidRDefault="00536E13">
          <w:pPr>
            <w:pStyle w:val="TDC2"/>
            <w:tabs>
              <w:tab w:val="right" w:leader="dot" w:pos="8921"/>
            </w:tabs>
            <w:rPr>
              <w:rFonts w:asciiTheme="minorHAnsi" w:eastAsiaTheme="minorEastAsia" w:hAnsiTheme="minorHAnsi" w:cstheme="minorBidi"/>
              <w:noProof/>
            </w:rPr>
          </w:pPr>
          <w:hyperlink w:anchor="_Toc221202590" w:history="1">
            <w:r w:rsidR="00213DD9" w:rsidRPr="00F40770">
              <w:rPr>
                <w:rStyle w:val="Hipervnculo"/>
                <w:noProof/>
              </w:rPr>
              <w:t>QUINTO. Estudio de Fondo</w:t>
            </w:r>
            <w:r w:rsidR="00213DD9">
              <w:rPr>
                <w:noProof/>
                <w:webHidden/>
              </w:rPr>
              <w:tab/>
            </w:r>
            <w:r w:rsidR="00213DD9">
              <w:rPr>
                <w:noProof/>
                <w:webHidden/>
              </w:rPr>
              <w:fldChar w:fldCharType="begin"/>
            </w:r>
            <w:r w:rsidR="00213DD9">
              <w:rPr>
                <w:noProof/>
                <w:webHidden/>
              </w:rPr>
              <w:instrText xml:space="preserve"> PAGEREF _Toc221202590 \h </w:instrText>
            </w:r>
            <w:r w:rsidR="00213DD9">
              <w:rPr>
                <w:noProof/>
                <w:webHidden/>
              </w:rPr>
            </w:r>
            <w:r w:rsidR="00213DD9">
              <w:rPr>
                <w:noProof/>
                <w:webHidden/>
              </w:rPr>
              <w:fldChar w:fldCharType="separate"/>
            </w:r>
            <w:r w:rsidR="009C000C">
              <w:rPr>
                <w:noProof/>
                <w:webHidden/>
              </w:rPr>
              <w:t>11</w:t>
            </w:r>
            <w:r w:rsidR="00213DD9">
              <w:rPr>
                <w:noProof/>
                <w:webHidden/>
              </w:rPr>
              <w:fldChar w:fldCharType="end"/>
            </w:r>
          </w:hyperlink>
        </w:p>
        <w:p w:rsidR="00213DD9" w:rsidRDefault="00536E13">
          <w:pPr>
            <w:pStyle w:val="TDC2"/>
            <w:tabs>
              <w:tab w:val="right" w:leader="dot" w:pos="8921"/>
            </w:tabs>
            <w:rPr>
              <w:rFonts w:asciiTheme="minorHAnsi" w:eastAsiaTheme="minorEastAsia" w:hAnsiTheme="minorHAnsi" w:cstheme="minorBidi"/>
              <w:noProof/>
            </w:rPr>
          </w:pPr>
          <w:hyperlink w:anchor="_Toc221202591" w:history="1">
            <w:r w:rsidR="00213DD9" w:rsidRPr="00F40770">
              <w:rPr>
                <w:rStyle w:val="Hipervnculo"/>
                <w:noProof/>
              </w:rPr>
              <w:t>SEXTO. Decisión</w:t>
            </w:r>
            <w:r w:rsidR="00213DD9">
              <w:rPr>
                <w:noProof/>
                <w:webHidden/>
              </w:rPr>
              <w:tab/>
            </w:r>
            <w:r w:rsidR="00213DD9">
              <w:rPr>
                <w:noProof/>
                <w:webHidden/>
              </w:rPr>
              <w:fldChar w:fldCharType="begin"/>
            </w:r>
            <w:r w:rsidR="00213DD9">
              <w:rPr>
                <w:noProof/>
                <w:webHidden/>
              </w:rPr>
              <w:instrText xml:space="preserve"> PAGEREF _Toc221202591 \h </w:instrText>
            </w:r>
            <w:r w:rsidR="00213DD9">
              <w:rPr>
                <w:noProof/>
                <w:webHidden/>
              </w:rPr>
            </w:r>
            <w:r w:rsidR="00213DD9">
              <w:rPr>
                <w:noProof/>
                <w:webHidden/>
              </w:rPr>
              <w:fldChar w:fldCharType="separate"/>
            </w:r>
            <w:r w:rsidR="009C000C">
              <w:rPr>
                <w:noProof/>
                <w:webHidden/>
              </w:rPr>
              <w:t>37</w:t>
            </w:r>
            <w:r w:rsidR="00213DD9">
              <w:rPr>
                <w:noProof/>
                <w:webHidden/>
              </w:rPr>
              <w:fldChar w:fldCharType="end"/>
            </w:r>
          </w:hyperlink>
        </w:p>
        <w:p w:rsidR="00213DD9" w:rsidRDefault="00536E13">
          <w:pPr>
            <w:pStyle w:val="TDC1"/>
            <w:tabs>
              <w:tab w:val="right" w:leader="dot" w:pos="8921"/>
            </w:tabs>
            <w:rPr>
              <w:rFonts w:asciiTheme="minorHAnsi" w:eastAsiaTheme="minorEastAsia" w:hAnsiTheme="minorHAnsi" w:cstheme="minorBidi"/>
              <w:noProof/>
            </w:rPr>
          </w:pPr>
          <w:hyperlink w:anchor="_Toc221202592" w:history="1">
            <w:r w:rsidR="00213DD9" w:rsidRPr="00F40770">
              <w:rPr>
                <w:rStyle w:val="Hipervnculo"/>
                <w:noProof/>
              </w:rPr>
              <w:t>R E S U E L V E</w:t>
            </w:r>
            <w:r w:rsidR="00213DD9">
              <w:rPr>
                <w:noProof/>
                <w:webHidden/>
              </w:rPr>
              <w:tab/>
            </w:r>
            <w:r w:rsidR="00213DD9">
              <w:rPr>
                <w:noProof/>
                <w:webHidden/>
              </w:rPr>
              <w:fldChar w:fldCharType="begin"/>
            </w:r>
            <w:r w:rsidR="00213DD9">
              <w:rPr>
                <w:noProof/>
                <w:webHidden/>
              </w:rPr>
              <w:instrText xml:space="preserve"> PAGEREF _Toc221202592 \h </w:instrText>
            </w:r>
            <w:r w:rsidR="00213DD9">
              <w:rPr>
                <w:noProof/>
                <w:webHidden/>
              </w:rPr>
            </w:r>
            <w:r w:rsidR="00213DD9">
              <w:rPr>
                <w:noProof/>
                <w:webHidden/>
              </w:rPr>
              <w:fldChar w:fldCharType="separate"/>
            </w:r>
            <w:r w:rsidR="009C000C">
              <w:rPr>
                <w:noProof/>
                <w:webHidden/>
              </w:rPr>
              <w:t>37</w:t>
            </w:r>
            <w:r w:rsidR="00213DD9">
              <w:rPr>
                <w:noProof/>
                <w:webHidden/>
              </w:rPr>
              <w:fldChar w:fldCharType="end"/>
            </w:r>
          </w:hyperlink>
        </w:p>
        <w:p w:rsidR="00213DD9" w:rsidRDefault="00213DD9">
          <w:r>
            <w:rPr>
              <w:b/>
              <w:bCs/>
              <w:lang w:val="es-ES"/>
            </w:rPr>
            <w:fldChar w:fldCharType="end"/>
          </w:r>
        </w:p>
      </w:sdtContent>
    </w:sdt>
    <w:p w:rsidR="00213DD9" w:rsidRDefault="00213DD9">
      <w:pPr>
        <w:tabs>
          <w:tab w:val="left" w:pos="8931"/>
        </w:tabs>
        <w:spacing w:after="0" w:line="360" w:lineRule="auto"/>
      </w:pPr>
    </w:p>
    <w:p w:rsidR="00213DD9" w:rsidRDefault="00213DD9">
      <w:pPr>
        <w:tabs>
          <w:tab w:val="left" w:pos="8931"/>
        </w:tabs>
        <w:spacing w:after="0" w:line="360" w:lineRule="auto"/>
      </w:pPr>
    </w:p>
    <w:p w:rsidR="00213DD9" w:rsidRDefault="00213DD9">
      <w:pPr>
        <w:tabs>
          <w:tab w:val="left" w:pos="8931"/>
        </w:tabs>
        <w:spacing w:after="0" w:line="360" w:lineRule="auto"/>
      </w:pPr>
    </w:p>
    <w:p w:rsidR="008F2E46" w:rsidRDefault="008F2E46">
      <w:pPr>
        <w:tabs>
          <w:tab w:val="left" w:pos="8931"/>
        </w:tabs>
        <w:spacing w:after="0" w:line="360" w:lineRule="auto"/>
      </w:pPr>
    </w:p>
    <w:p w:rsidR="008F2E46" w:rsidRDefault="0068165C">
      <w:pPr>
        <w:tabs>
          <w:tab w:val="left" w:pos="8931"/>
        </w:tabs>
        <w:spacing w:after="0" w:line="360" w:lineRule="auto"/>
      </w:pPr>
      <w:r>
        <w:lastRenderedPageBreak/>
        <w:t>Resolución del Pleno del Instituto de Transparencia, Acceso a la Información Pública y Protección de Datos Personales del Estado de México y Municipios, con domicilio en Metepec, Estado de México, de fecha cinco de febrero de dos mil veintiséis.</w:t>
      </w:r>
    </w:p>
    <w:p w:rsidR="008F2E46" w:rsidRDefault="008F2E46">
      <w:pPr>
        <w:spacing w:after="0" w:line="360" w:lineRule="auto"/>
        <w:rPr>
          <w:b/>
          <w:bCs/>
        </w:rPr>
      </w:pPr>
    </w:p>
    <w:p w:rsidR="008F2E46" w:rsidRDefault="0068165C">
      <w:pPr>
        <w:spacing w:after="0" w:line="360" w:lineRule="auto"/>
        <w:rPr>
          <w:color w:val="0D0D0D"/>
        </w:rPr>
      </w:pPr>
      <w:r>
        <w:rPr>
          <w:b/>
          <w:bCs/>
        </w:rPr>
        <w:t xml:space="preserve">VISTO </w:t>
      </w:r>
      <w:r>
        <w:t xml:space="preserve">el expediente electrónico conformado con motivo del Recurso de Revisión </w:t>
      </w:r>
      <w:r w:rsidRPr="00B52701">
        <w:rPr>
          <w:b/>
        </w:rPr>
        <w:t>04656/INFOEM/IP/RR/2025</w:t>
      </w:r>
      <w:r>
        <w:t xml:space="preserve">, interpuesto por </w:t>
      </w:r>
      <w:r w:rsidR="00905E90" w:rsidRPr="00905E90">
        <w:rPr>
          <w:highlight w:val="black"/>
        </w:rPr>
        <w:t>XXXXXXXX</w:t>
      </w:r>
      <w:bookmarkStart w:id="0" w:name="_GoBack"/>
      <w:bookmarkEnd w:id="0"/>
      <w:r w:rsidR="00905E90" w:rsidRPr="00905E90">
        <w:rPr>
          <w:highlight w:val="black"/>
        </w:rPr>
        <w:t>XXXXXX</w:t>
      </w:r>
      <w:r>
        <w:t xml:space="preserve">, quien será la persona </w:t>
      </w:r>
      <w:r>
        <w:rPr>
          <w:color w:val="0D0D0D"/>
        </w:rPr>
        <w:t xml:space="preserve">Recurrente o Particular, en contra de la respuesta del Sujeto Obligado, </w:t>
      </w:r>
      <w:r w:rsidRPr="00B52701">
        <w:rPr>
          <w:b/>
        </w:rPr>
        <w:t>Organismo Público Descentralizado para la Prestación de Los Servicios de Agua Potable Alcantarillado y Saneamient</w:t>
      </w:r>
      <w:r w:rsidR="00B52701" w:rsidRPr="00B52701">
        <w:rPr>
          <w:b/>
        </w:rPr>
        <w:t>o del Municipio de la Paz</w:t>
      </w:r>
      <w:r w:rsidRPr="00B52701">
        <w:rPr>
          <w:b/>
        </w:rPr>
        <w:t>,</w:t>
      </w:r>
      <w:r w:rsidRPr="00B52701">
        <w:rPr>
          <w:b/>
          <w:color w:val="0D0D0D"/>
        </w:rPr>
        <w:t xml:space="preserve"> </w:t>
      </w:r>
      <w:r>
        <w:rPr>
          <w:color w:val="0D0D0D"/>
        </w:rPr>
        <w:t xml:space="preserve">a la solicitud de acceso a la información pública </w:t>
      </w:r>
      <w:r>
        <w:t>00038/OASLAPAZ/IP/2025</w:t>
      </w:r>
      <w:r>
        <w:rPr>
          <w:color w:val="000000"/>
        </w:rPr>
        <w:t xml:space="preserve">, </w:t>
      </w:r>
      <w:r>
        <w:rPr>
          <w:color w:val="0D0D0D"/>
        </w:rPr>
        <w:t>se emite la presente Resolución, con base en los Antecedentes y Considerandos que se exponen a continuación:</w:t>
      </w:r>
    </w:p>
    <w:p w:rsidR="008F2E46" w:rsidRDefault="008F2E46">
      <w:pPr>
        <w:spacing w:after="0" w:line="360" w:lineRule="auto"/>
        <w:rPr>
          <w:b/>
          <w:bCs/>
        </w:rPr>
      </w:pPr>
    </w:p>
    <w:p w:rsidR="008F2E46" w:rsidRDefault="0068165C">
      <w:pPr>
        <w:pStyle w:val="Ttulo1"/>
        <w:spacing w:before="0" w:after="0" w:line="360" w:lineRule="auto"/>
        <w:jc w:val="center"/>
        <w:rPr>
          <w:sz w:val="22"/>
          <w:szCs w:val="22"/>
        </w:rPr>
      </w:pPr>
      <w:bookmarkStart w:id="1" w:name="_heading=h.v5x47yx7st2c" w:colFirst="0" w:colLast="0"/>
      <w:bookmarkStart w:id="2" w:name="_Toc221202580"/>
      <w:bookmarkEnd w:id="1"/>
      <w:r>
        <w:rPr>
          <w:sz w:val="22"/>
          <w:szCs w:val="22"/>
        </w:rPr>
        <w:t>A N T E C E D E N T E S</w:t>
      </w:r>
      <w:bookmarkEnd w:id="2"/>
    </w:p>
    <w:p w:rsidR="008F2E46" w:rsidRDefault="008F2E46">
      <w:pPr>
        <w:spacing w:after="0" w:line="360" w:lineRule="auto"/>
        <w:jc w:val="center"/>
        <w:rPr>
          <w:b/>
          <w:bCs/>
        </w:rPr>
      </w:pPr>
    </w:p>
    <w:p w:rsidR="008F2E46" w:rsidRDefault="0068165C">
      <w:pPr>
        <w:pStyle w:val="Ttulo2"/>
        <w:spacing w:before="0" w:after="0" w:line="360" w:lineRule="auto"/>
        <w:rPr>
          <w:sz w:val="22"/>
          <w:szCs w:val="22"/>
        </w:rPr>
      </w:pPr>
      <w:bookmarkStart w:id="3" w:name="_heading=h.iqzxwu90s0dt" w:colFirst="0" w:colLast="0"/>
      <w:bookmarkStart w:id="4" w:name="_Toc221202581"/>
      <w:bookmarkEnd w:id="3"/>
      <w:r>
        <w:rPr>
          <w:sz w:val="22"/>
          <w:szCs w:val="22"/>
        </w:rPr>
        <w:t>I. Presentación de la solicitud de información</w:t>
      </w:r>
      <w:bookmarkEnd w:id="4"/>
    </w:p>
    <w:p w:rsidR="008F2E46" w:rsidRDefault="008F2E46">
      <w:pPr>
        <w:tabs>
          <w:tab w:val="left" w:pos="567"/>
        </w:tabs>
        <w:spacing w:after="0" w:line="360" w:lineRule="auto"/>
      </w:pPr>
    </w:p>
    <w:p w:rsidR="008F2E46" w:rsidRDefault="0068165C">
      <w:pPr>
        <w:spacing w:after="0" w:line="360" w:lineRule="auto"/>
      </w:pPr>
      <w:r>
        <w:t>El diecinueve de marzo de dos mil veinticinco, el Particular presentó una solicitud de acceso a la información pública, a través del Sistema de Acceso a la Información Mexiquense (SAIMEX), ante el Organismo Público Descentralizado para la Prestación de Los Servicios de Agua Potable Alcantarillado y Saneamiento del Municipio de la Paz México</w:t>
      </w:r>
      <w:r>
        <w:rPr>
          <w:color w:val="000000"/>
        </w:rPr>
        <w:t>,</w:t>
      </w:r>
      <w:r>
        <w:t xml:space="preserve"> en los siguientes términos: </w:t>
      </w:r>
    </w:p>
    <w:p w:rsidR="008F2E46" w:rsidRDefault="008F2E46">
      <w:pPr>
        <w:spacing w:after="0" w:line="360" w:lineRule="auto"/>
      </w:pPr>
    </w:p>
    <w:p w:rsidR="008F2E46" w:rsidRDefault="0068165C">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rsidR="008F2E46" w:rsidRDefault="0068165C">
      <w:pPr>
        <w:tabs>
          <w:tab w:val="left" w:pos="4667"/>
        </w:tabs>
        <w:spacing w:after="0" w:line="360" w:lineRule="auto"/>
        <w:ind w:left="567" w:right="567"/>
        <w:rPr>
          <w:i/>
          <w:iCs/>
          <w:sz w:val="20"/>
          <w:szCs w:val="20"/>
        </w:rPr>
      </w:pPr>
      <w:r>
        <w:rPr>
          <w:i/>
          <w:iCs/>
          <w:sz w:val="20"/>
          <w:szCs w:val="20"/>
        </w:rPr>
        <w:t>Solicitud de información que se especifica en el asunto adjunto. (Sic.)</w:t>
      </w:r>
    </w:p>
    <w:p w:rsidR="008F2E46" w:rsidRDefault="008F2E46">
      <w:pPr>
        <w:tabs>
          <w:tab w:val="left" w:pos="4667"/>
        </w:tabs>
        <w:spacing w:after="0" w:line="360" w:lineRule="auto"/>
        <w:ind w:left="567" w:right="567"/>
        <w:rPr>
          <w:b/>
          <w:bCs/>
          <w:i/>
          <w:iCs/>
          <w:sz w:val="20"/>
          <w:szCs w:val="20"/>
        </w:rPr>
      </w:pPr>
    </w:p>
    <w:p w:rsidR="008F2E46" w:rsidRDefault="0068165C">
      <w:pPr>
        <w:tabs>
          <w:tab w:val="left" w:pos="4667"/>
        </w:tabs>
        <w:spacing w:after="0" w:line="360" w:lineRule="auto"/>
        <w:ind w:left="567" w:right="567"/>
        <w:rPr>
          <w:b/>
          <w:bCs/>
          <w:i/>
          <w:iCs/>
          <w:sz w:val="20"/>
          <w:szCs w:val="20"/>
        </w:rPr>
      </w:pPr>
      <w:r>
        <w:rPr>
          <w:b/>
          <w:bCs/>
          <w:i/>
          <w:iCs/>
          <w:sz w:val="20"/>
          <w:szCs w:val="20"/>
        </w:rPr>
        <w:t>“MODALIDAD DE ENTREGA</w:t>
      </w:r>
    </w:p>
    <w:p w:rsidR="008F2E46" w:rsidRDefault="0068165C">
      <w:pPr>
        <w:spacing w:after="0" w:line="360" w:lineRule="auto"/>
        <w:ind w:left="567" w:right="567"/>
        <w:rPr>
          <w:i/>
          <w:iCs/>
          <w:sz w:val="20"/>
          <w:szCs w:val="20"/>
        </w:rPr>
      </w:pPr>
      <w:r>
        <w:rPr>
          <w:i/>
          <w:iCs/>
          <w:sz w:val="20"/>
          <w:szCs w:val="20"/>
        </w:rPr>
        <w:t>A través del SAIMEX”</w:t>
      </w:r>
    </w:p>
    <w:p w:rsidR="008F2E46" w:rsidRDefault="008F2E46">
      <w:pPr>
        <w:spacing w:after="0" w:line="360" w:lineRule="auto"/>
        <w:ind w:left="567" w:right="567"/>
        <w:rPr>
          <w:i/>
          <w:iCs/>
          <w:sz w:val="20"/>
          <w:szCs w:val="20"/>
        </w:rPr>
      </w:pPr>
    </w:p>
    <w:p w:rsidR="008F2E46" w:rsidRDefault="0068165C">
      <w:pPr>
        <w:spacing w:after="0" w:line="360" w:lineRule="auto"/>
        <w:ind w:right="567"/>
      </w:pPr>
      <w:r>
        <w:t>Digitaliza un documento en PDF, en el cual solicita lo siguiente:</w:t>
      </w:r>
    </w:p>
    <w:p w:rsidR="008F2E46" w:rsidRDefault="008F2E46">
      <w:pPr>
        <w:spacing w:after="0" w:line="360" w:lineRule="auto"/>
        <w:ind w:right="567"/>
      </w:pPr>
    </w:p>
    <w:p w:rsidR="008F2E46" w:rsidRDefault="0068165C">
      <w:pPr>
        <w:spacing w:after="0" w:line="360" w:lineRule="auto"/>
        <w:ind w:left="567" w:right="567"/>
        <w:rPr>
          <w:sz w:val="18"/>
          <w:szCs w:val="18"/>
        </w:rPr>
      </w:pPr>
      <w:r>
        <w:rPr>
          <w:sz w:val="20"/>
          <w:szCs w:val="20"/>
        </w:rPr>
        <w:t xml:space="preserve">-Requiero los siguientes reportes esto con corte a los meses de: enero a diciembre de dos mil veintidós, de enero a septiembre de dos mil veintitrés y dos mil veinticuatro, que emite el sistema de contabilidad, del Municipio y de su Organismo Público Descentralizado de los Servicios del agua potable y alcantarillado y Saneamiento. </w:t>
      </w:r>
    </w:p>
    <w:p w:rsidR="008F2E46" w:rsidRDefault="008F2E46">
      <w:pPr>
        <w:spacing w:after="0" w:line="360" w:lineRule="auto"/>
        <w:ind w:left="567" w:right="567"/>
        <w:rPr>
          <w:sz w:val="20"/>
          <w:szCs w:val="20"/>
        </w:rPr>
      </w:pPr>
    </w:p>
    <w:p w:rsidR="008F2E46" w:rsidRDefault="0068165C">
      <w:pPr>
        <w:numPr>
          <w:ilvl w:val="0"/>
          <w:numId w:val="9"/>
        </w:numPr>
        <w:pBdr>
          <w:top w:val="nil"/>
          <w:left w:val="nil"/>
          <w:bottom w:val="nil"/>
          <w:right w:val="nil"/>
          <w:between w:val="nil"/>
        </w:pBdr>
        <w:spacing w:after="0" w:line="360" w:lineRule="auto"/>
        <w:ind w:left="1560" w:right="567"/>
        <w:rPr>
          <w:color w:val="000000"/>
          <w:sz w:val="20"/>
          <w:szCs w:val="20"/>
        </w:rPr>
      </w:pPr>
      <w:r>
        <w:rPr>
          <w:color w:val="000000"/>
          <w:sz w:val="20"/>
          <w:szCs w:val="20"/>
        </w:rPr>
        <w:t xml:space="preserve">Estado de Avance Presupuestal de Ingresos </w:t>
      </w:r>
    </w:p>
    <w:p w:rsidR="008F2E46" w:rsidRDefault="0068165C">
      <w:pPr>
        <w:numPr>
          <w:ilvl w:val="0"/>
          <w:numId w:val="9"/>
        </w:numPr>
        <w:pBdr>
          <w:top w:val="nil"/>
          <w:left w:val="nil"/>
          <w:bottom w:val="nil"/>
          <w:right w:val="nil"/>
          <w:between w:val="nil"/>
        </w:pBdr>
        <w:spacing w:after="0" w:line="360" w:lineRule="auto"/>
        <w:ind w:left="1560" w:right="567"/>
        <w:rPr>
          <w:color w:val="000000"/>
          <w:sz w:val="20"/>
          <w:szCs w:val="20"/>
        </w:rPr>
      </w:pPr>
      <w:r>
        <w:rPr>
          <w:color w:val="000000"/>
          <w:sz w:val="20"/>
          <w:szCs w:val="20"/>
        </w:rPr>
        <w:t xml:space="preserve">Estado de Avance Presupuestal de Egresos </w:t>
      </w:r>
    </w:p>
    <w:p w:rsidR="008F2E46" w:rsidRDefault="0068165C">
      <w:pPr>
        <w:numPr>
          <w:ilvl w:val="0"/>
          <w:numId w:val="9"/>
        </w:numPr>
        <w:pBdr>
          <w:top w:val="nil"/>
          <w:left w:val="nil"/>
          <w:bottom w:val="nil"/>
          <w:right w:val="nil"/>
          <w:between w:val="nil"/>
        </w:pBdr>
        <w:spacing w:after="0" w:line="360" w:lineRule="auto"/>
        <w:ind w:left="1560" w:right="567"/>
        <w:rPr>
          <w:color w:val="000000"/>
          <w:sz w:val="20"/>
          <w:szCs w:val="20"/>
        </w:rPr>
      </w:pPr>
      <w:r>
        <w:rPr>
          <w:color w:val="000000"/>
          <w:sz w:val="20"/>
          <w:szCs w:val="20"/>
        </w:rPr>
        <w:t xml:space="preserve">Estado Comparativo Presupuestal de Ingresos </w:t>
      </w:r>
    </w:p>
    <w:p w:rsidR="008F2E46" w:rsidRDefault="0068165C">
      <w:pPr>
        <w:numPr>
          <w:ilvl w:val="0"/>
          <w:numId w:val="9"/>
        </w:numPr>
        <w:pBdr>
          <w:top w:val="nil"/>
          <w:left w:val="nil"/>
          <w:bottom w:val="nil"/>
          <w:right w:val="nil"/>
          <w:between w:val="nil"/>
        </w:pBdr>
        <w:spacing w:after="0" w:line="360" w:lineRule="auto"/>
        <w:ind w:left="1560" w:right="567"/>
        <w:rPr>
          <w:color w:val="000000"/>
          <w:sz w:val="20"/>
          <w:szCs w:val="20"/>
        </w:rPr>
      </w:pPr>
      <w:r>
        <w:rPr>
          <w:color w:val="000000"/>
          <w:sz w:val="20"/>
          <w:szCs w:val="20"/>
        </w:rPr>
        <w:t xml:space="preserve">Estado Comparativo Presupuestal de Egresos </w:t>
      </w:r>
    </w:p>
    <w:p w:rsidR="008F2E46" w:rsidRDefault="008F2E46">
      <w:pPr>
        <w:pBdr>
          <w:top w:val="nil"/>
          <w:left w:val="nil"/>
          <w:bottom w:val="nil"/>
          <w:right w:val="nil"/>
          <w:between w:val="nil"/>
        </w:pBdr>
        <w:spacing w:after="0" w:line="360" w:lineRule="auto"/>
        <w:ind w:left="567" w:right="567"/>
        <w:rPr>
          <w:color w:val="000000"/>
          <w:sz w:val="20"/>
          <w:szCs w:val="20"/>
        </w:rPr>
      </w:pPr>
    </w:p>
    <w:p w:rsidR="008F2E46" w:rsidRDefault="0068165C">
      <w:pPr>
        <w:spacing w:after="0" w:line="360" w:lineRule="auto"/>
        <w:ind w:left="567" w:right="567"/>
        <w:rPr>
          <w:sz w:val="20"/>
          <w:szCs w:val="20"/>
        </w:rPr>
      </w:pPr>
      <w:r>
        <w:rPr>
          <w:sz w:val="20"/>
          <w:szCs w:val="20"/>
        </w:rPr>
        <w:t>-Actas de cabildo mediante las cuales el Ayuntamiento de la Paz, autorizo la campaña de regularización fiscal, denominada “</w:t>
      </w:r>
      <w:r>
        <w:rPr>
          <w:i/>
          <w:iCs/>
          <w:sz w:val="20"/>
          <w:szCs w:val="20"/>
        </w:rPr>
        <w:t>Borrón y Cuenta Nueva</w:t>
      </w:r>
      <w:r>
        <w:rPr>
          <w:sz w:val="20"/>
          <w:szCs w:val="20"/>
        </w:rPr>
        <w:t>”, o cualquiera que haya sido su denominación.</w:t>
      </w:r>
    </w:p>
    <w:p w:rsidR="008F2E46" w:rsidRDefault="0068165C">
      <w:pPr>
        <w:spacing w:after="0" w:line="360" w:lineRule="auto"/>
        <w:ind w:left="567" w:right="567"/>
        <w:rPr>
          <w:sz w:val="20"/>
          <w:szCs w:val="20"/>
        </w:rPr>
      </w:pPr>
      <w:r>
        <w:rPr>
          <w:sz w:val="20"/>
          <w:szCs w:val="20"/>
        </w:rPr>
        <w:t>-En versión publica los archivos denominados Conciliación de Nómina de las 24 quincenas correspondientes a 2022, 2023 y 2024, del municipio de la Paz, que fueron entregados al OSFEM. Así como los mismos entregados a la fecha de la solicitud.</w:t>
      </w:r>
    </w:p>
    <w:p w:rsidR="008F2E46" w:rsidRDefault="0068165C">
      <w:pPr>
        <w:spacing w:after="0" w:line="360" w:lineRule="auto"/>
        <w:ind w:left="567" w:right="567"/>
        <w:rPr>
          <w:sz w:val="20"/>
          <w:szCs w:val="20"/>
        </w:rPr>
      </w:pPr>
      <w:r>
        <w:rPr>
          <w:sz w:val="20"/>
          <w:szCs w:val="20"/>
        </w:rPr>
        <w:t>-En versión publica, todos los formatos de Conciliación Bancaria, relativos a todas las cuentas bancarias de todos los bancos, de todos los recursos financieros del municipio de la paz del primero de enero al treinta y uno de enero de 2022 y 2023. Así como una descripción o reporte que denote con exactitud el origen de los recursos públicos depositados en las cuentas bancarias (Recursos propios, FISM, FORTAMUNDF, FEFOM, Participaciones Federales, o Ramo 28, o cualquier otro recurso financiero que haya tenido el municipio el mes de enero)</w:t>
      </w:r>
    </w:p>
    <w:p w:rsidR="008F2E46" w:rsidRDefault="008F2E46">
      <w:pPr>
        <w:spacing w:after="0" w:line="360" w:lineRule="auto"/>
        <w:ind w:right="567"/>
        <w:rPr>
          <w:sz w:val="20"/>
          <w:szCs w:val="20"/>
        </w:rPr>
      </w:pPr>
    </w:p>
    <w:p w:rsidR="008F2E46" w:rsidRDefault="0068165C">
      <w:pPr>
        <w:pStyle w:val="Ttulo2"/>
        <w:spacing w:before="0" w:after="0" w:line="360" w:lineRule="auto"/>
        <w:rPr>
          <w:sz w:val="22"/>
          <w:szCs w:val="22"/>
        </w:rPr>
      </w:pPr>
      <w:bookmarkStart w:id="5" w:name="_heading=h.6kb9inydd5c5" w:colFirst="0" w:colLast="0"/>
      <w:bookmarkStart w:id="6" w:name="_Toc221202582"/>
      <w:bookmarkEnd w:id="5"/>
      <w:r>
        <w:rPr>
          <w:sz w:val="22"/>
          <w:szCs w:val="22"/>
        </w:rPr>
        <w:t>II. Respuesta del Sujeto Obligado</w:t>
      </w:r>
      <w:bookmarkEnd w:id="6"/>
    </w:p>
    <w:p w:rsidR="008F2E46" w:rsidRDefault="008F2E46">
      <w:pPr>
        <w:spacing w:after="0" w:line="360" w:lineRule="auto"/>
        <w:rPr>
          <w:b/>
          <w:bCs/>
        </w:rPr>
      </w:pPr>
    </w:p>
    <w:p w:rsidR="008F2E46" w:rsidRDefault="0068165C">
      <w:pPr>
        <w:spacing w:after="0" w:line="360" w:lineRule="auto"/>
      </w:pPr>
      <w:r>
        <w:t>El once de abril de dos mil veinticinco, el Sujeto Obligado notificó, a través del Sistema de Acceso a la Información Mexiquense (SAIMEX), la respuesta a la solicitud de acceso a la información pública, en los términos siguientes:</w:t>
      </w:r>
    </w:p>
    <w:p w:rsidR="008F2E46" w:rsidRDefault="008F2E46">
      <w:pPr>
        <w:spacing w:after="0" w:line="360" w:lineRule="auto"/>
      </w:pPr>
    </w:p>
    <w:p w:rsidR="008F2E46" w:rsidRDefault="0068165C">
      <w:pPr>
        <w:spacing w:after="0" w:line="360" w:lineRule="auto"/>
      </w:pPr>
      <w:r>
        <w:t>-Oficio número OPDAPAS/TESO-1/111/2025, de fecha ocho de abril de dos mil veinticinco, suscrito por el Tesorero Municipal y dirigido al Titular de la Unidad de Transparencia en donde refiere lo siguiente:</w:t>
      </w:r>
    </w:p>
    <w:p w:rsidR="008F2E46" w:rsidRDefault="008F2E46">
      <w:pPr>
        <w:spacing w:after="0" w:line="360" w:lineRule="auto"/>
      </w:pPr>
    </w:p>
    <w:p w:rsidR="008F2E46" w:rsidRDefault="0068165C">
      <w:pPr>
        <w:spacing w:after="0" w:line="360" w:lineRule="auto"/>
        <w:ind w:left="720"/>
        <w:rPr>
          <w:i/>
          <w:iCs/>
          <w:sz w:val="20"/>
          <w:szCs w:val="20"/>
        </w:rPr>
      </w:pPr>
      <w:r>
        <w:rPr>
          <w:i/>
          <w:iCs/>
          <w:sz w:val="20"/>
          <w:szCs w:val="20"/>
        </w:rPr>
        <w:t>“Hacemos de su conocimiento que la información solicitada se encuentra disponible en las oficinas que guarda este organismo, en los horarios de atención al público, todo esto debido a que se tiene una carga de trabajo excesiva por la entrega del 1er Informe Trimestral 2025 y no se cuenta con el personal suficiente”.</w:t>
      </w:r>
    </w:p>
    <w:p w:rsidR="008F2E46" w:rsidRDefault="008F2E46">
      <w:pPr>
        <w:spacing w:after="0" w:line="360" w:lineRule="auto"/>
      </w:pPr>
    </w:p>
    <w:p w:rsidR="008F2E46" w:rsidRDefault="0068165C">
      <w:pPr>
        <w:spacing w:after="0" w:line="360" w:lineRule="auto"/>
      </w:pPr>
      <w:r>
        <w:t>-Oficio número OPDAPAS/TRANSPARENCIA/00135/2025, de fecha diez de abril de dos mil veinticinco, suscrito por el Titular de la Unidad de Transparencia y dirigido al Solicitante, donde refiere que se adjunta la respuesta vía PDF.</w:t>
      </w:r>
    </w:p>
    <w:p w:rsidR="008F2E46" w:rsidRDefault="008F2E46">
      <w:pPr>
        <w:spacing w:after="0" w:line="360" w:lineRule="auto"/>
      </w:pPr>
    </w:p>
    <w:p w:rsidR="008F2E46" w:rsidRDefault="008F2E46">
      <w:pPr>
        <w:spacing w:after="0" w:line="360" w:lineRule="auto"/>
      </w:pPr>
    </w:p>
    <w:p w:rsidR="008F2E46" w:rsidRDefault="0068165C">
      <w:pPr>
        <w:pStyle w:val="Ttulo2"/>
        <w:spacing w:before="0" w:after="0" w:line="360" w:lineRule="auto"/>
        <w:rPr>
          <w:sz w:val="22"/>
          <w:szCs w:val="22"/>
        </w:rPr>
      </w:pPr>
      <w:bookmarkStart w:id="7" w:name="_heading=h.1mx5vdq8o7x" w:colFirst="0" w:colLast="0"/>
      <w:bookmarkStart w:id="8" w:name="_Toc221202583"/>
      <w:bookmarkEnd w:id="7"/>
      <w:r>
        <w:rPr>
          <w:sz w:val="22"/>
          <w:szCs w:val="22"/>
        </w:rPr>
        <w:t>III. Interposición del Recurso de Revisión</w:t>
      </w:r>
      <w:bookmarkEnd w:id="8"/>
    </w:p>
    <w:p w:rsidR="008F2E46" w:rsidRDefault="008F2E46">
      <w:pPr>
        <w:spacing w:after="0" w:line="360" w:lineRule="auto"/>
        <w:rPr>
          <w:b/>
          <w:bCs/>
        </w:rPr>
      </w:pPr>
    </w:p>
    <w:p w:rsidR="008F2E46" w:rsidRDefault="0068165C">
      <w:pPr>
        <w:spacing w:after="0" w:line="360" w:lineRule="auto"/>
      </w:pPr>
      <w:r>
        <w:t>El veintitrés de abril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rsidR="008F2E46" w:rsidRDefault="008F2E46">
      <w:pPr>
        <w:spacing w:after="0" w:line="360" w:lineRule="auto"/>
        <w:ind w:left="567" w:right="567"/>
        <w:rPr>
          <w:b/>
          <w:bCs/>
          <w:i/>
          <w:iCs/>
          <w:sz w:val="20"/>
          <w:szCs w:val="20"/>
        </w:rPr>
      </w:pPr>
    </w:p>
    <w:p w:rsidR="008F2E46" w:rsidRDefault="0068165C">
      <w:pPr>
        <w:spacing w:after="0" w:line="360" w:lineRule="auto"/>
        <w:ind w:left="567" w:right="567"/>
        <w:rPr>
          <w:i/>
          <w:iCs/>
          <w:sz w:val="20"/>
          <w:szCs w:val="20"/>
        </w:rPr>
      </w:pPr>
      <w:r>
        <w:rPr>
          <w:b/>
          <w:bCs/>
          <w:i/>
          <w:iCs/>
          <w:sz w:val="20"/>
          <w:szCs w:val="20"/>
        </w:rPr>
        <w:t>‘’ACTO IMPUGNADO</w:t>
      </w:r>
    </w:p>
    <w:p w:rsidR="008F2E46" w:rsidRDefault="0068165C">
      <w:pPr>
        <w:spacing w:after="0" w:line="360" w:lineRule="auto"/>
        <w:ind w:left="567" w:right="567"/>
        <w:rPr>
          <w:i/>
          <w:iCs/>
          <w:sz w:val="20"/>
          <w:szCs w:val="20"/>
        </w:rPr>
      </w:pPr>
      <w:r>
        <w:rPr>
          <w:i/>
          <w:iCs/>
          <w:sz w:val="20"/>
          <w:szCs w:val="20"/>
        </w:rPr>
        <w:t>La omisión de dar respuesta a la solicitud de información.” (Sic.)</w:t>
      </w:r>
    </w:p>
    <w:p w:rsidR="008F2E46" w:rsidRDefault="008F2E46">
      <w:pPr>
        <w:spacing w:after="0" w:line="360" w:lineRule="auto"/>
        <w:ind w:left="567" w:right="567"/>
        <w:rPr>
          <w:i/>
          <w:iCs/>
          <w:sz w:val="20"/>
          <w:szCs w:val="20"/>
        </w:rPr>
      </w:pPr>
    </w:p>
    <w:p w:rsidR="008F2E46" w:rsidRDefault="0068165C">
      <w:pPr>
        <w:spacing w:after="0" w:line="360" w:lineRule="auto"/>
        <w:ind w:left="567" w:right="567"/>
        <w:rPr>
          <w:b/>
          <w:bCs/>
          <w:i/>
          <w:iCs/>
          <w:sz w:val="20"/>
          <w:szCs w:val="20"/>
        </w:rPr>
      </w:pPr>
      <w:r>
        <w:rPr>
          <w:b/>
          <w:bCs/>
          <w:i/>
          <w:iCs/>
          <w:sz w:val="20"/>
          <w:szCs w:val="20"/>
        </w:rPr>
        <w:t>‘’RAZONES O MOTIVOS DE LA INCONFORMIDAD</w:t>
      </w:r>
    </w:p>
    <w:p w:rsidR="008F2E46" w:rsidRDefault="0068165C">
      <w:pPr>
        <w:spacing w:after="0" w:line="360" w:lineRule="auto"/>
        <w:ind w:left="567" w:right="567"/>
        <w:rPr>
          <w:i/>
          <w:iCs/>
          <w:sz w:val="20"/>
          <w:szCs w:val="20"/>
        </w:rPr>
      </w:pPr>
      <w:r>
        <w:rPr>
          <w:i/>
          <w:iCs/>
          <w:sz w:val="20"/>
          <w:szCs w:val="20"/>
        </w:rPr>
        <w:t>La falta de respuesta a la solicitud de información ya se adjunta solo un archivo en el cual precisa que se adjunta en PDF la información solicitada. El cual no se abjunta ningún solo archivo. Así como reítero qué la información la pedí para que a través de la plataforma saimex. Se me hiciera llegar la información solicitada en formato PDF” (Sic.)</w:t>
      </w:r>
    </w:p>
    <w:p w:rsidR="008F2E46" w:rsidRDefault="008F2E46">
      <w:pPr>
        <w:spacing w:after="0" w:line="360" w:lineRule="auto"/>
        <w:ind w:left="567" w:right="567"/>
        <w:rPr>
          <w:i/>
          <w:iCs/>
          <w:sz w:val="20"/>
          <w:szCs w:val="20"/>
        </w:rPr>
      </w:pPr>
    </w:p>
    <w:p w:rsidR="008F2E46" w:rsidRDefault="0068165C">
      <w:pPr>
        <w:pStyle w:val="Ttulo2"/>
        <w:spacing w:before="0" w:after="0" w:line="360" w:lineRule="auto"/>
        <w:rPr>
          <w:sz w:val="22"/>
          <w:szCs w:val="22"/>
        </w:rPr>
      </w:pPr>
      <w:bookmarkStart w:id="9" w:name="_heading=h.bvwomaoyen4y" w:colFirst="0" w:colLast="0"/>
      <w:bookmarkStart w:id="10" w:name="_Toc221202584"/>
      <w:bookmarkEnd w:id="9"/>
      <w:r>
        <w:rPr>
          <w:sz w:val="22"/>
          <w:szCs w:val="22"/>
        </w:rPr>
        <w:t>IV. Trámite del Recurso de Revisión ante este Instituto</w:t>
      </w:r>
      <w:bookmarkEnd w:id="10"/>
    </w:p>
    <w:p w:rsidR="008F2E46" w:rsidRDefault="008F2E46">
      <w:pPr>
        <w:spacing w:after="0" w:line="360" w:lineRule="auto"/>
        <w:rPr>
          <w:b/>
          <w:bCs/>
        </w:rPr>
      </w:pPr>
    </w:p>
    <w:p w:rsidR="008F2E46" w:rsidRDefault="0068165C">
      <w:pPr>
        <w:spacing w:after="0" w:line="360" w:lineRule="auto"/>
      </w:pPr>
      <w:r>
        <w:rPr>
          <w:b/>
          <w:bCs/>
        </w:rPr>
        <w:t>a) Turno del Medio de Impugnación.</w:t>
      </w:r>
      <w:r>
        <w:t xml:space="preserve"> El veintitrés de abril de dos mil veinticinco, el Sistema de Acceso a la Información Mexiquense (SAIMEX), asignó el número de expediente </w:t>
      </w:r>
      <w:r>
        <w:rPr>
          <w:b/>
          <w:bCs/>
        </w:rPr>
        <w:t>04656/INFOEM/IP/RR/2025</w:t>
      </w:r>
      <w: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rsidR="008F2E46" w:rsidRDefault="008F2E46">
      <w:pPr>
        <w:spacing w:after="0" w:line="360" w:lineRule="auto"/>
        <w:rPr>
          <w:b/>
          <w:bCs/>
        </w:rPr>
      </w:pPr>
    </w:p>
    <w:p w:rsidR="008F2E46" w:rsidRDefault="0068165C">
      <w:pPr>
        <w:spacing w:after="0" w:line="360" w:lineRule="auto"/>
      </w:pPr>
      <w:r>
        <w:rPr>
          <w:b/>
          <w:bCs/>
        </w:rPr>
        <w:t xml:space="preserve">b) Admisión del Recurso de Revisión. </w:t>
      </w:r>
      <w:r>
        <w:t>El veintitrés de abril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008F2E46" w:rsidRDefault="008F2E46">
      <w:pPr>
        <w:spacing w:after="0" w:line="360" w:lineRule="auto"/>
      </w:pPr>
    </w:p>
    <w:p w:rsidR="008F2E46" w:rsidRDefault="0068165C">
      <w:pPr>
        <w:spacing w:after="0" w:line="360" w:lineRule="auto"/>
      </w:pPr>
      <w:r>
        <w:rPr>
          <w:b/>
          <w:bCs/>
        </w:rPr>
        <w:t xml:space="preserve">c) Informe Justificado. </w:t>
      </w:r>
      <w:r>
        <w:t>Las partes fueron omisas en emitir alguna manifestación o alegato.</w:t>
      </w:r>
    </w:p>
    <w:p w:rsidR="008F2E46" w:rsidRDefault="008F2E46">
      <w:pPr>
        <w:spacing w:after="0" w:line="360" w:lineRule="auto"/>
      </w:pPr>
    </w:p>
    <w:p w:rsidR="008F2E46" w:rsidRDefault="0068165C">
      <w:pPr>
        <w:spacing w:after="0" w:line="360" w:lineRule="auto"/>
      </w:pPr>
      <w:bookmarkStart w:id="11" w:name="_heading=h.dchkmyku94g0" w:colFirst="0" w:colLast="0"/>
      <w:bookmarkEnd w:id="11"/>
      <w:r>
        <w:rPr>
          <w:b/>
          <w:bCs/>
        </w:rPr>
        <w:t>d) Ampliación de plazo para resolver.</w:t>
      </w:r>
      <w:r>
        <w:t xml:space="preserve"> El  veintiséis de enero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Sistema de Acceso a la Información Mexiquense (SAIMEX).</w:t>
      </w:r>
    </w:p>
    <w:p w:rsidR="008F2E46" w:rsidRDefault="008F2E46">
      <w:pPr>
        <w:spacing w:after="0" w:line="360" w:lineRule="auto"/>
        <w:rPr>
          <w:b/>
          <w:bCs/>
          <w:color w:val="000000"/>
        </w:rPr>
      </w:pPr>
    </w:p>
    <w:p w:rsidR="008F2E46" w:rsidRDefault="0068165C">
      <w:pPr>
        <w:spacing w:after="0" w:line="360" w:lineRule="auto"/>
      </w:pPr>
      <w:r>
        <w:rPr>
          <w:b/>
          <w:bCs/>
        </w:rPr>
        <w:t>f) Cierre de instrucción.</w:t>
      </w:r>
      <w:r>
        <w:t xml:space="preserve"> El  veintiséis de enero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rsidR="008F2E46" w:rsidRDefault="008F2E46">
      <w:pPr>
        <w:spacing w:after="0" w:line="360" w:lineRule="auto"/>
        <w:rPr>
          <w:b/>
          <w:bCs/>
        </w:rPr>
      </w:pPr>
    </w:p>
    <w:p w:rsidR="008F2E46" w:rsidRDefault="0068165C">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rsidR="008F2E46" w:rsidRDefault="008F2E46">
      <w:pPr>
        <w:spacing w:after="0" w:line="360" w:lineRule="auto"/>
        <w:rPr>
          <w:color w:val="000000"/>
        </w:rPr>
      </w:pPr>
    </w:p>
    <w:p w:rsidR="008F2E46" w:rsidRDefault="0068165C">
      <w:pPr>
        <w:pStyle w:val="Ttulo1"/>
        <w:spacing w:before="0" w:after="0" w:line="360" w:lineRule="auto"/>
        <w:jc w:val="center"/>
        <w:rPr>
          <w:sz w:val="22"/>
          <w:szCs w:val="22"/>
        </w:rPr>
      </w:pPr>
      <w:bookmarkStart w:id="12" w:name="_heading=h.sjw8qwptoj3y" w:colFirst="0" w:colLast="0"/>
      <w:bookmarkStart w:id="13" w:name="_Toc221202585"/>
      <w:bookmarkEnd w:id="12"/>
      <w:r>
        <w:rPr>
          <w:sz w:val="22"/>
          <w:szCs w:val="22"/>
        </w:rPr>
        <w:t>C O N S I D E R A N D O S</w:t>
      </w:r>
      <w:bookmarkEnd w:id="13"/>
    </w:p>
    <w:p w:rsidR="008F2E46" w:rsidRDefault="008F2E46">
      <w:pPr>
        <w:spacing w:after="0" w:line="360" w:lineRule="auto"/>
        <w:rPr>
          <w:b/>
          <w:bCs/>
          <w:color w:val="000000"/>
        </w:rPr>
      </w:pPr>
    </w:p>
    <w:p w:rsidR="008F2E46" w:rsidRDefault="0068165C">
      <w:pPr>
        <w:pStyle w:val="Ttulo2"/>
        <w:spacing w:before="0" w:after="0" w:line="360" w:lineRule="auto"/>
        <w:rPr>
          <w:sz w:val="22"/>
          <w:szCs w:val="22"/>
        </w:rPr>
      </w:pPr>
      <w:bookmarkStart w:id="14" w:name="_heading=h.gcyqt1g99lrd" w:colFirst="0" w:colLast="0"/>
      <w:bookmarkStart w:id="15" w:name="_Toc221202586"/>
      <w:bookmarkEnd w:id="14"/>
      <w:r>
        <w:rPr>
          <w:sz w:val="22"/>
          <w:szCs w:val="22"/>
        </w:rPr>
        <w:t>PRIMERO. Competencia</w:t>
      </w:r>
      <w:bookmarkEnd w:id="15"/>
    </w:p>
    <w:p w:rsidR="008F2E46" w:rsidRDefault="008F2E46">
      <w:pPr>
        <w:spacing w:after="0" w:line="360" w:lineRule="auto"/>
      </w:pPr>
      <w:bookmarkStart w:id="16" w:name="_heading=h.30j0zll" w:colFirst="0" w:colLast="0"/>
      <w:bookmarkEnd w:id="16"/>
    </w:p>
    <w:p w:rsidR="008F2E46" w:rsidRDefault="0068165C">
      <w:pPr>
        <w:spacing w:after="0" w:line="360" w:lineRule="auto"/>
      </w:pPr>
      <w: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8F2E46" w:rsidRDefault="008F2E46">
      <w:pPr>
        <w:spacing w:after="0" w:line="360" w:lineRule="auto"/>
      </w:pPr>
    </w:p>
    <w:p w:rsidR="008F2E46" w:rsidRDefault="0068165C">
      <w:pPr>
        <w:pStyle w:val="Ttulo2"/>
        <w:spacing w:before="0" w:after="0" w:line="360" w:lineRule="auto"/>
        <w:rPr>
          <w:sz w:val="22"/>
          <w:szCs w:val="22"/>
        </w:rPr>
      </w:pPr>
      <w:bookmarkStart w:id="17" w:name="_heading=h.p9celsa2qke8" w:colFirst="0" w:colLast="0"/>
      <w:bookmarkStart w:id="18" w:name="_Toc221202587"/>
      <w:bookmarkEnd w:id="17"/>
      <w:r>
        <w:rPr>
          <w:sz w:val="22"/>
          <w:szCs w:val="22"/>
        </w:rPr>
        <w:t>SEGUNDO. Causales de improcedencia y sobreseimiento</w:t>
      </w:r>
      <w:bookmarkEnd w:id="18"/>
    </w:p>
    <w:p w:rsidR="008F2E46" w:rsidRDefault="008F2E46">
      <w:pPr>
        <w:spacing w:after="0" w:line="360" w:lineRule="auto"/>
      </w:pPr>
    </w:p>
    <w:p w:rsidR="008F2E46" w:rsidRDefault="0068165C">
      <w:pPr>
        <w:spacing w:after="0" w:line="360" w:lineRule="auto"/>
        <w:rPr>
          <w:color w:val="000000"/>
        </w:rPr>
      </w:pPr>
      <w:r>
        <w:rPr>
          <w:color w:val="000000"/>
        </w:rPr>
        <w:t xml:space="preserve">De las constancias que forma parte del Recurso de Revisión que se analiza, se advierte que previo al estudio del fondo de la </w:t>
      </w:r>
      <w:r>
        <w:rPr>
          <w:i/>
          <w:iCs/>
          <w:color w:val="000000"/>
        </w:rPr>
        <w:t>litis</w:t>
      </w:r>
      <w:r>
        <w:rPr>
          <w:color w:val="000000"/>
        </w:rPr>
        <w:t>, es necesario estudiar las causales de improcedencia y sobreseimiento que se adviertan, para determinar lo que en Derecho proceda.</w:t>
      </w:r>
    </w:p>
    <w:p w:rsidR="008F2E46" w:rsidRDefault="008F2E46">
      <w:pPr>
        <w:spacing w:after="0" w:line="360" w:lineRule="auto"/>
        <w:rPr>
          <w:color w:val="000000"/>
        </w:rPr>
      </w:pPr>
    </w:p>
    <w:p w:rsidR="008F2E46" w:rsidRDefault="0068165C">
      <w:pPr>
        <w:spacing w:after="0" w:line="360" w:lineRule="auto"/>
        <w:rPr>
          <w:b/>
          <w:bCs/>
        </w:rPr>
      </w:pPr>
      <w:r>
        <w:rPr>
          <w:b/>
          <w:bCs/>
        </w:rPr>
        <w:t>Causales de improcedencia</w:t>
      </w:r>
    </w:p>
    <w:p w:rsidR="008F2E46" w:rsidRDefault="008F2E46">
      <w:pPr>
        <w:spacing w:after="0" w:line="360" w:lineRule="auto"/>
        <w:rPr>
          <w:b/>
          <w:bCs/>
        </w:rPr>
      </w:pPr>
    </w:p>
    <w:p w:rsidR="008F2E46" w:rsidRDefault="0068165C">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8F2E46" w:rsidRDefault="008F2E46">
      <w:pPr>
        <w:spacing w:after="0" w:line="360" w:lineRule="auto"/>
        <w:rPr>
          <w:color w:val="000000"/>
        </w:rPr>
      </w:pPr>
    </w:p>
    <w:p w:rsidR="008F2E46" w:rsidRDefault="0068165C">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rsidR="008F2E46" w:rsidRDefault="008F2E46">
      <w:pPr>
        <w:spacing w:after="0" w:line="360" w:lineRule="auto"/>
        <w:rPr>
          <w:color w:val="000000"/>
        </w:rPr>
      </w:pPr>
    </w:p>
    <w:p w:rsidR="008F2E46" w:rsidRDefault="0068165C">
      <w:pPr>
        <w:spacing w:after="0" w:line="360" w:lineRule="auto"/>
      </w:pPr>
      <w:r>
        <w:t>Por lo cual, se actualiza la causal de procedencia del Recurso de Revisión señalada en el artículo 179, fracción I, de la Ley en cita, pues la persona Recurrente se inconformó de la negativa de la información.</w:t>
      </w:r>
    </w:p>
    <w:p w:rsidR="008F2E46" w:rsidRDefault="008F2E46">
      <w:pPr>
        <w:spacing w:after="0" w:line="360" w:lineRule="auto"/>
      </w:pPr>
    </w:p>
    <w:p w:rsidR="008F2E46" w:rsidRDefault="0068165C">
      <w:pPr>
        <w:spacing w:after="0" w:line="360" w:lineRule="auto"/>
        <w:rPr>
          <w:color w:val="0D0D0D"/>
        </w:rPr>
      </w:pPr>
      <w:r>
        <w:rPr>
          <w:b/>
          <w:bCs/>
          <w:color w:val="0D0D0D"/>
        </w:rPr>
        <w:t>Causales de sobreseimiento</w:t>
      </w:r>
    </w:p>
    <w:p w:rsidR="008F2E46" w:rsidRDefault="008F2E46">
      <w:pPr>
        <w:spacing w:after="0" w:line="360" w:lineRule="auto"/>
        <w:rPr>
          <w:color w:val="0D0D0D"/>
        </w:rPr>
      </w:pPr>
    </w:p>
    <w:p w:rsidR="008F2E46" w:rsidRDefault="0068165C">
      <w:pPr>
        <w:spacing w:after="0" w:line="360" w:lineRule="auto"/>
        <w:rPr>
          <w:color w:val="0D0D0D"/>
        </w:rPr>
      </w:pPr>
      <w:r>
        <w:rPr>
          <w:color w:val="0D0D0D"/>
        </w:rPr>
        <w:t>Por ser de previo y especial pronunciamiento, este Instituto analiza si se actualiza alguna causal de sobreseimiento.</w:t>
      </w:r>
    </w:p>
    <w:p w:rsidR="008F2E46" w:rsidRDefault="008F2E46">
      <w:pPr>
        <w:spacing w:after="0" w:line="360" w:lineRule="auto"/>
        <w:rPr>
          <w:color w:val="0D0D0D"/>
        </w:rPr>
      </w:pPr>
    </w:p>
    <w:p w:rsidR="008F2E46" w:rsidRDefault="0068165C">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rsidR="008F2E46" w:rsidRDefault="008F2E46">
      <w:pPr>
        <w:spacing w:after="0" w:line="360" w:lineRule="auto"/>
        <w:rPr>
          <w:color w:val="000000"/>
        </w:rPr>
      </w:pPr>
    </w:p>
    <w:p w:rsidR="008F2E46" w:rsidRDefault="0068165C">
      <w:pPr>
        <w:spacing w:after="0" w:line="360" w:lineRule="auto"/>
        <w:rPr>
          <w:color w:val="0D0D0D"/>
        </w:rPr>
      </w:pPr>
      <w:r>
        <w:rPr>
          <w:color w:val="0D0D0D"/>
        </w:rPr>
        <w:t>Por tales motivos, se considera procedente entrar al fondo del presente asunto.</w:t>
      </w:r>
    </w:p>
    <w:p w:rsidR="008F2E46" w:rsidRDefault="008F2E46">
      <w:pPr>
        <w:spacing w:after="0" w:line="360" w:lineRule="auto"/>
        <w:rPr>
          <w:b/>
          <w:bCs/>
          <w:color w:val="000000"/>
        </w:rPr>
      </w:pPr>
    </w:p>
    <w:p w:rsidR="008F2E46" w:rsidRDefault="0068165C">
      <w:pPr>
        <w:pStyle w:val="Ttulo2"/>
        <w:spacing w:before="0" w:after="0" w:line="360" w:lineRule="auto"/>
        <w:rPr>
          <w:sz w:val="22"/>
          <w:szCs w:val="22"/>
        </w:rPr>
      </w:pPr>
      <w:bookmarkStart w:id="19" w:name="_heading=h.a1wrhh114tfq" w:colFirst="0" w:colLast="0"/>
      <w:bookmarkStart w:id="20" w:name="_Toc221202588"/>
      <w:bookmarkEnd w:id="19"/>
      <w:r>
        <w:rPr>
          <w:sz w:val="22"/>
          <w:szCs w:val="22"/>
        </w:rPr>
        <w:t>TERCERO. Determinación de la Controversia</w:t>
      </w:r>
      <w:bookmarkEnd w:id="20"/>
    </w:p>
    <w:p w:rsidR="008F2E46" w:rsidRDefault="008F2E46">
      <w:pPr>
        <w:spacing w:after="0" w:line="360" w:lineRule="auto"/>
        <w:rPr>
          <w:b/>
          <w:bCs/>
          <w:color w:val="000000"/>
        </w:rPr>
      </w:pPr>
    </w:p>
    <w:p w:rsidR="008F2E46" w:rsidRDefault="0068165C">
      <w:pPr>
        <w:spacing w:after="0" w:line="360" w:lineRule="auto"/>
      </w:pPr>
      <w:r>
        <w:t>Con el objetivo de ilustrar la controversia planteada, resulta conveniente precisar, que una vez realizado el estudio de las constancias que integran el expediente en el que se actúa, se desprende que el Particular requirió, del Organismo Público Descentralizado para la Prestación de los Servicios de Agua Potable Alcantarillado y Saneamiento del Municipio de la Paz ,  los Estados de Avance Presupuestal y Comparativo de Ingresos y Egresos de enero a diciembre de dos mil veintidós y enero a septiembre del dos mil veintitrés y dos mil veinticuatro, así como las actas de cabildo mediante las cuales se autorizó la campaña de regularización fiscal denominada “</w:t>
      </w:r>
      <w:r>
        <w:rPr>
          <w:i/>
          <w:iCs/>
        </w:rPr>
        <w:t>borrón y cuenta nueva”</w:t>
      </w:r>
      <w:r>
        <w:t xml:space="preserve"> o cualquiera que haya sido su denominación, de igual modo la conciliación de nómina del personal adscrito correspondiente a las veinticuatro quincenas del dos mil veintidós al dos mil veinticuatro, y finalmente todos los formatos de conciliación bancaria relativos a todas las cuentas bancarias de todos los bancos derivado de los recursos financieros, así como el reporte oficial que denote el origen de los recursos públicos depositados en cada una de las mismas, por concepto de recursos propios, FISM, Fortamundf, Fefom o cualquier recurso que haya tenido, esto correspondiente del mes de enero de dos mil veintidós y dos mil veintitrés.</w:t>
      </w:r>
    </w:p>
    <w:p w:rsidR="008F2E46" w:rsidRDefault="008F2E46">
      <w:pPr>
        <w:spacing w:after="0" w:line="360" w:lineRule="auto"/>
      </w:pPr>
    </w:p>
    <w:p w:rsidR="008F2E46" w:rsidRDefault="0068165C">
      <w:pPr>
        <w:spacing w:after="0" w:line="360" w:lineRule="auto"/>
      </w:pPr>
      <w:r>
        <w:rPr>
          <w:color w:val="000000"/>
        </w:rPr>
        <w:t xml:space="preserve">En respuesta, el Sujeto Obligado, a través de la Tesorera Municipal y Unidad de transparencia refirieron que la información se encontraba en las oficinas para su consulta y que se adjuntaba la respuesta pero omitieron realizarlo; </w:t>
      </w:r>
      <w:r>
        <w:t>ante dicha circunstancia, el Particular se inconformó de la negativa de la información; al mencionar que no entregan la información, al no adjuntar tal archivo que refieren, lo cual actualiza la causal de procedencia prevista en la fracción I, del artículo 179 de la Ley de Transparencia y Acceso a la Información Pública del Estado de México y Municipios</w:t>
      </w:r>
      <w:r>
        <w:rPr>
          <w:color w:val="0D0D0D"/>
        </w:rPr>
        <w:t xml:space="preserve">. </w:t>
      </w:r>
      <w:r>
        <w:t xml:space="preserve">Así, las cosas, una vez admitido y notificado el Recurso de Revisión a las partes, fueron omisas en emitir manifestaciones o alegatos. </w:t>
      </w:r>
    </w:p>
    <w:p w:rsidR="008F2E46" w:rsidRDefault="008F2E46">
      <w:pPr>
        <w:tabs>
          <w:tab w:val="left" w:pos="4962"/>
        </w:tabs>
        <w:spacing w:after="0" w:line="360" w:lineRule="auto"/>
      </w:pPr>
    </w:p>
    <w:p w:rsidR="008F2E46" w:rsidRDefault="0068165C">
      <w:pPr>
        <w:tabs>
          <w:tab w:val="left" w:pos="4962"/>
        </w:tabs>
        <w:spacing w:after="0" w:line="360" w:lineRule="auto"/>
      </w:pPr>
      <w:r>
        <w:t>Lo anterior, se desprende de las documentales que obran en el expediente de referencia, materia de la presente resolución, consistente en: la solicitud de acceso a la información y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rsidR="008F2E46" w:rsidRDefault="008F2E46">
      <w:pPr>
        <w:pStyle w:val="Ttulo2"/>
        <w:spacing w:before="0" w:after="0" w:line="360" w:lineRule="auto"/>
        <w:rPr>
          <w:sz w:val="22"/>
          <w:szCs w:val="22"/>
        </w:rPr>
      </w:pPr>
    </w:p>
    <w:p w:rsidR="008F2E46" w:rsidRDefault="0068165C">
      <w:pPr>
        <w:pStyle w:val="Ttulo2"/>
        <w:spacing w:before="0" w:after="0" w:line="360" w:lineRule="auto"/>
        <w:rPr>
          <w:sz w:val="22"/>
          <w:szCs w:val="22"/>
        </w:rPr>
      </w:pPr>
      <w:bookmarkStart w:id="21" w:name="_heading=h.4jwmkdh7nvh2" w:colFirst="0" w:colLast="0"/>
      <w:bookmarkStart w:id="22" w:name="_Toc221202589"/>
      <w:bookmarkEnd w:id="21"/>
      <w:r>
        <w:rPr>
          <w:sz w:val="22"/>
          <w:szCs w:val="22"/>
        </w:rPr>
        <w:t>CUARTO. Marco normativo aplicable en materia de transparencia y acceso a la información pública</w:t>
      </w:r>
      <w:bookmarkEnd w:id="22"/>
    </w:p>
    <w:p w:rsidR="008F2E46" w:rsidRDefault="008F2E46">
      <w:pPr>
        <w:spacing w:after="0" w:line="360" w:lineRule="auto"/>
        <w:rPr>
          <w:color w:val="000000"/>
        </w:rPr>
      </w:pPr>
    </w:p>
    <w:p w:rsidR="008F2E46" w:rsidRDefault="0068165C">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8F2E46" w:rsidRDefault="008F2E46">
      <w:pPr>
        <w:spacing w:after="0" w:line="360" w:lineRule="auto"/>
        <w:rPr>
          <w:color w:val="000000"/>
        </w:rPr>
      </w:pPr>
    </w:p>
    <w:p w:rsidR="008F2E46" w:rsidRDefault="0068165C">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8F2E46" w:rsidRDefault="008F2E46">
      <w:pPr>
        <w:spacing w:after="0" w:line="360" w:lineRule="auto"/>
        <w:rPr>
          <w:color w:val="000000"/>
        </w:rPr>
      </w:pPr>
    </w:p>
    <w:p w:rsidR="008F2E46" w:rsidRDefault="0068165C">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rsidR="008F2E46" w:rsidRDefault="008F2E46">
      <w:pPr>
        <w:spacing w:after="0" w:line="360" w:lineRule="auto"/>
        <w:rPr>
          <w:color w:val="000000"/>
        </w:rPr>
      </w:pPr>
    </w:p>
    <w:p w:rsidR="008F2E46" w:rsidRDefault="0068165C">
      <w:pPr>
        <w:spacing w:after="0" w:line="360" w:lineRule="auto"/>
        <w:rPr>
          <w:color w:val="000000"/>
        </w:rPr>
      </w:pPr>
      <w:r>
        <w:rPr>
          <w:color w:val="000000"/>
        </w:rPr>
        <w:t>El artículo 12, que, quienes generen, recopilen, administren, manejen, procesen, archiven o conserven información pública serán responsables de la misma.</w:t>
      </w:r>
    </w:p>
    <w:p w:rsidR="008F2E46" w:rsidRDefault="008F2E46">
      <w:pPr>
        <w:spacing w:after="0" w:line="360" w:lineRule="auto"/>
        <w:rPr>
          <w:color w:val="000000"/>
        </w:rPr>
      </w:pPr>
    </w:p>
    <w:p w:rsidR="008F2E46" w:rsidRDefault="0068165C">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rsidR="008F2E46" w:rsidRDefault="008F2E46">
      <w:pPr>
        <w:widowControl w:val="0"/>
        <w:spacing w:after="0" w:line="360" w:lineRule="auto"/>
        <w:rPr>
          <w:color w:val="000000"/>
        </w:rPr>
      </w:pPr>
    </w:p>
    <w:p w:rsidR="008F2E46" w:rsidRDefault="0068165C">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8F2E46" w:rsidRDefault="008F2E46">
      <w:pPr>
        <w:spacing w:after="0" w:line="360" w:lineRule="auto"/>
      </w:pPr>
    </w:p>
    <w:p w:rsidR="008F2E46" w:rsidRDefault="0068165C">
      <w:pPr>
        <w:pStyle w:val="Ttulo2"/>
        <w:spacing w:before="0" w:after="0" w:line="360" w:lineRule="auto"/>
        <w:rPr>
          <w:sz w:val="22"/>
          <w:szCs w:val="22"/>
        </w:rPr>
      </w:pPr>
      <w:bookmarkStart w:id="23" w:name="_heading=h.c6iyv7ylgc59" w:colFirst="0" w:colLast="0"/>
      <w:bookmarkStart w:id="24" w:name="_Toc221202590"/>
      <w:bookmarkEnd w:id="23"/>
      <w:r>
        <w:rPr>
          <w:sz w:val="22"/>
          <w:szCs w:val="22"/>
        </w:rPr>
        <w:t>QUINTO. Estudio de Fondo</w:t>
      </w:r>
      <w:bookmarkEnd w:id="24"/>
    </w:p>
    <w:p w:rsidR="008F2E46" w:rsidRDefault="008F2E46">
      <w:pPr>
        <w:spacing w:after="0" w:line="360" w:lineRule="auto"/>
        <w:rPr>
          <w:b/>
          <w:bCs/>
          <w:color w:val="000000"/>
        </w:rPr>
      </w:pPr>
    </w:p>
    <w:p w:rsidR="008F2E46" w:rsidRDefault="0068165C">
      <w:pPr>
        <w:spacing w:after="0" w:line="360" w:lineRule="auto"/>
      </w:pPr>
      <w:r>
        <w:rPr>
          <w:color w:val="000000"/>
        </w:rPr>
        <w:t>Expuestas las posturas de las partes, se procede al análisis de los agravios hechos valer por la persona Recurrente</w:t>
      </w:r>
      <w:r>
        <w:t>, por lo que, en principio es necesario contextualizar la solicitud de información.</w:t>
      </w:r>
    </w:p>
    <w:p w:rsidR="008F2E46" w:rsidRDefault="008F2E46">
      <w:pPr>
        <w:spacing w:after="0" w:line="360" w:lineRule="auto"/>
      </w:pPr>
    </w:p>
    <w:p w:rsidR="008F2E46" w:rsidRDefault="0068165C">
      <w:pPr>
        <w:numPr>
          <w:ilvl w:val="0"/>
          <w:numId w:val="10"/>
        </w:numPr>
        <w:pBdr>
          <w:top w:val="nil"/>
          <w:left w:val="nil"/>
          <w:bottom w:val="nil"/>
          <w:right w:val="nil"/>
          <w:between w:val="nil"/>
        </w:pBdr>
        <w:spacing w:after="0" w:line="360" w:lineRule="auto"/>
        <w:rPr>
          <w:b/>
          <w:bCs/>
          <w:color w:val="000000"/>
        </w:rPr>
      </w:pPr>
      <w:r>
        <w:rPr>
          <w:b/>
          <w:bCs/>
          <w:color w:val="000000"/>
        </w:rPr>
        <w:t>Estado de Avance Presupuestal de Ingresos y Egresos</w:t>
      </w:r>
    </w:p>
    <w:p w:rsidR="008F2E46" w:rsidRDefault="008F2E46">
      <w:pPr>
        <w:spacing w:after="0" w:line="360" w:lineRule="auto"/>
        <w:rPr>
          <w:b/>
          <w:bCs/>
        </w:rPr>
      </w:pPr>
    </w:p>
    <w:p w:rsidR="008F2E46" w:rsidRDefault="0068165C">
      <w:pPr>
        <w:widowControl w:val="0"/>
        <w:spacing w:after="0" w:line="360" w:lineRule="auto"/>
        <w:rPr>
          <w:color w:val="000000"/>
        </w:rPr>
      </w:pPr>
      <w:r>
        <w:rPr>
          <w:color w:val="000000"/>
        </w:rPr>
        <w:t>En ese orden de ideas, a los Lineamientos para la integración y presentación de los Informes Trimestrales Estatales y Municipales del ejercicio fiscal dos mil veinticinco, entre los formatos que maneja en el Módulo 2, aplicable a las Dependencias del Sector Central del Poder Ejecutivo, Tribunales Administrativos, Poder Legislativo, Poder Judicial, Órganos Autónomos, Órganos Auxiliares y Fideicomisos, se encuentra el Avance Presupuestal de Ingresos y el Avance Presupuestal de Egresos, cuyos objetivos es conocer la integración acumulada por concepto del Presupuesto de Ingresos y Egresos, autorizado, sus modificación, lo ejercido y por ejercer.</w:t>
      </w:r>
    </w:p>
    <w:p w:rsidR="008F2E46" w:rsidRDefault="008F2E46">
      <w:pPr>
        <w:widowControl w:val="0"/>
        <w:spacing w:after="0" w:line="360" w:lineRule="auto"/>
        <w:rPr>
          <w:color w:val="000000"/>
        </w:rPr>
      </w:pPr>
    </w:p>
    <w:p w:rsidR="008F2E46" w:rsidRDefault="0068165C">
      <w:pPr>
        <w:widowControl w:val="0"/>
        <w:spacing w:after="0" w:line="360" w:lineRule="auto"/>
        <w:rPr>
          <w:color w:val="000000"/>
        </w:rPr>
      </w:pPr>
      <w:r>
        <w:rPr>
          <w:color w:val="000000"/>
        </w:rPr>
        <w:t>En ese contexto, dichos Lineamientos para el caso de los Municipios y sus Organismos Públicos Descentralizados, no prevé la generación de dicho documental; sin embargo, para el Módulo 2 generan un documento homólogo denominado Egresos (E0000202500) e Ingresos (1000020500), cuya finalidad es conocer la integración acumulada por concepto del Presupuesto de Egresos Autorizado, sus modificaciones, lo ejercido y por ejercer.</w:t>
      </w:r>
    </w:p>
    <w:p w:rsidR="008F2E46" w:rsidRDefault="008F2E46">
      <w:pPr>
        <w:widowControl w:val="0"/>
        <w:spacing w:after="0" w:line="360" w:lineRule="auto"/>
        <w:rPr>
          <w:color w:val="000000"/>
        </w:rPr>
      </w:pPr>
    </w:p>
    <w:p w:rsidR="008F2E46" w:rsidRDefault="0068165C">
      <w:pPr>
        <w:widowControl w:val="0"/>
        <w:spacing w:after="0" w:line="360" w:lineRule="auto"/>
        <w:rPr>
          <w:color w:val="000000"/>
        </w:rPr>
      </w:pPr>
      <w:r>
        <w:rPr>
          <w:color w:val="000000"/>
        </w:rPr>
        <w:t>Conforme a lo anterior, se logra vislumbrar que los Particulares no son peritos en la materia y no están obligados a conocer de manera específica los documentos a los cuales requieren tener acceso, por lo que, se considera que, en el presente caso, los documentos que dan cuenta de lo solicitado, son los denominados Egresos (E0000202500) e Ingresos (1000020500), generados durante el periodo solicitado.</w:t>
      </w:r>
    </w:p>
    <w:p w:rsidR="008F2E46" w:rsidRDefault="008F2E46">
      <w:pPr>
        <w:spacing w:after="0" w:line="360" w:lineRule="auto"/>
        <w:rPr>
          <w:b/>
          <w:bCs/>
        </w:rPr>
      </w:pPr>
    </w:p>
    <w:p w:rsidR="008F2E46" w:rsidRDefault="0068165C">
      <w:pPr>
        <w:numPr>
          <w:ilvl w:val="0"/>
          <w:numId w:val="10"/>
        </w:numPr>
        <w:pBdr>
          <w:top w:val="nil"/>
          <w:left w:val="nil"/>
          <w:bottom w:val="nil"/>
          <w:right w:val="nil"/>
          <w:between w:val="nil"/>
        </w:pBdr>
        <w:spacing w:after="0" w:line="360" w:lineRule="auto"/>
        <w:rPr>
          <w:b/>
          <w:bCs/>
          <w:color w:val="000000"/>
        </w:rPr>
      </w:pPr>
      <w:r>
        <w:rPr>
          <w:b/>
          <w:bCs/>
          <w:color w:val="000000"/>
        </w:rPr>
        <w:t>Estado Comparativo Presupuestal de Ingresos y Egresos</w:t>
      </w:r>
    </w:p>
    <w:p w:rsidR="008F2E46" w:rsidRDefault="008F2E46">
      <w:pPr>
        <w:pBdr>
          <w:top w:val="nil"/>
          <w:left w:val="nil"/>
          <w:bottom w:val="nil"/>
          <w:right w:val="nil"/>
          <w:between w:val="nil"/>
        </w:pBdr>
        <w:spacing w:after="0" w:line="360" w:lineRule="auto"/>
        <w:ind w:left="720"/>
        <w:rPr>
          <w:b/>
          <w:bCs/>
          <w:color w:val="000000"/>
        </w:rPr>
      </w:pPr>
    </w:p>
    <w:p w:rsidR="008F2E46" w:rsidRDefault="0068165C">
      <w:pPr>
        <w:spacing w:after="0" w:line="360" w:lineRule="auto"/>
      </w:pPr>
      <w:r>
        <w:rPr>
          <w:color w:val="000000"/>
        </w:rPr>
        <w:t>Sobre el tema, los Lineamientos para la integración y presentación de los Informes Trimestrales Estatales y Municipales del ejercicio fiscal dos mil veinticinco, entre los formatos que deben entregar los Organismos Públicos Descentralizados Municipales, para en el Módulo 2 de los Informes Trimestrales, se encuentra el Estado Comparativo Presupuestal de Ingresos y el Estado Comparativo Presupuestal de Egresos, por lo que, son los documentos a los cuales quiere tener acceso.</w:t>
      </w:r>
    </w:p>
    <w:p w:rsidR="008F2E46" w:rsidRDefault="008F2E46">
      <w:pPr>
        <w:spacing w:after="0" w:line="360" w:lineRule="auto"/>
        <w:jc w:val="center"/>
        <w:rPr>
          <w:b/>
          <w:bCs/>
        </w:rPr>
      </w:pPr>
    </w:p>
    <w:p w:rsidR="008F2E46" w:rsidRDefault="0068165C">
      <w:pPr>
        <w:numPr>
          <w:ilvl w:val="0"/>
          <w:numId w:val="10"/>
        </w:numPr>
        <w:pBdr>
          <w:top w:val="nil"/>
          <w:left w:val="nil"/>
          <w:bottom w:val="nil"/>
          <w:right w:val="nil"/>
          <w:between w:val="nil"/>
        </w:pBdr>
        <w:spacing w:after="0" w:line="360" w:lineRule="auto"/>
        <w:rPr>
          <w:b/>
          <w:bCs/>
          <w:color w:val="000000"/>
        </w:rPr>
      </w:pPr>
      <w:r>
        <w:rPr>
          <w:b/>
          <w:bCs/>
          <w:color w:val="000000"/>
        </w:rPr>
        <w:t xml:space="preserve">Actas de Cabildo </w:t>
      </w:r>
    </w:p>
    <w:p w:rsidR="008F2E46" w:rsidRDefault="008F2E46">
      <w:pPr>
        <w:pBdr>
          <w:top w:val="nil"/>
          <w:left w:val="nil"/>
          <w:bottom w:val="nil"/>
          <w:right w:val="nil"/>
          <w:between w:val="nil"/>
        </w:pBdr>
        <w:spacing w:after="0" w:line="360" w:lineRule="auto"/>
        <w:ind w:left="720"/>
        <w:rPr>
          <w:b/>
          <w:bCs/>
          <w:color w:val="000000"/>
        </w:rPr>
      </w:pPr>
    </w:p>
    <w:p w:rsidR="008F2E46" w:rsidRDefault="0068165C">
      <w:pPr>
        <w:spacing w:after="0" w:line="360" w:lineRule="auto"/>
      </w:pPr>
      <w:r>
        <w:t>Ahora bien sobre este tema, dichas actas son las que se autoriza la regularización fiscal, es decir son documentos oficiales que consignan los acuerdos adoptados por el Ayuntamiento, en los que se aprueba el reconocimiento, corrección o regularización de adeudos, pasivos u omisiones de ejercicios fiscales anteriores, así como los ajustes contables y presupuestales derivados de dichas acciones. Estas actas constituyen el fundamento legal para efectuar registros contables y presupuestales que impactan la situación financiera del ente público.</w:t>
      </w:r>
    </w:p>
    <w:p w:rsidR="008F2E46" w:rsidRDefault="008F2E46">
      <w:pPr>
        <w:spacing w:after="0" w:line="360" w:lineRule="auto"/>
      </w:pPr>
    </w:p>
    <w:p w:rsidR="008F2E46" w:rsidRDefault="0068165C">
      <w:pPr>
        <w:spacing w:after="0" w:line="360" w:lineRule="auto"/>
      </w:pPr>
      <w:r>
        <w:t>Además, es de señalar que, en las páginas oficiales y la red oficial de Facebook del Ayuntamiento de los Reyes la Paz y el Organismo Público Descentralizado para la Prestación de los Servicios de Agua Potable Alcantarillado y Saneamiento del Municipio de la Paz, implementaron el programa “Paga Ahora y Ahorra”, aplicable para el pago predial, como los servicios de agua, por lo que, tal programa debió aprobarse por Cabildo; se muestra un extracto del programa:</w:t>
      </w:r>
    </w:p>
    <w:p w:rsidR="008F2E46" w:rsidRDefault="008F2E46">
      <w:pPr>
        <w:spacing w:after="0" w:line="360" w:lineRule="auto"/>
      </w:pPr>
    </w:p>
    <w:p w:rsidR="008F2E46" w:rsidRDefault="0068165C">
      <w:pPr>
        <w:spacing w:after="0" w:line="360" w:lineRule="auto"/>
        <w:jc w:val="center"/>
      </w:pPr>
      <w:r>
        <w:rPr>
          <w:noProof/>
        </w:rPr>
        <w:drawing>
          <wp:inline distT="0" distB="0" distL="0" distR="0">
            <wp:extent cx="2378119" cy="2969651"/>
            <wp:effectExtent l="0" t="0" r="0" b="0"/>
            <wp:docPr id="180826303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378119" cy="2969651"/>
                    </a:xfrm>
                    <a:prstGeom prst="rect">
                      <a:avLst/>
                    </a:prstGeom>
                    <a:ln/>
                  </pic:spPr>
                </pic:pic>
              </a:graphicData>
            </a:graphic>
          </wp:inline>
        </w:drawing>
      </w:r>
      <w:r>
        <w:rPr>
          <w:noProof/>
        </w:rPr>
        <w:drawing>
          <wp:inline distT="0" distB="0" distL="0" distR="0">
            <wp:extent cx="2638425" cy="2638425"/>
            <wp:effectExtent l="0" t="0" r="0" b="0"/>
            <wp:docPr id="180826304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2638425" cy="2638425"/>
                    </a:xfrm>
                    <a:prstGeom prst="rect">
                      <a:avLst/>
                    </a:prstGeom>
                    <a:ln/>
                  </pic:spPr>
                </pic:pic>
              </a:graphicData>
            </a:graphic>
          </wp:inline>
        </w:drawing>
      </w:r>
    </w:p>
    <w:p w:rsidR="008F2E46" w:rsidRDefault="008F2E46">
      <w:pPr>
        <w:spacing w:after="0" w:line="360" w:lineRule="auto"/>
      </w:pPr>
    </w:p>
    <w:p w:rsidR="008F2E46" w:rsidRDefault="0068165C">
      <w:pPr>
        <w:numPr>
          <w:ilvl w:val="0"/>
          <w:numId w:val="10"/>
        </w:numPr>
        <w:pBdr>
          <w:top w:val="nil"/>
          <w:left w:val="nil"/>
          <w:bottom w:val="nil"/>
          <w:right w:val="nil"/>
          <w:between w:val="nil"/>
        </w:pBdr>
        <w:spacing w:after="0" w:line="360" w:lineRule="auto"/>
        <w:rPr>
          <w:b/>
          <w:bCs/>
          <w:color w:val="000000"/>
        </w:rPr>
      </w:pPr>
      <w:r>
        <w:rPr>
          <w:b/>
          <w:bCs/>
          <w:color w:val="000000"/>
        </w:rPr>
        <w:t>Conciliación de Nómina</w:t>
      </w:r>
    </w:p>
    <w:p w:rsidR="008F2E46" w:rsidRDefault="008F2E46">
      <w:pPr>
        <w:pBdr>
          <w:top w:val="nil"/>
          <w:left w:val="nil"/>
          <w:bottom w:val="nil"/>
          <w:right w:val="nil"/>
          <w:between w:val="nil"/>
        </w:pBdr>
        <w:spacing w:after="0" w:line="360" w:lineRule="auto"/>
        <w:ind w:left="720"/>
        <w:rPr>
          <w:b/>
          <w:bCs/>
          <w:color w:val="000000"/>
        </w:rPr>
      </w:pPr>
    </w:p>
    <w:p w:rsidR="008F2E46" w:rsidRDefault="0068165C">
      <w:pPr>
        <w:spacing w:after="0" w:line="360" w:lineRule="auto"/>
        <w:rPr>
          <w:b/>
          <w:bCs/>
        </w:rPr>
      </w:pPr>
      <w:r>
        <w:t xml:space="preserve">Al respecto, el artículo 108 de la Constitución Política de los Estados Unidos Mexicanos, establece que, en materia de responsabilidades, serán servidores públicos, los representantes de elección popular, los funcionarios y empleados y, en general, a toda persona que desempeñe un empleo, cargo o comisión de cualquier naturaleza dentro de la Administración Pública. De la misma manera, el artículo 130 de la Constitución Política del Estado Libre y Soberano de México, precisa que son </w:t>
      </w:r>
      <w:r>
        <w:rPr>
          <w:b/>
          <w:bCs/>
        </w:rPr>
        <w:t>servidores públicos a todas las personas que desempeñen un empleo, cargo o comisión en los Municipios.</w:t>
      </w:r>
    </w:p>
    <w:p w:rsidR="008F2E46" w:rsidRDefault="008F2E46">
      <w:pPr>
        <w:spacing w:after="0" w:line="360" w:lineRule="auto"/>
        <w:rPr>
          <w:b/>
          <w:bCs/>
          <w:color w:val="FF0000"/>
        </w:rPr>
      </w:pPr>
    </w:p>
    <w:p w:rsidR="008F2E46" w:rsidRDefault="0068165C">
      <w:pPr>
        <w:spacing w:after="0" w:line="360" w:lineRule="auto"/>
      </w:pPr>
      <w:r>
        <w:t xml:space="preserve">Además, el artículo 4°, fracción VI, de la Ley del Trabajo de los servidores públicos del Estado y Municipios, precisa que son </w:t>
      </w:r>
      <w:r>
        <w:rPr>
          <w:b/>
          <w:bCs/>
        </w:rPr>
        <w:t>servidores públicos,</w:t>
      </w:r>
      <w:r>
        <w:t xml:space="preserve"> todas las personas físicas que presten a una institución pública un trabajo personal subordinado, mediante el pago de un sueldo.</w:t>
      </w:r>
    </w:p>
    <w:p w:rsidR="008F2E46" w:rsidRDefault="008F2E46">
      <w:pPr>
        <w:widowControl w:val="0"/>
        <w:spacing w:after="0" w:line="360" w:lineRule="auto"/>
        <w:rPr>
          <w:color w:val="FF0000"/>
        </w:rPr>
      </w:pPr>
    </w:p>
    <w:p w:rsidR="008F2E46" w:rsidRDefault="0068165C">
      <w:pPr>
        <w:widowControl w:val="0"/>
        <w:spacing w:after="0" w:line="360" w:lineRule="auto"/>
      </w:pPr>
      <w:r>
        <w:t>En orden de ideas, el artículo 3°, fracción LXVIII,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008F2E46" w:rsidRDefault="008F2E46">
      <w:pPr>
        <w:widowControl w:val="0"/>
        <w:spacing w:after="0" w:line="360" w:lineRule="auto"/>
      </w:pPr>
    </w:p>
    <w:p w:rsidR="008F2E46" w:rsidRDefault="0068165C">
      <w:pPr>
        <w:widowControl w:val="0"/>
        <w:spacing w:after="0" w:line="360" w:lineRule="auto"/>
      </w:pPr>
      <w:r>
        <w:t>En ese contexto, el 92, fracción VIII, de la Ley de Transparencia y Acceso a la Información Pública del Estado de México y Municipios, establece que los Sujetos Obligados</w:t>
      </w:r>
    </w:p>
    <w:p w:rsidR="008F2E46" w:rsidRDefault="0068165C">
      <w:pPr>
        <w:widowControl w:val="0"/>
        <w:spacing w:after="0" w:line="360" w:lineRule="auto"/>
      </w:pPr>
      <w:r>
        <w:t>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rsidR="008F2E46" w:rsidRDefault="008F2E46">
      <w:pPr>
        <w:widowControl w:val="0"/>
        <w:spacing w:after="0" w:line="360" w:lineRule="auto"/>
        <w:rPr>
          <w:color w:val="FF0000"/>
        </w:rPr>
      </w:pPr>
    </w:p>
    <w:p w:rsidR="008F2E46" w:rsidRDefault="0068165C">
      <w:pPr>
        <w:widowControl w:val="0"/>
        <w:spacing w:after="0" w:line="360" w:lineRule="auto"/>
        <w:rPr>
          <w:b/>
          <w:bCs/>
          <w:color w:val="FF0000"/>
        </w:rPr>
      </w:pPr>
      <w:r>
        <w:t>Por otra parte, respecto al documento requerido, el Glosario localizado en la página de Transparencia Presupuestaria de la Secretaría de Hacienda y Crédito Público (</w:t>
      </w:r>
      <w:hyperlink r:id="rId11">
        <w:r>
          <w:rPr>
            <w:color w:val="0000FF"/>
            <w:u w:val="single"/>
          </w:rPr>
          <w:t>http://www.transparenciapresupuestaria.gob.mx/es/PTP/Glosario</w:t>
        </w:r>
      </w:hyperlink>
      <w:r>
        <w:t xml:space="preserve">), establece que la </w:t>
      </w:r>
      <w:r>
        <w:rPr>
          <w:b/>
          <w:bCs/>
        </w:rPr>
        <w:t>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rsidR="008F2E46" w:rsidRDefault="008F2E46">
      <w:pPr>
        <w:widowControl w:val="0"/>
        <w:spacing w:after="0" w:line="360" w:lineRule="auto"/>
        <w:rPr>
          <w:color w:val="FF0000"/>
        </w:rPr>
      </w:pPr>
    </w:p>
    <w:p w:rsidR="008F2E46" w:rsidRDefault="0068165C">
      <w:pPr>
        <w:widowControl w:val="0"/>
        <w:spacing w:after="0" w:line="360" w:lineRule="auto"/>
        <w:rPr>
          <w:b/>
          <w:bCs/>
          <w:color w:val="FF0000"/>
        </w:rPr>
      </w:pPr>
      <w:r>
        <w:t>De la misma manera, el Glosario de términos más usuales en la Administración Pública Federal, emitido por la Secretaría de Hacienda y Crédito Público (</w:t>
      </w:r>
      <w:hyperlink r:id="rId12">
        <w:r>
          <w:rPr>
            <w:color w:val="0000FF"/>
            <w:u w:val="single"/>
          </w:rPr>
          <w:t>https://www.apartados.hacienda.gob.mx/contabilidad/documentos/informe_cuenta/1998/cuenta_publica/Glosario/n.htm</w:t>
        </w:r>
      </w:hyperlink>
      <w:r>
        <w:t xml:space="preserve">),  establece que la </w:t>
      </w:r>
      <w:r>
        <w:rPr>
          <w:b/>
          <w:bCs/>
          <w:u w:val="single"/>
        </w:rPr>
        <w:t>nómina es un listado general</w:t>
      </w:r>
      <w:r>
        <w:rPr>
          <w:b/>
          <w:bCs/>
        </w:rPr>
        <w:t xml:space="preserve"> de los trabajadores de una institución, en el cual se asientan las percepciones brutas, deducciones y alcance neto de las mismas.</w:t>
      </w:r>
    </w:p>
    <w:p w:rsidR="008F2E46" w:rsidRDefault="008F2E46">
      <w:pPr>
        <w:widowControl w:val="0"/>
        <w:spacing w:after="0" w:line="360" w:lineRule="auto"/>
        <w:rPr>
          <w:color w:val="FF0000"/>
        </w:rPr>
      </w:pPr>
    </w:p>
    <w:p w:rsidR="008F2E46" w:rsidRDefault="0068165C">
      <w:pPr>
        <w:widowControl w:val="0"/>
        <w:spacing w:after="0" w:line="360" w:lineRule="auto"/>
      </w:pPr>
      <w:r>
        <w:t xml:space="preserve">Conforme a lo anterior, se puede advertir que la nómina se puede referir a lo siguiente: </w:t>
      </w:r>
    </w:p>
    <w:p w:rsidR="008F2E46" w:rsidRDefault="008F2E46">
      <w:pPr>
        <w:widowControl w:val="0"/>
        <w:spacing w:after="0" w:line="360" w:lineRule="auto"/>
      </w:pPr>
    </w:p>
    <w:p w:rsidR="008F2E46" w:rsidRDefault="0068165C">
      <w:pPr>
        <w:widowControl w:val="0"/>
        <w:numPr>
          <w:ilvl w:val="0"/>
          <w:numId w:val="11"/>
        </w:numPr>
        <w:pBdr>
          <w:top w:val="nil"/>
          <w:left w:val="nil"/>
          <w:bottom w:val="nil"/>
          <w:right w:val="nil"/>
          <w:between w:val="nil"/>
        </w:pBdr>
        <w:spacing w:after="0" w:line="360" w:lineRule="auto"/>
      </w:pPr>
      <w:r>
        <w:rPr>
          <w:color w:val="000000"/>
        </w:rPr>
        <w:t>Relación de trabajadores con las percepciones monetarias de cada uno.</w:t>
      </w:r>
    </w:p>
    <w:p w:rsidR="008F2E46" w:rsidRDefault="008F2E46">
      <w:pPr>
        <w:widowControl w:val="0"/>
        <w:spacing w:after="0" w:line="360" w:lineRule="auto"/>
      </w:pPr>
    </w:p>
    <w:p w:rsidR="008F2E46" w:rsidRDefault="0068165C">
      <w:pPr>
        <w:widowControl w:val="0"/>
        <w:numPr>
          <w:ilvl w:val="0"/>
          <w:numId w:val="11"/>
        </w:numPr>
        <w:pBdr>
          <w:top w:val="nil"/>
          <w:left w:val="nil"/>
          <w:bottom w:val="nil"/>
          <w:right w:val="nil"/>
          <w:between w:val="nil"/>
        </w:pBdr>
        <w:spacing w:after="0" w:line="360" w:lineRule="auto"/>
      </w:pPr>
      <w:r>
        <w:rPr>
          <w:color w:val="000000"/>
        </w:rPr>
        <w:t xml:space="preserve">Recibo individual que contiene las prestaciones y deducciones de un trabajador. </w:t>
      </w:r>
    </w:p>
    <w:p w:rsidR="008F2E46" w:rsidRDefault="008F2E46">
      <w:pPr>
        <w:widowControl w:val="0"/>
        <w:spacing w:after="0" w:line="360" w:lineRule="auto"/>
      </w:pPr>
    </w:p>
    <w:p w:rsidR="008F2E46" w:rsidRDefault="0068165C">
      <w:pPr>
        <w:widowControl w:val="0"/>
        <w:numPr>
          <w:ilvl w:val="0"/>
          <w:numId w:val="11"/>
        </w:numPr>
        <w:pBdr>
          <w:top w:val="nil"/>
          <w:left w:val="nil"/>
          <w:bottom w:val="nil"/>
          <w:right w:val="nil"/>
          <w:between w:val="nil"/>
        </w:pBdr>
        <w:spacing w:after="0" w:line="360" w:lineRule="auto"/>
        <w:rPr>
          <w:b/>
          <w:bCs/>
          <w:color w:val="FF0000"/>
        </w:rPr>
      </w:pPr>
      <w:r>
        <w:rPr>
          <w:b/>
          <w:bCs/>
          <w:color w:val="000000"/>
        </w:rPr>
        <w:t>Listado general de los servidores públicos de una institución o dependencia, en el cual se asientan las percepciones brutas, deducciones y alcance neto de las mismas.</w:t>
      </w:r>
    </w:p>
    <w:p w:rsidR="008F2E46" w:rsidRDefault="008F2E46">
      <w:pPr>
        <w:widowControl w:val="0"/>
        <w:spacing w:after="0" w:line="360" w:lineRule="auto"/>
      </w:pPr>
    </w:p>
    <w:p w:rsidR="008F2E46" w:rsidRDefault="0068165C">
      <w:pPr>
        <w:widowControl w:val="0"/>
        <w:spacing w:after="0" w:line="360" w:lineRule="auto"/>
      </w:pPr>
      <w:r>
        <w:t xml:space="preserve">En ese contexto, los En ese orden de ideas, los Lineamientos para la integración y presentación de los Informes Trimestrales Estatales y Municipales del Ejercicio Fiscal 2025, establecen que el Sujeto Obligado deberá entregar al Órgano Superior de Fiscalización, emitidos por el Órgano Superior de Fiscalización del Estado de México, el cual precisa que los Ayuntamientos deben de proporcionar, para su fiscalización, diversos documentos, entre los cuales se encuentran aquellos del Módulo 4, que contienen la </w:t>
      </w:r>
      <w:r>
        <w:rPr>
          <w:b/>
          <w:bCs/>
        </w:rPr>
        <w:t>Conciliación de Nómina</w:t>
      </w:r>
      <w:r>
        <w:t>, el cual se conforma de del listado de servidores públicos, con todas sus percepciones y deducciones, mismo que se genera de manera quincenal.</w:t>
      </w:r>
    </w:p>
    <w:p w:rsidR="008F2E46" w:rsidRDefault="008F2E46">
      <w:pPr>
        <w:widowControl w:val="0"/>
        <w:spacing w:after="0" w:line="360" w:lineRule="auto"/>
      </w:pPr>
    </w:p>
    <w:p w:rsidR="008F2E46" w:rsidRDefault="0068165C">
      <w:pPr>
        <w:spacing w:after="0" w:line="360" w:lineRule="auto"/>
        <w:jc w:val="center"/>
      </w:pPr>
      <w:r>
        <w:rPr>
          <w:noProof/>
        </w:rPr>
        <w:drawing>
          <wp:inline distT="0" distB="0" distL="0" distR="0">
            <wp:extent cx="3213661" cy="1975838"/>
            <wp:effectExtent l="0" t="0" r="0" b="0"/>
            <wp:docPr id="18082630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213661" cy="1975838"/>
                    </a:xfrm>
                    <a:prstGeom prst="rect">
                      <a:avLst/>
                    </a:prstGeom>
                    <a:ln/>
                  </pic:spPr>
                </pic:pic>
              </a:graphicData>
            </a:graphic>
          </wp:inline>
        </w:drawing>
      </w:r>
    </w:p>
    <w:p w:rsidR="008F2E46" w:rsidRDefault="008F2E46">
      <w:pPr>
        <w:spacing w:after="0" w:line="360" w:lineRule="auto"/>
        <w:jc w:val="center"/>
      </w:pPr>
    </w:p>
    <w:p w:rsidR="008F2E46" w:rsidRDefault="0068165C">
      <w:pPr>
        <w:numPr>
          <w:ilvl w:val="0"/>
          <w:numId w:val="10"/>
        </w:numPr>
        <w:pBdr>
          <w:top w:val="nil"/>
          <w:left w:val="nil"/>
          <w:bottom w:val="nil"/>
          <w:right w:val="nil"/>
          <w:between w:val="nil"/>
        </w:pBdr>
        <w:spacing w:after="0" w:line="360" w:lineRule="auto"/>
        <w:rPr>
          <w:b/>
          <w:bCs/>
          <w:color w:val="000000"/>
        </w:rPr>
      </w:pPr>
      <w:r>
        <w:rPr>
          <w:b/>
          <w:bCs/>
          <w:color w:val="000000"/>
        </w:rPr>
        <w:t>Conciliación Bancaria</w:t>
      </w:r>
    </w:p>
    <w:p w:rsidR="008F2E46" w:rsidRDefault="008F2E46">
      <w:pPr>
        <w:spacing w:after="0" w:line="360" w:lineRule="auto"/>
        <w:rPr>
          <w:b/>
          <w:bCs/>
        </w:rPr>
      </w:pPr>
    </w:p>
    <w:p w:rsidR="008F2E46" w:rsidRDefault="0068165C">
      <w:pPr>
        <w:spacing w:after="0" w:line="360" w:lineRule="auto"/>
      </w:pPr>
      <w:r>
        <w:t>En ese contexto la conciliación bancaria es el procedimiento contable mediante el cual un organismo compara los saldos registrados en sus libros contables con los saldos que muestran los estados de cuenta bancarios a una fecha determinada, con el propósito de identificar y aclarar las diferencias existentes, tales como depósitos en tránsito, cheques no cobrados, cargos y abonos bancarios no registrados, comisiones, intereses o errores contables, asegurando la razonabilidad y confiabilidad de la información financiera.</w:t>
      </w:r>
    </w:p>
    <w:p w:rsidR="008F2E46" w:rsidRDefault="008F2E46">
      <w:pPr>
        <w:spacing w:after="0" w:line="360" w:lineRule="auto"/>
      </w:pPr>
    </w:p>
    <w:p w:rsidR="008F2E46" w:rsidRDefault="0068165C">
      <w:pPr>
        <w:spacing w:after="0" w:line="360" w:lineRule="auto"/>
      </w:pPr>
      <w:r>
        <w:t>En atención a la normatividad aplicable en materia de contabilidad gubernamental y a los criterios de fiscalización del Órgano Superior de Fiscalización del Estado de México (OSFEM), los entes están obligados a elaborar mensualmente la conciliación bancaria, utilizando el Formato de Conciliación Bancaria establecido por el OSFEM, el cual forma parte de los formatos que integran la información financiera y presupuestal. Dicho formato debe ser requisitado por cuenta bancaria, firmado por los responsables del área de Tesorería y Contabilidad, y entregado para su integración a la Cuenta Pública del organismo descentralizado, misma que se presenta al OSFEM para efectos de revisión y fiscalización. La presentación de este formato permite al OSFEM verificar que los saldos contables coincidan con los saldos bancarios, garantizando el adecuado control interno, la correcta administración de los recursos públicos y el cumplimiento de los principios de transparencia y rendición de cuentas, tal como se logra ver a continuación:</w:t>
      </w:r>
    </w:p>
    <w:p w:rsidR="008F2E46" w:rsidRDefault="008F2E46">
      <w:pPr>
        <w:spacing w:after="0" w:line="360" w:lineRule="auto"/>
      </w:pPr>
    </w:p>
    <w:p w:rsidR="008F2E46" w:rsidRDefault="0068165C">
      <w:pPr>
        <w:spacing w:after="0" w:line="360" w:lineRule="auto"/>
        <w:jc w:val="center"/>
      </w:pPr>
      <w:r>
        <w:rPr>
          <w:noProof/>
        </w:rPr>
        <w:drawing>
          <wp:inline distT="0" distB="0" distL="0" distR="0">
            <wp:extent cx="3179064" cy="1588575"/>
            <wp:effectExtent l="0" t="0" r="0" b="0"/>
            <wp:docPr id="18082630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b="44856"/>
                    <a:stretch>
                      <a:fillRect/>
                    </a:stretch>
                  </pic:blipFill>
                  <pic:spPr>
                    <a:xfrm>
                      <a:off x="0" y="0"/>
                      <a:ext cx="3179064" cy="1588575"/>
                    </a:xfrm>
                    <a:prstGeom prst="rect">
                      <a:avLst/>
                    </a:prstGeom>
                    <a:ln/>
                  </pic:spPr>
                </pic:pic>
              </a:graphicData>
            </a:graphic>
          </wp:inline>
        </w:drawing>
      </w:r>
    </w:p>
    <w:p w:rsidR="008F2E46" w:rsidRDefault="008F2E46">
      <w:pPr>
        <w:spacing w:after="0" w:line="360" w:lineRule="auto"/>
        <w:jc w:val="center"/>
      </w:pPr>
    </w:p>
    <w:p w:rsidR="008F2E46" w:rsidRDefault="0068165C">
      <w:pPr>
        <w:spacing w:after="0" w:line="360" w:lineRule="auto"/>
      </w:pPr>
      <w:r>
        <w:t xml:space="preserve">Cabe señalar que la información requerida se relaciona con información financiera que corresponde a información pública de conformidad con lo dispuesto en el artículo 92, fracción XXV de la Ley de Transparencia y Acceso a la Información Pública del Estado de México y Municipios, que prevé dentro de las obligaciones en materia de transparencia, el dar a conocer la información relativa a las cuestiones financieras sobre el presupuesto asignado. </w:t>
      </w:r>
    </w:p>
    <w:p w:rsidR="008F2E46" w:rsidRDefault="008F2E46">
      <w:pPr>
        <w:spacing w:after="0" w:line="360" w:lineRule="auto"/>
      </w:pPr>
    </w:p>
    <w:p w:rsidR="008F2E46" w:rsidRDefault="0068165C">
      <w:pPr>
        <w:spacing w:after="0" w:line="360" w:lineRule="auto"/>
        <w:rPr>
          <w:color w:val="000000"/>
        </w:rPr>
      </w:pPr>
      <w:r>
        <w:t xml:space="preserve">Por su parte, el artículo 95, fracción V de la </w:t>
      </w:r>
      <w:r>
        <w:rPr>
          <w:color w:val="000000"/>
        </w:rPr>
        <w:t xml:space="preserve">Ley Orgánica Municipal del Estado de México prevé las atribuciones del Tesorero Municipal, entre las que se encuentran las de proporcionar oportunamente al Ayuntamiento todos los datos o informes necesarios para la formulación del Presupuesto de Egresos Municipales. </w:t>
      </w:r>
    </w:p>
    <w:p w:rsidR="008F2E46" w:rsidRDefault="008F2E46">
      <w:pPr>
        <w:spacing w:after="0" w:line="360" w:lineRule="auto"/>
      </w:pPr>
    </w:p>
    <w:p w:rsidR="008F2E46" w:rsidRDefault="0068165C">
      <w:pPr>
        <w:spacing w:after="0" w:line="360" w:lineRule="auto"/>
      </w:pPr>
      <w:r>
        <w:t>Sumado a lo anterior el artículo 31, fracción II, del Reglamento Orgánico del Organismo Público Descentralizado para la Prestación de Los Servicios de Agua Potable Alcantarillado y Saneamiento del Municipio de la Paz México, dos mil veinticinco, señala que el Ayuntamiento cuenta con una Subdirección de Administración y Finanzas, teniendo como funciones, el control de los recursos financieros del municipio, asegurando el cumplimiento de las disposiciones fiscales y presupuestales. Sus funciones incluyen la recaudación, administrar, vigilar y controlar los presupuestos de ingresos y egresos, así como entregar en tiempo y forma el presupuesto anual, los informes trimestrales, la cuenta pública y demás a que esté obligado el Organismo conforme a la normatividad vigente.</w:t>
      </w:r>
    </w:p>
    <w:p w:rsidR="008F2E46" w:rsidRDefault="008F2E46">
      <w:pPr>
        <w:spacing w:after="0" w:line="360" w:lineRule="auto"/>
      </w:pPr>
    </w:p>
    <w:p w:rsidR="008F2E46" w:rsidRDefault="0068165C">
      <w:pPr>
        <w:spacing w:after="0" w:line="360" w:lineRule="auto"/>
      </w:pPr>
      <w:r>
        <w:t>Conforme a lo anterior, se logra vislumbrar que la prensión del recurrente es obtener  del Organismo Público Descentralizado para la Prestación de los Servicios de Agua Potable Alcantarillado y Saneamiento del Municipio de la Paz , lo siguiente:</w:t>
      </w:r>
    </w:p>
    <w:p w:rsidR="008F2E46" w:rsidRDefault="008F2E46">
      <w:pPr>
        <w:spacing w:after="0" w:line="360" w:lineRule="auto"/>
      </w:pPr>
    </w:p>
    <w:p w:rsidR="008F2E46" w:rsidRDefault="0068165C">
      <w:pPr>
        <w:numPr>
          <w:ilvl w:val="0"/>
          <w:numId w:val="10"/>
        </w:numPr>
        <w:pBdr>
          <w:top w:val="nil"/>
          <w:left w:val="nil"/>
          <w:bottom w:val="nil"/>
          <w:right w:val="nil"/>
          <w:between w:val="nil"/>
        </w:pBdr>
        <w:spacing w:after="0" w:line="360" w:lineRule="auto"/>
      </w:pPr>
      <w:r>
        <w:rPr>
          <w:color w:val="000000"/>
        </w:rPr>
        <w:t>Los documentos denominados Egresos (E0000202500) e Ingresos (1000020500) de enero a diciembre de dos mil veintidós y de enero a septiembre de dos mil veintitrés y de dos mil veinticuatro.</w:t>
      </w:r>
    </w:p>
    <w:p w:rsidR="008F2E46" w:rsidRDefault="008F2E46">
      <w:pPr>
        <w:pBdr>
          <w:top w:val="nil"/>
          <w:left w:val="nil"/>
          <w:bottom w:val="nil"/>
          <w:right w:val="nil"/>
          <w:between w:val="nil"/>
        </w:pBdr>
        <w:spacing w:after="0" w:line="360" w:lineRule="auto"/>
        <w:ind w:left="720"/>
        <w:rPr>
          <w:color w:val="000000"/>
        </w:rPr>
      </w:pPr>
    </w:p>
    <w:p w:rsidR="008F2E46" w:rsidRDefault="0068165C">
      <w:pPr>
        <w:numPr>
          <w:ilvl w:val="0"/>
          <w:numId w:val="10"/>
        </w:numPr>
        <w:pBdr>
          <w:top w:val="nil"/>
          <w:left w:val="nil"/>
          <w:bottom w:val="nil"/>
          <w:right w:val="nil"/>
          <w:between w:val="nil"/>
        </w:pBdr>
        <w:spacing w:after="0" w:line="360" w:lineRule="auto"/>
      </w:pPr>
      <w:r>
        <w:rPr>
          <w:color w:val="000000"/>
        </w:rPr>
        <w:t>Las Actas de las Sesiones de Cabildo realizadas del diecinueve de marzo de dos mil veinticuatro la diecinueve de marzo de dos mil veinticinco, mediante las cuales se autorizó la campaña de regularización denominada “borrón y cuenta nueva” o “Paga Ahora y Ahora” o cualquiera que haya sido su denominación.</w:t>
      </w:r>
    </w:p>
    <w:p w:rsidR="008F2E46" w:rsidRDefault="008F2E46">
      <w:pPr>
        <w:pBdr>
          <w:top w:val="nil"/>
          <w:left w:val="nil"/>
          <w:bottom w:val="nil"/>
          <w:right w:val="nil"/>
          <w:between w:val="nil"/>
        </w:pBdr>
        <w:spacing w:after="0" w:line="360" w:lineRule="auto"/>
        <w:ind w:left="720"/>
        <w:rPr>
          <w:color w:val="000000"/>
        </w:rPr>
      </w:pPr>
    </w:p>
    <w:p w:rsidR="008F2E46" w:rsidRDefault="0068165C">
      <w:pPr>
        <w:numPr>
          <w:ilvl w:val="0"/>
          <w:numId w:val="10"/>
        </w:numPr>
        <w:pBdr>
          <w:top w:val="nil"/>
          <w:left w:val="nil"/>
          <w:bottom w:val="nil"/>
          <w:right w:val="nil"/>
          <w:between w:val="nil"/>
        </w:pBdr>
        <w:spacing w:after="0" w:line="360" w:lineRule="auto"/>
      </w:pPr>
      <w:r>
        <w:rPr>
          <w:color w:val="000000"/>
        </w:rPr>
        <w:t>La Conciliación de nómina del personal adscrito al Sujeto Obligado, de la primera quincena de enero de dos mil veintidós a la segunda de diciembre de dos mil veinticuatro.</w:t>
      </w:r>
    </w:p>
    <w:p w:rsidR="008F2E46" w:rsidRDefault="008F2E46">
      <w:pPr>
        <w:pBdr>
          <w:top w:val="nil"/>
          <w:left w:val="nil"/>
          <w:bottom w:val="nil"/>
          <w:right w:val="nil"/>
          <w:between w:val="nil"/>
        </w:pBdr>
        <w:spacing w:after="0" w:line="360" w:lineRule="auto"/>
        <w:ind w:left="720"/>
        <w:rPr>
          <w:color w:val="000000"/>
        </w:rPr>
      </w:pPr>
    </w:p>
    <w:p w:rsidR="008F2E46" w:rsidRDefault="0068165C">
      <w:pPr>
        <w:numPr>
          <w:ilvl w:val="0"/>
          <w:numId w:val="10"/>
        </w:numPr>
        <w:pBdr>
          <w:top w:val="nil"/>
          <w:left w:val="nil"/>
          <w:bottom w:val="nil"/>
          <w:right w:val="nil"/>
          <w:between w:val="nil"/>
        </w:pBdr>
        <w:spacing w:after="0" w:line="360" w:lineRule="auto"/>
      </w:pPr>
      <w:r>
        <w:rPr>
          <w:color w:val="000000"/>
        </w:rPr>
        <w:t>Las conciliaciones bancarias de enero de dos mil veintidós y de dos mil veintitrés, de todas las cuentas bancarias con las que contaba el Ayuntamiento (que contenga el origen de los recursos [propios, estatales o federales]).</w:t>
      </w:r>
    </w:p>
    <w:p w:rsidR="008F2E46" w:rsidRDefault="008F2E46">
      <w:pPr>
        <w:pBdr>
          <w:top w:val="nil"/>
          <w:left w:val="nil"/>
          <w:bottom w:val="nil"/>
          <w:right w:val="nil"/>
          <w:between w:val="nil"/>
        </w:pBdr>
        <w:spacing w:after="0" w:line="240" w:lineRule="auto"/>
        <w:ind w:left="720"/>
        <w:rPr>
          <w:color w:val="000000"/>
        </w:rPr>
      </w:pPr>
    </w:p>
    <w:p w:rsidR="008F2E46" w:rsidRDefault="0068165C">
      <w:pPr>
        <w:spacing w:after="0" w:line="360" w:lineRule="auto"/>
      </w:pPr>
      <w:r>
        <w:t>Establecida dicha circunstancia, de las constancias que obran en el expediente electrónico, se advierte que el Sujeto Obligado turno la solicitud de información a la Tesorería Municipal y la Unidad de Transparencia; por lo que, es oportuno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rsidR="008F2E46" w:rsidRDefault="008F2E46">
      <w:pPr>
        <w:spacing w:after="0" w:line="360" w:lineRule="auto"/>
      </w:pPr>
    </w:p>
    <w:p w:rsidR="008F2E46" w:rsidRDefault="0068165C">
      <w:pPr>
        <w:spacing w:after="0" w:line="360" w:lineRule="auto"/>
      </w:pPr>
      <w:r>
        <w:t>Así y de lo plasmado en párrafos anteriores, se logra colegir que el Sujeto Obligado no cumplió con el procedimiento de búsqueda establecido en el artículo 162 de la Ley de Transparencia y Acceso a la Información Pública del Estado de México y Municipios, toda vez que no turno la solicitud de información al área competente de generar dicha información presupuestaria y control de personal.</w:t>
      </w:r>
    </w:p>
    <w:p w:rsidR="008F2E46" w:rsidRDefault="008F2E46">
      <w:pPr>
        <w:spacing w:after="0" w:line="360" w:lineRule="auto"/>
      </w:pPr>
    </w:p>
    <w:p w:rsidR="008F2E46" w:rsidRDefault="0068165C">
      <w:pPr>
        <w:spacing w:after="0" w:line="360" w:lineRule="auto"/>
      </w:pPr>
      <w:r>
        <w:t xml:space="preserve">Ahora bien, en respuesta, dichas áreas, refirieron contar con la información y señalaron que la información se encontraba en consulta en sus oficinas en horario para el público, aunado a que se pronunciaron al enviar la información, pero no se adjuntó. </w:t>
      </w:r>
      <w:r>
        <w:rPr>
          <w:color w:val="000000"/>
        </w:rPr>
        <w:t>Al respecto, cabe recordar que se requirió la información, a través del Sistema de Acceso a Información Mexiquense (SAIMEX).</w:t>
      </w:r>
    </w:p>
    <w:p w:rsidR="008F2E46" w:rsidRDefault="008F2E46">
      <w:pPr>
        <w:spacing w:after="0" w:line="360" w:lineRule="auto"/>
      </w:pPr>
    </w:p>
    <w:p w:rsidR="008F2E46" w:rsidRDefault="0068165C">
      <w:pPr>
        <w:spacing w:after="0" w:line="360" w:lineRule="auto"/>
      </w:pPr>
      <w:r>
        <w:t>En ese sentido, el artículo 155, fracción V, de la Ley de Transparencia y Acceso a la Información Pública del Estado de México y Municipios, precisa que para presentar una solicitud, el particular podrá señalar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rsidR="008F2E46" w:rsidRDefault="008F2E46">
      <w:pPr>
        <w:spacing w:after="0" w:line="360" w:lineRule="auto"/>
      </w:pPr>
    </w:p>
    <w:p w:rsidR="008F2E46" w:rsidRDefault="0068165C">
      <w:pPr>
        <w:spacing w:after="0" w:line="360" w:lineRule="auto"/>
      </w:pPr>
      <w:r>
        <w:t>El artículo 158, dispone que, de manera excepcional, cuando de manera fundada y motivada lo determine el Sujeto Obligado, 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rsidR="008F2E46" w:rsidRDefault="008F2E46">
      <w:pPr>
        <w:spacing w:after="0" w:line="360" w:lineRule="auto"/>
      </w:pPr>
    </w:p>
    <w:p w:rsidR="008F2E46" w:rsidRDefault="0068165C">
      <w:pPr>
        <w:spacing w:after="0" w:line="360" w:lineRule="auto"/>
      </w:pPr>
      <w:r>
        <w:t>En ese orden de ideas, el artículo 164 de dicho ordenamiento jurídico, prevé que el acceso se dará en la modalidad de entrega y, en su caso, de envío elegidos por al solicitante. Cuando la información no pueda entregarse o enviarse en la modalidad elegida, el sujeto obligado deberá ofrecer otra u otras modalidades de entrega. En cualquier caso, se deberá fundar y motivar la necesidad de ofrecer otras modalidades.</w:t>
      </w:r>
    </w:p>
    <w:p w:rsidR="008F2E46" w:rsidRDefault="008F2E46">
      <w:pPr>
        <w:spacing w:after="0" w:line="360" w:lineRule="auto"/>
      </w:pPr>
    </w:p>
    <w:p w:rsidR="008F2E46" w:rsidRDefault="0068165C">
      <w:pPr>
        <w:spacing w:after="0" w:line="360" w:lineRule="auto"/>
      </w:pPr>
      <w:r>
        <w:t xml:space="preserve">En tales consideraciones, la entrega de la información deberá hacerse, en la medida de lo posible, en la forma solicitada por el interesado, salvo que exista un impedimento justificado para atenderla, en cuyo caso, deberán exponerse las razones por las cuales no era posible utilizar el medio de reproducción solicitado; en ese sentido, la entrega de la información en una modalidad distinta a la elegida por el particular sólo procede, en caso de que se acredite la imposibilidad de atenderla. </w:t>
      </w:r>
    </w:p>
    <w:p w:rsidR="008F2E46" w:rsidRDefault="008F2E46">
      <w:pPr>
        <w:spacing w:after="0" w:line="360" w:lineRule="auto"/>
      </w:pPr>
    </w:p>
    <w:p w:rsidR="008F2E46" w:rsidRDefault="0068165C">
      <w:pPr>
        <w:spacing w:after="0" w:line="360" w:lineRule="auto"/>
      </w:pPr>
      <w:r>
        <w:t>Así, cuando se justifique el impedimento, los Sujetos Obligados deberán ofrecer al particular otras modalidades de entrega que permita la información, como consulta directa en las oficinas de la Unidad de Transparencia; lo anterior, es robustecido con el Criterio SO/008/2017, emitido por el Pleno del Instituto Nacional de Transparencia, Acceso a la Información y Protección de Datos Personales, que establece que cuando no sea posible atener la modalidad elegida por los solicitantes, la obligación de acceso a la información se tendrá por cumplida cuando el Sujeto Obligado justifique el impedimento para atender la misma y se notifique al particular la puesta a disposición de la información en todas las modalidades que lo permitan, procurando reducir los costos de entrega.</w:t>
      </w:r>
    </w:p>
    <w:p w:rsidR="008F2E46" w:rsidRDefault="008F2E46">
      <w:pPr>
        <w:spacing w:after="0" w:line="360" w:lineRule="auto"/>
      </w:pPr>
    </w:p>
    <w:p w:rsidR="008F2E46" w:rsidRDefault="0068165C">
      <w:pPr>
        <w:spacing w:after="0" w:line="360" w:lineRule="auto"/>
      </w:pPr>
      <w: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008F2E46" w:rsidRDefault="008F2E46">
      <w:pPr>
        <w:spacing w:after="0" w:line="360" w:lineRule="auto"/>
      </w:pPr>
    </w:p>
    <w:p w:rsidR="008F2E46" w:rsidRDefault="0068165C">
      <w:pPr>
        <w:numPr>
          <w:ilvl w:val="0"/>
          <w:numId w:val="7"/>
        </w:numPr>
        <w:pBdr>
          <w:top w:val="nil"/>
          <w:left w:val="nil"/>
          <w:bottom w:val="nil"/>
          <w:right w:val="nil"/>
          <w:between w:val="nil"/>
        </w:pBdr>
        <w:spacing w:after="0" w:line="360" w:lineRule="auto"/>
        <w:rPr>
          <w:color w:val="000000"/>
        </w:rPr>
      </w:pPr>
      <w:r>
        <w:rPr>
          <w:color w:val="000000"/>
        </w:rPr>
        <w:t>Las razones por las cuales la información implicaba un análisis, estudio o procesamiento de datos;</w:t>
      </w:r>
    </w:p>
    <w:p w:rsidR="008F2E46" w:rsidRDefault="0068165C">
      <w:pPr>
        <w:numPr>
          <w:ilvl w:val="0"/>
          <w:numId w:val="7"/>
        </w:numPr>
        <w:pBdr>
          <w:top w:val="nil"/>
          <w:left w:val="nil"/>
          <w:bottom w:val="nil"/>
          <w:right w:val="nil"/>
          <w:between w:val="nil"/>
        </w:pBdr>
        <w:spacing w:after="0" w:line="360" w:lineRule="auto"/>
        <w:rPr>
          <w:color w:val="000000"/>
        </w:rPr>
      </w:pPr>
      <w:r>
        <w:rPr>
          <w:color w:val="000000"/>
        </w:rPr>
        <w:t>Por qué motivo el tiempo, que se le otorga al Sujeto Obligado para dar respuesta, en la modalidad elegida a la solicitud de información, no le es suficiente, y</w:t>
      </w:r>
    </w:p>
    <w:p w:rsidR="008F2E46" w:rsidRDefault="008F2E46">
      <w:pPr>
        <w:pBdr>
          <w:top w:val="nil"/>
          <w:left w:val="nil"/>
          <w:bottom w:val="nil"/>
          <w:right w:val="nil"/>
          <w:between w:val="nil"/>
        </w:pBdr>
        <w:spacing w:after="0" w:line="360" w:lineRule="auto"/>
        <w:ind w:left="720"/>
        <w:rPr>
          <w:color w:val="000000"/>
        </w:rPr>
      </w:pPr>
    </w:p>
    <w:p w:rsidR="008F2E46" w:rsidRDefault="0068165C">
      <w:pPr>
        <w:numPr>
          <w:ilvl w:val="0"/>
          <w:numId w:val="7"/>
        </w:numPr>
        <w:pBdr>
          <w:top w:val="nil"/>
          <w:left w:val="nil"/>
          <w:bottom w:val="nil"/>
          <w:right w:val="nil"/>
          <w:between w:val="nil"/>
        </w:pBdr>
        <w:spacing w:after="0" w:line="360" w:lineRule="auto"/>
        <w:rPr>
          <w:color w:val="000000"/>
        </w:rPr>
      </w:pPr>
      <w:r>
        <w:rPr>
          <w:color w:val="000000"/>
        </w:rPr>
        <w:t>La cantidad de recursos humanos y materiales con los que cuenta el Sujeto Obligado son insuficientes.</w:t>
      </w:r>
    </w:p>
    <w:p w:rsidR="008F2E46" w:rsidRDefault="008F2E46">
      <w:pPr>
        <w:spacing w:after="0" w:line="360" w:lineRule="auto"/>
      </w:pPr>
    </w:p>
    <w:p w:rsidR="008F2E46" w:rsidRDefault="0068165C">
      <w:pPr>
        <w:spacing w:after="0" w:line="360" w:lineRule="auto"/>
      </w:pPr>
      <w:r>
        <w:t xml:space="preserve">Además, es de señalar que el Órgano Garante Nacional, a través de diversas resoluciones de los Recursos de Inconformidad, entre las cuales se encuentran el RIA 136/20, RIA 140/20, RIA 153/20 RIA 237/20, RIA 257/20, RIA 258/20, entre otras,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w:t>
      </w:r>
    </w:p>
    <w:p w:rsidR="008F2E46" w:rsidRDefault="008F2E46">
      <w:pPr>
        <w:spacing w:after="0" w:line="360" w:lineRule="auto"/>
      </w:pPr>
    </w:p>
    <w:p w:rsidR="008F2E46" w:rsidRDefault="0068165C">
      <w:pPr>
        <w:spacing w:after="0" w:line="360" w:lineRule="auto"/>
        <w:rPr>
          <w:b/>
          <w:bCs/>
          <w:u w:val="single"/>
        </w:rPr>
      </w:pPr>
      <w:r>
        <w:t xml:space="preserve">Sobre dicha circunstancia, el Vigésimo Cuarto de los Lineamientos para la operación del Sistema de Acceso a la Información Mexiquense (SAIMEX) y del Sistema de Acceso, Rectificación, Cancelación y Oposición de Datos Personales del Estado de México (SARCOEM), </w:t>
      </w:r>
      <w:r>
        <w:rPr>
          <w:b/>
          <w:bCs/>
          <w:u w:val="single"/>
        </w:rPr>
        <w:t>establece que los sistemas electrónicos cuentan con una capacidad máxima de carga dentro del servidor con un peso total de quinientos megabytes o su equivalente a ocho mil fojas.</w:t>
      </w:r>
    </w:p>
    <w:p w:rsidR="008F2E46" w:rsidRDefault="008F2E46">
      <w:pPr>
        <w:spacing w:after="0" w:line="360" w:lineRule="auto"/>
      </w:pPr>
    </w:p>
    <w:p w:rsidR="008F2E46" w:rsidRDefault="0068165C">
      <w:pPr>
        <w:spacing w:after="0" w:line="360" w:lineRule="auto"/>
      </w:pPr>
      <w:r>
        <w:t xml:space="preserve">En otras palabras, se logra vislumbrar que el Sujeto Obligado no tiene algún impedimento del número de hojas o peso de la información que sobrepasara las capacidades técnicas del sistema SAIMEX, si no que únicamente refirió que no puede entregar o enviar la información faltante en la modalidad solicitada, es decir, no puede ponerla a disposición del Particular a través del SAIMEX. </w:t>
      </w:r>
    </w:p>
    <w:p w:rsidR="008F2E46" w:rsidRDefault="008F2E46">
      <w:pPr>
        <w:spacing w:after="0" w:line="360" w:lineRule="auto"/>
      </w:pPr>
    </w:p>
    <w:p w:rsidR="008F2E46" w:rsidRDefault="0068165C">
      <w:pPr>
        <w:spacing w:after="0" w:line="360" w:lineRule="auto"/>
      </w:pPr>
      <w:r>
        <w:t xml:space="preserve">Conforme a lo anterior, se logra vislumbrar que el Sujeto Obligado no tiene algún impedimento para entregar a información vía SAIMEX, por lo que dicha circunstancia robustece el hecho de que no proceda el cambio de modalidad, lo cual da como resultado que el agravio sea </w:t>
      </w:r>
      <w:r>
        <w:rPr>
          <w:b/>
          <w:bCs/>
        </w:rPr>
        <w:t>FUNDADO</w:t>
      </w:r>
      <w:r>
        <w:t>; por lo que, para atender el requerimiento de la información, el Sujeto Obligado deberá realizar una búsqueda exhaustiva y razonable, en los archivos de sus áreas competentes, que a efecto de que proporcione la información requerida.</w:t>
      </w:r>
    </w:p>
    <w:p w:rsidR="008F2E46" w:rsidRDefault="008F2E46">
      <w:pPr>
        <w:spacing w:after="0" w:line="360" w:lineRule="auto"/>
      </w:pPr>
    </w:p>
    <w:p w:rsidR="008F2E46" w:rsidRDefault="0068165C">
      <w:pPr>
        <w:spacing w:after="0" w:line="360" w:lineRule="auto"/>
      </w:pPr>
      <w:r>
        <w:t>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008F2E46" w:rsidRDefault="008F2E46">
      <w:pPr>
        <w:spacing w:after="0" w:line="360" w:lineRule="auto"/>
      </w:pPr>
    </w:p>
    <w:p w:rsidR="008F2E46" w:rsidRDefault="0068165C">
      <w:pPr>
        <w:spacing w:after="0" w:line="360" w:lineRule="auto"/>
      </w:pPr>
      <w:r>
        <w:t>De esta manera, el derecho de acceso a la información pública se satisface en aquellos casos en que se entregue el soporte documental en el que conste la información solicitada, sin necesidad de elaborar documentos ad hoc,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rsidR="008F2E46" w:rsidRDefault="008F2E46">
      <w:pPr>
        <w:spacing w:after="0" w:line="360" w:lineRule="auto"/>
      </w:pPr>
    </w:p>
    <w:p w:rsidR="008F2E46" w:rsidRDefault="0068165C">
      <w:pPr>
        <w:spacing w:after="0" w:line="360" w:lineRule="auto"/>
      </w:pPr>
      <w: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la información solicitada.</w:t>
      </w:r>
    </w:p>
    <w:p w:rsidR="008F2E46" w:rsidRDefault="008F2E46">
      <w:pPr>
        <w:spacing w:after="0" w:line="360" w:lineRule="auto"/>
      </w:pPr>
    </w:p>
    <w:p w:rsidR="008F2E46" w:rsidRDefault="0068165C">
      <w:pPr>
        <w:widowControl w:val="0"/>
        <w:spacing w:after="0" w:line="360" w:lineRule="auto"/>
        <w:rPr>
          <w:color w:val="000000"/>
        </w:rPr>
      </w:pPr>
      <w:r>
        <w:rPr>
          <w:color w:val="000000"/>
        </w:rPr>
        <w:t>Ahora bien, no pasa desapercibido que la información relativa a la conciliación de nómina contiene los datos siguientes:</w:t>
      </w:r>
    </w:p>
    <w:p w:rsidR="008F2E46" w:rsidRDefault="008F2E46">
      <w:pPr>
        <w:widowControl w:val="0"/>
        <w:spacing w:after="0" w:line="360" w:lineRule="auto"/>
        <w:rPr>
          <w:color w:val="000000"/>
        </w:rPr>
      </w:pPr>
    </w:p>
    <w:p w:rsidR="008F2E46" w:rsidRDefault="0068165C">
      <w:pPr>
        <w:numPr>
          <w:ilvl w:val="0"/>
          <w:numId w:val="5"/>
        </w:numPr>
        <w:spacing w:after="0" w:line="360" w:lineRule="auto"/>
        <w:rPr>
          <w:color w:val="000000"/>
        </w:rPr>
      </w:pPr>
      <w:bookmarkStart w:id="25" w:name="_heading=h.97xcyxj13sw8" w:colFirst="0" w:colLast="0"/>
      <w:bookmarkEnd w:id="25"/>
      <w:r>
        <w:rPr>
          <w:color w:val="000000"/>
        </w:rPr>
        <w:t>Clave Única de Registro de Población (CURP);</w:t>
      </w:r>
    </w:p>
    <w:p w:rsidR="008F2E46" w:rsidRDefault="0068165C">
      <w:pPr>
        <w:numPr>
          <w:ilvl w:val="0"/>
          <w:numId w:val="5"/>
        </w:numPr>
        <w:spacing w:after="0" w:line="360" w:lineRule="auto"/>
        <w:rPr>
          <w:color w:val="000000"/>
        </w:rPr>
      </w:pPr>
      <w:r>
        <w:rPr>
          <w:color w:val="000000"/>
        </w:rPr>
        <w:t>Registro Federal de Contribuyentes del servidor público (RFC);</w:t>
      </w:r>
    </w:p>
    <w:p w:rsidR="008F2E46" w:rsidRDefault="0068165C">
      <w:pPr>
        <w:numPr>
          <w:ilvl w:val="0"/>
          <w:numId w:val="5"/>
        </w:numPr>
        <w:spacing w:after="0" w:line="360" w:lineRule="auto"/>
        <w:rPr>
          <w:color w:val="000000"/>
        </w:rPr>
      </w:pPr>
      <w:r>
        <w:rPr>
          <w:color w:val="000000"/>
        </w:rPr>
        <w:t>Número de empleado</w:t>
      </w:r>
    </w:p>
    <w:p w:rsidR="008F2E46" w:rsidRDefault="0068165C">
      <w:pPr>
        <w:numPr>
          <w:ilvl w:val="0"/>
          <w:numId w:val="5"/>
        </w:numPr>
        <w:spacing w:after="0" w:line="360" w:lineRule="auto"/>
        <w:rPr>
          <w:color w:val="000000"/>
        </w:rPr>
      </w:pPr>
      <w:r>
        <w:rPr>
          <w:color w:val="000000"/>
        </w:rPr>
        <w:t>Número de seguridad social del Instituto de Seguridad Social del Estado de México y Municipios;</w:t>
      </w:r>
    </w:p>
    <w:p w:rsidR="008F2E46" w:rsidRDefault="0068165C">
      <w:pPr>
        <w:numPr>
          <w:ilvl w:val="0"/>
          <w:numId w:val="5"/>
        </w:numPr>
        <w:spacing w:after="0" w:line="360" w:lineRule="auto"/>
        <w:rPr>
          <w:color w:val="000000"/>
        </w:rPr>
      </w:pPr>
      <w:r>
        <w:rPr>
          <w:color w:val="000000"/>
        </w:rPr>
        <w:t>Deducciones personales, y</w:t>
      </w:r>
    </w:p>
    <w:p w:rsidR="008F2E46" w:rsidRDefault="0068165C">
      <w:pPr>
        <w:numPr>
          <w:ilvl w:val="0"/>
          <w:numId w:val="5"/>
        </w:numPr>
        <w:spacing w:after="0" w:line="360" w:lineRule="auto"/>
        <w:rPr>
          <w:color w:val="000000"/>
        </w:rPr>
      </w:pPr>
      <w:r>
        <w:rPr>
          <w:color w:val="000000"/>
        </w:rPr>
        <w:t>Cuenta bancaria.</w:t>
      </w:r>
    </w:p>
    <w:p w:rsidR="008F2E46" w:rsidRDefault="008F2E46">
      <w:pPr>
        <w:spacing w:after="0" w:line="360" w:lineRule="auto"/>
        <w:ind w:right="-28"/>
        <w:rPr>
          <w:color w:val="000000"/>
        </w:rPr>
      </w:pPr>
    </w:p>
    <w:p w:rsidR="008F2E46" w:rsidRDefault="0068165C">
      <w:pPr>
        <w:spacing w:after="0" w:line="360" w:lineRule="auto"/>
        <w:ind w:right="-28"/>
        <w:rPr>
          <w:color w:val="000000"/>
        </w:rPr>
      </w:pPr>
      <w:r>
        <w:rPr>
          <w:color w:val="000000"/>
        </w:rPr>
        <w:t>De lo anterior, resulta procedente analizar si dichos datos son públicos o privados; para lo cual el artículo 143, fracción I, de la Ley previamente citada, establece que la información privada y los datos personales, concernientes a una persona física o jurídica colectiva identificada o identificable son confidenciales.</w:t>
      </w:r>
    </w:p>
    <w:p w:rsidR="008F2E46" w:rsidRDefault="008F2E46">
      <w:pPr>
        <w:spacing w:after="0" w:line="360" w:lineRule="auto"/>
        <w:rPr>
          <w:color w:val="000000"/>
        </w:rPr>
      </w:pPr>
    </w:p>
    <w:p w:rsidR="008F2E46" w:rsidRDefault="0068165C">
      <w:pPr>
        <w:spacing w:after="0" w:line="360" w:lineRule="auto"/>
        <w:rPr>
          <w:color w:val="000000"/>
        </w:rPr>
      </w:pPr>
      <w:r>
        <w:rPr>
          <w:color w:val="000000"/>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8F2E46" w:rsidRDefault="008F2E46">
      <w:pPr>
        <w:spacing w:after="0" w:line="360" w:lineRule="auto"/>
        <w:rPr>
          <w:color w:val="000000"/>
        </w:rPr>
      </w:pPr>
    </w:p>
    <w:p w:rsidR="008F2E46" w:rsidRDefault="0068165C">
      <w:pPr>
        <w:spacing w:after="0" w:line="360" w:lineRule="auto"/>
        <w:rPr>
          <w:color w:val="000000"/>
        </w:rPr>
      </w:pPr>
      <w:r>
        <w:rPr>
          <w:color w:val="000000"/>
        </w:rPr>
        <w:t>En términos de lo expuesto, la documentación y aquellos datos que se consideren confidenciales, serán una limitante del derecho de acceso a la información, siempre y cuando:</w:t>
      </w:r>
    </w:p>
    <w:p w:rsidR="008F2E46" w:rsidRDefault="008F2E46">
      <w:pPr>
        <w:spacing w:after="0" w:line="360" w:lineRule="auto"/>
        <w:rPr>
          <w:color w:val="000000"/>
        </w:rPr>
      </w:pPr>
    </w:p>
    <w:p w:rsidR="008F2E46" w:rsidRDefault="0068165C">
      <w:pPr>
        <w:numPr>
          <w:ilvl w:val="0"/>
          <w:numId w:val="1"/>
        </w:numPr>
        <w:spacing w:after="0" w:line="360" w:lineRule="auto"/>
        <w:rPr>
          <w:color w:val="000000"/>
        </w:rPr>
      </w:pPr>
      <w:r>
        <w:rPr>
          <w:color w:val="000000"/>
        </w:rPr>
        <w:t xml:space="preserve">Se trate de datos personales o información privada; esto es, información concerniente a una persona física o jurídico colectiva y que esta sea identificada o identificable. </w:t>
      </w:r>
    </w:p>
    <w:p w:rsidR="008F2E46" w:rsidRDefault="0068165C">
      <w:pPr>
        <w:numPr>
          <w:ilvl w:val="0"/>
          <w:numId w:val="1"/>
        </w:numPr>
        <w:spacing w:after="0" w:line="360" w:lineRule="auto"/>
        <w:rPr>
          <w:color w:val="000000"/>
        </w:rPr>
      </w:pPr>
      <w:r>
        <w:rPr>
          <w:color w:val="000000"/>
        </w:rPr>
        <w:t xml:space="preserve">Para la difusión de los datos, se requiera el consentimiento del titular. </w:t>
      </w:r>
    </w:p>
    <w:p w:rsidR="008F2E46" w:rsidRDefault="008F2E46">
      <w:pPr>
        <w:spacing w:after="0" w:line="360" w:lineRule="auto"/>
        <w:rPr>
          <w:color w:val="000000"/>
        </w:rPr>
      </w:pPr>
    </w:p>
    <w:p w:rsidR="008F2E46" w:rsidRDefault="0068165C">
      <w:pPr>
        <w:spacing w:after="0" w:line="360" w:lineRule="auto"/>
        <w:rPr>
          <w:color w:val="000000"/>
        </w:rPr>
      </w:pPr>
      <w:r>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rsidR="008F2E46" w:rsidRDefault="008F2E46">
      <w:pPr>
        <w:spacing w:after="0" w:line="360" w:lineRule="auto"/>
        <w:rPr>
          <w:color w:val="000000"/>
        </w:rPr>
      </w:pPr>
    </w:p>
    <w:p w:rsidR="008F2E46" w:rsidRDefault="0068165C">
      <w:pPr>
        <w:spacing w:after="0" w:line="360" w:lineRule="auto"/>
        <w:rPr>
          <w:color w:val="000000"/>
        </w:rPr>
      </w:pPr>
      <w:r>
        <w:rPr>
          <w:color w:val="000000"/>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rsidR="008F2E46" w:rsidRDefault="008F2E46">
      <w:pPr>
        <w:spacing w:after="0" w:line="360" w:lineRule="auto"/>
        <w:rPr>
          <w:color w:val="000000"/>
        </w:rPr>
      </w:pPr>
    </w:p>
    <w:p w:rsidR="008F2E46" w:rsidRDefault="0068165C">
      <w:pPr>
        <w:numPr>
          <w:ilvl w:val="0"/>
          <w:numId w:val="2"/>
        </w:numPr>
        <w:spacing w:after="0" w:line="360" w:lineRule="auto"/>
        <w:rPr>
          <w:b/>
          <w:bCs/>
          <w:color w:val="000000"/>
        </w:rPr>
      </w:pPr>
      <w:r>
        <w:rPr>
          <w:b/>
          <w:bCs/>
          <w:color w:val="000000"/>
        </w:rPr>
        <w:t>Clave Única de Registro de Población (CURP)</w:t>
      </w:r>
    </w:p>
    <w:p w:rsidR="008F2E46" w:rsidRDefault="008F2E46">
      <w:pPr>
        <w:spacing w:after="0" w:line="360" w:lineRule="auto"/>
        <w:rPr>
          <w:color w:val="000000"/>
        </w:rPr>
      </w:pPr>
    </w:p>
    <w:p w:rsidR="008F2E46" w:rsidRDefault="0068165C">
      <w:pPr>
        <w:spacing w:after="0" w:line="360" w:lineRule="auto"/>
        <w:rPr>
          <w:color w:val="000000"/>
        </w:rPr>
      </w:pPr>
      <w:r>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rsidR="008F2E46" w:rsidRDefault="008F2E46">
      <w:pPr>
        <w:spacing w:after="0" w:line="360" w:lineRule="auto"/>
        <w:rPr>
          <w:color w:val="000000"/>
        </w:rPr>
      </w:pPr>
    </w:p>
    <w:p w:rsidR="008F2E46" w:rsidRDefault="0068165C">
      <w:pPr>
        <w:spacing w:after="0" w:line="360" w:lineRule="auto"/>
        <w:rPr>
          <w:color w:val="000000"/>
        </w:rPr>
      </w:pPr>
      <w:r>
        <w:rPr>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8F2E46" w:rsidRDefault="008F2E46">
      <w:pPr>
        <w:spacing w:after="0" w:line="360" w:lineRule="auto"/>
        <w:rPr>
          <w:color w:val="000000"/>
        </w:rPr>
      </w:pPr>
    </w:p>
    <w:p w:rsidR="008F2E46" w:rsidRDefault="0068165C">
      <w:pPr>
        <w:spacing w:after="0" w:line="360" w:lineRule="auto"/>
        <w:rPr>
          <w:color w:val="000000"/>
        </w:rPr>
      </w:pPr>
      <w:r>
        <w:rPr>
          <w:color w:val="000000"/>
        </w:rPr>
        <w:t xml:space="preserve">En ese orden de ideas, la Secretaría de Gobernación en las direcciones </w:t>
      </w:r>
      <w:hyperlink r:id="rId15">
        <w:r>
          <w:rPr>
            <w:color w:val="0563C1"/>
            <w:u w:val="single"/>
          </w:rPr>
          <w:t>https://consultas.curp.gob.mx/CurpSP/html/informacionecurpPS.html</w:t>
        </w:r>
      </w:hyperlink>
      <w:r>
        <w:rPr>
          <w:color w:val="000000"/>
        </w:rPr>
        <w:t xml:space="preserve"> y </w:t>
      </w:r>
      <w:hyperlink r:id="rId16">
        <w:r>
          <w:rPr>
            <w:color w:val="0563C1"/>
            <w:u w:val="single"/>
          </w:rPr>
          <w:t>https://www.gob.mx/segob/renapo/acciones-y-programas/clave-unica-de-registro-de-poblacion-curp-142226</w:t>
        </w:r>
      </w:hyperlink>
      <w:r>
        <w:rPr>
          <w:color w:val="000000"/>
        </w:rPr>
        <w:t xml:space="preserve">,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Pr>
          <w:b/>
          <w:bCs/>
          <w:color w:val="000000"/>
        </w:rPr>
        <w:t>se generan a partir de los datos contenidos en el documento probatorio de la identidad</w:t>
      </w:r>
      <w:r>
        <w:rPr>
          <w:color w:val="000000"/>
        </w:rPr>
        <w:t xml:space="preserve"> </w:t>
      </w:r>
      <w:r>
        <w:rPr>
          <w:b/>
          <w:bCs/>
          <w:color w:val="000000"/>
        </w:rPr>
        <w:t xml:space="preserve">del interesado </w:t>
      </w:r>
      <w:r>
        <w:rPr>
          <w:color w:val="000000"/>
        </w:rPr>
        <w:t>(acta de nacimiento, carta de naturalización o documento migratorio) de la siguiente forma:</w:t>
      </w:r>
    </w:p>
    <w:p w:rsidR="008F2E46" w:rsidRDefault="008F2E46">
      <w:pPr>
        <w:spacing w:after="0" w:line="360" w:lineRule="auto"/>
        <w:rPr>
          <w:color w:val="000000"/>
        </w:rPr>
      </w:pPr>
    </w:p>
    <w:p w:rsidR="008F2E46" w:rsidRDefault="0068165C">
      <w:pPr>
        <w:numPr>
          <w:ilvl w:val="0"/>
          <w:numId w:val="3"/>
        </w:numPr>
        <w:spacing w:after="0" w:line="360" w:lineRule="auto"/>
        <w:rPr>
          <w:color w:val="000000"/>
        </w:rPr>
      </w:pPr>
      <w:r>
        <w:rPr>
          <w:color w:val="000000"/>
        </w:rPr>
        <w:t>El primero y segundo apellidos, así como al nombre de pila;</w:t>
      </w:r>
    </w:p>
    <w:p w:rsidR="008F2E46" w:rsidRDefault="0068165C">
      <w:pPr>
        <w:numPr>
          <w:ilvl w:val="0"/>
          <w:numId w:val="3"/>
        </w:numPr>
        <w:spacing w:after="0" w:line="360" w:lineRule="auto"/>
        <w:rPr>
          <w:color w:val="000000"/>
        </w:rPr>
      </w:pPr>
      <w:r>
        <w:rPr>
          <w:color w:val="000000"/>
        </w:rPr>
        <w:t>La fecha de nacimiento;</w:t>
      </w:r>
    </w:p>
    <w:p w:rsidR="008F2E46" w:rsidRDefault="0068165C">
      <w:pPr>
        <w:numPr>
          <w:ilvl w:val="0"/>
          <w:numId w:val="3"/>
        </w:numPr>
        <w:spacing w:after="0" w:line="360" w:lineRule="auto"/>
        <w:rPr>
          <w:color w:val="000000"/>
        </w:rPr>
      </w:pPr>
      <w:r>
        <w:rPr>
          <w:color w:val="000000"/>
        </w:rPr>
        <w:t>El sexo, y</w:t>
      </w:r>
    </w:p>
    <w:p w:rsidR="008F2E46" w:rsidRDefault="0068165C">
      <w:pPr>
        <w:numPr>
          <w:ilvl w:val="0"/>
          <w:numId w:val="3"/>
        </w:numPr>
        <w:spacing w:after="0" w:line="360" w:lineRule="auto"/>
        <w:rPr>
          <w:color w:val="000000"/>
        </w:rPr>
      </w:pPr>
      <w:r>
        <w:rPr>
          <w:color w:val="000000"/>
        </w:rPr>
        <w:t>La entidad federativa de nacimiento.</w:t>
      </w:r>
    </w:p>
    <w:p w:rsidR="008F2E46" w:rsidRDefault="008F2E46">
      <w:pPr>
        <w:spacing w:after="0" w:line="360" w:lineRule="auto"/>
        <w:rPr>
          <w:color w:val="000000"/>
        </w:rPr>
      </w:pPr>
    </w:p>
    <w:p w:rsidR="008F2E46" w:rsidRDefault="0068165C">
      <w:pPr>
        <w:spacing w:after="0" w:line="360" w:lineRule="auto"/>
        <w:rPr>
          <w:color w:val="000000"/>
        </w:rPr>
      </w:pPr>
      <w:r>
        <w:rPr>
          <w:color w:val="000000"/>
        </w:rPr>
        <w:t>Los dos últimos elementos de la Clave Única de Registro de Población evitan la duplicidad de la Clave y garantizan su correcta integración.</w:t>
      </w:r>
    </w:p>
    <w:p w:rsidR="008F2E46" w:rsidRDefault="008F2E46">
      <w:pPr>
        <w:spacing w:after="0" w:line="360" w:lineRule="auto"/>
        <w:rPr>
          <w:color w:val="000000"/>
        </w:rPr>
      </w:pPr>
    </w:p>
    <w:p w:rsidR="008F2E46" w:rsidRDefault="0068165C">
      <w:pPr>
        <w:spacing w:after="0" w:line="360" w:lineRule="auto"/>
        <w:rPr>
          <w:color w:val="000000"/>
        </w:rPr>
      </w:pPr>
      <w:r>
        <w:rPr>
          <w:color w:val="000000"/>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8F2E46" w:rsidRDefault="008F2E46">
      <w:pPr>
        <w:spacing w:after="0" w:line="360" w:lineRule="auto"/>
        <w:rPr>
          <w:color w:val="000000"/>
        </w:rPr>
      </w:pPr>
    </w:p>
    <w:p w:rsidR="008F2E46" w:rsidRDefault="0068165C">
      <w:pPr>
        <w:spacing w:after="0" w:line="360" w:lineRule="auto"/>
        <w:rPr>
          <w:color w:val="000000"/>
        </w:rPr>
      </w:pPr>
      <w:r>
        <w:rPr>
          <w:color w:val="000000"/>
        </w:rPr>
        <w:t>Situación que se robustece, con el Criterio Orientador, de la Segunda Época, con número de registro SO/018/2017, emitido por el entonces Instituto Nacional de Transparencia, Acceso a la Información y Protección de Datos Personales, que establece lo siguiente:</w:t>
      </w:r>
    </w:p>
    <w:p w:rsidR="008F2E46" w:rsidRDefault="008F2E46">
      <w:pPr>
        <w:spacing w:after="0" w:line="360" w:lineRule="auto"/>
        <w:ind w:left="567" w:right="567"/>
        <w:rPr>
          <w:color w:val="000000"/>
          <w:sz w:val="20"/>
          <w:szCs w:val="20"/>
        </w:rPr>
      </w:pPr>
    </w:p>
    <w:p w:rsidR="008F2E46" w:rsidRDefault="0068165C">
      <w:pPr>
        <w:spacing w:after="0" w:line="360" w:lineRule="auto"/>
        <w:ind w:left="567" w:right="567"/>
        <w:rPr>
          <w:i/>
          <w:iCs/>
          <w:color w:val="000000"/>
          <w:sz w:val="20"/>
          <w:szCs w:val="20"/>
        </w:rPr>
      </w:pPr>
      <w:r>
        <w:rPr>
          <w:b/>
          <w:bCs/>
          <w:i/>
          <w:iCs/>
          <w:color w:val="000000"/>
          <w:sz w:val="20"/>
          <w:szCs w:val="20"/>
        </w:rPr>
        <w:t xml:space="preserve">“Clave Única de Registro de Población (CURP). </w:t>
      </w:r>
      <w:r>
        <w:rPr>
          <w:i/>
          <w:iCs/>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8F2E46" w:rsidRDefault="008F2E46">
      <w:pPr>
        <w:spacing w:after="0" w:line="360" w:lineRule="auto"/>
        <w:rPr>
          <w:color w:val="000000"/>
        </w:rPr>
      </w:pPr>
    </w:p>
    <w:p w:rsidR="008F2E46" w:rsidRDefault="0068165C">
      <w:pPr>
        <w:spacing w:after="0" w:line="360" w:lineRule="auto"/>
        <w:rPr>
          <w:color w:val="000000"/>
        </w:rPr>
      </w:pPr>
      <w:r>
        <w:rPr>
          <w:color w:val="000000"/>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rsidR="008F2E46" w:rsidRDefault="008F2E46">
      <w:pPr>
        <w:spacing w:after="0" w:line="360" w:lineRule="auto"/>
        <w:rPr>
          <w:color w:val="000000"/>
        </w:rPr>
      </w:pPr>
    </w:p>
    <w:p w:rsidR="008F2E46" w:rsidRDefault="0068165C">
      <w:pPr>
        <w:numPr>
          <w:ilvl w:val="0"/>
          <w:numId w:val="2"/>
        </w:numPr>
        <w:spacing w:after="0" w:line="360" w:lineRule="auto"/>
        <w:rPr>
          <w:b/>
          <w:bCs/>
          <w:color w:val="000000"/>
        </w:rPr>
      </w:pPr>
      <w:r>
        <w:rPr>
          <w:b/>
          <w:bCs/>
          <w:color w:val="000000"/>
        </w:rPr>
        <w:t>Registro Federal de Contribuyentes (RFC)</w:t>
      </w:r>
    </w:p>
    <w:p w:rsidR="008F2E46" w:rsidRDefault="008F2E46">
      <w:pPr>
        <w:spacing w:after="0" w:line="360" w:lineRule="auto"/>
        <w:rPr>
          <w:color w:val="000000"/>
        </w:rPr>
      </w:pPr>
    </w:p>
    <w:p w:rsidR="008F2E46" w:rsidRDefault="0068165C">
      <w:pPr>
        <w:spacing w:after="0" w:line="360" w:lineRule="auto"/>
        <w:rPr>
          <w:color w:val="000000"/>
        </w:rPr>
      </w:pPr>
      <w:r>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008F2E46" w:rsidRDefault="008F2E46">
      <w:pPr>
        <w:spacing w:after="0" w:line="360" w:lineRule="auto"/>
        <w:rPr>
          <w:color w:val="000000"/>
        </w:rPr>
      </w:pPr>
    </w:p>
    <w:p w:rsidR="008F2E46" w:rsidRDefault="0068165C">
      <w:pPr>
        <w:spacing w:after="0" w:line="360" w:lineRule="auto"/>
        <w:rPr>
          <w:color w:val="000000"/>
        </w:rPr>
      </w:pPr>
      <w:r>
        <w:rPr>
          <w:color w:val="000000"/>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rsidR="008F2E46" w:rsidRDefault="008F2E46">
      <w:pPr>
        <w:spacing w:after="0" w:line="360" w:lineRule="auto"/>
        <w:rPr>
          <w:color w:val="000000"/>
        </w:rPr>
      </w:pPr>
    </w:p>
    <w:p w:rsidR="008F2E46" w:rsidRDefault="0068165C">
      <w:pPr>
        <w:spacing w:after="0" w:line="360" w:lineRule="auto"/>
        <w:rPr>
          <w:color w:val="000000"/>
        </w:rPr>
      </w:pPr>
      <w:r>
        <w:rPr>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8F2E46" w:rsidRDefault="008F2E46">
      <w:pPr>
        <w:spacing w:after="0" w:line="360" w:lineRule="auto"/>
        <w:rPr>
          <w:color w:val="000000"/>
        </w:rPr>
      </w:pPr>
    </w:p>
    <w:p w:rsidR="008F2E46" w:rsidRDefault="0068165C">
      <w:pPr>
        <w:spacing w:after="0" w:line="360" w:lineRule="auto"/>
        <w:rPr>
          <w:color w:val="000000"/>
        </w:rPr>
      </w:pPr>
      <w:r>
        <w:rPr>
          <w:color w:val="000000"/>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rsidR="008F2E46" w:rsidRDefault="008F2E46">
      <w:pPr>
        <w:spacing w:after="0" w:line="360" w:lineRule="auto"/>
        <w:rPr>
          <w:color w:val="000000"/>
        </w:rPr>
      </w:pPr>
    </w:p>
    <w:p w:rsidR="008F2E46" w:rsidRDefault="0068165C">
      <w:pPr>
        <w:spacing w:after="0" w:line="360" w:lineRule="auto"/>
        <w:rPr>
          <w:color w:val="000000"/>
        </w:rPr>
      </w:pPr>
      <w:r>
        <w:rPr>
          <w:color w:val="000000"/>
        </w:rPr>
        <w:t>Lo anterior, resulta congruente con el Criterio Orientador, de la Segunda Época, con número de registro SO/019/2017, emitido por el entonces Instituto Nacional de Transparencia, Acceso a la Información y Protección de Datos Personales, en el cual se señala lo siguiente:</w:t>
      </w:r>
    </w:p>
    <w:p w:rsidR="008F2E46" w:rsidRDefault="008F2E46">
      <w:pPr>
        <w:spacing w:after="0" w:line="360" w:lineRule="auto"/>
        <w:rPr>
          <w:color w:val="000000"/>
        </w:rPr>
      </w:pPr>
    </w:p>
    <w:p w:rsidR="008F2E46" w:rsidRDefault="0068165C">
      <w:pPr>
        <w:spacing w:after="0" w:line="360" w:lineRule="auto"/>
        <w:ind w:left="567" w:right="567"/>
        <w:rPr>
          <w:i/>
          <w:iCs/>
          <w:color w:val="000000"/>
          <w:sz w:val="20"/>
          <w:szCs w:val="20"/>
        </w:rPr>
      </w:pPr>
      <w:r>
        <w:rPr>
          <w:b/>
          <w:bCs/>
          <w:i/>
          <w:iCs/>
          <w:color w:val="000000"/>
          <w:sz w:val="20"/>
          <w:szCs w:val="20"/>
        </w:rPr>
        <w:t>“Registro Federal de Contribuyentes (RFC) de personas físicas.</w:t>
      </w:r>
      <w:r>
        <w:rPr>
          <w:i/>
          <w:iCs/>
          <w:color w:val="000000"/>
          <w:sz w:val="20"/>
          <w:szCs w:val="20"/>
        </w:rPr>
        <w:t xml:space="preserve"> El RFC es una clave de carácter fiscal, única e irrepetible, que permite identificar al titular, su edad y fecha de nacimiento, por lo que es un dato personal de carácter confidencial.”</w:t>
      </w:r>
    </w:p>
    <w:p w:rsidR="008F2E46" w:rsidRDefault="008F2E46">
      <w:pPr>
        <w:spacing w:after="0" w:line="360" w:lineRule="auto"/>
        <w:rPr>
          <w:color w:val="000000"/>
        </w:rPr>
      </w:pPr>
    </w:p>
    <w:p w:rsidR="008F2E46" w:rsidRDefault="0068165C">
      <w:pPr>
        <w:spacing w:after="0" w:line="360" w:lineRule="auto"/>
        <w:rPr>
          <w:color w:val="000000"/>
        </w:rPr>
      </w:pPr>
      <w:r>
        <w:rPr>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8F2E46" w:rsidRDefault="0068165C">
      <w:pPr>
        <w:numPr>
          <w:ilvl w:val="0"/>
          <w:numId w:val="4"/>
        </w:numPr>
        <w:spacing w:after="0" w:line="360" w:lineRule="auto"/>
        <w:jc w:val="left"/>
        <w:rPr>
          <w:b/>
          <w:bCs/>
          <w:color w:val="000000"/>
        </w:rPr>
      </w:pPr>
      <w:r>
        <w:rPr>
          <w:b/>
          <w:bCs/>
          <w:color w:val="000000"/>
        </w:rPr>
        <w:t>Cuenta bancaria de servidores públicos</w:t>
      </w:r>
    </w:p>
    <w:p w:rsidR="008F2E46" w:rsidRDefault="008F2E46">
      <w:pPr>
        <w:spacing w:after="0" w:line="360" w:lineRule="auto"/>
        <w:ind w:left="720"/>
        <w:rPr>
          <w:b/>
          <w:bCs/>
          <w:color w:val="000000"/>
        </w:rPr>
      </w:pPr>
    </w:p>
    <w:p w:rsidR="008F2E46" w:rsidRDefault="0068165C">
      <w:pPr>
        <w:spacing w:after="0" w:line="360" w:lineRule="auto"/>
        <w:rPr>
          <w:color w:val="000000"/>
        </w:rPr>
      </w:pPr>
      <w:r>
        <w:rPr>
          <w:color w:val="000000"/>
        </w:rPr>
        <w:t>Al respecto, se estima que dicho dato se relaciona con hechos y actos de carácter económico, pues los mismos darían cuenta, de la relación que tiene una institución financiero con un servidor público, en su carácter de particular; además, que con dicha información se podría obtener los recursos enviados a las órdenes de cargo, pago de nómina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w:t>
      </w:r>
    </w:p>
    <w:p w:rsidR="008F2E46" w:rsidRDefault="0068165C">
      <w:pPr>
        <w:spacing w:after="0" w:line="360" w:lineRule="auto"/>
        <w:rPr>
          <w:color w:val="000000"/>
        </w:rPr>
      </w:pPr>
      <w:r>
        <w:rPr>
          <w:color w:val="000000"/>
        </w:rPr>
        <w:t> </w:t>
      </w:r>
    </w:p>
    <w:p w:rsidR="008F2E46" w:rsidRDefault="0068165C">
      <w:pPr>
        <w:spacing w:after="0" w:line="360" w:lineRule="auto"/>
        <w:rPr>
          <w:color w:val="000000"/>
        </w:rPr>
      </w:pPr>
      <w:r>
        <w:rPr>
          <w:color w:val="000000"/>
        </w:rPr>
        <w:t>A mayor abundamiento, resulta necesario traer a colación el Criterio Orientador SO/010/2017, emitido por el entonces Instituto Nacional de Transparencia, Acceso a la Información y Protección de Datos Personales, vigente a la fecha de la solicitud, mismo que establece lo siguiente:</w:t>
      </w:r>
    </w:p>
    <w:p w:rsidR="008F2E46" w:rsidRDefault="008F2E46">
      <w:pPr>
        <w:spacing w:after="0" w:line="360" w:lineRule="auto"/>
        <w:rPr>
          <w:color w:val="000000"/>
        </w:rPr>
      </w:pPr>
    </w:p>
    <w:p w:rsidR="008F2E46" w:rsidRDefault="0068165C">
      <w:pPr>
        <w:spacing w:after="0" w:line="360" w:lineRule="auto"/>
        <w:ind w:left="567" w:right="567"/>
        <w:rPr>
          <w:i/>
          <w:iCs/>
          <w:color w:val="000000"/>
          <w:sz w:val="20"/>
          <w:szCs w:val="20"/>
        </w:rPr>
      </w:pPr>
      <w:r>
        <w:rPr>
          <w:i/>
          <w:iCs/>
          <w:color w:val="000000"/>
          <w:sz w:val="20"/>
          <w:szCs w:val="20"/>
        </w:rPr>
        <w:t>“</w:t>
      </w:r>
      <w:r>
        <w:rPr>
          <w:b/>
          <w:bCs/>
          <w:i/>
          <w:iCs/>
          <w:color w:val="000000"/>
          <w:sz w:val="20"/>
          <w:szCs w:val="20"/>
        </w:rPr>
        <w:t>Cuentas bancarias y/o CLABE interbancaria de personas físicas y morales privadas.</w:t>
      </w:r>
      <w:r>
        <w:rPr>
          <w:i/>
          <w:iCs/>
          <w:color w:val="000000"/>
          <w:sz w:val="20"/>
          <w:szCs w:val="20"/>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8F2E46" w:rsidRDefault="008F2E46">
      <w:pPr>
        <w:spacing w:after="0" w:line="360" w:lineRule="auto"/>
        <w:rPr>
          <w:color w:val="000000"/>
        </w:rPr>
      </w:pPr>
    </w:p>
    <w:p w:rsidR="008F2E46" w:rsidRDefault="0068165C">
      <w:pPr>
        <w:spacing w:after="0" w:line="360" w:lineRule="auto"/>
        <w:rPr>
          <w:color w:val="000000"/>
        </w:rPr>
      </w:pPr>
      <w:r>
        <w:rPr>
          <w:color w:val="000000"/>
        </w:rPr>
        <w:t>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8F2E46" w:rsidRDefault="008F2E46">
      <w:pPr>
        <w:tabs>
          <w:tab w:val="center" w:pos="4522"/>
        </w:tabs>
        <w:spacing w:after="0" w:line="360" w:lineRule="auto"/>
        <w:rPr>
          <w:color w:val="000000"/>
        </w:rPr>
      </w:pPr>
    </w:p>
    <w:p w:rsidR="008F2E46" w:rsidRDefault="0068165C">
      <w:pPr>
        <w:numPr>
          <w:ilvl w:val="0"/>
          <w:numId w:val="2"/>
        </w:numPr>
        <w:spacing w:after="0" w:line="360" w:lineRule="auto"/>
        <w:rPr>
          <w:b/>
          <w:bCs/>
          <w:color w:val="000000"/>
        </w:rPr>
      </w:pPr>
      <w:r>
        <w:rPr>
          <w:b/>
          <w:bCs/>
          <w:color w:val="000000"/>
        </w:rPr>
        <w:t>Número de seguridad social del Instituto de Seguridad Social del Estado de México y Municipios</w:t>
      </w:r>
    </w:p>
    <w:p w:rsidR="008F2E46" w:rsidRDefault="008F2E46">
      <w:pPr>
        <w:spacing w:after="0" w:line="360" w:lineRule="auto"/>
        <w:rPr>
          <w:b/>
          <w:bCs/>
          <w:color w:val="000000"/>
        </w:rPr>
      </w:pPr>
    </w:p>
    <w:p w:rsidR="008F2E46" w:rsidRDefault="0068165C">
      <w:pPr>
        <w:spacing w:after="0" w:line="360" w:lineRule="auto"/>
        <w:rPr>
          <w:color w:val="000000"/>
        </w:rPr>
      </w:pPr>
      <w:r>
        <w:rPr>
          <w:color w:val="000000"/>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008F2E46" w:rsidRDefault="008F2E46">
      <w:pPr>
        <w:spacing w:after="0" w:line="360" w:lineRule="auto"/>
        <w:rPr>
          <w:color w:val="000000"/>
        </w:rPr>
      </w:pPr>
    </w:p>
    <w:p w:rsidR="008F2E46" w:rsidRDefault="0068165C">
      <w:pPr>
        <w:spacing w:after="0" w:line="360" w:lineRule="auto"/>
        <w:rPr>
          <w:color w:val="000000"/>
        </w:rPr>
      </w:pPr>
      <w:r>
        <w:rPr>
          <w:color w:val="000000"/>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rsidR="008F2E46" w:rsidRDefault="008F2E46">
      <w:pPr>
        <w:spacing w:after="0" w:line="360" w:lineRule="auto"/>
        <w:rPr>
          <w:color w:val="000000"/>
        </w:rPr>
      </w:pPr>
    </w:p>
    <w:p w:rsidR="008F2E46" w:rsidRDefault="0068165C">
      <w:pPr>
        <w:spacing w:after="0" w:line="360" w:lineRule="auto"/>
        <w:rPr>
          <w:color w:val="000000"/>
        </w:rPr>
      </w:pPr>
      <w:r>
        <w:rPr>
          <w:color w:val="000000"/>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rsidR="008F2E46" w:rsidRDefault="008F2E46">
      <w:pPr>
        <w:spacing w:after="0" w:line="360" w:lineRule="auto"/>
        <w:rPr>
          <w:color w:val="000000"/>
        </w:rPr>
      </w:pPr>
    </w:p>
    <w:p w:rsidR="008F2E46" w:rsidRDefault="0068165C">
      <w:pPr>
        <w:spacing w:after="0" w:line="360" w:lineRule="auto"/>
        <w:rPr>
          <w:color w:val="000000"/>
        </w:rPr>
      </w:pPr>
      <w:r>
        <w:rPr>
          <w:color w:val="000000"/>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rsidR="008F2E46" w:rsidRDefault="008F2E46">
      <w:pPr>
        <w:spacing w:after="0" w:line="360" w:lineRule="auto"/>
        <w:rPr>
          <w:color w:val="000000"/>
        </w:rPr>
      </w:pPr>
    </w:p>
    <w:p w:rsidR="008F2E46" w:rsidRDefault="0068165C">
      <w:pPr>
        <w:numPr>
          <w:ilvl w:val="0"/>
          <w:numId w:val="4"/>
        </w:numPr>
        <w:spacing w:after="0" w:line="360" w:lineRule="auto"/>
        <w:jc w:val="left"/>
        <w:rPr>
          <w:b/>
          <w:bCs/>
          <w:color w:val="000000"/>
        </w:rPr>
      </w:pPr>
      <w:r>
        <w:rPr>
          <w:b/>
          <w:bCs/>
          <w:color w:val="000000"/>
        </w:rPr>
        <w:t>Deducciones personales (monto y concepto)</w:t>
      </w:r>
    </w:p>
    <w:p w:rsidR="008F2E46" w:rsidRDefault="008F2E46">
      <w:pPr>
        <w:spacing w:after="0" w:line="360" w:lineRule="auto"/>
        <w:ind w:left="720"/>
        <w:rPr>
          <w:b/>
          <w:bCs/>
          <w:color w:val="000000"/>
        </w:rPr>
      </w:pPr>
    </w:p>
    <w:p w:rsidR="008F2E46" w:rsidRDefault="0068165C">
      <w:pPr>
        <w:spacing w:after="0" w:line="360" w:lineRule="auto"/>
        <w:rPr>
          <w:color w:val="000000"/>
        </w:rPr>
      </w:pPr>
      <w:r>
        <w:rPr>
          <w:color w:val="000000"/>
        </w:rP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rsidR="008F2E46" w:rsidRDefault="008F2E46">
      <w:pPr>
        <w:spacing w:after="0" w:line="360" w:lineRule="auto"/>
        <w:rPr>
          <w:color w:val="000000"/>
        </w:rPr>
      </w:pPr>
    </w:p>
    <w:p w:rsidR="008F2E46" w:rsidRDefault="0068165C">
      <w:pPr>
        <w:spacing w:after="0" w:line="360" w:lineRule="auto"/>
        <w:rPr>
          <w:color w:val="000000"/>
        </w:rPr>
      </w:pPr>
      <w:r>
        <w:rPr>
          <w:color w:val="000000"/>
        </w:rPr>
        <w:t xml:space="preserve">Asimismo, hay otras que se generan con motivo de una sentencia judicial, como es la pensión alimenticia que periódicamente se retira de la cuenta de un empleado, a efecto de que sea entregado a un tercero.  </w:t>
      </w:r>
    </w:p>
    <w:p w:rsidR="008F2E46" w:rsidRDefault="008F2E46">
      <w:pPr>
        <w:spacing w:after="0" w:line="360" w:lineRule="auto"/>
        <w:rPr>
          <w:color w:val="000000"/>
        </w:rPr>
      </w:pPr>
    </w:p>
    <w:p w:rsidR="008F2E46" w:rsidRDefault="0068165C">
      <w:pPr>
        <w:spacing w:after="0" w:line="360" w:lineRule="auto"/>
        <w:rPr>
          <w:color w:val="000000"/>
        </w:rPr>
      </w:pPr>
      <w:r>
        <w:rPr>
          <w:color w:val="000000"/>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rsidR="008F2E46" w:rsidRDefault="008F2E46">
      <w:pPr>
        <w:spacing w:after="0" w:line="360" w:lineRule="auto"/>
        <w:rPr>
          <w:color w:val="000000"/>
        </w:rPr>
      </w:pPr>
    </w:p>
    <w:p w:rsidR="008F2E46" w:rsidRDefault="0068165C">
      <w:pPr>
        <w:spacing w:after="0" w:line="360" w:lineRule="auto"/>
        <w:rPr>
          <w:b/>
          <w:bCs/>
          <w:color w:val="000000"/>
        </w:rPr>
      </w:pPr>
      <w:r>
        <w:rPr>
          <w:color w:val="000000"/>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r>
        <w:rPr>
          <w:b/>
          <w:bCs/>
          <w:color w:val="000000"/>
        </w:rPr>
        <w:t>Cabe precisar que el Sujeto Obligado dejó visible la cuota sindical.</w:t>
      </w:r>
    </w:p>
    <w:p w:rsidR="008F2E46" w:rsidRDefault="008F2E46">
      <w:pPr>
        <w:tabs>
          <w:tab w:val="left" w:pos="4962"/>
        </w:tabs>
        <w:spacing w:after="0" w:line="360" w:lineRule="auto"/>
        <w:rPr>
          <w:color w:val="000000"/>
        </w:rPr>
      </w:pPr>
    </w:p>
    <w:p w:rsidR="008F2E46" w:rsidRDefault="0068165C">
      <w:pPr>
        <w:numPr>
          <w:ilvl w:val="0"/>
          <w:numId w:val="6"/>
        </w:numPr>
        <w:spacing w:after="0" w:line="360" w:lineRule="auto"/>
        <w:jc w:val="left"/>
        <w:rPr>
          <w:b/>
          <w:bCs/>
          <w:color w:val="000000"/>
        </w:rPr>
      </w:pPr>
      <w:r>
        <w:rPr>
          <w:b/>
          <w:bCs/>
          <w:color w:val="000000"/>
        </w:rPr>
        <w:t>Número de empleado</w:t>
      </w:r>
    </w:p>
    <w:p w:rsidR="008F2E46" w:rsidRDefault="008F2E46">
      <w:pPr>
        <w:spacing w:after="0" w:line="360" w:lineRule="auto"/>
        <w:rPr>
          <w:b/>
          <w:bCs/>
          <w:color w:val="000000"/>
        </w:rPr>
      </w:pPr>
    </w:p>
    <w:p w:rsidR="008F2E46" w:rsidRDefault="0068165C">
      <w:pPr>
        <w:spacing w:after="0" w:line="360" w:lineRule="auto"/>
        <w:rPr>
          <w:color w:val="000000"/>
        </w:rPr>
      </w:pPr>
      <w:r>
        <w:rPr>
          <w:color w:val="000000"/>
        </w:rPr>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rsidR="008F2E46" w:rsidRDefault="008F2E46">
      <w:pPr>
        <w:spacing w:after="0" w:line="360" w:lineRule="auto"/>
        <w:rPr>
          <w:color w:val="000000"/>
        </w:rPr>
      </w:pPr>
    </w:p>
    <w:p w:rsidR="008F2E46" w:rsidRDefault="0068165C">
      <w:pPr>
        <w:spacing w:after="0" w:line="360" w:lineRule="auto"/>
        <w:rPr>
          <w:color w:val="000000"/>
          <w:u w:val="single"/>
        </w:rPr>
      </w:pPr>
      <w:r>
        <w:rPr>
          <w:color w:val="000000"/>
        </w:rPr>
        <w:t xml:space="preserve">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w:t>
      </w:r>
      <w:r>
        <w:rPr>
          <w:color w:val="000000"/>
          <w:u w:val="single"/>
        </w:rPr>
        <w:t xml:space="preserve">sin embargo, cuando dicho dato se conforma de dígitos, letras o símbolos que no revelan datos personales, </w:t>
      </w:r>
      <w:r>
        <w:rPr>
          <w:b/>
          <w:bCs/>
          <w:color w:val="000000"/>
          <w:u w:val="single"/>
        </w:rPr>
        <w:t>no reviste el carácter de confidencial</w:t>
      </w:r>
      <w:r>
        <w:rPr>
          <w:color w:val="000000"/>
          <w:u w:val="single"/>
        </w:rPr>
        <w:t>, al no dar por sí solo acceso a datos personales.</w:t>
      </w:r>
    </w:p>
    <w:p w:rsidR="00EF0B36" w:rsidRDefault="00EF0B36">
      <w:pPr>
        <w:spacing w:after="0" w:line="360" w:lineRule="auto"/>
        <w:rPr>
          <w:color w:val="000000"/>
          <w:u w:val="single"/>
        </w:rPr>
      </w:pPr>
    </w:p>
    <w:p w:rsidR="008F2E46" w:rsidRDefault="0068165C">
      <w:pPr>
        <w:spacing w:after="0" w:line="360" w:lineRule="auto"/>
        <w:rPr>
          <w:color w:val="000000"/>
        </w:rPr>
      </w:pPr>
      <w:r>
        <w:rPr>
          <w:color w:val="000000"/>
        </w:rPr>
        <w:t>Lo anterior, toma sustento en el Criterio Orientador, de la Segunda Época, con número de registro SO/006/2019, emitido por el entonces Instituto Nacional de Transparencia, Acceso a la Información y Protección de Datos Personales, que solamente procederá la clasificación del número de empleado, cuando se integre con datos personales de los servidores públicos o funcione como clave de acceso que no requiera una contraseña para ingresar a sistemas o bases de datos.</w:t>
      </w:r>
    </w:p>
    <w:p w:rsidR="008F2E46" w:rsidRDefault="008F2E46">
      <w:pPr>
        <w:spacing w:after="0" w:line="360" w:lineRule="auto"/>
        <w:rPr>
          <w:b/>
          <w:bCs/>
          <w:color w:val="000000"/>
        </w:rPr>
      </w:pPr>
    </w:p>
    <w:p w:rsidR="008F2E46" w:rsidRDefault="0068165C">
      <w:pPr>
        <w:spacing w:after="0" w:line="360" w:lineRule="auto"/>
        <w:ind w:right="-93"/>
        <w:rPr>
          <w:color w:val="000000"/>
        </w:rPr>
      </w:pPr>
      <w:r>
        <w:rPr>
          <w:color w:val="000000"/>
        </w:rPr>
        <w:t xml:space="preserve">Conforme a lo anterior, se considera que el Ente Recurrido </w:t>
      </w:r>
      <w:r>
        <w:rPr>
          <w:b/>
          <w:bCs/>
          <w:color w:val="000000"/>
        </w:rPr>
        <w:t>deberá proporcionar dicho dato, en el caso, de que no se conforme de datos personales o bien, de que de ninguna manera puedan dar acceso a sistemas con información de los trabajadores</w:t>
      </w:r>
      <w:r>
        <w:rPr>
          <w:color w:val="000000"/>
        </w:rPr>
        <w:t>; en el caso contrario, esto es que, de acceso a sistemas o base de datos, procederá su clasificación, en términos del artículo 143, fracción I de la Ley de la materia.</w:t>
      </w:r>
    </w:p>
    <w:p w:rsidR="008F2E46" w:rsidRDefault="008F2E46">
      <w:pPr>
        <w:tabs>
          <w:tab w:val="left" w:pos="4962"/>
        </w:tabs>
        <w:spacing w:after="0" w:line="360" w:lineRule="auto"/>
        <w:rPr>
          <w:color w:val="000000"/>
        </w:rPr>
      </w:pPr>
    </w:p>
    <w:p w:rsidR="008F2E46" w:rsidRDefault="0068165C">
      <w:pPr>
        <w:tabs>
          <w:tab w:val="left" w:pos="4962"/>
        </w:tabs>
        <w:spacing w:after="0" w:line="360" w:lineRule="auto"/>
      </w:pPr>
      <w:r>
        <w:t>De tal circunstancia, el Sujeto Obligado al entregar la información, deberá tomar en cuenta lo establecido en párrafos anteriores, para que únicamente clasifique aquellos datos que sean confidenciales.</w:t>
      </w:r>
    </w:p>
    <w:p w:rsidR="008F2E46" w:rsidRDefault="008F2E46">
      <w:pPr>
        <w:spacing w:after="0" w:line="360" w:lineRule="auto"/>
        <w:rPr>
          <w:color w:val="000000"/>
        </w:rPr>
      </w:pPr>
    </w:p>
    <w:p w:rsidR="008F2E46" w:rsidRDefault="0068165C">
      <w:pPr>
        <w:spacing w:after="0" w:line="360" w:lineRule="auto"/>
      </w:pPr>
      <w:r>
        <w:t>Cabe precisar que, para el caso de los Estados de Avance y Comparación presupuestal de ingresos y egresos, al tratarse de información financiera sobre presupuesto asignado, se advierte que tiene la naturaleza de información pública que no requiere la entrega en versión pública, ni actualiza algún supuesto de clasificación.</w:t>
      </w:r>
    </w:p>
    <w:p w:rsidR="008F2E46" w:rsidRDefault="008F2E46">
      <w:pPr>
        <w:spacing w:after="0" w:line="360" w:lineRule="auto"/>
        <w:rPr>
          <w:color w:val="000000"/>
        </w:rPr>
      </w:pPr>
    </w:p>
    <w:p w:rsidR="008F2E46" w:rsidRDefault="0068165C">
      <w:pPr>
        <w:spacing w:after="0" w:line="360" w:lineRule="auto"/>
      </w:pPr>
      <w:r>
        <w:t xml:space="preserve">Ahora bien, de la información que concierne a las actas y conciliaciones bancarias, no pasa desapercibido para este Instituto que la información faltante pudiera contener datos o información clasificada; por lo que hace al número de cuenta bancaria de particulares y/o Clave Bancaria Estandarizada (CLABE). La cual se constituye como una clave numérica o alfanumérica que identifica a un contrato de dinero en cuenta corriente que vincula a su titular o cliente con su patrimonio y, a través de este, es posible acceder a la información relacionada con su patrimonio contenida en las bases de datos de las instituciones bancarias y financieras; en virtud de ello se considera información confidencial que debe protegerse por tratarse de información de carácter patrimonial y cuya difusión no contribuye a la rendición de cuentas,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 </w:t>
      </w:r>
    </w:p>
    <w:p w:rsidR="008F2E46" w:rsidRDefault="008F2E46">
      <w:pPr>
        <w:spacing w:after="0" w:line="360" w:lineRule="auto"/>
      </w:pPr>
    </w:p>
    <w:p w:rsidR="008F2E46" w:rsidRDefault="0068165C">
      <w:pPr>
        <w:spacing w:after="0" w:line="360" w:lineRule="auto"/>
      </w:pPr>
      <w: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8F2E46" w:rsidRDefault="008F2E46">
      <w:pPr>
        <w:spacing w:after="0" w:line="360" w:lineRule="auto"/>
      </w:pPr>
    </w:p>
    <w:p w:rsidR="008F2E46" w:rsidRDefault="008F2E46">
      <w:pPr>
        <w:spacing w:after="0" w:line="360" w:lineRule="auto"/>
      </w:pPr>
      <w:bookmarkStart w:id="26" w:name="_heading=h.lvllizuwsson" w:colFirst="0" w:colLast="0"/>
      <w:bookmarkEnd w:id="26"/>
    </w:p>
    <w:p w:rsidR="008F2E46" w:rsidRDefault="0068165C">
      <w:pPr>
        <w:pStyle w:val="Ttulo2"/>
        <w:spacing w:before="0" w:after="0" w:line="360" w:lineRule="auto"/>
        <w:rPr>
          <w:sz w:val="22"/>
          <w:szCs w:val="22"/>
        </w:rPr>
      </w:pPr>
      <w:bookmarkStart w:id="27" w:name="_heading=h.od32im9wfqrs" w:colFirst="0" w:colLast="0"/>
      <w:bookmarkStart w:id="28" w:name="_Toc221202591"/>
      <w:bookmarkEnd w:id="27"/>
      <w:r>
        <w:rPr>
          <w:sz w:val="22"/>
          <w:szCs w:val="22"/>
        </w:rPr>
        <w:t>SEXTO. Decisión</w:t>
      </w:r>
      <w:bookmarkEnd w:id="28"/>
    </w:p>
    <w:p w:rsidR="008F2E46" w:rsidRDefault="008F2E46">
      <w:pPr>
        <w:spacing w:after="0" w:line="360" w:lineRule="auto"/>
        <w:rPr>
          <w:b/>
          <w:bCs/>
        </w:rPr>
      </w:pPr>
    </w:p>
    <w:p w:rsidR="008F2E46" w:rsidRDefault="0068165C">
      <w:pPr>
        <w:spacing w:after="0" w:line="360" w:lineRule="auto"/>
      </w:pPr>
      <w:r>
        <w:t xml:space="preserve">De acuerdo con lo expuesto y, con fundamento en el artículo 186, fracción III, de la Ley de Transparencia y Acceso a la Información Pública del Estado de México y Municipios, este Instituto considera procedente </w:t>
      </w:r>
      <w:r>
        <w:rPr>
          <w:b/>
          <w:bCs/>
        </w:rPr>
        <w:t xml:space="preserve">REVOCAR </w:t>
      </w:r>
      <w:r>
        <w:t xml:space="preserve">la respuesta del Organismo Público Descentralizado para la Prestación de los Servicios de Agua Potable Alcantarillado y Saneamiento del Municipio de la Paz </w:t>
      </w:r>
      <w:r>
        <w:rPr>
          <w:b/>
          <w:bCs/>
        </w:rPr>
        <w:t xml:space="preserve">, </w:t>
      </w:r>
      <w:r>
        <w:t>a efecto de que entregue la información solicitada.</w:t>
      </w:r>
    </w:p>
    <w:p w:rsidR="008F2E46" w:rsidRDefault="008F2E46">
      <w:pPr>
        <w:spacing w:after="0" w:line="360" w:lineRule="auto"/>
      </w:pPr>
    </w:p>
    <w:p w:rsidR="008F2E46" w:rsidRDefault="0068165C">
      <w:pPr>
        <w:spacing w:after="0" w:line="360" w:lineRule="auto"/>
        <w:rPr>
          <w:b/>
          <w:bCs/>
        </w:rPr>
      </w:pPr>
      <w:r>
        <w:rPr>
          <w:b/>
          <w:bCs/>
        </w:rPr>
        <w:t>Términos de la Resolución para conocimiento del Particular</w:t>
      </w:r>
    </w:p>
    <w:p w:rsidR="008F2E46" w:rsidRDefault="008F2E46">
      <w:pPr>
        <w:spacing w:after="0" w:line="360" w:lineRule="auto"/>
        <w:rPr>
          <w:b/>
          <w:bCs/>
        </w:rPr>
      </w:pPr>
    </w:p>
    <w:p w:rsidR="008F2E46" w:rsidRDefault="0068165C">
      <w:pPr>
        <w:spacing w:after="0" w:line="360" w:lineRule="auto"/>
        <w:rPr>
          <w:color w:val="000000"/>
        </w:rPr>
      </w:pPr>
      <w:r>
        <w:t>Se le hace del conocimiento a la persona Recurrente que, en el presente asunto, se le da la razón, pues si bien el Sujeto Obligado no entrego la información solicitada, por lo que, no procede y deberá entregar la información;</w:t>
      </w:r>
    </w:p>
    <w:p w:rsidR="008F2E46" w:rsidRDefault="008F2E46">
      <w:pPr>
        <w:spacing w:after="0" w:line="360" w:lineRule="auto"/>
        <w:rPr>
          <w:color w:val="000000"/>
        </w:rPr>
      </w:pPr>
    </w:p>
    <w:p w:rsidR="008F2E46" w:rsidRDefault="0068165C">
      <w:pPr>
        <w:spacing w:after="0" w:line="360" w:lineRule="auto"/>
      </w:pPr>
      <w:r>
        <w:rPr>
          <w:color w:val="000000"/>
        </w:rPr>
        <w:t>La labor del Instituto es apoyar a la población a acceder a la información pública y garantizar la protección de sus datos personales.</w:t>
      </w:r>
    </w:p>
    <w:p w:rsidR="008F2E46" w:rsidRDefault="008F2E46">
      <w:pPr>
        <w:spacing w:after="0" w:line="360" w:lineRule="auto"/>
      </w:pPr>
    </w:p>
    <w:p w:rsidR="008F2E46" w:rsidRDefault="0068165C">
      <w:pPr>
        <w:spacing w:after="0" w:line="360" w:lineRule="auto"/>
      </w:pPr>
      <w:r>
        <w:t>Por lo expuesto y fundado, este Pleno:</w:t>
      </w:r>
    </w:p>
    <w:p w:rsidR="008F2E46" w:rsidRDefault="008F2E46">
      <w:pPr>
        <w:spacing w:after="0" w:line="360" w:lineRule="auto"/>
      </w:pPr>
    </w:p>
    <w:p w:rsidR="008F2E46" w:rsidRDefault="0068165C">
      <w:pPr>
        <w:pStyle w:val="Ttulo1"/>
        <w:spacing w:before="0" w:after="0" w:line="360" w:lineRule="auto"/>
        <w:jc w:val="center"/>
        <w:rPr>
          <w:sz w:val="22"/>
          <w:szCs w:val="22"/>
        </w:rPr>
      </w:pPr>
      <w:bookmarkStart w:id="29" w:name="_heading=h.4plij6kb5yxv" w:colFirst="0" w:colLast="0"/>
      <w:bookmarkStart w:id="30" w:name="_Toc221202592"/>
      <w:bookmarkEnd w:id="29"/>
      <w:r>
        <w:rPr>
          <w:sz w:val="22"/>
          <w:szCs w:val="22"/>
        </w:rPr>
        <w:t>R E S U E L V E</w:t>
      </w:r>
      <w:bookmarkEnd w:id="30"/>
    </w:p>
    <w:p w:rsidR="008F2E46" w:rsidRDefault="008F2E46">
      <w:pPr>
        <w:spacing w:after="0" w:line="360" w:lineRule="auto"/>
        <w:rPr>
          <w:b/>
          <w:bCs/>
        </w:rPr>
      </w:pPr>
    </w:p>
    <w:p w:rsidR="008F2E46" w:rsidRDefault="0068165C">
      <w:pPr>
        <w:spacing w:after="0" w:line="360" w:lineRule="auto"/>
      </w:pPr>
      <w:r>
        <w:rPr>
          <w:b/>
          <w:bCs/>
        </w:rPr>
        <w:t xml:space="preserve">PRIMERO. </w:t>
      </w:r>
      <w:r>
        <w:t xml:space="preserve">Se </w:t>
      </w:r>
      <w:r>
        <w:rPr>
          <w:b/>
          <w:bCs/>
        </w:rPr>
        <w:t xml:space="preserve">REVOCA </w:t>
      </w:r>
      <w:r>
        <w:t xml:space="preserve">la respuesta entregada por el Organismo Público Descentralizado para la Prestación de los Servicios de Agua Potable Alcantarillado y Saneamiento del Municipio de la Paz, a la solicitud de información 00038/OASLAPAZ/IP/2025, por resultar </w:t>
      </w:r>
      <w:r>
        <w:rPr>
          <w:b/>
          <w:bCs/>
        </w:rPr>
        <w:t xml:space="preserve">FUNDADAS </w:t>
      </w:r>
      <w:r>
        <w:t>las razones o motivos de inconformidad hechos valer por el Recurrente, en términos de los considerandos QUINTO y SEXTO de la presente Resolución.</w:t>
      </w:r>
    </w:p>
    <w:p w:rsidR="008F2E46" w:rsidRDefault="008F2E46">
      <w:pPr>
        <w:spacing w:after="0" w:line="360" w:lineRule="auto"/>
      </w:pPr>
    </w:p>
    <w:p w:rsidR="008F2E46" w:rsidRDefault="0068165C">
      <w:pPr>
        <w:spacing w:after="0" w:line="360" w:lineRule="auto"/>
      </w:pPr>
      <w:r>
        <w:rPr>
          <w:b/>
          <w:bCs/>
        </w:rPr>
        <w:t xml:space="preserve">SEGUNDO. </w:t>
      </w:r>
      <w:r>
        <w:t xml:space="preserve">Se </w:t>
      </w:r>
      <w:r>
        <w:rPr>
          <w:b/>
          <w:bCs/>
        </w:rPr>
        <w:t>ORDENA</w:t>
      </w:r>
      <w:r>
        <w:t xml:space="preserve"> al Ente Recurrido</w:t>
      </w:r>
      <w:r>
        <w:rPr>
          <w:b/>
          <w:bCs/>
        </w:rPr>
        <w:t xml:space="preserve">, </w:t>
      </w:r>
      <w:r>
        <w:t>a efecto de que previa búsqueda exhaustiva entregue, a través del Sistema de Acceso a la Información Mexiquense (SAIMEX), en su caso, en versión pública, lo siguiente:</w:t>
      </w:r>
    </w:p>
    <w:p w:rsidR="008F2E46" w:rsidRDefault="008F2E46">
      <w:pPr>
        <w:spacing w:after="0" w:line="360" w:lineRule="auto"/>
      </w:pPr>
    </w:p>
    <w:p w:rsidR="008F2E46" w:rsidRDefault="0068165C">
      <w:pPr>
        <w:numPr>
          <w:ilvl w:val="0"/>
          <w:numId w:val="8"/>
        </w:numPr>
        <w:pBdr>
          <w:top w:val="nil"/>
          <w:left w:val="nil"/>
          <w:bottom w:val="nil"/>
          <w:right w:val="nil"/>
          <w:between w:val="nil"/>
        </w:pBdr>
        <w:spacing w:after="0" w:line="360" w:lineRule="auto"/>
      </w:pPr>
      <w:r>
        <w:rPr>
          <w:color w:val="000000"/>
        </w:rPr>
        <w:t>Los documentos denominados Egresos (E0000202500) e Ingresos (1000020500) de enero a diciembre de dos mil veintidós y de enero a septiembre de dos mil veintitrés y de dos mil veinticuatro.</w:t>
      </w:r>
    </w:p>
    <w:p w:rsidR="008F2E46" w:rsidRDefault="008F2E46">
      <w:pPr>
        <w:pBdr>
          <w:top w:val="nil"/>
          <w:left w:val="nil"/>
          <w:bottom w:val="nil"/>
          <w:right w:val="nil"/>
          <w:between w:val="nil"/>
        </w:pBdr>
        <w:spacing w:after="0" w:line="360" w:lineRule="auto"/>
        <w:ind w:left="720"/>
        <w:rPr>
          <w:color w:val="000000"/>
        </w:rPr>
      </w:pPr>
    </w:p>
    <w:p w:rsidR="008F2E46" w:rsidRDefault="0068165C">
      <w:pPr>
        <w:numPr>
          <w:ilvl w:val="0"/>
          <w:numId w:val="8"/>
        </w:numPr>
        <w:pBdr>
          <w:top w:val="nil"/>
          <w:left w:val="nil"/>
          <w:bottom w:val="nil"/>
          <w:right w:val="nil"/>
          <w:between w:val="nil"/>
        </w:pBdr>
        <w:spacing w:after="0" w:line="360" w:lineRule="auto"/>
      </w:pPr>
      <w:r>
        <w:rPr>
          <w:color w:val="000000"/>
        </w:rPr>
        <w:t>Las Actas de las Sesiones de Cabildo realizadas del diecinueve de marzo de dos mil veinticuatro la diecinueve de marzo de dos mil veinticinco, mediante las cuales se autorizó la campaña de regularización denominada “borrón y cuenta nueva” o “Paga Ahora y Ahora” o cualquiera que haya sido su denominación.</w:t>
      </w:r>
    </w:p>
    <w:p w:rsidR="008F2E46" w:rsidRDefault="008F2E46">
      <w:pPr>
        <w:pBdr>
          <w:top w:val="nil"/>
          <w:left w:val="nil"/>
          <w:bottom w:val="nil"/>
          <w:right w:val="nil"/>
          <w:between w:val="nil"/>
        </w:pBdr>
        <w:spacing w:after="0" w:line="360" w:lineRule="auto"/>
        <w:ind w:left="720"/>
        <w:rPr>
          <w:color w:val="000000"/>
        </w:rPr>
      </w:pPr>
    </w:p>
    <w:p w:rsidR="008F2E46" w:rsidRDefault="0068165C">
      <w:pPr>
        <w:numPr>
          <w:ilvl w:val="0"/>
          <w:numId w:val="8"/>
        </w:numPr>
        <w:pBdr>
          <w:top w:val="nil"/>
          <w:left w:val="nil"/>
          <w:bottom w:val="nil"/>
          <w:right w:val="nil"/>
          <w:between w:val="nil"/>
        </w:pBdr>
        <w:spacing w:after="0" w:line="360" w:lineRule="auto"/>
      </w:pPr>
      <w:r>
        <w:rPr>
          <w:color w:val="000000"/>
        </w:rPr>
        <w:t>La Conciliación de nómina del personal adscrito al Sujeto Obligado, de la primera quincena de enero de dos mil veintidós a la segunda de diciembre de dos mil veinticuatro.</w:t>
      </w:r>
    </w:p>
    <w:p w:rsidR="008F2E46" w:rsidRDefault="008F2E46">
      <w:pPr>
        <w:pBdr>
          <w:top w:val="nil"/>
          <w:left w:val="nil"/>
          <w:bottom w:val="nil"/>
          <w:right w:val="nil"/>
          <w:between w:val="nil"/>
        </w:pBdr>
        <w:spacing w:after="0" w:line="360" w:lineRule="auto"/>
        <w:ind w:left="720"/>
        <w:rPr>
          <w:color w:val="000000"/>
        </w:rPr>
      </w:pPr>
    </w:p>
    <w:p w:rsidR="008F2E46" w:rsidRDefault="0068165C">
      <w:pPr>
        <w:numPr>
          <w:ilvl w:val="0"/>
          <w:numId w:val="8"/>
        </w:numPr>
        <w:pBdr>
          <w:top w:val="nil"/>
          <w:left w:val="nil"/>
          <w:bottom w:val="nil"/>
          <w:right w:val="nil"/>
          <w:between w:val="nil"/>
        </w:pBdr>
        <w:spacing w:after="0" w:line="360" w:lineRule="auto"/>
      </w:pPr>
      <w:r>
        <w:rPr>
          <w:color w:val="000000"/>
        </w:rPr>
        <w:t>Las conciliaciones bancarias de enero de dos mil veintidós y de dos mil veintitrés, de todas las cuentas bancarias con las que contaba el Ayuntamiento (que contenga el origen de los recursos [propios, estatales o federales]).</w:t>
      </w:r>
    </w:p>
    <w:p w:rsidR="008F2E46" w:rsidRDefault="008F2E46">
      <w:pPr>
        <w:pBdr>
          <w:top w:val="nil"/>
          <w:left w:val="nil"/>
          <w:bottom w:val="nil"/>
          <w:right w:val="nil"/>
          <w:between w:val="nil"/>
        </w:pBdr>
        <w:spacing w:after="0" w:line="360" w:lineRule="auto"/>
        <w:ind w:left="720"/>
        <w:rPr>
          <w:color w:val="000000"/>
        </w:rPr>
      </w:pPr>
    </w:p>
    <w:p w:rsidR="008F2E46" w:rsidRDefault="0068165C">
      <w:pPr>
        <w:spacing w:after="0" w:line="360" w:lineRule="auto"/>
      </w:pPr>
      <w:r>
        <w:t xml:space="preserve">Además, el Sujeto Obligado deberá proporcionar el Acuerdo de Clasificación donde el Comité de Transparencia, confirme la eliminación de los datos o la clasificación de documentos, de conformidad con los artículos 49, fracciones II y VIII, 132, fracción II, 143, fracción I, y 149 de la Ley de Transparencia y Acceso a la Información Pública del Estado de México y Municipios. </w:t>
      </w:r>
    </w:p>
    <w:p w:rsidR="008F2E46" w:rsidRDefault="008F2E46">
      <w:pPr>
        <w:spacing w:after="0" w:line="360" w:lineRule="auto"/>
      </w:pPr>
    </w:p>
    <w:p w:rsidR="008F2E46" w:rsidRDefault="0068165C">
      <w:pPr>
        <w:spacing w:after="0" w:line="360" w:lineRule="auto"/>
      </w:pPr>
      <w:r>
        <w:t>Para el caso de que no cuente con los documentos que den cuenta del numeral 2, dado que el Ayuntamiento no le haya entregado copia al Organismo Público Descentralizado, deberá hacerlo del conocimiento de la parte Recurrente de manera clara y precisa.</w:t>
      </w:r>
    </w:p>
    <w:p w:rsidR="008F2E46" w:rsidRDefault="008F2E46">
      <w:pPr>
        <w:pBdr>
          <w:top w:val="nil"/>
          <w:left w:val="nil"/>
          <w:bottom w:val="nil"/>
          <w:right w:val="nil"/>
          <w:between w:val="nil"/>
        </w:pBdr>
        <w:spacing w:after="0" w:line="360" w:lineRule="auto"/>
        <w:ind w:left="927"/>
        <w:rPr>
          <w:color w:val="000000"/>
        </w:rPr>
      </w:pPr>
    </w:p>
    <w:p w:rsidR="008F2E46" w:rsidRDefault="0068165C">
      <w:pPr>
        <w:spacing w:after="0" w:line="360" w:lineRule="auto"/>
        <w:ind w:right="-28"/>
      </w:pPr>
      <w:r>
        <w:rPr>
          <w:b/>
          <w:bCs/>
        </w:rPr>
        <w:t xml:space="preserve">TERCERO. NOTIFÍQUESE POR SAIMEX </w:t>
      </w:r>
      <w: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rsidR="008F2E46" w:rsidRDefault="008F2E46">
      <w:pPr>
        <w:spacing w:after="0" w:line="360" w:lineRule="auto"/>
        <w:ind w:right="-28"/>
      </w:pPr>
    </w:p>
    <w:p w:rsidR="008F2E46" w:rsidRDefault="0068165C">
      <w:pPr>
        <w:spacing w:after="0" w:line="360" w:lineRule="auto"/>
        <w:ind w:right="-28"/>
      </w:pPr>
      <w:r>
        <w:rPr>
          <w:color w:val="000000"/>
        </w:rPr>
        <w:t xml:space="preserve">De conformidad con el artículo 198 de la </w:t>
      </w:r>
      <w:r>
        <w:t>Ley de la materia</w:t>
      </w:r>
      <w:r>
        <w:rPr>
          <w:color w:val="000000"/>
        </w:rPr>
        <w:t>, de considerarlo procedente, el Sujeto Obligado de manera fundada y motivada, podrá solicitar una ampliación de plazo para el cumplimiento de la presente resolución.</w:t>
      </w:r>
    </w:p>
    <w:p w:rsidR="008F2E46" w:rsidRDefault="008F2E46">
      <w:pPr>
        <w:spacing w:after="0" w:line="360" w:lineRule="auto"/>
        <w:rPr>
          <w:color w:val="000000"/>
        </w:rPr>
      </w:pPr>
    </w:p>
    <w:p w:rsidR="008F2E46" w:rsidRDefault="0068165C">
      <w:pPr>
        <w:spacing w:after="0" w:line="360" w:lineRule="auto"/>
      </w:pPr>
      <w:r>
        <w:rPr>
          <w:b/>
          <w:bCs/>
        </w:rPr>
        <w:t>CUARTO. NOTIFÍQUESE POR SAIMEX</w:t>
      </w:r>
      <w: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8F2E46" w:rsidRDefault="008F2E46">
      <w:pPr>
        <w:spacing w:after="0" w:line="360" w:lineRule="auto"/>
        <w:rPr>
          <w:b/>
          <w:bCs/>
        </w:rPr>
      </w:pPr>
    </w:p>
    <w:p w:rsidR="008F2E46" w:rsidRDefault="0068165C">
      <w:pPr>
        <w:spacing w:after="0" w:line="360" w:lineRule="auto"/>
        <w:rPr>
          <w:b/>
          <w:bCs/>
        </w:rPr>
      </w:pPr>
      <w:r>
        <w:t>ASÍ LO RESUELVE, POR </w:t>
      </w:r>
      <w:r>
        <w:rPr>
          <w:b/>
          <w:bCs/>
        </w:rPr>
        <w:t>UNANIMIDAD</w:t>
      </w:r>
      <w: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DE FEBRERO DE DOS MIL VEINTISÉIS, ANTE EL SECRETARIO TÉCNICO DEL PLENO, ALEXIS TAPIA RAMÍREZ.</w:t>
      </w:r>
    </w:p>
    <w:p w:rsidR="008F2E46" w:rsidRDefault="008F2E46">
      <w:pPr>
        <w:spacing w:after="0" w:line="360" w:lineRule="auto"/>
        <w:ind w:right="-28"/>
        <w:rPr>
          <w:color w:val="000000"/>
        </w:rPr>
      </w:pPr>
    </w:p>
    <w:p w:rsidR="008F2E46" w:rsidRDefault="008F2E46">
      <w:pPr>
        <w:spacing w:after="0" w:line="360" w:lineRule="auto"/>
        <w:rPr>
          <w:b/>
          <w:bCs/>
        </w:rPr>
      </w:pPr>
    </w:p>
    <w:p w:rsidR="008F2E46" w:rsidRDefault="008F2E46">
      <w:pPr>
        <w:spacing w:after="0" w:line="360" w:lineRule="auto"/>
        <w:rPr>
          <w:b/>
          <w:bCs/>
        </w:rPr>
      </w:pPr>
    </w:p>
    <w:p w:rsidR="008F2E46" w:rsidRDefault="008F2E46">
      <w:pPr>
        <w:spacing w:after="0" w:line="360" w:lineRule="auto"/>
        <w:rPr>
          <w:color w:val="000000"/>
        </w:rPr>
      </w:pPr>
    </w:p>
    <w:p w:rsidR="008F2E46" w:rsidRDefault="008F2E46">
      <w:pPr>
        <w:spacing w:after="0" w:line="360" w:lineRule="auto"/>
        <w:rPr>
          <w:color w:val="000000"/>
        </w:rPr>
      </w:pPr>
    </w:p>
    <w:p w:rsidR="008F2E46" w:rsidRDefault="008F2E46">
      <w:pPr>
        <w:spacing w:after="0" w:line="360" w:lineRule="auto"/>
      </w:pPr>
    </w:p>
    <w:p w:rsidR="008F2E46" w:rsidRDefault="008F2E46">
      <w:pPr>
        <w:spacing w:after="0" w:line="360" w:lineRule="auto"/>
      </w:pPr>
    </w:p>
    <w:p w:rsidR="008F2E46" w:rsidRDefault="008F2E46">
      <w:pPr>
        <w:spacing w:after="0" w:line="360" w:lineRule="auto"/>
        <w:rPr>
          <w:color w:val="000000"/>
        </w:rPr>
      </w:pPr>
    </w:p>
    <w:p w:rsidR="008F2E46" w:rsidRDefault="008F2E46">
      <w:pPr>
        <w:spacing w:after="0" w:line="360" w:lineRule="auto"/>
        <w:rPr>
          <w:color w:val="000000"/>
        </w:rPr>
      </w:pPr>
    </w:p>
    <w:p w:rsidR="008F2E46" w:rsidRDefault="008F2E46">
      <w:pPr>
        <w:tabs>
          <w:tab w:val="right" w:pos="8931"/>
        </w:tabs>
        <w:spacing w:after="0" w:line="360" w:lineRule="auto"/>
      </w:pPr>
    </w:p>
    <w:p w:rsidR="008F2E46" w:rsidRDefault="008F2E46">
      <w:pPr>
        <w:tabs>
          <w:tab w:val="right" w:pos="8931"/>
        </w:tabs>
        <w:spacing w:after="0" w:line="360" w:lineRule="auto"/>
      </w:pPr>
    </w:p>
    <w:p w:rsidR="008F2E46" w:rsidRDefault="008F2E46">
      <w:pPr>
        <w:spacing w:after="0" w:line="360" w:lineRule="auto"/>
      </w:pPr>
    </w:p>
    <w:p w:rsidR="008F2E46" w:rsidRDefault="008F2E46">
      <w:pPr>
        <w:spacing w:after="0" w:line="360" w:lineRule="auto"/>
      </w:pPr>
    </w:p>
    <w:p w:rsidR="008F2E46" w:rsidRDefault="008F2E46">
      <w:pPr>
        <w:spacing w:after="0" w:line="360" w:lineRule="auto"/>
      </w:pPr>
    </w:p>
    <w:p w:rsidR="008F2E46" w:rsidRDefault="008F2E46">
      <w:pPr>
        <w:spacing w:after="0" w:line="360" w:lineRule="auto"/>
      </w:pPr>
    </w:p>
    <w:p w:rsidR="008F2E46" w:rsidRDefault="008F2E46">
      <w:pPr>
        <w:spacing w:after="0" w:line="360" w:lineRule="auto"/>
      </w:pPr>
    </w:p>
    <w:p w:rsidR="008F2E46" w:rsidRDefault="008F2E46">
      <w:pPr>
        <w:spacing w:after="0" w:line="360" w:lineRule="auto"/>
      </w:pPr>
    </w:p>
    <w:p w:rsidR="008F2E46" w:rsidRDefault="008F2E46">
      <w:pPr>
        <w:spacing w:after="0" w:line="360" w:lineRule="auto"/>
      </w:pPr>
    </w:p>
    <w:p w:rsidR="008F2E46" w:rsidRDefault="008F2E46">
      <w:pPr>
        <w:spacing w:after="0" w:line="360" w:lineRule="auto"/>
      </w:pPr>
    </w:p>
    <w:p w:rsidR="008F2E46" w:rsidRDefault="008F2E46">
      <w:pPr>
        <w:spacing w:after="0" w:line="360" w:lineRule="auto"/>
      </w:pPr>
    </w:p>
    <w:p w:rsidR="008F2E46" w:rsidRDefault="008F2E46">
      <w:pPr>
        <w:spacing w:after="0" w:line="360" w:lineRule="auto"/>
      </w:pPr>
    </w:p>
    <w:p w:rsidR="008F2E46" w:rsidRDefault="008F2E46">
      <w:pPr>
        <w:spacing w:after="0" w:line="360" w:lineRule="auto"/>
      </w:pPr>
    </w:p>
    <w:sectPr w:rsidR="008F2E46">
      <w:headerReference w:type="even" r:id="rId17"/>
      <w:headerReference w:type="default" r:id="rId18"/>
      <w:footerReference w:type="even" r:id="rId19"/>
      <w:footerReference w:type="default" r:id="rId20"/>
      <w:headerReference w:type="first" r:id="rId21"/>
      <w:footerReference w:type="first" r:id="rId22"/>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6E13" w:rsidRDefault="00536E13">
      <w:pPr>
        <w:spacing w:after="0" w:line="240" w:lineRule="auto"/>
      </w:pPr>
      <w:r>
        <w:separator/>
      </w:r>
    </w:p>
  </w:endnote>
  <w:endnote w:type="continuationSeparator" w:id="0">
    <w:p w:rsidR="00536E13" w:rsidRDefault="00536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012F109C-6D26-4AA9-9B90-4E2F8B56557B}"/>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C4698CF6-A5BE-4723-8855-D9D7E355754B}"/>
    <w:embedBold r:id="rId3" w:fontKey="{F2C998D1-5427-4CFA-9269-97F0CA41E3A3}"/>
    <w:embedItalic r:id="rId4" w:fontKey="{0C420B12-9BA8-41FF-BE9C-F3751BF59389}"/>
    <w:embedBoldItalic r:id="rId5" w:fontKey="{5A0BA3BD-C952-41EF-A6C9-75FCB14A5ADA}"/>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4C9D1A12-2480-4863-9162-2C7DFCB8EDE6}"/>
  </w:font>
  <w:font w:name="Calibri">
    <w:panose1 w:val="020F0502020204030204"/>
    <w:charset w:val="00"/>
    <w:family w:val="swiss"/>
    <w:pitch w:val="variable"/>
    <w:sig w:usb0="E4002EFF" w:usb1="C200247B" w:usb2="00000009" w:usb3="00000000" w:csb0="000001FF" w:csb1="00000000"/>
    <w:embedRegular r:id="rId7" w:fontKey="{B6028E24-5611-4317-99A3-7E3FEDA31353}"/>
  </w:font>
  <w:font w:name="Georgia">
    <w:panose1 w:val="02040502050405020303"/>
    <w:charset w:val="00"/>
    <w:family w:val="roman"/>
    <w:pitch w:val="variable"/>
    <w:sig w:usb0="00000287" w:usb1="00000000" w:usb2="00000000" w:usb3="00000000" w:csb0="0000009F" w:csb1="00000000"/>
    <w:embedItalic r:id="rId8" w:fontKey="{226A9F1D-76CC-4B1D-BB46-79E5A7B1D7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E46" w:rsidRDefault="0068165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C000C">
      <w:rPr>
        <w:b/>
        <w:bCs/>
        <w:noProof/>
        <w:color w:val="000000"/>
        <w:sz w:val="24"/>
        <w:szCs w:val="24"/>
      </w:rPr>
      <w:t>41</w:t>
    </w:r>
    <w:r>
      <w:rPr>
        <w:b/>
        <w:bCs/>
        <w:color w:val="000000"/>
        <w:sz w:val="24"/>
        <w:szCs w:val="24"/>
      </w:rPr>
      <w:fldChar w:fldCharType="end"/>
    </w:r>
  </w:p>
  <w:p w:rsidR="008F2E46" w:rsidRDefault="008F2E46">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E46" w:rsidRDefault="0068165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905E90">
      <w:rPr>
        <w:b/>
        <w:bCs/>
        <w:noProof/>
        <w:color w:val="000000"/>
        <w:sz w:val="24"/>
        <w:szCs w:val="24"/>
      </w:rPr>
      <w:t>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05E90">
      <w:rPr>
        <w:b/>
        <w:bCs/>
        <w:noProof/>
        <w:color w:val="000000"/>
        <w:sz w:val="24"/>
        <w:szCs w:val="24"/>
      </w:rPr>
      <w:t>41</w:t>
    </w:r>
    <w:r>
      <w:rPr>
        <w:b/>
        <w:bCs/>
        <w:color w:val="000000"/>
        <w:sz w:val="24"/>
        <w:szCs w:val="24"/>
      </w:rPr>
      <w:fldChar w:fldCharType="end"/>
    </w:r>
  </w:p>
  <w:p w:rsidR="008F2E46" w:rsidRDefault="008F2E46">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E46" w:rsidRDefault="0068165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36E13">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36E13">
      <w:rPr>
        <w:b/>
        <w:bCs/>
        <w:noProof/>
        <w:color w:val="000000"/>
        <w:sz w:val="24"/>
        <w:szCs w:val="24"/>
      </w:rPr>
      <w:t>1</w:t>
    </w:r>
    <w:r>
      <w:rPr>
        <w:b/>
        <w:bCs/>
        <w:color w:val="000000"/>
        <w:sz w:val="24"/>
        <w:szCs w:val="24"/>
      </w:rPr>
      <w:fldChar w:fldCharType="end"/>
    </w:r>
  </w:p>
  <w:p w:rsidR="008F2E46" w:rsidRDefault="008F2E4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6E13" w:rsidRDefault="00536E13">
      <w:pPr>
        <w:spacing w:after="0" w:line="240" w:lineRule="auto"/>
      </w:pPr>
      <w:r>
        <w:separator/>
      </w:r>
    </w:p>
  </w:footnote>
  <w:footnote w:type="continuationSeparator" w:id="0">
    <w:p w:rsidR="00536E13" w:rsidRDefault="00536E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E46" w:rsidRDefault="008F2E46">
    <w:pPr>
      <w:widowControl w:val="0"/>
      <w:pBdr>
        <w:top w:val="nil"/>
        <w:left w:val="nil"/>
        <w:bottom w:val="nil"/>
        <w:right w:val="nil"/>
        <w:between w:val="nil"/>
      </w:pBdr>
      <w:spacing w:after="0" w:line="276" w:lineRule="auto"/>
      <w:jc w:val="left"/>
      <w:rPr>
        <w:color w:val="000000"/>
      </w:rPr>
    </w:pPr>
  </w:p>
  <w:tbl>
    <w:tblPr>
      <w:tblStyle w:val="a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8F2E46">
      <w:trPr>
        <w:trHeight w:val="132"/>
      </w:trPr>
      <w:tc>
        <w:tcPr>
          <w:tcW w:w="0" w:type="auto"/>
        </w:tcPr>
        <w:p w:rsidR="008F2E46" w:rsidRDefault="0068165C">
          <w:pPr>
            <w:tabs>
              <w:tab w:val="right" w:pos="8838"/>
            </w:tabs>
            <w:ind w:right="-105"/>
            <w:rPr>
              <w:b/>
              <w:bCs/>
            </w:rPr>
          </w:pPr>
          <w:r>
            <w:rPr>
              <w:b/>
              <w:bCs/>
            </w:rPr>
            <w:t>Recurso de Revisión:</w:t>
          </w:r>
        </w:p>
      </w:tc>
      <w:tc>
        <w:tcPr>
          <w:tcW w:w="0" w:type="auto"/>
        </w:tcPr>
        <w:p w:rsidR="008F2E46" w:rsidRDefault="0068165C">
          <w:pPr>
            <w:tabs>
              <w:tab w:val="right" w:pos="8838"/>
            </w:tabs>
            <w:ind w:left="-28" w:right="-32"/>
          </w:pPr>
          <w:r>
            <w:t>03846/INFOEM/IP/RR/2020</w:t>
          </w:r>
        </w:p>
      </w:tc>
    </w:tr>
    <w:tr w:rsidR="008F2E46">
      <w:trPr>
        <w:trHeight w:val="261"/>
      </w:trPr>
      <w:tc>
        <w:tcPr>
          <w:tcW w:w="0" w:type="auto"/>
        </w:tcPr>
        <w:p w:rsidR="008F2E46" w:rsidRDefault="0068165C">
          <w:pPr>
            <w:tabs>
              <w:tab w:val="right" w:pos="8838"/>
            </w:tabs>
            <w:ind w:right="-105"/>
            <w:rPr>
              <w:b/>
              <w:bCs/>
            </w:rPr>
          </w:pPr>
          <w:r>
            <w:rPr>
              <w:b/>
              <w:bCs/>
            </w:rPr>
            <w:t>Sujeto Obligado:</w:t>
          </w:r>
        </w:p>
      </w:tc>
      <w:tc>
        <w:tcPr>
          <w:tcW w:w="0" w:type="auto"/>
        </w:tcPr>
        <w:p w:rsidR="008F2E46" w:rsidRDefault="0068165C">
          <w:pPr>
            <w:tabs>
              <w:tab w:val="right" w:pos="8838"/>
            </w:tabs>
            <w:ind w:right="-32"/>
          </w:pPr>
          <w:r>
            <w:t>Ayuntamiento de Temascalcingo</w:t>
          </w:r>
        </w:p>
      </w:tc>
    </w:tr>
    <w:tr w:rsidR="008F2E46">
      <w:trPr>
        <w:trHeight w:val="261"/>
      </w:trPr>
      <w:tc>
        <w:tcPr>
          <w:tcW w:w="0" w:type="auto"/>
        </w:tcPr>
        <w:p w:rsidR="008F2E46" w:rsidRDefault="0068165C">
          <w:pPr>
            <w:tabs>
              <w:tab w:val="right" w:pos="8838"/>
            </w:tabs>
            <w:ind w:right="-105"/>
            <w:rPr>
              <w:b/>
              <w:bCs/>
            </w:rPr>
          </w:pPr>
          <w:r>
            <w:rPr>
              <w:b/>
              <w:bCs/>
            </w:rPr>
            <w:t>Comisionado Ponente:</w:t>
          </w:r>
        </w:p>
      </w:tc>
      <w:tc>
        <w:tcPr>
          <w:tcW w:w="0" w:type="auto"/>
        </w:tcPr>
        <w:p w:rsidR="008F2E46" w:rsidRDefault="0068165C">
          <w:pPr>
            <w:tabs>
              <w:tab w:val="right" w:pos="8838"/>
            </w:tabs>
            <w:ind w:right="-32"/>
            <w:rPr>
              <w:b/>
              <w:bCs/>
            </w:rPr>
          </w:pPr>
          <w:r>
            <w:t>Luis Gustavo Parra Noriega</w:t>
          </w:r>
        </w:p>
      </w:tc>
    </w:tr>
  </w:tbl>
  <w:p w:rsidR="008F2E46" w:rsidRDefault="00536E13">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E46" w:rsidRDefault="00536E13">
    <w:pPr>
      <w:widowControl w:val="0"/>
      <w:pBdr>
        <w:top w:val="nil"/>
        <w:left w:val="nil"/>
        <w:bottom w:val="nil"/>
        <w:right w:val="nil"/>
        <w:between w:val="nil"/>
      </w:pBdr>
      <w:spacing w:after="0" w:line="276" w:lineRule="auto"/>
      <w:jc w:val="left"/>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2"/>
          <w10:wrap anchorx="margin" anchory="margin"/>
        </v:shape>
      </w:pict>
    </w:r>
  </w:p>
  <w:tbl>
    <w:tblPr>
      <w:tblStyle w:val="a3"/>
      <w:tblW w:w="6662" w:type="dxa"/>
      <w:tblInd w:w="2552"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8F2E46">
      <w:trPr>
        <w:trHeight w:val="138"/>
      </w:trPr>
      <w:tc>
        <w:tcPr>
          <w:tcW w:w="2693" w:type="dxa"/>
          <w:vAlign w:val="center"/>
        </w:tcPr>
        <w:p w:rsidR="008F2E46" w:rsidRDefault="008F2E46">
          <w:pPr>
            <w:tabs>
              <w:tab w:val="right" w:pos="8838"/>
            </w:tabs>
            <w:ind w:left="-108" w:right="-105"/>
            <w:jc w:val="left"/>
            <w:rPr>
              <w:b/>
              <w:bCs/>
            </w:rPr>
          </w:pPr>
        </w:p>
        <w:p w:rsidR="008F2E46" w:rsidRDefault="0068165C">
          <w:pPr>
            <w:tabs>
              <w:tab w:val="right" w:pos="8838"/>
            </w:tabs>
            <w:ind w:left="-108" w:right="-105"/>
            <w:jc w:val="left"/>
            <w:rPr>
              <w:b/>
              <w:bCs/>
            </w:rPr>
          </w:pPr>
          <w:r>
            <w:rPr>
              <w:b/>
              <w:bCs/>
            </w:rPr>
            <w:t>Recurso de Revisión:</w:t>
          </w:r>
        </w:p>
      </w:tc>
      <w:tc>
        <w:tcPr>
          <w:tcW w:w="3969" w:type="dxa"/>
        </w:tcPr>
        <w:p w:rsidR="008F2E46" w:rsidRDefault="008F2E46">
          <w:pPr>
            <w:tabs>
              <w:tab w:val="right" w:pos="8838"/>
            </w:tabs>
            <w:ind w:right="57"/>
          </w:pPr>
        </w:p>
        <w:p w:rsidR="008F2E46" w:rsidRDefault="0068165C">
          <w:pPr>
            <w:tabs>
              <w:tab w:val="right" w:pos="8838"/>
            </w:tabs>
            <w:ind w:right="57"/>
          </w:pPr>
          <w:r>
            <w:t>04656/INFOEM/IP/RR/2025</w:t>
          </w:r>
        </w:p>
      </w:tc>
    </w:tr>
    <w:tr w:rsidR="008F2E46">
      <w:trPr>
        <w:trHeight w:val="273"/>
      </w:trPr>
      <w:tc>
        <w:tcPr>
          <w:tcW w:w="2693" w:type="dxa"/>
        </w:tcPr>
        <w:p w:rsidR="008F2E46" w:rsidRDefault="0068165C">
          <w:pPr>
            <w:tabs>
              <w:tab w:val="right" w:pos="8838"/>
            </w:tabs>
            <w:ind w:left="-108" w:right="-105"/>
            <w:rPr>
              <w:b/>
              <w:bCs/>
            </w:rPr>
          </w:pPr>
          <w:r>
            <w:rPr>
              <w:b/>
              <w:bCs/>
            </w:rPr>
            <w:t>Sujeto Obligado:</w:t>
          </w:r>
        </w:p>
      </w:tc>
      <w:tc>
        <w:tcPr>
          <w:tcW w:w="3969" w:type="dxa"/>
        </w:tcPr>
        <w:p w:rsidR="008F2E46" w:rsidRDefault="0068165C">
          <w:pPr>
            <w:tabs>
              <w:tab w:val="right" w:pos="8838"/>
            </w:tabs>
            <w:ind w:right="180"/>
          </w:pPr>
          <w:r>
            <w:t xml:space="preserve">Organismo Público Descentralizado para la Prestación de los Servicios de Agua Potable Alcantarillado y Saneamiento del Municipio de la Paz </w:t>
          </w:r>
        </w:p>
      </w:tc>
    </w:tr>
    <w:tr w:rsidR="008F2E46">
      <w:trPr>
        <w:trHeight w:val="273"/>
      </w:trPr>
      <w:tc>
        <w:tcPr>
          <w:tcW w:w="2693" w:type="dxa"/>
        </w:tcPr>
        <w:p w:rsidR="008F2E46" w:rsidRDefault="0068165C">
          <w:pPr>
            <w:tabs>
              <w:tab w:val="right" w:pos="8838"/>
            </w:tabs>
            <w:ind w:left="-108" w:right="-105"/>
            <w:rPr>
              <w:b/>
              <w:bCs/>
            </w:rPr>
          </w:pPr>
          <w:r>
            <w:rPr>
              <w:b/>
              <w:bCs/>
            </w:rPr>
            <w:t>Comisionado Ponente:</w:t>
          </w:r>
        </w:p>
      </w:tc>
      <w:tc>
        <w:tcPr>
          <w:tcW w:w="3969" w:type="dxa"/>
        </w:tcPr>
        <w:p w:rsidR="008F2E46" w:rsidRDefault="0068165C">
          <w:pPr>
            <w:tabs>
              <w:tab w:val="right" w:pos="8838"/>
            </w:tabs>
            <w:ind w:right="-170"/>
          </w:pPr>
          <w:r>
            <w:t>Luis Gustavo Parra Noriega</w:t>
          </w:r>
        </w:p>
        <w:p w:rsidR="008F2E46" w:rsidRDefault="008F2E46">
          <w:pPr>
            <w:tabs>
              <w:tab w:val="right" w:pos="8838"/>
            </w:tabs>
            <w:ind w:right="-170"/>
            <w:rPr>
              <w:b/>
              <w:bCs/>
            </w:rPr>
          </w:pPr>
        </w:p>
      </w:tc>
    </w:tr>
  </w:tbl>
  <w:p w:rsidR="008F2E46" w:rsidRDefault="008F2E46">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E46" w:rsidRDefault="008F2E46">
    <w:pPr>
      <w:widowControl w:val="0"/>
      <w:pBdr>
        <w:top w:val="nil"/>
        <w:left w:val="nil"/>
        <w:bottom w:val="nil"/>
        <w:right w:val="nil"/>
        <w:between w:val="nil"/>
      </w:pBdr>
      <w:spacing w:after="0" w:line="276" w:lineRule="auto"/>
      <w:jc w:val="left"/>
      <w:rPr>
        <w:color w:val="000000"/>
      </w:rPr>
    </w:pPr>
  </w:p>
  <w:tbl>
    <w:tblPr>
      <w:tblStyle w:val="a4"/>
      <w:tblW w:w="6804"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8F2E46">
      <w:trPr>
        <w:trHeight w:val="132"/>
      </w:trPr>
      <w:tc>
        <w:tcPr>
          <w:tcW w:w="2551" w:type="dxa"/>
        </w:tcPr>
        <w:p w:rsidR="008F2E46" w:rsidRDefault="0068165C">
          <w:pPr>
            <w:tabs>
              <w:tab w:val="right" w:pos="8838"/>
            </w:tabs>
            <w:ind w:right="-105"/>
            <w:rPr>
              <w:b/>
              <w:bCs/>
            </w:rPr>
          </w:pPr>
          <w:r>
            <w:rPr>
              <w:b/>
              <w:bCs/>
            </w:rPr>
            <w:t>Recurso de Revisión:</w:t>
          </w:r>
        </w:p>
      </w:tc>
      <w:tc>
        <w:tcPr>
          <w:tcW w:w="4253" w:type="dxa"/>
        </w:tcPr>
        <w:p w:rsidR="008F2E46" w:rsidRDefault="0068165C">
          <w:r>
            <w:t>04656/INFOEM/IP/RR/2025</w:t>
          </w:r>
        </w:p>
      </w:tc>
    </w:tr>
    <w:tr w:rsidR="008F2E46">
      <w:trPr>
        <w:trHeight w:val="132"/>
      </w:trPr>
      <w:tc>
        <w:tcPr>
          <w:tcW w:w="2551" w:type="dxa"/>
        </w:tcPr>
        <w:p w:rsidR="008F2E46" w:rsidRDefault="0068165C">
          <w:pPr>
            <w:tabs>
              <w:tab w:val="left" w:pos="1875"/>
            </w:tabs>
            <w:ind w:right="-105"/>
            <w:rPr>
              <w:b/>
              <w:bCs/>
            </w:rPr>
          </w:pPr>
          <w:r>
            <w:rPr>
              <w:b/>
              <w:bCs/>
            </w:rPr>
            <w:t>Recurrente:</w:t>
          </w:r>
          <w:r>
            <w:rPr>
              <w:b/>
              <w:bCs/>
            </w:rPr>
            <w:tab/>
          </w:r>
        </w:p>
      </w:tc>
      <w:tc>
        <w:tcPr>
          <w:tcW w:w="4253" w:type="dxa"/>
        </w:tcPr>
        <w:p w:rsidR="008F2E46" w:rsidRDefault="0068165C" w:rsidP="00905E90">
          <w:pPr>
            <w:tabs>
              <w:tab w:val="right" w:pos="8838"/>
            </w:tabs>
            <w:ind w:right="-250"/>
          </w:pPr>
          <w:r>
            <w:t xml:space="preserve"> </w:t>
          </w:r>
          <w:r w:rsidR="00905E90" w:rsidRPr="00905E90">
            <w:rPr>
              <w:highlight w:val="black"/>
            </w:rPr>
            <w:t>XXXXXXXXXXXXXXX</w:t>
          </w:r>
        </w:p>
      </w:tc>
    </w:tr>
    <w:tr w:rsidR="008F2E46">
      <w:trPr>
        <w:trHeight w:val="261"/>
      </w:trPr>
      <w:tc>
        <w:tcPr>
          <w:tcW w:w="2551" w:type="dxa"/>
        </w:tcPr>
        <w:p w:rsidR="008F2E46" w:rsidRDefault="0068165C">
          <w:pPr>
            <w:tabs>
              <w:tab w:val="right" w:pos="8838"/>
            </w:tabs>
            <w:ind w:right="-105"/>
            <w:rPr>
              <w:b/>
              <w:bCs/>
            </w:rPr>
          </w:pPr>
          <w:r>
            <w:rPr>
              <w:b/>
              <w:bCs/>
            </w:rPr>
            <w:t>Sujeto Obligado:</w:t>
          </w:r>
        </w:p>
      </w:tc>
      <w:tc>
        <w:tcPr>
          <w:tcW w:w="4253" w:type="dxa"/>
        </w:tcPr>
        <w:p w:rsidR="008F2E46" w:rsidRDefault="0068165C">
          <w:r>
            <w:t xml:space="preserve">Organismo Público Descentralizado para la Prestación de los Servicios de Agua Potable Alcantarillado y Saneamiento del Municipio de la Paz </w:t>
          </w:r>
        </w:p>
      </w:tc>
    </w:tr>
    <w:tr w:rsidR="008F2E46">
      <w:trPr>
        <w:trHeight w:val="261"/>
      </w:trPr>
      <w:tc>
        <w:tcPr>
          <w:tcW w:w="2551" w:type="dxa"/>
        </w:tcPr>
        <w:p w:rsidR="008F2E46" w:rsidRDefault="0068165C">
          <w:pPr>
            <w:tabs>
              <w:tab w:val="right" w:pos="8838"/>
            </w:tabs>
            <w:ind w:right="-105"/>
            <w:rPr>
              <w:b/>
              <w:bCs/>
            </w:rPr>
          </w:pPr>
          <w:r>
            <w:rPr>
              <w:b/>
              <w:bCs/>
            </w:rPr>
            <w:t>Comisionado Ponente:</w:t>
          </w:r>
        </w:p>
      </w:tc>
      <w:tc>
        <w:tcPr>
          <w:tcW w:w="4253" w:type="dxa"/>
        </w:tcPr>
        <w:p w:rsidR="008F2E46" w:rsidRDefault="0068165C">
          <w:pPr>
            <w:tabs>
              <w:tab w:val="right" w:pos="8838"/>
            </w:tabs>
            <w:ind w:right="-32"/>
            <w:rPr>
              <w:b/>
              <w:bCs/>
            </w:rPr>
          </w:pPr>
          <w:r>
            <w:t>Luis Gustavo Parra Noriega</w:t>
          </w:r>
        </w:p>
      </w:tc>
    </w:tr>
  </w:tbl>
  <w:p w:rsidR="008F2E46" w:rsidRDefault="00536E13">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C3140"/>
    <w:multiLevelType w:val="multilevel"/>
    <w:tmpl w:val="3C9228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0D3723"/>
    <w:multiLevelType w:val="multilevel"/>
    <w:tmpl w:val="032CF5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3A31F5A"/>
    <w:multiLevelType w:val="multilevel"/>
    <w:tmpl w:val="DA46631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ED07957"/>
    <w:multiLevelType w:val="multilevel"/>
    <w:tmpl w:val="7E888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91D2962"/>
    <w:multiLevelType w:val="multilevel"/>
    <w:tmpl w:val="86D2CCCE"/>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62B0A8E"/>
    <w:multiLevelType w:val="multilevel"/>
    <w:tmpl w:val="1D628A2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01F3EAF"/>
    <w:multiLevelType w:val="multilevel"/>
    <w:tmpl w:val="1D5A8AFE"/>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401589C"/>
    <w:multiLevelType w:val="multilevel"/>
    <w:tmpl w:val="5A2E29A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51F1F05"/>
    <w:multiLevelType w:val="multilevel"/>
    <w:tmpl w:val="997CAD7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E2C5153"/>
    <w:multiLevelType w:val="multilevel"/>
    <w:tmpl w:val="4256681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0" w15:restartNumberingAfterBreak="0">
    <w:nsid w:val="72340C8A"/>
    <w:multiLevelType w:val="multilevel"/>
    <w:tmpl w:val="993E438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4"/>
  </w:num>
  <w:num w:numId="3">
    <w:abstractNumId w:val="3"/>
  </w:num>
  <w:num w:numId="4">
    <w:abstractNumId w:val="7"/>
  </w:num>
  <w:num w:numId="5">
    <w:abstractNumId w:val="9"/>
  </w:num>
  <w:num w:numId="6">
    <w:abstractNumId w:val="5"/>
  </w:num>
  <w:num w:numId="7">
    <w:abstractNumId w:val="0"/>
  </w:num>
  <w:num w:numId="8">
    <w:abstractNumId w:val="10"/>
  </w:num>
  <w:num w:numId="9">
    <w:abstractNumId w:val="1"/>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E46"/>
    <w:rsid w:val="00213DD9"/>
    <w:rsid w:val="00536E13"/>
    <w:rsid w:val="0068165C"/>
    <w:rsid w:val="00774E00"/>
    <w:rsid w:val="008F2E46"/>
    <w:rsid w:val="00905E90"/>
    <w:rsid w:val="009C000C"/>
    <w:rsid w:val="00B52701"/>
    <w:rsid w:val="00B82787"/>
    <w:rsid w:val="00EF0B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560D95E-C4FB-4CD1-9B45-E8645FEF5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4">
    <w:name w:val="4"/>
    <w:basedOn w:val="TableNormal1"/>
    <w:pPr>
      <w:spacing w:after="0" w:line="240" w:lineRule="auto"/>
    </w:pPr>
    <w:tblPr>
      <w:tblStyleRowBandSize w:val="1"/>
      <w:tblStyleColBandSize w:val="1"/>
      <w:tblCellMar>
        <w:left w:w="108" w:type="dxa"/>
        <w:right w:w="108" w:type="dxa"/>
      </w:tblCellMar>
    </w:tblPr>
  </w:style>
  <w:style w:type="table" w:customStyle="1" w:styleId="3">
    <w:name w:val="3"/>
    <w:basedOn w:val="TableNormal1"/>
    <w:pPr>
      <w:spacing w:after="0" w:line="240" w:lineRule="auto"/>
    </w:pPr>
    <w:tblPr>
      <w:tblStyleRowBandSize w:val="1"/>
      <w:tblStyleColBandSize w:val="1"/>
      <w:tblCellMar>
        <w:left w:w="108" w:type="dxa"/>
        <w:right w:w="108" w:type="dxa"/>
      </w:tblCellMar>
    </w:tblPr>
  </w:style>
  <w:style w:type="table" w:customStyle="1" w:styleId="2">
    <w:name w:val="2"/>
    <w:basedOn w:val="TableNormal1"/>
    <w:pPr>
      <w:spacing w:after="0" w:line="240" w:lineRule="auto"/>
    </w:pPr>
    <w:tblPr>
      <w:tblStyleRowBandSize w:val="1"/>
      <w:tblStyleColBandSize w:val="1"/>
      <w:tblCellMar>
        <w:left w:w="108" w:type="dxa"/>
        <w:right w:w="108" w:type="dxa"/>
      </w:tblCellMar>
    </w:tblPr>
  </w:style>
  <w:style w:type="table" w:customStyle="1" w:styleId="1">
    <w:name w:val="1"/>
    <w:basedOn w:val="TableNormal1"/>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www.apartados.hacienda.gob.mx/contabilidad/documentos/informe_cuenta/1998/cuenta_publica/Glosario/n.ht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b.mx/segob/renapo/acciones-y-programas/clave-unica-de-registro-de-poblacion-curp-142226"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ransparenciapresupuestaria.gob.mx/es/PTP/Glosario"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onsultas.curp.gob.mx/CurpSP/html/informacionecurpPS.html" TargetMode="External"/><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EReBXcE2ZFkZa3VnhHH8vVGw7w==">CgMxLjAyDmgudjV4NDd5eDdzdDJjMg5oLmlxenh3dTkwczBkdDIOaC42a2I5aW55ZGQ1YzUyDWguMW14NXZkcThvN3gyDmguYnZ3b21hb3llbjR5Mg5oLmRjaGtteWt1OTRnMDIOaC5zanc4cXdwdG9qM3kyDmguZ2N5cXQxZzk5bHJkMgloLjMwajB6bGwyDmgucDljZWxzYTJxa2U4Mg5oLmExd3JoaDExNHRmcTIOaC40andta2RoN252aDIyDmguYzZpeXY3eWxnYzU5Mg5oLjk3eGN5eGoxM3N3ODIOaC5sdmxsaXp1d3Nzb24yDmgub2QzMmltOXdmcXJzMg5oLjRwbGlqNmtiNXl4djgAciExa1hSN1dsRG9WZnpIQ2dNOW9EbXpLZEE2RVhnT2w2Q3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05F1C7-C7E9-45C7-A021-8B41A51AB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41</Pages>
  <Words>9346</Words>
  <Characters>51406</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60631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cp:lastPrinted>2026-02-09T16:06:00Z</cp:lastPrinted>
  <dcterms:created xsi:type="dcterms:W3CDTF">2026-02-09T16:06:00Z</dcterms:created>
  <dcterms:modified xsi:type="dcterms:W3CDTF">2026-04-09T21:12:00Z</dcterms:modified>
</cp:coreProperties>
</file>