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4CDFD" w14:textId="77777777" w:rsidR="00D95869" w:rsidRPr="00F83F41" w:rsidRDefault="00D95869" w:rsidP="00D95869">
      <w:pPr>
        <w:widowControl w:val="0"/>
        <w:pBdr>
          <w:top w:val="nil"/>
          <w:left w:val="nil"/>
          <w:bottom w:val="nil"/>
          <w:right w:val="nil"/>
          <w:between w:val="nil"/>
        </w:pBdr>
        <w:spacing w:line="276" w:lineRule="auto"/>
        <w:rPr>
          <w:rFonts w:ascii="Palatino Linotype" w:hAnsi="Palatino Linotype"/>
        </w:rPr>
      </w:pPr>
      <w:r w:rsidRPr="00F83F41">
        <w:rPr>
          <w:rFonts w:ascii="Palatino Linotype" w:hAnsi="Palatino Linotype"/>
        </w:rPr>
        <w:tab/>
      </w:r>
    </w:p>
    <w:p w14:paraId="051F4179" w14:textId="1D5282EC" w:rsidR="00D95869" w:rsidRPr="00F83F41" w:rsidRDefault="00D95869" w:rsidP="00D95869">
      <w:pPr>
        <w:tabs>
          <w:tab w:val="left" w:pos="3465"/>
        </w:tabs>
        <w:spacing w:line="360" w:lineRule="auto"/>
        <w:jc w:val="both"/>
        <w:rPr>
          <w:rFonts w:ascii="Palatino Linotype" w:eastAsia="Palatino Linotype" w:hAnsi="Palatino Linotype" w:cs="Palatino Linotype"/>
          <w:lang w:val="es-ES_tradnl" w:eastAsia="es-ES"/>
        </w:rPr>
      </w:pPr>
      <w:r w:rsidRPr="00F83F41">
        <w:rPr>
          <w:rFonts w:ascii="Palatino Linotype" w:eastAsia="Palatino Linotype" w:hAnsi="Palatino Linotype" w:cs="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83F41">
        <w:rPr>
          <w:rFonts w:ascii="Palatino Linotype" w:eastAsia="Palatino Linotype" w:hAnsi="Palatino Linotype" w:cs="Palatino Linotype"/>
          <w:b/>
          <w:bCs/>
          <w:lang w:val="es-ES_tradnl" w:eastAsia="es-ES"/>
        </w:rPr>
        <w:t>veinticinco de marzo de dos mil veintiséis</w:t>
      </w:r>
      <w:r w:rsidRPr="00F83F41">
        <w:rPr>
          <w:rFonts w:ascii="Palatino Linotype" w:eastAsia="Palatino Linotype" w:hAnsi="Palatino Linotype" w:cs="Palatino Linotype"/>
          <w:lang w:val="es-ES_tradnl" w:eastAsia="es-ES"/>
        </w:rPr>
        <w:t>.</w:t>
      </w:r>
    </w:p>
    <w:p w14:paraId="1B1F7B47" w14:textId="77777777" w:rsidR="00D95869" w:rsidRPr="00F83F41" w:rsidRDefault="00D95869" w:rsidP="00D95869">
      <w:pPr>
        <w:tabs>
          <w:tab w:val="left" w:pos="3465"/>
        </w:tabs>
        <w:spacing w:line="360" w:lineRule="auto"/>
        <w:jc w:val="both"/>
        <w:rPr>
          <w:rFonts w:ascii="Palatino Linotype" w:eastAsia="Palatino Linotype" w:hAnsi="Palatino Linotype" w:cs="Palatino Linotype"/>
          <w:lang w:val="es-ES_tradnl" w:eastAsia="es-ES"/>
        </w:rPr>
      </w:pPr>
    </w:p>
    <w:p w14:paraId="21C90EBD" w14:textId="587DEF9E" w:rsidR="00D95869" w:rsidRDefault="00D95869" w:rsidP="00D95869">
      <w:pPr>
        <w:spacing w:line="360" w:lineRule="auto"/>
        <w:jc w:val="both"/>
        <w:rPr>
          <w:rFonts w:ascii="Palatino Linotype" w:eastAsia="Palatino Linotype" w:hAnsi="Palatino Linotype" w:cs="Palatino Linotype"/>
          <w:lang w:val="es-ES_tradnl" w:eastAsia="es-ES"/>
        </w:rPr>
      </w:pPr>
      <w:r w:rsidRPr="00F83F41">
        <w:rPr>
          <w:rFonts w:ascii="Palatino Linotype" w:eastAsia="Palatino Linotype" w:hAnsi="Palatino Linotype" w:cs="Palatino Linotype"/>
          <w:b/>
          <w:lang w:val="es-ES_tradnl" w:eastAsia="es-ES"/>
        </w:rPr>
        <w:t>VISTO</w:t>
      </w:r>
      <w:r w:rsidRPr="00F83F41">
        <w:rPr>
          <w:rFonts w:ascii="Palatino Linotype" w:eastAsia="Palatino Linotype" w:hAnsi="Palatino Linotype" w:cs="Palatino Linotype"/>
          <w:lang w:val="es-ES_tradnl" w:eastAsia="es-ES"/>
        </w:rPr>
        <w:t xml:space="preserve"> el expediente electrónico formado con motivo del recurso de revisión </w:t>
      </w:r>
      <w:r w:rsidR="00F83F41">
        <w:rPr>
          <w:rFonts w:ascii="Palatino Linotype" w:eastAsia="Palatino Linotype" w:hAnsi="Palatino Linotype" w:cs="Palatino Linotype"/>
          <w:b/>
          <w:lang w:val="es-ES_tradnl" w:eastAsia="es-ES"/>
        </w:rPr>
        <w:t>14308</w:t>
      </w:r>
      <w:r w:rsidRPr="00F83F41">
        <w:rPr>
          <w:rFonts w:ascii="Palatino Linotype" w:eastAsia="Palatino Linotype" w:hAnsi="Palatino Linotype" w:cs="Palatino Linotype"/>
          <w:b/>
          <w:lang w:val="es-ES_tradnl" w:eastAsia="es-ES"/>
        </w:rPr>
        <w:t xml:space="preserve">/INFOEM/IP/RR/2025, </w:t>
      </w:r>
      <w:r w:rsidRPr="00F83F41">
        <w:rPr>
          <w:rFonts w:ascii="Palatino Linotype" w:eastAsia="Palatino Linotype" w:hAnsi="Palatino Linotype" w:cs="Palatino Linotype"/>
          <w:lang w:val="es-ES_tradnl" w:eastAsia="es-ES"/>
        </w:rPr>
        <w:t>promovido por</w:t>
      </w:r>
      <w:r w:rsidRPr="00F83F41">
        <w:rPr>
          <w:rFonts w:ascii="Palatino Linotype" w:eastAsia="Palatino Linotype" w:hAnsi="Palatino Linotype" w:cs="Palatino Linotype"/>
          <w:b/>
          <w:lang w:val="es-ES_tradnl" w:eastAsia="es-ES"/>
        </w:rPr>
        <w:t xml:space="preserve"> </w:t>
      </w:r>
      <w:r w:rsidR="00817F5D">
        <w:rPr>
          <w:rFonts w:ascii="Palatino Linotype" w:eastAsia="Palatino Linotype" w:hAnsi="Palatino Linotype" w:cs="Palatino Linotype"/>
          <w:b/>
          <w:bCs/>
          <w:lang w:eastAsia="es-ES"/>
        </w:rPr>
        <w:t>XXXX</w:t>
      </w:r>
      <w:r w:rsidRPr="00F83F41">
        <w:rPr>
          <w:rFonts w:ascii="Palatino Linotype" w:eastAsia="Palatino Linotype" w:hAnsi="Palatino Linotype" w:cs="Palatino Linotype"/>
          <w:lang w:val="es-ES_tradnl" w:eastAsia="es-ES"/>
        </w:rPr>
        <w:t xml:space="preserve">, a quien en lo sucesivo se le identificará como </w:t>
      </w:r>
      <w:r w:rsidRPr="00F83F41">
        <w:rPr>
          <w:rFonts w:ascii="Palatino Linotype" w:eastAsia="Palatino Linotype" w:hAnsi="Palatino Linotype" w:cs="Palatino Linotype"/>
          <w:b/>
          <w:lang w:val="es-ES_tradnl" w:eastAsia="es-ES"/>
        </w:rPr>
        <w:t>LA RECURRENTE</w:t>
      </w:r>
      <w:r w:rsidRPr="00F83F41">
        <w:rPr>
          <w:rFonts w:ascii="Palatino Linotype" w:eastAsia="Palatino Linotype" w:hAnsi="Palatino Linotype" w:cs="Palatino Linotype"/>
          <w:lang w:val="es-ES_tradnl" w:eastAsia="es-ES"/>
        </w:rPr>
        <w:t xml:space="preserve">, en contra de la falta de  respuesta del </w:t>
      </w:r>
      <w:r w:rsidRPr="00F83F41">
        <w:rPr>
          <w:rFonts w:ascii="Palatino Linotype" w:eastAsia="Palatino Linotype" w:hAnsi="Palatino Linotype" w:cs="Palatino Linotype"/>
          <w:b/>
          <w:lang w:val="es-ES_tradnl" w:eastAsia="es-ES"/>
        </w:rPr>
        <w:t xml:space="preserve">Ayuntamiento de </w:t>
      </w:r>
      <w:r w:rsidR="00F83F41">
        <w:rPr>
          <w:rFonts w:ascii="Palatino Linotype" w:eastAsia="Palatino Linotype" w:hAnsi="Palatino Linotype" w:cs="Palatino Linotype"/>
          <w:b/>
          <w:lang w:val="es-ES_tradnl" w:eastAsia="es-ES"/>
        </w:rPr>
        <w:t>Tepotzotlán</w:t>
      </w:r>
      <w:r w:rsidRPr="00F83F41">
        <w:rPr>
          <w:rFonts w:ascii="Palatino Linotype" w:eastAsia="Palatino Linotype" w:hAnsi="Palatino Linotype" w:cs="Palatino Linotype"/>
          <w:b/>
          <w:lang w:val="es-ES_tradnl" w:eastAsia="es-ES"/>
        </w:rPr>
        <w:t xml:space="preserve">, </w:t>
      </w:r>
      <w:r w:rsidRPr="00F83F41">
        <w:rPr>
          <w:rFonts w:ascii="Palatino Linotype" w:eastAsia="Palatino Linotype" w:hAnsi="Palatino Linotype" w:cs="Palatino Linotype"/>
          <w:lang w:val="es-ES_tradnl" w:eastAsia="es-ES"/>
        </w:rPr>
        <w:t>en adelante el</w:t>
      </w:r>
      <w:r w:rsidRPr="00F83F41">
        <w:rPr>
          <w:rFonts w:ascii="Palatino Linotype" w:eastAsia="Palatino Linotype" w:hAnsi="Palatino Linotype" w:cs="Palatino Linotype"/>
          <w:b/>
          <w:lang w:val="es-ES_tradnl" w:eastAsia="es-ES"/>
        </w:rPr>
        <w:t xml:space="preserve"> SUJETO OBLIGADO</w:t>
      </w:r>
      <w:r w:rsidRPr="00F83F41">
        <w:rPr>
          <w:rFonts w:ascii="Palatino Linotype" w:eastAsia="Palatino Linotype" w:hAnsi="Palatino Linotype" w:cs="Palatino Linotype"/>
          <w:lang w:val="es-ES_tradnl" w:eastAsia="es-ES"/>
        </w:rPr>
        <w:t>, se procede a dictar la presente resolución, con base en los siguientes:</w:t>
      </w:r>
    </w:p>
    <w:p w14:paraId="5A2214F1" w14:textId="77777777" w:rsidR="00F83F41" w:rsidRPr="00F83F41" w:rsidRDefault="00F83F41" w:rsidP="00F83F41">
      <w:pPr>
        <w:spacing w:line="720" w:lineRule="auto"/>
        <w:jc w:val="both"/>
        <w:rPr>
          <w:rFonts w:ascii="Palatino Linotype" w:eastAsia="Palatino Linotype" w:hAnsi="Palatino Linotype" w:cs="Palatino Linotype"/>
          <w:lang w:val="es-ES_tradnl" w:eastAsia="es-ES"/>
        </w:rPr>
      </w:pPr>
    </w:p>
    <w:p w14:paraId="39472820" w14:textId="77777777" w:rsidR="00D95869" w:rsidRPr="00F83F41" w:rsidRDefault="00D95869" w:rsidP="00D95869">
      <w:pPr>
        <w:keepNext/>
        <w:keepLines/>
        <w:spacing w:line="360" w:lineRule="auto"/>
        <w:jc w:val="center"/>
        <w:outlineLvl w:val="0"/>
        <w:rPr>
          <w:rFonts w:ascii="Palatino Linotype" w:eastAsia="Palatino Linotype" w:hAnsi="Palatino Linotype" w:cs="Palatino Linotype"/>
          <w:b/>
          <w:color w:val="000000"/>
          <w:lang w:val="es-ES_tradnl" w:eastAsia="es-ES"/>
        </w:rPr>
      </w:pPr>
      <w:bookmarkStart w:id="0" w:name="_heading=h.gjdgxs" w:colFirst="0" w:colLast="0"/>
      <w:bookmarkEnd w:id="0"/>
      <w:r w:rsidRPr="00F83F41">
        <w:rPr>
          <w:rFonts w:ascii="Palatino Linotype" w:eastAsia="Palatino Linotype" w:hAnsi="Palatino Linotype" w:cs="Palatino Linotype"/>
          <w:b/>
          <w:color w:val="000000"/>
          <w:lang w:val="es-ES_tradnl" w:eastAsia="es-ES"/>
        </w:rPr>
        <w:t>A N T E C E D E N T E S</w:t>
      </w:r>
    </w:p>
    <w:p w14:paraId="79DB27B1" w14:textId="77777777" w:rsidR="00D95869" w:rsidRPr="00F83F41" w:rsidRDefault="00D95869" w:rsidP="00D95869">
      <w:pPr>
        <w:rPr>
          <w:rFonts w:asciiTheme="minorHAnsi" w:eastAsiaTheme="minorEastAsia" w:hAnsiTheme="minorHAnsi" w:cstheme="minorBidi"/>
          <w:lang w:val="es-ES_tradnl" w:eastAsia="es-ES"/>
        </w:rPr>
      </w:pPr>
    </w:p>
    <w:p w14:paraId="678EA9DC" w14:textId="411CB123" w:rsidR="00D95869" w:rsidRPr="00F83F41" w:rsidRDefault="00D95869" w:rsidP="00D95869">
      <w:pPr>
        <w:numPr>
          <w:ilvl w:val="0"/>
          <w:numId w:val="5"/>
        </w:numPr>
        <w:pBdr>
          <w:top w:val="nil"/>
          <w:left w:val="nil"/>
          <w:bottom w:val="nil"/>
          <w:right w:val="nil"/>
          <w:between w:val="nil"/>
        </w:pBdr>
        <w:tabs>
          <w:tab w:val="left" w:pos="0"/>
        </w:tabs>
        <w:spacing w:line="360" w:lineRule="auto"/>
        <w:ind w:left="0" w:right="49" w:firstLine="0"/>
        <w:jc w:val="both"/>
        <w:rPr>
          <w:rFonts w:asciiTheme="minorHAnsi" w:eastAsiaTheme="minorEastAsia" w:hAnsiTheme="minorHAnsi" w:cstheme="minorBidi"/>
          <w:color w:val="000000"/>
          <w:lang w:val="es-ES_tradnl" w:eastAsia="es-ES"/>
        </w:rPr>
      </w:pPr>
      <w:r w:rsidRPr="00F83F41">
        <w:rPr>
          <w:rFonts w:ascii="Palatino Linotype" w:eastAsia="Palatino Linotype" w:hAnsi="Palatino Linotype" w:cs="Palatino Linotype"/>
          <w:color w:val="000000"/>
          <w:lang w:val="es-ES_tradnl" w:eastAsia="es-ES"/>
        </w:rPr>
        <w:t>El día</w:t>
      </w:r>
      <w:r w:rsidRPr="00F83F41">
        <w:rPr>
          <w:rFonts w:ascii="Palatino Linotype" w:eastAsia="Palatino Linotype" w:hAnsi="Palatino Linotype" w:cs="Palatino Linotype"/>
          <w:b/>
          <w:color w:val="000000"/>
          <w:lang w:val="es-ES_tradnl" w:eastAsia="es-ES"/>
        </w:rPr>
        <w:t xml:space="preserve"> </w:t>
      </w:r>
      <w:r w:rsidR="00F83F41">
        <w:rPr>
          <w:rFonts w:ascii="Palatino Linotype" w:eastAsia="Palatino Linotype" w:hAnsi="Palatino Linotype" w:cs="Palatino Linotype"/>
          <w:b/>
          <w:color w:val="000000"/>
          <w:lang w:val="es-ES_tradnl" w:eastAsia="es-ES"/>
        </w:rPr>
        <w:t>dieciocho de noviembre</w:t>
      </w:r>
      <w:r w:rsidRPr="00F83F41">
        <w:rPr>
          <w:rFonts w:ascii="Palatino Linotype" w:eastAsia="Palatino Linotype" w:hAnsi="Palatino Linotype" w:cs="Palatino Linotype"/>
          <w:b/>
          <w:color w:val="000000"/>
          <w:lang w:val="es-ES_tradnl" w:eastAsia="es-ES"/>
        </w:rPr>
        <w:t xml:space="preserve"> de dos mil veinticinco, </w:t>
      </w:r>
      <w:r w:rsidRPr="00F83F41">
        <w:rPr>
          <w:rFonts w:ascii="Palatino Linotype" w:eastAsia="Palatino Linotype" w:hAnsi="Palatino Linotype" w:cs="Palatino Linotype"/>
          <w:color w:val="000000"/>
          <w:lang w:val="es-ES_tradnl" w:eastAsia="es-ES"/>
        </w:rPr>
        <w:t xml:space="preserve">se presentó ante el </w:t>
      </w:r>
      <w:r w:rsidRPr="00F83F41">
        <w:rPr>
          <w:rFonts w:ascii="Palatino Linotype" w:eastAsia="Palatino Linotype" w:hAnsi="Palatino Linotype" w:cs="Palatino Linotype"/>
          <w:b/>
          <w:color w:val="000000"/>
          <w:lang w:val="es-ES_tradnl" w:eastAsia="es-ES"/>
        </w:rPr>
        <w:t>SUJETO OBLIGADO</w:t>
      </w:r>
      <w:r w:rsidRPr="00F83F41">
        <w:rPr>
          <w:rFonts w:ascii="Palatino Linotype" w:eastAsia="Palatino Linotype" w:hAnsi="Palatino Linotype" w:cs="Palatino Linotype"/>
          <w:color w:val="000000"/>
          <w:lang w:val="es-ES_tradnl" w:eastAsia="es-ES"/>
        </w:rPr>
        <w:t xml:space="preserve"> vía SAIMEX, la solicitud de información pública registrada con el número</w:t>
      </w:r>
      <w:r w:rsidRPr="00F83F41">
        <w:rPr>
          <w:rFonts w:ascii="Palatino Linotype" w:eastAsia="Palatino Linotype" w:hAnsi="Palatino Linotype" w:cs="Palatino Linotype"/>
          <w:b/>
          <w:color w:val="000000"/>
          <w:lang w:val="es-ES_tradnl" w:eastAsia="es-ES"/>
        </w:rPr>
        <w:t xml:space="preserve"> </w:t>
      </w:r>
      <w:r w:rsidR="00F83F41">
        <w:rPr>
          <w:rFonts w:ascii="Palatino Linotype" w:eastAsia="Palatino Linotype" w:hAnsi="Palatino Linotype" w:cs="Palatino Linotype"/>
          <w:b/>
          <w:color w:val="000000"/>
          <w:lang w:val="es-ES_tradnl" w:eastAsia="es-ES"/>
        </w:rPr>
        <w:t>01272</w:t>
      </w:r>
      <w:r w:rsidR="00963880" w:rsidRPr="00F83F41">
        <w:rPr>
          <w:rFonts w:ascii="Palatino Linotype" w:eastAsia="Palatino Linotype" w:hAnsi="Palatino Linotype" w:cs="Palatino Linotype"/>
          <w:b/>
          <w:color w:val="000000"/>
          <w:lang w:val="es-ES_tradnl" w:eastAsia="es-ES"/>
        </w:rPr>
        <w:t>/</w:t>
      </w:r>
      <w:r w:rsidR="00F83F41">
        <w:rPr>
          <w:rFonts w:ascii="Palatino Linotype" w:eastAsia="Palatino Linotype" w:hAnsi="Palatino Linotype" w:cs="Palatino Linotype"/>
          <w:b/>
          <w:color w:val="000000"/>
          <w:lang w:val="es-ES_tradnl" w:eastAsia="es-ES"/>
        </w:rPr>
        <w:t>TEPOTZOT</w:t>
      </w:r>
      <w:r w:rsidR="00963880" w:rsidRPr="00F83F41">
        <w:rPr>
          <w:rFonts w:ascii="Palatino Linotype" w:eastAsia="Palatino Linotype" w:hAnsi="Palatino Linotype" w:cs="Palatino Linotype"/>
          <w:b/>
          <w:color w:val="000000"/>
          <w:lang w:val="es-ES_tradnl" w:eastAsia="es-ES"/>
        </w:rPr>
        <w:t>/IP/2025</w:t>
      </w:r>
      <w:r w:rsidRPr="00F83F41">
        <w:rPr>
          <w:rFonts w:ascii="Palatino Linotype" w:eastAsia="Palatino Linotype" w:hAnsi="Palatino Linotype" w:cs="Palatino Linotype"/>
          <w:b/>
          <w:color w:val="000000"/>
          <w:lang w:val="es-ES_tradnl" w:eastAsia="es-ES"/>
        </w:rPr>
        <w:t xml:space="preserve">; </w:t>
      </w:r>
      <w:r w:rsidRPr="00F83F41">
        <w:rPr>
          <w:rFonts w:ascii="Palatino Linotype" w:eastAsia="Palatino Linotype" w:hAnsi="Palatino Linotype" w:cs="Palatino Linotype"/>
          <w:lang w:val="es-ES_tradnl" w:eastAsia="es-ES"/>
        </w:rPr>
        <w:t>en la</w:t>
      </w:r>
      <w:r w:rsidR="00963880" w:rsidRPr="00F83F41">
        <w:rPr>
          <w:rFonts w:ascii="Palatino Linotype" w:eastAsia="Palatino Linotype" w:hAnsi="Palatino Linotype" w:cs="Palatino Linotype"/>
          <w:lang w:val="es-ES_tradnl" w:eastAsia="es-ES"/>
        </w:rPr>
        <w:t xml:space="preserve"> solicitud de información se </w:t>
      </w:r>
      <w:r w:rsidRPr="00F83F41">
        <w:rPr>
          <w:rFonts w:ascii="Palatino Linotype" w:eastAsia="Palatino Linotype" w:hAnsi="Palatino Linotype" w:cs="Palatino Linotype"/>
          <w:color w:val="000000"/>
          <w:lang w:val="es-ES_tradnl" w:eastAsia="es-ES"/>
        </w:rPr>
        <w:t>solicitó la siguiente información:</w:t>
      </w:r>
    </w:p>
    <w:p w14:paraId="671740CD" w14:textId="77777777" w:rsidR="00D95869" w:rsidRPr="00F83F41" w:rsidRDefault="00D95869" w:rsidP="00D9586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ES"/>
        </w:rPr>
      </w:pPr>
    </w:p>
    <w:p w14:paraId="021DD730" w14:textId="759C90DB" w:rsidR="00D95869" w:rsidRPr="00F83F41" w:rsidRDefault="00D95869" w:rsidP="00D95869">
      <w:pPr>
        <w:pBdr>
          <w:top w:val="nil"/>
          <w:left w:val="nil"/>
          <w:bottom w:val="nil"/>
          <w:right w:val="nil"/>
          <w:between w:val="nil"/>
        </w:pBdr>
        <w:ind w:left="1134" w:right="90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i/>
          <w:color w:val="000000"/>
          <w:lang w:val="es-ES_tradnl" w:eastAsia="es-ES"/>
        </w:rPr>
        <w:t>“</w:t>
      </w:r>
      <w:r w:rsidR="00F83F41" w:rsidRPr="00F83F41">
        <w:rPr>
          <w:rFonts w:ascii="Palatino Linotype" w:eastAsia="Palatino Linotype" w:hAnsi="Palatino Linotype" w:cs="Palatino Linotype"/>
          <w:i/>
          <w:color w:val="000000"/>
          <w:lang w:eastAsia="es-ES"/>
        </w:rPr>
        <w:t>Informe cuántos recursos del FORTAMUN se destinaron a seguridad pública y quién aprobó cada gasto.</w:t>
      </w:r>
      <w:r w:rsidRPr="00F83F41">
        <w:rPr>
          <w:rFonts w:ascii="Palatino Linotype" w:eastAsia="Palatino Linotype" w:hAnsi="Palatino Linotype" w:cs="Palatino Linotype"/>
          <w:i/>
          <w:color w:val="000000"/>
          <w:lang w:val="es-ES_tradnl" w:eastAsia="es-ES"/>
        </w:rPr>
        <w:t>”</w:t>
      </w:r>
    </w:p>
    <w:p w14:paraId="4DD4F054" w14:textId="77777777" w:rsidR="00D95869" w:rsidRPr="00F83F41" w:rsidRDefault="00D95869" w:rsidP="00D95869">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lang w:val="es-ES_tradnl" w:eastAsia="es-ES"/>
        </w:rPr>
      </w:pPr>
    </w:p>
    <w:p w14:paraId="7D14A094" w14:textId="23243929" w:rsidR="00D95869" w:rsidRPr="00F83F41" w:rsidRDefault="00F83F41" w:rsidP="00D95869">
      <w:pPr>
        <w:numPr>
          <w:ilvl w:val="0"/>
          <w:numId w:val="6"/>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lang w:val="es-ES_tradnl" w:eastAsia="es-ES"/>
        </w:rPr>
      </w:pPr>
      <w:r>
        <w:rPr>
          <w:rFonts w:ascii="Palatino Linotype" w:eastAsia="Palatino Linotype" w:hAnsi="Palatino Linotype" w:cs="Palatino Linotype"/>
          <w:color w:val="000000"/>
          <w:lang w:val="es-ES_tradnl" w:eastAsia="es-ES"/>
        </w:rPr>
        <w:t xml:space="preserve">Modalidad de entrega: A través de </w:t>
      </w:r>
      <w:r>
        <w:rPr>
          <w:rFonts w:ascii="Palatino Linotype" w:eastAsia="Palatino Linotype" w:hAnsi="Palatino Linotype" w:cs="Palatino Linotype"/>
          <w:b/>
          <w:color w:val="000000"/>
          <w:lang w:val="es-ES_tradnl" w:eastAsia="es-ES"/>
        </w:rPr>
        <w:t>SAIMEX</w:t>
      </w:r>
    </w:p>
    <w:p w14:paraId="1B614B59" w14:textId="77777777" w:rsidR="00D95869" w:rsidRPr="00F83F41" w:rsidRDefault="00D95869" w:rsidP="00D95869">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lang w:val="es-ES_tradnl" w:eastAsia="es-ES"/>
        </w:rPr>
      </w:pPr>
    </w:p>
    <w:p w14:paraId="7E94594A" w14:textId="093B5B15" w:rsidR="00D95869" w:rsidRPr="00F83F41" w:rsidRDefault="00D95869" w:rsidP="00D95869">
      <w:pPr>
        <w:numPr>
          <w:ilvl w:val="0"/>
          <w:numId w:val="5"/>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color w:val="000000"/>
          <w:lang w:val="es-ES_tradnl" w:eastAsia="es-ES"/>
        </w:rPr>
        <w:lastRenderedPageBreak/>
        <w:t xml:space="preserve">Como se observa del tablero del Sistema de Acceso a la Información el </w:t>
      </w:r>
      <w:r w:rsidRPr="00F83F41">
        <w:rPr>
          <w:rFonts w:ascii="Palatino Linotype" w:eastAsia="Palatino Linotype" w:hAnsi="Palatino Linotype" w:cs="Palatino Linotype"/>
          <w:b/>
          <w:color w:val="000000"/>
          <w:lang w:val="es-ES_tradnl" w:eastAsia="es-ES"/>
        </w:rPr>
        <w:t xml:space="preserve">SUJETO OBLIGADO fue omiso en rendir respuesta a la solicitud de información </w:t>
      </w:r>
      <w:r w:rsidR="00F83F41">
        <w:rPr>
          <w:rFonts w:ascii="Palatino Linotype" w:eastAsia="Palatino Linotype" w:hAnsi="Palatino Linotype" w:cs="Palatino Linotype"/>
          <w:b/>
          <w:color w:val="000000"/>
          <w:lang w:val="es-ES_tradnl" w:eastAsia="es-ES"/>
        </w:rPr>
        <w:t>01272</w:t>
      </w:r>
      <w:r w:rsidR="00963880" w:rsidRPr="00F83F41">
        <w:rPr>
          <w:rFonts w:ascii="Palatino Linotype" w:eastAsia="Palatino Linotype" w:hAnsi="Palatino Linotype" w:cs="Palatino Linotype"/>
          <w:b/>
          <w:color w:val="000000"/>
          <w:lang w:val="es-ES_tradnl" w:eastAsia="es-ES"/>
        </w:rPr>
        <w:t>/</w:t>
      </w:r>
      <w:r w:rsidR="00F83F41">
        <w:rPr>
          <w:rFonts w:ascii="Palatino Linotype" w:eastAsia="Palatino Linotype" w:hAnsi="Palatino Linotype" w:cs="Palatino Linotype"/>
          <w:b/>
          <w:color w:val="000000"/>
          <w:lang w:val="es-ES_tradnl" w:eastAsia="es-ES"/>
        </w:rPr>
        <w:t>TEPOTZOT</w:t>
      </w:r>
      <w:r w:rsidR="00963880" w:rsidRPr="00F83F41">
        <w:rPr>
          <w:rFonts w:ascii="Palatino Linotype" w:eastAsia="Palatino Linotype" w:hAnsi="Palatino Linotype" w:cs="Palatino Linotype"/>
          <w:b/>
          <w:color w:val="000000"/>
          <w:lang w:val="es-ES_tradnl" w:eastAsia="es-ES"/>
        </w:rPr>
        <w:t>/IP/2025</w:t>
      </w:r>
      <w:r w:rsidRPr="00F83F41">
        <w:rPr>
          <w:rFonts w:ascii="Palatino Linotype" w:eastAsia="Palatino Linotype" w:hAnsi="Palatino Linotype" w:cs="Palatino Linotype"/>
          <w:color w:val="000000"/>
          <w:lang w:val="es-ES_tradnl" w:eastAsia="es-ES"/>
        </w:rPr>
        <w:t xml:space="preserve">. </w:t>
      </w:r>
    </w:p>
    <w:p w14:paraId="1C32626C" w14:textId="77777777" w:rsidR="00D95869" w:rsidRPr="00F83F41" w:rsidRDefault="00D95869" w:rsidP="00D95869">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eastAsia="es-ES"/>
        </w:rPr>
      </w:pPr>
    </w:p>
    <w:p w14:paraId="53F68A7F" w14:textId="3F6001BE" w:rsidR="00D95869" w:rsidRDefault="00D95869" w:rsidP="00D95869">
      <w:pPr>
        <w:numPr>
          <w:ilvl w:val="0"/>
          <w:numId w:val="5"/>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val="es-ES_tradnl" w:eastAsia="es-ES"/>
        </w:rPr>
      </w:pPr>
      <w:bookmarkStart w:id="1" w:name="_heading=h.30j0zll" w:colFirst="0" w:colLast="0"/>
      <w:bookmarkEnd w:id="1"/>
      <w:r w:rsidRPr="00F83F41">
        <w:rPr>
          <w:rFonts w:ascii="Palatino Linotype" w:eastAsia="Palatino Linotype" w:hAnsi="Palatino Linotype" w:cs="Palatino Linotype"/>
          <w:color w:val="000000"/>
          <w:lang w:val="es-ES_tradnl" w:eastAsia="es-ES"/>
        </w:rPr>
        <w:t xml:space="preserve">De lo anterior, ante la falta de respuesta del </w:t>
      </w:r>
      <w:r w:rsidRPr="00F83F41">
        <w:rPr>
          <w:rFonts w:ascii="Palatino Linotype" w:eastAsia="Palatino Linotype" w:hAnsi="Palatino Linotype" w:cs="Palatino Linotype"/>
          <w:b/>
          <w:color w:val="000000"/>
          <w:lang w:val="es-ES_tradnl" w:eastAsia="es-ES"/>
        </w:rPr>
        <w:t xml:space="preserve">SUJETO OBLIGADO </w:t>
      </w:r>
      <w:r w:rsidRPr="00F83F41">
        <w:rPr>
          <w:rFonts w:ascii="Palatino Linotype" w:eastAsia="Palatino Linotype" w:hAnsi="Palatino Linotype" w:cs="Palatino Linotype"/>
          <w:color w:val="000000"/>
          <w:lang w:val="es-ES_tradnl" w:eastAsia="es-ES"/>
        </w:rPr>
        <w:t xml:space="preserve">el entonces </w:t>
      </w:r>
      <w:r w:rsidRPr="00F83F41">
        <w:rPr>
          <w:rFonts w:ascii="Palatino Linotype" w:eastAsia="Palatino Linotype" w:hAnsi="Palatino Linotype" w:cs="Palatino Linotype"/>
          <w:b/>
          <w:color w:val="000000"/>
          <w:lang w:val="es-ES_tradnl" w:eastAsia="es-ES"/>
        </w:rPr>
        <w:t xml:space="preserve">SOLICITANTE </w:t>
      </w:r>
      <w:r w:rsidRPr="00F83F41">
        <w:rPr>
          <w:rFonts w:ascii="Palatino Linotype" w:eastAsia="Palatino Linotype" w:hAnsi="Palatino Linotype" w:cs="Palatino Linotype"/>
          <w:color w:val="000000"/>
          <w:lang w:val="es-ES_tradnl" w:eastAsia="es-ES"/>
        </w:rPr>
        <w:t xml:space="preserve">interpuso el recurso de revisión, </w:t>
      </w:r>
      <w:r w:rsidR="00963880" w:rsidRPr="00F83F41">
        <w:rPr>
          <w:rFonts w:ascii="Palatino Linotype" w:eastAsia="Palatino Linotype" w:hAnsi="Palatino Linotype" w:cs="Palatino Linotype"/>
          <w:color w:val="000000"/>
          <w:lang w:val="es-ES_tradnl" w:eastAsia="es-ES"/>
        </w:rPr>
        <w:t xml:space="preserve">el </w:t>
      </w:r>
      <w:r w:rsidR="00F83F41">
        <w:rPr>
          <w:rFonts w:ascii="Palatino Linotype" w:eastAsia="Palatino Linotype" w:hAnsi="Palatino Linotype" w:cs="Palatino Linotype"/>
          <w:b/>
          <w:bCs/>
          <w:color w:val="000000"/>
          <w:lang w:val="es-ES_tradnl" w:eastAsia="es-ES"/>
        </w:rPr>
        <w:t>doce de diciembre</w:t>
      </w:r>
      <w:r w:rsidR="00963880" w:rsidRPr="00F83F41">
        <w:rPr>
          <w:rFonts w:ascii="Palatino Linotype" w:eastAsia="Palatino Linotype" w:hAnsi="Palatino Linotype" w:cs="Palatino Linotype"/>
          <w:b/>
          <w:bCs/>
          <w:color w:val="000000"/>
          <w:lang w:val="es-ES_tradnl" w:eastAsia="es-ES"/>
        </w:rPr>
        <w:t xml:space="preserve"> de dos mil veinticinco, </w:t>
      </w:r>
      <w:r w:rsidR="00963880" w:rsidRPr="00F83F41">
        <w:rPr>
          <w:rFonts w:ascii="Palatino Linotype" w:eastAsia="Palatino Linotype" w:hAnsi="Palatino Linotype" w:cs="Palatino Linotype"/>
          <w:color w:val="000000"/>
          <w:lang w:val="es-ES_tradnl" w:eastAsia="es-ES"/>
        </w:rPr>
        <w:t>señalando lo siguiente</w:t>
      </w:r>
      <w:r w:rsidRPr="00F83F41">
        <w:rPr>
          <w:rFonts w:ascii="Palatino Linotype" w:eastAsia="Palatino Linotype" w:hAnsi="Palatino Linotype" w:cs="Palatino Linotype"/>
          <w:color w:val="000000"/>
          <w:lang w:val="es-ES_tradnl" w:eastAsia="es-ES"/>
        </w:rPr>
        <w:t>:</w:t>
      </w:r>
    </w:p>
    <w:p w14:paraId="145AEADF" w14:textId="77777777" w:rsidR="00F83F41" w:rsidRDefault="00F83F41" w:rsidP="00F83F41">
      <w:pPr>
        <w:pStyle w:val="Prrafodelista"/>
        <w:rPr>
          <w:rFonts w:ascii="Palatino Linotype" w:eastAsia="Palatino Linotype" w:hAnsi="Palatino Linotype" w:cs="Palatino Linotype"/>
          <w:color w:val="000000"/>
          <w:lang w:val="es-ES_tradnl" w:eastAsia="es-ES"/>
        </w:rPr>
      </w:pPr>
    </w:p>
    <w:p w14:paraId="342C0BFE" w14:textId="1E0FC5F6" w:rsidR="00D95869" w:rsidRPr="00F83F41" w:rsidRDefault="00F83F41" w:rsidP="00F83F41">
      <w:pPr>
        <w:pBdr>
          <w:top w:val="nil"/>
          <w:left w:val="nil"/>
          <w:bottom w:val="nil"/>
          <w:right w:val="nil"/>
          <w:between w:val="nil"/>
        </w:pBdr>
        <w:ind w:left="1134" w:right="1106"/>
        <w:jc w:val="both"/>
        <w:rPr>
          <w:rFonts w:ascii="Palatino Linotype" w:eastAsia="Palatino Linotype" w:hAnsi="Palatino Linotype" w:cs="Palatino Linotype"/>
          <w:color w:val="000000"/>
          <w:sz w:val="22"/>
          <w:szCs w:val="22"/>
          <w:lang w:val="es-ES_tradnl" w:eastAsia="es-ES"/>
        </w:rPr>
      </w:pPr>
      <w:r w:rsidRPr="00F83F41">
        <w:rPr>
          <w:rFonts w:ascii="Palatino Linotype" w:eastAsia="Palatino Linotype" w:hAnsi="Palatino Linotype" w:cs="Palatino Linotype"/>
          <w:b/>
          <w:color w:val="000000"/>
          <w:sz w:val="22"/>
          <w:szCs w:val="22"/>
          <w:lang w:val="es-ES_tradnl" w:eastAsia="es-ES"/>
        </w:rPr>
        <w:t xml:space="preserve">ACTO IMPUGNADO: </w:t>
      </w:r>
      <w:r w:rsidR="00D95869" w:rsidRPr="00F83F41">
        <w:rPr>
          <w:rFonts w:ascii="Palatino Linotype" w:eastAsia="Palatino Linotype" w:hAnsi="Palatino Linotype" w:cs="Palatino Linotype"/>
          <w:i/>
          <w:color w:val="000000"/>
          <w:sz w:val="22"/>
          <w:szCs w:val="22"/>
          <w:lang w:val="es-ES_tradnl" w:eastAsia="es-ES"/>
        </w:rPr>
        <w:t>“</w:t>
      </w:r>
      <w:r>
        <w:rPr>
          <w:rFonts w:ascii="Palatino Linotype" w:eastAsia="Palatino Linotype" w:hAnsi="Palatino Linotype" w:cs="Palatino Linotype"/>
          <w:i/>
          <w:color w:val="000000"/>
          <w:sz w:val="22"/>
          <w:szCs w:val="22"/>
          <w:lang w:val="es-ES_tradnl" w:eastAsia="es-ES"/>
        </w:rPr>
        <w:t>I</w:t>
      </w:r>
      <w:r w:rsidRPr="00F83F41">
        <w:rPr>
          <w:rFonts w:ascii="Palatino Linotype" w:eastAsia="Palatino Linotype" w:hAnsi="Palatino Linotype" w:cs="Palatino Linotype"/>
          <w:i/>
          <w:color w:val="000000"/>
          <w:sz w:val="22"/>
          <w:szCs w:val="22"/>
          <w:lang w:eastAsia="es-ES"/>
        </w:rPr>
        <w:t>nforme cuántos recursos del FORTAMUN se destinaron a seguridad pública y quién aprobó cada gasto.</w:t>
      </w:r>
      <w:r w:rsidR="00D95869" w:rsidRPr="00F83F41">
        <w:rPr>
          <w:rFonts w:ascii="Palatino Linotype" w:eastAsia="Palatino Linotype" w:hAnsi="Palatino Linotype" w:cs="Palatino Linotype"/>
          <w:i/>
          <w:color w:val="000000"/>
          <w:sz w:val="22"/>
          <w:szCs w:val="22"/>
          <w:lang w:val="es-ES_tradnl" w:eastAsia="es-ES"/>
        </w:rPr>
        <w:t>” (Sic)</w:t>
      </w:r>
    </w:p>
    <w:p w14:paraId="18D4F1A8" w14:textId="77777777" w:rsidR="00D95869" w:rsidRPr="00F83F41" w:rsidRDefault="00D95869" w:rsidP="00F83F41">
      <w:pPr>
        <w:pBdr>
          <w:top w:val="nil"/>
          <w:left w:val="nil"/>
          <w:bottom w:val="nil"/>
          <w:right w:val="nil"/>
          <w:between w:val="nil"/>
        </w:pBdr>
        <w:ind w:left="1134" w:right="1106"/>
        <w:jc w:val="both"/>
        <w:rPr>
          <w:rFonts w:ascii="Palatino Linotype" w:eastAsia="Palatino Linotype" w:hAnsi="Palatino Linotype" w:cs="Palatino Linotype"/>
          <w:i/>
          <w:color w:val="000000"/>
          <w:sz w:val="22"/>
          <w:szCs w:val="22"/>
          <w:lang w:val="es-ES_tradnl" w:eastAsia="es-ES"/>
        </w:rPr>
      </w:pPr>
    </w:p>
    <w:p w14:paraId="3C478077" w14:textId="51D5CED5" w:rsidR="00D95869" w:rsidRPr="00F83F41" w:rsidRDefault="00F83F41" w:rsidP="00F83F41">
      <w:pPr>
        <w:pBdr>
          <w:top w:val="nil"/>
          <w:left w:val="nil"/>
          <w:bottom w:val="nil"/>
          <w:right w:val="nil"/>
          <w:between w:val="nil"/>
        </w:pBdr>
        <w:ind w:left="1134" w:right="1106"/>
        <w:jc w:val="both"/>
        <w:rPr>
          <w:sz w:val="22"/>
          <w:szCs w:val="22"/>
          <w:lang w:val="es-ES_tradnl" w:eastAsia="es-ES"/>
        </w:rPr>
      </w:pPr>
      <w:r w:rsidRPr="00F83F41">
        <w:rPr>
          <w:rFonts w:ascii="Palatino Linotype" w:eastAsia="Palatino Linotype" w:hAnsi="Palatino Linotype" w:cs="Palatino Linotype"/>
          <w:b/>
          <w:color w:val="000000"/>
          <w:sz w:val="22"/>
          <w:szCs w:val="22"/>
          <w:lang w:val="es-ES_tradnl" w:eastAsia="es-ES"/>
        </w:rPr>
        <w:t>RAZONES O MOTIVOS DE INCONFORMIDAD:</w:t>
      </w:r>
      <w:r w:rsidRPr="00F83F41">
        <w:rPr>
          <w:rFonts w:ascii="Palatino Linotype" w:eastAsia="Palatino Linotype" w:hAnsi="Palatino Linotype" w:cs="Palatino Linotype"/>
          <w:b/>
          <w:i/>
          <w:color w:val="2F5496"/>
          <w:sz w:val="22"/>
          <w:szCs w:val="22"/>
          <w:lang w:val="es-ES_tradnl" w:eastAsia="es-ES"/>
        </w:rPr>
        <w:t xml:space="preserve"> </w:t>
      </w:r>
      <w:r w:rsidR="00D95869" w:rsidRPr="00F83F41">
        <w:rPr>
          <w:rFonts w:ascii="Verdana" w:eastAsia="Verdana" w:hAnsi="Verdana" w:cs="Verdana"/>
          <w:color w:val="000000"/>
          <w:sz w:val="22"/>
          <w:szCs w:val="22"/>
          <w:lang w:val="es-ES_tradnl" w:eastAsia="es-ES"/>
        </w:rPr>
        <w:t>“</w:t>
      </w:r>
      <w:r w:rsidRPr="00F83F41">
        <w:rPr>
          <w:rFonts w:ascii="Palatino Linotype" w:eastAsia="Palatino Linotype" w:hAnsi="Palatino Linotype" w:cs="Palatino Linotype"/>
          <w:i/>
          <w:color w:val="000000"/>
          <w:sz w:val="22"/>
          <w:szCs w:val="22"/>
          <w:lang w:eastAsia="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Pr="00F83F41">
        <w:rPr>
          <w:rFonts w:ascii="Palatino Linotype" w:eastAsia="Palatino Linotype" w:hAnsi="Palatino Linotype" w:cs="Palatino Linotype"/>
          <w:i/>
          <w:color w:val="000000"/>
          <w:sz w:val="22"/>
          <w:szCs w:val="22"/>
          <w:lang w:eastAsia="es-ES"/>
        </w:rPr>
        <w:lastRenderedPageBreak/>
        <w:t xml:space="preserve">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w:t>
      </w:r>
      <w:r w:rsidR="00D95869" w:rsidRPr="00F83F41">
        <w:rPr>
          <w:rFonts w:ascii="Palatino Linotype" w:eastAsia="Palatino Linotype" w:hAnsi="Palatino Linotype" w:cs="Palatino Linotype"/>
          <w:i/>
          <w:color w:val="000000"/>
          <w:sz w:val="22"/>
          <w:szCs w:val="22"/>
          <w:lang w:val="es-ES_tradnl" w:eastAsia="es-ES"/>
        </w:rPr>
        <w:t>“</w:t>
      </w:r>
    </w:p>
    <w:p w14:paraId="1E18252E" w14:textId="77777777" w:rsidR="00D95869" w:rsidRPr="00F83F41" w:rsidRDefault="00D95869" w:rsidP="00D95869">
      <w:pPr>
        <w:pBdr>
          <w:top w:val="nil"/>
          <w:left w:val="nil"/>
          <w:bottom w:val="nil"/>
          <w:right w:val="nil"/>
          <w:between w:val="nil"/>
        </w:pBdr>
        <w:ind w:left="567" w:right="539"/>
        <w:jc w:val="both"/>
        <w:rPr>
          <w:rFonts w:ascii="Palatino Linotype" w:eastAsia="Palatino Linotype" w:hAnsi="Palatino Linotype" w:cs="Palatino Linotype"/>
          <w:b/>
          <w:i/>
          <w:color w:val="2F5496"/>
          <w:lang w:val="es-ES_tradnl" w:eastAsia="es-ES"/>
        </w:rPr>
      </w:pPr>
    </w:p>
    <w:p w14:paraId="6DB13270" w14:textId="44F4C8BE" w:rsidR="00D95869" w:rsidRPr="00F83F41" w:rsidRDefault="00D95869" w:rsidP="00D95869">
      <w:pPr>
        <w:numPr>
          <w:ilvl w:val="0"/>
          <w:numId w:val="5"/>
        </w:numPr>
        <w:pBdr>
          <w:top w:val="nil"/>
          <w:left w:val="nil"/>
          <w:bottom w:val="nil"/>
          <w:right w:val="nil"/>
          <w:between w:val="nil"/>
        </w:pBdr>
        <w:tabs>
          <w:tab w:val="left" w:pos="0"/>
        </w:tabs>
        <w:spacing w:line="360" w:lineRule="auto"/>
        <w:ind w:left="0" w:right="49" w:firstLine="0"/>
        <w:jc w:val="both"/>
        <w:rPr>
          <w:rFonts w:asciiTheme="minorHAnsi" w:eastAsiaTheme="minorEastAsia" w:hAnsiTheme="minorHAnsi" w:cstheme="minorBidi"/>
          <w:color w:val="000000"/>
          <w:lang w:val="es-ES_tradnl" w:eastAsia="es-ES"/>
        </w:rPr>
      </w:pPr>
      <w:r w:rsidRPr="00F83F41">
        <w:rPr>
          <w:rFonts w:ascii="Palatino Linotype" w:eastAsia="Palatino Linotype" w:hAnsi="Palatino Linotype" w:cs="Palatino Linotype"/>
          <w:color w:val="000000"/>
          <w:lang w:val="es-ES_tradnl" w:eastAsia="es-ES"/>
        </w:rPr>
        <w:t xml:space="preserve">La Comisionada Ponente con fundamento en lo dispuesto por el artículo 185 fracción II de la ley de la materia, a través del acuerdo de admisión de fecha </w:t>
      </w:r>
      <w:r w:rsidR="00F83F41">
        <w:rPr>
          <w:rFonts w:ascii="Palatino Linotype" w:eastAsia="Palatino Linotype" w:hAnsi="Palatino Linotype" w:cs="Palatino Linotype"/>
          <w:b/>
          <w:color w:val="000000"/>
          <w:lang w:val="es-ES_tradnl" w:eastAsia="es-ES"/>
        </w:rPr>
        <w:t>quince de diciembre</w:t>
      </w:r>
      <w:r w:rsidR="00963880" w:rsidRPr="00F83F41">
        <w:rPr>
          <w:rFonts w:ascii="Palatino Linotype" w:eastAsia="Palatino Linotype" w:hAnsi="Palatino Linotype" w:cs="Palatino Linotype"/>
          <w:b/>
          <w:color w:val="000000"/>
          <w:lang w:val="es-ES_tradnl" w:eastAsia="es-ES"/>
        </w:rPr>
        <w:t xml:space="preserve"> de dos mil veinticinco</w:t>
      </w:r>
      <w:r w:rsidRPr="00F83F41">
        <w:rPr>
          <w:rFonts w:ascii="Palatino Linotype" w:eastAsia="Palatino Linotype" w:hAnsi="Palatino Linotype" w:cs="Palatino Linotype"/>
          <w:color w:val="000000"/>
          <w:lang w:val="es-ES_tradnl" w:eastAsia="es-ES"/>
        </w:rPr>
        <w:t xml:space="preserve">, puso a disposición de las partes el expediente electrónico vía </w:t>
      </w:r>
      <w:r w:rsidRPr="00F83F41">
        <w:rPr>
          <w:rFonts w:ascii="Palatino Linotype" w:eastAsia="Palatino Linotype" w:hAnsi="Palatino Linotype" w:cs="Palatino Linotype"/>
          <w:b/>
          <w:color w:val="000000"/>
          <w:lang w:val="es-ES_tradnl" w:eastAsia="es-ES"/>
        </w:rPr>
        <w:t xml:space="preserve">SAIMEX </w:t>
      </w:r>
      <w:r w:rsidRPr="00F83F41">
        <w:rPr>
          <w:rFonts w:ascii="Palatino Linotype" w:eastAsia="Palatino Linotype" w:hAnsi="Palatino Linotype" w:cs="Palatino Linotype"/>
          <w:color w:val="000000"/>
          <w:lang w:val="es-ES_tradnl" w:eastAsia="es-ES"/>
        </w:rPr>
        <w:t xml:space="preserve">a efecto de que en un plazo máximo de siete días </w:t>
      </w:r>
      <w:r w:rsidRPr="00F83F41">
        <w:rPr>
          <w:rFonts w:ascii="Palatino Linotype" w:eastAsia="Palatino Linotype" w:hAnsi="Palatino Linotype" w:cs="Palatino Linotype"/>
          <w:lang w:val="es-ES_tradnl" w:eastAsia="es-ES"/>
        </w:rPr>
        <w:t>manifestara</w:t>
      </w:r>
      <w:r w:rsidRPr="00F83F41">
        <w:rPr>
          <w:rFonts w:ascii="Palatino Linotype" w:eastAsia="Palatino Linotype" w:hAnsi="Palatino Linotype" w:cs="Palatino Linotype"/>
          <w:color w:val="000000"/>
          <w:lang w:val="es-ES_tradnl" w:eastAsia="es-ES"/>
        </w:rPr>
        <w:t xml:space="preserve"> lo que a su derecho conviniera, </w:t>
      </w:r>
      <w:r w:rsidRPr="00F83F41">
        <w:rPr>
          <w:rFonts w:ascii="Palatino Linotype" w:eastAsia="Palatino Linotype" w:hAnsi="Palatino Linotype" w:cs="Palatino Linotype"/>
          <w:lang w:val="es-ES_tradnl" w:eastAsia="es-ES"/>
        </w:rPr>
        <w:t>ofreciera</w:t>
      </w:r>
      <w:r w:rsidRPr="00F83F41">
        <w:rPr>
          <w:rFonts w:ascii="Palatino Linotype" w:eastAsia="Palatino Linotype" w:hAnsi="Palatino Linotype" w:cs="Palatino Linotype"/>
          <w:color w:val="000000"/>
          <w:lang w:val="es-ES_tradnl" w:eastAsia="es-ES"/>
        </w:rPr>
        <w:t xml:space="preserve"> pruebas y alegatos según corresponda a los casos concretos, y el </w:t>
      </w:r>
      <w:r w:rsidRPr="00F83F41">
        <w:rPr>
          <w:rFonts w:ascii="Palatino Linotype" w:eastAsia="Palatino Linotype" w:hAnsi="Palatino Linotype" w:cs="Palatino Linotype"/>
          <w:b/>
          <w:color w:val="000000"/>
          <w:lang w:val="es-ES_tradnl" w:eastAsia="es-ES"/>
        </w:rPr>
        <w:t>SUJETO OBLIGADO</w:t>
      </w:r>
      <w:r w:rsidRPr="00F83F41">
        <w:rPr>
          <w:rFonts w:ascii="Palatino Linotype" w:eastAsia="Palatino Linotype" w:hAnsi="Palatino Linotype" w:cs="Palatino Linotype"/>
          <w:color w:val="000000"/>
          <w:lang w:val="es-ES_tradnl" w:eastAsia="es-ES"/>
        </w:rPr>
        <w:t xml:space="preserve"> presentará el Informe Justificado procedente.</w:t>
      </w:r>
    </w:p>
    <w:p w14:paraId="41E8DC30" w14:textId="77777777" w:rsidR="00D95869" w:rsidRPr="00F83F41" w:rsidRDefault="00D95869" w:rsidP="00D9586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ES"/>
        </w:rPr>
      </w:pPr>
    </w:p>
    <w:p w14:paraId="1D53EDB0" w14:textId="2611EFC6" w:rsidR="00D95869" w:rsidRPr="00F83F41" w:rsidRDefault="00D95869" w:rsidP="00D95869">
      <w:pPr>
        <w:numPr>
          <w:ilvl w:val="0"/>
          <w:numId w:val="5"/>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color w:val="000000"/>
          <w:lang w:val="es-ES_tradnl" w:eastAsia="es-ES"/>
        </w:rPr>
        <w:t xml:space="preserve">De lo anterior, el </w:t>
      </w:r>
      <w:r w:rsidRPr="00F83F41">
        <w:rPr>
          <w:rFonts w:ascii="Palatino Linotype" w:eastAsia="Palatino Linotype" w:hAnsi="Palatino Linotype" w:cs="Palatino Linotype"/>
          <w:b/>
          <w:color w:val="000000"/>
          <w:lang w:val="es-ES_tradnl" w:eastAsia="es-ES"/>
        </w:rPr>
        <w:t>SUJETO OBLIGAD</w:t>
      </w:r>
      <w:r w:rsidRPr="00F83F41">
        <w:rPr>
          <w:rFonts w:ascii="Palatino Linotype" w:eastAsia="Palatino Linotype" w:hAnsi="Palatino Linotype" w:cs="Palatino Linotype"/>
          <w:color w:val="000000"/>
          <w:lang w:val="es-ES_tradnl" w:eastAsia="es-ES"/>
        </w:rPr>
        <w:t xml:space="preserve">O en fecha </w:t>
      </w:r>
      <w:r w:rsidR="00F83F41">
        <w:rPr>
          <w:rFonts w:ascii="Palatino Linotype" w:eastAsia="Palatino Linotype" w:hAnsi="Palatino Linotype" w:cs="Palatino Linotype"/>
          <w:b/>
          <w:color w:val="000000"/>
          <w:lang w:val="es-ES_tradnl" w:eastAsia="es-ES"/>
        </w:rPr>
        <w:t>diecinueve de enero de dos mil veintiséis</w:t>
      </w:r>
      <w:r w:rsidRPr="00F83F41">
        <w:rPr>
          <w:rFonts w:ascii="Palatino Linotype" w:eastAsia="Palatino Linotype" w:hAnsi="Palatino Linotype" w:cs="Palatino Linotype"/>
          <w:b/>
          <w:color w:val="000000"/>
          <w:lang w:val="es-ES_tradnl" w:eastAsia="es-ES"/>
        </w:rPr>
        <w:t xml:space="preserve">, </w:t>
      </w:r>
      <w:r w:rsidR="00F83F41">
        <w:rPr>
          <w:rFonts w:ascii="Palatino Linotype" w:eastAsia="Palatino Linotype" w:hAnsi="Palatino Linotype" w:cs="Palatino Linotype"/>
          <w:color w:val="000000"/>
          <w:lang w:val="es-ES_tradnl" w:eastAsia="es-ES"/>
        </w:rPr>
        <w:t>entregó</w:t>
      </w:r>
      <w:r w:rsidRPr="00F83F41">
        <w:rPr>
          <w:rFonts w:ascii="Palatino Linotype" w:eastAsia="Palatino Linotype" w:hAnsi="Palatino Linotype" w:cs="Palatino Linotype"/>
          <w:color w:val="000000"/>
          <w:lang w:val="es-ES_tradnl" w:eastAsia="es-ES"/>
        </w:rPr>
        <w:t xml:space="preserve"> </w:t>
      </w:r>
      <w:r w:rsidR="004C435B" w:rsidRPr="00F83F41">
        <w:rPr>
          <w:rFonts w:ascii="Palatino Linotype" w:eastAsia="Palatino Linotype" w:hAnsi="Palatino Linotype" w:cs="Palatino Linotype"/>
          <w:color w:val="000000"/>
          <w:lang w:val="es-ES_tradnl" w:eastAsia="es-ES"/>
        </w:rPr>
        <w:t xml:space="preserve">un archivo </w:t>
      </w:r>
      <w:r w:rsidR="001563D1" w:rsidRPr="00F83F41">
        <w:rPr>
          <w:rFonts w:ascii="Palatino Linotype" w:eastAsia="Palatino Linotype" w:hAnsi="Palatino Linotype" w:cs="Palatino Linotype"/>
          <w:color w:val="000000"/>
          <w:lang w:val="es-ES_tradnl" w:eastAsia="es-ES"/>
        </w:rPr>
        <w:t>electrónico</w:t>
      </w:r>
      <w:r w:rsidRPr="00F83F41">
        <w:rPr>
          <w:rFonts w:ascii="Palatino Linotype" w:eastAsia="Palatino Linotype" w:hAnsi="Palatino Linotype" w:cs="Palatino Linotype"/>
          <w:color w:val="000000"/>
          <w:lang w:val="es-ES_tradnl" w:eastAsia="es-ES"/>
        </w:rPr>
        <w:t xml:space="preserve"> en formato pdf, cuyo contenido </w:t>
      </w:r>
      <w:r w:rsidRPr="00F83F41">
        <w:rPr>
          <w:rFonts w:ascii="Palatino Linotype" w:eastAsia="Palatino Linotype" w:hAnsi="Palatino Linotype" w:cs="Palatino Linotype"/>
          <w:i/>
          <w:color w:val="000000"/>
          <w:lang w:val="es-ES_tradnl" w:eastAsia="es-ES"/>
        </w:rPr>
        <w:t>a grosso modo</w:t>
      </w:r>
      <w:r w:rsidRPr="00F83F41">
        <w:rPr>
          <w:rFonts w:ascii="Palatino Linotype" w:eastAsia="Palatino Linotype" w:hAnsi="Palatino Linotype" w:cs="Palatino Linotype"/>
          <w:color w:val="000000"/>
          <w:lang w:val="es-ES_tradnl" w:eastAsia="es-ES"/>
        </w:rPr>
        <w:t xml:space="preserve"> es el siguiente. </w:t>
      </w:r>
    </w:p>
    <w:p w14:paraId="37D24105" w14:textId="77777777" w:rsidR="00D95869" w:rsidRPr="00F83F41" w:rsidRDefault="00D95869" w:rsidP="00D95869">
      <w:pPr>
        <w:ind w:left="720"/>
        <w:contextualSpacing/>
        <w:jc w:val="both"/>
        <w:rPr>
          <w:rFonts w:ascii="Palatino Linotype" w:eastAsia="Palatino Linotype" w:hAnsi="Palatino Linotype" w:cs="Palatino Linotype"/>
          <w:color w:val="000000"/>
          <w:lang w:val="es-ES_tradnl" w:eastAsia="es-ES"/>
        </w:rPr>
      </w:pPr>
    </w:p>
    <w:p w14:paraId="1C8325BD" w14:textId="5743066D" w:rsidR="00F83F41" w:rsidRPr="00F83F41" w:rsidRDefault="00F83F41" w:rsidP="00F83F41">
      <w:pPr>
        <w:pBdr>
          <w:top w:val="nil"/>
          <w:left w:val="nil"/>
          <w:bottom w:val="nil"/>
          <w:right w:val="nil"/>
          <w:between w:val="nil"/>
        </w:pBdr>
        <w:ind w:left="1134" w:right="1106"/>
        <w:jc w:val="both"/>
        <w:rPr>
          <w:rFonts w:ascii="Palatino Linotype" w:eastAsia="Palatino Linotype" w:hAnsi="Palatino Linotype" w:cs="Palatino Linotype"/>
          <w:b/>
          <w:i/>
          <w:color w:val="000000"/>
          <w:sz w:val="22"/>
          <w:lang w:eastAsia="es-ES"/>
        </w:rPr>
      </w:pPr>
      <w:bookmarkStart w:id="2" w:name="_heading=h.3znysh7" w:colFirst="0" w:colLast="0"/>
      <w:bookmarkEnd w:id="2"/>
      <w:r w:rsidRPr="00F83F41">
        <w:rPr>
          <w:rFonts w:ascii="Palatino Linotype" w:eastAsia="Palatino Linotype" w:hAnsi="Palatino Linotype" w:cs="Palatino Linotype"/>
          <w:b/>
          <w:i/>
          <w:color w:val="000000"/>
          <w:sz w:val="22"/>
          <w:lang w:val="es-ES_tradnl" w:eastAsia="es-ES"/>
        </w:rPr>
        <w:t>MT-STCMSP-012-2026.pdf</w:t>
      </w:r>
      <w:r w:rsidR="001563D1" w:rsidRPr="00F83F41">
        <w:rPr>
          <w:rFonts w:ascii="Palatino Linotype" w:eastAsia="Palatino Linotype" w:hAnsi="Palatino Linotype" w:cs="Palatino Linotype"/>
          <w:b/>
          <w:i/>
          <w:color w:val="000000"/>
          <w:sz w:val="22"/>
          <w:lang w:val="es-ES_tradnl" w:eastAsia="es-ES"/>
        </w:rPr>
        <w:t xml:space="preserve">: </w:t>
      </w:r>
      <w:r w:rsidRPr="00F83F41">
        <w:rPr>
          <w:rFonts w:ascii="Palatino Linotype" w:eastAsia="Palatino Linotype" w:hAnsi="Palatino Linotype" w:cs="Palatino Linotype"/>
          <w:bCs/>
          <w:i/>
          <w:color w:val="000000"/>
          <w:sz w:val="22"/>
          <w:lang w:val="es-ES_tradnl" w:eastAsia="es-ES"/>
        </w:rPr>
        <w:t xml:space="preserve">oficio del Secretario Técnico del Consejo Municipal de Seguridad Pública mediante el que se le informa al recurrente el </w:t>
      </w:r>
      <w:r w:rsidRPr="00F83F41">
        <w:rPr>
          <w:rFonts w:ascii="Palatino Linotype" w:eastAsia="Palatino Linotype" w:hAnsi="Palatino Linotype" w:cs="Palatino Linotype"/>
          <w:bCs/>
          <w:i/>
          <w:color w:val="000000"/>
          <w:sz w:val="22"/>
          <w:lang w:val="es-ES_tradnl" w:eastAsia="es-ES"/>
        </w:rPr>
        <w:lastRenderedPageBreak/>
        <w:t>monto del FORMANUN destinado a seguridad pública, que tal designación fue aprobada por el Cabildo Municipal y que el porcentaje destinado a seguridad representa el 20 % del total de recursos por concepto de FORTAMUN.</w:t>
      </w:r>
    </w:p>
    <w:p w14:paraId="0B686DD0" w14:textId="46740FAF" w:rsidR="00F92368" w:rsidRPr="00F83F41" w:rsidRDefault="00F92368" w:rsidP="006F2E8D">
      <w:pPr>
        <w:pBdr>
          <w:top w:val="nil"/>
          <w:left w:val="nil"/>
          <w:bottom w:val="nil"/>
          <w:right w:val="nil"/>
          <w:between w:val="nil"/>
        </w:pBdr>
        <w:ind w:left="1134" w:right="1106"/>
        <w:jc w:val="both"/>
        <w:rPr>
          <w:rFonts w:ascii="Palatino Linotype" w:eastAsia="Palatino Linotype" w:hAnsi="Palatino Linotype" w:cs="Palatino Linotype"/>
          <w:bCs/>
          <w:color w:val="000000"/>
          <w:lang w:val="es-ES_tradnl" w:eastAsia="es-ES"/>
        </w:rPr>
      </w:pPr>
    </w:p>
    <w:p w14:paraId="6E4B8931" w14:textId="77777777" w:rsidR="001563D1" w:rsidRPr="00F83F41" w:rsidRDefault="001563D1" w:rsidP="001563D1">
      <w:pPr>
        <w:pStyle w:val="Prrafodelista"/>
        <w:rPr>
          <w:rFonts w:ascii="Palatino Linotype" w:eastAsia="Palatino Linotype" w:hAnsi="Palatino Linotype" w:cs="Palatino Linotype"/>
          <w:color w:val="000000"/>
          <w:lang w:val="es-ES_tradnl" w:eastAsia="es-ES"/>
        </w:rPr>
      </w:pPr>
    </w:p>
    <w:p w14:paraId="141252F7" w14:textId="0C57B9E4"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lang w:val="es-ES_tradnl" w:eastAsia="es-ES"/>
        </w:rPr>
      </w:pPr>
      <w:r w:rsidRPr="00F83F41">
        <w:rPr>
          <w:rFonts w:ascii="Palatino Linotype" w:eastAsia="Palatino Linotype" w:hAnsi="Palatino Linotype" w:cs="Palatino Linotype"/>
          <w:color w:val="000000"/>
          <w:lang w:val="es-ES_tradnl" w:eastAsia="es-ES"/>
        </w:rPr>
        <w:t xml:space="preserve">Por su parte el </w:t>
      </w:r>
      <w:r w:rsidRPr="00F83F41">
        <w:rPr>
          <w:rFonts w:ascii="Palatino Linotype" w:eastAsia="Palatino Linotype" w:hAnsi="Palatino Linotype" w:cs="Palatino Linotype"/>
          <w:b/>
          <w:color w:val="000000"/>
          <w:lang w:val="es-ES_tradnl" w:eastAsia="es-ES"/>
        </w:rPr>
        <w:t xml:space="preserve">RECURRENTE </w:t>
      </w:r>
      <w:r w:rsidRPr="00F83F41">
        <w:rPr>
          <w:rFonts w:ascii="Palatino Linotype" w:eastAsia="Palatino Linotype" w:hAnsi="Palatino Linotype" w:cs="Palatino Linotype"/>
          <w:color w:val="000000"/>
          <w:lang w:val="es-ES_tradnl" w:eastAsia="es-ES"/>
        </w:rPr>
        <w:t xml:space="preserve">dejo de realizar manifestaciones que a su derecho conviniera. </w:t>
      </w:r>
    </w:p>
    <w:p w14:paraId="1E059A29" w14:textId="77777777" w:rsidR="00D95869" w:rsidRPr="00F83F41" w:rsidRDefault="00D95869" w:rsidP="00D95869">
      <w:pPr>
        <w:ind w:left="720"/>
        <w:contextualSpacing/>
        <w:rPr>
          <w:rFonts w:ascii="Palatino Linotype" w:eastAsia="Palatino Linotype" w:hAnsi="Palatino Linotype" w:cs="Palatino Linotype"/>
          <w:color w:val="000000"/>
          <w:lang w:val="es-ES_tradnl" w:eastAsia="es-ES"/>
        </w:rPr>
      </w:pPr>
    </w:p>
    <w:p w14:paraId="5ED025BF" w14:textId="50D0E4B5" w:rsidR="00F83F41" w:rsidRPr="00F83F41" w:rsidRDefault="00F83F41" w:rsidP="00F83F41">
      <w:pPr>
        <w:pStyle w:val="Prrafodelista"/>
        <w:numPr>
          <w:ilvl w:val="0"/>
          <w:numId w:val="5"/>
        </w:numPr>
        <w:spacing w:line="360" w:lineRule="auto"/>
        <w:ind w:left="0" w:firstLine="0"/>
        <w:jc w:val="both"/>
        <w:rPr>
          <w:rFonts w:ascii="Palatino Linotype" w:eastAsia="Palatino Linotype" w:hAnsi="Palatino Linotype" w:cs="Palatino Linotype"/>
          <w:color w:val="000000"/>
        </w:rPr>
      </w:pPr>
      <w:r w:rsidRPr="00F83F41">
        <w:rPr>
          <w:rFonts w:ascii="Palatino Linotype" w:eastAsia="Palatino Linotype" w:hAnsi="Palatino Linotype" w:cs="Palatino Linotype"/>
          <w:color w:val="000000"/>
        </w:rPr>
        <w:t xml:space="preserve">En fecha </w:t>
      </w:r>
      <w:r w:rsidR="003C2875">
        <w:rPr>
          <w:rFonts w:ascii="Palatino Linotype" w:eastAsia="Palatino Linotype" w:hAnsi="Palatino Linotype" w:cs="Palatino Linotype"/>
          <w:color w:val="000000"/>
        </w:rPr>
        <w:t>veintiséis de febrero de dos mil veintiséis</w:t>
      </w:r>
      <w:r w:rsidRPr="00F83F41">
        <w:rPr>
          <w:rFonts w:ascii="Palatino Linotype" w:eastAsia="Palatino Linotype" w:hAnsi="Palatino Linotype" w:cs="Palatino Linotype"/>
          <w:color w:val="000000"/>
        </w:rPr>
        <w:t>, se acordó ampliar el término para resolver el presente asunto.</w:t>
      </w:r>
    </w:p>
    <w:p w14:paraId="7244EC9F" w14:textId="77777777" w:rsidR="00F83F41" w:rsidRPr="00F83F41" w:rsidRDefault="00F83F41" w:rsidP="00F83F41">
      <w:pPr>
        <w:pStyle w:val="Prrafodelista"/>
        <w:spacing w:line="360" w:lineRule="auto"/>
        <w:ind w:left="0"/>
        <w:jc w:val="both"/>
        <w:rPr>
          <w:rFonts w:ascii="Palatino Linotype" w:eastAsia="Palatino Linotype" w:hAnsi="Palatino Linotype" w:cs="Palatino Linotype"/>
          <w:color w:val="000000"/>
        </w:rPr>
      </w:pPr>
    </w:p>
    <w:p w14:paraId="5936809A" w14:textId="177B70A6" w:rsidR="00F83F41" w:rsidRPr="00F83F41" w:rsidRDefault="00F83F41" w:rsidP="00F83F41">
      <w:pPr>
        <w:pStyle w:val="Prrafodelista"/>
        <w:numPr>
          <w:ilvl w:val="0"/>
          <w:numId w:val="5"/>
        </w:numPr>
        <w:spacing w:line="360" w:lineRule="auto"/>
        <w:ind w:left="0" w:firstLine="0"/>
        <w:jc w:val="both"/>
        <w:rPr>
          <w:rFonts w:ascii="Palatino Linotype" w:eastAsia="Palatino Linotype" w:hAnsi="Palatino Linotype" w:cs="Palatino Linotype"/>
          <w:color w:val="000000"/>
        </w:rPr>
      </w:pPr>
      <w:r w:rsidRPr="00F83F41">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52C970" w14:textId="77777777" w:rsidR="008C5F03" w:rsidRPr="00F83F41" w:rsidRDefault="008C5F03" w:rsidP="008C5F03">
      <w:pPr>
        <w:pStyle w:val="Prrafodelista"/>
        <w:rPr>
          <w:rFonts w:ascii="Palatino Linotype" w:hAnsi="Palatino Linotype"/>
          <w:color w:val="000000"/>
        </w:rPr>
      </w:pPr>
    </w:p>
    <w:p w14:paraId="6A1922A3" w14:textId="77777777" w:rsidR="008C5F03" w:rsidRPr="00F83F41" w:rsidRDefault="008C5F03" w:rsidP="008C5F03">
      <w:pPr>
        <w:pBdr>
          <w:top w:val="nil"/>
          <w:left w:val="nil"/>
          <w:bottom w:val="nil"/>
          <w:right w:val="nil"/>
          <w:between w:val="nil"/>
        </w:pBdr>
        <w:spacing w:line="360" w:lineRule="auto"/>
        <w:jc w:val="both"/>
        <w:rPr>
          <w:rFonts w:ascii="Palatino Linotype" w:hAnsi="Palatino Linotype"/>
          <w:color w:val="000000"/>
        </w:rPr>
      </w:pPr>
    </w:p>
    <w:p w14:paraId="69F2E983" w14:textId="44EE36BF" w:rsidR="003C2875" w:rsidRDefault="003C2875" w:rsidP="003C2875">
      <w:pPr>
        <w:numPr>
          <w:ilvl w:val="0"/>
          <w:numId w:val="12"/>
        </w:numPr>
        <w:spacing w:line="360" w:lineRule="auto"/>
        <w:ind w:left="0" w:right="-29" w:firstLine="0"/>
        <w:jc w:val="both"/>
        <w:rPr>
          <w:rFonts w:ascii="Palatino Linotype" w:eastAsia="Palatino Linotype" w:hAnsi="Palatino Linotype" w:cs="Palatino Linotype"/>
        </w:rPr>
      </w:pPr>
      <w:r w:rsidRPr="008F6C6E">
        <w:rPr>
          <w:rFonts w:ascii="Palatino Linotype" w:eastAsia="Palatino Linotype" w:hAnsi="Palatino Linotype" w:cs="Palatino Linotype"/>
        </w:rPr>
        <w:t xml:space="preserve">La Comisionada Ponente decretó el cierre de instrucción mediante el acuerdo del </w:t>
      </w:r>
      <w:r>
        <w:rPr>
          <w:rFonts w:ascii="Palatino Linotype" w:eastAsia="Palatino Linotype" w:hAnsi="Palatino Linotype" w:cs="Palatino Linotype"/>
          <w:b/>
        </w:rPr>
        <w:t>veinticinco de marzo</w:t>
      </w:r>
      <w:r w:rsidRPr="008F6C6E">
        <w:rPr>
          <w:rFonts w:ascii="Palatino Linotype" w:eastAsia="Palatino Linotype" w:hAnsi="Palatino Linotype" w:cs="Palatino Linotype"/>
          <w:b/>
        </w:rPr>
        <w:t xml:space="preserve"> de dos mil </w:t>
      </w:r>
      <w:r>
        <w:rPr>
          <w:rFonts w:ascii="Palatino Linotype" w:eastAsia="Palatino Linotype" w:hAnsi="Palatino Linotype" w:cs="Palatino Linotype"/>
          <w:b/>
        </w:rPr>
        <w:t xml:space="preserve">veintiséis; </w:t>
      </w:r>
      <w:r>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p>
    <w:p w14:paraId="2122E344" w14:textId="77777777" w:rsidR="00D95869" w:rsidRPr="00F83F41" w:rsidRDefault="00D95869" w:rsidP="00D95869">
      <w:pPr>
        <w:pBdr>
          <w:top w:val="nil"/>
          <w:left w:val="nil"/>
          <w:bottom w:val="nil"/>
          <w:right w:val="nil"/>
          <w:between w:val="nil"/>
        </w:pBdr>
        <w:spacing w:line="360" w:lineRule="auto"/>
        <w:jc w:val="center"/>
        <w:rPr>
          <w:rFonts w:ascii="Palatino Linotype" w:eastAsia="Palatino Linotype" w:hAnsi="Palatino Linotype" w:cs="Palatino Linotype"/>
          <w:b/>
          <w:color w:val="000000"/>
          <w:lang w:val="es-ES_tradnl" w:eastAsia="es-ES"/>
        </w:rPr>
      </w:pPr>
    </w:p>
    <w:p w14:paraId="52756212" w14:textId="77777777" w:rsidR="00D95869" w:rsidRPr="00F83F41" w:rsidRDefault="00D95869" w:rsidP="00D95869">
      <w:pPr>
        <w:pBdr>
          <w:top w:val="nil"/>
          <w:left w:val="nil"/>
          <w:bottom w:val="nil"/>
          <w:right w:val="nil"/>
          <w:between w:val="nil"/>
        </w:pBdr>
        <w:spacing w:line="360" w:lineRule="auto"/>
        <w:jc w:val="center"/>
        <w:rPr>
          <w:rFonts w:ascii="Palatino Linotype" w:eastAsia="Palatino Linotype" w:hAnsi="Palatino Linotype" w:cs="Palatino Linotype"/>
          <w:b/>
          <w:color w:val="000000"/>
          <w:lang w:val="es-ES_tradnl" w:eastAsia="es-ES"/>
        </w:rPr>
      </w:pPr>
      <w:r w:rsidRPr="00F83F41">
        <w:rPr>
          <w:rFonts w:ascii="Palatino Linotype" w:eastAsia="Palatino Linotype" w:hAnsi="Palatino Linotype" w:cs="Palatino Linotype"/>
          <w:b/>
          <w:color w:val="000000"/>
          <w:lang w:val="es-ES_tradnl" w:eastAsia="es-ES"/>
        </w:rPr>
        <w:lastRenderedPageBreak/>
        <w:t>C O N S I D E R A N D O</w:t>
      </w:r>
    </w:p>
    <w:p w14:paraId="7C40397B" w14:textId="77777777" w:rsidR="00D95869" w:rsidRPr="00F83F41" w:rsidRDefault="00D95869" w:rsidP="00D95869">
      <w:pPr>
        <w:pBdr>
          <w:top w:val="nil"/>
          <w:left w:val="nil"/>
          <w:bottom w:val="nil"/>
          <w:right w:val="nil"/>
          <w:between w:val="nil"/>
        </w:pBdr>
        <w:spacing w:line="360" w:lineRule="auto"/>
        <w:jc w:val="center"/>
        <w:rPr>
          <w:rFonts w:ascii="Palatino Linotype" w:eastAsia="Palatino Linotype" w:hAnsi="Palatino Linotype" w:cs="Palatino Linotype"/>
          <w:b/>
          <w:color w:val="000000"/>
          <w:lang w:val="es-ES_tradnl" w:eastAsia="es-ES"/>
        </w:rPr>
      </w:pPr>
    </w:p>
    <w:p w14:paraId="46EA27EF" w14:textId="77777777" w:rsidR="00D95869" w:rsidRPr="00F83F41" w:rsidRDefault="00D95869" w:rsidP="00D95869">
      <w:pPr>
        <w:keepNext/>
        <w:keepLines/>
        <w:spacing w:line="360" w:lineRule="auto"/>
        <w:outlineLvl w:val="1"/>
        <w:rPr>
          <w:rFonts w:ascii="Palatino Linotype" w:eastAsia="Palatino Linotype" w:hAnsi="Palatino Linotype" w:cs="Palatino Linotype"/>
          <w:b/>
          <w:color w:val="000000"/>
          <w:lang w:val="es-ES_tradnl" w:eastAsia="es-ES"/>
        </w:rPr>
      </w:pPr>
      <w:bookmarkStart w:id="3" w:name="_heading=h.2et92p0" w:colFirst="0" w:colLast="0"/>
      <w:bookmarkEnd w:id="3"/>
      <w:r w:rsidRPr="00F83F41">
        <w:rPr>
          <w:rFonts w:ascii="Palatino Linotype" w:eastAsia="Palatino Linotype" w:hAnsi="Palatino Linotype" w:cs="Palatino Linotype"/>
          <w:b/>
          <w:color w:val="000000"/>
          <w:lang w:val="es-ES_tradnl" w:eastAsia="es-ES"/>
        </w:rPr>
        <w:t>PRIMERO. De la competencia</w:t>
      </w:r>
    </w:p>
    <w:p w14:paraId="58638712" w14:textId="498E09BB" w:rsidR="00D95869" w:rsidRPr="003C2875" w:rsidRDefault="00E375D2" w:rsidP="00E375D2">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lang w:val="es-ES_tradnl" w:eastAsia="es-ES"/>
        </w:rPr>
      </w:pPr>
      <w:r w:rsidRPr="00F83F41">
        <w:rPr>
          <w:rFonts w:ascii="Palatino Linotype" w:eastAsia="Palatino Linotype" w:hAnsi="Palatino Linotype" w:cs="Palatino Linotype"/>
          <w:color w:val="000000"/>
          <w:lang w:val="es-ES_tradnl" w:eastAsia="es-E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B72504" w14:textId="77777777" w:rsidR="003C2875" w:rsidRPr="00F83F41" w:rsidRDefault="003C2875" w:rsidP="003C2875">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eastAsia="es-ES"/>
        </w:rPr>
      </w:pPr>
    </w:p>
    <w:p w14:paraId="71BB854D" w14:textId="6F04D1C6" w:rsidR="00E375D2" w:rsidRPr="00F83F41" w:rsidRDefault="00D95869" w:rsidP="00D95869">
      <w:pPr>
        <w:keepNext/>
        <w:keepLines/>
        <w:spacing w:line="360" w:lineRule="auto"/>
        <w:outlineLvl w:val="1"/>
        <w:rPr>
          <w:rFonts w:ascii="Palatino Linotype" w:eastAsia="Palatino Linotype" w:hAnsi="Palatino Linotype" w:cs="Palatino Linotype"/>
          <w:b/>
          <w:color w:val="000000"/>
          <w:lang w:val="es-ES_tradnl" w:eastAsia="es-ES"/>
        </w:rPr>
      </w:pPr>
      <w:bookmarkStart w:id="4" w:name="_heading=h.tyjcwt" w:colFirst="0" w:colLast="0"/>
      <w:bookmarkEnd w:id="4"/>
      <w:r w:rsidRPr="00F83F41">
        <w:rPr>
          <w:rFonts w:ascii="Palatino Linotype" w:eastAsia="Palatino Linotype" w:hAnsi="Palatino Linotype" w:cs="Palatino Linotype"/>
          <w:b/>
          <w:color w:val="000000"/>
          <w:lang w:val="es-ES_tradnl" w:eastAsia="es-ES"/>
        </w:rPr>
        <w:t>SEGUNDO. De la oportunidad y procedencia.</w:t>
      </w:r>
    </w:p>
    <w:p w14:paraId="49F6D6A0"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lang w:val="es-ES_tradnl" w:eastAsia="es-ES"/>
        </w:rPr>
        <w:t xml:space="preserve">Es de precisar, que la Ley de Transparencia y Acceso a la Información Pública del Estado de México y Municipios, en el artículo 178 describe la procedencia del recurso de revisión, asimismo señala que el plazo del </w:t>
      </w:r>
      <w:r w:rsidRPr="00F83F41">
        <w:rPr>
          <w:rFonts w:ascii="Palatino Linotype" w:eastAsia="Palatino Linotype" w:hAnsi="Palatino Linotype" w:cs="Palatino Linotype"/>
          <w:b/>
          <w:lang w:val="es-ES_tradnl" w:eastAsia="es-ES"/>
        </w:rPr>
        <w:t>SUJETO OBLIGADO</w:t>
      </w:r>
      <w:r w:rsidRPr="00F83F41">
        <w:rPr>
          <w:rFonts w:ascii="Palatino Linotype" w:eastAsia="Palatino Linotype" w:hAnsi="Palatino Linotype" w:cs="Palatino Linotype"/>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5A839CF"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lang w:val="es-ES_tradnl" w:eastAsia="es-ES"/>
        </w:rPr>
        <w:lastRenderedPageBreak/>
        <w:t xml:space="preserve">Por ende, se constituye la figura jurídica de la </w:t>
      </w:r>
      <w:r w:rsidRPr="00F83F41">
        <w:rPr>
          <w:rFonts w:ascii="Palatino Linotype" w:eastAsia="Palatino Linotype" w:hAnsi="Palatino Linotype" w:cs="Palatino Linotype"/>
          <w:i/>
          <w:lang w:val="es-ES_tradnl" w:eastAsia="es-ES"/>
        </w:rPr>
        <w:t>negativa ficta</w:t>
      </w:r>
      <w:r w:rsidRPr="00F83F41">
        <w:rPr>
          <w:rFonts w:ascii="Palatino Linotype" w:eastAsia="Palatino Linotype" w:hAnsi="Palatino Linotype" w:cs="Palatino Linotype"/>
          <w:lang w:val="es-ES_tradnl" w:eastAsia="es-ES"/>
        </w:rPr>
        <w:t xml:space="preserve">, cuya esencia es atribuir un efecto negativo al silencio de la autoridad administrativa frente a las instancias y solicitudes que hagan los particulares, lo cual encuentra sustento en lo que establece el artículo </w:t>
      </w:r>
      <w:r w:rsidRPr="00F83F41">
        <w:rPr>
          <w:rFonts w:ascii="Palatino Linotype" w:eastAsia="Palatino Linotype" w:hAnsi="Palatino Linotype" w:cs="Palatino Linotype"/>
          <w:b/>
          <w:lang w:val="es-ES_tradnl" w:eastAsia="es-ES"/>
        </w:rPr>
        <w:t>178</w:t>
      </w:r>
      <w:r w:rsidRPr="00F83F41">
        <w:rPr>
          <w:rFonts w:ascii="Palatino Linotype" w:eastAsia="Palatino Linotype" w:hAnsi="Palatino Linotype" w:cs="Palatino Linotype"/>
          <w:lang w:val="es-ES_tradnl" w:eastAsia="es-ES"/>
        </w:rPr>
        <w:t xml:space="preserve"> segundo párrafo de </w:t>
      </w:r>
      <w:r w:rsidRPr="00F83F41">
        <w:rPr>
          <w:rFonts w:ascii="Palatino Linotype" w:eastAsia="Palatino Linotype" w:hAnsi="Palatino Linotype" w:cs="Palatino Linotype"/>
          <w:b/>
          <w:lang w:val="es-ES_tradnl" w:eastAsia="es-ES"/>
        </w:rPr>
        <w:t>Ley de Transparencia y Acceso a la Información Pública del Estado de México y Municipios</w:t>
      </w:r>
      <w:r w:rsidRPr="00F83F41">
        <w:rPr>
          <w:rFonts w:ascii="Palatino Linotype" w:eastAsia="Palatino Linotype" w:hAnsi="Palatino Linotype" w:cs="Palatino Linotype"/>
          <w:color w:val="000000"/>
          <w:highlight w:val="white"/>
          <w:lang w:val="es-ES_tradnl" w:eastAsia="es-ES"/>
        </w:rPr>
        <w:t xml:space="preserve">, que dispone; ante la falta de respuesta del </w:t>
      </w:r>
      <w:r w:rsidRPr="00F83F41">
        <w:rPr>
          <w:rFonts w:ascii="Palatino Linotype" w:eastAsia="Palatino Linotype" w:hAnsi="Palatino Linotype" w:cs="Palatino Linotype"/>
          <w:b/>
          <w:color w:val="000000"/>
          <w:highlight w:val="white"/>
          <w:lang w:val="es-ES_tradnl" w:eastAsia="es-ES"/>
        </w:rPr>
        <w:t>SUJETO OBLIGADO,</w:t>
      </w:r>
      <w:r w:rsidRPr="00F83F41">
        <w:rPr>
          <w:rFonts w:ascii="Palatino Linotype" w:eastAsia="Palatino Linotype" w:hAnsi="Palatino Linotype" w:cs="Palatino Linotype"/>
          <w:color w:val="000000"/>
          <w:highlight w:val="white"/>
          <w:lang w:val="es-ES_tradnl" w:eastAsia="es-ES"/>
        </w:rPr>
        <w:t xml:space="preserve"> dentro de los plazos establecidos en esta Ley, a una solicitud de acceso a la información pública, el recurso </w:t>
      </w:r>
      <w:r w:rsidRPr="00F83F41">
        <w:rPr>
          <w:rFonts w:ascii="Palatino Linotype" w:eastAsia="Palatino Linotype" w:hAnsi="Palatino Linotype" w:cs="Palatino Linotype"/>
          <w:b/>
          <w:color w:val="000000"/>
          <w:highlight w:val="white"/>
          <w:lang w:val="es-ES_tradnl" w:eastAsia="es-ES"/>
        </w:rPr>
        <w:t xml:space="preserve">podrá ser interpuesto en cualquier momento. </w:t>
      </w:r>
    </w:p>
    <w:p w14:paraId="01BEA49A" w14:textId="77777777" w:rsidR="00D95869" w:rsidRPr="00F83F41" w:rsidRDefault="00D95869" w:rsidP="00D95869">
      <w:pPr>
        <w:tabs>
          <w:tab w:val="left" w:pos="284"/>
        </w:tabs>
        <w:spacing w:line="360" w:lineRule="auto"/>
        <w:jc w:val="both"/>
        <w:rPr>
          <w:rFonts w:ascii="Palatino Linotype" w:eastAsia="Palatino Linotype" w:hAnsi="Palatino Linotype" w:cs="Palatino Linotype"/>
          <w:color w:val="000000"/>
          <w:lang w:val="es-ES_tradnl" w:eastAsia="es-ES"/>
        </w:rPr>
      </w:pPr>
    </w:p>
    <w:p w14:paraId="09BD58BA"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lang w:val="es-ES_tradnl" w:eastAsia="es-ES"/>
        </w:rPr>
        <w:t xml:space="preserve">Por lo que, tratándose de la </w:t>
      </w:r>
      <w:r w:rsidRPr="00F83F41">
        <w:rPr>
          <w:rFonts w:ascii="Palatino Linotype" w:eastAsia="Palatino Linotype" w:hAnsi="Palatino Linotype" w:cs="Palatino Linotype"/>
          <w:i/>
          <w:lang w:val="es-ES_tradnl" w:eastAsia="es-ES"/>
        </w:rPr>
        <w:t>negativa ficta</w:t>
      </w:r>
      <w:r w:rsidRPr="00F83F41">
        <w:rPr>
          <w:rFonts w:ascii="Palatino Linotype" w:eastAsia="Palatino Linotype" w:hAnsi="Palatino Linotype" w:cs="Palatino Linotype"/>
          <w:lang w:val="es-ES_tradnl"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83F41">
        <w:rPr>
          <w:rFonts w:ascii="Palatino Linotype" w:eastAsia="Palatino Linotype" w:hAnsi="Palatino Linotype" w:cs="Palatino Linotype"/>
          <w:i/>
          <w:lang w:val="es-ES_tradnl" w:eastAsia="es-ES"/>
        </w:rPr>
        <w:t>negativa ficta</w:t>
      </w:r>
      <w:r w:rsidRPr="00F83F41">
        <w:rPr>
          <w:rFonts w:ascii="Palatino Linotype" w:eastAsia="Palatino Linotype" w:hAnsi="Palatino Linotype" w:cs="Palatino Linotype"/>
          <w:lang w:val="es-ES_tradnl" w:eastAsia="es-ES"/>
        </w:rPr>
        <w:t>, que señala:</w:t>
      </w:r>
    </w:p>
    <w:p w14:paraId="40019491" w14:textId="77777777" w:rsidR="00D95869" w:rsidRPr="00F83F41" w:rsidRDefault="00D95869" w:rsidP="00D95869">
      <w:pPr>
        <w:tabs>
          <w:tab w:val="left" w:pos="284"/>
          <w:tab w:val="left" w:pos="7655"/>
          <w:tab w:val="left" w:pos="7938"/>
        </w:tabs>
        <w:spacing w:after="240"/>
        <w:ind w:left="1134" w:right="1106"/>
        <w:jc w:val="center"/>
        <w:rPr>
          <w:rFonts w:ascii="Palatino Linotype" w:eastAsia="Palatino Linotype" w:hAnsi="Palatino Linotype" w:cs="Palatino Linotype"/>
          <w:b/>
          <w:lang w:val="es-ES_tradnl" w:eastAsia="es-ES"/>
        </w:rPr>
      </w:pPr>
      <w:r w:rsidRPr="00F83F41">
        <w:rPr>
          <w:rFonts w:ascii="Palatino Linotype" w:eastAsia="Palatino Linotype" w:hAnsi="Palatino Linotype" w:cs="Palatino Linotype"/>
          <w:b/>
          <w:lang w:val="es-ES_tradnl" w:eastAsia="es-ES"/>
        </w:rPr>
        <w:t>Criterio 0001-15</w:t>
      </w:r>
    </w:p>
    <w:p w14:paraId="17AD439A" w14:textId="77777777" w:rsidR="00D95869" w:rsidRPr="00F83F41" w:rsidRDefault="00D95869" w:rsidP="00D95869">
      <w:pPr>
        <w:tabs>
          <w:tab w:val="left" w:pos="284"/>
          <w:tab w:val="left" w:pos="7655"/>
          <w:tab w:val="left" w:pos="7938"/>
        </w:tabs>
        <w:spacing w:before="240" w:after="240"/>
        <w:ind w:left="1134" w:right="1106"/>
        <w:jc w:val="both"/>
        <w:rPr>
          <w:rFonts w:ascii="Palatino Linotype" w:eastAsia="Palatino Linotype" w:hAnsi="Palatino Linotype" w:cs="Palatino Linotype"/>
          <w:i/>
          <w:lang w:val="es-ES_tradnl" w:eastAsia="es-ES"/>
        </w:rPr>
      </w:pPr>
      <w:r w:rsidRPr="00F83F41">
        <w:rPr>
          <w:rFonts w:ascii="Palatino Linotype" w:eastAsia="Palatino Linotype" w:hAnsi="Palatino Linotype" w:cs="Palatino Linotype"/>
          <w:b/>
          <w:i/>
          <w:lang w:val="es-ES_tradnl" w:eastAsia="es-ES"/>
        </w:rPr>
        <w:t>NEGATIVA FICTA. PLAZO PARA INTERPONER EL RECURSO DE REVISIÓN TRATÁNDOSE DE.</w:t>
      </w:r>
      <w:r w:rsidRPr="00F83F41">
        <w:rPr>
          <w:rFonts w:ascii="Palatino Linotype" w:eastAsia="Palatino Linotype" w:hAnsi="Palatino Linotype" w:cs="Palatino Linotype"/>
          <w:i/>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w:t>
      </w:r>
      <w:r w:rsidRPr="00F83F41">
        <w:rPr>
          <w:rFonts w:ascii="Palatino Linotype" w:eastAsia="Palatino Linotype" w:hAnsi="Palatino Linotype" w:cs="Palatino Linotype"/>
          <w:i/>
          <w:lang w:val="es-ES_tradnl" w:eastAsia="es-ES"/>
        </w:rPr>
        <w:lastRenderedPageBreak/>
        <w:t>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0739B1" w14:textId="77777777" w:rsidR="00D95869" w:rsidRPr="00F83F41" w:rsidRDefault="00D95869" w:rsidP="00D95869">
      <w:pPr>
        <w:tabs>
          <w:tab w:val="left" w:pos="284"/>
          <w:tab w:val="left" w:pos="7655"/>
        </w:tabs>
        <w:spacing w:before="240" w:after="240"/>
        <w:ind w:right="822"/>
        <w:jc w:val="both"/>
        <w:rPr>
          <w:rFonts w:ascii="Palatino Linotype" w:eastAsia="Palatino Linotype" w:hAnsi="Palatino Linotype" w:cs="Palatino Linotype"/>
          <w:i/>
          <w:lang w:val="es-ES_tradnl" w:eastAsia="es-ES"/>
        </w:rPr>
      </w:pPr>
    </w:p>
    <w:p w14:paraId="493D37D5"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val="es-ES_tradnl" w:eastAsia="es-ES"/>
        </w:rPr>
      </w:pPr>
      <w:r w:rsidRPr="00F83F41">
        <w:rPr>
          <w:rFonts w:ascii="Palatino Linotype" w:eastAsia="Palatino Linotype" w:hAnsi="Palatino Linotype" w:cs="Palatino Linotype"/>
          <w:color w:val="000000"/>
          <w:lang w:val="es-ES_tradnl" w:eastAsia="es-ES"/>
        </w:rPr>
        <w:t xml:space="preserve">Lo anterior, se explica porque la </w:t>
      </w:r>
      <w:r w:rsidRPr="00F83F41">
        <w:rPr>
          <w:rFonts w:ascii="Palatino Linotype" w:eastAsia="Palatino Linotype" w:hAnsi="Palatino Linotype" w:cs="Palatino Linotype"/>
          <w:b/>
          <w:color w:val="000000"/>
          <w:u w:val="single"/>
          <w:lang w:val="es-ES_tradnl" w:eastAsia="es-ES"/>
        </w:rPr>
        <w:t>posible ausencia</w:t>
      </w:r>
      <w:r w:rsidRPr="00F83F41">
        <w:rPr>
          <w:rFonts w:ascii="Palatino Linotype" w:eastAsia="Palatino Linotype" w:hAnsi="Palatino Linotype" w:cs="Palatino Linotype"/>
          <w:color w:val="000000"/>
          <w:lang w:val="es-ES_tradnl" w:eastAsia="es-ES"/>
        </w:rPr>
        <w:t xml:space="preserve"> de una respuesta en la solicitud constituye un acto que vulnera el derecho de manera continua y actualizable cada día en tanto, no se emita la respuesta a la que esté impuesto el </w:t>
      </w:r>
      <w:r w:rsidRPr="00F83F41">
        <w:rPr>
          <w:rFonts w:ascii="Palatino Linotype" w:eastAsia="Palatino Linotype" w:hAnsi="Palatino Linotype" w:cs="Palatino Linotype"/>
          <w:b/>
          <w:color w:val="000000"/>
          <w:lang w:val="es-ES_tradnl" w:eastAsia="es-ES"/>
        </w:rPr>
        <w:t>SUJETO OBLIGADO</w:t>
      </w:r>
      <w:r w:rsidRPr="00F83F41">
        <w:rPr>
          <w:rFonts w:ascii="Palatino Linotype" w:eastAsia="Palatino Linotype" w:hAnsi="Palatino Linotype" w:cs="Palatino Linotype"/>
          <w:color w:val="000000"/>
          <w:lang w:val="es-ES_tradnl" w:eastAsia="es-ES"/>
        </w:rPr>
        <w:t>.</w:t>
      </w:r>
    </w:p>
    <w:p w14:paraId="69A1FE85" w14:textId="77777777" w:rsidR="00D95869" w:rsidRPr="00F83F41" w:rsidRDefault="00D95869" w:rsidP="00D95869">
      <w:pPr>
        <w:spacing w:line="360" w:lineRule="auto"/>
        <w:jc w:val="both"/>
        <w:rPr>
          <w:rFonts w:ascii="Palatino Linotype" w:eastAsia="Palatino Linotype" w:hAnsi="Palatino Linotype" w:cs="Palatino Linotype"/>
          <w:lang w:val="es-ES_tradnl" w:eastAsia="es-ES"/>
        </w:rPr>
      </w:pPr>
    </w:p>
    <w:p w14:paraId="06AE1B59"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lang w:val="es-ES_tradnl" w:eastAsia="es-ES"/>
        </w:rPr>
      </w:pPr>
      <w:r w:rsidRPr="00F83F41">
        <w:rPr>
          <w:rFonts w:ascii="Palatino Linotype" w:eastAsia="Palatino Linotype" w:hAnsi="Palatino Linotype" w:cs="Palatino Linotype"/>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5BCF71" w14:textId="77777777" w:rsidR="00D95869" w:rsidRPr="00F83F41" w:rsidRDefault="00D95869" w:rsidP="00D95869">
      <w:pPr>
        <w:pStyle w:val="Prrafodelista"/>
        <w:rPr>
          <w:rFonts w:ascii="Palatino Linotype" w:eastAsia="Palatino Linotype" w:hAnsi="Palatino Linotype" w:cs="Palatino Linotype"/>
          <w:b/>
          <w:lang w:val="es-ES_tradnl" w:eastAsia="es-ES"/>
        </w:rPr>
      </w:pPr>
    </w:p>
    <w:p w14:paraId="4211E612" w14:textId="77777777" w:rsidR="00D95869" w:rsidRPr="00F83F41" w:rsidRDefault="00D95869" w:rsidP="00D95869">
      <w:pPr>
        <w:keepNext/>
        <w:keepLines/>
        <w:spacing w:line="360" w:lineRule="auto"/>
        <w:ind w:right="48"/>
        <w:rPr>
          <w:rFonts w:ascii="Palatino Linotype" w:eastAsia="Palatino Linotype" w:hAnsi="Palatino Linotype" w:cs="Palatino Linotype"/>
          <w:b/>
        </w:rPr>
      </w:pPr>
      <w:r w:rsidRPr="00F83F41">
        <w:rPr>
          <w:rFonts w:ascii="Palatino Linotype" w:eastAsia="Palatino Linotype" w:hAnsi="Palatino Linotype" w:cs="Palatino Linotype"/>
          <w:b/>
        </w:rPr>
        <w:t xml:space="preserve">TERCERO. </w:t>
      </w:r>
      <w:r w:rsidRPr="00F83F41">
        <w:rPr>
          <w:rFonts w:ascii="Palatino Linotype" w:hAnsi="Palatino Linotype"/>
          <w:b/>
        </w:rPr>
        <w:t>De las causales del sobreseimiento.</w:t>
      </w:r>
    </w:p>
    <w:p w14:paraId="43B4064C"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6C626F91"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3F41">
        <w:rPr>
          <w:rFonts w:ascii="Palatino Linotype" w:eastAsia="Palatino Linotype" w:hAnsi="Palatino Linotype" w:cs="Palatino Linotype"/>
        </w:rPr>
        <w:lastRenderedPageBreak/>
        <w:t xml:space="preserve">El </w:t>
      </w:r>
      <w:r w:rsidRPr="00F83F41">
        <w:rPr>
          <w:rFonts w:ascii="Palatino Linotype" w:hAnsi="Palatino Linotype" w:cs="Arial"/>
          <w:iCs/>
        </w:rPr>
        <w:t xml:space="preserve">recurso revisión tiene como finalidad reparar cualquier posible afectación al Derecho de Acceso a la Información Pública en términos del Título Octavo de la Ley de </w:t>
      </w:r>
      <w:r w:rsidRPr="00F83F41">
        <w:rPr>
          <w:rFonts w:ascii="Palatino Linotype" w:eastAsia="Calibri" w:hAnsi="Palatino Linotype" w:cs="Arial"/>
          <w:iCs/>
        </w:rPr>
        <w:t>Transparencia, Acceso a la Información Pública del Estado de México y Municipios</w:t>
      </w:r>
      <w:r w:rsidRPr="00F83F41">
        <w:rPr>
          <w:rFonts w:ascii="Palatino Linotype" w:hAnsi="Palatino Linotype" w:cs="Arial"/>
          <w:iCs/>
        </w:rPr>
        <w:t xml:space="preserve">, y determinar la confirmación; revocación o modificación; desechamiento o </w:t>
      </w:r>
      <w:r w:rsidRPr="00F83F41">
        <w:rPr>
          <w:rFonts w:ascii="Palatino Linotype" w:hAnsi="Palatino Linotype" w:cs="Arial"/>
          <w:b/>
          <w:iCs/>
          <w:u w:val="single"/>
        </w:rPr>
        <w:t>sobreseimiento</w:t>
      </w:r>
      <w:r w:rsidRPr="00F83F41">
        <w:rPr>
          <w:rFonts w:ascii="Palatino Linotype" w:hAnsi="Palatino Linotype" w:cs="Arial"/>
          <w:iCs/>
        </w:rPr>
        <w:t>; y, en su caso</w:t>
      </w:r>
      <w:r w:rsidRPr="00F83F41">
        <w:rPr>
          <w:rFonts w:ascii="Palatino Linotype" w:hAnsi="Palatino Linotype" w:cs="Arial"/>
        </w:rPr>
        <w:t xml:space="preserve">, ordenar la entrega de la información respecto a la falta de respuesta por parte del </w:t>
      </w:r>
      <w:r w:rsidRPr="00F83F41">
        <w:rPr>
          <w:rFonts w:ascii="Palatino Linotype" w:hAnsi="Palatino Linotype" w:cs="Arial"/>
          <w:b/>
        </w:rPr>
        <w:t>SUJETO</w:t>
      </w:r>
      <w:r w:rsidRPr="00F83F41">
        <w:rPr>
          <w:rFonts w:ascii="Palatino Linotype" w:hAnsi="Palatino Linotype" w:cs="Arial"/>
        </w:rPr>
        <w:t xml:space="preserve"> </w:t>
      </w:r>
      <w:r w:rsidRPr="00F83F41">
        <w:rPr>
          <w:rFonts w:ascii="Palatino Linotype" w:hAnsi="Palatino Linotype" w:cs="Arial"/>
          <w:b/>
        </w:rPr>
        <w:t>OBLIGADO</w:t>
      </w:r>
      <w:r w:rsidRPr="00F83F41">
        <w:rPr>
          <w:rFonts w:ascii="Palatino Linotype" w:hAnsi="Palatino Linotype" w:cs="Arial"/>
        </w:rPr>
        <w:t>.</w:t>
      </w:r>
    </w:p>
    <w:p w14:paraId="175F0557"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335C913B"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3F41">
        <w:rPr>
          <w:rFonts w:ascii="Palatino Linotype" w:eastAsia="Calibri" w:hAnsi="Palatino Linotype" w:cs="Tahoma"/>
          <w:iCs/>
          <w:lang w:val="es-ES" w:eastAsia="es-ES_tradnl"/>
        </w:rPr>
        <w:t xml:space="preserve">De </w:t>
      </w:r>
      <w:r w:rsidRPr="00F83F41">
        <w:rPr>
          <w:rFonts w:ascii="Palatino Linotype" w:eastAsia="Calibri" w:hAnsi="Palatino Linotype"/>
        </w:rPr>
        <w:t xml:space="preserve">acuerdo con el precepto legal contenido en la fracción IV del artículo 192 de la </w:t>
      </w:r>
      <w:r w:rsidRPr="00F83F41">
        <w:rPr>
          <w:rFonts w:ascii="Palatino Linotype" w:eastAsia="Calibri" w:hAnsi="Palatino Linotype"/>
          <w:b/>
        </w:rPr>
        <w:t>Ley de Transparencia y Acceso a la Información Pública del Estado de México y Municipios</w:t>
      </w:r>
      <w:r w:rsidRPr="00F83F41">
        <w:rPr>
          <w:rFonts w:ascii="Palatino Linotype" w:eastAsia="Calibri" w:hAnsi="Palatino Linotype"/>
        </w:rPr>
        <w:t>, el recurso será sobreseído, cuando una vez admitido, aparezca alguna causal de improcedencia en términos de la misma Ley.</w:t>
      </w:r>
    </w:p>
    <w:p w14:paraId="013C47E0" w14:textId="77777777" w:rsidR="00D95869" w:rsidRPr="00F83F41" w:rsidRDefault="00D95869" w:rsidP="00D95869">
      <w:pPr>
        <w:spacing w:line="360" w:lineRule="auto"/>
        <w:ind w:right="49"/>
        <w:jc w:val="both"/>
        <w:rPr>
          <w:rFonts w:ascii="Palatino Linotype" w:eastAsia="Palatino Linotype" w:hAnsi="Palatino Linotype" w:cs="Palatino Linotype"/>
          <w:highlight w:val="yellow"/>
        </w:rPr>
      </w:pPr>
    </w:p>
    <w:p w14:paraId="009DFBC6" w14:textId="77777777" w:rsidR="00D95869" w:rsidRPr="00F83F41" w:rsidRDefault="00D95869" w:rsidP="00D95869">
      <w:pPr>
        <w:keepNext/>
        <w:keepLines/>
        <w:numPr>
          <w:ilvl w:val="1"/>
          <w:numId w:val="3"/>
        </w:numPr>
        <w:spacing w:line="360" w:lineRule="auto"/>
        <w:ind w:left="567" w:right="-28" w:firstLine="0"/>
        <w:outlineLvl w:val="1"/>
        <w:rPr>
          <w:rFonts w:ascii="Palatino Linotype" w:eastAsiaTheme="majorEastAsia" w:hAnsi="Palatino Linotype" w:cstheme="majorBidi"/>
          <w:b/>
          <w:iCs/>
        </w:rPr>
      </w:pPr>
      <w:bookmarkStart w:id="5" w:name="_Toc365136"/>
      <w:r w:rsidRPr="00F83F41">
        <w:rPr>
          <w:rFonts w:ascii="Palatino Linotype" w:eastAsiaTheme="majorEastAsia" w:hAnsi="Palatino Linotype" w:cstheme="majorBidi"/>
          <w:b/>
          <w:iCs/>
        </w:rPr>
        <w:t>De la solicitud de información</w:t>
      </w:r>
      <w:bookmarkEnd w:id="5"/>
      <w:r w:rsidRPr="00F83F41">
        <w:rPr>
          <w:rFonts w:ascii="Palatino Linotype" w:eastAsiaTheme="majorEastAsia" w:hAnsi="Palatino Linotype" w:cstheme="majorBidi"/>
          <w:b/>
          <w:iCs/>
        </w:rPr>
        <w:t xml:space="preserve"> </w:t>
      </w:r>
    </w:p>
    <w:p w14:paraId="279221D7"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3F41">
        <w:rPr>
          <w:rFonts w:ascii="Palatino Linotype" w:eastAsia="Palatino Linotype" w:hAnsi="Palatino Linotype" w:cs="Palatino Linotype"/>
        </w:rPr>
        <w:t xml:space="preserve">En ese sentido, es importante recordar la información que fue solicitada por el </w:t>
      </w:r>
      <w:r w:rsidRPr="00F83F41">
        <w:rPr>
          <w:rFonts w:ascii="Palatino Linotype" w:eastAsia="Palatino Linotype" w:hAnsi="Palatino Linotype" w:cs="Palatino Linotype"/>
          <w:b/>
        </w:rPr>
        <w:t>RECURRENTE</w:t>
      </w:r>
      <w:r w:rsidRPr="00F83F41">
        <w:rPr>
          <w:rFonts w:ascii="Palatino Linotype" w:eastAsia="Palatino Linotype" w:hAnsi="Palatino Linotype" w:cs="Palatino Linotype"/>
        </w:rPr>
        <w:t xml:space="preserve"> fue la siguiente.</w:t>
      </w:r>
    </w:p>
    <w:p w14:paraId="2C2909B3" w14:textId="77777777" w:rsidR="00D95869" w:rsidRPr="00F83F41" w:rsidRDefault="00D95869" w:rsidP="00D95869">
      <w:pPr>
        <w:pStyle w:val="Prrafodelista"/>
        <w:pBdr>
          <w:top w:val="nil"/>
          <w:left w:val="nil"/>
          <w:bottom w:val="nil"/>
          <w:right w:val="nil"/>
          <w:between w:val="nil"/>
        </w:pBdr>
        <w:spacing w:line="360" w:lineRule="auto"/>
        <w:ind w:left="360"/>
        <w:jc w:val="both"/>
        <w:rPr>
          <w:rFonts w:ascii="Palatino Linotype" w:eastAsia="Palatino Linotype" w:hAnsi="Palatino Linotype" w:cs="Palatino Linotype"/>
          <w:color w:val="000000"/>
          <w:lang w:val="es-ES_tradnl" w:eastAsia="es-ES"/>
        </w:rPr>
      </w:pPr>
    </w:p>
    <w:p w14:paraId="3D65F4A4" w14:textId="20D3E062" w:rsidR="00D95869" w:rsidRPr="004A250D" w:rsidRDefault="004A250D" w:rsidP="004A250D">
      <w:pPr>
        <w:pStyle w:val="Prrafodelista"/>
        <w:numPr>
          <w:ilvl w:val="0"/>
          <w:numId w:val="13"/>
        </w:numPr>
        <w:pBdr>
          <w:top w:val="nil"/>
          <w:left w:val="nil"/>
          <w:bottom w:val="nil"/>
          <w:right w:val="nil"/>
          <w:between w:val="nil"/>
        </w:pBdr>
        <w:ind w:left="1560" w:right="1106"/>
        <w:jc w:val="both"/>
        <w:rPr>
          <w:rFonts w:ascii="Palatino Linotype" w:eastAsia="Palatino Linotype" w:hAnsi="Palatino Linotype" w:cs="Palatino Linotype"/>
          <w:color w:val="000000"/>
          <w:sz w:val="22"/>
          <w:lang w:val="es-ES_tradnl" w:eastAsia="es-ES"/>
        </w:rPr>
      </w:pPr>
      <w:r w:rsidRPr="004A250D">
        <w:rPr>
          <w:rFonts w:ascii="Palatino Linotype" w:eastAsia="Palatino Linotype" w:hAnsi="Palatino Linotype" w:cs="Palatino Linotype"/>
          <w:i/>
          <w:color w:val="000000"/>
          <w:sz w:val="22"/>
          <w:lang w:val="es-ES_tradnl" w:eastAsia="es-ES"/>
        </w:rPr>
        <w:t>El monto erogado en materia de Seguridad Pública tomado del FORTAMUN</w:t>
      </w:r>
    </w:p>
    <w:p w14:paraId="00A1FCEE" w14:textId="45E97ABC" w:rsidR="004A250D" w:rsidRPr="004A250D" w:rsidRDefault="004A250D" w:rsidP="004A250D">
      <w:pPr>
        <w:pStyle w:val="Prrafodelista"/>
        <w:numPr>
          <w:ilvl w:val="0"/>
          <w:numId w:val="13"/>
        </w:numPr>
        <w:pBdr>
          <w:top w:val="nil"/>
          <w:left w:val="nil"/>
          <w:bottom w:val="nil"/>
          <w:right w:val="nil"/>
          <w:between w:val="nil"/>
        </w:pBdr>
        <w:ind w:left="1560" w:right="1106"/>
        <w:jc w:val="both"/>
        <w:rPr>
          <w:rFonts w:ascii="Palatino Linotype" w:eastAsia="Palatino Linotype" w:hAnsi="Palatino Linotype" w:cs="Palatino Linotype"/>
          <w:color w:val="000000"/>
          <w:sz w:val="22"/>
          <w:lang w:val="es-ES_tradnl" w:eastAsia="es-ES"/>
        </w:rPr>
      </w:pPr>
      <w:r w:rsidRPr="004A250D">
        <w:rPr>
          <w:rFonts w:ascii="Palatino Linotype" w:eastAsia="Palatino Linotype" w:hAnsi="Palatino Linotype" w:cs="Palatino Linotype"/>
          <w:i/>
          <w:color w:val="000000"/>
          <w:sz w:val="22"/>
          <w:lang w:val="es-ES_tradnl" w:eastAsia="es-ES"/>
        </w:rPr>
        <w:t>Quien aprobó tal monto</w:t>
      </w:r>
    </w:p>
    <w:p w14:paraId="0B66FE8A" w14:textId="77777777" w:rsidR="00D95869" w:rsidRPr="00F83F41" w:rsidRDefault="00D95869" w:rsidP="00D95869">
      <w:pPr>
        <w:pBdr>
          <w:top w:val="nil"/>
          <w:left w:val="nil"/>
          <w:bottom w:val="nil"/>
          <w:right w:val="nil"/>
          <w:between w:val="nil"/>
        </w:pBdr>
        <w:spacing w:line="360" w:lineRule="auto"/>
        <w:jc w:val="both"/>
        <w:rPr>
          <w:rFonts w:ascii="Palatino Linotype" w:eastAsia="Palatino Linotype" w:hAnsi="Palatino Linotype" w:cs="Palatino Linotype"/>
        </w:rPr>
      </w:pPr>
    </w:p>
    <w:p w14:paraId="093FA823" w14:textId="77777777" w:rsidR="00D95869" w:rsidRPr="00F83F41" w:rsidRDefault="00D95869" w:rsidP="00D9586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3F41">
        <w:rPr>
          <w:rFonts w:ascii="Palatino Linotype" w:eastAsia="Palatino Linotype" w:hAnsi="Palatino Linotype" w:cs="Palatino Linotype"/>
        </w:rPr>
        <w:t xml:space="preserve">De la información solicitada, tal y como se observa en el tablero del expediente electrónico el </w:t>
      </w:r>
      <w:r w:rsidRPr="00F83F41">
        <w:rPr>
          <w:rFonts w:ascii="Palatino Linotype" w:eastAsia="Palatino Linotype" w:hAnsi="Palatino Linotype" w:cs="Palatino Linotype"/>
          <w:b/>
        </w:rPr>
        <w:t xml:space="preserve">SUJETO OBLIGADO </w:t>
      </w:r>
      <w:r w:rsidRPr="00F83F41">
        <w:rPr>
          <w:rFonts w:ascii="Palatino Linotype" w:eastAsia="Palatino Linotype" w:hAnsi="Palatino Linotype" w:cs="Palatino Linotype"/>
        </w:rPr>
        <w:t xml:space="preserve">fue omiso en entregar respuesta, por lo que el entonces </w:t>
      </w:r>
      <w:r w:rsidRPr="00F83F41">
        <w:rPr>
          <w:rFonts w:ascii="Palatino Linotype" w:eastAsia="Palatino Linotype" w:hAnsi="Palatino Linotype" w:cs="Palatino Linotype"/>
          <w:b/>
        </w:rPr>
        <w:t xml:space="preserve">SOLICITANTE </w:t>
      </w:r>
      <w:r w:rsidRPr="00F83F41">
        <w:rPr>
          <w:rFonts w:ascii="Palatino Linotype" w:eastAsia="Palatino Linotype" w:hAnsi="Palatino Linotype" w:cs="Palatino Linotype"/>
        </w:rPr>
        <w:t xml:space="preserve">se inconformo por la negativa de la información, situación por la cual solicito que por medio del Instituto se imponga una medida disciplinaria. </w:t>
      </w:r>
    </w:p>
    <w:p w14:paraId="48944BDF" w14:textId="137AE4AE" w:rsidR="00D9447E" w:rsidRPr="00F83F41" w:rsidRDefault="00D95869" w:rsidP="00E26F62">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lang w:val="es-ES_tradnl" w:eastAsia="es-ES"/>
        </w:rPr>
      </w:pPr>
      <w:r w:rsidRPr="00F83F41">
        <w:rPr>
          <w:rFonts w:ascii="Palatino Linotype" w:eastAsia="Palatino Linotype" w:hAnsi="Palatino Linotype" w:cs="Palatino Linotype"/>
        </w:rPr>
        <w:lastRenderedPageBreak/>
        <w:t xml:space="preserve">Posteriormente en la etapa de manifestaciones el </w:t>
      </w:r>
      <w:r w:rsidRPr="00F83F41">
        <w:rPr>
          <w:rFonts w:ascii="Palatino Linotype" w:eastAsia="Palatino Linotype" w:hAnsi="Palatino Linotype" w:cs="Palatino Linotype"/>
          <w:b/>
        </w:rPr>
        <w:t xml:space="preserve">SUJETO OBLIGADO </w:t>
      </w:r>
      <w:r w:rsidRPr="00F83F41">
        <w:rPr>
          <w:rFonts w:ascii="Palatino Linotype" w:eastAsia="Palatino Linotype" w:hAnsi="Palatino Linotype" w:cs="Palatino Linotype"/>
        </w:rPr>
        <w:t xml:space="preserve">entrego </w:t>
      </w:r>
      <w:r w:rsidR="002612AF" w:rsidRPr="00F83F41">
        <w:rPr>
          <w:rFonts w:ascii="Palatino Linotype" w:eastAsia="Palatino Linotype" w:hAnsi="Palatino Linotype" w:cs="Palatino Linotype"/>
        </w:rPr>
        <w:t>un archivo electrónico en formato pdf</w:t>
      </w:r>
      <w:r w:rsidRPr="00F83F41">
        <w:rPr>
          <w:rFonts w:ascii="Palatino Linotype" w:eastAsia="Palatino Linotype" w:hAnsi="Palatino Linotype" w:cs="Palatino Linotype"/>
        </w:rPr>
        <w:t xml:space="preserve">, cuyo contenido </w:t>
      </w:r>
      <w:r w:rsidR="00E26F62">
        <w:rPr>
          <w:rFonts w:ascii="Palatino Linotype" w:eastAsia="Palatino Linotype" w:hAnsi="Palatino Linotype" w:cs="Palatino Linotype"/>
        </w:rPr>
        <w:t xml:space="preserve">ha sido desglosado en el punto </w:t>
      </w:r>
      <w:r w:rsidR="0025184D">
        <w:rPr>
          <w:rFonts w:ascii="Palatino Linotype" w:eastAsia="Palatino Linotype" w:hAnsi="Palatino Linotype" w:cs="Palatino Linotype"/>
        </w:rPr>
        <w:t>cinco</w:t>
      </w:r>
      <w:r w:rsidR="00E26F62">
        <w:rPr>
          <w:rFonts w:ascii="Palatino Linotype" w:eastAsia="Palatino Linotype" w:hAnsi="Palatino Linotype" w:cs="Palatino Linotype"/>
        </w:rPr>
        <w:t xml:space="preserve"> de la presente resolución.</w:t>
      </w:r>
    </w:p>
    <w:p w14:paraId="4845161E" w14:textId="77777777" w:rsidR="00D95869" w:rsidRPr="00F83F41" w:rsidRDefault="00D95869" w:rsidP="00D95869">
      <w:pPr>
        <w:rPr>
          <w:rFonts w:ascii="Palatino Linotype" w:eastAsia="Palatino Linotype" w:hAnsi="Palatino Linotype" w:cs="Palatino Linotype"/>
        </w:rPr>
      </w:pPr>
    </w:p>
    <w:p w14:paraId="206FA3C7" w14:textId="61253627" w:rsidR="00F85ADC" w:rsidRDefault="00E26F62" w:rsidP="00F85AD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26F62">
        <w:rPr>
          <w:rFonts w:ascii="Palatino Linotype" w:eastAsia="Palatino Linotype" w:hAnsi="Palatino Linotype" w:cs="Palatino Linotype"/>
        </w:rPr>
        <w:t xml:space="preserve">De lo requerido por el solicitante y lo manifestado en informe justificado por el Sujeto Obligado se presenta la siguiente tabla para mejor apreciación. </w:t>
      </w:r>
    </w:p>
    <w:p w14:paraId="3CBB4136" w14:textId="77777777" w:rsidR="00BC64B5" w:rsidRDefault="00BC64B5" w:rsidP="00BC64B5">
      <w:pPr>
        <w:pStyle w:val="Prrafodelista"/>
        <w:rPr>
          <w:rFonts w:ascii="Palatino Linotype" w:eastAsia="Palatino Linotype" w:hAnsi="Palatino Linotype" w:cs="Palatino Linotype"/>
        </w:rPr>
      </w:pPr>
    </w:p>
    <w:tbl>
      <w:tblPr>
        <w:tblStyle w:val="Tabladecuadrcula2"/>
        <w:tblW w:w="8931" w:type="dxa"/>
        <w:tblLayout w:type="fixed"/>
        <w:tblLook w:val="04A0" w:firstRow="1" w:lastRow="0" w:firstColumn="1" w:lastColumn="0" w:noHBand="0" w:noVBand="1"/>
      </w:tblPr>
      <w:tblGrid>
        <w:gridCol w:w="2694"/>
        <w:gridCol w:w="317"/>
        <w:gridCol w:w="3935"/>
        <w:gridCol w:w="284"/>
        <w:gridCol w:w="1701"/>
      </w:tblGrid>
      <w:tr w:rsidR="00E26F62" w14:paraId="7175A891" w14:textId="77777777" w:rsidTr="00BE2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gridSpan w:val="2"/>
          </w:tcPr>
          <w:p w14:paraId="62FE465D" w14:textId="2B0E47CA" w:rsidR="00E26F62" w:rsidRPr="00BE23AB" w:rsidRDefault="00E26F62" w:rsidP="00BC64B5">
            <w:pPr>
              <w:spacing w:line="360" w:lineRule="auto"/>
              <w:jc w:val="center"/>
              <w:rPr>
                <w:rFonts w:ascii="Palatino Linotype" w:eastAsia="Palatino Linotype" w:hAnsi="Palatino Linotype" w:cs="Palatino Linotype"/>
                <w:sz w:val="18"/>
              </w:rPr>
            </w:pPr>
            <w:r w:rsidRPr="00BE23AB">
              <w:rPr>
                <w:rFonts w:ascii="Palatino Linotype" w:eastAsia="Palatino Linotype" w:hAnsi="Palatino Linotype" w:cs="Palatino Linotype"/>
                <w:sz w:val="18"/>
              </w:rPr>
              <w:t>SOLICITUD</w:t>
            </w:r>
          </w:p>
        </w:tc>
        <w:tc>
          <w:tcPr>
            <w:tcW w:w="3935" w:type="dxa"/>
          </w:tcPr>
          <w:p w14:paraId="4FDE48B5" w14:textId="774E6328" w:rsidR="00E26F62" w:rsidRPr="00BE23AB" w:rsidRDefault="00E26F62" w:rsidP="00BC64B5">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8"/>
              </w:rPr>
            </w:pPr>
            <w:r w:rsidRPr="00BE23AB">
              <w:rPr>
                <w:rFonts w:ascii="Palatino Linotype" w:eastAsia="Palatino Linotype" w:hAnsi="Palatino Linotype" w:cs="Palatino Linotype"/>
                <w:sz w:val="18"/>
              </w:rPr>
              <w:t>INFORME JUSTIFICADO</w:t>
            </w:r>
          </w:p>
        </w:tc>
        <w:tc>
          <w:tcPr>
            <w:tcW w:w="1985" w:type="dxa"/>
            <w:gridSpan w:val="2"/>
          </w:tcPr>
          <w:p w14:paraId="1D982950" w14:textId="18FFF7FE" w:rsidR="00E26F62" w:rsidRPr="00BE23AB" w:rsidRDefault="00E26F62" w:rsidP="00BC64B5">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8"/>
              </w:rPr>
            </w:pPr>
            <w:r w:rsidRPr="00BE23AB">
              <w:rPr>
                <w:rFonts w:ascii="Palatino Linotype" w:eastAsia="Palatino Linotype" w:hAnsi="Palatino Linotype" w:cs="Palatino Linotype"/>
                <w:sz w:val="18"/>
              </w:rPr>
              <w:t>CUMPLIMIENTO</w:t>
            </w:r>
          </w:p>
        </w:tc>
      </w:tr>
      <w:tr w:rsidR="00E26F62" w14:paraId="0A539A17" w14:textId="77777777" w:rsidTr="00BE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49D0BFF5" w14:textId="25E8E1A3" w:rsidR="00E26F62" w:rsidRPr="00BE23AB" w:rsidRDefault="00E26F62" w:rsidP="00BC64B5">
            <w:pPr>
              <w:pStyle w:val="Prrafodelista"/>
              <w:numPr>
                <w:ilvl w:val="0"/>
                <w:numId w:val="14"/>
              </w:numPr>
              <w:pBdr>
                <w:top w:val="nil"/>
                <w:left w:val="nil"/>
                <w:bottom w:val="nil"/>
                <w:right w:val="nil"/>
                <w:between w:val="nil"/>
              </w:pBdr>
              <w:ind w:left="176" w:right="68" w:firstLine="0"/>
              <w:jc w:val="both"/>
              <w:rPr>
                <w:rFonts w:ascii="Palatino Linotype" w:eastAsia="Palatino Linotype" w:hAnsi="Palatino Linotype" w:cs="Palatino Linotype"/>
                <w:color w:val="000000"/>
                <w:sz w:val="20"/>
                <w:lang w:val="es-ES_tradnl" w:eastAsia="es-ES"/>
              </w:rPr>
            </w:pPr>
            <w:r w:rsidRPr="00BE23AB">
              <w:rPr>
                <w:rFonts w:ascii="Palatino Linotype" w:eastAsia="Palatino Linotype" w:hAnsi="Palatino Linotype" w:cs="Palatino Linotype"/>
                <w:i/>
                <w:color w:val="000000"/>
                <w:sz w:val="20"/>
                <w:lang w:val="es-ES_tradnl" w:eastAsia="es-ES"/>
              </w:rPr>
              <w:t>El monto erogado en materia de Seguridad Pública tomado del FORTAMUN</w:t>
            </w:r>
            <w:r w:rsidR="0025184D">
              <w:rPr>
                <w:rFonts w:ascii="Palatino Linotype" w:eastAsia="Palatino Linotype" w:hAnsi="Palatino Linotype" w:cs="Palatino Linotype"/>
                <w:i/>
                <w:color w:val="000000"/>
                <w:sz w:val="20"/>
                <w:lang w:val="es-ES_tradnl" w:eastAsia="es-ES"/>
              </w:rPr>
              <w:t xml:space="preserve"> </w:t>
            </w:r>
          </w:p>
        </w:tc>
        <w:tc>
          <w:tcPr>
            <w:tcW w:w="4536" w:type="dxa"/>
            <w:gridSpan w:val="3"/>
            <w:vAlign w:val="center"/>
          </w:tcPr>
          <w:p w14:paraId="6860E874" w14:textId="4ED39430" w:rsidR="00E26F62" w:rsidRPr="00BC64B5" w:rsidRDefault="00BE23AB" w:rsidP="0025184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sz w:val="20"/>
              </w:rPr>
            </w:pPr>
            <w:r>
              <w:rPr>
                <w:rFonts w:ascii="Palatino Linotype" w:eastAsia="Palatino Linotype" w:hAnsi="Palatino Linotype" w:cs="Palatino Linotype"/>
                <w:i/>
                <w:sz w:val="20"/>
              </w:rPr>
              <w:t>…</w:t>
            </w:r>
            <w:r w:rsidR="0025184D">
              <w:rPr>
                <w:rFonts w:ascii="Palatino Linotype" w:eastAsia="Palatino Linotype" w:hAnsi="Palatino Linotype" w:cs="Palatino Linotype"/>
                <w:i/>
                <w:sz w:val="20"/>
              </w:rPr>
              <w:t>Durante el ejercicio fiscal 2025, el</w:t>
            </w:r>
            <w:r w:rsidR="00BC64B5" w:rsidRPr="00BC64B5">
              <w:rPr>
                <w:rFonts w:ascii="Palatino Linotype" w:eastAsia="Palatino Linotype" w:hAnsi="Palatino Linotype" w:cs="Palatino Linotype"/>
                <w:i/>
                <w:sz w:val="20"/>
              </w:rPr>
              <w:t xml:space="preserve"> Municipio destinó la cantidad de $20, 568,616.13 (veinte millones quinientos sesenta y ocho mil seiscientos dieciséis pesos 13/100) del Fondo de Aportaciones para el Fortalecimiento de los Municipios (FORTAMUN) para acciones en materia de Seguridad Pública</w:t>
            </w:r>
            <w:r>
              <w:rPr>
                <w:rFonts w:ascii="Palatino Linotype" w:eastAsia="Palatino Linotype" w:hAnsi="Palatino Linotype" w:cs="Palatino Linotype"/>
                <w:i/>
                <w:sz w:val="20"/>
              </w:rPr>
              <w:t>…</w:t>
            </w:r>
          </w:p>
        </w:tc>
        <w:tc>
          <w:tcPr>
            <w:tcW w:w="1701" w:type="dxa"/>
            <w:vAlign w:val="center"/>
          </w:tcPr>
          <w:p w14:paraId="68C28ACC" w14:textId="2575DE05" w:rsidR="00E26F62" w:rsidRPr="00BC64B5" w:rsidRDefault="00BC64B5" w:rsidP="00BC64B5">
            <w:pPr>
              <w:spacing w:line="36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i/>
                <w:sz w:val="20"/>
              </w:rPr>
            </w:pPr>
            <w:r w:rsidRPr="00BC64B5">
              <w:rPr>
                <w:rFonts w:ascii="Palatino Linotype" w:eastAsia="Palatino Linotype" w:hAnsi="Palatino Linotype" w:cs="Palatino Linotype"/>
                <w:b/>
                <w:i/>
                <w:sz w:val="20"/>
              </w:rPr>
              <w:t>SI</w:t>
            </w:r>
          </w:p>
        </w:tc>
      </w:tr>
      <w:tr w:rsidR="00E26F62" w14:paraId="5E5040DC" w14:textId="77777777" w:rsidTr="00BE23AB">
        <w:tc>
          <w:tcPr>
            <w:cnfStyle w:val="001000000000" w:firstRow="0" w:lastRow="0" w:firstColumn="1" w:lastColumn="0" w:oddVBand="0" w:evenVBand="0" w:oddHBand="0" w:evenHBand="0" w:firstRowFirstColumn="0" w:firstRowLastColumn="0" w:lastRowFirstColumn="0" w:lastRowLastColumn="0"/>
            <w:tcW w:w="2694" w:type="dxa"/>
            <w:vAlign w:val="center"/>
          </w:tcPr>
          <w:p w14:paraId="444B2000" w14:textId="4F5129A6" w:rsidR="00E26F62" w:rsidRPr="00BE23AB" w:rsidRDefault="00E26F62" w:rsidP="00BC64B5">
            <w:pPr>
              <w:pStyle w:val="Prrafodelista"/>
              <w:numPr>
                <w:ilvl w:val="0"/>
                <w:numId w:val="14"/>
              </w:numPr>
              <w:pBdr>
                <w:top w:val="nil"/>
                <w:left w:val="nil"/>
                <w:bottom w:val="nil"/>
                <w:right w:val="nil"/>
                <w:between w:val="nil"/>
              </w:pBdr>
              <w:ind w:left="176" w:firstLine="0"/>
              <w:jc w:val="both"/>
              <w:rPr>
                <w:rFonts w:ascii="Palatino Linotype" w:eastAsia="Palatino Linotype" w:hAnsi="Palatino Linotype" w:cs="Palatino Linotype"/>
                <w:color w:val="000000"/>
                <w:sz w:val="20"/>
                <w:lang w:val="es-ES_tradnl" w:eastAsia="es-ES"/>
              </w:rPr>
            </w:pPr>
            <w:r w:rsidRPr="00BE23AB">
              <w:rPr>
                <w:rFonts w:ascii="Palatino Linotype" w:eastAsia="Palatino Linotype" w:hAnsi="Palatino Linotype" w:cs="Palatino Linotype"/>
                <w:i/>
                <w:color w:val="000000"/>
                <w:sz w:val="20"/>
                <w:lang w:val="es-ES_tradnl" w:eastAsia="es-ES"/>
              </w:rPr>
              <w:t>Quien aprobó tal monto</w:t>
            </w:r>
          </w:p>
        </w:tc>
        <w:tc>
          <w:tcPr>
            <w:tcW w:w="4536" w:type="dxa"/>
            <w:gridSpan w:val="3"/>
            <w:vAlign w:val="center"/>
          </w:tcPr>
          <w:p w14:paraId="111769F5" w14:textId="4D40CC60" w:rsidR="00E26F62" w:rsidRPr="00BC64B5" w:rsidRDefault="00BE23AB" w:rsidP="00BC64B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0"/>
              </w:rPr>
            </w:pPr>
            <w:r>
              <w:rPr>
                <w:rFonts w:ascii="Palatino Linotype" w:eastAsia="Palatino Linotype" w:hAnsi="Palatino Linotype" w:cs="Palatino Linotype"/>
                <w:i/>
                <w:sz w:val="20"/>
              </w:rPr>
              <w:t>…</w:t>
            </w:r>
            <w:r w:rsidR="00BC64B5" w:rsidRPr="00BC64B5">
              <w:rPr>
                <w:rFonts w:ascii="Palatino Linotype" w:eastAsia="Palatino Linotype" w:hAnsi="Palatino Linotype" w:cs="Palatino Linotype"/>
                <w:i/>
                <w:sz w:val="20"/>
              </w:rPr>
              <w:t xml:space="preserve">Dicha asignación fue aprobada por el H. Cabildo, en ejercicio de sus </w:t>
            </w:r>
            <w:r w:rsidR="00BC64B5">
              <w:rPr>
                <w:rFonts w:ascii="Palatino Linotype" w:eastAsia="Palatino Linotype" w:hAnsi="Palatino Linotype" w:cs="Palatino Linotype"/>
                <w:i/>
                <w:sz w:val="20"/>
              </w:rPr>
              <w:t>a</w:t>
            </w:r>
            <w:r w:rsidR="00BC64B5" w:rsidRPr="00BC64B5">
              <w:rPr>
                <w:rFonts w:ascii="Palatino Linotype" w:eastAsia="Palatino Linotype" w:hAnsi="Palatino Linotype" w:cs="Palatino Linotype"/>
                <w:i/>
                <w:sz w:val="20"/>
              </w:rPr>
              <w:t>tribuciones constitucionales y legales, conforme a la normatividad aplicables… el monto destinado representa el 20% del total de los recursos asignados al Municipio por concepto de FORTAMUN…</w:t>
            </w:r>
          </w:p>
        </w:tc>
        <w:tc>
          <w:tcPr>
            <w:tcW w:w="1701" w:type="dxa"/>
            <w:vAlign w:val="center"/>
          </w:tcPr>
          <w:p w14:paraId="4A489A32" w14:textId="6507E311" w:rsidR="00E26F62" w:rsidRPr="00BC64B5" w:rsidRDefault="00BC64B5" w:rsidP="00BC64B5">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i/>
                <w:sz w:val="20"/>
              </w:rPr>
            </w:pPr>
            <w:r w:rsidRPr="00BC64B5">
              <w:rPr>
                <w:rFonts w:ascii="Palatino Linotype" w:eastAsia="Palatino Linotype" w:hAnsi="Palatino Linotype" w:cs="Palatino Linotype"/>
                <w:b/>
                <w:i/>
                <w:sz w:val="20"/>
              </w:rPr>
              <w:t>SI</w:t>
            </w:r>
          </w:p>
        </w:tc>
      </w:tr>
    </w:tbl>
    <w:p w14:paraId="4AA6143C" w14:textId="3FE9F2D9" w:rsidR="00F85ADC" w:rsidRPr="00F83F41" w:rsidRDefault="00F85ADC" w:rsidP="00F85ADC">
      <w:pPr>
        <w:pBdr>
          <w:top w:val="nil"/>
          <w:left w:val="nil"/>
          <w:bottom w:val="nil"/>
          <w:right w:val="nil"/>
          <w:between w:val="nil"/>
        </w:pBdr>
        <w:spacing w:line="360" w:lineRule="auto"/>
        <w:jc w:val="both"/>
        <w:rPr>
          <w:rFonts w:ascii="Palatino Linotype" w:eastAsia="Palatino Linotype" w:hAnsi="Palatino Linotype" w:cs="Palatino Linotype"/>
        </w:rPr>
      </w:pPr>
    </w:p>
    <w:p w14:paraId="101BBCDC" w14:textId="47BF99C2"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hAnsi="Palatino Linotype"/>
          <w:color w:val="000000" w:themeColor="text1"/>
        </w:rPr>
        <w:t>Expuesto lo anterior</w:t>
      </w:r>
      <w:r w:rsidRPr="006C6346">
        <w:rPr>
          <w:rFonts w:ascii="Palatino Linotype" w:eastAsia="Calibri" w:hAnsi="Palatino Linotype" w:cs="Arial"/>
          <w:color w:val="000000" w:themeColor="text1"/>
        </w:rPr>
        <w:t xml:space="preserve">, </w:t>
      </w:r>
      <w:r w:rsidRPr="006C6346">
        <w:rPr>
          <w:rFonts w:ascii="Palatino Linotype" w:hAnsi="Palatino Linotype" w:cs="Arial"/>
          <w:bCs/>
        </w:rPr>
        <w:t xml:space="preserve">es dable sostener que, al haber existido un pronunciamiento por parte del </w:t>
      </w:r>
      <w:r w:rsidRPr="006C6346">
        <w:rPr>
          <w:rFonts w:ascii="Palatino Linotype" w:hAnsi="Palatino Linotype" w:cs="Arial"/>
          <w:b/>
          <w:bCs/>
        </w:rPr>
        <w:t xml:space="preserve">SUJETO OBLIGADO, </w:t>
      </w:r>
      <w:r w:rsidRPr="006C6346">
        <w:rPr>
          <w:rFonts w:ascii="Palatino Linotype" w:hAnsi="Palatino Linotype" w:cs="Arial"/>
          <w:bCs/>
        </w:rPr>
        <w:t>este Instituto no está facultado para manifestarse sobre la veracidad de este, pues no existe precepto legal alguno en la Ley de la materia que lo faculte para que, vía recurso de revisión, pueda pronunciarse al respecto.</w:t>
      </w:r>
    </w:p>
    <w:p w14:paraId="13290F61" w14:textId="77777777" w:rsidR="00BE23AB" w:rsidRPr="00BE23AB" w:rsidRDefault="00BE23AB" w:rsidP="00BE23AB">
      <w:pPr>
        <w:tabs>
          <w:tab w:val="left" w:pos="426"/>
          <w:tab w:val="left" w:pos="567"/>
        </w:tabs>
        <w:spacing w:line="360" w:lineRule="auto"/>
        <w:ind w:right="27"/>
        <w:jc w:val="both"/>
        <w:rPr>
          <w:rFonts w:ascii="Palatino Linotype" w:eastAsia="Calibri" w:hAnsi="Palatino Linotype" w:cs="Arial"/>
          <w:color w:val="000000" w:themeColor="text1"/>
        </w:rPr>
      </w:pPr>
    </w:p>
    <w:p w14:paraId="293FAC58"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hAnsi="Palatino Linotype"/>
          <w:color w:val="000000" w:themeColor="text1"/>
        </w:rPr>
        <w:t xml:space="preserve">Sirve </w:t>
      </w:r>
      <w:r w:rsidRPr="006C6346">
        <w:rPr>
          <w:rFonts w:ascii="Palatino Linotype" w:hAnsi="Palatino Linotype" w:cs="Arial"/>
          <w:bCs/>
        </w:rPr>
        <w:t xml:space="preserve">de apoyo a lo anterior, por analogía el criterio 31-10 emitido por el entonces Instituto Federal de Acceso a la Información ahora Instituto Nacional de </w:t>
      </w:r>
      <w:r w:rsidRPr="006C6346">
        <w:rPr>
          <w:rFonts w:ascii="Palatino Linotype" w:hAnsi="Palatino Linotype" w:cs="Arial"/>
          <w:bCs/>
        </w:rPr>
        <w:lastRenderedPageBreak/>
        <w:t>Transparencia, Acceso a la Información y Protección de Datos Personales (INAI) que a la letra dice:</w:t>
      </w:r>
    </w:p>
    <w:p w14:paraId="0AC376FA"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color w:val="000000" w:themeColor="text1"/>
          <w:sz w:val="22"/>
        </w:rPr>
      </w:pPr>
    </w:p>
    <w:p w14:paraId="07B8017B" w14:textId="77777777" w:rsidR="00BE23AB" w:rsidRPr="00BE23AB" w:rsidRDefault="00BE23AB" w:rsidP="00BE23AB">
      <w:pPr>
        <w:tabs>
          <w:tab w:val="left" w:pos="709"/>
        </w:tabs>
        <w:ind w:left="1134" w:right="1106"/>
        <w:jc w:val="both"/>
        <w:rPr>
          <w:rFonts w:ascii="Palatino Linotype" w:hAnsi="Palatino Linotype" w:cs="Arial"/>
          <w:b/>
          <w:bCs/>
          <w:i/>
          <w:sz w:val="22"/>
        </w:rPr>
      </w:pPr>
      <w:r w:rsidRPr="00BE23AB">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BE23AB">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E23AB">
        <w:rPr>
          <w:rFonts w:ascii="Palatino Linotype" w:hAnsi="Palatino Linotype" w:cs="Arial"/>
          <w:b/>
          <w:bCs/>
          <w:i/>
          <w:sz w:val="22"/>
        </w:rPr>
        <w:t>”</w:t>
      </w:r>
    </w:p>
    <w:p w14:paraId="391D890D"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color w:val="000000" w:themeColor="text1"/>
          <w:sz w:val="22"/>
        </w:rPr>
      </w:pPr>
    </w:p>
    <w:p w14:paraId="3D1F887F"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eastAsia="Calibri" w:hAnsi="Palatino Linotype" w:cs="Arial"/>
          <w:color w:val="000000" w:themeColor="text1"/>
        </w:rPr>
        <w:t xml:space="preserve">Ahora bien, </w:t>
      </w:r>
      <w:r w:rsidRPr="006C6346">
        <w:rPr>
          <w:rFonts w:ascii="Palatino Linotype" w:hAnsi="Palatino Linotype"/>
        </w:rPr>
        <w:t xml:space="preserve">es importante señalar que el artículo 4, párrafo segundo de la Ley de Transparencia y Acceso a la Información Pública del Estado de México y Municipios, dispone: </w:t>
      </w:r>
    </w:p>
    <w:p w14:paraId="7DC442A1"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w:t>
      </w:r>
      <w:r w:rsidRPr="00BE23AB">
        <w:rPr>
          <w:rFonts w:ascii="Palatino Linotype" w:hAnsi="Palatino Linotype"/>
          <w:b/>
          <w:i/>
          <w:sz w:val="22"/>
        </w:rPr>
        <w:t>Artículo 4. …</w:t>
      </w:r>
    </w:p>
    <w:p w14:paraId="6D3D1A2A"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1AAE0"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i/>
          <w:color w:val="000000" w:themeColor="text1"/>
          <w:sz w:val="22"/>
          <w:lang w:val="es-ES"/>
        </w:rPr>
      </w:pPr>
    </w:p>
    <w:p w14:paraId="12A549B1"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eastAsia="Calibri" w:hAnsi="Palatino Linotype" w:cs="Arial"/>
          <w:color w:val="000000" w:themeColor="text1"/>
        </w:rPr>
        <w:lastRenderedPageBreak/>
        <w:t xml:space="preserve">De lo anterior, se desprende </w:t>
      </w:r>
      <w:r w:rsidRPr="006C6346">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6A08B782" w14:textId="77777777" w:rsidR="00BE23AB" w:rsidRPr="00BE23AB" w:rsidRDefault="00BE23AB" w:rsidP="00BE23AB">
      <w:pPr>
        <w:tabs>
          <w:tab w:val="left" w:pos="426"/>
          <w:tab w:val="left" w:pos="567"/>
        </w:tabs>
        <w:spacing w:line="360" w:lineRule="auto"/>
        <w:ind w:right="27"/>
        <w:jc w:val="both"/>
        <w:rPr>
          <w:rFonts w:ascii="Palatino Linotype" w:eastAsia="Calibri" w:hAnsi="Palatino Linotype" w:cs="Arial"/>
          <w:color w:val="000000" w:themeColor="text1"/>
        </w:rPr>
      </w:pPr>
    </w:p>
    <w:p w14:paraId="6B74D682"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C5622B9"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w:t>
      </w:r>
      <w:r w:rsidRPr="00BE23AB">
        <w:rPr>
          <w:rFonts w:ascii="Palatino Linotype" w:hAnsi="Palatino Linotype"/>
          <w:b/>
          <w:i/>
          <w:sz w:val="22"/>
        </w:rPr>
        <w:t>Artículo 12.</w:t>
      </w:r>
      <w:r w:rsidRPr="00BE23AB">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0F7F09D2" w14:textId="77777777" w:rsidR="00BE23AB" w:rsidRPr="00BE23AB" w:rsidRDefault="00BE23AB" w:rsidP="00BE23AB">
      <w:pPr>
        <w:tabs>
          <w:tab w:val="left" w:pos="426"/>
          <w:tab w:val="left" w:pos="567"/>
        </w:tabs>
        <w:ind w:left="1134" w:right="1106"/>
        <w:jc w:val="both"/>
        <w:rPr>
          <w:rFonts w:ascii="Palatino Linotype" w:hAnsi="Palatino Linotype"/>
          <w:i/>
          <w:sz w:val="22"/>
        </w:rPr>
      </w:pPr>
    </w:p>
    <w:p w14:paraId="17A88573" w14:textId="77777777" w:rsidR="00BE23AB" w:rsidRPr="00BE23AB" w:rsidRDefault="00BE23AB" w:rsidP="00BE23AB">
      <w:pPr>
        <w:tabs>
          <w:tab w:val="left" w:pos="426"/>
          <w:tab w:val="left" w:pos="567"/>
        </w:tabs>
        <w:ind w:left="1134" w:right="1106"/>
        <w:jc w:val="both"/>
        <w:rPr>
          <w:rFonts w:ascii="Palatino Linotype" w:eastAsia="Calibri" w:hAnsi="Palatino Linotype" w:cs="Arial"/>
          <w:i/>
          <w:color w:val="000000" w:themeColor="text1"/>
          <w:sz w:val="22"/>
        </w:rPr>
      </w:pPr>
      <w:r w:rsidRPr="00BE23AB">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143D2F"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color w:val="000000" w:themeColor="text1"/>
          <w:sz w:val="22"/>
        </w:rPr>
      </w:pPr>
    </w:p>
    <w:p w14:paraId="1E7BF497" w14:textId="77777777" w:rsidR="00BE23AB" w:rsidRPr="006C6346" w:rsidRDefault="00BE23AB" w:rsidP="00BE23AB">
      <w:pPr>
        <w:pStyle w:val="Prrafodelista"/>
        <w:numPr>
          <w:ilvl w:val="0"/>
          <w:numId w:val="5"/>
        </w:numPr>
        <w:tabs>
          <w:tab w:val="left" w:pos="0"/>
        </w:tabs>
        <w:spacing w:line="360" w:lineRule="auto"/>
        <w:ind w:left="0" w:right="27" w:firstLine="0"/>
        <w:jc w:val="both"/>
        <w:rPr>
          <w:rFonts w:ascii="Palatino Linotype" w:eastAsia="Calibri" w:hAnsi="Palatino Linotype" w:cs="Arial"/>
          <w:color w:val="000000" w:themeColor="text1"/>
        </w:rPr>
      </w:pPr>
      <w:r w:rsidRPr="006C6346">
        <w:rPr>
          <w:rFonts w:ascii="Palatino Linotype" w:eastAsia="Calibri" w:hAnsi="Palatino Linotype" w:cs="Arial"/>
          <w:color w:val="000000" w:themeColor="text1"/>
        </w:rPr>
        <w:t xml:space="preserve">En síntesis, </w:t>
      </w:r>
      <w:r w:rsidRPr="006C6346">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w:t>
      </w:r>
      <w:r w:rsidRPr="006C6346">
        <w:rPr>
          <w:rFonts w:ascii="Palatino Linotype" w:hAnsi="Palatino Linotype"/>
        </w:rPr>
        <w:lastRenderedPageBreak/>
        <w:t xml:space="preserve">tienen el deber de generar un documento ad hoc, para satisfacer el derecho de acceso a la información pública. </w:t>
      </w:r>
    </w:p>
    <w:p w14:paraId="14630765" w14:textId="77777777" w:rsidR="00BE23AB" w:rsidRPr="00BE23AB" w:rsidRDefault="00BE23AB" w:rsidP="00BE23AB">
      <w:pPr>
        <w:tabs>
          <w:tab w:val="left" w:pos="426"/>
          <w:tab w:val="left" w:pos="567"/>
        </w:tabs>
        <w:spacing w:line="360" w:lineRule="auto"/>
        <w:ind w:right="27"/>
        <w:jc w:val="both"/>
        <w:rPr>
          <w:rFonts w:ascii="Palatino Linotype" w:eastAsia="Calibri" w:hAnsi="Palatino Linotype" w:cs="Arial"/>
          <w:color w:val="000000" w:themeColor="text1"/>
        </w:rPr>
      </w:pPr>
    </w:p>
    <w:p w14:paraId="361F6C8F"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6E946CA2" w14:textId="77777777" w:rsidR="00BE23AB" w:rsidRPr="00BE23AB" w:rsidRDefault="00BE23AB" w:rsidP="00BE23AB">
      <w:pPr>
        <w:ind w:left="1134" w:right="1106"/>
        <w:rPr>
          <w:rFonts w:ascii="Palatino Linotype" w:hAnsi="Palatino Linotype"/>
          <w:b/>
          <w:sz w:val="22"/>
        </w:rPr>
      </w:pPr>
    </w:p>
    <w:p w14:paraId="4F187604"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b/>
          <w:i/>
          <w:sz w:val="22"/>
        </w:rPr>
        <w:t>“No existe obligación de elaborar documentos ad hoc para atender las solicitudes de acceso a la información.</w:t>
      </w:r>
      <w:r w:rsidRPr="00BE23AB">
        <w:rPr>
          <w:rFonts w:ascii="Palatino Linotype" w:hAnsi="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8745855" w14:textId="77777777" w:rsidR="00BE23AB" w:rsidRPr="00BE23AB" w:rsidRDefault="00BE23AB" w:rsidP="00BE23AB">
      <w:pPr>
        <w:tabs>
          <w:tab w:val="left" w:pos="426"/>
          <w:tab w:val="left" w:pos="567"/>
        </w:tabs>
        <w:ind w:left="1134" w:right="1106"/>
        <w:jc w:val="both"/>
        <w:rPr>
          <w:rFonts w:ascii="Palatino Linotype" w:hAnsi="Palatino Linotype"/>
          <w:i/>
          <w:sz w:val="22"/>
        </w:rPr>
      </w:pPr>
    </w:p>
    <w:p w14:paraId="226DAFC3"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 xml:space="preserve">Resoluciones: </w:t>
      </w:r>
    </w:p>
    <w:p w14:paraId="64FCA17B"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sym w:font="Symbol" w:char="F0B7"/>
      </w:r>
      <w:r w:rsidRPr="00BE23AB">
        <w:rPr>
          <w:rFonts w:ascii="Palatino Linotype" w:hAnsi="Palatino Linotype"/>
          <w:i/>
          <w:sz w:val="22"/>
        </w:rPr>
        <w:t xml:space="preserve"> RRA 0050/16. Instituto Nacional para la Evaluación de la Educación. 13 julio de 2016. Por unanimidad. Comisionado Ponente: Francisco Javier Acuña Llamas. </w:t>
      </w:r>
    </w:p>
    <w:p w14:paraId="4ACBDD20"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sym w:font="Symbol" w:char="F0B7"/>
      </w:r>
      <w:r w:rsidRPr="00BE23AB">
        <w:rPr>
          <w:rFonts w:ascii="Palatino Linotype" w:hAnsi="Palatino Linotype"/>
          <w:i/>
          <w:sz w:val="22"/>
        </w:rPr>
        <w:t xml:space="preserve"> RRA 0310/16. Instituto Nacional de Transparencia, Acceso a la Información y Protección de Datos Personales. 10 de agosto de 2016. Por unanimidad. Comisionada Ponente. Areli Cano Guadiana. </w:t>
      </w:r>
    </w:p>
    <w:p w14:paraId="09EEEE9E" w14:textId="77777777" w:rsidR="00BE23AB" w:rsidRPr="00BE23AB" w:rsidRDefault="00BE23AB" w:rsidP="00BE23AB">
      <w:pPr>
        <w:tabs>
          <w:tab w:val="left" w:pos="426"/>
          <w:tab w:val="left" w:pos="567"/>
        </w:tabs>
        <w:ind w:left="1134" w:right="1106"/>
        <w:jc w:val="both"/>
        <w:rPr>
          <w:rFonts w:ascii="Palatino Linotype" w:eastAsia="Calibri" w:hAnsi="Palatino Linotype" w:cs="Arial"/>
          <w:i/>
          <w:color w:val="000000" w:themeColor="text1"/>
          <w:sz w:val="22"/>
        </w:rPr>
      </w:pPr>
      <w:r w:rsidRPr="00BE23AB">
        <w:sym w:font="Symbol" w:char="F0B7"/>
      </w:r>
      <w:r w:rsidRPr="00BE23AB">
        <w:rPr>
          <w:rFonts w:ascii="Palatino Linotype" w:hAnsi="Palatino Linotype"/>
          <w:i/>
          <w:sz w:val="22"/>
        </w:rPr>
        <w:t xml:space="preserve"> RRA 1889/16. Secretaría de Hacienda y Crédito Público. 05 de octubre de 2016. Por unanimidad. Comisionada Ponente. Ximena Puente de la Mora.”</w:t>
      </w:r>
    </w:p>
    <w:p w14:paraId="2E44DCA5"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color w:val="000000" w:themeColor="text1"/>
          <w:sz w:val="22"/>
        </w:rPr>
      </w:pPr>
    </w:p>
    <w:p w14:paraId="22D17717" w14:textId="20F1988B" w:rsidR="00BE23AB" w:rsidRPr="006C6346" w:rsidRDefault="00BE23AB" w:rsidP="00BE23AB">
      <w:pPr>
        <w:pStyle w:val="Prrafodelista"/>
        <w:numPr>
          <w:ilvl w:val="0"/>
          <w:numId w:val="5"/>
        </w:numPr>
        <w:tabs>
          <w:tab w:val="left" w:pos="0"/>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eastAsia="Calibri" w:hAnsi="Palatino Linotype" w:cs="Arial"/>
          <w:color w:val="000000" w:themeColor="text1"/>
        </w:rPr>
        <w:t>Asim</w:t>
      </w:r>
      <w:r>
        <w:rPr>
          <w:rFonts w:ascii="Palatino Linotype" w:eastAsia="Calibri" w:hAnsi="Palatino Linotype" w:cs="Arial"/>
          <w:color w:val="000000" w:themeColor="text1"/>
        </w:rPr>
        <w:t>ism</w:t>
      </w:r>
      <w:r w:rsidRPr="006C6346">
        <w:rPr>
          <w:rFonts w:ascii="Palatino Linotype" w:eastAsia="Calibri" w:hAnsi="Palatino Linotype" w:cs="Arial"/>
          <w:color w:val="000000" w:themeColor="text1"/>
        </w:rPr>
        <w:t xml:space="preserve">o, </w:t>
      </w:r>
      <w:r w:rsidRPr="006C6346">
        <w:rPr>
          <w:rFonts w:ascii="Palatino Linotype" w:hAnsi="Palatino Linotype"/>
        </w:rPr>
        <w:t xml:space="preserve">el artículo 24, de la Ley de la materia, dispone que los Sujetos Obligados sólo proporcionarán la información pública que generen, administren o </w:t>
      </w:r>
      <w:r w:rsidRPr="006C6346">
        <w:rPr>
          <w:rFonts w:ascii="Palatino Linotype" w:hAnsi="Palatino Linotype"/>
        </w:rPr>
        <w:lastRenderedPageBreak/>
        <w:t xml:space="preserve">posean en el ejercicio de sus atribuciones; por consiguiente, la información pública se encuentra a disposición de cualquier persona, lo que implica que es deber de los Sujetos Obligados, garantizar el derecho de acceso a la información pública. </w:t>
      </w:r>
    </w:p>
    <w:p w14:paraId="58D27C54" w14:textId="77777777" w:rsidR="00BE23AB" w:rsidRPr="00BE23AB" w:rsidRDefault="00BE23AB" w:rsidP="00BE23AB">
      <w:pPr>
        <w:tabs>
          <w:tab w:val="left" w:pos="426"/>
          <w:tab w:val="left" w:pos="567"/>
        </w:tabs>
        <w:spacing w:line="360" w:lineRule="auto"/>
        <w:ind w:right="27"/>
        <w:jc w:val="both"/>
        <w:rPr>
          <w:rFonts w:ascii="Palatino Linotype" w:eastAsia="Calibri" w:hAnsi="Palatino Linotype" w:cs="Arial"/>
          <w:color w:val="000000" w:themeColor="text1"/>
        </w:rPr>
      </w:pPr>
    </w:p>
    <w:p w14:paraId="1DF88D97"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35CA2FC"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b/>
          <w:i/>
          <w:sz w:val="22"/>
        </w:rPr>
        <w:t>“Artículo 3.</w:t>
      </w:r>
      <w:r w:rsidRPr="00BE23AB">
        <w:rPr>
          <w:rFonts w:ascii="Palatino Linotype" w:hAnsi="Palatino Linotype"/>
          <w:i/>
          <w:sz w:val="22"/>
        </w:rPr>
        <w:t xml:space="preserve"> Para los efectos de la presente Ley se entenderá por: </w:t>
      </w:r>
    </w:p>
    <w:p w14:paraId="73E5822C"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 xml:space="preserve">(…) </w:t>
      </w:r>
    </w:p>
    <w:p w14:paraId="46BFD004" w14:textId="77777777" w:rsidR="00BE23AB" w:rsidRPr="00BE23AB" w:rsidRDefault="00BE23AB" w:rsidP="00BE23AB">
      <w:pPr>
        <w:tabs>
          <w:tab w:val="left" w:pos="426"/>
          <w:tab w:val="left" w:pos="567"/>
        </w:tabs>
        <w:ind w:left="1134" w:right="1106"/>
        <w:jc w:val="both"/>
        <w:rPr>
          <w:rFonts w:ascii="Palatino Linotype" w:hAnsi="Palatino Linotype"/>
          <w:b/>
          <w:i/>
          <w:sz w:val="22"/>
        </w:rPr>
      </w:pPr>
      <w:r w:rsidRPr="00BE23AB">
        <w:rPr>
          <w:rFonts w:ascii="Palatino Linotype" w:hAnsi="Palatino Linotype"/>
          <w:b/>
          <w:i/>
          <w:sz w:val="22"/>
        </w:rPr>
        <w:t>XI. Documento:</w:t>
      </w:r>
      <w:r w:rsidRPr="00BE23AB">
        <w:rPr>
          <w:rFonts w:ascii="Palatino Linotype" w:hAnsi="Palatino Linotype"/>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E23AB">
        <w:rPr>
          <w:rFonts w:ascii="Palatino Linotype" w:hAnsi="Palatino Linotype"/>
          <w:b/>
          <w:i/>
          <w:sz w:val="22"/>
        </w:rPr>
        <w:t xml:space="preserve">Los documentos podrán estar en cualquier medio, sea escrito, impreso, sonoro, visual, electrónico, informático u holográfico; </w:t>
      </w:r>
    </w:p>
    <w:p w14:paraId="479BF102" w14:textId="77777777" w:rsidR="00BE23AB" w:rsidRPr="00BE23AB" w:rsidRDefault="00BE23AB" w:rsidP="00BE23AB">
      <w:pPr>
        <w:tabs>
          <w:tab w:val="left" w:pos="426"/>
          <w:tab w:val="left" w:pos="567"/>
        </w:tabs>
        <w:ind w:left="1134" w:right="1106"/>
        <w:jc w:val="both"/>
        <w:rPr>
          <w:rFonts w:ascii="Palatino Linotype" w:eastAsia="Calibri" w:hAnsi="Palatino Linotype" w:cs="Arial"/>
          <w:i/>
          <w:color w:val="000000" w:themeColor="text1"/>
          <w:sz w:val="22"/>
        </w:rPr>
      </w:pPr>
      <w:r w:rsidRPr="00BE23AB">
        <w:rPr>
          <w:rFonts w:ascii="Palatino Linotype" w:hAnsi="Palatino Linotype"/>
          <w:i/>
          <w:sz w:val="22"/>
        </w:rPr>
        <w:t>(…)”</w:t>
      </w:r>
    </w:p>
    <w:p w14:paraId="4479C579"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color w:val="000000" w:themeColor="text1"/>
          <w:sz w:val="22"/>
        </w:rPr>
      </w:pPr>
    </w:p>
    <w:p w14:paraId="0E999471" w14:textId="77777777" w:rsidR="00BE23AB" w:rsidRPr="006C6346" w:rsidRDefault="00BE23AB" w:rsidP="00BE23AB">
      <w:pPr>
        <w:pStyle w:val="Prrafodelista"/>
        <w:numPr>
          <w:ilvl w:val="0"/>
          <w:numId w:val="5"/>
        </w:numPr>
        <w:tabs>
          <w:tab w:val="left" w:pos="426"/>
          <w:tab w:val="left" w:pos="567"/>
        </w:tabs>
        <w:spacing w:line="360" w:lineRule="auto"/>
        <w:ind w:left="0" w:right="27" w:firstLine="0"/>
        <w:jc w:val="both"/>
        <w:rPr>
          <w:rFonts w:ascii="Palatino Linotype" w:eastAsia="Calibri" w:hAnsi="Palatino Linotype" w:cs="Arial"/>
          <w:color w:val="000000" w:themeColor="text1"/>
        </w:rPr>
      </w:pPr>
      <w:r w:rsidRPr="006C6346">
        <w:rPr>
          <w:rFonts w:ascii="Palatino Linotype" w:eastAsia="Calibri" w:hAnsi="Palatino Linotype" w:cs="Arial"/>
          <w:color w:val="000000" w:themeColor="text1"/>
        </w:rPr>
        <w:t xml:space="preserve">Siendo </w:t>
      </w:r>
      <w:r w:rsidRPr="006C6346">
        <w:rPr>
          <w:rFonts w:ascii="Palatino Linotype" w:hAnsi="Palatino Linotype"/>
        </w:rPr>
        <w:t xml:space="preserve">aplicable el Criterio de interpretación en el orden administrativo número 0002- 11, emitido por Acuerdo del Pleno del Instituto de Transparencia y Acceso a la Información Pública del Estado de México y Municipios; publicado en el Periódico </w:t>
      </w:r>
      <w:r w:rsidRPr="006C6346">
        <w:rPr>
          <w:rFonts w:ascii="Palatino Linotype" w:hAnsi="Palatino Linotype"/>
        </w:rPr>
        <w:lastRenderedPageBreak/>
        <w:t>Oficial del Gobierno del Estado Libre y Soberano de México “Gaceta del Gobierno”, el diecinueve de octubre de dos mil once, cuyo rubro y texto dispone:</w:t>
      </w:r>
    </w:p>
    <w:p w14:paraId="34E07297" w14:textId="77777777" w:rsidR="00BE23AB" w:rsidRPr="00BE23AB" w:rsidRDefault="00BE23AB" w:rsidP="00BE23AB">
      <w:pPr>
        <w:tabs>
          <w:tab w:val="left" w:pos="426"/>
          <w:tab w:val="left" w:pos="567"/>
        </w:tabs>
        <w:ind w:left="1134" w:right="1106"/>
        <w:jc w:val="both"/>
        <w:rPr>
          <w:rFonts w:ascii="Palatino Linotype" w:hAnsi="Palatino Linotype"/>
          <w:i/>
          <w:sz w:val="22"/>
        </w:rPr>
      </w:pPr>
      <w:r w:rsidRPr="00BE23AB">
        <w:rPr>
          <w:rFonts w:ascii="Palatino Linotype" w:hAnsi="Palatino Linotype"/>
          <w:i/>
          <w:sz w:val="22"/>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2198E5E5" w14:textId="77777777" w:rsidR="00BE23AB" w:rsidRPr="00BE23AB" w:rsidRDefault="00BE23AB" w:rsidP="00BE23AB">
      <w:pPr>
        <w:tabs>
          <w:tab w:val="left" w:pos="426"/>
          <w:tab w:val="left" w:pos="567"/>
        </w:tabs>
        <w:spacing w:line="360" w:lineRule="auto"/>
        <w:ind w:left="1134" w:right="1106"/>
        <w:jc w:val="both"/>
        <w:rPr>
          <w:rFonts w:ascii="Palatino Linotype" w:eastAsia="Calibri" w:hAnsi="Palatino Linotype" w:cs="Arial"/>
          <w:i/>
          <w:color w:val="000000" w:themeColor="text1"/>
          <w:sz w:val="22"/>
          <w:lang w:val="es-ES"/>
        </w:rPr>
      </w:pPr>
    </w:p>
    <w:p w14:paraId="7DDC865E" w14:textId="77777777" w:rsidR="00BE23AB" w:rsidRPr="00BE23AB" w:rsidRDefault="00BE23AB" w:rsidP="00BE23AB">
      <w:pPr>
        <w:pBdr>
          <w:top w:val="nil"/>
          <w:left w:val="nil"/>
          <w:bottom w:val="nil"/>
          <w:right w:val="nil"/>
          <w:between w:val="nil"/>
        </w:pBdr>
        <w:spacing w:line="360" w:lineRule="auto"/>
        <w:jc w:val="both"/>
        <w:rPr>
          <w:rFonts w:ascii="Palatino Linotype" w:eastAsia="Palatino Linotype" w:hAnsi="Palatino Linotype" w:cs="Palatino Linotype"/>
          <w:b/>
          <w:i/>
        </w:rPr>
      </w:pPr>
    </w:p>
    <w:p w14:paraId="1054438A" w14:textId="77777777" w:rsidR="0010106A" w:rsidRPr="00403859" w:rsidRDefault="0010106A" w:rsidP="0010106A">
      <w:pPr>
        <w:numPr>
          <w:ilvl w:val="0"/>
          <w:numId w:val="17"/>
        </w:numPr>
        <w:spacing w:line="360" w:lineRule="auto"/>
        <w:ind w:left="0" w:right="49" w:firstLine="0"/>
        <w:jc w:val="both"/>
        <w:rPr>
          <w:rFonts w:ascii="Palatino Linotype" w:eastAsia="Palatino Linotype" w:hAnsi="Palatino Linotype" w:cs="Palatino Linotype"/>
        </w:rPr>
      </w:pPr>
      <w:r w:rsidRPr="00403859">
        <w:rPr>
          <w:rFonts w:ascii="Palatino Linotype" w:eastAsia="Palatino Linotype" w:hAnsi="Palatino Linotype" w:cs="Palatino Linotype"/>
        </w:rPr>
        <w:t>P</w:t>
      </w:r>
      <w:r>
        <w:rPr>
          <w:rFonts w:ascii="Palatino Linotype" w:eastAsia="Palatino Linotype" w:hAnsi="Palatino Linotype" w:cs="Palatino Linotype"/>
        </w:rPr>
        <w:t>or lo tanto, en virtud de</w:t>
      </w:r>
      <w:r w:rsidRPr="00403859">
        <w:rPr>
          <w:rFonts w:ascii="Palatino Linotype" w:eastAsia="Palatino Linotype" w:hAnsi="Palatino Linotype" w:cs="Palatino Linotype"/>
        </w:rPr>
        <w:t xml:space="preserve"> los argumentos expuestos con anterioridad así como del análisis realizado a las constancias que obra</w:t>
      </w:r>
      <w:r>
        <w:rPr>
          <w:rFonts w:ascii="Palatino Linotype" w:eastAsia="Palatino Linotype" w:hAnsi="Palatino Linotype" w:cs="Palatino Linotype"/>
        </w:rPr>
        <w:t xml:space="preserve">n en el expediente electrónico </w:t>
      </w:r>
      <w:r w:rsidRPr="005F5F62">
        <w:rPr>
          <w:rFonts w:ascii="Palatino Linotype" w:eastAsia="Palatino Linotype" w:hAnsi="Palatino Linotype" w:cs="Palatino Linotype"/>
        </w:rPr>
        <w:t xml:space="preserve">y toda vez que el </w:t>
      </w:r>
      <w:r w:rsidRPr="005F5F62">
        <w:rPr>
          <w:rFonts w:ascii="Palatino Linotype" w:eastAsia="Palatino Linotype" w:hAnsi="Palatino Linotype" w:cs="Palatino Linotype"/>
          <w:b/>
        </w:rPr>
        <w:t>SUJETO OBLIGADO</w:t>
      </w:r>
      <w:r w:rsidRPr="005F5F62">
        <w:rPr>
          <w:rFonts w:ascii="Palatino Linotype" w:eastAsia="Palatino Linotype" w:hAnsi="Palatino Linotype" w:cs="Palatino Linotype"/>
        </w:rPr>
        <w:t>, atendió lo requerido en informe justificado,  se deter</w:t>
      </w:r>
      <w:r w:rsidRPr="00403859">
        <w:rPr>
          <w:rFonts w:ascii="Palatino Linotype" w:eastAsia="Palatino Linotype" w:hAnsi="Palatino Linotype" w:cs="Palatino Linotype"/>
        </w:rPr>
        <w:t xml:space="preserve">mina </w:t>
      </w:r>
      <w:r w:rsidRPr="00403859">
        <w:rPr>
          <w:rFonts w:ascii="Palatino Linotype" w:eastAsia="Palatino Linotype" w:hAnsi="Palatino Linotype" w:cs="Palatino Linotype"/>
          <w:b/>
          <w:i/>
        </w:rPr>
        <w:t xml:space="preserve">sobreseer </w:t>
      </w:r>
      <w:r w:rsidRPr="00403859">
        <w:rPr>
          <w:rFonts w:ascii="Palatino Linotype" w:eastAsia="Palatino Linotype" w:hAnsi="Palatino Linotype" w:cs="Palatino Linotype"/>
        </w:rPr>
        <w:t xml:space="preserve">el presente recurso de revisión por actualizarse la causal de sobreseimiento prevista en la </w:t>
      </w:r>
      <w:r w:rsidRPr="007A5DA2">
        <w:rPr>
          <w:rFonts w:ascii="Palatino Linotype" w:eastAsia="Palatino Linotype" w:hAnsi="Palatino Linotype" w:cs="Palatino Linotype"/>
          <w:b/>
          <w:i/>
        </w:rPr>
        <w:t>fracción III del artículo 192</w:t>
      </w:r>
      <w:r>
        <w:rPr>
          <w:rFonts w:ascii="Palatino Linotype" w:eastAsia="Palatino Linotype" w:hAnsi="Palatino Linotype" w:cs="Palatino Linotype"/>
        </w:rPr>
        <w:t>,</w:t>
      </w:r>
      <w:r w:rsidRPr="00403859">
        <w:rPr>
          <w:rFonts w:ascii="Palatino Linotype" w:eastAsia="Palatino Linotype" w:hAnsi="Palatino Linotype" w:cs="Palatino Linotype"/>
        </w:rPr>
        <w:t xml:space="preserve"> de la Ley de Transparencia y Acceso a la Información Pública del Estado de México y Municipios en su correlación con la causal de improcedencia contemplada en la </w:t>
      </w:r>
      <w:r w:rsidRPr="00403859">
        <w:rPr>
          <w:rFonts w:ascii="Palatino Linotype" w:eastAsia="Palatino Linotype" w:hAnsi="Palatino Linotype" w:cs="Palatino Linotype"/>
        </w:rPr>
        <w:fldChar w:fldCharType="begin"/>
      </w:r>
      <w:r w:rsidRPr="00403859">
        <w:rPr>
          <w:rFonts w:ascii="Palatino Linotype" w:eastAsia="Palatino Linotype" w:hAnsi="Palatino Linotype" w:cs="Palatino Linotype"/>
        </w:rPr>
        <w:instrText xml:space="preserve"> fracción VII del  </w:instrText>
      </w:r>
      <w:r w:rsidRPr="00403859">
        <w:rPr>
          <w:rFonts w:ascii="Palatino Linotype" w:eastAsia="Palatino Linotype" w:hAnsi="Palatino Linotype" w:cs="Palatino Linotype"/>
        </w:rPr>
        <w:fldChar w:fldCharType="separate"/>
      </w:r>
      <w:r w:rsidR="0055534F">
        <w:rPr>
          <w:rFonts w:ascii="Palatino Linotype" w:eastAsia="Palatino Linotype" w:hAnsi="Palatino Linotype" w:cs="Palatino Linotype"/>
          <w:b/>
          <w:bCs/>
          <w:lang w:val="es-ES"/>
        </w:rPr>
        <w:t>¡Error! Marcador no definido.</w:t>
      </w:r>
      <w:r w:rsidRPr="00403859">
        <w:rPr>
          <w:rFonts w:ascii="Palatino Linotype" w:eastAsia="Palatino Linotype" w:hAnsi="Palatino Linotype" w:cs="Palatino Linotype"/>
        </w:rPr>
        <w:fldChar w:fldCharType="end"/>
      </w:r>
      <w:r w:rsidRPr="00403859">
        <w:rPr>
          <w:rFonts w:ascii="Palatino Linotype" w:eastAsia="Palatino Linotype" w:hAnsi="Palatino Linotype" w:cs="Palatino Linotype"/>
        </w:rPr>
        <w:t>artículo 191</w:t>
      </w:r>
      <w:r>
        <w:rPr>
          <w:rFonts w:ascii="Palatino Linotype" w:eastAsia="Palatino Linotype" w:hAnsi="Palatino Linotype" w:cs="Palatino Linotype"/>
        </w:rPr>
        <w:t>,</w:t>
      </w:r>
      <w:r w:rsidRPr="00403859">
        <w:rPr>
          <w:rFonts w:ascii="Palatino Linotype" w:eastAsia="Palatino Linotype" w:hAnsi="Palatino Linotype" w:cs="Palatino Linotype"/>
        </w:rPr>
        <w:t xml:space="preserve"> del ordenamiento legal en cita, los que se transcriben a continuación, para un mejor entendimiento:</w:t>
      </w:r>
    </w:p>
    <w:p w14:paraId="0BAFB11F" w14:textId="77777777" w:rsidR="0010106A" w:rsidRPr="00403859" w:rsidRDefault="0010106A" w:rsidP="0010106A">
      <w:pPr>
        <w:pStyle w:val="Prrafodelista"/>
        <w:spacing w:line="360" w:lineRule="auto"/>
        <w:rPr>
          <w:rFonts w:ascii="Palatino Linotype" w:eastAsia="Palatino Linotype" w:hAnsi="Palatino Linotype" w:cs="Palatino Linotype"/>
        </w:rPr>
      </w:pPr>
    </w:p>
    <w:p w14:paraId="6E2A9746" w14:textId="77777777" w:rsidR="0010106A" w:rsidRPr="00403859" w:rsidRDefault="0010106A" w:rsidP="0010106A">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rPr>
      </w:pPr>
      <w:r w:rsidRPr="00403859">
        <w:rPr>
          <w:rFonts w:ascii="Palatino Linotype" w:eastAsia="Palatino Linotype" w:hAnsi="Palatino Linotype" w:cs="Palatino Linotype"/>
          <w:b/>
          <w:i/>
        </w:rPr>
        <w:t>Artículo 192.</w:t>
      </w:r>
      <w:r w:rsidRPr="00403859">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2FA4E4A" w14:textId="77777777" w:rsidR="0010106A" w:rsidRPr="005C46F8" w:rsidRDefault="0010106A" w:rsidP="0010106A">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79A6273" w14:textId="77777777" w:rsidR="0010106A" w:rsidRPr="005F5F62" w:rsidRDefault="0010106A" w:rsidP="0010106A">
      <w:pPr>
        <w:tabs>
          <w:tab w:val="left" w:pos="7938"/>
        </w:tabs>
        <w:autoSpaceDE w:val="0"/>
        <w:autoSpaceDN w:val="0"/>
        <w:adjustRightInd w:val="0"/>
        <w:ind w:left="1134" w:right="1389"/>
        <w:rPr>
          <w:rFonts w:ascii="Palatino Linotype" w:eastAsia="Calibri" w:hAnsi="Palatino Linotype" w:cs="Bookman Old Style"/>
          <w:i/>
          <w:color w:val="000000"/>
        </w:rPr>
      </w:pPr>
      <w:r w:rsidRPr="005F5F62">
        <w:rPr>
          <w:rFonts w:ascii="Palatino Linotype" w:eastAsia="Calibri" w:hAnsi="Palatino Linotype" w:cs="Bookman Old Style"/>
          <w:b/>
          <w:bCs/>
          <w:i/>
          <w:color w:val="000000"/>
        </w:rPr>
        <w:t xml:space="preserve">III. </w:t>
      </w:r>
      <w:r w:rsidRPr="00DE5585">
        <w:rPr>
          <w:rFonts w:ascii="Palatino Linotype" w:hAnsi="Palatino Linotype"/>
          <w:i/>
          <w:sz w:val="22"/>
        </w:rPr>
        <w:t>El sujeto obligado responsable del acto lo modifique o revoque de tal manera que el  recurso de revisión quede sin materia;</w:t>
      </w:r>
      <w:r w:rsidRPr="00DE5585">
        <w:rPr>
          <w:rFonts w:ascii="Palatino Linotype" w:eastAsia="Calibri" w:hAnsi="Palatino Linotype" w:cs="Bookman Old Style"/>
          <w:i/>
          <w:color w:val="000000"/>
          <w:sz w:val="22"/>
        </w:rPr>
        <w:t xml:space="preserve">. </w:t>
      </w:r>
    </w:p>
    <w:p w14:paraId="48BF891A" w14:textId="77777777" w:rsidR="0010106A" w:rsidRPr="00403859" w:rsidRDefault="0010106A" w:rsidP="0010106A">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rPr>
      </w:pPr>
      <w:r w:rsidRPr="005F5F62">
        <w:rPr>
          <w:rFonts w:ascii="Palatino Linotype" w:eastAsia="Palatino Linotype" w:hAnsi="Palatino Linotype" w:cs="Palatino Linotype"/>
          <w:b/>
          <w:i/>
        </w:rPr>
        <w:t>…</w:t>
      </w:r>
      <w:r w:rsidRPr="005F5F62">
        <w:rPr>
          <w:rFonts w:ascii="Palatino Linotype" w:eastAsia="Palatino Linotype" w:hAnsi="Palatino Linotype" w:cs="Palatino Linotype"/>
          <w:i/>
        </w:rPr>
        <w:t>“</w:t>
      </w:r>
    </w:p>
    <w:p w14:paraId="5DF02927" w14:textId="77777777" w:rsidR="00D95869" w:rsidRPr="00F83F41" w:rsidRDefault="00D95869" w:rsidP="00D95869">
      <w:pPr>
        <w:keepNext/>
        <w:keepLines/>
        <w:spacing w:line="360" w:lineRule="auto"/>
        <w:ind w:right="48"/>
        <w:rPr>
          <w:rFonts w:ascii="Palatino Linotype" w:eastAsia="Palatino Linotype" w:hAnsi="Palatino Linotype" w:cs="Palatino Linotype"/>
          <w:b/>
        </w:rPr>
      </w:pPr>
    </w:p>
    <w:p w14:paraId="6AB60955" w14:textId="77777777" w:rsidR="0010106A" w:rsidRPr="00B44995" w:rsidRDefault="0010106A" w:rsidP="0010106A">
      <w:pPr>
        <w:numPr>
          <w:ilvl w:val="0"/>
          <w:numId w:val="17"/>
        </w:numPr>
        <w:spacing w:line="360" w:lineRule="auto"/>
        <w:ind w:left="0" w:right="49" w:firstLine="0"/>
        <w:jc w:val="both"/>
        <w:rPr>
          <w:rFonts w:ascii="Palatino Linotype" w:eastAsia="Palatino Linotype" w:hAnsi="Palatino Linotype" w:cs="Palatino Linotype"/>
        </w:rPr>
      </w:pPr>
      <w:r w:rsidRPr="00B44995">
        <w:rPr>
          <w:rFonts w:ascii="Palatino Linotype" w:eastAsia="Palatino Linotype" w:hAnsi="Palatino Linotype" w:cs="Palatino Linotype"/>
        </w:rPr>
        <w:t xml:space="preserve">Siendo el </w:t>
      </w:r>
      <w:r w:rsidRPr="00B44995">
        <w:rPr>
          <w:rFonts w:ascii="Palatino Linotype" w:eastAsia="Palatino Linotype" w:hAnsi="Palatino Linotype" w:cs="Palatino Linotype"/>
          <w:i/>
        </w:rPr>
        <w:t>sobreseimiento</w:t>
      </w:r>
      <w:r w:rsidRPr="00B44995">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4910441" w14:textId="77777777" w:rsidR="0010106A" w:rsidRPr="00B44995" w:rsidRDefault="0010106A" w:rsidP="0010106A">
      <w:pPr>
        <w:pStyle w:val="Prrafodelista"/>
        <w:spacing w:line="360" w:lineRule="auto"/>
        <w:ind w:left="360"/>
        <w:jc w:val="both"/>
        <w:rPr>
          <w:rFonts w:ascii="Palatino Linotype" w:eastAsia="Palatino Linotype" w:hAnsi="Palatino Linotype" w:cs="Palatino Linotype"/>
        </w:rPr>
      </w:pPr>
    </w:p>
    <w:p w14:paraId="2A5D0D8D" w14:textId="77777777" w:rsidR="0010106A" w:rsidRPr="0010106A" w:rsidRDefault="0010106A" w:rsidP="0010106A">
      <w:pPr>
        <w:pStyle w:val="Prrafodelista"/>
        <w:spacing w:line="276" w:lineRule="auto"/>
        <w:ind w:left="1134" w:right="1389"/>
        <w:jc w:val="both"/>
        <w:rPr>
          <w:rFonts w:ascii="Palatino Linotype" w:eastAsia="Palatino Linotype" w:hAnsi="Palatino Linotype" w:cs="Palatino Linotype"/>
          <w:b/>
          <w:i/>
          <w:sz w:val="22"/>
        </w:rPr>
      </w:pPr>
      <w:r w:rsidRPr="0010106A">
        <w:rPr>
          <w:rFonts w:ascii="Palatino Linotype" w:eastAsia="Palatino Linotype" w:hAnsi="Palatino Linotype" w:cs="Palatino Linotype"/>
          <w:i/>
          <w:sz w:val="22"/>
        </w:rPr>
        <w:t>“</w:t>
      </w:r>
      <w:r w:rsidRPr="0010106A">
        <w:rPr>
          <w:rFonts w:ascii="Palatino Linotype" w:eastAsia="Palatino Linotype" w:hAnsi="Palatino Linotype" w:cs="Palatino Linotype"/>
          <w:b/>
          <w:i/>
          <w:sz w:val="22"/>
        </w:rPr>
        <w:t>SOBRESEIMIENTO, NO PERMITE ENTRAR AL ESTUDIO DE LAS CUESTIONES DE FONDO</w:t>
      </w:r>
    </w:p>
    <w:p w14:paraId="4EDDAF31" w14:textId="77777777" w:rsidR="0010106A" w:rsidRPr="0010106A" w:rsidRDefault="0010106A" w:rsidP="0010106A">
      <w:pPr>
        <w:pStyle w:val="Prrafodelista"/>
        <w:spacing w:line="276" w:lineRule="auto"/>
        <w:ind w:left="1134" w:right="1389"/>
        <w:jc w:val="both"/>
        <w:rPr>
          <w:rFonts w:ascii="Palatino Linotype" w:eastAsia="Palatino Linotype" w:hAnsi="Palatino Linotype" w:cs="Palatino Linotype"/>
          <w:i/>
          <w:sz w:val="22"/>
        </w:rPr>
      </w:pPr>
      <w:r w:rsidRPr="0010106A">
        <w:rPr>
          <w:rFonts w:ascii="Palatino Linotype" w:eastAsia="Palatino Linotype" w:hAnsi="Palatino Linotype" w:cs="Palatino Linotype"/>
          <w:i/>
          <w:sz w:val="22"/>
        </w:rPr>
        <w:t>Localización: 213609. II.2o.183 K. Tribunales Colegiados de Circuito. Octava Época. Semanario Judicial de la Federación. Tomo XIII, Febrero de 1994, Pág. 420</w:t>
      </w:r>
    </w:p>
    <w:p w14:paraId="2996C3E4" w14:textId="77777777" w:rsidR="0010106A" w:rsidRPr="0010106A" w:rsidRDefault="0010106A" w:rsidP="0010106A">
      <w:pPr>
        <w:pStyle w:val="Prrafodelista"/>
        <w:spacing w:line="276" w:lineRule="auto"/>
        <w:ind w:left="1134" w:right="1389"/>
        <w:jc w:val="both"/>
        <w:rPr>
          <w:rFonts w:ascii="Palatino Linotype" w:eastAsia="Palatino Linotype" w:hAnsi="Palatino Linotype" w:cs="Palatino Linotype"/>
          <w:i/>
          <w:sz w:val="22"/>
        </w:rPr>
      </w:pPr>
      <w:r w:rsidRPr="0010106A">
        <w:rPr>
          <w:rFonts w:ascii="Palatino Linotype" w:eastAsia="Palatino Linotype" w:hAnsi="Palatino Linotype" w:cs="Palatino Linotype"/>
          <w:i/>
          <w:sz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17E5DA8C" w14:textId="77777777" w:rsidR="0010106A" w:rsidRPr="00B44995" w:rsidRDefault="0010106A" w:rsidP="0010106A">
      <w:pPr>
        <w:pStyle w:val="Prrafodelista"/>
        <w:spacing w:line="360" w:lineRule="auto"/>
        <w:ind w:left="360" w:right="902"/>
        <w:jc w:val="both"/>
        <w:rPr>
          <w:rFonts w:ascii="Palatino Linotype" w:eastAsia="Palatino Linotype" w:hAnsi="Palatino Linotype" w:cs="Palatino Linotype"/>
          <w:i/>
        </w:rPr>
      </w:pPr>
    </w:p>
    <w:p w14:paraId="67FDE2BB" w14:textId="77777777" w:rsidR="0010106A" w:rsidRPr="00B44995" w:rsidRDefault="0010106A" w:rsidP="0010106A">
      <w:pPr>
        <w:numPr>
          <w:ilvl w:val="0"/>
          <w:numId w:val="17"/>
        </w:numPr>
        <w:spacing w:line="360" w:lineRule="auto"/>
        <w:ind w:left="0" w:right="49" w:firstLine="0"/>
        <w:jc w:val="both"/>
        <w:rPr>
          <w:rFonts w:ascii="Palatino Linotype" w:eastAsia="Palatino Linotype" w:hAnsi="Palatino Linotype" w:cs="Palatino Linotype"/>
        </w:rPr>
      </w:pPr>
      <w:r w:rsidRPr="00B44995">
        <w:rPr>
          <w:rFonts w:ascii="Palatino Linotype" w:eastAsia="Palatino Linotype" w:hAnsi="Palatino Linotype" w:cs="Palatino Linotype"/>
        </w:rPr>
        <w:t xml:space="preserve">Cabe destacar que la decisión de este Organismo Colegiado de sobreseer el recurso de revisión no implica una limitación o negación a la justicia, según lo ha </w:t>
      </w:r>
      <w:r w:rsidRPr="00B44995">
        <w:rPr>
          <w:rFonts w:ascii="Palatino Linotype" w:eastAsia="Palatino Linotype" w:hAnsi="Palatino Linotype" w:cs="Palatino Linotype"/>
        </w:rPr>
        <w:lastRenderedPageBreak/>
        <w:t>establecido el Poder Judicial Federal, en el criterio que es aplicable por analogía, con rubro:</w:t>
      </w:r>
    </w:p>
    <w:p w14:paraId="11F010C7" w14:textId="77777777" w:rsidR="0010106A" w:rsidRPr="00B44995" w:rsidRDefault="0010106A" w:rsidP="0010106A">
      <w:pPr>
        <w:spacing w:line="360" w:lineRule="auto"/>
        <w:contextualSpacing/>
        <w:jc w:val="both"/>
        <w:rPr>
          <w:rFonts w:ascii="Palatino Linotype" w:eastAsia="Palatino Linotype" w:hAnsi="Palatino Linotype" w:cs="Palatino Linotype"/>
        </w:rPr>
      </w:pPr>
    </w:p>
    <w:p w14:paraId="41C06AE6" w14:textId="77777777" w:rsidR="0010106A" w:rsidRPr="0010106A" w:rsidRDefault="0010106A" w:rsidP="0010106A">
      <w:pPr>
        <w:pStyle w:val="Prrafodelista"/>
        <w:spacing w:line="276" w:lineRule="auto"/>
        <w:ind w:left="1134" w:right="1389"/>
        <w:jc w:val="both"/>
        <w:rPr>
          <w:rFonts w:ascii="Palatino Linotype" w:eastAsia="Palatino Linotype" w:hAnsi="Palatino Linotype" w:cs="Palatino Linotype"/>
          <w:b/>
          <w:i/>
          <w:sz w:val="22"/>
        </w:rPr>
      </w:pPr>
      <w:r w:rsidRPr="0010106A">
        <w:rPr>
          <w:rFonts w:ascii="Palatino Linotype" w:eastAsia="Palatino Linotype" w:hAnsi="Palatino Linotype" w:cs="Palatino Linotype"/>
          <w:b/>
          <w:i/>
          <w:sz w:val="22"/>
        </w:rPr>
        <w:t>“DESECHAMIENTO O SOBRESEIMIENTO EN EL JUICIO DE AMPARO. NO IMPLICA DENEGACIÓN DE JUSTICIA NI GENERA INSEGURIDAD JURÍDICA”</w:t>
      </w:r>
    </w:p>
    <w:p w14:paraId="0DD1D3C6" w14:textId="77777777" w:rsidR="0010106A" w:rsidRPr="0010106A" w:rsidRDefault="0010106A" w:rsidP="0010106A">
      <w:pPr>
        <w:pStyle w:val="Prrafodelista"/>
        <w:spacing w:line="276" w:lineRule="auto"/>
        <w:ind w:left="1134" w:right="1389"/>
        <w:jc w:val="both"/>
        <w:rPr>
          <w:rFonts w:ascii="Palatino Linotype" w:eastAsia="Palatino Linotype" w:hAnsi="Palatino Linotype" w:cs="Palatino Linotype"/>
          <w:i/>
          <w:sz w:val="22"/>
        </w:rPr>
      </w:pPr>
      <w:r w:rsidRPr="0010106A">
        <w:rPr>
          <w:rFonts w:ascii="Palatino Linotype" w:eastAsia="Palatino Linotype" w:hAnsi="Palatino Linotype" w:cs="Palatino Linotype"/>
          <w:i/>
          <w:sz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5B5FAB7" w14:textId="77777777" w:rsidR="0010106A" w:rsidRPr="00B44995" w:rsidRDefault="0010106A" w:rsidP="0010106A">
      <w:pPr>
        <w:pStyle w:val="Prrafodelista"/>
        <w:spacing w:line="360" w:lineRule="auto"/>
        <w:ind w:left="360" w:right="902"/>
        <w:jc w:val="both"/>
        <w:rPr>
          <w:rFonts w:ascii="Palatino Linotype" w:eastAsia="Palatino Linotype" w:hAnsi="Palatino Linotype" w:cs="Palatino Linotype"/>
          <w:i/>
        </w:rPr>
      </w:pPr>
      <w:r w:rsidRPr="00B44995">
        <w:rPr>
          <w:rFonts w:ascii="Palatino Linotype" w:eastAsia="Palatino Linotype" w:hAnsi="Palatino Linotype" w:cs="Palatino Linotype"/>
        </w:rPr>
        <w:tab/>
      </w:r>
    </w:p>
    <w:p w14:paraId="716029A0" w14:textId="1A020E01" w:rsidR="0010106A" w:rsidRPr="00B44995" w:rsidRDefault="0010106A" w:rsidP="0010106A">
      <w:pPr>
        <w:numPr>
          <w:ilvl w:val="0"/>
          <w:numId w:val="17"/>
        </w:numPr>
        <w:spacing w:line="360" w:lineRule="auto"/>
        <w:ind w:left="0" w:right="49" w:firstLine="0"/>
        <w:jc w:val="both"/>
        <w:rPr>
          <w:rFonts w:ascii="Palatino Linotype" w:eastAsia="Palatino Linotype" w:hAnsi="Palatino Linotype" w:cs="Palatino Linotype"/>
        </w:rPr>
      </w:pPr>
      <w:r w:rsidRPr="00B44995">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B44995">
        <w:rPr>
          <w:rFonts w:ascii="Palatino Linotype" w:eastAsia="Palatino Linotype" w:hAnsi="Palatino Linotype" w:cs="Palatino Linotype"/>
          <w:b/>
        </w:rPr>
        <w:t xml:space="preserve">Sobresee </w:t>
      </w:r>
      <w:r w:rsidRPr="00B44995">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14308</w:t>
      </w:r>
      <w:r w:rsidRPr="00B44995">
        <w:rPr>
          <w:rFonts w:ascii="Palatino Linotype" w:eastAsia="Palatino Linotype" w:hAnsi="Palatino Linotype" w:cs="Palatino Linotype"/>
          <w:b/>
        </w:rPr>
        <w:t>/INFOEM/IP/RR/2025</w:t>
      </w:r>
      <w:r w:rsidRPr="00B44995">
        <w:rPr>
          <w:rFonts w:ascii="Palatino Linotype" w:eastAsia="Palatino Linotype" w:hAnsi="Palatino Linotype" w:cs="Palatino Linotype"/>
        </w:rPr>
        <w:t>, que ha sido materia del presente fallo.</w:t>
      </w:r>
    </w:p>
    <w:p w14:paraId="1129D597" w14:textId="77777777" w:rsidR="0010106A" w:rsidRPr="00B44995" w:rsidRDefault="0010106A" w:rsidP="0010106A">
      <w:pPr>
        <w:pStyle w:val="Prrafodelista"/>
        <w:spacing w:line="360" w:lineRule="auto"/>
        <w:rPr>
          <w:rFonts w:ascii="Palatino Linotype" w:eastAsia="Palatino Linotype" w:hAnsi="Palatino Linotype" w:cs="Palatino Linotype"/>
        </w:rPr>
      </w:pPr>
    </w:p>
    <w:p w14:paraId="0CF3BC14" w14:textId="77777777" w:rsidR="0010106A" w:rsidRPr="00B44995" w:rsidRDefault="0010106A" w:rsidP="0010106A">
      <w:pPr>
        <w:numPr>
          <w:ilvl w:val="0"/>
          <w:numId w:val="17"/>
        </w:numPr>
        <w:spacing w:line="360" w:lineRule="auto"/>
        <w:ind w:left="0" w:right="49" w:firstLine="0"/>
        <w:jc w:val="both"/>
        <w:rPr>
          <w:rFonts w:ascii="Palatino Linotype" w:eastAsia="Palatino Linotype" w:hAnsi="Palatino Linotype" w:cs="Palatino Linotype"/>
        </w:rPr>
      </w:pPr>
      <w:r w:rsidRPr="00B44995">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B44995">
        <w:rPr>
          <w:rFonts w:ascii="Palatino Linotype" w:eastAsia="Palatino Linotype" w:hAnsi="Palatino Linotype" w:cs="Palatino Linotype"/>
          <w:color w:val="000000"/>
        </w:rPr>
        <w:t xml:space="preserve"> emite los siguientes:</w:t>
      </w:r>
    </w:p>
    <w:p w14:paraId="0E273B6F" w14:textId="77777777" w:rsidR="00D95869" w:rsidRPr="00F83F41" w:rsidRDefault="00D95869" w:rsidP="00D95869">
      <w:pPr>
        <w:spacing w:line="360" w:lineRule="auto"/>
        <w:ind w:right="49"/>
        <w:jc w:val="both"/>
        <w:rPr>
          <w:rFonts w:ascii="Palatino Linotype" w:eastAsia="Palatino Linotype" w:hAnsi="Palatino Linotype" w:cs="Palatino Linotype"/>
          <w:i/>
        </w:rPr>
      </w:pPr>
    </w:p>
    <w:p w14:paraId="121FDBBB" w14:textId="77777777" w:rsidR="00D95869" w:rsidRPr="00F83F41" w:rsidRDefault="00D95869" w:rsidP="00D95869">
      <w:pPr>
        <w:keepNext/>
        <w:keepLines/>
        <w:spacing w:line="360" w:lineRule="auto"/>
        <w:jc w:val="center"/>
        <w:rPr>
          <w:rFonts w:ascii="Palatino Linotype" w:eastAsia="Palatino Linotype" w:hAnsi="Palatino Linotype" w:cs="Palatino Linotype"/>
          <w:b/>
          <w:color w:val="000000"/>
        </w:rPr>
      </w:pPr>
      <w:bookmarkStart w:id="6" w:name="_heading=h.3rdcrjn" w:colFirst="0" w:colLast="0"/>
      <w:bookmarkEnd w:id="6"/>
      <w:r w:rsidRPr="00F83F41">
        <w:rPr>
          <w:rFonts w:ascii="Palatino Linotype" w:eastAsia="Palatino Linotype" w:hAnsi="Palatino Linotype" w:cs="Palatino Linotype"/>
          <w:b/>
          <w:color w:val="000000"/>
        </w:rPr>
        <w:t>R E S O L U T I V O S</w:t>
      </w:r>
    </w:p>
    <w:p w14:paraId="6B3D5692" w14:textId="77777777" w:rsidR="00D95869" w:rsidRPr="00F83F41" w:rsidRDefault="00D95869" w:rsidP="00D95869">
      <w:pPr>
        <w:keepNext/>
        <w:keepLines/>
        <w:spacing w:line="360" w:lineRule="auto"/>
        <w:jc w:val="center"/>
        <w:rPr>
          <w:rFonts w:ascii="Palatino Linotype" w:eastAsia="Palatino Linotype" w:hAnsi="Palatino Linotype" w:cs="Palatino Linotype"/>
          <w:b/>
          <w:color w:val="000000"/>
        </w:rPr>
      </w:pPr>
    </w:p>
    <w:p w14:paraId="41E8BBC3" w14:textId="689F39AB" w:rsidR="0010106A" w:rsidRPr="00B44995" w:rsidRDefault="00D95869" w:rsidP="001010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F83F41">
        <w:rPr>
          <w:rFonts w:ascii="Palatino Linotype" w:hAnsi="Palatino Linotype" w:cs="Arial"/>
          <w:b/>
        </w:rPr>
        <w:t xml:space="preserve">PRIMERO. </w:t>
      </w:r>
      <w:r w:rsidR="0010106A" w:rsidRPr="00B44995">
        <w:rPr>
          <w:rFonts w:ascii="Palatino Linotype" w:eastAsia="Palatino Linotype" w:hAnsi="Palatino Linotype" w:cs="Palatino Linotype"/>
          <w:color w:val="000000"/>
        </w:rPr>
        <w:t xml:space="preserve">Se </w:t>
      </w:r>
      <w:r w:rsidR="0010106A" w:rsidRPr="00B44995">
        <w:rPr>
          <w:rFonts w:ascii="Palatino Linotype" w:eastAsia="Palatino Linotype" w:hAnsi="Palatino Linotype" w:cs="Palatino Linotype"/>
          <w:b/>
          <w:color w:val="000000"/>
        </w:rPr>
        <w:t>SOBRESEE</w:t>
      </w:r>
      <w:r w:rsidR="0010106A" w:rsidRPr="00B44995">
        <w:rPr>
          <w:rFonts w:ascii="Palatino Linotype" w:eastAsia="Palatino Linotype" w:hAnsi="Palatino Linotype" w:cs="Palatino Linotype"/>
          <w:color w:val="000000"/>
        </w:rPr>
        <w:t xml:space="preserve"> el Recurso de Revisión número </w:t>
      </w:r>
      <w:r w:rsidR="0010106A" w:rsidRPr="00B44995">
        <w:rPr>
          <w:rFonts w:ascii="Palatino Linotype" w:eastAsia="Palatino Linotype" w:hAnsi="Palatino Linotype" w:cs="Palatino Linotype"/>
          <w:b/>
          <w:color w:val="000000"/>
        </w:rPr>
        <w:t> </w:t>
      </w:r>
      <w:r w:rsidR="0010106A">
        <w:rPr>
          <w:rFonts w:ascii="Palatino Linotype" w:eastAsia="Palatino Linotype" w:hAnsi="Palatino Linotype" w:cs="Palatino Linotype"/>
          <w:b/>
          <w:color w:val="000000"/>
        </w:rPr>
        <w:t>14308</w:t>
      </w:r>
      <w:r w:rsidR="0010106A" w:rsidRPr="00B44995">
        <w:rPr>
          <w:rFonts w:ascii="Palatino Linotype" w:eastAsia="Palatino Linotype" w:hAnsi="Palatino Linotype" w:cs="Palatino Linotype"/>
          <w:b/>
          <w:color w:val="000000"/>
        </w:rPr>
        <w:t>/INFOEM/IP/RR/2025</w:t>
      </w:r>
      <w:r w:rsidR="0010106A" w:rsidRPr="00B44995">
        <w:rPr>
          <w:rFonts w:ascii="Palatino Linotype" w:eastAsia="Palatino Linotype" w:hAnsi="Palatino Linotype" w:cs="Palatino Linotype"/>
          <w:color w:val="000000"/>
        </w:rPr>
        <w:t>, conforme al artículo 192</w:t>
      </w:r>
      <w:r w:rsidR="0010106A">
        <w:rPr>
          <w:rFonts w:ascii="Palatino Linotype" w:eastAsia="Palatino Linotype" w:hAnsi="Palatino Linotype" w:cs="Palatino Linotype"/>
          <w:color w:val="000000"/>
        </w:rPr>
        <w:t>,</w:t>
      </w:r>
      <w:r w:rsidR="0010106A" w:rsidRPr="00B44995">
        <w:rPr>
          <w:rFonts w:ascii="Palatino Linotype" w:eastAsia="Palatino Linotype" w:hAnsi="Palatino Linotype" w:cs="Palatino Linotype"/>
          <w:color w:val="000000"/>
        </w:rPr>
        <w:t xml:space="preserve"> fracción III</w:t>
      </w:r>
      <w:r w:rsidR="0010106A">
        <w:rPr>
          <w:rFonts w:ascii="Palatino Linotype" w:eastAsia="Palatino Linotype" w:hAnsi="Palatino Linotype" w:cs="Palatino Linotype"/>
          <w:color w:val="000000"/>
        </w:rPr>
        <w:t>,</w:t>
      </w:r>
      <w:r w:rsidR="0010106A" w:rsidRPr="00B44995">
        <w:rPr>
          <w:rFonts w:ascii="Palatino Linotype" w:eastAsia="Palatino Linotype" w:hAnsi="Palatino Linotype" w:cs="Palatino Linotype"/>
        </w:rPr>
        <w:t xml:space="preserve"> de la Ley de Transparencia y Acceso a la Información Pública del Estado de México y Municipios</w:t>
      </w:r>
      <w:r w:rsidR="0010106A" w:rsidRPr="00B44995">
        <w:rPr>
          <w:rFonts w:ascii="Palatino Linotype" w:eastAsia="Palatino Linotype" w:hAnsi="Palatino Linotype" w:cs="Palatino Linotype"/>
          <w:color w:val="000000"/>
        </w:rPr>
        <w:t xml:space="preserve">, </w:t>
      </w:r>
      <w:r w:rsidR="0010106A" w:rsidRPr="005F5F62">
        <w:rPr>
          <w:rFonts w:ascii="Palatino Linotype" w:eastAsia="Palatino Linotype" w:hAnsi="Palatino Linotype" w:cs="Palatino Linotype"/>
          <w:color w:val="000000"/>
        </w:rPr>
        <w:t>porque al modificar la respuesta</w:t>
      </w:r>
      <w:r w:rsidR="0010106A" w:rsidRPr="00B44995">
        <w:rPr>
          <w:rFonts w:ascii="Palatino Linotype" w:eastAsia="Palatino Linotype" w:hAnsi="Palatino Linotype" w:cs="Palatino Linotype"/>
          <w:color w:val="000000"/>
        </w:rPr>
        <w:t xml:space="preserve"> el </w:t>
      </w:r>
      <w:r w:rsidR="0010106A" w:rsidRPr="00B44995">
        <w:rPr>
          <w:rFonts w:ascii="Palatino Linotype" w:eastAsia="Palatino Linotype" w:hAnsi="Palatino Linotype" w:cs="Palatino Linotype"/>
          <w:b/>
          <w:color w:val="000000"/>
        </w:rPr>
        <w:t>SUJETO OBLIGADO</w:t>
      </w:r>
      <w:r w:rsidR="0010106A" w:rsidRPr="00B44995">
        <w:rPr>
          <w:rFonts w:ascii="Palatino Linotype" w:eastAsia="Palatino Linotype" w:hAnsi="Palatino Linotype" w:cs="Palatino Linotype"/>
          <w:color w:val="000000"/>
        </w:rPr>
        <w:t xml:space="preserve">, el Recurso de Revisión quedó sin materia en términos del  Considerando </w:t>
      </w:r>
      <w:r w:rsidR="0010106A" w:rsidRPr="00B44995">
        <w:rPr>
          <w:rFonts w:ascii="Palatino Linotype" w:eastAsia="Palatino Linotype" w:hAnsi="Palatino Linotype" w:cs="Palatino Linotype"/>
          <w:b/>
          <w:color w:val="000000"/>
        </w:rPr>
        <w:t>TERCERO</w:t>
      </w:r>
      <w:r w:rsidR="0010106A" w:rsidRPr="00B44995">
        <w:rPr>
          <w:rFonts w:ascii="Palatino Linotype" w:eastAsia="Palatino Linotype" w:hAnsi="Palatino Linotype" w:cs="Palatino Linotype"/>
          <w:color w:val="000000"/>
        </w:rPr>
        <w:t xml:space="preserve"> de la presente Resolución.</w:t>
      </w:r>
    </w:p>
    <w:p w14:paraId="44BB19BA" w14:textId="38CA3F3C" w:rsidR="00D95869" w:rsidRPr="00F83F41" w:rsidRDefault="00D95869" w:rsidP="0010106A">
      <w:pPr>
        <w:spacing w:line="360" w:lineRule="auto"/>
        <w:ind w:left="-142"/>
        <w:jc w:val="both"/>
        <w:rPr>
          <w:rFonts w:ascii="Palatino Linotype" w:hAnsi="Palatino Linotype"/>
        </w:rPr>
      </w:pPr>
    </w:p>
    <w:p w14:paraId="58D6C3D8" w14:textId="77777777" w:rsidR="00D95869" w:rsidRPr="00F83F41" w:rsidRDefault="00D95869" w:rsidP="00D95869">
      <w:pPr>
        <w:pStyle w:val="Sinespaciado"/>
        <w:spacing w:line="360" w:lineRule="auto"/>
        <w:jc w:val="both"/>
        <w:rPr>
          <w:rFonts w:ascii="Palatino Linotype" w:eastAsia="Calibri" w:hAnsi="Palatino Linotype" w:cs="Arial"/>
          <w:bCs/>
          <w:lang w:val="es-ES"/>
        </w:rPr>
      </w:pPr>
      <w:r w:rsidRPr="00F83F41">
        <w:rPr>
          <w:rFonts w:ascii="Palatino Linotype" w:eastAsia="Calibri" w:hAnsi="Palatino Linotype" w:cs="Arial"/>
          <w:b/>
          <w:bCs/>
          <w:lang w:val="es-ES"/>
        </w:rPr>
        <w:t xml:space="preserve">SEGUNDO. Notifíquese </w:t>
      </w:r>
      <w:r w:rsidRPr="00F83F41">
        <w:rPr>
          <w:rFonts w:ascii="Palatino Linotype" w:eastAsia="Calibri" w:hAnsi="Palatino Linotype" w:cs="Arial"/>
          <w:bCs/>
          <w:lang w:val="es-ES"/>
        </w:rPr>
        <w:t xml:space="preserve">a través del Sistema de Acceso a la Información Mexiquense </w:t>
      </w:r>
      <w:r w:rsidRPr="00F83F41">
        <w:rPr>
          <w:rFonts w:ascii="Palatino Linotype" w:eastAsia="Calibri" w:hAnsi="Palatino Linotype" w:cs="Arial"/>
          <w:b/>
          <w:bCs/>
          <w:lang w:val="es-ES"/>
        </w:rPr>
        <w:t xml:space="preserve">(SAIMEX) </w:t>
      </w:r>
      <w:r w:rsidRPr="00F83F41">
        <w:rPr>
          <w:rFonts w:ascii="Palatino Linotype" w:eastAsia="Calibri" w:hAnsi="Palatino Linotype" w:cs="Arial"/>
          <w:bCs/>
          <w:lang w:val="es-ES"/>
        </w:rPr>
        <w:t>la presente resolución al Titular de la Unidad de Transparencia del</w:t>
      </w:r>
      <w:r w:rsidRPr="00F83F41">
        <w:rPr>
          <w:rFonts w:ascii="Palatino Linotype" w:eastAsia="Calibri" w:hAnsi="Palatino Linotype" w:cs="Arial"/>
          <w:b/>
          <w:bCs/>
          <w:lang w:val="es-ES"/>
        </w:rPr>
        <w:t xml:space="preserve"> SUJETO OBLIGADO.</w:t>
      </w:r>
    </w:p>
    <w:p w14:paraId="4224160D" w14:textId="77777777" w:rsidR="00D95869" w:rsidRPr="00F83F41" w:rsidRDefault="00D95869" w:rsidP="00D95869">
      <w:pPr>
        <w:tabs>
          <w:tab w:val="left" w:pos="993"/>
        </w:tabs>
        <w:spacing w:line="360" w:lineRule="auto"/>
        <w:ind w:right="-28"/>
        <w:jc w:val="both"/>
        <w:rPr>
          <w:rFonts w:ascii="Palatino Linotype" w:hAnsi="Palatino Linotype" w:cs="Tahoma"/>
          <w:bCs/>
          <w:iCs/>
        </w:rPr>
      </w:pPr>
    </w:p>
    <w:p w14:paraId="7D6ECFBA" w14:textId="6FB8920A" w:rsidR="00D95869" w:rsidRPr="00F83F41" w:rsidRDefault="00D95869" w:rsidP="00D95869">
      <w:pPr>
        <w:tabs>
          <w:tab w:val="left" w:pos="8080"/>
        </w:tabs>
        <w:spacing w:line="360" w:lineRule="auto"/>
        <w:ind w:right="49"/>
        <w:contextualSpacing/>
        <w:jc w:val="both"/>
        <w:rPr>
          <w:rFonts w:ascii="Palatino Linotype" w:eastAsia="Calibri" w:hAnsi="Palatino Linotype" w:cs="Arial"/>
          <w:bCs/>
          <w:lang w:val="es-ES"/>
        </w:rPr>
      </w:pPr>
      <w:r w:rsidRPr="00F83F41">
        <w:rPr>
          <w:rFonts w:ascii="Palatino Linotype" w:eastAsia="Palatino Linotype" w:hAnsi="Palatino Linotype" w:cs="Palatino Linotype"/>
          <w:b/>
        </w:rPr>
        <w:t xml:space="preserve">TERCERO. </w:t>
      </w:r>
      <w:r w:rsidRPr="00F83F41">
        <w:rPr>
          <w:rFonts w:ascii="Palatino Linotype" w:hAnsi="Palatino Linotype"/>
          <w:b/>
          <w:bCs/>
          <w:lang w:val="es-ES"/>
        </w:rPr>
        <w:t xml:space="preserve">Notifíquese </w:t>
      </w:r>
      <w:r w:rsidRPr="00F83F41">
        <w:rPr>
          <w:rFonts w:ascii="Palatino Linotype" w:hAnsi="Palatino Linotype"/>
          <w:bCs/>
          <w:lang w:val="es-ES"/>
        </w:rPr>
        <w:t xml:space="preserve">al </w:t>
      </w:r>
      <w:r w:rsidRPr="00F83F41">
        <w:rPr>
          <w:rFonts w:ascii="Palatino Linotype" w:hAnsi="Palatino Linotype"/>
          <w:b/>
          <w:bCs/>
          <w:lang w:val="es-ES"/>
        </w:rPr>
        <w:t>RECURRENTE</w:t>
      </w:r>
      <w:r w:rsidRPr="00F83F41">
        <w:rPr>
          <w:rFonts w:ascii="Palatino Linotype" w:hAnsi="Palatino Linotype"/>
        </w:rPr>
        <w:t xml:space="preserve"> a </w:t>
      </w:r>
      <w:r w:rsidRPr="00F83F41">
        <w:rPr>
          <w:rFonts w:ascii="Palatino Linotype" w:eastAsia="Calibri" w:hAnsi="Palatino Linotype" w:cs="Arial"/>
          <w:bCs/>
          <w:lang w:val="es-ES"/>
        </w:rPr>
        <w:t xml:space="preserve">través del Sistema de Acceso a la Información Mexiquense </w:t>
      </w:r>
      <w:r w:rsidRPr="00F83F41">
        <w:rPr>
          <w:rFonts w:ascii="Palatino Linotype" w:eastAsia="Calibri" w:hAnsi="Palatino Linotype" w:cs="Arial"/>
          <w:b/>
          <w:bCs/>
          <w:lang w:val="es-ES"/>
        </w:rPr>
        <w:t xml:space="preserve">(SAIMEX) </w:t>
      </w:r>
      <w:r w:rsidRPr="00F83F41">
        <w:rPr>
          <w:rFonts w:ascii="Palatino Linotype" w:eastAsia="Calibri" w:hAnsi="Palatino Linotype" w:cs="Arial"/>
          <w:bCs/>
          <w:lang w:val="es-ES"/>
        </w:rPr>
        <w:t>la presente resolución.</w:t>
      </w:r>
    </w:p>
    <w:p w14:paraId="1F241F10" w14:textId="77777777" w:rsidR="00D95869" w:rsidRPr="00F83F41" w:rsidRDefault="00D95869" w:rsidP="00D95869">
      <w:pPr>
        <w:tabs>
          <w:tab w:val="left" w:pos="8080"/>
        </w:tabs>
        <w:spacing w:line="360" w:lineRule="auto"/>
        <w:ind w:right="49"/>
        <w:contextualSpacing/>
        <w:jc w:val="both"/>
        <w:rPr>
          <w:rFonts w:ascii="Palatino Linotype" w:eastAsia="Calibri" w:hAnsi="Palatino Linotype" w:cs="Arial"/>
          <w:bCs/>
          <w:lang w:val="es-ES"/>
        </w:rPr>
      </w:pPr>
    </w:p>
    <w:p w14:paraId="47C87278" w14:textId="77777777" w:rsidR="00D95869" w:rsidRPr="00F83F41" w:rsidRDefault="00D95869" w:rsidP="00D95869">
      <w:pPr>
        <w:pStyle w:val="Sinespaciado"/>
        <w:spacing w:line="360" w:lineRule="auto"/>
        <w:jc w:val="both"/>
        <w:rPr>
          <w:rFonts w:ascii="Palatino Linotype" w:eastAsia="MS Mincho" w:hAnsi="Palatino Linotype"/>
          <w:lang w:val="es-ES"/>
        </w:rPr>
      </w:pPr>
      <w:r w:rsidRPr="00F83F41">
        <w:rPr>
          <w:rFonts w:ascii="Palatino Linotype" w:hAnsi="Palatino Linotype" w:cs="Arial"/>
          <w:b/>
        </w:rPr>
        <w:lastRenderedPageBreak/>
        <w:t xml:space="preserve">CUARTO. </w:t>
      </w:r>
      <w:r w:rsidRPr="00F83F41">
        <w:rPr>
          <w:rFonts w:ascii="Palatino Linotype" w:eastAsia="MS Mincho" w:hAnsi="Palatino Linotype"/>
          <w:lang w:val="es-ES"/>
        </w:rPr>
        <w:t xml:space="preserve">Se hace del conocimiento del </w:t>
      </w:r>
      <w:r w:rsidRPr="00F83F41">
        <w:rPr>
          <w:rFonts w:ascii="Palatino Linotype" w:hAnsi="Palatino Linotype"/>
          <w:b/>
          <w:bCs/>
          <w:lang w:val="es-ES"/>
        </w:rPr>
        <w:t>RECURRENTE</w:t>
      </w:r>
      <w:r w:rsidRPr="00F83F41">
        <w:rPr>
          <w:rFonts w:ascii="Palatino Linotype" w:hAnsi="Palatino Linotype"/>
        </w:rPr>
        <w:t xml:space="preserve"> </w:t>
      </w:r>
      <w:r w:rsidRPr="00F83F4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83F41">
        <w:rPr>
          <w:rFonts w:ascii="Palatino Linotype" w:eastAsia="MS Mincho" w:hAnsi="Palatino Linotype"/>
          <w:bCs/>
          <w:lang w:val="es-ES"/>
        </w:rPr>
        <w:t>vía juicio de amparo</w:t>
      </w:r>
      <w:r w:rsidRPr="00F83F41">
        <w:rPr>
          <w:rFonts w:ascii="Palatino Linotype" w:eastAsia="MS Mincho" w:hAnsi="Palatino Linotype"/>
          <w:lang w:val="es-ES"/>
        </w:rPr>
        <w:t> en los términos de las leyes aplicables.</w:t>
      </w:r>
    </w:p>
    <w:p w14:paraId="6FDC2E46" w14:textId="77777777" w:rsidR="00D95869" w:rsidRPr="00F83F41" w:rsidRDefault="00D95869" w:rsidP="00D95869">
      <w:pPr>
        <w:pStyle w:val="Sinespaciado"/>
        <w:spacing w:line="360" w:lineRule="auto"/>
        <w:jc w:val="both"/>
        <w:rPr>
          <w:rFonts w:ascii="Palatino Linotype" w:eastAsia="MS Mincho" w:hAnsi="Palatino Linotype"/>
          <w:lang w:val="es-ES"/>
        </w:rPr>
      </w:pPr>
    </w:p>
    <w:p w14:paraId="6BD00046" w14:textId="77777777" w:rsidR="001E5F73" w:rsidRPr="003E2295" w:rsidRDefault="001E5F73" w:rsidP="001E5F73">
      <w:pPr>
        <w:spacing w:before="240" w:after="240" w:line="360" w:lineRule="auto"/>
        <w:ind w:firstLine="1"/>
        <w:jc w:val="both"/>
        <w:rPr>
          <w:rFonts w:ascii="Palatino Linotype" w:hAnsi="Palatino Linotype"/>
        </w:rPr>
      </w:pPr>
      <w:bookmarkStart w:id="7"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7"/>
    <w:p w14:paraId="48DEBA15"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2395A0AE"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3E420003"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050753E7"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052A6C1C"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47822193" w14:textId="77777777" w:rsidR="00D95869" w:rsidRPr="00F83F41" w:rsidRDefault="00D95869" w:rsidP="00D95869">
      <w:pPr>
        <w:spacing w:line="360" w:lineRule="auto"/>
        <w:ind w:right="49"/>
        <w:jc w:val="both"/>
        <w:rPr>
          <w:rFonts w:ascii="Palatino Linotype" w:eastAsia="Palatino Linotype" w:hAnsi="Palatino Linotype" w:cs="Palatino Linotype"/>
        </w:rPr>
      </w:pPr>
    </w:p>
    <w:p w14:paraId="664ECF1B" w14:textId="77777777" w:rsidR="00D95869" w:rsidRPr="00F83F41" w:rsidRDefault="00D95869" w:rsidP="00D95869">
      <w:pPr>
        <w:spacing w:line="360" w:lineRule="auto"/>
        <w:rPr>
          <w:rFonts w:ascii="Palatino Linotype" w:eastAsia="Palatino Linotype" w:hAnsi="Palatino Linotype" w:cs="Palatino Linotype"/>
        </w:rPr>
      </w:pPr>
    </w:p>
    <w:p w14:paraId="786C1C51" w14:textId="77777777" w:rsidR="00D95869" w:rsidRPr="00F83F41" w:rsidRDefault="00D95869" w:rsidP="00D95869">
      <w:pPr>
        <w:spacing w:line="360" w:lineRule="auto"/>
        <w:rPr>
          <w:rFonts w:ascii="Palatino Linotype" w:eastAsia="Palatino Linotype" w:hAnsi="Palatino Linotype" w:cs="Palatino Linotype"/>
        </w:rPr>
      </w:pPr>
    </w:p>
    <w:p w14:paraId="668743A3" w14:textId="77777777" w:rsidR="00D95869" w:rsidRPr="00F83F41" w:rsidRDefault="00D95869" w:rsidP="00D95869">
      <w:pPr>
        <w:spacing w:line="360" w:lineRule="auto"/>
        <w:rPr>
          <w:rFonts w:ascii="Palatino Linotype" w:eastAsia="Palatino Linotype" w:hAnsi="Palatino Linotype" w:cs="Palatino Linotype"/>
        </w:rPr>
      </w:pPr>
    </w:p>
    <w:p w14:paraId="6E3AB9ED" w14:textId="77777777" w:rsidR="00D95869" w:rsidRPr="00F83F41" w:rsidRDefault="00D95869" w:rsidP="00D95869">
      <w:pPr>
        <w:spacing w:line="360" w:lineRule="auto"/>
        <w:rPr>
          <w:rFonts w:ascii="Palatino Linotype" w:eastAsia="Palatino Linotype" w:hAnsi="Palatino Linotype" w:cs="Palatino Linotype"/>
        </w:rPr>
      </w:pPr>
    </w:p>
    <w:p w14:paraId="5DFBA0A6" w14:textId="77777777" w:rsidR="00D95869" w:rsidRPr="00F83F41" w:rsidRDefault="00D95869" w:rsidP="00D95869">
      <w:pPr>
        <w:spacing w:line="360" w:lineRule="auto"/>
        <w:rPr>
          <w:rFonts w:ascii="Palatino Linotype" w:eastAsia="Palatino Linotype" w:hAnsi="Palatino Linotype" w:cs="Palatino Linotype"/>
        </w:rPr>
      </w:pPr>
    </w:p>
    <w:p w14:paraId="194EDB58" w14:textId="77777777" w:rsidR="00D95869" w:rsidRPr="00F83F41" w:rsidRDefault="00D95869" w:rsidP="00D95869">
      <w:pPr>
        <w:spacing w:line="360" w:lineRule="auto"/>
        <w:rPr>
          <w:rFonts w:ascii="Palatino Linotype" w:eastAsia="Palatino Linotype" w:hAnsi="Palatino Linotype" w:cs="Palatino Linotype"/>
        </w:rPr>
      </w:pPr>
    </w:p>
    <w:p w14:paraId="01418D0C" w14:textId="77777777" w:rsidR="00D95869" w:rsidRPr="00F83F41" w:rsidRDefault="00D95869" w:rsidP="00D95869">
      <w:pPr>
        <w:spacing w:line="360" w:lineRule="auto"/>
        <w:rPr>
          <w:rFonts w:ascii="Palatino Linotype" w:eastAsia="Palatino Linotype" w:hAnsi="Palatino Linotype" w:cs="Palatino Linotype"/>
        </w:rPr>
      </w:pPr>
    </w:p>
    <w:p w14:paraId="4ACCC32D" w14:textId="77777777" w:rsidR="00D95869" w:rsidRPr="00F83F41" w:rsidRDefault="00D95869" w:rsidP="00D95869"/>
    <w:p w14:paraId="2C686992" w14:textId="77777777" w:rsidR="00D95869" w:rsidRPr="00F83F41" w:rsidRDefault="00D95869" w:rsidP="00D95869"/>
    <w:p w14:paraId="3CA6CB46" w14:textId="77777777" w:rsidR="00D95869" w:rsidRPr="00F83F41" w:rsidRDefault="00D95869" w:rsidP="00D95869"/>
    <w:p w14:paraId="4AB1BC90" w14:textId="77777777" w:rsidR="006603F1" w:rsidRPr="00F83F41" w:rsidRDefault="006603F1"/>
    <w:sectPr w:rsidR="006603F1" w:rsidRPr="00F83F41" w:rsidSect="00D95869">
      <w:headerReference w:type="even" r:id="rId7"/>
      <w:headerReference w:type="default" r:id="rId8"/>
      <w:footerReference w:type="even" r:id="rId9"/>
      <w:footerReference w:type="default" r:id="rId10"/>
      <w:headerReference w:type="first" r:id="rId11"/>
      <w:footerReference w:type="first" r:id="rId12"/>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CF36E" w14:textId="77777777" w:rsidR="00341AAB" w:rsidRDefault="00341AAB" w:rsidP="00D95869">
      <w:r>
        <w:separator/>
      </w:r>
    </w:p>
  </w:endnote>
  <w:endnote w:type="continuationSeparator" w:id="0">
    <w:p w14:paraId="3D9DD1AD" w14:textId="77777777" w:rsidR="00341AAB" w:rsidRDefault="00341AAB" w:rsidP="00D9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9F0A5" w14:textId="77777777" w:rsidR="00CF0074" w:rsidRDefault="00CF00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8256" w14:textId="77777777" w:rsidR="004A250D" w:rsidRDefault="004A250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0074">
      <w:rPr>
        <w:b/>
        <w:noProof/>
        <w:color w:val="000000"/>
      </w:rPr>
      <w:t>19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0074">
      <w:rPr>
        <w:b/>
        <w:noProof/>
        <w:color w:val="000000"/>
      </w:rPr>
      <w:t>19</w:t>
    </w:r>
    <w:r>
      <w:rPr>
        <w:b/>
        <w:color w:val="000000"/>
      </w:rPr>
      <w:fldChar w:fldCharType="end"/>
    </w:r>
  </w:p>
  <w:p w14:paraId="33D1F822" w14:textId="77777777" w:rsidR="004A250D" w:rsidRDefault="004A250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2224" w14:textId="77777777" w:rsidR="004A250D" w:rsidRDefault="004A250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007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0074">
      <w:rPr>
        <w:b/>
        <w:noProof/>
        <w:color w:val="000000"/>
      </w:rPr>
      <w:t>19</w:t>
    </w:r>
    <w:r>
      <w:rPr>
        <w:b/>
        <w:color w:val="000000"/>
      </w:rPr>
      <w:fldChar w:fldCharType="end"/>
    </w:r>
  </w:p>
  <w:p w14:paraId="1C0577F4" w14:textId="77777777" w:rsidR="004A250D" w:rsidRDefault="004A250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43959" w14:textId="77777777" w:rsidR="00341AAB" w:rsidRDefault="00341AAB" w:rsidP="00D95869">
      <w:r>
        <w:separator/>
      </w:r>
    </w:p>
  </w:footnote>
  <w:footnote w:type="continuationSeparator" w:id="0">
    <w:p w14:paraId="2AFFDBF3" w14:textId="77777777" w:rsidR="00341AAB" w:rsidRDefault="00341AAB" w:rsidP="00D95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EB6A" w14:textId="77777777" w:rsidR="004A250D" w:rsidRDefault="00341AAB">
    <w:pPr>
      <w:pBdr>
        <w:top w:val="nil"/>
        <w:left w:val="nil"/>
        <w:bottom w:val="nil"/>
        <w:right w:val="nil"/>
        <w:between w:val="nil"/>
      </w:pBdr>
      <w:tabs>
        <w:tab w:val="center" w:pos="4419"/>
        <w:tab w:val="right" w:pos="8838"/>
      </w:tabs>
      <w:rPr>
        <w:color w:val="000000"/>
      </w:rPr>
    </w:pPr>
    <w:r>
      <w:rPr>
        <w:color w:val="000000"/>
      </w:rPr>
      <w:pict w14:anchorId="46A7B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B5B6" w14:textId="77777777" w:rsidR="004A250D" w:rsidRDefault="004A250D">
    <w:pPr>
      <w:widowControl w:val="0"/>
      <w:pBdr>
        <w:top w:val="nil"/>
        <w:left w:val="nil"/>
        <w:bottom w:val="nil"/>
        <w:right w:val="nil"/>
        <w:between w:val="nil"/>
      </w:pBdr>
      <w:spacing w:line="276" w:lineRule="auto"/>
      <w:rPr>
        <w:color w:val="000000"/>
      </w:rPr>
    </w:pPr>
    <w:r>
      <w:rPr>
        <w:rFonts w:eastAsia="Calibri"/>
        <w:noProof/>
        <w:color w:val="000000"/>
      </w:rPr>
      <w:drawing>
        <wp:anchor distT="0" distB="0" distL="0" distR="0" simplePos="0" relativeHeight="251656704" behindDoc="1" locked="0" layoutInCell="1" hidden="0" allowOverlap="1" wp14:anchorId="1C9D2FD4" wp14:editId="4C64F2CA">
          <wp:simplePos x="0" y="0"/>
          <wp:positionH relativeFrom="page">
            <wp:posOffset>-217178</wp:posOffset>
          </wp:positionH>
          <wp:positionV relativeFrom="margin">
            <wp:posOffset>-2167246</wp:posOffset>
          </wp:positionV>
          <wp:extent cx="7694930" cy="10020300"/>
          <wp:effectExtent l="0" t="0" r="1270" b="0"/>
          <wp:wrapNone/>
          <wp:docPr id="1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94930" cy="10020300"/>
                  </a:xfrm>
                  <a:prstGeom prst="rect">
                    <a:avLst/>
                  </a:prstGeom>
                  <a:ln/>
                </pic:spPr>
              </pic:pic>
            </a:graphicData>
          </a:graphic>
          <wp14:sizeRelH relativeFrom="margin">
            <wp14:pctWidth>0</wp14:pctWidth>
          </wp14:sizeRelH>
          <wp14:sizeRelV relativeFrom="margin">
            <wp14:pctHeight>0</wp14:pctHeight>
          </wp14:sizeRelV>
        </wp:anchor>
      </w:drawing>
    </w:r>
  </w:p>
  <w:tbl>
    <w:tblPr>
      <w:tblW w:w="9214" w:type="dxa"/>
      <w:tblLayout w:type="fixed"/>
      <w:tblLook w:val="0400" w:firstRow="0" w:lastRow="0" w:firstColumn="0" w:lastColumn="0" w:noHBand="0" w:noVBand="1"/>
    </w:tblPr>
    <w:tblGrid>
      <w:gridCol w:w="2268"/>
      <w:gridCol w:w="6946"/>
    </w:tblGrid>
    <w:tr w:rsidR="004A250D" w14:paraId="72D933F5" w14:textId="77777777">
      <w:trPr>
        <w:trHeight w:val="1734"/>
      </w:trPr>
      <w:tc>
        <w:tcPr>
          <w:tcW w:w="2268" w:type="dxa"/>
        </w:tcPr>
        <w:p w14:paraId="717ADDA8" w14:textId="77777777" w:rsidR="004A250D" w:rsidRDefault="004A250D">
          <w:pPr>
            <w:tabs>
              <w:tab w:val="right" w:pos="4273"/>
            </w:tabs>
            <w:rPr>
              <w:rFonts w:ascii="Garamond" w:eastAsia="Garamond" w:hAnsi="Garamond" w:cs="Garamond"/>
              <w:sz w:val="16"/>
              <w:szCs w:val="16"/>
            </w:rPr>
          </w:pPr>
        </w:p>
      </w:tc>
      <w:tc>
        <w:tcPr>
          <w:tcW w:w="6946" w:type="dxa"/>
        </w:tcPr>
        <w:p w14:paraId="11966E5F" w14:textId="77777777" w:rsidR="004A250D" w:rsidRDefault="004A250D"/>
        <w:tbl>
          <w:tblPr>
            <w:tblW w:w="6950" w:type="dxa"/>
            <w:jc w:val="right"/>
            <w:tblBorders>
              <w:top w:val="nil"/>
              <w:left w:val="nil"/>
              <w:bottom w:val="nil"/>
              <w:right w:val="nil"/>
              <w:insideH w:val="nil"/>
              <w:insideV w:val="nil"/>
            </w:tblBorders>
            <w:tblLayout w:type="fixed"/>
            <w:tblLook w:val="0400" w:firstRow="0" w:lastRow="0" w:firstColumn="0" w:lastColumn="0" w:noHBand="0" w:noVBand="1"/>
          </w:tblPr>
          <w:tblGrid>
            <w:gridCol w:w="3260"/>
            <w:gridCol w:w="3690"/>
          </w:tblGrid>
          <w:tr w:rsidR="004A250D" w14:paraId="00305944" w14:textId="77777777" w:rsidTr="004A250D">
            <w:trPr>
              <w:trHeight w:val="138"/>
              <w:jc w:val="right"/>
            </w:trPr>
            <w:tc>
              <w:tcPr>
                <w:tcW w:w="3260" w:type="dxa"/>
                <w:vAlign w:val="center"/>
              </w:tcPr>
              <w:p w14:paraId="5314DB32" w14:textId="77777777" w:rsidR="004A250D" w:rsidRDefault="004A250D" w:rsidP="004A250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0" w:type="dxa"/>
                <w:vAlign w:val="center"/>
              </w:tcPr>
              <w:p w14:paraId="6229FF34" w14:textId="63485CC0" w:rsidR="004A250D" w:rsidRDefault="004A250D" w:rsidP="004A250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14308/INFOEM/IP/RR/2025</w:t>
                </w:r>
              </w:p>
            </w:tc>
          </w:tr>
          <w:tr w:rsidR="004A250D" w14:paraId="760B1815" w14:textId="77777777" w:rsidTr="004A250D">
            <w:trPr>
              <w:trHeight w:val="233"/>
              <w:jc w:val="right"/>
            </w:trPr>
            <w:tc>
              <w:tcPr>
                <w:tcW w:w="3260" w:type="dxa"/>
                <w:vAlign w:val="center"/>
              </w:tcPr>
              <w:p w14:paraId="59DD4458" w14:textId="77777777" w:rsidR="004A250D" w:rsidRDefault="004A250D" w:rsidP="004A250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0" w:type="dxa"/>
                <w:vAlign w:val="center"/>
              </w:tcPr>
              <w:p w14:paraId="1893B81E" w14:textId="536663FC" w:rsidR="004A250D" w:rsidRDefault="004A250D" w:rsidP="00F83F41">
                <w:pPr>
                  <w:pBdr>
                    <w:top w:val="nil"/>
                    <w:left w:val="nil"/>
                    <w:bottom w:val="nil"/>
                    <w:right w:val="nil"/>
                    <w:between w:val="nil"/>
                  </w:pBdr>
                  <w:tabs>
                    <w:tab w:val="center" w:pos="4252"/>
                    <w:tab w:val="right" w:pos="8504"/>
                  </w:tabs>
                  <w:jc w:val="both"/>
                  <w:rPr>
                    <w:rFonts w:ascii="Palatino Linotype" w:eastAsia="Palatino Linotype" w:hAnsi="Palatino Linotype" w:cs="Palatino Linotype"/>
                    <w:b/>
                    <w:sz w:val="22"/>
                    <w:szCs w:val="22"/>
                  </w:rPr>
                </w:pPr>
                <w:r w:rsidRPr="00D95869">
                  <w:rPr>
                    <w:rFonts w:ascii="Palatino Linotype" w:eastAsia="Palatino Linotype" w:hAnsi="Palatino Linotype" w:cs="Palatino Linotype"/>
                    <w:b/>
                    <w:bCs/>
                    <w:sz w:val="22"/>
                    <w:szCs w:val="22"/>
                  </w:rPr>
                  <w:t xml:space="preserve">Ayuntamiento de </w:t>
                </w:r>
                <w:r>
                  <w:rPr>
                    <w:rFonts w:ascii="Palatino Linotype" w:eastAsia="Palatino Linotype" w:hAnsi="Palatino Linotype" w:cs="Palatino Linotype"/>
                    <w:b/>
                    <w:bCs/>
                    <w:sz w:val="22"/>
                    <w:szCs w:val="22"/>
                  </w:rPr>
                  <w:t>Tepotzotlán</w:t>
                </w:r>
              </w:p>
            </w:tc>
          </w:tr>
          <w:tr w:rsidR="004A250D" w14:paraId="2D2FA474" w14:textId="77777777" w:rsidTr="004A250D">
            <w:trPr>
              <w:trHeight w:val="321"/>
              <w:jc w:val="right"/>
            </w:trPr>
            <w:tc>
              <w:tcPr>
                <w:tcW w:w="3260" w:type="dxa"/>
                <w:vAlign w:val="center"/>
              </w:tcPr>
              <w:p w14:paraId="22A7DEE2" w14:textId="77777777" w:rsidR="004A250D" w:rsidRDefault="004A250D" w:rsidP="004A250D">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90" w:type="dxa"/>
                <w:vAlign w:val="center"/>
              </w:tcPr>
              <w:p w14:paraId="1D1E4451" w14:textId="77777777" w:rsidR="004A250D" w:rsidRDefault="004A250D" w:rsidP="004A250D">
                <w:pPr>
                  <w:pBdr>
                    <w:top w:val="nil"/>
                    <w:left w:val="nil"/>
                    <w:bottom w:val="nil"/>
                    <w:right w:val="nil"/>
                    <w:between w:val="nil"/>
                  </w:pBdr>
                  <w:tabs>
                    <w:tab w:val="center" w:pos="4252"/>
                    <w:tab w:val="right" w:pos="8504"/>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14:paraId="17C4C57E" w14:textId="77777777" w:rsidR="004A250D" w:rsidRDefault="004A250D">
          <w:pPr>
            <w:tabs>
              <w:tab w:val="right" w:pos="8838"/>
            </w:tabs>
            <w:ind w:left="-28"/>
            <w:jc w:val="both"/>
            <w:rPr>
              <w:rFonts w:ascii="Arial" w:eastAsia="Arial" w:hAnsi="Arial" w:cs="Arial"/>
              <w:b/>
              <w:sz w:val="22"/>
              <w:szCs w:val="22"/>
            </w:rPr>
          </w:pPr>
        </w:p>
      </w:tc>
    </w:tr>
  </w:tbl>
  <w:p w14:paraId="11AB3F42" w14:textId="77777777" w:rsidR="004A250D" w:rsidRDefault="004A250D">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D9DA" w14:textId="343CD6E9" w:rsidR="004A250D" w:rsidRDefault="00341AAB">
    <w:pPr>
      <w:widowControl w:val="0"/>
      <w:pBdr>
        <w:top w:val="nil"/>
        <w:left w:val="nil"/>
        <w:bottom w:val="nil"/>
        <w:right w:val="nil"/>
        <w:between w:val="nil"/>
      </w:pBdr>
      <w:spacing w:line="276" w:lineRule="auto"/>
      <w:rPr>
        <w:color w:val="000000"/>
        <w:sz w:val="14"/>
        <w:szCs w:val="14"/>
      </w:rPr>
    </w:pPr>
    <w:r>
      <w:rPr>
        <w:color w:val="000000"/>
        <w:sz w:val="2"/>
        <w:szCs w:val="2"/>
      </w:rPr>
      <w:pict w14:anchorId="529ED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8.55pt;width:589.8pt;height:768pt;z-index:-251657728;mso-position-horizontal-relative:margin;mso-position-vertical-relative:margin">
          <v:imagedata r:id="rId1" o:title="image2"/>
          <w10:wrap anchorx="margin" anchory="margin"/>
        </v:shape>
      </w:pict>
    </w:r>
  </w:p>
  <w:tbl>
    <w:tblPr>
      <w:tblW w:w="9870" w:type="dxa"/>
      <w:tblLayout w:type="fixed"/>
      <w:tblLook w:val="0400" w:firstRow="0" w:lastRow="0" w:firstColumn="0" w:lastColumn="0" w:noHBand="0" w:noVBand="1"/>
    </w:tblPr>
    <w:tblGrid>
      <w:gridCol w:w="2265"/>
      <w:gridCol w:w="7605"/>
    </w:tblGrid>
    <w:tr w:rsidR="004A250D" w14:paraId="20F0E5A5" w14:textId="77777777">
      <w:trPr>
        <w:trHeight w:val="1435"/>
      </w:trPr>
      <w:tc>
        <w:tcPr>
          <w:tcW w:w="2265" w:type="dxa"/>
        </w:tcPr>
        <w:p w14:paraId="2B144103" w14:textId="77777777" w:rsidR="004A250D" w:rsidRDefault="004A250D">
          <w:pPr>
            <w:tabs>
              <w:tab w:val="right" w:pos="4273"/>
            </w:tabs>
            <w:rPr>
              <w:rFonts w:ascii="Garamond" w:eastAsia="Garamond" w:hAnsi="Garamond" w:cs="Garamond"/>
              <w:sz w:val="22"/>
              <w:szCs w:val="22"/>
            </w:rPr>
          </w:pPr>
        </w:p>
      </w:tc>
      <w:tc>
        <w:tcPr>
          <w:tcW w:w="7605" w:type="dxa"/>
        </w:tcPr>
        <w:p w14:paraId="430EC823" w14:textId="77777777" w:rsidR="004A250D" w:rsidRDefault="004A250D">
          <w:pPr>
            <w:widowControl w:val="0"/>
            <w:pBdr>
              <w:top w:val="nil"/>
              <w:left w:val="nil"/>
              <w:bottom w:val="nil"/>
              <w:right w:val="nil"/>
              <w:between w:val="nil"/>
            </w:pBdr>
            <w:spacing w:line="276" w:lineRule="auto"/>
            <w:rPr>
              <w:rFonts w:ascii="Garamond" w:eastAsia="Garamond" w:hAnsi="Garamond" w:cs="Garamond"/>
              <w:sz w:val="22"/>
              <w:szCs w:val="22"/>
            </w:rPr>
          </w:pPr>
        </w:p>
        <w:tbl>
          <w:tblPr>
            <w:tblW w:w="7372" w:type="dxa"/>
            <w:jc w:val="right"/>
            <w:tblBorders>
              <w:top w:val="nil"/>
              <w:left w:val="nil"/>
              <w:bottom w:val="nil"/>
              <w:right w:val="nil"/>
              <w:insideH w:val="nil"/>
              <w:insideV w:val="nil"/>
            </w:tblBorders>
            <w:tblLayout w:type="fixed"/>
            <w:tblLook w:val="0400" w:firstRow="0" w:lastRow="0" w:firstColumn="0" w:lastColumn="0" w:noHBand="0" w:noVBand="1"/>
          </w:tblPr>
          <w:tblGrid>
            <w:gridCol w:w="3261"/>
            <w:gridCol w:w="4111"/>
          </w:tblGrid>
          <w:tr w:rsidR="004A250D" w14:paraId="73F271CC" w14:textId="77777777" w:rsidTr="004A250D">
            <w:trPr>
              <w:trHeight w:val="138"/>
              <w:jc w:val="right"/>
            </w:trPr>
            <w:tc>
              <w:tcPr>
                <w:tcW w:w="3261" w:type="dxa"/>
                <w:vAlign w:val="center"/>
              </w:tcPr>
              <w:p w14:paraId="2920BB76" w14:textId="77777777" w:rsidR="004A250D" w:rsidRDefault="004A250D" w:rsidP="004A250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vAlign w:val="center"/>
              </w:tcPr>
              <w:p w14:paraId="67C4620D" w14:textId="6DD1E9BB" w:rsidR="004A250D" w:rsidRPr="00F83F41" w:rsidRDefault="004A250D" w:rsidP="004A250D">
                <w:pPr>
                  <w:tabs>
                    <w:tab w:val="center" w:pos="4252"/>
                    <w:tab w:val="right" w:pos="8504"/>
                  </w:tabs>
                  <w:spacing w:line="360" w:lineRule="auto"/>
                  <w:jc w:val="both"/>
                  <w:rPr>
                    <w:rFonts w:ascii="Palatino Linotype" w:eastAsia="Palatino Linotype" w:hAnsi="Palatino Linotype" w:cs="Palatino Linotype"/>
                    <w:b/>
                    <w:sz w:val="22"/>
                    <w:szCs w:val="22"/>
                  </w:rPr>
                </w:pPr>
                <w:r w:rsidRPr="00F83F41">
                  <w:rPr>
                    <w:rFonts w:ascii="Palatino Linotype" w:eastAsia="Palatino Linotype" w:hAnsi="Palatino Linotype" w:cs="Palatino Linotype"/>
                    <w:b/>
                    <w:sz w:val="22"/>
                    <w:szCs w:val="22"/>
                  </w:rPr>
                  <w:t>14308</w:t>
                </w:r>
                <w:r w:rsidR="00CF0074">
                  <w:rPr>
                    <w:rFonts w:ascii="Palatino Linotype" w:eastAsia="Palatino Linotype" w:hAnsi="Palatino Linotype" w:cs="Palatino Linotype"/>
                    <w:b/>
                    <w:sz w:val="22"/>
                    <w:szCs w:val="22"/>
                  </w:rPr>
                  <w:t>/</w:t>
                </w:r>
                <w:bookmarkStart w:id="8" w:name="_GoBack"/>
                <w:bookmarkEnd w:id="8"/>
                <w:r w:rsidRPr="00F83F41">
                  <w:rPr>
                    <w:rFonts w:ascii="Palatino Linotype" w:eastAsia="Palatino Linotype" w:hAnsi="Palatino Linotype" w:cs="Palatino Linotype"/>
                    <w:b/>
                    <w:sz w:val="22"/>
                    <w:szCs w:val="22"/>
                  </w:rPr>
                  <w:t>INFOEM/IP/RR/2025</w:t>
                </w:r>
              </w:p>
            </w:tc>
          </w:tr>
          <w:tr w:rsidR="004A250D" w14:paraId="3170BAD4" w14:textId="77777777" w:rsidTr="004A250D">
            <w:trPr>
              <w:trHeight w:val="233"/>
              <w:jc w:val="right"/>
            </w:trPr>
            <w:tc>
              <w:tcPr>
                <w:tcW w:w="3261" w:type="dxa"/>
                <w:vAlign w:val="center"/>
              </w:tcPr>
              <w:p w14:paraId="3704A096" w14:textId="77777777" w:rsidR="004A250D" w:rsidRDefault="004A250D" w:rsidP="004A250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tcPr>
              <w:p w14:paraId="47916F89" w14:textId="6462FD92" w:rsidR="004A250D" w:rsidRPr="00F83F41" w:rsidRDefault="00817F5D" w:rsidP="004A250D">
                <w:pPr>
                  <w:pBdr>
                    <w:top w:val="nil"/>
                    <w:left w:val="nil"/>
                    <w:bottom w:val="nil"/>
                    <w:right w:val="nil"/>
                    <w:between w:val="nil"/>
                  </w:pBdr>
                  <w:tabs>
                    <w:tab w:val="center" w:pos="4252"/>
                    <w:tab w:val="right" w:pos="8504"/>
                  </w:tabs>
                  <w:ind w:right="-107"/>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XXXX</w:t>
                </w:r>
              </w:p>
            </w:tc>
          </w:tr>
          <w:tr w:rsidR="004A250D" w14:paraId="18CCA37B" w14:textId="77777777" w:rsidTr="004A250D">
            <w:trPr>
              <w:trHeight w:val="321"/>
              <w:jc w:val="right"/>
            </w:trPr>
            <w:tc>
              <w:tcPr>
                <w:tcW w:w="3261" w:type="dxa"/>
                <w:vAlign w:val="center"/>
              </w:tcPr>
              <w:p w14:paraId="4CBC2B9C" w14:textId="77777777" w:rsidR="004A250D" w:rsidRDefault="004A250D" w:rsidP="004A250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vAlign w:val="center"/>
              </w:tcPr>
              <w:p w14:paraId="69E1DC48" w14:textId="3BCF317D" w:rsidR="004A250D" w:rsidRPr="00F83F41" w:rsidRDefault="004A250D" w:rsidP="00F83F41">
                <w:pPr>
                  <w:jc w:val="both"/>
                  <w:rPr>
                    <w:rFonts w:ascii="Palatino Linotype" w:eastAsia="Palatino Linotype" w:hAnsi="Palatino Linotype" w:cs="Palatino Linotype"/>
                    <w:sz w:val="22"/>
                    <w:szCs w:val="22"/>
                  </w:rPr>
                </w:pPr>
                <w:r w:rsidRPr="00F83F41">
                  <w:rPr>
                    <w:rFonts w:ascii="Palatino Linotype" w:eastAsia="Palatino Linotype" w:hAnsi="Palatino Linotype" w:cs="Palatino Linotype"/>
                    <w:b/>
                    <w:bCs/>
                    <w:sz w:val="22"/>
                    <w:szCs w:val="22"/>
                  </w:rPr>
                  <w:t>Ayuntamiento de Tepotzotlán</w:t>
                </w:r>
              </w:p>
            </w:tc>
          </w:tr>
          <w:tr w:rsidR="004A250D" w14:paraId="1F59B861" w14:textId="77777777" w:rsidTr="004A250D">
            <w:trPr>
              <w:trHeight w:val="321"/>
              <w:jc w:val="right"/>
            </w:trPr>
            <w:tc>
              <w:tcPr>
                <w:tcW w:w="3261" w:type="dxa"/>
                <w:vAlign w:val="center"/>
              </w:tcPr>
              <w:p w14:paraId="7DA859AE" w14:textId="77777777" w:rsidR="004A250D" w:rsidRDefault="004A250D" w:rsidP="004A250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vAlign w:val="center"/>
              </w:tcPr>
              <w:p w14:paraId="3E856AA9" w14:textId="77777777" w:rsidR="004A250D" w:rsidRPr="00F83F41" w:rsidRDefault="004A250D" w:rsidP="004A250D">
                <w:pPr>
                  <w:pBdr>
                    <w:top w:val="nil"/>
                    <w:left w:val="nil"/>
                    <w:bottom w:val="nil"/>
                    <w:right w:val="nil"/>
                    <w:between w:val="nil"/>
                  </w:pBdr>
                  <w:tabs>
                    <w:tab w:val="center" w:pos="4252"/>
                    <w:tab w:val="right" w:pos="8504"/>
                  </w:tabs>
                  <w:ind w:left="33"/>
                  <w:rPr>
                    <w:rFonts w:ascii="Palatino Linotype" w:eastAsia="Palatino Linotype" w:hAnsi="Palatino Linotype" w:cs="Palatino Linotype"/>
                    <w:b/>
                    <w:sz w:val="22"/>
                    <w:szCs w:val="22"/>
                  </w:rPr>
                </w:pPr>
                <w:r w:rsidRPr="00F83F41">
                  <w:rPr>
                    <w:rFonts w:ascii="Palatino Linotype" w:eastAsia="Palatino Linotype" w:hAnsi="Palatino Linotype" w:cs="Palatino Linotype"/>
                    <w:b/>
                    <w:sz w:val="22"/>
                    <w:szCs w:val="22"/>
                  </w:rPr>
                  <w:t>María del Rosario Mejía Ayala</w:t>
                </w:r>
              </w:p>
            </w:tc>
          </w:tr>
        </w:tbl>
        <w:p w14:paraId="500312B1" w14:textId="77777777" w:rsidR="004A250D" w:rsidRDefault="004A250D">
          <w:pPr>
            <w:tabs>
              <w:tab w:val="right" w:pos="8838"/>
            </w:tabs>
            <w:ind w:left="-28"/>
            <w:jc w:val="both"/>
            <w:rPr>
              <w:rFonts w:ascii="Arial" w:eastAsia="Arial" w:hAnsi="Arial" w:cs="Arial"/>
              <w:b/>
              <w:sz w:val="22"/>
              <w:szCs w:val="22"/>
            </w:rPr>
          </w:pPr>
        </w:p>
      </w:tc>
    </w:tr>
  </w:tbl>
  <w:p w14:paraId="54A6C082" w14:textId="1D071853" w:rsidR="004A250D" w:rsidRDefault="004A250D">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2B6"/>
    <w:multiLevelType w:val="multilevel"/>
    <w:tmpl w:val="716CA79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26CF1DF6"/>
    <w:multiLevelType w:val="multilevel"/>
    <w:tmpl w:val="08889AB6"/>
    <w:lvl w:ilvl="0">
      <w:start w:val="1"/>
      <w:numFmt w:val="upperRoman"/>
      <w:lvlText w:val="%1."/>
      <w:lvlJc w:val="right"/>
      <w:pPr>
        <w:ind w:left="360" w:hanging="360"/>
      </w:pPr>
      <w:rPr>
        <w:rFonts w:hint="default"/>
        <w:b w:val="0"/>
        <w:i/>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5B1264"/>
    <w:multiLevelType w:val="multilevel"/>
    <w:tmpl w:val="A386B37A"/>
    <w:lvl w:ilvl="0">
      <w:start w:val="3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CA679E"/>
    <w:multiLevelType w:val="multilevel"/>
    <w:tmpl w:val="C84EF0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D67040"/>
    <w:multiLevelType w:val="multilevel"/>
    <w:tmpl w:val="1D9E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1745DC"/>
    <w:multiLevelType w:val="multilevel"/>
    <w:tmpl w:val="08889AB6"/>
    <w:lvl w:ilvl="0">
      <w:start w:val="1"/>
      <w:numFmt w:val="upperRoman"/>
      <w:lvlText w:val="%1."/>
      <w:lvlJc w:val="right"/>
      <w:pPr>
        <w:ind w:left="360" w:hanging="360"/>
      </w:pPr>
      <w:rPr>
        <w:rFonts w:hint="default"/>
        <w:b w:val="0"/>
        <w:i/>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A426195"/>
    <w:multiLevelType w:val="multilevel"/>
    <w:tmpl w:val="73DAE2FE"/>
    <w:lvl w:ilvl="0">
      <w:start w:val="1"/>
      <w:numFmt w:val="upperRoman"/>
      <w:lvlText w:val="%1."/>
      <w:lvlJc w:val="right"/>
      <w:pPr>
        <w:ind w:left="360" w:hanging="360"/>
      </w:pPr>
      <w:rPr>
        <w:rFonts w:hint="default"/>
        <w:b w:val="0"/>
        <w:i/>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2E7AAA"/>
    <w:multiLevelType w:val="hybridMultilevel"/>
    <w:tmpl w:val="5E762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2232C9"/>
    <w:multiLevelType w:val="multilevel"/>
    <w:tmpl w:val="1266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860B9B"/>
    <w:multiLevelType w:val="multilevel"/>
    <w:tmpl w:val="C92656B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1430"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525769"/>
    <w:multiLevelType w:val="multilevel"/>
    <w:tmpl w:val="08889AB6"/>
    <w:lvl w:ilvl="0">
      <w:start w:val="1"/>
      <w:numFmt w:val="upperRoman"/>
      <w:lvlText w:val="%1."/>
      <w:lvlJc w:val="right"/>
      <w:pPr>
        <w:ind w:left="360" w:hanging="360"/>
      </w:pPr>
      <w:rPr>
        <w:rFonts w:hint="default"/>
        <w:b w:val="0"/>
        <w:i/>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9B3977"/>
    <w:multiLevelType w:val="multilevel"/>
    <w:tmpl w:val="B4DC13B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AF3AF7"/>
    <w:multiLevelType w:val="multilevel"/>
    <w:tmpl w:val="EDAA51F4"/>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2"/>
  </w:num>
  <w:num w:numId="3">
    <w:abstractNumId w:val="13"/>
  </w:num>
  <w:num w:numId="4">
    <w:abstractNumId w:val="5"/>
  </w:num>
  <w:num w:numId="5">
    <w:abstractNumId w:val="9"/>
  </w:num>
  <w:num w:numId="6">
    <w:abstractNumId w:val="0"/>
  </w:num>
  <w:num w:numId="7">
    <w:abstractNumId w:val="11"/>
  </w:num>
  <w:num w:numId="8">
    <w:abstractNumId w:val="6"/>
  </w:num>
  <w:num w:numId="9">
    <w:abstractNumId w:val="4"/>
  </w:num>
  <w:num w:numId="10">
    <w:abstractNumId w:val="3"/>
  </w:num>
  <w:num w:numId="11">
    <w:abstractNumId w:val="10"/>
  </w:num>
  <w:num w:numId="12">
    <w:abstractNumId w:val="16"/>
  </w:num>
  <w:num w:numId="13">
    <w:abstractNumId w:val="14"/>
  </w:num>
  <w:num w:numId="14">
    <w:abstractNumId w:val="8"/>
  </w:num>
  <w:num w:numId="15">
    <w:abstractNumId w:val="1"/>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69"/>
    <w:rsid w:val="00090988"/>
    <w:rsid w:val="0010106A"/>
    <w:rsid w:val="001563D1"/>
    <w:rsid w:val="001E5F73"/>
    <w:rsid w:val="002118D5"/>
    <w:rsid w:val="0025184D"/>
    <w:rsid w:val="002612AF"/>
    <w:rsid w:val="002806D1"/>
    <w:rsid w:val="00335057"/>
    <w:rsid w:val="00341AAB"/>
    <w:rsid w:val="00353105"/>
    <w:rsid w:val="00395293"/>
    <w:rsid w:val="003C2875"/>
    <w:rsid w:val="00425991"/>
    <w:rsid w:val="004A250D"/>
    <w:rsid w:val="004C435B"/>
    <w:rsid w:val="00541610"/>
    <w:rsid w:val="0055534F"/>
    <w:rsid w:val="006018A8"/>
    <w:rsid w:val="006603F1"/>
    <w:rsid w:val="006F2E8D"/>
    <w:rsid w:val="00710D0E"/>
    <w:rsid w:val="0073300A"/>
    <w:rsid w:val="007567DD"/>
    <w:rsid w:val="00817F5D"/>
    <w:rsid w:val="00890383"/>
    <w:rsid w:val="008C5F03"/>
    <w:rsid w:val="008E70CE"/>
    <w:rsid w:val="00963880"/>
    <w:rsid w:val="00A50B8D"/>
    <w:rsid w:val="00A92BD0"/>
    <w:rsid w:val="00B04A8C"/>
    <w:rsid w:val="00BC64B5"/>
    <w:rsid w:val="00BD61B2"/>
    <w:rsid w:val="00BE23AB"/>
    <w:rsid w:val="00C47236"/>
    <w:rsid w:val="00C55FF2"/>
    <w:rsid w:val="00CF0074"/>
    <w:rsid w:val="00D67281"/>
    <w:rsid w:val="00D9447E"/>
    <w:rsid w:val="00D95869"/>
    <w:rsid w:val="00E26F62"/>
    <w:rsid w:val="00E375D2"/>
    <w:rsid w:val="00E767C9"/>
    <w:rsid w:val="00E82518"/>
    <w:rsid w:val="00EA6775"/>
    <w:rsid w:val="00F03AF7"/>
    <w:rsid w:val="00F83F41"/>
    <w:rsid w:val="00F85ADC"/>
    <w:rsid w:val="00F92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8C21B"/>
  <w15:chartTrackingRefBased/>
  <w15:docId w15:val="{C42F2C77-104D-4538-BEE6-B7BF5A91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6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9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58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58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58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58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58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58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58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8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58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58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58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58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58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58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58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5869"/>
    <w:rPr>
      <w:rFonts w:eastAsiaTheme="majorEastAsia" w:cstheme="majorBidi"/>
      <w:color w:val="272727" w:themeColor="text1" w:themeTint="D8"/>
    </w:rPr>
  </w:style>
  <w:style w:type="paragraph" w:styleId="Puesto">
    <w:name w:val="Title"/>
    <w:basedOn w:val="Normal"/>
    <w:next w:val="Normal"/>
    <w:link w:val="PuestoCar"/>
    <w:uiPriority w:val="10"/>
    <w:qFormat/>
    <w:rsid w:val="00D95869"/>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58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58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58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5869"/>
    <w:pPr>
      <w:spacing w:before="160"/>
      <w:jc w:val="center"/>
    </w:pPr>
    <w:rPr>
      <w:i/>
      <w:iCs/>
      <w:color w:val="404040" w:themeColor="text1" w:themeTint="BF"/>
    </w:rPr>
  </w:style>
  <w:style w:type="character" w:customStyle="1" w:styleId="CitaCar">
    <w:name w:val="Cita Car"/>
    <w:basedOn w:val="Fuentedeprrafopredeter"/>
    <w:link w:val="Cita"/>
    <w:uiPriority w:val="29"/>
    <w:rsid w:val="00D95869"/>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5869"/>
    <w:pPr>
      <w:ind w:left="720"/>
      <w:contextualSpacing/>
    </w:pPr>
  </w:style>
  <w:style w:type="character" w:styleId="nfasisintenso">
    <w:name w:val="Intense Emphasis"/>
    <w:basedOn w:val="Fuentedeprrafopredeter"/>
    <w:uiPriority w:val="21"/>
    <w:qFormat/>
    <w:rsid w:val="00D95869"/>
    <w:rPr>
      <w:i/>
      <w:iCs/>
      <w:color w:val="0F4761" w:themeColor="accent1" w:themeShade="BF"/>
    </w:rPr>
  </w:style>
  <w:style w:type="paragraph" w:styleId="Citadestacada">
    <w:name w:val="Intense Quote"/>
    <w:basedOn w:val="Normal"/>
    <w:next w:val="Normal"/>
    <w:link w:val="CitadestacadaCar"/>
    <w:uiPriority w:val="30"/>
    <w:qFormat/>
    <w:rsid w:val="00D9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5869"/>
    <w:rPr>
      <w:i/>
      <w:iCs/>
      <w:color w:val="0F4761" w:themeColor="accent1" w:themeShade="BF"/>
    </w:rPr>
  </w:style>
  <w:style w:type="character" w:styleId="Referenciaintensa">
    <w:name w:val="Intense Reference"/>
    <w:basedOn w:val="Fuentedeprrafopredeter"/>
    <w:uiPriority w:val="32"/>
    <w:qFormat/>
    <w:rsid w:val="00D95869"/>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95869"/>
  </w:style>
  <w:style w:type="paragraph" w:styleId="Sinespaciado">
    <w:name w:val="No Spacing"/>
    <w:aliases w:val="Francesa,INAI"/>
    <w:link w:val="SinespaciadoCar"/>
    <w:uiPriority w:val="1"/>
    <w:qFormat/>
    <w:rsid w:val="00D95869"/>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D9586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95869"/>
    <w:pPr>
      <w:tabs>
        <w:tab w:val="center" w:pos="4419"/>
        <w:tab w:val="right" w:pos="8838"/>
      </w:tabs>
    </w:pPr>
  </w:style>
  <w:style w:type="character" w:customStyle="1" w:styleId="PiedepginaCar">
    <w:name w:val="Pie de página Car"/>
    <w:basedOn w:val="Fuentedeprrafopredeter"/>
    <w:link w:val="Piedepgina"/>
    <w:uiPriority w:val="99"/>
    <w:rsid w:val="00D95869"/>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26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
    <w:name w:val="Grid Table 2"/>
    <w:basedOn w:val="Tablanormal"/>
    <w:uiPriority w:val="47"/>
    <w:rsid w:val="00E26F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4389</Words>
  <Characters>24142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15</cp:revision>
  <cp:lastPrinted>2026-03-26T21:25:00Z</cp:lastPrinted>
  <dcterms:created xsi:type="dcterms:W3CDTF">2026-03-19T16:30:00Z</dcterms:created>
  <dcterms:modified xsi:type="dcterms:W3CDTF">2026-04-08T23:20:00Z</dcterms:modified>
</cp:coreProperties>
</file>