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A0F9D7" w14:textId="77777777" w:rsidR="00B957F2" w:rsidRPr="0033707C" w:rsidRDefault="00B957F2" w:rsidP="00B957F2">
      <w:pPr>
        <w:spacing w:line="360" w:lineRule="auto"/>
        <w:jc w:val="both"/>
        <w:rPr>
          <w:rFonts w:ascii="Palatino Linotype" w:hAnsi="Palatino Linotype"/>
        </w:rPr>
      </w:pPr>
      <w:r w:rsidRPr="0033707C">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B01042" w:rsidRPr="0033707C">
        <w:rPr>
          <w:rFonts w:ascii="Palatino Linotype" w:hAnsi="Palatino Linotype"/>
        </w:rPr>
        <w:t>veintic</w:t>
      </w:r>
      <w:r w:rsidR="00123D84" w:rsidRPr="0033707C">
        <w:rPr>
          <w:rFonts w:ascii="Palatino Linotype" w:hAnsi="Palatino Linotype"/>
        </w:rPr>
        <w:t>inco</w:t>
      </w:r>
      <w:r w:rsidRPr="0033707C">
        <w:rPr>
          <w:rFonts w:ascii="Palatino Linotype" w:hAnsi="Palatino Linotype"/>
        </w:rPr>
        <w:t xml:space="preserve"> de junio de dos mil veintiséis.</w:t>
      </w:r>
    </w:p>
    <w:p w14:paraId="6D9D9212" w14:textId="77777777" w:rsidR="00B957F2" w:rsidRPr="0033707C" w:rsidRDefault="00B957F2" w:rsidP="00B957F2">
      <w:pPr>
        <w:spacing w:line="360" w:lineRule="auto"/>
        <w:jc w:val="both"/>
        <w:rPr>
          <w:rFonts w:ascii="Palatino Linotype" w:hAnsi="Palatino Linotype"/>
        </w:rPr>
      </w:pPr>
    </w:p>
    <w:p w14:paraId="50F9A058" w14:textId="4069C224" w:rsidR="00B957F2" w:rsidRPr="0033707C" w:rsidRDefault="00B957F2" w:rsidP="00B957F2">
      <w:pPr>
        <w:tabs>
          <w:tab w:val="left" w:pos="1701"/>
        </w:tabs>
        <w:spacing w:before="240" w:line="360" w:lineRule="auto"/>
        <w:jc w:val="both"/>
        <w:rPr>
          <w:rFonts w:ascii="Palatino Linotype" w:hAnsi="Palatino Linotype" w:cs="Arial"/>
          <w:sz w:val="28"/>
        </w:rPr>
      </w:pPr>
      <w:r w:rsidRPr="0033707C">
        <w:rPr>
          <w:rFonts w:ascii="Palatino Linotype" w:hAnsi="Palatino Linotype" w:cs="Arial"/>
          <w:b/>
        </w:rPr>
        <w:t>VISTO</w:t>
      </w:r>
      <w:r w:rsidRPr="0033707C">
        <w:rPr>
          <w:rFonts w:ascii="Palatino Linotype" w:hAnsi="Palatino Linotype" w:cs="Arial"/>
        </w:rPr>
        <w:t xml:space="preserve"> el expediente electrónico formado con motivo del recurso de revisión número</w:t>
      </w:r>
      <w:r w:rsidRPr="0033707C">
        <w:rPr>
          <w:rFonts w:ascii="Palatino Linotype" w:hAnsi="Palatino Linotype" w:cs="Arial"/>
          <w:b/>
        </w:rPr>
        <w:t xml:space="preserve"> </w:t>
      </w:r>
      <w:bookmarkStart w:id="0" w:name="_GoBack"/>
      <w:r w:rsidRPr="0033707C">
        <w:rPr>
          <w:rFonts w:ascii="Palatino Linotype" w:hAnsi="Palatino Linotype" w:cs="Arial"/>
          <w:b/>
          <w:bCs/>
          <w:lang w:eastAsia="es-MX"/>
        </w:rPr>
        <w:t>01005/INFOEM/IP/RR/2026</w:t>
      </w:r>
      <w:bookmarkEnd w:id="0"/>
      <w:r w:rsidRPr="0033707C">
        <w:rPr>
          <w:rFonts w:ascii="Palatino Linotype" w:hAnsi="Palatino Linotype" w:cs="Arial"/>
          <w:b/>
          <w:bCs/>
          <w:lang w:eastAsia="es-MX"/>
        </w:rPr>
        <w:t xml:space="preserve">, </w:t>
      </w:r>
      <w:r w:rsidRPr="0033707C">
        <w:rPr>
          <w:rFonts w:ascii="Palatino Linotype" w:hAnsi="Palatino Linotype"/>
        </w:rPr>
        <w:t>interpuesto por “</w:t>
      </w:r>
      <w:r w:rsidR="00DD19A1">
        <w:rPr>
          <w:rFonts w:ascii="Palatino Linotype" w:hAnsi="Palatino Linotype"/>
        </w:rPr>
        <w:t>XXXXXXXXXXXXXXXXXX</w:t>
      </w:r>
      <w:r w:rsidRPr="0033707C">
        <w:rPr>
          <w:rFonts w:ascii="Palatino Linotype" w:hAnsi="Palatino Linotype"/>
        </w:rPr>
        <w:t xml:space="preserve">”, en lo sucesivo la parte </w:t>
      </w:r>
      <w:r w:rsidRPr="0033707C">
        <w:rPr>
          <w:rFonts w:ascii="Palatino Linotype" w:hAnsi="Palatino Linotype"/>
          <w:b/>
        </w:rPr>
        <w:t>Recurrente</w:t>
      </w:r>
      <w:r w:rsidRPr="0033707C">
        <w:rPr>
          <w:rFonts w:ascii="Palatino Linotype" w:hAnsi="Palatino Linotype"/>
        </w:rPr>
        <w:t xml:space="preserve">, en lo sucesivo la parte </w:t>
      </w:r>
      <w:r w:rsidRPr="0033707C">
        <w:rPr>
          <w:rFonts w:ascii="Palatino Linotype" w:hAnsi="Palatino Linotype"/>
          <w:b/>
        </w:rPr>
        <w:t>Recurrente</w:t>
      </w:r>
      <w:r w:rsidRPr="0033707C">
        <w:rPr>
          <w:rFonts w:ascii="Palatino Linotype" w:hAnsi="Palatino Linotype"/>
        </w:rPr>
        <w:t xml:space="preserve">, en contra de la respuesta del </w:t>
      </w:r>
      <w:r w:rsidRPr="0033707C">
        <w:rPr>
          <w:rFonts w:ascii="Palatino Linotype" w:hAnsi="Palatino Linotype"/>
          <w:b/>
        </w:rPr>
        <w:t>Ayuntamiento de Tepotzotlán</w:t>
      </w:r>
      <w:r w:rsidRPr="0033707C">
        <w:rPr>
          <w:rFonts w:ascii="Palatino Linotype" w:hAnsi="Palatino Linotype"/>
        </w:rPr>
        <w:t xml:space="preserve">, en lo subsecuente el </w:t>
      </w:r>
      <w:r w:rsidRPr="0033707C">
        <w:rPr>
          <w:rFonts w:ascii="Palatino Linotype" w:hAnsi="Palatino Linotype"/>
          <w:b/>
        </w:rPr>
        <w:t>Sujeto Obligado</w:t>
      </w:r>
      <w:r w:rsidRPr="0033707C">
        <w:rPr>
          <w:rFonts w:ascii="Palatino Linotype" w:hAnsi="Palatino Linotype"/>
        </w:rPr>
        <w:t>, se procede a dictar la presente resolución.</w:t>
      </w:r>
    </w:p>
    <w:p w14:paraId="138927B6" w14:textId="77777777" w:rsidR="00B957F2" w:rsidRPr="0033707C" w:rsidRDefault="00B957F2" w:rsidP="00B957F2">
      <w:pPr>
        <w:pStyle w:val="infoemcitas"/>
        <w:jc w:val="center"/>
        <w:rPr>
          <w:b/>
          <w:bCs/>
          <w:i w:val="0"/>
          <w:iCs/>
          <w:sz w:val="24"/>
          <w:szCs w:val="28"/>
        </w:rPr>
      </w:pPr>
    </w:p>
    <w:p w14:paraId="0FC53F7F" w14:textId="77777777" w:rsidR="00B957F2" w:rsidRPr="0033707C" w:rsidRDefault="00B957F2" w:rsidP="00B957F2">
      <w:pPr>
        <w:pStyle w:val="infoemcitas"/>
        <w:jc w:val="center"/>
        <w:rPr>
          <w:b/>
          <w:bCs/>
          <w:i w:val="0"/>
          <w:iCs/>
          <w:sz w:val="28"/>
          <w:szCs w:val="28"/>
        </w:rPr>
      </w:pPr>
      <w:r w:rsidRPr="0033707C">
        <w:rPr>
          <w:b/>
          <w:bCs/>
          <w:i w:val="0"/>
          <w:iCs/>
          <w:sz w:val="28"/>
          <w:szCs w:val="28"/>
        </w:rPr>
        <w:t>A N T E C E D E N T E S   D E L   A S U N T O</w:t>
      </w:r>
    </w:p>
    <w:p w14:paraId="1D219E77" w14:textId="77777777" w:rsidR="00B957F2" w:rsidRPr="0033707C" w:rsidRDefault="00B957F2" w:rsidP="00B957F2">
      <w:pPr>
        <w:pStyle w:val="infoemcitas"/>
        <w:jc w:val="center"/>
        <w:rPr>
          <w:b/>
          <w:bCs/>
          <w:i w:val="0"/>
          <w:iCs/>
          <w:sz w:val="24"/>
          <w:szCs w:val="28"/>
        </w:rPr>
      </w:pPr>
    </w:p>
    <w:p w14:paraId="2DC8FEF8" w14:textId="77777777" w:rsidR="00B957F2" w:rsidRPr="0033707C" w:rsidRDefault="00B957F2" w:rsidP="00B957F2">
      <w:pPr>
        <w:spacing w:before="240" w:after="240" w:line="360" w:lineRule="auto"/>
        <w:jc w:val="both"/>
        <w:rPr>
          <w:rFonts w:ascii="Palatino Linotype" w:hAnsi="Palatino Linotype"/>
        </w:rPr>
      </w:pPr>
      <w:r w:rsidRPr="0033707C">
        <w:rPr>
          <w:rFonts w:ascii="Palatino Linotype" w:hAnsi="Palatino Linotype" w:cs="Arial"/>
          <w:b/>
          <w:sz w:val="28"/>
        </w:rPr>
        <w:t>PRIMERO.</w:t>
      </w:r>
      <w:r w:rsidRPr="0033707C">
        <w:rPr>
          <w:rFonts w:ascii="Palatino Linotype" w:hAnsi="Palatino Linotype" w:cs="Arial"/>
        </w:rPr>
        <w:t xml:space="preserve"> </w:t>
      </w:r>
      <w:r w:rsidRPr="0033707C">
        <w:rPr>
          <w:rFonts w:ascii="Palatino Linotype" w:hAnsi="Palatino Linotype"/>
          <w:b/>
          <w:sz w:val="28"/>
          <w:szCs w:val="28"/>
        </w:rPr>
        <w:t>De la Solicitud de Información.</w:t>
      </w:r>
    </w:p>
    <w:p w14:paraId="12EA2B5D" w14:textId="77777777" w:rsidR="00B957F2" w:rsidRPr="0033707C" w:rsidRDefault="00B957F2" w:rsidP="00B957F2">
      <w:pPr>
        <w:spacing w:before="240" w:line="360" w:lineRule="auto"/>
        <w:jc w:val="both"/>
        <w:rPr>
          <w:rFonts w:ascii="Palatino Linotype" w:hAnsi="Palatino Linotype" w:cs="Arial"/>
        </w:rPr>
      </w:pPr>
      <w:r w:rsidRPr="0033707C">
        <w:rPr>
          <w:rFonts w:ascii="Palatino Linotype" w:hAnsi="Palatino Linotype" w:cs="Arial"/>
        </w:rPr>
        <w:t xml:space="preserve">Con fecha </w:t>
      </w:r>
      <w:r w:rsidRPr="0033707C">
        <w:rPr>
          <w:rFonts w:ascii="Palatino Linotype" w:hAnsi="Palatino Linotype" w:cs="Arial"/>
          <w:b/>
        </w:rPr>
        <w:t>d</w:t>
      </w:r>
      <w:r w:rsidR="008317D4" w:rsidRPr="0033707C">
        <w:rPr>
          <w:rFonts w:ascii="Palatino Linotype" w:hAnsi="Palatino Linotype" w:cs="Arial"/>
          <w:b/>
        </w:rPr>
        <w:t>ieciocho</w:t>
      </w:r>
      <w:r w:rsidRPr="0033707C">
        <w:rPr>
          <w:rFonts w:ascii="Palatino Linotype" w:hAnsi="Palatino Linotype" w:cs="Arial"/>
          <w:b/>
        </w:rPr>
        <w:t xml:space="preserve"> de </w:t>
      </w:r>
      <w:r w:rsidR="008317D4" w:rsidRPr="0033707C">
        <w:rPr>
          <w:rFonts w:ascii="Palatino Linotype" w:hAnsi="Palatino Linotype" w:cs="Arial"/>
          <w:b/>
        </w:rPr>
        <w:t>diciembre de dos mil veinticinco</w:t>
      </w:r>
      <w:r w:rsidRPr="0033707C">
        <w:rPr>
          <w:rFonts w:ascii="Palatino Linotype" w:hAnsi="Palatino Linotype" w:cs="Arial"/>
        </w:rPr>
        <w:t>, la parte</w:t>
      </w:r>
      <w:r w:rsidRPr="0033707C">
        <w:rPr>
          <w:rFonts w:ascii="Palatino Linotype" w:hAnsi="Palatino Linotype" w:cs="Arial"/>
          <w:b/>
        </w:rPr>
        <w:t xml:space="preserve"> Recurrente </w:t>
      </w:r>
      <w:r w:rsidRPr="0033707C">
        <w:rPr>
          <w:rFonts w:ascii="Palatino Linotype" w:hAnsi="Palatino Linotype" w:cs="Arial"/>
        </w:rPr>
        <w:t>presentó a través del Sistema de Acceso a la Información Mexiquense (</w:t>
      </w:r>
      <w:r w:rsidRPr="0033707C">
        <w:rPr>
          <w:rFonts w:ascii="Palatino Linotype" w:hAnsi="Palatino Linotype" w:cs="Arial"/>
          <w:b/>
        </w:rPr>
        <w:t>SAIMEX)</w:t>
      </w:r>
      <w:r w:rsidRPr="0033707C">
        <w:rPr>
          <w:rFonts w:ascii="Palatino Linotype" w:hAnsi="Palatino Linotype" w:cs="Arial"/>
        </w:rPr>
        <w:t xml:space="preserve"> ante </w:t>
      </w:r>
      <w:r w:rsidRPr="0033707C">
        <w:rPr>
          <w:rFonts w:ascii="Palatino Linotype" w:hAnsi="Palatino Linotype" w:cs="Arial"/>
          <w:b/>
        </w:rPr>
        <w:t>El Sujeto Obligado</w:t>
      </w:r>
      <w:r w:rsidRPr="0033707C">
        <w:rPr>
          <w:rFonts w:ascii="Palatino Linotype" w:hAnsi="Palatino Linotype" w:cs="Arial"/>
        </w:rPr>
        <w:t xml:space="preserve">, solicitud de acceso a la información pública, registrada bajo el número de expediente </w:t>
      </w:r>
      <w:r w:rsidR="008317D4" w:rsidRPr="0033707C">
        <w:rPr>
          <w:rFonts w:ascii="Palatino Linotype" w:hAnsi="Palatino Linotype" w:cs="Arial"/>
          <w:b/>
        </w:rPr>
        <w:t>01693/TEPOTZOT/IP/2025</w:t>
      </w:r>
      <w:r w:rsidRPr="0033707C">
        <w:rPr>
          <w:rFonts w:ascii="Palatino Linotype" w:hAnsi="Palatino Linotype" w:cs="Arial"/>
          <w:b/>
        </w:rPr>
        <w:t xml:space="preserve">, </w:t>
      </w:r>
      <w:r w:rsidRPr="0033707C">
        <w:rPr>
          <w:rFonts w:ascii="Palatino Linotype" w:hAnsi="Palatino Linotype" w:cs="Arial"/>
        </w:rPr>
        <w:t>mediante la cual solicitó información en el tenor siguiente:</w:t>
      </w:r>
    </w:p>
    <w:p w14:paraId="3C8E5C43" w14:textId="77777777" w:rsidR="00B957F2" w:rsidRPr="0033707C" w:rsidRDefault="00B957F2" w:rsidP="008317D4">
      <w:pPr>
        <w:pStyle w:val="INFOEM"/>
        <w:rPr>
          <w:lang w:val="es-ES_tradnl" w:eastAsia="es-ES"/>
        </w:rPr>
      </w:pPr>
      <w:r w:rsidRPr="0033707C">
        <w:rPr>
          <w:lang w:val="es-ES_tradnl" w:eastAsia="es-ES"/>
        </w:rPr>
        <w:t>“</w:t>
      </w:r>
      <w:r w:rsidR="008317D4" w:rsidRPr="0033707C">
        <w:rPr>
          <w:lang w:val="es-ES" w:eastAsia="es-ES"/>
        </w:rPr>
        <w:t xml:space="preserve">Informe el monto total del presupuesto ejercido por el Ayuntamiento de Tepotzotlán durante el mes de diciembre de 2025, desglosado por: área administrativa, partida </w:t>
      </w:r>
      <w:r w:rsidR="008317D4" w:rsidRPr="0033707C">
        <w:rPr>
          <w:lang w:val="es-ES" w:eastAsia="es-ES"/>
        </w:rPr>
        <w:lastRenderedPageBreak/>
        <w:t>presupuestal, proveedor o beneficiario, concepto específico del gasto. Adjunte comprobantes fiscales (CFDI) y contratos correspondientes.</w:t>
      </w:r>
      <w:r w:rsidRPr="0033707C">
        <w:rPr>
          <w:lang w:val="es-ES_tradnl" w:eastAsia="es-ES"/>
        </w:rPr>
        <w:t>” (Sic)</w:t>
      </w:r>
    </w:p>
    <w:p w14:paraId="3C764923" w14:textId="77777777" w:rsidR="00B957F2" w:rsidRPr="0033707C" w:rsidRDefault="00B957F2" w:rsidP="00B957F2">
      <w:pPr>
        <w:spacing w:before="240" w:line="360" w:lineRule="auto"/>
        <w:jc w:val="both"/>
        <w:rPr>
          <w:rFonts w:ascii="Palatino Linotype" w:hAnsi="Palatino Linotype"/>
          <w:lang w:val="es-ES_tradnl"/>
        </w:rPr>
      </w:pPr>
      <w:r w:rsidRPr="0033707C">
        <w:rPr>
          <w:rFonts w:ascii="Palatino Linotype" w:hAnsi="Palatino Linotype"/>
          <w:b/>
          <w:lang w:val="es-ES_tradnl"/>
        </w:rPr>
        <w:t>Modalidad de entrega:</w:t>
      </w:r>
      <w:r w:rsidRPr="0033707C">
        <w:rPr>
          <w:rFonts w:ascii="Palatino Linotype" w:hAnsi="Palatino Linotype"/>
          <w:lang w:val="es-ES_tradnl"/>
        </w:rPr>
        <w:t xml:space="preserve"> A través del SAIMEX.</w:t>
      </w:r>
    </w:p>
    <w:p w14:paraId="20E0928B" w14:textId="77777777" w:rsidR="00B957F2" w:rsidRPr="0033707C" w:rsidRDefault="00B957F2" w:rsidP="00B957F2">
      <w:pPr>
        <w:spacing w:line="360" w:lineRule="auto"/>
        <w:jc w:val="both"/>
        <w:rPr>
          <w:rFonts w:ascii="Palatino Linotype" w:hAnsi="Palatino Linotype" w:cs="Arial"/>
          <w:b/>
        </w:rPr>
      </w:pPr>
    </w:p>
    <w:p w14:paraId="62629544" w14:textId="77777777" w:rsidR="00B957F2" w:rsidRPr="0033707C" w:rsidRDefault="00B957F2" w:rsidP="00B957F2">
      <w:pPr>
        <w:spacing w:line="360" w:lineRule="auto"/>
        <w:jc w:val="both"/>
        <w:rPr>
          <w:rFonts w:ascii="Palatino Linotype" w:hAnsi="Palatino Linotype" w:cs="Arial"/>
          <w:b/>
          <w:sz w:val="28"/>
        </w:rPr>
      </w:pPr>
      <w:r w:rsidRPr="0033707C">
        <w:rPr>
          <w:rFonts w:ascii="Palatino Linotype" w:hAnsi="Palatino Linotype" w:cs="Arial"/>
          <w:b/>
          <w:sz w:val="28"/>
        </w:rPr>
        <w:t xml:space="preserve">SEGUNDO. </w:t>
      </w:r>
      <w:r w:rsidRPr="0033707C">
        <w:rPr>
          <w:rFonts w:ascii="Palatino Linotype" w:hAnsi="Palatino Linotype" w:cs="Arial"/>
          <w:b/>
          <w:sz w:val="28"/>
          <w:szCs w:val="20"/>
        </w:rPr>
        <w:t>De la respuesta o entrega de la información.</w:t>
      </w:r>
    </w:p>
    <w:p w14:paraId="7B05496F" w14:textId="77777777" w:rsidR="00B957F2" w:rsidRPr="0033707C" w:rsidRDefault="00B957F2" w:rsidP="00B957F2">
      <w:pPr>
        <w:pStyle w:val="Sinespaciado"/>
        <w:spacing w:line="360" w:lineRule="auto"/>
        <w:jc w:val="both"/>
        <w:rPr>
          <w:rFonts w:ascii="Palatino Linotype" w:hAnsi="Palatino Linotype" w:cs="Arial"/>
          <w:b/>
          <w:sz w:val="24"/>
        </w:rPr>
      </w:pPr>
      <w:r w:rsidRPr="0033707C">
        <w:rPr>
          <w:rFonts w:ascii="Palatino Linotype" w:hAnsi="Palatino Linotype"/>
          <w:sz w:val="24"/>
        </w:rPr>
        <w:t xml:space="preserve">De las constancias que obran en el expediente electrónico, se advierte que el </w:t>
      </w:r>
      <w:r w:rsidRPr="0033707C">
        <w:rPr>
          <w:rFonts w:ascii="Palatino Linotype" w:hAnsi="Palatino Linotype" w:cs="Arial"/>
          <w:sz w:val="24"/>
        </w:rPr>
        <w:t xml:space="preserve">día </w:t>
      </w:r>
      <w:r w:rsidR="00E6279A" w:rsidRPr="0033707C">
        <w:rPr>
          <w:rFonts w:ascii="Palatino Linotype" w:hAnsi="Palatino Linotype" w:cs="Arial"/>
          <w:b/>
          <w:sz w:val="24"/>
        </w:rPr>
        <w:t>veintidós</w:t>
      </w:r>
      <w:r w:rsidRPr="0033707C">
        <w:rPr>
          <w:rFonts w:ascii="Palatino Linotype" w:hAnsi="Palatino Linotype" w:cs="Arial"/>
          <w:b/>
          <w:sz w:val="24"/>
        </w:rPr>
        <w:t xml:space="preserve"> de enero de dos mil veintiséis</w:t>
      </w:r>
      <w:r w:rsidRPr="0033707C">
        <w:rPr>
          <w:rFonts w:ascii="Palatino Linotype" w:hAnsi="Palatino Linotype" w:cs="Arial"/>
          <w:sz w:val="24"/>
        </w:rPr>
        <w:t xml:space="preserve">, el </w:t>
      </w:r>
      <w:r w:rsidRPr="0033707C">
        <w:rPr>
          <w:rFonts w:ascii="Palatino Linotype" w:hAnsi="Palatino Linotype" w:cs="Arial"/>
          <w:b/>
          <w:sz w:val="24"/>
        </w:rPr>
        <w:t>Sujeto Obligado</w:t>
      </w:r>
      <w:r w:rsidRPr="0033707C">
        <w:rPr>
          <w:rFonts w:ascii="Palatino Linotype" w:hAnsi="Palatino Linotype" w:cs="Arial"/>
          <w:sz w:val="24"/>
        </w:rPr>
        <w:t xml:space="preserve"> dio respuesta a la solicitud de información en los siguientes términos: </w:t>
      </w:r>
    </w:p>
    <w:p w14:paraId="14DF3192" w14:textId="77777777" w:rsidR="00B957F2" w:rsidRPr="0033707C" w:rsidRDefault="00B957F2" w:rsidP="00B957F2">
      <w:pPr>
        <w:spacing w:line="360" w:lineRule="auto"/>
        <w:jc w:val="both"/>
        <w:rPr>
          <w:rFonts w:ascii="Palatino Linotype" w:hAnsi="Palatino Linotype" w:cs="Arial"/>
        </w:rPr>
      </w:pPr>
    </w:p>
    <w:p w14:paraId="517D6676" w14:textId="77777777" w:rsidR="00B957F2" w:rsidRPr="0033707C" w:rsidRDefault="00B957F2" w:rsidP="00B957F2">
      <w:pPr>
        <w:ind w:left="567" w:right="567"/>
        <w:jc w:val="both"/>
        <w:rPr>
          <w:rFonts w:ascii="Palatino Linotype" w:hAnsi="Palatino Linotype" w:cs="Arial"/>
          <w:i/>
        </w:rPr>
      </w:pPr>
      <w:r w:rsidRPr="0033707C">
        <w:rPr>
          <w:rFonts w:ascii="Palatino Linotype" w:hAnsi="Palatino Linotype" w:cs="Arial"/>
          <w:i/>
        </w:rPr>
        <w:t>“…</w:t>
      </w:r>
    </w:p>
    <w:p w14:paraId="52D08E17" w14:textId="77777777" w:rsidR="00E6279A" w:rsidRPr="0033707C" w:rsidRDefault="00E6279A" w:rsidP="00B957F2">
      <w:pPr>
        <w:ind w:left="567" w:right="567"/>
        <w:jc w:val="both"/>
        <w:rPr>
          <w:rFonts w:ascii="Palatino Linotype" w:hAnsi="Palatino Linotype" w:cs="Arial"/>
          <w:i/>
        </w:rPr>
      </w:pPr>
      <w:r w:rsidRPr="0033707C">
        <w:rPr>
          <w:rFonts w:ascii="Palatino Linotype" w:hAnsi="Palatino Linotype" w:cs="Arial"/>
          <w:i/>
        </w:rPr>
        <w:t>se adjunta respuesta de servidor público habilitado</w:t>
      </w:r>
    </w:p>
    <w:p w14:paraId="25E7DE4D" w14:textId="77777777" w:rsidR="00B957F2" w:rsidRPr="0033707C" w:rsidRDefault="00B957F2" w:rsidP="00B957F2">
      <w:pPr>
        <w:ind w:left="567" w:right="567"/>
        <w:jc w:val="both"/>
        <w:rPr>
          <w:rFonts w:ascii="Palatino Linotype" w:hAnsi="Palatino Linotype" w:cs="Arial"/>
          <w:i/>
        </w:rPr>
      </w:pPr>
      <w:r w:rsidRPr="0033707C">
        <w:rPr>
          <w:rFonts w:ascii="Palatino Linotype" w:hAnsi="Palatino Linotype" w:cs="Arial"/>
          <w:i/>
        </w:rPr>
        <w:t>… “(Sic).</w:t>
      </w:r>
    </w:p>
    <w:p w14:paraId="4B47F08F" w14:textId="77777777" w:rsidR="00B957F2" w:rsidRPr="0033707C" w:rsidRDefault="00B957F2" w:rsidP="00B957F2">
      <w:pPr>
        <w:spacing w:line="360" w:lineRule="auto"/>
        <w:ind w:right="567"/>
        <w:jc w:val="both"/>
        <w:rPr>
          <w:rFonts w:ascii="Palatino Linotype" w:hAnsi="Palatino Linotype" w:cs="Arial"/>
        </w:rPr>
      </w:pPr>
    </w:p>
    <w:p w14:paraId="21E48DD2" w14:textId="77777777" w:rsidR="00B957F2" w:rsidRPr="0033707C" w:rsidRDefault="00B957F2" w:rsidP="00B957F2">
      <w:pPr>
        <w:spacing w:line="360" w:lineRule="auto"/>
        <w:jc w:val="both"/>
        <w:rPr>
          <w:rFonts w:ascii="Palatino Linotype" w:hAnsi="Palatino Linotype" w:cs="Arial"/>
        </w:rPr>
      </w:pPr>
      <w:r w:rsidRPr="0033707C">
        <w:rPr>
          <w:rFonts w:ascii="Palatino Linotype" w:hAnsi="Palatino Linotype" w:cs="Arial"/>
        </w:rPr>
        <w:t xml:space="preserve">Adicionalmente, el </w:t>
      </w:r>
      <w:r w:rsidRPr="0033707C">
        <w:rPr>
          <w:rFonts w:ascii="Palatino Linotype" w:hAnsi="Palatino Linotype" w:cs="Arial"/>
          <w:b/>
        </w:rPr>
        <w:t>Sujeto Obligado</w:t>
      </w:r>
      <w:r w:rsidR="00E6279A" w:rsidRPr="0033707C">
        <w:rPr>
          <w:rFonts w:ascii="Palatino Linotype" w:hAnsi="Palatino Linotype" w:cs="Arial"/>
        </w:rPr>
        <w:t xml:space="preserve"> adjuntó el archivo electrónico</w:t>
      </w:r>
      <w:r w:rsidRPr="0033707C">
        <w:rPr>
          <w:rFonts w:ascii="Palatino Linotype" w:hAnsi="Palatino Linotype" w:cs="Arial"/>
        </w:rPr>
        <w:t xml:space="preserve"> denominado “</w:t>
      </w:r>
      <w:r w:rsidR="00E6279A" w:rsidRPr="0033707C">
        <w:rPr>
          <w:rFonts w:ascii="Palatino Linotype" w:hAnsi="Palatino Linotype" w:cs="Arial"/>
          <w:b/>
          <w:i/>
        </w:rPr>
        <w:t>DAYF-131-2026.pdf</w:t>
      </w:r>
      <w:r w:rsidRPr="0033707C">
        <w:rPr>
          <w:rFonts w:ascii="Palatino Linotype" w:hAnsi="Palatino Linotype" w:cs="Arial"/>
          <w:b/>
          <w:i/>
        </w:rPr>
        <w:t xml:space="preserve">”, </w:t>
      </w:r>
      <w:r w:rsidRPr="0033707C">
        <w:rPr>
          <w:rFonts w:ascii="Palatino Linotype" w:hAnsi="Palatino Linotype" w:cs="Arial"/>
        </w:rPr>
        <w:t xml:space="preserve">mismo que no se reproduce por ser del conocimiento de las partes, sin embargo, será materia de estudio en el considerando respectivo. </w:t>
      </w:r>
    </w:p>
    <w:p w14:paraId="58216C08" w14:textId="77777777" w:rsidR="00B957F2" w:rsidRPr="0033707C" w:rsidRDefault="00B957F2" w:rsidP="00B957F2">
      <w:pPr>
        <w:spacing w:line="360" w:lineRule="auto"/>
        <w:jc w:val="both"/>
        <w:rPr>
          <w:rFonts w:ascii="Palatino Linotype" w:hAnsi="Palatino Linotype" w:cs="Arial"/>
        </w:rPr>
      </w:pPr>
    </w:p>
    <w:p w14:paraId="153A5855" w14:textId="77777777" w:rsidR="00B957F2" w:rsidRPr="0033707C" w:rsidRDefault="00B957F2" w:rsidP="00B957F2">
      <w:pPr>
        <w:spacing w:before="240" w:line="360" w:lineRule="auto"/>
        <w:jc w:val="both"/>
        <w:rPr>
          <w:rFonts w:ascii="Palatino Linotype" w:hAnsi="Palatino Linotype" w:cs="Arial"/>
          <w:b/>
          <w:sz w:val="28"/>
        </w:rPr>
      </w:pPr>
      <w:r w:rsidRPr="0033707C">
        <w:rPr>
          <w:rFonts w:ascii="Palatino Linotype" w:hAnsi="Palatino Linotype" w:cs="Arial"/>
          <w:b/>
          <w:sz w:val="28"/>
        </w:rPr>
        <w:t xml:space="preserve">TERCERO. </w:t>
      </w:r>
      <w:r w:rsidRPr="0033707C">
        <w:rPr>
          <w:rFonts w:ascii="Palatino Linotype" w:hAnsi="Palatino Linotype"/>
          <w:b/>
          <w:sz w:val="28"/>
        </w:rPr>
        <w:t>Del recurso de revisión.</w:t>
      </w:r>
    </w:p>
    <w:p w14:paraId="7A5B7E28" w14:textId="77777777" w:rsidR="00B957F2" w:rsidRPr="0033707C" w:rsidRDefault="00B957F2" w:rsidP="00B957F2">
      <w:pPr>
        <w:spacing w:before="240" w:line="360" w:lineRule="auto"/>
        <w:jc w:val="both"/>
        <w:rPr>
          <w:rFonts w:ascii="Palatino Linotype" w:hAnsi="Palatino Linotype" w:cs="Arial"/>
        </w:rPr>
      </w:pPr>
      <w:r w:rsidRPr="0033707C">
        <w:rPr>
          <w:rFonts w:ascii="Palatino Linotype" w:hAnsi="Palatino Linotype" w:cs="Arial"/>
        </w:rPr>
        <w:t xml:space="preserve">Inconforme con la respuesta notificada por </w:t>
      </w:r>
      <w:r w:rsidRPr="0033707C">
        <w:rPr>
          <w:rFonts w:ascii="Palatino Linotype" w:hAnsi="Palatino Linotype" w:cs="Arial"/>
          <w:b/>
        </w:rPr>
        <w:t xml:space="preserve">El Sujeto Obligado, </w:t>
      </w:r>
      <w:r w:rsidRPr="0033707C">
        <w:rPr>
          <w:rFonts w:ascii="Palatino Linotype" w:hAnsi="Palatino Linotype" w:cs="Arial"/>
        </w:rPr>
        <w:t>el</w:t>
      </w:r>
      <w:r w:rsidRPr="0033707C">
        <w:rPr>
          <w:rFonts w:ascii="Palatino Linotype" w:hAnsi="Palatino Linotype" w:cs="Arial"/>
          <w:b/>
        </w:rPr>
        <w:t xml:space="preserve"> Recurrente </w:t>
      </w:r>
      <w:r w:rsidRPr="0033707C">
        <w:rPr>
          <w:rFonts w:ascii="Palatino Linotype" w:hAnsi="Palatino Linotype" w:cs="Arial"/>
        </w:rPr>
        <w:t xml:space="preserve">interpuso recurso de revisión, en fecha </w:t>
      </w:r>
      <w:r w:rsidRPr="0033707C">
        <w:rPr>
          <w:rFonts w:ascii="Palatino Linotype" w:hAnsi="Palatino Linotype" w:cs="Arial"/>
          <w:b/>
        </w:rPr>
        <w:t>veinti</w:t>
      </w:r>
      <w:r w:rsidR="00E6279A" w:rsidRPr="0033707C">
        <w:rPr>
          <w:rFonts w:ascii="Palatino Linotype" w:hAnsi="Palatino Linotype" w:cs="Arial"/>
          <w:b/>
        </w:rPr>
        <w:t xml:space="preserve">cuatro </w:t>
      </w:r>
      <w:r w:rsidRPr="0033707C">
        <w:rPr>
          <w:rFonts w:ascii="Palatino Linotype" w:hAnsi="Palatino Linotype" w:cs="Arial"/>
          <w:b/>
        </w:rPr>
        <w:t>de enero de dos mil veintiséis</w:t>
      </w:r>
      <w:r w:rsidRPr="0033707C">
        <w:rPr>
          <w:rFonts w:ascii="Palatino Linotype" w:hAnsi="Palatino Linotype" w:cs="Arial"/>
        </w:rPr>
        <w:t xml:space="preserve">, el cual fue registrado en el sistema electrónico con el expediente número </w:t>
      </w:r>
      <w:r w:rsidRPr="0033707C">
        <w:rPr>
          <w:rFonts w:ascii="Palatino Linotype" w:hAnsi="Palatino Linotype" w:cs="Arial"/>
          <w:b/>
        </w:rPr>
        <w:t xml:space="preserve">01005/INFOEM/IP/RR/2026; </w:t>
      </w:r>
      <w:r w:rsidRPr="0033707C">
        <w:rPr>
          <w:rFonts w:ascii="Palatino Linotype" w:hAnsi="Palatino Linotype" w:cs="Arial"/>
        </w:rPr>
        <w:t>en los cuales arguye las siguientes manifestaciones:</w:t>
      </w:r>
    </w:p>
    <w:p w14:paraId="2303B719" w14:textId="77777777" w:rsidR="00B957F2" w:rsidRPr="0033707C" w:rsidRDefault="00B957F2" w:rsidP="00B957F2">
      <w:pPr>
        <w:pStyle w:val="Prrafodelista"/>
        <w:numPr>
          <w:ilvl w:val="0"/>
          <w:numId w:val="2"/>
        </w:numPr>
        <w:spacing w:before="240" w:line="360" w:lineRule="auto"/>
        <w:ind w:left="142" w:firstLine="0"/>
        <w:jc w:val="both"/>
        <w:rPr>
          <w:rFonts w:ascii="Palatino Linotype" w:hAnsi="Palatino Linotype" w:cs="Arial"/>
          <w:b/>
          <w:i/>
        </w:rPr>
      </w:pPr>
      <w:r w:rsidRPr="0033707C">
        <w:rPr>
          <w:rFonts w:ascii="Palatino Linotype" w:hAnsi="Palatino Linotype" w:cs="Arial"/>
          <w:b/>
          <w:i/>
        </w:rPr>
        <w:t>Acto impugnado:</w:t>
      </w:r>
    </w:p>
    <w:p w14:paraId="60940994" w14:textId="77777777" w:rsidR="00B957F2" w:rsidRPr="0033707C" w:rsidRDefault="00B957F2" w:rsidP="00B957F2">
      <w:pPr>
        <w:pStyle w:val="INFOEM"/>
        <w:ind w:left="720"/>
        <w:rPr>
          <w:sz w:val="24"/>
        </w:rPr>
      </w:pPr>
      <w:r w:rsidRPr="0033707C">
        <w:rPr>
          <w:sz w:val="24"/>
        </w:rPr>
        <w:lastRenderedPageBreak/>
        <w:t>“</w:t>
      </w:r>
      <w:r w:rsidR="00E6279A" w:rsidRPr="0033707C">
        <w:rPr>
          <w:sz w:val="24"/>
        </w:rPr>
        <w:t>Informe el monto total del presupuesto ejercido por el Ayuntamiento de Tepotzotlán durante el mes de diciembre de 2025, desglosado por: área administrativa, partida presupuestal, proveedor o beneficiario, concepto específico del gasto. Adjunte comprobantes fiscales (CFDI) y contratos correspondientes. La respuesta emitida mediante oficio DAYF/131/2026, en la cual el sujeto obligado niega la entrega de información pública, argumentando que el gasto del mes de diciembre de 2025 “no ha sido formalmente generado ni concluido” y que se encuentra “en proceso de integración”, difiriendo su entrega a la Cuenta Pública.</w:t>
      </w:r>
      <w:r w:rsidRPr="0033707C">
        <w:rPr>
          <w:sz w:val="24"/>
        </w:rPr>
        <w:t>” (sic)</w:t>
      </w:r>
    </w:p>
    <w:p w14:paraId="2A406841" w14:textId="77777777" w:rsidR="00B957F2" w:rsidRPr="0033707C" w:rsidRDefault="00B957F2" w:rsidP="00B957F2">
      <w:pPr>
        <w:pStyle w:val="Prrafodelista"/>
        <w:numPr>
          <w:ilvl w:val="0"/>
          <w:numId w:val="2"/>
        </w:numPr>
        <w:spacing w:before="240" w:line="360" w:lineRule="auto"/>
        <w:ind w:left="142" w:firstLine="0"/>
        <w:jc w:val="both"/>
        <w:rPr>
          <w:rFonts w:ascii="Palatino Linotype" w:hAnsi="Palatino Linotype" w:cs="Arial"/>
          <w:b/>
          <w:i/>
        </w:rPr>
      </w:pPr>
      <w:r w:rsidRPr="0033707C">
        <w:rPr>
          <w:rFonts w:ascii="Palatino Linotype" w:hAnsi="Palatino Linotype" w:cs="Arial"/>
          <w:b/>
          <w:i/>
        </w:rPr>
        <w:t>Razones o motivos de inconformidad:</w:t>
      </w:r>
    </w:p>
    <w:p w14:paraId="03EC5843" w14:textId="77777777" w:rsidR="00B957F2" w:rsidRPr="0033707C" w:rsidRDefault="00B957F2" w:rsidP="00B957F2">
      <w:pPr>
        <w:pStyle w:val="INFOEM"/>
        <w:ind w:left="720"/>
        <w:rPr>
          <w:sz w:val="24"/>
        </w:rPr>
      </w:pPr>
      <w:r w:rsidRPr="0033707C">
        <w:rPr>
          <w:sz w:val="24"/>
        </w:rPr>
        <w:t>“</w:t>
      </w:r>
      <w:r w:rsidR="00E6279A" w:rsidRPr="0033707C">
        <w:rPr>
          <w:sz w:val="24"/>
        </w:rPr>
        <w:t xml:space="preserve">AGRAVIOS PRIMERO. INEXISTENCIA IMPROCEDENTE Y SIMULADA El sujeto obligado no declaró formalmente la inexistencia, sino que utiliza la figura de “información no concluida”, lo cual no está prevista como causal válida de negativa en la Ley de Transparencia del Estado de México y Municipios. El gasto público se genera desde el momento en que se compromete, devenga, ejerce y paga, conforme a la Ley General de Contabilidad Gubernamental. SEGUNDO. CONFUSIÓN ENTRE FISCALIZACIÓN Y ACCESO A LA INFORMACIÓN El Ayuntamiento confunde deliberadamente: El proceso de fiscalización del OSFEM Con el derecho de acceso a la información pública La integración de la Cuenta Pública NO suspende ni limita el derecho ciudadano a conocer: Pagos realizados CFDI emitidos Proveedores y beneficiarios Contratos celebrados TERCERO. OBLIGACIÓN DE DOCUMENTAR EL EJERCICIO DEL GASTO De conformidad con el artículo 12 de la Ley de Transparencia, la información debe </w:t>
      </w:r>
      <w:r w:rsidR="00E6279A" w:rsidRPr="0033707C">
        <w:rPr>
          <w:sz w:val="24"/>
        </w:rPr>
        <w:lastRenderedPageBreak/>
        <w:t>existir, ya que: No puede ejercerse gasto sin: CFDI Contrato, pedido u orden de servicio Registro contable Negar su existencia implica admitir un ejercicio irregular del gasto CUARTO. OMISIÓN DE ENTREGA PARCIAL Aun en el supuesto no concedido de que parte de la información estuviera en integración, el sujeto obligado tenía la obligación de entregar la información existente, como: Relación de pagos realizados en diciembre Proveedores pagados Partidas presupuestales afectadas Montos ejercidos La negativa absoluta viola el principio de máxima publicidad. QUINTO. LOS CFDI Y CONTRATOS SON INFORMACIÓN PÚBLICA Los comprobantes fiscales (CFDI) y contratos celebrados con recursos públicos: No son información reservada No son información inexistente No dependen de la Cuenta Pública para su acceso Su negativa constituye ocultamiento de información financiera. Se vulneran los artículos: 6° Constitucional 4, 11, 12, 15, 92, 148, 149, 160 y 176 de la Ley de Transparencia del Estado de México y Municipios Ley General de Contabilidad Gubernamental, en materia de registro oportuno del gasto PETICIONES Solicito respetuosamente al INFOEM: Se declare fundado el presente recurso de revisión. Se ordene al H. Ayuntamiento de Tepotzotlán: Entregar el monto total del presupuesto ejercido en diciembre de 2025 Desglosar por: Área administrativa Partida presupuestal Proveedor o beneficiario Concepto específico del gasto Entregar CFDI y contratos, en versión pública si contienen datos confidenciales. Se aperciba al sujeto obligado, por negar información pública bajo argumentos improcedentes. Se dé vista al Órgano Interno de Control, por posible ocultamiento de información financiera y administrativa.</w:t>
      </w:r>
      <w:r w:rsidRPr="0033707C">
        <w:rPr>
          <w:sz w:val="24"/>
        </w:rPr>
        <w:t>” (</w:t>
      </w:r>
      <w:r w:rsidR="00C24917" w:rsidRPr="0033707C">
        <w:rPr>
          <w:sz w:val="24"/>
        </w:rPr>
        <w:t>Sic</w:t>
      </w:r>
      <w:r w:rsidRPr="0033707C">
        <w:rPr>
          <w:sz w:val="24"/>
        </w:rPr>
        <w:t>)</w:t>
      </w:r>
    </w:p>
    <w:p w14:paraId="1D02C33B" w14:textId="77777777" w:rsidR="00B957F2" w:rsidRPr="0033707C" w:rsidRDefault="00B957F2" w:rsidP="00B957F2">
      <w:pPr>
        <w:pStyle w:val="INFOEM"/>
        <w:ind w:left="0"/>
      </w:pPr>
    </w:p>
    <w:p w14:paraId="0E086D74" w14:textId="77777777" w:rsidR="00B957F2" w:rsidRPr="0033707C" w:rsidRDefault="00B957F2" w:rsidP="00B957F2">
      <w:pPr>
        <w:spacing w:before="240" w:line="360" w:lineRule="auto"/>
        <w:jc w:val="both"/>
        <w:rPr>
          <w:rFonts w:ascii="Palatino Linotype" w:hAnsi="Palatino Linotype" w:cs="Arial"/>
          <w:b/>
        </w:rPr>
      </w:pPr>
      <w:r w:rsidRPr="0033707C">
        <w:rPr>
          <w:rFonts w:ascii="Palatino Linotype" w:hAnsi="Palatino Linotype" w:cs="Arial"/>
          <w:b/>
          <w:sz w:val="28"/>
        </w:rPr>
        <w:t>CUARTO</w:t>
      </w:r>
      <w:r w:rsidRPr="0033707C">
        <w:rPr>
          <w:rFonts w:ascii="Palatino Linotype" w:hAnsi="Palatino Linotype" w:cs="Arial"/>
          <w:b/>
        </w:rPr>
        <w:t xml:space="preserve">. </w:t>
      </w:r>
      <w:r w:rsidRPr="0033707C">
        <w:rPr>
          <w:rFonts w:ascii="Palatino Linotype" w:hAnsi="Palatino Linotype" w:cs="Arial"/>
          <w:b/>
          <w:sz w:val="28"/>
          <w:szCs w:val="28"/>
        </w:rPr>
        <w:t>Del turno y admisión del recurso de revisión.</w:t>
      </w:r>
    </w:p>
    <w:p w14:paraId="745BA566" w14:textId="77777777" w:rsidR="00B957F2" w:rsidRPr="0033707C" w:rsidRDefault="00B957F2" w:rsidP="00B957F2">
      <w:pPr>
        <w:spacing w:before="240" w:line="360" w:lineRule="auto"/>
        <w:jc w:val="both"/>
        <w:rPr>
          <w:rFonts w:ascii="Palatino Linotype" w:hAnsi="Palatino Linotype" w:cs="Arial"/>
          <w:sz w:val="28"/>
        </w:rPr>
      </w:pPr>
      <w:r w:rsidRPr="0033707C">
        <w:rPr>
          <w:rFonts w:ascii="Palatino Linotype" w:hAnsi="Palatino Linotype"/>
        </w:rPr>
        <w:t xml:space="preserve">El medio de impugnación fue turnado al Comisionado Presidente </w:t>
      </w:r>
      <w:r w:rsidRPr="0033707C">
        <w:rPr>
          <w:rFonts w:ascii="Palatino Linotype" w:hAnsi="Palatino Linotype"/>
          <w:b/>
        </w:rPr>
        <w:t>José Martínez Vilchis,</w:t>
      </w:r>
      <w:r w:rsidRPr="0033707C">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33707C">
        <w:rPr>
          <w:rFonts w:ascii="Palatino Linotype" w:hAnsi="Palatino Linotype"/>
          <w:b/>
        </w:rPr>
        <w:t>admisión</w:t>
      </w:r>
      <w:r w:rsidRPr="0033707C">
        <w:rPr>
          <w:rFonts w:ascii="Palatino Linotype" w:hAnsi="Palatino Linotype"/>
        </w:rPr>
        <w:t xml:space="preserve"> en fecha </w:t>
      </w:r>
      <w:r w:rsidRPr="0033707C">
        <w:rPr>
          <w:rFonts w:ascii="Palatino Linotype" w:hAnsi="Palatino Linotype"/>
          <w:b/>
        </w:rPr>
        <w:t>veintisiete de enero de dos mil veintiséis</w:t>
      </w:r>
      <w:r w:rsidRPr="0033707C">
        <w:rPr>
          <w:rFonts w:ascii="Palatino Linotype" w:hAnsi="Palatino Linotype"/>
        </w:rPr>
        <w:t>, determinándose en ellos, un plazo de siete días para que las partes manifestaran lo que a su derecho corresponda en términos del numeral ya citado.</w:t>
      </w:r>
    </w:p>
    <w:p w14:paraId="7AE524F9" w14:textId="77777777" w:rsidR="00B957F2" w:rsidRPr="0033707C" w:rsidRDefault="00B957F2" w:rsidP="00B957F2">
      <w:pPr>
        <w:spacing w:line="360" w:lineRule="auto"/>
        <w:jc w:val="both"/>
        <w:rPr>
          <w:rFonts w:ascii="Palatino Linotype" w:hAnsi="Palatino Linotype" w:cs="Arial"/>
        </w:rPr>
      </w:pPr>
    </w:p>
    <w:p w14:paraId="43C86C74" w14:textId="77777777" w:rsidR="00B957F2" w:rsidRPr="0033707C" w:rsidRDefault="00B957F2" w:rsidP="00B957F2">
      <w:pPr>
        <w:pStyle w:val="Prrafodelista"/>
        <w:spacing w:line="360" w:lineRule="auto"/>
        <w:ind w:left="0"/>
        <w:jc w:val="both"/>
        <w:rPr>
          <w:rFonts w:ascii="Palatino Linotype" w:hAnsi="Palatino Linotype" w:cs="Arial"/>
          <w:b/>
          <w:sz w:val="28"/>
          <w:szCs w:val="28"/>
        </w:rPr>
      </w:pPr>
      <w:r w:rsidRPr="0033707C">
        <w:rPr>
          <w:rFonts w:ascii="Palatino Linotype" w:hAnsi="Palatino Linotype" w:cs="Arial"/>
          <w:b/>
          <w:sz w:val="28"/>
        </w:rPr>
        <w:t>QUINTO</w:t>
      </w:r>
      <w:r w:rsidRPr="0033707C">
        <w:rPr>
          <w:rFonts w:ascii="Palatino Linotype" w:hAnsi="Palatino Linotype" w:cs="Arial"/>
          <w:b/>
          <w:sz w:val="28"/>
          <w:szCs w:val="28"/>
        </w:rPr>
        <w:t>. De la etapa de instrucción.</w:t>
      </w:r>
    </w:p>
    <w:p w14:paraId="7AF56BB0" w14:textId="77777777" w:rsidR="00B957F2" w:rsidRPr="0033707C" w:rsidRDefault="00B957F2" w:rsidP="00B957F2">
      <w:pPr>
        <w:spacing w:line="360" w:lineRule="auto"/>
        <w:jc w:val="both"/>
        <w:rPr>
          <w:rFonts w:ascii="Palatino Linotype" w:hAnsi="Palatino Linotype"/>
        </w:rPr>
      </w:pPr>
      <w:r w:rsidRPr="0033707C">
        <w:rPr>
          <w:rFonts w:ascii="Palatino Linotype" w:hAnsi="Palatino Linotype" w:cs="Arial"/>
        </w:rPr>
        <w:t>De las constancias que obran en el expediente electrónico del SAIMEX, se advierte que el Sujeto Obligado fue omiso al rendir su informe justificado. De igual manera, se advierte que el Recurrente</w:t>
      </w:r>
      <w:r w:rsidRPr="0033707C">
        <w:rPr>
          <w:rFonts w:ascii="Palatino Linotype" w:hAnsi="Palatino Linotype" w:cs="Arial"/>
          <w:b/>
        </w:rPr>
        <w:t>,</w:t>
      </w:r>
      <w:r w:rsidRPr="0033707C">
        <w:rPr>
          <w:rFonts w:ascii="Palatino Linotype" w:hAnsi="Palatino Linotype" w:cs="Arial"/>
        </w:rPr>
        <w:t xml:space="preserve"> omitió rendir </w:t>
      </w:r>
      <w:r w:rsidR="00C24917" w:rsidRPr="0033707C">
        <w:rPr>
          <w:rFonts w:ascii="Palatino Linotype" w:hAnsi="Palatino Linotype" w:cs="Arial"/>
        </w:rPr>
        <w:t xml:space="preserve">sus manifestaciones </w:t>
      </w:r>
      <w:r w:rsidRPr="0033707C">
        <w:rPr>
          <w:rFonts w:ascii="Palatino Linotype" w:hAnsi="Palatino Linotype" w:cs="Arial"/>
        </w:rPr>
        <w:t>dentro del término de Ley, las manifestaciones que a sus intereses conviniera.</w:t>
      </w:r>
    </w:p>
    <w:p w14:paraId="34313F11" w14:textId="77777777" w:rsidR="00B957F2" w:rsidRPr="0033707C" w:rsidRDefault="00B957F2" w:rsidP="00B957F2">
      <w:pPr>
        <w:spacing w:line="360" w:lineRule="auto"/>
        <w:jc w:val="both"/>
        <w:rPr>
          <w:rFonts w:ascii="Palatino Linotype" w:hAnsi="Palatino Linotype" w:cs="Arial"/>
        </w:rPr>
      </w:pPr>
    </w:p>
    <w:p w14:paraId="604D3A07" w14:textId="77777777" w:rsidR="00B957F2" w:rsidRPr="0033707C" w:rsidRDefault="00B957F2" w:rsidP="00B957F2">
      <w:pPr>
        <w:spacing w:line="360" w:lineRule="auto"/>
        <w:jc w:val="both"/>
        <w:rPr>
          <w:rFonts w:ascii="Palatino Linotype" w:hAnsi="Palatino Linotype" w:cs="Arial"/>
        </w:rPr>
      </w:pPr>
      <w:r w:rsidRPr="0033707C">
        <w:rPr>
          <w:rFonts w:ascii="Palatino Linotype" w:hAnsi="Palatino Linotype" w:cs="Arial"/>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0DB809FE" w14:textId="77777777" w:rsidR="00B957F2" w:rsidRPr="0033707C" w:rsidRDefault="00B957F2" w:rsidP="00B957F2">
      <w:pPr>
        <w:spacing w:line="360" w:lineRule="auto"/>
        <w:jc w:val="both"/>
        <w:rPr>
          <w:rFonts w:ascii="Palatino Linotype" w:eastAsia="Calibri" w:hAnsi="Palatino Linotype" w:cs="Arial"/>
          <w:b/>
          <w:sz w:val="28"/>
          <w:szCs w:val="28"/>
        </w:rPr>
      </w:pPr>
    </w:p>
    <w:p w14:paraId="68641AE1" w14:textId="77777777" w:rsidR="00B957F2" w:rsidRPr="0033707C" w:rsidRDefault="00B957F2" w:rsidP="00B957F2">
      <w:pPr>
        <w:spacing w:line="360" w:lineRule="auto"/>
        <w:jc w:val="both"/>
        <w:rPr>
          <w:rFonts w:ascii="Palatino Linotype" w:hAnsi="Palatino Linotype" w:cs="Arial"/>
          <w:b/>
          <w:sz w:val="28"/>
          <w:szCs w:val="28"/>
        </w:rPr>
      </w:pPr>
      <w:r w:rsidRPr="0033707C">
        <w:rPr>
          <w:rFonts w:ascii="Palatino Linotype" w:hAnsi="Palatino Linotype" w:cs="Arial"/>
          <w:b/>
          <w:sz w:val="28"/>
          <w:szCs w:val="28"/>
        </w:rPr>
        <w:t>SEXTO. Del Cierre de Instrucción.</w:t>
      </w:r>
    </w:p>
    <w:p w14:paraId="63682020" w14:textId="77777777" w:rsidR="00B957F2" w:rsidRPr="0033707C" w:rsidRDefault="00B957F2" w:rsidP="00B957F2">
      <w:pPr>
        <w:spacing w:line="360" w:lineRule="auto"/>
        <w:jc w:val="both"/>
        <w:rPr>
          <w:rFonts w:ascii="Palatino Linotype" w:hAnsi="Palatino Linotype" w:cs="Arial"/>
        </w:rPr>
      </w:pPr>
      <w:r w:rsidRPr="0033707C">
        <w:rPr>
          <w:rFonts w:ascii="Palatino Linotype" w:hAnsi="Palatino Linotype" w:cs="Arial"/>
        </w:rPr>
        <w:lastRenderedPageBreak/>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A4089A" w:rsidRPr="0033707C">
        <w:rPr>
          <w:rFonts w:ascii="Palatino Linotype" w:hAnsi="Palatino Linotype" w:cs="Arial"/>
          <w:b/>
        </w:rPr>
        <w:t>nueve</w:t>
      </w:r>
      <w:r w:rsidRPr="0033707C">
        <w:rPr>
          <w:rFonts w:ascii="Palatino Linotype" w:hAnsi="Palatino Linotype" w:cs="Arial"/>
          <w:b/>
        </w:rPr>
        <w:t xml:space="preserve"> de febrero de dos mil veintiséis</w:t>
      </w:r>
      <w:r w:rsidRPr="0033707C">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2CA5452A" w14:textId="77777777" w:rsidR="00B957F2" w:rsidRPr="0033707C" w:rsidRDefault="00B957F2" w:rsidP="00B957F2">
      <w:pPr>
        <w:spacing w:line="360" w:lineRule="auto"/>
        <w:jc w:val="both"/>
        <w:rPr>
          <w:rFonts w:ascii="Palatino Linotype" w:hAnsi="Palatino Linotype" w:cs="Arial"/>
        </w:rPr>
      </w:pPr>
    </w:p>
    <w:p w14:paraId="5B5B386B" w14:textId="77777777" w:rsidR="00B957F2" w:rsidRPr="0033707C" w:rsidRDefault="00B957F2" w:rsidP="00B957F2">
      <w:pPr>
        <w:spacing w:line="360" w:lineRule="auto"/>
        <w:jc w:val="both"/>
        <w:rPr>
          <w:rFonts w:ascii="Palatino Linotype" w:eastAsia="Calibri" w:hAnsi="Palatino Linotype" w:cs="Arial"/>
          <w:b/>
          <w:sz w:val="28"/>
          <w:lang w:val="es-ES_tradnl"/>
        </w:rPr>
      </w:pPr>
      <w:r w:rsidRPr="0033707C">
        <w:rPr>
          <w:rFonts w:ascii="Palatino Linotype" w:eastAsia="Calibri" w:hAnsi="Palatino Linotype" w:cs="Arial"/>
          <w:b/>
          <w:sz w:val="28"/>
          <w:lang w:val="es-ES_tradnl"/>
        </w:rPr>
        <w:t>SÉPTIMO. De la ampliación del término para resolver.</w:t>
      </w:r>
    </w:p>
    <w:p w14:paraId="55904ABE" w14:textId="77777777" w:rsidR="00B957F2" w:rsidRPr="0033707C" w:rsidRDefault="00B957F2" w:rsidP="00B957F2">
      <w:pPr>
        <w:spacing w:line="360" w:lineRule="auto"/>
        <w:jc w:val="both"/>
        <w:rPr>
          <w:rFonts w:ascii="Palatino Linotype" w:hAnsi="Palatino Linotype" w:cs="Arial"/>
        </w:rPr>
      </w:pPr>
      <w:r w:rsidRPr="0033707C">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33707C">
        <w:rPr>
          <w:rFonts w:ascii="Palatino Linotype" w:hAnsi="Palatino Linotype" w:cs="Arial"/>
          <w:b/>
        </w:rPr>
        <w:t>tres de junio de dos mil veintiséis</w:t>
      </w:r>
      <w:r w:rsidRPr="0033707C">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1B904E1E" w14:textId="77777777" w:rsidR="00B957F2" w:rsidRPr="0033707C" w:rsidRDefault="00B957F2" w:rsidP="00B957F2">
      <w:pPr>
        <w:spacing w:line="360" w:lineRule="auto"/>
        <w:jc w:val="both"/>
        <w:rPr>
          <w:rFonts w:ascii="Palatino Linotype" w:hAnsi="Palatino Linotype" w:cs="Arial"/>
        </w:rPr>
      </w:pPr>
    </w:p>
    <w:p w14:paraId="0A118861" w14:textId="77777777" w:rsidR="00B957F2" w:rsidRPr="0033707C" w:rsidRDefault="00B957F2" w:rsidP="00B957F2">
      <w:pPr>
        <w:spacing w:line="360" w:lineRule="auto"/>
        <w:jc w:val="both"/>
        <w:rPr>
          <w:rFonts w:ascii="Palatino Linotype" w:hAnsi="Palatino Linotype" w:cs="Arial"/>
          <w:b/>
          <w:sz w:val="28"/>
          <w:szCs w:val="28"/>
        </w:rPr>
      </w:pPr>
    </w:p>
    <w:p w14:paraId="5DA99C8C" w14:textId="77777777" w:rsidR="00B957F2" w:rsidRPr="0033707C" w:rsidRDefault="00B957F2" w:rsidP="00B957F2">
      <w:pPr>
        <w:spacing w:line="360" w:lineRule="auto"/>
        <w:jc w:val="center"/>
        <w:rPr>
          <w:rFonts w:ascii="Palatino Linotype" w:hAnsi="Palatino Linotype"/>
          <w:b/>
          <w:bCs/>
          <w:spacing w:val="60"/>
          <w:sz w:val="28"/>
          <w:lang w:val="es-ES_tradnl"/>
        </w:rPr>
      </w:pPr>
      <w:r w:rsidRPr="0033707C">
        <w:rPr>
          <w:rFonts w:ascii="Palatino Linotype" w:hAnsi="Palatino Linotype"/>
          <w:b/>
          <w:bCs/>
          <w:spacing w:val="60"/>
          <w:sz w:val="28"/>
          <w:lang w:val="es-ES_tradnl"/>
        </w:rPr>
        <w:t>CONSIDERANDO</w:t>
      </w:r>
    </w:p>
    <w:p w14:paraId="4EE78040" w14:textId="77777777" w:rsidR="00B957F2" w:rsidRPr="0033707C" w:rsidRDefault="00B957F2" w:rsidP="00B957F2">
      <w:pPr>
        <w:spacing w:line="360" w:lineRule="auto"/>
        <w:ind w:right="49"/>
        <w:jc w:val="both"/>
        <w:rPr>
          <w:rFonts w:ascii="Palatino Linotype" w:hAnsi="Palatino Linotype"/>
          <w:szCs w:val="28"/>
        </w:rPr>
      </w:pPr>
    </w:p>
    <w:p w14:paraId="222FE57A" w14:textId="77777777" w:rsidR="00B957F2" w:rsidRPr="0033707C" w:rsidRDefault="00B957F2" w:rsidP="00B957F2">
      <w:pPr>
        <w:spacing w:before="240" w:line="360" w:lineRule="auto"/>
        <w:jc w:val="both"/>
        <w:rPr>
          <w:rFonts w:ascii="Palatino Linotype" w:hAnsi="Palatino Linotype" w:cs="Arial"/>
          <w:sz w:val="28"/>
          <w:szCs w:val="28"/>
        </w:rPr>
      </w:pPr>
      <w:r w:rsidRPr="0033707C">
        <w:rPr>
          <w:rFonts w:ascii="Palatino Linotype" w:hAnsi="Palatino Linotype" w:cs="Arial"/>
          <w:b/>
          <w:sz w:val="28"/>
        </w:rPr>
        <w:t>PRIMERO.</w:t>
      </w:r>
      <w:r w:rsidRPr="0033707C">
        <w:rPr>
          <w:rFonts w:ascii="Palatino Linotype" w:hAnsi="Palatino Linotype" w:cs="Arial"/>
          <w:b/>
        </w:rPr>
        <w:t xml:space="preserve"> </w:t>
      </w:r>
      <w:r w:rsidRPr="0033707C">
        <w:rPr>
          <w:rFonts w:ascii="Palatino Linotype" w:hAnsi="Palatino Linotype" w:cs="Arial"/>
          <w:b/>
          <w:sz w:val="28"/>
          <w:szCs w:val="28"/>
        </w:rPr>
        <w:t>De la competencia</w:t>
      </w:r>
      <w:r w:rsidRPr="0033707C">
        <w:rPr>
          <w:rFonts w:ascii="Palatino Linotype" w:hAnsi="Palatino Linotype" w:cs="Arial"/>
          <w:sz w:val="28"/>
          <w:szCs w:val="28"/>
        </w:rPr>
        <w:t>.</w:t>
      </w:r>
    </w:p>
    <w:p w14:paraId="22834513" w14:textId="77777777" w:rsidR="00B957F2" w:rsidRPr="0033707C" w:rsidRDefault="00B957F2" w:rsidP="00B957F2">
      <w:pPr>
        <w:tabs>
          <w:tab w:val="left" w:pos="3402"/>
        </w:tabs>
        <w:spacing w:line="360" w:lineRule="auto"/>
        <w:jc w:val="both"/>
        <w:rPr>
          <w:rFonts w:ascii="Palatino Linotype" w:hAnsi="Palatino Linotype"/>
        </w:rPr>
      </w:pPr>
      <w:r w:rsidRPr="0033707C">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33707C">
        <w:rPr>
          <w:rFonts w:ascii="Palatino Linotype" w:hAnsi="Palatino Linotype"/>
        </w:rPr>
        <w:lastRenderedPageBreak/>
        <w:t>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0FDB5E2" w14:textId="77777777" w:rsidR="00B957F2" w:rsidRPr="0033707C" w:rsidRDefault="00B957F2" w:rsidP="00B957F2">
      <w:pPr>
        <w:tabs>
          <w:tab w:val="left" w:pos="3402"/>
        </w:tabs>
        <w:spacing w:line="360" w:lineRule="auto"/>
        <w:jc w:val="both"/>
        <w:rPr>
          <w:rFonts w:ascii="Palatino Linotype" w:hAnsi="Palatino Linotype"/>
        </w:rPr>
      </w:pPr>
    </w:p>
    <w:p w14:paraId="4037599F" w14:textId="77777777" w:rsidR="00B957F2" w:rsidRPr="0033707C" w:rsidRDefault="00B957F2" w:rsidP="00B957F2">
      <w:pPr>
        <w:pStyle w:val="Prrafodelista"/>
        <w:autoSpaceDE w:val="0"/>
        <w:autoSpaceDN w:val="0"/>
        <w:adjustRightInd w:val="0"/>
        <w:spacing w:before="240" w:after="160" w:line="360" w:lineRule="auto"/>
        <w:ind w:left="0"/>
        <w:jc w:val="both"/>
        <w:rPr>
          <w:rFonts w:ascii="Palatino Linotype" w:hAnsi="Palatino Linotype" w:cs="Arial"/>
          <w:b/>
        </w:rPr>
      </w:pPr>
      <w:r w:rsidRPr="0033707C">
        <w:rPr>
          <w:rFonts w:ascii="Palatino Linotype" w:hAnsi="Palatino Linotype" w:cs="Arial"/>
          <w:b/>
          <w:sz w:val="28"/>
        </w:rPr>
        <w:t>SEGUNDO</w:t>
      </w:r>
      <w:r w:rsidRPr="0033707C">
        <w:rPr>
          <w:rFonts w:ascii="Palatino Linotype" w:hAnsi="Palatino Linotype" w:cs="Arial"/>
          <w:b/>
        </w:rPr>
        <w:t xml:space="preserve">. </w:t>
      </w:r>
      <w:r w:rsidRPr="0033707C">
        <w:rPr>
          <w:rFonts w:ascii="Palatino Linotype" w:hAnsi="Palatino Linotype" w:cs="Arial"/>
          <w:b/>
          <w:sz w:val="28"/>
          <w:szCs w:val="28"/>
        </w:rPr>
        <w:t>Sobre los alcances del recurso de revisión.</w:t>
      </w:r>
      <w:r w:rsidRPr="0033707C">
        <w:rPr>
          <w:rFonts w:ascii="Palatino Linotype" w:hAnsi="Palatino Linotype" w:cs="Arial"/>
          <w:b/>
        </w:rPr>
        <w:t xml:space="preserve"> </w:t>
      </w:r>
    </w:p>
    <w:p w14:paraId="2675FD48" w14:textId="77777777" w:rsidR="00B957F2" w:rsidRPr="0033707C" w:rsidRDefault="00B957F2" w:rsidP="00B957F2">
      <w:pPr>
        <w:pStyle w:val="Prrafodelista"/>
        <w:autoSpaceDE w:val="0"/>
        <w:autoSpaceDN w:val="0"/>
        <w:adjustRightInd w:val="0"/>
        <w:spacing w:before="240" w:after="160" w:line="360" w:lineRule="auto"/>
        <w:ind w:left="0"/>
        <w:jc w:val="both"/>
        <w:rPr>
          <w:rFonts w:ascii="Palatino Linotype" w:hAnsi="Palatino Linotype" w:cs="Arial"/>
        </w:rPr>
      </w:pPr>
      <w:r w:rsidRPr="0033707C">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78288CD" w14:textId="77777777" w:rsidR="00B957F2" w:rsidRPr="0033707C" w:rsidRDefault="00B957F2" w:rsidP="00B957F2">
      <w:pPr>
        <w:autoSpaceDE w:val="0"/>
        <w:autoSpaceDN w:val="0"/>
        <w:adjustRightInd w:val="0"/>
        <w:spacing w:before="240" w:line="360" w:lineRule="auto"/>
        <w:jc w:val="both"/>
        <w:rPr>
          <w:rFonts w:ascii="Palatino Linotype" w:hAnsi="Palatino Linotype" w:cs="Arial"/>
        </w:rPr>
      </w:pPr>
      <w:r w:rsidRPr="0033707C">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14:paraId="05C6EB8E" w14:textId="77777777" w:rsidR="00B957F2" w:rsidRPr="0033707C" w:rsidRDefault="00B957F2" w:rsidP="00B957F2">
      <w:pPr>
        <w:autoSpaceDE w:val="0"/>
        <w:autoSpaceDN w:val="0"/>
        <w:adjustRightInd w:val="0"/>
        <w:spacing w:before="240" w:line="360" w:lineRule="auto"/>
        <w:ind w:left="1134"/>
        <w:jc w:val="both"/>
        <w:rPr>
          <w:rFonts w:ascii="Palatino Linotype" w:hAnsi="Palatino Linotype" w:cs="Arial"/>
          <w:i/>
        </w:rPr>
      </w:pPr>
      <w:r w:rsidRPr="0033707C">
        <w:rPr>
          <w:rFonts w:ascii="Palatino Linotype" w:hAnsi="Palatino Linotype" w:cs="Arial"/>
          <w:i/>
        </w:rPr>
        <w:t xml:space="preserve">“Artículo 180. El recurso de revisión contendrá: </w:t>
      </w:r>
    </w:p>
    <w:p w14:paraId="3B475A36" w14:textId="77777777" w:rsidR="00B957F2" w:rsidRPr="0033707C" w:rsidRDefault="00B957F2" w:rsidP="00B957F2">
      <w:pPr>
        <w:autoSpaceDE w:val="0"/>
        <w:autoSpaceDN w:val="0"/>
        <w:adjustRightInd w:val="0"/>
        <w:ind w:left="1134"/>
        <w:jc w:val="both"/>
        <w:rPr>
          <w:rFonts w:ascii="Palatino Linotype" w:hAnsi="Palatino Linotype" w:cs="Arial"/>
          <w:i/>
          <w:lang w:val="es-ES_tradnl"/>
        </w:rPr>
      </w:pPr>
      <w:r w:rsidRPr="0033707C">
        <w:rPr>
          <w:rFonts w:ascii="Palatino Linotype" w:hAnsi="Palatino Linotype" w:cs="Arial"/>
          <w:i/>
          <w:lang w:val="es-ES_tradnl"/>
        </w:rPr>
        <w:t xml:space="preserve">I. El sujeto obligado ante la cual se presentó la solicitud; </w:t>
      </w:r>
    </w:p>
    <w:p w14:paraId="3B5CA93A" w14:textId="77777777" w:rsidR="00B957F2" w:rsidRPr="0033707C" w:rsidRDefault="00B957F2" w:rsidP="00B957F2">
      <w:pPr>
        <w:autoSpaceDE w:val="0"/>
        <w:autoSpaceDN w:val="0"/>
        <w:adjustRightInd w:val="0"/>
        <w:ind w:left="1134" w:right="567"/>
        <w:jc w:val="both"/>
        <w:rPr>
          <w:rFonts w:ascii="Palatino Linotype" w:hAnsi="Palatino Linotype" w:cs="Arial"/>
          <w:i/>
          <w:lang w:val="es-ES_tradnl"/>
        </w:rPr>
      </w:pPr>
      <w:r w:rsidRPr="0033707C">
        <w:rPr>
          <w:rFonts w:ascii="Palatino Linotype" w:hAnsi="Palatino Linotype" w:cs="Arial"/>
          <w:b/>
          <w:i/>
          <w:lang w:val="es-ES_tradnl"/>
        </w:rPr>
        <w:lastRenderedPageBreak/>
        <w:t>II. El nombre del solicitante que recurre</w:t>
      </w:r>
      <w:r w:rsidRPr="0033707C">
        <w:rPr>
          <w:rFonts w:ascii="Palatino Linotype" w:hAnsi="Palatino Linotype" w:cs="Arial"/>
          <w:i/>
          <w:lang w:val="es-ES_tradnl"/>
        </w:rPr>
        <w:t xml:space="preserve"> o de su representante y, en su caso, del tercero interesado, así como la dirección o medio que señale para recibir notificaciones;</w:t>
      </w:r>
    </w:p>
    <w:p w14:paraId="6CD4E737" w14:textId="77777777" w:rsidR="00B957F2" w:rsidRPr="0033707C" w:rsidRDefault="00B957F2" w:rsidP="00B957F2">
      <w:pPr>
        <w:autoSpaceDE w:val="0"/>
        <w:autoSpaceDN w:val="0"/>
        <w:adjustRightInd w:val="0"/>
        <w:ind w:left="1134"/>
        <w:jc w:val="both"/>
        <w:rPr>
          <w:rFonts w:ascii="Palatino Linotype" w:hAnsi="Palatino Linotype" w:cs="Arial"/>
          <w:i/>
          <w:lang w:val="es-ES_tradnl"/>
        </w:rPr>
      </w:pPr>
      <w:r w:rsidRPr="0033707C">
        <w:rPr>
          <w:rFonts w:ascii="Palatino Linotype" w:hAnsi="Palatino Linotype" w:cs="Arial"/>
          <w:i/>
          <w:lang w:val="es-ES_tradnl"/>
        </w:rPr>
        <w:t>III. El número de folio de respuesta de la solicitud de acceso;</w:t>
      </w:r>
    </w:p>
    <w:p w14:paraId="3EB71E52" w14:textId="77777777" w:rsidR="00B957F2" w:rsidRPr="0033707C" w:rsidRDefault="00B957F2" w:rsidP="00B957F2">
      <w:pPr>
        <w:autoSpaceDE w:val="0"/>
        <w:autoSpaceDN w:val="0"/>
        <w:adjustRightInd w:val="0"/>
        <w:ind w:left="1134" w:right="567"/>
        <w:jc w:val="both"/>
        <w:rPr>
          <w:rFonts w:ascii="Palatino Linotype" w:hAnsi="Palatino Linotype" w:cs="Arial"/>
          <w:i/>
          <w:lang w:val="es-ES_tradnl"/>
        </w:rPr>
      </w:pPr>
      <w:r w:rsidRPr="0033707C">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1212F4A7" w14:textId="77777777" w:rsidR="00B957F2" w:rsidRPr="0033707C" w:rsidRDefault="00B957F2" w:rsidP="00B957F2">
      <w:pPr>
        <w:autoSpaceDE w:val="0"/>
        <w:autoSpaceDN w:val="0"/>
        <w:adjustRightInd w:val="0"/>
        <w:ind w:left="1134" w:right="567"/>
        <w:jc w:val="both"/>
        <w:rPr>
          <w:rFonts w:ascii="Palatino Linotype" w:hAnsi="Palatino Linotype" w:cs="Arial"/>
          <w:i/>
          <w:lang w:val="es-ES_tradnl"/>
        </w:rPr>
      </w:pPr>
      <w:r w:rsidRPr="0033707C">
        <w:rPr>
          <w:rFonts w:ascii="Palatino Linotype" w:hAnsi="Palatino Linotype" w:cs="Arial"/>
          <w:i/>
          <w:lang w:val="es-ES_tradnl"/>
        </w:rPr>
        <w:t>V. El acto que se recurre;</w:t>
      </w:r>
    </w:p>
    <w:p w14:paraId="7C405B5E" w14:textId="77777777" w:rsidR="00B957F2" w:rsidRPr="0033707C" w:rsidRDefault="00B957F2" w:rsidP="00B957F2">
      <w:pPr>
        <w:autoSpaceDE w:val="0"/>
        <w:autoSpaceDN w:val="0"/>
        <w:adjustRightInd w:val="0"/>
        <w:ind w:left="1134"/>
        <w:jc w:val="both"/>
        <w:rPr>
          <w:rFonts w:ascii="Palatino Linotype" w:hAnsi="Palatino Linotype" w:cs="Arial"/>
          <w:i/>
          <w:lang w:val="es-ES_tradnl"/>
        </w:rPr>
      </w:pPr>
      <w:r w:rsidRPr="0033707C">
        <w:rPr>
          <w:rFonts w:ascii="Palatino Linotype" w:hAnsi="Palatino Linotype" w:cs="Arial"/>
          <w:i/>
          <w:lang w:val="es-ES_tradnl"/>
        </w:rPr>
        <w:t>VI. Las razones o motivos de inconformidad;</w:t>
      </w:r>
    </w:p>
    <w:p w14:paraId="4BFE27E6" w14:textId="77777777" w:rsidR="00B957F2" w:rsidRPr="0033707C" w:rsidRDefault="00B957F2" w:rsidP="00B957F2">
      <w:pPr>
        <w:autoSpaceDE w:val="0"/>
        <w:autoSpaceDN w:val="0"/>
        <w:adjustRightInd w:val="0"/>
        <w:ind w:left="1134" w:right="567"/>
        <w:jc w:val="both"/>
        <w:rPr>
          <w:rFonts w:ascii="Palatino Linotype" w:hAnsi="Palatino Linotype" w:cs="Arial"/>
          <w:i/>
          <w:lang w:val="es-ES_tradnl"/>
        </w:rPr>
      </w:pPr>
      <w:r w:rsidRPr="0033707C">
        <w:rPr>
          <w:rFonts w:ascii="Palatino Linotype" w:hAnsi="Palatino Linotype" w:cs="Arial"/>
          <w:i/>
          <w:lang w:val="es-ES_tradnl"/>
        </w:rPr>
        <w:t xml:space="preserve">VII. La copia de la respuesta que se impugna y, en su caso, de la notificación correspondiente, en el caso de respuesta de la solicitud; y </w:t>
      </w:r>
    </w:p>
    <w:p w14:paraId="704D7B0B" w14:textId="77777777" w:rsidR="00B957F2" w:rsidRPr="0033707C" w:rsidRDefault="00B957F2" w:rsidP="00B957F2">
      <w:pPr>
        <w:autoSpaceDE w:val="0"/>
        <w:autoSpaceDN w:val="0"/>
        <w:adjustRightInd w:val="0"/>
        <w:ind w:left="1134" w:right="567"/>
        <w:jc w:val="both"/>
        <w:rPr>
          <w:rFonts w:ascii="Palatino Linotype" w:hAnsi="Palatino Linotype" w:cs="Arial"/>
          <w:i/>
          <w:lang w:val="es-ES_tradnl"/>
        </w:rPr>
      </w:pPr>
      <w:r w:rsidRPr="0033707C">
        <w:rPr>
          <w:rFonts w:ascii="Palatino Linotype" w:hAnsi="Palatino Linotype" w:cs="Arial"/>
          <w:i/>
          <w:lang w:val="es-ES_tradnl"/>
        </w:rPr>
        <w:t xml:space="preserve">VIII. Firma del recurrente, en su caso, cuando se presente por escrito, requisito sin el cual se dará trámite al recurso. </w:t>
      </w:r>
    </w:p>
    <w:p w14:paraId="677642B0" w14:textId="77777777" w:rsidR="00B957F2" w:rsidRPr="0033707C" w:rsidRDefault="00B957F2" w:rsidP="00B957F2">
      <w:pPr>
        <w:autoSpaceDE w:val="0"/>
        <w:autoSpaceDN w:val="0"/>
        <w:adjustRightInd w:val="0"/>
        <w:spacing w:before="240" w:line="276" w:lineRule="auto"/>
        <w:ind w:left="1134" w:right="567"/>
        <w:jc w:val="both"/>
        <w:rPr>
          <w:rFonts w:ascii="Palatino Linotype" w:hAnsi="Palatino Linotype" w:cs="Arial"/>
          <w:i/>
          <w:lang w:val="es-ES_tradnl"/>
        </w:rPr>
      </w:pPr>
      <w:r w:rsidRPr="0033707C">
        <w:rPr>
          <w:rFonts w:ascii="Palatino Linotype" w:hAnsi="Palatino Linotype" w:cs="Arial"/>
          <w:i/>
          <w:lang w:val="es-ES_tradnl"/>
        </w:rPr>
        <w:t xml:space="preserve">Adicionalmente, se podrán anexar las pruebas y demás elementos que considere procedentes someter a juicio del Instituto. </w:t>
      </w:r>
    </w:p>
    <w:p w14:paraId="3EE95725" w14:textId="77777777" w:rsidR="00B957F2" w:rsidRPr="0033707C" w:rsidRDefault="00B957F2" w:rsidP="00B957F2">
      <w:pPr>
        <w:autoSpaceDE w:val="0"/>
        <w:autoSpaceDN w:val="0"/>
        <w:adjustRightInd w:val="0"/>
        <w:spacing w:before="240" w:line="276" w:lineRule="auto"/>
        <w:ind w:left="1134" w:right="567"/>
        <w:jc w:val="both"/>
        <w:rPr>
          <w:rFonts w:ascii="Palatino Linotype" w:hAnsi="Palatino Linotype" w:cs="Arial"/>
          <w:i/>
          <w:lang w:val="es-ES_tradnl"/>
        </w:rPr>
      </w:pPr>
      <w:r w:rsidRPr="0033707C">
        <w:rPr>
          <w:rFonts w:ascii="Palatino Linotype" w:hAnsi="Palatino Linotype" w:cs="Arial"/>
          <w:i/>
          <w:lang w:val="es-ES_tradnl"/>
        </w:rPr>
        <w:t xml:space="preserve">En ningún caso será necesario que el particular ratifique el recurso de revisión interpuesto. </w:t>
      </w:r>
    </w:p>
    <w:p w14:paraId="18C0EDED" w14:textId="77777777" w:rsidR="00B957F2" w:rsidRPr="0033707C" w:rsidRDefault="00B957F2" w:rsidP="00B957F2">
      <w:pPr>
        <w:autoSpaceDE w:val="0"/>
        <w:autoSpaceDN w:val="0"/>
        <w:adjustRightInd w:val="0"/>
        <w:spacing w:before="240" w:line="360" w:lineRule="auto"/>
        <w:ind w:left="1134" w:right="567"/>
        <w:jc w:val="both"/>
        <w:rPr>
          <w:rFonts w:ascii="Palatino Linotype" w:hAnsi="Palatino Linotype" w:cs="Arial"/>
        </w:rPr>
      </w:pPr>
      <w:r w:rsidRPr="0033707C">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3C745B83" w14:textId="77777777" w:rsidR="00B957F2" w:rsidRPr="0033707C" w:rsidRDefault="00B957F2" w:rsidP="00B957F2">
      <w:pPr>
        <w:autoSpaceDE w:val="0"/>
        <w:autoSpaceDN w:val="0"/>
        <w:adjustRightInd w:val="0"/>
        <w:spacing w:before="240" w:line="360" w:lineRule="auto"/>
        <w:jc w:val="both"/>
        <w:rPr>
          <w:rFonts w:ascii="Palatino Linotype" w:hAnsi="Palatino Linotype"/>
        </w:rPr>
      </w:pPr>
    </w:p>
    <w:p w14:paraId="56E79631" w14:textId="77777777" w:rsidR="00B957F2" w:rsidRPr="0033707C" w:rsidRDefault="00B957F2" w:rsidP="00B957F2">
      <w:pPr>
        <w:autoSpaceDE w:val="0"/>
        <w:autoSpaceDN w:val="0"/>
        <w:adjustRightInd w:val="0"/>
        <w:spacing w:before="240" w:line="360" w:lineRule="auto"/>
        <w:jc w:val="both"/>
        <w:rPr>
          <w:rFonts w:ascii="Palatino Linotype" w:hAnsi="Palatino Linotype"/>
        </w:rPr>
      </w:pPr>
      <w:r w:rsidRPr="0033707C">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B957F2" w:rsidRPr="0033707C" w14:paraId="12146414" w14:textId="77777777" w:rsidTr="004133AA">
        <w:trPr>
          <w:trHeight w:val="1360"/>
        </w:trPr>
        <w:tc>
          <w:tcPr>
            <w:tcW w:w="7982" w:type="dxa"/>
          </w:tcPr>
          <w:p w14:paraId="0D79BB55" w14:textId="77777777" w:rsidR="00B957F2" w:rsidRPr="0033707C" w:rsidRDefault="00B957F2" w:rsidP="004133AA">
            <w:pPr>
              <w:autoSpaceDE w:val="0"/>
              <w:autoSpaceDN w:val="0"/>
              <w:adjustRightInd w:val="0"/>
              <w:spacing w:before="240" w:line="360" w:lineRule="auto"/>
              <w:jc w:val="both"/>
              <w:rPr>
                <w:rFonts w:ascii="Palatino Linotype" w:hAnsi="Palatino Linotype"/>
                <w:i/>
              </w:rPr>
            </w:pPr>
            <w:r w:rsidRPr="0033707C">
              <w:rPr>
                <w:rFonts w:ascii="Palatino Linotype" w:hAnsi="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14:paraId="33500F96" w14:textId="77777777" w:rsidR="00B957F2" w:rsidRPr="0033707C" w:rsidRDefault="00B957F2" w:rsidP="00B957F2">
      <w:pPr>
        <w:autoSpaceDE w:val="0"/>
        <w:autoSpaceDN w:val="0"/>
        <w:adjustRightInd w:val="0"/>
        <w:spacing w:before="240" w:line="360" w:lineRule="auto"/>
        <w:jc w:val="both"/>
        <w:rPr>
          <w:rFonts w:ascii="Palatino Linotype" w:hAnsi="Palatino Linotype"/>
        </w:rPr>
      </w:pPr>
      <w:r w:rsidRPr="0033707C">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B957F2" w:rsidRPr="0033707C" w14:paraId="34F73652" w14:textId="77777777" w:rsidTr="004133AA">
        <w:trPr>
          <w:jc w:val="center"/>
        </w:trPr>
        <w:tc>
          <w:tcPr>
            <w:tcW w:w="8075" w:type="dxa"/>
          </w:tcPr>
          <w:p w14:paraId="2172A970" w14:textId="77777777" w:rsidR="00B957F2" w:rsidRPr="0033707C" w:rsidRDefault="00B957F2" w:rsidP="004133AA">
            <w:pPr>
              <w:autoSpaceDE w:val="0"/>
              <w:autoSpaceDN w:val="0"/>
              <w:adjustRightInd w:val="0"/>
              <w:spacing w:before="240" w:line="360" w:lineRule="auto"/>
              <w:jc w:val="center"/>
              <w:rPr>
                <w:rFonts w:ascii="Palatino Linotype" w:hAnsi="Palatino Linotype"/>
                <w:b/>
                <w:i/>
              </w:rPr>
            </w:pPr>
            <w:r w:rsidRPr="0033707C">
              <w:rPr>
                <w:rFonts w:ascii="Palatino Linotype" w:hAnsi="Palatino Linotype"/>
                <w:b/>
                <w:i/>
              </w:rPr>
              <w:t xml:space="preserve">Constitución Política de los Estados Unidos Mexicanos </w:t>
            </w:r>
          </w:p>
          <w:p w14:paraId="46DAED27" w14:textId="77777777" w:rsidR="00B957F2" w:rsidRPr="0033707C" w:rsidRDefault="00B957F2" w:rsidP="004133AA">
            <w:pPr>
              <w:autoSpaceDE w:val="0"/>
              <w:autoSpaceDN w:val="0"/>
              <w:adjustRightInd w:val="0"/>
              <w:spacing w:before="240" w:line="360" w:lineRule="auto"/>
              <w:jc w:val="both"/>
              <w:rPr>
                <w:rFonts w:ascii="Palatino Linotype" w:hAnsi="Palatino Linotype"/>
                <w:i/>
              </w:rPr>
            </w:pPr>
            <w:r w:rsidRPr="0033707C">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57C8C53D" w14:textId="77777777" w:rsidR="00B957F2" w:rsidRPr="0033707C" w:rsidRDefault="00B957F2" w:rsidP="004133AA">
            <w:pPr>
              <w:autoSpaceDE w:val="0"/>
              <w:autoSpaceDN w:val="0"/>
              <w:adjustRightInd w:val="0"/>
              <w:spacing w:before="240" w:line="360" w:lineRule="auto"/>
              <w:jc w:val="both"/>
              <w:rPr>
                <w:rFonts w:ascii="Palatino Linotype" w:hAnsi="Palatino Linotype"/>
                <w:i/>
              </w:rPr>
            </w:pPr>
            <w:r w:rsidRPr="0033707C">
              <w:rPr>
                <w:rFonts w:ascii="Palatino Linotype" w:hAnsi="Palatino Linotype"/>
                <w:i/>
              </w:rPr>
              <w:t xml:space="preserve">(…) </w:t>
            </w:r>
          </w:p>
          <w:p w14:paraId="4C43875B" w14:textId="77777777" w:rsidR="00B957F2" w:rsidRPr="0033707C" w:rsidRDefault="00B957F2" w:rsidP="004133AA">
            <w:pPr>
              <w:autoSpaceDE w:val="0"/>
              <w:autoSpaceDN w:val="0"/>
              <w:adjustRightInd w:val="0"/>
              <w:spacing w:before="240" w:line="360" w:lineRule="auto"/>
              <w:jc w:val="both"/>
              <w:rPr>
                <w:rFonts w:ascii="Palatino Linotype" w:hAnsi="Palatino Linotype"/>
                <w:i/>
              </w:rPr>
            </w:pPr>
            <w:r w:rsidRPr="0033707C">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14:paraId="55AC91DD" w14:textId="77777777" w:rsidR="00B957F2" w:rsidRPr="0033707C" w:rsidRDefault="00B957F2" w:rsidP="004133AA">
            <w:pPr>
              <w:autoSpaceDE w:val="0"/>
              <w:autoSpaceDN w:val="0"/>
              <w:adjustRightInd w:val="0"/>
              <w:spacing w:before="240" w:line="360" w:lineRule="auto"/>
              <w:jc w:val="both"/>
              <w:rPr>
                <w:rFonts w:ascii="Palatino Linotype" w:hAnsi="Palatino Linotype"/>
                <w:i/>
              </w:rPr>
            </w:pPr>
            <w:r w:rsidRPr="0033707C">
              <w:rPr>
                <w:rFonts w:ascii="Palatino Linotype" w:hAnsi="Palatino Linotype"/>
                <w:i/>
              </w:rPr>
              <w:t xml:space="preserve"> (…) </w:t>
            </w:r>
          </w:p>
          <w:p w14:paraId="5864A306" w14:textId="77777777" w:rsidR="00B957F2" w:rsidRPr="0033707C" w:rsidRDefault="00B957F2" w:rsidP="004133AA">
            <w:pPr>
              <w:autoSpaceDE w:val="0"/>
              <w:autoSpaceDN w:val="0"/>
              <w:adjustRightInd w:val="0"/>
              <w:spacing w:before="240" w:line="360" w:lineRule="auto"/>
              <w:jc w:val="both"/>
              <w:rPr>
                <w:rFonts w:ascii="Palatino Linotype" w:hAnsi="Palatino Linotype"/>
                <w:i/>
              </w:rPr>
            </w:pPr>
            <w:r w:rsidRPr="0033707C">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14:paraId="27CF11EB" w14:textId="77777777" w:rsidR="00B957F2" w:rsidRPr="0033707C" w:rsidRDefault="00B957F2" w:rsidP="004133AA">
            <w:pPr>
              <w:autoSpaceDE w:val="0"/>
              <w:autoSpaceDN w:val="0"/>
              <w:adjustRightInd w:val="0"/>
              <w:spacing w:before="240" w:line="360" w:lineRule="auto"/>
              <w:jc w:val="both"/>
              <w:rPr>
                <w:rFonts w:ascii="Palatino Linotype" w:hAnsi="Palatino Linotype" w:cs="Arial"/>
                <w:i/>
              </w:rPr>
            </w:pPr>
            <w:r w:rsidRPr="0033707C">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14:paraId="4DEF3E0F" w14:textId="77777777" w:rsidR="00B957F2" w:rsidRPr="0033707C" w:rsidRDefault="00B957F2" w:rsidP="004133AA">
            <w:pPr>
              <w:autoSpaceDE w:val="0"/>
              <w:autoSpaceDN w:val="0"/>
              <w:adjustRightInd w:val="0"/>
              <w:spacing w:before="240" w:line="360" w:lineRule="auto"/>
              <w:jc w:val="both"/>
              <w:rPr>
                <w:rFonts w:ascii="Palatino Linotype" w:hAnsi="Palatino Linotype" w:cs="Arial"/>
                <w:b/>
                <w:i/>
              </w:rPr>
            </w:pPr>
            <w:r w:rsidRPr="0033707C">
              <w:rPr>
                <w:rFonts w:ascii="Palatino Linotype" w:hAnsi="Palatino Linotype" w:cs="Arial"/>
                <w:b/>
                <w:i/>
              </w:rPr>
              <w:t>Constitución Política del Estado Libre y Soberano de México</w:t>
            </w:r>
          </w:p>
          <w:p w14:paraId="6E2CAF8C" w14:textId="77777777" w:rsidR="00B957F2" w:rsidRPr="0033707C" w:rsidRDefault="00B957F2" w:rsidP="004133AA">
            <w:pPr>
              <w:autoSpaceDE w:val="0"/>
              <w:autoSpaceDN w:val="0"/>
              <w:adjustRightInd w:val="0"/>
              <w:spacing w:before="240" w:line="360" w:lineRule="auto"/>
              <w:jc w:val="both"/>
              <w:rPr>
                <w:rFonts w:ascii="Palatino Linotype" w:eastAsia="Calibri" w:hAnsi="Palatino Linotype" w:cs="Arial"/>
                <w:i/>
                <w:lang w:val="es-ES_tradnl" w:eastAsia="es-MX"/>
              </w:rPr>
            </w:pPr>
            <w:r w:rsidRPr="0033707C">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43576F7E" w14:textId="77777777" w:rsidR="00B957F2" w:rsidRPr="0033707C" w:rsidRDefault="00B957F2" w:rsidP="004133AA">
            <w:pPr>
              <w:autoSpaceDE w:val="0"/>
              <w:autoSpaceDN w:val="0"/>
              <w:adjustRightInd w:val="0"/>
              <w:spacing w:before="240" w:line="360" w:lineRule="auto"/>
              <w:jc w:val="both"/>
              <w:rPr>
                <w:rFonts w:ascii="Palatino Linotype" w:eastAsia="Calibri" w:hAnsi="Palatino Linotype" w:cs="Arial"/>
                <w:i/>
                <w:lang w:val="es-ES_tradnl" w:eastAsia="es-MX"/>
              </w:rPr>
            </w:pPr>
            <w:r w:rsidRPr="0033707C">
              <w:rPr>
                <w:rFonts w:ascii="Palatino Linotype" w:eastAsia="Calibri" w:hAnsi="Palatino Linotype" w:cs="Arial"/>
                <w:i/>
                <w:lang w:val="es-ES_tradnl" w:eastAsia="es-MX"/>
              </w:rPr>
              <w:t>(…)</w:t>
            </w:r>
          </w:p>
          <w:p w14:paraId="0C5D0254" w14:textId="77777777" w:rsidR="00B957F2" w:rsidRPr="0033707C" w:rsidRDefault="00B957F2" w:rsidP="004133AA">
            <w:pPr>
              <w:autoSpaceDE w:val="0"/>
              <w:autoSpaceDN w:val="0"/>
              <w:adjustRightInd w:val="0"/>
              <w:spacing w:before="240" w:line="360" w:lineRule="auto"/>
              <w:jc w:val="both"/>
              <w:rPr>
                <w:rFonts w:ascii="Palatino Linotype" w:eastAsia="Calibri" w:hAnsi="Palatino Linotype" w:cs="Arial"/>
                <w:i/>
                <w:lang w:val="es-ES_tradnl" w:eastAsia="es-MX"/>
              </w:rPr>
            </w:pPr>
            <w:r w:rsidRPr="0033707C">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14:paraId="672F03EA" w14:textId="77777777" w:rsidR="00B957F2" w:rsidRPr="0033707C" w:rsidRDefault="00B957F2" w:rsidP="004133AA">
            <w:pPr>
              <w:autoSpaceDE w:val="0"/>
              <w:autoSpaceDN w:val="0"/>
              <w:adjustRightInd w:val="0"/>
              <w:spacing w:before="240" w:line="360" w:lineRule="auto"/>
              <w:jc w:val="both"/>
              <w:rPr>
                <w:rFonts w:ascii="Palatino Linotype" w:eastAsia="Calibri" w:hAnsi="Palatino Linotype" w:cs="Arial"/>
                <w:i/>
                <w:lang w:val="es-ES_tradnl" w:eastAsia="es-MX"/>
              </w:rPr>
            </w:pPr>
            <w:r w:rsidRPr="0033707C">
              <w:rPr>
                <w:rFonts w:ascii="Palatino Linotype" w:eastAsia="Calibri" w:hAnsi="Palatino Linotype" w:cs="Arial"/>
                <w:i/>
                <w:lang w:val="es-ES_tradnl" w:eastAsia="es-MX"/>
              </w:rPr>
              <w:t>(…)</w:t>
            </w:r>
          </w:p>
          <w:p w14:paraId="11B61914" w14:textId="77777777" w:rsidR="00B957F2" w:rsidRPr="0033707C" w:rsidRDefault="00B957F2" w:rsidP="004133AA">
            <w:pPr>
              <w:autoSpaceDE w:val="0"/>
              <w:autoSpaceDN w:val="0"/>
              <w:adjustRightInd w:val="0"/>
              <w:spacing w:before="240" w:line="360" w:lineRule="auto"/>
              <w:jc w:val="both"/>
              <w:rPr>
                <w:rFonts w:ascii="Palatino Linotype" w:eastAsia="Calibri" w:hAnsi="Palatino Linotype" w:cs="Arial"/>
                <w:i/>
                <w:lang w:val="es-ES_tradnl" w:eastAsia="es-MX"/>
              </w:rPr>
            </w:pPr>
            <w:r w:rsidRPr="0033707C">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14:paraId="11ECCB6A" w14:textId="77777777" w:rsidR="00B957F2" w:rsidRPr="0033707C" w:rsidRDefault="00B957F2" w:rsidP="004133AA">
            <w:pPr>
              <w:autoSpaceDE w:val="0"/>
              <w:autoSpaceDN w:val="0"/>
              <w:adjustRightInd w:val="0"/>
              <w:spacing w:before="240" w:line="360" w:lineRule="auto"/>
              <w:jc w:val="both"/>
              <w:rPr>
                <w:rFonts w:ascii="Palatino Linotype" w:eastAsia="Calibri" w:hAnsi="Palatino Linotype" w:cs="Arial"/>
                <w:i/>
                <w:lang w:val="es-ES_tradnl" w:eastAsia="es-MX"/>
              </w:rPr>
            </w:pPr>
            <w:r w:rsidRPr="0033707C">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4446F5C" w14:textId="77777777" w:rsidR="00B957F2" w:rsidRPr="0033707C" w:rsidRDefault="00B957F2" w:rsidP="004133AA">
            <w:pPr>
              <w:autoSpaceDE w:val="0"/>
              <w:autoSpaceDN w:val="0"/>
              <w:adjustRightInd w:val="0"/>
              <w:spacing w:before="240" w:line="360" w:lineRule="auto"/>
              <w:jc w:val="both"/>
              <w:rPr>
                <w:rFonts w:ascii="Palatino Linotype" w:eastAsia="Calibri" w:hAnsi="Palatino Linotype" w:cs="Arial"/>
                <w:i/>
                <w:lang w:val="es-ES_tradnl" w:eastAsia="es-MX"/>
              </w:rPr>
            </w:pPr>
            <w:r w:rsidRPr="0033707C">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1070EBB3" w14:textId="77777777" w:rsidR="00B957F2" w:rsidRPr="0033707C" w:rsidRDefault="00B957F2" w:rsidP="004133AA">
            <w:pPr>
              <w:autoSpaceDE w:val="0"/>
              <w:autoSpaceDN w:val="0"/>
              <w:adjustRightInd w:val="0"/>
              <w:spacing w:before="240" w:line="360" w:lineRule="auto"/>
              <w:jc w:val="both"/>
              <w:rPr>
                <w:rFonts w:ascii="Palatino Linotype" w:eastAsia="Calibri" w:hAnsi="Palatino Linotype" w:cs="Arial"/>
                <w:i/>
                <w:lang w:val="es-ES_tradnl" w:eastAsia="es-MX"/>
              </w:rPr>
            </w:pPr>
            <w:r w:rsidRPr="0033707C">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570EEC3F" w14:textId="77777777" w:rsidR="00B957F2" w:rsidRPr="0033707C" w:rsidRDefault="00B957F2" w:rsidP="004133AA">
            <w:pPr>
              <w:autoSpaceDE w:val="0"/>
              <w:autoSpaceDN w:val="0"/>
              <w:adjustRightInd w:val="0"/>
              <w:spacing w:before="240" w:line="360" w:lineRule="auto"/>
              <w:jc w:val="both"/>
              <w:rPr>
                <w:rFonts w:ascii="Palatino Linotype" w:hAnsi="Palatino Linotype" w:cs="Arial"/>
                <w:i/>
              </w:rPr>
            </w:pPr>
            <w:r w:rsidRPr="0033707C">
              <w:rPr>
                <w:rFonts w:ascii="Palatino Linotype" w:hAnsi="Palatino Linotype" w:cs="Arial"/>
                <w:i/>
              </w:rPr>
              <w:t>(…)</w:t>
            </w:r>
          </w:p>
          <w:p w14:paraId="728A0BE5" w14:textId="77777777" w:rsidR="00B957F2" w:rsidRPr="0033707C" w:rsidRDefault="00B957F2" w:rsidP="004133AA">
            <w:pPr>
              <w:autoSpaceDE w:val="0"/>
              <w:autoSpaceDN w:val="0"/>
              <w:adjustRightInd w:val="0"/>
              <w:spacing w:before="240" w:line="360" w:lineRule="auto"/>
              <w:jc w:val="both"/>
              <w:rPr>
                <w:rFonts w:ascii="Palatino Linotype" w:hAnsi="Palatino Linotype" w:cs="Arial"/>
                <w:i/>
              </w:rPr>
            </w:pPr>
            <w:r w:rsidRPr="0033707C">
              <w:rPr>
                <w:rFonts w:ascii="Palatino Linotype" w:hAnsi="Palatino Linotype" w:cs="Arial"/>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0AEBB172" w14:textId="77777777" w:rsidR="00B957F2" w:rsidRPr="0033707C" w:rsidRDefault="00B957F2" w:rsidP="00B957F2">
      <w:pPr>
        <w:autoSpaceDE w:val="0"/>
        <w:autoSpaceDN w:val="0"/>
        <w:adjustRightInd w:val="0"/>
        <w:spacing w:before="240" w:line="360" w:lineRule="auto"/>
        <w:jc w:val="both"/>
        <w:rPr>
          <w:rFonts w:ascii="Palatino Linotype" w:hAnsi="Palatino Linotype"/>
        </w:rPr>
      </w:pPr>
      <w:r w:rsidRPr="0033707C">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33707C">
        <w:rPr>
          <w:rFonts w:ascii="Palatino Linotype" w:hAnsi="Palatino Linotype"/>
          <w:b/>
          <w:u w:val="single"/>
        </w:rPr>
        <w:t>incluso, la solicitud de acceso a la información pueda ser anónima o no contener un nombre que identifique al solicitante o que permita tener certeza sobre su identidad</w:t>
      </w:r>
      <w:r w:rsidRPr="0033707C">
        <w:rPr>
          <w:rFonts w:ascii="Palatino Linotype" w:hAnsi="Palatino Linotype"/>
        </w:rPr>
        <w:t xml:space="preserve">. </w:t>
      </w:r>
    </w:p>
    <w:p w14:paraId="0F032B19" w14:textId="77777777" w:rsidR="00B957F2" w:rsidRPr="0033707C" w:rsidRDefault="00B957F2" w:rsidP="00B957F2">
      <w:pPr>
        <w:pStyle w:val="Prrafodelista"/>
        <w:autoSpaceDE w:val="0"/>
        <w:autoSpaceDN w:val="0"/>
        <w:adjustRightInd w:val="0"/>
        <w:spacing w:before="240" w:after="160" w:line="360" w:lineRule="auto"/>
        <w:ind w:left="0"/>
        <w:jc w:val="both"/>
        <w:rPr>
          <w:rFonts w:ascii="Palatino Linotype" w:hAnsi="Palatino Linotype"/>
        </w:rPr>
      </w:pPr>
      <w:r w:rsidRPr="0033707C">
        <w:rPr>
          <w:rFonts w:ascii="Palatino Linotype" w:hAnsi="Palatino Linotype"/>
        </w:rPr>
        <w:t>En conclusión, se cubrieron los requisitos de procedencia y procedibilidad y conforme a las constancias que obran en el expediente.</w:t>
      </w:r>
    </w:p>
    <w:p w14:paraId="079918E8" w14:textId="77777777" w:rsidR="00B957F2" w:rsidRPr="0033707C" w:rsidRDefault="00B957F2" w:rsidP="00B957F2">
      <w:pPr>
        <w:pStyle w:val="Prrafodelista"/>
        <w:autoSpaceDE w:val="0"/>
        <w:autoSpaceDN w:val="0"/>
        <w:adjustRightInd w:val="0"/>
        <w:spacing w:before="240" w:after="160" w:line="360" w:lineRule="auto"/>
        <w:ind w:left="0"/>
        <w:jc w:val="both"/>
        <w:rPr>
          <w:rFonts w:ascii="Palatino Linotype" w:hAnsi="Palatino Linotype" w:cs="Arial"/>
        </w:rPr>
      </w:pPr>
    </w:p>
    <w:p w14:paraId="175D1FF3" w14:textId="77777777" w:rsidR="00B957F2" w:rsidRPr="0033707C" w:rsidRDefault="00B957F2" w:rsidP="00B957F2">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33707C">
        <w:rPr>
          <w:rFonts w:ascii="Palatino Linotype" w:hAnsi="Palatino Linotype" w:cs="Arial"/>
          <w:b/>
          <w:sz w:val="28"/>
        </w:rPr>
        <w:t>TERCERO</w:t>
      </w:r>
      <w:r w:rsidRPr="0033707C">
        <w:rPr>
          <w:rFonts w:ascii="Palatino Linotype" w:hAnsi="Palatino Linotype" w:cs="Arial"/>
          <w:b/>
        </w:rPr>
        <w:t xml:space="preserve">. </w:t>
      </w:r>
      <w:r w:rsidRPr="0033707C">
        <w:rPr>
          <w:rFonts w:ascii="Palatino Linotype" w:hAnsi="Palatino Linotype" w:cs="Arial"/>
          <w:b/>
          <w:sz w:val="28"/>
          <w:szCs w:val="28"/>
        </w:rPr>
        <w:t>De las causas de improcedencia.</w:t>
      </w:r>
    </w:p>
    <w:p w14:paraId="6A9F726F" w14:textId="77777777" w:rsidR="00B957F2" w:rsidRPr="0033707C" w:rsidRDefault="00B957F2" w:rsidP="00B957F2">
      <w:pPr>
        <w:pStyle w:val="Prrafodelista"/>
        <w:autoSpaceDE w:val="0"/>
        <w:autoSpaceDN w:val="0"/>
        <w:adjustRightInd w:val="0"/>
        <w:spacing w:before="240" w:after="160" w:line="360" w:lineRule="auto"/>
        <w:ind w:left="0"/>
        <w:jc w:val="both"/>
        <w:rPr>
          <w:rFonts w:ascii="Palatino Linotype" w:hAnsi="Palatino Linotype" w:cs="Arial"/>
        </w:rPr>
      </w:pPr>
      <w:r w:rsidRPr="0033707C">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1F5FF45" w14:textId="77777777" w:rsidR="00B957F2" w:rsidRPr="0033707C" w:rsidRDefault="00B957F2" w:rsidP="00B957F2">
      <w:pPr>
        <w:pStyle w:val="Prrafodelista"/>
        <w:autoSpaceDE w:val="0"/>
        <w:autoSpaceDN w:val="0"/>
        <w:adjustRightInd w:val="0"/>
        <w:spacing w:line="360" w:lineRule="auto"/>
        <w:ind w:left="0"/>
        <w:jc w:val="both"/>
        <w:rPr>
          <w:rFonts w:ascii="Palatino Linotype" w:hAnsi="Palatino Linotype" w:cs="Arial"/>
        </w:rPr>
      </w:pPr>
      <w:r w:rsidRPr="0033707C">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w:t>
      </w:r>
      <w:r w:rsidRPr="0033707C">
        <w:rPr>
          <w:rFonts w:ascii="Palatino Linotype" w:hAnsi="Palatino Linotype" w:cs="Arial"/>
        </w:rPr>
        <w:lastRenderedPageBreak/>
        <w:t>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33707C">
        <w:rPr>
          <w:rStyle w:val="Refdenotaalpie"/>
          <w:rFonts w:ascii="Palatino Linotype" w:hAnsi="Palatino Linotype" w:cs="Arial"/>
        </w:rPr>
        <w:footnoteReference w:id="1"/>
      </w:r>
      <w:r w:rsidRPr="0033707C">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554E9F9B" w14:textId="77777777" w:rsidR="00B957F2" w:rsidRPr="0033707C" w:rsidRDefault="00B957F2" w:rsidP="00B957F2">
      <w:pPr>
        <w:tabs>
          <w:tab w:val="left" w:pos="709"/>
        </w:tabs>
        <w:spacing w:before="240" w:line="360" w:lineRule="auto"/>
        <w:ind w:right="51"/>
        <w:jc w:val="both"/>
        <w:rPr>
          <w:rFonts w:ascii="Palatino Linotype" w:hAnsi="Palatino Linotype"/>
          <w:b/>
          <w:sz w:val="28"/>
          <w:szCs w:val="28"/>
        </w:rPr>
      </w:pPr>
    </w:p>
    <w:p w14:paraId="444DD73A" w14:textId="77777777" w:rsidR="00B957F2" w:rsidRPr="0033707C" w:rsidRDefault="00B957F2" w:rsidP="00B957F2">
      <w:pPr>
        <w:tabs>
          <w:tab w:val="left" w:pos="709"/>
        </w:tabs>
        <w:spacing w:before="240" w:line="360" w:lineRule="auto"/>
        <w:ind w:right="51"/>
        <w:jc w:val="both"/>
        <w:rPr>
          <w:rFonts w:ascii="Palatino Linotype" w:hAnsi="Palatino Linotype"/>
          <w:b/>
          <w:sz w:val="28"/>
          <w:szCs w:val="28"/>
        </w:rPr>
      </w:pPr>
      <w:r w:rsidRPr="0033707C">
        <w:rPr>
          <w:rFonts w:ascii="Palatino Linotype" w:hAnsi="Palatino Linotype"/>
          <w:b/>
          <w:sz w:val="28"/>
          <w:szCs w:val="28"/>
        </w:rPr>
        <w:t xml:space="preserve">CUARTO. Estudio y resolución del asunto </w:t>
      </w:r>
      <w:r w:rsidRPr="0033707C">
        <w:rPr>
          <w:rFonts w:ascii="Palatino Linotype" w:hAnsi="Palatino Linotype"/>
          <w:b/>
          <w:sz w:val="28"/>
          <w:szCs w:val="28"/>
        </w:rPr>
        <w:tab/>
      </w:r>
    </w:p>
    <w:p w14:paraId="79469559" w14:textId="77777777" w:rsidR="00B957F2" w:rsidRPr="0033707C" w:rsidRDefault="00B957F2" w:rsidP="00B957F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33707C">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w:t>
      </w:r>
      <w:r w:rsidRPr="0033707C">
        <w:rPr>
          <w:rFonts w:ascii="Palatino Linotype" w:eastAsia="Palatino Linotype" w:hAnsi="Palatino Linotype" w:cs="Palatino Linotype"/>
          <w:color w:val="000000"/>
        </w:rPr>
        <w:lastRenderedPageBreak/>
        <w:t>y demás leyes aplicables en la materia, así como en los tratados internacionales en los que el Estado Mexicano sea parte, en concordancia con el párrafo tercero del artículo 1 de la Constitución Federal y el diverso 8 de la Ley de Transparencia local.</w:t>
      </w:r>
    </w:p>
    <w:p w14:paraId="23DC69E6" w14:textId="77777777" w:rsidR="00B957F2" w:rsidRPr="0033707C" w:rsidRDefault="00B957F2" w:rsidP="00B957F2">
      <w:pPr>
        <w:autoSpaceDE w:val="0"/>
        <w:autoSpaceDN w:val="0"/>
        <w:adjustRightInd w:val="0"/>
        <w:ind w:right="567"/>
        <w:rPr>
          <w:rFonts w:ascii="Palatino Linotype" w:eastAsia="Calibri" w:hAnsi="Palatino Linotype" w:cs="Arial"/>
        </w:rPr>
      </w:pPr>
    </w:p>
    <w:p w14:paraId="59D76C0D" w14:textId="77777777" w:rsidR="00B957F2" w:rsidRPr="0033707C" w:rsidRDefault="00B957F2" w:rsidP="00B957F2">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33707C">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38592436" w14:textId="77777777" w:rsidR="00B957F2" w:rsidRPr="0033707C" w:rsidRDefault="00B957F2" w:rsidP="00B957F2">
      <w:pPr>
        <w:pStyle w:val="Citas"/>
        <w:spacing w:before="0" w:after="0" w:line="240" w:lineRule="auto"/>
      </w:pPr>
      <w:r w:rsidRPr="0033707C">
        <w:rPr>
          <w:b/>
        </w:rPr>
        <w:t>Artículo 179.</w:t>
      </w:r>
      <w:r w:rsidRPr="0033707C">
        <w:t xml:space="preserve"> El recurso de revisión es un medio de protección que la Ley otorga a los particulares, para hacer valer su derecho de acceso a la información pública, y procederá en contra de las siguientes causas: </w:t>
      </w:r>
    </w:p>
    <w:p w14:paraId="4ECEFE43" w14:textId="77777777" w:rsidR="00B957F2" w:rsidRPr="0033707C" w:rsidRDefault="00B957F2" w:rsidP="00B957F2">
      <w:pPr>
        <w:pStyle w:val="Citas"/>
        <w:numPr>
          <w:ilvl w:val="0"/>
          <w:numId w:val="4"/>
        </w:numPr>
        <w:spacing w:before="0" w:after="0" w:line="240" w:lineRule="auto"/>
      </w:pPr>
      <w:r w:rsidRPr="0033707C">
        <w:t xml:space="preserve">La negativa a la información solicitada; </w:t>
      </w:r>
    </w:p>
    <w:p w14:paraId="75FD3797" w14:textId="77777777" w:rsidR="00B957F2" w:rsidRPr="0033707C" w:rsidRDefault="00B957F2" w:rsidP="00B957F2">
      <w:pPr>
        <w:pStyle w:val="Citas"/>
        <w:numPr>
          <w:ilvl w:val="0"/>
          <w:numId w:val="4"/>
        </w:numPr>
        <w:spacing w:before="0" w:after="0" w:line="240" w:lineRule="auto"/>
      </w:pPr>
      <w:r w:rsidRPr="0033707C">
        <w:t xml:space="preserve">La clasificación de la información; </w:t>
      </w:r>
    </w:p>
    <w:p w14:paraId="0E4A813D" w14:textId="77777777" w:rsidR="00B957F2" w:rsidRPr="0033707C" w:rsidRDefault="00B957F2" w:rsidP="00B957F2">
      <w:pPr>
        <w:pStyle w:val="Citas"/>
        <w:numPr>
          <w:ilvl w:val="0"/>
          <w:numId w:val="4"/>
        </w:numPr>
        <w:spacing w:before="0" w:after="0" w:line="240" w:lineRule="auto"/>
      </w:pPr>
      <w:r w:rsidRPr="0033707C">
        <w:rPr>
          <w:b/>
        </w:rPr>
        <w:t>La declaración de inexistencia de la información</w:t>
      </w:r>
      <w:r w:rsidRPr="0033707C">
        <w:t xml:space="preserve">; </w:t>
      </w:r>
    </w:p>
    <w:p w14:paraId="5B4CAB7E" w14:textId="77777777" w:rsidR="00B957F2" w:rsidRPr="0033707C" w:rsidRDefault="00B957F2" w:rsidP="00B957F2">
      <w:pPr>
        <w:pStyle w:val="Citas"/>
        <w:numPr>
          <w:ilvl w:val="0"/>
          <w:numId w:val="4"/>
        </w:numPr>
        <w:spacing w:before="0" w:after="0" w:line="240" w:lineRule="auto"/>
      </w:pPr>
      <w:r w:rsidRPr="0033707C">
        <w:t xml:space="preserve">La declaración de incompetencia por el sujeto obligado; </w:t>
      </w:r>
    </w:p>
    <w:p w14:paraId="275BF2AB" w14:textId="77777777" w:rsidR="00B957F2" w:rsidRPr="0033707C" w:rsidRDefault="00B957F2" w:rsidP="00B957F2">
      <w:pPr>
        <w:pStyle w:val="Citas"/>
        <w:numPr>
          <w:ilvl w:val="0"/>
          <w:numId w:val="4"/>
        </w:numPr>
        <w:spacing w:before="0" w:after="0" w:line="240" w:lineRule="auto"/>
      </w:pPr>
      <w:r w:rsidRPr="0033707C">
        <w:t xml:space="preserve">La entrega de información incompleta; </w:t>
      </w:r>
    </w:p>
    <w:p w14:paraId="0D794132" w14:textId="77777777" w:rsidR="00B957F2" w:rsidRPr="0033707C" w:rsidRDefault="00B957F2" w:rsidP="00B957F2">
      <w:pPr>
        <w:pStyle w:val="Citas"/>
        <w:numPr>
          <w:ilvl w:val="0"/>
          <w:numId w:val="4"/>
        </w:numPr>
        <w:spacing w:before="0" w:after="0" w:line="240" w:lineRule="auto"/>
      </w:pPr>
      <w:r w:rsidRPr="0033707C">
        <w:t xml:space="preserve">La entrega de información que no corresponda con lo solicitado; </w:t>
      </w:r>
    </w:p>
    <w:p w14:paraId="7FC6E20B" w14:textId="77777777" w:rsidR="00B957F2" w:rsidRPr="0033707C" w:rsidRDefault="00B957F2" w:rsidP="00B957F2">
      <w:pPr>
        <w:pStyle w:val="Citas"/>
        <w:numPr>
          <w:ilvl w:val="0"/>
          <w:numId w:val="4"/>
        </w:numPr>
        <w:spacing w:before="0" w:after="0" w:line="240" w:lineRule="auto"/>
      </w:pPr>
      <w:r w:rsidRPr="0033707C">
        <w:t xml:space="preserve">La falta de respuesta a una solicitud de acceso a la información; </w:t>
      </w:r>
    </w:p>
    <w:p w14:paraId="0BDAB9C2" w14:textId="77777777" w:rsidR="00B957F2" w:rsidRPr="0033707C" w:rsidRDefault="00B957F2" w:rsidP="00B957F2">
      <w:pPr>
        <w:pStyle w:val="Citas"/>
        <w:numPr>
          <w:ilvl w:val="0"/>
          <w:numId w:val="4"/>
        </w:numPr>
        <w:spacing w:before="0" w:after="0" w:line="240" w:lineRule="auto"/>
      </w:pPr>
      <w:r w:rsidRPr="0033707C">
        <w:t xml:space="preserve">La notificación, entrega o puesta a disposición de información en una modalidad o formato distinto al solicitado; </w:t>
      </w:r>
    </w:p>
    <w:p w14:paraId="61150165" w14:textId="77777777" w:rsidR="00B957F2" w:rsidRPr="0033707C" w:rsidRDefault="00B957F2" w:rsidP="00B957F2">
      <w:pPr>
        <w:pStyle w:val="Citas"/>
        <w:numPr>
          <w:ilvl w:val="0"/>
          <w:numId w:val="4"/>
        </w:numPr>
        <w:spacing w:before="0" w:after="0" w:line="240" w:lineRule="auto"/>
      </w:pPr>
      <w:r w:rsidRPr="0033707C">
        <w:t xml:space="preserve">La entrega o puesta a disposición de información en un formato incomprensible y/o no accesible para el solicitante; </w:t>
      </w:r>
    </w:p>
    <w:p w14:paraId="7DE36930" w14:textId="77777777" w:rsidR="00B957F2" w:rsidRPr="0033707C" w:rsidRDefault="00B957F2" w:rsidP="00B957F2">
      <w:pPr>
        <w:pStyle w:val="Citas"/>
        <w:numPr>
          <w:ilvl w:val="0"/>
          <w:numId w:val="4"/>
        </w:numPr>
        <w:spacing w:before="0" w:after="0" w:line="240" w:lineRule="auto"/>
      </w:pPr>
      <w:r w:rsidRPr="0033707C">
        <w:t xml:space="preserve">Los costos o tiempos de entrega de la información; </w:t>
      </w:r>
    </w:p>
    <w:p w14:paraId="18474D0D" w14:textId="77777777" w:rsidR="00B957F2" w:rsidRPr="0033707C" w:rsidRDefault="00B957F2" w:rsidP="00B957F2">
      <w:pPr>
        <w:pStyle w:val="Citas"/>
        <w:numPr>
          <w:ilvl w:val="0"/>
          <w:numId w:val="4"/>
        </w:numPr>
        <w:spacing w:before="0" w:after="0" w:line="240" w:lineRule="auto"/>
      </w:pPr>
      <w:r w:rsidRPr="0033707C">
        <w:t xml:space="preserve">La falta de trámite a una solicitud; </w:t>
      </w:r>
    </w:p>
    <w:p w14:paraId="0263B3E2" w14:textId="77777777" w:rsidR="00B957F2" w:rsidRPr="0033707C" w:rsidRDefault="00B957F2" w:rsidP="00B957F2">
      <w:pPr>
        <w:pStyle w:val="Citas"/>
        <w:numPr>
          <w:ilvl w:val="0"/>
          <w:numId w:val="4"/>
        </w:numPr>
        <w:spacing w:before="0" w:after="0" w:line="240" w:lineRule="auto"/>
      </w:pPr>
      <w:r w:rsidRPr="0033707C">
        <w:t xml:space="preserve">La negativa a permitir la consulta directa de la información; </w:t>
      </w:r>
    </w:p>
    <w:p w14:paraId="45F89581" w14:textId="77777777" w:rsidR="00B957F2" w:rsidRPr="0033707C" w:rsidRDefault="00B957F2" w:rsidP="00B957F2">
      <w:pPr>
        <w:pStyle w:val="Citas"/>
        <w:numPr>
          <w:ilvl w:val="0"/>
          <w:numId w:val="4"/>
        </w:numPr>
        <w:spacing w:before="0" w:after="0" w:line="240" w:lineRule="auto"/>
      </w:pPr>
      <w:r w:rsidRPr="0033707C">
        <w:t xml:space="preserve">La falta, deficiencia o insuficiencia de la fundamentación y/o motivación en la respuesta; y </w:t>
      </w:r>
    </w:p>
    <w:p w14:paraId="6C8C5CBD" w14:textId="77777777" w:rsidR="00B957F2" w:rsidRPr="0033707C" w:rsidRDefault="00B957F2" w:rsidP="00B957F2">
      <w:pPr>
        <w:pStyle w:val="Citas"/>
        <w:numPr>
          <w:ilvl w:val="0"/>
          <w:numId w:val="4"/>
        </w:numPr>
        <w:spacing w:before="0" w:after="0" w:line="240" w:lineRule="auto"/>
      </w:pPr>
      <w:r w:rsidRPr="0033707C">
        <w:t xml:space="preserve">La orientación a un trámite específico. </w:t>
      </w:r>
    </w:p>
    <w:p w14:paraId="5FCEBE90" w14:textId="77777777" w:rsidR="00B957F2" w:rsidRPr="0033707C" w:rsidRDefault="00B957F2" w:rsidP="00B957F2">
      <w:pPr>
        <w:pStyle w:val="Citas"/>
        <w:spacing w:before="0" w:after="0" w:line="240" w:lineRule="auto"/>
      </w:pPr>
      <w:r w:rsidRPr="0033707C">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1971768D" w14:textId="77777777" w:rsidR="00B957F2" w:rsidRPr="0033707C" w:rsidRDefault="00B957F2" w:rsidP="00B957F2">
      <w:pPr>
        <w:autoSpaceDE w:val="0"/>
        <w:autoSpaceDN w:val="0"/>
        <w:adjustRightInd w:val="0"/>
        <w:ind w:right="567"/>
        <w:rPr>
          <w:rFonts w:ascii="Palatino Linotype" w:eastAsia="Calibri" w:hAnsi="Palatino Linotype" w:cs="Arial"/>
        </w:rPr>
      </w:pPr>
    </w:p>
    <w:p w14:paraId="30DDC9B4" w14:textId="77777777" w:rsidR="00B957F2" w:rsidRPr="0033707C" w:rsidRDefault="00B957F2" w:rsidP="00B957F2">
      <w:pPr>
        <w:autoSpaceDE w:val="0"/>
        <w:autoSpaceDN w:val="0"/>
        <w:adjustRightInd w:val="0"/>
        <w:ind w:right="567"/>
        <w:rPr>
          <w:rFonts w:ascii="Palatino Linotype" w:eastAsia="Calibri" w:hAnsi="Palatino Linotype" w:cs="Arial"/>
        </w:rPr>
      </w:pPr>
    </w:p>
    <w:p w14:paraId="478FC6FF" w14:textId="77777777" w:rsidR="00B957F2" w:rsidRPr="0033707C" w:rsidRDefault="00B957F2" w:rsidP="00B957F2">
      <w:pPr>
        <w:spacing w:line="360" w:lineRule="auto"/>
        <w:jc w:val="both"/>
        <w:rPr>
          <w:rFonts w:ascii="Palatino Linotype" w:hAnsi="Palatino Linotype" w:cs="Tahoma"/>
          <w:bCs/>
        </w:rPr>
      </w:pPr>
      <w:r w:rsidRPr="0033707C">
        <w:rPr>
          <w:rFonts w:ascii="Palatino Linotype" w:hAnsi="Palatino Linotype" w:cs="Tahoma"/>
          <w:bCs/>
        </w:rPr>
        <w:t xml:space="preserve">Bajo estas líneas argumentativas, al retomar y delimitar los requerimientos del ahora </w:t>
      </w:r>
      <w:r w:rsidRPr="0033707C">
        <w:rPr>
          <w:rFonts w:ascii="Palatino Linotype" w:hAnsi="Palatino Linotype" w:cs="Tahoma"/>
          <w:b/>
          <w:bCs/>
        </w:rPr>
        <w:t>Recurrente</w:t>
      </w:r>
      <w:r w:rsidRPr="0033707C">
        <w:rPr>
          <w:rFonts w:ascii="Palatino Linotype" w:hAnsi="Palatino Linotype" w:cs="Tahoma"/>
          <w:bCs/>
        </w:rPr>
        <w:t>, de manera objetiva se precisa que requiere la siguiente información:</w:t>
      </w:r>
    </w:p>
    <w:p w14:paraId="71D1FED9" w14:textId="77777777" w:rsidR="00B957F2" w:rsidRPr="0033707C" w:rsidRDefault="00B957F2" w:rsidP="00B957F2">
      <w:pPr>
        <w:spacing w:line="360" w:lineRule="auto"/>
        <w:jc w:val="both"/>
        <w:rPr>
          <w:rFonts w:ascii="Palatino Linotype" w:hAnsi="Palatino Linotype" w:cs="Tahoma"/>
          <w:bCs/>
        </w:rPr>
      </w:pPr>
    </w:p>
    <w:p w14:paraId="202ABF59" w14:textId="77777777" w:rsidR="00B957F2" w:rsidRPr="0033707C" w:rsidRDefault="00A4089A" w:rsidP="00A4089A">
      <w:pPr>
        <w:pStyle w:val="Prrafodelista"/>
        <w:numPr>
          <w:ilvl w:val="0"/>
          <w:numId w:val="3"/>
        </w:numPr>
        <w:tabs>
          <w:tab w:val="left" w:pos="1828"/>
        </w:tabs>
        <w:spacing w:line="360" w:lineRule="auto"/>
        <w:ind w:left="426"/>
        <w:jc w:val="both"/>
        <w:rPr>
          <w:rFonts w:ascii="Palatino Linotype" w:hAnsi="Palatino Linotype" w:cs="Tahoma"/>
          <w:bCs/>
        </w:rPr>
      </w:pPr>
      <w:r w:rsidRPr="0033707C">
        <w:rPr>
          <w:rFonts w:ascii="Palatino Linotype" w:hAnsi="Palatino Linotype" w:cs="Tahoma"/>
          <w:bCs/>
        </w:rPr>
        <w:lastRenderedPageBreak/>
        <w:t>Monto total del presupuesto ejercido por el Ayuntamiento de Tepotzotlán durante el mes de diciembre de 2025, desglosado por: área administrativa, partida presupuestal, proveedor o beneficiario, concepto específico del gasto. Adjunte comprobantes fiscales (CFDI) y contratos correspondientes.</w:t>
      </w:r>
    </w:p>
    <w:p w14:paraId="22FB7E31" w14:textId="77777777" w:rsidR="00B957F2" w:rsidRPr="0033707C" w:rsidRDefault="00B957F2" w:rsidP="00B957F2">
      <w:pPr>
        <w:spacing w:before="240" w:line="360" w:lineRule="auto"/>
        <w:jc w:val="both"/>
        <w:rPr>
          <w:rFonts w:ascii="Palatino Linotype" w:hAnsi="Palatino Linotype" w:cs="Arial"/>
        </w:rPr>
      </w:pPr>
    </w:p>
    <w:p w14:paraId="2524F4DF" w14:textId="77777777" w:rsidR="00B957F2" w:rsidRPr="0033707C" w:rsidRDefault="00B957F2" w:rsidP="00B957F2">
      <w:pPr>
        <w:spacing w:before="240" w:line="360" w:lineRule="auto"/>
        <w:jc w:val="both"/>
        <w:rPr>
          <w:rFonts w:ascii="Palatino Linotype" w:hAnsi="Palatino Linotype" w:cs="Arial"/>
          <w:b/>
        </w:rPr>
      </w:pPr>
      <w:r w:rsidRPr="0033707C">
        <w:rPr>
          <w:rFonts w:ascii="Palatino Linotype" w:hAnsi="Palatino Linotype" w:cs="Arial"/>
        </w:rPr>
        <w:t xml:space="preserve">De conformidad con las constancias que obran en el expediente electrónico, se observa que el </w:t>
      </w:r>
      <w:r w:rsidRPr="0033707C">
        <w:rPr>
          <w:rFonts w:ascii="Palatino Linotype" w:hAnsi="Palatino Linotype" w:cs="Arial"/>
          <w:b/>
        </w:rPr>
        <w:t>Sujeto Obligado</w:t>
      </w:r>
      <w:r w:rsidRPr="0033707C">
        <w:rPr>
          <w:rFonts w:ascii="Palatino Linotype" w:hAnsi="Palatino Linotype" w:cs="Arial"/>
        </w:rPr>
        <w:t xml:space="preserve"> dio respuesta por medio del sistema SAIMEX, a la solicitud de información</w:t>
      </w:r>
      <w:r w:rsidRPr="0033707C">
        <w:rPr>
          <w:rFonts w:ascii="Palatino Linotype" w:eastAsia="Palatino Linotype" w:hAnsi="Palatino Linotype" w:cs="Palatino Linotype"/>
          <w:b/>
          <w:color w:val="000000"/>
        </w:rPr>
        <w:t xml:space="preserve"> </w:t>
      </w:r>
      <w:r w:rsidR="008317D4" w:rsidRPr="0033707C">
        <w:rPr>
          <w:rFonts w:ascii="Palatino Linotype" w:hAnsi="Palatino Linotype" w:cs="Arial"/>
          <w:b/>
        </w:rPr>
        <w:t>01693/TEPOTZOT/IP/2025</w:t>
      </w:r>
      <w:r w:rsidRPr="0033707C">
        <w:rPr>
          <w:rFonts w:ascii="Palatino Linotype" w:hAnsi="Palatino Linotype" w:cs="Arial"/>
          <w:b/>
        </w:rPr>
        <w:t xml:space="preserve">; </w:t>
      </w:r>
      <w:r w:rsidRPr="0033707C">
        <w:rPr>
          <w:rFonts w:ascii="Palatino Linotype" w:hAnsi="Palatino Linotype" w:cs="Arial"/>
        </w:rPr>
        <w:t>a través de los archivos electrónicos</w:t>
      </w:r>
      <w:r w:rsidRPr="0033707C">
        <w:rPr>
          <w:rFonts w:ascii="Palatino Linotype" w:hAnsi="Palatino Linotype" w:cs="Arial"/>
          <w:b/>
        </w:rPr>
        <w:t>:</w:t>
      </w:r>
    </w:p>
    <w:p w14:paraId="15D2C50A" w14:textId="77777777" w:rsidR="00B957F2" w:rsidRPr="0033707C" w:rsidRDefault="00AE76EC" w:rsidP="00AE76EC">
      <w:pPr>
        <w:pStyle w:val="Sinespaciado"/>
        <w:numPr>
          <w:ilvl w:val="0"/>
          <w:numId w:val="1"/>
        </w:numPr>
        <w:spacing w:before="240" w:line="360" w:lineRule="auto"/>
        <w:jc w:val="both"/>
        <w:rPr>
          <w:rFonts w:ascii="Palatino Linotype" w:hAnsi="Palatino Linotype" w:cs="Arial"/>
          <w:b/>
          <w:i/>
          <w:sz w:val="24"/>
        </w:rPr>
      </w:pPr>
      <w:r w:rsidRPr="0033707C">
        <w:rPr>
          <w:rFonts w:ascii="Palatino Linotype" w:hAnsi="Palatino Linotype" w:cs="Arial"/>
          <w:b/>
          <w:i/>
          <w:sz w:val="24"/>
        </w:rPr>
        <w:t>DAYF-131-2026.pdf</w:t>
      </w:r>
      <w:r w:rsidR="00B957F2" w:rsidRPr="0033707C">
        <w:rPr>
          <w:rFonts w:ascii="Palatino Linotype" w:hAnsi="Palatino Linotype" w:cs="Arial"/>
          <w:b/>
          <w:i/>
          <w:sz w:val="24"/>
        </w:rPr>
        <w:t xml:space="preserve">: </w:t>
      </w:r>
      <w:r w:rsidR="00B957F2" w:rsidRPr="0033707C">
        <w:rPr>
          <w:rFonts w:ascii="Palatino Linotype" w:hAnsi="Palatino Linotype" w:cs="Arial"/>
          <w:sz w:val="24"/>
        </w:rPr>
        <w:t xml:space="preserve">contiene el oficio número </w:t>
      </w:r>
      <w:r w:rsidRPr="0033707C">
        <w:rPr>
          <w:rFonts w:ascii="Palatino Linotype" w:hAnsi="Palatino Linotype" w:cs="Arial"/>
          <w:sz w:val="24"/>
        </w:rPr>
        <w:t>01693/TEPOTZOT/IP/2025</w:t>
      </w:r>
      <w:r w:rsidR="00B957F2" w:rsidRPr="0033707C">
        <w:rPr>
          <w:rFonts w:ascii="Palatino Linotype" w:hAnsi="Palatino Linotype" w:cs="Arial"/>
          <w:sz w:val="24"/>
        </w:rPr>
        <w:t xml:space="preserve">, firmado por </w:t>
      </w:r>
      <w:r w:rsidRPr="0033707C">
        <w:rPr>
          <w:rFonts w:ascii="Palatino Linotype" w:hAnsi="Palatino Linotype" w:cs="Arial"/>
          <w:sz w:val="24"/>
        </w:rPr>
        <w:t>el Director de Administración y Finanzas</w:t>
      </w:r>
      <w:r w:rsidR="00B957F2" w:rsidRPr="0033707C">
        <w:rPr>
          <w:rFonts w:ascii="Palatino Linotype" w:hAnsi="Palatino Linotype" w:cs="Arial"/>
          <w:sz w:val="24"/>
        </w:rPr>
        <w:t xml:space="preserve">, en el que </w:t>
      </w:r>
      <w:r w:rsidRPr="0033707C">
        <w:rPr>
          <w:rFonts w:ascii="Palatino Linotype" w:hAnsi="Palatino Linotype" w:cs="Arial"/>
          <w:sz w:val="24"/>
        </w:rPr>
        <w:t xml:space="preserve">manifiesta que la información corresponde al cuarto trimestre del ejercicio fiscal 2025 para los entes fiscalizables, por lo que está en proceso de integración y no es posible entregarla. </w:t>
      </w:r>
    </w:p>
    <w:p w14:paraId="51DDC2AF" w14:textId="77777777" w:rsidR="00B957F2" w:rsidRPr="0033707C" w:rsidRDefault="00B957F2" w:rsidP="00B957F2">
      <w:pPr>
        <w:pBdr>
          <w:top w:val="nil"/>
          <w:left w:val="nil"/>
          <w:bottom w:val="nil"/>
          <w:right w:val="nil"/>
          <w:between w:val="nil"/>
        </w:pBdr>
        <w:spacing w:line="360" w:lineRule="auto"/>
        <w:contextualSpacing/>
        <w:jc w:val="both"/>
        <w:rPr>
          <w:rFonts w:ascii="Palatino Linotype" w:hAnsi="Palatino Linotype" w:cs="Arial"/>
          <w:bCs/>
        </w:rPr>
      </w:pPr>
    </w:p>
    <w:p w14:paraId="43829A4D" w14:textId="77777777" w:rsidR="00B957F2" w:rsidRPr="0033707C" w:rsidRDefault="00B957F2" w:rsidP="00B957F2">
      <w:pPr>
        <w:pBdr>
          <w:top w:val="nil"/>
          <w:left w:val="nil"/>
          <w:bottom w:val="nil"/>
          <w:right w:val="nil"/>
          <w:between w:val="nil"/>
        </w:pBdr>
        <w:spacing w:line="360" w:lineRule="auto"/>
        <w:contextualSpacing/>
        <w:jc w:val="both"/>
        <w:rPr>
          <w:rFonts w:ascii="Palatino Linotype" w:hAnsi="Palatino Linotype" w:cs="Arial"/>
          <w:color w:val="000000" w:themeColor="text1"/>
        </w:rPr>
      </w:pPr>
      <w:r w:rsidRPr="0033707C">
        <w:rPr>
          <w:rFonts w:ascii="Palatino Linotype" w:hAnsi="Palatino Linotype" w:cs="Arial"/>
          <w:bCs/>
        </w:rPr>
        <w:t xml:space="preserve">Es así como, derivado de la respuesta emitida por </w:t>
      </w:r>
      <w:r w:rsidRPr="0033707C">
        <w:rPr>
          <w:rFonts w:ascii="Palatino Linotype" w:hAnsi="Palatino Linotype" w:cs="Arial"/>
          <w:b/>
          <w:bCs/>
        </w:rPr>
        <w:t>El Sujeto Obligado</w:t>
      </w:r>
      <w:r w:rsidRPr="0033707C">
        <w:rPr>
          <w:rFonts w:ascii="Palatino Linotype" w:hAnsi="Palatino Linotype" w:cs="Arial"/>
          <w:bCs/>
        </w:rPr>
        <w:t xml:space="preserve">, </w:t>
      </w:r>
      <w:r w:rsidRPr="0033707C">
        <w:rPr>
          <w:rFonts w:ascii="Palatino Linotype" w:hAnsi="Palatino Linotype" w:cs="Arial"/>
          <w:b/>
          <w:bCs/>
        </w:rPr>
        <w:t>el Recurrente</w:t>
      </w:r>
      <w:r w:rsidRPr="0033707C">
        <w:rPr>
          <w:rFonts w:ascii="Palatino Linotype" w:hAnsi="Palatino Linotype" w:cs="Arial"/>
          <w:bCs/>
        </w:rPr>
        <w:t>, interpuso el presente recurso de revisión, señalando sustancialmente como sus razones o motivos de inconformidad, lo siguiente:</w:t>
      </w:r>
      <w:r w:rsidRPr="0033707C" w:rsidDel="00107C3B">
        <w:rPr>
          <w:rFonts w:ascii="Palatino Linotype" w:hAnsi="Palatino Linotype"/>
          <w:b/>
          <w:i/>
        </w:rPr>
        <w:t xml:space="preserve"> </w:t>
      </w:r>
      <w:r w:rsidRPr="0033707C">
        <w:rPr>
          <w:rFonts w:ascii="Palatino Linotype" w:hAnsi="Palatino Linotype"/>
          <w:i/>
        </w:rPr>
        <w:t>“</w:t>
      </w:r>
      <w:r w:rsidR="00AE76EC" w:rsidRPr="0033707C">
        <w:rPr>
          <w:rFonts w:ascii="Palatino Linotype" w:hAnsi="Palatino Linotype"/>
          <w:i/>
        </w:rPr>
        <w:t xml:space="preserve">AGRAVIOS PRIMERO. INEXISTENCIA IMPROCEDENTE Y SIMULADA El sujeto obligado no declaró formalmente la inexistencia, sino que utiliza la figura de “información no concluida”, lo cual no está prevista como causal válida de negativa en la Ley de Transparencia del Estado de México y Municipios. El gasto público se genera desde el momento en que se compromete, devenga, ejerce y paga, conforme a la Ley General de Contabilidad Gubernamental. SEGUNDO. CONFUSIÓN ENTRE FISCALIZACIÓN Y ACCESO A LA INFORMACIÓN El Ayuntamiento confunde </w:t>
      </w:r>
      <w:r w:rsidR="00AE76EC" w:rsidRPr="0033707C">
        <w:rPr>
          <w:rFonts w:ascii="Palatino Linotype" w:hAnsi="Palatino Linotype"/>
          <w:i/>
        </w:rPr>
        <w:lastRenderedPageBreak/>
        <w:t>deliberadamente: El proceso de fiscalización del OSFEM Con el derecho de acceso a la información pública La integración de la Cuenta Pública NO suspende ni limita el derecho ciudadano a conocer: Pagos realizados CFDI emitidos Proveedores y beneficiarios Contratos celebrados TERCERO. OBLIGACIÓN DE DOCUMENTAR EL EJERCICIO DEL GASTO De conformidad con el artículo 12 de la Ley de Transparencia, la información debe existir, ya que: No puede ejercerse gasto sin: CFDI Contrato, pedido u orden de servicio Registro contable Negar su existencia implica admitir un ejercicio irregular del gasto CUARTO. OMISIÓN DE ENTREGA PARCIAL Aun en el supuesto no concedido de que parte de la información estuviera en integración, el sujeto obligado tenía la obligación de entregar la información existente, como: Relación de pagos realizados en diciembre Proveedores pagados Partidas presupuestales afectadas Montos ejercidos La negativa absoluta viola el principio de máxima publicidad. QUINTO. LOS CFDI Y CONTRATOS SON INFORMACIÓN PÚBLICA Los comprobantes fiscales (CFDI) y contratos celebrados con recursos públicos: No son información reservada No son información inexistente No dependen de la Cuenta Pública para su acceso Su negativa constituye ocultamiento de información financiera. Se vulneran los artículos: 6° Constitucional 4, 11, 12, 15, 92, 148, 149, 160 y 176 de la Ley de Transparencia del Estado de México y Municipios Ley General de Contabilidad Gubernamental, en materia de registro oportuno del gasto PETICIONES Solicito respetuosamente al INFOEM: Se declare fundado el presente recurso de revisión. Se ordene al H. Ayuntamiento de Tepotzotlán: Entregar el monto total del presupuesto ejercido en diciembre de 2025 Desglosar por: Área administrativa Partida presupuestal Proveedor o beneficiario Concepto específico del gasto Entregar CFDI y contratos, en versión pública si contienen datos confidenciales. Se aperciba al sujeto obligado, por negar información pública bajo argumentos improcedentes. Se dé vista al Órgano Interno de Control, por posible ocultamiento de información financiera y administrativa.</w:t>
      </w:r>
      <w:r w:rsidRPr="0033707C">
        <w:rPr>
          <w:rFonts w:ascii="Palatino Linotype" w:hAnsi="Palatino Linotype"/>
          <w:i/>
        </w:rPr>
        <w:t>” (Sic).</w:t>
      </w:r>
    </w:p>
    <w:p w14:paraId="046656F1" w14:textId="77777777" w:rsidR="00B957F2" w:rsidRPr="0033707C" w:rsidRDefault="00B957F2" w:rsidP="00B957F2">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6521FC4B" w14:textId="77777777" w:rsidR="00B01042" w:rsidRPr="0033707C" w:rsidRDefault="00B01042" w:rsidP="00B957F2">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33707C">
        <w:rPr>
          <w:rFonts w:ascii="Palatino Linotype" w:eastAsia="Calibri" w:hAnsi="Palatino Linotype" w:cs="Calibri"/>
          <w:lang w:val="es-ES_tradnl" w:eastAsia="es-MX"/>
        </w:rPr>
        <w:lastRenderedPageBreak/>
        <w:t>Conforme al último punto de las manifestaciones del Recurrente, se tiene que el Recurso de revisión no es el medio para sancionar, por lo tanto no procede vista al Órgano Interno de  Control.</w:t>
      </w:r>
    </w:p>
    <w:p w14:paraId="63D8B18B" w14:textId="77777777" w:rsidR="00491DDA" w:rsidRPr="0033707C" w:rsidRDefault="00491DDA" w:rsidP="00B957F2">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0B201BB5" w14:textId="77777777" w:rsidR="00B01042" w:rsidRPr="0033707C" w:rsidRDefault="00B01042" w:rsidP="00B957F2">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69D3AC0B" w14:textId="77777777" w:rsidR="00B957F2" w:rsidRPr="0033707C" w:rsidRDefault="00B957F2" w:rsidP="00B957F2">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33707C">
        <w:rPr>
          <w:rFonts w:ascii="Palatino Linotype" w:eastAsia="Calibri" w:hAnsi="Palatino Linotype" w:cs="Calibri"/>
          <w:lang w:val="es-ES_tradnl" w:eastAsia="es-MX"/>
        </w:rPr>
        <w:t>Se debe resaltar que ninguna de las partes realizó manifestaciones durante la etapa de instrucción en el presente procedimiento. En consecuencia, es necesario precisar que, toda vez que el Sujeto Obligado fue omiso de enviar el Informe Justificado ante este Órgano Garante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Órgano Garante conozca y resuelva el recurso de revisión.</w:t>
      </w:r>
    </w:p>
    <w:p w14:paraId="787C1229" w14:textId="77777777" w:rsidR="00B957F2" w:rsidRPr="0033707C" w:rsidRDefault="00B957F2" w:rsidP="00B957F2">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14:paraId="4AD1ABE0" w14:textId="77777777" w:rsidR="00491DDA" w:rsidRPr="0033707C" w:rsidRDefault="00491DDA" w:rsidP="00B957F2">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33707C">
        <w:rPr>
          <w:rFonts w:ascii="Palatino Linotype" w:eastAsia="Calibri" w:hAnsi="Palatino Linotype" w:cs="Calibri"/>
          <w:lang w:val="es-ES_tradnl" w:eastAsia="es-MX"/>
        </w:rPr>
        <w:t>En primer término, resulta necesario establecer las direcciones, unidades y áreas con las que cuenta el Sujeto Obligado para así determinar las áreas competentes conforme al Bando Municipal, en el que se establece lo siguiente:</w:t>
      </w:r>
    </w:p>
    <w:p w14:paraId="68BB8950" w14:textId="77777777" w:rsidR="00491DDA" w:rsidRPr="0033707C" w:rsidRDefault="00491DDA" w:rsidP="00491DDA">
      <w:pPr>
        <w:pStyle w:val="Citas"/>
        <w:rPr>
          <w:lang w:val="es-ES"/>
        </w:rPr>
      </w:pPr>
      <w:r w:rsidRPr="0033707C">
        <w:rPr>
          <w:lang w:val="es-ES"/>
        </w:rPr>
        <w:t xml:space="preserve">ARTÍCULO 38.- La Presidenta Municipal se auxiliará en el ejercicio de sus facultades establecidas en las leyes correspondientes, ejecutando las mismas a través de las siguientes direcciones y áreas de la Administración Pública Municipal, mismas que estarán bajo su subordinación: </w:t>
      </w:r>
    </w:p>
    <w:p w14:paraId="7D8FB333" w14:textId="77777777" w:rsidR="00491DDA" w:rsidRPr="0033707C" w:rsidRDefault="00491DDA" w:rsidP="00491DDA">
      <w:pPr>
        <w:pStyle w:val="Citas"/>
        <w:rPr>
          <w:lang w:val="es-ES"/>
        </w:rPr>
      </w:pPr>
      <w:r w:rsidRPr="0033707C">
        <w:rPr>
          <w:lang w:val="es-ES"/>
        </w:rPr>
        <w:t xml:space="preserve">I. DEPENDENCIAS ADMINISTRATIVAS </w:t>
      </w:r>
    </w:p>
    <w:p w14:paraId="0CDAB65F" w14:textId="77777777" w:rsidR="00491DDA" w:rsidRPr="0033707C" w:rsidRDefault="00491DDA" w:rsidP="00491DDA">
      <w:pPr>
        <w:pStyle w:val="Citas"/>
        <w:spacing w:before="0" w:after="0" w:line="240" w:lineRule="auto"/>
        <w:rPr>
          <w:lang w:val="es-ES"/>
        </w:rPr>
      </w:pPr>
      <w:r w:rsidRPr="0033707C">
        <w:rPr>
          <w:lang w:val="es-ES"/>
        </w:rPr>
        <w:t xml:space="preserve">1. Secretaría del Ayuntamiento; </w:t>
      </w:r>
    </w:p>
    <w:p w14:paraId="3D932451" w14:textId="77777777" w:rsidR="00491DDA" w:rsidRPr="0033707C" w:rsidRDefault="00491DDA" w:rsidP="00491DDA">
      <w:pPr>
        <w:pStyle w:val="Citas"/>
        <w:spacing w:before="0" w:after="0" w:line="240" w:lineRule="auto"/>
        <w:rPr>
          <w:lang w:val="es-ES"/>
        </w:rPr>
      </w:pPr>
      <w:r w:rsidRPr="0033707C">
        <w:rPr>
          <w:lang w:val="es-ES"/>
        </w:rPr>
        <w:t xml:space="preserve">2. Secretaría Técnica y Particular; </w:t>
      </w:r>
    </w:p>
    <w:p w14:paraId="50E50E0B" w14:textId="77777777" w:rsidR="00491DDA" w:rsidRPr="0033707C" w:rsidRDefault="00491DDA" w:rsidP="00491DDA">
      <w:pPr>
        <w:pStyle w:val="Citas"/>
        <w:spacing w:before="0" w:after="0" w:line="240" w:lineRule="auto"/>
        <w:rPr>
          <w:lang w:val="es-ES"/>
        </w:rPr>
      </w:pPr>
      <w:r w:rsidRPr="0033707C">
        <w:rPr>
          <w:lang w:val="es-ES"/>
        </w:rPr>
        <w:t xml:space="preserve">3. Oficina de Asesores; </w:t>
      </w:r>
    </w:p>
    <w:p w14:paraId="7E5894EF" w14:textId="77777777" w:rsidR="00491DDA" w:rsidRPr="0033707C" w:rsidRDefault="00491DDA" w:rsidP="00491DDA">
      <w:pPr>
        <w:pStyle w:val="Citas"/>
        <w:spacing w:before="0" w:after="0" w:line="240" w:lineRule="auto"/>
        <w:rPr>
          <w:b/>
          <w:u w:val="single"/>
          <w:lang w:val="es-ES"/>
        </w:rPr>
      </w:pPr>
      <w:r w:rsidRPr="0033707C">
        <w:rPr>
          <w:b/>
          <w:u w:val="single"/>
          <w:lang w:val="es-ES"/>
        </w:rPr>
        <w:lastRenderedPageBreak/>
        <w:t xml:space="preserve">4. Dirección de Administración y Finanzas con funciones de Tesorería; </w:t>
      </w:r>
    </w:p>
    <w:p w14:paraId="275685F8" w14:textId="77777777" w:rsidR="00491DDA" w:rsidRPr="0033707C" w:rsidRDefault="00491DDA" w:rsidP="00491DDA">
      <w:pPr>
        <w:pStyle w:val="Citas"/>
        <w:spacing w:before="0" w:after="0" w:line="240" w:lineRule="auto"/>
        <w:rPr>
          <w:lang w:val="es-ES"/>
        </w:rPr>
      </w:pPr>
      <w:r w:rsidRPr="0033707C">
        <w:rPr>
          <w:lang w:val="es-ES"/>
        </w:rPr>
        <w:t xml:space="preserve">5. Contraloría Interna Municipal; </w:t>
      </w:r>
    </w:p>
    <w:p w14:paraId="3D5E395C" w14:textId="77777777" w:rsidR="00491DDA" w:rsidRPr="0033707C" w:rsidRDefault="00491DDA" w:rsidP="00491DDA">
      <w:pPr>
        <w:pStyle w:val="Citas"/>
        <w:spacing w:before="0" w:after="0" w:line="240" w:lineRule="auto"/>
        <w:rPr>
          <w:lang w:val="es-ES"/>
        </w:rPr>
      </w:pPr>
      <w:r w:rsidRPr="0033707C">
        <w:rPr>
          <w:lang w:val="es-ES"/>
        </w:rPr>
        <w:t xml:space="preserve">6. Juzgado Cívico; </w:t>
      </w:r>
    </w:p>
    <w:p w14:paraId="62CB5616" w14:textId="77777777" w:rsidR="00491DDA" w:rsidRPr="0033707C" w:rsidRDefault="00491DDA" w:rsidP="00491DDA">
      <w:pPr>
        <w:pStyle w:val="Citas"/>
        <w:spacing w:before="0" w:after="0" w:line="240" w:lineRule="auto"/>
        <w:rPr>
          <w:lang w:val="es-ES"/>
        </w:rPr>
      </w:pPr>
      <w:r w:rsidRPr="0033707C">
        <w:rPr>
          <w:lang w:val="es-ES"/>
        </w:rPr>
        <w:t xml:space="preserve">7. Dirección de Seguridad Pública, Vial y Tránsito; </w:t>
      </w:r>
    </w:p>
    <w:p w14:paraId="2DB277C3" w14:textId="77777777" w:rsidR="00491DDA" w:rsidRPr="0033707C" w:rsidRDefault="00491DDA" w:rsidP="00491DDA">
      <w:pPr>
        <w:pStyle w:val="Citas"/>
        <w:spacing w:before="0" w:after="0" w:line="240" w:lineRule="auto"/>
        <w:rPr>
          <w:lang w:val="es-ES"/>
        </w:rPr>
      </w:pPr>
      <w:r w:rsidRPr="0033707C">
        <w:rPr>
          <w:lang w:val="es-ES"/>
        </w:rPr>
        <w:t xml:space="preserve">8. Dirección Jurídica; </w:t>
      </w:r>
    </w:p>
    <w:p w14:paraId="32A951A7" w14:textId="77777777" w:rsidR="00491DDA" w:rsidRPr="0033707C" w:rsidRDefault="00491DDA" w:rsidP="00491DDA">
      <w:pPr>
        <w:pStyle w:val="Citas"/>
        <w:spacing w:before="0" w:after="0" w:line="240" w:lineRule="auto"/>
        <w:rPr>
          <w:lang w:val="es-ES"/>
        </w:rPr>
      </w:pPr>
      <w:r w:rsidRPr="0033707C">
        <w:rPr>
          <w:lang w:val="es-ES"/>
        </w:rPr>
        <w:t xml:space="preserve">9. Dirección de Servicios Públicos; </w:t>
      </w:r>
    </w:p>
    <w:p w14:paraId="24AE3708" w14:textId="77777777" w:rsidR="00491DDA" w:rsidRPr="0033707C" w:rsidRDefault="00491DDA" w:rsidP="00491DDA">
      <w:pPr>
        <w:pStyle w:val="Citas"/>
        <w:spacing w:before="0" w:after="0" w:line="240" w:lineRule="auto"/>
        <w:rPr>
          <w:lang w:val="es-ES"/>
        </w:rPr>
      </w:pPr>
      <w:r w:rsidRPr="0033707C">
        <w:rPr>
          <w:lang w:val="es-ES"/>
        </w:rPr>
        <w:t xml:space="preserve">10. Dirección de Desarrollo y Fomento Económico; </w:t>
      </w:r>
    </w:p>
    <w:p w14:paraId="4A81ECB2" w14:textId="77777777" w:rsidR="00491DDA" w:rsidRPr="0033707C" w:rsidRDefault="00491DDA" w:rsidP="00491DDA">
      <w:pPr>
        <w:pStyle w:val="Citas"/>
        <w:spacing w:before="0" w:after="0" w:line="240" w:lineRule="auto"/>
        <w:rPr>
          <w:lang w:val="es-ES"/>
        </w:rPr>
      </w:pPr>
      <w:r w:rsidRPr="0033707C">
        <w:rPr>
          <w:lang w:val="es-ES"/>
        </w:rPr>
        <w:t xml:space="preserve">11. Dirección de Obras Públicas; </w:t>
      </w:r>
    </w:p>
    <w:p w14:paraId="75624ABE" w14:textId="77777777" w:rsidR="00491DDA" w:rsidRPr="0033707C" w:rsidRDefault="00491DDA" w:rsidP="00491DDA">
      <w:pPr>
        <w:pStyle w:val="Citas"/>
        <w:spacing w:before="0" w:after="0" w:line="240" w:lineRule="auto"/>
        <w:rPr>
          <w:lang w:val="es-ES"/>
        </w:rPr>
      </w:pPr>
      <w:r w:rsidRPr="0033707C">
        <w:rPr>
          <w:lang w:val="es-ES"/>
        </w:rPr>
        <w:t xml:space="preserve">12. Dirección de Desarrollo Urbano y Metropolitano; </w:t>
      </w:r>
    </w:p>
    <w:p w14:paraId="56DA524F" w14:textId="77777777" w:rsidR="00491DDA" w:rsidRPr="0033707C" w:rsidRDefault="00491DDA" w:rsidP="00491DDA">
      <w:pPr>
        <w:pStyle w:val="Citas"/>
        <w:spacing w:before="0" w:after="0" w:line="240" w:lineRule="auto"/>
        <w:rPr>
          <w:lang w:val="es-ES"/>
        </w:rPr>
      </w:pPr>
      <w:r w:rsidRPr="0033707C">
        <w:rPr>
          <w:lang w:val="es-ES"/>
        </w:rPr>
        <w:t xml:space="preserve">13. Dirección de Medio Ambiente; </w:t>
      </w:r>
    </w:p>
    <w:p w14:paraId="10948123" w14:textId="77777777" w:rsidR="00491DDA" w:rsidRPr="0033707C" w:rsidRDefault="00491DDA" w:rsidP="00491DDA">
      <w:pPr>
        <w:pStyle w:val="Citas"/>
        <w:spacing w:before="0" w:after="0" w:line="240" w:lineRule="auto"/>
        <w:rPr>
          <w:lang w:val="es-ES"/>
        </w:rPr>
      </w:pPr>
      <w:r w:rsidRPr="0033707C">
        <w:rPr>
          <w:lang w:val="es-ES"/>
        </w:rPr>
        <w:t xml:space="preserve">14. Dirección de Educación y Bienestar Social; </w:t>
      </w:r>
    </w:p>
    <w:p w14:paraId="2C2AC66D" w14:textId="77777777" w:rsidR="00491DDA" w:rsidRPr="0033707C" w:rsidRDefault="00491DDA" w:rsidP="00491DDA">
      <w:pPr>
        <w:pStyle w:val="Citas"/>
        <w:spacing w:before="0" w:after="0" w:line="240" w:lineRule="auto"/>
        <w:rPr>
          <w:lang w:val="es-ES"/>
        </w:rPr>
      </w:pPr>
      <w:r w:rsidRPr="0033707C">
        <w:rPr>
          <w:lang w:val="es-ES"/>
        </w:rPr>
        <w:t xml:space="preserve">15. Dirección de Agua Potable, Drenaje y Alcantarillado; </w:t>
      </w:r>
    </w:p>
    <w:p w14:paraId="000B0B9C" w14:textId="77777777" w:rsidR="00491DDA" w:rsidRPr="0033707C" w:rsidRDefault="00491DDA" w:rsidP="00491DDA">
      <w:pPr>
        <w:pStyle w:val="Citas"/>
        <w:spacing w:before="0" w:after="0" w:line="240" w:lineRule="auto"/>
        <w:rPr>
          <w:lang w:val="es-ES"/>
        </w:rPr>
      </w:pPr>
      <w:r w:rsidRPr="0033707C">
        <w:rPr>
          <w:lang w:val="es-ES"/>
        </w:rPr>
        <w:t xml:space="preserve">16. Dirección de Turismo y Cultura; </w:t>
      </w:r>
    </w:p>
    <w:p w14:paraId="42C90224" w14:textId="77777777" w:rsidR="00491DDA" w:rsidRPr="0033707C" w:rsidRDefault="00491DDA" w:rsidP="00491DDA">
      <w:pPr>
        <w:pStyle w:val="Citas"/>
        <w:spacing w:before="0" w:after="0" w:line="240" w:lineRule="auto"/>
        <w:rPr>
          <w:lang w:val="es-ES"/>
        </w:rPr>
      </w:pPr>
      <w:r w:rsidRPr="0033707C">
        <w:rPr>
          <w:lang w:val="es-ES"/>
        </w:rPr>
        <w:t xml:space="preserve">17. Dirección de las Mujeres; </w:t>
      </w:r>
    </w:p>
    <w:p w14:paraId="3463E7D6" w14:textId="77777777" w:rsidR="00491DDA" w:rsidRPr="0033707C" w:rsidRDefault="00491DDA" w:rsidP="00491DDA">
      <w:pPr>
        <w:pStyle w:val="Citas"/>
        <w:spacing w:before="0" w:after="0" w:line="240" w:lineRule="auto"/>
        <w:rPr>
          <w:lang w:val="es-ES"/>
        </w:rPr>
      </w:pPr>
      <w:r w:rsidRPr="0033707C">
        <w:rPr>
          <w:lang w:val="es-ES"/>
        </w:rPr>
        <w:t xml:space="preserve">18. Unidad de Información, Planeación, Programación y Evaluación; </w:t>
      </w:r>
    </w:p>
    <w:p w14:paraId="77C1CC2A" w14:textId="77777777" w:rsidR="00491DDA" w:rsidRPr="0033707C" w:rsidRDefault="00491DDA" w:rsidP="00491DDA">
      <w:pPr>
        <w:pStyle w:val="Citas"/>
        <w:spacing w:before="0" w:after="0" w:line="240" w:lineRule="auto"/>
        <w:rPr>
          <w:lang w:val="es-ES"/>
        </w:rPr>
      </w:pPr>
      <w:r w:rsidRPr="0033707C">
        <w:rPr>
          <w:lang w:val="es-ES"/>
        </w:rPr>
        <w:t xml:space="preserve">19. Secretaria Técnica del Consejo Municipal de Seguridad Pública; </w:t>
      </w:r>
    </w:p>
    <w:p w14:paraId="60C255C6" w14:textId="77777777" w:rsidR="00491DDA" w:rsidRPr="0033707C" w:rsidRDefault="00491DDA" w:rsidP="00491DDA">
      <w:pPr>
        <w:pStyle w:val="Citas"/>
        <w:spacing w:before="0" w:after="0" w:line="240" w:lineRule="auto"/>
        <w:rPr>
          <w:lang w:val="es-ES"/>
        </w:rPr>
      </w:pPr>
      <w:r w:rsidRPr="0033707C">
        <w:rPr>
          <w:lang w:val="es-ES"/>
        </w:rPr>
        <w:t xml:space="preserve">20. Unidad de Transparencia y Acceso a la Información Pública; </w:t>
      </w:r>
    </w:p>
    <w:p w14:paraId="1A618A23" w14:textId="77777777" w:rsidR="00491DDA" w:rsidRPr="0033707C" w:rsidRDefault="00491DDA" w:rsidP="00491DDA">
      <w:pPr>
        <w:pStyle w:val="Citas"/>
        <w:spacing w:before="0" w:after="0" w:line="240" w:lineRule="auto"/>
        <w:rPr>
          <w:lang w:val="es-ES"/>
        </w:rPr>
      </w:pPr>
      <w:r w:rsidRPr="0033707C">
        <w:rPr>
          <w:lang w:val="es-ES"/>
        </w:rPr>
        <w:t xml:space="preserve">21. Centro de Control, Comando, Comunicaciones y Cómputo (C4); </w:t>
      </w:r>
    </w:p>
    <w:p w14:paraId="2AFD2833" w14:textId="77777777" w:rsidR="00491DDA" w:rsidRPr="0033707C" w:rsidRDefault="00491DDA" w:rsidP="00491DDA">
      <w:pPr>
        <w:pStyle w:val="Citas"/>
        <w:spacing w:before="0" w:after="0" w:line="240" w:lineRule="auto"/>
        <w:rPr>
          <w:lang w:val="es-ES"/>
        </w:rPr>
      </w:pPr>
      <w:r w:rsidRPr="0033707C">
        <w:rPr>
          <w:lang w:val="es-ES"/>
        </w:rPr>
        <w:t xml:space="preserve">22. Coordinación Municipal de Protección Civil y Bomberos; </w:t>
      </w:r>
    </w:p>
    <w:p w14:paraId="4CFBEAF1" w14:textId="77777777" w:rsidR="00491DDA" w:rsidRPr="0033707C" w:rsidRDefault="00491DDA" w:rsidP="00491DDA">
      <w:pPr>
        <w:pStyle w:val="Citas"/>
        <w:spacing w:before="0" w:after="0" w:line="240" w:lineRule="auto"/>
        <w:rPr>
          <w:lang w:val="es-ES"/>
        </w:rPr>
      </w:pPr>
      <w:r w:rsidRPr="0033707C">
        <w:rPr>
          <w:lang w:val="es-ES"/>
        </w:rPr>
        <w:t xml:space="preserve">23. Autoridad Local Municipal de Simplificación y Digitalización. </w:t>
      </w:r>
    </w:p>
    <w:p w14:paraId="77710527" w14:textId="77777777" w:rsidR="00491DDA" w:rsidRPr="0033707C" w:rsidRDefault="00491DDA" w:rsidP="00CF71C2">
      <w:pPr>
        <w:pStyle w:val="Citas"/>
        <w:tabs>
          <w:tab w:val="center" w:pos="4560"/>
        </w:tabs>
        <w:spacing w:before="0" w:after="0" w:line="240" w:lineRule="auto"/>
        <w:rPr>
          <w:lang w:val="es-ES"/>
        </w:rPr>
      </w:pPr>
      <w:r w:rsidRPr="0033707C">
        <w:rPr>
          <w:lang w:val="es-ES"/>
        </w:rPr>
        <w:t>24. Dirección de Gobierno</w:t>
      </w:r>
      <w:r w:rsidR="00CF71C2" w:rsidRPr="0033707C">
        <w:rPr>
          <w:lang w:val="es-ES"/>
        </w:rPr>
        <w:tab/>
      </w:r>
    </w:p>
    <w:p w14:paraId="45DF8EB2" w14:textId="77777777" w:rsidR="00CF71C2" w:rsidRPr="0033707C" w:rsidRDefault="00CF71C2" w:rsidP="00CF71C2">
      <w:pPr>
        <w:pStyle w:val="Citas"/>
        <w:tabs>
          <w:tab w:val="center" w:pos="4560"/>
        </w:tabs>
        <w:spacing w:before="0" w:after="0" w:line="240" w:lineRule="auto"/>
        <w:rPr>
          <w:lang w:val="es-ES"/>
        </w:rPr>
      </w:pPr>
    </w:p>
    <w:p w14:paraId="2C72214D" w14:textId="77777777" w:rsidR="00CF71C2" w:rsidRPr="0033707C" w:rsidRDefault="00CF71C2" w:rsidP="00CF71C2">
      <w:pPr>
        <w:pStyle w:val="Citas"/>
        <w:tabs>
          <w:tab w:val="center" w:pos="4560"/>
        </w:tabs>
        <w:spacing w:before="0" w:after="0" w:line="240" w:lineRule="auto"/>
        <w:rPr>
          <w:lang w:val="es-ES"/>
        </w:rPr>
      </w:pPr>
      <w:r w:rsidRPr="0033707C">
        <w:rPr>
          <w:lang w:val="es-ES"/>
        </w:rPr>
        <w:t>ARTÍCULO 47.- El Ayuntamiento cuenta con la Dirección de Administración y Finanzas, que asumirá las funciones y atribuciones de la Tesorería, teniendo como facultades, en forma enunciativa y no limitativa, las establecidas en el artículo 95 de la Ley Orgánica Municipal del Estado de México, así como lo dispuesto por las leyes y reglamentos aplicables en el ámbito de su competencia.</w:t>
      </w:r>
    </w:p>
    <w:p w14:paraId="31744A42" w14:textId="77777777" w:rsidR="00CF71C2" w:rsidRPr="0033707C" w:rsidRDefault="00CF71C2" w:rsidP="00CF71C2">
      <w:pPr>
        <w:pStyle w:val="Citas"/>
        <w:tabs>
          <w:tab w:val="center" w:pos="4560"/>
        </w:tabs>
        <w:spacing w:before="0" w:after="0" w:line="240" w:lineRule="auto"/>
        <w:rPr>
          <w:lang w:val="es-ES"/>
        </w:rPr>
      </w:pPr>
    </w:p>
    <w:p w14:paraId="5551A429" w14:textId="77777777" w:rsidR="00CF71C2" w:rsidRPr="0033707C" w:rsidRDefault="00CF71C2" w:rsidP="00CF71C2">
      <w:pPr>
        <w:pStyle w:val="Citas"/>
        <w:tabs>
          <w:tab w:val="center" w:pos="4560"/>
        </w:tabs>
        <w:spacing w:before="0" w:after="0" w:line="240" w:lineRule="auto"/>
        <w:rPr>
          <w:lang w:val="es-ES"/>
        </w:rPr>
      </w:pPr>
      <w:r w:rsidRPr="0033707C">
        <w:rPr>
          <w:lang w:val="es-ES"/>
        </w:rPr>
        <w:t xml:space="preserve">ARTÍCULO 48.- La Dirección de Administración y Finanzas con funciones de Tesorería, es el único órgano encargado de la recaudación de los ingresos municipales y responsable de realizar las erogaciones que lleve a cabo el Ayuntamiento, para un adecuado cumplimiento y ejercicio de sus funciones, la Dirección se apoyará de las siguientes Jefaturas: </w:t>
      </w:r>
    </w:p>
    <w:p w14:paraId="38139F19" w14:textId="77777777" w:rsidR="00CF71C2" w:rsidRPr="0033707C" w:rsidRDefault="00CF71C2" w:rsidP="00CF71C2">
      <w:pPr>
        <w:pStyle w:val="Citas"/>
        <w:tabs>
          <w:tab w:val="center" w:pos="4560"/>
        </w:tabs>
        <w:spacing w:before="0" w:after="0" w:line="240" w:lineRule="auto"/>
        <w:rPr>
          <w:lang w:val="es-ES"/>
        </w:rPr>
      </w:pPr>
      <w:r w:rsidRPr="0033707C">
        <w:rPr>
          <w:lang w:val="es-ES"/>
        </w:rPr>
        <w:t xml:space="preserve">a) Ingresos Municipales; </w:t>
      </w:r>
    </w:p>
    <w:p w14:paraId="63CB52A1" w14:textId="77777777" w:rsidR="00CF71C2" w:rsidRPr="0033707C" w:rsidRDefault="00CF71C2" w:rsidP="00CF71C2">
      <w:pPr>
        <w:pStyle w:val="Citas"/>
        <w:tabs>
          <w:tab w:val="center" w:pos="4560"/>
        </w:tabs>
        <w:spacing w:before="0" w:after="0" w:line="240" w:lineRule="auto"/>
        <w:rPr>
          <w:lang w:val="es-ES"/>
        </w:rPr>
      </w:pPr>
      <w:r w:rsidRPr="0033707C">
        <w:rPr>
          <w:lang w:val="es-ES"/>
        </w:rPr>
        <w:t xml:space="preserve">b) Catastro Municipal; </w:t>
      </w:r>
    </w:p>
    <w:p w14:paraId="0A2DCE72" w14:textId="77777777" w:rsidR="00CF71C2" w:rsidRPr="0033707C" w:rsidRDefault="00CF71C2" w:rsidP="00CF71C2">
      <w:pPr>
        <w:pStyle w:val="Citas"/>
        <w:tabs>
          <w:tab w:val="center" w:pos="4560"/>
        </w:tabs>
        <w:spacing w:before="0" w:after="0" w:line="240" w:lineRule="auto"/>
        <w:rPr>
          <w:lang w:val="es-ES"/>
        </w:rPr>
      </w:pPr>
      <w:r w:rsidRPr="0033707C">
        <w:rPr>
          <w:lang w:val="es-ES"/>
        </w:rPr>
        <w:t xml:space="preserve">c) Adquisiciones: </w:t>
      </w:r>
    </w:p>
    <w:p w14:paraId="1A55AABB" w14:textId="77777777" w:rsidR="00CF71C2" w:rsidRPr="0033707C" w:rsidRDefault="00CF71C2" w:rsidP="00CF71C2">
      <w:pPr>
        <w:pStyle w:val="Citas"/>
        <w:tabs>
          <w:tab w:val="center" w:pos="4560"/>
        </w:tabs>
        <w:spacing w:before="0" w:after="0" w:line="240" w:lineRule="auto"/>
        <w:rPr>
          <w:lang w:val="es-ES"/>
        </w:rPr>
      </w:pPr>
      <w:r w:rsidRPr="0033707C">
        <w:rPr>
          <w:lang w:val="es-ES"/>
        </w:rPr>
        <w:t xml:space="preserve">d) Parque Vehicular; </w:t>
      </w:r>
    </w:p>
    <w:p w14:paraId="63838E11" w14:textId="77777777" w:rsidR="00CF71C2" w:rsidRPr="0033707C" w:rsidRDefault="00CF71C2" w:rsidP="00CF71C2">
      <w:pPr>
        <w:pStyle w:val="Citas"/>
        <w:tabs>
          <w:tab w:val="center" w:pos="4560"/>
        </w:tabs>
        <w:spacing w:before="0" w:after="0" w:line="240" w:lineRule="auto"/>
        <w:rPr>
          <w:lang w:val="es-ES"/>
        </w:rPr>
      </w:pPr>
      <w:r w:rsidRPr="0033707C">
        <w:rPr>
          <w:lang w:val="es-ES"/>
        </w:rPr>
        <w:t xml:space="preserve">e) Recursos Humanos; </w:t>
      </w:r>
    </w:p>
    <w:p w14:paraId="48EDFC9D" w14:textId="77777777" w:rsidR="00CF71C2" w:rsidRPr="0033707C" w:rsidRDefault="00CF71C2" w:rsidP="00CF71C2">
      <w:pPr>
        <w:pStyle w:val="Citas"/>
        <w:tabs>
          <w:tab w:val="center" w:pos="4560"/>
        </w:tabs>
        <w:spacing w:before="0" w:after="0" w:line="240" w:lineRule="auto"/>
        <w:rPr>
          <w:lang w:val="es-ES"/>
        </w:rPr>
      </w:pPr>
      <w:r w:rsidRPr="0033707C">
        <w:rPr>
          <w:lang w:val="es-ES"/>
        </w:rPr>
        <w:t xml:space="preserve">f) Control General de Almacén; y </w:t>
      </w:r>
    </w:p>
    <w:p w14:paraId="6D00F617" w14:textId="77777777" w:rsidR="00CF71C2" w:rsidRPr="0033707C" w:rsidRDefault="00CF71C2" w:rsidP="00CF71C2">
      <w:pPr>
        <w:pStyle w:val="Citas"/>
        <w:tabs>
          <w:tab w:val="center" w:pos="4560"/>
        </w:tabs>
        <w:spacing w:before="0" w:after="0" w:line="240" w:lineRule="auto"/>
      </w:pPr>
      <w:r w:rsidRPr="0033707C">
        <w:rPr>
          <w:lang w:val="es-ES"/>
        </w:rPr>
        <w:t>g) Centro de Control, Comando, Comunicación y Computo.</w:t>
      </w:r>
    </w:p>
    <w:p w14:paraId="58EDAF23" w14:textId="77777777" w:rsidR="00E74FF4" w:rsidRPr="0033707C" w:rsidRDefault="00E74FF4" w:rsidP="00E74FF4">
      <w:pPr>
        <w:widowControl w:val="0"/>
        <w:spacing w:line="360" w:lineRule="auto"/>
        <w:jc w:val="both"/>
        <w:rPr>
          <w:rFonts w:ascii="Palatino Linotype" w:eastAsia="Palatino Linotype" w:hAnsi="Palatino Linotype" w:cs="Palatino Linotype"/>
          <w:color w:val="000000"/>
        </w:rPr>
      </w:pPr>
      <w:r w:rsidRPr="0033707C">
        <w:rPr>
          <w:rFonts w:ascii="Palatino Linotype" w:eastAsia="Palatino Linotype" w:hAnsi="Palatino Linotype" w:cs="Palatino Linotype"/>
          <w:color w:val="000000"/>
        </w:rPr>
        <w:lastRenderedPageBreak/>
        <w:t>Ahora bien, el Bando Municipal respecto a las atribuciones de la tesorería remite a la Ley Orgánica Municipal del Estado de México, misma que establece lo siguiente:</w:t>
      </w:r>
    </w:p>
    <w:p w14:paraId="3164C960" w14:textId="77777777" w:rsidR="00161D43" w:rsidRPr="0033707C" w:rsidRDefault="00161D43" w:rsidP="00161D43">
      <w:pPr>
        <w:pStyle w:val="Citas"/>
        <w:rPr>
          <w:lang w:val="es-ES"/>
        </w:rPr>
      </w:pPr>
      <w:r w:rsidRPr="0033707C">
        <w:rPr>
          <w:lang w:val="es-ES"/>
        </w:rPr>
        <w:t xml:space="preserve">Artículo 95.- Son atribuciones del tesorero municipal: </w:t>
      </w:r>
    </w:p>
    <w:p w14:paraId="028E44CA" w14:textId="77777777" w:rsidR="00161D43" w:rsidRPr="0033707C" w:rsidRDefault="00161D43" w:rsidP="005A45E2">
      <w:pPr>
        <w:pStyle w:val="Citas"/>
        <w:numPr>
          <w:ilvl w:val="0"/>
          <w:numId w:val="8"/>
        </w:numPr>
        <w:spacing w:line="240" w:lineRule="auto"/>
        <w:rPr>
          <w:lang w:val="es-ES"/>
        </w:rPr>
      </w:pPr>
      <w:r w:rsidRPr="0033707C">
        <w:rPr>
          <w:lang w:val="es-ES"/>
        </w:rPr>
        <w:t xml:space="preserve">Administrar la hacienda pública municipal, de conformidad con las disposiciones legales aplicables; </w:t>
      </w:r>
    </w:p>
    <w:p w14:paraId="26F1B5DA" w14:textId="77777777" w:rsidR="00161D43" w:rsidRPr="0033707C" w:rsidRDefault="00161D43" w:rsidP="005A45E2">
      <w:pPr>
        <w:pStyle w:val="Citas"/>
        <w:numPr>
          <w:ilvl w:val="0"/>
          <w:numId w:val="8"/>
        </w:numPr>
        <w:spacing w:line="240" w:lineRule="auto"/>
      </w:pPr>
      <w:r w:rsidRPr="0033707C">
        <w:rPr>
          <w:lang w:val="es-ES"/>
        </w:rPr>
        <w:t xml:space="preserve">Determinar, liquidar, recaudar, fiscalizar y administrar las contribuciones en los términos de los ordenamientos jurídicos aplicables y, en su caso, aplicar el procedimiento administrativo de ejecución en términos de las disposiciones aplicables; </w:t>
      </w:r>
    </w:p>
    <w:p w14:paraId="21DA3614" w14:textId="77777777" w:rsidR="00161D43" w:rsidRPr="0033707C" w:rsidRDefault="00161D43" w:rsidP="005A45E2">
      <w:pPr>
        <w:pStyle w:val="Citas"/>
        <w:numPr>
          <w:ilvl w:val="0"/>
          <w:numId w:val="8"/>
        </w:numPr>
        <w:spacing w:line="240" w:lineRule="auto"/>
      </w:pPr>
      <w:r w:rsidRPr="0033707C">
        <w:rPr>
          <w:lang w:val="es-ES"/>
        </w:rPr>
        <w:t xml:space="preserve">Imponer las sanciones administrativas que procedan por infracciones a las disposiciones fiscales; </w:t>
      </w:r>
    </w:p>
    <w:p w14:paraId="4B596B7E" w14:textId="77777777" w:rsidR="00161D43" w:rsidRPr="0033707C" w:rsidRDefault="00161D43" w:rsidP="005A45E2">
      <w:pPr>
        <w:pStyle w:val="Citas"/>
        <w:numPr>
          <w:ilvl w:val="0"/>
          <w:numId w:val="8"/>
        </w:numPr>
        <w:spacing w:line="240" w:lineRule="auto"/>
        <w:rPr>
          <w:b/>
        </w:rPr>
      </w:pPr>
      <w:r w:rsidRPr="0033707C">
        <w:rPr>
          <w:b/>
          <w:lang w:val="es-ES"/>
        </w:rPr>
        <w:t xml:space="preserve">Llevar los registros contables, financieros y administrativos de los ingresos, egresos, e inventarios; </w:t>
      </w:r>
    </w:p>
    <w:p w14:paraId="407D8C87" w14:textId="77777777" w:rsidR="00161D43" w:rsidRPr="0033707C" w:rsidRDefault="00161D43" w:rsidP="005A45E2">
      <w:pPr>
        <w:pStyle w:val="Citas"/>
        <w:numPr>
          <w:ilvl w:val="0"/>
          <w:numId w:val="8"/>
        </w:numPr>
        <w:spacing w:line="240" w:lineRule="auto"/>
        <w:rPr>
          <w:b/>
        </w:rPr>
      </w:pPr>
      <w:r w:rsidRPr="0033707C">
        <w:rPr>
          <w:b/>
          <w:lang w:val="es-ES"/>
        </w:rPr>
        <w:t xml:space="preserve">Proporcionar oportunamente al ayuntamiento todos los datos o informes que sean necesarios para la formulación del Presupuesto de Egresos Municipales, vigilando que se ajuste a las disposiciones de esta Ley y otros ordenamientos aplicables; </w:t>
      </w:r>
    </w:p>
    <w:p w14:paraId="2B84E306" w14:textId="77777777" w:rsidR="00161D43" w:rsidRPr="0033707C" w:rsidRDefault="00161D43" w:rsidP="005A45E2">
      <w:pPr>
        <w:pStyle w:val="Citas"/>
        <w:numPr>
          <w:ilvl w:val="0"/>
          <w:numId w:val="8"/>
        </w:numPr>
        <w:spacing w:line="240" w:lineRule="auto"/>
        <w:rPr>
          <w:b/>
          <w:u w:val="single"/>
        </w:rPr>
      </w:pPr>
      <w:r w:rsidRPr="0033707C">
        <w:rPr>
          <w:b/>
          <w:u w:val="single"/>
          <w:lang w:val="es-ES"/>
        </w:rPr>
        <w:t xml:space="preserve">Presentar anualmente al ayuntamiento un informe de la situación contable financiera de la Tesorería Municipal; </w:t>
      </w:r>
    </w:p>
    <w:p w14:paraId="240617B3" w14:textId="77777777" w:rsidR="00161D43" w:rsidRPr="0033707C" w:rsidRDefault="00161D43" w:rsidP="005A45E2">
      <w:pPr>
        <w:pStyle w:val="Citas"/>
        <w:spacing w:line="240" w:lineRule="auto"/>
        <w:ind w:left="1571"/>
        <w:rPr>
          <w:lang w:val="es-ES"/>
        </w:rPr>
      </w:pPr>
      <w:r w:rsidRPr="0033707C">
        <w:rPr>
          <w:lang w:val="es-ES"/>
        </w:rPr>
        <w:t xml:space="preserve">VI Bis. Proporcionar para la formulación del proyecto de Presupuesto de Egresos Municipales la información financiera relativa a la solución o en su caso, el pago de los litigios laborales; </w:t>
      </w:r>
    </w:p>
    <w:p w14:paraId="18C8028D" w14:textId="77777777" w:rsidR="00B157F1" w:rsidRPr="0033707C" w:rsidRDefault="00B157F1" w:rsidP="00B157F1">
      <w:pPr>
        <w:ind w:left="851" w:right="567"/>
        <w:jc w:val="both"/>
        <w:rPr>
          <w:rFonts w:ascii="Palatino Linotype" w:hAnsi="Palatino Linotype"/>
          <w:i/>
        </w:rPr>
      </w:pPr>
      <w:r w:rsidRPr="0033707C">
        <w:rPr>
          <w:rFonts w:ascii="Palatino Linotype" w:hAnsi="Palatino Linotype"/>
          <w:i/>
        </w:rPr>
        <w:t>(…)</w:t>
      </w:r>
    </w:p>
    <w:p w14:paraId="4C168A81" w14:textId="77777777" w:rsidR="00B157F1" w:rsidRPr="0033707C" w:rsidRDefault="00B157F1" w:rsidP="00B157F1">
      <w:pPr>
        <w:ind w:left="851" w:right="567"/>
        <w:jc w:val="both"/>
        <w:rPr>
          <w:rFonts w:ascii="Palatino Linotype" w:hAnsi="Palatino Linotype"/>
          <w:i/>
        </w:rPr>
      </w:pPr>
      <w:r w:rsidRPr="0033707C">
        <w:rPr>
          <w:rFonts w:ascii="Palatino Linotype" w:hAnsi="Palatino Linotype"/>
          <w:i/>
        </w:rPr>
        <w:t xml:space="preserve">XVI. Glosar oportunamente las cuentas del ayuntamiento; </w:t>
      </w:r>
    </w:p>
    <w:p w14:paraId="17CC41F2" w14:textId="77777777" w:rsidR="00B157F1" w:rsidRPr="0033707C" w:rsidRDefault="00B157F1" w:rsidP="00B157F1">
      <w:pPr>
        <w:pStyle w:val="Citas"/>
        <w:spacing w:line="240" w:lineRule="auto"/>
      </w:pPr>
    </w:p>
    <w:p w14:paraId="120A948B" w14:textId="77777777" w:rsidR="00E74FF4" w:rsidRPr="0033707C" w:rsidRDefault="00E74FF4" w:rsidP="00E74FF4">
      <w:pPr>
        <w:widowControl w:val="0"/>
        <w:spacing w:line="360" w:lineRule="auto"/>
        <w:jc w:val="both"/>
        <w:rPr>
          <w:rFonts w:ascii="Palatino Linotype" w:eastAsia="Palatino Linotype" w:hAnsi="Palatino Linotype" w:cs="Palatino Linotype"/>
          <w:color w:val="000000"/>
        </w:rPr>
      </w:pPr>
    </w:p>
    <w:p w14:paraId="3AF151BE" w14:textId="77777777" w:rsidR="00B157F1" w:rsidRPr="0033707C" w:rsidRDefault="00B157F1" w:rsidP="00B157F1">
      <w:pPr>
        <w:spacing w:line="360" w:lineRule="auto"/>
        <w:ind w:right="49"/>
        <w:contextualSpacing/>
        <w:jc w:val="both"/>
        <w:rPr>
          <w:rFonts w:ascii="Palatino Linotype" w:hAnsi="Palatino Linotype" w:cs="Arial"/>
        </w:rPr>
      </w:pPr>
      <w:r w:rsidRPr="0033707C">
        <w:rPr>
          <w:rFonts w:ascii="Palatino Linotype" w:hAnsi="Palatino Linotype" w:cs="Arial"/>
        </w:rPr>
        <w:t xml:space="preserve">De lo anterior se advierte que los Ayuntamientos tienen la atribución de administrar libremente su hacienda y controlar la aplicación del presupuesto de egresos aprobado </w:t>
      </w:r>
      <w:r w:rsidRPr="0033707C">
        <w:rPr>
          <w:rFonts w:ascii="Palatino Linotype" w:hAnsi="Palatino Linotype" w:cs="Arial"/>
        </w:rPr>
        <w:lastRenderedPageBreak/>
        <w:t xml:space="preserve">por dicho cuerpo colegiado, </w:t>
      </w:r>
      <w:r w:rsidRPr="0033707C">
        <w:rPr>
          <w:rFonts w:ascii="Palatino Linotype" w:hAnsi="Palatino Linotype" w:cs="Arial"/>
          <w:b/>
        </w:rPr>
        <w:t>siendo atribución del Tesorero Municipal la de llevar los registros contables, financieros y administrativos de los ingresos, egresos e inventarios</w:t>
      </w:r>
      <w:r w:rsidRPr="0033707C">
        <w:rPr>
          <w:rFonts w:ascii="Palatino Linotype" w:hAnsi="Palatino Linotype" w:cs="Arial"/>
        </w:rPr>
        <w:t>.</w:t>
      </w:r>
    </w:p>
    <w:p w14:paraId="56D9B72B" w14:textId="77777777" w:rsidR="00E74FF4" w:rsidRPr="0033707C" w:rsidRDefault="00E74FF4" w:rsidP="00E74FF4">
      <w:pPr>
        <w:widowControl w:val="0"/>
        <w:spacing w:line="360" w:lineRule="auto"/>
        <w:jc w:val="both"/>
        <w:rPr>
          <w:rFonts w:ascii="Palatino Linotype" w:eastAsia="Palatino Linotype" w:hAnsi="Palatino Linotype" w:cs="Palatino Linotype"/>
          <w:color w:val="000000"/>
        </w:rPr>
      </w:pPr>
    </w:p>
    <w:p w14:paraId="7954E1F5" w14:textId="77777777" w:rsidR="00B157F1" w:rsidRPr="0033707C" w:rsidRDefault="00B157F1" w:rsidP="00B157F1">
      <w:pPr>
        <w:spacing w:before="240" w:after="240" w:line="360" w:lineRule="auto"/>
        <w:ind w:right="49"/>
        <w:jc w:val="both"/>
        <w:rPr>
          <w:rFonts w:ascii="Palatino Linotype" w:eastAsia="Palatino Linotype" w:hAnsi="Palatino Linotype" w:cs="Palatino Linotype"/>
        </w:rPr>
      </w:pPr>
      <w:r w:rsidRPr="0033707C">
        <w:rPr>
          <w:rFonts w:ascii="Palatino Linotype" w:eastAsia="Palatino Linotype" w:hAnsi="Palatino Linotype" w:cs="Palatino Linotype"/>
        </w:rPr>
        <w:t>Ahora bien, sobre la naturaleza de la información, es de mencionar que el particular peticionó el costo de la instalación de las ruedas del tren, acompañado facturas</w:t>
      </w:r>
      <w:r w:rsidRPr="0033707C">
        <w:rPr>
          <w:rFonts w:ascii="Palatino Linotype" w:hAnsi="Palatino Linotype"/>
          <w:lang w:val="es-ES_tradnl"/>
        </w:rPr>
        <w:t xml:space="preserve"> o contratos, </w:t>
      </w:r>
      <w:r w:rsidRPr="0033707C">
        <w:rPr>
          <w:rFonts w:ascii="Palatino Linotype" w:eastAsia="Palatino Linotype" w:hAnsi="Palatino Linotype" w:cs="Palatino Linotype"/>
        </w:rPr>
        <w:t>resulta importante señalar que este término se encuentra definido en el Glosario de Términos Hacendarios que emite el Instituto Hacendario del Estado de México, el cual expresa lo siguiente:</w:t>
      </w:r>
    </w:p>
    <w:p w14:paraId="486D5F14" w14:textId="77777777" w:rsidR="00B157F1" w:rsidRPr="0033707C" w:rsidRDefault="00B157F1" w:rsidP="00B157F1">
      <w:pPr>
        <w:ind w:left="851" w:right="851"/>
        <w:jc w:val="both"/>
        <w:rPr>
          <w:rFonts w:ascii="Palatino Linotype" w:eastAsia="Palatino Linotype" w:hAnsi="Palatino Linotype" w:cs="Palatino Linotype"/>
          <w:b/>
          <w:i/>
        </w:rPr>
      </w:pPr>
      <w:r w:rsidRPr="0033707C">
        <w:rPr>
          <w:rFonts w:ascii="Palatino Linotype" w:eastAsia="Palatino Linotype" w:hAnsi="Palatino Linotype" w:cs="Palatino Linotype"/>
          <w:i/>
        </w:rPr>
        <w:t>“</w:t>
      </w:r>
      <w:r w:rsidRPr="0033707C">
        <w:rPr>
          <w:rFonts w:ascii="Palatino Linotype" w:eastAsia="Palatino Linotype" w:hAnsi="Palatino Linotype" w:cs="Palatino Linotype"/>
          <w:b/>
          <w:i/>
        </w:rPr>
        <w:t>FACTURA</w:t>
      </w:r>
    </w:p>
    <w:p w14:paraId="26E54B79" w14:textId="77777777" w:rsidR="00B157F1" w:rsidRPr="0033707C" w:rsidRDefault="00B157F1" w:rsidP="00B157F1">
      <w:pPr>
        <w:ind w:left="851" w:right="851"/>
        <w:jc w:val="both"/>
        <w:rPr>
          <w:rFonts w:ascii="Palatino Linotype" w:eastAsia="Palatino Linotype" w:hAnsi="Palatino Linotype" w:cs="Palatino Linotype"/>
          <w:i/>
        </w:rPr>
      </w:pPr>
      <w:r w:rsidRPr="0033707C">
        <w:rPr>
          <w:rFonts w:ascii="Palatino Linotype" w:eastAsia="Palatino Linotype" w:hAnsi="Palatino Linotype" w:cs="Palatino Linotype"/>
          <w:i/>
        </w:rPr>
        <w:t xml:space="preserve">Es el documento fiscal que emite la persona física o moral para </w:t>
      </w:r>
      <w:r w:rsidRPr="0033707C">
        <w:rPr>
          <w:rFonts w:ascii="Palatino Linotype" w:eastAsia="Palatino Linotype" w:hAnsi="Palatino Linotype" w:cs="Palatino Linotype"/>
          <w:b/>
          <w:i/>
          <w:u w:val="single"/>
        </w:rPr>
        <w:t>comprobar la venta o adquisición de un bien y/o servicio</w:t>
      </w:r>
      <w:r w:rsidRPr="0033707C">
        <w:rPr>
          <w:rFonts w:ascii="Palatino Linotype" w:eastAsia="Palatino Linotype" w:hAnsi="Palatino Linotype" w:cs="Palatino Linotype"/>
          <w:i/>
        </w:rPr>
        <w:t>.” (Sic) (Énfasis añadido)</w:t>
      </w:r>
    </w:p>
    <w:p w14:paraId="458D2631" w14:textId="77777777" w:rsidR="00B157F1" w:rsidRPr="0033707C" w:rsidRDefault="00B157F1" w:rsidP="00B157F1">
      <w:pPr>
        <w:ind w:left="851" w:right="851"/>
        <w:jc w:val="both"/>
        <w:rPr>
          <w:rFonts w:ascii="Palatino Linotype" w:eastAsia="Palatino Linotype" w:hAnsi="Palatino Linotype" w:cs="Palatino Linotype"/>
          <w:i/>
        </w:rPr>
      </w:pPr>
    </w:p>
    <w:p w14:paraId="52FEF958" w14:textId="77777777" w:rsidR="00B157F1" w:rsidRPr="0033707C" w:rsidRDefault="00B157F1" w:rsidP="00B157F1">
      <w:pPr>
        <w:spacing w:line="360" w:lineRule="auto"/>
        <w:jc w:val="both"/>
        <w:rPr>
          <w:rFonts w:ascii="Palatino Linotype" w:eastAsia="Palatino Linotype" w:hAnsi="Palatino Linotype" w:cs="Palatino Linotype"/>
        </w:rPr>
      </w:pPr>
      <w:r w:rsidRPr="0033707C">
        <w:rPr>
          <w:rFonts w:ascii="Palatino Linotype" w:eastAsia="Palatino Linotype" w:hAnsi="Palatino Linotype" w:cs="Palatino Linotype"/>
        </w:rPr>
        <w:t>Es de señalarse que las facturas o comprobantes que amparan las erogaciones que se realizan con erario público tienen naturaleza pública pues, constituyen los medios idóneos de evidencia del gasto realizado con recursos públicos, de ahí que convenga precisar que la Constitución Política del Estado Libre y Soberano de México en su artículo 129 señala que l</w:t>
      </w:r>
      <w:r w:rsidRPr="0033707C">
        <w:rPr>
          <w:rFonts w:ascii="Palatino Linotype" w:eastAsia="Palatino Linotype" w:hAnsi="Palatino Linotype" w:cs="Palatino Linotype"/>
          <w:color w:val="000000"/>
        </w:rPr>
        <w:t xml:space="preserve">os recursos económicos del Estado, de los Municipios, así como de los Organismos Autónomos, se administrarán con eficiencia, eficacia y honradez, para cumplir con los objetivos y programas a los que estén destinados. </w:t>
      </w:r>
    </w:p>
    <w:p w14:paraId="1AB0931E" w14:textId="77777777" w:rsidR="00B157F1" w:rsidRPr="0033707C" w:rsidRDefault="00B157F1" w:rsidP="00B157F1">
      <w:pPr>
        <w:spacing w:line="360" w:lineRule="auto"/>
        <w:ind w:right="49"/>
        <w:contextualSpacing/>
        <w:jc w:val="both"/>
        <w:rPr>
          <w:rFonts w:ascii="Palatino Linotype" w:hAnsi="Palatino Linotype" w:cs="Arial"/>
        </w:rPr>
      </w:pPr>
    </w:p>
    <w:p w14:paraId="030899D4" w14:textId="77777777" w:rsidR="00B157F1" w:rsidRPr="0033707C" w:rsidRDefault="00B157F1" w:rsidP="00B157F1">
      <w:pPr>
        <w:spacing w:line="360" w:lineRule="auto"/>
        <w:ind w:right="49"/>
        <w:contextualSpacing/>
        <w:jc w:val="both"/>
        <w:rPr>
          <w:rFonts w:ascii="Palatino Linotype" w:hAnsi="Palatino Linotype" w:cs="Arial"/>
        </w:rPr>
      </w:pPr>
      <w:r w:rsidRPr="0033707C">
        <w:rPr>
          <w:rFonts w:ascii="Palatino Linotype" w:hAnsi="Palatino Linotype" w:cs="Arial"/>
        </w:rPr>
        <w:t>Ahora bien, el Código Fiscal de Federación en su artículo 29- A, establece los requisitos con los que debe contar un Comprobante Fiscal Digital,  el cual son los siguientes:</w:t>
      </w:r>
    </w:p>
    <w:p w14:paraId="7C0208C4" w14:textId="77777777" w:rsidR="00B157F1" w:rsidRPr="0033707C" w:rsidRDefault="00B157F1" w:rsidP="00B157F1">
      <w:pPr>
        <w:pStyle w:val="Citas"/>
        <w:numPr>
          <w:ilvl w:val="0"/>
          <w:numId w:val="9"/>
        </w:numPr>
        <w:rPr>
          <w:lang w:eastAsia="es-ES"/>
        </w:rPr>
      </w:pPr>
      <w:r w:rsidRPr="0033707C">
        <w:rPr>
          <w:lang w:eastAsia="es-ES"/>
        </w:rPr>
        <w:t xml:space="preserve">Clave del Registro Federal de Contribuyentes de quien los expida. </w:t>
      </w:r>
    </w:p>
    <w:p w14:paraId="75175498" w14:textId="77777777" w:rsidR="00B157F1" w:rsidRPr="0033707C" w:rsidRDefault="00B157F1" w:rsidP="00B157F1">
      <w:pPr>
        <w:pStyle w:val="Citas"/>
        <w:numPr>
          <w:ilvl w:val="0"/>
          <w:numId w:val="9"/>
        </w:numPr>
        <w:rPr>
          <w:lang w:eastAsia="es-ES"/>
        </w:rPr>
      </w:pPr>
      <w:r w:rsidRPr="0033707C">
        <w:rPr>
          <w:lang w:eastAsia="es-ES"/>
        </w:rPr>
        <w:lastRenderedPageBreak/>
        <w:t>Régimen Fiscal en que tributen conforme a la Ley del ISR.</w:t>
      </w:r>
    </w:p>
    <w:p w14:paraId="1B1532B3" w14:textId="77777777" w:rsidR="00B157F1" w:rsidRPr="0033707C" w:rsidRDefault="00B157F1" w:rsidP="00B157F1">
      <w:pPr>
        <w:pStyle w:val="Citas"/>
        <w:numPr>
          <w:ilvl w:val="0"/>
          <w:numId w:val="9"/>
        </w:numPr>
        <w:rPr>
          <w:lang w:eastAsia="es-ES"/>
        </w:rPr>
      </w:pPr>
      <w:r w:rsidRPr="0033707C">
        <w:rPr>
          <w:lang w:eastAsia="es-ES"/>
        </w:rPr>
        <w:t xml:space="preserve">Sí se tiene más de un local o establecimiento, se deberá señalar el domicilio del local o establecimiento en el que se expidan las Facturas Electrónicas. </w:t>
      </w:r>
    </w:p>
    <w:p w14:paraId="1746AAA9" w14:textId="77777777" w:rsidR="00B157F1" w:rsidRPr="0033707C" w:rsidRDefault="00B157F1" w:rsidP="00B157F1">
      <w:pPr>
        <w:pStyle w:val="Citas"/>
        <w:numPr>
          <w:ilvl w:val="0"/>
          <w:numId w:val="9"/>
        </w:numPr>
        <w:rPr>
          <w:lang w:eastAsia="es-ES"/>
        </w:rPr>
      </w:pPr>
      <w:r w:rsidRPr="0033707C">
        <w:rPr>
          <w:lang w:eastAsia="es-ES"/>
        </w:rPr>
        <w:t xml:space="preserve">Contener el número de folio. </w:t>
      </w:r>
    </w:p>
    <w:p w14:paraId="0D0DE0A0" w14:textId="77777777" w:rsidR="00B157F1" w:rsidRPr="0033707C" w:rsidRDefault="00B157F1" w:rsidP="00B157F1">
      <w:pPr>
        <w:pStyle w:val="Citas"/>
        <w:numPr>
          <w:ilvl w:val="0"/>
          <w:numId w:val="9"/>
        </w:numPr>
        <w:rPr>
          <w:lang w:eastAsia="es-ES"/>
        </w:rPr>
      </w:pPr>
      <w:r w:rsidRPr="0033707C">
        <w:rPr>
          <w:lang w:eastAsia="es-ES"/>
        </w:rPr>
        <w:t xml:space="preserve">Sello digital del contribuyente que lo expide. </w:t>
      </w:r>
    </w:p>
    <w:p w14:paraId="686F1BAF" w14:textId="77777777" w:rsidR="00B157F1" w:rsidRPr="0033707C" w:rsidRDefault="00B157F1" w:rsidP="00B157F1">
      <w:pPr>
        <w:pStyle w:val="Citas"/>
        <w:numPr>
          <w:ilvl w:val="0"/>
          <w:numId w:val="9"/>
        </w:numPr>
        <w:rPr>
          <w:lang w:eastAsia="es-ES"/>
        </w:rPr>
      </w:pPr>
      <w:r w:rsidRPr="0033707C">
        <w:rPr>
          <w:lang w:eastAsia="es-ES"/>
        </w:rPr>
        <w:t xml:space="preserve">Lugar y fecha de expedición. </w:t>
      </w:r>
    </w:p>
    <w:p w14:paraId="0986064F" w14:textId="77777777" w:rsidR="00B157F1" w:rsidRPr="0033707C" w:rsidRDefault="00B157F1" w:rsidP="00B157F1">
      <w:pPr>
        <w:pStyle w:val="Citas"/>
        <w:numPr>
          <w:ilvl w:val="0"/>
          <w:numId w:val="9"/>
        </w:numPr>
        <w:rPr>
          <w:lang w:eastAsia="es-ES"/>
        </w:rPr>
      </w:pPr>
      <w:r w:rsidRPr="0033707C">
        <w:rPr>
          <w:lang w:eastAsia="es-ES"/>
        </w:rPr>
        <w:t xml:space="preserve"> Clave del Registro Federal de Contribuyentes de la persona a favor de quien se expida. </w:t>
      </w:r>
    </w:p>
    <w:p w14:paraId="75ACB03B" w14:textId="77777777" w:rsidR="00B157F1" w:rsidRPr="0033707C" w:rsidRDefault="00B157F1" w:rsidP="00B157F1">
      <w:pPr>
        <w:pStyle w:val="Citas"/>
        <w:numPr>
          <w:ilvl w:val="0"/>
          <w:numId w:val="9"/>
        </w:numPr>
        <w:rPr>
          <w:lang w:eastAsia="es-ES"/>
        </w:rPr>
      </w:pPr>
      <w:r w:rsidRPr="0033707C">
        <w:rPr>
          <w:lang w:eastAsia="es-ES"/>
        </w:rPr>
        <w:t xml:space="preserve">Cantidad, unidad de medida y clase de los bienes, mercancías o descripción del servicio o del uso o goce que amparen. </w:t>
      </w:r>
    </w:p>
    <w:p w14:paraId="7CF1B5BA" w14:textId="77777777" w:rsidR="00B157F1" w:rsidRPr="0033707C" w:rsidRDefault="00B157F1" w:rsidP="00B157F1">
      <w:pPr>
        <w:pStyle w:val="Citas"/>
        <w:numPr>
          <w:ilvl w:val="0"/>
          <w:numId w:val="9"/>
        </w:numPr>
        <w:rPr>
          <w:lang w:eastAsia="es-ES"/>
        </w:rPr>
      </w:pPr>
      <w:r w:rsidRPr="0033707C">
        <w:rPr>
          <w:lang w:eastAsia="es-ES"/>
        </w:rPr>
        <w:t xml:space="preserve">Valor unitario consignado en número. </w:t>
      </w:r>
    </w:p>
    <w:p w14:paraId="5FD588CB" w14:textId="77777777" w:rsidR="00B157F1" w:rsidRPr="0033707C" w:rsidRDefault="00B157F1" w:rsidP="00B157F1">
      <w:pPr>
        <w:pStyle w:val="Citas"/>
        <w:numPr>
          <w:ilvl w:val="0"/>
          <w:numId w:val="9"/>
        </w:numPr>
        <w:rPr>
          <w:lang w:eastAsia="es-ES"/>
        </w:rPr>
      </w:pPr>
      <w:r w:rsidRPr="0033707C">
        <w:rPr>
          <w:lang w:eastAsia="es-ES"/>
        </w:rPr>
        <w:t xml:space="preserve">Importe total señalado en número o en letra. </w:t>
      </w:r>
    </w:p>
    <w:p w14:paraId="1DEDC710" w14:textId="77777777" w:rsidR="00B157F1" w:rsidRPr="0033707C" w:rsidRDefault="00B157F1" w:rsidP="00B157F1">
      <w:pPr>
        <w:pStyle w:val="Citas"/>
        <w:numPr>
          <w:ilvl w:val="0"/>
          <w:numId w:val="9"/>
        </w:numPr>
        <w:rPr>
          <w:lang w:eastAsia="es-ES"/>
        </w:rPr>
      </w:pPr>
      <w:r w:rsidRPr="0033707C">
        <w:rPr>
          <w:lang w:eastAsia="es-ES"/>
        </w:rPr>
        <w:t xml:space="preserve">Señalamiento expreso cuando la contraprestación se pague en una sola exhibición o en parcialidades. </w:t>
      </w:r>
    </w:p>
    <w:p w14:paraId="45FA7931" w14:textId="77777777" w:rsidR="00B157F1" w:rsidRPr="0033707C" w:rsidRDefault="00B157F1" w:rsidP="00B157F1">
      <w:pPr>
        <w:pStyle w:val="Citas"/>
        <w:numPr>
          <w:ilvl w:val="0"/>
          <w:numId w:val="9"/>
        </w:numPr>
        <w:rPr>
          <w:lang w:eastAsia="es-ES"/>
        </w:rPr>
      </w:pPr>
      <w:r w:rsidRPr="0033707C">
        <w:rPr>
          <w:lang w:eastAsia="es-ES"/>
        </w:rPr>
        <w:t xml:space="preserve">Cuando proceda, se indicará el monto de los impuestos trasladados desglosados por tasa de impuesto y, en su caso, el monto de los impuestos retenidos. </w:t>
      </w:r>
    </w:p>
    <w:p w14:paraId="35083879" w14:textId="77777777" w:rsidR="00B157F1" w:rsidRPr="0033707C" w:rsidRDefault="00B157F1" w:rsidP="00B157F1">
      <w:pPr>
        <w:pStyle w:val="Citas"/>
        <w:numPr>
          <w:ilvl w:val="0"/>
          <w:numId w:val="9"/>
        </w:numPr>
        <w:rPr>
          <w:lang w:eastAsia="es-ES"/>
        </w:rPr>
      </w:pPr>
      <w:r w:rsidRPr="0033707C">
        <w:rPr>
          <w:lang w:eastAsia="es-ES"/>
        </w:rPr>
        <w:t xml:space="preserve">Forma en que se realizó el pago (efectivo, transferencia electrónica de fondos, cheque nominativo o tarjeta de débito, de crédito, de servicio o la denominada monedero electrónico, indicando al menos los últimos cuatro dígitos del número de cuenta o de la tarjeta correspondiente). </w:t>
      </w:r>
    </w:p>
    <w:p w14:paraId="176B5479" w14:textId="77777777" w:rsidR="00B157F1" w:rsidRPr="0033707C" w:rsidRDefault="00B157F1" w:rsidP="00B157F1">
      <w:pPr>
        <w:pStyle w:val="Citas"/>
        <w:numPr>
          <w:ilvl w:val="0"/>
          <w:numId w:val="9"/>
        </w:numPr>
        <w:rPr>
          <w:lang w:eastAsia="es-ES"/>
        </w:rPr>
      </w:pPr>
      <w:r w:rsidRPr="0033707C">
        <w:rPr>
          <w:lang w:eastAsia="es-ES"/>
        </w:rPr>
        <w:t>Número y fecha del documento aduanero, tratándose de ventas de primera mano de mercancías de importación.</w:t>
      </w:r>
    </w:p>
    <w:p w14:paraId="0B94699F" w14:textId="77777777" w:rsidR="00B157F1" w:rsidRPr="0033707C" w:rsidRDefault="00B157F1" w:rsidP="00B157F1">
      <w:pPr>
        <w:spacing w:line="360" w:lineRule="auto"/>
        <w:ind w:right="49"/>
        <w:contextualSpacing/>
        <w:jc w:val="both"/>
        <w:rPr>
          <w:rFonts w:ascii="Palatino Linotype" w:hAnsi="Palatino Linotype" w:cs="Arial"/>
        </w:rPr>
      </w:pPr>
      <w:r w:rsidRPr="0033707C">
        <w:rPr>
          <w:rFonts w:ascii="Palatino Linotype" w:hAnsi="Palatino Linotype" w:cs="Arial"/>
        </w:rPr>
        <w:lastRenderedPageBreak/>
        <w:t xml:space="preserve"> Por otro lado, en el portal de internet del Servicio de Administración Tributaria establece los requisitos de las facturas</w:t>
      </w:r>
      <w:r w:rsidRPr="0033707C">
        <w:rPr>
          <w:rStyle w:val="Refdenotaalpie"/>
          <w:rFonts w:ascii="Palatino Linotype" w:hAnsi="Palatino Linotype" w:cs="Arial"/>
        </w:rPr>
        <w:footnoteReference w:id="2"/>
      </w:r>
      <w:r w:rsidRPr="0033707C">
        <w:rPr>
          <w:rFonts w:ascii="Palatino Linotype" w:hAnsi="Palatino Linotype" w:cs="Arial"/>
        </w:rPr>
        <w:t>, tal como se desprende:</w:t>
      </w:r>
    </w:p>
    <w:p w14:paraId="57A4AD10" w14:textId="77777777" w:rsidR="00B157F1" w:rsidRPr="0033707C" w:rsidRDefault="00B157F1" w:rsidP="00B157F1">
      <w:pPr>
        <w:pStyle w:val="INFOEM"/>
        <w:spacing w:line="240" w:lineRule="auto"/>
        <w:rPr>
          <w:sz w:val="24"/>
          <w:lang w:val="es-ES" w:eastAsia="es-ES"/>
        </w:rPr>
      </w:pPr>
      <w:r w:rsidRPr="0033707C">
        <w:rPr>
          <w:sz w:val="24"/>
          <w:lang w:val="es-ES" w:eastAsia="es-ES"/>
        </w:rPr>
        <w:t>Requisitos que deben reunir las facturas que recibas:</w:t>
      </w:r>
    </w:p>
    <w:p w14:paraId="63901068"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Clave del Registro Federal de Contribuyentes de quien los expida.</w:t>
      </w:r>
    </w:p>
    <w:p w14:paraId="28D25E91"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Régimen Fiscal en que tributen conforme a la Ley del ISR.</w:t>
      </w:r>
    </w:p>
    <w:p w14:paraId="2982B306"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Sí se tiene más de un local o establecimiento, se deberá señalar el domicilio del local o establecimiento en el que se expidan las Facturas.</w:t>
      </w:r>
    </w:p>
    <w:p w14:paraId="161AB88F"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Contener el número de folio asignado por el SAT y el sello digital del SAT.</w:t>
      </w:r>
    </w:p>
    <w:p w14:paraId="1A271573"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Sello digital del contribuyente que lo expide.</w:t>
      </w:r>
    </w:p>
    <w:p w14:paraId="686EABE6"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Lugar y fecha de expedición.</w:t>
      </w:r>
    </w:p>
    <w:p w14:paraId="78C58F90"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Clave del Registro Federal de Contribuyentes de la persona a favor de quien se expida.</w:t>
      </w:r>
    </w:p>
    <w:p w14:paraId="4E216E90"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Nombre denominación o razón social de la persona a favor de quien se expide el comprobante.</w:t>
      </w:r>
    </w:p>
    <w:p w14:paraId="739B6FD6"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Régimen fiscal del receptor de comprobante.</w:t>
      </w:r>
    </w:p>
    <w:p w14:paraId="2D1E69AB"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Código postal del domicilio fiscal del receptor del comprobante.</w:t>
      </w:r>
    </w:p>
    <w:p w14:paraId="02C88198"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Uso del comprobante.</w:t>
      </w:r>
    </w:p>
    <w:p w14:paraId="612047BC"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Cantidad, unidad de medida y clase de los bienes, mercancías o descripción del servicio o del uso o goce que amparen*.</w:t>
      </w:r>
    </w:p>
    <w:p w14:paraId="2E6CD4E3"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Valor unitario consignado en número.</w:t>
      </w:r>
    </w:p>
    <w:p w14:paraId="202FCDED"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Importe total señalado en número o en letra.</w:t>
      </w:r>
    </w:p>
    <w:p w14:paraId="64FBBF2F"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lastRenderedPageBreak/>
        <w:t>Señalamiento expreso cuando la prestación se pague en una sola exhibición o en parcialidades.</w:t>
      </w:r>
    </w:p>
    <w:p w14:paraId="28E24FDB"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Cuando proceda, se indicará el monto de los impuestos trasladados, desglosados por tasa de impuesto y, en su caso, el monto de los impuestos retenidos.</w:t>
      </w:r>
    </w:p>
    <w:p w14:paraId="0D1E5FF9"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Forma en que se realizó el pago (efectivo, transferencia electrónica de fondos, cheque nominativos o tarjeta de débito, de crédito, de servicio o la denominada monedero electrónico que autorice el Servicio de Administración Tributaria).</w:t>
      </w:r>
    </w:p>
    <w:p w14:paraId="61549E02" w14:textId="77777777" w:rsidR="00B157F1" w:rsidRPr="0033707C" w:rsidRDefault="00B157F1" w:rsidP="00B157F1">
      <w:pPr>
        <w:pStyle w:val="INFOEM"/>
        <w:numPr>
          <w:ilvl w:val="1"/>
          <w:numId w:val="10"/>
        </w:numPr>
        <w:spacing w:line="240" w:lineRule="auto"/>
        <w:ind w:left="1276"/>
        <w:rPr>
          <w:sz w:val="24"/>
          <w:lang w:val="es-ES" w:eastAsia="es-ES"/>
        </w:rPr>
      </w:pPr>
      <w:r w:rsidRPr="0033707C">
        <w:rPr>
          <w:sz w:val="24"/>
          <w:lang w:val="es-ES" w:eastAsia="es-ES"/>
        </w:rPr>
        <w:t>Número y fecha del documento aduanero, tratándose de ventas de primera mano de mercancías de importación.</w:t>
      </w:r>
    </w:p>
    <w:p w14:paraId="063EA8AB" w14:textId="77777777" w:rsidR="00B157F1" w:rsidRPr="0033707C" w:rsidRDefault="00B157F1" w:rsidP="00B157F1">
      <w:pPr>
        <w:pStyle w:val="INFOEM"/>
        <w:numPr>
          <w:ilvl w:val="0"/>
          <w:numId w:val="10"/>
        </w:numPr>
        <w:spacing w:line="240" w:lineRule="auto"/>
        <w:ind w:left="1276"/>
        <w:rPr>
          <w:sz w:val="24"/>
          <w:lang w:val="es-ES" w:eastAsia="es-ES"/>
        </w:rPr>
      </w:pPr>
      <w:r w:rsidRPr="0033707C">
        <w:rPr>
          <w:sz w:val="24"/>
          <w:lang w:val="es-ES" w:eastAsia="es-ES"/>
        </w:rPr>
        <w:t>*Nota: El SAT pone a tu disposición una herramienta en la que podrás identificar la clave del Producto o Servicio que deseas facturar, para lo cual, deberás dar clic aquí.</w:t>
      </w:r>
    </w:p>
    <w:p w14:paraId="2CD957DA" w14:textId="77777777" w:rsidR="00B157F1" w:rsidRPr="0033707C" w:rsidRDefault="00B157F1" w:rsidP="00B157F1">
      <w:pPr>
        <w:pStyle w:val="INFOEM"/>
        <w:spacing w:line="240" w:lineRule="auto"/>
        <w:ind w:left="1276"/>
        <w:rPr>
          <w:sz w:val="24"/>
          <w:lang w:val="es-ES" w:eastAsia="es-ES"/>
        </w:rPr>
      </w:pPr>
    </w:p>
    <w:p w14:paraId="290C14B9" w14:textId="77777777" w:rsidR="00B157F1" w:rsidRPr="0033707C" w:rsidRDefault="00B157F1" w:rsidP="00B157F1">
      <w:pPr>
        <w:pStyle w:val="INFOEM"/>
        <w:spacing w:line="240" w:lineRule="auto"/>
        <w:rPr>
          <w:b/>
          <w:sz w:val="24"/>
          <w:lang w:val="es-ES" w:eastAsia="es-ES"/>
        </w:rPr>
      </w:pPr>
      <w:r w:rsidRPr="0033707C">
        <w:rPr>
          <w:b/>
          <w:sz w:val="24"/>
          <w:lang w:val="es-ES" w:eastAsia="es-ES"/>
        </w:rPr>
        <w:t>Además, debe contener los siguientes datos:</w:t>
      </w:r>
    </w:p>
    <w:p w14:paraId="4F83BE78" w14:textId="77777777" w:rsidR="00B157F1" w:rsidRPr="0033707C" w:rsidRDefault="00B157F1" w:rsidP="00B157F1">
      <w:pPr>
        <w:pStyle w:val="INFOEM"/>
        <w:numPr>
          <w:ilvl w:val="1"/>
          <w:numId w:val="11"/>
        </w:numPr>
        <w:spacing w:line="240" w:lineRule="auto"/>
        <w:ind w:left="1418"/>
        <w:rPr>
          <w:sz w:val="24"/>
          <w:lang w:val="es-ES" w:eastAsia="es-ES"/>
        </w:rPr>
      </w:pPr>
      <w:r w:rsidRPr="0033707C">
        <w:rPr>
          <w:sz w:val="24"/>
          <w:lang w:val="es-ES" w:eastAsia="es-ES"/>
        </w:rPr>
        <w:t>Fecha y hora de certificación.</w:t>
      </w:r>
    </w:p>
    <w:p w14:paraId="0C2EE374" w14:textId="77777777" w:rsidR="00B157F1" w:rsidRPr="0033707C" w:rsidRDefault="00B157F1" w:rsidP="00B157F1">
      <w:pPr>
        <w:pStyle w:val="INFOEM"/>
        <w:numPr>
          <w:ilvl w:val="1"/>
          <w:numId w:val="11"/>
        </w:numPr>
        <w:spacing w:line="240" w:lineRule="auto"/>
        <w:ind w:left="1418"/>
        <w:rPr>
          <w:sz w:val="24"/>
          <w:lang w:val="es-ES" w:eastAsia="es-ES"/>
        </w:rPr>
      </w:pPr>
      <w:r w:rsidRPr="0033707C">
        <w:rPr>
          <w:sz w:val="24"/>
          <w:lang w:val="es-ES" w:eastAsia="es-ES"/>
        </w:rPr>
        <w:t>Número de serie del certificado digital del SAT con el que se realizó el sellado.</w:t>
      </w:r>
    </w:p>
    <w:p w14:paraId="7DD89528" w14:textId="77777777" w:rsidR="00B157F1" w:rsidRPr="0033707C" w:rsidRDefault="00B157F1" w:rsidP="00B157F1">
      <w:pPr>
        <w:pStyle w:val="INFOEM"/>
        <w:spacing w:line="240" w:lineRule="auto"/>
        <w:ind w:left="1276"/>
        <w:rPr>
          <w:sz w:val="24"/>
          <w:lang w:val="es-ES" w:eastAsia="es-ES"/>
        </w:rPr>
      </w:pPr>
    </w:p>
    <w:p w14:paraId="78DF0C53" w14:textId="77777777" w:rsidR="00B157F1" w:rsidRPr="0033707C" w:rsidRDefault="00B157F1" w:rsidP="00B157F1">
      <w:pPr>
        <w:pStyle w:val="INFOEM"/>
        <w:spacing w:line="240" w:lineRule="auto"/>
        <w:rPr>
          <w:b/>
          <w:sz w:val="24"/>
          <w:lang w:val="es-ES" w:eastAsia="es-ES"/>
        </w:rPr>
      </w:pPr>
      <w:r w:rsidRPr="0033707C">
        <w:rPr>
          <w:b/>
          <w:sz w:val="24"/>
          <w:lang w:val="es-ES" w:eastAsia="es-ES"/>
        </w:rPr>
        <w:t>La representación impresa además debe contener los requisitos contenidos en la Resolución Miscelánea Fiscal vigente:</w:t>
      </w:r>
    </w:p>
    <w:p w14:paraId="1FE8C277" w14:textId="77777777" w:rsidR="00B157F1" w:rsidRPr="0033707C" w:rsidRDefault="00B157F1" w:rsidP="00B157F1">
      <w:pPr>
        <w:pStyle w:val="INFOEM"/>
        <w:numPr>
          <w:ilvl w:val="1"/>
          <w:numId w:val="12"/>
        </w:numPr>
        <w:spacing w:line="240" w:lineRule="auto"/>
        <w:ind w:left="1418"/>
        <w:rPr>
          <w:sz w:val="24"/>
          <w:lang w:val="es-ES" w:eastAsia="es-ES"/>
        </w:rPr>
      </w:pPr>
      <w:r w:rsidRPr="0033707C">
        <w:rPr>
          <w:sz w:val="24"/>
          <w:lang w:val="es-ES" w:eastAsia="es-ES"/>
        </w:rPr>
        <w:t>Código de barras generado conforme al rubro I.D del Anexo 20 o el número de folio fiscal del comprobante.</w:t>
      </w:r>
    </w:p>
    <w:p w14:paraId="3F7921E0" w14:textId="77777777" w:rsidR="00B157F1" w:rsidRPr="0033707C" w:rsidRDefault="00B157F1" w:rsidP="00B157F1">
      <w:pPr>
        <w:pStyle w:val="INFOEM"/>
        <w:numPr>
          <w:ilvl w:val="1"/>
          <w:numId w:val="12"/>
        </w:numPr>
        <w:spacing w:line="240" w:lineRule="auto"/>
        <w:ind w:left="1418"/>
        <w:rPr>
          <w:sz w:val="24"/>
          <w:lang w:val="es-ES" w:eastAsia="es-ES"/>
        </w:rPr>
      </w:pPr>
      <w:r w:rsidRPr="0033707C">
        <w:rPr>
          <w:sz w:val="24"/>
          <w:lang w:val="es-ES" w:eastAsia="es-ES"/>
        </w:rPr>
        <w:t>Número de serie del CSD del emisor y del SAT.</w:t>
      </w:r>
    </w:p>
    <w:p w14:paraId="251575A1" w14:textId="77777777" w:rsidR="00B157F1" w:rsidRPr="0033707C" w:rsidRDefault="00B157F1" w:rsidP="00B157F1">
      <w:pPr>
        <w:pStyle w:val="INFOEM"/>
        <w:numPr>
          <w:ilvl w:val="1"/>
          <w:numId w:val="12"/>
        </w:numPr>
        <w:spacing w:line="240" w:lineRule="auto"/>
        <w:ind w:left="1418"/>
        <w:rPr>
          <w:b/>
          <w:sz w:val="24"/>
          <w:lang w:val="es-ES" w:eastAsia="es-ES"/>
        </w:rPr>
      </w:pPr>
      <w:r w:rsidRPr="0033707C">
        <w:rPr>
          <w:b/>
          <w:sz w:val="24"/>
          <w:lang w:val="es-ES" w:eastAsia="es-ES"/>
        </w:rPr>
        <w:t>La leyenda “Este documento es una representación impresa de un CFDI”.</w:t>
      </w:r>
    </w:p>
    <w:p w14:paraId="434E6081" w14:textId="77777777" w:rsidR="00B157F1" w:rsidRPr="0033707C" w:rsidRDefault="00B157F1" w:rsidP="00B157F1">
      <w:pPr>
        <w:pStyle w:val="INFOEM"/>
        <w:numPr>
          <w:ilvl w:val="1"/>
          <w:numId w:val="12"/>
        </w:numPr>
        <w:spacing w:line="240" w:lineRule="auto"/>
        <w:ind w:left="1418"/>
        <w:rPr>
          <w:sz w:val="24"/>
          <w:lang w:val="es-ES" w:eastAsia="es-ES"/>
        </w:rPr>
      </w:pPr>
      <w:r w:rsidRPr="0033707C">
        <w:rPr>
          <w:sz w:val="24"/>
          <w:lang w:val="es-ES" w:eastAsia="es-ES"/>
        </w:rPr>
        <w:lastRenderedPageBreak/>
        <w:t>Fecha y hora de emisión y de certificación de la Factura en adición a lo señalado en el artículo 29-A, fracción III del CFF.</w:t>
      </w:r>
    </w:p>
    <w:p w14:paraId="30D9057D" w14:textId="77777777" w:rsidR="00B157F1" w:rsidRPr="0033707C" w:rsidRDefault="00B157F1" w:rsidP="00B157F1">
      <w:pPr>
        <w:pStyle w:val="INFOEM"/>
        <w:numPr>
          <w:ilvl w:val="1"/>
          <w:numId w:val="12"/>
        </w:numPr>
        <w:spacing w:line="240" w:lineRule="auto"/>
        <w:ind w:left="1418"/>
        <w:rPr>
          <w:sz w:val="24"/>
          <w:lang w:val="es-ES" w:eastAsia="es-ES"/>
        </w:rPr>
      </w:pPr>
      <w:r w:rsidRPr="0033707C">
        <w:rPr>
          <w:sz w:val="24"/>
          <w:lang w:val="es-ES" w:eastAsia="es-ES"/>
        </w:rPr>
        <w:t>Cadena original del complemento de certificación digital del SAT.</w:t>
      </w:r>
    </w:p>
    <w:p w14:paraId="10B450F9" w14:textId="77777777" w:rsidR="00B157F1" w:rsidRPr="0033707C" w:rsidRDefault="00B157F1" w:rsidP="00B157F1">
      <w:pPr>
        <w:spacing w:line="360" w:lineRule="auto"/>
        <w:ind w:right="49"/>
        <w:contextualSpacing/>
        <w:jc w:val="both"/>
        <w:rPr>
          <w:rFonts w:ascii="Palatino Linotype" w:hAnsi="Palatino Linotype" w:cs="Arial"/>
        </w:rPr>
      </w:pPr>
    </w:p>
    <w:p w14:paraId="70931BA6" w14:textId="77777777" w:rsidR="00B157F1" w:rsidRPr="0033707C" w:rsidRDefault="00B157F1" w:rsidP="00B157F1">
      <w:pPr>
        <w:spacing w:line="360" w:lineRule="auto"/>
        <w:ind w:right="49"/>
        <w:contextualSpacing/>
        <w:jc w:val="both"/>
        <w:rPr>
          <w:rFonts w:ascii="Palatino Linotype" w:hAnsi="Palatino Linotype" w:cs="Arial"/>
        </w:rPr>
      </w:pPr>
    </w:p>
    <w:p w14:paraId="56989C2D" w14:textId="77777777" w:rsidR="00B157F1" w:rsidRPr="0033707C" w:rsidRDefault="00B157F1" w:rsidP="00B157F1">
      <w:pPr>
        <w:spacing w:line="360" w:lineRule="auto"/>
        <w:ind w:right="49"/>
        <w:contextualSpacing/>
        <w:jc w:val="both"/>
        <w:rPr>
          <w:rFonts w:ascii="Palatino Linotype" w:hAnsi="Palatino Linotype" w:cs="Arial"/>
        </w:rPr>
      </w:pPr>
      <w:r w:rsidRPr="0033707C">
        <w:rPr>
          <w:rFonts w:ascii="Palatino Linotype" w:hAnsi="Palatino Linotype" w:cs="Arial"/>
        </w:rPr>
        <w:t>Aunado a lo anterior, los artículos 342, 343, 344 y 345 del Código Financiero del Estado de México y Municipios disponen el sistema y las políticas que deben seguirse para llevar el registro contable y presupuestal de las operaciones financieras, en los siguientes términos:</w:t>
      </w:r>
    </w:p>
    <w:p w14:paraId="37AC4157" w14:textId="77777777" w:rsidR="00B157F1" w:rsidRPr="0033707C" w:rsidRDefault="00B157F1" w:rsidP="00B157F1">
      <w:pPr>
        <w:spacing w:line="360" w:lineRule="auto"/>
        <w:ind w:right="49"/>
        <w:jc w:val="both"/>
        <w:rPr>
          <w:rFonts w:ascii="Palatino Linotype" w:hAnsi="Palatino Linotype" w:cs="Arial"/>
        </w:rPr>
      </w:pPr>
    </w:p>
    <w:p w14:paraId="66537C06" w14:textId="77777777" w:rsidR="00B157F1" w:rsidRPr="0033707C" w:rsidRDefault="00B157F1" w:rsidP="00B157F1">
      <w:pPr>
        <w:ind w:left="567" w:right="567"/>
        <w:jc w:val="both"/>
        <w:rPr>
          <w:rFonts w:ascii="Palatino Linotype" w:hAnsi="Palatino Linotype"/>
          <w:b/>
          <w:i/>
        </w:rPr>
      </w:pPr>
      <w:r w:rsidRPr="0033707C">
        <w:rPr>
          <w:rFonts w:ascii="Palatino Linotype" w:hAnsi="Palatino Linotype" w:cs="Arial"/>
          <w:bCs/>
          <w:i/>
          <w:color w:val="000000"/>
        </w:rPr>
        <w:t>“</w:t>
      </w:r>
      <w:r w:rsidRPr="0033707C">
        <w:rPr>
          <w:rFonts w:ascii="Palatino Linotype" w:hAnsi="Palatino Linotype"/>
          <w:b/>
          <w:i/>
        </w:rPr>
        <w:t>Artículo 342.-</w:t>
      </w:r>
      <w:r w:rsidRPr="0033707C">
        <w:rPr>
          <w:rFonts w:ascii="Palatino Linotype" w:hAnsi="Palatino Linotype"/>
          <w:i/>
        </w:rPr>
        <w:t xml:space="preserve"> </w:t>
      </w:r>
      <w:r w:rsidRPr="0033707C">
        <w:rPr>
          <w:rFonts w:ascii="Palatino Linotype" w:hAnsi="Palatino Linotype"/>
          <w:b/>
          <w:i/>
        </w:rPr>
        <w:t xml:space="preserve">El registro contable del efecto patrimonial y presupuestal de las operaciones financieras, se realizará conforme al sistema y a las disposiciones que se aprueben en materia </w:t>
      </w:r>
      <w:r w:rsidRPr="0033707C">
        <w:rPr>
          <w:rFonts w:ascii="Palatino Linotype" w:hAnsi="Palatino Linotype"/>
          <w:i/>
        </w:rPr>
        <w:t xml:space="preserve">de </w:t>
      </w:r>
      <w:r w:rsidRPr="0033707C">
        <w:rPr>
          <w:rFonts w:ascii="Palatino Linotype" w:hAnsi="Palatino Linotype" w:cs="Arial"/>
          <w:i/>
          <w:color w:val="000000"/>
        </w:rPr>
        <w:t>planeación</w:t>
      </w:r>
      <w:r w:rsidRPr="0033707C">
        <w:rPr>
          <w:rFonts w:ascii="Palatino Linotype" w:hAnsi="Palatino Linotype"/>
          <w:i/>
        </w:rPr>
        <w:t>,</w:t>
      </w:r>
      <w:r w:rsidRPr="0033707C">
        <w:rPr>
          <w:rFonts w:ascii="Palatino Linotype" w:hAnsi="Palatino Linotype"/>
          <w:b/>
          <w:i/>
        </w:rPr>
        <w:t xml:space="preserve"> programación, presupuestación</w:t>
      </w:r>
      <w:r w:rsidRPr="0033707C">
        <w:rPr>
          <w:rFonts w:ascii="Palatino Linotype" w:hAnsi="Palatino Linotype"/>
          <w:i/>
        </w:rPr>
        <w:t xml:space="preserve">, evaluación y </w:t>
      </w:r>
      <w:r w:rsidRPr="0033707C">
        <w:rPr>
          <w:rFonts w:ascii="Palatino Linotype" w:hAnsi="Palatino Linotype" w:cs="Arial"/>
          <w:b/>
          <w:i/>
          <w:color w:val="000000"/>
        </w:rPr>
        <w:t>contabilidad</w:t>
      </w:r>
      <w:r w:rsidRPr="0033707C">
        <w:rPr>
          <w:rFonts w:ascii="Palatino Linotype" w:hAnsi="Palatino Linotype"/>
          <w:b/>
          <w:i/>
        </w:rPr>
        <w:t xml:space="preserve"> gubernamental.</w:t>
      </w:r>
      <w:r w:rsidRPr="0033707C">
        <w:rPr>
          <w:rFonts w:ascii="Palatino Linotype" w:hAnsi="Palatino Linotype"/>
          <w:i/>
        </w:rPr>
        <w:t xml:space="preserve"> </w:t>
      </w:r>
    </w:p>
    <w:p w14:paraId="2BC9CEB8" w14:textId="77777777" w:rsidR="00B157F1" w:rsidRPr="0033707C" w:rsidRDefault="00B157F1" w:rsidP="00B157F1">
      <w:pPr>
        <w:ind w:left="567" w:right="567"/>
        <w:jc w:val="both"/>
        <w:rPr>
          <w:rFonts w:ascii="Palatino Linotype" w:hAnsi="Palatino Linotype"/>
          <w:b/>
          <w:i/>
        </w:rPr>
      </w:pPr>
      <w:r w:rsidRPr="0033707C">
        <w:rPr>
          <w:rFonts w:ascii="Palatino Linotype" w:hAnsi="Palatino Linotype" w:cs="Arial"/>
          <w:b/>
          <w:bCs/>
          <w:i/>
          <w:color w:val="000000"/>
        </w:rPr>
        <w:t>…</w:t>
      </w:r>
    </w:p>
    <w:p w14:paraId="780C28D4" w14:textId="77777777" w:rsidR="00B157F1" w:rsidRPr="0033707C" w:rsidRDefault="00B157F1" w:rsidP="00B157F1">
      <w:pPr>
        <w:ind w:left="567" w:right="567"/>
        <w:jc w:val="both"/>
        <w:rPr>
          <w:rFonts w:ascii="Palatino Linotype" w:hAnsi="Palatino Linotype"/>
          <w:i/>
        </w:rPr>
      </w:pPr>
      <w:r w:rsidRPr="0033707C">
        <w:rPr>
          <w:rFonts w:ascii="Palatino Linotype" w:hAnsi="Palatino Linotype"/>
          <w:b/>
          <w:i/>
        </w:rPr>
        <w:t>Artículo 343.-</w:t>
      </w:r>
      <w:r w:rsidRPr="0033707C">
        <w:rPr>
          <w:rFonts w:ascii="Palatino Linotype" w:hAnsi="Palatino Linotype"/>
          <w:i/>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058751DE" w14:textId="77777777" w:rsidR="00B157F1" w:rsidRPr="0033707C" w:rsidRDefault="00B157F1" w:rsidP="00B157F1">
      <w:pPr>
        <w:ind w:left="567" w:right="567"/>
        <w:jc w:val="both"/>
        <w:rPr>
          <w:rFonts w:ascii="Palatino Linotype" w:hAnsi="Palatino Linotype"/>
          <w:i/>
        </w:rPr>
      </w:pPr>
      <w:r w:rsidRPr="0033707C">
        <w:rPr>
          <w:rFonts w:ascii="Palatino Linotype" w:hAnsi="Palatino Linotype"/>
          <w:i/>
        </w:rPr>
        <w:t xml:space="preserve">El sistema de contabilidad sobre base acumulativa total se sustentará en los postulados básicos y el marco conceptual de la contabilidad gubernamental. </w:t>
      </w:r>
    </w:p>
    <w:p w14:paraId="335C6713" w14:textId="77777777" w:rsidR="00B157F1" w:rsidRPr="0033707C" w:rsidRDefault="00B157F1" w:rsidP="00B157F1">
      <w:pPr>
        <w:ind w:left="567" w:right="567"/>
        <w:jc w:val="both"/>
        <w:rPr>
          <w:rFonts w:ascii="Palatino Linotype" w:hAnsi="Palatino Linotype"/>
          <w:i/>
        </w:rPr>
      </w:pPr>
    </w:p>
    <w:p w14:paraId="7AEB0AEE" w14:textId="77777777" w:rsidR="00B157F1" w:rsidRPr="0033707C" w:rsidRDefault="00B157F1" w:rsidP="00B157F1">
      <w:pPr>
        <w:ind w:left="567" w:right="567"/>
        <w:jc w:val="both"/>
        <w:rPr>
          <w:rFonts w:ascii="Palatino Linotype" w:hAnsi="Palatino Linotype"/>
          <w:i/>
        </w:rPr>
      </w:pPr>
      <w:r w:rsidRPr="0033707C">
        <w:rPr>
          <w:rFonts w:ascii="Palatino Linotype" w:hAnsi="Palatino Linotype"/>
          <w:b/>
          <w:i/>
        </w:rPr>
        <w:t xml:space="preserve">Artículo 344.- Las Dependencias, Entidades Públicas y unidades administrativas registrarán contablemente el efecto patrimonial y presupuestal de las operaciones financieras que realicen, en el momento en que ocurran, con base en el sistema y políticas de registro establecidas, </w:t>
      </w:r>
      <w:r w:rsidRPr="0033707C">
        <w:rPr>
          <w:rFonts w:ascii="Palatino Linotype" w:hAnsi="Palatino Linotype"/>
          <w:i/>
        </w:rPr>
        <w:t xml:space="preserve">en el caso de los Municipios se hará por la Tesorería. </w:t>
      </w:r>
    </w:p>
    <w:p w14:paraId="260F5428" w14:textId="77777777" w:rsidR="00B157F1" w:rsidRPr="0033707C" w:rsidRDefault="00B157F1" w:rsidP="00B157F1">
      <w:pPr>
        <w:autoSpaceDE w:val="0"/>
        <w:autoSpaceDN w:val="0"/>
        <w:adjustRightInd w:val="0"/>
        <w:ind w:left="567" w:right="567"/>
        <w:jc w:val="both"/>
        <w:rPr>
          <w:rFonts w:ascii="Palatino Linotype" w:hAnsi="Palatino Linotype"/>
          <w:i/>
        </w:rPr>
      </w:pPr>
      <w:r w:rsidRPr="0033707C">
        <w:rPr>
          <w:rFonts w:ascii="Palatino Linotype" w:hAnsi="Palatino Linotype"/>
          <w:i/>
        </w:rPr>
        <w:t xml:space="preserve">Derogado. </w:t>
      </w:r>
    </w:p>
    <w:p w14:paraId="351C5A93" w14:textId="77777777" w:rsidR="00B157F1" w:rsidRPr="0033707C" w:rsidRDefault="00B157F1" w:rsidP="00B157F1">
      <w:pPr>
        <w:autoSpaceDE w:val="0"/>
        <w:autoSpaceDN w:val="0"/>
        <w:adjustRightInd w:val="0"/>
        <w:ind w:left="567" w:right="567"/>
        <w:jc w:val="both"/>
        <w:rPr>
          <w:rFonts w:ascii="Palatino Linotype" w:hAnsi="Palatino Linotype"/>
          <w:i/>
        </w:rPr>
      </w:pPr>
    </w:p>
    <w:p w14:paraId="1BCB7D4A" w14:textId="77777777" w:rsidR="00B157F1" w:rsidRPr="0033707C" w:rsidRDefault="00B157F1" w:rsidP="00B157F1">
      <w:pPr>
        <w:ind w:left="567" w:right="567"/>
        <w:jc w:val="both"/>
        <w:rPr>
          <w:rFonts w:ascii="Palatino Linotype" w:hAnsi="Palatino Linotype"/>
          <w:i/>
        </w:rPr>
      </w:pPr>
      <w:r w:rsidRPr="0033707C">
        <w:rPr>
          <w:rFonts w:ascii="Palatino Linotype" w:hAnsi="Palatino Linotype"/>
          <w:b/>
          <w:i/>
        </w:rPr>
        <w:t xml:space="preserve">Todo registro contable y presupuestal deberá estar soportado con los documentos comprobatorios originales, los que deberán permanecer en </w:t>
      </w:r>
      <w:r w:rsidRPr="0033707C">
        <w:rPr>
          <w:rFonts w:ascii="Palatino Linotype" w:hAnsi="Palatino Linotype"/>
          <w:b/>
          <w:i/>
        </w:rPr>
        <w:lastRenderedPageBreak/>
        <w:t>custodia y conservación de las dependencias, entidades públicas y unidades administrativas que ejercieron el gasto, y a disposición del Órgano Superior de Fiscalización del Estado de México y de los órganos de control interno, por un término de cinco años contados</w:t>
      </w:r>
      <w:r w:rsidRPr="0033707C">
        <w:rPr>
          <w:rFonts w:ascii="Palatino Linotype" w:hAnsi="Palatino Linotype"/>
          <w:i/>
        </w:rPr>
        <w:t xml:space="preserve"> a partir del ejercicio presupuestal siguiente al que corresponda, en el caso de los municipios se hará por la Tesorería. </w:t>
      </w:r>
    </w:p>
    <w:p w14:paraId="68924916" w14:textId="77777777" w:rsidR="00B157F1" w:rsidRPr="0033707C" w:rsidRDefault="00B157F1" w:rsidP="00B157F1">
      <w:pPr>
        <w:autoSpaceDE w:val="0"/>
        <w:autoSpaceDN w:val="0"/>
        <w:adjustRightInd w:val="0"/>
        <w:ind w:left="567" w:right="567"/>
        <w:jc w:val="both"/>
        <w:rPr>
          <w:rFonts w:ascii="Palatino Linotype" w:hAnsi="Palatino Linotype"/>
          <w:i/>
        </w:rPr>
      </w:pPr>
      <w:r w:rsidRPr="0033707C">
        <w:rPr>
          <w:rFonts w:ascii="Palatino Linotype" w:hAnsi="Palatino Linotype"/>
          <w:i/>
        </w:rPr>
        <w:t>…</w:t>
      </w:r>
    </w:p>
    <w:p w14:paraId="4F0ABC97" w14:textId="77777777" w:rsidR="00B157F1" w:rsidRPr="0033707C" w:rsidRDefault="00B157F1" w:rsidP="00B157F1">
      <w:pPr>
        <w:ind w:left="567" w:right="567"/>
        <w:jc w:val="both"/>
        <w:rPr>
          <w:rFonts w:ascii="Palatino Linotype" w:hAnsi="Palatino Linotype"/>
          <w:i/>
        </w:rPr>
      </w:pPr>
      <w:r w:rsidRPr="0033707C">
        <w:rPr>
          <w:rFonts w:ascii="Palatino Linotype" w:hAnsi="Palatino Linotype"/>
          <w:b/>
          <w:i/>
        </w:rPr>
        <w:t>Artículo 345.-</w:t>
      </w:r>
      <w:r w:rsidRPr="0033707C">
        <w:rPr>
          <w:rFonts w:ascii="Palatino Linotype" w:hAnsi="Palatino Linotype"/>
          <w:i/>
        </w:rPr>
        <w:t xml:space="preserve"> </w:t>
      </w:r>
      <w:r w:rsidRPr="0033707C">
        <w:rPr>
          <w:rFonts w:ascii="Palatino Linotype" w:hAnsi="Palatino Linotype"/>
          <w:b/>
          <w:i/>
        </w:rPr>
        <w:t>Las Dependencias, Entidades Públicas y unidades administrativas deberán conservar la documentación contable del año en curso y la de ejercicios anteriores cuyas cuentas públicas hayan sido revisadas y fiscalizadas por la Legislatura</w:t>
      </w:r>
      <w:r w:rsidRPr="0033707C">
        <w:rPr>
          <w:rFonts w:ascii="Palatino Linotype" w:hAnsi="Palatino Linotype"/>
          <w:i/>
        </w:rPr>
        <w:t xml:space="preserve">, la remitirán en un plazo que no excederá de seis meses al Archivo Contable Gubernamental. </w:t>
      </w:r>
      <w:r w:rsidRPr="0033707C">
        <w:rPr>
          <w:rFonts w:ascii="Palatino Linotype" w:hAnsi="Palatino Linotype"/>
          <w:b/>
          <w:i/>
        </w:rPr>
        <w:t>Tratándose de los comprobantes fiscales digitales, estos deberán estar agregados en forma electrónica en cada póliza de registro contable</w:t>
      </w:r>
      <w:r w:rsidRPr="0033707C">
        <w:rPr>
          <w:rFonts w:ascii="Palatino Linotype" w:hAnsi="Palatino Linotype"/>
          <w:i/>
        </w:rPr>
        <w:t xml:space="preserve">. </w:t>
      </w:r>
    </w:p>
    <w:p w14:paraId="69F1C066" w14:textId="77777777" w:rsidR="00B157F1" w:rsidRPr="0033707C" w:rsidRDefault="00B157F1" w:rsidP="00B157F1">
      <w:pPr>
        <w:ind w:left="567" w:right="567"/>
        <w:jc w:val="both"/>
        <w:rPr>
          <w:rFonts w:ascii="Palatino Linotype" w:hAnsi="Palatino Linotype" w:cs="Arial"/>
          <w:bCs/>
          <w:i/>
          <w:color w:val="000000"/>
        </w:rPr>
      </w:pPr>
      <w:r w:rsidRPr="0033707C">
        <w:rPr>
          <w:rFonts w:ascii="Palatino Linotype" w:hAnsi="Palatino Linotype"/>
          <w:i/>
        </w:rPr>
        <w:t>El plazo señalado en el párrafo anterior, empezará a contar a partir de la publicación en el Periódico Oficial, del decreto correspondiente.</w:t>
      </w:r>
      <w:r w:rsidRPr="0033707C">
        <w:rPr>
          <w:rFonts w:ascii="Palatino Linotype" w:hAnsi="Palatino Linotype" w:cs="Arial"/>
          <w:bCs/>
          <w:i/>
          <w:color w:val="000000"/>
        </w:rPr>
        <w:t xml:space="preserve"> “</w:t>
      </w:r>
      <w:r w:rsidRPr="0033707C">
        <w:rPr>
          <w:rFonts w:ascii="Palatino Linotype" w:hAnsi="Palatino Linotype" w:cs="Arial"/>
          <w:i/>
        </w:rPr>
        <w:t>(Sic)</w:t>
      </w:r>
      <w:r w:rsidRPr="0033707C">
        <w:rPr>
          <w:rFonts w:ascii="Palatino Linotype" w:hAnsi="Palatino Linotype" w:cs="Arial"/>
          <w:bCs/>
          <w:i/>
          <w:color w:val="000000"/>
        </w:rPr>
        <w:t xml:space="preserve"> </w:t>
      </w:r>
    </w:p>
    <w:p w14:paraId="7A6EF732" w14:textId="77777777" w:rsidR="00B157F1" w:rsidRPr="0033707C" w:rsidRDefault="00B157F1" w:rsidP="00B157F1">
      <w:pPr>
        <w:ind w:left="567" w:right="567"/>
        <w:jc w:val="both"/>
        <w:rPr>
          <w:rFonts w:ascii="Palatino Linotype" w:hAnsi="Palatino Linotype" w:cs="Arial"/>
          <w:bCs/>
          <w:i/>
          <w:color w:val="000000"/>
        </w:rPr>
      </w:pPr>
    </w:p>
    <w:p w14:paraId="0E0E39D2" w14:textId="77777777" w:rsidR="00B157F1" w:rsidRPr="0033707C" w:rsidRDefault="00B157F1" w:rsidP="00B157F1">
      <w:pPr>
        <w:ind w:left="567" w:right="567"/>
        <w:jc w:val="right"/>
        <w:rPr>
          <w:rFonts w:ascii="Palatino Linotype" w:hAnsi="Palatino Linotype" w:cs="Arial"/>
          <w:bCs/>
          <w:color w:val="000000"/>
        </w:rPr>
      </w:pPr>
      <w:r w:rsidRPr="0033707C">
        <w:rPr>
          <w:rFonts w:ascii="Palatino Linotype" w:hAnsi="Palatino Linotype" w:cs="Arial"/>
          <w:bCs/>
          <w:color w:val="000000"/>
        </w:rPr>
        <w:t>(Énfasis añadido)</w:t>
      </w:r>
    </w:p>
    <w:p w14:paraId="52CCDC1E" w14:textId="77777777" w:rsidR="00B157F1" w:rsidRPr="0033707C" w:rsidRDefault="00B157F1" w:rsidP="00B157F1">
      <w:pPr>
        <w:spacing w:line="360" w:lineRule="auto"/>
        <w:contextualSpacing/>
        <w:jc w:val="both"/>
        <w:rPr>
          <w:rFonts w:ascii="Palatino Linotype" w:hAnsi="Palatino Linotype" w:cs="Arial"/>
          <w:bCs/>
          <w:color w:val="000000"/>
        </w:rPr>
      </w:pPr>
      <w:r w:rsidRPr="0033707C">
        <w:rPr>
          <w:rFonts w:ascii="Palatino Linotype" w:hAnsi="Palatino Linotype" w:cs="Arial"/>
        </w:rPr>
        <w:t>De una interpretación sistemática de los artículos transcritos, se desprende primeramente que el</w:t>
      </w:r>
      <w:r w:rsidRPr="0033707C">
        <w:rPr>
          <w:rFonts w:ascii="Palatino Linotype" w:hAnsi="Palatino Linotype" w:cs="Arial"/>
          <w:bCs/>
          <w:color w:val="000000"/>
        </w:rPr>
        <w:t xml:space="preserve"> registro contable del efecto patrimonial y presupuestal de las operaciones financieras se realizará conforme al sistema y a las disposiciones que se aprueben en materia de planeación, programación, presupuestación, evaluación y contabilidad gubernamental.</w:t>
      </w:r>
    </w:p>
    <w:p w14:paraId="182558E5" w14:textId="77777777" w:rsidR="00B157F1" w:rsidRPr="0033707C" w:rsidRDefault="00B157F1" w:rsidP="00B157F1">
      <w:pPr>
        <w:spacing w:line="360" w:lineRule="auto"/>
        <w:jc w:val="both"/>
        <w:rPr>
          <w:rFonts w:ascii="Palatino Linotype" w:hAnsi="Palatino Linotype" w:cs="Arial"/>
          <w:bCs/>
          <w:color w:val="000000"/>
        </w:rPr>
      </w:pPr>
    </w:p>
    <w:p w14:paraId="6BD0158A" w14:textId="77777777" w:rsidR="00B157F1" w:rsidRPr="0033707C" w:rsidRDefault="00B157F1" w:rsidP="00B157F1">
      <w:pPr>
        <w:spacing w:line="360" w:lineRule="auto"/>
        <w:contextualSpacing/>
        <w:jc w:val="both"/>
        <w:rPr>
          <w:rFonts w:ascii="Palatino Linotype" w:hAnsi="Palatino Linotype" w:cs="Arial"/>
          <w:bCs/>
          <w:color w:val="000000"/>
        </w:rPr>
      </w:pPr>
      <w:r w:rsidRPr="0033707C">
        <w:rPr>
          <w:rFonts w:ascii="Palatino Linotype" w:hAnsi="Palatino Linotype" w:cs="Arial"/>
        </w:rPr>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w:t>
      </w:r>
      <w:r w:rsidRPr="0033707C">
        <w:rPr>
          <w:rFonts w:ascii="Palatino Linotype" w:hAnsi="Palatino Linotype" w:cs="Arial"/>
          <w:lang w:eastAsia="es-MX"/>
        </w:rPr>
        <w:t xml:space="preserve">;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w:t>
      </w:r>
      <w:r w:rsidRPr="0033707C">
        <w:rPr>
          <w:rFonts w:ascii="Palatino Linotype" w:hAnsi="Palatino Linotype" w:cs="Arial"/>
          <w:lang w:eastAsia="es-MX"/>
        </w:rPr>
        <w:lastRenderedPageBreak/>
        <w:t xml:space="preserve">Comisión Permanente de Funcionarios Fiscales del Instituto para el Desarrollo Técnico de las Haciendas Públicas (INDETEC) señalan las siguientes definiciones de las palabras registro contable y registro presupuestario: </w:t>
      </w:r>
    </w:p>
    <w:p w14:paraId="28D752DC" w14:textId="77777777" w:rsidR="00B157F1" w:rsidRPr="0033707C" w:rsidRDefault="00B157F1" w:rsidP="00B157F1">
      <w:pPr>
        <w:spacing w:line="360" w:lineRule="auto"/>
        <w:jc w:val="both"/>
        <w:rPr>
          <w:rFonts w:ascii="Palatino Linotype" w:hAnsi="Palatino Linotype" w:cs="Arial"/>
          <w:bCs/>
          <w:color w:val="000000"/>
        </w:rPr>
      </w:pPr>
    </w:p>
    <w:p w14:paraId="679281FC" w14:textId="77777777" w:rsidR="00B157F1" w:rsidRPr="0033707C" w:rsidRDefault="00B157F1" w:rsidP="00B157F1">
      <w:pPr>
        <w:ind w:left="567" w:right="567"/>
        <w:jc w:val="both"/>
        <w:rPr>
          <w:rFonts w:ascii="Palatino Linotype" w:hAnsi="Palatino Linotype" w:cs="Arial"/>
          <w:b/>
          <w:i/>
          <w:lang w:eastAsia="es-MX"/>
        </w:rPr>
      </w:pPr>
      <w:r w:rsidRPr="0033707C">
        <w:rPr>
          <w:rFonts w:ascii="Palatino Linotype" w:hAnsi="Palatino Linotype" w:cs="Arial"/>
          <w:b/>
          <w:i/>
          <w:lang w:eastAsia="es-MX"/>
        </w:rPr>
        <w:t xml:space="preserve">“REGISTRO CONTABLE </w:t>
      </w:r>
    </w:p>
    <w:p w14:paraId="7A9185FF" w14:textId="77777777" w:rsidR="00B157F1" w:rsidRPr="0033707C" w:rsidRDefault="00B157F1" w:rsidP="00B157F1">
      <w:pPr>
        <w:ind w:left="567" w:right="567"/>
        <w:jc w:val="both"/>
        <w:rPr>
          <w:rFonts w:ascii="Palatino Linotype" w:hAnsi="Palatino Linotype" w:cs="Arial"/>
          <w:i/>
        </w:rPr>
      </w:pPr>
      <w:r w:rsidRPr="0033707C">
        <w:rPr>
          <w:rFonts w:ascii="Palatino Linotype" w:hAnsi="Palatino Linotype" w:cs="Arial"/>
          <w:i/>
          <w:lang w:eastAsia="es-MX"/>
        </w:rPr>
        <w:t xml:space="preserve">Asiento que se realiza en los libros de contabilidad de las actividades relacionadas con el ingreso y egresos de un ente económico.” </w:t>
      </w:r>
      <w:r w:rsidRPr="0033707C">
        <w:rPr>
          <w:rFonts w:ascii="Palatino Linotype" w:hAnsi="Palatino Linotype" w:cs="Arial"/>
          <w:i/>
        </w:rPr>
        <w:t>(Sic)</w:t>
      </w:r>
    </w:p>
    <w:p w14:paraId="3BCE8597" w14:textId="77777777" w:rsidR="00B157F1" w:rsidRPr="0033707C" w:rsidRDefault="00B157F1" w:rsidP="00B157F1">
      <w:pPr>
        <w:ind w:left="567" w:right="567"/>
        <w:jc w:val="both"/>
        <w:rPr>
          <w:rFonts w:ascii="Palatino Linotype" w:hAnsi="Palatino Linotype" w:cs="Arial"/>
          <w:i/>
          <w:lang w:eastAsia="es-MX"/>
        </w:rPr>
      </w:pPr>
    </w:p>
    <w:p w14:paraId="7CE7D8BB" w14:textId="77777777" w:rsidR="00B157F1" w:rsidRPr="0033707C" w:rsidRDefault="00B157F1" w:rsidP="00B157F1">
      <w:pPr>
        <w:ind w:left="567" w:right="567"/>
        <w:jc w:val="both"/>
        <w:rPr>
          <w:rFonts w:ascii="Palatino Linotype" w:hAnsi="Palatino Linotype" w:cs="Arial"/>
          <w:b/>
          <w:i/>
          <w:lang w:eastAsia="es-MX"/>
        </w:rPr>
      </w:pPr>
      <w:r w:rsidRPr="0033707C">
        <w:rPr>
          <w:rFonts w:ascii="Palatino Linotype" w:hAnsi="Palatino Linotype" w:cs="Arial"/>
          <w:b/>
          <w:i/>
          <w:lang w:eastAsia="es-MX"/>
        </w:rPr>
        <w:t>“REGISTRO PRESUPUESTARIO</w:t>
      </w:r>
    </w:p>
    <w:p w14:paraId="657266D5" w14:textId="77777777" w:rsidR="00B157F1" w:rsidRPr="0033707C" w:rsidRDefault="00B157F1" w:rsidP="00B157F1">
      <w:pPr>
        <w:ind w:left="567" w:right="567"/>
        <w:jc w:val="both"/>
        <w:rPr>
          <w:rFonts w:ascii="Palatino Linotype" w:hAnsi="Palatino Linotype" w:cs="Arial"/>
          <w:i/>
        </w:rPr>
      </w:pPr>
      <w:r w:rsidRPr="0033707C">
        <w:rPr>
          <w:rFonts w:ascii="Palatino Linotype" w:hAnsi="Palatino Linotype" w:cs="Arial"/>
          <w:i/>
          <w:lang w:eastAsia="es-MX"/>
        </w:rPr>
        <w:t xml:space="preserve">Asiento contable de las erogaciones realizadas por las dependencias y entidades con relación a la asignación, modificación y ejercicio de los recursos presupuestarios que se les hayan autorizado.” </w:t>
      </w:r>
      <w:r w:rsidRPr="0033707C">
        <w:rPr>
          <w:rFonts w:ascii="Palatino Linotype" w:hAnsi="Palatino Linotype" w:cs="Arial"/>
          <w:i/>
        </w:rPr>
        <w:t>(Sic)</w:t>
      </w:r>
    </w:p>
    <w:p w14:paraId="70DFDE9B" w14:textId="77777777" w:rsidR="00B157F1" w:rsidRPr="0033707C" w:rsidRDefault="00B157F1" w:rsidP="00B157F1">
      <w:pPr>
        <w:spacing w:line="360" w:lineRule="auto"/>
        <w:contextualSpacing/>
        <w:jc w:val="both"/>
        <w:rPr>
          <w:rFonts w:ascii="Palatino Linotype" w:hAnsi="Palatino Linotype" w:cs="Arial"/>
          <w:bCs/>
          <w:color w:val="000000"/>
        </w:rPr>
      </w:pPr>
    </w:p>
    <w:p w14:paraId="576BC95B" w14:textId="77777777" w:rsidR="00B157F1" w:rsidRPr="0033707C" w:rsidRDefault="00B157F1" w:rsidP="00B157F1">
      <w:pPr>
        <w:spacing w:line="360" w:lineRule="auto"/>
        <w:contextualSpacing/>
        <w:jc w:val="both"/>
        <w:rPr>
          <w:rFonts w:ascii="Palatino Linotype" w:hAnsi="Palatino Linotype" w:cs="Arial"/>
          <w:bCs/>
          <w:color w:val="000000"/>
        </w:rPr>
      </w:pPr>
      <w:r w:rsidRPr="0033707C">
        <w:rPr>
          <w:rFonts w:ascii="Palatino Linotype" w:hAnsi="Palatino Linotype" w:cs="Arial"/>
          <w:bCs/>
          <w:color w:val="000000"/>
        </w:rPr>
        <w:t xml:space="preserve">Por otra parte, se establece que el sistema de contabilidad sobre base acumulativa total se sustentará en los principios de contabilidad gubernamental, igualmente señalan que los </w:t>
      </w:r>
      <w:r w:rsidRPr="0033707C">
        <w:rPr>
          <w:rFonts w:ascii="Palatino Linotype" w:hAnsi="Palatino Linotype" w:cs="Arial"/>
          <w:b/>
          <w:bCs/>
          <w:color w:val="000000"/>
        </w:rPr>
        <w:t>sujetos obligados</w:t>
      </w:r>
      <w:r w:rsidRPr="0033707C">
        <w:rPr>
          <w:rFonts w:ascii="Palatino Linotype" w:hAnsi="Palatino Linotype" w:cs="Arial"/>
          <w:bCs/>
          <w:color w:val="000000"/>
        </w:rPr>
        <w:t xml:space="preserve"> deben contar con una unidad administrativa que registra contablemente el efecto patrimonial y presupuestal de las operaciones financieras que realizan, en el momento en que ocurran, con base en el sistema y políticas de registro establecidas.</w:t>
      </w:r>
    </w:p>
    <w:p w14:paraId="5D189B5F" w14:textId="77777777" w:rsidR="00B157F1" w:rsidRPr="0033707C" w:rsidRDefault="00B157F1" w:rsidP="00E74FF4">
      <w:pPr>
        <w:widowControl w:val="0"/>
        <w:spacing w:line="360" w:lineRule="auto"/>
        <w:jc w:val="both"/>
        <w:rPr>
          <w:rFonts w:ascii="Palatino Linotype" w:eastAsia="Palatino Linotype" w:hAnsi="Palatino Linotype" w:cs="Palatino Linotype"/>
          <w:color w:val="000000"/>
        </w:rPr>
      </w:pPr>
    </w:p>
    <w:p w14:paraId="140D7A42" w14:textId="77777777" w:rsidR="00E74FF4" w:rsidRPr="0033707C" w:rsidRDefault="00E74FF4" w:rsidP="00E74FF4">
      <w:pPr>
        <w:widowControl w:val="0"/>
        <w:spacing w:line="360" w:lineRule="auto"/>
        <w:jc w:val="both"/>
        <w:rPr>
          <w:rFonts w:ascii="Palatino Linotype" w:eastAsia="Palatino Linotype" w:hAnsi="Palatino Linotype" w:cs="Palatino Linotype"/>
          <w:b/>
          <w:color w:val="000000"/>
          <w:u w:val="single"/>
        </w:rPr>
      </w:pPr>
      <w:r w:rsidRPr="0033707C">
        <w:rPr>
          <w:rFonts w:ascii="Palatino Linotype" w:eastAsia="Palatino Linotype" w:hAnsi="Palatino Linotype" w:cs="Palatino Linotype"/>
          <w:b/>
          <w:color w:val="000000"/>
          <w:u w:val="single"/>
        </w:rPr>
        <w:t>Existen 4 tipos de clasificaciones del gasto público:</w:t>
      </w:r>
    </w:p>
    <w:p w14:paraId="6417FB49" w14:textId="77777777" w:rsidR="00E74FF4" w:rsidRPr="0033707C" w:rsidRDefault="00E74FF4" w:rsidP="00E74FF4">
      <w:pPr>
        <w:pStyle w:val="Prrafodelista"/>
        <w:numPr>
          <w:ilvl w:val="3"/>
          <w:numId w:val="7"/>
        </w:numPr>
        <w:spacing w:line="360" w:lineRule="auto"/>
        <w:ind w:left="567"/>
        <w:jc w:val="both"/>
        <w:rPr>
          <w:rFonts w:ascii="Palatino Linotype" w:eastAsia="Calibri" w:hAnsi="Palatino Linotype"/>
        </w:rPr>
      </w:pPr>
      <w:r w:rsidRPr="0033707C">
        <w:rPr>
          <w:rFonts w:ascii="Palatino Linotype" w:eastAsia="Palatino Linotype" w:hAnsi="Palatino Linotype" w:cs="Palatino Linotype"/>
          <w:b/>
          <w:color w:val="000000"/>
        </w:rPr>
        <w:t xml:space="preserve">Administrativa: </w:t>
      </w:r>
      <w:r w:rsidRPr="0033707C">
        <w:rPr>
          <w:rFonts w:ascii="Palatino Linotype" w:eastAsia="Palatino Linotype" w:hAnsi="Palatino Linotype" w:cs="Palatino Linotype"/>
          <w:color w:val="000000"/>
        </w:rPr>
        <w:t xml:space="preserve">nos permite saber quién gasta. </w:t>
      </w:r>
      <w:r w:rsidRPr="0033707C">
        <w:rPr>
          <w:rFonts w:ascii="Palatino Linotype" w:hAnsi="Palatino Linotype"/>
        </w:rPr>
        <w:t>la clasificación administrativa organiza a las dependencias y entidades públicas en </w:t>
      </w:r>
      <w:r w:rsidRPr="0033707C">
        <w:rPr>
          <w:rFonts w:ascii="Palatino Linotype" w:hAnsi="Palatino Linotype"/>
          <w:b/>
          <w:bCs/>
        </w:rPr>
        <w:t>Ramos presupuestales</w:t>
      </w:r>
      <w:r w:rsidRPr="0033707C">
        <w:rPr>
          <w:rFonts w:ascii="Palatino Linotype" w:hAnsi="Palatino Linotype"/>
        </w:rPr>
        <w:t xml:space="preserve"> y se desagrega por la Unidades Responsables que los conforman. </w:t>
      </w:r>
      <w:r w:rsidRPr="0033707C">
        <w:rPr>
          <w:rFonts w:ascii="Palatino Linotype" w:eastAsia="Calibri" w:hAnsi="Palatino Linotype"/>
        </w:rPr>
        <w:t>Con la finalidad de simplificar y designar a un responsable directo de la ejecución de los recursos en cada Ramo, se cuenta con la </w:t>
      </w:r>
      <w:r w:rsidRPr="0033707C">
        <w:rPr>
          <w:rFonts w:ascii="Palatino Linotype" w:eastAsia="Calibri" w:hAnsi="Palatino Linotype"/>
          <w:b/>
          <w:bCs/>
        </w:rPr>
        <w:t>Unidad Responsable (UR)</w:t>
      </w:r>
      <w:r w:rsidRPr="0033707C">
        <w:rPr>
          <w:rFonts w:ascii="Palatino Linotype" w:eastAsia="Calibri" w:hAnsi="Palatino Linotype"/>
        </w:rPr>
        <w:t>. Conceptualmente, una UR es la unidad mínima a la que se </w:t>
      </w:r>
      <w:r w:rsidRPr="0033707C">
        <w:rPr>
          <w:rFonts w:ascii="Palatino Linotype" w:eastAsia="Calibri" w:hAnsi="Palatino Linotype"/>
          <w:b/>
          <w:bCs/>
        </w:rPr>
        <w:t>dota de asignación presupuestaria</w:t>
      </w:r>
      <w:r w:rsidRPr="0033707C">
        <w:rPr>
          <w:rFonts w:ascii="Palatino Linotype" w:eastAsia="Calibri" w:hAnsi="Palatino Linotype"/>
        </w:rPr>
        <w:t xml:space="preserve">. Usualmente corresponde a las unidades administrativas de las dependencias, a </w:t>
      </w:r>
      <w:r w:rsidRPr="0033707C">
        <w:rPr>
          <w:rFonts w:ascii="Palatino Linotype" w:eastAsia="Calibri" w:hAnsi="Palatino Linotype"/>
        </w:rPr>
        <w:lastRenderedPageBreak/>
        <w:t>las entidades paraestatales, o bien a las unidades administrativas responsables de los ramos generales.</w:t>
      </w:r>
    </w:p>
    <w:p w14:paraId="070FFA09" w14:textId="77777777" w:rsidR="00E74FF4" w:rsidRPr="0033707C" w:rsidRDefault="00E74FF4" w:rsidP="00E74FF4">
      <w:pPr>
        <w:pStyle w:val="Prrafodelista"/>
        <w:widowControl w:val="0"/>
        <w:numPr>
          <w:ilvl w:val="3"/>
          <w:numId w:val="7"/>
        </w:numPr>
        <w:spacing w:line="360" w:lineRule="auto"/>
        <w:ind w:left="567"/>
        <w:jc w:val="both"/>
        <w:rPr>
          <w:rFonts w:ascii="Palatino Linotype" w:eastAsia="Palatino Linotype" w:hAnsi="Palatino Linotype" w:cs="Palatino Linotype"/>
          <w:color w:val="000000"/>
        </w:rPr>
      </w:pPr>
      <w:r w:rsidRPr="0033707C">
        <w:rPr>
          <w:rFonts w:ascii="Palatino Linotype" w:eastAsia="Palatino Linotype" w:hAnsi="Palatino Linotype" w:cs="Palatino Linotype"/>
          <w:b/>
          <w:color w:val="000000"/>
          <w:u w:val="single"/>
        </w:rPr>
        <w:t xml:space="preserve">Funcional y programática: </w:t>
      </w:r>
      <w:r w:rsidRPr="0033707C">
        <w:rPr>
          <w:rFonts w:ascii="Palatino Linotype" w:hAnsi="Palatino Linotype"/>
        </w:rPr>
        <w:t xml:space="preserve">Con la primera podemos ubicar el gasto utilizado para cubrir con ciertas </w:t>
      </w:r>
      <w:r w:rsidRPr="0033707C">
        <w:rPr>
          <w:rFonts w:ascii="Palatino Linotype" w:hAnsi="Palatino Linotype"/>
          <w:b/>
          <w:u w:val="single"/>
        </w:rPr>
        <w:t>funciones, finalidades y subfunciones</w:t>
      </w:r>
      <w:r w:rsidRPr="0033707C">
        <w:rPr>
          <w:rFonts w:ascii="Palatino Linotype" w:hAnsi="Palatino Linotype"/>
        </w:rPr>
        <w:t xml:space="preserve">. </w:t>
      </w:r>
      <w:r w:rsidRPr="0033707C">
        <w:rPr>
          <w:rFonts w:ascii="Palatino Linotype" w:hAnsi="Palatino Linotype"/>
          <w:b/>
          <w:u w:val="single"/>
        </w:rPr>
        <w:t>Su objetivo primordial es presentar una descripción que permita informar sobre la naturaleza de los servicios gubernamentales y la proporción del gasto que se destina a cada tipo de servicio</w:t>
      </w:r>
      <w:r w:rsidRPr="0033707C">
        <w:rPr>
          <w:rFonts w:ascii="Palatino Linotype" w:hAnsi="Palatino Linotype"/>
        </w:rPr>
        <w:t xml:space="preserve"> y, por su parte, la programática divide el gasto público en modalidades y se les asigna una clave.</w:t>
      </w:r>
    </w:p>
    <w:p w14:paraId="0AF7EEEF" w14:textId="77777777" w:rsidR="00E74FF4" w:rsidRPr="0033707C" w:rsidRDefault="00E74FF4" w:rsidP="00E74FF4">
      <w:pPr>
        <w:pStyle w:val="Prrafodelista"/>
        <w:widowControl w:val="0"/>
        <w:spacing w:line="360" w:lineRule="auto"/>
        <w:ind w:left="567"/>
        <w:jc w:val="both"/>
        <w:rPr>
          <w:rFonts w:ascii="Palatino Linotype" w:hAnsi="Palatino Linotype"/>
        </w:rPr>
      </w:pPr>
      <w:r w:rsidRPr="0033707C">
        <w:rPr>
          <w:rFonts w:ascii="Palatino Linotype" w:hAnsi="Palatino Linotype"/>
        </w:rPr>
        <w:t>Tiene como finalidad responder a la pregunta: ¿Para qué gasta? Contribuye a identificar las prioridades del gobierno y corroborar si corresponden con las necesidades y demandas de la sociedad a través del conocimiento de la forma en cómo se asignan los recursos a determinadas funciones o actividades específicas.</w:t>
      </w:r>
    </w:p>
    <w:p w14:paraId="6495FB1F" w14:textId="77777777" w:rsidR="00E74FF4" w:rsidRPr="0033707C" w:rsidRDefault="00E74FF4" w:rsidP="00E74FF4">
      <w:pPr>
        <w:pStyle w:val="Prrafodelista"/>
        <w:widowControl w:val="0"/>
        <w:spacing w:line="360" w:lineRule="auto"/>
        <w:ind w:left="567"/>
        <w:jc w:val="both"/>
        <w:rPr>
          <w:rFonts w:ascii="Palatino Linotype" w:hAnsi="Palatino Linotype"/>
        </w:rPr>
      </w:pPr>
      <w:r w:rsidRPr="0033707C">
        <w:rPr>
          <w:rFonts w:ascii="Palatino Linotype" w:hAnsi="Palatino Linotype"/>
        </w:rPr>
        <w:t>En primer lugar, las </w:t>
      </w:r>
      <w:r w:rsidRPr="0033707C">
        <w:rPr>
          <w:rFonts w:ascii="Palatino Linotype" w:hAnsi="Palatino Linotype"/>
          <w:b/>
          <w:bCs/>
        </w:rPr>
        <w:t>finalidades</w:t>
      </w:r>
      <w:r w:rsidRPr="0033707C">
        <w:rPr>
          <w:rFonts w:ascii="Palatino Linotype" w:hAnsi="Palatino Linotype"/>
        </w:rPr>
        <w:t> del gasto público permiten identificar la naturaleza de los bienes y servicios gubernamentales, estas son: </w:t>
      </w:r>
      <w:r w:rsidRPr="0033707C">
        <w:rPr>
          <w:rFonts w:ascii="Palatino Linotype" w:hAnsi="Palatino Linotype"/>
          <w:bCs/>
        </w:rPr>
        <w:t>Gobierno</w:t>
      </w:r>
      <w:r w:rsidRPr="0033707C">
        <w:rPr>
          <w:rFonts w:ascii="Palatino Linotype" w:hAnsi="Palatino Linotype"/>
        </w:rPr>
        <w:t>, </w:t>
      </w:r>
      <w:r w:rsidRPr="0033707C">
        <w:rPr>
          <w:rFonts w:ascii="Palatino Linotype" w:hAnsi="Palatino Linotype"/>
          <w:b/>
          <w:bCs/>
        </w:rPr>
        <w:t>Desarrollo Social</w:t>
      </w:r>
      <w:r w:rsidRPr="0033707C">
        <w:rPr>
          <w:rFonts w:ascii="Palatino Linotype" w:hAnsi="Palatino Linotype"/>
        </w:rPr>
        <w:t>, </w:t>
      </w:r>
      <w:r w:rsidRPr="0033707C">
        <w:rPr>
          <w:rFonts w:ascii="Palatino Linotype" w:hAnsi="Palatino Linotype"/>
          <w:bCs/>
        </w:rPr>
        <w:t>Desarrollo Económico</w:t>
      </w:r>
      <w:r w:rsidRPr="0033707C">
        <w:rPr>
          <w:rFonts w:ascii="Palatino Linotype" w:hAnsi="Palatino Linotype"/>
        </w:rPr>
        <w:t> y </w:t>
      </w:r>
      <w:r w:rsidRPr="0033707C">
        <w:rPr>
          <w:rFonts w:ascii="Palatino Linotype" w:hAnsi="Palatino Linotype"/>
          <w:bCs/>
        </w:rPr>
        <w:t>Otras no clasificadas en funciones anteriores</w:t>
      </w:r>
      <w:r w:rsidRPr="0033707C">
        <w:rPr>
          <w:rFonts w:ascii="Palatino Linotype" w:hAnsi="Palatino Linotype"/>
        </w:rPr>
        <w:t>.</w:t>
      </w:r>
    </w:p>
    <w:p w14:paraId="68CFCC38" w14:textId="77777777" w:rsidR="00E74FF4" w:rsidRPr="0033707C" w:rsidRDefault="00E74FF4" w:rsidP="00E74FF4">
      <w:pPr>
        <w:pStyle w:val="Prrafodelista"/>
        <w:widowControl w:val="0"/>
        <w:spacing w:line="360" w:lineRule="auto"/>
        <w:ind w:left="567"/>
        <w:jc w:val="both"/>
        <w:rPr>
          <w:rFonts w:ascii="Palatino Linotype" w:hAnsi="Palatino Linotype"/>
        </w:rPr>
      </w:pPr>
      <w:r w:rsidRPr="0033707C">
        <w:rPr>
          <w:rFonts w:ascii="Palatino Linotype" w:hAnsi="Palatino Linotype"/>
        </w:rPr>
        <w:t>Después de identificar la finalidad, se deben mencionar las acciones que realizan las unidades responsables para cumplir con las tareas que asignan los ordenamientos legales a través de la </w:t>
      </w:r>
      <w:r w:rsidRPr="0033707C">
        <w:rPr>
          <w:rFonts w:ascii="Palatino Linotype" w:hAnsi="Palatino Linotype"/>
          <w:b/>
          <w:bCs/>
        </w:rPr>
        <w:t>función</w:t>
      </w:r>
      <w:r w:rsidRPr="0033707C">
        <w:rPr>
          <w:rFonts w:ascii="Palatino Linotype" w:hAnsi="Palatino Linotype"/>
        </w:rPr>
        <w:t>. Posteriormente, y de manera más específica, se debe establecer la </w:t>
      </w:r>
      <w:r w:rsidRPr="0033707C">
        <w:rPr>
          <w:rFonts w:ascii="Palatino Linotype" w:hAnsi="Palatino Linotype"/>
          <w:b/>
          <w:bCs/>
        </w:rPr>
        <w:t>subfunción</w:t>
      </w:r>
      <w:r w:rsidRPr="0033707C">
        <w:rPr>
          <w:rFonts w:ascii="Palatino Linotype" w:hAnsi="Palatino Linotype"/>
        </w:rPr>
        <w:t>. Vale la pena aclarar que en cuanto a estructura y la forma como se visualiza esta clasificación en las bases de datos, las 4 finalidades pueden ser identificadas mediante el primer dígito de la clasificación, las 28 funciones se identifican por el segundo dígito y las 111 subfunciones corresponden al tercero (CONAC, 2010).</w:t>
      </w:r>
    </w:p>
    <w:p w14:paraId="06DA7922" w14:textId="77777777" w:rsidR="00E74FF4" w:rsidRPr="0033707C" w:rsidRDefault="00E74FF4" w:rsidP="00613E3D">
      <w:pPr>
        <w:pStyle w:val="Prrafodelista"/>
        <w:widowControl w:val="0"/>
        <w:numPr>
          <w:ilvl w:val="3"/>
          <w:numId w:val="7"/>
        </w:numPr>
        <w:spacing w:line="360" w:lineRule="auto"/>
        <w:ind w:left="567"/>
        <w:jc w:val="both"/>
        <w:rPr>
          <w:rFonts w:ascii="Palatino Linotype" w:eastAsia="Palatino Linotype" w:hAnsi="Palatino Linotype" w:cs="Palatino Linotype"/>
          <w:color w:val="000000"/>
        </w:rPr>
      </w:pPr>
      <w:r w:rsidRPr="0033707C">
        <w:rPr>
          <w:rFonts w:ascii="Palatino Linotype" w:eastAsia="Palatino Linotype" w:hAnsi="Palatino Linotype" w:cs="Palatino Linotype"/>
          <w:b/>
          <w:color w:val="000000"/>
          <w:u w:val="single"/>
        </w:rPr>
        <w:t>Económica:</w:t>
      </w:r>
      <w:r w:rsidRPr="0033707C">
        <w:rPr>
          <w:rFonts w:ascii="Palatino Linotype" w:eastAsia="Palatino Linotype" w:hAnsi="Palatino Linotype" w:cs="Palatino Linotype"/>
          <w:color w:val="000000"/>
        </w:rPr>
        <w:t xml:space="preserve"> </w:t>
      </w:r>
      <w:r w:rsidRPr="0033707C">
        <w:rPr>
          <w:rFonts w:ascii="Palatino Linotype" w:hAnsi="Palatino Linotype"/>
        </w:rPr>
        <w:t>Esta clasificación responde a la pregunta: </w:t>
      </w:r>
      <w:r w:rsidRPr="0033707C">
        <w:rPr>
          <w:rFonts w:ascii="Palatino Linotype" w:hAnsi="Palatino Linotype"/>
          <w:b/>
          <w:bCs/>
        </w:rPr>
        <w:t>¿En qué gasta? </w:t>
      </w:r>
      <w:r w:rsidRPr="0033707C">
        <w:rPr>
          <w:rFonts w:ascii="Palatino Linotype" w:hAnsi="Palatino Linotype"/>
        </w:rPr>
        <w:t xml:space="preserve">Primero </w:t>
      </w:r>
      <w:r w:rsidRPr="0033707C">
        <w:rPr>
          <w:rFonts w:ascii="Palatino Linotype" w:hAnsi="Palatino Linotype"/>
        </w:rPr>
        <w:lastRenderedPageBreak/>
        <w:t>que nada, identifica cuáles asignaciones de presupuesto son gasto corriente y gasto de capital conforme a su naturaleza.</w:t>
      </w:r>
    </w:p>
    <w:p w14:paraId="0665B957" w14:textId="77777777" w:rsidR="00E74FF4" w:rsidRPr="0033707C" w:rsidRDefault="00E74FF4" w:rsidP="00E74FF4">
      <w:pPr>
        <w:pStyle w:val="Prrafodelista"/>
        <w:widowControl w:val="0"/>
        <w:numPr>
          <w:ilvl w:val="3"/>
          <w:numId w:val="7"/>
        </w:numPr>
        <w:spacing w:line="360" w:lineRule="auto"/>
        <w:ind w:left="567"/>
        <w:jc w:val="both"/>
        <w:rPr>
          <w:rFonts w:ascii="Palatino Linotype" w:eastAsia="Palatino Linotype" w:hAnsi="Palatino Linotype" w:cs="Palatino Linotype"/>
          <w:color w:val="000000"/>
        </w:rPr>
      </w:pPr>
      <w:r w:rsidRPr="0033707C">
        <w:rPr>
          <w:rFonts w:ascii="Palatino Linotype" w:hAnsi="Palatino Linotype"/>
          <w:b/>
        </w:rPr>
        <w:t>Geográfica:</w:t>
      </w:r>
      <w:r w:rsidRPr="0033707C">
        <w:rPr>
          <w:rFonts w:ascii="Palatino Linotype" w:hAnsi="Palatino Linotype"/>
        </w:rPr>
        <w:t xml:space="preserve"> hace referencia a la </w:t>
      </w:r>
      <w:r w:rsidRPr="0033707C">
        <w:rPr>
          <w:rFonts w:ascii="Palatino Linotype" w:hAnsi="Palatino Linotype"/>
          <w:b/>
          <w:bCs/>
        </w:rPr>
        <w:t>regionalización del gasto público</w:t>
      </w:r>
      <w:r w:rsidRPr="0033707C">
        <w:rPr>
          <w:rFonts w:ascii="Palatino Linotype" w:hAnsi="Palatino Linotype"/>
        </w:rPr>
        <w:t>. La Ley Federal de Presupuesto y Responsabilidad Hacendaria (LFPRH) establece que, en todos los proyectos de inversión, se debe señalar el </w:t>
      </w:r>
      <w:r w:rsidRPr="0033707C">
        <w:rPr>
          <w:rFonts w:ascii="Palatino Linotype" w:hAnsi="Palatino Linotype"/>
          <w:b/>
          <w:bCs/>
        </w:rPr>
        <w:t>destino geográfico</w:t>
      </w:r>
      <w:r w:rsidRPr="0033707C">
        <w:rPr>
          <w:rFonts w:ascii="Palatino Linotype" w:hAnsi="Palatino Linotype"/>
        </w:rPr>
        <w:t> correspondiente, es decir, la entidad federativa, y en su caso, la región o municipio, en donde se realizará el ejercicio de los recursos o en donde se ubicará la infraestructura creada a partir de un determinado proyecto.</w:t>
      </w:r>
    </w:p>
    <w:p w14:paraId="0783E3A0" w14:textId="77777777" w:rsidR="00E74FF4" w:rsidRPr="0033707C" w:rsidRDefault="00E74FF4" w:rsidP="00E74FF4">
      <w:pPr>
        <w:spacing w:line="360" w:lineRule="auto"/>
        <w:ind w:left="360"/>
        <w:jc w:val="both"/>
        <w:rPr>
          <w:rFonts w:ascii="Palatino Linotype" w:hAnsi="Palatino Linotype"/>
        </w:rPr>
      </w:pPr>
      <w:r w:rsidRPr="0033707C">
        <w:rPr>
          <w:noProof/>
          <w:lang w:val="es-MX" w:eastAsia="es-MX"/>
        </w:rPr>
        <w:drawing>
          <wp:inline distT="0" distB="0" distL="0" distR="0" wp14:anchorId="37AD6ACC" wp14:editId="12E6EEB3">
            <wp:extent cx="5448300" cy="3586798"/>
            <wp:effectExtent l="0" t="0" r="0" b="0"/>
            <wp:docPr id="61" name="Imagen 61" descr="DPbR 2024 Figura L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PbR 2024 Figura L2.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6327" cy="3592082"/>
                    </a:xfrm>
                    <a:prstGeom prst="rect">
                      <a:avLst/>
                    </a:prstGeom>
                    <a:noFill/>
                    <a:ln>
                      <a:noFill/>
                    </a:ln>
                  </pic:spPr>
                </pic:pic>
              </a:graphicData>
            </a:graphic>
          </wp:inline>
        </w:drawing>
      </w:r>
    </w:p>
    <w:p w14:paraId="69C01A42" w14:textId="77777777" w:rsidR="00E74FF4" w:rsidRPr="0033707C" w:rsidRDefault="00E74FF4" w:rsidP="00E74FF4">
      <w:pPr>
        <w:pStyle w:val="Prrafodelista"/>
        <w:spacing w:line="360" w:lineRule="auto"/>
        <w:ind w:left="720"/>
        <w:jc w:val="both"/>
        <w:rPr>
          <w:rFonts w:ascii="Palatino Linotype" w:hAnsi="Palatino Linotype"/>
          <w:b/>
          <w:sz w:val="22"/>
        </w:rPr>
      </w:pPr>
      <w:r w:rsidRPr="0033707C">
        <w:rPr>
          <w:rFonts w:ascii="Palatino Linotype" w:hAnsi="Palatino Linotype"/>
          <w:b/>
          <w:sz w:val="22"/>
        </w:rPr>
        <w:t>Fuente: elaboración SHCP-UED.</w:t>
      </w:r>
    </w:p>
    <w:p w14:paraId="09BC4B78" w14:textId="77777777" w:rsidR="00E74FF4" w:rsidRPr="0033707C" w:rsidRDefault="00E74FF4" w:rsidP="00E74FF4">
      <w:pPr>
        <w:widowControl w:val="0"/>
        <w:spacing w:line="360" w:lineRule="auto"/>
        <w:jc w:val="both"/>
        <w:rPr>
          <w:rFonts w:ascii="Palatino Linotype" w:eastAsia="Palatino Linotype" w:hAnsi="Palatino Linotype" w:cs="Palatino Linotype"/>
          <w:color w:val="000000"/>
        </w:rPr>
      </w:pPr>
    </w:p>
    <w:p w14:paraId="17A7E6E1" w14:textId="77777777" w:rsidR="00E74FF4" w:rsidRPr="0033707C" w:rsidRDefault="00E74FF4" w:rsidP="00E74FF4">
      <w:pPr>
        <w:widowControl w:val="0"/>
        <w:spacing w:line="360" w:lineRule="auto"/>
        <w:jc w:val="both"/>
        <w:rPr>
          <w:rFonts w:ascii="Palatino Linotype" w:eastAsia="Palatino Linotype" w:hAnsi="Palatino Linotype" w:cs="Palatino Linotype"/>
          <w:color w:val="000000"/>
        </w:rPr>
      </w:pPr>
      <w:r w:rsidRPr="0033707C">
        <w:rPr>
          <w:rFonts w:ascii="Palatino Linotype" w:eastAsia="Palatino Linotype" w:hAnsi="Palatino Linotype" w:cs="Palatino Linotype"/>
          <w:color w:val="000000"/>
        </w:rPr>
        <w:t xml:space="preserve">Esto viene a colación ya que los documentos que da cuentan de la información que solicita la parte Recurrente es el Estado Analítico del Ejercicio del Presupuesto de Egresos Detallado – LDF Clasificación Funcional (Finalidad y Función), ya que este </w:t>
      </w:r>
      <w:r w:rsidRPr="0033707C">
        <w:rPr>
          <w:rFonts w:ascii="Palatino Linotype" w:eastAsia="Palatino Linotype" w:hAnsi="Palatino Linotype" w:cs="Palatino Linotype"/>
          <w:color w:val="000000"/>
        </w:rPr>
        <w:lastRenderedPageBreak/>
        <w:t>responde al cuestionamiento ¿para qué se gasta?; y el Estado Analítico del Presupuesto de Egresos Clasificación Económica (por tipo de gasto), responde a la pregunta ¿en qué se gasta?</w:t>
      </w:r>
      <w:r w:rsidR="00B157F1" w:rsidRPr="0033707C">
        <w:rPr>
          <w:rFonts w:ascii="Palatino Linotype" w:eastAsia="Palatino Linotype" w:hAnsi="Palatino Linotype" w:cs="Palatino Linotype"/>
          <w:color w:val="000000"/>
        </w:rPr>
        <w:t>.</w:t>
      </w:r>
    </w:p>
    <w:p w14:paraId="1F5106A1" w14:textId="77777777" w:rsidR="00E74FF4" w:rsidRPr="0033707C" w:rsidRDefault="00E74FF4" w:rsidP="00E74FF4">
      <w:pPr>
        <w:widowControl w:val="0"/>
        <w:spacing w:line="360" w:lineRule="auto"/>
        <w:jc w:val="both"/>
        <w:rPr>
          <w:rFonts w:ascii="Palatino Linotype" w:eastAsia="Palatino Linotype" w:hAnsi="Palatino Linotype" w:cs="Palatino Linotype"/>
          <w:color w:val="000000"/>
        </w:rPr>
      </w:pPr>
    </w:p>
    <w:p w14:paraId="02780D82" w14:textId="77777777" w:rsidR="00E74FF4" w:rsidRPr="0033707C" w:rsidRDefault="00E74FF4" w:rsidP="00E74FF4">
      <w:pPr>
        <w:widowControl w:val="0"/>
        <w:spacing w:line="360" w:lineRule="auto"/>
        <w:jc w:val="both"/>
        <w:rPr>
          <w:rFonts w:ascii="Palatino Linotype" w:eastAsia="Palatino Linotype" w:hAnsi="Palatino Linotype" w:cs="Palatino Linotype"/>
          <w:color w:val="000000"/>
        </w:rPr>
      </w:pPr>
      <w:r w:rsidRPr="0033707C">
        <w:rPr>
          <w:rFonts w:ascii="Palatino Linotype" w:eastAsia="Palatino Linotype" w:hAnsi="Palatino Linotype" w:cs="Palatino Linotype"/>
          <w:color w:val="000000"/>
        </w:rPr>
        <w:t>Así el Manual para la Planeación, Programación y Presupuesto de Egresos Municipal para el Ejercicio Fiscal 202</w:t>
      </w:r>
      <w:r w:rsidR="00613E3D" w:rsidRPr="0033707C">
        <w:rPr>
          <w:rFonts w:ascii="Palatino Linotype" w:eastAsia="Palatino Linotype" w:hAnsi="Palatino Linotype" w:cs="Palatino Linotype"/>
          <w:color w:val="000000"/>
        </w:rPr>
        <w:t>6</w:t>
      </w:r>
      <w:r w:rsidRPr="0033707C">
        <w:rPr>
          <w:rFonts w:ascii="Palatino Linotype" w:eastAsia="Palatino Linotype" w:hAnsi="Palatino Linotype" w:cs="Palatino Linotype"/>
          <w:color w:val="000000"/>
        </w:rPr>
        <w:t>, establece lo siguiente:</w:t>
      </w:r>
    </w:p>
    <w:p w14:paraId="52AADE7C" w14:textId="77777777" w:rsidR="00E74FF4" w:rsidRPr="0033707C" w:rsidRDefault="00E74FF4" w:rsidP="00E74FF4">
      <w:pPr>
        <w:pStyle w:val="Citas"/>
      </w:pPr>
      <w:r w:rsidRPr="0033707C">
        <w:t xml:space="preserve">“Las categorías programáticas se definen de la siguiente forma: </w:t>
      </w:r>
    </w:p>
    <w:p w14:paraId="002625FA" w14:textId="77777777" w:rsidR="00E74FF4" w:rsidRPr="0033707C" w:rsidRDefault="00E74FF4" w:rsidP="00E74FF4">
      <w:pPr>
        <w:pStyle w:val="Citas"/>
        <w:rPr>
          <w:b/>
        </w:rPr>
      </w:pPr>
      <w:r w:rsidRPr="0033707C">
        <w:rPr>
          <w:b/>
        </w:rPr>
        <w:t xml:space="preserve">Finalidad </w:t>
      </w:r>
    </w:p>
    <w:p w14:paraId="528B93A7" w14:textId="77777777" w:rsidR="00E74FF4" w:rsidRPr="0033707C" w:rsidRDefault="00E74FF4" w:rsidP="00E74FF4">
      <w:pPr>
        <w:pStyle w:val="Citas"/>
      </w:pPr>
      <w:r w:rsidRPr="0033707C">
        <w:t xml:space="preserve">Dentro de la Clasificación Funcional del Gasto, la finalidad agrupa los gastos según los propósitos u objetivos socioeconómicos que persiguen los diferentes entes públicos. Presenta el gasto público según la naturaleza de los servicios gubernamentales brindados a la población. </w:t>
      </w:r>
    </w:p>
    <w:p w14:paraId="4FAC5179" w14:textId="77777777" w:rsidR="00E74FF4" w:rsidRPr="0033707C" w:rsidRDefault="00E74FF4" w:rsidP="00E74FF4">
      <w:pPr>
        <w:pStyle w:val="Citas"/>
      </w:pPr>
      <w:r w:rsidRPr="0033707C">
        <w:t xml:space="preserve">Con dicha clasificación, se identifica el presupuesto destinado a funciones de gobierno al desarrollo social, al desarrollo económico y a otras no clasificadas, permitiendo determinar los objetivos generales de las políticas públicas y los recursos financieros que se asignan para alcanzarlos. </w:t>
      </w:r>
    </w:p>
    <w:p w14:paraId="20BE7516" w14:textId="77777777" w:rsidR="00E74FF4" w:rsidRPr="0033707C" w:rsidRDefault="00E74FF4" w:rsidP="00E74FF4">
      <w:pPr>
        <w:pStyle w:val="Citas"/>
        <w:rPr>
          <w:b/>
        </w:rPr>
      </w:pPr>
      <w:r w:rsidRPr="0033707C">
        <w:rPr>
          <w:b/>
        </w:rPr>
        <w:t xml:space="preserve">Función </w:t>
      </w:r>
    </w:p>
    <w:p w14:paraId="459E9692" w14:textId="77777777" w:rsidR="00E74FF4" w:rsidRPr="0033707C" w:rsidRDefault="00E74FF4" w:rsidP="00E74FF4">
      <w:pPr>
        <w:pStyle w:val="Citas"/>
      </w:pPr>
      <w:r w:rsidRPr="0033707C">
        <w:rPr>
          <w:b/>
        </w:rPr>
        <w:t>Es el nivel de agregación del destino de los recursos del sector público</w:t>
      </w:r>
      <w:r w:rsidRPr="0033707C">
        <w:t xml:space="preserve">, que se identifica con los campos de acción que el marco jurídico le establece al sector público, como la educación o la salud pública. </w:t>
      </w:r>
      <w:r w:rsidRPr="0033707C">
        <w:rPr>
          <w:u w:val="single"/>
        </w:rPr>
        <w:t>Tiene por objeto agrupar los gastos del sector público con base en los objetivos de corto, mediano y largo plazo</w:t>
      </w:r>
      <w:r w:rsidRPr="0033707C">
        <w:t xml:space="preserve"> que se persiguen, lo que contribuye al logro de objetivos generales de acción, como pueden ser, el fomento a la educación o al desarrollo económico, entre otros. </w:t>
      </w:r>
    </w:p>
    <w:p w14:paraId="7003471D" w14:textId="77777777" w:rsidR="00E74FF4" w:rsidRPr="0033707C" w:rsidRDefault="00E74FF4" w:rsidP="00E74FF4">
      <w:pPr>
        <w:pStyle w:val="Citas"/>
        <w:rPr>
          <w:b/>
        </w:rPr>
      </w:pPr>
      <w:r w:rsidRPr="0033707C">
        <w:rPr>
          <w:b/>
        </w:rPr>
        <w:lastRenderedPageBreak/>
        <w:t xml:space="preserve">Subfunción </w:t>
      </w:r>
    </w:p>
    <w:p w14:paraId="48CC08D7" w14:textId="77777777" w:rsidR="00E74FF4" w:rsidRPr="0033707C" w:rsidRDefault="00E74FF4" w:rsidP="00E74FF4">
      <w:pPr>
        <w:pStyle w:val="Citas"/>
      </w:pPr>
      <w:r w:rsidRPr="0033707C">
        <w:rPr>
          <w:u w:val="single"/>
        </w:rPr>
        <w:t>Corresponde a un desglose pormenorizado de la Función, para identificar con mayor detalle la participación del sector público.</w:t>
      </w:r>
      <w:r w:rsidRPr="0033707C">
        <w:t xml:space="preserve"> Muestra un conjunto de acciones que persiguen objetivos y metas específicas que favorecen el logro del objetivo de la Función, y comprende por lo general, más de un programa. </w:t>
      </w:r>
    </w:p>
    <w:p w14:paraId="567BE9C2" w14:textId="77777777" w:rsidR="00E74FF4" w:rsidRPr="0033707C" w:rsidRDefault="00E74FF4" w:rsidP="00E74FF4">
      <w:pPr>
        <w:pStyle w:val="Citas"/>
        <w:rPr>
          <w:b/>
        </w:rPr>
      </w:pPr>
      <w:r w:rsidRPr="0033707C">
        <w:rPr>
          <w:b/>
        </w:rPr>
        <w:t xml:space="preserve">Programa presupuestario </w:t>
      </w:r>
    </w:p>
    <w:p w14:paraId="6AC3A685" w14:textId="77777777" w:rsidR="00E74FF4" w:rsidRPr="0033707C" w:rsidRDefault="00E74FF4" w:rsidP="00E74FF4">
      <w:pPr>
        <w:pStyle w:val="Citas"/>
      </w:pPr>
      <w:r w:rsidRPr="0033707C">
        <w:t>Instrumento de planeación que ordena y vincula cronológica, especial, cualitativa y técnicamente las acciones y los recursos necesarios, para alcanzar los objetivos del plan y sus programas. Por tanto, es un conjunto organizado de proyectos agrupados en Subprogramas, que satisfacen un objetivo específico de las dependencias o entidades públicas para alcanzar varias metas.</w:t>
      </w:r>
    </w:p>
    <w:p w14:paraId="6ED81D7F" w14:textId="77777777" w:rsidR="00E74FF4" w:rsidRPr="0033707C" w:rsidRDefault="00E74FF4" w:rsidP="00E74FF4">
      <w:pPr>
        <w:pStyle w:val="Citas"/>
      </w:pPr>
      <w:r w:rsidRPr="0033707C">
        <w:t xml:space="preserve">Se identifica como parte de una Subfunción y sirve de base para examinar el grado de avance de unidades responsables y ejecutoras respecto al logro de los objetivos planteados. Constituye un vínculo entre los servicios del sector público comprendidos en las categorías funcionales, que representan el Programa Anual de las Dependencias Generales de las acciones y los objetivos del Plan de Desarrollo. </w:t>
      </w:r>
    </w:p>
    <w:p w14:paraId="73F08187" w14:textId="77777777" w:rsidR="00E74FF4" w:rsidRPr="0033707C" w:rsidRDefault="00E74FF4" w:rsidP="00E74FF4">
      <w:pPr>
        <w:pStyle w:val="Citas"/>
        <w:rPr>
          <w:b/>
        </w:rPr>
      </w:pPr>
      <w:r w:rsidRPr="0033707C">
        <w:rPr>
          <w:b/>
        </w:rPr>
        <w:t xml:space="preserve">Subprograma </w:t>
      </w:r>
    </w:p>
    <w:p w14:paraId="6CA60390" w14:textId="77777777" w:rsidR="00E74FF4" w:rsidRPr="0033707C" w:rsidRDefault="00E74FF4" w:rsidP="00E74FF4">
      <w:pPr>
        <w:pStyle w:val="Citas"/>
      </w:pPr>
      <w:r w:rsidRPr="0033707C">
        <w:t>Es un subconjunto del programa que reviste las mismas características y tiene la finalidad de agrupar los proyectos con base en objetivos y metas específicas, que identifican un logro o un beneficio producto del programa.</w:t>
      </w:r>
    </w:p>
    <w:p w14:paraId="37E39E54" w14:textId="77777777" w:rsidR="00B157F1" w:rsidRPr="0033707C" w:rsidRDefault="00B157F1" w:rsidP="00B157F1">
      <w:pPr>
        <w:spacing w:line="360" w:lineRule="auto"/>
        <w:ind w:right="142"/>
        <w:jc w:val="both"/>
        <w:rPr>
          <w:rFonts w:ascii="Palatino Linotype" w:hAnsi="Palatino Linotype"/>
        </w:rPr>
      </w:pPr>
    </w:p>
    <w:p w14:paraId="323DCF76" w14:textId="77777777" w:rsidR="00B157F1" w:rsidRPr="0033707C" w:rsidRDefault="00B157F1" w:rsidP="00B157F1">
      <w:pPr>
        <w:spacing w:line="360" w:lineRule="auto"/>
        <w:ind w:right="142"/>
        <w:jc w:val="both"/>
        <w:rPr>
          <w:rFonts w:ascii="Palatino Linotype" w:hAnsi="Palatino Linotype"/>
          <w:lang w:val="es-ES_tradnl"/>
        </w:rPr>
      </w:pPr>
      <w:r w:rsidRPr="0033707C">
        <w:rPr>
          <w:rFonts w:ascii="Palatino Linotype" w:hAnsi="Palatino Linotype"/>
        </w:rPr>
        <w:t xml:space="preserve">Aunado a lo antes expuesto, cabe señalar que la información referida forma parte de las Obligaciones de Transparencia Comunes del </w:t>
      </w:r>
      <w:r w:rsidRPr="0033707C">
        <w:rPr>
          <w:rFonts w:ascii="Palatino Linotype" w:hAnsi="Palatino Linotype"/>
          <w:b/>
        </w:rPr>
        <w:t>Sujeto Obligado</w:t>
      </w:r>
      <w:r w:rsidRPr="0033707C">
        <w:rPr>
          <w:rFonts w:ascii="Palatino Linotype" w:hAnsi="Palatino Linotype"/>
        </w:rPr>
        <w:t xml:space="preserve">, lo que nos </w:t>
      </w:r>
      <w:r w:rsidRPr="0033707C">
        <w:rPr>
          <w:rFonts w:ascii="Palatino Linotype" w:hAnsi="Palatino Linotype"/>
          <w:lang w:val="es-ES_tradnl"/>
        </w:rPr>
        <w:t xml:space="preserve">permite </w:t>
      </w:r>
      <w:r w:rsidRPr="0033707C">
        <w:rPr>
          <w:rFonts w:ascii="Palatino Linotype" w:hAnsi="Palatino Linotype"/>
          <w:lang w:val="es-ES_tradnl"/>
        </w:rPr>
        <w:lastRenderedPageBreak/>
        <w:t xml:space="preserve">traer a colación lo dispuesto por </w:t>
      </w:r>
      <w:bookmarkStart w:id="1" w:name="_Hlk115810533"/>
      <w:r w:rsidRPr="0033707C">
        <w:rPr>
          <w:rFonts w:ascii="Palatino Linotype" w:hAnsi="Palatino Linotype"/>
          <w:lang w:val="es-ES_tradnl"/>
        </w:rPr>
        <w:t>las fracciones XXV</w:t>
      </w:r>
      <w:r w:rsidR="00452E50" w:rsidRPr="0033707C">
        <w:rPr>
          <w:rFonts w:ascii="Palatino Linotype" w:hAnsi="Palatino Linotype"/>
          <w:lang w:val="es-ES_tradnl"/>
        </w:rPr>
        <w:t>,</w:t>
      </w:r>
      <w:r w:rsidRPr="0033707C">
        <w:rPr>
          <w:rFonts w:ascii="Palatino Linotype" w:hAnsi="Palatino Linotype"/>
          <w:lang w:val="es-ES_tradnl"/>
        </w:rPr>
        <w:t xml:space="preserve"> </w:t>
      </w:r>
      <w:r w:rsidRPr="0033707C">
        <w:rPr>
          <w:rFonts w:ascii="Palatino Linotype" w:hAnsi="Palatino Linotype" w:cs="Arial"/>
          <w:bCs/>
        </w:rPr>
        <w:t>XXXII</w:t>
      </w:r>
      <w:r w:rsidRPr="0033707C">
        <w:rPr>
          <w:rFonts w:ascii="Palatino Linotype" w:hAnsi="Palatino Linotype"/>
          <w:lang w:val="es-ES_tradnl"/>
        </w:rPr>
        <w:t xml:space="preserve"> </w:t>
      </w:r>
      <w:r w:rsidR="00452E50" w:rsidRPr="0033707C">
        <w:rPr>
          <w:rFonts w:ascii="Palatino Linotype" w:hAnsi="Palatino Linotype"/>
          <w:lang w:val="es-ES_tradnl"/>
        </w:rPr>
        <w:t xml:space="preserve">y </w:t>
      </w:r>
      <w:r w:rsidR="00452E50" w:rsidRPr="0033707C">
        <w:rPr>
          <w:rFonts w:ascii="Palatino Linotype" w:hAnsi="Palatino Linotype"/>
          <w:iCs/>
        </w:rPr>
        <w:t>XXXVI</w:t>
      </w:r>
      <w:r w:rsidR="00452E50" w:rsidRPr="0033707C">
        <w:rPr>
          <w:rFonts w:ascii="Palatino Linotype" w:hAnsi="Palatino Linotype"/>
          <w:lang w:val="es-ES_tradnl"/>
        </w:rPr>
        <w:t xml:space="preserve"> </w:t>
      </w:r>
      <w:r w:rsidRPr="0033707C">
        <w:rPr>
          <w:rFonts w:ascii="Palatino Linotype" w:hAnsi="Palatino Linotype"/>
          <w:lang w:val="es-ES_tradnl"/>
        </w:rPr>
        <w:t xml:space="preserve">del artículo 92 de la Ley de Transparencia y Acceso a la Información Pública del Estado de México y Municipios </w:t>
      </w:r>
      <w:bookmarkEnd w:id="1"/>
      <w:r w:rsidRPr="0033707C">
        <w:rPr>
          <w:rFonts w:ascii="Palatino Linotype" w:hAnsi="Palatino Linotype"/>
          <w:lang w:val="es-ES_tradnl"/>
        </w:rPr>
        <w:t>en el cual se aprecia lo siguiente:</w:t>
      </w:r>
    </w:p>
    <w:p w14:paraId="084CBEA2" w14:textId="77777777" w:rsidR="00B157F1" w:rsidRPr="0033707C" w:rsidRDefault="00B157F1" w:rsidP="00B157F1">
      <w:pPr>
        <w:tabs>
          <w:tab w:val="left" w:pos="851"/>
        </w:tabs>
        <w:spacing w:before="120" w:after="120"/>
        <w:ind w:left="851" w:right="851"/>
        <w:jc w:val="both"/>
        <w:rPr>
          <w:rFonts w:ascii="Palatino Linotype" w:hAnsi="Palatino Linotype" w:cs="Arial"/>
          <w:i/>
        </w:rPr>
      </w:pPr>
      <w:r w:rsidRPr="0033707C">
        <w:rPr>
          <w:rFonts w:ascii="Palatino Linotype" w:hAnsi="Palatino Linotype" w:cs="Arial"/>
          <w:i/>
        </w:rPr>
        <w:t>“</w:t>
      </w:r>
      <w:r w:rsidRPr="0033707C">
        <w:rPr>
          <w:rFonts w:ascii="Palatino Linotype" w:hAnsi="Palatino Linotype" w:cs="Arial"/>
          <w:b/>
          <w:i/>
        </w:rPr>
        <w:t>Artículo 92</w:t>
      </w:r>
      <w:r w:rsidRPr="0033707C">
        <w:rPr>
          <w:rFonts w:ascii="Palatino Linotype" w:hAnsi="Palatino Linotype" w:cs="Arial"/>
          <w:i/>
        </w:rPr>
        <w:t xml:space="preserve">. </w:t>
      </w:r>
      <w:r w:rsidRPr="0033707C">
        <w:rPr>
          <w:rFonts w:ascii="Palatino Linotype" w:hAnsi="Palatino Linotype" w:cs="Arial"/>
          <w:b/>
          <w:i/>
          <w:u w:val="single"/>
        </w:rPr>
        <w:t>Los sujetos obligados deberán poner a disposición del público de manera permanente y actualizada de forma sencilla, precisa y entendible, en los respectivos medios electrónicos</w:t>
      </w:r>
      <w:r w:rsidRPr="0033707C">
        <w:rPr>
          <w:rFonts w:ascii="Palatino Linotype" w:hAnsi="Palatino Linotype" w:cs="Arial"/>
          <w:i/>
        </w:rPr>
        <w:t xml:space="preserve">, de acuerdo con sus facultades, atribuciones, funciones u objeto social, según corresponda, la información, </w:t>
      </w:r>
      <w:r w:rsidRPr="0033707C">
        <w:rPr>
          <w:rFonts w:ascii="Palatino Linotype" w:hAnsi="Palatino Linotype" w:cs="Arial"/>
          <w:b/>
          <w:i/>
          <w:u w:val="single"/>
        </w:rPr>
        <w:t>por lo menos, de los temas, documentos y políticas que a continuación se señalan</w:t>
      </w:r>
      <w:r w:rsidRPr="0033707C">
        <w:rPr>
          <w:rFonts w:ascii="Palatino Linotype" w:hAnsi="Palatino Linotype" w:cs="Arial"/>
          <w:i/>
        </w:rPr>
        <w:t>:</w:t>
      </w:r>
    </w:p>
    <w:p w14:paraId="0339FB63" w14:textId="77777777" w:rsidR="00B157F1" w:rsidRPr="0033707C" w:rsidRDefault="00B157F1" w:rsidP="00B157F1">
      <w:pPr>
        <w:tabs>
          <w:tab w:val="left" w:pos="851"/>
        </w:tabs>
        <w:spacing w:before="120" w:after="120"/>
        <w:ind w:left="851" w:right="851"/>
        <w:jc w:val="both"/>
      </w:pPr>
    </w:p>
    <w:p w14:paraId="626DB0B9" w14:textId="77777777" w:rsidR="00B157F1" w:rsidRPr="0033707C" w:rsidRDefault="00B157F1" w:rsidP="00B157F1">
      <w:pPr>
        <w:tabs>
          <w:tab w:val="left" w:pos="851"/>
        </w:tabs>
        <w:spacing w:before="120" w:after="120"/>
        <w:ind w:left="851" w:right="851"/>
        <w:jc w:val="both"/>
        <w:rPr>
          <w:rFonts w:ascii="Palatino Linotype" w:hAnsi="Palatino Linotype"/>
          <w:b/>
          <w:bCs/>
          <w:i/>
          <w:iCs/>
        </w:rPr>
      </w:pPr>
      <w:r w:rsidRPr="0033707C">
        <w:rPr>
          <w:rFonts w:ascii="Palatino Linotype" w:hAnsi="Palatino Linotype"/>
          <w:b/>
          <w:bCs/>
          <w:i/>
          <w:iCs/>
        </w:rPr>
        <w:t xml:space="preserve">XXV. La información financiera sobre el presupuesto asignado, así como los informes del ejercicio trimestral del gasto, en términos de la Ley General de Contabilidad Gubernamental y demás disposiciones jurídicas aplicables; </w:t>
      </w:r>
    </w:p>
    <w:p w14:paraId="2521860C" w14:textId="77777777" w:rsidR="00B157F1" w:rsidRPr="0033707C" w:rsidRDefault="00B157F1" w:rsidP="00B157F1">
      <w:pPr>
        <w:tabs>
          <w:tab w:val="left" w:pos="851"/>
        </w:tabs>
        <w:spacing w:before="120" w:after="120"/>
        <w:ind w:left="851" w:right="851"/>
        <w:jc w:val="both"/>
        <w:rPr>
          <w:rFonts w:ascii="Palatino Linotype" w:hAnsi="Palatino Linotype"/>
          <w:b/>
          <w:bCs/>
          <w:i/>
          <w:iCs/>
        </w:rPr>
      </w:pPr>
      <w:r w:rsidRPr="0033707C">
        <w:rPr>
          <w:rFonts w:ascii="Palatino Linotype" w:hAnsi="Palatino Linotype"/>
          <w:b/>
          <w:bCs/>
          <w:i/>
          <w:iCs/>
        </w:rPr>
        <w:t>…</w:t>
      </w:r>
    </w:p>
    <w:p w14:paraId="122046DD" w14:textId="77777777" w:rsidR="00B157F1" w:rsidRPr="0033707C" w:rsidRDefault="00B157F1" w:rsidP="00B157F1">
      <w:pPr>
        <w:tabs>
          <w:tab w:val="left" w:pos="851"/>
        </w:tabs>
        <w:spacing w:before="120" w:after="120"/>
        <w:ind w:left="851" w:right="851"/>
        <w:jc w:val="both"/>
        <w:rPr>
          <w:rFonts w:ascii="Palatino Linotype" w:hAnsi="Palatino Linotype" w:cs="Arial"/>
          <w:bCs/>
          <w:i/>
        </w:rPr>
      </w:pPr>
      <w:r w:rsidRPr="0033707C">
        <w:rPr>
          <w:rFonts w:ascii="Palatino Linotype" w:hAnsi="Palatino Linotype" w:cs="Arial"/>
          <w:bCs/>
          <w:i/>
        </w:rPr>
        <w:t xml:space="preserve">XXXII. Las concesiones, </w:t>
      </w:r>
      <w:r w:rsidRPr="0033707C">
        <w:rPr>
          <w:rFonts w:ascii="Palatino Linotype" w:hAnsi="Palatino Linotype" w:cs="Arial"/>
          <w:b/>
          <w:i/>
          <w:u w:val="single"/>
        </w:rPr>
        <w:t>contratos,</w:t>
      </w:r>
      <w:r w:rsidRPr="0033707C">
        <w:rPr>
          <w:rFonts w:ascii="Palatino Linotype" w:hAnsi="Palatino Linotype" w:cs="Arial"/>
          <w:b/>
          <w:i/>
        </w:rPr>
        <w:t xml:space="preserve"> </w:t>
      </w:r>
      <w:r w:rsidRPr="0033707C">
        <w:rPr>
          <w:rFonts w:ascii="Palatino Linotype" w:hAnsi="Palatino Linotype" w:cs="Arial"/>
          <w:i/>
        </w:rPr>
        <w:t>convenios</w:t>
      </w:r>
      <w:r w:rsidRPr="0033707C">
        <w:rPr>
          <w:rFonts w:ascii="Palatino Linotype" w:hAnsi="Palatino Linotype" w:cs="Arial"/>
          <w:bCs/>
          <w:i/>
        </w:rPr>
        <w:t xml:space="preserve">, permisos, licencias o autorizaciones otorgados, </w:t>
      </w:r>
      <w:r w:rsidRPr="0033707C">
        <w:rPr>
          <w:rFonts w:ascii="Palatino Linotype" w:hAnsi="Palatino Linotype" w:cs="Arial"/>
          <w:b/>
          <w:i/>
          <w:u w:val="single"/>
        </w:rPr>
        <w:t>especificando los titulares de aquéllos, debiendo publicarse su objeto, nombre o razón social del titular, vigencia, tipo, términos, condiciones, monto y modificaciones, así como si el procedimiento involucra el aprovechamiento de bienes, servicios y/o recursos públicos</w:t>
      </w:r>
      <w:r w:rsidRPr="0033707C">
        <w:rPr>
          <w:rFonts w:ascii="Palatino Linotype" w:hAnsi="Palatino Linotype" w:cs="Arial"/>
          <w:bCs/>
          <w:i/>
        </w:rPr>
        <w:t>;</w:t>
      </w:r>
    </w:p>
    <w:p w14:paraId="7B4B5137" w14:textId="77777777" w:rsidR="00452E50" w:rsidRPr="0033707C" w:rsidRDefault="00452E50" w:rsidP="00452E50">
      <w:pPr>
        <w:autoSpaceDE w:val="0"/>
        <w:autoSpaceDN w:val="0"/>
        <w:adjustRightInd w:val="0"/>
        <w:spacing w:before="240" w:line="360" w:lineRule="auto"/>
        <w:ind w:left="851" w:right="851"/>
        <w:jc w:val="both"/>
        <w:rPr>
          <w:rFonts w:ascii="Palatino Linotype" w:hAnsi="Palatino Linotype"/>
          <w:b/>
          <w:i/>
          <w:iCs/>
        </w:rPr>
      </w:pPr>
      <w:r w:rsidRPr="0033707C">
        <w:rPr>
          <w:rFonts w:ascii="Palatino Linotype" w:hAnsi="Palatino Linotype"/>
          <w:b/>
          <w:i/>
          <w:iCs/>
        </w:rPr>
        <w:t>XXXVI. Padrón de proveedores y contratistas;</w:t>
      </w:r>
    </w:p>
    <w:p w14:paraId="1377AF62" w14:textId="77777777" w:rsidR="00B157F1" w:rsidRPr="0033707C" w:rsidRDefault="00B157F1" w:rsidP="00B157F1">
      <w:pPr>
        <w:spacing w:line="360" w:lineRule="auto"/>
        <w:jc w:val="both"/>
        <w:rPr>
          <w:rFonts w:ascii="Palatino Linotype" w:hAnsi="Palatino Linotype"/>
        </w:rPr>
      </w:pPr>
    </w:p>
    <w:p w14:paraId="718FF493" w14:textId="77777777" w:rsidR="00B157F1" w:rsidRPr="0033707C" w:rsidRDefault="00B157F1" w:rsidP="00B157F1">
      <w:pPr>
        <w:spacing w:line="360" w:lineRule="auto"/>
        <w:jc w:val="both"/>
        <w:rPr>
          <w:rFonts w:ascii="Palatino Linotype" w:hAnsi="Palatino Linotype" w:cs="Arial"/>
        </w:rPr>
      </w:pPr>
      <w:r w:rsidRPr="0033707C">
        <w:rPr>
          <w:rFonts w:ascii="Palatino Linotype" w:hAnsi="Palatino Linotype"/>
        </w:rPr>
        <w:t xml:space="preserve">Del numeral citado, se observa que </w:t>
      </w:r>
      <w:r w:rsidRPr="0033707C">
        <w:rPr>
          <w:rFonts w:ascii="Palatino Linotype" w:hAnsi="Palatino Linotype" w:cs="Arial"/>
        </w:rPr>
        <w:t>la información solicitada forma parte de las Obligaciones de Transparencia Comunes de los Sujetos Obligados, las cuales deben poner a disposición de manera permanente y actualizada en los respectivos medios electrónicos, como lo es el portal de Información Pública de Oficio Mexiquense (IPOMEX) y por tanto el Sujeto Obligado debe contar con la información requerida.</w:t>
      </w:r>
    </w:p>
    <w:p w14:paraId="3AA6B186" w14:textId="77777777" w:rsidR="00B957F2" w:rsidRPr="0033707C" w:rsidRDefault="00B957F2" w:rsidP="00B957F2">
      <w:pPr>
        <w:autoSpaceDE w:val="0"/>
        <w:autoSpaceDN w:val="0"/>
        <w:adjustRightInd w:val="0"/>
        <w:spacing w:before="240" w:after="240" w:line="360" w:lineRule="auto"/>
        <w:jc w:val="both"/>
        <w:rPr>
          <w:rFonts w:ascii="Palatino Linotype" w:hAnsi="Palatino Linotype" w:cs="Arial"/>
        </w:rPr>
      </w:pPr>
    </w:p>
    <w:p w14:paraId="27F540EA" w14:textId="77777777" w:rsidR="00B957F2" w:rsidRPr="0033707C" w:rsidRDefault="00B957F2" w:rsidP="00B957F2">
      <w:pPr>
        <w:autoSpaceDE w:val="0"/>
        <w:autoSpaceDN w:val="0"/>
        <w:adjustRightInd w:val="0"/>
        <w:spacing w:before="240" w:after="240" w:line="360" w:lineRule="auto"/>
        <w:jc w:val="both"/>
        <w:rPr>
          <w:rFonts w:ascii="Palatino Linotype" w:hAnsi="Palatino Linotype" w:cs="Arial"/>
        </w:rPr>
      </w:pPr>
      <w:r w:rsidRPr="0033707C">
        <w:rPr>
          <w:rFonts w:ascii="Palatino Linotype" w:hAnsi="Palatino Linotype" w:cs="Arial"/>
        </w:rPr>
        <w:lastRenderedPageBreak/>
        <w:t>Del estudio realizado, es necesario acotar si el Sujeto Obligado colmó el derecho de acceso a la información pública mediante respuesta:</w:t>
      </w:r>
    </w:p>
    <w:tbl>
      <w:tblPr>
        <w:tblStyle w:val="Tablaconcuadrcula"/>
        <w:tblW w:w="91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954"/>
        <w:gridCol w:w="3828"/>
        <w:gridCol w:w="1372"/>
      </w:tblGrid>
      <w:tr w:rsidR="00B957F2" w:rsidRPr="0033707C" w14:paraId="72D8FBD8" w14:textId="77777777" w:rsidTr="004133AA">
        <w:trPr>
          <w:trHeight w:val="396"/>
        </w:trPr>
        <w:tc>
          <w:tcPr>
            <w:tcW w:w="3954" w:type="dxa"/>
            <w:shd w:val="clear" w:color="auto" w:fill="E7E6E6" w:themeFill="background2"/>
          </w:tcPr>
          <w:p w14:paraId="06C825AE" w14:textId="77777777" w:rsidR="00B957F2" w:rsidRPr="0033707C" w:rsidRDefault="00B957F2" w:rsidP="004133AA">
            <w:pPr>
              <w:spacing w:line="360" w:lineRule="auto"/>
              <w:jc w:val="center"/>
              <w:rPr>
                <w:rFonts w:ascii="Palatino Linotype" w:hAnsi="Palatino Linotype"/>
                <w:b/>
                <w:i/>
                <w:color w:val="000000"/>
              </w:rPr>
            </w:pPr>
            <w:r w:rsidRPr="0033707C">
              <w:rPr>
                <w:rFonts w:ascii="Palatino Linotype" w:hAnsi="Palatino Linotype"/>
                <w:b/>
                <w:i/>
                <w:color w:val="000000"/>
              </w:rPr>
              <w:t>Requerimientos</w:t>
            </w:r>
          </w:p>
        </w:tc>
        <w:tc>
          <w:tcPr>
            <w:tcW w:w="3828" w:type="dxa"/>
            <w:shd w:val="clear" w:color="auto" w:fill="E7E6E6" w:themeFill="background2"/>
          </w:tcPr>
          <w:p w14:paraId="475A416D" w14:textId="77777777" w:rsidR="00B957F2" w:rsidRPr="0033707C" w:rsidRDefault="00B957F2" w:rsidP="004133AA">
            <w:pPr>
              <w:spacing w:line="360" w:lineRule="auto"/>
              <w:jc w:val="center"/>
              <w:rPr>
                <w:rFonts w:ascii="Palatino Linotype" w:hAnsi="Palatino Linotype"/>
                <w:b/>
                <w:i/>
                <w:color w:val="000000"/>
              </w:rPr>
            </w:pPr>
            <w:r w:rsidRPr="0033707C">
              <w:rPr>
                <w:rFonts w:ascii="Palatino Linotype" w:hAnsi="Palatino Linotype"/>
                <w:b/>
                <w:i/>
                <w:color w:val="000000"/>
              </w:rPr>
              <w:t>Respuesta</w:t>
            </w:r>
          </w:p>
        </w:tc>
        <w:tc>
          <w:tcPr>
            <w:tcW w:w="1372" w:type="dxa"/>
            <w:shd w:val="clear" w:color="auto" w:fill="E7E6E6" w:themeFill="background2"/>
          </w:tcPr>
          <w:p w14:paraId="6C8CDBCB" w14:textId="77777777" w:rsidR="00B957F2" w:rsidRPr="0033707C" w:rsidRDefault="00B957F2" w:rsidP="004133AA">
            <w:pPr>
              <w:spacing w:line="360" w:lineRule="auto"/>
              <w:jc w:val="center"/>
              <w:rPr>
                <w:rFonts w:ascii="Palatino Linotype" w:hAnsi="Palatino Linotype"/>
                <w:b/>
                <w:i/>
                <w:color w:val="000000"/>
              </w:rPr>
            </w:pPr>
            <w:r w:rsidRPr="0033707C">
              <w:rPr>
                <w:rFonts w:ascii="Palatino Linotype" w:hAnsi="Palatino Linotype"/>
                <w:b/>
                <w:i/>
                <w:color w:val="000000"/>
              </w:rPr>
              <w:t>Colma</w:t>
            </w:r>
          </w:p>
        </w:tc>
      </w:tr>
      <w:tr w:rsidR="00B957F2" w:rsidRPr="0033707C" w14:paraId="3B69066B" w14:textId="77777777" w:rsidTr="004133AA">
        <w:trPr>
          <w:trHeight w:val="396"/>
        </w:trPr>
        <w:tc>
          <w:tcPr>
            <w:tcW w:w="3954" w:type="dxa"/>
          </w:tcPr>
          <w:p w14:paraId="09428C7A" w14:textId="77777777" w:rsidR="00B957F2" w:rsidRPr="0033707C" w:rsidRDefault="00B157F1" w:rsidP="004133AA">
            <w:pPr>
              <w:tabs>
                <w:tab w:val="left" w:pos="1828"/>
              </w:tabs>
              <w:jc w:val="both"/>
              <w:rPr>
                <w:rFonts w:ascii="Palatino Linotype" w:hAnsi="Palatino Linotype"/>
                <w:color w:val="000000"/>
                <w:sz w:val="22"/>
              </w:rPr>
            </w:pPr>
            <w:r w:rsidRPr="0033707C">
              <w:rPr>
                <w:rFonts w:ascii="Palatino Linotype" w:hAnsi="Palatino Linotype" w:cs="Tahoma"/>
                <w:bCs/>
                <w:sz w:val="22"/>
              </w:rPr>
              <w:t>Monto total del presupuesto ejercido por el Ayuntamiento de Tepotzotlán durante el mes de diciembre de 2025, desglosado por: área administrativa, partida presupuestal, proveedor o beneficiario, concepto específico del gasto. Adjunte comprobantes fiscales (CFDI) y contratos correspondientes</w:t>
            </w:r>
          </w:p>
        </w:tc>
        <w:tc>
          <w:tcPr>
            <w:tcW w:w="3828" w:type="dxa"/>
          </w:tcPr>
          <w:p w14:paraId="5913D34D" w14:textId="77777777" w:rsidR="00B957F2" w:rsidRPr="0033707C" w:rsidRDefault="004133AA" w:rsidP="004133AA">
            <w:pPr>
              <w:jc w:val="both"/>
              <w:rPr>
                <w:rFonts w:ascii="Palatino Linotype" w:hAnsi="Palatino Linotype"/>
                <w:color w:val="000000"/>
                <w:sz w:val="22"/>
              </w:rPr>
            </w:pPr>
            <w:r w:rsidRPr="0033707C">
              <w:rPr>
                <w:rFonts w:ascii="Palatino Linotype" w:hAnsi="Palatino Linotype" w:cs="Arial"/>
                <w:sz w:val="22"/>
              </w:rPr>
              <w:t>El Director de Administración y Finanzas, en el que manifiesta que la información corresponde al cuarto trimestre del ejercicio fiscal 2025 para los entes fiscalizables, por lo que está en proceso de integración y no es posible entregarla.</w:t>
            </w:r>
          </w:p>
        </w:tc>
        <w:tc>
          <w:tcPr>
            <w:tcW w:w="1372" w:type="dxa"/>
          </w:tcPr>
          <w:p w14:paraId="689E068A" w14:textId="77777777" w:rsidR="00B957F2" w:rsidRPr="0033707C" w:rsidRDefault="00B957F2" w:rsidP="004133AA">
            <w:pPr>
              <w:jc w:val="center"/>
              <w:rPr>
                <w:rFonts w:ascii="Palatino Linotype" w:hAnsi="Palatino Linotype"/>
                <w:b/>
                <w:i/>
                <w:color w:val="000000"/>
              </w:rPr>
            </w:pPr>
            <w:r w:rsidRPr="0033707C">
              <w:rPr>
                <w:rFonts w:ascii="Palatino Linotype" w:hAnsi="Palatino Linotype"/>
                <w:b/>
                <w:i/>
                <w:color w:val="000000"/>
              </w:rPr>
              <w:t xml:space="preserve">No  </w:t>
            </w:r>
          </w:p>
          <w:p w14:paraId="116DC69C" w14:textId="77777777" w:rsidR="00B957F2" w:rsidRPr="0033707C" w:rsidRDefault="00B957F2" w:rsidP="004133AA">
            <w:pPr>
              <w:jc w:val="center"/>
              <w:rPr>
                <w:rFonts w:ascii="Palatino Linotype" w:hAnsi="Palatino Linotype"/>
                <w:i/>
                <w:color w:val="000000"/>
              </w:rPr>
            </w:pPr>
          </w:p>
        </w:tc>
      </w:tr>
    </w:tbl>
    <w:p w14:paraId="4728161B" w14:textId="77777777" w:rsidR="00B957F2" w:rsidRPr="0033707C" w:rsidRDefault="00B957F2" w:rsidP="00B957F2">
      <w:pPr>
        <w:spacing w:line="360" w:lineRule="auto"/>
        <w:jc w:val="both"/>
        <w:rPr>
          <w:rFonts w:ascii="Palatino Linotype" w:hAnsi="Palatino Linotype" w:cs="Arial"/>
          <w:lang w:val="es-ES_tradnl" w:eastAsia="es-MX"/>
        </w:rPr>
      </w:pPr>
    </w:p>
    <w:p w14:paraId="67E4DE7A" w14:textId="77777777" w:rsidR="00B957F2" w:rsidRPr="0033707C" w:rsidRDefault="00B957F2" w:rsidP="00B957F2">
      <w:pPr>
        <w:spacing w:line="360" w:lineRule="auto"/>
        <w:jc w:val="both"/>
        <w:rPr>
          <w:rFonts w:ascii="Palatino Linotype" w:hAnsi="Palatino Linotype" w:cs="Arial"/>
        </w:rPr>
      </w:pPr>
      <w:r w:rsidRPr="0033707C">
        <w:rPr>
          <w:rFonts w:ascii="Palatino Linotype" w:hAnsi="Palatino Linotype" w:cs="Arial"/>
        </w:rPr>
        <w:t xml:space="preserve">Ahora bien, en atención a lo dispuesto por los artículos 3, fracción XI y 12 </w:t>
      </w:r>
      <w:r w:rsidRPr="0033707C">
        <w:rPr>
          <w:rFonts w:ascii="Palatino Linotype" w:hAnsi="Palatino Linotype" w:cs="Arial"/>
          <w:bCs/>
        </w:rPr>
        <w:t>de la Ley de Transparencia y Acceso a la Información Pública del Estado de México y Municipios</w:t>
      </w:r>
      <w:r w:rsidRPr="0033707C">
        <w:rPr>
          <w:rFonts w:ascii="Palatino Linotype" w:hAnsi="Palatino Linotype" w:cs="Arial"/>
        </w:rPr>
        <w:t>, los cuales son del tenor literal siguiente:</w:t>
      </w:r>
    </w:p>
    <w:p w14:paraId="5237D1E6" w14:textId="77777777" w:rsidR="00B957F2" w:rsidRPr="0033707C" w:rsidRDefault="00B957F2" w:rsidP="00B957F2">
      <w:pPr>
        <w:ind w:left="567" w:right="567"/>
        <w:jc w:val="both"/>
        <w:rPr>
          <w:rFonts w:ascii="Palatino Linotype" w:hAnsi="Palatino Linotype"/>
        </w:rPr>
      </w:pPr>
    </w:p>
    <w:p w14:paraId="427C4DC1" w14:textId="77777777" w:rsidR="00B957F2" w:rsidRPr="0033707C" w:rsidRDefault="00B957F2" w:rsidP="00B957F2">
      <w:pPr>
        <w:ind w:left="851" w:right="851"/>
        <w:jc w:val="both"/>
        <w:rPr>
          <w:rFonts w:ascii="Palatino Linotype" w:hAnsi="Palatino Linotype"/>
          <w:i/>
        </w:rPr>
      </w:pPr>
      <w:r w:rsidRPr="0033707C">
        <w:rPr>
          <w:rFonts w:ascii="Palatino Linotype" w:hAnsi="Palatino Linotype"/>
          <w:b/>
          <w:bCs/>
          <w:i/>
        </w:rPr>
        <w:t xml:space="preserve">Artículo 3.- </w:t>
      </w:r>
      <w:r w:rsidRPr="0033707C">
        <w:rPr>
          <w:rFonts w:ascii="Palatino Linotype" w:hAnsi="Palatino Linotype"/>
          <w:i/>
        </w:rPr>
        <w:t>Para los efectos de la presente Ley se entenderá por:</w:t>
      </w:r>
    </w:p>
    <w:p w14:paraId="35BFBFDA" w14:textId="77777777" w:rsidR="00B957F2" w:rsidRPr="0033707C" w:rsidRDefault="00B957F2" w:rsidP="00B957F2">
      <w:pPr>
        <w:ind w:left="851" w:right="851"/>
        <w:jc w:val="both"/>
        <w:rPr>
          <w:rFonts w:ascii="Palatino Linotype" w:hAnsi="Palatino Linotype"/>
          <w:i/>
        </w:rPr>
      </w:pPr>
      <w:r w:rsidRPr="0033707C">
        <w:rPr>
          <w:rFonts w:ascii="Palatino Linotype" w:hAnsi="Palatino Linotype"/>
          <w:i/>
        </w:rPr>
        <w:t>…</w:t>
      </w:r>
    </w:p>
    <w:p w14:paraId="182FE6C3" w14:textId="77777777" w:rsidR="00B957F2" w:rsidRPr="0033707C" w:rsidRDefault="00B957F2" w:rsidP="00B957F2">
      <w:pPr>
        <w:ind w:left="851" w:right="851"/>
        <w:jc w:val="both"/>
        <w:rPr>
          <w:rFonts w:ascii="Palatino Linotype" w:hAnsi="Palatino Linotype"/>
          <w:i/>
        </w:rPr>
      </w:pPr>
      <w:r w:rsidRPr="0033707C">
        <w:rPr>
          <w:rFonts w:ascii="Palatino Linotype" w:hAnsi="Palatino Linotype"/>
          <w:b/>
          <w:i/>
        </w:rPr>
        <w:t>XI.</w:t>
      </w:r>
      <w:r w:rsidRPr="0033707C">
        <w:rPr>
          <w:rFonts w:ascii="Palatino Linotype" w:hAnsi="Palatino Linotype"/>
          <w:i/>
        </w:rPr>
        <w:t xml:space="preserve"> </w:t>
      </w:r>
      <w:r w:rsidRPr="0033707C">
        <w:rPr>
          <w:rFonts w:ascii="Palatino Linotype" w:hAnsi="Palatino Linotype"/>
          <w:b/>
          <w:i/>
        </w:rPr>
        <w:t>Documento:</w:t>
      </w:r>
      <w:r w:rsidRPr="0033707C">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33707C">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33707C">
        <w:rPr>
          <w:rFonts w:ascii="Palatino Linotype" w:hAnsi="Palatino Linotype"/>
          <w:i/>
        </w:rPr>
        <w:t xml:space="preserve"> Los documentos podrán estar en cualquier medio, sea escrito, impreso, sonoro, visual, electrónico, informático u holográfico;</w:t>
      </w:r>
    </w:p>
    <w:p w14:paraId="00B49525" w14:textId="77777777" w:rsidR="00B957F2" w:rsidRPr="0033707C" w:rsidRDefault="00B957F2" w:rsidP="00B957F2">
      <w:pPr>
        <w:ind w:left="851" w:right="851"/>
        <w:jc w:val="both"/>
        <w:rPr>
          <w:rFonts w:ascii="Palatino Linotype" w:hAnsi="Palatino Linotype"/>
          <w:i/>
        </w:rPr>
      </w:pPr>
    </w:p>
    <w:p w14:paraId="2ACA58CD" w14:textId="77777777" w:rsidR="00B957F2" w:rsidRPr="0033707C" w:rsidRDefault="00B957F2" w:rsidP="00B957F2">
      <w:pPr>
        <w:ind w:left="851" w:right="851"/>
        <w:jc w:val="both"/>
        <w:rPr>
          <w:rFonts w:ascii="Palatino Linotype" w:hAnsi="Palatino Linotype"/>
          <w:bCs/>
          <w:i/>
        </w:rPr>
      </w:pPr>
      <w:r w:rsidRPr="0033707C">
        <w:rPr>
          <w:rFonts w:ascii="Palatino Linotype" w:hAnsi="Palatino Linotype"/>
          <w:b/>
          <w:bCs/>
          <w:i/>
        </w:rPr>
        <w:t>Artículo 4.</w:t>
      </w:r>
      <w:r w:rsidRPr="0033707C">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FBD7855" w14:textId="77777777" w:rsidR="00B957F2" w:rsidRPr="0033707C" w:rsidRDefault="00B957F2" w:rsidP="00B957F2">
      <w:pPr>
        <w:ind w:left="851" w:right="851"/>
        <w:jc w:val="both"/>
        <w:rPr>
          <w:rFonts w:ascii="Palatino Linotype" w:hAnsi="Palatino Linotype"/>
          <w:bCs/>
          <w:i/>
        </w:rPr>
      </w:pPr>
    </w:p>
    <w:p w14:paraId="12BE1B47" w14:textId="77777777" w:rsidR="00B957F2" w:rsidRPr="0033707C" w:rsidRDefault="00B957F2" w:rsidP="00B957F2">
      <w:pPr>
        <w:ind w:left="851" w:right="851"/>
        <w:jc w:val="both"/>
        <w:rPr>
          <w:rFonts w:ascii="Palatino Linotype" w:hAnsi="Palatino Linotype"/>
          <w:bCs/>
          <w:i/>
        </w:rPr>
      </w:pPr>
      <w:r w:rsidRPr="0033707C">
        <w:rPr>
          <w:rFonts w:ascii="Palatino Linotype" w:hAnsi="Palatino Linotype"/>
          <w:b/>
          <w:bCs/>
          <w:i/>
          <w:u w:val="single"/>
        </w:rPr>
        <w:lastRenderedPageBreak/>
        <w:t>Toda la información generada, obtenida, adquirida, transformada, administrada o en posesión de los sujetos obligados es pública y accesible de manera permanente a cualquier persona,</w:t>
      </w:r>
      <w:r w:rsidRPr="0033707C">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2292C14" w14:textId="77777777" w:rsidR="00B957F2" w:rsidRPr="0033707C" w:rsidRDefault="00B957F2" w:rsidP="00B957F2">
      <w:pPr>
        <w:ind w:left="851" w:right="851"/>
        <w:jc w:val="both"/>
        <w:rPr>
          <w:rFonts w:ascii="Palatino Linotype" w:hAnsi="Palatino Linotype"/>
          <w:bCs/>
          <w:i/>
        </w:rPr>
      </w:pPr>
    </w:p>
    <w:p w14:paraId="208CBCB8" w14:textId="77777777" w:rsidR="00B957F2" w:rsidRPr="0033707C" w:rsidRDefault="00B957F2" w:rsidP="00B957F2">
      <w:pPr>
        <w:ind w:left="851" w:right="851"/>
        <w:jc w:val="both"/>
        <w:rPr>
          <w:rFonts w:ascii="Palatino Linotype" w:hAnsi="Palatino Linotype"/>
          <w:bCs/>
          <w:i/>
        </w:rPr>
      </w:pPr>
      <w:r w:rsidRPr="0033707C">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14:paraId="52309893" w14:textId="77777777" w:rsidR="00B957F2" w:rsidRPr="0033707C" w:rsidRDefault="00B957F2" w:rsidP="00B957F2">
      <w:pPr>
        <w:ind w:left="851" w:right="851"/>
        <w:jc w:val="both"/>
        <w:rPr>
          <w:rFonts w:ascii="Palatino Linotype" w:hAnsi="Palatino Linotype"/>
          <w:i/>
        </w:rPr>
      </w:pPr>
    </w:p>
    <w:p w14:paraId="2D5A2AAA" w14:textId="77777777" w:rsidR="00B957F2" w:rsidRPr="0033707C" w:rsidRDefault="00B957F2" w:rsidP="00B957F2">
      <w:pPr>
        <w:ind w:left="851" w:right="851"/>
        <w:jc w:val="both"/>
        <w:rPr>
          <w:rFonts w:ascii="Palatino Linotype" w:hAnsi="Palatino Linotype"/>
          <w:i/>
        </w:rPr>
      </w:pPr>
      <w:r w:rsidRPr="0033707C">
        <w:rPr>
          <w:rFonts w:ascii="Palatino Linotype" w:hAnsi="Palatino Linotype"/>
          <w:b/>
          <w:i/>
        </w:rPr>
        <w:t>Artículo 12.</w:t>
      </w:r>
      <w:r w:rsidRPr="0033707C">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77238316" w14:textId="77777777" w:rsidR="00B957F2" w:rsidRPr="0033707C" w:rsidRDefault="00B957F2" w:rsidP="00B957F2">
      <w:pPr>
        <w:ind w:left="851" w:right="851"/>
        <w:jc w:val="both"/>
        <w:rPr>
          <w:rFonts w:ascii="Palatino Linotype" w:hAnsi="Palatino Linotype"/>
          <w:i/>
        </w:rPr>
      </w:pPr>
    </w:p>
    <w:p w14:paraId="2868E033" w14:textId="77777777" w:rsidR="00B957F2" w:rsidRPr="0033707C" w:rsidRDefault="00B957F2" w:rsidP="00B957F2">
      <w:pPr>
        <w:ind w:left="851" w:right="851"/>
        <w:jc w:val="both"/>
        <w:rPr>
          <w:rFonts w:ascii="Palatino Linotype" w:hAnsi="Palatino Linotype"/>
          <w:i/>
          <w:u w:val="single"/>
        </w:rPr>
      </w:pPr>
      <w:r w:rsidRPr="0033707C">
        <w:rPr>
          <w:rFonts w:ascii="Palatino Linotype" w:hAnsi="Palatino Linotype"/>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33707C">
        <w:rPr>
          <w:rFonts w:ascii="Palatino Linotype" w:hAnsi="Palatino Linotype"/>
          <w:i/>
        </w:rPr>
        <w:t>.</w:t>
      </w:r>
    </w:p>
    <w:p w14:paraId="5A6DCC15" w14:textId="77777777" w:rsidR="00B957F2" w:rsidRPr="0033707C" w:rsidRDefault="00B957F2" w:rsidP="00B957F2">
      <w:pPr>
        <w:jc w:val="both"/>
        <w:rPr>
          <w:rFonts w:ascii="Palatino Linotype" w:hAnsi="Palatino Linotype"/>
        </w:rPr>
      </w:pPr>
    </w:p>
    <w:p w14:paraId="413B2D60" w14:textId="77777777" w:rsidR="00B957F2" w:rsidRPr="0033707C" w:rsidRDefault="00B957F2" w:rsidP="00B957F2">
      <w:pPr>
        <w:spacing w:line="360" w:lineRule="auto"/>
        <w:jc w:val="both"/>
        <w:rPr>
          <w:rFonts w:ascii="Palatino Linotype" w:eastAsia="Calibri" w:hAnsi="Palatino Linotype" w:cs="Arial"/>
          <w:color w:val="000000"/>
          <w:lang w:val="es-ES_tradnl" w:eastAsia="es-MX"/>
        </w:rPr>
      </w:pPr>
    </w:p>
    <w:p w14:paraId="16489D5C" w14:textId="77777777" w:rsidR="00B957F2" w:rsidRPr="0033707C" w:rsidRDefault="00B957F2" w:rsidP="00B957F2">
      <w:pPr>
        <w:spacing w:line="360" w:lineRule="auto"/>
        <w:jc w:val="both"/>
        <w:rPr>
          <w:rFonts w:ascii="Palatino Linotype" w:eastAsia="Calibri" w:hAnsi="Palatino Linotype" w:cs="Arial"/>
          <w:color w:val="000000"/>
          <w:lang w:val="es-ES_tradnl" w:eastAsia="es-MX"/>
        </w:rPr>
      </w:pPr>
      <w:r w:rsidRPr="0033707C">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33707C">
        <w:rPr>
          <w:rFonts w:ascii="Palatino Linotype" w:eastAsia="Calibri" w:hAnsi="Palatino Linotype" w:cs="Arial"/>
          <w:b/>
          <w:color w:val="000000"/>
          <w:lang w:val="es-ES_tradnl" w:eastAsia="es-MX"/>
        </w:rPr>
        <w:t xml:space="preserve"> </w:t>
      </w:r>
      <w:r w:rsidRPr="0033707C">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33707C">
        <w:rPr>
          <w:rFonts w:ascii="Palatino Linotype" w:eastAsia="Calibri" w:hAnsi="Palatino Linotype" w:cs="Arial"/>
          <w:i/>
          <w:color w:val="000000"/>
          <w:lang w:val="es-ES_tradnl" w:eastAsia="es-MX"/>
        </w:rPr>
        <w:t>ad hoc</w:t>
      </w:r>
      <w:r w:rsidRPr="0033707C">
        <w:rPr>
          <w:rFonts w:ascii="Palatino Linotype" w:eastAsia="Calibri" w:hAnsi="Palatino Linotype" w:cs="Arial"/>
          <w:color w:val="000000"/>
          <w:lang w:val="es-ES_tradnl" w:eastAsia="es-MX"/>
        </w:rPr>
        <w:t>, para satisfacer el derecho de acceso a la información pública.</w:t>
      </w:r>
    </w:p>
    <w:p w14:paraId="7AC991F5" w14:textId="77777777" w:rsidR="00B957F2" w:rsidRPr="0033707C" w:rsidRDefault="00B957F2" w:rsidP="00B957F2">
      <w:pPr>
        <w:spacing w:line="360" w:lineRule="auto"/>
        <w:jc w:val="both"/>
        <w:rPr>
          <w:rFonts w:ascii="Palatino Linotype" w:hAnsi="Palatino Linotype" w:cs="Arial"/>
          <w:noProof/>
          <w:color w:val="000000"/>
          <w:lang w:eastAsia="es-MX"/>
        </w:rPr>
      </w:pPr>
    </w:p>
    <w:p w14:paraId="21F16568" w14:textId="77777777" w:rsidR="00B957F2" w:rsidRPr="0033707C" w:rsidRDefault="00B957F2" w:rsidP="00B957F2">
      <w:pPr>
        <w:spacing w:line="360" w:lineRule="auto"/>
        <w:jc w:val="both"/>
        <w:rPr>
          <w:rFonts w:ascii="Palatino Linotype" w:hAnsi="Palatino Linotype" w:cs="Palatino Linotype"/>
          <w:b/>
          <w:i/>
          <w:color w:val="000000"/>
          <w:sz w:val="28"/>
        </w:rPr>
      </w:pPr>
      <w:r w:rsidRPr="0033707C">
        <w:rPr>
          <w:rFonts w:ascii="Palatino Linotype" w:hAnsi="Palatino Linotype" w:cs="Palatino Linotype"/>
          <w:b/>
          <w:i/>
          <w:color w:val="000000"/>
          <w:sz w:val="28"/>
        </w:rPr>
        <w:lastRenderedPageBreak/>
        <w:t xml:space="preserve">De la Versión Pública </w:t>
      </w:r>
    </w:p>
    <w:p w14:paraId="44CC14EE" w14:textId="77777777" w:rsidR="00B957F2" w:rsidRPr="0033707C" w:rsidRDefault="00B957F2" w:rsidP="00B957F2">
      <w:pPr>
        <w:tabs>
          <w:tab w:val="left" w:pos="7938"/>
        </w:tabs>
        <w:spacing w:before="240" w:after="240" w:line="360" w:lineRule="auto"/>
        <w:jc w:val="both"/>
        <w:rPr>
          <w:rFonts w:ascii="Palatino Linotype" w:eastAsia="Arial Unicode MS" w:hAnsi="Palatino Linotype" w:cs="Arial"/>
          <w:lang w:val="es-ES_tradnl" w:eastAsia="es-MX"/>
        </w:rPr>
      </w:pPr>
      <w:r w:rsidRPr="0033707C">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644BD99B" w14:textId="77777777" w:rsidR="00B957F2" w:rsidRPr="0033707C" w:rsidRDefault="00B957F2" w:rsidP="00B957F2">
      <w:pPr>
        <w:spacing w:before="240" w:line="360" w:lineRule="auto"/>
        <w:ind w:left="851" w:right="851"/>
        <w:jc w:val="both"/>
        <w:rPr>
          <w:rFonts w:ascii="Palatino Linotype" w:eastAsia="Calibri" w:hAnsi="Palatino Linotype" w:cs="Arial"/>
          <w:i/>
          <w:lang w:val="es-ES_tradnl" w:eastAsia="es-MX"/>
        </w:rPr>
      </w:pPr>
      <w:r w:rsidRPr="0033707C">
        <w:rPr>
          <w:rFonts w:ascii="Palatino Linotype" w:eastAsia="Calibri" w:hAnsi="Palatino Linotype" w:cs="Arial"/>
          <w:i/>
          <w:lang w:val="es-ES_tradnl" w:eastAsia="es-MX"/>
        </w:rPr>
        <w:t>“Artículo 3. Para los efectos de la presente Ley se entenderá por:</w:t>
      </w:r>
    </w:p>
    <w:p w14:paraId="4CE805C5" w14:textId="77777777" w:rsidR="00B957F2" w:rsidRPr="0033707C" w:rsidRDefault="00B957F2" w:rsidP="00B957F2">
      <w:pPr>
        <w:spacing w:before="240" w:line="360" w:lineRule="auto"/>
        <w:ind w:left="851" w:right="851"/>
        <w:jc w:val="both"/>
        <w:rPr>
          <w:rFonts w:ascii="Palatino Linotype" w:eastAsia="Calibri" w:hAnsi="Palatino Linotype" w:cs="Arial"/>
          <w:i/>
          <w:lang w:val="es-ES_tradnl" w:eastAsia="es-MX"/>
        </w:rPr>
      </w:pPr>
      <w:r w:rsidRPr="0033707C">
        <w:rPr>
          <w:rFonts w:ascii="Palatino Linotype" w:eastAsia="Calibri" w:hAnsi="Palatino Linotype" w:cs="Arial"/>
          <w:i/>
          <w:lang w:val="es-ES_tradnl" w:eastAsia="es-MX"/>
        </w:rPr>
        <w:t>(…)</w:t>
      </w:r>
    </w:p>
    <w:p w14:paraId="7C323712" w14:textId="77777777" w:rsidR="00B957F2" w:rsidRPr="0033707C" w:rsidRDefault="00B957F2" w:rsidP="00B957F2">
      <w:pPr>
        <w:spacing w:before="240" w:line="360" w:lineRule="auto"/>
        <w:ind w:left="851" w:right="851"/>
        <w:jc w:val="both"/>
        <w:rPr>
          <w:rFonts w:ascii="Palatino Linotype" w:eastAsia="Calibri" w:hAnsi="Palatino Linotype" w:cs="Arial"/>
          <w:b/>
          <w:i/>
          <w:lang w:val="es-ES_tradnl" w:eastAsia="es-MX"/>
        </w:rPr>
      </w:pPr>
      <w:r w:rsidRPr="0033707C">
        <w:rPr>
          <w:rFonts w:ascii="Palatino Linotype" w:eastAsia="Calibri" w:hAnsi="Palatino Linotype" w:cs="Arial"/>
          <w:b/>
          <w:i/>
          <w:u w:val="single"/>
          <w:lang w:val="es-ES_tradnl" w:eastAsia="es-MX"/>
        </w:rPr>
        <w:t>IX. Datos personales:</w:t>
      </w:r>
      <w:r w:rsidRPr="0033707C">
        <w:rPr>
          <w:rFonts w:ascii="Palatino Linotype" w:eastAsia="Calibri" w:hAnsi="Palatino Linotype" w:cs="Arial"/>
          <w:b/>
          <w:i/>
          <w:lang w:val="es-ES_tradnl" w:eastAsia="es-MX"/>
        </w:rPr>
        <w:t xml:space="preserve"> </w:t>
      </w:r>
      <w:r w:rsidRPr="0033707C">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14:paraId="2D77ABF2" w14:textId="77777777" w:rsidR="00B957F2" w:rsidRPr="0033707C" w:rsidRDefault="00B957F2" w:rsidP="00B957F2">
      <w:pPr>
        <w:spacing w:before="240" w:line="360" w:lineRule="auto"/>
        <w:ind w:left="851" w:right="851"/>
        <w:jc w:val="both"/>
        <w:rPr>
          <w:rFonts w:ascii="Palatino Linotype" w:eastAsia="Calibri" w:hAnsi="Palatino Linotype" w:cs="Arial"/>
          <w:b/>
          <w:i/>
          <w:lang w:val="es-ES_tradnl" w:eastAsia="es-MX"/>
        </w:rPr>
      </w:pPr>
      <w:r w:rsidRPr="0033707C">
        <w:rPr>
          <w:rFonts w:ascii="Palatino Linotype" w:eastAsia="Calibri" w:hAnsi="Palatino Linotype" w:cs="Arial"/>
          <w:b/>
          <w:i/>
          <w:lang w:val="es-ES_tradnl" w:eastAsia="es-MX"/>
        </w:rPr>
        <w:t>(…)</w:t>
      </w:r>
    </w:p>
    <w:p w14:paraId="630C26DF" w14:textId="77777777" w:rsidR="00B957F2" w:rsidRPr="0033707C" w:rsidRDefault="00B957F2" w:rsidP="00B957F2">
      <w:pPr>
        <w:spacing w:before="240" w:line="360" w:lineRule="auto"/>
        <w:ind w:left="851" w:right="851"/>
        <w:jc w:val="both"/>
        <w:rPr>
          <w:rFonts w:ascii="Palatino Linotype" w:eastAsia="Calibri" w:hAnsi="Palatino Linotype" w:cs="Arial"/>
          <w:b/>
          <w:i/>
          <w:lang w:val="es-ES_tradnl" w:eastAsia="es-MX"/>
        </w:rPr>
      </w:pPr>
      <w:r w:rsidRPr="0033707C">
        <w:rPr>
          <w:rFonts w:ascii="Palatino Linotype" w:eastAsia="Calibri" w:hAnsi="Palatino Linotype" w:cs="Arial"/>
          <w:b/>
          <w:i/>
          <w:u w:val="single"/>
          <w:lang w:val="es-ES_tradnl" w:eastAsia="es-MX"/>
        </w:rPr>
        <w:t>XLV. Versión pública:</w:t>
      </w:r>
      <w:r w:rsidRPr="0033707C">
        <w:rPr>
          <w:rFonts w:ascii="Palatino Linotype" w:eastAsia="Calibri" w:hAnsi="Palatino Linotype" w:cs="Arial"/>
          <w:b/>
          <w:i/>
          <w:lang w:val="es-ES_tradnl" w:eastAsia="es-MX"/>
        </w:rPr>
        <w:t xml:space="preserve"> </w:t>
      </w:r>
      <w:r w:rsidRPr="0033707C">
        <w:rPr>
          <w:rFonts w:ascii="Palatino Linotype" w:eastAsia="Calibri" w:hAnsi="Palatino Linotype" w:cs="Arial"/>
          <w:i/>
          <w:lang w:val="es-ES_tradnl" w:eastAsia="es-MX"/>
        </w:rPr>
        <w:t>Documento en el que se elimine, suprime o borra la información clasificada como reservada o confidencial para permitir su acceso.</w:t>
      </w:r>
    </w:p>
    <w:p w14:paraId="643C2F8C" w14:textId="77777777" w:rsidR="00B957F2" w:rsidRPr="0033707C" w:rsidRDefault="00B957F2" w:rsidP="00B957F2">
      <w:pPr>
        <w:spacing w:before="240" w:line="360" w:lineRule="auto"/>
        <w:ind w:left="851" w:right="851"/>
        <w:jc w:val="both"/>
        <w:rPr>
          <w:rFonts w:ascii="Palatino Linotype" w:eastAsia="Calibri" w:hAnsi="Palatino Linotype" w:cs="Arial"/>
          <w:b/>
          <w:i/>
          <w:lang w:val="es-ES_tradnl" w:eastAsia="es-MX"/>
        </w:rPr>
      </w:pPr>
      <w:r w:rsidRPr="0033707C">
        <w:rPr>
          <w:rFonts w:ascii="Palatino Linotype" w:eastAsia="Calibri" w:hAnsi="Palatino Linotype" w:cs="Arial"/>
          <w:i/>
          <w:lang w:val="es-ES_tradnl" w:eastAsia="es-MX"/>
        </w:rPr>
        <w:t xml:space="preserve">Artículo 122. </w:t>
      </w:r>
      <w:r w:rsidRPr="0033707C">
        <w:rPr>
          <w:rFonts w:ascii="Palatino Linotype" w:eastAsia="Calibri" w:hAnsi="Palatino Linotype" w:cs="Arial"/>
          <w:b/>
          <w:i/>
          <w:u w:val="single"/>
          <w:lang w:val="es-ES_tradnl" w:eastAsia="es-MX"/>
        </w:rPr>
        <w:t xml:space="preserve">La clasificación es el proceso mediante el cual el sujeto obligado determina que la información en su poder actualiza alguno </w:t>
      </w:r>
      <w:r w:rsidRPr="0033707C">
        <w:rPr>
          <w:rFonts w:ascii="Palatino Linotype" w:eastAsia="Calibri" w:hAnsi="Palatino Linotype" w:cs="Arial"/>
          <w:b/>
          <w:i/>
          <w:u w:val="single"/>
          <w:lang w:val="es-ES_tradnl" w:eastAsia="es-MX"/>
        </w:rPr>
        <w:lastRenderedPageBreak/>
        <w:t>de los supuestos de reserva o confidencialidad, de conformidad con lo dispuesto en el presente título.</w:t>
      </w:r>
    </w:p>
    <w:p w14:paraId="73F8F555" w14:textId="77777777" w:rsidR="00B957F2" w:rsidRPr="0033707C" w:rsidRDefault="00B957F2" w:rsidP="00B957F2">
      <w:pPr>
        <w:spacing w:before="240" w:line="360" w:lineRule="auto"/>
        <w:ind w:left="851" w:right="851"/>
        <w:jc w:val="both"/>
        <w:rPr>
          <w:rFonts w:ascii="Palatino Linotype" w:eastAsia="Calibri" w:hAnsi="Palatino Linotype" w:cs="Arial"/>
          <w:i/>
          <w:lang w:val="es-ES_tradnl" w:eastAsia="es-MX"/>
        </w:rPr>
      </w:pPr>
      <w:r w:rsidRPr="0033707C">
        <w:rPr>
          <w:rFonts w:ascii="Palatino Linotype" w:eastAsia="Calibri" w:hAnsi="Palatino Linotype" w:cs="Arial"/>
          <w:i/>
          <w:lang w:val="es-ES_tradnl" w:eastAsia="es-MX"/>
        </w:rPr>
        <w:t>[…]</w:t>
      </w:r>
    </w:p>
    <w:p w14:paraId="30E8B82A" w14:textId="77777777" w:rsidR="00B957F2" w:rsidRPr="0033707C" w:rsidRDefault="00B957F2" w:rsidP="00B957F2">
      <w:pPr>
        <w:spacing w:before="240" w:line="360" w:lineRule="auto"/>
        <w:ind w:left="851" w:right="851"/>
        <w:jc w:val="both"/>
        <w:rPr>
          <w:rFonts w:ascii="Palatino Linotype" w:eastAsia="Calibri" w:hAnsi="Palatino Linotype" w:cs="Arial"/>
          <w:i/>
          <w:lang w:val="es-ES_tradnl" w:eastAsia="es-MX"/>
        </w:rPr>
      </w:pPr>
      <w:r w:rsidRPr="0033707C">
        <w:rPr>
          <w:rFonts w:ascii="Palatino Linotype" w:eastAsia="Calibri" w:hAnsi="Palatino Linotype" w:cs="Arial"/>
          <w:i/>
          <w:lang w:val="es-ES_tradnl" w:eastAsia="es-MX"/>
        </w:rPr>
        <w:t>Artículo 132. La clasificación de la información se llevará a cabo en el momento en que:</w:t>
      </w:r>
    </w:p>
    <w:p w14:paraId="6AEDE784" w14:textId="77777777" w:rsidR="00B957F2" w:rsidRPr="0033707C" w:rsidRDefault="00B957F2" w:rsidP="00B957F2">
      <w:pPr>
        <w:spacing w:before="240" w:line="360" w:lineRule="auto"/>
        <w:ind w:left="851" w:right="851"/>
        <w:jc w:val="both"/>
        <w:rPr>
          <w:rFonts w:ascii="Palatino Linotype" w:eastAsia="Calibri" w:hAnsi="Palatino Linotype" w:cs="Arial"/>
          <w:i/>
          <w:lang w:val="es-ES_tradnl" w:eastAsia="es-MX"/>
        </w:rPr>
      </w:pPr>
      <w:r w:rsidRPr="0033707C">
        <w:rPr>
          <w:rFonts w:ascii="Palatino Linotype" w:eastAsia="Calibri" w:hAnsi="Palatino Linotype" w:cs="Arial"/>
          <w:i/>
          <w:lang w:val="es-ES_tradnl" w:eastAsia="es-MX"/>
        </w:rPr>
        <w:t>[…]</w:t>
      </w:r>
    </w:p>
    <w:p w14:paraId="43D79F00" w14:textId="77777777" w:rsidR="00B957F2" w:rsidRPr="0033707C" w:rsidRDefault="00B957F2" w:rsidP="00B957F2">
      <w:pPr>
        <w:spacing w:before="240" w:line="360" w:lineRule="auto"/>
        <w:ind w:left="851" w:right="851"/>
        <w:jc w:val="both"/>
        <w:rPr>
          <w:rFonts w:ascii="Palatino Linotype" w:eastAsia="Calibri" w:hAnsi="Palatino Linotype" w:cs="Arial"/>
          <w:b/>
          <w:i/>
          <w:u w:val="single"/>
          <w:lang w:val="es-ES_tradnl" w:eastAsia="es-MX"/>
        </w:rPr>
      </w:pPr>
      <w:r w:rsidRPr="0033707C">
        <w:rPr>
          <w:rFonts w:ascii="Palatino Linotype" w:eastAsia="Calibri" w:hAnsi="Palatino Linotype" w:cs="Arial"/>
          <w:b/>
          <w:i/>
          <w:u w:val="single"/>
          <w:lang w:val="es-ES_tradnl" w:eastAsia="es-MX"/>
        </w:rPr>
        <w:t>II. Se determine mediante resolución de autoridad competente; o</w:t>
      </w:r>
    </w:p>
    <w:p w14:paraId="41FB9A24" w14:textId="77777777" w:rsidR="00B957F2" w:rsidRPr="0033707C" w:rsidRDefault="00B957F2" w:rsidP="00B957F2">
      <w:pPr>
        <w:spacing w:before="240" w:line="360" w:lineRule="auto"/>
        <w:ind w:left="851" w:right="851"/>
        <w:jc w:val="both"/>
        <w:rPr>
          <w:rFonts w:ascii="Palatino Linotype" w:eastAsia="Calibri" w:hAnsi="Palatino Linotype" w:cs="Arial"/>
          <w:b/>
          <w:i/>
          <w:lang w:val="es-ES_tradnl" w:eastAsia="es-MX"/>
        </w:rPr>
      </w:pPr>
      <w:r w:rsidRPr="0033707C">
        <w:rPr>
          <w:rFonts w:ascii="Palatino Linotype" w:eastAsia="Calibri" w:hAnsi="Palatino Linotype" w:cs="Arial"/>
          <w:b/>
          <w:i/>
          <w:lang w:val="es-ES_tradnl" w:eastAsia="es-MX"/>
        </w:rPr>
        <w:t>(…)</w:t>
      </w:r>
    </w:p>
    <w:p w14:paraId="6C553A6E" w14:textId="77777777" w:rsidR="00B957F2" w:rsidRPr="0033707C" w:rsidRDefault="00B957F2" w:rsidP="00B957F2">
      <w:pPr>
        <w:spacing w:before="240" w:line="360" w:lineRule="auto"/>
        <w:ind w:left="851" w:right="851"/>
        <w:jc w:val="both"/>
        <w:rPr>
          <w:rFonts w:ascii="Palatino Linotype" w:eastAsia="Calibri" w:hAnsi="Palatino Linotype" w:cs="Arial"/>
          <w:b/>
          <w:i/>
          <w:lang w:val="es-ES_tradnl" w:eastAsia="es-MX"/>
        </w:rPr>
      </w:pPr>
      <w:r w:rsidRPr="0033707C">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33707C">
        <w:rPr>
          <w:rFonts w:ascii="Palatino Linotype" w:eastAsia="Calibri" w:hAnsi="Palatino Linotype" w:cs="Arial"/>
          <w:b/>
          <w:i/>
          <w:lang w:val="es-ES_tradnl" w:eastAsia="es-MX"/>
        </w:rPr>
        <w:t xml:space="preserve"> </w:t>
      </w:r>
      <w:r w:rsidRPr="0033707C">
        <w:rPr>
          <w:rFonts w:ascii="Palatino Linotype" w:eastAsia="Calibri" w:hAnsi="Palatino Linotype" w:cs="Arial"/>
          <w:b/>
          <w:i/>
          <w:u w:val="single"/>
          <w:lang w:val="es-ES_tradnl" w:eastAsia="es-MX"/>
        </w:rPr>
        <w:t xml:space="preserve">de manera genérica y fundando y motivando su clasificación.” </w:t>
      </w:r>
      <w:r w:rsidRPr="0033707C">
        <w:rPr>
          <w:rFonts w:ascii="Palatino Linotype" w:eastAsia="Calibri" w:hAnsi="Palatino Linotype" w:cs="Arial"/>
          <w:b/>
          <w:i/>
          <w:lang w:val="es-ES_tradnl" w:eastAsia="es-MX"/>
        </w:rPr>
        <w:t>[Sic]</w:t>
      </w:r>
    </w:p>
    <w:p w14:paraId="1CAF889F" w14:textId="77777777" w:rsidR="000A033B" w:rsidRPr="0033707C" w:rsidRDefault="000A033B" w:rsidP="000A033B">
      <w:pPr>
        <w:spacing w:line="360" w:lineRule="auto"/>
        <w:jc w:val="both"/>
        <w:rPr>
          <w:rFonts w:ascii="Palatino Linotype" w:eastAsia="Palatino Linotype" w:hAnsi="Palatino Linotype" w:cs="Palatino Linotype"/>
        </w:rPr>
      </w:pPr>
    </w:p>
    <w:p w14:paraId="1518FC94" w14:textId="77777777" w:rsidR="00E477FD" w:rsidRPr="0033707C" w:rsidRDefault="00E477FD" w:rsidP="00E477FD">
      <w:pPr>
        <w:spacing w:line="360" w:lineRule="auto"/>
        <w:ind w:right="51"/>
        <w:jc w:val="both"/>
        <w:rPr>
          <w:b/>
        </w:rPr>
      </w:pPr>
      <w:r w:rsidRPr="0033707C">
        <w:rPr>
          <w:rFonts w:ascii="Palatino Linotype" w:hAnsi="Palatino Linotype"/>
          <w:color w:val="000000"/>
        </w:rPr>
        <w:t xml:space="preserve">El </w:t>
      </w:r>
      <w:r w:rsidRPr="0033707C">
        <w:rPr>
          <w:rFonts w:ascii="Palatino Linotype" w:hAnsi="Palatino Linotype" w:cs="Arial"/>
        </w:rPr>
        <w:t>nombre, firma y rubrica del apoderado legal, se consideran públicos de conformidad con el criterio orientador 01/19 reiterado del entonces INAI:</w:t>
      </w:r>
    </w:p>
    <w:p w14:paraId="7A9E71CF" w14:textId="77777777" w:rsidR="00E477FD" w:rsidRPr="0033707C" w:rsidRDefault="00E477FD" w:rsidP="00E477FD">
      <w:pPr>
        <w:pStyle w:val="INFOEM"/>
        <w:rPr>
          <w:bCs/>
        </w:rPr>
      </w:pPr>
      <w:r w:rsidRPr="0033707C">
        <w:rPr>
          <w:b/>
        </w:rPr>
        <w:t>Datos de identificación del representante o apoderado legal.</w:t>
      </w:r>
      <w:r w:rsidRPr="0033707C">
        <w:t xml:space="preserve"> </w:t>
      </w:r>
      <w:r w:rsidRPr="0033707C">
        <w:rPr>
          <w:b/>
        </w:rPr>
        <w:t xml:space="preserve">Naturaleza jurídica. </w:t>
      </w:r>
      <w:r w:rsidRPr="0033707C">
        <w:t xml:space="preserve">El nombre, la firma y la rúbrica de una persona física, que actúe como representante o apoderado legal de un tercero que haya celebrado un acto jurídico, con algún sujeto obligado, es información pública, en razón de que tales datos fueron </w:t>
      </w:r>
      <w:r w:rsidRPr="0033707C">
        <w:lastRenderedPageBreak/>
        <w:t>proporcionados con el objeto de expresar el consentimiento obligacional del tercero y otorgar validez a dicho instrumento jurídico.</w:t>
      </w:r>
    </w:p>
    <w:p w14:paraId="2B810D4F" w14:textId="77777777" w:rsidR="00E477FD" w:rsidRPr="0033707C" w:rsidRDefault="00E477FD" w:rsidP="00E477FD">
      <w:pPr>
        <w:pStyle w:val="INFOEM"/>
        <w:rPr>
          <w:b/>
        </w:rPr>
      </w:pPr>
      <w:r w:rsidRPr="0033707C">
        <w:rPr>
          <w:b/>
        </w:rPr>
        <w:t>Precedentes:</w:t>
      </w:r>
    </w:p>
    <w:p w14:paraId="10E853F6" w14:textId="77777777" w:rsidR="00E477FD" w:rsidRPr="0033707C" w:rsidRDefault="00E477FD" w:rsidP="00E477FD">
      <w:pPr>
        <w:pStyle w:val="INFOEM"/>
        <w:numPr>
          <w:ilvl w:val="0"/>
          <w:numId w:val="14"/>
        </w:numPr>
      </w:pPr>
      <w:r w:rsidRPr="0033707C">
        <w:t xml:space="preserve">Acceso a la información pública. RRA 3104/16. Sesión del 01 de noviembre del 2016. Votación por unanimidad. Sin votos disidentes o particulares. Secretaría de la Defensa Nacional. Comisionado Ponente </w:t>
      </w:r>
      <w:r w:rsidRPr="0033707C">
        <w:rPr>
          <w:lang w:val="es-ES"/>
        </w:rPr>
        <w:t>Oscar Mauricio Guerra Ford.</w:t>
      </w:r>
    </w:p>
    <w:p w14:paraId="3BE9CA0D" w14:textId="77777777" w:rsidR="00E477FD" w:rsidRPr="0033707C" w:rsidRDefault="00E477FD" w:rsidP="00E477FD">
      <w:pPr>
        <w:pStyle w:val="INFOEM"/>
        <w:numPr>
          <w:ilvl w:val="0"/>
          <w:numId w:val="14"/>
        </w:numPr>
        <w:rPr>
          <w:b/>
          <w:bCs/>
        </w:rPr>
      </w:pPr>
      <w:r w:rsidRPr="0033707C">
        <w:t>Acceso a la información pública. RRA 2923/16. Sesión del 13 de diciembre de 2016. Votación por unanimidad. Sin votos disidentes o particulares. Administración Portuaria Integral de Lázaro Cárdenas, S.A. de C.V. Comisionada Ponente María Patricia Kurczyn Villalobos.</w:t>
      </w:r>
    </w:p>
    <w:p w14:paraId="12F92BB8" w14:textId="77777777" w:rsidR="00E477FD" w:rsidRPr="0033707C" w:rsidRDefault="00E477FD" w:rsidP="00E477FD">
      <w:pPr>
        <w:pStyle w:val="INFOEM"/>
        <w:numPr>
          <w:ilvl w:val="0"/>
          <w:numId w:val="14"/>
        </w:numPr>
      </w:pPr>
      <w:r w:rsidRPr="0033707C">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14:paraId="7C0EE0E5" w14:textId="77777777" w:rsidR="00E477FD" w:rsidRPr="0033707C" w:rsidRDefault="00E477FD" w:rsidP="00E477FD">
      <w:pPr>
        <w:spacing w:line="360" w:lineRule="auto"/>
        <w:jc w:val="both"/>
        <w:rPr>
          <w:rFonts w:ascii="Palatino Linotype" w:hAnsi="Palatino Linotype"/>
          <w:color w:val="000000"/>
        </w:rPr>
      </w:pPr>
    </w:p>
    <w:p w14:paraId="61D6B417" w14:textId="77777777" w:rsidR="00E477FD" w:rsidRPr="0033707C" w:rsidRDefault="00E477FD" w:rsidP="00E477FD">
      <w:pPr>
        <w:spacing w:line="360" w:lineRule="auto"/>
        <w:jc w:val="both"/>
        <w:rPr>
          <w:rFonts w:ascii="Palatino Linotype" w:hAnsi="Palatino Linotype" w:cs="Arial"/>
          <w:lang w:val="es-ES_tradnl" w:eastAsia="es-MX"/>
        </w:rPr>
      </w:pPr>
      <w:r w:rsidRPr="0033707C">
        <w:rPr>
          <w:rFonts w:ascii="Palatino Linotype" w:hAnsi="Palatino Linotype"/>
          <w:color w:val="000000"/>
        </w:rPr>
        <w:t xml:space="preserve">El RFC de las personas físicas proveedores o contratistas es público de conformidad con el Criterio Orientador del entonces INAI </w:t>
      </w:r>
      <w:r w:rsidRPr="0033707C">
        <w:rPr>
          <w:rFonts w:ascii="Palatino Linotype" w:hAnsi="Palatino Linotype" w:cs="Arial"/>
          <w:b/>
          <w:lang w:eastAsia="es-MX"/>
        </w:rPr>
        <w:t>004/2021</w:t>
      </w:r>
      <w:r w:rsidRPr="0033707C">
        <w:rPr>
          <w:rFonts w:ascii="Palatino Linotype" w:hAnsi="Palatino Linotype" w:cs="Arial"/>
          <w:b/>
          <w:lang w:val="es-ES_tradnl" w:eastAsia="es-MX"/>
        </w:rPr>
        <w:t>,</w:t>
      </w:r>
      <w:r w:rsidRPr="0033707C">
        <w:rPr>
          <w:rFonts w:ascii="Palatino Linotype" w:hAnsi="Palatino Linotype" w:cs="Arial"/>
          <w:lang w:val="es-ES_tradnl" w:eastAsia="es-MX"/>
        </w:rPr>
        <w:t xml:space="preserve"> el cual es del tenor literal siguiente:</w:t>
      </w:r>
    </w:p>
    <w:p w14:paraId="04C7BCC9" w14:textId="77777777" w:rsidR="00E477FD" w:rsidRPr="0033707C" w:rsidRDefault="00E477FD" w:rsidP="00E477FD">
      <w:pPr>
        <w:autoSpaceDE w:val="0"/>
        <w:autoSpaceDN w:val="0"/>
        <w:adjustRightInd w:val="0"/>
        <w:spacing w:before="240"/>
        <w:ind w:left="851" w:right="851"/>
        <w:jc w:val="center"/>
        <w:rPr>
          <w:rFonts w:ascii="Palatino Linotype" w:hAnsi="Palatino Linotype" w:cs="Arial"/>
          <w:b/>
          <w:bCs/>
          <w:i/>
        </w:rPr>
      </w:pPr>
      <w:r w:rsidRPr="0033707C">
        <w:rPr>
          <w:rFonts w:ascii="Palatino Linotype" w:hAnsi="Palatino Linotype" w:cs="Arial"/>
          <w:bCs/>
          <w:i/>
        </w:rPr>
        <w:t>“</w:t>
      </w:r>
      <w:r w:rsidRPr="0033707C">
        <w:rPr>
          <w:rFonts w:ascii="Palatino Linotype" w:hAnsi="Palatino Linotype" w:cs="Arial"/>
          <w:b/>
          <w:bCs/>
          <w:i/>
        </w:rPr>
        <w:t>Registro Federal de Contribuyentes (RFC) de personas físicas proveedores o contratistas.</w:t>
      </w:r>
    </w:p>
    <w:p w14:paraId="7DA22A1B" w14:textId="77777777" w:rsidR="00E477FD" w:rsidRPr="0033707C" w:rsidRDefault="00E477FD" w:rsidP="00E477FD">
      <w:pPr>
        <w:autoSpaceDE w:val="0"/>
        <w:autoSpaceDN w:val="0"/>
        <w:adjustRightInd w:val="0"/>
        <w:spacing w:before="240"/>
        <w:ind w:left="851" w:right="851"/>
        <w:jc w:val="both"/>
        <w:rPr>
          <w:rFonts w:ascii="Palatino Linotype" w:hAnsi="Palatino Linotype" w:cs="Arial"/>
          <w:bCs/>
          <w:i/>
        </w:rPr>
      </w:pPr>
      <w:r w:rsidRPr="0033707C">
        <w:rPr>
          <w:rFonts w:ascii="Palatino Linotype" w:hAnsi="Palatino Linotype" w:cs="Arial"/>
          <w:bCs/>
          <w:i/>
        </w:rPr>
        <w:t xml:space="preserve">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14:paraId="51364BC3" w14:textId="77777777" w:rsidR="00E477FD" w:rsidRPr="0033707C" w:rsidRDefault="00E477FD" w:rsidP="00E477FD">
      <w:pPr>
        <w:autoSpaceDE w:val="0"/>
        <w:autoSpaceDN w:val="0"/>
        <w:adjustRightInd w:val="0"/>
        <w:spacing w:before="240"/>
        <w:ind w:left="851" w:right="851"/>
        <w:jc w:val="both"/>
        <w:rPr>
          <w:rFonts w:ascii="Palatino Linotype" w:hAnsi="Palatino Linotype" w:cs="Arial"/>
          <w:b/>
          <w:i/>
        </w:rPr>
      </w:pPr>
      <w:r w:rsidRPr="0033707C">
        <w:rPr>
          <w:rFonts w:ascii="Palatino Linotype" w:hAnsi="Palatino Linotype" w:cs="Arial"/>
          <w:b/>
          <w:i/>
        </w:rPr>
        <w:lastRenderedPageBreak/>
        <w:t>Precedentes:</w:t>
      </w:r>
    </w:p>
    <w:p w14:paraId="2B055EB8" w14:textId="77777777" w:rsidR="00E477FD" w:rsidRPr="0033707C" w:rsidRDefault="00E477FD" w:rsidP="00E477FD">
      <w:pPr>
        <w:numPr>
          <w:ilvl w:val="0"/>
          <w:numId w:val="15"/>
        </w:numPr>
        <w:autoSpaceDE w:val="0"/>
        <w:autoSpaceDN w:val="0"/>
        <w:adjustRightInd w:val="0"/>
        <w:spacing w:before="240" w:after="160"/>
        <w:ind w:right="851"/>
        <w:jc w:val="both"/>
        <w:rPr>
          <w:rFonts w:ascii="Palatino Linotype" w:hAnsi="Palatino Linotype" w:cs="Arial"/>
          <w:i/>
        </w:rPr>
      </w:pPr>
      <w:r w:rsidRPr="0033707C">
        <w:rPr>
          <w:rFonts w:ascii="Palatino Linotype" w:hAnsi="Palatino Linotype" w:cs="Arial"/>
          <w:i/>
        </w:rPr>
        <w:t>Acceso a la información Pública. RRA 3639/19.</w:t>
      </w:r>
      <w:r w:rsidRPr="0033707C">
        <w:rPr>
          <w:rFonts w:ascii="Palatino Linotype" w:hAnsi="Palatino Linotype" w:cs="Arial"/>
          <w:bCs/>
          <w:i/>
        </w:rPr>
        <w:t xml:space="preserve"> </w:t>
      </w:r>
      <w:r w:rsidRPr="0033707C">
        <w:rPr>
          <w:rFonts w:ascii="Palatino Linotype" w:hAnsi="Palatino Linotype" w:cs="Arial"/>
          <w:i/>
        </w:rPr>
        <w:t>Sesión del 10 de julio de 2019. Votación por mayoría. Con voto disidente del Comisionado Joel Salas Suárez. Instituto para la Protección del Ahorro Bancario. Comisionada Ponente María Patricia Kurczyn Villalobos.</w:t>
      </w:r>
    </w:p>
    <w:p w14:paraId="080F7B62" w14:textId="77777777" w:rsidR="00E477FD" w:rsidRPr="0033707C" w:rsidRDefault="00E477FD" w:rsidP="00E477FD">
      <w:pPr>
        <w:numPr>
          <w:ilvl w:val="0"/>
          <w:numId w:val="15"/>
        </w:numPr>
        <w:autoSpaceDE w:val="0"/>
        <w:autoSpaceDN w:val="0"/>
        <w:adjustRightInd w:val="0"/>
        <w:spacing w:before="240" w:after="160"/>
        <w:ind w:right="851"/>
        <w:jc w:val="both"/>
        <w:rPr>
          <w:rFonts w:ascii="Palatino Linotype" w:hAnsi="Palatino Linotype" w:cs="Arial"/>
          <w:bCs/>
          <w:i/>
        </w:rPr>
      </w:pPr>
      <w:r w:rsidRPr="0033707C">
        <w:rPr>
          <w:rFonts w:ascii="Palatino Linotype" w:hAnsi="Palatino Linotype" w:cs="Arial"/>
          <w:i/>
        </w:rPr>
        <w:t>Acceso a la información Pública. RRA 7709/19.</w:t>
      </w:r>
      <w:r w:rsidRPr="0033707C">
        <w:rPr>
          <w:rFonts w:ascii="Palatino Linotype" w:hAnsi="Palatino Linotype" w:cs="Arial"/>
          <w:bCs/>
          <w:i/>
        </w:rPr>
        <w:t xml:space="preserve"> </w:t>
      </w:r>
      <w:r w:rsidRPr="0033707C">
        <w:rPr>
          <w:rFonts w:ascii="Palatino Linotype" w:hAnsi="Palatino Linotype" w:cs="Arial"/>
          <w:i/>
        </w:rPr>
        <w:t>Sesión del 13 de agosto de 2019. Votación por unanimidad. Con voto particular de la Comisionada Josefina Román Vergara. Suprema Corte de Justicia de la Nación. Comisionada Ponente Josefina Román Vergara.</w:t>
      </w:r>
    </w:p>
    <w:p w14:paraId="54FD1D77" w14:textId="77777777" w:rsidR="00E477FD" w:rsidRPr="0033707C" w:rsidRDefault="00E477FD" w:rsidP="00E477FD">
      <w:pPr>
        <w:numPr>
          <w:ilvl w:val="0"/>
          <w:numId w:val="15"/>
        </w:numPr>
        <w:autoSpaceDE w:val="0"/>
        <w:autoSpaceDN w:val="0"/>
        <w:adjustRightInd w:val="0"/>
        <w:spacing w:before="240" w:after="160"/>
        <w:ind w:left="851" w:right="851"/>
        <w:jc w:val="both"/>
        <w:rPr>
          <w:rFonts w:ascii="Palatino Linotype" w:hAnsi="Palatino Linotype" w:cs="Arial"/>
          <w:b/>
          <w:i/>
        </w:rPr>
      </w:pPr>
      <w:r w:rsidRPr="0033707C">
        <w:rPr>
          <w:rFonts w:ascii="Palatino Linotype" w:hAnsi="Palatino Linotype" w:cs="Arial"/>
          <w:i/>
        </w:rPr>
        <w:t>Acceso a la información Pública. RRA 5774/19.</w:t>
      </w:r>
      <w:r w:rsidRPr="0033707C">
        <w:rPr>
          <w:rFonts w:ascii="Palatino Linotype" w:hAnsi="Palatino Linotype" w:cs="Arial"/>
          <w:bCs/>
          <w:i/>
        </w:rPr>
        <w:t xml:space="preserve"> </w:t>
      </w:r>
      <w:r w:rsidRPr="0033707C">
        <w:rPr>
          <w:rFonts w:ascii="Palatino Linotype" w:hAnsi="Palatino Linotype" w:cs="Arial"/>
          <w:i/>
        </w:rPr>
        <w:t>Sesión del 21 de agosto de 2019. Votación por mayoría. Con voto disidente del Comisionado Joel Salas Suárez. Secretaría de Marina. Comisionada Ponente Blanca Lilia Ibarra Cadena.” [Sic]</w:t>
      </w:r>
    </w:p>
    <w:p w14:paraId="0D604749" w14:textId="77777777" w:rsidR="00E477FD" w:rsidRPr="0033707C" w:rsidRDefault="00E477FD" w:rsidP="000A033B">
      <w:pPr>
        <w:spacing w:line="360" w:lineRule="auto"/>
        <w:jc w:val="both"/>
        <w:rPr>
          <w:rFonts w:ascii="Palatino Linotype" w:eastAsia="Palatino Linotype" w:hAnsi="Palatino Linotype" w:cs="Palatino Linotype"/>
        </w:rPr>
      </w:pPr>
    </w:p>
    <w:p w14:paraId="419B61F5" w14:textId="77777777" w:rsidR="000A033B" w:rsidRPr="0033707C" w:rsidRDefault="000A033B" w:rsidP="000A033B">
      <w:pPr>
        <w:spacing w:line="360" w:lineRule="auto"/>
        <w:jc w:val="both"/>
        <w:rPr>
          <w:rFonts w:ascii="Palatino Linotype" w:eastAsia="Palatino Linotype" w:hAnsi="Palatino Linotype" w:cs="Palatino Linotype"/>
        </w:rPr>
      </w:pPr>
      <w:r w:rsidRPr="0033707C">
        <w:rPr>
          <w:rFonts w:ascii="Palatino Linotype" w:eastAsia="Palatino Linotype" w:hAnsi="Palatino Linotype" w:cs="Palatino Linotype"/>
        </w:rPr>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 como pudieran ser de manera enunciativa más no limitativa, clave de elector, número de OCR, CURP, el número de cuenta bancaria que sean exclusivamente de particulares, entre otros.</w:t>
      </w:r>
    </w:p>
    <w:p w14:paraId="0109D4D1" w14:textId="77777777" w:rsidR="000A033B" w:rsidRPr="0033707C" w:rsidRDefault="000A033B" w:rsidP="000A033B">
      <w:pPr>
        <w:pStyle w:val="Prrafodelista"/>
        <w:numPr>
          <w:ilvl w:val="0"/>
          <w:numId w:val="13"/>
        </w:numPr>
        <w:spacing w:line="360" w:lineRule="auto"/>
        <w:jc w:val="both"/>
        <w:rPr>
          <w:rFonts w:ascii="Palatino Linotype" w:eastAsia="Palatino Linotype" w:hAnsi="Palatino Linotype" w:cs="Palatino Linotype"/>
        </w:rPr>
      </w:pPr>
      <w:r w:rsidRPr="0033707C">
        <w:rPr>
          <w:rFonts w:ascii="Palatino Linotype" w:eastAsia="Palatino Linotype" w:hAnsi="Palatino Linotype" w:cs="Palatino Linotype"/>
        </w:rPr>
        <w:t xml:space="preserve">La </w:t>
      </w:r>
      <w:r w:rsidRPr="0033707C">
        <w:rPr>
          <w:rFonts w:ascii="Palatino Linotype" w:eastAsia="Palatino Linotype" w:hAnsi="Palatino Linotype" w:cs="Palatino Linotype"/>
          <w:b/>
        </w:rPr>
        <w:t>clave de elector</w:t>
      </w:r>
      <w:r w:rsidRPr="0033707C">
        <w:rPr>
          <w:rFonts w:ascii="Palatino Linotype" w:eastAsia="Palatino Linotype" w:hAnsi="Palatino Linotype" w:cs="Palatino Linotype"/>
        </w:rPr>
        <w:t xml:space="preserve">,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w:t>
      </w:r>
      <w:r w:rsidRPr="0033707C">
        <w:rPr>
          <w:rFonts w:ascii="Palatino Linotype" w:eastAsia="Palatino Linotype" w:hAnsi="Palatino Linotype" w:cs="Palatino Linotype"/>
        </w:rPr>
        <w:lastRenderedPageBreak/>
        <w:t>otro homónimo, por lo tanto, se trata de un dato personal que debe ser protegido.</w:t>
      </w:r>
    </w:p>
    <w:p w14:paraId="7135FD1C" w14:textId="77777777" w:rsidR="000A033B" w:rsidRPr="0033707C" w:rsidRDefault="000A033B" w:rsidP="000A033B">
      <w:pPr>
        <w:spacing w:line="360" w:lineRule="auto"/>
        <w:jc w:val="both"/>
        <w:rPr>
          <w:rFonts w:ascii="Palatino Linotype" w:eastAsia="Palatino Linotype" w:hAnsi="Palatino Linotype" w:cs="Palatino Linotype"/>
        </w:rPr>
      </w:pPr>
    </w:p>
    <w:p w14:paraId="3F3C1B4D" w14:textId="77777777" w:rsidR="000A033B" w:rsidRPr="0033707C" w:rsidRDefault="000A033B" w:rsidP="000A033B">
      <w:pPr>
        <w:pStyle w:val="Prrafodelista"/>
        <w:numPr>
          <w:ilvl w:val="0"/>
          <w:numId w:val="13"/>
        </w:numPr>
        <w:spacing w:line="360" w:lineRule="auto"/>
        <w:jc w:val="both"/>
        <w:rPr>
          <w:rFonts w:ascii="Palatino Linotype" w:eastAsia="Palatino Linotype" w:hAnsi="Palatino Linotype" w:cs="Palatino Linotype"/>
        </w:rPr>
      </w:pPr>
      <w:r w:rsidRPr="0033707C">
        <w:rPr>
          <w:rFonts w:ascii="Palatino Linotype" w:eastAsia="Palatino Linotype" w:hAnsi="Palatino Linotype" w:cs="Palatino Linotype"/>
        </w:rPr>
        <w:t xml:space="preserve">El </w:t>
      </w:r>
      <w:r w:rsidRPr="0033707C">
        <w:rPr>
          <w:rFonts w:ascii="Palatino Linotype" w:eastAsia="Palatino Linotype" w:hAnsi="Palatino Linotype" w:cs="Palatino Linotype"/>
          <w:b/>
        </w:rPr>
        <w:t>número de OCR,</w:t>
      </w:r>
      <w:r w:rsidRPr="0033707C">
        <w:rPr>
          <w:rFonts w:ascii="Palatino Linotype" w:eastAsia="Palatino Linotype" w:hAnsi="Palatino Linotype" w:cs="Palatino Linotype"/>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p w14:paraId="7FF02F36" w14:textId="77777777" w:rsidR="000A033B" w:rsidRPr="0033707C" w:rsidRDefault="000A033B" w:rsidP="000A033B">
      <w:pPr>
        <w:pStyle w:val="Prrafodelista"/>
        <w:rPr>
          <w:rFonts w:ascii="Palatino Linotype" w:eastAsia="Palatino Linotype" w:hAnsi="Palatino Linotype" w:cs="Palatino Linotype"/>
        </w:rPr>
      </w:pPr>
    </w:p>
    <w:p w14:paraId="3C502D71" w14:textId="77777777" w:rsidR="000A033B" w:rsidRPr="0033707C" w:rsidRDefault="000A033B" w:rsidP="000A033B">
      <w:pPr>
        <w:pStyle w:val="Prrafodelista"/>
        <w:numPr>
          <w:ilvl w:val="0"/>
          <w:numId w:val="13"/>
        </w:numPr>
        <w:spacing w:line="360" w:lineRule="auto"/>
        <w:ind w:right="51"/>
        <w:jc w:val="both"/>
        <w:rPr>
          <w:rFonts w:ascii="Palatino Linotype" w:eastAsiaTheme="minorHAnsi" w:hAnsi="Palatino Linotype" w:cstheme="minorBidi"/>
          <w:szCs w:val="14"/>
        </w:rPr>
      </w:pPr>
      <w:r w:rsidRPr="0033707C">
        <w:rPr>
          <w:rFonts w:ascii="Palatino Linotype" w:eastAsiaTheme="minorHAnsi" w:hAnsi="Palatino Linotype" w:cstheme="minorBidi"/>
          <w:b/>
          <w:szCs w:val="14"/>
        </w:rPr>
        <w:t xml:space="preserve"> </w:t>
      </w:r>
      <w:r w:rsidRPr="0033707C">
        <w:rPr>
          <w:rFonts w:ascii="Palatino Linotype" w:eastAsia="Palatino Linotype" w:hAnsi="Palatino Linotype" w:cs="Palatino Linotype"/>
        </w:rPr>
        <w:t xml:space="preserve">Igualmente, resulta importante destacar que el </w:t>
      </w:r>
      <w:r w:rsidRPr="0033707C">
        <w:rPr>
          <w:rFonts w:ascii="Palatino Linotype" w:eastAsia="Palatino Linotype" w:hAnsi="Palatino Linotype" w:cs="Palatino Linotype"/>
          <w:b/>
          <w:i/>
        </w:rPr>
        <w:t>número de cuenta bancaria</w:t>
      </w:r>
      <w:r w:rsidRPr="0033707C">
        <w:rPr>
          <w:rFonts w:ascii="Palatino Linotype" w:eastAsia="Palatino Linotype" w:hAnsi="Palatino Linotype" w:cs="Palatino Linotype"/>
          <w:b/>
        </w:rPr>
        <w:t xml:space="preserve"> de las personas físicas y morales privadas </w:t>
      </w:r>
      <w:r w:rsidRPr="0033707C">
        <w:rPr>
          <w:rFonts w:ascii="Palatino Linotype" w:eastAsia="Palatino Linotype" w:hAnsi="Palatino Linotype" w:cs="Palatino Linotype"/>
        </w:rPr>
        <w:t>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6AEC2795" w14:textId="77777777" w:rsidR="000A033B" w:rsidRPr="0033707C" w:rsidRDefault="000A033B" w:rsidP="000A033B">
      <w:pPr>
        <w:spacing w:line="360" w:lineRule="auto"/>
        <w:ind w:right="50"/>
        <w:jc w:val="both"/>
        <w:rPr>
          <w:rFonts w:ascii="Palatino Linotype" w:eastAsia="Palatino Linotype" w:hAnsi="Palatino Linotype" w:cs="Palatino Linotype"/>
        </w:rPr>
      </w:pPr>
    </w:p>
    <w:p w14:paraId="00B76FAD" w14:textId="77777777" w:rsidR="000A033B" w:rsidRPr="0033707C" w:rsidRDefault="000A033B" w:rsidP="000A033B">
      <w:pPr>
        <w:spacing w:line="360" w:lineRule="auto"/>
        <w:ind w:right="50"/>
        <w:jc w:val="both"/>
        <w:rPr>
          <w:rFonts w:ascii="Palatino Linotype" w:eastAsia="Palatino Linotype" w:hAnsi="Palatino Linotype" w:cs="Palatino Linotype"/>
        </w:rPr>
      </w:pPr>
      <w:r w:rsidRPr="0033707C">
        <w:rPr>
          <w:rFonts w:ascii="Palatino Linotype" w:eastAsia="Palatino Linotype" w:hAnsi="Palatino Linotype" w:cs="Palatino Linotype"/>
        </w:rPr>
        <w:t xml:space="preserve">Por lo anterior, el número de cuenta bancaria de particulares debe ser clasificado como confidencial con fundamento en las fracciones I y II del artículo 143 de la Ley de la Materia de la Entidad; en razón de que, con su difusión se estaría poniendo en riesgo la seguridad de su titular. </w:t>
      </w:r>
    </w:p>
    <w:p w14:paraId="1843ECBC" w14:textId="77777777" w:rsidR="000A033B" w:rsidRPr="0033707C" w:rsidRDefault="000A033B" w:rsidP="000A033B">
      <w:pPr>
        <w:spacing w:line="360" w:lineRule="auto"/>
        <w:ind w:right="50"/>
        <w:jc w:val="both"/>
        <w:rPr>
          <w:rFonts w:ascii="Palatino Linotype" w:eastAsia="Palatino Linotype" w:hAnsi="Palatino Linotype" w:cs="Palatino Linotype"/>
        </w:rPr>
      </w:pPr>
    </w:p>
    <w:p w14:paraId="00DD9436" w14:textId="77777777" w:rsidR="000A033B" w:rsidRPr="0033707C" w:rsidRDefault="000A033B" w:rsidP="000A033B">
      <w:pPr>
        <w:spacing w:line="360" w:lineRule="auto"/>
        <w:ind w:right="50"/>
        <w:jc w:val="both"/>
        <w:rPr>
          <w:rFonts w:ascii="Palatino Linotype" w:eastAsia="Palatino Linotype" w:hAnsi="Palatino Linotype" w:cs="Palatino Linotype"/>
        </w:rPr>
      </w:pPr>
      <w:r w:rsidRPr="0033707C">
        <w:rPr>
          <w:rFonts w:ascii="Palatino Linotype" w:eastAsia="Palatino Linotype" w:hAnsi="Palatino Linotype" w:cs="Palatino Linotype"/>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w:t>
      </w:r>
      <w:r w:rsidRPr="0033707C">
        <w:rPr>
          <w:rFonts w:ascii="Palatino Linotype" w:eastAsia="Palatino Linotype" w:hAnsi="Palatino Linotype" w:cs="Palatino Linotype"/>
        </w:rPr>
        <w:lastRenderedPageBreak/>
        <w:t xml:space="preserve">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4F8B852A" w14:textId="77777777" w:rsidR="000A033B" w:rsidRPr="0033707C" w:rsidRDefault="000A033B" w:rsidP="000A033B">
      <w:pPr>
        <w:spacing w:line="360" w:lineRule="auto"/>
        <w:ind w:right="50"/>
        <w:jc w:val="both"/>
        <w:rPr>
          <w:rFonts w:ascii="Palatino Linotype" w:eastAsia="Palatino Linotype" w:hAnsi="Palatino Linotype" w:cs="Palatino Linotype"/>
        </w:rPr>
      </w:pPr>
    </w:p>
    <w:p w14:paraId="36807E87" w14:textId="77777777" w:rsidR="000A033B" w:rsidRPr="0033707C" w:rsidRDefault="000A033B" w:rsidP="000A033B">
      <w:pPr>
        <w:spacing w:line="360" w:lineRule="auto"/>
        <w:ind w:right="50"/>
        <w:jc w:val="both"/>
        <w:rPr>
          <w:rFonts w:ascii="Palatino Linotype" w:eastAsia="Palatino Linotype" w:hAnsi="Palatino Linotype" w:cs="Palatino Linotype"/>
        </w:rPr>
      </w:pPr>
      <w:r w:rsidRPr="0033707C">
        <w:rPr>
          <w:rFonts w:ascii="Palatino Linotype" w:eastAsia="Palatino Linotype" w:hAnsi="Palatino Linotype" w:cs="Palatino Linotype"/>
        </w:rPr>
        <w:t xml:space="preserve">En esa virtud, este Pleno determina que dicha información no puede ser del dominio público, toda vez que se podría dar un uso inadecuado a la misma o cometer algún ilícito o fraude como ya ha sido expuesto. </w:t>
      </w:r>
    </w:p>
    <w:p w14:paraId="7A82DBB4" w14:textId="77777777" w:rsidR="000A033B" w:rsidRPr="0033707C" w:rsidRDefault="000A033B" w:rsidP="000A033B">
      <w:pPr>
        <w:spacing w:line="360" w:lineRule="auto"/>
        <w:ind w:right="50"/>
        <w:jc w:val="both"/>
        <w:rPr>
          <w:rFonts w:ascii="Palatino Linotype" w:eastAsia="Palatino Linotype" w:hAnsi="Palatino Linotype" w:cs="Palatino Linotype"/>
        </w:rPr>
      </w:pPr>
    </w:p>
    <w:p w14:paraId="0933805B" w14:textId="77777777" w:rsidR="000A033B" w:rsidRPr="0033707C" w:rsidRDefault="000A033B" w:rsidP="000A033B">
      <w:pPr>
        <w:spacing w:line="360" w:lineRule="auto"/>
        <w:ind w:right="50"/>
        <w:jc w:val="both"/>
        <w:rPr>
          <w:rFonts w:ascii="Palatino Linotype" w:eastAsia="Palatino Linotype" w:hAnsi="Palatino Linotype" w:cs="Palatino Linotype"/>
        </w:rPr>
      </w:pPr>
      <w:r w:rsidRPr="0033707C">
        <w:rPr>
          <w:rFonts w:ascii="Palatino Linotype" w:eastAsia="Palatino Linotype" w:hAnsi="Palatino Linotype" w:cs="Palatino Linotype"/>
        </w:rPr>
        <w:t>Es por esta razón que se debe omitir el o los números de cuentas bancarias de particulares en las versiones públicas que del contrato y la o las facturas se hagan, para ser entregadas.</w:t>
      </w:r>
    </w:p>
    <w:p w14:paraId="17CFCF32" w14:textId="77777777" w:rsidR="000A033B" w:rsidRPr="0033707C" w:rsidRDefault="000A033B" w:rsidP="000A033B">
      <w:pPr>
        <w:spacing w:line="360" w:lineRule="auto"/>
        <w:ind w:right="50"/>
        <w:jc w:val="both"/>
        <w:rPr>
          <w:rFonts w:ascii="Palatino Linotype" w:eastAsia="Palatino Linotype" w:hAnsi="Palatino Linotype" w:cs="Palatino Linotype"/>
        </w:rPr>
      </w:pPr>
    </w:p>
    <w:p w14:paraId="1A4C641E" w14:textId="77777777" w:rsidR="000A033B" w:rsidRPr="0033707C" w:rsidRDefault="000A033B" w:rsidP="000A033B">
      <w:pPr>
        <w:spacing w:line="360" w:lineRule="auto"/>
        <w:ind w:right="50"/>
        <w:jc w:val="both"/>
        <w:rPr>
          <w:rFonts w:ascii="Palatino Linotype" w:eastAsia="Palatino Linotype" w:hAnsi="Palatino Linotype" w:cs="Palatino Linotype"/>
        </w:rPr>
      </w:pPr>
      <w:r w:rsidRPr="0033707C">
        <w:rPr>
          <w:rFonts w:ascii="Palatino Linotype" w:eastAsia="Palatino Linotype" w:hAnsi="Palatino Linotype" w:cs="Palatino Linotype"/>
        </w:rPr>
        <w:t>Lo anterior, no es así tratándose de las cuentas bancarias o claves interbancarias de los Sujetos Obligados ya que su publicidad cede a la rendición de cuentas al transparentar la forma en que son administrados los recursos públicos.</w:t>
      </w:r>
    </w:p>
    <w:p w14:paraId="7FA99A27" w14:textId="77777777" w:rsidR="000A033B" w:rsidRPr="0033707C" w:rsidRDefault="000A033B" w:rsidP="000A033B">
      <w:pPr>
        <w:spacing w:line="360" w:lineRule="auto"/>
        <w:ind w:right="50"/>
        <w:jc w:val="both"/>
        <w:rPr>
          <w:rFonts w:ascii="Palatino Linotype" w:eastAsia="Palatino Linotype" w:hAnsi="Palatino Linotype" w:cs="Palatino Linotype"/>
        </w:rPr>
      </w:pPr>
    </w:p>
    <w:p w14:paraId="288BC068" w14:textId="77777777" w:rsidR="000A033B" w:rsidRPr="0033707C" w:rsidRDefault="000A033B" w:rsidP="000A033B">
      <w:pPr>
        <w:spacing w:line="360" w:lineRule="auto"/>
        <w:ind w:right="50"/>
        <w:jc w:val="both"/>
        <w:rPr>
          <w:rFonts w:ascii="Palatino Linotype" w:eastAsia="Palatino Linotype" w:hAnsi="Palatino Linotype" w:cs="Palatino Linotype"/>
        </w:rPr>
      </w:pPr>
      <w:r w:rsidRPr="0033707C">
        <w:rPr>
          <w:rFonts w:ascii="Palatino Linotype" w:eastAsia="Palatino Linotype" w:hAnsi="Palatino Linotype" w:cs="Palatino Linotype"/>
        </w:rPr>
        <w:t>Lo argumentado encuentra sustento en los criterios 10/17 y 11/17 emitidos por el Instituto Nacional de Transparencia, Acceso a la Información y Protección de Datos Personales, INAI, que llevan por rubro y texto los siguientes:</w:t>
      </w:r>
    </w:p>
    <w:p w14:paraId="14612189" w14:textId="77777777" w:rsidR="000A033B" w:rsidRPr="0033707C" w:rsidRDefault="000A033B" w:rsidP="000A033B">
      <w:pPr>
        <w:spacing w:line="360" w:lineRule="auto"/>
        <w:ind w:right="50"/>
        <w:jc w:val="both"/>
        <w:rPr>
          <w:rFonts w:ascii="Palatino Linotype" w:eastAsia="Palatino Linotype" w:hAnsi="Palatino Linotype" w:cs="Palatino Linotype"/>
        </w:rPr>
      </w:pPr>
    </w:p>
    <w:p w14:paraId="6D5050BF" w14:textId="77777777" w:rsidR="000A033B" w:rsidRPr="0033707C" w:rsidRDefault="000A033B" w:rsidP="000A033B">
      <w:pPr>
        <w:spacing w:after="240" w:line="276" w:lineRule="auto"/>
        <w:ind w:left="851" w:right="900"/>
        <w:jc w:val="both"/>
        <w:rPr>
          <w:rFonts w:ascii="Palatino Linotype" w:eastAsia="Palatino Linotype" w:hAnsi="Palatino Linotype" w:cs="Palatino Linotype"/>
          <w:i/>
        </w:rPr>
      </w:pPr>
      <w:r w:rsidRPr="0033707C">
        <w:rPr>
          <w:rFonts w:ascii="Palatino Linotype" w:eastAsia="Palatino Linotype" w:hAnsi="Palatino Linotype" w:cs="Palatino Linotype"/>
          <w:b/>
          <w:i/>
        </w:rPr>
        <w:t>“Cuentas bancarias y/o CLABE interbancaria de personas físicas y morales privadas.</w:t>
      </w:r>
      <w:r w:rsidRPr="0033707C">
        <w:rPr>
          <w:rFonts w:ascii="Palatino Linotype" w:eastAsia="Palatino Linotype" w:hAnsi="Palatino Linotype" w:cs="Palatino Linotype"/>
          <w:i/>
        </w:rPr>
        <w:t xml:space="preserve"> El número de cuenta bancaria y/o CLABE interbancaria de particulares es información confidencial, al tratarse de un conjunto de caracteres numéricos utilizados por los grupos financieros para identificar las </w:t>
      </w:r>
      <w:r w:rsidRPr="0033707C">
        <w:rPr>
          <w:rFonts w:ascii="Palatino Linotype" w:eastAsia="Palatino Linotype" w:hAnsi="Palatino Linotype" w:cs="Palatino Linotype"/>
          <w:i/>
        </w:rPr>
        <w:lastRenderedPageBreak/>
        <w:t>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3D369045" w14:textId="77777777" w:rsidR="000A033B" w:rsidRPr="0033707C" w:rsidRDefault="000A033B" w:rsidP="000A033B">
      <w:pPr>
        <w:spacing w:before="240" w:line="276" w:lineRule="auto"/>
        <w:ind w:left="851" w:right="900"/>
        <w:jc w:val="both"/>
        <w:rPr>
          <w:rFonts w:ascii="Palatino Linotype" w:eastAsia="Palatino Linotype" w:hAnsi="Palatino Linotype" w:cs="Palatino Linotype"/>
          <w:i/>
        </w:rPr>
      </w:pPr>
      <w:r w:rsidRPr="0033707C">
        <w:rPr>
          <w:rFonts w:ascii="Palatino Linotype" w:eastAsia="Palatino Linotype" w:hAnsi="Palatino Linotype" w:cs="Palatino Linotype"/>
          <w:b/>
          <w:i/>
        </w:rPr>
        <w:t>Cuentas bancarias y/o CLABE interbancaria de sujetos obligados que reciben y/o transfieren recursos públicos, son información pública</w:t>
      </w:r>
      <w:r w:rsidRPr="0033707C">
        <w:rPr>
          <w:rFonts w:ascii="Palatino Linotype" w:eastAsia="Palatino Linotype" w:hAnsi="Palatino Linotype" w:cs="Palatino Linotype"/>
          <w:i/>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71497BA8" w14:textId="77777777" w:rsidR="000A033B" w:rsidRPr="0033707C" w:rsidRDefault="000A033B" w:rsidP="000A033B">
      <w:pPr>
        <w:spacing w:line="360" w:lineRule="auto"/>
        <w:ind w:right="51"/>
        <w:jc w:val="both"/>
        <w:rPr>
          <w:rFonts w:ascii="Palatino Linotype" w:eastAsia="Calibri" w:hAnsi="Palatino Linotype" w:cs="Arial"/>
          <w:lang w:val="es-ES_tradnl" w:eastAsia="es-MX"/>
        </w:rPr>
      </w:pPr>
    </w:p>
    <w:p w14:paraId="2B19DF02" w14:textId="77777777" w:rsidR="002B57DB" w:rsidRPr="0033707C" w:rsidRDefault="002B57DB" w:rsidP="002B57DB">
      <w:pPr>
        <w:spacing w:line="360" w:lineRule="auto"/>
        <w:jc w:val="both"/>
        <w:rPr>
          <w:rFonts w:ascii="Palatino Linotype" w:hAnsi="Palatino Linotype" w:cs="Arial"/>
        </w:rPr>
      </w:pPr>
      <w:r w:rsidRPr="0033707C">
        <w:rPr>
          <w:rFonts w:ascii="Palatino Linotype" w:hAnsi="Palatino Linotype" w:cs="Arial"/>
        </w:rPr>
        <w:t xml:space="preserve">Respecto de ello se destaca que a criterio de este Instituto la información relativa al nombre de </w:t>
      </w:r>
      <w:r w:rsidRPr="0033707C">
        <w:rPr>
          <w:rFonts w:ascii="Palatino Linotype" w:hAnsi="Palatino Linotype" w:cs="Arial"/>
          <w:b/>
        </w:rPr>
        <w:t>los servidores públicos que ocupan un cargo en las dependencias de gobierno encargadas de la seguridad pública</w:t>
      </w:r>
      <w:r w:rsidRPr="0033707C">
        <w:rPr>
          <w:rFonts w:ascii="Palatino Linotype" w:hAnsi="Palatino Linotype" w:cs="Arial"/>
        </w:rPr>
        <w:t xml:space="preserve">, debe ser objeto de un proceso de </w:t>
      </w:r>
      <w:r w:rsidRPr="0033707C">
        <w:rPr>
          <w:rFonts w:ascii="Palatino Linotype" w:hAnsi="Palatino Linotype" w:cs="Arial"/>
          <w:b/>
        </w:rPr>
        <w:t>reserva de la información,</w:t>
      </w:r>
      <w:r w:rsidRPr="0033707C">
        <w:rPr>
          <w:rFonts w:ascii="Palatino Linotype" w:hAnsi="Palatino Linotype" w:cs="Arial"/>
        </w:rPr>
        <w:t xml:space="preserve"> para no hacer identificable al titular de tal dato personal.</w:t>
      </w:r>
    </w:p>
    <w:p w14:paraId="1A8D16B0" w14:textId="77777777" w:rsidR="002B57DB" w:rsidRPr="0033707C" w:rsidRDefault="002B57DB" w:rsidP="002B57DB">
      <w:pPr>
        <w:spacing w:line="360" w:lineRule="auto"/>
        <w:jc w:val="both"/>
        <w:rPr>
          <w:rFonts w:ascii="Palatino Linotype" w:hAnsi="Palatino Linotype" w:cs="Arial"/>
        </w:rPr>
      </w:pPr>
      <w:r w:rsidRPr="0033707C">
        <w:rPr>
          <w:rFonts w:ascii="Palatino Linotype" w:hAnsi="Palatino Linotype" w:cs="Arial"/>
        </w:rPr>
        <w:t>Ello, conforme al propio concepto de versión pública contenido en el artículo 3, fracción XXIV, de la multicitada Ley se define como:</w:t>
      </w:r>
    </w:p>
    <w:p w14:paraId="31AC11F0" w14:textId="77777777" w:rsidR="002B57DB" w:rsidRPr="0033707C" w:rsidRDefault="002B57DB" w:rsidP="002B57DB">
      <w:pPr>
        <w:spacing w:line="360" w:lineRule="auto"/>
        <w:jc w:val="both"/>
        <w:rPr>
          <w:rFonts w:ascii="Palatino Linotype" w:hAnsi="Palatino Linotype" w:cs="Arial"/>
        </w:rPr>
      </w:pPr>
    </w:p>
    <w:p w14:paraId="31390047" w14:textId="77777777" w:rsidR="002B57DB" w:rsidRPr="0033707C" w:rsidRDefault="002B57DB" w:rsidP="002B57DB">
      <w:pPr>
        <w:spacing w:line="360" w:lineRule="auto"/>
        <w:ind w:left="567" w:right="567"/>
        <w:jc w:val="both"/>
        <w:rPr>
          <w:rFonts w:ascii="Palatino Linotype" w:hAnsi="Palatino Linotype" w:cs="Arial"/>
          <w:i/>
        </w:rPr>
      </w:pPr>
      <w:r w:rsidRPr="0033707C">
        <w:rPr>
          <w:rFonts w:ascii="Palatino Linotype" w:hAnsi="Palatino Linotype" w:cs="Arial"/>
          <w:i/>
        </w:rPr>
        <w:t>“</w:t>
      </w:r>
      <w:r w:rsidRPr="0033707C">
        <w:rPr>
          <w:rFonts w:ascii="Palatino Linotype" w:hAnsi="Palatino Linotype" w:cs="Arial"/>
          <w:b/>
          <w:i/>
        </w:rPr>
        <w:t>XXIV</w:t>
      </w:r>
      <w:r w:rsidRPr="0033707C">
        <w:rPr>
          <w:rFonts w:ascii="Palatino Linotype" w:hAnsi="Palatino Linotype" w:cs="Arial"/>
          <w:i/>
        </w:rPr>
        <w:t xml:space="preserve">. </w:t>
      </w:r>
      <w:r w:rsidRPr="0033707C">
        <w:rPr>
          <w:rFonts w:ascii="Palatino Linotype" w:hAnsi="Palatino Linotype" w:cs="Arial"/>
          <w:b/>
          <w:i/>
        </w:rPr>
        <w:t>Información reservada:</w:t>
      </w:r>
      <w:r w:rsidRPr="0033707C">
        <w:rPr>
          <w:rFonts w:ascii="Palatino Linotype" w:hAnsi="Palatino Linotype" w:cs="Arial"/>
          <w:i/>
        </w:rPr>
        <w:t xml:space="preserve"> La clasificada con este carácter de manera temporal por las disposiciones de esta Ley, cuya divulgación puede causar daño en términos de lo establecido por esta Ley;”</w:t>
      </w:r>
    </w:p>
    <w:p w14:paraId="72CC6055" w14:textId="77777777" w:rsidR="002B57DB" w:rsidRPr="0033707C" w:rsidRDefault="002B57DB" w:rsidP="002B57DB">
      <w:pPr>
        <w:spacing w:line="360" w:lineRule="auto"/>
        <w:jc w:val="both"/>
        <w:rPr>
          <w:rFonts w:ascii="Palatino Linotype" w:hAnsi="Palatino Linotype" w:cs="Arial"/>
        </w:rPr>
      </w:pPr>
    </w:p>
    <w:p w14:paraId="25989417" w14:textId="77777777" w:rsidR="002B57DB" w:rsidRPr="0033707C" w:rsidRDefault="002B57DB" w:rsidP="002B57DB">
      <w:pPr>
        <w:spacing w:line="360" w:lineRule="auto"/>
        <w:jc w:val="both"/>
        <w:rPr>
          <w:rFonts w:ascii="Palatino Linotype" w:hAnsi="Palatino Linotype" w:cs="Arial"/>
        </w:rPr>
      </w:pPr>
      <w:r w:rsidRPr="0033707C">
        <w:rPr>
          <w:rFonts w:ascii="Palatino Linotype" w:hAnsi="Palatino Linotype" w:cs="Arial"/>
        </w:rPr>
        <w:t xml:space="preserve">No obstante que si bien, por regla general dentro de la nómina se consideran como datos personales no confidenciales, el nombre del servidor público, cargo y/o categoría, percepciones y las deducciones vinculadas con enteros en materia fiscal, ya sean tributarios o de seguridad social y cualquier otro concepto vinculado con la erogación </w:t>
      </w:r>
      <w:r w:rsidRPr="0033707C">
        <w:rPr>
          <w:rFonts w:ascii="Palatino Linotype" w:hAnsi="Palatino Linotype" w:cs="Arial"/>
        </w:rPr>
        <w:lastRenderedPageBreak/>
        <w:t xml:space="preserve">de recursos públicos en concordancia con el artículo 23, segundo párrafo, de la Ley ya analizado, lo cierto es que, en lo que respecta a la </w:t>
      </w:r>
      <w:r w:rsidRPr="0033707C">
        <w:rPr>
          <w:rFonts w:ascii="Palatino Linotype" w:hAnsi="Palatino Linotype" w:cs="Arial"/>
          <w:b/>
        </w:rPr>
        <w:t>nómina de elementos de seguridad pública, la elaboración de versiones públicas pudiera variar, eliminando información adicional, siempre y cuando se demuestre que pueda poner en riesgo la vida e integridad física con motivo de las funciones de servidores públicos</w:t>
      </w:r>
      <w:r w:rsidRPr="0033707C">
        <w:rPr>
          <w:rFonts w:ascii="Palatino Linotype" w:hAnsi="Palatino Linotype" w:cs="Arial"/>
        </w:rPr>
        <w:t>.</w:t>
      </w:r>
    </w:p>
    <w:p w14:paraId="69760FE4" w14:textId="77777777" w:rsidR="002B57DB" w:rsidRPr="0033707C" w:rsidRDefault="002B57DB" w:rsidP="002B57DB">
      <w:pPr>
        <w:spacing w:line="360" w:lineRule="auto"/>
        <w:jc w:val="both"/>
        <w:rPr>
          <w:rFonts w:ascii="Palatino Linotype" w:hAnsi="Palatino Linotype" w:cs="Arial"/>
        </w:rPr>
      </w:pPr>
    </w:p>
    <w:p w14:paraId="714CA05A" w14:textId="77777777" w:rsidR="002B57DB" w:rsidRPr="0033707C" w:rsidRDefault="002B57DB" w:rsidP="002B57DB">
      <w:pPr>
        <w:spacing w:line="360" w:lineRule="auto"/>
        <w:jc w:val="both"/>
        <w:rPr>
          <w:rFonts w:ascii="Palatino Linotype" w:hAnsi="Palatino Linotype" w:cs="Arial"/>
        </w:rPr>
      </w:pPr>
      <w:r w:rsidRPr="0033707C">
        <w:rPr>
          <w:rFonts w:ascii="Palatino Linotype" w:hAnsi="Palatino Linotype" w:cs="Arial"/>
        </w:rPr>
        <w:t xml:space="preserve">Esto es así, ya que el artículo 81, fracción III, de la Ley de Seguridad del Estado de México, establece lo siguiente: </w:t>
      </w:r>
    </w:p>
    <w:p w14:paraId="23B08692" w14:textId="77777777" w:rsidR="002B57DB" w:rsidRPr="0033707C" w:rsidRDefault="002B57DB" w:rsidP="002B57DB">
      <w:pPr>
        <w:spacing w:line="360" w:lineRule="auto"/>
        <w:jc w:val="both"/>
        <w:rPr>
          <w:rFonts w:ascii="Palatino Linotype" w:hAnsi="Palatino Linotype" w:cs="Arial"/>
        </w:rPr>
      </w:pPr>
    </w:p>
    <w:p w14:paraId="46275BD7" w14:textId="77777777" w:rsidR="002B57DB" w:rsidRPr="0033707C" w:rsidRDefault="002B57DB" w:rsidP="002B57DB">
      <w:pPr>
        <w:spacing w:line="276" w:lineRule="auto"/>
        <w:ind w:left="567" w:right="567"/>
        <w:jc w:val="both"/>
        <w:rPr>
          <w:rFonts w:ascii="Palatino Linotype" w:hAnsi="Palatino Linotype" w:cs="Arial"/>
          <w:i/>
        </w:rPr>
      </w:pPr>
      <w:r w:rsidRPr="0033707C">
        <w:rPr>
          <w:rFonts w:ascii="Palatino Linotype" w:hAnsi="Palatino Linotype" w:cs="Arial"/>
          <w:i/>
        </w:rPr>
        <w:t>“</w:t>
      </w:r>
      <w:r w:rsidRPr="0033707C">
        <w:rPr>
          <w:rFonts w:ascii="Palatino Linotype" w:hAnsi="Palatino Linotype" w:cs="Arial"/>
          <w:b/>
          <w:i/>
        </w:rPr>
        <w:t>Artículo 81.-</w:t>
      </w:r>
      <w:r w:rsidRPr="0033707C">
        <w:rPr>
          <w:rFonts w:ascii="Palatino Linotype" w:hAnsi="Palatino Linotype" w:cs="Arial"/>
          <w:i/>
        </w:rPr>
        <w:t xml:space="preserve"> </w:t>
      </w:r>
      <w:r w:rsidRPr="0033707C">
        <w:rPr>
          <w:rFonts w:ascii="Palatino Linotype" w:hAnsi="Palatino Linotype" w:cs="Arial"/>
          <w:i/>
          <w:u w:val="single"/>
        </w:rPr>
        <w:t>Toda información para la seguridad pública</w:t>
      </w:r>
      <w:r w:rsidRPr="0033707C">
        <w:rPr>
          <w:rFonts w:ascii="Palatino Linotype" w:hAnsi="Palatino Linotype" w:cs="Arial"/>
          <w:i/>
        </w:rPr>
        <w:t xml:space="preserve"> generada o en poder de Instituciones de Seguridad Pública o de cualquier instancia del Sistema Estatal </w:t>
      </w:r>
      <w:r w:rsidRPr="0033707C">
        <w:rPr>
          <w:rFonts w:ascii="Palatino Linotype" w:hAnsi="Palatino Linotype" w:cs="Arial"/>
          <w:i/>
          <w:u w:val="single"/>
        </w:rPr>
        <w:t>debe</w:t>
      </w:r>
      <w:r w:rsidRPr="0033707C">
        <w:rPr>
          <w:rFonts w:ascii="Palatino Linotype" w:hAnsi="Palatino Linotype" w:cs="Arial"/>
          <w:i/>
        </w:rPr>
        <w:t xml:space="preserve"> registrarse, </w:t>
      </w:r>
      <w:r w:rsidRPr="0033707C">
        <w:rPr>
          <w:rFonts w:ascii="Palatino Linotype" w:hAnsi="Palatino Linotype" w:cs="Arial"/>
          <w:i/>
          <w:u w:val="single"/>
        </w:rPr>
        <w:t>clasificarse</w:t>
      </w:r>
      <w:r w:rsidRPr="0033707C">
        <w:rPr>
          <w:rFonts w:ascii="Palatino Linotype" w:hAnsi="Palatino Linotype" w:cs="Arial"/>
          <w:i/>
        </w:rPr>
        <w:t xml:space="preserve"> y tratarse de conformidad con las disposiciones aplicables. No obstante lo anterior, esta información se considerará reservada en los casos siguientes:</w:t>
      </w:r>
    </w:p>
    <w:p w14:paraId="6EFB27E9" w14:textId="77777777" w:rsidR="002B57DB" w:rsidRPr="0033707C" w:rsidRDefault="002B57DB" w:rsidP="002B57DB">
      <w:pPr>
        <w:spacing w:line="276" w:lineRule="auto"/>
        <w:ind w:left="567" w:right="567"/>
        <w:jc w:val="both"/>
        <w:rPr>
          <w:rFonts w:ascii="Palatino Linotype" w:hAnsi="Palatino Linotype" w:cs="Arial"/>
          <w:i/>
        </w:rPr>
      </w:pPr>
      <w:r w:rsidRPr="0033707C">
        <w:rPr>
          <w:rFonts w:ascii="Palatino Linotype" w:hAnsi="Palatino Linotype" w:cs="Arial"/>
          <w:i/>
        </w:rPr>
        <w:t>(…)</w:t>
      </w:r>
    </w:p>
    <w:p w14:paraId="3437098F" w14:textId="77777777" w:rsidR="002B57DB" w:rsidRPr="0033707C" w:rsidRDefault="002B57DB" w:rsidP="002B57DB">
      <w:pPr>
        <w:spacing w:line="276" w:lineRule="auto"/>
        <w:ind w:left="567" w:right="567"/>
        <w:jc w:val="both"/>
        <w:rPr>
          <w:rFonts w:ascii="Palatino Linotype" w:hAnsi="Palatino Linotype" w:cs="Arial"/>
          <w:i/>
        </w:rPr>
      </w:pPr>
      <w:r w:rsidRPr="0033707C">
        <w:rPr>
          <w:rFonts w:ascii="Palatino Linotype" w:hAnsi="Palatino Linotype" w:cs="Arial"/>
          <w:b/>
          <w:i/>
        </w:rPr>
        <w:t>III</w:t>
      </w:r>
      <w:r w:rsidRPr="0033707C">
        <w:rPr>
          <w:rFonts w:ascii="Palatino Linotype" w:hAnsi="Palatino Linotype" w:cs="Arial"/>
          <w:i/>
        </w:rPr>
        <w:t xml:space="preserve">. </w:t>
      </w:r>
      <w:r w:rsidRPr="0033707C">
        <w:rPr>
          <w:rFonts w:ascii="Palatino Linotype" w:hAnsi="Palatino Linotype" w:cs="Arial"/>
          <w:i/>
          <w:u w:val="single"/>
        </w:rPr>
        <w:t>La relativa a servidores públicos miembros de las instituciones de seguridad pública, cuya revelación pueda poner en riesgo su vida e integridad física con motivo de sus funciones;”</w:t>
      </w:r>
    </w:p>
    <w:p w14:paraId="3E768CCA" w14:textId="77777777" w:rsidR="002B57DB" w:rsidRPr="0033707C" w:rsidRDefault="002B57DB" w:rsidP="002B57DB">
      <w:pPr>
        <w:spacing w:line="360" w:lineRule="auto"/>
        <w:jc w:val="both"/>
        <w:rPr>
          <w:rFonts w:ascii="Palatino Linotype" w:hAnsi="Palatino Linotype" w:cs="Arial"/>
        </w:rPr>
      </w:pPr>
    </w:p>
    <w:p w14:paraId="6503F30D" w14:textId="77777777" w:rsidR="002B57DB" w:rsidRPr="0033707C" w:rsidRDefault="002B57DB" w:rsidP="002B57DB">
      <w:pPr>
        <w:spacing w:line="360" w:lineRule="auto"/>
        <w:jc w:val="both"/>
        <w:rPr>
          <w:rFonts w:ascii="Palatino Linotype" w:hAnsi="Palatino Linotype" w:cs="Arial"/>
        </w:rPr>
      </w:pPr>
      <w:r w:rsidRPr="0033707C">
        <w:rPr>
          <w:rFonts w:ascii="Palatino Linotype" w:hAnsi="Palatino Linotype" w:cs="Arial"/>
        </w:rPr>
        <w:t xml:space="preserve">Por tanto, el Sujeto Obligado deberá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w:t>
      </w:r>
      <w:r w:rsidRPr="0033707C">
        <w:rPr>
          <w:rFonts w:ascii="Palatino Linotype" w:hAnsi="Palatino Linotype" w:cs="Arial"/>
        </w:rPr>
        <w:lastRenderedPageBreak/>
        <w:t>materia de clasificación y desclasificación de la información, así como para la elaboración de versiones públicas.</w:t>
      </w:r>
    </w:p>
    <w:p w14:paraId="63903979" w14:textId="77777777" w:rsidR="002B57DB" w:rsidRPr="0033707C" w:rsidRDefault="002B57DB" w:rsidP="002B57DB">
      <w:pPr>
        <w:spacing w:line="360" w:lineRule="auto"/>
        <w:jc w:val="both"/>
        <w:rPr>
          <w:rFonts w:ascii="Palatino Linotype" w:hAnsi="Palatino Linotype" w:cs="Arial"/>
          <w:b/>
        </w:rPr>
      </w:pPr>
      <w:r w:rsidRPr="0033707C">
        <w:rPr>
          <w:rFonts w:ascii="Palatino Linotype" w:hAnsi="Palatino Linotype" w:cs="Arial"/>
        </w:rPr>
        <w:t xml:space="preserve">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w:t>
      </w:r>
      <w:r w:rsidRPr="0033707C">
        <w:rPr>
          <w:rFonts w:ascii="Palatino Linotype" w:hAnsi="Palatino Linotype" w:cs="Arial"/>
          <w:b/>
        </w:rPr>
        <w:t>bastaría con que fuera testado el nombre del servidor o servidores públicos, con el objeto de que no se haga identificable al titular, y por tanto, se evite poner en riesgo la vida e integridad física con motivo de sus funciones.</w:t>
      </w:r>
    </w:p>
    <w:p w14:paraId="2EF9CB8C" w14:textId="77777777" w:rsidR="002B57DB" w:rsidRPr="0033707C" w:rsidRDefault="002B57DB" w:rsidP="002B57DB">
      <w:pPr>
        <w:spacing w:line="360" w:lineRule="auto"/>
        <w:jc w:val="both"/>
        <w:rPr>
          <w:rFonts w:ascii="Palatino Linotype" w:hAnsi="Palatino Linotype" w:cs="Arial"/>
        </w:rPr>
      </w:pPr>
    </w:p>
    <w:p w14:paraId="4002859D" w14:textId="77777777" w:rsidR="002B57DB" w:rsidRPr="0033707C" w:rsidRDefault="002B57DB" w:rsidP="002B57DB">
      <w:pPr>
        <w:spacing w:line="360" w:lineRule="auto"/>
        <w:jc w:val="both"/>
        <w:rPr>
          <w:rFonts w:ascii="Palatino Linotype" w:hAnsi="Palatino Linotype" w:cs="Arial"/>
        </w:rPr>
      </w:pPr>
      <w:r w:rsidRPr="0033707C">
        <w:rPr>
          <w:rFonts w:ascii="Palatino Linotype" w:hAnsi="Palatino Linotype" w:cs="Arial"/>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3BCCA403" w14:textId="77777777" w:rsidR="002B57DB" w:rsidRPr="0033707C" w:rsidRDefault="002B57DB" w:rsidP="002B57DB">
      <w:pPr>
        <w:spacing w:line="360" w:lineRule="auto"/>
        <w:jc w:val="both"/>
        <w:rPr>
          <w:rFonts w:ascii="Palatino Linotype" w:hAnsi="Palatino Linotype" w:cs="Arial"/>
        </w:rPr>
      </w:pPr>
    </w:p>
    <w:p w14:paraId="34BCE7F9" w14:textId="77777777" w:rsidR="002B57DB" w:rsidRPr="0033707C" w:rsidRDefault="002B57DB" w:rsidP="002B57DB">
      <w:pPr>
        <w:spacing w:line="360" w:lineRule="auto"/>
        <w:jc w:val="both"/>
        <w:rPr>
          <w:rFonts w:ascii="Palatino Linotype" w:hAnsi="Palatino Linotype" w:cs="Arial"/>
        </w:rPr>
      </w:pPr>
      <w:r w:rsidRPr="0033707C">
        <w:rPr>
          <w:rFonts w:ascii="Palatino Linotype" w:hAnsi="Palatino Linotype" w:cs="Arial"/>
        </w:rPr>
        <w:t>Resulta alusivo por analogía el criterio 06-09 emitido por el entonces Instituto Federal de Acceso a la Información (IFAI), ahora Instituto Nacional de Transparencia, Acceso a la Información y Protección de Datos Personales (INAI) que a la letra dice:</w:t>
      </w:r>
    </w:p>
    <w:p w14:paraId="4E1C0FFA" w14:textId="77777777" w:rsidR="002B57DB" w:rsidRPr="0033707C" w:rsidRDefault="002B57DB" w:rsidP="002B57DB">
      <w:pPr>
        <w:spacing w:line="276" w:lineRule="auto"/>
        <w:jc w:val="both"/>
        <w:rPr>
          <w:rFonts w:ascii="Palatino Linotype" w:hAnsi="Palatino Linotype" w:cs="Arial"/>
        </w:rPr>
      </w:pPr>
    </w:p>
    <w:p w14:paraId="259DBF77" w14:textId="77777777" w:rsidR="002B57DB" w:rsidRPr="0033707C" w:rsidRDefault="002B57DB" w:rsidP="002B57DB">
      <w:pPr>
        <w:spacing w:line="276" w:lineRule="auto"/>
        <w:ind w:left="567" w:right="567"/>
        <w:jc w:val="both"/>
        <w:rPr>
          <w:rFonts w:ascii="Palatino Linotype" w:hAnsi="Palatino Linotype" w:cs="Arial"/>
          <w:i/>
        </w:rPr>
      </w:pPr>
      <w:r w:rsidRPr="0033707C">
        <w:rPr>
          <w:rFonts w:ascii="Palatino Linotype" w:hAnsi="Palatino Linotype" w:cs="Arial"/>
          <w:i/>
        </w:rPr>
        <w:t>“</w:t>
      </w:r>
      <w:r w:rsidRPr="0033707C">
        <w:rPr>
          <w:rFonts w:ascii="Palatino Linotype" w:hAnsi="Palatino Linotype" w:cs="Arial"/>
          <w:b/>
          <w:i/>
        </w:rPr>
        <w:t>Nombres de servidores públicos dedicados a actividades en materia de seguridad, por excepción pueden considerarse información reservada.</w:t>
      </w:r>
      <w:r w:rsidRPr="0033707C">
        <w:rPr>
          <w:rFonts w:ascii="Palatino Linotype" w:hAnsi="Palatino Linotype" w:cs="Arial"/>
          <w:i/>
        </w:rPr>
        <w:t xml:space="preserve"> De conformidad con el artículo 7, fracciones I y III de la Ley Federal de Transparencia y Acceso a la Información Pública Gubernamental el nombre de los servidores </w:t>
      </w:r>
      <w:r w:rsidRPr="0033707C">
        <w:rPr>
          <w:rFonts w:ascii="Palatino Linotype" w:hAnsi="Palatino Linotype" w:cs="Arial"/>
          <w:i/>
        </w:rPr>
        <w:lastRenderedPageBreak/>
        <w:t>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2FC7034F" w14:textId="77777777" w:rsidR="002B57DB" w:rsidRPr="0033707C" w:rsidRDefault="002B57DB" w:rsidP="000A033B">
      <w:pPr>
        <w:spacing w:line="360" w:lineRule="auto"/>
        <w:ind w:right="51"/>
        <w:jc w:val="both"/>
        <w:rPr>
          <w:rFonts w:ascii="Palatino Linotype" w:eastAsia="Calibri" w:hAnsi="Palatino Linotype" w:cs="Arial"/>
          <w:lang w:val="es-ES_tradnl" w:eastAsia="es-MX"/>
        </w:rPr>
      </w:pPr>
    </w:p>
    <w:p w14:paraId="00D6C7B1" w14:textId="77777777" w:rsidR="000A033B" w:rsidRPr="0033707C" w:rsidRDefault="000A033B" w:rsidP="000A033B">
      <w:pPr>
        <w:spacing w:line="360" w:lineRule="auto"/>
        <w:ind w:right="51"/>
        <w:jc w:val="both"/>
        <w:rPr>
          <w:rFonts w:ascii="Palatino Linotype" w:eastAsia="Calibri" w:hAnsi="Palatino Linotype" w:cs="Arial"/>
          <w:lang w:val="es-ES_tradnl" w:eastAsia="es-MX"/>
        </w:rPr>
      </w:pPr>
      <w:r w:rsidRPr="0033707C">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33707C">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33707C">
        <w:rPr>
          <w:rFonts w:ascii="Palatino Linotype" w:eastAsia="Calibri" w:hAnsi="Palatino Linotype" w:cs="Arial"/>
          <w:lang w:val="es-ES_tradnl" w:eastAsia="es-MX"/>
        </w:rPr>
        <w:t xml:space="preserve"> publicados en el Diario Oficial de la Federación en fecha quince de abril </w:t>
      </w:r>
      <w:r w:rsidRPr="0033707C">
        <w:rPr>
          <w:rFonts w:ascii="Palatino Linotype" w:eastAsia="Calibri" w:hAnsi="Palatino Linotype" w:cs="Arial"/>
          <w:lang w:val="es-ES_tradnl" w:eastAsia="es-MX"/>
        </w:rPr>
        <w:lastRenderedPageBreak/>
        <w:t>de dos mil dieciséis, mediante Acuerdo del Consejo Nacional del Sistema Nacional de Transparencia, Acceso a la Información Pública y Protección de Datos Personales.</w:t>
      </w:r>
    </w:p>
    <w:p w14:paraId="4AB78A8C" w14:textId="77777777" w:rsidR="00B957F2" w:rsidRPr="0033707C" w:rsidRDefault="00B957F2" w:rsidP="00B957F2">
      <w:pPr>
        <w:spacing w:line="360" w:lineRule="auto"/>
        <w:jc w:val="both"/>
        <w:rPr>
          <w:rFonts w:ascii="Palatino Linotype" w:hAnsi="Palatino Linotype" w:cs="Arial"/>
        </w:rPr>
      </w:pPr>
    </w:p>
    <w:p w14:paraId="7E4AEE01" w14:textId="77777777" w:rsidR="00B957F2" w:rsidRPr="0033707C" w:rsidRDefault="00B957F2" w:rsidP="00B957F2">
      <w:pPr>
        <w:spacing w:line="360" w:lineRule="auto"/>
        <w:ind w:right="51"/>
        <w:jc w:val="both"/>
        <w:rPr>
          <w:rFonts w:ascii="Palatino Linotype" w:eastAsiaTheme="minorHAnsi" w:hAnsi="Palatino Linotype" w:cstheme="minorBidi"/>
          <w:lang w:val="es-MX" w:eastAsia="en-US"/>
        </w:rPr>
      </w:pPr>
      <w:r w:rsidRPr="0033707C">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33707C">
        <w:rPr>
          <w:rFonts w:ascii="Palatino Linotype" w:eastAsiaTheme="minorHAnsi" w:hAnsi="Palatino Linotype" w:cstheme="minorBidi"/>
          <w:b/>
          <w:lang w:val="es-MX" w:eastAsia="en-US"/>
        </w:rPr>
        <w:t>el Recurrente</w:t>
      </w:r>
      <w:r w:rsidRPr="0033707C">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33707C">
        <w:rPr>
          <w:rFonts w:ascii="Palatino Linotype" w:eastAsiaTheme="minorHAnsi" w:hAnsi="Palatino Linotype" w:cstheme="minorBidi"/>
          <w:b/>
          <w:lang w:val="es-MX" w:eastAsia="en-US"/>
        </w:rPr>
        <w:t xml:space="preserve">REVOCA </w:t>
      </w:r>
      <w:r w:rsidRPr="0033707C">
        <w:rPr>
          <w:rFonts w:ascii="Palatino Linotype" w:eastAsiaTheme="minorHAnsi" w:hAnsi="Palatino Linotype" w:cstheme="minorBidi"/>
          <w:lang w:val="es-MX" w:eastAsia="en-US"/>
        </w:rPr>
        <w:t xml:space="preserve">la respuesta emitida a la solicitud de información </w:t>
      </w:r>
      <w:r w:rsidR="008317D4" w:rsidRPr="0033707C">
        <w:rPr>
          <w:rFonts w:ascii="Palatino Linotype" w:hAnsi="Palatino Linotype"/>
          <w:b/>
          <w:bCs/>
        </w:rPr>
        <w:t>01693/TEPOTZOT/IP/2025</w:t>
      </w:r>
      <w:r w:rsidRPr="0033707C">
        <w:rPr>
          <w:rFonts w:ascii="Palatino Linotype" w:eastAsiaTheme="minorHAnsi" w:hAnsi="Palatino Linotype"/>
          <w:b/>
          <w:bCs/>
        </w:rPr>
        <w:t>,</w:t>
      </w:r>
      <w:r w:rsidRPr="0033707C">
        <w:rPr>
          <w:rFonts w:ascii="Palatino Linotype" w:eastAsiaTheme="minorHAnsi" w:hAnsi="Palatino Linotype" w:cs="Arial"/>
          <w:lang w:val="es-MX" w:eastAsia="en-US"/>
        </w:rPr>
        <w:t xml:space="preserve"> </w:t>
      </w:r>
      <w:r w:rsidRPr="0033707C">
        <w:rPr>
          <w:rFonts w:ascii="Palatino Linotype" w:eastAsiaTheme="minorHAnsi" w:hAnsi="Palatino Linotype" w:cstheme="minorBidi"/>
          <w:lang w:val="es-MX" w:eastAsia="en-US"/>
        </w:rPr>
        <w:t>que ha sido materia del presente fallo.</w:t>
      </w:r>
    </w:p>
    <w:p w14:paraId="1B999D2B" w14:textId="77777777" w:rsidR="00B957F2" w:rsidRPr="0033707C" w:rsidRDefault="00B957F2" w:rsidP="00B957F2">
      <w:pPr>
        <w:spacing w:line="360" w:lineRule="auto"/>
        <w:jc w:val="both"/>
        <w:rPr>
          <w:rFonts w:ascii="Palatino Linotype" w:eastAsiaTheme="minorHAnsi" w:hAnsi="Palatino Linotype" w:cstheme="minorBidi"/>
          <w:lang w:val="es-MX" w:eastAsia="en-US"/>
        </w:rPr>
      </w:pPr>
    </w:p>
    <w:p w14:paraId="6F2F3763" w14:textId="77777777" w:rsidR="00B957F2" w:rsidRPr="0033707C" w:rsidRDefault="00B957F2" w:rsidP="00B957F2">
      <w:pPr>
        <w:spacing w:line="360" w:lineRule="auto"/>
        <w:jc w:val="both"/>
        <w:rPr>
          <w:rFonts w:ascii="Palatino Linotype" w:hAnsi="Palatino Linotype"/>
          <w:lang w:val="es-MX"/>
        </w:rPr>
      </w:pPr>
      <w:r w:rsidRPr="0033707C">
        <w:rPr>
          <w:rFonts w:ascii="Palatino Linotype" w:hAnsi="Palatino Linotype"/>
          <w:lang w:val="es-MX"/>
        </w:rPr>
        <w:t>Por lo antes expuesto y fundado es de resolverse y,</w:t>
      </w:r>
    </w:p>
    <w:p w14:paraId="016CB6B9" w14:textId="77777777" w:rsidR="00B957F2" w:rsidRPr="0033707C" w:rsidRDefault="00B957F2" w:rsidP="00B957F2">
      <w:pPr>
        <w:spacing w:line="360" w:lineRule="auto"/>
        <w:jc w:val="both"/>
        <w:rPr>
          <w:rFonts w:ascii="Palatino Linotype" w:hAnsi="Palatino Linotype"/>
          <w:lang w:val="es-MX"/>
        </w:rPr>
      </w:pPr>
    </w:p>
    <w:p w14:paraId="42AA7E18" w14:textId="77777777" w:rsidR="00B957F2" w:rsidRPr="0033707C" w:rsidRDefault="00B957F2" w:rsidP="00B957F2">
      <w:pPr>
        <w:spacing w:line="360" w:lineRule="auto"/>
        <w:jc w:val="center"/>
        <w:rPr>
          <w:rFonts w:ascii="Palatino Linotype" w:hAnsi="Palatino Linotype"/>
          <w:bCs/>
          <w:spacing w:val="60"/>
          <w:lang w:val="es-ES_tradnl"/>
        </w:rPr>
      </w:pPr>
      <w:r w:rsidRPr="0033707C">
        <w:rPr>
          <w:rFonts w:ascii="Palatino Linotype" w:hAnsi="Palatino Linotype"/>
          <w:b/>
          <w:bCs/>
          <w:spacing w:val="60"/>
          <w:sz w:val="28"/>
          <w:lang w:val="es-ES_tradnl"/>
        </w:rPr>
        <w:t>SE    RESUELVE</w:t>
      </w:r>
    </w:p>
    <w:p w14:paraId="21B442FA" w14:textId="77777777" w:rsidR="00B957F2" w:rsidRPr="0033707C" w:rsidRDefault="00B957F2" w:rsidP="00B957F2">
      <w:pPr>
        <w:spacing w:line="360" w:lineRule="auto"/>
        <w:jc w:val="both"/>
        <w:rPr>
          <w:rFonts w:ascii="Palatino Linotype" w:hAnsi="Palatino Linotype" w:cs="Arial"/>
        </w:rPr>
      </w:pPr>
      <w:r w:rsidRPr="0033707C">
        <w:rPr>
          <w:rFonts w:ascii="Palatino Linotype" w:hAnsi="Palatino Linotype" w:cs="Arial"/>
          <w:b/>
          <w:sz w:val="28"/>
          <w:szCs w:val="28"/>
        </w:rPr>
        <w:t>PRIMERO</w:t>
      </w:r>
      <w:r w:rsidRPr="0033707C">
        <w:rPr>
          <w:rFonts w:ascii="Palatino Linotype" w:hAnsi="Palatino Linotype" w:cs="Arial"/>
          <w:sz w:val="32"/>
          <w:szCs w:val="28"/>
        </w:rPr>
        <w:t>.</w:t>
      </w:r>
      <w:r w:rsidRPr="0033707C">
        <w:rPr>
          <w:rFonts w:ascii="Palatino Linotype" w:hAnsi="Palatino Linotype" w:cs="Arial"/>
        </w:rPr>
        <w:t xml:space="preserve"> Se</w:t>
      </w:r>
      <w:r w:rsidRPr="0033707C">
        <w:rPr>
          <w:rFonts w:ascii="Palatino Linotype" w:hAnsi="Palatino Linotype" w:cs="Arial"/>
          <w:b/>
        </w:rPr>
        <w:t xml:space="preserve"> REVOCA </w:t>
      </w:r>
      <w:r w:rsidRPr="0033707C">
        <w:rPr>
          <w:rFonts w:ascii="Palatino Linotype" w:hAnsi="Palatino Linotype" w:cs="Arial"/>
        </w:rPr>
        <w:t xml:space="preserve">la respuesta del </w:t>
      </w:r>
      <w:r w:rsidRPr="0033707C">
        <w:rPr>
          <w:rFonts w:ascii="Palatino Linotype" w:hAnsi="Palatino Linotype" w:cs="Arial"/>
          <w:b/>
        </w:rPr>
        <w:t>Sujeto Obligado</w:t>
      </w:r>
      <w:r w:rsidRPr="0033707C">
        <w:rPr>
          <w:rFonts w:ascii="Palatino Linotype" w:hAnsi="Palatino Linotype" w:cs="Arial"/>
        </w:rPr>
        <w:t xml:space="preserve"> a la solicitud de acceso a la información pública</w:t>
      </w:r>
      <w:r w:rsidRPr="0033707C">
        <w:rPr>
          <w:rFonts w:ascii="Palatino Linotype" w:hAnsi="Palatino Linotype" w:cs="Arial"/>
          <w:b/>
        </w:rPr>
        <w:t xml:space="preserve"> </w:t>
      </w:r>
      <w:r w:rsidR="008317D4" w:rsidRPr="0033707C">
        <w:rPr>
          <w:rFonts w:ascii="Palatino Linotype" w:hAnsi="Palatino Linotype"/>
          <w:b/>
          <w:bCs/>
        </w:rPr>
        <w:t>01693/TEPOTZOT/IP/2025</w:t>
      </w:r>
      <w:r w:rsidRPr="0033707C">
        <w:rPr>
          <w:rFonts w:ascii="Palatino Linotype" w:hAnsi="Palatino Linotype" w:cs="Arial"/>
        </w:rPr>
        <w:t>,</w:t>
      </w:r>
      <w:r w:rsidRPr="0033707C">
        <w:rPr>
          <w:rFonts w:ascii="Palatino Linotype" w:hAnsi="Palatino Linotype" w:cs="Tahoma"/>
          <w:b/>
        </w:rPr>
        <w:t xml:space="preserve"> </w:t>
      </w:r>
      <w:r w:rsidRPr="0033707C">
        <w:rPr>
          <w:rFonts w:ascii="Palatino Linotype" w:hAnsi="Palatino Linotype" w:cs="Arial"/>
        </w:rPr>
        <w:t>por resultar fundados</w:t>
      </w:r>
      <w:r w:rsidRPr="0033707C">
        <w:rPr>
          <w:rFonts w:ascii="Palatino Linotype" w:hAnsi="Palatino Linotype" w:cs="Arial"/>
          <w:b/>
        </w:rPr>
        <w:t xml:space="preserve"> </w:t>
      </w:r>
      <w:r w:rsidRPr="0033707C">
        <w:rPr>
          <w:rFonts w:ascii="Palatino Linotype" w:hAnsi="Palatino Linotype" w:cs="Arial"/>
        </w:rPr>
        <w:t xml:space="preserve">los motivos de inconformidad vertidos por la parte </w:t>
      </w:r>
      <w:r w:rsidRPr="0033707C">
        <w:rPr>
          <w:rFonts w:ascii="Palatino Linotype" w:hAnsi="Palatino Linotype" w:cs="Arial"/>
          <w:b/>
        </w:rPr>
        <w:t>Recurrente</w:t>
      </w:r>
      <w:r w:rsidRPr="0033707C">
        <w:rPr>
          <w:rFonts w:ascii="Palatino Linotype" w:hAnsi="Palatino Linotype" w:cs="Arial"/>
        </w:rPr>
        <w:t>, en términos del considerando</w:t>
      </w:r>
      <w:r w:rsidRPr="0033707C">
        <w:rPr>
          <w:rFonts w:ascii="Palatino Linotype" w:hAnsi="Palatino Linotype" w:cs="Arial"/>
          <w:b/>
        </w:rPr>
        <w:t xml:space="preserve"> CUARTO </w:t>
      </w:r>
      <w:r w:rsidRPr="0033707C">
        <w:rPr>
          <w:rFonts w:ascii="Palatino Linotype" w:hAnsi="Palatino Linotype" w:cs="Arial"/>
        </w:rPr>
        <w:t>de la presente Resolución.</w:t>
      </w:r>
    </w:p>
    <w:p w14:paraId="1B7A311D" w14:textId="77777777" w:rsidR="00B957F2" w:rsidRPr="0033707C" w:rsidRDefault="00B957F2" w:rsidP="00B957F2">
      <w:pPr>
        <w:spacing w:line="360" w:lineRule="auto"/>
        <w:jc w:val="both"/>
        <w:rPr>
          <w:rFonts w:ascii="Palatino Linotype" w:hAnsi="Palatino Linotype" w:cs="Arial"/>
        </w:rPr>
      </w:pPr>
    </w:p>
    <w:p w14:paraId="39BAD32B" w14:textId="77777777" w:rsidR="00B957F2" w:rsidRPr="0033707C" w:rsidRDefault="00B957F2" w:rsidP="00B957F2">
      <w:pPr>
        <w:spacing w:line="360" w:lineRule="auto"/>
        <w:jc w:val="both"/>
        <w:rPr>
          <w:rFonts w:ascii="Palatino Linotype" w:hAnsi="Palatino Linotype" w:cs="Tahoma"/>
        </w:rPr>
      </w:pPr>
      <w:r w:rsidRPr="0033707C">
        <w:rPr>
          <w:rFonts w:ascii="Palatino Linotype" w:hAnsi="Palatino Linotype" w:cs="Arial"/>
          <w:b/>
          <w:sz w:val="28"/>
        </w:rPr>
        <w:t>SEGUNDO</w:t>
      </w:r>
      <w:r w:rsidRPr="0033707C">
        <w:rPr>
          <w:rFonts w:ascii="Palatino Linotype" w:hAnsi="Palatino Linotype" w:cs="Arial"/>
          <w:b/>
        </w:rPr>
        <w:t>.</w:t>
      </w:r>
      <w:r w:rsidRPr="0033707C">
        <w:rPr>
          <w:rFonts w:ascii="Palatino Linotype" w:hAnsi="Palatino Linotype" w:cs="Tahoma"/>
        </w:rPr>
        <w:t xml:space="preserve"> Se </w:t>
      </w:r>
      <w:r w:rsidRPr="0033707C">
        <w:rPr>
          <w:rFonts w:ascii="Palatino Linotype" w:hAnsi="Palatino Linotype" w:cs="Tahoma"/>
          <w:b/>
        </w:rPr>
        <w:t>ORDENA</w:t>
      </w:r>
      <w:r w:rsidRPr="0033707C">
        <w:rPr>
          <w:rFonts w:ascii="Palatino Linotype" w:hAnsi="Palatino Linotype" w:cs="Tahoma"/>
        </w:rPr>
        <w:t xml:space="preserve"> al </w:t>
      </w:r>
      <w:r w:rsidRPr="0033707C">
        <w:rPr>
          <w:rFonts w:ascii="Palatino Linotype" w:hAnsi="Palatino Linotype" w:cs="Tahoma"/>
          <w:b/>
        </w:rPr>
        <w:t>Sujeto Obligado,</w:t>
      </w:r>
      <w:r w:rsidRPr="0033707C">
        <w:rPr>
          <w:rFonts w:ascii="Palatino Linotype" w:hAnsi="Palatino Linotype" w:cs="Tahoma"/>
        </w:rPr>
        <w:t xml:space="preserve"> haga entrega a la parte </w:t>
      </w:r>
      <w:r w:rsidRPr="0033707C">
        <w:rPr>
          <w:rFonts w:ascii="Palatino Linotype" w:hAnsi="Palatino Linotype" w:cs="Tahoma"/>
          <w:b/>
        </w:rPr>
        <w:t>Recurrente</w:t>
      </w:r>
      <w:r w:rsidRPr="0033707C">
        <w:rPr>
          <w:rFonts w:ascii="Palatino Linotype" w:hAnsi="Palatino Linotype" w:cs="Tahoma"/>
        </w:rPr>
        <w:t>, a través del Sistema de Acceso a la Información Mexiquense (</w:t>
      </w:r>
      <w:r w:rsidRPr="0033707C">
        <w:rPr>
          <w:rFonts w:ascii="Palatino Linotype" w:hAnsi="Palatino Linotype" w:cs="Tahoma"/>
          <w:b/>
        </w:rPr>
        <w:t>SAIMEX</w:t>
      </w:r>
      <w:r w:rsidRPr="0033707C">
        <w:rPr>
          <w:rFonts w:ascii="Palatino Linotype" w:hAnsi="Palatino Linotype" w:cs="Tahoma"/>
        </w:rPr>
        <w:t xml:space="preserve">),  </w:t>
      </w:r>
      <w:r w:rsidR="004133AA" w:rsidRPr="0033707C">
        <w:rPr>
          <w:rFonts w:ascii="Palatino Linotype" w:hAnsi="Palatino Linotype" w:cs="Tahoma"/>
        </w:rPr>
        <w:t xml:space="preserve">en versión pública de ser procedente, del primero </w:t>
      </w:r>
      <w:r w:rsidRPr="0033707C">
        <w:rPr>
          <w:rFonts w:ascii="Palatino Linotype" w:hAnsi="Palatino Linotype" w:cs="Tahoma"/>
        </w:rPr>
        <w:t xml:space="preserve">al </w:t>
      </w:r>
      <w:r w:rsidR="004133AA" w:rsidRPr="0033707C">
        <w:rPr>
          <w:rFonts w:ascii="Palatino Linotype" w:hAnsi="Palatino Linotype" w:cs="Tahoma"/>
        </w:rPr>
        <w:t>dieciocho de diciembre de dos mil veinticinco</w:t>
      </w:r>
      <w:r w:rsidRPr="0033707C">
        <w:rPr>
          <w:rFonts w:ascii="Palatino Linotype" w:hAnsi="Palatino Linotype" w:cs="Tahoma"/>
        </w:rPr>
        <w:t>, de lo siguiente:</w:t>
      </w:r>
    </w:p>
    <w:p w14:paraId="4F43E3D9" w14:textId="77777777" w:rsidR="004133AA" w:rsidRPr="0033707C" w:rsidRDefault="002B57DB" w:rsidP="00B957F2">
      <w:pPr>
        <w:pStyle w:val="INFOEM"/>
        <w:numPr>
          <w:ilvl w:val="0"/>
          <w:numId w:val="5"/>
        </w:numPr>
        <w:spacing w:before="0" w:after="0"/>
        <w:ind w:left="709" w:right="567"/>
        <w:rPr>
          <w:rFonts w:cs="Tahoma"/>
          <w:bCs/>
          <w:i w:val="0"/>
          <w:sz w:val="28"/>
          <w:lang w:val="es-ES"/>
        </w:rPr>
      </w:pPr>
      <w:r w:rsidRPr="0033707C">
        <w:rPr>
          <w:rFonts w:cs="Tahoma"/>
          <w:bCs/>
          <w:i w:val="0"/>
          <w:sz w:val="24"/>
        </w:rPr>
        <w:t>Documentos donde conste el m</w:t>
      </w:r>
      <w:r w:rsidR="004133AA" w:rsidRPr="0033707C">
        <w:rPr>
          <w:rFonts w:cs="Tahoma"/>
          <w:bCs/>
          <w:i w:val="0"/>
          <w:sz w:val="24"/>
        </w:rPr>
        <w:t xml:space="preserve">onto total del presupuesto ejercido por el Ayuntamiento de Tepotzotlán, desglosado por: área administrativa, </w:t>
      </w:r>
      <w:r w:rsidR="004133AA" w:rsidRPr="0033707C">
        <w:rPr>
          <w:rFonts w:cs="Tahoma"/>
          <w:bCs/>
          <w:i w:val="0"/>
          <w:sz w:val="24"/>
        </w:rPr>
        <w:lastRenderedPageBreak/>
        <w:t>partida presupu</w:t>
      </w:r>
      <w:r w:rsidR="000A033B" w:rsidRPr="0033707C">
        <w:rPr>
          <w:rFonts w:cs="Tahoma"/>
          <w:bCs/>
          <w:i w:val="0"/>
          <w:sz w:val="24"/>
        </w:rPr>
        <w:t>estal, proveedor o beneficiario y</w:t>
      </w:r>
      <w:r w:rsidR="004133AA" w:rsidRPr="0033707C">
        <w:rPr>
          <w:rFonts w:cs="Tahoma"/>
          <w:bCs/>
          <w:i w:val="0"/>
          <w:sz w:val="24"/>
        </w:rPr>
        <w:t xml:space="preserve"> concepto específico del gasto.</w:t>
      </w:r>
    </w:p>
    <w:p w14:paraId="7A88E3C1" w14:textId="77777777" w:rsidR="00B957F2" w:rsidRPr="0033707C" w:rsidRDefault="004133AA" w:rsidP="00B957F2">
      <w:pPr>
        <w:pStyle w:val="INFOEM"/>
        <w:numPr>
          <w:ilvl w:val="0"/>
          <w:numId w:val="5"/>
        </w:numPr>
        <w:spacing w:before="0" w:after="0"/>
        <w:ind w:left="709" w:right="567"/>
        <w:rPr>
          <w:rFonts w:cs="Tahoma"/>
          <w:bCs/>
          <w:i w:val="0"/>
          <w:sz w:val="24"/>
          <w:lang w:val="es-ES"/>
        </w:rPr>
      </w:pPr>
      <w:r w:rsidRPr="0033707C">
        <w:rPr>
          <w:rFonts w:cs="Arial"/>
          <w:i w:val="0"/>
          <w:sz w:val="24"/>
        </w:rPr>
        <w:t>Comprobantes Fiscales Digitales por Internet (CFDI)</w:t>
      </w:r>
      <w:r w:rsidRPr="0033707C">
        <w:rPr>
          <w:rFonts w:cs="Tahoma"/>
          <w:bCs/>
          <w:i w:val="0"/>
          <w:sz w:val="28"/>
          <w:lang w:val="es-ES"/>
        </w:rPr>
        <w:t xml:space="preserve"> </w:t>
      </w:r>
      <w:r w:rsidRPr="0033707C">
        <w:rPr>
          <w:rFonts w:cs="Tahoma"/>
          <w:bCs/>
          <w:i w:val="0"/>
          <w:sz w:val="24"/>
          <w:lang w:val="es-ES"/>
        </w:rPr>
        <w:t>y contratos</w:t>
      </w:r>
      <w:r w:rsidR="000A033B" w:rsidRPr="0033707C">
        <w:rPr>
          <w:rFonts w:cs="Tahoma"/>
          <w:bCs/>
          <w:i w:val="0"/>
          <w:sz w:val="24"/>
          <w:lang w:val="es-ES"/>
        </w:rPr>
        <w:t xml:space="preserve"> del presupuesto ejercido. </w:t>
      </w:r>
      <w:r w:rsidR="00B957F2" w:rsidRPr="0033707C">
        <w:rPr>
          <w:rFonts w:cs="Tahoma"/>
          <w:bCs/>
          <w:i w:val="0"/>
          <w:sz w:val="24"/>
          <w:lang w:val="es-ES"/>
        </w:rPr>
        <w:t xml:space="preserve"> </w:t>
      </w:r>
    </w:p>
    <w:p w14:paraId="709660D7" w14:textId="77777777" w:rsidR="00B957F2" w:rsidRPr="0033707C" w:rsidRDefault="00B957F2" w:rsidP="00B957F2">
      <w:pPr>
        <w:pStyle w:val="INFOEM"/>
        <w:spacing w:before="0" w:after="0"/>
        <w:ind w:right="567"/>
        <w:rPr>
          <w:rFonts w:cs="Tahoma"/>
          <w:bCs/>
          <w:i w:val="0"/>
          <w:sz w:val="24"/>
          <w:lang w:val="es-ES"/>
        </w:rPr>
      </w:pPr>
    </w:p>
    <w:p w14:paraId="540E1084" w14:textId="77777777" w:rsidR="00B957F2" w:rsidRPr="0033707C" w:rsidRDefault="00B957F2" w:rsidP="00B957F2">
      <w:pPr>
        <w:pStyle w:val="INFOEM"/>
        <w:spacing w:before="0" w:after="0"/>
        <w:ind w:left="1080" w:right="567"/>
      </w:pPr>
      <w:r w:rsidRPr="0033707C">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3A9C6DE6" w14:textId="77777777" w:rsidR="00B957F2" w:rsidRPr="0033707C" w:rsidRDefault="00B957F2" w:rsidP="00B957F2">
      <w:pPr>
        <w:spacing w:line="360" w:lineRule="auto"/>
        <w:jc w:val="both"/>
        <w:rPr>
          <w:rFonts w:ascii="Palatino Linotype" w:hAnsi="Palatino Linotype" w:cs="Arial"/>
        </w:rPr>
      </w:pPr>
    </w:p>
    <w:p w14:paraId="1E30D125" w14:textId="77777777" w:rsidR="00B957F2" w:rsidRPr="0033707C" w:rsidRDefault="00B957F2" w:rsidP="00B957F2">
      <w:pPr>
        <w:spacing w:line="360" w:lineRule="auto"/>
        <w:jc w:val="both"/>
        <w:rPr>
          <w:rFonts w:ascii="Palatino Linotype" w:hAnsi="Palatino Linotype" w:cs="Tahoma"/>
          <w:bCs/>
        </w:rPr>
      </w:pPr>
      <w:r w:rsidRPr="0033707C">
        <w:rPr>
          <w:rFonts w:ascii="Palatino Linotype" w:hAnsi="Palatino Linotype" w:cs="Arial"/>
          <w:b/>
          <w:sz w:val="28"/>
        </w:rPr>
        <w:t>TERCERO</w:t>
      </w:r>
      <w:r w:rsidRPr="0033707C">
        <w:rPr>
          <w:rFonts w:ascii="Palatino Linotype" w:hAnsi="Palatino Linotype" w:cs="Arial"/>
          <w:b/>
        </w:rPr>
        <w:t>.</w:t>
      </w:r>
      <w:r w:rsidRPr="0033707C">
        <w:rPr>
          <w:rFonts w:ascii="Palatino Linotype" w:hAnsi="Palatino Linotype" w:cs="Arial"/>
        </w:rPr>
        <w:t xml:space="preserve"> </w:t>
      </w:r>
      <w:r w:rsidRPr="0033707C">
        <w:rPr>
          <w:rFonts w:ascii="Palatino Linotype" w:hAnsi="Palatino Linotype" w:cs="Tahoma"/>
          <w:b/>
        </w:rPr>
        <w:t xml:space="preserve">NOTIFÍQUESE </w:t>
      </w:r>
      <w:r w:rsidRPr="0033707C">
        <w:rPr>
          <w:rFonts w:ascii="Palatino Linotype" w:hAnsi="Palatino Linotype" w:cs="Arial"/>
        </w:rPr>
        <w:t xml:space="preserve">a través del Sistema de Acceso a la Información Mexiquense </w:t>
      </w:r>
      <w:r w:rsidRPr="0033707C">
        <w:rPr>
          <w:rFonts w:ascii="Palatino Linotype" w:hAnsi="Palatino Linotype" w:cs="Arial"/>
          <w:b/>
        </w:rPr>
        <w:t>(SAIMEX)</w:t>
      </w:r>
      <w:r w:rsidRPr="0033707C">
        <w:rPr>
          <w:rFonts w:ascii="Palatino Linotype" w:hAnsi="Palatino Linotype" w:cs="Arial"/>
        </w:rPr>
        <w:t xml:space="preserve">, </w:t>
      </w:r>
      <w:r w:rsidRPr="0033707C">
        <w:rPr>
          <w:rFonts w:ascii="Palatino Linotype" w:hAnsi="Palatino Linotype" w:cs="Tahoma"/>
        </w:rPr>
        <w:t xml:space="preserve">la presente Resolución al Titular de la Unidad de Transparencia del </w:t>
      </w:r>
      <w:r w:rsidRPr="0033707C">
        <w:rPr>
          <w:rFonts w:ascii="Palatino Linotype" w:hAnsi="Palatino Linotype" w:cs="Tahoma"/>
          <w:b/>
        </w:rPr>
        <w:t>Sujeto Obligado</w:t>
      </w:r>
      <w:r w:rsidRPr="0033707C">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33707C">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1D441F2" w14:textId="77777777" w:rsidR="00B957F2" w:rsidRPr="0033707C" w:rsidRDefault="00B957F2" w:rsidP="00B957F2">
      <w:pPr>
        <w:spacing w:line="360" w:lineRule="auto"/>
        <w:ind w:right="-595"/>
        <w:jc w:val="both"/>
        <w:rPr>
          <w:rFonts w:ascii="Palatino Linotype" w:hAnsi="Palatino Linotype" w:cs="Tahoma"/>
          <w:bCs/>
        </w:rPr>
      </w:pPr>
    </w:p>
    <w:p w14:paraId="56F2C205" w14:textId="77777777" w:rsidR="00B957F2" w:rsidRPr="0033707C" w:rsidRDefault="00B957F2" w:rsidP="00B957F2">
      <w:pPr>
        <w:autoSpaceDE w:val="0"/>
        <w:autoSpaceDN w:val="0"/>
        <w:adjustRightInd w:val="0"/>
        <w:spacing w:line="360" w:lineRule="auto"/>
        <w:jc w:val="both"/>
        <w:rPr>
          <w:rFonts w:ascii="Palatino Linotype" w:hAnsi="Palatino Linotype" w:cs="Arial"/>
        </w:rPr>
      </w:pPr>
      <w:r w:rsidRPr="0033707C">
        <w:rPr>
          <w:rFonts w:ascii="Palatino Linotype" w:hAnsi="Palatino Linotype" w:cs="Arial"/>
          <w:b/>
          <w:sz w:val="28"/>
          <w:szCs w:val="28"/>
        </w:rPr>
        <w:t>CUARTO.</w:t>
      </w:r>
      <w:r w:rsidRPr="0033707C">
        <w:rPr>
          <w:rFonts w:ascii="Palatino Linotype" w:hAnsi="Palatino Linotype" w:cs="Arial"/>
          <w:b/>
        </w:rPr>
        <w:t xml:space="preserve"> </w:t>
      </w:r>
      <w:r w:rsidRPr="0033707C">
        <w:rPr>
          <w:rFonts w:ascii="Palatino Linotype" w:hAnsi="Palatino Linotype" w:cs="Arial"/>
        </w:rPr>
        <w:t xml:space="preserve">De conformidad con el artículo 198 de la Ley de Transparencia y Acceso a la Información Pública del Estado de México y Municipios, de considerarlo </w:t>
      </w:r>
      <w:r w:rsidRPr="0033707C">
        <w:rPr>
          <w:rFonts w:ascii="Palatino Linotype" w:hAnsi="Palatino Linotype" w:cs="Arial"/>
        </w:rPr>
        <w:lastRenderedPageBreak/>
        <w:t xml:space="preserve">procedente, el </w:t>
      </w:r>
      <w:r w:rsidRPr="0033707C">
        <w:rPr>
          <w:rFonts w:ascii="Palatino Linotype" w:hAnsi="Palatino Linotype" w:cs="Arial"/>
          <w:b/>
        </w:rPr>
        <w:t>Sujeto Obligado</w:t>
      </w:r>
      <w:r w:rsidRPr="0033707C">
        <w:rPr>
          <w:rFonts w:ascii="Palatino Linotype" w:hAnsi="Palatino Linotype" w:cs="Arial"/>
        </w:rPr>
        <w:t xml:space="preserve"> de manera fundada y motivada, podrá solicitar una ampliación de plazo para el cumplimiento de la presente resolución.</w:t>
      </w:r>
    </w:p>
    <w:p w14:paraId="3A0A233E" w14:textId="77777777" w:rsidR="00B957F2" w:rsidRPr="0033707C" w:rsidRDefault="00B957F2" w:rsidP="00B957F2">
      <w:pPr>
        <w:autoSpaceDE w:val="0"/>
        <w:autoSpaceDN w:val="0"/>
        <w:adjustRightInd w:val="0"/>
        <w:spacing w:line="360" w:lineRule="auto"/>
        <w:jc w:val="both"/>
        <w:rPr>
          <w:rFonts w:ascii="Palatino Linotype" w:hAnsi="Palatino Linotype" w:cs="Arial"/>
        </w:rPr>
      </w:pPr>
    </w:p>
    <w:p w14:paraId="31F6CACE" w14:textId="77777777" w:rsidR="00B957F2" w:rsidRPr="0033707C" w:rsidRDefault="00B957F2" w:rsidP="00B957F2">
      <w:pPr>
        <w:autoSpaceDE w:val="0"/>
        <w:autoSpaceDN w:val="0"/>
        <w:adjustRightInd w:val="0"/>
        <w:spacing w:line="360" w:lineRule="auto"/>
        <w:jc w:val="both"/>
        <w:rPr>
          <w:rFonts w:ascii="Palatino Linotype" w:hAnsi="Palatino Linotype" w:cs="Arial"/>
        </w:rPr>
      </w:pPr>
      <w:r w:rsidRPr="0033707C">
        <w:rPr>
          <w:rFonts w:ascii="Palatino Linotype" w:hAnsi="Palatino Linotype"/>
          <w:b/>
          <w:sz w:val="28"/>
          <w:szCs w:val="28"/>
        </w:rPr>
        <w:t>QUINTO</w:t>
      </w:r>
      <w:r w:rsidRPr="0033707C">
        <w:rPr>
          <w:rFonts w:ascii="Palatino Linotype" w:hAnsi="Palatino Linotype"/>
          <w:b/>
        </w:rPr>
        <w:t xml:space="preserve">. </w:t>
      </w:r>
      <w:r w:rsidRPr="0033707C">
        <w:rPr>
          <w:rFonts w:ascii="Palatino Linotype" w:hAnsi="Palatino Linotype" w:cs="Arial"/>
          <w:b/>
        </w:rPr>
        <w:t>NOTIFÍQUESE</w:t>
      </w:r>
      <w:r w:rsidRPr="0033707C">
        <w:rPr>
          <w:rFonts w:ascii="Palatino Linotype" w:hAnsi="Palatino Linotype" w:cs="Arial"/>
        </w:rPr>
        <w:t xml:space="preserve"> a través del Sistema de Acceso a la Información Mexiquense </w:t>
      </w:r>
      <w:r w:rsidRPr="0033707C">
        <w:rPr>
          <w:rFonts w:ascii="Palatino Linotype" w:hAnsi="Palatino Linotype" w:cs="Arial"/>
          <w:b/>
        </w:rPr>
        <w:t>(SAIMEX)</w:t>
      </w:r>
      <w:r w:rsidRPr="0033707C">
        <w:rPr>
          <w:rFonts w:ascii="Palatino Linotype" w:hAnsi="Palatino Linotype" w:cs="Arial"/>
        </w:rPr>
        <w:t xml:space="preserve">, al </w:t>
      </w:r>
      <w:r w:rsidRPr="0033707C">
        <w:rPr>
          <w:rFonts w:ascii="Palatino Linotype" w:hAnsi="Palatino Linotype" w:cs="Arial"/>
          <w:b/>
        </w:rPr>
        <w:t>Recurrente</w:t>
      </w:r>
      <w:r w:rsidRPr="0033707C">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63CF0D09" w14:textId="77777777" w:rsidR="00B957F2" w:rsidRPr="0033707C" w:rsidRDefault="00B957F2" w:rsidP="00B957F2">
      <w:pPr>
        <w:spacing w:line="360" w:lineRule="auto"/>
        <w:jc w:val="both"/>
        <w:rPr>
          <w:rFonts w:ascii="Palatino Linotype" w:hAnsi="Palatino Linotype" w:cs="Arial"/>
        </w:rPr>
      </w:pPr>
    </w:p>
    <w:p w14:paraId="1934080F" w14:textId="51A890E4" w:rsidR="00B957F2" w:rsidRPr="0033707C" w:rsidRDefault="00B957F2" w:rsidP="00B957F2">
      <w:pPr>
        <w:spacing w:line="360" w:lineRule="auto"/>
        <w:jc w:val="both"/>
        <w:rPr>
          <w:rFonts w:ascii="Palatino Linotype" w:hAnsi="Palatino Linotype" w:cs="Arial"/>
        </w:rPr>
      </w:pPr>
      <w:r w:rsidRPr="0033707C">
        <w:rPr>
          <w:rFonts w:ascii="Palatino Linotype" w:hAnsi="Palatino Linotype" w:cs="Arial"/>
        </w:rPr>
        <w:t>ASÍ LO RESUELVE, POR UNANIMIDAD DE VOTOS EL PLENO DEL</w:t>
      </w:r>
      <w:r w:rsidRPr="0033707C">
        <w:rPr>
          <w:rFonts w:ascii="Palatino Linotype" w:eastAsia="Arial Unicode MS" w:hAnsi="Palatino Linotype" w:cs="Arial"/>
        </w:rPr>
        <w:t xml:space="preserve"> INSTITUTO DE TRANSPARENCIA, ACCESO A LA INFORMACIÓN PÚBLICA Y PROTECCIÓN DE DATOS PERSONALES DEL ESTADO DE MÉXICO Y MUNICIPIOS</w:t>
      </w:r>
      <w:r w:rsidRPr="0033707C">
        <w:rPr>
          <w:rFonts w:ascii="Palatino Linotype" w:hAnsi="Palatino Linotype" w:cs="Arial"/>
        </w:rPr>
        <w:t>, CONFORMADO POR LOS COMISIONADOS JOSÉ MARTÍNEZ VILCHIS, MARÍA DEL ROSARIO MEJÍA AYALA, SHARON CRISTINA MORALES MARTÍNEZ, LUIS GUSTAVO PARRA NORIEGA</w:t>
      </w:r>
      <w:r w:rsidR="004F59F9" w:rsidRPr="0033707C">
        <w:rPr>
          <w:rFonts w:ascii="Palatino Linotype" w:hAnsi="Palatino Linotype" w:cs="Arial"/>
        </w:rPr>
        <w:t xml:space="preserve"> (EMITE VOTO PARTICULAR)</w:t>
      </w:r>
      <w:r w:rsidRPr="0033707C">
        <w:rPr>
          <w:rFonts w:ascii="Palatino Linotype" w:hAnsi="Palatino Linotype" w:cs="Arial"/>
        </w:rPr>
        <w:t xml:space="preserve"> Y GUADALUPE RAMÍREZ PEÑA, EN LA VIGÉSIMA TERCERA SESIÓN ORDINARIA CELEBRADA EL </w:t>
      </w:r>
      <w:r w:rsidR="000A033B" w:rsidRPr="0033707C">
        <w:rPr>
          <w:rFonts w:ascii="Palatino Linotype" w:hAnsi="Palatino Linotype" w:cs="Arial"/>
        </w:rPr>
        <w:t>VEINTIC</w:t>
      </w:r>
      <w:r w:rsidR="00123D84" w:rsidRPr="0033707C">
        <w:rPr>
          <w:rFonts w:ascii="Palatino Linotype" w:hAnsi="Palatino Linotype" w:cs="Arial"/>
        </w:rPr>
        <w:t>INCO</w:t>
      </w:r>
      <w:r w:rsidRPr="0033707C">
        <w:rPr>
          <w:rFonts w:ascii="Palatino Linotype" w:hAnsi="Palatino Linotype" w:cs="Arial"/>
        </w:rPr>
        <w:t xml:space="preserve"> DE JUNIO DE DOS MIL VEINTISÉIS, ANTE EL SECRETARIO TÉCNICO DEL PLENO, ALEXIS TAPIA RAMÍREZ. ------------------------------------------------------------------------------------------------------------------------------------------------------------------------------------------------------------------------------------------------------------------------------------------------------------------------------------------------------------------------------</w:t>
      </w:r>
      <w:r w:rsidR="00893012" w:rsidRPr="0033707C">
        <w:rPr>
          <w:rFonts w:ascii="Palatino Linotype" w:hAnsi="Palatino Linotype" w:cs="Arial"/>
        </w:rPr>
        <w:t>-------------------</w:t>
      </w:r>
    </w:p>
    <w:p w14:paraId="7C25EF9A" w14:textId="77777777" w:rsidR="00B957F2" w:rsidRDefault="00B957F2" w:rsidP="00B957F2">
      <w:pPr>
        <w:spacing w:line="360" w:lineRule="auto"/>
        <w:jc w:val="both"/>
        <w:rPr>
          <w:rFonts w:ascii="Palatino Linotype" w:hAnsi="Palatino Linotype" w:cs="Arial"/>
          <w:sz w:val="16"/>
        </w:rPr>
      </w:pPr>
      <w:r w:rsidRPr="0033707C">
        <w:rPr>
          <w:rFonts w:ascii="Palatino Linotype" w:hAnsi="Palatino Linotype" w:cs="Arial"/>
          <w:sz w:val="16"/>
        </w:rPr>
        <w:t>JMV/CCR/LMST</w:t>
      </w:r>
    </w:p>
    <w:p w14:paraId="5665E413" w14:textId="77777777" w:rsidR="00B957F2" w:rsidRDefault="00B957F2" w:rsidP="00B957F2"/>
    <w:p w14:paraId="1DEB93EE" w14:textId="77777777" w:rsidR="00B957F2" w:rsidRDefault="00B957F2" w:rsidP="00B957F2"/>
    <w:p w14:paraId="7196E1EE" w14:textId="77777777" w:rsidR="00B957F2" w:rsidRDefault="00B957F2" w:rsidP="00B957F2"/>
    <w:p w14:paraId="44666ACF" w14:textId="77777777" w:rsidR="00B957F2" w:rsidRDefault="00B957F2" w:rsidP="00B957F2"/>
    <w:p w14:paraId="281C7113" w14:textId="77777777" w:rsidR="00B957F2" w:rsidRDefault="00B957F2" w:rsidP="00B957F2"/>
    <w:p w14:paraId="662AB2A0" w14:textId="77777777" w:rsidR="00B957F2" w:rsidRDefault="00B957F2" w:rsidP="00B957F2"/>
    <w:p w14:paraId="0F13A455" w14:textId="77777777" w:rsidR="00B957F2" w:rsidRDefault="00B957F2" w:rsidP="00B957F2"/>
    <w:p w14:paraId="7F93FC2F" w14:textId="77777777" w:rsidR="00B957F2" w:rsidRDefault="00B957F2" w:rsidP="00B957F2"/>
    <w:p w14:paraId="6B3E96D3" w14:textId="77777777" w:rsidR="00B957F2" w:rsidRDefault="00B957F2" w:rsidP="00B957F2"/>
    <w:p w14:paraId="5B2D1150" w14:textId="77777777" w:rsidR="00B957F2" w:rsidRDefault="00B957F2" w:rsidP="00B957F2"/>
    <w:p w14:paraId="6AFE2338" w14:textId="77777777" w:rsidR="00B957F2" w:rsidRDefault="00B957F2" w:rsidP="00B957F2"/>
    <w:p w14:paraId="329A1088" w14:textId="77777777" w:rsidR="00B957F2" w:rsidRDefault="00B957F2" w:rsidP="00B957F2"/>
    <w:p w14:paraId="5B790E8A" w14:textId="77777777" w:rsidR="00B957F2" w:rsidRDefault="00B957F2" w:rsidP="00B957F2"/>
    <w:p w14:paraId="4E2FBBDE" w14:textId="77777777" w:rsidR="00B957F2" w:rsidRDefault="00B957F2" w:rsidP="00B957F2"/>
    <w:p w14:paraId="18471788" w14:textId="77777777" w:rsidR="00B957F2" w:rsidRDefault="00B957F2" w:rsidP="00B957F2"/>
    <w:p w14:paraId="7A5E74C0" w14:textId="77777777" w:rsidR="00B957F2" w:rsidRDefault="00B957F2" w:rsidP="00B957F2"/>
    <w:p w14:paraId="14B1DA5F" w14:textId="77777777" w:rsidR="00B957F2" w:rsidRDefault="00B957F2" w:rsidP="00B957F2"/>
    <w:p w14:paraId="0613224B" w14:textId="77777777" w:rsidR="00B957F2" w:rsidRDefault="00B957F2" w:rsidP="00B957F2"/>
    <w:p w14:paraId="27173811" w14:textId="77777777" w:rsidR="00B957F2" w:rsidRDefault="00B957F2" w:rsidP="00B957F2"/>
    <w:p w14:paraId="40CEAD15" w14:textId="77777777" w:rsidR="00B957F2" w:rsidRDefault="00B957F2" w:rsidP="00B957F2"/>
    <w:p w14:paraId="53D2CE5A" w14:textId="77777777" w:rsidR="00B957F2" w:rsidRDefault="00B957F2" w:rsidP="00B957F2"/>
    <w:p w14:paraId="594336B9" w14:textId="77777777" w:rsidR="00B957F2" w:rsidRDefault="00B957F2" w:rsidP="00B957F2"/>
    <w:p w14:paraId="029743DB" w14:textId="77777777" w:rsidR="00B957F2" w:rsidRDefault="00B957F2" w:rsidP="00B957F2"/>
    <w:p w14:paraId="0012EA93" w14:textId="77777777" w:rsidR="00B957F2" w:rsidRDefault="00B957F2" w:rsidP="00B957F2"/>
    <w:p w14:paraId="70BDBDDA" w14:textId="77777777" w:rsidR="00B957F2" w:rsidRDefault="00B957F2" w:rsidP="00B957F2"/>
    <w:p w14:paraId="3A294ABA" w14:textId="77777777" w:rsidR="00B957F2" w:rsidRDefault="00B957F2" w:rsidP="00B957F2"/>
    <w:p w14:paraId="5D24981C" w14:textId="77777777" w:rsidR="00B957F2" w:rsidRDefault="00B957F2" w:rsidP="00B957F2"/>
    <w:p w14:paraId="5FEC6281" w14:textId="77777777" w:rsidR="00B957F2" w:rsidRDefault="00B957F2" w:rsidP="00B957F2"/>
    <w:p w14:paraId="0A8BE421" w14:textId="77777777" w:rsidR="00B957F2" w:rsidRDefault="00B957F2" w:rsidP="00B957F2"/>
    <w:p w14:paraId="33BB83BB" w14:textId="77777777" w:rsidR="00B957F2" w:rsidRDefault="00B957F2" w:rsidP="00B957F2"/>
    <w:p w14:paraId="3BB96A2F" w14:textId="77777777" w:rsidR="00B957F2" w:rsidRDefault="00B957F2" w:rsidP="00B957F2"/>
    <w:p w14:paraId="532B7154" w14:textId="77777777" w:rsidR="00B957F2" w:rsidRDefault="00B957F2" w:rsidP="00B957F2"/>
    <w:p w14:paraId="44A77EB4" w14:textId="77777777" w:rsidR="00B957F2" w:rsidRDefault="00B957F2" w:rsidP="00B957F2"/>
    <w:p w14:paraId="68B49B67" w14:textId="77777777" w:rsidR="00B957F2" w:rsidRDefault="00B957F2" w:rsidP="00B957F2"/>
    <w:p w14:paraId="73BA9A5A" w14:textId="77777777" w:rsidR="00B957F2" w:rsidRDefault="00B957F2" w:rsidP="00B957F2"/>
    <w:p w14:paraId="58C06A07" w14:textId="77777777" w:rsidR="007C3062" w:rsidRDefault="007C3062"/>
    <w:sectPr w:rsidR="007C3062" w:rsidSect="004133AA">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85617" w14:textId="77777777" w:rsidR="00207025" w:rsidRDefault="00207025" w:rsidP="00B957F2">
      <w:r>
        <w:separator/>
      </w:r>
    </w:p>
  </w:endnote>
  <w:endnote w:type="continuationSeparator" w:id="0">
    <w:p w14:paraId="1AFDD386" w14:textId="77777777" w:rsidR="00207025" w:rsidRDefault="00207025" w:rsidP="00B95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B3BDA" w14:textId="77777777" w:rsidR="004133AA" w:rsidRPr="00A2780F" w:rsidRDefault="004133AA" w:rsidP="004133AA">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DD19A1">
      <w:rPr>
        <w:rFonts w:ascii="Arial" w:hAnsi="Arial" w:cs="Arial"/>
        <w:b/>
        <w:bCs/>
        <w:noProof/>
        <w:sz w:val="20"/>
        <w:szCs w:val="20"/>
      </w:rPr>
      <w:t>21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DD19A1">
      <w:rPr>
        <w:rFonts w:ascii="Arial" w:hAnsi="Arial" w:cs="Arial"/>
        <w:b/>
        <w:bCs/>
        <w:noProof/>
        <w:sz w:val="20"/>
        <w:szCs w:val="20"/>
      </w:rPr>
      <w:t>47</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2D0E3" w14:textId="77777777" w:rsidR="004133AA" w:rsidRPr="00070856" w:rsidRDefault="004133AA" w:rsidP="004133AA">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DD19A1">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DD19A1">
      <w:rPr>
        <w:rFonts w:ascii="Arial" w:hAnsi="Arial" w:cs="Arial"/>
        <w:b/>
        <w:bCs/>
        <w:noProof/>
        <w:sz w:val="20"/>
        <w:szCs w:val="20"/>
      </w:rPr>
      <w:t>47</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07122" w14:textId="77777777" w:rsidR="00207025" w:rsidRDefault="00207025" w:rsidP="00B957F2">
      <w:r>
        <w:separator/>
      </w:r>
    </w:p>
  </w:footnote>
  <w:footnote w:type="continuationSeparator" w:id="0">
    <w:p w14:paraId="36E95BAA" w14:textId="77777777" w:rsidR="00207025" w:rsidRDefault="00207025" w:rsidP="00B957F2">
      <w:r>
        <w:continuationSeparator/>
      </w:r>
    </w:p>
  </w:footnote>
  <w:footnote w:id="1">
    <w:p w14:paraId="5854CD4D" w14:textId="77777777" w:rsidR="004133AA" w:rsidRPr="005552A8" w:rsidRDefault="004133AA" w:rsidP="00B957F2">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4854EFC5" w14:textId="77777777" w:rsidR="004133AA" w:rsidRPr="005552A8" w:rsidRDefault="004133AA" w:rsidP="00B957F2">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D7F2883" w14:textId="77777777" w:rsidR="004133AA" w:rsidRDefault="004133AA" w:rsidP="00B157F1">
      <w:pPr>
        <w:pStyle w:val="Textonotapie"/>
      </w:pPr>
      <w:r>
        <w:rPr>
          <w:rStyle w:val="Refdenotaalpie"/>
        </w:rPr>
        <w:footnoteRef/>
      </w:r>
      <w:r>
        <w:t xml:space="preserve"> </w:t>
      </w:r>
      <w:hyperlink r:id="rId3" w:history="1">
        <w:r w:rsidRPr="00715EC3">
          <w:rPr>
            <w:rStyle w:val="Hipervnculo"/>
          </w:rPr>
          <w:t>http://omawww.sat.gob.mx/factura/Paginas/solicita_requisitos.htm</w:t>
        </w:r>
      </w:hyperlink>
    </w:p>
    <w:p w14:paraId="12422287" w14:textId="77777777" w:rsidR="004133AA" w:rsidRDefault="004133AA" w:rsidP="00B157F1">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4133AA" w:rsidRPr="008F2CCC" w14:paraId="59B105DD" w14:textId="77777777" w:rsidTr="004133AA">
      <w:tc>
        <w:tcPr>
          <w:tcW w:w="3620" w:type="dxa"/>
        </w:tcPr>
        <w:p w14:paraId="031318CE" w14:textId="77777777" w:rsidR="004133AA" w:rsidRPr="007E5FC4" w:rsidRDefault="004133AA" w:rsidP="004133A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vAlign w:val="center"/>
        </w:tcPr>
        <w:p w14:paraId="0EAB38DC" w14:textId="77777777" w:rsidR="004133AA" w:rsidRPr="00664658" w:rsidRDefault="004133AA" w:rsidP="00B157F1">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01005/INFOEM/IP/RR/2026</w:t>
          </w:r>
        </w:p>
      </w:tc>
    </w:tr>
    <w:tr w:rsidR="004133AA" w:rsidRPr="008F2CCC" w14:paraId="01E13D00" w14:textId="77777777" w:rsidTr="004133AA">
      <w:tc>
        <w:tcPr>
          <w:tcW w:w="3620" w:type="dxa"/>
        </w:tcPr>
        <w:p w14:paraId="773ADF78" w14:textId="77777777" w:rsidR="004133AA" w:rsidRPr="007E5FC4" w:rsidRDefault="004133AA" w:rsidP="004133A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vAlign w:val="center"/>
        </w:tcPr>
        <w:p w14:paraId="289BF3B5" w14:textId="77777777" w:rsidR="004133AA" w:rsidRPr="00664658" w:rsidRDefault="004133AA" w:rsidP="004133AA">
          <w:pPr>
            <w:spacing w:line="276" w:lineRule="auto"/>
            <w:jc w:val="right"/>
            <w:rPr>
              <w:rFonts w:ascii="Palatino Linotype" w:hAnsi="Palatino Linotype"/>
              <w:b/>
              <w:sz w:val="22"/>
              <w:szCs w:val="22"/>
              <w:lang w:val="es-ES_tradnl"/>
            </w:rPr>
          </w:pPr>
          <w:r w:rsidRPr="00287FA2">
            <w:rPr>
              <w:rFonts w:ascii="Palatino Linotype" w:hAnsi="Palatino Linotype"/>
              <w:b/>
              <w:sz w:val="22"/>
              <w:szCs w:val="22"/>
            </w:rPr>
            <w:t>Ayuntamiento de Tepotzotlán</w:t>
          </w:r>
        </w:p>
      </w:tc>
    </w:tr>
    <w:tr w:rsidR="004133AA" w:rsidRPr="008F2CCC" w14:paraId="19034BD7" w14:textId="77777777" w:rsidTr="004133AA">
      <w:trPr>
        <w:trHeight w:val="228"/>
      </w:trPr>
      <w:tc>
        <w:tcPr>
          <w:tcW w:w="3620" w:type="dxa"/>
        </w:tcPr>
        <w:p w14:paraId="38EDDF19" w14:textId="77777777" w:rsidR="004133AA" w:rsidRPr="007E5FC4" w:rsidRDefault="004133AA" w:rsidP="004133A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tcPr>
        <w:p w14:paraId="1894A179" w14:textId="77777777" w:rsidR="004133AA" w:rsidRPr="00664658" w:rsidRDefault="004133AA" w:rsidP="004133AA">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2E814961" w14:textId="77777777" w:rsidR="004133AA" w:rsidRDefault="004133AA" w:rsidP="004133AA">
    <w:pPr>
      <w:pStyle w:val="Encabezado"/>
      <w:tabs>
        <w:tab w:val="clear" w:pos="4252"/>
        <w:tab w:val="clear" w:pos="8504"/>
        <w:tab w:val="left" w:pos="2326"/>
      </w:tabs>
      <w:rPr>
        <w:rFonts w:ascii="Palatino Linotype" w:hAnsi="Palatino Linotype"/>
        <w:sz w:val="20"/>
      </w:rPr>
    </w:pPr>
  </w:p>
  <w:p w14:paraId="30E8D2A6" w14:textId="77777777" w:rsidR="004133AA" w:rsidRPr="001779E0" w:rsidRDefault="004133AA" w:rsidP="004133AA">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ED39A83" wp14:editId="76DB8554">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4133AA" w:rsidRPr="008F2CCC" w14:paraId="33A3963A" w14:textId="77777777" w:rsidTr="004133AA">
      <w:tc>
        <w:tcPr>
          <w:tcW w:w="2977" w:type="dxa"/>
        </w:tcPr>
        <w:p w14:paraId="48AC175D" w14:textId="77777777" w:rsidR="004133AA" w:rsidRPr="007E5FC4" w:rsidRDefault="004133AA" w:rsidP="004133A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vAlign w:val="center"/>
        </w:tcPr>
        <w:p w14:paraId="0D092A2C" w14:textId="77777777" w:rsidR="004133AA" w:rsidRPr="008F2CCC" w:rsidRDefault="004133AA" w:rsidP="00B957F2">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01005/INFOEM/IP/RR/2026</w:t>
          </w:r>
        </w:p>
      </w:tc>
    </w:tr>
    <w:tr w:rsidR="004133AA" w:rsidRPr="008F2CCC" w14:paraId="4105D6A1" w14:textId="77777777" w:rsidTr="004133AA">
      <w:tc>
        <w:tcPr>
          <w:tcW w:w="2977" w:type="dxa"/>
          <w:vAlign w:val="center"/>
        </w:tcPr>
        <w:p w14:paraId="25C70A69" w14:textId="77777777" w:rsidR="004133AA" w:rsidRPr="007E5FC4" w:rsidRDefault="004133AA" w:rsidP="004133A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vAlign w:val="center"/>
        </w:tcPr>
        <w:p w14:paraId="5FE721BA" w14:textId="39EDC854" w:rsidR="004133AA" w:rsidRPr="008F2CCC" w:rsidRDefault="00DD19A1" w:rsidP="004133A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XXXXXXXXXXXXXXXXXXXXX</w:t>
          </w:r>
          <w:r w:rsidR="004133AA">
            <w:rPr>
              <w:rFonts w:ascii="Palatino Linotype" w:hAnsi="Palatino Linotype"/>
              <w:b/>
              <w:sz w:val="22"/>
              <w:szCs w:val="22"/>
              <w:lang w:val="es-ES_tradnl"/>
            </w:rPr>
            <w:t xml:space="preserve"> </w:t>
          </w:r>
        </w:p>
      </w:tc>
    </w:tr>
    <w:tr w:rsidR="004133AA" w:rsidRPr="008F2CCC" w14:paraId="60858AD7" w14:textId="77777777" w:rsidTr="004133AA">
      <w:trPr>
        <w:trHeight w:val="228"/>
      </w:trPr>
      <w:tc>
        <w:tcPr>
          <w:tcW w:w="2977" w:type="dxa"/>
        </w:tcPr>
        <w:p w14:paraId="1807B436" w14:textId="77777777" w:rsidR="004133AA" w:rsidRPr="007E5FC4" w:rsidRDefault="004133AA" w:rsidP="004133A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vAlign w:val="center"/>
        </w:tcPr>
        <w:p w14:paraId="7A99274C" w14:textId="77777777" w:rsidR="004133AA" w:rsidRPr="00DC41C8" w:rsidRDefault="004133AA" w:rsidP="004133AA">
          <w:pPr>
            <w:spacing w:line="360" w:lineRule="auto"/>
            <w:jc w:val="right"/>
            <w:rPr>
              <w:rFonts w:ascii="Palatino Linotype" w:hAnsi="Palatino Linotype"/>
              <w:b/>
              <w:sz w:val="22"/>
              <w:szCs w:val="22"/>
            </w:rPr>
          </w:pPr>
          <w:r w:rsidRPr="00287FA2">
            <w:rPr>
              <w:rFonts w:ascii="Palatino Linotype" w:hAnsi="Palatino Linotype"/>
              <w:b/>
              <w:sz w:val="22"/>
              <w:szCs w:val="22"/>
            </w:rPr>
            <w:t>Ayuntamiento de Tepotzotlán</w:t>
          </w:r>
        </w:p>
      </w:tc>
    </w:tr>
    <w:tr w:rsidR="004133AA" w:rsidRPr="008F2CCC" w14:paraId="338BBED9" w14:textId="77777777" w:rsidTr="004133AA">
      <w:tc>
        <w:tcPr>
          <w:tcW w:w="2977" w:type="dxa"/>
        </w:tcPr>
        <w:p w14:paraId="7E2C3A3C" w14:textId="77777777" w:rsidR="004133AA" w:rsidRPr="007E5FC4" w:rsidRDefault="004133AA" w:rsidP="004133A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tcPr>
        <w:p w14:paraId="01C311BA" w14:textId="77777777" w:rsidR="004133AA" w:rsidRPr="008F2CCC" w:rsidRDefault="004133AA" w:rsidP="004133A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1325601B" w14:textId="77777777" w:rsidR="004133AA" w:rsidRPr="009F1AB6" w:rsidRDefault="004133AA">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5E96DD60" wp14:editId="5CB7A170">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83A06"/>
    <w:multiLevelType w:val="hybridMultilevel"/>
    <w:tmpl w:val="C19E48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677AA1"/>
    <w:multiLevelType w:val="hybridMultilevel"/>
    <w:tmpl w:val="710655C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233F590A"/>
    <w:multiLevelType w:val="hybridMultilevel"/>
    <w:tmpl w:val="1F6E2442"/>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6"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1A00747"/>
    <w:multiLevelType w:val="hybridMultilevel"/>
    <w:tmpl w:val="81F63510"/>
    <w:lvl w:ilvl="0" w:tplc="080A0001">
      <w:start w:val="1"/>
      <w:numFmt w:val="bullet"/>
      <w:lvlText w:val=""/>
      <w:lvlJc w:val="left"/>
      <w:pPr>
        <w:ind w:left="1571" w:hanging="360"/>
      </w:pPr>
      <w:rPr>
        <w:rFonts w:ascii="Symbol" w:hAnsi="Symbol" w:hint="default"/>
      </w:rPr>
    </w:lvl>
    <w:lvl w:ilvl="1" w:tplc="080A0017">
      <w:start w:val="1"/>
      <w:numFmt w:val="lowerLetter"/>
      <w:lvlText w:val="%2)"/>
      <w:lvlJc w:val="left"/>
      <w:pPr>
        <w:ind w:left="2291" w:hanging="360"/>
      </w:pPr>
      <w:rPr>
        <w:rFonts w:hint="default"/>
      </w:rPr>
    </w:lvl>
    <w:lvl w:ilvl="2" w:tplc="080A0015">
      <w:start w:val="1"/>
      <w:numFmt w:val="upperLetter"/>
      <w:lvlText w:val="%3."/>
      <w:lvlJc w:val="left"/>
      <w:pPr>
        <w:ind w:left="3011" w:hanging="360"/>
      </w:pPr>
      <w:rPr>
        <w:rFont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8" w15:restartNumberingAfterBreak="0">
    <w:nsid w:val="33BF6493"/>
    <w:multiLevelType w:val="hybridMultilevel"/>
    <w:tmpl w:val="40D6AFE0"/>
    <w:lvl w:ilvl="0" w:tplc="080A000F">
      <w:start w:val="1"/>
      <w:numFmt w:val="decimal"/>
      <w:lvlText w:val="%1."/>
      <w:lvlJc w:val="left"/>
      <w:pPr>
        <w:ind w:left="1080" w:hanging="360"/>
      </w:p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3C9F62EE"/>
    <w:multiLevelType w:val="hybridMultilevel"/>
    <w:tmpl w:val="5ED81048"/>
    <w:lvl w:ilvl="0" w:tplc="080A0013">
      <w:start w:val="1"/>
      <w:numFmt w:val="upperRoman"/>
      <w:lvlText w:val="%1."/>
      <w:lvlJc w:val="right"/>
      <w:pPr>
        <w:ind w:left="720" w:hanging="360"/>
      </w:pPr>
    </w:lvl>
    <w:lvl w:ilvl="1" w:tplc="1EF8854C">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8230210"/>
    <w:multiLevelType w:val="hybridMultilevel"/>
    <w:tmpl w:val="E6222F26"/>
    <w:lvl w:ilvl="0" w:tplc="A62EB27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1" w15:restartNumberingAfterBreak="0">
    <w:nsid w:val="71AA45BD"/>
    <w:multiLevelType w:val="hybridMultilevel"/>
    <w:tmpl w:val="1D440482"/>
    <w:lvl w:ilvl="0" w:tplc="6FF8E57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2" w15:restartNumberingAfterBreak="0">
    <w:nsid w:val="7E8172D0"/>
    <w:multiLevelType w:val="hybridMultilevel"/>
    <w:tmpl w:val="BB5C6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E9B51ED"/>
    <w:multiLevelType w:val="hybridMultilevel"/>
    <w:tmpl w:val="CEF2B896"/>
    <w:lvl w:ilvl="0" w:tplc="080A0001">
      <w:start w:val="1"/>
      <w:numFmt w:val="bullet"/>
      <w:lvlText w:val=""/>
      <w:lvlJc w:val="left"/>
      <w:pPr>
        <w:ind w:left="1571" w:hanging="360"/>
      </w:pPr>
      <w:rPr>
        <w:rFonts w:ascii="Symbol" w:hAnsi="Symbol" w:hint="default"/>
      </w:rPr>
    </w:lvl>
    <w:lvl w:ilvl="1" w:tplc="CFD2295E">
      <w:numFmt w:val="bullet"/>
      <w:lvlText w:val="•"/>
      <w:lvlJc w:val="left"/>
      <w:pPr>
        <w:ind w:left="2291" w:hanging="360"/>
      </w:pPr>
      <w:rPr>
        <w:rFonts w:ascii="Palatino Linotype" w:eastAsiaTheme="minorHAnsi" w:hAnsi="Palatino Linotype" w:cstheme="minorBidi"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4" w15:restartNumberingAfterBreak="0">
    <w:nsid w:val="7FE67E2E"/>
    <w:multiLevelType w:val="hybridMultilevel"/>
    <w:tmpl w:val="E204383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6"/>
  </w:num>
  <w:num w:numId="2">
    <w:abstractNumId w:val="1"/>
  </w:num>
  <w:num w:numId="3">
    <w:abstractNumId w:val="8"/>
  </w:num>
  <w:num w:numId="4">
    <w:abstractNumId w:val="4"/>
  </w:num>
  <w:num w:numId="5">
    <w:abstractNumId w:val="3"/>
  </w:num>
  <w:num w:numId="6">
    <w:abstractNumId w:val="1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9"/>
  </w:num>
  <w:num w:numId="10">
    <w:abstractNumId w:val="13"/>
  </w:num>
  <w:num w:numId="11">
    <w:abstractNumId w:val="7"/>
  </w:num>
  <w:num w:numId="12">
    <w:abstractNumId w:val="5"/>
  </w:num>
  <w:num w:numId="13">
    <w:abstractNumId w:val="12"/>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7F2"/>
    <w:rsid w:val="000A033B"/>
    <w:rsid w:val="000D7369"/>
    <w:rsid w:val="00123D84"/>
    <w:rsid w:val="00161D43"/>
    <w:rsid w:val="00207025"/>
    <w:rsid w:val="002B57DB"/>
    <w:rsid w:val="0033707C"/>
    <w:rsid w:val="004133AA"/>
    <w:rsid w:val="00452E50"/>
    <w:rsid w:val="00491DDA"/>
    <w:rsid w:val="004D168E"/>
    <w:rsid w:val="004F59F9"/>
    <w:rsid w:val="005A45E2"/>
    <w:rsid w:val="00613E3D"/>
    <w:rsid w:val="006B0C80"/>
    <w:rsid w:val="006F5BBC"/>
    <w:rsid w:val="007C3062"/>
    <w:rsid w:val="008317D4"/>
    <w:rsid w:val="00893012"/>
    <w:rsid w:val="00A4089A"/>
    <w:rsid w:val="00AE76EC"/>
    <w:rsid w:val="00B01042"/>
    <w:rsid w:val="00B157F1"/>
    <w:rsid w:val="00B63BCC"/>
    <w:rsid w:val="00B957F2"/>
    <w:rsid w:val="00C20055"/>
    <w:rsid w:val="00C24917"/>
    <w:rsid w:val="00CF71C2"/>
    <w:rsid w:val="00D92088"/>
    <w:rsid w:val="00DD19A1"/>
    <w:rsid w:val="00E477FD"/>
    <w:rsid w:val="00E6279A"/>
    <w:rsid w:val="00E74FF4"/>
    <w:rsid w:val="00EF431F"/>
    <w:rsid w:val="00F03B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214AD"/>
  <w15:chartTrackingRefBased/>
  <w15:docId w15:val="{FBC2DD7F-752B-4B1B-B3C9-8939583D0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7F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57F2"/>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B957F2"/>
    <w:rPr>
      <w:rFonts w:eastAsiaTheme="minorEastAsia"/>
      <w:sz w:val="24"/>
      <w:szCs w:val="24"/>
      <w:lang w:val="es-ES_tradnl" w:eastAsia="es-ES"/>
    </w:rPr>
  </w:style>
  <w:style w:type="paragraph" w:styleId="Piedepgina">
    <w:name w:val="footer"/>
    <w:basedOn w:val="Normal"/>
    <w:link w:val="PiedepginaCar"/>
    <w:uiPriority w:val="99"/>
    <w:unhideWhenUsed/>
    <w:rsid w:val="00B957F2"/>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B957F2"/>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957F2"/>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957F2"/>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B957F2"/>
    <w:pPr>
      <w:spacing w:after="0" w:line="240" w:lineRule="auto"/>
    </w:pPr>
  </w:style>
  <w:style w:type="character" w:customStyle="1" w:styleId="SinespaciadoCar">
    <w:name w:val="Sin espaciado Car"/>
    <w:aliases w:val="Francesa Car,INAI Car"/>
    <w:link w:val="Sinespaciado"/>
    <w:uiPriority w:val="1"/>
    <w:locked/>
    <w:rsid w:val="00B957F2"/>
  </w:style>
  <w:style w:type="character" w:styleId="Hipervnculo">
    <w:name w:val="Hyperlink"/>
    <w:aliases w:val="Hipervínculo1,Hipervínculo11,Hipervínculo12,Hipervínculo13,Hipervínculo14,Hipervínculo15"/>
    <w:basedOn w:val="Fuentedeprrafopredeter"/>
    <w:uiPriority w:val="99"/>
    <w:unhideWhenUsed/>
    <w:rsid w:val="00B957F2"/>
    <w:rPr>
      <w:color w:val="0563C1" w:themeColor="hyperlink"/>
      <w:u w:val="single"/>
    </w:rPr>
  </w:style>
  <w:style w:type="paragraph" w:customStyle="1" w:styleId="INFOEM">
    <w:name w:val="INFOEM"/>
    <w:basedOn w:val="Normal"/>
    <w:qFormat/>
    <w:rsid w:val="00B957F2"/>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B957F2"/>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B957F2"/>
    <w:rPr>
      <w:vertAlign w:val="superscript"/>
    </w:rPr>
  </w:style>
  <w:style w:type="paragraph" w:customStyle="1" w:styleId="infoemcitas">
    <w:name w:val="infoem citas"/>
    <w:basedOn w:val="Normal"/>
    <w:qFormat/>
    <w:rsid w:val="00B957F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B95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B957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B957F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Textonotapie">
    <w:name w:val="footnote text"/>
    <w:basedOn w:val="Normal"/>
    <w:link w:val="TextonotapieCar"/>
    <w:uiPriority w:val="99"/>
    <w:semiHidden/>
    <w:unhideWhenUsed/>
    <w:rsid w:val="00B957F2"/>
    <w:rPr>
      <w:sz w:val="20"/>
      <w:szCs w:val="20"/>
    </w:rPr>
  </w:style>
  <w:style w:type="character" w:customStyle="1" w:styleId="TextonotapieCar">
    <w:name w:val="Texto nota pie Car"/>
    <w:basedOn w:val="Fuentedeprrafopredeter"/>
    <w:link w:val="Textonotapie"/>
    <w:uiPriority w:val="99"/>
    <w:semiHidden/>
    <w:rsid w:val="00B957F2"/>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omawww.sat.gob.mx/factura/Paginas/solicita_requisitos.htm"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47</Pages>
  <Words>10903</Words>
  <Characters>59969</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13</cp:revision>
  <cp:lastPrinted>2026-06-26T16:21:00Z</cp:lastPrinted>
  <dcterms:created xsi:type="dcterms:W3CDTF">2026-06-03T21:53:00Z</dcterms:created>
  <dcterms:modified xsi:type="dcterms:W3CDTF">2026-07-03T15:11:00Z</dcterms:modified>
</cp:coreProperties>
</file>