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31817F" w14:textId="25A6ABAD" w:rsidR="00BE059F" w:rsidRPr="008B1BF9" w:rsidRDefault="006A37FD">
      <w:pPr>
        <w:spacing w:line="360" w:lineRule="auto"/>
        <w:jc w:val="both"/>
        <w:rPr>
          <w:rFonts w:ascii="Palatino Linotype" w:eastAsia="Palatino Linotype" w:hAnsi="Palatino Linotype" w:cs="Palatino Linotype"/>
        </w:rPr>
      </w:pPr>
      <w:bookmarkStart w:id="0" w:name="_GoBack"/>
      <w:bookmarkEnd w:id="0"/>
      <w:r w:rsidRPr="008B1BF9">
        <w:rPr>
          <w:rFonts w:ascii="Palatino Linotype" w:eastAsia="Palatino Linotype" w:hAnsi="Palatino Linotype" w:cs="Palatino Linotype"/>
        </w:rPr>
        <w:t>Resolución del Pleno del Instituto de Transparencia, Acceso a la Información Pública y Protección de Datos Personales del Estado de México y Municipios, con domicilio en Metepec, Estado</w:t>
      </w:r>
      <w:r w:rsidR="00CB67A6" w:rsidRPr="008B1BF9">
        <w:rPr>
          <w:rFonts w:ascii="Palatino Linotype" w:eastAsia="Palatino Linotype" w:hAnsi="Palatino Linotype" w:cs="Palatino Linotype"/>
        </w:rPr>
        <w:t xml:space="preserve"> de México; de fecha veintidós</w:t>
      </w:r>
      <w:r w:rsidR="008B1BF9">
        <w:rPr>
          <w:rFonts w:ascii="Palatino Linotype" w:eastAsia="Palatino Linotype" w:hAnsi="Palatino Linotype" w:cs="Palatino Linotype"/>
        </w:rPr>
        <w:t xml:space="preserve"> (22)</w:t>
      </w:r>
      <w:r w:rsidR="00CB67A6" w:rsidRPr="008B1BF9">
        <w:rPr>
          <w:rFonts w:ascii="Palatino Linotype" w:eastAsia="Palatino Linotype" w:hAnsi="Palatino Linotype" w:cs="Palatino Linotype"/>
        </w:rPr>
        <w:t xml:space="preserve"> de abril de dos mil veintiséis</w:t>
      </w:r>
      <w:r w:rsidRPr="008B1BF9">
        <w:rPr>
          <w:rFonts w:ascii="Palatino Linotype" w:eastAsia="Palatino Linotype" w:hAnsi="Palatino Linotype" w:cs="Palatino Linotype"/>
        </w:rPr>
        <w:t>.</w:t>
      </w:r>
    </w:p>
    <w:p w14:paraId="0741E4D1" w14:textId="77777777" w:rsidR="00BE059F" w:rsidRPr="008B1BF9" w:rsidRDefault="00BE059F">
      <w:pPr>
        <w:jc w:val="both"/>
        <w:rPr>
          <w:rFonts w:ascii="Palatino Linotype" w:eastAsia="Palatino Linotype" w:hAnsi="Palatino Linotype" w:cs="Palatino Linotype"/>
        </w:rPr>
      </w:pPr>
    </w:p>
    <w:p w14:paraId="05F3ED30" w14:textId="18ABF4AE" w:rsidR="00BE059F" w:rsidRPr="008B1BF9" w:rsidRDefault="006A37FD">
      <w:pPr>
        <w:spacing w:line="360" w:lineRule="auto"/>
        <w:jc w:val="both"/>
        <w:rPr>
          <w:rFonts w:ascii="Palatino Linotype" w:eastAsia="Palatino Linotype" w:hAnsi="Palatino Linotype" w:cs="Palatino Linotype"/>
        </w:rPr>
      </w:pPr>
      <w:r w:rsidRPr="008B1BF9">
        <w:rPr>
          <w:rFonts w:ascii="Palatino Linotype" w:eastAsia="Palatino Linotype" w:hAnsi="Palatino Linotype" w:cs="Palatino Linotype"/>
          <w:b/>
          <w:bCs/>
        </w:rPr>
        <w:t>VISTO</w:t>
      </w:r>
      <w:r w:rsidRPr="008B1BF9">
        <w:rPr>
          <w:rFonts w:ascii="Palatino Linotype" w:eastAsia="Palatino Linotype" w:hAnsi="Palatino Linotype" w:cs="Palatino Linotype"/>
        </w:rPr>
        <w:t xml:space="preserve"> el expediente electrónico formado con motivo del recurso de revisión </w:t>
      </w:r>
      <w:r w:rsidR="00F674F9" w:rsidRPr="008B1BF9">
        <w:rPr>
          <w:rFonts w:ascii="Palatino Linotype" w:eastAsia="Palatino Linotype" w:hAnsi="Palatino Linotype" w:cs="Palatino Linotype"/>
          <w:b/>
          <w:bCs/>
        </w:rPr>
        <w:t>10</w:t>
      </w:r>
      <w:r w:rsidR="00920F80" w:rsidRPr="008B1BF9">
        <w:rPr>
          <w:rFonts w:ascii="Palatino Linotype" w:eastAsia="Palatino Linotype" w:hAnsi="Palatino Linotype" w:cs="Palatino Linotype"/>
          <w:b/>
          <w:bCs/>
        </w:rPr>
        <w:t>828</w:t>
      </w:r>
      <w:r w:rsidRPr="008B1BF9">
        <w:rPr>
          <w:rFonts w:ascii="Palatino Linotype" w:eastAsia="Palatino Linotype" w:hAnsi="Palatino Linotype" w:cs="Palatino Linotype"/>
          <w:b/>
          <w:bCs/>
        </w:rPr>
        <w:t xml:space="preserve">/INFOEM/IP/RR/2025, </w:t>
      </w:r>
      <w:r w:rsidR="00442138" w:rsidRPr="008B1BF9">
        <w:rPr>
          <w:rFonts w:ascii="Palatino Linotype" w:eastAsia="Palatino Linotype" w:hAnsi="Palatino Linotype" w:cs="Palatino Linotype"/>
        </w:rPr>
        <w:t xml:space="preserve">promovido por </w:t>
      </w:r>
      <w:r w:rsidR="009A4D45">
        <w:rPr>
          <w:rFonts w:ascii="Palatino Linotype" w:eastAsia="Palatino Linotype" w:hAnsi="Palatino Linotype" w:cs="Palatino Linotype"/>
          <w:b/>
        </w:rPr>
        <w:t>XXXX</w:t>
      </w:r>
      <w:r w:rsidRPr="008B1BF9">
        <w:rPr>
          <w:rFonts w:ascii="Palatino Linotype" w:eastAsia="Palatino Linotype" w:hAnsi="Palatino Linotype" w:cs="Palatino Linotype"/>
          <w:b/>
          <w:bCs/>
        </w:rPr>
        <w:t>,</w:t>
      </w:r>
      <w:r w:rsidRPr="008B1BF9">
        <w:rPr>
          <w:rFonts w:ascii="Palatino Linotype" w:eastAsia="Palatino Linotype" w:hAnsi="Palatino Linotype" w:cs="Palatino Linotype"/>
        </w:rPr>
        <w:t xml:space="preserve"> </w:t>
      </w:r>
      <w:r w:rsidR="00CB67A6" w:rsidRPr="008B1BF9">
        <w:rPr>
          <w:rFonts w:ascii="Palatino Linotype" w:eastAsia="Palatino Linotype" w:hAnsi="Palatino Linotype" w:cs="Palatino Linotype"/>
        </w:rPr>
        <w:t xml:space="preserve">en adelante </w:t>
      </w:r>
      <w:r w:rsidR="00CB67A6" w:rsidRPr="008B1BF9">
        <w:rPr>
          <w:rFonts w:ascii="Palatino Linotype" w:eastAsia="Palatino Linotype" w:hAnsi="Palatino Linotype" w:cs="Palatino Linotype"/>
          <w:b/>
        </w:rPr>
        <w:t>EL RECURRENTE</w:t>
      </w:r>
      <w:r w:rsidR="00CB67A6" w:rsidRPr="008B1BF9">
        <w:rPr>
          <w:rFonts w:ascii="Palatino Linotype" w:eastAsia="Palatino Linotype" w:hAnsi="Palatino Linotype" w:cs="Palatino Linotype"/>
        </w:rPr>
        <w:t xml:space="preserve">, </w:t>
      </w:r>
      <w:r w:rsidRPr="008B1BF9">
        <w:rPr>
          <w:rFonts w:ascii="Palatino Linotype" w:eastAsia="Palatino Linotype" w:hAnsi="Palatino Linotype" w:cs="Palatino Linotype"/>
        </w:rPr>
        <w:t>en contra de la respuesta de</w:t>
      </w:r>
      <w:r w:rsidR="001B7589" w:rsidRPr="008B1BF9">
        <w:rPr>
          <w:rFonts w:ascii="Palatino Linotype" w:eastAsia="Palatino Linotype" w:hAnsi="Palatino Linotype" w:cs="Palatino Linotype"/>
        </w:rPr>
        <w:t xml:space="preserve"> </w:t>
      </w:r>
      <w:r w:rsidRPr="008B1BF9">
        <w:rPr>
          <w:rFonts w:ascii="Palatino Linotype" w:eastAsia="Palatino Linotype" w:hAnsi="Palatino Linotype" w:cs="Palatino Linotype"/>
        </w:rPr>
        <w:t>l</w:t>
      </w:r>
      <w:r w:rsidR="001B7589" w:rsidRPr="008B1BF9">
        <w:rPr>
          <w:rFonts w:ascii="Palatino Linotype" w:eastAsia="Palatino Linotype" w:hAnsi="Palatino Linotype" w:cs="Palatino Linotype"/>
        </w:rPr>
        <w:t>a</w:t>
      </w:r>
      <w:r w:rsidRPr="008B1BF9">
        <w:rPr>
          <w:rFonts w:ascii="Palatino Linotype" w:eastAsia="Palatino Linotype" w:hAnsi="Palatino Linotype" w:cs="Palatino Linotype"/>
        </w:rPr>
        <w:t xml:space="preserve"> </w:t>
      </w:r>
      <w:r w:rsidR="00920F80" w:rsidRPr="008B1BF9">
        <w:rPr>
          <w:rFonts w:ascii="Palatino Linotype" w:eastAsia="Palatino Linotype" w:hAnsi="Palatino Linotype" w:cs="Palatino Linotype"/>
          <w:b/>
          <w:bCs/>
          <w:color w:val="000000"/>
        </w:rPr>
        <w:t>Universidad Estatal del Valle de Toluca</w:t>
      </w:r>
      <w:r w:rsidRPr="008B1BF9">
        <w:rPr>
          <w:rFonts w:ascii="Palatino Linotype" w:eastAsia="Palatino Linotype" w:hAnsi="Palatino Linotype" w:cs="Palatino Linotype"/>
          <w:b/>
          <w:bCs/>
        </w:rPr>
        <w:t xml:space="preserve">, </w:t>
      </w:r>
      <w:r w:rsidRPr="008B1BF9">
        <w:rPr>
          <w:rFonts w:ascii="Palatino Linotype" w:eastAsia="Palatino Linotype" w:hAnsi="Palatino Linotype" w:cs="Palatino Linotype"/>
        </w:rPr>
        <w:t>en adelante el</w:t>
      </w:r>
      <w:r w:rsidRPr="008B1BF9">
        <w:rPr>
          <w:rFonts w:ascii="Palatino Linotype" w:eastAsia="Palatino Linotype" w:hAnsi="Palatino Linotype" w:cs="Palatino Linotype"/>
          <w:b/>
          <w:bCs/>
        </w:rPr>
        <w:t xml:space="preserve"> SUJETO OBLIGADO</w:t>
      </w:r>
      <w:r w:rsidRPr="008B1BF9">
        <w:rPr>
          <w:rFonts w:ascii="Palatino Linotype" w:eastAsia="Palatino Linotype" w:hAnsi="Palatino Linotype" w:cs="Palatino Linotype"/>
        </w:rPr>
        <w:t>, por lo que se procede a dictar la presente resolución, con base en los siguientes:</w:t>
      </w:r>
    </w:p>
    <w:p w14:paraId="79DEF3F2" w14:textId="77777777" w:rsidR="00BE059F" w:rsidRPr="008B1BF9" w:rsidRDefault="00BE059F">
      <w:pPr>
        <w:jc w:val="both"/>
        <w:rPr>
          <w:rFonts w:ascii="Palatino Linotype" w:eastAsia="Palatino Linotype" w:hAnsi="Palatino Linotype" w:cs="Palatino Linotype"/>
        </w:rPr>
      </w:pPr>
    </w:p>
    <w:p w14:paraId="79417CE0" w14:textId="77777777" w:rsidR="00BE059F" w:rsidRPr="008B1BF9" w:rsidRDefault="006A37FD">
      <w:pPr>
        <w:keepNext/>
        <w:keepLines/>
        <w:spacing w:line="360" w:lineRule="auto"/>
        <w:jc w:val="center"/>
        <w:rPr>
          <w:rFonts w:ascii="Palatino Linotype" w:eastAsia="Palatino Linotype" w:hAnsi="Palatino Linotype" w:cs="Palatino Linotype"/>
          <w:b/>
          <w:bCs/>
        </w:rPr>
      </w:pPr>
      <w:r w:rsidRPr="008B1BF9">
        <w:rPr>
          <w:rFonts w:ascii="Palatino Linotype" w:eastAsia="Palatino Linotype" w:hAnsi="Palatino Linotype" w:cs="Palatino Linotype"/>
          <w:b/>
          <w:bCs/>
        </w:rPr>
        <w:t>A N T E C E D E N T E S</w:t>
      </w:r>
    </w:p>
    <w:p w14:paraId="6060A837" w14:textId="77777777" w:rsidR="00BE059F" w:rsidRPr="008B1BF9" w:rsidRDefault="00BE059F">
      <w:pPr>
        <w:rPr>
          <w:rFonts w:ascii="Palatino Linotype" w:eastAsia="Palatino Linotype" w:hAnsi="Palatino Linotype" w:cs="Palatino Linotype"/>
        </w:rPr>
      </w:pPr>
    </w:p>
    <w:p w14:paraId="77223625" w14:textId="47DEF432" w:rsidR="00BE059F" w:rsidRPr="008B1BF9" w:rsidRDefault="006A37FD">
      <w:pPr>
        <w:numPr>
          <w:ilvl w:val="0"/>
          <w:numId w:val="1"/>
        </w:numPr>
        <w:spacing w:line="360" w:lineRule="auto"/>
        <w:ind w:left="0" w:firstLine="0"/>
        <w:jc w:val="both"/>
        <w:rPr>
          <w:rFonts w:ascii="Palatino Linotype" w:eastAsia="Palatino Linotype" w:hAnsi="Palatino Linotype" w:cs="Palatino Linotype"/>
        </w:rPr>
      </w:pPr>
      <w:bookmarkStart w:id="1" w:name="_Hlk227242010"/>
      <w:bookmarkStart w:id="2" w:name="_Hlk224129564"/>
      <w:r w:rsidRPr="008B1BF9">
        <w:rPr>
          <w:rFonts w:ascii="Palatino Linotype" w:eastAsia="Palatino Linotype" w:hAnsi="Palatino Linotype" w:cs="Palatino Linotype"/>
        </w:rPr>
        <w:t xml:space="preserve">El </w:t>
      </w:r>
      <w:r w:rsidR="00920F80" w:rsidRPr="008B1BF9">
        <w:rPr>
          <w:rFonts w:ascii="Palatino Linotype" w:eastAsia="Palatino Linotype" w:hAnsi="Palatino Linotype" w:cs="Palatino Linotype"/>
        </w:rPr>
        <w:t>veintiséis de agosto</w:t>
      </w:r>
      <w:r w:rsidRPr="008B1BF9">
        <w:rPr>
          <w:rFonts w:ascii="Palatino Linotype" w:eastAsia="Palatino Linotype" w:hAnsi="Palatino Linotype" w:cs="Palatino Linotype"/>
        </w:rPr>
        <w:t xml:space="preserve"> de dos mil veinticinco, la</w:t>
      </w:r>
      <w:r w:rsidRPr="008B1BF9">
        <w:rPr>
          <w:rFonts w:ascii="Palatino Linotype" w:eastAsia="Palatino Linotype" w:hAnsi="Palatino Linotype" w:cs="Palatino Linotype"/>
          <w:b/>
          <w:bCs/>
        </w:rPr>
        <w:t xml:space="preserve"> RECURRENTE </w:t>
      </w:r>
      <w:r w:rsidRPr="008B1BF9">
        <w:rPr>
          <w:rFonts w:ascii="Palatino Linotype" w:eastAsia="Palatino Linotype" w:hAnsi="Palatino Linotype" w:cs="Palatino Linotype"/>
        </w:rPr>
        <w:t xml:space="preserve">presentó ante el </w:t>
      </w:r>
      <w:r w:rsidRPr="008B1BF9">
        <w:rPr>
          <w:rFonts w:ascii="Palatino Linotype" w:eastAsia="Palatino Linotype" w:hAnsi="Palatino Linotype" w:cs="Palatino Linotype"/>
          <w:b/>
          <w:bCs/>
        </w:rPr>
        <w:t>SUJETO OBLIGADO,</w:t>
      </w:r>
      <w:r w:rsidRPr="008B1BF9">
        <w:rPr>
          <w:rFonts w:ascii="Palatino Linotype" w:eastAsia="Palatino Linotype" w:hAnsi="Palatino Linotype" w:cs="Palatino Linotype"/>
        </w:rPr>
        <w:t xml:space="preserve"> a través del el Sistema de Acceso a la Información Mexiquense </w:t>
      </w:r>
      <w:r w:rsidRPr="008B1BF9">
        <w:rPr>
          <w:rFonts w:ascii="Palatino Linotype" w:eastAsia="Palatino Linotype" w:hAnsi="Palatino Linotype" w:cs="Palatino Linotype"/>
          <w:b/>
          <w:bCs/>
        </w:rPr>
        <w:t>(SAIMEX),</w:t>
      </w:r>
      <w:r w:rsidRPr="008B1BF9">
        <w:rPr>
          <w:rFonts w:ascii="Palatino Linotype" w:eastAsia="Palatino Linotype" w:hAnsi="Palatino Linotype" w:cs="Palatino Linotype"/>
        </w:rPr>
        <w:t xml:space="preserve"> la solicitud de información pública </w:t>
      </w:r>
      <w:r w:rsidR="00F674F9" w:rsidRPr="008B1BF9">
        <w:rPr>
          <w:rFonts w:ascii="Palatino Linotype" w:eastAsia="Palatino Linotype" w:hAnsi="Palatino Linotype" w:cs="Palatino Linotype"/>
          <w:b/>
          <w:bCs/>
        </w:rPr>
        <w:t>00</w:t>
      </w:r>
      <w:r w:rsidR="00920F80" w:rsidRPr="008B1BF9">
        <w:rPr>
          <w:rFonts w:ascii="Palatino Linotype" w:eastAsia="Palatino Linotype" w:hAnsi="Palatino Linotype" w:cs="Palatino Linotype"/>
          <w:b/>
          <w:bCs/>
        </w:rPr>
        <w:t>063</w:t>
      </w:r>
      <w:r w:rsidR="00E07169" w:rsidRPr="008B1BF9">
        <w:rPr>
          <w:rFonts w:ascii="Palatino Linotype" w:eastAsia="Palatino Linotype" w:hAnsi="Palatino Linotype" w:cs="Palatino Linotype"/>
          <w:b/>
          <w:bCs/>
        </w:rPr>
        <w:t>/</w:t>
      </w:r>
      <w:r w:rsidR="00920F80" w:rsidRPr="008B1BF9">
        <w:rPr>
          <w:rFonts w:ascii="Palatino Linotype" w:eastAsia="Palatino Linotype" w:hAnsi="Palatino Linotype" w:cs="Palatino Linotype"/>
          <w:b/>
          <w:bCs/>
        </w:rPr>
        <w:t>UNEVT</w:t>
      </w:r>
      <w:r w:rsidRPr="008B1BF9">
        <w:rPr>
          <w:rFonts w:ascii="Palatino Linotype" w:eastAsia="Palatino Linotype" w:hAnsi="Palatino Linotype" w:cs="Palatino Linotype"/>
          <w:b/>
          <w:bCs/>
        </w:rPr>
        <w:t>/IP/2025</w:t>
      </w:r>
      <w:r w:rsidRPr="008B1BF9">
        <w:rPr>
          <w:rFonts w:ascii="Palatino Linotype" w:eastAsia="Palatino Linotype" w:hAnsi="Palatino Linotype" w:cs="Palatino Linotype"/>
        </w:rPr>
        <w:t>, en la que solicitó:</w:t>
      </w:r>
    </w:p>
    <w:p w14:paraId="7684266B" w14:textId="77777777" w:rsidR="00BE059F" w:rsidRPr="008B1BF9" w:rsidRDefault="00BE059F">
      <w:pPr>
        <w:jc w:val="both"/>
        <w:rPr>
          <w:rFonts w:ascii="Palatino Linotype" w:eastAsia="Palatino Linotype" w:hAnsi="Palatino Linotype" w:cs="Palatino Linotype"/>
          <w:i/>
          <w:iCs/>
        </w:rPr>
      </w:pPr>
    </w:p>
    <w:p w14:paraId="46C2D62D" w14:textId="03D38458" w:rsidR="00BE059F" w:rsidRPr="008B1BF9" w:rsidRDefault="006A37FD" w:rsidP="00F674F9">
      <w:pPr>
        <w:ind w:left="567" w:right="538"/>
        <w:jc w:val="both"/>
        <w:rPr>
          <w:rFonts w:ascii="Palatino Linotype" w:hAnsi="Palatino Linotype"/>
          <w:i/>
          <w:iCs/>
        </w:rPr>
      </w:pPr>
      <w:r w:rsidRPr="008B1BF9">
        <w:rPr>
          <w:rFonts w:ascii="Palatino Linotype" w:eastAsia="Palatino Linotype" w:hAnsi="Palatino Linotype" w:cs="Palatino Linotype"/>
          <w:i/>
          <w:iCs/>
          <w:color w:val="000000"/>
        </w:rPr>
        <w:t>“</w:t>
      </w:r>
      <w:r w:rsidR="00920F80" w:rsidRPr="008B1BF9">
        <w:rPr>
          <w:rFonts w:ascii="Palatino Linotype" w:hAnsi="Palatino Linotype"/>
          <w:i/>
          <w:iCs/>
          <w:color w:val="000000"/>
        </w:rPr>
        <w:t>E SOLICITAN TODAS LAS CONVOCATORIAS DEL PROCESO DE PREINSCRIPCIÓN E INSCRIPCIÓN PARA LAS LICENCIATURAS EN ACUPUNTIRA HUMANA REHABILITATORIA, GERONTOLOGÍA Y QUIROPRACTICA, INGENIERIA BIOMEDICA, DERECHO Y LA MAESTRÍA DESDE QUE INICIARON LAS CLASES EN EL PLANTEL OCOYOACAC</w:t>
      </w:r>
      <w:r w:rsidR="006536A0" w:rsidRPr="008B1BF9">
        <w:rPr>
          <w:rFonts w:ascii="Palatino Linotype" w:hAnsi="Palatino Linotype"/>
          <w:i/>
          <w:iCs/>
          <w:color w:val="000000"/>
        </w:rPr>
        <w:t>”</w:t>
      </w:r>
      <w:r w:rsidRPr="008B1BF9">
        <w:rPr>
          <w:rFonts w:ascii="Palatino Linotype" w:eastAsia="Palatino Linotype" w:hAnsi="Palatino Linotype" w:cs="Palatino Linotype"/>
          <w:i/>
          <w:iCs/>
          <w:color w:val="000000"/>
        </w:rPr>
        <w:t xml:space="preserve"> (Sic) </w:t>
      </w:r>
    </w:p>
    <w:p w14:paraId="3B9F4734" w14:textId="77777777" w:rsidR="00BE059F" w:rsidRPr="008B1BF9" w:rsidRDefault="00BE059F" w:rsidP="001B7589">
      <w:pPr>
        <w:pBdr>
          <w:top w:val="nil"/>
          <w:left w:val="nil"/>
          <w:bottom w:val="nil"/>
          <w:right w:val="nil"/>
          <w:between w:val="nil"/>
        </w:pBdr>
        <w:jc w:val="both"/>
        <w:rPr>
          <w:rFonts w:ascii="Palatino Linotype" w:eastAsia="Palatino Linotype" w:hAnsi="Palatino Linotype" w:cs="Palatino Linotype"/>
          <w:color w:val="000000"/>
        </w:rPr>
      </w:pPr>
    </w:p>
    <w:p w14:paraId="687B5AF9" w14:textId="77777777" w:rsidR="00BE059F" w:rsidRPr="008B1BF9" w:rsidRDefault="006A37FD">
      <w:pPr>
        <w:numPr>
          <w:ilvl w:val="0"/>
          <w:numId w:val="1"/>
        </w:numPr>
        <w:spacing w:line="360" w:lineRule="auto"/>
        <w:ind w:left="0" w:firstLine="0"/>
        <w:jc w:val="both"/>
        <w:rPr>
          <w:rFonts w:ascii="Palatino Linotype" w:eastAsia="Palatino Linotype" w:hAnsi="Palatino Linotype" w:cs="Palatino Linotype"/>
        </w:rPr>
      </w:pPr>
      <w:r w:rsidRPr="008B1BF9">
        <w:rPr>
          <w:rFonts w:ascii="Palatino Linotype" w:eastAsia="Palatino Linotype" w:hAnsi="Palatino Linotype" w:cs="Palatino Linotype"/>
        </w:rPr>
        <w:t xml:space="preserve">Se hace constar que se señaló como modalidad de entrega de la información a través del </w:t>
      </w:r>
      <w:r w:rsidRPr="008B1BF9">
        <w:rPr>
          <w:rFonts w:ascii="Palatino Linotype" w:eastAsia="Palatino Linotype" w:hAnsi="Palatino Linotype" w:cs="Palatino Linotype"/>
          <w:b/>
          <w:bCs/>
        </w:rPr>
        <w:t>SAIMEX.</w:t>
      </w:r>
    </w:p>
    <w:p w14:paraId="5F5DEE6D" w14:textId="77777777" w:rsidR="00BE059F" w:rsidRPr="008B1BF9" w:rsidRDefault="00BE059F">
      <w:pPr>
        <w:spacing w:line="360" w:lineRule="auto"/>
        <w:jc w:val="both"/>
        <w:rPr>
          <w:rFonts w:ascii="Palatino Linotype" w:eastAsia="Palatino Linotype" w:hAnsi="Palatino Linotype" w:cs="Palatino Linotype"/>
        </w:rPr>
      </w:pPr>
    </w:p>
    <w:p w14:paraId="3190C1FC" w14:textId="48C5DF80" w:rsidR="00BE059F" w:rsidRPr="008B1BF9" w:rsidRDefault="004F478A">
      <w:pPr>
        <w:numPr>
          <w:ilvl w:val="0"/>
          <w:numId w:val="1"/>
        </w:numPr>
        <w:spacing w:line="360" w:lineRule="auto"/>
        <w:ind w:left="0" w:firstLine="0"/>
        <w:jc w:val="both"/>
        <w:rPr>
          <w:rFonts w:ascii="Palatino Linotype" w:eastAsia="Palatino Linotype" w:hAnsi="Palatino Linotype" w:cs="Palatino Linotype"/>
        </w:rPr>
      </w:pPr>
      <w:r w:rsidRPr="008B1BF9">
        <w:rPr>
          <w:rFonts w:ascii="Palatino Linotype" w:eastAsia="Palatino Linotype" w:hAnsi="Palatino Linotype" w:cs="Palatino Linotype"/>
        </w:rPr>
        <w:t xml:space="preserve">El </w:t>
      </w:r>
      <w:r w:rsidR="00920F80" w:rsidRPr="008B1BF9">
        <w:rPr>
          <w:rFonts w:ascii="Palatino Linotype" w:eastAsia="Palatino Linotype" w:hAnsi="Palatino Linotype" w:cs="Palatino Linotype"/>
        </w:rPr>
        <w:t>doce</w:t>
      </w:r>
      <w:r w:rsidR="001B7589" w:rsidRPr="008B1BF9">
        <w:rPr>
          <w:rFonts w:ascii="Palatino Linotype" w:eastAsia="Palatino Linotype" w:hAnsi="Palatino Linotype" w:cs="Palatino Linotype"/>
        </w:rPr>
        <w:t xml:space="preserve"> de septiembre</w:t>
      </w:r>
      <w:r w:rsidR="006A37FD" w:rsidRPr="008B1BF9">
        <w:rPr>
          <w:rFonts w:ascii="Palatino Linotype" w:eastAsia="Palatino Linotype" w:hAnsi="Palatino Linotype" w:cs="Palatino Linotype"/>
        </w:rPr>
        <w:t xml:space="preserve"> de dos mil veinticinco, el </w:t>
      </w:r>
      <w:r w:rsidR="006A37FD" w:rsidRPr="008B1BF9">
        <w:rPr>
          <w:rFonts w:ascii="Palatino Linotype" w:eastAsia="Palatino Linotype" w:hAnsi="Palatino Linotype" w:cs="Palatino Linotype"/>
          <w:b/>
          <w:bCs/>
        </w:rPr>
        <w:t>SUJETO OBLIGADO</w:t>
      </w:r>
      <w:r w:rsidR="006A37FD" w:rsidRPr="008B1BF9">
        <w:rPr>
          <w:rFonts w:ascii="Palatino Linotype" w:eastAsia="Palatino Linotype" w:hAnsi="Palatino Linotype" w:cs="Palatino Linotype"/>
          <w:b/>
          <w:bCs/>
          <w:i/>
          <w:iCs/>
        </w:rPr>
        <w:t xml:space="preserve"> </w:t>
      </w:r>
      <w:r w:rsidR="006A37FD" w:rsidRPr="008B1BF9">
        <w:rPr>
          <w:rFonts w:ascii="Palatino Linotype" w:eastAsia="Palatino Linotype" w:hAnsi="Palatino Linotype" w:cs="Palatino Linotype"/>
        </w:rPr>
        <w:t>dio respuesta a la solicitud de información, en los siguientes términos:</w:t>
      </w:r>
    </w:p>
    <w:p w14:paraId="196EBA17" w14:textId="77777777" w:rsidR="00BE059F" w:rsidRPr="008B1BF9" w:rsidRDefault="00BE059F">
      <w:pPr>
        <w:ind w:right="567"/>
        <w:jc w:val="both"/>
        <w:rPr>
          <w:rFonts w:ascii="Palatino Linotype" w:eastAsia="Palatino Linotype" w:hAnsi="Palatino Linotype" w:cs="Palatino Linotype"/>
        </w:rPr>
      </w:pPr>
    </w:p>
    <w:p w14:paraId="47E5BA27" w14:textId="01D7F30D" w:rsidR="00BE059F" w:rsidRPr="008B1BF9" w:rsidRDefault="006A37FD" w:rsidP="00D46B1B">
      <w:pPr>
        <w:ind w:left="567" w:right="567"/>
        <w:jc w:val="both"/>
        <w:rPr>
          <w:rFonts w:ascii="Palatino Linotype" w:eastAsia="Palatino Linotype" w:hAnsi="Palatino Linotype" w:cs="Palatino Linotype"/>
          <w:i/>
          <w:iCs/>
          <w:color w:val="000000"/>
        </w:rPr>
      </w:pPr>
      <w:r w:rsidRPr="008B1BF9">
        <w:rPr>
          <w:rFonts w:ascii="Palatino Linotype" w:eastAsia="Palatino Linotype" w:hAnsi="Palatino Linotype" w:cs="Palatino Linotype"/>
          <w:i/>
          <w:iCs/>
        </w:rPr>
        <w:t>“…</w:t>
      </w:r>
      <w:r w:rsidR="00920F80" w:rsidRPr="008B1BF9">
        <w:rPr>
          <w:rFonts w:ascii="Palatino Linotype" w:hAnsi="Palatino Linotype"/>
          <w:i/>
          <w:iCs/>
          <w:color w:val="000000"/>
        </w:rPr>
        <w:t>Por este conducto y en atención a su solicitud de acceso a la información. le comparto los archivos de respuesta.</w:t>
      </w:r>
      <w:r w:rsidRPr="008B1BF9">
        <w:rPr>
          <w:rFonts w:ascii="Palatino Linotype" w:eastAsia="Palatino Linotype" w:hAnsi="Palatino Linotype" w:cs="Palatino Linotype"/>
          <w:i/>
          <w:iCs/>
          <w:color w:val="000000"/>
        </w:rPr>
        <w:t>” (Sic)</w:t>
      </w:r>
    </w:p>
    <w:p w14:paraId="0D5BF6BA" w14:textId="77777777" w:rsidR="00BE059F" w:rsidRPr="008B1BF9" w:rsidRDefault="006A37FD" w:rsidP="00692F68">
      <w:pPr>
        <w:ind w:right="567"/>
        <w:jc w:val="both"/>
        <w:rPr>
          <w:rFonts w:ascii="Palatino Linotype" w:eastAsia="Palatino Linotype" w:hAnsi="Palatino Linotype" w:cs="Palatino Linotype"/>
          <w:b/>
          <w:bCs/>
        </w:rPr>
      </w:pPr>
      <w:r w:rsidRPr="008B1BF9">
        <w:rPr>
          <w:rFonts w:ascii="Palatino Linotype" w:eastAsia="Palatino Linotype" w:hAnsi="Palatino Linotype" w:cs="Palatino Linotype"/>
          <w:b/>
          <w:bCs/>
        </w:rPr>
        <w:lastRenderedPageBreak/>
        <w:t>Archivos electrónicos adjuntos:</w:t>
      </w:r>
      <w:r w:rsidRPr="008B1BF9">
        <w:rPr>
          <w:rFonts w:ascii="Palatino Linotype" w:eastAsia="Palatino Linotype" w:hAnsi="Palatino Linotype" w:cs="Palatino Linotype"/>
        </w:rPr>
        <w:t xml:space="preserve"> </w:t>
      </w:r>
    </w:p>
    <w:p w14:paraId="3935F408" w14:textId="77777777" w:rsidR="00401310" w:rsidRPr="008B1BF9" w:rsidRDefault="00401310" w:rsidP="003A5F8E">
      <w:pPr>
        <w:ind w:right="-592"/>
        <w:jc w:val="both"/>
        <w:rPr>
          <w:rStyle w:val="Hipervnculo"/>
          <w:rFonts w:ascii="Palatino Linotype" w:hAnsi="Palatino Linotype" w:cs="Arial"/>
          <w:b/>
          <w:bCs/>
          <w:color w:val="auto"/>
          <w:u w:val="none"/>
        </w:rPr>
      </w:pPr>
    </w:p>
    <w:p w14:paraId="34018070" w14:textId="22256B8C" w:rsidR="001811B3" w:rsidRPr="008B1BF9" w:rsidRDefault="00945DAB" w:rsidP="001811B3">
      <w:pPr>
        <w:ind w:left="567" w:right="538"/>
        <w:jc w:val="both"/>
        <w:rPr>
          <w:rFonts w:ascii="Palatino Linotype" w:hAnsi="Palatino Linotype"/>
          <w:b/>
          <w:bCs/>
        </w:rPr>
      </w:pPr>
      <w:hyperlink r:id="rId8" w:tgtFrame="_blank" w:history="1">
        <w:r w:rsidR="00920F80" w:rsidRPr="008B1BF9">
          <w:rPr>
            <w:rStyle w:val="Hipervnculo"/>
            <w:rFonts w:ascii="Palatino Linotype" w:hAnsi="Palatino Linotype" w:cs="Arial"/>
            <w:b/>
            <w:bCs/>
            <w:color w:val="auto"/>
            <w:u w:val="none"/>
          </w:rPr>
          <w:t>R_SPH_Escolares.pdf</w:t>
        </w:r>
      </w:hyperlink>
      <w:r w:rsidR="00920F80" w:rsidRPr="008B1BF9">
        <w:rPr>
          <w:rFonts w:ascii="Palatino Linotype" w:hAnsi="Palatino Linotype"/>
          <w:b/>
          <w:bCs/>
        </w:rPr>
        <w:t>:</w:t>
      </w:r>
      <w:r w:rsidR="001811B3" w:rsidRPr="008B1BF9">
        <w:rPr>
          <w:rFonts w:ascii="Palatino Linotype" w:hAnsi="Palatino Linotype"/>
          <w:b/>
          <w:bCs/>
        </w:rPr>
        <w:t xml:space="preserve"> </w:t>
      </w:r>
      <w:r w:rsidR="001811B3" w:rsidRPr="008B1BF9">
        <w:rPr>
          <w:rFonts w:ascii="Palatino Linotype" w:hAnsi="Palatino Linotype"/>
        </w:rPr>
        <w:t xml:space="preserve">Oficio suscrito por la Jefa de Departamento de Servicios </w:t>
      </w:r>
      <w:r w:rsidR="00196C94" w:rsidRPr="008B1BF9">
        <w:rPr>
          <w:rFonts w:ascii="Palatino Linotype" w:hAnsi="Palatino Linotype"/>
        </w:rPr>
        <w:t>E</w:t>
      </w:r>
      <w:r w:rsidR="001811B3" w:rsidRPr="008B1BF9">
        <w:rPr>
          <w:rFonts w:ascii="Palatino Linotype" w:hAnsi="Palatino Linotype"/>
        </w:rPr>
        <w:t>scolares, mediante el cual,</w:t>
      </w:r>
      <w:r w:rsidR="001811B3" w:rsidRPr="008B1BF9">
        <w:rPr>
          <w:rFonts w:ascii="Palatino Linotype" w:hAnsi="Palatino Linotype"/>
          <w:b/>
          <w:bCs/>
        </w:rPr>
        <w:t xml:space="preserve"> </w:t>
      </w:r>
      <w:r w:rsidR="001811B3" w:rsidRPr="008B1BF9">
        <w:rPr>
          <w:rFonts w:ascii="Palatino Linotype" w:hAnsi="Palatino Linotype"/>
        </w:rPr>
        <w:t xml:space="preserve">refirió que las convocatorias de preinscripción e inscripción se publican de manera temporal en la página institucional de la Universidad Estatal del Valle de Toluca, para su conocimiento y consulta, asimismo, señaló que las convocatorias de los procesos de preinscripción e inscripción se mantienen disponibles únicamente durante el año fiscal vigente y no se conserva </w:t>
      </w:r>
      <w:r w:rsidR="008B1BF9" w:rsidRPr="008B1BF9">
        <w:rPr>
          <w:rFonts w:ascii="Palatino Linotype" w:hAnsi="Palatino Linotype"/>
        </w:rPr>
        <w:t>en</w:t>
      </w:r>
      <w:r w:rsidR="001811B3" w:rsidRPr="008B1BF9">
        <w:rPr>
          <w:rFonts w:ascii="Palatino Linotype" w:hAnsi="Palatino Linotype"/>
        </w:rPr>
        <w:t xml:space="preserve"> formato físico o digital posterior a su</w:t>
      </w:r>
      <w:r w:rsidR="00196C94" w:rsidRPr="008B1BF9">
        <w:rPr>
          <w:rFonts w:ascii="Palatino Linotype" w:hAnsi="Palatino Linotype"/>
        </w:rPr>
        <w:t xml:space="preserve"> publicación.</w:t>
      </w:r>
    </w:p>
    <w:p w14:paraId="4D8F70DC" w14:textId="77777777" w:rsidR="001811B3" w:rsidRPr="008B1BF9" w:rsidRDefault="001811B3" w:rsidP="001811B3">
      <w:pPr>
        <w:ind w:left="567" w:right="538"/>
        <w:jc w:val="both"/>
        <w:rPr>
          <w:rFonts w:ascii="Palatino Linotype" w:hAnsi="Palatino Linotype"/>
        </w:rPr>
      </w:pPr>
    </w:p>
    <w:p w14:paraId="3B9B4EDE" w14:textId="19C7D0F5" w:rsidR="001B7589" w:rsidRPr="008B1BF9" w:rsidRDefault="00945DAB" w:rsidP="001811B3">
      <w:pPr>
        <w:ind w:left="567" w:right="538"/>
        <w:jc w:val="both"/>
        <w:rPr>
          <w:rFonts w:ascii="Palatino Linotype" w:hAnsi="Palatino Linotype"/>
          <w:b/>
          <w:bCs/>
        </w:rPr>
      </w:pPr>
      <w:hyperlink r:id="rId9" w:tgtFrame="_blank" w:history="1">
        <w:r w:rsidR="00920F80" w:rsidRPr="008B1BF9">
          <w:rPr>
            <w:rStyle w:val="Hipervnculo"/>
            <w:rFonts w:ascii="Palatino Linotype" w:hAnsi="Palatino Linotype" w:cs="Arial"/>
            <w:b/>
            <w:bCs/>
            <w:color w:val="auto"/>
            <w:u w:val="none"/>
          </w:rPr>
          <w:t>R_Solicitante.pdf</w:t>
        </w:r>
      </w:hyperlink>
      <w:r w:rsidR="00920F80" w:rsidRPr="008B1BF9">
        <w:rPr>
          <w:rFonts w:ascii="Palatino Linotype" w:hAnsi="Palatino Linotype"/>
          <w:b/>
          <w:bCs/>
        </w:rPr>
        <w:t>:</w:t>
      </w:r>
      <w:r w:rsidR="00196C94" w:rsidRPr="008B1BF9">
        <w:rPr>
          <w:rFonts w:ascii="Palatino Linotype" w:hAnsi="Palatino Linotype"/>
          <w:b/>
          <w:bCs/>
        </w:rPr>
        <w:t xml:space="preserve"> </w:t>
      </w:r>
      <w:r w:rsidR="00196C94" w:rsidRPr="008B1BF9">
        <w:rPr>
          <w:rFonts w:ascii="Palatino Linotype" w:hAnsi="Palatino Linotype"/>
        </w:rPr>
        <w:t xml:space="preserve">Oficio suscrito por el Jefe de la UIPPE y Titular de la Unidad de Transparencia, mediante el cual, por medio del cual, refirió adjuntar la respuesta emitida por el Servidor Público Habilitado del Departamento de Servicios Escolares; asimismo, que la Universidad estatal del Valle de Toluca cuenta con un portal electrónico de transparencia y proporcionó un enlace electrónico (en formato cerrado) para su </w:t>
      </w:r>
      <w:r w:rsidR="00822ED9" w:rsidRPr="008B1BF9">
        <w:rPr>
          <w:rFonts w:ascii="Palatino Linotype" w:hAnsi="Palatino Linotype"/>
        </w:rPr>
        <w:t>consulta</w:t>
      </w:r>
      <w:r w:rsidR="00196C94" w:rsidRPr="008B1BF9">
        <w:rPr>
          <w:rFonts w:ascii="Palatino Linotype" w:hAnsi="Palatino Linotype"/>
        </w:rPr>
        <w:t>.</w:t>
      </w:r>
    </w:p>
    <w:p w14:paraId="186E4E74" w14:textId="77777777" w:rsidR="00920F80" w:rsidRPr="008B1BF9" w:rsidRDefault="00920F80">
      <w:pPr>
        <w:ind w:right="-592"/>
        <w:jc w:val="both"/>
        <w:rPr>
          <w:rFonts w:ascii="Palatino Linotype" w:eastAsia="Palatino Linotype" w:hAnsi="Palatino Linotype" w:cs="Palatino Linotype"/>
        </w:rPr>
      </w:pPr>
    </w:p>
    <w:p w14:paraId="7BCB50D5" w14:textId="590BF247" w:rsidR="00BE059F" w:rsidRPr="008B1BF9" w:rsidRDefault="006A37FD">
      <w:pPr>
        <w:numPr>
          <w:ilvl w:val="0"/>
          <w:numId w:val="1"/>
        </w:numPr>
        <w:spacing w:line="360" w:lineRule="auto"/>
        <w:ind w:left="0" w:right="1" w:firstLine="0"/>
        <w:jc w:val="both"/>
        <w:rPr>
          <w:rFonts w:ascii="Palatino Linotype" w:eastAsia="Palatino Linotype" w:hAnsi="Palatino Linotype" w:cs="Palatino Linotype"/>
        </w:rPr>
      </w:pPr>
      <w:r w:rsidRPr="008B1BF9">
        <w:rPr>
          <w:rFonts w:ascii="Palatino Linotype" w:eastAsia="Palatino Linotype" w:hAnsi="Palatino Linotype" w:cs="Palatino Linotype"/>
        </w:rPr>
        <w:t xml:space="preserve">El </w:t>
      </w:r>
      <w:r w:rsidR="00920F80" w:rsidRPr="008B1BF9">
        <w:rPr>
          <w:rFonts w:ascii="Palatino Linotype" w:eastAsia="Palatino Linotype" w:hAnsi="Palatino Linotype" w:cs="Palatino Linotype"/>
        </w:rPr>
        <w:t>diecisiete de septiembre</w:t>
      </w:r>
      <w:r w:rsidR="00941508" w:rsidRPr="008B1BF9">
        <w:rPr>
          <w:rFonts w:ascii="Palatino Linotype" w:eastAsia="Palatino Linotype" w:hAnsi="Palatino Linotype" w:cs="Palatino Linotype"/>
        </w:rPr>
        <w:t xml:space="preserve"> de septiembre</w:t>
      </w:r>
      <w:r w:rsidRPr="008B1BF9">
        <w:rPr>
          <w:rFonts w:ascii="Palatino Linotype" w:eastAsia="Palatino Linotype" w:hAnsi="Palatino Linotype" w:cs="Palatino Linotype"/>
        </w:rPr>
        <w:t xml:space="preserve"> de dos mil veinticinco,</w:t>
      </w:r>
      <w:r w:rsidRPr="008B1BF9">
        <w:rPr>
          <w:rFonts w:ascii="Palatino Linotype" w:eastAsia="Palatino Linotype" w:hAnsi="Palatino Linotype" w:cs="Palatino Linotype"/>
          <w:b/>
          <w:bCs/>
        </w:rPr>
        <w:t xml:space="preserve"> </w:t>
      </w:r>
      <w:r w:rsidRPr="008B1BF9">
        <w:rPr>
          <w:rFonts w:ascii="Palatino Linotype" w:eastAsia="Palatino Linotype" w:hAnsi="Palatino Linotype" w:cs="Palatino Linotype"/>
        </w:rPr>
        <w:t xml:space="preserve">el </w:t>
      </w:r>
      <w:r w:rsidRPr="008B1BF9">
        <w:rPr>
          <w:rFonts w:ascii="Palatino Linotype" w:eastAsia="Palatino Linotype" w:hAnsi="Palatino Linotype" w:cs="Palatino Linotype"/>
          <w:b/>
          <w:bCs/>
        </w:rPr>
        <w:t>RECURRENTE</w:t>
      </w:r>
      <w:r w:rsidRPr="008B1BF9">
        <w:rPr>
          <w:rFonts w:ascii="Palatino Linotype" w:eastAsia="Palatino Linotype" w:hAnsi="Palatino Linotype" w:cs="Palatino Linotype"/>
        </w:rPr>
        <w:t xml:space="preserve"> interpuso el recurso de revisión en contra de la respuesta, señalando como:</w:t>
      </w:r>
    </w:p>
    <w:p w14:paraId="41E8ED7F" w14:textId="77777777" w:rsidR="00BE059F" w:rsidRPr="008B1BF9" w:rsidRDefault="00BE059F" w:rsidP="006536A0">
      <w:pPr>
        <w:ind w:right="1"/>
        <w:jc w:val="both"/>
        <w:rPr>
          <w:rFonts w:ascii="Palatino Linotype" w:eastAsia="Palatino Linotype" w:hAnsi="Palatino Linotype" w:cs="Palatino Linotype"/>
        </w:rPr>
      </w:pPr>
    </w:p>
    <w:p w14:paraId="1FEBED31" w14:textId="336122A2" w:rsidR="00BE059F" w:rsidRPr="008B1BF9" w:rsidRDefault="006A37FD" w:rsidP="00F674F9">
      <w:pPr>
        <w:ind w:left="567" w:right="568"/>
        <w:jc w:val="both"/>
        <w:rPr>
          <w:rFonts w:ascii="Palatino Linotype" w:eastAsia="Palatino Linotype" w:hAnsi="Palatino Linotype" w:cs="Palatino Linotype"/>
          <w:i/>
          <w:iCs/>
        </w:rPr>
      </w:pPr>
      <w:r w:rsidRPr="008B1BF9">
        <w:rPr>
          <w:rFonts w:ascii="Palatino Linotype" w:eastAsia="Palatino Linotype" w:hAnsi="Palatino Linotype" w:cs="Palatino Linotype"/>
          <w:b/>
          <w:bCs/>
        </w:rPr>
        <w:t>Acto impugnado</w:t>
      </w:r>
      <w:r w:rsidRPr="008B1BF9">
        <w:rPr>
          <w:rFonts w:ascii="Palatino Linotype" w:eastAsia="Palatino Linotype" w:hAnsi="Palatino Linotype" w:cs="Palatino Linotype"/>
          <w:b/>
          <w:bCs/>
          <w:i/>
          <w:iCs/>
        </w:rPr>
        <w:t>:</w:t>
      </w:r>
      <w:r w:rsidR="00442138" w:rsidRPr="008B1BF9">
        <w:rPr>
          <w:rFonts w:ascii="Palatino Linotype" w:eastAsia="Palatino Linotype" w:hAnsi="Palatino Linotype" w:cs="Palatino Linotype"/>
          <w:i/>
          <w:iCs/>
          <w:color w:val="000000"/>
        </w:rPr>
        <w:t xml:space="preserve"> "</w:t>
      </w:r>
      <w:r w:rsidR="00920F80" w:rsidRPr="008B1BF9">
        <w:rPr>
          <w:rFonts w:ascii="Palatino Linotype" w:hAnsi="Palatino Linotype"/>
          <w:i/>
          <w:iCs/>
          <w:color w:val="000000"/>
        </w:rPr>
        <w:t>SE NEGARON EN DAR INFORMACIÓN, NI SIQUIERA MANDARON LAS LIGAS DE FACEBOOK DONDE QUEDAN REGISTRADOS LAS CONVOCATORIAS</w:t>
      </w:r>
      <w:r w:rsidRPr="008B1BF9">
        <w:rPr>
          <w:rFonts w:ascii="Palatino Linotype" w:eastAsia="Palatino Linotype" w:hAnsi="Palatino Linotype" w:cs="Palatino Linotype"/>
          <w:i/>
          <w:iCs/>
          <w:color w:val="000000"/>
        </w:rPr>
        <w:t>” (Sic)</w:t>
      </w:r>
    </w:p>
    <w:p w14:paraId="38F7324A" w14:textId="77777777" w:rsidR="00BE059F" w:rsidRPr="008B1BF9" w:rsidRDefault="00BE059F" w:rsidP="00F674F9">
      <w:pPr>
        <w:ind w:left="567" w:right="568"/>
        <w:jc w:val="both"/>
        <w:rPr>
          <w:rFonts w:ascii="Palatino Linotype" w:eastAsia="Palatino Linotype" w:hAnsi="Palatino Linotype" w:cs="Palatino Linotype"/>
        </w:rPr>
      </w:pPr>
    </w:p>
    <w:p w14:paraId="7E511147" w14:textId="1A2F6BE5" w:rsidR="00BE059F" w:rsidRPr="008B1BF9" w:rsidRDefault="006A37FD" w:rsidP="00F674F9">
      <w:pPr>
        <w:ind w:left="567" w:right="568"/>
        <w:jc w:val="both"/>
        <w:rPr>
          <w:rFonts w:ascii="Palatino Linotype" w:eastAsia="Palatino Linotype" w:hAnsi="Palatino Linotype" w:cs="Palatino Linotype"/>
          <w:i/>
          <w:iCs/>
          <w:color w:val="000000"/>
        </w:rPr>
      </w:pPr>
      <w:r w:rsidRPr="008B1BF9">
        <w:rPr>
          <w:rFonts w:ascii="Palatino Linotype" w:eastAsia="Palatino Linotype" w:hAnsi="Palatino Linotype" w:cs="Palatino Linotype"/>
          <w:b/>
          <w:bCs/>
        </w:rPr>
        <w:t>Razones o Motivos de inconformidad:</w:t>
      </w:r>
      <w:r w:rsidRPr="008B1BF9">
        <w:rPr>
          <w:rFonts w:ascii="Palatino Linotype" w:eastAsia="Palatino Linotype" w:hAnsi="Palatino Linotype" w:cs="Palatino Linotype"/>
          <w:b/>
          <w:bCs/>
          <w:i/>
        </w:rPr>
        <w:t xml:space="preserve"> </w:t>
      </w:r>
      <w:r w:rsidR="00E07169" w:rsidRPr="008B1BF9">
        <w:rPr>
          <w:rFonts w:ascii="Palatino Linotype" w:eastAsia="Palatino Linotype" w:hAnsi="Palatino Linotype" w:cs="Palatino Linotype"/>
          <w:i/>
          <w:iCs/>
          <w:color w:val="000000"/>
        </w:rPr>
        <w:t>“</w:t>
      </w:r>
      <w:r w:rsidR="00920F80" w:rsidRPr="008B1BF9">
        <w:rPr>
          <w:rFonts w:ascii="Palatino Linotype" w:hAnsi="Palatino Linotype"/>
          <w:i/>
          <w:iCs/>
          <w:color w:val="000000"/>
        </w:rPr>
        <w:t>NEGATIVA DE INFORMACIÓN POR PARTE DEL SUJETO OBLIGADO, COSA QUE SI EXISTEN EN LIGAS DE INTERNET, POR LO TANTO AUNQUE SON EN PERIODOS DENTRO DE SU PAGINA DE FACEBBOK SI EXISTEN. ENTONCES ESTAN NEGANDO LA INFORMACIÓN</w:t>
      </w:r>
      <w:r w:rsidRPr="008B1BF9">
        <w:rPr>
          <w:rFonts w:ascii="Palatino Linotype" w:eastAsia="Palatino Linotype" w:hAnsi="Palatino Linotype" w:cs="Palatino Linotype"/>
          <w:i/>
          <w:iCs/>
          <w:color w:val="000000"/>
        </w:rPr>
        <w:t>” (Sic)</w:t>
      </w:r>
    </w:p>
    <w:p w14:paraId="284AE6AB" w14:textId="5C7FE39E" w:rsidR="00920F80" w:rsidRPr="008B1BF9" w:rsidRDefault="00920F80" w:rsidP="00920F80">
      <w:pPr>
        <w:ind w:right="568"/>
        <w:jc w:val="both"/>
        <w:rPr>
          <w:rFonts w:ascii="Palatino Linotype" w:eastAsia="Palatino Linotype" w:hAnsi="Palatino Linotype" w:cs="Palatino Linotype"/>
          <w:b/>
          <w:bCs/>
        </w:rPr>
      </w:pPr>
    </w:p>
    <w:p w14:paraId="314C18C3" w14:textId="49C83C4E" w:rsidR="00920F80" w:rsidRPr="008B1BF9" w:rsidRDefault="00920F80" w:rsidP="00920F80">
      <w:pPr>
        <w:ind w:right="568"/>
        <w:jc w:val="both"/>
        <w:rPr>
          <w:rFonts w:ascii="Palatino Linotype" w:eastAsia="Palatino Linotype" w:hAnsi="Palatino Linotype" w:cs="Palatino Linotype"/>
          <w:b/>
          <w:bCs/>
        </w:rPr>
      </w:pPr>
      <w:r w:rsidRPr="008B1BF9">
        <w:rPr>
          <w:rFonts w:ascii="Palatino Linotype" w:eastAsia="Palatino Linotype" w:hAnsi="Palatino Linotype" w:cs="Palatino Linotype"/>
          <w:b/>
          <w:bCs/>
        </w:rPr>
        <w:t>Archivos electrónicos adjuntos:</w:t>
      </w:r>
    </w:p>
    <w:p w14:paraId="21BE5F3E" w14:textId="77777777" w:rsidR="00920F80" w:rsidRPr="008B1BF9" w:rsidRDefault="00920F80" w:rsidP="00920F80">
      <w:pPr>
        <w:ind w:right="568"/>
        <w:jc w:val="both"/>
        <w:rPr>
          <w:rFonts w:ascii="Palatino Linotype" w:hAnsi="Palatino Linotype"/>
          <w:i/>
          <w:iCs/>
        </w:rPr>
      </w:pPr>
    </w:p>
    <w:p w14:paraId="0710CD2D" w14:textId="3BBF632A" w:rsidR="00BE059F" w:rsidRPr="008B1BF9" w:rsidRDefault="00945DAB" w:rsidP="00822ED9">
      <w:pPr>
        <w:spacing w:before="100" w:beforeAutospacing="1" w:after="100" w:afterAutospacing="1"/>
        <w:ind w:left="567" w:right="538"/>
        <w:jc w:val="both"/>
        <w:rPr>
          <w:rFonts w:ascii="Palatino Linotype" w:hAnsi="Palatino Linotype" w:cs="Arial"/>
        </w:rPr>
      </w:pPr>
      <w:hyperlink r:id="rId10" w:tgtFrame="_blank" w:history="1">
        <w:r w:rsidR="00920F80" w:rsidRPr="008B1BF9">
          <w:rPr>
            <w:rStyle w:val="Hipervnculo"/>
            <w:rFonts w:ascii="Palatino Linotype" w:hAnsi="Palatino Linotype" w:cs="Arial"/>
            <w:b/>
            <w:bCs/>
            <w:color w:val="auto"/>
            <w:u w:val="none"/>
          </w:rPr>
          <w:t>(2) Universidad Estatal del Valle de To...asBlancas https___t.co_3kMWBOPdb7_ _ X.pdf</w:t>
        </w:r>
      </w:hyperlink>
      <w:r w:rsidR="00920F80" w:rsidRPr="008B1BF9">
        <w:rPr>
          <w:rFonts w:ascii="Palatino Linotype" w:hAnsi="Palatino Linotype" w:cs="Arial"/>
        </w:rPr>
        <w:t>:</w:t>
      </w:r>
      <w:r w:rsidR="00822ED9" w:rsidRPr="008B1BF9">
        <w:rPr>
          <w:rFonts w:ascii="Palatino Linotype" w:hAnsi="Palatino Linotype" w:cs="Arial"/>
        </w:rPr>
        <w:t xml:space="preserve"> Documento consistente en la captura de pantalla de una red social, en la cual, </w:t>
      </w:r>
      <w:r w:rsidR="00822ED9" w:rsidRPr="008B1BF9">
        <w:rPr>
          <w:rFonts w:ascii="Palatino Linotype" w:hAnsi="Palatino Linotype" w:cs="Arial"/>
        </w:rPr>
        <w:lastRenderedPageBreak/>
        <w:t>se informa que se abre la convocatoria 2025 de nuevo ingreso en el Plantel Amanalco del a Universidad Estatal del Valle de Toluca.</w:t>
      </w:r>
    </w:p>
    <w:p w14:paraId="1AD84B14" w14:textId="77777777" w:rsidR="00920F80" w:rsidRPr="008B1BF9" w:rsidRDefault="00920F80">
      <w:pPr>
        <w:ind w:right="568"/>
        <w:jc w:val="both"/>
        <w:rPr>
          <w:rFonts w:ascii="Palatino Linotype" w:eastAsia="Palatino Linotype" w:hAnsi="Palatino Linotype" w:cs="Palatino Linotype"/>
          <w:b/>
          <w:bCs/>
        </w:rPr>
      </w:pPr>
    </w:p>
    <w:bookmarkEnd w:id="1"/>
    <w:p w14:paraId="2A9BFEE8" w14:textId="77777777" w:rsidR="00BE059F" w:rsidRPr="008B1BF9" w:rsidRDefault="006A37FD">
      <w:pPr>
        <w:numPr>
          <w:ilvl w:val="0"/>
          <w:numId w:val="1"/>
        </w:numPr>
        <w:spacing w:line="360" w:lineRule="auto"/>
        <w:ind w:left="0" w:right="1" w:firstLine="0"/>
        <w:jc w:val="both"/>
        <w:rPr>
          <w:rFonts w:ascii="Palatino Linotype" w:eastAsia="Palatino Linotype" w:hAnsi="Palatino Linotype" w:cs="Palatino Linotype"/>
        </w:rPr>
      </w:pPr>
      <w:r w:rsidRPr="008B1BF9">
        <w:rPr>
          <w:rFonts w:ascii="Palatino Linotype" w:eastAsia="Palatino Linotype" w:hAnsi="Palatino Linotype" w:cs="Palatino Linotype"/>
        </w:rPr>
        <w:t xml:space="preserve">Se registró el recurso de revisión bajo el número de expediente al rubro indicado, asimismo con fundamento en lo dispuesto por el artículo 185 fracción I de la </w:t>
      </w:r>
      <w:r w:rsidRPr="008B1BF9">
        <w:rPr>
          <w:rFonts w:ascii="Palatino Linotype" w:eastAsia="Palatino Linotype" w:hAnsi="Palatino Linotype" w:cs="Palatino Linotype"/>
          <w:b/>
          <w:bCs/>
        </w:rPr>
        <w:t xml:space="preserve">Ley de Transparencia y Acceso a la Información Pública del Estado de México y Municipios </w:t>
      </w:r>
      <w:r w:rsidRPr="008B1BF9">
        <w:rPr>
          <w:rFonts w:ascii="Palatino Linotype" w:eastAsia="Palatino Linotype" w:hAnsi="Palatino Linotype" w:cs="Palatino Linotype"/>
        </w:rPr>
        <w:t xml:space="preserve">se turna a la </w:t>
      </w:r>
      <w:r w:rsidRPr="008B1BF9">
        <w:rPr>
          <w:rFonts w:ascii="Palatino Linotype" w:eastAsia="Palatino Linotype" w:hAnsi="Palatino Linotype" w:cs="Palatino Linotype"/>
          <w:b/>
          <w:bCs/>
        </w:rPr>
        <w:t xml:space="preserve">Comisionada María del Rosario Mejía Ayala, </w:t>
      </w:r>
      <w:r w:rsidRPr="008B1BF9">
        <w:rPr>
          <w:rFonts w:ascii="Palatino Linotype" w:eastAsia="Palatino Linotype" w:hAnsi="Palatino Linotype" w:cs="Palatino Linotype"/>
        </w:rPr>
        <w:t xml:space="preserve">para su análisis. </w:t>
      </w:r>
    </w:p>
    <w:p w14:paraId="3D8ECFAA" w14:textId="77777777" w:rsidR="00BE059F" w:rsidRPr="008B1BF9" w:rsidRDefault="00BE059F">
      <w:pPr>
        <w:ind w:right="-592"/>
        <w:jc w:val="both"/>
        <w:rPr>
          <w:rFonts w:ascii="Palatino Linotype" w:eastAsia="Palatino Linotype" w:hAnsi="Palatino Linotype" w:cs="Palatino Linotype"/>
        </w:rPr>
      </w:pPr>
    </w:p>
    <w:p w14:paraId="2AC18E3E" w14:textId="5AD97987" w:rsidR="00BE059F" w:rsidRPr="008B1BF9" w:rsidRDefault="006A37FD">
      <w:pPr>
        <w:numPr>
          <w:ilvl w:val="0"/>
          <w:numId w:val="1"/>
        </w:numPr>
        <w:spacing w:line="360" w:lineRule="auto"/>
        <w:ind w:left="0" w:right="1" w:firstLine="0"/>
        <w:jc w:val="both"/>
        <w:rPr>
          <w:rFonts w:ascii="Palatino Linotype" w:eastAsia="Palatino Linotype" w:hAnsi="Palatino Linotype" w:cs="Palatino Linotype"/>
          <w:color w:val="000000"/>
        </w:rPr>
      </w:pPr>
      <w:r w:rsidRPr="008B1BF9">
        <w:rPr>
          <w:rFonts w:ascii="Palatino Linotype" w:eastAsia="Palatino Linotype" w:hAnsi="Palatino Linotype" w:cs="Palatino Linotype"/>
        </w:rPr>
        <w:t xml:space="preserve">La Comisionada Ponente con fundamento en lo dispuesto por el artículo 185 fracción II de la ley de la materia, a través del acuerdo de admisión del </w:t>
      </w:r>
      <w:r w:rsidR="00920F80" w:rsidRPr="008B1BF9">
        <w:rPr>
          <w:rFonts w:ascii="Palatino Linotype" w:eastAsia="Palatino Linotype" w:hAnsi="Palatino Linotype" w:cs="Palatino Linotype"/>
        </w:rPr>
        <w:t xml:space="preserve">veintitrés </w:t>
      </w:r>
      <w:r w:rsidR="003A5F8E" w:rsidRPr="008B1BF9">
        <w:rPr>
          <w:rFonts w:ascii="Palatino Linotype" w:eastAsia="Palatino Linotype" w:hAnsi="Palatino Linotype" w:cs="Palatino Linotype"/>
        </w:rPr>
        <w:t>de septiembre</w:t>
      </w:r>
      <w:r w:rsidRPr="008B1BF9">
        <w:rPr>
          <w:rFonts w:ascii="Palatino Linotype" w:eastAsia="Palatino Linotype" w:hAnsi="Palatino Linotype" w:cs="Palatino Linotype"/>
        </w:rPr>
        <w:t xml:space="preserve"> de dos mil veinticinco, puso a disposición de las partes el expediente electrónico vía </w:t>
      </w:r>
      <w:r w:rsidRPr="008B1BF9">
        <w:rPr>
          <w:rFonts w:ascii="Palatino Linotype" w:eastAsia="Palatino Linotype" w:hAnsi="Palatino Linotype" w:cs="Palatino Linotype"/>
          <w:b/>
          <w:bCs/>
        </w:rPr>
        <w:t xml:space="preserve">SAIMEX </w:t>
      </w:r>
      <w:r w:rsidRPr="008B1BF9">
        <w:rPr>
          <w:rFonts w:ascii="Palatino Linotype" w:eastAsia="Palatino Linotype" w:hAnsi="Palatino Linotype" w:cs="Palatino Linotype"/>
        </w:rPr>
        <w:t xml:space="preserve">a efecto de que en un plazo máximo de siete días manifestara lo que a derecho conviniera, ofreciera pruebas y alegatos según corresponda al caso concreto, de esta forma para que el </w:t>
      </w:r>
      <w:r w:rsidRPr="008B1BF9">
        <w:rPr>
          <w:rFonts w:ascii="Palatino Linotype" w:eastAsia="Palatino Linotype" w:hAnsi="Palatino Linotype" w:cs="Palatino Linotype"/>
          <w:b/>
          <w:bCs/>
        </w:rPr>
        <w:t>SUJETO OBLIGADO</w:t>
      </w:r>
      <w:r w:rsidRPr="008B1BF9">
        <w:rPr>
          <w:rFonts w:ascii="Palatino Linotype" w:eastAsia="Palatino Linotype" w:hAnsi="Palatino Linotype" w:cs="Palatino Linotype"/>
        </w:rPr>
        <w:t xml:space="preserve"> presentará el informe justificado procedente. </w:t>
      </w:r>
    </w:p>
    <w:p w14:paraId="5E7AA010" w14:textId="77777777" w:rsidR="00BE059F" w:rsidRPr="008B1BF9" w:rsidRDefault="00BE059F">
      <w:pPr>
        <w:shd w:val="clear" w:color="auto" w:fill="FFFFFF"/>
        <w:ind w:right="-592"/>
        <w:rPr>
          <w:rFonts w:ascii="Palatino Linotype" w:eastAsia="Palatino Linotype" w:hAnsi="Palatino Linotype" w:cs="Palatino Linotype"/>
        </w:rPr>
      </w:pPr>
    </w:p>
    <w:p w14:paraId="52D12F29" w14:textId="6310F398" w:rsidR="00EC0F10" w:rsidRPr="008B1BF9" w:rsidRDefault="00442138" w:rsidP="003A5F8E">
      <w:pPr>
        <w:numPr>
          <w:ilvl w:val="0"/>
          <w:numId w:val="1"/>
        </w:numPr>
        <w:spacing w:line="360" w:lineRule="auto"/>
        <w:ind w:left="0" w:right="1" w:firstLine="0"/>
        <w:jc w:val="both"/>
        <w:rPr>
          <w:rFonts w:ascii="Palatino Linotype" w:eastAsia="Palatino Linotype" w:hAnsi="Palatino Linotype" w:cs="Palatino Linotype"/>
          <w:color w:val="000000"/>
        </w:rPr>
      </w:pPr>
      <w:r w:rsidRPr="008B1BF9">
        <w:rPr>
          <w:rFonts w:ascii="Palatino Linotype" w:eastAsia="Palatino Linotype" w:hAnsi="Palatino Linotype" w:cs="Palatino Linotype"/>
        </w:rPr>
        <w:t>El</w:t>
      </w:r>
      <w:r w:rsidR="006A37FD" w:rsidRPr="008B1BF9">
        <w:rPr>
          <w:rFonts w:ascii="Palatino Linotype" w:eastAsia="Palatino Linotype" w:hAnsi="Palatino Linotype" w:cs="Palatino Linotype"/>
        </w:rPr>
        <w:t xml:space="preserve"> </w:t>
      </w:r>
      <w:r w:rsidR="00920F80" w:rsidRPr="008B1BF9">
        <w:rPr>
          <w:rFonts w:ascii="Palatino Linotype" w:eastAsia="Palatino Linotype" w:hAnsi="Palatino Linotype" w:cs="Palatino Linotype"/>
        </w:rPr>
        <w:t>dos de octubre</w:t>
      </w:r>
      <w:r w:rsidR="007B56C1" w:rsidRPr="008B1BF9">
        <w:rPr>
          <w:rFonts w:ascii="Palatino Linotype" w:eastAsia="Palatino Linotype" w:hAnsi="Palatino Linotype" w:cs="Palatino Linotype"/>
        </w:rPr>
        <w:t xml:space="preserve"> de dos mil veinticinco, el </w:t>
      </w:r>
      <w:r w:rsidR="006A37FD" w:rsidRPr="008B1BF9">
        <w:rPr>
          <w:rFonts w:ascii="Palatino Linotype" w:eastAsia="Palatino Linotype" w:hAnsi="Palatino Linotype" w:cs="Palatino Linotype"/>
          <w:b/>
          <w:bCs/>
        </w:rPr>
        <w:t>SUJETO OBLIGADO</w:t>
      </w:r>
      <w:r w:rsidR="006A37FD" w:rsidRPr="008B1BF9">
        <w:rPr>
          <w:rFonts w:ascii="Palatino Linotype" w:eastAsia="Palatino Linotype" w:hAnsi="Palatino Linotype" w:cs="Palatino Linotype"/>
        </w:rPr>
        <w:t xml:space="preserve"> </w:t>
      </w:r>
      <w:r w:rsidR="007B56C1" w:rsidRPr="008B1BF9">
        <w:rPr>
          <w:rFonts w:ascii="Palatino Linotype" w:eastAsia="Palatino Linotype" w:hAnsi="Palatino Linotype" w:cs="Palatino Linotype"/>
        </w:rPr>
        <w:t>rindió</w:t>
      </w:r>
      <w:r w:rsidR="006A37FD" w:rsidRPr="008B1BF9">
        <w:rPr>
          <w:rFonts w:ascii="Palatino Linotype" w:eastAsia="Palatino Linotype" w:hAnsi="Palatino Linotype" w:cs="Palatino Linotype"/>
        </w:rPr>
        <w:t xml:space="preserve"> el infor</w:t>
      </w:r>
      <w:r w:rsidR="007B56C1" w:rsidRPr="008B1BF9">
        <w:rPr>
          <w:rFonts w:ascii="Palatino Linotype" w:eastAsia="Palatino Linotype" w:hAnsi="Palatino Linotype" w:cs="Palatino Linotype"/>
        </w:rPr>
        <w:t>me justificado correspondiente, mediante</w:t>
      </w:r>
      <w:r w:rsidR="003A5F8E" w:rsidRPr="008B1BF9">
        <w:rPr>
          <w:rFonts w:ascii="Palatino Linotype" w:eastAsia="Palatino Linotype" w:hAnsi="Palatino Linotype" w:cs="Palatino Linotype"/>
        </w:rPr>
        <w:t xml:space="preserve"> el archivo electrónico denominado</w:t>
      </w:r>
      <w:r w:rsidR="003A5F8E" w:rsidRPr="008B1BF9">
        <w:rPr>
          <w:rFonts w:ascii="Palatino Linotype" w:eastAsia="Palatino Linotype" w:hAnsi="Palatino Linotype" w:cs="Palatino Linotype"/>
          <w:color w:val="000000"/>
        </w:rPr>
        <w:t xml:space="preserve"> </w:t>
      </w:r>
      <w:hyperlink r:id="rId11" w:history="1">
        <w:r w:rsidR="00532CB1" w:rsidRPr="008B1BF9">
          <w:rPr>
            <w:rStyle w:val="Hipervnculo"/>
            <w:rFonts w:ascii="Palatino Linotype" w:hAnsi="Palatino Linotype" w:cs="Arial"/>
            <w:b/>
            <w:bCs/>
            <w:color w:val="auto"/>
            <w:u w:val="none"/>
          </w:rPr>
          <w:t xml:space="preserve">Informe </w:t>
        </w:r>
        <w:r w:rsidR="00F674F9" w:rsidRPr="008B1BF9">
          <w:rPr>
            <w:rStyle w:val="Hipervnculo"/>
            <w:rFonts w:ascii="Palatino Linotype" w:hAnsi="Palatino Linotype" w:cs="Arial"/>
            <w:b/>
            <w:bCs/>
            <w:color w:val="auto"/>
            <w:u w:val="none"/>
          </w:rPr>
          <w:t>Justif</w:t>
        </w:r>
        <w:r w:rsidR="00920F80" w:rsidRPr="008B1BF9">
          <w:rPr>
            <w:rStyle w:val="Hipervnculo"/>
            <w:rFonts w:ascii="Palatino Linotype" w:hAnsi="Palatino Linotype" w:cs="Arial"/>
            <w:b/>
            <w:bCs/>
            <w:color w:val="auto"/>
            <w:u w:val="none"/>
          </w:rPr>
          <w:t>icado 10828</w:t>
        </w:r>
        <w:r w:rsidR="003A5F8E" w:rsidRPr="008B1BF9">
          <w:rPr>
            <w:rStyle w:val="Hipervnculo"/>
            <w:rFonts w:ascii="Palatino Linotype" w:hAnsi="Palatino Linotype" w:cs="Arial"/>
            <w:b/>
            <w:bCs/>
            <w:color w:val="auto"/>
            <w:u w:val="none"/>
          </w:rPr>
          <w:t>.pdf</w:t>
        </w:r>
      </w:hyperlink>
      <w:r w:rsidR="00D51044" w:rsidRPr="008B1BF9">
        <w:rPr>
          <w:rFonts w:ascii="Palatino Linotype" w:hAnsi="Palatino Linotype"/>
        </w:rPr>
        <w:t xml:space="preserve">, </w:t>
      </w:r>
      <w:r w:rsidR="00532CB1" w:rsidRPr="008B1BF9">
        <w:rPr>
          <w:rFonts w:ascii="Palatino Linotype" w:hAnsi="Palatino Linotype"/>
        </w:rPr>
        <w:t>a través d</w:t>
      </w:r>
      <w:r w:rsidR="00D51044" w:rsidRPr="008B1BF9">
        <w:rPr>
          <w:rFonts w:ascii="Palatino Linotype" w:hAnsi="Palatino Linotype"/>
        </w:rPr>
        <w:t>e</w:t>
      </w:r>
      <w:r w:rsidR="00920F80" w:rsidRPr="008B1BF9">
        <w:rPr>
          <w:rFonts w:ascii="Palatino Linotype" w:hAnsi="Palatino Linotype"/>
        </w:rPr>
        <w:t>l cual</w:t>
      </w:r>
      <w:r w:rsidR="00822ED9" w:rsidRPr="008B1BF9">
        <w:rPr>
          <w:rFonts w:ascii="Palatino Linotype" w:hAnsi="Palatino Linotype"/>
        </w:rPr>
        <w:t xml:space="preserve"> </w:t>
      </w:r>
      <w:r w:rsidR="00822ED9" w:rsidRPr="008B1BF9">
        <w:rPr>
          <w:rFonts w:ascii="Palatino Linotype" w:hAnsi="Palatino Linotype"/>
          <w:b/>
          <w:bCs/>
        </w:rPr>
        <w:t>ratificó la respuesta.</w:t>
      </w:r>
    </w:p>
    <w:p w14:paraId="31A3D071" w14:textId="77777777" w:rsidR="003A5F8E" w:rsidRPr="008B1BF9" w:rsidRDefault="003A5F8E" w:rsidP="00911F02">
      <w:pPr>
        <w:ind w:right="538"/>
        <w:rPr>
          <w:rFonts w:ascii="Palatino Linotype" w:eastAsia="Palatino Linotype" w:hAnsi="Palatino Linotype" w:cs="Palatino Linotype"/>
          <w:color w:val="000000"/>
        </w:rPr>
      </w:pPr>
    </w:p>
    <w:bookmarkEnd w:id="2"/>
    <w:p w14:paraId="243DDE51" w14:textId="77777777" w:rsidR="00BE059F" w:rsidRPr="008B1BF9" w:rsidRDefault="006A37FD">
      <w:pPr>
        <w:numPr>
          <w:ilvl w:val="0"/>
          <w:numId w:val="1"/>
        </w:numPr>
        <w:spacing w:line="360" w:lineRule="auto"/>
        <w:ind w:left="0" w:right="1" w:firstLine="0"/>
        <w:jc w:val="both"/>
        <w:rPr>
          <w:rFonts w:ascii="Palatino Linotype" w:eastAsia="Palatino Linotype" w:hAnsi="Palatino Linotype" w:cs="Palatino Linotype"/>
        </w:rPr>
      </w:pPr>
      <w:r w:rsidRPr="008B1BF9">
        <w:rPr>
          <w:rFonts w:ascii="Palatino Linotype" w:eastAsia="Palatino Linotype" w:hAnsi="Palatino Linotype" w:cs="Palatino Linotype"/>
        </w:rPr>
        <w:t xml:space="preserve">Por su parte, el </w:t>
      </w:r>
      <w:r w:rsidRPr="008B1BF9">
        <w:rPr>
          <w:rFonts w:ascii="Palatino Linotype" w:eastAsia="Palatino Linotype" w:hAnsi="Palatino Linotype" w:cs="Palatino Linotype"/>
          <w:b/>
          <w:bCs/>
        </w:rPr>
        <w:t xml:space="preserve">RECURRENTE </w:t>
      </w:r>
      <w:r w:rsidRPr="008B1BF9">
        <w:rPr>
          <w:rFonts w:ascii="Palatino Linotype" w:eastAsia="Palatino Linotype" w:hAnsi="Palatino Linotype" w:cs="Palatino Linotype"/>
        </w:rPr>
        <w:t>no realizó manifestaciones que a su derecho convinieran.</w:t>
      </w:r>
    </w:p>
    <w:p w14:paraId="74868704" w14:textId="77777777" w:rsidR="00BE059F" w:rsidRPr="008B1BF9" w:rsidRDefault="00BE059F">
      <w:pPr>
        <w:spacing w:line="360" w:lineRule="auto"/>
        <w:ind w:right="1"/>
        <w:jc w:val="both"/>
        <w:rPr>
          <w:rFonts w:ascii="Palatino Linotype" w:eastAsia="Palatino Linotype" w:hAnsi="Palatino Linotype" w:cs="Palatino Linotype"/>
        </w:rPr>
      </w:pPr>
    </w:p>
    <w:p w14:paraId="67F68A21" w14:textId="77777777" w:rsidR="00BE059F" w:rsidRPr="008B1BF9" w:rsidRDefault="006A37FD">
      <w:pPr>
        <w:numPr>
          <w:ilvl w:val="0"/>
          <w:numId w:val="1"/>
        </w:numPr>
        <w:spacing w:line="360" w:lineRule="auto"/>
        <w:ind w:left="0" w:right="1" w:firstLine="0"/>
        <w:jc w:val="both"/>
        <w:rPr>
          <w:rFonts w:ascii="Palatino Linotype" w:eastAsia="Palatino Linotype" w:hAnsi="Palatino Linotype" w:cs="Palatino Linotype"/>
        </w:rPr>
      </w:pPr>
      <w:r w:rsidRPr="008B1BF9">
        <w:rPr>
          <w:rFonts w:ascii="Palatino Linotype" w:eastAsia="Palatino Linotype" w:hAnsi="Palatino Linotype" w:cs="Palatino Linotype"/>
        </w:rPr>
        <w:t xml:space="preserve">El </w:t>
      </w:r>
      <w:r w:rsidR="00442138" w:rsidRPr="008B1BF9">
        <w:rPr>
          <w:rFonts w:ascii="Palatino Linotype" w:eastAsia="Palatino Linotype" w:hAnsi="Palatino Linotype" w:cs="Palatino Linotype"/>
        </w:rPr>
        <w:t>veintisiete de enero de dos mil veintiséis</w:t>
      </w:r>
      <w:r w:rsidRPr="008B1BF9">
        <w:rPr>
          <w:rFonts w:ascii="Palatino Linotype" w:eastAsia="Palatino Linotype" w:hAnsi="Palatino Linotype" w:cs="Palatino Linotype"/>
        </w:rPr>
        <w:t>, se notificó el acuerdo mediante el cual se amplió el plazo para emitir resolución por un término de 15 días adicionales.</w:t>
      </w:r>
    </w:p>
    <w:p w14:paraId="781E008E" w14:textId="77777777" w:rsidR="00BE059F" w:rsidRPr="008B1BF9" w:rsidRDefault="00BE059F">
      <w:pPr>
        <w:spacing w:line="360" w:lineRule="auto"/>
        <w:ind w:right="1"/>
        <w:jc w:val="both"/>
        <w:rPr>
          <w:rFonts w:ascii="Palatino Linotype" w:eastAsia="Palatino Linotype" w:hAnsi="Palatino Linotype" w:cs="Palatino Linotype"/>
        </w:rPr>
      </w:pPr>
    </w:p>
    <w:p w14:paraId="32084F5B" w14:textId="1A2E62D8" w:rsidR="009D482C" w:rsidRPr="008B1BF9" w:rsidRDefault="006A37FD" w:rsidP="009D482C">
      <w:pPr>
        <w:numPr>
          <w:ilvl w:val="0"/>
          <w:numId w:val="1"/>
        </w:numPr>
        <w:spacing w:line="360" w:lineRule="auto"/>
        <w:ind w:left="0" w:right="1" w:firstLine="0"/>
        <w:jc w:val="both"/>
        <w:rPr>
          <w:rFonts w:ascii="Palatino Linotype" w:eastAsia="Palatino Linotype" w:hAnsi="Palatino Linotype" w:cs="Palatino Linotype"/>
          <w:b/>
          <w:bCs/>
        </w:rPr>
      </w:pPr>
      <w:r w:rsidRPr="008B1BF9">
        <w:rPr>
          <w:rFonts w:ascii="Palatino Linotype" w:eastAsia="Palatino Linotype" w:hAnsi="Palatino Linotype" w:cs="Palatino Linotype"/>
        </w:rPr>
        <w:t xml:space="preserve">La Comisionada Ponente decretó el cierre de instrucción mediante el acuerdo del </w:t>
      </w:r>
      <w:r w:rsidR="00822ED9" w:rsidRPr="008B1BF9">
        <w:rPr>
          <w:rFonts w:ascii="Palatino Linotype" w:eastAsia="Palatino Linotype" w:hAnsi="Palatino Linotype" w:cs="Palatino Linotype"/>
        </w:rPr>
        <w:t>veintidós</w:t>
      </w:r>
      <w:r w:rsidR="00D51044" w:rsidRPr="008B1BF9">
        <w:rPr>
          <w:rFonts w:ascii="Palatino Linotype" w:eastAsia="Palatino Linotype" w:hAnsi="Palatino Linotype" w:cs="Palatino Linotype"/>
        </w:rPr>
        <w:t xml:space="preserve"> de abril</w:t>
      </w:r>
      <w:r w:rsidRPr="008B1BF9">
        <w:rPr>
          <w:rFonts w:ascii="Palatino Linotype" w:eastAsia="Palatino Linotype" w:hAnsi="Palatino Linotype" w:cs="Palatino Linotype"/>
        </w:rPr>
        <w:t xml:space="preserve"> de dos mil </w:t>
      </w:r>
      <w:r w:rsidR="009D482C" w:rsidRPr="008B1BF9">
        <w:rPr>
          <w:rFonts w:ascii="Palatino Linotype" w:eastAsia="Palatino Linotype" w:hAnsi="Palatino Linotype" w:cs="Palatino Linotype"/>
        </w:rPr>
        <w:t>veintiséis</w:t>
      </w:r>
      <w:r w:rsidRPr="008B1BF9">
        <w:rPr>
          <w:rFonts w:ascii="Palatino Linotype" w:eastAsia="Palatino Linotype" w:hAnsi="Palatino Linotype" w:cs="Palatino Linotype"/>
        </w:rPr>
        <w:t>.</w:t>
      </w:r>
      <w:r w:rsidR="008B1BF9">
        <w:rPr>
          <w:rFonts w:ascii="Palatino Linotype" w:eastAsia="Palatino Linotype" w:hAnsi="Palatino Linotype" w:cs="Palatino Linotype"/>
        </w:rPr>
        <w:t xml:space="preserve"> -------------------------------------------------------------------------</w:t>
      </w:r>
    </w:p>
    <w:p w14:paraId="3ED2D36F" w14:textId="77777777" w:rsidR="00BE059F" w:rsidRPr="008B1BF9" w:rsidRDefault="006A37FD">
      <w:pPr>
        <w:keepNext/>
        <w:keepLines/>
        <w:spacing w:line="360" w:lineRule="auto"/>
        <w:ind w:right="-592"/>
        <w:jc w:val="center"/>
        <w:rPr>
          <w:rFonts w:ascii="Palatino Linotype" w:eastAsia="Palatino Linotype" w:hAnsi="Palatino Linotype" w:cs="Palatino Linotype"/>
          <w:b/>
          <w:bCs/>
        </w:rPr>
      </w:pPr>
      <w:r w:rsidRPr="008B1BF9">
        <w:rPr>
          <w:rFonts w:ascii="Palatino Linotype" w:eastAsia="Palatino Linotype" w:hAnsi="Palatino Linotype" w:cs="Palatino Linotype"/>
          <w:b/>
          <w:bCs/>
        </w:rPr>
        <w:lastRenderedPageBreak/>
        <w:t xml:space="preserve">C O N S I D E R A N D O </w:t>
      </w:r>
    </w:p>
    <w:p w14:paraId="39061707" w14:textId="77777777" w:rsidR="00BE059F" w:rsidRPr="008B1BF9" w:rsidRDefault="00BE059F">
      <w:pPr>
        <w:keepNext/>
        <w:keepLines/>
        <w:ind w:right="-592"/>
        <w:rPr>
          <w:rFonts w:ascii="Palatino Linotype" w:eastAsia="Palatino Linotype" w:hAnsi="Palatino Linotype" w:cs="Palatino Linotype"/>
        </w:rPr>
      </w:pPr>
    </w:p>
    <w:p w14:paraId="39AE28E2" w14:textId="77777777" w:rsidR="00BE059F" w:rsidRPr="008B1BF9" w:rsidRDefault="006A37FD">
      <w:pPr>
        <w:keepNext/>
        <w:keepLines/>
        <w:spacing w:line="360" w:lineRule="auto"/>
        <w:ind w:right="-592"/>
        <w:rPr>
          <w:rFonts w:ascii="Palatino Linotype" w:eastAsia="Palatino Linotype" w:hAnsi="Palatino Linotype" w:cs="Palatino Linotype"/>
          <w:b/>
          <w:bCs/>
        </w:rPr>
      </w:pPr>
      <w:r w:rsidRPr="008B1BF9">
        <w:rPr>
          <w:rFonts w:ascii="Palatino Linotype" w:eastAsia="Palatino Linotype" w:hAnsi="Palatino Linotype" w:cs="Palatino Linotype"/>
          <w:b/>
          <w:bCs/>
        </w:rPr>
        <w:t>PRIMERO. De la competencia.</w:t>
      </w:r>
    </w:p>
    <w:p w14:paraId="5EF4A035" w14:textId="41C220BD" w:rsidR="00BE059F" w:rsidRPr="008B1BF9" w:rsidRDefault="006A37FD" w:rsidP="00920F80">
      <w:pPr>
        <w:numPr>
          <w:ilvl w:val="0"/>
          <w:numId w:val="1"/>
        </w:numPr>
        <w:spacing w:line="360" w:lineRule="auto"/>
        <w:ind w:left="0" w:right="1" w:firstLine="0"/>
        <w:jc w:val="both"/>
        <w:rPr>
          <w:rFonts w:ascii="Palatino Linotype" w:eastAsia="Palatino Linotype" w:hAnsi="Palatino Linotype" w:cs="Palatino Linotype"/>
          <w:b/>
          <w:bCs/>
        </w:rPr>
      </w:pPr>
      <w:bookmarkStart w:id="3" w:name="_heading=h.3znysh7" w:colFirst="0" w:colLast="0"/>
      <w:bookmarkEnd w:id="3"/>
      <w:r w:rsidRPr="008B1BF9">
        <w:rPr>
          <w:rFonts w:ascii="Palatino Linotype" w:eastAsia="Palatino Linotype" w:hAnsi="Palatino Linotype" w:cs="Palatino Linotype"/>
        </w:rPr>
        <w:t>Este Instituto de Transparencia, Acceso a la Información Pública y Protección de Datos Personales del Estado de México y Municipios, es competente para conocer y resolver del presente recurso de conformidad con el artículo: 6, apartado A, de la Constitución Política de los Estados Unidos Mexicanos; 5, párrafos trigésimo, trigésimo primero y trigésimo segundo, fracciones I, II, III, IV y V de la Constitución Política del Estado Libre y Soberano de México; 1, 3 fracción I, 82, 97, 98, 119, 123, 124, 127, 128 y 133 Ley de Protección de Datos Personales en Posesión de Sujetos Obligados del Estado de México y Municipios; y 10, 7, 9 fracciones I y XXIV, y 11 del Reglamento Interior del Instituto de Transparencia, Acceso a la Información Pública y Protección de Datos Personales del Estado de México y Municipios.</w:t>
      </w:r>
    </w:p>
    <w:p w14:paraId="0092B5D7" w14:textId="77777777" w:rsidR="008B1BF9" w:rsidRDefault="008B1BF9">
      <w:pPr>
        <w:keepNext/>
        <w:keepLines/>
        <w:spacing w:line="360" w:lineRule="auto"/>
        <w:ind w:right="1"/>
        <w:rPr>
          <w:rFonts w:ascii="Palatino Linotype" w:eastAsia="Palatino Linotype" w:hAnsi="Palatino Linotype" w:cs="Palatino Linotype"/>
          <w:b/>
          <w:bCs/>
        </w:rPr>
      </w:pPr>
    </w:p>
    <w:p w14:paraId="69B3040B" w14:textId="77777777" w:rsidR="00BE059F" w:rsidRPr="008B1BF9" w:rsidRDefault="006A37FD">
      <w:pPr>
        <w:keepNext/>
        <w:keepLines/>
        <w:spacing w:line="360" w:lineRule="auto"/>
        <w:ind w:right="1"/>
        <w:rPr>
          <w:rFonts w:ascii="Palatino Linotype" w:eastAsia="Palatino Linotype" w:hAnsi="Palatino Linotype" w:cs="Palatino Linotype"/>
          <w:b/>
          <w:bCs/>
        </w:rPr>
      </w:pPr>
      <w:r w:rsidRPr="008B1BF9">
        <w:rPr>
          <w:rFonts w:ascii="Palatino Linotype" w:eastAsia="Palatino Linotype" w:hAnsi="Palatino Linotype" w:cs="Palatino Linotype"/>
          <w:b/>
          <w:bCs/>
        </w:rPr>
        <w:t>SEGUNDO. De la oportunidad y procedencia.</w:t>
      </w:r>
    </w:p>
    <w:p w14:paraId="3B5F984F" w14:textId="2AD8AD1F" w:rsidR="00BE059F" w:rsidRPr="008B1BF9" w:rsidRDefault="006A37FD" w:rsidP="00920F80">
      <w:pPr>
        <w:numPr>
          <w:ilvl w:val="0"/>
          <w:numId w:val="1"/>
        </w:numPr>
        <w:spacing w:line="360" w:lineRule="auto"/>
        <w:ind w:left="0" w:right="1" w:firstLine="0"/>
        <w:jc w:val="both"/>
        <w:rPr>
          <w:rFonts w:ascii="Palatino Linotype" w:eastAsia="Palatino Linotype" w:hAnsi="Palatino Linotype" w:cs="Palatino Linotype"/>
          <w:b/>
          <w:bCs/>
        </w:rPr>
      </w:pPr>
      <w:bookmarkStart w:id="4" w:name="_heading=h.3dy6vkm" w:colFirst="0" w:colLast="0"/>
      <w:bookmarkEnd w:id="4"/>
      <w:r w:rsidRPr="008B1BF9">
        <w:rPr>
          <w:rFonts w:ascii="Palatino Linotype" w:eastAsia="Palatino Linotype" w:hAnsi="Palatino Linotype" w:cs="Palatino Linotype"/>
        </w:rPr>
        <w:t xml:space="preserve">El medio de impugnación fue presentado a través del </w:t>
      </w:r>
      <w:r w:rsidRPr="008B1BF9">
        <w:rPr>
          <w:rFonts w:ascii="Palatino Linotype" w:eastAsia="Palatino Linotype" w:hAnsi="Palatino Linotype" w:cs="Palatino Linotype"/>
          <w:b/>
          <w:bCs/>
        </w:rPr>
        <w:t>SAIMEX,</w:t>
      </w:r>
      <w:r w:rsidRPr="008B1BF9">
        <w:rPr>
          <w:rFonts w:ascii="Palatino Linotype" w:eastAsia="Palatino Linotype" w:hAnsi="Palatino Linotype" w:cs="Palatino Linotype"/>
        </w:rPr>
        <w:t xml:space="preserve"> en el formato previamente aprobado para tal efecto y dentro del plazo legal de quince días hábiles otorgados; siendo así que el </w:t>
      </w:r>
      <w:r w:rsidRPr="008B1BF9">
        <w:rPr>
          <w:rFonts w:ascii="Palatino Linotype" w:eastAsia="Palatino Linotype" w:hAnsi="Palatino Linotype" w:cs="Palatino Linotype"/>
          <w:b/>
          <w:bCs/>
        </w:rPr>
        <w:t>SUJETO OBLIGADO</w:t>
      </w:r>
      <w:r w:rsidR="00442138" w:rsidRPr="008B1BF9">
        <w:rPr>
          <w:rFonts w:ascii="Palatino Linotype" w:eastAsia="Palatino Linotype" w:hAnsi="Palatino Linotype" w:cs="Palatino Linotype"/>
        </w:rPr>
        <w:t xml:space="preserve"> entregó respuesta </w:t>
      </w:r>
      <w:r w:rsidR="002F7B41" w:rsidRPr="008B1BF9">
        <w:rPr>
          <w:rFonts w:ascii="Palatino Linotype" w:eastAsia="Palatino Linotype" w:hAnsi="Palatino Linotype" w:cs="Palatino Linotype"/>
        </w:rPr>
        <w:t xml:space="preserve">el </w:t>
      </w:r>
      <w:r w:rsidR="00920F80" w:rsidRPr="008B1BF9">
        <w:rPr>
          <w:rFonts w:ascii="Palatino Linotype" w:eastAsia="Palatino Linotype" w:hAnsi="Palatino Linotype" w:cs="Palatino Linotype"/>
        </w:rPr>
        <w:t>doce</w:t>
      </w:r>
      <w:r w:rsidR="00532CB1" w:rsidRPr="008B1BF9">
        <w:rPr>
          <w:rFonts w:ascii="Palatino Linotype" w:eastAsia="Palatino Linotype" w:hAnsi="Palatino Linotype" w:cs="Palatino Linotype"/>
        </w:rPr>
        <w:t xml:space="preserve"> de septiembre</w:t>
      </w:r>
      <w:r w:rsidRPr="008B1BF9">
        <w:rPr>
          <w:rFonts w:ascii="Palatino Linotype" w:eastAsia="Palatino Linotype" w:hAnsi="Palatino Linotype" w:cs="Palatino Linotype"/>
        </w:rPr>
        <w:t xml:space="preserve"> de dos mil veinticinco, de tal forma que el plazo para interponer el recurso de revisión transcurrió del </w:t>
      </w:r>
      <w:r w:rsidR="00920F80" w:rsidRPr="008B1BF9">
        <w:rPr>
          <w:rFonts w:ascii="Palatino Linotype" w:eastAsia="Palatino Linotype" w:hAnsi="Palatino Linotype" w:cs="Palatino Linotype"/>
        </w:rPr>
        <w:t>quince de septiembre</w:t>
      </w:r>
      <w:r w:rsidR="0045349B" w:rsidRPr="008B1BF9">
        <w:rPr>
          <w:rFonts w:ascii="Palatino Linotype" w:eastAsia="Palatino Linotype" w:hAnsi="Palatino Linotype" w:cs="Palatino Linotype"/>
        </w:rPr>
        <w:t xml:space="preserve"> al </w:t>
      </w:r>
      <w:r w:rsidR="00920F80" w:rsidRPr="008B1BF9">
        <w:rPr>
          <w:rFonts w:ascii="Palatino Linotype" w:eastAsia="Palatino Linotype" w:hAnsi="Palatino Linotype" w:cs="Palatino Linotype"/>
        </w:rPr>
        <w:t>seis de octubre</w:t>
      </w:r>
      <w:r w:rsidR="00027E15" w:rsidRPr="008B1BF9">
        <w:rPr>
          <w:rFonts w:ascii="Palatino Linotype" w:eastAsia="Palatino Linotype" w:hAnsi="Palatino Linotype" w:cs="Palatino Linotype"/>
        </w:rPr>
        <w:t xml:space="preserve"> </w:t>
      </w:r>
      <w:r w:rsidR="0045349B" w:rsidRPr="008B1BF9">
        <w:rPr>
          <w:rFonts w:ascii="Palatino Linotype" w:eastAsia="Palatino Linotype" w:hAnsi="Palatino Linotype" w:cs="Palatino Linotype"/>
        </w:rPr>
        <w:t>de</w:t>
      </w:r>
      <w:r w:rsidRPr="008B1BF9">
        <w:rPr>
          <w:rFonts w:ascii="Palatino Linotype" w:eastAsia="Palatino Linotype" w:hAnsi="Palatino Linotype" w:cs="Palatino Linotype"/>
        </w:rPr>
        <w:t xml:space="preserve"> dos mil veinticinco; en consecuencia, presentó su inconformidad el </w:t>
      </w:r>
      <w:r w:rsidR="00920F80" w:rsidRPr="008B1BF9">
        <w:rPr>
          <w:rFonts w:ascii="Palatino Linotype" w:eastAsia="Palatino Linotype" w:hAnsi="Palatino Linotype" w:cs="Palatino Linotype"/>
        </w:rPr>
        <w:t>dieciséis</w:t>
      </w:r>
      <w:r w:rsidR="00532CB1" w:rsidRPr="008B1BF9">
        <w:rPr>
          <w:rFonts w:ascii="Palatino Linotype" w:eastAsia="Palatino Linotype" w:hAnsi="Palatino Linotype" w:cs="Palatino Linotype"/>
        </w:rPr>
        <w:t xml:space="preserve"> de septiembre</w:t>
      </w:r>
      <w:r w:rsidR="00AA65CE" w:rsidRPr="008B1BF9">
        <w:rPr>
          <w:rFonts w:ascii="Palatino Linotype" w:eastAsia="Palatino Linotype" w:hAnsi="Palatino Linotype" w:cs="Palatino Linotype"/>
          <w:b/>
          <w:bCs/>
        </w:rPr>
        <w:t xml:space="preserve"> </w:t>
      </w:r>
      <w:r w:rsidRPr="008B1BF9">
        <w:rPr>
          <w:rFonts w:ascii="Palatino Linotype" w:eastAsia="Palatino Linotype" w:hAnsi="Palatino Linotype" w:cs="Palatino Linotype"/>
        </w:rPr>
        <w:t xml:space="preserve">de dos mil veinticinco, por lo que se encuentra dentro de los márgenes temporales previstos en el artículo 178 de la </w:t>
      </w:r>
      <w:r w:rsidRPr="008B1BF9">
        <w:rPr>
          <w:rFonts w:ascii="Palatino Linotype" w:eastAsia="Palatino Linotype" w:hAnsi="Palatino Linotype" w:cs="Palatino Linotype"/>
          <w:b/>
          <w:bCs/>
        </w:rPr>
        <w:t xml:space="preserve">Ley de Transparencia y Acceso a la Información Pública del Estado de México y Municipios </w:t>
      </w:r>
      <w:r w:rsidRPr="008B1BF9">
        <w:rPr>
          <w:rFonts w:ascii="Palatino Linotype" w:eastAsia="Palatino Linotype" w:hAnsi="Palatino Linotype" w:cs="Palatino Linotype"/>
        </w:rPr>
        <w:t>vigente.</w:t>
      </w:r>
    </w:p>
    <w:p w14:paraId="5D62E697" w14:textId="77777777" w:rsidR="00BE059F" w:rsidRPr="008B1BF9" w:rsidRDefault="00BE059F">
      <w:pPr>
        <w:ind w:right="1"/>
        <w:jc w:val="both"/>
        <w:rPr>
          <w:rFonts w:ascii="Palatino Linotype" w:eastAsia="Palatino Linotype" w:hAnsi="Palatino Linotype" w:cs="Palatino Linotype"/>
          <w:b/>
          <w:bCs/>
        </w:rPr>
      </w:pPr>
    </w:p>
    <w:p w14:paraId="36350B2B" w14:textId="77777777" w:rsidR="00BE059F" w:rsidRPr="008B1BF9" w:rsidRDefault="006A37FD">
      <w:pPr>
        <w:numPr>
          <w:ilvl w:val="0"/>
          <w:numId w:val="1"/>
        </w:numPr>
        <w:spacing w:line="360" w:lineRule="auto"/>
        <w:ind w:left="0" w:right="1" w:firstLine="0"/>
        <w:jc w:val="both"/>
        <w:rPr>
          <w:rFonts w:ascii="Palatino Linotype" w:eastAsia="Palatino Linotype" w:hAnsi="Palatino Linotype" w:cs="Palatino Linotype"/>
          <w:b/>
          <w:bCs/>
        </w:rPr>
      </w:pPr>
      <w:r w:rsidRPr="008B1BF9">
        <w:rPr>
          <w:rFonts w:ascii="Palatino Linotype" w:eastAsia="Palatino Linotype" w:hAnsi="Palatino Linotype" w:cs="Palatino Linotype"/>
        </w:rPr>
        <w:t xml:space="preserve">Por otro lado, el escrito contiene las formalidades previstas por el artículo 180 último párrafo de la Ley de la materia actual, por lo que es procedente que este Instituto de </w:t>
      </w:r>
      <w:r w:rsidRPr="008B1BF9">
        <w:rPr>
          <w:rFonts w:ascii="Palatino Linotype" w:eastAsia="Palatino Linotype" w:hAnsi="Palatino Linotype" w:cs="Palatino Linotype"/>
        </w:rPr>
        <w:lastRenderedPageBreak/>
        <w:t>Transparencia, Acceso a la Información Pública y Protección de Datos Personales del Estado de México y Municipios, conozca y resuelva el presente recurso.</w:t>
      </w:r>
    </w:p>
    <w:p w14:paraId="2BFA4212" w14:textId="77777777" w:rsidR="00BE059F" w:rsidRPr="008B1BF9" w:rsidRDefault="00BE059F">
      <w:pPr>
        <w:ind w:right="-592"/>
        <w:jc w:val="both"/>
        <w:rPr>
          <w:rFonts w:ascii="Palatino Linotype" w:eastAsia="Palatino Linotype" w:hAnsi="Palatino Linotype" w:cs="Palatino Linotype"/>
          <w:b/>
          <w:bCs/>
        </w:rPr>
      </w:pPr>
    </w:p>
    <w:p w14:paraId="3AC57106" w14:textId="77777777" w:rsidR="00BE059F" w:rsidRPr="008B1BF9" w:rsidRDefault="009D482C">
      <w:pPr>
        <w:spacing w:line="360" w:lineRule="auto"/>
        <w:ind w:right="-592"/>
        <w:jc w:val="both"/>
        <w:rPr>
          <w:rFonts w:ascii="Palatino Linotype" w:eastAsia="Palatino Linotype" w:hAnsi="Palatino Linotype" w:cs="Palatino Linotype"/>
          <w:b/>
          <w:bCs/>
        </w:rPr>
      </w:pPr>
      <w:r w:rsidRPr="008B1BF9">
        <w:rPr>
          <w:rFonts w:ascii="Palatino Linotype" w:eastAsia="Palatino Linotype" w:hAnsi="Palatino Linotype" w:cs="Palatino Linotype"/>
          <w:b/>
          <w:bCs/>
        </w:rPr>
        <w:t>TERCERO. Del Planteamiento de la Litis.</w:t>
      </w:r>
    </w:p>
    <w:p w14:paraId="1D93203D" w14:textId="420EB2B3" w:rsidR="00822ED9" w:rsidRPr="008B1BF9" w:rsidRDefault="00B87464" w:rsidP="00822ED9">
      <w:pPr>
        <w:numPr>
          <w:ilvl w:val="0"/>
          <w:numId w:val="1"/>
        </w:numPr>
        <w:spacing w:line="360" w:lineRule="auto"/>
        <w:ind w:left="0" w:right="1" w:firstLine="0"/>
        <w:jc w:val="both"/>
        <w:rPr>
          <w:rFonts w:ascii="Palatino Linotype" w:eastAsia="Palatino Linotype" w:hAnsi="Palatino Linotype" w:cs="Palatino Linotype"/>
          <w:bCs/>
        </w:rPr>
      </w:pPr>
      <w:bookmarkStart w:id="5" w:name="_heading=h.sg69pjfuscz6" w:colFirst="0" w:colLast="0"/>
      <w:bookmarkStart w:id="6" w:name="_Hlk227242562"/>
      <w:bookmarkEnd w:id="5"/>
      <w:r w:rsidRPr="008B1BF9">
        <w:rPr>
          <w:rFonts w:ascii="Palatino Linotype" w:eastAsia="Palatino Linotype" w:hAnsi="Palatino Linotype" w:cs="Palatino Linotype"/>
          <w:bCs/>
        </w:rPr>
        <w:t xml:space="preserve">El </w:t>
      </w:r>
      <w:r w:rsidRPr="008B1BF9">
        <w:rPr>
          <w:rFonts w:ascii="Palatino Linotype" w:eastAsia="Palatino Linotype" w:hAnsi="Palatino Linotype" w:cs="Palatino Linotype"/>
          <w:b/>
          <w:bCs/>
        </w:rPr>
        <w:t>RECURRENTE</w:t>
      </w:r>
      <w:r w:rsidRPr="008B1BF9">
        <w:rPr>
          <w:rFonts w:ascii="Palatino Linotype" w:eastAsia="Palatino Linotype" w:hAnsi="Palatino Linotype" w:cs="Palatino Linotype"/>
          <w:bCs/>
        </w:rPr>
        <w:t xml:space="preserve"> </w:t>
      </w:r>
      <w:r w:rsidR="00822ED9" w:rsidRPr="008B1BF9">
        <w:rPr>
          <w:rFonts w:ascii="Palatino Linotype" w:eastAsia="Palatino Linotype" w:hAnsi="Palatino Linotype" w:cs="Palatino Linotype"/>
          <w:bCs/>
        </w:rPr>
        <w:t xml:space="preserve">solicitó </w:t>
      </w:r>
      <w:r w:rsidR="00822ED9" w:rsidRPr="008B1BF9">
        <w:rPr>
          <w:rFonts w:ascii="Palatino Linotype" w:hAnsi="Palatino Linotype"/>
        </w:rPr>
        <w:t xml:space="preserve">todas las convocatorias </w:t>
      </w:r>
      <w:r w:rsidR="00822ED9" w:rsidRPr="008B1BF9">
        <w:rPr>
          <w:rFonts w:ascii="Palatino Linotype" w:hAnsi="Palatino Linotype"/>
          <w:color w:val="000000"/>
        </w:rPr>
        <w:t>del proceso de preinscripción e inscripción para las licenciaturas en Acupuntura Humana Rehabilitadora, Gerontología y Quiropráctica, Ingeniería Biomédica, Derecho y la Maestría desde que iniciaron las clases en el Plantel Ocoyoacac.</w:t>
      </w:r>
    </w:p>
    <w:p w14:paraId="49A5E4F7" w14:textId="77777777" w:rsidR="004C156F" w:rsidRPr="008B1BF9" w:rsidRDefault="004C156F" w:rsidP="00487A99">
      <w:pPr>
        <w:spacing w:line="360" w:lineRule="auto"/>
        <w:ind w:right="1"/>
        <w:jc w:val="both"/>
        <w:rPr>
          <w:rFonts w:ascii="Palatino Linotype" w:eastAsia="Palatino Linotype" w:hAnsi="Palatino Linotype" w:cs="Palatino Linotype"/>
          <w:bCs/>
        </w:rPr>
      </w:pPr>
    </w:p>
    <w:p w14:paraId="6B8BEB86" w14:textId="77777777" w:rsidR="009D482C" w:rsidRPr="008B1BF9" w:rsidRDefault="00B87464">
      <w:pPr>
        <w:numPr>
          <w:ilvl w:val="0"/>
          <w:numId w:val="1"/>
        </w:numPr>
        <w:spacing w:line="360" w:lineRule="auto"/>
        <w:ind w:left="0" w:right="1" w:firstLine="0"/>
        <w:jc w:val="both"/>
        <w:rPr>
          <w:rFonts w:ascii="Palatino Linotype" w:eastAsia="Palatino Linotype" w:hAnsi="Palatino Linotype" w:cs="Palatino Linotype"/>
          <w:b/>
          <w:bCs/>
        </w:rPr>
      </w:pPr>
      <w:r w:rsidRPr="008B1BF9">
        <w:rPr>
          <w:rFonts w:ascii="Palatino Linotype" w:eastAsia="Palatino Linotype" w:hAnsi="Palatino Linotype" w:cs="Palatino Linotype"/>
          <w:bCs/>
        </w:rPr>
        <w:t>El</w:t>
      </w:r>
      <w:r w:rsidRPr="008B1BF9">
        <w:rPr>
          <w:rFonts w:ascii="Palatino Linotype" w:eastAsia="Palatino Linotype" w:hAnsi="Palatino Linotype" w:cs="Palatino Linotype"/>
          <w:b/>
          <w:bCs/>
        </w:rPr>
        <w:t xml:space="preserve"> SUJETO OBLIGADO </w:t>
      </w:r>
      <w:r w:rsidRPr="008B1BF9">
        <w:rPr>
          <w:rFonts w:ascii="Palatino Linotype" w:eastAsia="Palatino Linotype" w:hAnsi="Palatino Linotype" w:cs="Palatino Linotype"/>
          <w:bCs/>
        </w:rPr>
        <w:t xml:space="preserve">emitió respuesta en términos del </w:t>
      </w:r>
      <w:r w:rsidRPr="008B1BF9">
        <w:rPr>
          <w:rFonts w:ascii="Palatino Linotype" w:eastAsia="Palatino Linotype" w:hAnsi="Palatino Linotype" w:cs="Palatino Linotype"/>
          <w:b/>
          <w:bCs/>
        </w:rPr>
        <w:t>párrafo 3</w:t>
      </w:r>
      <w:r w:rsidRPr="008B1BF9">
        <w:rPr>
          <w:rFonts w:ascii="Palatino Linotype" w:eastAsia="Palatino Linotype" w:hAnsi="Palatino Linotype" w:cs="Palatino Linotype"/>
          <w:bCs/>
        </w:rPr>
        <w:t xml:space="preserve"> de la presente resolución.</w:t>
      </w:r>
    </w:p>
    <w:p w14:paraId="71D77527" w14:textId="77777777" w:rsidR="00B87464" w:rsidRPr="008B1BF9" w:rsidRDefault="00B87464" w:rsidP="00B87464">
      <w:pPr>
        <w:spacing w:line="360" w:lineRule="auto"/>
        <w:ind w:right="1"/>
        <w:jc w:val="both"/>
        <w:rPr>
          <w:rFonts w:ascii="Palatino Linotype" w:eastAsia="Palatino Linotype" w:hAnsi="Palatino Linotype" w:cs="Palatino Linotype"/>
          <w:b/>
          <w:bCs/>
        </w:rPr>
      </w:pPr>
    </w:p>
    <w:p w14:paraId="71B65492" w14:textId="77777777" w:rsidR="0060282B" w:rsidRPr="008B1BF9" w:rsidRDefault="00E36BE5" w:rsidP="0060282B">
      <w:pPr>
        <w:numPr>
          <w:ilvl w:val="0"/>
          <w:numId w:val="1"/>
        </w:numPr>
        <w:spacing w:line="360" w:lineRule="auto"/>
        <w:ind w:left="0" w:right="1" w:firstLine="0"/>
        <w:jc w:val="both"/>
        <w:rPr>
          <w:rFonts w:ascii="Palatino Linotype" w:eastAsia="Palatino Linotype" w:hAnsi="Palatino Linotype" w:cs="Palatino Linotype"/>
          <w:b/>
          <w:bCs/>
        </w:rPr>
      </w:pPr>
      <w:r w:rsidRPr="008B1BF9">
        <w:rPr>
          <w:rFonts w:ascii="Palatino Linotype" w:eastAsia="Palatino Linotype" w:hAnsi="Palatino Linotype" w:cs="Palatino Linotype"/>
          <w:bCs/>
        </w:rPr>
        <w:t>En consecuencia, la parte</w:t>
      </w:r>
      <w:r w:rsidRPr="008B1BF9">
        <w:rPr>
          <w:rFonts w:ascii="Palatino Linotype" w:eastAsia="Palatino Linotype" w:hAnsi="Palatino Linotype" w:cs="Palatino Linotype"/>
          <w:b/>
          <w:bCs/>
        </w:rPr>
        <w:t xml:space="preserve"> RECURRENTE </w:t>
      </w:r>
      <w:r w:rsidRPr="008B1BF9">
        <w:rPr>
          <w:rFonts w:ascii="Palatino Linotype" w:eastAsia="Palatino Linotype" w:hAnsi="Palatino Linotype" w:cs="Palatino Linotype"/>
          <w:bCs/>
        </w:rPr>
        <w:t>se inconformó</w:t>
      </w:r>
      <w:r w:rsidRPr="008B1BF9">
        <w:rPr>
          <w:rFonts w:ascii="Palatino Linotype" w:eastAsia="Palatino Linotype" w:hAnsi="Palatino Linotype" w:cs="Palatino Linotype"/>
          <w:b/>
          <w:bCs/>
        </w:rPr>
        <w:t xml:space="preserve"> </w:t>
      </w:r>
      <w:r w:rsidRPr="008B1BF9">
        <w:rPr>
          <w:rFonts w:ascii="Palatino Linotype" w:eastAsia="Palatino Linotype" w:hAnsi="Palatino Linotype" w:cs="Palatino Linotype"/>
          <w:bCs/>
        </w:rPr>
        <w:t>por la</w:t>
      </w:r>
      <w:r w:rsidRPr="008B1BF9">
        <w:rPr>
          <w:rFonts w:ascii="Palatino Linotype" w:eastAsia="Palatino Linotype" w:hAnsi="Palatino Linotype" w:cs="Palatino Linotype"/>
          <w:b/>
          <w:bCs/>
        </w:rPr>
        <w:t xml:space="preserve"> </w:t>
      </w:r>
      <w:r w:rsidR="00CD553A" w:rsidRPr="008B1BF9">
        <w:rPr>
          <w:rFonts w:ascii="Palatino Linotype" w:eastAsia="Palatino Linotype" w:hAnsi="Palatino Linotype" w:cs="Palatino Linotype"/>
          <w:b/>
          <w:bCs/>
        </w:rPr>
        <w:t>negativa de la información.</w:t>
      </w:r>
    </w:p>
    <w:p w14:paraId="7AD76B88" w14:textId="77777777" w:rsidR="0060282B" w:rsidRPr="008B1BF9" w:rsidRDefault="0060282B" w:rsidP="00C25EDB">
      <w:pPr>
        <w:rPr>
          <w:rFonts w:ascii="Palatino Linotype" w:eastAsia="Palatino Linotype" w:hAnsi="Palatino Linotype" w:cs="Palatino Linotype"/>
        </w:rPr>
      </w:pPr>
    </w:p>
    <w:bookmarkEnd w:id="6"/>
    <w:p w14:paraId="35454268" w14:textId="77777777" w:rsidR="0060282B" w:rsidRPr="008B1BF9" w:rsidRDefault="0060282B" w:rsidP="0060282B">
      <w:pPr>
        <w:numPr>
          <w:ilvl w:val="0"/>
          <w:numId w:val="1"/>
        </w:numPr>
        <w:spacing w:line="360" w:lineRule="auto"/>
        <w:ind w:left="0" w:right="1" w:firstLine="0"/>
        <w:jc w:val="both"/>
        <w:rPr>
          <w:rFonts w:ascii="Palatino Linotype" w:eastAsia="Palatino Linotype" w:hAnsi="Palatino Linotype" w:cs="Palatino Linotype"/>
          <w:b/>
          <w:bCs/>
        </w:rPr>
      </w:pPr>
      <w:r w:rsidRPr="008B1BF9">
        <w:rPr>
          <w:rFonts w:ascii="Palatino Linotype" w:eastAsia="Palatino Linotype" w:hAnsi="Palatino Linotype" w:cs="Palatino Linotype"/>
        </w:rPr>
        <w:t xml:space="preserve">En dichas condiciones, la </w:t>
      </w:r>
      <w:r w:rsidRPr="008B1BF9">
        <w:rPr>
          <w:rFonts w:ascii="Palatino Linotype" w:eastAsia="Palatino Linotype" w:hAnsi="Palatino Linotype" w:cs="Palatino Linotype"/>
          <w:i/>
          <w:iCs/>
        </w:rPr>
        <w:t>Litis</w:t>
      </w:r>
      <w:r w:rsidRPr="008B1BF9">
        <w:rPr>
          <w:rFonts w:ascii="Palatino Linotype" w:eastAsia="Palatino Linotype" w:hAnsi="Palatino Linotype" w:cs="Palatino Linotype"/>
        </w:rPr>
        <w:t xml:space="preserve"> a resolver en el presente recurso de revisión se circunscribe a determinar si se actualizan la causal de procedencia prevista en el artículo 179, fracción </w:t>
      </w:r>
      <w:r w:rsidR="00CD553A" w:rsidRPr="008B1BF9">
        <w:rPr>
          <w:rFonts w:ascii="Palatino Linotype" w:eastAsia="Palatino Linotype" w:hAnsi="Palatino Linotype" w:cs="Palatino Linotype"/>
          <w:b/>
        </w:rPr>
        <w:t>I</w:t>
      </w:r>
      <w:r w:rsidRPr="008B1BF9">
        <w:rPr>
          <w:rFonts w:ascii="Palatino Linotype" w:eastAsia="Palatino Linotype" w:hAnsi="Palatino Linotype" w:cs="Palatino Linotype"/>
          <w:b/>
          <w:bCs/>
        </w:rPr>
        <w:t xml:space="preserve"> </w:t>
      </w:r>
      <w:r w:rsidRPr="008B1BF9">
        <w:rPr>
          <w:rFonts w:ascii="Palatino Linotype" w:eastAsia="Palatino Linotype" w:hAnsi="Palatino Linotype" w:cs="Palatino Linotype"/>
        </w:rPr>
        <w:t xml:space="preserve">de la </w:t>
      </w:r>
      <w:r w:rsidRPr="008B1BF9">
        <w:rPr>
          <w:rFonts w:ascii="Palatino Linotype" w:eastAsia="Palatino Linotype" w:hAnsi="Palatino Linotype" w:cs="Palatino Linotype"/>
          <w:b/>
          <w:bCs/>
        </w:rPr>
        <w:t>Ley de Transparencia y Acceso a la Información Pública del Estado de México y Municipios</w:t>
      </w:r>
      <w:r w:rsidRPr="008B1BF9">
        <w:rPr>
          <w:rFonts w:ascii="Palatino Linotype" w:eastAsia="Palatino Linotype" w:hAnsi="Palatino Linotype" w:cs="Palatino Linotype"/>
        </w:rPr>
        <w:t>.</w:t>
      </w:r>
    </w:p>
    <w:p w14:paraId="3D116F51" w14:textId="77777777" w:rsidR="0060282B" w:rsidRPr="008B1BF9" w:rsidRDefault="0060282B" w:rsidP="0060282B">
      <w:pPr>
        <w:spacing w:line="360" w:lineRule="auto"/>
        <w:ind w:right="1"/>
        <w:jc w:val="both"/>
        <w:rPr>
          <w:rFonts w:ascii="Palatino Linotype" w:eastAsia="Palatino Linotype" w:hAnsi="Palatino Linotype" w:cs="Palatino Linotype"/>
          <w:b/>
          <w:bCs/>
        </w:rPr>
      </w:pPr>
    </w:p>
    <w:p w14:paraId="60E8409A" w14:textId="77777777" w:rsidR="0060282B" w:rsidRPr="008B1BF9" w:rsidRDefault="0060282B" w:rsidP="0060282B">
      <w:pPr>
        <w:pStyle w:val="Ttulo2"/>
        <w:spacing w:before="0" w:line="360" w:lineRule="auto"/>
        <w:ind w:right="1"/>
        <w:rPr>
          <w:rFonts w:ascii="Palatino Linotype" w:eastAsia="Palatino Linotype" w:hAnsi="Palatino Linotype" w:cs="Palatino Linotype"/>
          <w:b/>
          <w:bCs/>
          <w:color w:val="000000"/>
          <w:sz w:val="24"/>
          <w:szCs w:val="24"/>
        </w:rPr>
      </w:pPr>
      <w:r w:rsidRPr="008B1BF9">
        <w:rPr>
          <w:rFonts w:ascii="Palatino Linotype" w:eastAsia="Palatino Linotype" w:hAnsi="Palatino Linotype" w:cs="Palatino Linotype"/>
          <w:b/>
          <w:bCs/>
          <w:color w:val="000000"/>
          <w:sz w:val="24"/>
          <w:szCs w:val="24"/>
        </w:rPr>
        <w:t>CUARTA. Estudio y resolución del asunto.</w:t>
      </w:r>
    </w:p>
    <w:p w14:paraId="1EBD531E" w14:textId="77777777" w:rsidR="0060282B" w:rsidRPr="008B1BF9" w:rsidRDefault="0060282B" w:rsidP="0060282B">
      <w:pPr>
        <w:numPr>
          <w:ilvl w:val="0"/>
          <w:numId w:val="1"/>
        </w:numPr>
        <w:spacing w:line="360" w:lineRule="auto"/>
        <w:ind w:left="0" w:right="1" w:firstLine="0"/>
        <w:jc w:val="both"/>
        <w:rPr>
          <w:rFonts w:ascii="Palatino Linotype" w:eastAsia="Palatino Linotype" w:hAnsi="Palatino Linotype" w:cs="Palatino Linotype"/>
          <w:bCs/>
        </w:rPr>
      </w:pPr>
      <w:r w:rsidRPr="008B1BF9">
        <w:rPr>
          <w:rFonts w:ascii="Palatino Linotype" w:eastAsia="Palatino Linotype" w:hAnsi="Palatino Linotype" w:cs="Palatino Linotype"/>
          <w:bCs/>
        </w:rPr>
        <w:t xml:space="preserve">El </w:t>
      </w:r>
      <w:r w:rsidRPr="008B1BF9">
        <w:rPr>
          <w:rFonts w:ascii="Palatino Linotype" w:eastAsia="Palatino Linotype" w:hAnsi="Palatino Linotype" w:cs="Palatino Linotype"/>
          <w:color w:val="000000"/>
        </w:rPr>
        <w:t xml:space="preserve">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w:t>
      </w:r>
      <w:r w:rsidRPr="008B1BF9">
        <w:rPr>
          <w:rFonts w:ascii="Palatino Linotype" w:eastAsia="Palatino Linotype" w:hAnsi="Palatino Linotype" w:cs="Palatino Linotype"/>
        </w:rPr>
        <w:t>Particular</w:t>
      </w:r>
      <w:r w:rsidRPr="008B1BF9">
        <w:rPr>
          <w:rFonts w:ascii="Palatino Linotype" w:eastAsia="Palatino Linotype" w:hAnsi="Palatino Linotype" w:cs="Palatino Linotype"/>
          <w:color w:val="000000"/>
        </w:rPr>
        <w:t xml:space="preserve"> del Estado de México.</w:t>
      </w:r>
    </w:p>
    <w:p w14:paraId="661B9482" w14:textId="67300876" w:rsidR="00487A99" w:rsidRPr="008B1BF9" w:rsidRDefault="0060282B" w:rsidP="00487A99">
      <w:pPr>
        <w:numPr>
          <w:ilvl w:val="0"/>
          <w:numId w:val="1"/>
        </w:numPr>
        <w:spacing w:line="360" w:lineRule="auto"/>
        <w:ind w:left="0" w:right="1" w:firstLine="0"/>
        <w:jc w:val="both"/>
        <w:rPr>
          <w:rFonts w:ascii="Palatino Linotype" w:eastAsia="Palatino Linotype" w:hAnsi="Palatino Linotype" w:cs="Palatino Linotype"/>
          <w:bCs/>
        </w:rPr>
      </w:pPr>
      <w:r w:rsidRPr="008B1BF9">
        <w:rPr>
          <w:rFonts w:ascii="Palatino Linotype" w:eastAsia="Palatino Linotype" w:hAnsi="Palatino Linotype" w:cs="Palatino Linotype"/>
          <w:color w:val="000000"/>
        </w:rPr>
        <w:lastRenderedPageBreak/>
        <w:t xml:space="preserve">Definiendo </w:t>
      </w:r>
      <w:r w:rsidRPr="008B1BF9">
        <w:rPr>
          <w:rFonts w:ascii="Palatino Linotype" w:eastAsia="Palatino Linotype" w:hAnsi="Palatino Linotype" w:cs="Palatino Linotype"/>
        </w:rPr>
        <w:t xml:space="preserve">el Derecho de Acceso a la Información Pública como: </w:t>
      </w:r>
      <w:r w:rsidRPr="008B1BF9">
        <w:rPr>
          <w:rFonts w:ascii="Palatino Linotype" w:eastAsia="Palatino Linotype" w:hAnsi="Palatino Linotype" w:cs="Palatino Linotype"/>
          <w:i/>
          <w:iCs/>
          <w:color w:val="000000"/>
        </w:rPr>
        <w:t xml:space="preserve">La igualdad de </w:t>
      </w:r>
      <w:r w:rsidRPr="008B1BF9">
        <w:rPr>
          <w:rFonts w:ascii="Palatino Linotype" w:eastAsia="Palatino Linotype" w:hAnsi="Palatino Linotype" w:cs="Palatino Linotype"/>
        </w:rPr>
        <w:t>oportunidades</w:t>
      </w:r>
      <w:r w:rsidRPr="008B1BF9">
        <w:rPr>
          <w:rFonts w:ascii="Palatino Linotype" w:eastAsia="Palatino Linotype" w:hAnsi="Palatino Linotype" w:cs="Palatino Linotype"/>
          <w:i/>
          <w:iCs/>
          <w:color w:val="000000"/>
        </w:rPr>
        <w:t xml:space="preserve"> para recibir, buscar e impartir información</w:t>
      </w:r>
      <w:r w:rsidRPr="008B1BF9">
        <w:rPr>
          <w:rFonts w:ascii="Palatino Linotype" w:eastAsia="Palatino Linotype" w:hAnsi="Palatino Linotype"/>
          <w:vertAlign w:val="superscript"/>
        </w:rPr>
        <w:footnoteReference w:id="1"/>
      </w:r>
      <w:r w:rsidRPr="008B1BF9">
        <w:rPr>
          <w:rFonts w:ascii="Palatino Linotype" w:eastAsia="Palatino Linotype" w:hAnsi="Palatino Linotype" w:cs="Palatino Linotype"/>
          <w:i/>
          <w:iCs/>
          <w:color w:val="000000"/>
        </w:rPr>
        <w:t>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w:t>
      </w:r>
      <w:r w:rsidRPr="008B1BF9">
        <w:rPr>
          <w:rFonts w:ascii="Palatino Linotype" w:eastAsia="Palatino Linotype" w:hAnsi="Palatino Linotype"/>
          <w:vertAlign w:val="superscript"/>
        </w:rPr>
        <w:footnoteReference w:id="2"/>
      </w:r>
      <w:r w:rsidRPr="008B1BF9">
        <w:rPr>
          <w:rFonts w:ascii="Palatino Linotype" w:eastAsia="Palatino Linotype" w:hAnsi="Palatino Linotype" w:cs="Palatino Linotype"/>
          <w:color w:val="000000"/>
        </w:rPr>
        <w:t>que se constituye como una herramienta fundamental para ejercer</w:t>
      </w:r>
      <w:r w:rsidRPr="008B1BF9">
        <w:rPr>
          <w:rFonts w:ascii="Palatino Linotype" w:eastAsia="Palatino Linotype" w:hAnsi="Palatino Linotype" w:cs="Palatino Linotype"/>
          <w:i/>
          <w:iCs/>
          <w:color w:val="000000"/>
        </w:rPr>
        <w:t xml:space="preserve"> el control democrático de las gestiones estatales, de forma tal que puedan cuestionar, indagar y considerar si se está dando un adecuado cumplimiento a las funciones públicas,</w:t>
      </w:r>
      <w:r w:rsidRPr="008B1BF9">
        <w:rPr>
          <w:rFonts w:ascii="Palatino Linotype" w:eastAsia="Palatino Linotype" w:hAnsi="Palatino Linotype"/>
          <w:vertAlign w:val="superscript"/>
        </w:rPr>
        <w:footnoteReference w:id="3"/>
      </w:r>
      <w:r w:rsidRPr="008B1BF9">
        <w:rPr>
          <w:rFonts w:ascii="Palatino Linotype" w:eastAsia="Palatino Linotype" w:hAnsi="Palatino Linotype" w:cs="Palatino Linotype"/>
          <w:color w:val="000000"/>
        </w:rPr>
        <w:t>fomentando</w:t>
      </w:r>
      <w:r w:rsidRPr="008B1BF9">
        <w:rPr>
          <w:rFonts w:ascii="Palatino Linotype" w:eastAsia="Palatino Linotype" w:hAnsi="Palatino Linotype" w:cs="Palatino Linotype"/>
          <w:i/>
          <w:iCs/>
          <w:color w:val="000000"/>
        </w:rPr>
        <w:t xml:space="preserve"> la transparencia de las actividades estatales y </w:t>
      </w:r>
      <w:r w:rsidRPr="008B1BF9">
        <w:rPr>
          <w:rFonts w:ascii="Palatino Linotype" w:eastAsia="Palatino Linotype" w:hAnsi="Palatino Linotype" w:cs="Palatino Linotype"/>
          <w:color w:val="000000"/>
        </w:rPr>
        <w:t>promoviendo</w:t>
      </w:r>
      <w:r w:rsidRPr="008B1BF9">
        <w:rPr>
          <w:rFonts w:ascii="Palatino Linotype" w:eastAsia="Palatino Linotype" w:hAnsi="Palatino Linotype" w:cs="Palatino Linotype"/>
          <w:i/>
          <w:iCs/>
          <w:color w:val="000000"/>
        </w:rPr>
        <w:t xml:space="preserve"> la responsabilidad de los funcionarios sobre su gestión pública,</w:t>
      </w:r>
      <w:r w:rsidRPr="008B1BF9">
        <w:rPr>
          <w:rFonts w:ascii="Palatino Linotype" w:eastAsia="Palatino Linotype" w:hAnsi="Palatino Linotype"/>
          <w:vertAlign w:val="superscript"/>
        </w:rPr>
        <w:footnoteReference w:id="4"/>
      </w:r>
      <w:r w:rsidRPr="008B1BF9">
        <w:rPr>
          <w:rFonts w:ascii="Palatino Linotype" w:eastAsia="Palatino Linotype" w:hAnsi="Palatino Linotype" w:cs="Palatino Linotype"/>
          <w:color w:val="000000"/>
        </w:rPr>
        <w:t>que permite</w:t>
      </w:r>
      <w:r w:rsidRPr="008B1BF9">
        <w:rPr>
          <w:rFonts w:ascii="Palatino Linotype" w:eastAsia="Palatino Linotype" w:hAnsi="Palatino Linotype" w:cs="Palatino Linotype"/>
          <w:i/>
          <w:iCs/>
          <w:color w:val="000000"/>
        </w:rPr>
        <w:t xml:space="preserve"> saber qué están haciendo los gobiernos por sus pueblos, sin lo cual la verdad languidecería y la participación en el gobierno permanecería fragmentada.</w:t>
      </w:r>
    </w:p>
    <w:p w14:paraId="1756A385" w14:textId="77777777" w:rsidR="008B1BF9" w:rsidRPr="008B1BF9" w:rsidRDefault="008B1BF9" w:rsidP="008B1BF9">
      <w:pPr>
        <w:spacing w:line="360" w:lineRule="auto"/>
        <w:ind w:right="1"/>
        <w:jc w:val="both"/>
        <w:rPr>
          <w:rFonts w:ascii="Palatino Linotype" w:eastAsia="Palatino Linotype" w:hAnsi="Palatino Linotype" w:cs="Palatino Linotype"/>
          <w:bCs/>
        </w:rPr>
      </w:pPr>
    </w:p>
    <w:p w14:paraId="4B1D3E9B" w14:textId="77777777" w:rsidR="0060282B" w:rsidRPr="008B1BF9" w:rsidRDefault="0060282B" w:rsidP="0060282B">
      <w:pPr>
        <w:numPr>
          <w:ilvl w:val="0"/>
          <w:numId w:val="1"/>
        </w:numPr>
        <w:spacing w:line="360" w:lineRule="auto"/>
        <w:ind w:left="0" w:right="1" w:firstLine="0"/>
        <w:jc w:val="both"/>
        <w:rPr>
          <w:rFonts w:ascii="Palatino Linotype" w:eastAsia="Palatino Linotype" w:hAnsi="Palatino Linotype" w:cs="Palatino Linotype"/>
          <w:bCs/>
        </w:rPr>
      </w:pPr>
      <w:r w:rsidRPr="008B1BF9">
        <w:rPr>
          <w:rFonts w:ascii="Palatino Linotype" w:eastAsia="Palatino Linotype" w:hAnsi="Palatino Linotype" w:cs="Palatino Linotype"/>
          <w:color w:val="000000"/>
        </w:rPr>
        <w:t xml:space="preserve">En </w:t>
      </w:r>
      <w:r w:rsidRPr="008B1BF9">
        <w:rPr>
          <w:rFonts w:ascii="Palatino Linotype" w:eastAsia="Palatino Linotype" w:hAnsi="Palatino Linotype" w:cs="Palatino Linotype"/>
        </w:rPr>
        <w:t>México, además de los derechos, están reconocidas las garantías para su protección, en ese sentido el párrafo tercero de artículo primero de la Constitución Política de los Estados Unidos Mexicanos, dispone lo siguiente:</w:t>
      </w:r>
    </w:p>
    <w:p w14:paraId="3BF7920E" w14:textId="77777777" w:rsidR="0060282B" w:rsidRPr="008B1BF9" w:rsidRDefault="0060282B" w:rsidP="0060282B">
      <w:pPr>
        <w:ind w:right="-592"/>
        <w:jc w:val="both"/>
        <w:rPr>
          <w:rFonts w:ascii="Palatino Linotype" w:eastAsia="Palatino Linotype" w:hAnsi="Palatino Linotype" w:cs="Palatino Linotype"/>
          <w:b/>
          <w:bCs/>
        </w:rPr>
      </w:pPr>
    </w:p>
    <w:p w14:paraId="23AB0372" w14:textId="77777777" w:rsidR="0060282B" w:rsidRPr="008B1BF9" w:rsidRDefault="0060282B" w:rsidP="0060282B">
      <w:pPr>
        <w:ind w:left="567" w:right="710"/>
        <w:jc w:val="both"/>
        <w:rPr>
          <w:rFonts w:ascii="Palatino Linotype" w:eastAsia="Palatino Linotype" w:hAnsi="Palatino Linotype" w:cs="Palatino Linotype"/>
          <w:i/>
          <w:iCs/>
        </w:rPr>
      </w:pPr>
      <w:r w:rsidRPr="008B1BF9">
        <w:rPr>
          <w:rFonts w:ascii="Palatino Linotype" w:eastAsia="Palatino Linotype" w:hAnsi="Palatino Linotype" w:cs="Palatino Linotype"/>
          <w:i/>
          <w:iCs/>
        </w:rPr>
        <w:t>“</w:t>
      </w:r>
      <w:r w:rsidRPr="008B1BF9">
        <w:rPr>
          <w:rFonts w:ascii="Palatino Linotype" w:eastAsia="Palatino Linotype" w:hAnsi="Palatino Linotype" w:cs="Palatino Linotype"/>
          <w:b/>
          <w:bCs/>
          <w:i/>
          <w:iCs/>
        </w:rPr>
        <w:t>Artículo 1.-</w:t>
      </w:r>
      <w:r w:rsidRPr="008B1BF9">
        <w:rPr>
          <w:rFonts w:ascii="Palatino Linotype" w:eastAsia="Palatino Linotype" w:hAnsi="Palatino Linotype" w:cs="Palatino Linotype"/>
          <w:i/>
          <w:iCs/>
        </w:rPr>
        <w:t xml:space="preserve"> </w:t>
      </w:r>
    </w:p>
    <w:p w14:paraId="72AFF684" w14:textId="77777777" w:rsidR="0060282B" w:rsidRPr="008B1BF9" w:rsidRDefault="0060282B" w:rsidP="0060282B">
      <w:pPr>
        <w:ind w:left="567" w:right="710"/>
        <w:jc w:val="both"/>
        <w:rPr>
          <w:rFonts w:ascii="Palatino Linotype" w:eastAsia="Palatino Linotype" w:hAnsi="Palatino Linotype" w:cs="Palatino Linotype"/>
          <w:i/>
          <w:iCs/>
        </w:rPr>
      </w:pPr>
      <w:r w:rsidRPr="008B1BF9">
        <w:rPr>
          <w:rFonts w:ascii="Palatino Linotype" w:eastAsia="Palatino Linotype" w:hAnsi="Palatino Linotype" w:cs="Palatino Linotype"/>
          <w:i/>
          <w:iCs/>
        </w:rPr>
        <w:t>(…)</w:t>
      </w:r>
    </w:p>
    <w:p w14:paraId="63911871" w14:textId="77777777" w:rsidR="0060282B" w:rsidRPr="008B1BF9" w:rsidRDefault="0060282B" w:rsidP="0060282B">
      <w:pPr>
        <w:ind w:left="567" w:right="710"/>
        <w:jc w:val="both"/>
        <w:rPr>
          <w:rFonts w:ascii="Palatino Linotype" w:eastAsia="Palatino Linotype" w:hAnsi="Palatino Linotype" w:cs="Palatino Linotype"/>
          <w:i/>
          <w:iCs/>
        </w:rPr>
      </w:pPr>
      <w:r w:rsidRPr="008B1BF9">
        <w:rPr>
          <w:rFonts w:ascii="Palatino Linotype" w:eastAsia="Palatino Linotype" w:hAnsi="Palatino Linotype" w:cs="Palatino Linotype"/>
          <w:i/>
          <w:iCs/>
        </w:rPr>
        <w:t>Todas las</w:t>
      </w:r>
      <w:r w:rsidRPr="008B1BF9">
        <w:rPr>
          <w:rFonts w:ascii="Palatino Linotype" w:eastAsia="Palatino Linotype" w:hAnsi="Palatino Linotype" w:cs="Palatino Linotype"/>
        </w:rPr>
        <w:t xml:space="preserve"> </w:t>
      </w:r>
      <w:r w:rsidRPr="008B1BF9">
        <w:rPr>
          <w:rFonts w:ascii="Palatino Linotype" w:eastAsia="Palatino Linotype" w:hAnsi="Palatino Linotype" w:cs="Palatino Linotype"/>
          <w:i/>
          <w:iCs/>
        </w:rPr>
        <w:t>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14:paraId="506395DE" w14:textId="77777777" w:rsidR="0060282B" w:rsidRPr="008B1BF9" w:rsidRDefault="0060282B" w:rsidP="0060282B">
      <w:pPr>
        <w:ind w:left="567" w:right="710"/>
        <w:jc w:val="both"/>
        <w:rPr>
          <w:rFonts w:ascii="Palatino Linotype" w:eastAsia="Palatino Linotype" w:hAnsi="Palatino Linotype" w:cs="Palatino Linotype"/>
        </w:rPr>
      </w:pPr>
      <w:r w:rsidRPr="008B1BF9">
        <w:rPr>
          <w:rFonts w:ascii="Palatino Linotype" w:eastAsia="Palatino Linotype" w:hAnsi="Palatino Linotype" w:cs="Palatino Linotype"/>
          <w:i/>
          <w:iCs/>
        </w:rPr>
        <w:t>(…)</w:t>
      </w:r>
      <w:r w:rsidRPr="008B1BF9">
        <w:rPr>
          <w:rFonts w:ascii="Palatino Linotype" w:eastAsia="Palatino Linotype" w:hAnsi="Palatino Linotype" w:cs="Palatino Linotype"/>
        </w:rPr>
        <w:t>”</w:t>
      </w:r>
    </w:p>
    <w:p w14:paraId="2C3498D4" w14:textId="5C64E7F2" w:rsidR="0060282B" w:rsidRPr="008B1BF9" w:rsidRDefault="0060282B" w:rsidP="0060282B">
      <w:pPr>
        <w:pStyle w:val="Prrafodelista"/>
        <w:numPr>
          <w:ilvl w:val="0"/>
          <w:numId w:val="1"/>
        </w:numPr>
        <w:spacing w:line="360" w:lineRule="auto"/>
        <w:ind w:left="0" w:right="1" w:firstLine="0"/>
        <w:jc w:val="both"/>
        <w:rPr>
          <w:rFonts w:ascii="Palatino Linotype" w:eastAsia="Palatino Linotype" w:hAnsi="Palatino Linotype" w:cs="Palatino Linotype"/>
          <w:b/>
          <w:bCs/>
          <w:sz w:val="24"/>
        </w:rPr>
      </w:pPr>
      <w:r w:rsidRPr="008B1BF9">
        <w:rPr>
          <w:rFonts w:ascii="Palatino Linotype" w:eastAsia="Palatino Linotype" w:hAnsi="Palatino Linotype" w:cs="Palatino Linotype"/>
          <w:color w:val="000000"/>
          <w:sz w:val="24"/>
        </w:rPr>
        <w:lastRenderedPageBreak/>
        <w:t xml:space="preserve">Por </w:t>
      </w:r>
      <w:r w:rsidRPr="008B1BF9">
        <w:rPr>
          <w:rFonts w:ascii="Palatino Linotype" w:eastAsia="Palatino Linotype" w:hAnsi="Palatino Linotype" w:cs="Palatino Linotype"/>
          <w:sz w:val="24"/>
        </w:rPr>
        <w:t>lo anterior, se deduce que el Derecho de Acceso a la Información Pública es un Derecho Humano de Fuente Internacional y Constitucionalmente reconocido. Además del derecho, también se reconocen garantías para su protección, lo que vincula con el mandato del párrafo tercero del mismo artículo.</w:t>
      </w:r>
    </w:p>
    <w:p w14:paraId="71CBD173" w14:textId="77777777" w:rsidR="008B1BF9" w:rsidRPr="008B1BF9" w:rsidRDefault="008B1BF9" w:rsidP="008B1BF9">
      <w:pPr>
        <w:pStyle w:val="Prrafodelista"/>
        <w:spacing w:line="360" w:lineRule="auto"/>
        <w:ind w:left="0" w:right="1"/>
        <w:jc w:val="both"/>
        <w:rPr>
          <w:rFonts w:ascii="Palatino Linotype" w:eastAsia="Palatino Linotype" w:hAnsi="Palatino Linotype" w:cs="Palatino Linotype"/>
          <w:b/>
          <w:bCs/>
          <w:sz w:val="24"/>
        </w:rPr>
      </w:pPr>
    </w:p>
    <w:p w14:paraId="78D7D427" w14:textId="77777777" w:rsidR="0060282B" w:rsidRPr="008B1BF9" w:rsidRDefault="0060282B" w:rsidP="0060282B">
      <w:pPr>
        <w:numPr>
          <w:ilvl w:val="0"/>
          <w:numId w:val="1"/>
        </w:numPr>
        <w:spacing w:line="360" w:lineRule="auto"/>
        <w:ind w:left="0" w:right="1" w:firstLine="0"/>
        <w:jc w:val="both"/>
        <w:rPr>
          <w:rFonts w:ascii="Palatino Linotype" w:eastAsia="Palatino Linotype" w:hAnsi="Palatino Linotype" w:cs="Palatino Linotype"/>
          <w:b/>
          <w:bCs/>
        </w:rPr>
      </w:pPr>
      <w:r w:rsidRPr="008B1BF9">
        <w:rPr>
          <w:rFonts w:ascii="Palatino Linotype" w:eastAsia="Palatino Linotype" w:hAnsi="Palatino Linotype" w:cs="Palatino Linotype"/>
          <w:color w:val="000000"/>
        </w:rPr>
        <w:t xml:space="preserve">Así </w:t>
      </w:r>
      <w:r w:rsidRPr="008B1BF9">
        <w:rPr>
          <w:rFonts w:ascii="Palatino Linotype" w:eastAsia="Palatino Linotype" w:hAnsi="Palatino Linotype" w:cs="Palatino Linotype"/>
        </w:rPr>
        <w:t>conforme a la Constitución Política de las Estado Unidos Mexicanos y la Constitución Política del Estado Libre y Soberano de México respectivamente, el cumplimiento de las garantías primarias, entendidas como obligaciones inmediatamente relacionadas con el Derecho de Acceso a la Información Pública, permiten que todas las autoridades, en el ámbito de sus atribuciones lo respeten, protejan y garanticen:</w:t>
      </w:r>
    </w:p>
    <w:p w14:paraId="0AF2E5E4" w14:textId="77777777" w:rsidR="0060282B" w:rsidRPr="008B1BF9" w:rsidRDefault="0060282B" w:rsidP="0060282B">
      <w:pPr>
        <w:rPr>
          <w:rFonts w:ascii="Palatino Linotype" w:eastAsia="Palatino Linotype" w:hAnsi="Palatino Linotype" w:cs="Palatino Linotype"/>
          <w:b/>
          <w:bCs/>
        </w:rPr>
      </w:pPr>
    </w:p>
    <w:p w14:paraId="236A09E9" w14:textId="77777777" w:rsidR="0060282B" w:rsidRPr="008B1BF9" w:rsidRDefault="0060282B" w:rsidP="00B5374F">
      <w:pPr>
        <w:ind w:left="567" w:right="710"/>
        <w:jc w:val="both"/>
        <w:rPr>
          <w:rFonts w:ascii="Palatino Linotype" w:eastAsia="Palatino Linotype" w:hAnsi="Palatino Linotype" w:cs="Palatino Linotype"/>
          <w:b/>
          <w:bCs/>
          <w:i/>
          <w:iCs/>
        </w:rPr>
      </w:pPr>
      <w:r w:rsidRPr="008B1BF9">
        <w:rPr>
          <w:rFonts w:ascii="Palatino Linotype" w:eastAsia="Palatino Linotype" w:hAnsi="Palatino Linotype" w:cs="Palatino Linotype"/>
          <w:b/>
          <w:bCs/>
          <w:i/>
          <w:iCs/>
        </w:rPr>
        <w:t>Constitución Política de los Estados Unidos Mexicanos</w:t>
      </w:r>
    </w:p>
    <w:p w14:paraId="360AFE52" w14:textId="77777777" w:rsidR="0060282B" w:rsidRPr="008B1BF9" w:rsidRDefault="0060282B" w:rsidP="0060282B">
      <w:pPr>
        <w:ind w:left="567" w:right="710"/>
        <w:jc w:val="both"/>
        <w:rPr>
          <w:rFonts w:ascii="Palatino Linotype" w:eastAsia="Palatino Linotype" w:hAnsi="Palatino Linotype" w:cs="Palatino Linotype"/>
          <w:b/>
          <w:bCs/>
          <w:i/>
          <w:iCs/>
        </w:rPr>
      </w:pPr>
      <w:r w:rsidRPr="008B1BF9">
        <w:rPr>
          <w:rFonts w:ascii="Palatino Linotype" w:eastAsia="Palatino Linotype" w:hAnsi="Palatino Linotype" w:cs="Palatino Linotype"/>
          <w:b/>
          <w:bCs/>
          <w:i/>
          <w:iCs/>
        </w:rPr>
        <w:t>“Artículo 6.</w:t>
      </w:r>
      <w:r w:rsidRPr="008B1BF9">
        <w:rPr>
          <w:rFonts w:ascii="Palatino Linotype" w:eastAsia="Palatino Linotype" w:hAnsi="Palatino Linotype" w:cs="Palatino Linotype"/>
          <w:i/>
          <w:iCs/>
        </w:rPr>
        <w:t xml:space="preserve"> …</w:t>
      </w:r>
    </w:p>
    <w:p w14:paraId="5ECB5EFD" w14:textId="77777777" w:rsidR="0060282B" w:rsidRPr="008B1BF9" w:rsidRDefault="0060282B" w:rsidP="0060282B">
      <w:pPr>
        <w:ind w:left="567" w:right="710"/>
        <w:jc w:val="both"/>
        <w:rPr>
          <w:rFonts w:ascii="Palatino Linotype" w:eastAsia="Palatino Linotype" w:hAnsi="Palatino Linotype" w:cs="Palatino Linotype"/>
          <w:i/>
          <w:iCs/>
        </w:rPr>
      </w:pPr>
      <w:r w:rsidRPr="008B1BF9">
        <w:rPr>
          <w:rFonts w:ascii="Palatino Linotype" w:eastAsia="Palatino Linotype" w:hAnsi="Palatino Linotype" w:cs="Palatino Linotype"/>
          <w:i/>
          <w:iCs/>
        </w:rPr>
        <w:t>…</w:t>
      </w:r>
    </w:p>
    <w:p w14:paraId="3B07E986" w14:textId="77777777" w:rsidR="0060282B" w:rsidRPr="008B1BF9" w:rsidRDefault="0060282B" w:rsidP="0060282B">
      <w:pPr>
        <w:ind w:left="567" w:right="710"/>
        <w:jc w:val="both"/>
        <w:rPr>
          <w:rFonts w:ascii="Palatino Linotype" w:eastAsia="Palatino Linotype" w:hAnsi="Palatino Linotype" w:cs="Palatino Linotype"/>
          <w:i/>
          <w:iCs/>
        </w:rPr>
      </w:pPr>
      <w:r w:rsidRPr="008B1BF9">
        <w:rPr>
          <w:rFonts w:ascii="Palatino Linotype" w:eastAsia="Palatino Linotype" w:hAnsi="Palatino Linotype" w:cs="Palatino Linotype"/>
          <w:i/>
          <w:iCs/>
        </w:rPr>
        <w:t>Para efectos de lo dispuesto en el presente artículo se observará lo siguiente:</w:t>
      </w:r>
    </w:p>
    <w:p w14:paraId="39969CCF" w14:textId="77777777" w:rsidR="0060282B" w:rsidRPr="008B1BF9" w:rsidRDefault="0060282B" w:rsidP="0060282B">
      <w:pPr>
        <w:ind w:left="567" w:right="710"/>
        <w:jc w:val="both"/>
        <w:rPr>
          <w:rFonts w:ascii="Palatino Linotype" w:eastAsia="Palatino Linotype" w:hAnsi="Palatino Linotype" w:cs="Palatino Linotype"/>
          <w:b/>
          <w:bCs/>
          <w:i/>
          <w:iCs/>
        </w:rPr>
      </w:pPr>
      <w:r w:rsidRPr="008B1BF9">
        <w:rPr>
          <w:rFonts w:ascii="Palatino Linotype" w:eastAsia="Palatino Linotype" w:hAnsi="Palatino Linotype" w:cs="Palatino Linotype"/>
          <w:b/>
          <w:bCs/>
          <w:i/>
          <w:iCs/>
        </w:rPr>
        <w:t>A</w:t>
      </w:r>
      <w:r w:rsidRPr="008B1BF9">
        <w:rPr>
          <w:rFonts w:ascii="Palatino Linotype" w:eastAsia="Palatino Linotype" w:hAnsi="Palatino Linotype" w:cs="Palatino Linotype"/>
          <w:i/>
          <w:iCs/>
        </w:rPr>
        <w:t xml:space="preserve">. </w:t>
      </w:r>
      <w:r w:rsidRPr="008B1BF9">
        <w:rPr>
          <w:rFonts w:ascii="Palatino Linotype" w:eastAsia="Palatino Linotype" w:hAnsi="Palatino Linotype" w:cs="Palatino Linotype"/>
          <w:b/>
          <w:bCs/>
          <w:i/>
          <w:iCs/>
        </w:rPr>
        <w:t>Para el ejercicio del derecho de acceso a la información</w:t>
      </w:r>
      <w:r w:rsidRPr="008B1BF9">
        <w:rPr>
          <w:rFonts w:ascii="Palatino Linotype" w:eastAsia="Palatino Linotype" w:hAnsi="Palatino Linotype" w:cs="Palatino Linotype"/>
          <w:i/>
          <w:iCs/>
        </w:rPr>
        <w:t xml:space="preserve">, la Federación y </w:t>
      </w:r>
      <w:r w:rsidRPr="008B1BF9">
        <w:rPr>
          <w:rFonts w:ascii="Palatino Linotype" w:eastAsia="Palatino Linotype" w:hAnsi="Palatino Linotype" w:cs="Palatino Linotype"/>
          <w:b/>
          <w:bCs/>
          <w:i/>
          <w:iCs/>
        </w:rPr>
        <w:t>las entidades federativas, en el ámbito de sus respectivas competencias, se regirán por los siguientes principios y bases:</w:t>
      </w:r>
    </w:p>
    <w:p w14:paraId="620A96F3" w14:textId="77777777" w:rsidR="0060282B" w:rsidRPr="008B1BF9" w:rsidRDefault="0060282B" w:rsidP="0060282B">
      <w:pPr>
        <w:ind w:left="567" w:right="710"/>
        <w:jc w:val="both"/>
        <w:rPr>
          <w:rFonts w:ascii="Palatino Linotype" w:eastAsia="Palatino Linotype" w:hAnsi="Palatino Linotype" w:cs="Palatino Linotype"/>
          <w:i/>
          <w:iCs/>
        </w:rPr>
      </w:pPr>
      <w:r w:rsidRPr="008B1BF9">
        <w:rPr>
          <w:rFonts w:ascii="Palatino Linotype" w:eastAsia="Palatino Linotype" w:hAnsi="Palatino Linotype" w:cs="Palatino Linotype"/>
          <w:b/>
          <w:bCs/>
          <w:i/>
          <w:iCs/>
        </w:rPr>
        <w:t xml:space="preserve">I. </w:t>
      </w:r>
      <w:r w:rsidRPr="008B1BF9">
        <w:rPr>
          <w:rFonts w:ascii="Palatino Linotype" w:eastAsia="Palatino Linotype" w:hAnsi="Palatino Linotype" w:cs="Palatino Linotype"/>
          <w:b/>
          <w:bCs/>
          <w:i/>
          <w:iCs/>
        </w:rPr>
        <w:tab/>
        <w:t>Toda la información en posesión de cualquier</w:t>
      </w:r>
      <w:r w:rsidRPr="008B1BF9">
        <w:rPr>
          <w:rFonts w:ascii="Palatino Linotype" w:eastAsia="Palatino Linotype" w:hAnsi="Palatino Linotype" w:cs="Palatino Linotype"/>
          <w:i/>
          <w:iCs/>
        </w:rPr>
        <w:t xml:space="preserve"> </w:t>
      </w:r>
      <w:r w:rsidRPr="008B1BF9">
        <w:rPr>
          <w:rFonts w:ascii="Palatino Linotype" w:eastAsia="Palatino Linotype" w:hAnsi="Palatino Linotype" w:cs="Palatino Linotype"/>
          <w:b/>
          <w:bCs/>
          <w:i/>
          <w:iCs/>
        </w:rPr>
        <w:t>autoridad</w:t>
      </w:r>
      <w:r w:rsidRPr="008B1BF9">
        <w:rPr>
          <w:rFonts w:ascii="Palatino Linotype" w:eastAsia="Palatino Linotype" w:hAnsi="Palatino Linotype" w:cs="Palatino Linotype"/>
          <w:i/>
          <w:iCs/>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8B1BF9">
        <w:rPr>
          <w:rFonts w:ascii="Palatino Linotype" w:eastAsia="Palatino Linotype" w:hAnsi="Palatino Linotype" w:cs="Palatino Linotype"/>
          <w:b/>
          <w:bCs/>
          <w:i/>
          <w:iCs/>
        </w:rPr>
        <w:t>municipal</w:t>
      </w:r>
      <w:r w:rsidRPr="008B1BF9">
        <w:rPr>
          <w:rFonts w:ascii="Palatino Linotype" w:eastAsia="Palatino Linotype" w:hAnsi="Palatino Linotype" w:cs="Palatino Linotype"/>
          <w:i/>
          <w:iCs/>
        </w:rPr>
        <w:t xml:space="preserve">, </w:t>
      </w:r>
      <w:r w:rsidRPr="008B1BF9">
        <w:rPr>
          <w:rFonts w:ascii="Palatino Linotype" w:eastAsia="Palatino Linotype" w:hAnsi="Palatino Linotype" w:cs="Palatino Linotype"/>
          <w:b/>
          <w:bCs/>
          <w:i/>
          <w:iCs/>
        </w:rPr>
        <w:t>es pública</w:t>
      </w:r>
      <w:r w:rsidRPr="008B1BF9">
        <w:rPr>
          <w:rFonts w:ascii="Palatino Linotype" w:eastAsia="Palatino Linotype" w:hAnsi="Palatino Linotype" w:cs="Palatino Linotype"/>
          <w:i/>
          <w:iCs/>
        </w:rPr>
        <w:t xml:space="preserve"> y sólo podrá ser reservada temporalmente por razones de interés público y seguridad nacional, en los términos que fijen las leyes. </w:t>
      </w:r>
      <w:r w:rsidRPr="008B1BF9">
        <w:rPr>
          <w:rFonts w:ascii="Palatino Linotype" w:eastAsia="Palatino Linotype" w:hAnsi="Palatino Linotype" w:cs="Palatino Linotype"/>
          <w:b/>
          <w:bCs/>
          <w:i/>
          <w:iCs/>
        </w:rPr>
        <w:t>En la interpretación de este derecho deberá prevalecer el principio de máxima publicidad. Los sujetos obligados deberán documentar todo acto que derive del ejercicio de sus facultades, competencias o funciones</w:t>
      </w:r>
      <w:r w:rsidRPr="008B1BF9">
        <w:rPr>
          <w:rFonts w:ascii="Palatino Linotype" w:eastAsia="Palatino Linotype" w:hAnsi="Palatino Linotype" w:cs="Palatino Linotype"/>
          <w:i/>
          <w:iCs/>
        </w:rPr>
        <w:t>, la ley determinará los supuestos específicos bajo los cuales procederá la declaración de inexistencia de la información.”</w:t>
      </w:r>
    </w:p>
    <w:p w14:paraId="4B4DDBBE" w14:textId="77777777" w:rsidR="0060282B" w:rsidRPr="008B1BF9" w:rsidRDefault="0060282B" w:rsidP="0060282B">
      <w:pPr>
        <w:tabs>
          <w:tab w:val="left" w:pos="426"/>
          <w:tab w:val="left" w:pos="567"/>
        </w:tabs>
        <w:ind w:left="567" w:right="710"/>
        <w:jc w:val="both"/>
        <w:rPr>
          <w:rFonts w:ascii="Palatino Linotype" w:eastAsia="Palatino Linotype" w:hAnsi="Palatino Linotype" w:cs="Palatino Linotype"/>
          <w:color w:val="000000"/>
        </w:rPr>
      </w:pPr>
    </w:p>
    <w:p w14:paraId="04F3DE58" w14:textId="77777777" w:rsidR="0060282B" w:rsidRPr="008B1BF9" w:rsidRDefault="0060282B" w:rsidP="0060282B">
      <w:pPr>
        <w:ind w:left="567" w:right="710"/>
        <w:jc w:val="both"/>
        <w:rPr>
          <w:rFonts w:ascii="Palatino Linotype" w:eastAsia="Palatino Linotype" w:hAnsi="Palatino Linotype" w:cs="Palatino Linotype"/>
          <w:b/>
          <w:bCs/>
          <w:i/>
          <w:iCs/>
        </w:rPr>
      </w:pPr>
      <w:r w:rsidRPr="008B1BF9">
        <w:rPr>
          <w:rFonts w:ascii="Palatino Linotype" w:eastAsia="Palatino Linotype" w:hAnsi="Palatino Linotype" w:cs="Palatino Linotype"/>
          <w:b/>
          <w:bCs/>
          <w:i/>
          <w:iCs/>
        </w:rPr>
        <w:t>Constitución Política del Estado Libre y Soberano de México</w:t>
      </w:r>
    </w:p>
    <w:p w14:paraId="1AA5930A" w14:textId="77777777" w:rsidR="0060282B" w:rsidRPr="008B1BF9" w:rsidRDefault="0060282B" w:rsidP="0060282B">
      <w:pPr>
        <w:ind w:left="567" w:right="710"/>
        <w:jc w:val="both"/>
        <w:rPr>
          <w:rFonts w:ascii="Palatino Linotype" w:eastAsia="Palatino Linotype" w:hAnsi="Palatino Linotype" w:cs="Palatino Linotype"/>
          <w:i/>
          <w:iCs/>
        </w:rPr>
      </w:pPr>
      <w:r w:rsidRPr="008B1BF9">
        <w:rPr>
          <w:rFonts w:ascii="Palatino Linotype" w:eastAsia="Palatino Linotype" w:hAnsi="Palatino Linotype" w:cs="Palatino Linotype"/>
          <w:b/>
          <w:bCs/>
          <w:i/>
          <w:iCs/>
        </w:rPr>
        <w:t>“Artículo 5</w:t>
      </w:r>
      <w:r w:rsidRPr="008B1BF9">
        <w:rPr>
          <w:rFonts w:ascii="Palatino Linotype" w:eastAsia="Palatino Linotype" w:hAnsi="Palatino Linotype" w:cs="Palatino Linotype"/>
          <w:i/>
          <w:iCs/>
        </w:rPr>
        <w:t>.-…</w:t>
      </w:r>
    </w:p>
    <w:p w14:paraId="5D069B88" w14:textId="77777777" w:rsidR="0060282B" w:rsidRPr="008B1BF9" w:rsidRDefault="0060282B" w:rsidP="0060282B">
      <w:pPr>
        <w:ind w:left="567" w:right="710"/>
        <w:jc w:val="both"/>
        <w:rPr>
          <w:rFonts w:ascii="Palatino Linotype" w:eastAsia="Palatino Linotype" w:hAnsi="Palatino Linotype" w:cs="Palatino Linotype"/>
          <w:i/>
          <w:iCs/>
        </w:rPr>
      </w:pPr>
      <w:r w:rsidRPr="008B1BF9">
        <w:rPr>
          <w:rFonts w:ascii="Palatino Linotype" w:eastAsia="Palatino Linotype" w:hAnsi="Palatino Linotype" w:cs="Palatino Linotype"/>
          <w:i/>
          <w:iCs/>
        </w:rPr>
        <w:t>…</w:t>
      </w:r>
    </w:p>
    <w:p w14:paraId="61899363" w14:textId="77777777" w:rsidR="0060282B" w:rsidRPr="008B1BF9" w:rsidRDefault="0060282B" w:rsidP="0060282B">
      <w:pPr>
        <w:ind w:left="567" w:right="710"/>
        <w:jc w:val="both"/>
        <w:rPr>
          <w:rFonts w:ascii="Palatino Linotype" w:eastAsia="Palatino Linotype" w:hAnsi="Palatino Linotype" w:cs="Palatino Linotype"/>
          <w:i/>
          <w:iCs/>
        </w:rPr>
      </w:pPr>
      <w:r w:rsidRPr="008B1BF9">
        <w:rPr>
          <w:rFonts w:ascii="Palatino Linotype" w:eastAsia="Palatino Linotype" w:hAnsi="Palatino Linotype" w:cs="Palatino Linotype"/>
          <w:b/>
          <w:bCs/>
          <w:i/>
          <w:iCs/>
        </w:rPr>
        <w:lastRenderedPageBreak/>
        <w:t>El derecho a la información será garantizado por el Estado. La ley establecerá las previsiones que permitan asegurar la protección, el respeto y la difusión de este derecho</w:t>
      </w:r>
      <w:r w:rsidRPr="008B1BF9">
        <w:rPr>
          <w:rFonts w:ascii="Palatino Linotype" w:eastAsia="Palatino Linotype" w:hAnsi="Palatino Linotype" w:cs="Palatino Linotype"/>
          <w:i/>
          <w:iCs/>
        </w:rPr>
        <w:t>.</w:t>
      </w:r>
    </w:p>
    <w:p w14:paraId="75E814C7" w14:textId="77777777" w:rsidR="0060282B" w:rsidRPr="008B1BF9" w:rsidRDefault="0060282B" w:rsidP="0060282B">
      <w:pPr>
        <w:ind w:left="567" w:right="710"/>
        <w:jc w:val="both"/>
        <w:rPr>
          <w:rFonts w:ascii="Palatino Linotype" w:eastAsia="Palatino Linotype" w:hAnsi="Palatino Linotype" w:cs="Palatino Linotype"/>
          <w:i/>
          <w:iCs/>
        </w:rPr>
      </w:pPr>
      <w:r w:rsidRPr="008B1BF9">
        <w:rPr>
          <w:rFonts w:ascii="Palatino Linotype" w:eastAsia="Palatino Linotype" w:hAnsi="Palatino Linotype" w:cs="Palatino Linotype"/>
          <w:i/>
          <w:iCs/>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637211FF" w14:textId="77777777" w:rsidR="0060282B" w:rsidRPr="008B1BF9" w:rsidRDefault="0060282B" w:rsidP="0060282B">
      <w:pPr>
        <w:ind w:left="567" w:right="710"/>
        <w:jc w:val="both"/>
        <w:rPr>
          <w:rFonts w:ascii="Palatino Linotype" w:eastAsia="Palatino Linotype" w:hAnsi="Palatino Linotype" w:cs="Palatino Linotype"/>
          <w:i/>
          <w:iCs/>
        </w:rPr>
      </w:pPr>
    </w:p>
    <w:p w14:paraId="2A295FA5" w14:textId="77777777" w:rsidR="0060282B" w:rsidRPr="008B1BF9" w:rsidRDefault="0060282B" w:rsidP="0060282B">
      <w:pPr>
        <w:ind w:left="567" w:right="710"/>
        <w:jc w:val="both"/>
        <w:rPr>
          <w:rFonts w:ascii="Palatino Linotype" w:eastAsia="Palatino Linotype" w:hAnsi="Palatino Linotype" w:cs="Palatino Linotype"/>
          <w:i/>
          <w:iCs/>
        </w:rPr>
      </w:pPr>
      <w:r w:rsidRPr="008B1BF9">
        <w:rPr>
          <w:rFonts w:ascii="Palatino Linotype" w:eastAsia="Palatino Linotype" w:hAnsi="Palatino Linotype" w:cs="Palatino Linotype"/>
          <w:b/>
          <w:bCs/>
          <w:i/>
          <w:iCs/>
        </w:rPr>
        <w:t>Este derecho se regirá por los principios y bases siguientes</w:t>
      </w:r>
      <w:r w:rsidRPr="008B1BF9">
        <w:rPr>
          <w:rFonts w:ascii="Palatino Linotype" w:eastAsia="Palatino Linotype" w:hAnsi="Palatino Linotype" w:cs="Palatino Linotype"/>
          <w:i/>
          <w:iCs/>
        </w:rPr>
        <w:t>:</w:t>
      </w:r>
    </w:p>
    <w:p w14:paraId="10470806" w14:textId="77777777" w:rsidR="0060282B" w:rsidRPr="008B1BF9" w:rsidRDefault="0060282B" w:rsidP="0060282B">
      <w:pPr>
        <w:ind w:left="567" w:right="710"/>
        <w:jc w:val="both"/>
        <w:rPr>
          <w:rFonts w:ascii="Palatino Linotype" w:eastAsia="Palatino Linotype" w:hAnsi="Palatino Linotype" w:cs="Palatino Linotype"/>
          <w:b/>
          <w:bCs/>
        </w:rPr>
      </w:pPr>
      <w:r w:rsidRPr="008B1BF9">
        <w:rPr>
          <w:rFonts w:ascii="Palatino Linotype" w:eastAsia="Palatino Linotype" w:hAnsi="Palatino Linotype" w:cs="Palatino Linotype"/>
          <w:b/>
          <w:bCs/>
          <w:i/>
          <w:iCs/>
        </w:rPr>
        <w:t>Toda la información en posesión de cualquier autoridad, entidad, órgano y organismos de los</w:t>
      </w:r>
      <w:r w:rsidRPr="008B1BF9">
        <w:rPr>
          <w:rFonts w:ascii="Palatino Linotype" w:eastAsia="Palatino Linotype" w:hAnsi="Palatino Linotype" w:cs="Palatino Linotype"/>
          <w:i/>
          <w:iCs/>
        </w:rPr>
        <w:t xml:space="preserve"> Poderes Ejecutivo, Legislativo y Judicial, órganos autónomos, partidos políticos, fideicomisos y fondos públicos estatales y </w:t>
      </w:r>
      <w:r w:rsidRPr="008B1BF9">
        <w:rPr>
          <w:rFonts w:ascii="Palatino Linotype" w:eastAsia="Palatino Linotype" w:hAnsi="Palatino Linotype" w:cs="Palatino Linotype"/>
          <w:b/>
          <w:bCs/>
          <w:i/>
          <w:iCs/>
        </w:rPr>
        <w:t>municipales</w:t>
      </w:r>
      <w:r w:rsidRPr="008B1BF9">
        <w:rPr>
          <w:rFonts w:ascii="Palatino Linotype" w:eastAsia="Palatino Linotype" w:hAnsi="Palatino Linotype" w:cs="Palatino Linotype"/>
          <w:i/>
          <w:iCs/>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8B1BF9">
        <w:rPr>
          <w:rFonts w:ascii="Palatino Linotype" w:eastAsia="Palatino Linotype" w:hAnsi="Palatino Linotype" w:cs="Palatino Linotype"/>
          <w:b/>
          <w:bCs/>
          <w:i/>
          <w:iCs/>
        </w:rPr>
        <w:t>es pública</w:t>
      </w:r>
      <w:r w:rsidRPr="008B1BF9">
        <w:rPr>
          <w:rFonts w:ascii="Palatino Linotype" w:eastAsia="Palatino Linotype" w:hAnsi="Palatino Linotype" w:cs="Palatino Linotype"/>
          <w:i/>
          <w:iCs/>
        </w:rPr>
        <w:t xml:space="preserve"> y sólo podrá ser reservada temporalmente por razones previstas en la Constitución Política de los Estados Unidos Mexicanos de interés público y seguridad, en los términos que fijen las leyes. </w:t>
      </w:r>
      <w:r w:rsidRPr="008B1BF9">
        <w:rPr>
          <w:rFonts w:ascii="Palatino Linotype" w:eastAsia="Palatino Linotype" w:hAnsi="Palatino Linotype" w:cs="Palatino Linotype"/>
          <w:b/>
          <w:bCs/>
          <w:i/>
          <w:iCs/>
        </w:rPr>
        <w:t>En la interpretación de este derecho deberá prevalecer el principio de máxima publicidad</w:t>
      </w:r>
      <w:r w:rsidRPr="008B1BF9">
        <w:rPr>
          <w:rFonts w:ascii="Palatino Linotype" w:eastAsia="Palatino Linotype" w:hAnsi="Palatino Linotype" w:cs="Palatino Linotype"/>
          <w:i/>
          <w:iCs/>
        </w:rPr>
        <w:t xml:space="preserve">. </w:t>
      </w:r>
      <w:r w:rsidRPr="008B1BF9">
        <w:rPr>
          <w:rFonts w:ascii="Palatino Linotype" w:eastAsia="Palatino Linotype" w:hAnsi="Palatino Linotype" w:cs="Palatino Linotype"/>
          <w:b/>
          <w:bCs/>
          <w:i/>
          <w:iCs/>
        </w:rPr>
        <w:t>Los sujetos obligados deberán documentar todo acto que derive del ejercicio de sus facultades, competencias o funciones</w:t>
      </w:r>
      <w:r w:rsidRPr="008B1BF9">
        <w:rPr>
          <w:rFonts w:ascii="Palatino Linotype" w:eastAsia="Palatino Linotype" w:hAnsi="Palatino Linotype" w:cs="Palatino Linotype"/>
          <w:i/>
          <w:iCs/>
        </w:rPr>
        <w:t>, la ley determinará los supuestos específicos bajo los cuales procederá la declaración de inexistencia de la información.”</w:t>
      </w:r>
    </w:p>
    <w:p w14:paraId="100B81CF" w14:textId="77777777" w:rsidR="0060282B" w:rsidRPr="008B1BF9" w:rsidRDefault="0060282B" w:rsidP="0060282B">
      <w:pPr>
        <w:rPr>
          <w:rFonts w:ascii="Palatino Linotype" w:eastAsia="Palatino Linotype" w:hAnsi="Palatino Linotype" w:cs="Palatino Linotype"/>
          <w:b/>
          <w:bCs/>
        </w:rPr>
      </w:pPr>
    </w:p>
    <w:p w14:paraId="4E7B3590" w14:textId="58C036D7" w:rsidR="0060282B" w:rsidRPr="008B1BF9" w:rsidRDefault="0060282B" w:rsidP="002F7D88">
      <w:pPr>
        <w:numPr>
          <w:ilvl w:val="0"/>
          <w:numId w:val="1"/>
        </w:numPr>
        <w:spacing w:line="360" w:lineRule="auto"/>
        <w:ind w:left="0" w:right="1" w:firstLine="0"/>
        <w:jc w:val="both"/>
        <w:rPr>
          <w:rFonts w:ascii="Palatino Linotype" w:eastAsia="Palatino Linotype" w:hAnsi="Palatino Linotype" w:cs="Palatino Linotype"/>
          <w:b/>
          <w:bCs/>
        </w:rPr>
      </w:pPr>
      <w:r w:rsidRPr="008B1BF9">
        <w:rPr>
          <w:rFonts w:ascii="Palatino Linotype" w:eastAsia="Palatino Linotype" w:hAnsi="Palatino Linotype" w:cs="Palatino Linotype"/>
          <w:color w:val="000000"/>
        </w:rPr>
        <w:t xml:space="preserve">Según </w:t>
      </w:r>
      <w:r w:rsidRPr="008B1BF9">
        <w:rPr>
          <w:rFonts w:ascii="Palatino Linotype" w:eastAsia="Palatino Linotype" w:hAnsi="Palatino Linotype" w:cs="Palatino Linotype"/>
        </w:rPr>
        <w:t xml:space="preserve">el artículo 150 de la Ley de Transparencia del Estado, la solicitud es la garantía primaria del Derecho de Acceso a la Información, además, establece que se regirá </w:t>
      </w:r>
      <w:r w:rsidRPr="008B1BF9">
        <w:rPr>
          <w:rFonts w:ascii="Palatino Linotype" w:eastAsia="Palatino Linotype" w:hAnsi="Palatino Linotype" w:cs="Palatino Linotype"/>
          <w:i/>
          <w:iCs/>
        </w:rPr>
        <w:t>por los principios de simplicidad, rapidez gratuidad del procedimiento, auxilio y orientación a los particulares</w:t>
      </w:r>
      <w:r w:rsidRPr="008B1BF9">
        <w:rPr>
          <w:rFonts w:ascii="Palatino Linotype" w:eastAsia="Palatino Linotype" w:hAnsi="Palatino Linotype" w:cs="Palatino Linotype"/>
        </w:rPr>
        <w:t>, contemplando el derecho de las personas con discapacidad y hablantes de lengua indígena.</w:t>
      </w:r>
    </w:p>
    <w:p w14:paraId="332F0D98" w14:textId="77777777" w:rsidR="008B1BF9" w:rsidRPr="008B1BF9" w:rsidRDefault="008B1BF9" w:rsidP="008B1BF9">
      <w:pPr>
        <w:spacing w:line="360" w:lineRule="auto"/>
        <w:ind w:right="1"/>
        <w:jc w:val="both"/>
        <w:rPr>
          <w:rFonts w:ascii="Palatino Linotype" w:eastAsia="Palatino Linotype" w:hAnsi="Palatino Linotype" w:cs="Palatino Linotype"/>
          <w:b/>
          <w:bCs/>
        </w:rPr>
      </w:pPr>
    </w:p>
    <w:p w14:paraId="67C2A449" w14:textId="77777777" w:rsidR="0060282B" w:rsidRPr="008B1BF9" w:rsidRDefault="0060282B" w:rsidP="0060282B">
      <w:pPr>
        <w:numPr>
          <w:ilvl w:val="0"/>
          <w:numId w:val="1"/>
        </w:numPr>
        <w:spacing w:line="360" w:lineRule="auto"/>
        <w:ind w:left="0" w:right="1" w:firstLine="0"/>
        <w:jc w:val="both"/>
        <w:rPr>
          <w:rFonts w:ascii="Palatino Linotype" w:eastAsia="Palatino Linotype" w:hAnsi="Palatino Linotype" w:cs="Palatino Linotype"/>
          <w:b/>
          <w:bCs/>
        </w:rPr>
      </w:pPr>
      <w:r w:rsidRPr="008B1BF9">
        <w:rPr>
          <w:rFonts w:ascii="Palatino Linotype" w:eastAsia="Palatino Linotype" w:hAnsi="Palatino Linotype" w:cs="Palatino Linotype"/>
          <w:color w:val="000000"/>
        </w:rPr>
        <w:t xml:space="preserve">El </w:t>
      </w:r>
      <w:r w:rsidRPr="008B1BF9">
        <w:rPr>
          <w:rFonts w:ascii="Palatino Linotype" w:eastAsia="Palatino Linotype" w:hAnsi="Palatino Linotype" w:cs="Palatino Linotype"/>
        </w:rPr>
        <w:t xml:space="preserve">Derecho de Acceso a la Información se garantiza y respeta oportunamente, y según lo que dispone la Ley, las </w:t>
      </w:r>
      <w:r w:rsidRPr="008B1BF9">
        <w:rPr>
          <w:rFonts w:ascii="Palatino Linotype" w:eastAsia="Palatino Linotype" w:hAnsi="Palatino Linotype" w:cs="Palatino Linotype"/>
          <w:i/>
          <w:iCs/>
        </w:rPr>
        <w:t>solicitudes de acceso a la información</w:t>
      </w:r>
      <w:r w:rsidRPr="008B1BF9">
        <w:rPr>
          <w:rFonts w:ascii="Palatino Linotype" w:eastAsia="Palatino Linotype" w:hAnsi="Palatino Linotype" w:cs="Palatino Linotype"/>
        </w:rPr>
        <w:t>.</w:t>
      </w:r>
    </w:p>
    <w:p w14:paraId="31256F98" w14:textId="77777777" w:rsidR="0060282B" w:rsidRPr="008B1BF9" w:rsidRDefault="0060282B" w:rsidP="0060282B">
      <w:pPr>
        <w:ind w:right="1"/>
        <w:jc w:val="both"/>
        <w:rPr>
          <w:rFonts w:ascii="Palatino Linotype" w:eastAsia="Palatino Linotype" w:hAnsi="Palatino Linotype" w:cs="Palatino Linotype"/>
          <w:b/>
          <w:bCs/>
        </w:rPr>
      </w:pPr>
    </w:p>
    <w:p w14:paraId="0436E35A" w14:textId="77777777" w:rsidR="0060282B" w:rsidRPr="008B1BF9" w:rsidRDefault="0060282B" w:rsidP="0060282B">
      <w:pPr>
        <w:numPr>
          <w:ilvl w:val="0"/>
          <w:numId w:val="1"/>
        </w:numPr>
        <w:spacing w:line="360" w:lineRule="auto"/>
        <w:ind w:left="0" w:right="1" w:firstLine="0"/>
        <w:jc w:val="both"/>
        <w:rPr>
          <w:rFonts w:ascii="Palatino Linotype" w:eastAsia="Palatino Linotype" w:hAnsi="Palatino Linotype" w:cs="Palatino Linotype"/>
          <w:b/>
          <w:bCs/>
        </w:rPr>
      </w:pPr>
      <w:r w:rsidRPr="008B1BF9">
        <w:rPr>
          <w:rFonts w:ascii="Palatino Linotype" w:eastAsia="Palatino Linotype" w:hAnsi="Palatino Linotype" w:cs="Palatino Linotype"/>
          <w:color w:val="000000"/>
        </w:rPr>
        <w:t xml:space="preserve">Así </w:t>
      </w:r>
      <w:r w:rsidRPr="008B1BF9">
        <w:rPr>
          <w:rFonts w:ascii="Palatino Linotype" w:eastAsia="Palatino Linotype" w:hAnsi="Palatino Linotype" w:cs="Palatino Linotype"/>
        </w:rPr>
        <w:t xml:space="preserve">entonces, se procede analizar, en primer lugar, si el </w:t>
      </w:r>
      <w:r w:rsidRPr="008B1BF9">
        <w:rPr>
          <w:rFonts w:ascii="Palatino Linotype" w:eastAsia="Palatino Linotype" w:hAnsi="Palatino Linotype" w:cs="Palatino Linotype"/>
          <w:b/>
          <w:bCs/>
        </w:rPr>
        <w:t>SUJETO OBLIGADO</w:t>
      </w:r>
      <w:r w:rsidRPr="008B1BF9">
        <w:rPr>
          <w:rFonts w:ascii="Palatino Linotype" w:eastAsia="Palatino Linotype" w:hAnsi="Palatino Linotype" w:cs="Palatino Linotype"/>
        </w:rPr>
        <w:t xml:space="preserve"> al atender la solicitud de acceso a la información, satisfizo la garantía primaria del derecho según lo </w:t>
      </w:r>
      <w:r w:rsidRPr="008B1BF9">
        <w:rPr>
          <w:rFonts w:ascii="Palatino Linotype" w:eastAsia="Palatino Linotype" w:hAnsi="Palatino Linotype" w:cs="Palatino Linotype"/>
        </w:rPr>
        <w:lastRenderedPageBreak/>
        <w:t>dispuesto por el artículo 150 de la Ley de Transparencia y Acceso a la Información Pública del Estado de México y Municipios y en segundo término si cumplió con su deber de respetar y garantizar el derecho, entregando la información solicitada.</w:t>
      </w:r>
    </w:p>
    <w:p w14:paraId="48BCB1F6" w14:textId="77777777" w:rsidR="0060282B" w:rsidRPr="008B1BF9" w:rsidRDefault="0060282B" w:rsidP="0060282B">
      <w:pPr>
        <w:rPr>
          <w:rFonts w:ascii="Palatino Linotype" w:eastAsia="Palatino Linotype" w:hAnsi="Palatino Linotype" w:cs="Palatino Linotype"/>
          <w:b/>
          <w:bCs/>
        </w:rPr>
      </w:pPr>
    </w:p>
    <w:p w14:paraId="0A040209" w14:textId="77777777" w:rsidR="0060282B" w:rsidRPr="008B1BF9" w:rsidRDefault="0060282B" w:rsidP="0060282B">
      <w:pPr>
        <w:keepNext/>
        <w:keepLines/>
        <w:numPr>
          <w:ilvl w:val="1"/>
          <w:numId w:val="15"/>
        </w:numPr>
        <w:spacing w:line="360" w:lineRule="auto"/>
        <w:ind w:left="567" w:right="-592"/>
        <w:jc w:val="both"/>
        <w:rPr>
          <w:rFonts w:ascii="Palatino Linotype" w:eastAsia="Palatino Linotype" w:hAnsi="Palatino Linotype" w:cs="Palatino Linotype"/>
          <w:b/>
          <w:bCs/>
        </w:rPr>
      </w:pPr>
      <w:r w:rsidRPr="008B1BF9">
        <w:rPr>
          <w:rFonts w:ascii="Palatino Linotype" w:eastAsia="Palatino Linotype" w:hAnsi="Palatino Linotype" w:cs="Palatino Linotype"/>
          <w:b/>
          <w:bCs/>
        </w:rPr>
        <w:t>De la información solicitada y la respuesta del SUJETO OBLIGADO.</w:t>
      </w:r>
    </w:p>
    <w:p w14:paraId="58A7FCA8" w14:textId="77777777" w:rsidR="0060282B" w:rsidRPr="008B1BF9" w:rsidRDefault="0060282B" w:rsidP="0060282B">
      <w:pPr>
        <w:numPr>
          <w:ilvl w:val="0"/>
          <w:numId w:val="1"/>
        </w:numPr>
        <w:spacing w:line="360" w:lineRule="auto"/>
        <w:ind w:left="0" w:right="1" w:firstLine="0"/>
        <w:jc w:val="both"/>
        <w:rPr>
          <w:rFonts w:ascii="Palatino Linotype" w:eastAsia="Palatino Linotype" w:hAnsi="Palatino Linotype" w:cs="Palatino Linotype"/>
          <w:b/>
          <w:bCs/>
        </w:rPr>
      </w:pPr>
      <w:bookmarkStart w:id="7" w:name="_heading=h.30j0zll" w:colFirst="0" w:colLast="0"/>
      <w:bookmarkEnd w:id="7"/>
      <w:r w:rsidRPr="008B1BF9">
        <w:rPr>
          <w:rFonts w:ascii="Palatino Linotype" w:eastAsia="Palatino Linotype" w:hAnsi="Palatino Linotype" w:cs="Palatino Linotype"/>
        </w:rPr>
        <w:t>Derivado del Planteamiento de la Litis, se procede a analizar el contenido íntegro de las actuaciones que obran en el expediente electrónico y con ello, este Órgano Garante dicte la resolución correspondiente, tomando en consideración los elementos aportados por las partes y apegándose en todo momento al principio de máxima publicidad, de acuerdo con lo establecido en el artículo 8 de la Ley de Transparencia y Acceso a la Información Pública del Estado de México y Municipios.</w:t>
      </w:r>
    </w:p>
    <w:p w14:paraId="3F94A2C1" w14:textId="77777777" w:rsidR="0060282B" w:rsidRPr="008B1BF9" w:rsidRDefault="0060282B" w:rsidP="0060282B">
      <w:pPr>
        <w:spacing w:line="360" w:lineRule="auto"/>
        <w:ind w:right="1"/>
        <w:jc w:val="both"/>
        <w:rPr>
          <w:rFonts w:ascii="Palatino Linotype" w:eastAsia="Palatino Linotype" w:hAnsi="Palatino Linotype" w:cs="Palatino Linotype"/>
          <w:b/>
          <w:bCs/>
        </w:rPr>
      </w:pPr>
    </w:p>
    <w:p w14:paraId="138C5199" w14:textId="634B16A3" w:rsidR="002F7D88" w:rsidRPr="008B1BF9" w:rsidRDefault="0060282B" w:rsidP="009D3FB3">
      <w:pPr>
        <w:numPr>
          <w:ilvl w:val="0"/>
          <w:numId w:val="1"/>
        </w:numPr>
        <w:spacing w:line="360" w:lineRule="auto"/>
        <w:ind w:left="0" w:right="1" w:firstLine="0"/>
        <w:jc w:val="both"/>
        <w:rPr>
          <w:rFonts w:ascii="Palatino Linotype" w:eastAsia="Palatino Linotype" w:hAnsi="Palatino Linotype" w:cs="Palatino Linotype"/>
          <w:b/>
          <w:bCs/>
        </w:rPr>
      </w:pPr>
      <w:r w:rsidRPr="008B1BF9">
        <w:rPr>
          <w:rFonts w:ascii="Palatino Linotype" w:eastAsia="Palatino Linotype" w:hAnsi="Palatino Linotype" w:cs="Palatino Linotype"/>
        </w:rPr>
        <w:t xml:space="preserve">Así, resulta conveniente reiterar la información solicitada por la parte </w:t>
      </w:r>
      <w:r w:rsidRPr="008B1BF9">
        <w:rPr>
          <w:rFonts w:ascii="Palatino Linotype" w:eastAsia="Palatino Linotype" w:hAnsi="Palatino Linotype" w:cs="Palatino Linotype"/>
          <w:b/>
          <w:bCs/>
        </w:rPr>
        <w:t>RECURRENTE</w:t>
      </w:r>
      <w:r w:rsidRPr="008B1BF9">
        <w:rPr>
          <w:rFonts w:ascii="Palatino Linotype" w:eastAsia="Palatino Linotype" w:hAnsi="Palatino Linotype" w:cs="Palatino Linotype"/>
        </w:rPr>
        <w:t xml:space="preserve">, así como la respuesta emitida por el </w:t>
      </w:r>
      <w:r w:rsidRPr="008B1BF9">
        <w:rPr>
          <w:rFonts w:ascii="Palatino Linotype" w:eastAsia="Palatino Linotype" w:hAnsi="Palatino Linotype" w:cs="Palatino Linotype"/>
          <w:b/>
          <w:bCs/>
        </w:rPr>
        <w:t>SUJETO OBLIGADO</w:t>
      </w:r>
      <w:r w:rsidRPr="008B1BF9">
        <w:rPr>
          <w:rFonts w:ascii="Palatino Linotype" w:eastAsia="Palatino Linotype" w:hAnsi="Palatino Linotype" w:cs="Palatino Linotype"/>
        </w:rPr>
        <w:t>, mediante el siguiente cuadro descriptivo:</w:t>
      </w:r>
    </w:p>
    <w:p w14:paraId="21AB3DF1" w14:textId="77777777" w:rsidR="002F7D88" w:rsidRPr="008B1BF9" w:rsidRDefault="002F7D88" w:rsidP="0060282B">
      <w:pPr>
        <w:spacing w:line="360" w:lineRule="auto"/>
        <w:ind w:right="1"/>
        <w:jc w:val="both"/>
        <w:rPr>
          <w:rFonts w:ascii="Palatino Linotype" w:eastAsia="Palatino Linotype" w:hAnsi="Palatino Linotype" w:cs="Palatino Linotype"/>
          <w:b/>
          <w:bCs/>
        </w:rPr>
      </w:pPr>
    </w:p>
    <w:tbl>
      <w:tblPr>
        <w:tblW w:w="101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97"/>
        <w:gridCol w:w="3969"/>
        <w:gridCol w:w="2830"/>
      </w:tblGrid>
      <w:tr w:rsidR="0060282B" w:rsidRPr="008B1BF9" w14:paraId="39EE4CC9" w14:textId="77777777" w:rsidTr="008B1BF9">
        <w:tc>
          <w:tcPr>
            <w:tcW w:w="3397" w:type="dxa"/>
            <w:shd w:val="clear" w:color="auto" w:fill="D9D9D9"/>
          </w:tcPr>
          <w:p w14:paraId="004A49FD" w14:textId="0DDB71B3" w:rsidR="0060282B" w:rsidRPr="008B1BF9" w:rsidRDefault="0060282B" w:rsidP="002F7D88">
            <w:pPr>
              <w:ind w:right="1"/>
              <w:jc w:val="center"/>
              <w:rPr>
                <w:rFonts w:ascii="Palatino Linotype" w:eastAsia="Palatino Linotype" w:hAnsi="Palatino Linotype" w:cs="Palatino Linotype"/>
                <w:b/>
                <w:bCs/>
              </w:rPr>
            </w:pPr>
            <w:r w:rsidRPr="008B1BF9">
              <w:rPr>
                <w:rFonts w:ascii="Palatino Linotype" w:eastAsia="Palatino Linotype" w:hAnsi="Palatino Linotype" w:cs="Palatino Linotype"/>
                <w:b/>
                <w:bCs/>
              </w:rPr>
              <w:t>Información Solicitada</w:t>
            </w:r>
          </w:p>
        </w:tc>
        <w:tc>
          <w:tcPr>
            <w:tcW w:w="3969" w:type="dxa"/>
            <w:shd w:val="clear" w:color="auto" w:fill="D9D9D9"/>
          </w:tcPr>
          <w:p w14:paraId="3D05199F" w14:textId="77777777" w:rsidR="0060282B" w:rsidRPr="008B1BF9" w:rsidRDefault="0060282B" w:rsidP="0060282B">
            <w:pPr>
              <w:ind w:right="1"/>
              <w:jc w:val="center"/>
              <w:rPr>
                <w:rFonts w:ascii="Palatino Linotype" w:eastAsia="Palatino Linotype" w:hAnsi="Palatino Linotype" w:cs="Palatino Linotype"/>
                <w:b/>
                <w:bCs/>
              </w:rPr>
            </w:pPr>
            <w:r w:rsidRPr="008B1BF9">
              <w:rPr>
                <w:rFonts w:ascii="Palatino Linotype" w:eastAsia="Palatino Linotype" w:hAnsi="Palatino Linotype" w:cs="Palatino Linotype"/>
                <w:b/>
                <w:bCs/>
              </w:rPr>
              <w:t>Respuesta</w:t>
            </w:r>
          </w:p>
        </w:tc>
        <w:tc>
          <w:tcPr>
            <w:tcW w:w="2830" w:type="dxa"/>
            <w:shd w:val="clear" w:color="auto" w:fill="D9D9D9"/>
          </w:tcPr>
          <w:p w14:paraId="07B4B0C6" w14:textId="77777777" w:rsidR="0060282B" w:rsidRPr="008B1BF9" w:rsidRDefault="0060282B" w:rsidP="0060282B">
            <w:pPr>
              <w:spacing w:line="360" w:lineRule="auto"/>
              <w:ind w:right="1"/>
              <w:jc w:val="center"/>
              <w:rPr>
                <w:rFonts w:ascii="Palatino Linotype" w:eastAsia="Palatino Linotype" w:hAnsi="Palatino Linotype" w:cs="Palatino Linotype"/>
                <w:b/>
                <w:bCs/>
              </w:rPr>
            </w:pPr>
            <w:r w:rsidRPr="008B1BF9">
              <w:rPr>
                <w:rFonts w:ascii="Palatino Linotype" w:eastAsia="Palatino Linotype" w:hAnsi="Palatino Linotype" w:cs="Palatino Linotype"/>
                <w:b/>
                <w:bCs/>
              </w:rPr>
              <w:t>Comentario</w:t>
            </w:r>
          </w:p>
        </w:tc>
      </w:tr>
      <w:tr w:rsidR="0060282B" w:rsidRPr="008B1BF9" w14:paraId="46D888C4" w14:textId="77777777" w:rsidTr="008B1BF9">
        <w:trPr>
          <w:trHeight w:val="1928"/>
        </w:trPr>
        <w:tc>
          <w:tcPr>
            <w:tcW w:w="3397" w:type="dxa"/>
          </w:tcPr>
          <w:p w14:paraId="06047EFC" w14:textId="154FA272" w:rsidR="0060282B" w:rsidRPr="008B1BF9" w:rsidRDefault="004C78DC" w:rsidP="0060282B">
            <w:pPr>
              <w:ind w:right="1"/>
              <w:jc w:val="both"/>
              <w:rPr>
                <w:rFonts w:ascii="Palatino Linotype" w:eastAsia="Palatino Linotype" w:hAnsi="Palatino Linotype" w:cs="Palatino Linotype"/>
                <w:b/>
                <w:bCs/>
                <w:iCs/>
              </w:rPr>
            </w:pPr>
            <w:r w:rsidRPr="008B1BF9">
              <w:rPr>
                <w:rFonts w:ascii="Palatino Linotype" w:hAnsi="Palatino Linotype"/>
              </w:rPr>
              <w:t xml:space="preserve">Todas las convocatorias </w:t>
            </w:r>
            <w:r w:rsidRPr="008B1BF9">
              <w:rPr>
                <w:rFonts w:ascii="Palatino Linotype" w:hAnsi="Palatino Linotype"/>
                <w:color w:val="000000"/>
              </w:rPr>
              <w:t>del proceso de preinscripción e inscripción para las licenciaturas en Acupuntura Humana Rehabilitadora, Gerontología y Quiropráctica, Ingeniería Biomédica, Derecho y la Maestría desde que iniciaron las clases en el Plantel Ocoyoacac.</w:t>
            </w:r>
          </w:p>
        </w:tc>
        <w:tc>
          <w:tcPr>
            <w:tcW w:w="3969" w:type="dxa"/>
          </w:tcPr>
          <w:p w14:paraId="7588335B" w14:textId="4D1D36F5" w:rsidR="0060282B" w:rsidRPr="008B1BF9" w:rsidRDefault="004C78DC" w:rsidP="004C78DC">
            <w:pPr>
              <w:ind w:right="41"/>
              <w:jc w:val="both"/>
              <w:rPr>
                <w:rFonts w:ascii="Palatino Linotype" w:hAnsi="Palatino Linotype"/>
                <w:b/>
                <w:bCs/>
              </w:rPr>
            </w:pPr>
            <w:r w:rsidRPr="008B1BF9">
              <w:rPr>
                <w:rFonts w:ascii="Palatino Linotype" w:hAnsi="Palatino Linotype"/>
              </w:rPr>
              <w:t xml:space="preserve">La Jefa de Departamento de Servicios Escolares, refirió que las convocatorias de preinscripción e inscripción se publican de manera temporal en la página institucional de la Universidad Estatal del Valle de Toluca, para su conocimiento y consulta, asimismo, señaló que las convocatorias de los procesos de preinscripción e inscripción se mantienen disponibles únicamente durante el año fiscal vigente y no se </w:t>
            </w:r>
            <w:r w:rsidRPr="008B1BF9">
              <w:rPr>
                <w:rFonts w:ascii="Palatino Linotype" w:hAnsi="Palatino Linotype"/>
              </w:rPr>
              <w:lastRenderedPageBreak/>
              <w:t>conserva en formato físico o digital posterior a su publicación.</w:t>
            </w:r>
          </w:p>
        </w:tc>
        <w:tc>
          <w:tcPr>
            <w:tcW w:w="2830" w:type="dxa"/>
          </w:tcPr>
          <w:p w14:paraId="0527118A" w14:textId="09C6FC5A" w:rsidR="0060282B" w:rsidRPr="008B1BF9" w:rsidRDefault="002F7D88" w:rsidP="004C78DC">
            <w:pPr>
              <w:ind w:right="1"/>
              <w:jc w:val="center"/>
              <w:rPr>
                <w:rFonts w:ascii="Palatino Linotype" w:eastAsia="Palatino Linotype" w:hAnsi="Palatino Linotype" w:cs="Palatino Linotype"/>
                <w:b/>
                <w:bCs/>
              </w:rPr>
            </w:pPr>
            <w:r w:rsidRPr="008B1BF9">
              <w:rPr>
                <w:rFonts w:ascii="Palatino Linotype" w:eastAsia="Palatino Linotype" w:hAnsi="Palatino Linotype" w:cs="Palatino Linotype"/>
                <w:b/>
                <w:bCs/>
              </w:rPr>
              <w:lastRenderedPageBreak/>
              <w:t>El requerimiento no fue atendido.</w:t>
            </w:r>
          </w:p>
        </w:tc>
      </w:tr>
    </w:tbl>
    <w:p w14:paraId="2177A92A" w14:textId="77777777" w:rsidR="0060282B" w:rsidRPr="008B1BF9" w:rsidRDefault="0060282B" w:rsidP="0060282B">
      <w:pPr>
        <w:spacing w:line="360" w:lineRule="auto"/>
        <w:ind w:right="1"/>
        <w:jc w:val="both"/>
        <w:rPr>
          <w:rFonts w:ascii="Palatino Linotype" w:eastAsia="Palatino Linotype" w:hAnsi="Palatino Linotype" w:cs="Palatino Linotype"/>
          <w:b/>
          <w:bCs/>
        </w:rPr>
      </w:pPr>
    </w:p>
    <w:p w14:paraId="01BEE781" w14:textId="78F2753A" w:rsidR="002F7D88" w:rsidRPr="008B1BF9" w:rsidRDefault="007453FD" w:rsidP="00D7109A">
      <w:pPr>
        <w:numPr>
          <w:ilvl w:val="0"/>
          <w:numId w:val="1"/>
        </w:numPr>
        <w:spacing w:line="360" w:lineRule="auto"/>
        <w:ind w:left="0" w:right="1" w:firstLine="0"/>
        <w:jc w:val="both"/>
        <w:rPr>
          <w:rFonts w:ascii="Palatino Linotype" w:eastAsia="Palatino Linotype" w:hAnsi="Palatino Linotype" w:cs="Palatino Linotype"/>
          <w:b/>
        </w:rPr>
      </w:pPr>
      <w:r w:rsidRPr="008B1BF9">
        <w:rPr>
          <w:rFonts w:ascii="Palatino Linotype" w:eastAsia="Palatino Linotype" w:hAnsi="Palatino Linotype" w:cs="Palatino Linotype"/>
          <w:bCs/>
        </w:rPr>
        <w:t>Inconforme con la respuesta, la parte</w:t>
      </w:r>
      <w:r w:rsidRPr="008B1BF9">
        <w:rPr>
          <w:rFonts w:ascii="Palatino Linotype" w:eastAsia="Palatino Linotype" w:hAnsi="Palatino Linotype" w:cs="Palatino Linotype"/>
          <w:b/>
          <w:bCs/>
        </w:rPr>
        <w:t xml:space="preserve"> RECURRENTE </w:t>
      </w:r>
      <w:r w:rsidRPr="008B1BF9">
        <w:rPr>
          <w:rFonts w:ascii="Palatino Linotype" w:eastAsia="Palatino Linotype" w:hAnsi="Palatino Linotype" w:cs="Palatino Linotype"/>
          <w:bCs/>
        </w:rPr>
        <w:t xml:space="preserve">manifestó </w:t>
      </w:r>
      <w:r w:rsidRPr="008B1BF9">
        <w:rPr>
          <w:rFonts w:ascii="Palatino Linotype" w:eastAsia="Palatino Linotype" w:hAnsi="Palatino Linotype" w:cs="Palatino Linotype"/>
          <w:b/>
        </w:rPr>
        <w:t>la negativa de la información solicitada.</w:t>
      </w:r>
    </w:p>
    <w:p w14:paraId="5BA29A75" w14:textId="77777777" w:rsidR="002822F3" w:rsidRPr="008B1BF9" w:rsidRDefault="002822F3" w:rsidP="002822F3">
      <w:pPr>
        <w:spacing w:line="360" w:lineRule="auto"/>
        <w:ind w:right="1"/>
        <w:jc w:val="both"/>
        <w:rPr>
          <w:rFonts w:ascii="Palatino Linotype" w:eastAsia="Palatino Linotype" w:hAnsi="Palatino Linotype" w:cs="Palatino Linotype"/>
          <w:b/>
          <w:bCs/>
        </w:rPr>
      </w:pPr>
    </w:p>
    <w:p w14:paraId="41AEBFDC" w14:textId="4997DC23" w:rsidR="004C78DC" w:rsidRPr="008B1BF9" w:rsidRDefault="004C78DC" w:rsidP="00D7109A">
      <w:pPr>
        <w:numPr>
          <w:ilvl w:val="0"/>
          <w:numId w:val="1"/>
        </w:numPr>
        <w:spacing w:line="360" w:lineRule="auto"/>
        <w:ind w:left="0" w:right="1" w:firstLine="0"/>
        <w:jc w:val="both"/>
        <w:rPr>
          <w:rFonts w:ascii="Palatino Linotype" w:eastAsia="Palatino Linotype" w:hAnsi="Palatino Linotype" w:cs="Palatino Linotype"/>
          <w:bCs/>
        </w:rPr>
      </w:pPr>
      <w:r w:rsidRPr="008B1BF9">
        <w:rPr>
          <w:rFonts w:ascii="Palatino Linotype" w:eastAsia="Palatino Linotype" w:hAnsi="Palatino Linotype" w:cs="Palatino Linotype"/>
          <w:bCs/>
        </w:rPr>
        <w:t xml:space="preserve">Al respecto, cabe precisar que si bien el </w:t>
      </w:r>
      <w:r w:rsidRPr="008B1BF9">
        <w:rPr>
          <w:rFonts w:ascii="Palatino Linotype" w:eastAsia="Palatino Linotype" w:hAnsi="Palatino Linotype" w:cs="Palatino Linotype"/>
          <w:b/>
        </w:rPr>
        <w:t>SUJETO OBLIGADO</w:t>
      </w:r>
      <w:r w:rsidRPr="008B1BF9">
        <w:rPr>
          <w:rFonts w:ascii="Palatino Linotype" w:eastAsia="Palatino Linotype" w:hAnsi="Palatino Linotype" w:cs="Palatino Linotype"/>
          <w:bCs/>
        </w:rPr>
        <w:t xml:space="preserve"> por medio de la Jefa del Departamento de Servicios Escolares, señaló que las convocatorias de inscripción y preinscripción se encuentran publicadas en la </w:t>
      </w:r>
      <w:r w:rsidRPr="008B1BF9">
        <w:rPr>
          <w:rFonts w:ascii="Palatino Linotype" w:hAnsi="Palatino Linotype"/>
        </w:rPr>
        <w:t xml:space="preserve">página institucional de la Universidad Estatal del Valle de Toluca, no se advierte que haya hecho entrega de la información, asimismo, se omitió proporcionar el enlace electrónico o bien las indicaciones precisas para que la parte </w:t>
      </w:r>
      <w:r w:rsidRPr="008B1BF9">
        <w:rPr>
          <w:rFonts w:ascii="Palatino Linotype" w:hAnsi="Palatino Linotype"/>
          <w:b/>
          <w:bCs/>
        </w:rPr>
        <w:t>RECURRENTE</w:t>
      </w:r>
      <w:r w:rsidRPr="008B1BF9">
        <w:rPr>
          <w:rFonts w:ascii="Palatino Linotype" w:hAnsi="Palatino Linotype"/>
        </w:rPr>
        <w:t xml:space="preserve"> accediera a lo requerido.</w:t>
      </w:r>
    </w:p>
    <w:p w14:paraId="279F47C5" w14:textId="77777777" w:rsidR="004C78DC" w:rsidRPr="008B1BF9" w:rsidRDefault="004C78DC" w:rsidP="004C78DC">
      <w:pPr>
        <w:pStyle w:val="Prrafodelista"/>
        <w:rPr>
          <w:rFonts w:ascii="Palatino Linotype" w:eastAsia="Palatino Linotype" w:hAnsi="Palatino Linotype" w:cs="Palatino Linotype"/>
          <w:bCs/>
          <w:sz w:val="24"/>
        </w:rPr>
      </w:pPr>
    </w:p>
    <w:p w14:paraId="61E4F531" w14:textId="5A5A06B4" w:rsidR="004C78DC" w:rsidRPr="008B1BF9" w:rsidRDefault="004C78DC" w:rsidP="00D7109A">
      <w:pPr>
        <w:numPr>
          <w:ilvl w:val="0"/>
          <w:numId w:val="1"/>
        </w:numPr>
        <w:spacing w:line="360" w:lineRule="auto"/>
        <w:ind w:left="0" w:right="1" w:firstLine="0"/>
        <w:jc w:val="both"/>
        <w:rPr>
          <w:rFonts w:ascii="Palatino Linotype" w:eastAsia="Palatino Linotype" w:hAnsi="Palatino Linotype" w:cs="Palatino Linotype"/>
          <w:bCs/>
        </w:rPr>
      </w:pPr>
      <w:r w:rsidRPr="008B1BF9">
        <w:rPr>
          <w:rFonts w:ascii="Palatino Linotype" w:eastAsia="Palatino Linotype" w:hAnsi="Palatino Linotype" w:cs="Palatino Linotype"/>
          <w:bCs/>
        </w:rPr>
        <w:t xml:space="preserve">Motivo por el cual, toda vez que el </w:t>
      </w:r>
      <w:r w:rsidRPr="008B1BF9">
        <w:rPr>
          <w:rFonts w:ascii="Palatino Linotype" w:eastAsia="Palatino Linotype" w:hAnsi="Palatino Linotype" w:cs="Palatino Linotype"/>
          <w:b/>
        </w:rPr>
        <w:t>SUJETO OBLIGADO</w:t>
      </w:r>
      <w:r w:rsidRPr="008B1BF9">
        <w:rPr>
          <w:rFonts w:ascii="Palatino Linotype" w:eastAsia="Palatino Linotype" w:hAnsi="Palatino Linotype" w:cs="Palatino Linotype"/>
          <w:bCs/>
        </w:rPr>
        <w:t xml:space="preserve"> asumió contra con la información correspondiente al periodo fiscal 2025, deberá hacer entrega de la misma.</w:t>
      </w:r>
    </w:p>
    <w:p w14:paraId="41FC319E" w14:textId="77777777" w:rsidR="004C78DC" w:rsidRPr="008B1BF9" w:rsidRDefault="004C78DC" w:rsidP="004C78DC">
      <w:pPr>
        <w:pStyle w:val="Prrafodelista"/>
        <w:rPr>
          <w:rFonts w:ascii="Palatino Linotype" w:eastAsia="Palatino Linotype" w:hAnsi="Palatino Linotype" w:cs="Palatino Linotype"/>
          <w:bCs/>
          <w:sz w:val="24"/>
        </w:rPr>
      </w:pPr>
    </w:p>
    <w:p w14:paraId="062C896A" w14:textId="4A6E184F" w:rsidR="004D6A7D" w:rsidRPr="008B1BF9" w:rsidRDefault="004C78DC" w:rsidP="004D6A7D">
      <w:pPr>
        <w:numPr>
          <w:ilvl w:val="0"/>
          <w:numId w:val="1"/>
        </w:numPr>
        <w:spacing w:line="360" w:lineRule="auto"/>
        <w:ind w:left="0" w:right="1" w:firstLine="0"/>
        <w:jc w:val="both"/>
        <w:rPr>
          <w:rFonts w:ascii="Palatino Linotype" w:eastAsia="Palatino Linotype" w:hAnsi="Palatino Linotype" w:cs="Palatino Linotype"/>
          <w:b/>
          <w:bCs/>
        </w:rPr>
      </w:pPr>
      <w:r w:rsidRPr="008B1BF9">
        <w:rPr>
          <w:rFonts w:ascii="Palatino Linotype" w:eastAsia="Palatino Linotype" w:hAnsi="Palatino Linotype" w:cs="Palatino Linotype"/>
          <w:bCs/>
        </w:rPr>
        <w:t>Ahora bien, para el caso de las convocatorias correspondientes a l</w:t>
      </w:r>
      <w:r w:rsidR="004D6A7D" w:rsidRPr="008B1BF9">
        <w:rPr>
          <w:rFonts w:ascii="Palatino Linotype" w:eastAsia="Palatino Linotype" w:hAnsi="Palatino Linotype" w:cs="Palatino Linotype"/>
          <w:bCs/>
        </w:rPr>
        <w:t xml:space="preserve">os periodos fiscales anteriores, cabe reiterar que el </w:t>
      </w:r>
      <w:r w:rsidR="004D6A7D" w:rsidRPr="008B1BF9">
        <w:rPr>
          <w:rFonts w:ascii="Palatino Linotype" w:eastAsia="Palatino Linotype" w:hAnsi="Palatino Linotype" w:cs="Palatino Linotype"/>
          <w:b/>
        </w:rPr>
        <w:t xml:space="preserve">SUJETO OBLIGADO </w:t>
      </w:r>
      <w:r w:rsidR="004D6A7D" w:rsidRPr="008B1BF9">
        <w:rPr>
          <w:rFonts w:ascii="Palatino Linotype" w:eastAsia="Palatino Linotype" w:hAnsi="Palatino Linotype" w:cs="Palatino Linotype"/>
          <w:bCs/>
        </w:rPr>
        <w:t xml:space="preserve">por medio de la Jefa del Departamento de Servicios Escolares manifestó que no cuenta con las mismas, toda vez que, </w:t>
      </w:r>
      <w:r w:rsidR="004D6A7D" w:rsidRPr="008B1BF9">
        <w:rPr>
          <w:rFonts w:ascii="Palatino Linotype" w:hAnsi="Palatino Linotype"/>
        </w:rPr>
        <w:t xml:space="preserve">las convocatorias de los procesos de preinscripción e inscripción </w:t>
      </w:r>
      <w:r w:rsidR="004D6A7D" w:rsidRPr="008B1BF9">
        <w:rPr>
          <w:rFonts w:ascii="Palatino Linotype" w:hAnsi="Palatino Linotype"/>
          <w:b/>
          <w:bCs/>
        </w:rPr>
        <w:t xml:space="preserve">se mantienen disponibles únicamente durante el año fiscal vigente y no se conserva </w:t>
      </w:r>
      <w:r w:rsidR="008B1BF9" w:rsidRPr="008B1BF9">
        <w:rPr>
          <w:rFonts w:ascii="Palatino Linotype" w:hAnsi="Palatino Linotype"/>
          <w:b/>
          <w:bCs/>
        </w:rPr>
        <w:t>en</w:t>
      </w:r>
      <w:r w:rsidR="004D6A7D" w:rsidRPr="008B1BF9">
        <w:rPr>
          <w:rFonts w:ascii="Palatino Linotype" w:hAnsi="Palatino Linotype"/>
          <w:b/>
          <w:bCs/>
        </w:rPr>
        <w:t xml:space="preserve"> formato físico o digital posterior a su publicación.</w:t>
      </w:r>
    </w:p>
    <w:p w14:paraId="68033C40" w14:textId="77777777" w:rsidR="004C78DC" w:rsidRPr="008B1BF9" w:rsidRDefault="004C78DC" w:rsidP="004D6A7D">
      <w:pPr>
        <w:rPr>
          <w:rFonts w:ascii="Palatino Linotype" w:eastAsia="Palatino Linotype" w:hAnsi="Palatino Linotype" w:cs="Palatino Linotype"/>
          <w:bCs/>
        </w:rPr>
      </w:pPr>
    </w:p>
    <w:p w14:paraId="3808DE27" w14:textId="77777777" w:rsidR="004D6A7D" w:rsidRPr="008B1BF9" w:rsidRDefault="004D6A7D" w:rsidP="004D6A7D">
      <w:pPr>
        <w:numPr>
          <w:ilvl w:val="0"/>
          <w:numId w:val="1"/>
        </w:numPr>
        <w:spacing w:line="360" w:lineRule="auto"/>
        <w:ind w:left="0" w:right="1" w:firstLine="0"/>
        <w:jc w:val="both"/>
        <w:rPr>
          <w:rFonts w:ascii="Palatino Linotype" w:eastAsia="Palatino Linotype" w:hAnsi="Palatino Linotype" w:cs="Palatino Linotype"/>
          <w:bCs/>
          <w:lang w:val="es-ES"/>
        </w:rPr>
      </w:pPr>
      <w:r w:rsidRPr="008B1BF9">
        <w:rPr>
          <w:rFonts w:ascii="Palatino Linotype" w:eastAsia="Palatino Linotype" w:hAnsi="Palatino Linotype" w:cs="Palatino Linotype"/>
          <w:bCs/>
        </w:rPr>
        <w:t xml:space="preserve">En este sentido, si bien el </w:t>
      </w:r>
      <w:r w:rsidRPr="008B1BF9">
        <w:rPr>
          <w:rFonts w:ascii="Palatino Linotype" w:eastAsia="Palatino Linotype" w:hAnsi="Palatino Linotype" w:cs="Palatino Linotype"/>
          <w:b/>
        </w:rPr>
        <w:t>SUJETO OBLIGADO</w:t>
      </w:r>
      <w:r w:rsidRPr="008B1BF9">
        <w:rPr>
          <w:rFonts w:ascii="Palatino Linotype" w:eastAsia="Palatino Linotype" w:hAnsi="Palatino Linotype" w:cs="Palatino Linotype"/>
          <w:bCs/>
        </w:rPr>
        <w:t xml:space="preserve"> acreditó </w:t>
      </w:r>
      <w:r w:rsidRPr="008B1BF9">
        <w:rPr>
          <w:rFonts w:ascii="Palatino Linotype" w:hAnsi="Palatino Linotype" w:cs="Arial"/>
          <w:color w:val="000000" w:themeColor="text1"/>
        </w:rPr>
        <w:t xml:space="preserve">la búsqueda exhaustiva de </w:t>
      </w:r>
      <w:r w:rsidRPr="008B1BF9">
        <w:rPr>
          <w:rFonts w:ascii="Palatino Linotype" w:eastAsia="Palatino Linotype" w:hAnsi="Palatino Linotype" w:cs="Palatino Linotype"/>
          <w:bCs/>
        </w:rPr>
        <w:t xml:space="preserve">la información y manifestó la inexistencia de la misma, </w:t>
      </w:r>
      <w:r w:rsidRPr="008B1BF9">
        <w:rPr>
          <w:rFonts w:ascii="Palatino Linotype" w:hAnsi="Palatino Linotype" w:cs="Palatino Linotype"/>
        </w:rPr>
        <w:t xml:space="preserve">deberá procederse a la emisión de una </w:t>
      </w:r>
      <w:r w:rsidRPr="008B1BF9">
        <w:rPr>
          <w:rFonts w:ascii="Palatino Linotype" w:hAnsi="Palatino Linotype" w:cs="Palatino Linotype"/>
        </w:rPr>
        <w:lastRenderedPageBreak/>
        <w:t xml:space="preserve">resolución que confirme la inexistencia de la información solicitada por parte del Comité de Transparencia del </w:t>
      </w:r>
      <w:r w:rsidRPr="008B1BF9">
        <w:rPr>
          <w:rFonts w:ascii="Palatino Linotype" w:hAnsi="Palatino Linotype" w:cs="Palatino Linotype"/>
          <w:b/>
        </w:rPr>
        <w:t>SUJETO OBLIGADO</w:t>
      </w:r>
      <w:r w:rsidRPr="008B1BF9">
        <w:rPr>
          <w:rFonts w:ascii="Palatino Linotype" w:hAnsi="Palatino Linotype" w:cs="Palatino Linotype"/>
        </w:rPr>
        <w:t xml:space="preserve">, debidamente fundado y motivado en el que se detallen las razones por las que la información no obra en sus archivos, misma que deberá ser acompañada de los actos que comprueben que se ordenó la realización de una búsqueda exhaustiva a sus unidades administrativas, a fin de generar certeza a la parte </w:t>
      </w:r>
      <w:r w:rsidRPr="008B1BF9">
        <w:rPr>
          <w:rFonts w:ascii="Palatino Linotype" w:hAnsi="Palatino Linotype" w:cs="Palatino Linotype"/>
          <w:b/>
        </w:rPr>
        <w:t>RECURRENTE</w:t>
      </w:r>
      <w:r w:rsidRPr="008B1BF9">
        <w:rPr>
          <w:rFonts w:ascii="Palatino Linotype" w:hAnsi="Palatino Linotype" w:cs="Palatino Linotype"/>
        </w:rPr>
        <w:t xml:space="preserve"> y comprobar la inexistencia de la información.</w:t>
      </w:r>
    </w:p>
    <w:p w14:paraId="473F5E3A" w14:textId="77777777" w:rsidR="004D6A7D" w:rsidRPr="008B1BF9" w:rsidRDefault="004D6A7D" w:rsidP="004D6A7D">
      <w:pPr>
        <w:pStyle w:val="Prrafodelista"/>
        <w:rPr>
          <w:rFonts w:ascii="Palatino Linotype" w:hAnsi="Palatino Linotype" w:cs="Palatino Linotype"/>
          <w:sz w:val="24"/>
        </w:rPr>
      </w:pPr>
    </w:p>
    <w:p w14:paraId="62A782F0" w14:textId="650EABAA" w:rsidR="004D6A7D" w:rsidRPr="008B1BF9" w:rsidRDefault="004D6A7D" w:rsidP="004D6A7D">
      <w:pPr>
        <w:numPr>
          <w:ilvl w:val="0"/>
          <w:numId w:val="1"/>
        </w:numPr>
        <w:spacing w:line="360" w:lineRule="auto"/>
        <w:ind w:left="0" w:right="1" w:firstLine="0"/>
        <w:jc w:val="both"/>
        <w:rPr>
          <w:rFonts w:ascii="Palatino Linotype" w:eastAsia="Palatino Linotype" w:hAnsi="Palatino Linotype" w:cs="Palatino Linotype"/>
          <w:bCs/>
          <w:lang w:val="es-ES"/>
        </w:rPr>
      </w:pPr>
      <w:r w:rsidRPr="008B1BF9">
        <w:rPr>
          <w:rFonts w:ascii="Palatino Linotype" w:hAnsi="Palatino Linotype" w:cs="Palatino Linotype"/>
        </w:rPr>
        <w:t>Tiene aplicación al respecto el criterio de interpretación en el orden administrativo número 0004-11 emitido por este Instituto, cuyo contenido es del tenor literal siguiente:</w:t>
      </w:r>
    </w:p>
    <w:p w14:paraId="7EDC755E" w14:textId="77777777" w:rsidR="004D6A7D" w:rsidRPr="008B1BF9" w:rsidRDefault="004D6A7D" w:rsidP="004D6A7D">
      <w:pPr>
        <w:spacing w:line="360" w:lineRule="auto"/>
        <w:ind w:right="1"/>
        <w:jc w:val="both"/>
        <w:rPr>
          <w:rFonts w:ascii="Palatino Linotype" w:eastAsia="Palatino Linotype" w:hAnsi="Palatino Linotype" w:cs="Palatino Linotype"/>
          <w:bCs/>
          <w:lang w:val="es-ES"/>
        </w:rPr>
      </w:pPr>
    </w:p>
    <w:p w14:paraId="4F57263A" w14:textId="77777777" w:rsidR="004D6A7D" w:rsidRPr="008B1BF9" w:rsidRDefault="004D6A7D" w:rsidP="004D6A7D">
      <w:pPr>
        <w:spacing w:line="276" w:lineRule="auto"/>
        <w:ind w:left="851" w:right="902"/>
        <w:jc w:val="both"/>
        <w:rPr>
          <w:rFonts w:ascii="Palatino Linotype" w:hAnsi="Palatino Linotype" w:cs="Palatino Linotype"/>
          <w:i/>
        </w:rPr>
      </w:pPr>
      <w:r w:rsidRPr="008B1BF9">
        <w:rPr>
          <w:rFonts w:ascii="Palatino Linotype" w:hAnsi="Palatino Linotype" w:cs="Palatino Linotype"/>
          <w:i/>
        </w:rPr>
        <w:t>“</w:t>
      </w:r>
      <w:r w:rsidRPr="008B1BF9">
        <w:rPr>
          <w:rFonts w:ascii="Palatino Linotype" w:hAnsi="Palatino Linotype" w:cs="Palatino Linotype"/>
          <w:b/>
          <w:i/>
        </w:rPr>
        <w:t>INEXISTENCIA. DECLARATORIA DE LA. ALCANCES Y PROCEDIMIENTOS</w:t>
      </w:r>
      <w:r w:rsidRPr="008B1BF9">
        <w:rPr>
          <w:rFonts w:ascii="Palatino Linotype" w:hAnsi="Palatino Linotype" w:cs="Palatino Linotype"/>
          <w:i/>
        </w:rPr>
        <w:t xml:space="preserve">. De la interpretación de los artículos 29 y 30, fracción VIII, de la Ley de Transparencia y Acceso a la Información Pública del Estado de México y Municipios, se concluye que cuando el Titular de la Unidad de Información no localice la documentación solicitada, a pesar de haber sido generada, poseída o administrada por el Sujeto Obligado, turnará la solicitud al Comité de Información el cual es el único competente para conocer y deliberar mediante resolución el dictamen de declaratoria de inexistencia, la cual tiene como propósito que el particular tenga la certeza jurídica de que el Sujeto Obligado realizó una búsqueda exhaustiva y minuciosa de la información en los archivos a cargo. En consecuencia, es deber del Comité de Información instruir una búsqueda exhaustiva a todas y cada una de las áreas que integran orgánica o funcionalmente al Sujeto Obligado, para localizar los documentos que contengan la información materia de una solicitud, así como la de supervisar que esa búsqueda se lleve a cabo en todas y cada una de las áreas mencionadas. Dicha búsqueda exhaustiva implicará que el Comité acuerde las medidas pertinentes para la debida localización de la información requerida dentro de la estructura del Sujeto Obligado y, en general, el de adoptar cualquier otra previsión que considere conducente para tales efectos y velar por la certeza en el derecho de acceso a la información. </w:t>
      </w:r>
    </w:p>
    <w:p w14:paraId="5D624E45" w14:textId="77777777" w:rsidR="004D6A7D" w:rsidRPr="008B1BF9" w:rsidRDefault="004D6A7D" w:rsidP="004D6A7D">
      <w:pPr>
        <w:spacing w:line="276" w:lineRule="auto"/>
        <w:ind w:left="851" w:right="902"/>
        <w:jc w:val="both"/>
        <w:rPr>
          <w:rFonts w:ascii="Palatino Linotype" w:hAnsi="Palatino Linotype" w:cs="Palatino Linotype"/>
          <w:i/>
        </w:rPr>
      </w:pPr>
      <w:r w:rsidRPr="008B1BF9">
        <w:rPr>
          <w:rFonts w:ascii="Palatino Linotype" w:hAnsi="Palatino Linotype" w:cs="Palatino Linotype"/>
          <w:i/>
        </w:rPr>
        <w:t xml:space="preserve">Bajo el entendido de que dicha búsqueda exhaustiva permitirá dos determinaciones: </w:t>
      </w:r>
    </w:p>
    <w:p w14:paraId="1F6186AF" w14:textId="77777777" w:rsidR="004D6A7D" w:rsidRPr="008B1BF9" w:rsidRDefault="004D6A7D" w:rsidP="004D6A7D">
      <w:pPr>
        <w:spacing w:line="276" w:lineRule="auto"/>
        <w:ind w:left="851" w:right="902"/>
        <w:jc w:val="both"/>
        <w:rPr>
          <w:rFonts w:ascii="Palatino Linotype" w:hAnsi="Palatino Linotype" w:cs="Palatino Linotype"/>
          <w:i/>
        </w:rPr>
      </w:pPr>
      <w:r w:rsidRPr="008B1BF9">
        <w:rPr>
          <w:rFonts w:ascii="Palatino Linotype" w:hAnsi="Palatino Linotype" w:cs="Palatino Linotype"/>
          <w:b/>
          <w:i/>
        </w:rPr>
        <w:lastRenderedPageBreak/>
        <w:t>1ª)</w:t>
      </w:r>
      <w:r w:rsidRPr="008B1BF9">
        <w:rPr>
          <w:rFonts w:ascii="Palatino Linotype" w:hAnsi="Palatino Linotype" w:cs="Palatino Linotype"/>
          <w:i/>
        </w:rPr>
        <w:t xml:space="preserve"> Que se localice la documentación que contenga la información solicitada y de ser así la información pueda entregarse al solicitante en la forma en que se encuentra disponible, o </w:t>
      </w:r>
    </w:p>
    <w:p w14:paraId="7B78A456" w14:textId="77777777" w:rsidR="004D6A7D" w:rsidRPr="008B1BF9" w:rsidRDefault="004D6A7D" w:rsidP="004D6A7D">
      <w:pPr>
        <w:spacing w:line="276" w:lineRule="auto"/>
        <w:ind w:left="851" w:right="902"/>
        <w:jc w:val="both"/>
        <w:rPr>
          <w:rFonts w:ascii="Palatino Linotype" w:hAnsi="Palatino Linotype" w:cs="Palatino Linotype"/>
          <w:i/>
        </w:rPr>
      </w:pPr>
      <w:r w:rsidRPr="008B1BF9">
        <w:rPr>
          <w:rFonts w:ascii="Palatino Linotype" w:hAnsi="Palatino Linotype" w:cs="Palatino Linotype"/>
          <w:b/>
          <w:i/>
        </w:rPr>
        <w:t>2ª)</w:t>
      </w:r>
      <w:r w:rsidRPr="008B1BF9">
        <w:rPr>
          <w:rFonts w:ascii="Palatino Linotype" w:hAnsi="Palatino Linotype" w:cs="Palatino Linotype"/>
          <w:i/>
        </w:rPr>
        <w:t xml:space="preserve"> Que no se haya encontrado documento alguno que contenga la información requerida, por lo que agotadas las medidas necesarias de búsqueda de la información y de no encontrarla, el Comité de Información deba emitir el dictamen de declaratoria de inexistencia y notificarlo al interesado. </w:t>
      </w:r>
    </w:p>
    <w:p w14:paraId="5E45835B" w14:textId="77777777" w:rsidR="004D6A7D" w:rsidRPr="008B1BF9" w:rsidRDefault="004D6A7D" w:rsidP="004D6A7D">
      <w:pPr>
        <w:spacing w:line="276" w:lineRule="auto"/>
        <w:ind w:left="851" w:right="902"/>
        <w:jc w:val="both"/>
        <w:rPr>
          <w:rFonts w:ascii="Palatino Linotype" w:hAnsi="Palatino Linotype" w:cs="Palatino Linotype"/>
          <w:i/>
        </w:rPr>
      </w:pPr>
      <w:r w:rsidRPr="008B1BF9">
        <w:rPr>
          <w:rFonts w:ascii="Palatino Linotype" w:hAnsi="Palatino Linotype" w:cs="Palatino Linotype"/>
          <w:i/>
        </w:rPr>
        <w:t>Aunado a lo anterior, en el dictamen de declaratoria de inexistencia el Comité de Información deberá motivar o precisar las razones por las que se buscó la información, las áreas en las que se instruyó la búsqueda, las respuestas otorgadas por los Servidores Públicos Habilitados y en general, todas aquéllas circunstancias que se tomaron en cuenta para llegar a determinar que la información requerida no obra en los archivos a cargo.”</w:t>
      </w:r>
    </w:p>
    <w:p w14:paraId="2BCD2DAD" w14:textId="77777777" w:rsidR="004D6A7D" w:rsidRPr="008B1BF9" w:rsidRDefault="004D6A7D" w:rsidP="004D6A7D">
      <w:pPr>
        <w:spacing w:line="360" w:lineRule="auto"/>
        <w:ind w:left="851" w:right="900"/>
        <w:jc w:val="both"/>
        <w:rPr>
          <w:rFonts w:ascii="Palatino Linotype" w:hAnsi="Palatino Linotype" w:cs="Palatino Linotype"/>
        </w:rPr>
      </w:pPr>
    </w:p>
    <w:p w14:paraId="795E03BC" w14:textId="3B52B06F" w:rsidR="004D6A7D" w:rsidRPr="008B1BF9" w:rsidRDefault="004D6A7D" w:rsidP="004D6A7D">
      <w:pPr>
        <w:pStyle w:val="Prrafodelista"/>
        <w:numPr>
          <w:ilvl w:val="0"/>
          <w:numId w:val="1"/>
        </w:numPr>
        <w:spacing w:line="360" w:lineRule="auto"/>
        <w:ind w:left="0" w:firstLine="0"/>
        <w:jc w:val="both"/>
        <w:rPr>
          <w:rFonts w:ascii="Palatino Linotype" w:hAnsi="Palatino Linotype" w:cs="Palatino Linotype"/>
          <w:sz w:val="24"/>
        </w:rPr>
      </w:pPr>
      <w:r w:rsidRPr="008B1BF9">
        <w:rPr>
          <w:rFonts w:ascii="Palatino Linotype" w:hAnsi="Palatino Linotype" w:cs="Palatino Linotype"/>
          <w:sz w:val="24"/>
        </w:rPr>
        <w:t xml:space="preserve">Así, debe señalarse que de acuerdo al criterio de interpretación en el orden administrativo emitido por este Instituto número 0003-11, la inexistencia de la información en el derecho de acceso a la información pública conlleva como supuestos: la existencia previa de la documentación y la falta posterior de la misma en los archivos del </w:t>
      </w:r>
      <w:r w:rsidRPr="008B1BF9">
        <w:rPr>
          <w:rFonts w:ascii="Palatino Linotype" w:hAnsi="Palatino Linotype" w:cs="Palatino Linotype"/>
          <w:b/>
          <w:sz w:val="24"/>
        </w:rPr>
        <w:t>SUJETO OBLIGADO</w:t>
      </w:r>
      <w:r w:rsidRPr="008B1BF9">
        <w:rPr>
          <w:rFonts w:ascii="Palatino Linotype" w:hAnsi="Palatino Linotype" w:cs="Palatino Linotype"/>
          <w:sz w:val="24"/>
        </w:rPr>
        <w:t xml:space="preserve">, en otras palabras la información se generó, administró o poseyó en el marco de sus atribuciones pero no la conserva por distintas razones como pudieran ser, destrucción o desaparición física, sustracción ilícita, baja documental o cualquier otra; o el segundo de los supuestos sería que </w:t>
      </w:r>
      <w:r w:rsidRPr="008B1BF9">
        <w:rPr>
          <w:rFonts w:ascii="Palatino Linotype" w:hAnsi="Palatino Linotype" w:cs="Palatino Linotype"/>
          <w:b/>
          <w:sz w:val="24"/>
        </w:rPr>
        <w:t>EL SUJETO OBLIGADO</w:t>
      </w:r>
      <w:r w:rsidRPr="008B1BF9">
        <w:rPr>
          <w:rFonts w:ascii="Palatino Linotype" w:hAnsi="Palatino Linotype" w:cs="Palatino Linotype"/>
          <w:sz w:val="24"/>
        </w:rPr>
        <w:t xml:space="preserve"> debió de haber generado, administrado o poseído la información pero en incumplimiento a la norma no lo llevo a cabo. Tal como se lee del criterio que para mayor referencia se transcribe a continuación:</w:t>
      </w:r>
    </w:p>
    <w:p w14:paraId="26C244DA" w14:textId="77777777" w:rsidR="004D6A7D" w:rsidRPr="008B1BF9" w:rsidRDefault="004D6A7D" w:rsidP="004D6A7D">
      <w:pPr>
        <w:spacing w:line="360" w:lineRule="auto"/>
        <w:jc w:val="both"/>
        <w:rPr>
          <w:rFonts w:ascii="Palatino Linotype" w:hAnsi="Palatino Linotype" w:cs="Palatino Linotype"/>
        </w:rPr>
      </w:pPr>
    </w:p>
    <w:p w14:paraId="05D814EC" w14:textId="77777777" w:rsidR="004D6A7D" w:rsidRPr="008B1BF9" w:rsidRDefault="004D6A7D" w:rsidP="004D6A7D">
      <w:pPr>
        <w:spacing w:line="276" w:lineRule="auto"/>
        <w:ind w:left="851" w:right="902"/>
        <w:jc w:val="both"/>
        <w:rPr>
          <w:rFonts w:ascii="Palatino Linotype" w:hAnsi="Palatino Linotype" w:cs="Palatino Linotype"/>
          <w:i/>
        </w:rPr>
      </w:pPr>
      <w:r w:rsidRPr="008B1BF9">
        <w:rPr>
          <w:rFonts w:ascii="Palatino Linotype" w:hAnsi="Palatino Linotype" w:cs="Palatino Linotype"/>
          <w:i/>
        </w:rPr>
        <w:t>“</w:t>
      </w:r>
      <w:r w:rsidRPr="008B1BF9">
        <w:rPr>
          <w:rFonts w:ascii="Palatino Linotype" w:hAnsi="Palatino Linotype" w:cs="Palatino Linotype"/>
          <w:b/>
          <w:i/>
        </w:rPr>
        <w:t>INEXISTENCIA, CONCEPTO DE, EN MATERIA DE TRANSPARENCIA</w:t>
      </w:r>
      <w:r w:rsidRPr="008B1BF9">
        <w:rPr>
          <w:rFonts w:ascii="Palatino Linotype" w:hAnsi="Palatino Linotype" w:cs="Palatino Linotype"/>
          <w:i/>
        </w:rPr>
        <w:t xml:space="preserve">. La interpretación sistemática de los artículos 29 y 30, fracción VIII, de la Ley de Transparencia y Acceso a la Información Pública del Estado de México y Municipios, </w:t>
      </w:r>
      <w:r w:rsidRPr="008B1BF9">
        <w:rPr>
          <w:rFonts w:ascii="Palatino Linotype" w:hAnsi="Palatino Linotype" w:cs="Palatino Linotype"/>
          <w:i/>
        </w:rPr>
        <w:lastRenderedPageBreak/>
        <w:t xml:space="preserve">permite concluir que la inexistencia de la información en el derecho de acceso a la información pública conlleva necesariamente a los siguientes </w:t>
      </w:r>
      <w:r w:rsidRPr="008B1BF9">
        <w:rPr>
          <w:rFonts w:ascii="Palatino Linotype" w:hAnsi="Palatino Linotype" w:cs="Palatino Linotype"/>
          <w:b/>
          <w:i/>
        </w:rPr>
        <w:t>supuestos:</w:t>
      </w:r>
      <w:r w:rsidRPr="008B1BF9">
        <w:rPr>
          <w:rFonts w:ascii="Palatino Linotype" w:hAnsi="Palatino Linotype" w:cs="Palatino Linotype"/>
          <w:i/>
        </w:rPr>
        <w:t xml:space="preserve"> </w:t>
      </w:r>
    </w:p>
    <w:p w14:paraId="4DA75E47" w14:textId="77777777" w:rsidR="004D6A7D" w:rsidRPr="008B1BF9" w:rsidRDefault="004D6A7D" w:rsidP="004D6A7D">
      <w:pPr>
        <w:numPr>
          <w:ilvl w:val="0"/>
          <w:numId w:val="41"/>
        </w:numPr>
        <w:tabs>
          <w:tab w:val="left" w:pos="1276"/>
        </w:tabs>
        <w:spacing w:line="276" w:lineRule="auto"/>
        <w:ind w:left="993" w:right="902" w:firstLine="0"/>
        <w:jc w:val="both"/>
        <w:rPr>
          <w:rFonts w:ascii="Palatino Linotype" w:hAnsi="Palatino Linotype" w:cs="Palatino Linotype"/>
          <w:i/>
        </w:rPr>
      </w:pPr>
      <w:r w:rsidRPr="008B1BF9">
        <w:rPr>
          <w:rFonts w:ascii="Palatino Linotype" w:hAnsi="Palatino Linotype" w:cs="Palatino Linotype"/>
          <w:i/>
        </w:rPr>
        <w:t xml:space="preserve">La existencia previa de la documentación y la falta posterior de la misma en los archivos del Sujeto Obligado, esto es, la información se generó, poseyó o administró —cuestión de hecho— en el marco de las atribuciones conferidas al Sujeto Obligado, pero no la conserva por diversas razones (destrucción física, desaparición física, sustracción ilícita, baja documental, etcétera). </w:t>
      </w:r>
    </w:p>
    <w:p w14:paraId="28D89AA4" w14:textId="77777777" w:rsidR="004D6A7D" w:rsidRPr="008B1BF9" w:rsidRDefault="004D6A7D" w:rsidP="004D6A7D">
      <w:pPr>
        <w:numPr>
          <w:ilvl w:val="0"/>
          <w:numId w:val="41"/>
        </w:numPr>
        <w:tabs>
          <w:tab w:val="left" w:pos="1276"/>
        </w:tabs>
        <w:spacing w:line="276" w:lineRule="auto"/>
        <w:ind w:left="993" w:right="902" w:firstLine="0"/>
        <w:jc w:val="both"/>
        <w:rPr>
          <w:rFonts w:ascii="Palatino Linotype" w:hAnsi="Palatino Linotype" w:cs="Palatino Linotype"/>
          <w:b/>
          <w:i/>
        </w:rPr>
      </w:pPr>
      <w:r w:rsidRPr="008B1BF9">
        <w:rPr>
          <w:rFonts w:ascii="Palatino Linotype" w:hAnsi="Palatino Linotype" w:cs="Palatino Linotype"/>
          <w:b/>
          <w:i/>
        </w:rPr>
        <w:t xml:space="preserve">En los casos en que por las atribuciones conferidas al Sujeto Obligado éste debió generar, administrar o poseer la información, pero en incumplimiento a la normatividad respectiva no llevó a cabo ninguna de esas acciones. </w:t>
      </w:r>
    </w:p>
    <w:p w14:paraId="18B15F0C" w14:textId="565F5F10" w:rsidR="004D6A7D" w:rsidRPr="008B1BF9" w:rsidRDefault="004D6A7D" w:rsidP="004D6A7D">
      <w:pPr>
        <w:spacing w:line="276" w:lineRule="auto"/>
        <w:ind w:left="851" w:right="902"/>
        <w:jc w:val="both"/>
        <w:rPr>
          <w:rFonts w:ascii="Palatino Linotype" w:hAnsi="Palatino Linotype" w:cs="Palatino Linotype"/>
          <w:i/>
        </w:rPr>
      </w:pPr>
      <w:bookmarkStart w:id="8" w:name="_heading=h.gjdgxs" w:colFirst="0" w:colLast="0"/>
      <w:bookmarkEnd w:id="8"/>
      <w:r w:rsidRPr="008B1BF9">
        <w:rPr>
          <w:rFonts w:ascii="Palatino Linotype" w:hAnsi="Palatino Linotype" w:cs="Palatino Linotype"/>
          <w:i/>
        </w:rPr>
        <w:t>En ambos casos, el Sujeto Obligado deberá hacer del conocimiento del solicitante las razones que explican la inexistencia, mediante el dictamen debidamente fundado y motivado emitido por el Comité de Información y con las formalidades legales exigidas por la Ley de Transparencia.”</w:t>
      </w:r>
    </w:p>
    <w:p w14:paraId="23CED011" w14:textId="77777777" w:rsidR="004D6A7D" w:rsidRPr="008B1BF9" w:rsidRDefault="004D6A7D" w:rsidP="004D6A7D">
      <w:pPr>
        <w:spacing w:line="276" w:lineRule="auto"/>
        <w:ind w:left="851" w:right="902"/>
        <w:jc w:val="both"/>
        <w:rPr>
          <w:rFonts w:ascii="Palatino Linotype" w:hAnsi="Palatino Linotype" w:cs="Palatino Linotype"/>
          <w:i/>
        </w:rPr>
      </w:pPr>
    </w:p>
    <w:p w14:paraId="4AB63709" w14:textId="77777777" w:rsidR="004D6A7D" w:rsidRPr="008B1BF9" w:rsidRDefault="004D6A7D" w:rsidP="004D6A7D">
      <w:pPr>
        <w:pStyle w:val="Prrafodelista"/>
        <w:numPr>
          <w:ilvl w:val="0"/>
          <w:numId w:val="1"/>
        </w:numPr>
        <w:spacing w:line="360" w:lineRule="auto"/>
        <w:ind w:left="0" w:firstLine="0"/>
        <w:jc w:val="both"/>
        <w:rPr>
          <w:rFonts w:ascii="Palatino Linotype" w:hAnsi="Palatino Linotype" w:cs="Palatino Linotype"/>
          <w:sz w:val="24"/>
        </w:rPr>
      </w:pPr>
      <w:r w:rsidRPr="008B1BF9">
        <w:rPr>
          <w:rFonts w:ascii="Palatino Linotype" w:hAnsi="Palatino Linotype" w:cs="Palatino Linotype"/>
          <w:sz w:val="24"/>
        </w:rPr>
        <w:t>Por tanto, la declaratoria de inexistencia no es un mero trámite por el cual de manera mecánica o simple manifieste que la información no existe en sus archivos</w:t>
      </w:r>
      <w:r w:rsidRPr="008B1BF9">
        <w:rPr>
          <w:rFonts w:ascii="Palatino Linotype" w:hAnsi="Palatino Linotype" w:cs="Palatino Linotype"/>
          <w:b/>
          <w:sz w:val="24"/>
        </w:rPr>
        <w:t xml:space="preserve">, </w:t>
      </w:r>
      <w:r w:rsidRPr="008B1BF9">
        <w:rPr>
          <w:rFonts w:ascii="Palatino Linotype" w:hAnsi="Palatino Linotype" w:cs="Palatino Linotype"/>
          <w:sz w:val="24"/>
        </w:rPr>
        <w:t xml:space="preserve">cuando la misma por disposición legal debería de obrar, sino que su contenido y alcance implica la responsabilidad y atribución del Comité de Transparencia del </w:t>
      </w:r>
      <w:r w:rsidRPr="008B1BF9">
        <w:rPr>
          <w:rFonts w:ascii="Palatino Linotype" w:hAnsi="Palatino Linotype" w:cs="Palatino Linotype"/>
          <w:b/>
          <w:sz w:val="24"/>
        </w:rPr>
        <w:t>SUJETO OBLIGADO</w:t>
      </w:r>
      <w:r w:rsidRPr="008B1BF9">
        <w:rPr>
          <w:rFonts w:ascii="Palatino Linotype" w:hAnsi="Palatino Linotype" w:cs="Palatino Linotype"/>
          <w:sz w:val="24"/>
        </w:rPr>
        <w:t>,</w:t>
      </w:r>
      <w:r w:rsidRPr="008B1BF9">
        <w:rPr>
          <w:rFonts w:ascii="Palatino Linotype" w:hAnsi="Palatino Linotype" w:cs="Palatino Linotype"/>
          <w:b/>
          <w:sz w:val="24"/>
        </w:rPr>
        <w:t xml:space="preserve"> </w:t>
      </w:r>
      <w:r w:rsidRPr="008B1BF9">
        <w:rPr>
          <w:rFonts w:ascii="Palatino Linotype" w:hAnsi="Palatino Linotype" w:cs="Palatino Linotype"/>
          <w:sz w:val="24"/>
        </w:rPr>
        <w:t>de instruir una búsqueda exhaustiva a todas y cada una de las áreas administrativas de las que se compone, que permitirá que se localice la documentación que contenga la información solicitada. En este caso habrá que señalar que, de acuerdo con las disposiciones transcritas, la información puede obrar en sus archivos ya sea porque la genera, la administra o simplemente la posee.</w:t>
      </w:r>
    </w:p>
    <w:p w14:paraId="42A5E349" w14:textId="77777777" w:rsidR="004D6A7D" w:rsidRPr="008B1BF9" w:rsidRDefault="004D6A7D" w:rsidP="004D6A7D">
      <w:pPr>
        <w:pStyle w:val="Prrafodelista"/>
        <w:spacing w:line="360" w:lineRule="auto"/>
        <w:ind w:left="0"/>
        <w:jc w:val="both"/>
        <w:rPr>
          <w:rFonts w:ascii="Palatino Linotype" w:hAnsi="Palatino Linotype" w:cs="Palatino Linotype"/>
          <w:sz w:val="24"/>
        </w:rPr>
      </w:pPr>
    </w:p>
    <w:p w14:paraId="30430D36" w14:textId="20DFA834" w:rsidR="004D6A7D" w:rsidRPr="008B1BF9" w:rsidRDefault="004D6A7D" w:rsidP="004D6A7D">
      <w:pPr>
        <w:pStyle w:val="Prrafodelista"/>
        <w:numPr>
          <w:ilvl w:val="0"/>
          <w:numId w:val="1"/>
        </w:numPr>
        <w:spacing w:line="360" w:lineRule="auto"/>
        <w:ind w:left="0" w:firstLine="0"/>
        <w:jc w:val="both"/>
        <w:rPr>
          <w:rFonts w:ascii="Palatino Linotype" w:hAnsi="Palatino Linotype" w:cs="Palatino Linotype"/>
          <w:sz w:val="24"/>
        </w:rPr>
      </w:pPr>
      <w:r w:rsidRPr="008B1BF9">
        <w:rPr>
          <w:rFonts w:ascii="Palatino Linotype" w:hAnsi="Palatino Linotype" w:cs="Palatino Linotype"/>
          <w:sz w:val="24"/>
        </w:rPr>
        <w:t>De actualizarse esta primera hipótesis, la información debe entregarse a la parte</w:t>
      </w:r>
      <w:r w:rsidRPr="008B1BF9">
        <w:rPr>
          <w:rFonts w:ascii="Palatino Linotype" w:hAnsi="Palatino Linotype" w:cs="Palatino Linotype"/>
          <w:b/>
          <w:sz w:val="24"/>
        </w:rPr>
        <w:t xml:space="preserve"> RECURRENTE</w:t>
      </w:r>
      <w:r w:rsidRPr="008B1BF9">
        <w:rPr>
          <w:rFonts w:ascii="Palatino Linotype" w:hAnsi="Palatino Linotype" w:cs="Palatino Linotype"/>
          <w:b/>
          <w:i/>
          <w:sz w:val="24"/>
        </w:rPr>
        <w:t xml:space="preserve"> </w:t>
      </w:r>
      <w:r w:rsidRPr="008B1BF9">
        <w:rPr>
          <w:rFonts w:ascii="Palatino Linotype" w:hAnsi="Palatino Linotype" w:cs="Palatino Linotype"/>
          <w:sz w:val="24"/>
        </w:rPr>
        <w:t>a través del o los documentos fuente.</w:t>
      </w:r>
    </w:p>
    <w:p w14:paraId="175E90AF" w14:textId="77777777" w:rsidR="004D6A7D" w:rsidRPr="008B1BF9" w:rsidRDefault="004D6A7D" w:rsidP="004D6A7D">
      <w:pPr>
        <w:spacing w:before="240"/>
        <w:ind w:right="538"/>
        <w:jc w:val="both"/>
        <w:rPr>
          <w:rFonts w:ascii="Palatino Linotype" w:hAnsi="Palatino Linotype" w:cs="Palatino Linotype"/>
        </w:rPr>
      </w:pPr>
    </w:p>
    <w:p w14:paraId="21E148AA" w14:textId="77777777" w:rsidR="004D6A7D" w:rsidRPr="008B1BF9" w:rsidRDefault="004D6A7D" w:rsidP="004D6A7D">
      <w:pPr>
        <w:numPr>
          <w:ilvl w:val="0"/>
          <w:numId w:val="42"/>
        </w:numPr>
        <w:ind w:right="538"/>
        <w:jc w:val="both"/>
        <w:rPr>
          <w:rFonts w:ascii="Palatino Linotype" w:hAnsi="Palatino Linotype" w:cs="Palatino Linotype"/>
        </w:rPr>
      </w:pPr>
      <w:r w:rsidRPr="008B1BF9">
        <w:rPr>
          <w:rFonts w:ascii="Palatino Linotype" w:hAnsi="Palatino Linotype" w:cs="Palatino Linotype"/>
        </w:rPr>
        <w:lastRenderedPageBreak/>
        <w:t>Que no se localizó documento alguno que contenga la información requerida, en este supuesto, el Comité de Transparencia deberá resolver la declaratoria de inexistencia de la información y notificar al recurrente</w:t>
      </w:r>
      <w:r w:rsidRPr="008B1BF9">
        <w:rPr>
          <w:rFonts w:ascii="Palatino Linotype" w:hAnsi="Palatino Linotype" w:cs="Palatino Linotype"/>
          <w:b/>
          <w:i/>
        </w:rPr>
        <w:t xml:space="preserve"> </w:t>
      </w:r>
      <w:r w:rsidRPr="008B1BF9">
        <w:rPr>
          <w:rFonts w:ascii="Palatino Linotype" w:hAnsi="Palatino Linotype" w:cs="Palatino Linotype"/>
        </w:rPr>
        <w:t>y a este Pleno.</w:t>
      </w:r>
    </w:p>
    <w:p w14:paraId="5AAD7959" w14:textId="77777777" w:rsidR="004D6A7D" w:rsidRPr="008B1BF9" w:rsidRDefault="004D6A7D" w:rsidP="004D6A7D">
      <w:pPr>
        <w:numPr>
          <w:ilvl w:val="0"/>
          <w:numId w:val="42"/>
        </w:numPr>
        <w:ind w:left="714" w:right="538" w:hanging="357"/>
        <w:jc w:val="both"/>
        <w:rPr>
          <w:rFonts w:ascii="Palatino Linotype" w:hAnsi="Palatino Linotype" w:cs="Palatino Linotype"/>
        </w:rPr>
      </w:pPr>
      <w:r w:rsidRPr="008B1BF9">
        <w:rPr>
          <w:rFonts w:ascii="Palatino Linotype" w:hAnsi="Palatino Linotype" w:cs="Palatino Linotype"/>
        </w:rPr>
        <w:t>Que se ordene siempre que sea materialmente posible, que se genere o reponga la información en caso de que ésta tuviera que existir, derivado del ejercicio de sus facultades.</w:t>
      </w:r>
    </w:p>
    <w:p w14:paraId="4C153222" w14:textId="77777777" w:rsidR="004D6A7D" w:rsidRPr="008B1BF9" w:rsidRDefault="004D6A7D" w:rsidP="004D6A7D">
      <w:pPr>
        <w:spacing w:line="360" w:lineRule="auto"/>
        <w:ind w:left="714"/>
        <w:jc w:val="both"/>
        <w:rPr>
          <w:rFonts w:ascii="Palatino Linotype" w:hAnsi="Palatino Linotype" w:cs="Palatino Linotype"/>
        </w:rPr>
      </w:pPr>
    </w:p>
    <w:p w14:paraId="64312448" w14:textId="01E19BF6" w:rsidR="004D6A7D" w:rsidRPr="008B1BF9" w:rsidRDefault="004D6A7D" w:rsidP="004D6A7D">
      <w:pPr>
        <w:pStyle w:val="Prrafodelista"/>
        <w:numPr>
          <w:ilvl w:val="0"/>
          <w:numId w:val="1"/>
        </w:numPr>
        <w:spacing w:line="360" w:lineRule="auto"/>
        <w:ind w:left="0" w:firstLine="0"/>
        <w:jc w:val="both"/>
        <w:rPr>
          <w:rFonts w:ascii="Palatino Linotype" w:hAnsi="Palatino Linotype" w:cs="Palatino Linotype"/>
          <w:sz w:val="24"/>
        </w:rPr>
      </w:pPr>
      <w:r w:rsidRPr="008B1BF9">
        <w:rPr>
          <w:rFonts w:ascii="Palatino Linotype" w:hAnsi="Palatino Linotype" w:cs="Palatino Linotype"/>
          <w:sz w:val="24"/>
        </w:rPr>
        <w:t>En las relatadas argumentaciones, se puede afirmar que cuando la información requerida por un particular no exista en los archivos de los Sujetos Obligados; se requiere de un mecanismo para brindar certeza jurídica y a la vez para determinar el tipo y grado de responsabilidad de los servidores públicos que intervienen en el proceso de elaboración de la información.</w:t>
      </w:r>
    </w:p>
    <w:p w14:paraId="4728ED1B" w14:textId="77777777" w:rsidR="004D6A7D" w:rsidRPr="008B1BF9" w:rsidRDefault="004D6A7D" w:rsidP="004D6A7D">
      <w:pPr>
        <w:pStyle w:val="Prrafodelista"/>
        <w:spacing w:line="360" w:lineRule="auto"/>
        <w:ind w:left="0"/>
        <w:jc w:val="both"/>
        <w:rPr>
          <w:rFonts w:ascii="Palatino Linotype" w:hAnsi="Palatino Linotype" w:cs="Palatino Linotype"/>
          <w:sz w:val="24"/>
        </w:rPr>
      </w:pPr>
    </w:p>
    <w:p w14:paraId="488332E0" w14:textId="36464228" w:rsidR="004D6A7D" w:rsidRPr="008B1BF9" w:rsidRDefault="004D6A7D" w:rsidP="004D6A7D">
      <w:pPr>
        <w:pStyle w:val="Prrafodelista"/>
        <w:numPr>
          <w:ilvl w:val="0"/>
          <w:numId w:val="1"/>
        </w:numPr>
        <w:spacing w:line="360" w:lineRule="auto"/>
        <w:ind w:left="0" w:firstLine="0"/>
        <w:jc w:val="both"/>
        <w:rPr>
          <w:rFonts w:ascii="Palatino Linotype" w:hAnsi="Palatino Linotype" w:cs="Palatino Linotype"/>
          <w:sz w:val="24"/>
        </w:rPr>
      </w:pPr>
      <w:r w:rsidRPr="008B1BF9">
        <w:rPr>
          <w:rFonts w:ascii="Palatino Linotype" w:hAnsi="Palatino Linotype" w:cs="Palatino Linotype"/>
          <w:sz w:val="24"/>
        </w:rPr>
        <w:t>En consecuencia, el SUJETO OBLIGADO deberá hacer entrega de la siguiente información:</w:t>
      </w:r>
    </w:p>
    <w:p w14:paraId="76CA9979" w14:textId="77777777" w:rsidR="004D6A7D" w:rsidRPr="008B1BF9" w:rsidRDefault="004D6A7D" w:rsidP="004D6A7D">
      <w:pPr>
        <w:pStyle w:val="Prrafodelista"/>
        <w:rPr>
          <w:rFonts w:ascii="Palatino Linotype" w:hAnsi="Palatino Linotype" w:cs="Palatino Linotype"/>
          <w:sz w:val="24"/>
        </w:rPr>
      </w:pPr>
    </w:p>
    <w:p w14:paraId="1610CC6E" w14:textId="04313298" w:rsidR="004D6A7D" w:rsidRPr="008B1BF9" w:rsidRDefault="004D6A7D" w:rsidP="004D6A7D">
      <w:pPr>
        <w:pStyle w:val="Prrafodelista"/>
        <w:numPr>
          <w:ilvl w:val="0"/>
          <w:numId w:val="43"/>
        </w:numPr>
        <w:ind w:left="567" w:right="538" w:hanging="141"/>
        <w:jc w:val="both"/>
        <w:rPr>
          <w:rFonts w:ascii="Palatino Linotype" w:hAnsi="Palatino Linotype" w:cs="Palatino Linotype"/>
          <w:b/>
          <w:bCs/>
          <w:sz w:val="24"/>
        </w:rPr>
      </w:pPr>
      <w:r w:rsidRPr="008B1BF9">
        <w:rPr>
          <w:rFonts w:ascii="Palatino Linotype" w:hAnsi="Palatino Linotype" w:cs="Palatino Linotype"/>
          <w:b/>
          <w:bCs/>
          <w:sz w:val="24"/>
        </w:rPr>
        <w:t xml:space="preserve">Convocatorias de inscripción y preinscripción </w:t>
      </w:r>
      <w:r w:rsidRPr="008B1BF9">
        <w:rPr>
          <w:rFonts w:ascii="Palatino Linotype" w:hAnsi="Palatino Linotype"/>
          <w:b/>
          <w:bCs/>
          <w:color w:val="000000"/>
          <w:sz w:val="24"/>
        </w:rPr>
        <w:t>para las licenciaturas en Acupuntura Humana Rehabilitadora, Gerontología y Quiropráctica, Ingeniería Biomédica, Derecho y Maestría en el Plantel Ocoyoacac, del periodo fiscal 2025; y</w:t>
      </w:r>
    </w:p>
    <w:p w14:paraId="6E6EB3C1" w14:textId="77777777" w:rsidR="004D6A7D" w:rsidRPr="008B1BF9" w:rsidRDefault="004D6A7D" w:rsidP="004D6A7D">
      <w:pPr>
        <w:pStyle w:val="Prrafodelista"/>
        <w:ind w:left="567" w:right="538"/>
        <w:jc w:val="both"/>
        <w:rPr>
          <w:rFonts w:ascii="Palatino Linotype" w:hAnsi="Palatino Linotype" w:cs="Palatino Linotype"/>
          <w:b/>
          <w:bCs/>
          <w:sz w:val="24"/>
        </w:rPr>
      </w:pPr>
    </w:p>
    <w:p w14:paraId="5DD9A4A5" w14:textId="2BBED693" w:rsidR="004D6A7D" w:rsidRPr="008B1BF9" w:rsidRDefault="004D6A7D" w:rsidP="004D6A7D">
      <w:pPr>
        <w:numPr>
          <w:ilvl w:val="0"/>
          <w:numId w:val="43"/>
        </w:numPr>
        <w:spacing w:after="160"/>
        <w:ind w:left="567" w:right="538" w:hanging="141"/>
        <w:jc w:val="both"/>
        <w:rPr>
          <w:rFonts w:ascii="Palatino Linotype" w:hAnsi="Palatino Linotype" w:cs="Palatino Linotype"/>
          <w:b/>
          <w:bCs/>
        </w:rPr>
      </w:pPr>
      <w:r w:rsidRPr="008B1BF9">
        <w:rPr>
          <w:rFonts w:ascii="Palatino Linotype" w:hAnsi="Palatino Linotype" w:cs="Palatino Linotype"/>
          <w:b/>
          <w:bCs/>
        </w:rPr>
        <w:t xml:space="preserve">Acuerdo de Inexistencia de las convocatorias de inscripción y preinscripción </w:t>
      </w:r>
      <w:r w:rsidRPr="008B1BF9">
        <w:rPr>
          <w:rFonts w:ascii="Palatino Linotype" w:hAnsi="Palatino Linotype"/>
          <w:b/>
          <w:bCs/>
          <w:color w:val="000000"/>
        </w:rPr>
        <w:t>para las licenciaturas en Acupuntura Humana Rehabilitadora, Gerontología y Quiropráctica, Ingeniería Biomédica, Derecho y Maestría, del inicio de labores académicas en el Plantel Ocoyoacac al periodo fiscal 2024</w:t>
      </w:r>
      <w:r w:rsidRPr="008B1BF9">
        <w:rPr>
          <w:rFonts w:ascii="Palatino Linotype" w:hAnsi="Palatino Linotype" w:cs="Palatino Linotype"/>
          <w:b/>
          <w:bCs/>
        </w:rPr>
        <w:t>, en términos de los artículos 49, fracciones II y XIII, 169 y 170 de la Ley de Transparencia y Acceso a la Información Pública del Estado de México y Municipios.</w:t>
      </w:r>
    </w:p>
    <w:p w14:paraId="3173644D" w14:textId="77777777" w:rsidR="004D6A7D" w:rsidRPr="008B1BF9" w:rsidRDefault="004D6A7D" w:rsidP="004D6A7D">
      <w:pPr>
        <w:spacing w:line="360" w:lineRule="auto"/>
        <w:ind w:right="1"/>
        <w:jc w:val="both"/>
        <w:rPr>
          <w:rFonts w:ascii="Palatino Linotype" w:eastAsia="Palatino Linotype" w:hAnsi="Palatino Linotype" w:cs="Palatino Linotype"/>
          <w:bCs/>
        </w:rPr>
      </w:pPr>
    </w:p>
    <w:p w14:paraId="5DB656D0" w14:textId="6B4B22E5" w:rsidR="00DC7B67" w:rsidRPr="008B1BF9" w:rsidRDefault="00DC7B67" w:rsidP="00DC7B67">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8B1BF9">
        <w:rPr>
          <w:rFonts w:ascii="Palatino Linotype" w:hAnsi="Palatino Linotype"/>
        </w:rPr>
        <w:t xml:space="preserve">Así, es importante señalar que el artículo 4, párrafo segundo de la Ley de Transparencia y Acceso a la Información Pública del Estado de México y Municipios, dispone: </w:t>
      </w:r>
    </w:p>
    <w:p w14:paraId="372D52FD" w14:textId="77777777" w:rsidR="00DC7B67" w:rsidRPr="008B1BF9" w:rsidRDefault="00DC7B67" w:rsidP="00DC7B67">
      <w:pPr>
        <w:pStyle w:val="Prrafodelista"/>
        <w:tabs>
          <w:tab w:val="left" w:pos="426"/>
          <w:tab w:val="left" w:pos="567"/>
        </w:tabs>
        <w:spacing w:line="360" w:lineRule="auto"/>
        <w:ind w:left="0"/>
        <w:jc w:val="both"/>
        <w:rPr>
          <w:rFonts w:ascii="Palatino Linotype" w:eastAsia="Calibri" w:hAnsi="Palatino Linotype" w:cs="Arial"/>
          <w:color w:val="000000" w:themeColor="text1"/>
          <w:sz w:val="24"/>
          <w:lang w:val="es-ES"/>
        </w:rPr>
      </w:pPr>
    </w:p>
    <w:p w14:paraId="60D57D30" w14:textId="77777777" w:rsidR="00DC7B67" w:rsidRPr="008B1BF9" w:rsidRDefault="00DC7B67" w:rsidP="00DC7B67">
      <w:pPr>
        <w:pStyle w:val="Prrafodelista"/>
        <w:tabs>
          <w:tab w:val="left" w:pos="426"/>
          <w:tab w:val="left" w:pos="567"/>
        </w:tabs>
        <w:ind w:left="567" w:right="565"/>
        <w:jc w:val="both"/>
        <w:rPr>
          <w:rFonts w:ascii="Palatino Linotype" w:hAnsi="Palatino Linotype"/>
          <w:i/>
          <w:sz w:val="24"/>
        </w:rPr>
      </w:pPr>
      <w:r w:rsidRPr="008B1BF9">
        <w:rPr>
          <w:rFonts w:ascii="Palatino Linotype" w:hAnsi="Palatino Linotype"/>
          <w:i/>
          <w:sz w:val="24"/>
        </w:rPr>
        <w:lastRenderedPageBreak/>
        <w:t>“</w:t>
      </w:r>
      <w:r w:rsidRPr="008B1BF9">
        <w:rPr>
          <w:rFonts w:ascii="Palatino Linotype" w:hAnsi="Palatino Linotype"/>
          <w:b/>
          <w:i/>
          <w:sz w:val="24"/>
        </w:rPr>
        <w:t>Artículo 4. …</w:t>
      </w:r>
    </w:p>
    <w:p w14:paraId="79308D00" w14:textId="77777777" w:rsidR="00DC7B67" w:rsidRPr="008B1BF9" w:rsidRDefault="00DC7B67" w:rsidP="00DC7B67">
      <w:pPr>
        <w:pStyle w:val="Prrafodelista"/>
        <w:tabs>
          <w:tab w:val="left" w:pos="426"/>
          <w:tab w:val="left" w:pos="567"/>
        </w:tabs>
        <w:ind w:left="567" w:right="565"/>
        <w:jc w:val="both"/>
        <w:rPr>
          <w:rFonts w:ascii="Palatino Linotype" w:eastAsia="Calibri" w:hAnsi="Palatino Linotype" w:cs="Arial"/>
          <w:i/>
          <w:color w:val="000000" w:themeColor="text1"/>
          <w:sz w:val="24"/>
          <w:lang w:val="es-ES"/>
        </w:rPr>
      </w:pPr>
      <w:r w:rsidRPr="008B1BF9">
        <w:rPr>
          <w:rFonts w:ascii="Palatino Linotype" w:hAnsi="Palatino Linotype"/>
          <w:i/>
          <w:sz w:val="24"/>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569E2EC9" w14:textId="77777777" w:rsidR="00DC7B67" w:rsidRPr="008B1BF9" w:rsidRDefault="00DC7B67" w:rsidP="00DC7B67">
      <w:pPr>
        <w:pStyle w:val="Prrafodelista"/>
        <w:tabs>
          <w:tab w:val="left" w:pos="426"/>
          <w:tab w:val="left" w:pos="567"/>
        </w:tabs>
        <w:spacing w:line="360" w:lineRule="auto"/>
        <w:ind w:left="0"/>
        <w:jc w:val="both"/>
        <w:rPr>
          <w:rFonts w:ascii="Palatino Linotype" w:eastAsia="Calibri" w:hAnsi="Palatino Linotype" w:cs="Arial"/>
          <w:color w:val="000000" w:themeColor="text1"/>
          <w:sz w:val="24"/>
          <w:lang w:val="es-ES"/>
        </w:rPr>
      </w:pPr>
    </w:p>
    <w:p w14:paraId="0D75C38B" w14:textId="77777777" w:rsidR="00DC7B67" w:rsidRPr="008B1BF9" w:rsidRDefault="00DC7B67" w:rsidP="00DC7B67">
      <w:pPr>
        <w:pStyle w:val="Prrafodelista"/>
        <w:numPr>
          <w:ilvl w:val="0"/>
          <w:numId w:val="1"/>
        </w:numPr>
        <w:tabs>
          <w:tab w:val="left" w:pos="426"/>
          <w:tab w:val="left" w:pos="567"/>
        </w:tabs>
        <w:spacing w:line="360" w:lineRule="auto"/>
        <w:ind w:left="0" w:firstLine="0"/>
        <w:jc w:val="both"/>
        <w:rPr>
          <w:rFonts w:ascii="Palatino Linotype" w:eastAsia="Calibri" w:hAnsi="Palatino Linotype" w:cs="Arial"/>
          <w:color w:val="000000" w:themeColor="text1"/>
          <w:sz w:val="24"/>
          <w:lang w:val="es-ES"/>
        </w:rPr>
      </w:pPr>
      <w:r w:rsidRPr="008B1BF9">
        <w:rPr>
          <w:rFonts w:ascii="Palatino Linotype" w:eastAsia="Calibri" w:hAnsi="Palatino Linotype" w:cs="Arial"/>
          <w:color w:val="000000" w:themeColor="text1"/>
          <w:sz w:val="24"/>
          <w:lang w:val="es-ES"/>
        </w:rPr>
        <w:t xml:space="preserve">De lo anterior, se desprende </w:t>
      </w:r>
      <w:r w:rsidRPr="008B1BF9">
        <w:rPr>
          <w:rFonts w:ascii="Palatino Linotype" w:hAnsi="Palatino Linotype"/>
          <w:sz w:val="24"/>
        </w:rPr>
        <w:t xml:space="preserve">que la información generada, obtenida, adquirida, transmitida, administrada o en posesión de los Sujetos Obligados, será accesible de manera permanente a cualquier persona, privilegiando el principio de máxima publicidad de la información. </w:t>
      </w:r>
    </w:p>
    <w:p w14:paraId="79DB5BE6" w14:textId="77777777" w:rsidR="00DC7B67" w:rsidRPr="008B1BF9" w:rsidRDefault="00DC7B67" w:rsidP="00DC7B67">
      <w:pPr>
        <w:pStyle w:val="Prrafodelista"/>
        <w:tabs>
          <w:tab w:val="left" w:pos="426"/>
          <w:tab w:val="left" w:pos="567"/>
        </w:tabs>
        <w:spacing w:line="360" w:lineRule="auto"/>
        <w:ind w:left="0"/>
        <w:jc w:val="both"/>
        <w:rPr>
          <w:rFonts w:ascii="Palatino Linotype" w:eastAsia="Calibri" w:hAnsi="Palatino Linotype" w:cs="Arial"/>
          <w:color w:val="000000" w:themeColor="text1"/>
          <w:sz w:val="24"/>
          <w:lang w:val="es-ES"/>
        </w:rPr>
      </w:pPr>
    </w:p>
    <w:p w14:paraId="6F616D6E" w14:textId="77777777" w:rsidR="00DC7B67" w:rsidRPr="008B1BF9" w:rsidRDefault="00DC7B67" w:rsidP="00DC7B67">
      <w:pPr>
        <w:pStyle w:val="Prrafodelista"/>
        <w:numPr>
          <w:ilvl w:val="0"/>
          <w:numId w:val="1"/>
        </w:numPr>
        <w:tabs>
          <w:tab w:val="left" w:pos="426"/>
          <w:tab w:val="left" w:pos="567"/>
        </w:tabs>
        <w:spacing w:line="360" w:lineRule="auto"/>
        <w:ind w:left="0" w:firstLine="0"/>
        <w:jc w:val="both"/>
        <w:rPr>
          <w:rFonts w:ascii="Palatino Linotype" w:eastAsia="Calibri" w:hAnsi="Palatino Linotype" w:cs="Arial"/>
          <w:color w:val="000000" w:themeColor="text1"/>
          <w:sz w:val="24"/>
          <w:lang w:val="es-ES"/>
        </w:rPr>
      </w:pPr>
      <w:r w:rsidRPr="008B1BF9">
        <w:rPr>
          <w:rFonts w:ascii="Palatino Linotype" w:hAnsi="Palatino Linotype"/>
          <w:sz w:val="24"/>
        </w:rPr>
        <w:t xml:space="preserve">Por su parte, el artículo 12, de la Ley de la materia establece que los Sujetos Obligados sólo proporcionarán la información que generen, recopilen, administren, manejen, procesen, archiven o conserven, y sólo facilitarán las que se les requiera y obre en sus archivos, en el estado en el que se encuentre, sin la obligación de generarla, resumirla, efectuar cálculos o practicar investigaciones; tal y como se señala a continuación: </w:t>
      </w:r>
    </w:p>
    <w:p w14:paraId="07AFFDF0" w14:textId="77777777" w:rsidR="00DC7B67" w:rsidRPr="008B1BF9" w:rsidRDefault="00DC7B67" w:rsidP="00DC7B67">
      <w:pPr>
        <w:pStyle w:val="Prrafodelista"/>
        <w:tabs>
          <w:tab w:val="left" w:pos="426"/>
          <w:tab w:val="left" w:pos="567"/>
        </w:tabs>
        <w:spacing w:line="360" w:lineRule="auto"/>
        <w:ind w:left="0"/>
        <w:jc w:val="both"/>
        <w:rPr>
          <w:rFonts w:ascii="Palatino Linotype" w:eastAsia="Calibri" w:hAnsi="Palatino Linotype" w:cs="Arial"/>
          <w:color w:val="000000" w:themeColor="text1"/>
          <w:sz w:val="24"/>
          <w:lang w:val="es-ES"/>
        </w:rPr>
      </w:pPr>
    </w:p>
    <w:p w14:paraId="05ADA619" w14:textId="77777777" w:rsidR="00DC7B67" w:rsidRPr="008B1BF9" w:rsidRDefault="00DC7B67" w:rsidP="00DC7B67">
      <w:pPr>
        <w:pStyle w:val="Prrafodelista"/>
        <w:tabs>
          <w:tab w:val="left" w:pos="426"/>
          <w:tab w:val="left" w:pos="567"/>
        </w:tabs>
        <w:ind w:left="567" w:right="565"/>
        <w:jc w:val="both"/>
        <w:rPr>
          <w:rFonts w:ascii="Palatino Linotype" w:hAnsi="Palatino Linotype"/>
          <w:i/>
          <w:sz w:val="24"/>
        </w:rPr>
      </w:pPr>
      <w:r w:rsidRPr="008B1BF9">
        <w:rPr>
          <w:rFonts w:ascii="Palatino Linotype" w:hAnsi="Palatino Linotype"/>
          <w:i/>
          <w:sz w:val="24"/>
        </w:rPr>
        <w:t>“</w:t>
      </w:r>
      <w:r w:rsidRPr="008B1BF9">
        <w:rPr>
          <w:rFonts w:ascii="Palatino Linotype" w:hAnsi="Palatino Linotype"/>
          <w:b/>
          <w:i/>
          <w:sz w:val="24"/>
        </w:rPr>
        <w:t>Artículo 12.</w:t>
      </w:r>
      <w:r w:rsidRPr="008B1BF9">
        <w:rPr>
          <w:rFonts w:ascii="Palatino Linotype" w:hAnsi="Palatino Linotype"/>
          <w:i/>
          <w:sz w:val="24"/>
        </w:rPr>
        <w:t xml:space="preserve"> Quienes generen, recopilen, administren, manejen, procesen, archiven o conserven información pública serán responsables de la misma en los términos de las disposiciones jurídicas aplicables. </w:t>
      </w:r>
    </w:p>
    <w:p w14:paraId="71C9D29D" w14:textId="77777777" w:rsidR="00DC7B67" w:rsidRPr="008B1BF9" w:rsidRDefault="00DC7B67" w:rsidP="00DC7B67">
      <w:pPr>
        <w:pStyle w:val="Prrafodelista"/>
        <w:tabs>
          <w:tab w:val="left" w:pos="426"/>
          <w:tab w:val="left" w:pos="567"/>
        </w:tabs>
        <w:ind w:left="567" w:right="565"/>
        <w:jc w:val="both"/>
        <w:rPr>
          <w:rFonts w:ascii="Palatino Linotype" w:hAnsi="Palatino Linotype"/>
          <w:i/>
          <w:sz w:val="24"/>
        </w:rPr>
      </w:pPr>
    </w:p>
    <w:p w14:paraId="66A1C074" w14:textId="77777777" w:rsidR="00DC7B67" w:rsidRPr="008B1BF9" w:rsidRDefault="00DC7B67" w:rsidP="00DC7B67">
      <w:pPr>
        <w:pStyle w:val="Prrafodelista"/>
        <w:tabs>
          <w:tab w:val="left" w:pos="426"/>
          <w:tab w:val="left" w:pos="567"/>
        </w:tabs>
        <w:ind w:left="567" w:right="565"/>
        <w:jc w:val="both"/>
        <w:rPr>
          <w:rFonts w:ascii="Palatino Linotype" w:eastAsia="Calibri" w:hAnsi="Palatino Linotype" w:cs="Arial"/>
          <w:i/>
          <w:color w:val="000000" w:themeColor="text1"/>
          <w:sz w:val="24"/>
          <w:lang w:val="es-ES"/>
        </w:rPr>
      </w:pPr>
      <w:r w:rsidRPr="008B1BF9">
        <w:rPr>
          <w:rFonts w:ascii="Palatino Linotype" w:hAnsi="Palatino Linotype"/>
          <w:i/>
          <w:sz w:val="24"/>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14:paraId="6660FFE0" w14:textId="77777777" w:rsidR="00DC7B67" w:rsidRPr="008B1BF9" w:rsidRDefault="00DC7B67" w:rsidP="00DC7B67">
      <w:pPr>
        <w:pStyle w:val="Prrafodelista"/>
        <w:tabs>
          <w:tab w:val="left" w:pos="426"/>
          <w:tab w:val="left" w:pos="567"/>
        </w:tabs>
        <w:spacing w:line="360" w:lineRule="auto"/>
        <w:ind w:left="0"/>
        <w:jc w:val="both"/>
        <w:rPr>
          <w:rFonts w:ascii="Palatino Linotype" w:eastAsia="Calibri" w:hAnsi="Palatino Linotype" w:cs="Arial"/>
          <w:color w:val="000000" w:themeColor="text1"/>
          <w:sz w:val="24"/>
          <w:lang w:val="es-ES"/>
        </w:rPr>
      </w:pPr>
    </w:p>
    <w:p w14:paraId="32451722" w14:textId="77777777" w:rsidR="00DC7B67" w:rsidRPr="008B1BF9" w:rsidRDefault="00DC7B67" w:rsidP="00DC7B67">
      <w:pPr>
        <w:pStyle w:val="Prrafodelista"/>
        <w:numPr>
          <w:ilvl w:val="0"/>
          <w:numId w:val="1"/>
        </w:numPr>
        <w:tabs>
          <w:tab w:val="left" w:pos="426"/>
          <w:tab w:val="left" w:pos="567"/>
        </w:tabs>
        <w:spacing w:line="360" w:lineRule="auto"/>
        <w:ind w:left="0" w:firstLine="0"/>
        <w:jc w:val="both"/>
        <w:rPr>
          <w:rFonts w:ascii="Palatino Linotype" w:eastAsia="Calibri" w:hAnsi="Palatino Linotype" w:cs="Arial"/>
          <w:color w:val="000000" w:themeColor="text1"/>
          <w:sz w:val="24"/>
          <w:lang w:val="es-ES"/>
        </w:rPr>
      </w:pPr>
      <w:r w:rsidRPr="008B1BF9">
        <w:rPr>
          <w:rFonts w:ascii="Palatino Linotype" w:eastAsia="Calibri" w:hAnsi="Palatino Linotype" w:cs="Arial"/>
          <w:color w:val="000000" w:themeColor="text1"/>
          <w:sz w:val="24"/>
          <w:lang w:val="es-ES"/>
        </w:rPr>
        <w:lastRenderedPageBreak/>
        <w:t xml:space="preserve">En síntesis, </w:t>
      </w:r>
      <w:r w:rsidRPr="008B1BF9">
        <w:rPr>
          <w:rFonts w:ascii="Palatino Linotype" w:hAnsi="Palatino Linotype"/>
          <w:sz w:val="24"/>
        </w:rPr>
        <w:t>el derecho de acceso a la información pública se satisface en aquellos casos en que se entregue el soporte documental en que conste la información pública, toda vez que, los Sujetos Obligados no tienen el deber de generar, poseer o administrar la información pública con el grado de detalle solicitado; esto es, que no tienen el deber de generar un documento ad hoc, para satisfacer el derecho de acceso a la información pública.</w:t>
      </w:r>
    </w:p>
    <w:p w14:paraId="1F953644" w14:textId="77777777" w:rsidR="00DC7B67" w:rsidRPr="008B1BF9" w:rsidRDefault="00DC7B67" w:rsidP="00DC7B67">
      <w:pPr>
        <w:pStyle w:val="Prrafodelista"/>
        <w:tabs>
          <w:tab w:val="left" w:pos="426"/>
          <w:tab w:val="left" w:pos="567"/>
        </w:tabs>
        <w:spacing w:line="360" w:lineRule="auto"/>
        <w:ind w:left="0"/>
        <w:jc w:val="both"/>
        <w:rPr>
          <w:rFonts w:ascii="Palatino Linotype" w:eastAsia="Calibri" w:hAnsi="Palatino Linotype" w:cs="Arial"/>
          <w:color w:val="000000" w:themeColor="text1"/>
          <w:sz w:val="24"/>
          <w:lang w:val="es-ES"/>
        </w:rPr>
      </w:pPr>
    </w:p>
    <w:p w14:paraId="3A4F8A0C" w14:textId="77777777" w:rsidR="00DC7B67" w:rsidRPr="008B1BF9" w:rsidRDefault="00DC7B67" w:rsidP="00DC7B67">
      <w:pPr>
        <w:pStyle w:val="Prrafodelista"/>
        <w:numPr>
          <w:ilvl w:val="0"/>
          <w:numId w:val="1"/>
        </w:numPr>
        <w:tabs>
          <w:tab w:val="left" w:pos="426"/>
          <w:tab w:val="left" w:pos="567"/>
        </w:tabs>
        <w:spacing w:line="360" w:lineRule="auto"/>
        <w:ind w:left="0" w:firstLine="0"/>
        <w:jc w:val="both"/>
        <w:rPr>
          <w:rFonts w:ascii="Palatino Linotype" w:eastAsia="Calibri" w:hAnsi="Palatino Linotype" w:cs="Arial"/>
          <w:color w:val="000000" w:themeColor="text1"/>
          <w:sz w:val="24"/>
          <w:lang w:val="es-ES"/>
        </w:rPr>
      </w:pPr>
      <w:r w:rsidRPr="008B1BF9">
        <w:rPr>
          <w:rFonts w:ascii="Palatino Linotype" w:eastAsia="Calibri" w:hAnsi="Palatino Linotype" w:cs="Arial"/>
          <w:color w:val="000000" w:themeColor="text1"/>
          <w:sz w:val="24"/>
          <w:lang w:val="es-ES"/>
        </w:rPr>
        <w:t>No obstante,</w:t>
      </w:r>
      <w:r w:rsidRPr="008B1BF9">
        <w:rPr>
          <w:rFonts w:ascii="Palatino Linotype" w:hAnsi="Palatino Linotype"/>
          <w:sz w:val="24"/>
        </w:rPr>
        <w:t xml:space="preserve"> </w:t>
      </w:r>
      <w:r w:rsidRPr="008B1BF9">
        <w:rPr>
          <w:rFonts w:ascii="Palatino Linotype" w:eastAsia="Palatino Linotype" w:hAnsi="Palatino Linotype" w:cs="Palatino Linotype"/>
          <w:color w:val="000000"/>
          <w:sz w:val="24"/>
        </w:rPr>
        <w:t>el Sujeto Obligado tiene el deber de documentar todos los actos que deriven del ejercicio de sus funciones y al mismo tiempo hacer pública la información que se les requiera y que obre en sus archivos. Es así que, todos los actos de autoridad que realicen los Sujetos Obligados deben estar documentados y, bajo el más alto estándar de transparencia deberán poner toda la información que se encuentre en su posesión, a disposición de los particulares que la soliciten.</w:t>
      </w:r>
    </w:p>
    <w:p w14:paraId="186FC2CE" w14:textId="77777777" w:rsidR="00DC7B67" w:rsidRPr="008B1BF9" w:rsidRDefault="00DC7B67" w:rsidP="00DC7B67">
      <w:pPr>
        <w:tabs>
          <w:tab w:val="left" w:pos="426"/>
          <w:tab w:val="left" w:pos="567"/>
        </w:tabs>
        <w:spacing w:line="360" w:lineRule="auto"/>
        <w:jc w:val="both"/>
        <w:rPr>
          <w:rFonts w:ascii="Palatino Linotype" w:eastAsia="Calibri" w:hAnsi="Palatino Linotype" w:cs="Arial"/>
          <w:color w:val="000000" w:themeColor="text1"/>
          <w:lang w:val="es-ES"/>
        </w:rPr>
      </w:pPr>
    </w:p>
    <w:p w14:paraId="12912784" w14:textId="77777777" w:rsidR="00DC7B67" w:rsidRPr="008B1BF9" w:rsidRDefault="00DC7B67" w:rsidP="00DC7B67">
      <w:pPr>
        <w:pStyle w:val="Prrafodelista"/>
        <w:numPr>
          <w:ilvl w:val="0"/>
          <w:numId w:val="1"/>
        </w:numPr>
        <w:tabs>
          <w:tab w:val="left" w:pos="426"/>
          <w:tab w:val="left" w:pos="567"/>
        </w:tabs>
        <w:spacing w:line="360" w:lineRule="auto"/>
        <w:ind w:left="0" w:firstLine="0"/>
        <w:jc w:val="both"/>
        <w:rPr>
          <w:rFonts w:ascii="Palatino Linotype" w:eastAsia="Calibri" w:hAnsi="Palatino Linotype" w:cs="Arial"/>
          <w:color w:val="000000" w:themeColor="text1"/>
          <w:sz w:val="24"/>
          <w:lang w:val="es-ES"/>
        </w:rPr>
      </w:pPr>
      <w:r w:rsidRPr="008B1BF9">
        <w:rPr>
          <w:rFonts w:ascii="Palatino Linotype" w:hAnsi="Palatino Linotype"/>
          <w:sz w:val="24"/>
        </w:rPr>
        <w:t xml:space="preserve">Como apoyo a lo anterior, es aplicable el Criterio 03-17, emitido por el Instituto Nacional de Transparencia, Acceso a la Información y Protección de Datos Personales, que dice: </w:t>
      </w:r>
    </w:p>
    <w:p w14:paraId="65A59BC9" w14:textId="77777777" w:rsidR="00DC7B67" w:rsidRPr="008B1BF9" w:rsidRDefault="00DC7B67" w:rsidP="00DC7B67">
      <w:pPr>
        <w:rPr>
          <w:rFonts w:ascii="Palatino Linotype" w:hAnsi="Palatino Linotype"/>
          <w:b/>
        </w:rPr>
      </w:pPr>
    </w:p>
    <w:p w14:paraId="1D566E00" w14:textId="77777777" w:rsidR="00DC7B67" w:rsidRPr="008B1BF9" w:rsidRDefault="00DC7B67" w:rsidP="00DC7B67">
      <w:pPr>
        <w:pStyle w:val="Prrafodelista"/>
        <w:tabs>
          <w:tab w:val="left" w:pos="426"/>
          <w:tab w:val="left" w:pos="567"/>
        </w:tabs>
        <w:ind w:left="567" w:right="565"/>
        <w:jc w:val="both"/>
        <w:rPr>
          <w:rFonts w:ascii="Palatino Linotype" w:hAnsi="Palatino Linotype"/>
          <w:i/>
          <w:sz w:val="24"/>
        </w:rPr>
      </w:pPr>
      <w:r w:rsidRPr="008B1BF9">
        <w:rPr>
          <w:rFonts w:ascii="Palatino Linotype" w:hAnsi="Palatino Linotype"/>
          <w:b/>
          <w:i/>
          <w:sz w:val="24"/>
        </w:rPr>
        <w:t>“No existe obligación de elaborar documentos ad hoc para atender las solicitudes de acceso a la información.</w:t>
      </w:r>
      <w:r w:rsidRPr="008B1BF9">
        <w:rPr>
          <w:rFonts w:ascii="Palatino Linotype" w:hAnsi="Palatino Linotype"/>
          <w:i/>
          <w:sz w:val="24"/>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 </w:t>
      </w:r>
    </w:p>
    <w:p w14:paraId="17C6B2C5" w14:textId="77777777" w:rsidR="00DC7B67" w:rsidRPr="008B1BF9" w:rsidRDefault="00DC7B67" w:rsidP="00DC7B67">
      <w:pPr>
        <w:pStyle w:val="Prrafodelista"/>
        <w:tabs>
          <w:tab w:val="left" w:pos="426"/>
          <w:tab w:val="left" w:pos="567"/>
        </w:tabs>
        <w:ind w:left="567" w:right="565"/>
        <w:jc w:val="both"/>
        <w:rPr>
          <w:rFonts w:ascii="Palatino Linotype" w:hAnsi="Palatino Linotype"/>
          <w:i/>
          <w:sz w:val="24"/>
        </w:rPr>
      </w:pPr>
    </w:p>
    <w:p w14:paraId="3CC4EEF5" w14:textId="77777777" w:rsidR="00DC7B67" w:rsidRPr="008B1BF9" w:rsidRDefault="00DC7B67" w:rsidP="00DC7B67">
      <w:pPr>
        <w:pStyle w:val="Prrafodelista"/>
        <w:tabs>
          <w:tab w:val="left" w:pos="426"/>
          <w:tab w:val="left" w:pos="567"/>
        </w:tabs>
        <w:ind w:left="567" w:right="565"/>
        <w:jc w:val="both"/>
        <w:rPr>
          <w:rFonts w:ascii="Palatino Linotype" w:hAnsi="Palatino Linotype"/>
          <w:i/>
          <w:sz w:val="24"/>
        </w:rPr>
      </w:pPr>
      <w:r w:rsidRPr="008B1BF9">
        <w:rPr>
          <w:rFonts w:ascii="Palatino Linotype" w:hAnsi="Palatino Linotype"/>
          <w:i/>
          <w:sz w:val="24"/>
        </w:rPr>
        <w:t xml:space="preserve">Resoluciones: </w:t>
      </w:r>
    </w:p>
    <w:p w14:paraId="6A0FFA1A" w14:textId="77777777" w:rsidR="00DC7B67" w:rsidRPr="008B1BF9" w:rsidRDefault="00DC7B67" w:rsidP="00DC7B67">
      <w:pPr>
        <w:pStyle w:val="Prrafodelista"/>
        <w:tabs>
          <w:tab w:val="left" w:pos="426"/>
          <w:tab w:val="left" w:pos="567"/>
        </w:tabs>
        <w:ind w:left="567" w:right="565"/>
        <w:jc w:val="both"/>
        <w:rPr>
          <w:rFonts w:ascii="Palatino Linotype" w:hAnsi="Palatino Linotype"/>
          <w:i/>
          <w:sz w:val="24"/>
        </w:rPr>
      </w:pPr>
      <w:r w:rsidRPr="008B1BF9">
        <w:rPr>
          <w:rFonts w:ascii="Palatino Linotype" w:hAnsi="Palatino Linotype"/>
          <w:i/>
          <w:sz w:val="24"/>
        </w:rPr>
        <w:lastRenderedPageBreak/>
        <w:sym w:font="Symbol" w:char="F0B7"/>
      </w:r>
      <w:r w:rsidRPr="008B1BF9">
        <w:rPr>
          <w:rFonts w:ascii="Palatino Linotype" w:hAnsi="Palatino Linotype"/>
          <w:i/>
          <w:sz w:val="24"/>
        </w:rPr>
        <w:t xml:space="preserve"> RRA 0050/16. Instituto Nacional para la Evaluación de la Educación. 13 julio de 2016. Por unanimidad. Comisionado Ponente: Francisco Javier Acuña Llamas. </w:t>
      </w:r>
    </w:p>
    <w:p w14:paraId="01FAB421" w14:textId="77777777" w:rsidR="00DC7B67" w:rsidRPr="008B1BF9" w:rsidRDefault="00DC7B67" w:rsidP="00DC7B67">
      <w:pPr>
        <w:pStyle w:val="Prrafodelista"/>
        <w:tabs>
          <w:tab w:val="left" w:pos="426"/>
          <w:tab w:val="left" w:pos="567"/>
        </w:tabs>
        <w:ind w:left="567" w:right="565"/>
        <w:jc w:val="both"/>
        <w:rPr>
          <w:rFonts w:ascii="Palatino Linotype" w:hAnsi="Palatino Linotype"/>
          <w:i/>
          <w:sz w:val="24"/>
        </w:rPr>
      </w:pPr>
      <w:r w:rsidRPr="008B1BF9">
        <w:rPr>
          <w:rFonts w:ascii="Palatino Linotype" w:hAnsi="Palatino Linotype"/>
          <w:i/>
          <w:sz w:val="24"/>
        </w:rPr>
        <w:sym w:font="Symbol" w:char="F0B7"/>
      </w:r>
      <w:r w:rsidRPr="008B1BF9">
        <w:rPr>
          <w:rFonts w:ascii="Palatino Linotype" w:hAnsi="Palatino Linotype"/>
          <w:i/>
          <w:sz w:val="24"/>
        </w:rPr>
        <w:t xml:space="preserve"> RRA 0310/16. Instituto Nacional de Transparencia, Acceso a la Información y Protección de Datos Personales. 10 de agosto de 2016. Por unanimidad. Comisionada Ponente. Areli Cano Guadiana. </w:t>
      </w:r>
    </w:p>
    <w:p w14:paraId="09DD130F" w14:textId="77777777" w:rsidR="00DC7B67" w:rsidRPr="008B1BF9" w:rsidRDefault="00DC7B67" w:rsidP="00DC7B67">
      <w:pPr>
        <w:pStyle w:val="Prrafodelista"/>
        <w:tabs>
          <w:tab w:val="left" w:pos="426"/>
          <w:tab w:val="left" w:pos="567"/>
        </w:tabs>
        <w:ind w:left="567" w:right="565"/>
        <w:jc w:val="both"/>
        <w:rPr>
          <w:rFonts w:ascii="Palatino Linotype" w:eastAsia="Calibri" w:hAnsi="Palatino Linotype" w:cs="Arial"/>
          <w:i/>
          <w:color w:val="000000" w:themeColor="text1"/>
          <w:sz w:val="24"/>
          <w:lang w:val="es-ES"/>
        </w:rPr>
      </w:pPr>
      <w:r w:rsidRPr="008B1BF9">
        <w:rPr>
          <w:rFonts w:ascii="Palatino Linotype" w:hAnsi="Palatino Linotype"/>
          <w:i/>
          <w:sz w:val="24"/>
        </w:rPr>
        <w:sym w:font="Symbol" w:char="F0B7"/>
      </w:r>
      <w:r w:rsidRPr="008B1BF9">
        <w:rPr>
          <w:rFonts w:ascii="Palatino Linotype" w:hAnsi="Palatino Linotype"/>
          <w:i/>
          <w:sz w:val="24"/>
        </w:rPr>
        <w:t xml:space="preserve"> RRA 1889/16. Secretaría de Hacienda y Crédito Público. 05 de octubre de 2016. Por unanimidad. Comisionada Ponente. Ximena Puente de la Mora.”</w:t>
      </w:r>
    </w:p>
    <w:p w14:paraId="0130DB5B" w14:textId="77777777" w:rsidR="00DC7B67" w:rsidRPr="008B1BF9" w:rsidRDefault="00DC7B67" w:rsidP="00DC7B67">
      <w:pPr>
        <w:pStyle w:val="Prrafodelista"/>
        <w:tabs>
          <w:tab w:val="left" w:pos="426"/>
          <w:tab w:val="left" w:pos="567"/>
        </w:tabs>
        <w:spacing w:line="360" w:lineRule="auto"/>
        <w:ind w:left="0"/>
        <w:jc w:val="both"/>
        <w:rPr>
          <w:rFonts w:ascii="Palatino Linotype" w:eastAsia="Calibri" w:hAnsi="Palatino Linotype" w:cs="Arial"/>
          <w:color w:val="000000" w:themeColor="text1"/>
          <w:sz w:val="24"/>
          <w:lang w:val="es-ES"/>
        </w:rPr>
      </w:pPr>
    </w:p>
    <w:p w14:paraId="4A5BDF4E" w14:textId="77777777" w:rsidR="00DC7B67" w:rsidRPr="008B1BF9" w:rsidRDefault="00DC7B67" w:rsidP="00DC7B67">
      <w:pPr>
        <w:pStyle w:val="Prrafodelista"/>
        <w:numPr>
          <w:ilvl w:val="0"/>
          <w:numId w:val="1"/>
        </w:numPr>
        <w:spacing w:line="360" w:lineRule="auto"/>
        <w:ind w:left="0" w:firstLine="0"/>
        <w:jc w:val="both"/>
        <w:rPr>
          <w:rFonts w:ascii="Palatino Linotype" w:eastAsia="Calibri" w:hAnsi="Palatino Linotype" w:cs="Arial"/>
          <w:color w:val="000000" w:themeColor="text1"/>
          <w:sz w:val="24"/>
          <w:lang w:val="es-ES"/>
        </w:rPr>
      </w:pPr>
      <w:r w:rsidRPr="008B1BF9">
        <w:rPr>
          <w:rFonts w:ascii="Palatino Linotype" w:eastAsia="Calibri" w:hAnsi="Palatino Linotype" w:cs="Arial"/>
          <w:color w:val="000000" w:themeColor="text1"/>
          <w:sz w:val="24"/>
          <w:lang w:val="es-ES"/>
        </w:rPr>
        <w:t xml:space="preserve">Asimos, </w:t>
      </w:r>
      <w:r w:rsidRPr="008B1BF9">
        <w:rPr>
          <w:rFonts w:ascii="Palatino Linotype" w:hAnsi="Palatino Linotype"/>
          <w:sz w:val="24"/>
        </w:rPr>
        <w:t xml:space="preserve">el artículo 24,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 </w:t>
      </w:r>
    </w:p>
    <w:p w14:paraId="41929931" w14:textId="77777777" w:rsidR="00DC7B67" w:rsidRPr="008B1BF9" w:rsidRDefault="00DC7B67" w:rsidP="00DC7B67">
      <w:pPr>
        <w:pStyle w:val="Prrafodelista"/>
        <w:spacing w:line="360" w:lineRule="auto"/>
        <w:ind w:left="0"/>
        <w:jc w:val="both"/>
        <w:rPr>
          <w:rFonts w:ascii="Palatino Linotype" w:eastAsia="Calibri" w:hAnsi="Palatino Linotype" w:cs="Arial"/>
          <w:color w:val="000000" w:themeColor="text1"/>
          <w:sz w:val="24"/>
          <w:lang w:val="es-ES"/>
        </w:rPr>
      </w:pPr>
    </w:p>
    <w:p w14:paraId="300BD3C1" w14:textId="77777777" w:rsidR="00DC7B67" w:rsidRPr="008B1BF9" w:rsidRDefault="00DC7B67" w:rsidP="00DC7B67">
      <w:pPr>
        <w:pStyle w:val="Prrafodelista"/>
        <w:numPr>
          <w:ilvl w:val="0"/>
          <w:numId w:val="1"/>
        </w:numPr>
        <w:spacing w:line="360" w:lineRule="auto"/>
        <w:ind w:left="0" w:firstLine="0"/>
        <w:jc w:val="both"/>
        <w:rPr>
          <w:rFonts w:ascii="Palatino Linotype" w:eastAsia="Calibri" w:hAnsi="Palatino Linotype" w:cs="Arial"/>
          <w:color w:val="000000" w:themeColor="text1"/>
          <w:sz w:val="24"/>
          <w:lang w:val="es-ES"/>
        </w:rPr>
      </w:pPr>
      <w:r w:rsidRPr="008B1BF9">
        <w:rPr>
          <w:rFonts w:ascii="Palatino Linotype" w:hAnsi="Palatino Linotype"/>
          <w:sz w:val="24"/>
        </w:rPr>
        <w:t xml:space="preserve">En esta misma tesitura, es de subrayar que el derecho de acceso a la información pública, consiste en que la información solicitada conste en un soporte documental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dispone lo siguiente: </w:t>
      </w:r>
    </w:p>
    <w:p w14:paraId="50C75C9E" w14:textId="77777777" w:rsidR="00DC7B67" w:rsidRPr="008B1BF9" w:rsidRDefault="00DC7B67" w:rsidP="00DC7B67">
      <w:pPr>
        <w:pStyle w:val="Prrafodelista"/>
        <w:tabs>
          <w:tab w:val="left" w:pos="426"/>
          <w:tab w:val="left" w:pos="567"/>
        </w:tabs>
        <w:spacing w:line="360" w:lineRule="auto"/>
        <w:ind w:left="0"/>
        <w:jc w:val="both"/>
        <w:rPr>
          <w:rFonts w:ascii="Palatino Linotype" w:eastAsia="Calibri" w:hAnsi="Palatino Linotype" w:cs="Arial"/>
          <w:color w:val="000000" w:themeColor="text1"/>
          <w:sz w:val="24"/>
          <w:lang w:val="es-ES"/>
        </w:rPr>
      </w:pPr>
    </w:p>
    <w:p w14:paraId="0B38FA82" w14:textId="77777777" w:rsidR="00DC7B67" w:rsidRPr="008B1BF9" w:rsidRDefault="00DC7B67" w:rsidP="00DC7B67">
      <w:pPr>
        <w:pStyle w:val="Prrafodelista"/>
        <w:tabs>
          <w:tab w:val="left" w:pos="426"/>
          <w:tab w:val="left" w:pos="567"/>
        </w:tabs>
        <w:ind w:left="567" w:right="565"/>
        <w:jc w:val="both"/>
        <w:rPr>
          <w:rFonts w:ascii="Palatino Linotype" w:hAnsi="Palatino Linotype"/>
          <w:i/>
          <w:sz w:val="24"/>
        </w:rPr>
      </w:pPr>
      <w:r w:rsidRPr="008B1BF9">
        <w:rPr>
          <w:rFonts w:ascii="Palatino Linotype" w:hAnsi="Palatino Linotype"/>
          <w:b/>
          <w:i/>
          <w:sz w:val="24"/>
        </w:rPr>
        <w:t>“Artículo 3.</w:t>
      </w:r>
      <w:r w:rsidRPr="008B1BF9">
        <w:rPr>
          <w:rFonts w:ascii="Palatino Linotype" w:hAnsi="Palatino Linotype"/>
          <w:i/>
          <w:sz w:val="24"/>
        </w:rPr>
        <w:t xml:space="preserve"> Para los efectos de la presente Ley se entenderá por: </w:t>
      </w:r>
    </w:p>
    <w:p w14:paraId="23EF104A" w14:textId="77777777" w:rsidR="00DC7B67" w:rsidRPr="008B1BF9" w:rsidRDefault="00DC7B67" w:rsidP="00DC7B67">
      <w:pPr>
        <w:pStyle w:val="Prrafodelista"/>
        <w:tabs>
          <w:tab w:val="left" w:pos="426"/>
          <w:tab w:val="left" w:pos="567"/>
        </w:tabs>
        <w:ind w:left="567" w:right="565"/>
        <w:jc w:val="both"/>
        <w:rPr>
          <w:rFonts w:ascii="Palatino Linotype" w:hAnsi="Palatino Linotype"/>
          <w:i/>
          <w:sz w:val="24"/>
        </w:rPr>
      </w:pPr>
      <w:r w:rsidRPr="008B1BF9">
        <w:rPr>
          <w:rFonts w:ascii="Palatino Linotype" w:hAnsi="Palatino Linotype"/>
          <w:i/>
          <w:sz w:val="24"/>
        </w:rPr>
        <w:t xml:space="preserve">(…) </w:t>
      </w:r>
    </w:p>
    <w:p w14:paraId="2550B02A" w14:textId="77777777" w:rsidR="00DC7B67" w:rsidRPr="008B1BF9" w:rsidRDefault="00DC7B67" w:rsidP="00DC7B67">
      <w:pPr>
        <w:pStyle w:val="Prrafodelista"/>
        <w:tabs>
          <w:tab w:val="left" w:pos="426"/>
          <w:tab w:val="left" w:pos="567"/>
        </w:tabs>
        <w:ind w:left="567" w:right="565"/>
        <w:jc w:val="both"/>
        <w:rPr>
          <w:rFonts w:ascii="Palatino Linotype" w:hAnsi="Palatino Linotype"/>
          <w:b/>
          <w:i/>
          <w:sz w:val="24"/>
        </w:rPr>
      </w:pPr>
      <w:r w:rsidRPr="008B1BF9">
        <w:rPr>
          <w:rFonts w:ascii="Palatino Linotype" w:hAnsi="Palatino Linotype"/>
          <w:b/>
          <w:i/>
          <w:sz w:val="24"/>
        </w:rPr>
        <w:t>XI. Documento:</w:t>
      </w:r>
      <w:r w:rsidRPr="008B1BF9">
        <w:rPr>
          <w:rFonts w:ascii="Palatino Linotype" w:hAnsi="Palatino Linotype"/>
          <w:i/>
          <w:sz w:val="24"/>
        </w:rPr>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w:t>
      </w:r>
      <w:r w:rsidRPr="008B1BF9">
        <w:rPr>
          <w:rFonts w:ascii="Palatino Linotype" w:hAnsi="Palatino Linotype"/>
          <w:i/>
          <w:sz w:val="24"/>
        </w:rPr>
        <w:lastRenderedPageBreak/>
        <w:t xml:space="preserve">públicos e integrantes, sin importar su fuente o fecha de elaboración. </w:t>
      </w:r>
      <w:r w:rsidRPr="008B1BF9">
        <w:rPr>
          <w:rFonts w:ascii="Palatino Linotype" w:hAnsi="Palatino Linotype"/>
          <w:b/>
          <w:i/>
          <w:sz w:val="24"/>
        </w:rPr>
        <w:t xml:space="preserve">Los documentos podrán estar en cualquier medio, sea escrito, impreso, sonoro, visual, electrónico, informático u holográfico; </w:t>
      </w:r>
    </w:p>
    <w:p w14:paraId="74C2094A" w14:textId="12CFF8CC" w:rsidR="00DC7B67" w:rsidRDefault="00DC7B67" w:rsidP="00B00E55">
      <w:pPr>
        <w:pStyle w:val="Prrafodelista"/>
        <w:tabs>
          <w:tab w:val="left" w:pos="426"/>
          <w:tab w:val="left" w:pos="567"/>
        </w:tabs>
        <w:ind w:left="567" w:right="565"/>
        <w:jc w:val="both"/>
        <w:rPr>
          <w:rFonts w:ascii="Palatino Linotype" w:hAnsi="Palatino Linotype"/>
          <w:i/>
          <w:sz w:val="24"/>
        </w:rPr>
      </w:pPr>
      <w:r w:rsidRPr="008B1BF9">
        <w:rPr>
          <w:rFonts w:ascii="Palatino Linotype" w:hAnsi="Palatino Linotype"/>
          <w:i/>
          <w:sz w:val="24"/>
        </w:rPr>
        <w:t>(…)”</w:t>
      </w:r>
    </w:p>
    <w:p w14:paraId="73301D8F" w14:textId="77777777" w:rsidR="008B1BF9" w:rsidRDefault="008B1BF9" w:rsidP="00B00E55">
      <w:pPr>
        <w:pStyle w:val="Prrafodelista"/>
        <w:tabs>
          <w:tab w:val="left" w:pos="426"/>
          <w:tab w:val="left" w:pos="567"/>
        </w:tabs>
        <w:ind w:left="567" w:right="565"/>
        <w:jc w:val="both"/>
        <w:rPr>
          <w:rFonts w:ascii="Palatino Linotype" w:hAnsi="Palatino Linotype"/>
          <w:i/>
          <w:sz w:val="24"/>
        </w:rPr>
      </w:pPr>
    </w:p>
    <w:p w14:paraId="17EAFAC0" w14:textId="77777777" w:rsidR="008B1BF9" w:rsidRPr="008B1BF9" w:rsidRDefault="008B1BF9" w:rsidP="00B00E55">
      <w:pPr>
        <w:pStyle w:val="Prrafodelista"/>
        <w:tabs>
          <w:tab w:val="left" w:pos="426"/>
          <w:tab w:val="left" w:pos="567"/>
        </w:tabs>
        <w:ind w:left="567" w:right="565"/>
        <w:jc w:val="both"/>
        <w:rPr>
          <w:rFonts w:ascii="Palatino Linotype" w:eastAsia="Calibri" w:hAnsi="Palatino Linotype" w:cs="Arial"/>
          <w:i/>
          <w:color w:val="000000" w:themeColor="text1"/>
          <w:sz w:val="24"/>
          <w:lang w:val="es-ES"/>
        </w:rPr>
      </w:pPr>
    </w:p>
    <w:p w14:paraId="52EB4A67" w14:textId="77777777" w:rsidR="00DC7B67" w:rsidRPr="008B1BF9" w:rsidRDefault="00DC7B67" w:rsidP="00DC7B67">
      <w:pPr>
        <w:pStyle w:val="Prrafodelista"/>
        <w:numPr>
          <w:ilvl w:val="0"/>
          <w:numId w:val="1"/>
        </w:numPr>
        <w:tabs>
          <w:tab w:val="left" w:pos="426"/>
          <w:tab w:val="left" w:pos="567"/>
        </w:tabs>
        <w:spacing w:line="360" w:lineRule="auto"/>
        <w:ind w:left="0" w:firstLine="0"/>
        <w:jc w:val="both"/>
        <w:rPr>
          <w:rFonts w:ascii="Palatino Linotype" w:eastAsia="Calibri" w:hAnsi="Palatino Linotype" w:cs="Arial"/>
          <w:color w:val="000000" w:themeColor="text1"/>
          <w:sz w:val="24"/>
          <w:lang w:val="es-ES"/>
        </w:rPr>
      </w:pPr>
      <w:r w:rsidRPr="008B1BF9">
        <w:rPr>
          <w:rFonts w:ascii="Palatino Linotype" w:eastAsia="Calibri" w:hAnsi="Palatino Linotype" w:cs="Arial"/>
          <w:color w:val="000000" w:themeColor="text1"/>
          <w:sz w:val="24"/>
          <w:lang w:val="es-ES"/>
        </w:rPr>
        <w:t xml:space="preserve">Siendo </w:t>
      </w:r>
      <w:r w:rsidRPr="008B1BF9">
        <w:rPr>
          <w:rFonts w:ascii="Palatino Linotype" w:hAnsi="Palatino Linotype"/>
          <w:sz w:val="24"/>
        </w:rPr>
        <w:t>aplicable el Criterio de interpretación en el orden administrativo número 0002- 11,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dispone:</w:t>
      </w:r>
    </w:p>
    <w:p w14:paraId="27922843" w14:textId="77777777" w:rsidR="00DC7B67" w:rsidRPr="008B1BF9" w:rsidRDefault="00DC7B67" w:rsidP="00DC7B67">
      <w:pPr>
        <w:tabs>
          <w:tab w:val="left" w:pos="426"/>
          <w:tab w:val="left" w:pos="567"/>
        </w:tabs>
        <w:ind w:right="565"/>
        <w:jc w:val="both"/>
        <w:rPr>
          <w:rFonts w:ascii="Palatino Linotype" w:eastAsia="Calibri" w:hAnsi="Palatino Linotype" w:cs="Arial"/>
          <w:i/>
          <w:color w:val="000000" w:themeColor="text1"/>
          <w:lang w:val="es-ES"/>
        </w:rPr>
      </w:pPr>
    </w:p>
    <w:p w14:paraId="2D1F59D3" w14:textId="77777777" w:rsidR="00DC7B67" w:rsidRPr="008B1BF9" w:rsidRDefault="00DC7B67" w:rsidP="00DC7B67">
      <w:pPr>
        <w:pStyle w:val="Prrafodelista"/>
        <w:tabs>
          <w:tab w:val="left" w:pos="426"/>
          <w:tab w:val="left" w:pos="567"/>
        </w:tabs>
        <w:ind w:left="567" w:right="565"/>
        <w:jc w:val="both"/>
        <w:rPr>
          <w:rFonts w:ascii="Palatino Linotype" w:hAnsi="Palatino Linotype"/>
          <w:i/>
          <w:sz w:val="24"/>
        </w:rPr>
      </w:pPr>
      <w:r w:rsidRPr="008B1BF9">
        <w:rPr>
          <w:rFonts w:ascii="Palatino Linotype" w:hAnsi="Palatino Linotype"/>
          <w:i/>
          <w:sz w:val="24"/>
        </w:rPr>
        <w:t>“CRITERIO 0002-11 INFORMACIÓN PÚBLICA, CONCEPTO DE, EN MATERIA DE TRANSPARENCIA. INTERPRETACIÓN SISTEMÁTICA DE LOS ARTÍCULOS 2°, FRACCIÓN V, XV, Y XVI, 3°, 4°, 11 Y 41.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 En consecuencia el acceso a la información se refiere a que se cumplan cualquiera de los siguientes tres supuestos: 1) Que se trate de información registrada en cualquier soporte documental, que en ejercicio de las atribuciones conferidas, sea generada por los Sujetos Obligados; 2) Que se trate de información registrada en cualquier soporte documental, que en ejercicio de las atribuciones conferidas, sea administrada por los Sujetos Obligados, y 3) Que se trate de información registrada en cualquier soporte documental, que en ejercicio de las atribuciones conferidas, se encuentre en posesión de los Sujetos Obligados.”</w:t>
      </w:r>
    </w:p>
    <w:p w14:paraId="05636D95" w14:textId="77777777" w:rsidR="006A37FD" w:rsidRPr="008B1BF9" w:rsidRDefault="006A37FD" w:rsidP="006A37FD">
      <w:pPr>
        <w:pBdr>
          <w:top w:val="nil"/>
          <w:left w:val="nil"/>
          <w:bottom w:val="nil"/>
          <w:right w:val="nil"/>
          <w:between w:val="nil"/>
        </w:pBdr>
        <w:spacing w:line="360" w:lineRule="auto"/>
        <w:ind w:right="1"/>
        <w:jc w:val="both"/>
        <w:rPr>
          <w:rFonts w:ascii="Palatino Linotype" w:eastAsia="Palatino Linotype" w:hAnsi="Palatino Linotype" w:cs="Palatino Linotype"/>
          <w:b/>
          <w:bCs/>
          <w:color w:val="000000"/>
        </w:rPr>
      </w:pPr>
    </w:p>
    <w:p w14:paraId="2C7F62CB" w14:textId="72896EAE" w:rsidR="00BE059F" w:rsidRPr="008B1BF9" w:rsidRDefault="006A37FD" w:rsidP="00237B14">
      <w:pPr>
        <w:numPr>
          <w:ilvl w:val="0"/>
          <w:numId w:val="1"/>
        </w:numPr>
        <w:spacing w:line="360" w:lineRule="auto"/>
        <w:ind w:left="0" w:firstLine="0"/>
        <w:jc w:val="both"/>
        <w:rPr>
          <w:rFonts w:ascii="Palatino Linotype" w:eastAsia="Palatino Linotype" w:hAnsi="Palatino Linotype" w:cs="Palatino Linotype"/>
          <w:b/>
          <w:bCs/>
        </w:rPr>
      </w:pPr>
      <w:r w:rsidRPr="008B1BF9">
        <w:rPr>
          <w:rFonts w:ascii="Palatino Linotype" w:eastAsia="Palatino Linotype" w:hAnsi="Palatino Linotype" w:cs="Palatino Linotype"/>
          <w:color w:val="222222"/>
        </w:rPr>
        <w:t xml:space="preserve">Por lo anteriormente expuesto y fundado, este </w:t>
      </w:r>
      <w:r w:rsidRPr="008B1BF9">
        <w:rPr>
          <w:rFonts w:ascii="Palatino Linotype" w:eastAsia="Palatino Linotype" w:hAnsi="Palatino Linotype" w:cs="Palatino Linotype"/>
          <w:b/>
          <w:bCs/>
          <w:color w:val="222222"/>
        </w:rPr>
        <w:t>ÓRGANO GARANTE</w:t>
      </w:r>
      <w:r w:rsidRPr="008B1BF9">
        <w:rPr>
          <w:rFonts w:ascii="Palatino Linotype" w:eastAsia="Palatino Linotype" w:hAnsi="Palatino Linotype" w:cs="Palatino Linotype"/>
          <w:color w:val="222222"/>
        </w:rPr>
        <w:t xml:space="preserve"> emite los siguientes:</w:t>
      </w:r>
      <w:r w:rsidR="008B1BF9">
        <w:rPr>
          <w:rFonts w:ascii="Palatino Linotype" w:eastAsia="Palatino Linotype" w:hAnsi="Palatino Linotype" w:cs="Palatino Linotype"/>
          <w:color w:val="222222"/>
        </w:rPr>
        <w:t xml:space="preserve"> --------------------------------------------------------------------------------------------------------------</w:t>
      </w:r>
    </w:p>
    <w:p w14:paraId="2DFDC609" w14:textId="77777777" w:rsidR="00BE059F" w:rsidRPr="008B1BF9" w:rsidRDefault="00BE059F">
      <w:pPr>
        <w:spacing w:line="360" w:lineRule="auto"/>
        <w:ind w:right="-592"/>
        <w:jc w:val="both"/>
        <w:rPr>
          <w:rFonts w:ascii="Palatino Linotype" w:eastAsia="Palatino Linotype" w:hAnsi="Palatino Linotype" w:cs="Palatino Linotype"/>
          <w:b/>
          <w:bCs/>
        </w:rPr>
      </w:pPr>
    </w:p>
    <w:p w14:paraId="7BA31B43" w14:textId="77777777" w:rsidR="00BE059F" w:rsidRPr="008B1BF9" w:rsidRDefault="006A37FD">
      <w:pPr>
        <w:keepNext/>
        <w:keepLines/>
        <w:spacing w:line="360" w:lineRule="auto"/>
        <w:ind w:right="-592"/>
        <w:jc w:val="center"/>
        <w:rPr>
          <w:rFonts w:ascii="Palatino Linotype" w:eastAsia="Palatino Linotype" w:hAnsi="Palatino Linotype" w:cs="Palatino Linotype"/>
          <w:b/>
          <w:bCs/>
          <w:color w:val="000000"/>
        </w:rPr>
      </w:pPr>
      <w:bookmarkStart w:id="9" w:name="_heading=h.ili7lk47j2e1" w:colFirst="0" w:colLast="0"/>
      <w:bookmarkEnd w:id="9"/>
      <w:r w:rsidRPr="008B1BF9">
        <w:rPr>
          <w:rFonts w:ascii="Palatino Linotype" w:eastAsia="Palatino Linotype" w:hAnsi="Palatino Linotype" w:cs="Palatino Linotype"/>
          <w:b/>
          <w:bCs/>
          <w:color w:val="000000"/>
        </w:rPr>
        <w:lastRenderedPageBreak/>
        <w:t>R E S O L U T I V O S</w:t>
      </w:r>
    </w:p>
    <w:p w14:paraId="3B59CAEF" w14:textId="77777777" w:rsidR="00BE059F" w:rsidRPr="008B1BF9" w:rsidRDefault="00BE059F">
      <w:pPr>
        <w:keepNext/>
        <w:keepLines/>
        <w:spacing w:line="360" w:lineRule="auto"/>
        <w:ind w:right="-592"/>
        <w:jc w:val="center"/>
        <w:rPr>
          <w:rFonts w:ascii="Palatino Linotype" w:eastAsia="Palatino Linotype" w:hAnsi="Palatino Linotype" w:cs="Palatino Linotype"/>
          <w:b/>
          <w:bCs/>
          <w:color w:val="000000"/>
        </w:rPr>
      </w:pPr>
    </w:p>
    <w:p w14:paraId="7ECAF462" w14:textId="6108408B" w:rsidR="006A37FD" w:rsidRPr="008B1BF9" w:rsidRDefault="006A37FD" w:rsidP="008B57C6">
      <w:pPr>
        <w:spacing w:line="360" w:lineRule="auto"/>
        <w:ind w:right="-29"/>
        <w:jc w:val="both"/>
        <w:rPr>
          <w:rFonts w:ascii="Palatino Linotype" w:eastAsia="Palatino Linotype" w:hAnsi="Palatino Linotype" w:cs="Palatino Linotype"/>
        </w:rPr>
      </w:pPr>
      <w:r w:rsidRPr="008B1BF9">
        <w:rPr>
          <w:rFonts w:ascii="Palatino Linotype" w:eastAsia="Palatino Linotype" w:hAnsi="Palatino Linotype" w:cs="Palatino Linotype"/>
          <w:b/>
        </w:rPr>
        <w:t>PRIMERO</w:t>
      </w:r>
      <w:r w:rsidRPr="008B1BF9">
        <w:rPr>
          <w:rFonts w:ascii="Palatino Linotype" w:eastAsia="Palatino Linotype" w:hAnsi="Palatino Linotype" w:cs="Palatino Linotype"/>
        </w:rPr>
        <w:t xml:space="preserve">. Resultan parcialmente fundadas las razones o motivos de inconformidad hechos valer en el Recursos de Revisión </w:t>
      </w:r>
      <w:r w:rsidR="004D6A7D" w:rsidRPr="008B1BF9">
        <w:rPr>
          <w:rFonts w:ascii="Palatino Linotype" w:eastAsia="Palatino Linotype" w:hAnsi="Palatino Linotype" w:cs="Palatino Linotype"/>
          <w:b/>
        </w:rPr>
        <w:t>10828</w:t>
      </w:r>
      <w:r w:rsidRPr="008B1BF9">
        <w:rPr>
          <w:rFonts w:ascii="Palatino Linotype" w:eastAsia="Palatino Linotype" w:hAnsi="Palatino Linotype" w:cs="Palatino Linotype"/>
          <w:b/>
        </w:rPr>
        <w:t xml:space="preserve">/INFOEM/IP/RR/2025 </w:t>
      </w:r>
      <w:r w:rsidRPr="008B1BF9">
        <w:rPr>
          <w:rFonts w:ascii="Palatino Linotype" w:eastAsia="Palatino Linotype" w:hAnsi="Palatino Linotype" w:cs="Palatino Linotype"/>
        </w:rPr>
        <w:t xml:space="preserve">en términos del </w:t>
      </w:r>
      <w:r w:rsidRPr="008B1BF9">
        <w:rPr>
          <w:rFonts w:ascii="Palatino Linotype" w:eastAsia="Palatino Linotype" w:hAnsi="Palatino Linotype" w:cs="Palatino Linotype"/>
          <w:b/>
        </w:rPr>
        <w:t xml:space="preserve">Considerando CUARTO y QUINTO </w:t>
      </w:r>
      <w:r w:rsidRPr="008B1BF9">
        <w:rPr>
          <w:rFonts w:ascii="Palatino Linotype" w:eastAsia="Palatino Linotype" w:hAnsi="Palatino Linotype" w:cs="Palatino Linotype"/>
        </w:rPr>
        <w:t>de la presente resolución.</w:t>
      </w:r>
    </w:p>
    <w:p w14:paraId="4B0E5155" w14:textId="77777777" w:rsidR="006A37FD" w:rsidRPr="008B1BF9" w:rsidRDefault="006A37FD" w:rsidP="008B57C6">
      <w:pPr>
        <w:spacing w:line="360" w:lineRule="auto"/>
        <w:ind w:right="-29"/>
        <w:jc w:val="both"/>
        <w:rPr>
          <w:rFonts w:ascii="Palatino Linotype" w:eastAsia="Palatino Linotype" w:hAnsi="Palatino Linotype" w:cs="Palatino Linotype"/>
        </w:rPr>
      </w:pPr>
    </w:p>
    <w:p w14:paraId="65189C43" w14:textId="2D6290EC" w:rsidR="00B00E55" w:rsidRPr="008B1BF9" w:rsidRDefault="006A37FD" w:rsidP="008B57C6">
      <w:pPr>
        <w:spacing w:line="360" w:lineRule="auto"/>
        <w:ind w:right="-29"/>
        <w:jc w:val="both"/>
        <w:rPr>
          <w:rFonts w:ascii="Palatino Linotype" w:eastAsia="Palatino Linotype" w:hAnsi="Palatino Linotype" w:cs="Palatino Linotype"/>
          <w:bCs/>
          <w:color w:val="000000"/>
        </w:rPr>
      </w:pPr>
      <w:bookmarkStart w:id="10" w:name="_heading=h.26in1rg" w:colFirst="0" w:colLast="0"/>
      <w:bookmarkEnd w:id="10"/>
      <w:r w:rsidRPr="008B1BF9">
        <w:rPr>
          <w:rFonts w:ascii="Palatino Linotype" w:eastAsia="Palatino Linotype" w:hAnsi="Palatino Linotype" w:cs="Palatino Linotype"/>
          <w:b/>
        </w:rPr>
        <w:t xml:space="preserve">SEGUNDO. </w:t>
      </w:r>
      <w:r w:rsidRPr="008B1BF9">
        <w:rPr>
          <w:rFonts w:ascii="Palatino Linotype" w:eastAsia="Palatino Linotype" w:hAnsi="Palatino Linotype" w:cs="Palatino Linotype"/>
          <w:color w:val="000000"/>
        </w:rPr>
        <w:t xml:space="preserve">Se </w:t>
      </w:r>
      <w:r w:rsidR="00B00E55" w:rsidRPr="008B1BF9">
        <w:rPr>
          <w:rFonts w:ascii="Palatino Linotype" w:eastAsia="Palatino Linotype" w:hAnsi="Palatino Linotype" w:cs="Palatino Linotype"/>
          <w:b/>
          <w:color w:val="000000"/>
        </w:rPr>
        <w:t>REVOCA</w:t>
      </w:r>
      <w:r w:rsidRPr="008B1BF9">
        <w:rPr>
          <w:rFonts w:ascii="Palatino Linotype" w:eastAsia="Palatino Linotype" w:hAnsi="Palatino Linotype" w:cs="Palatino Linotype"/>
          <w:b/>
          <w:color w:val="000000"/>
        </w:rPr>
        <w:t xml:space="preserve"> </w:t>
      </w:r>
      <w:r w:rsidRPr="008B1BF9">
        <w:rPr>
          <w:rFonts w:ascii="Palatino Linotype" w:eastAsia="Palatino Linotype" w:hAnsi="Palatino Linotype" w:cs="Palatino Linotype"/>
          <w:color w:val="000000"/>
        </w:rPr>
        <w:t xml:space="preserve">la respuesta emitida por </w:t>
      </w:r>
      <w:r w:rsidR="004D6A7D" w:rsidRPr="008B1BF9">
        <w:rPr>
          <w:rFonts w:ascii="Palatino Linotype" w:eastAsia="Palatino Linotype" w:hAnsi="Palatino Linotype" w:cs="Palatino Linotype"/>
          <w:color w:val="000000"/>
        </w:rPr>
        <w:t>la Universidad Estatal del Valle de Toluca</w:t>
      </w:r>
      <w:r w:rsidRPr="008B1BF9">
        <w:rPr>
          <w:rFonts w:ascii="Palatino Linotype" w:eastAsia="Palatino Linotype" w:hAnsi="Palatino Linotype" w:cs="Palatino Linotype"/>
          <w:b/>
          <w:color w:val="000000"/>
        </w:rPr>
        <w:t>,</w:t>
      </w:r>
      <w:r w:rsidRPr="008B1BF9">
        <w:rPr>
          <w:rFonts w:ascii="Palatino Linotype" w:eastAsia="Palatino Linotype" w:hAnsi="Palatino Linotype" w:cs="Palatino Linotype"/>
          <w:color w:val="000000"/>
        </w:rPr>
        <w:t xml:space="preserve"> a la </w:t>
      </w:r>
      <w:r w:rsidRPr="008B1BF9">
        <w:rPr>
          <w:rFonts w:ascii="Palatino Linotype" w:eastAsia="Palatino Linotype" w:hAnsi="Palatino Linotype" w:cs="Palatino Linotype"/>
        </w:rPr>
        <w:t>solicitud de información pública registrada con el número</w:t>
      </w:r>
      <w:r w:rsidRPr="008B1BF9">
        <w:rPr>
          <w:rFonts w:ascii="Palatino Linotype" w:eastAsia="Palatino Linotype" w:hAnsi="Palatino Linotype" w:cs="Palatino Linotype"/>
          <w:b/>
        </w:rPr>
        <w:t xml:space="preserve"> </w:t>
      </w:r>
      <w:r w:rsidR="00120FF4" w:rsidRPr="008B1BF9">
        <w:rPr>
          <w:rFonts w:ascii="Palatino Linotype" w:eastAsia="Palatino Linotype" w:hAnsi="Palatino Linotype" w:cs="Palatino Linotype"/>
          <w:b/>
          <w:bCs/>
        </w:rPr>
        <w:t>0</w:t>
      </w:r>
      <w:r w:rsidR="00CB67A6" w:rsidRPr="008B1BF9">
        <w:rPr>
          <w:rFonts w:ascii="Palatino Linotype" w:eastAsia="Palatino Linotype" w:hAnsi="Palatino Linotype" w:cs="Palatino Linotype"/>
          <w:b/>
          <w:bCs/>
        </w:rPr>
        <w:t>0063/UNEVT</w:t>
      </w:r>
      <w:r w:rsidR="00B00E55" w:rsidRPr="008B1BF9">
        <w:rPr>
          <w:rFonts w:ascii="Palatino Linotype" w:eastAsia="Palatino Linotype" w:hAnsi="Palatino Linotype" w:cs="Palatino Linotype"/>
          <w:b/>
          <w:bCs/>
        </w:rPr>
        <w:t xml:space="preserve">/IP/2025 </w:t>
      </w:r>
      <w:r w:rsidRPr="008B1BF9">
        <w:rPr>
          <w:rFonts w:ascii="Palatino Linotype" w:eastAsia="Palatino Linotype" w:hAnsi="Palatino Linotype" w:cs="Palatino Linotype"/>
          <w:color w:val="000000"/>
        </w:rPr>
        <w:t xml:space="preserve">y se </w:t>
      </w:r>
      <w:r w:rsidRPr="008B1BF9">
        <w:rPr>
          <w:rFonts w:ascii="Palatino Linotype" w:eastAsia="Palatino Linotype" w:hAnsi="Palatino Linotype" w:cs="Palatino Linotype"/>
          <w:b/>
          <w:color w:val="000000"/>
        </w:rPr>
        <w:t>ORDENA</w:t>
      </w:r>
      <w:r w:rsidRPr="008B1BF9">
        <w:rPr>
          <w:rFonts w:ascii="Palatino Linotype" w:eastAsia="Palatino Linotype" w:hAnsi="Palatino Linotype" w:cs="Palatino Linotype"/>
          <w:color w:val="000000"/>
        </w:rPr>
        <w:t xml:space="preserve"> entregar vía Sistema de Acceso a la Información Mexiquense </w:t>
      </w:r>
      <w:r w:rsidRPr="008B1BF9">
        <w:rPr>
          <w:rFonts w:ascii="Palatino Linotype" w:eastAsia="Palatino Linotype" w:hAnsi="Palatino Linotype" w:cs="Palatino Linotype"/>
          <w:b/>
          <w:color w:val="000000"/>
        </w:rPr>
        <w:t>(SAIMEX)</w:t>
      </w:r>
      <w:r w:rsidR="00B447BD" w:rsidRPr="008B1BF9">
        <w:rPr>
          <w:rFonts w:ascii="Palatino Linotype" w:eastAsia="Palatino Linotype" w:hAnsi="Palatino Linotype" w:cs="Palatino Linotype"/>
          <w:bCs/>
          <w:color w:val="000000"/>
        </w:rPr>
        <w:t>,</w:t>
      </w:r>
      <w:r w:rsidR="00B447BD" w:rsidRPr="008B1BF9">
        <w:rPr>
          <w:rFonts w:ascii="Palatino Linotype" w:eastAsia="Palatino Linotype" w:hAnsi="Palatino Linotype" w:cs="Palatino Linotype"/>
          <w:b/>
          <w:bCs/>
          <w:color w:val="000000"/>
        </w:rPr>
        <w:t xml:space="preserve"> </w:t>
      </w:r>
      <w:r w:rsidR="00B447BD" w:rsidRPr="008B1BF9">
        <w:rPr>
          <w:rFonts w:ascii="Palatino Linotype" w:eastAsia="Palatino Linotype" w:hAnsi="Palatino Linotype" w:cs="Palatino Linotype"/>
          <w:bCs/>
          <w:color w:val="000000"/>
        </w:rPr>
        <w:t>lo siguiente:</w:t>
      </w:r>
    </w:p>
    <w:p w14:paraId="2FC7807B" w14:textId="74274985" w:rsidR="00B447BD" w:rsidRPr="008B1BF9" w:rsidRDefault="00B447BD" w:rsidP="008B57C6">
      <w:pPr>
        <w:spacing w:line="360" w:lineRule="auto"/>
        <w:ind w:right="-29"/>
        <w:jc w:val="both"/>
        <w:rPr>
          <w:rFonts w:ascii="Palatino Linotype" w:eastAsia="Palatino Linotype" w:hAnsi="Palatino Linotype" w:cs="Palatino Linotype"/>
          <w:bCs/>
          <w:color w:val="000000"/>
        </w:rPr>
      </w:pPr>
    </w:p>
    <w:p w14:paraId="79D7A029" w14:textId="77777777" w:rsidR="004D6A7D" w:rsidRPr="008B1BF9" w:rsidRDefault="004D6A7D" w:rsidP="004D6A7D">
      <w:pPr>
        <w:pStyle w:val="Prrafodelista"/>
        <w:numPr>
          <w:ilvl w:val="0"/>
          <w:numId w:val="45"/>
        </w:numPr>
        <w:spacing w:line="360" w:lineRule="auto"/>
        <w:ind w:left="567" w:right="538" w:hanging="141"/>
        <w:jc w:val="both"/>
        <w:rPr>
          <w:rFonts w:ascii="Palatino Linotype" w:hAnsi="Palatino Linotype" w:cs="Palatino Linotype"/>
          <w:b/>
          <w:bCs/>
          <w:sz w:val="24"/>
        </w:rPr>
      </w:pPr>
      <w:r w:rsidRPr="008B1BF9">
        <w:rPr>
          <w:rFonts w:ascii="Palatino Linotype" w:hAnsi="Palatino Linotype" w:cs="Palatino Linotype"/>
          <w:b/>
          <w:bCs/>
          <w:sz w:val="24"/>
        </w:rPr>
        <w:t xml:space="preserve">Convocatorias de inscripción y preinscripción </w:t>
      </w:r>
      <w:r w:rsidRPr="008B1BF9">
        <w:rPr>
          <w:rFonts w:ascii="Palatino Linotype" w:hAnsi="Palatino Linotype"/>
          <w:b/>
          <w:bCs/>
          <w:color w:val="000000"/>
          <w:sz w:val="24"/>
        </w:rPr>
        <w:t>para las licenciaturas en Acupuntura Humana Rehabilitadora, Gerontología y Quiropráctica, Ingeniería Biomédica, Derecho y Maestría en el Plantel Ocoyoacac, del periodo fiscal 2025; y</w:t>
      </w:r>
    </w:p>
    <w:p w14:paraId="03712786" w14:textId="77777777" w:rsidR="004D6A7D" w:rsidRPr="008B1BF9" w:rsidRDefault="004D6A7D" w:rsidP="004D6A7D">
      <w:pPr>
        <w:pStyle w:val="Prrafodelista"/>
        <w:spacing w:line="360" w:lineRule="auto"/>
        <w:ind w:left="567" w:right="538" w:hanging="141"/>
        <w:jc w:val="both"/>
        <w:rPr>
          <w:rFonts w:ascii="Palatino Linotype" w:hAnsi="Palatino Linotype" w:cs="Palatino Linotype"/>
          <w:b/>
          <w:bCs/>
          <w:sz w:val="24"/>
        </w:rPr>
      </w:pPr>
    </w:p>
    <w:p w14:paraId="2D79E3C5" w14:textId="602841CC" w:rsidR="00B00E55" w:rsidRPr="008B1BF9" w:rsidRDefault="004D6A7D" w:rsidP="004D6A7D">
      <w:pPr>
        <w:pStyle w:val="Prrafodelista"/>
        <w:numPr>
          <w:ilvl w:val="0"/>
          <w:numId w:val="45"/>
        </w:numPr>
        <w:spacing w:line="360" w:lineRule="auto"/>
        <w:ind w:left="567" w:right="538" w:hanging="141"/>
        <w:jc w:val="both"/>
        <w:rPr>
          <w:rFonts w:ascii="Palatino Linotype" w:hAnsi="Palatino Linotype" w:cs="Palatino Linotype"/>
          <w:b/>
          <w:bCs/>
          <w:sz w:val="24"/>
        </w:rPr>
      </w:pPr>
      <w:r w:rsidRPr="008B1BF9">
        <w:rPr>
          <w:rFonts w:ascii="Palatino Linotype" w:hAnsi="Palatino Linotype" w:cs="Palatino Linotype"/>
          <w:b/>
          <w:bCs/>
          <w:sz w:val="24"/>
        </w:rPr>
        <w:t xml:space="preserve">Acuerdo de Inexistencia de las convocatorias de inscripción y preinscripción </w:t>
      </w:r>
      <w:r w:rsidRPr="008B1BF9">
        <w:rPr>
          <w:rFonts w:ascii="Palatino Linotype" w:hAnsi="Palatino Linotype"/>
          <w:b/>
          <w:bCs/>
          <w:color w:val="000000"/>
          <w:sz w:val="24"/>
        </w:rPr>
        <w:t>para las licenciaturas en Acupuntura Humana Rehabilitadora, Gerontología y Quiropráctica, Ingeniería Biomédica, Derecho y Maestría, del inicio de labores académicas en el Plantel Ocoyoacac al periodo fiscal 2024</w:t>
      </w:r>
      <w:r w:rsidRPr="008B1BF9">
        <w:rPr>
          <w:rFonts w:ascii="Palatino Linotype" w:hAnsi="Palatino Linotype" w:cs="Palatino Linotype"/>
          <w:b/>
          <w:bCs/>
          <w:sz w:val="24"/>
        </w:rPr>
        <w:t>, en términos de los artículos 49, fracciones II y XIII, 169 y 170 de la Ley de Transparencia y Acceso a la Información Pública del Estado de México y Municipios.</w:t>
      </w:r>
    </w:p>
    <w:p w14:paraId="10709E3D" w14:textId="77777777" w:rsidR="000200DE" w:rsidRPr="008B1BF9" w:rsidRDefault="000200DE" w:rsidP="008B57C6">
      <w:pPr>
        <w:spacing w:line="360" w:lineRule="auto"/>
        <w:ind w:right="-29"/>
        <w:jc w:val="both"/>
        <w:rPr>
          <w:rFonts w:ascii="Palatino Linotype" w:eastAsia="Palatino Linotype" w:hAnsi="Palatino Linotype" w:cs="Palatino Linotype"/>
          <w:b/>
        </w:rPr>
      </w:pPr>
    </w:p>
    <w:p w14:paraId="4B73461A" w14:textId="4B498DC5" w:rsidR="006A37FD" w:rsidRPr="008B1BF9" w:rsidRDefault="006A37FD" w:rsidP="008B57C6">
      <w:pPr>
        <w:tabs>
          <w:tab w:val="left" w:pos="8080"/>
        </w:tabs>
        <w:spacing w:line="360" w:lineRule="auto"/>
        <w:ind w:right="-29"/>
        <w:jc w:val="both"/>
        <w:rPr>
          <w:rFonts w:ascii="Palatino Linotype" w:eastAsia="Palatino Linotype" w:hAnsi="Palatino Linotype" w:cs="Palatino Linotype"/>
          <w:b/>
        </w:rPr>
      </w:pPr>
      <w:bookmarkStart w:id="11" w:name="_heading=h.lnxbz9" w:colFirst="0" w:colLast="0"/>
      <w:bookmarkEnd w:id="11"/>
      <w:r w:rsidRPr="008B1BF9">
        <w:rPr>
          <w:rFonts w:ascii="Palatino Linotype" w:eastAsia="Palatino Linotype" w:hAnsi="Palatino Linotype" w:cs="Palatino Linotype"/>
          <w:b/>
        </w:rPr>
        <w:t xml:space="preserve">TERCERO. NOTIFÍQUESE </w:t>
      </w:r>
      <w:r w:rsidRPr="008B1BF9">
        <w:rPr>
          <w:rFonts w:ascii="Palatino Linotype" w:eastAsia="Palatino Linotype" w:hAnsi="Palatino Linotype" w:cs="Palatino Linotype"/>
        </w:rPr>
        <w:t xml:space="preserve">la presente resolución al Titular de la Unidad de Transparencia del Sujeto Obligado vía SAIMEX, para que conforme al artículo 186 último párrafo, 189 segundo párrafo y 194 de la Ley de Transparencia y Acceso a la Información Pública del Estado de México y Municipios; </w:t>
      </w:r>
      <w:r w:rsidRPr="008B1BF9">
        <w:rPr>
          <w:rFonts w:ascii="Palatino Linotype" w:eastAsia="Palatino Linotype" w:hAnsi="Palatino Linotype" w:cs="Palatino Linotype"/>
          <w:b/>
        </w:rPr>
        <w:t>dé cumplimiento a lo ordenado dentro del plazo de diez días hábiles,</w:t>
      </w:r>
      <w:r w:rsidRPr="008B1BF9">
        <w:rPr>
          <w:rFonts w:ascii="Palatino Linotype" w:eastAsia="Palatino Linotype" w:hAnsi="Palatino Linotype" w:cs="Palatino Linotype"/>
        </w:rPr>
        <w:t xml:space="preserve"> e informe </w:t>
      </w:r>
      <w:r w:rsidRPr="008B1BF9">
        <w:rPr>
          <w:rFonts w:ascii="Palatino Linotype" w:eastAsia="Palatino Linotype" w:hAnsi="Palatino Linotype" w:cs="Palatino Linotype"/>
        </w:rPr>
        <w:lastRenderedPageBreak/>
        <w:t>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20553946" w14:textId="77777777" w:rsidR="006A37FD" w:rsidRPr="008B1BF9" w:rsidRDefault="006A37FD" w:rsidP="008B57C6">
      <w:pPr>
        <w:tabs>
          <w:tab w:val="left" w:pos="8080"/>
        </w:tabs>
        <w:spacing w:line="360" w:lineRule="auto"/>
        <w:ind w:right="-29"/>
        <w:jc w:val="both"/>
        <w:rPr>
          <w:rFonts w:ascii="Palatino Linotype" w:eastAsia="Palatino Linotype" w:hAnsi="Palatino Linotype" w:cs="Palatino Linotype"/>
        </w:rPr>
      </w:pPr>
    </w:p>
    <w:p w14:paraId="00830681" w14:textId="77777777" w:rsidR="006A37FD" w:rsidRPr="008B1BF9" w:rsidRDefault="006A37FD" w:rsidP="008B57C6">
      <w:pPr>
        <w:spacing w:line="360" w:lineRule="auto"/>
        <w:ind w:right="-29"/>
        <w:jc w:val="both"/>
        <w:rPr>
          <w:rFonts w:ascii="Palatino Linotype" w:eastAsia="Palatino Linotype" w:hAnsi="Palatino Linotype" w:cs="Palatino Linotype"/>
        </w:rPr>
      </w:pPr>
      <w:r w:rsidRPr="008B1BF9">
        <w:rPr>
          <w:rFonts w:ascii="Palatino Linotype" w:eastAsia="Palatino Linotype" w:hAnsi="Palatino Linotype" w:cs="Palatino Linotype"/>
          <w:b/>
        </w:rPr>
        <w:t xml:space="preserve">CUARTO. </w:t>
      </w:r>
      <w:r w:rsidRPr="008B1BF9">
        <w:rPr>
          <w:rFonts w:ascii="Palatino Linotype" w:eastAsia="Palatino Linotype" w:hAnsi="Palatino Linotype" w:cs="Palatino Linotype"/>
        </w:rPr>
        <w:t xml:space="preserve">De conformidad con el artículo 198 de la Ley de Transparencia y Acceso a la Información Pública del Estado de México y Municipios, de considerarlo procedente, el </w:t>
      </w:r>
      <w:r w:rsidRPr="008B1BF9">
        <w:rPr>
          <w:rFonts w:ascii="Palatino Linotype" w:eastAsia="Palatino Linotype" w:hAnsi="Palatino Linotype" w:cs="Palatino Linotype"/>
          <w:b/>
        </w:rPr>
        <w:t>SUJETO OBLIGADO</w:t>
      </w:r>
      <w:r w:rsidRPr="008B1BF9">
        <w:rPr>
          <w:rFonts w:ascii="Palatino Linotype" w:eastAsia="Palatino Linotype" w:hAnsi="Palatino Linotype" w:cs="Palatino Linotype"/>
        </w:rPr>
        <w:t xml:space="preserve"> de manera fundada y motivada, podrá solicitar una ampliación de plazo para el cumplimiento de la presente resolución.</w:t>
      </w:r>
    </w:p>
    <w:p w14:paraId="3D9D2EB2" w14:textId="77777777" w:rsidR="006A37FD" w:rsidRPr="008B1BF9" w:rsidRDefault="006A37FD" w:rsidP="008B57C6">
      <w:pPr>
        <w:spacing w:line="360" w:lineRule="auto"/>
        <w:ind w:right="-29"/>
        <w:jc w:val="both"/>
        <w:rPr>
          <w:rFonts w:ascii="Palatino Linotype" w:eastAsia="Palatino Linotype" w:hAnsi="Palatino Linotype" w:cs="Palatino Linotype"/>
        </w:rPr>
      </w:pPr>
    </w:p>
    <w:p w14:paraId="52154678" w14:textId="77777777" w:rsidR="006A37FD" w:rsidRPr="008B1BF9" w:rsidRDefault="006A37FD" w:rsidP="008B57C6">
      <w:pPr>
        <w:tabs>
          <w:tab w:val="left" w:pos="8080"/>
        </w:tabs>
        <w:spacing w:line="360" w:lineRule="auto"/>
        <w:ind w:right="-29"/>
        <w:jc w:val="both"/>
        <w:rPr>
          <w:rFonts w:ascii="Palatino Linotype" w:eastAsia="Palatino Linotype" w:hAnsi="Palatino Linotype" w:cs="Palatino Linotype"/>
        </w:rPr>
      </w:pPr>
      <w:bookmarkStart w:id="12" w:name="_heading=h.35nkun2" w:colFirst="0" w:colLast="0"/>
      <w:bookmarkEnd w:id="12"/>
      <w:r w:rsidRPr="008B1BF9">
        <w:rPr>
          <w:rFonts w:ascii="Palatino Linotype" w:eastAsia="Palatino Linotype" w:hAnsi="Palatino Linotype" w:cs="Palatino Linotype"/>
          <w:b/>
        </w:rPr>
        <w:t xml:space="preserve">QUINTO. </w:t>
      </w:r>
      <w:r w:rsidRPr="008B1BF9">
        <w:rPr>
          <w:rFonts w:ascii="Palatino Linotype" w:eastAsia="Palatino Linotype" w:hAnsi="Palatino Linotype" w:cs="Palatino Linotype"/>
        </w:rPr>
        <w:t>Notifíquese a la parte</w:t>
      </w:r>
      <w:r w:rsidRPr="008B1BF9">
        <w:rPr>
          <w:rFonts w:ascii="Palatino Linotype" w:eastAsia="Palatino Linotype" w:hAnsi="Palatino Linotype" w:cs="Palatino Linotype"/>
          <w:b/>
        </w:rPr>
        <w:t xml:space="preserve"> RECURRENTE</w:t>
      </w:r>
      <w:r w:rsidRPr="008B1BF9">
        <w:rPr>
          <w:rFonts w:ascii="Palatino Linotype" w:eastAsia="Palatino Linotype" w:hAnsi="Palatino Linotype" w:cs="Palatino Linotype"/>
        </w:rPr>
        <w:t xml:space="preserve"> la presente resolución, vía </w:t>
      </w:r>
      <w:r w:rsidRPr="008B1BF9">
        <w:rPr>
          <w:rFonts w:ascii="Palatino Linotype" w:eastAsia="Palatino Linotype" w:hAnsi="Palatino Linotype" w:cs="Palatino Linotype"/>
          <w:b/>
        </w:rPr>
        <w:t>SAIMEX.</w:t>
      </w:r>
    </w:p>
    <w:p w14:paraId="153D4CCD" w14:textId="77777777" w:rsidR="006A37FD" w:rsidRPr="008B1BF9" w:rsidRDefault="006A37FD" w:rsidP="008B57C6">
      <w:pPr>
        <w:tabs>
          <w:tab w:val="left" w:pos="8080"/>
        </w:tabs>
        <w:spacing w:line="360" w:lineRule="auto"/>
        <w:ind w:right="-29"/>
        <w:jc w:val="both"/>
        <w:rPr>
          <w:rFonts w:ascii="Palatino Linotype" w:eastAsia="Palatino Linotype" w:hAnsi="Palatino Linotype" w:cs="Palatino Linotype"/>
        </w:rPr>
      </w:pPr>
    </w:p>
    <w:p w14:paraId="6BB81AD4" w14:textId="77777777" w:rsidR="006A37FD" w:rsidRPr="008B1BF9" w:rsidRDefault="006A37FD" w:rsidP="008B57C6">
      <w:pPr>
        <w:shd w:val="clear" w:color="auto" w:fill="FFFFFF"/>
        <w:spacing w:line="360" w:lineRule="auto"/>
        <w:ind w:right="-29"/>
        <w:jc w:val="both"/>
        <w:rPr>
          <w:rFonts w:ascii="Palatino Linotype" w:eastAsia="Palatino Linotype" w:hAnsi="Palatino Linotype" w:cs="Palatino Linotype"/>
        </w:rPr>
      </w:pPr>
      <w:r w:rsidRPr="008B1BF9">
        <w:rPr>
          <w:rFonts w:ascii="Palatino Linotype" w:eastAsia="Palatino Linotype" w:hAnsi="Palatino Linotype" w:cs="Palatino Linotype"/>
          <w:b/>
        </w:rPr>
        <w:t>SEXTO.</w:t>
      </w:r>
      <w:r w:rsidRPr="008B1BF9">
        <w:rPr>
          <w:rFonts w:ascii="Palatino Linotype" w:eastAsia="Palatino Linotype" w:hAnsi="Palatino Linotype" w:cs="Palatino Linotype"/>
        </w:rPr>
        <w:t xml:space="preserve"> Se hace del conocimiento de la parte</w:t>
      </w:r>
      <w:r w:rsidRPr="008B1BF9">
        <w:rPr>
          <w:rFonts w:ascii="Palatino Linotype" w:eastAsia="Palatino Linotype" w:hAnsi="Palatino Linotype" w:cs="Palatino Linotype"/>
          <w:b/>
        </w:rPr>
        <w:t xml:space="preserve"> RECURRENTE</w:t>
      </w:r>
      <w:r w:rsidRPr="008B1BF9">
        <w:rPr>
          <w:rFonts w:ascii="Palatino Linotype" w:eastAsia="Palatino Linotype" w:hAnsi="Palatino Linotype" w:cs="Palatino Linotype"/>
        </w:rPr>
        <w:t xml:space="preserve"> que, de conformidad con lo establecido en el artículo 196 de la Ley de Transparencia y Acceso a la Información Pública del Estado de México y Municipios, en caso de que considere que la resolución le cause algún perjuicio podrá impugnar vía juicio de amparo en los términos de las leyes aplicables.</w:t>
      </w:r>
    </w:p>
    <w:p w14:paraId="10EA265D" w14:textId="77777777" w:rsidR="00BE059F" w:rsidRPr="008B1BF9" w:rsidRDefault="00BE059F" w:rsidP="008B57C6">
      <w:pPr>
        <w:spacing w:before="240" w:after="240"/>
        <w:ind w:right="-29"/>
        <w:jc w:val="both"/>
        <w:rPr>
          <w:rFonts w:ascii="Palatino Linotype" w:eastAsia="Palatino Linotype" w:hAnsi="Palatino Linotype" w:cs="Palatino Linotype"/>
          <w:b/>
          <w:bCs/>
        </w:rPr>
      </w:pPr>
    </w:p>
    <w:p w14:paraId="2B105936" w14:textId="77777777" w:rsidR="00CB67A6" w:rsidRPr="008B1BF9" w:rsidRDefault="00CB67A6" w:rsidP="00CB67A6">
      <w:pPr>
        <w:spacing w:before="240" w:after="240" w:line="360" w:lineRule="auto"/>
        <w:ind w:firstLine="1"/>
        <w:jc w:val="both"/>
        <w:rPr>
          <w:rFonts w:ascii="Palatino Linotype" w:hAnsi="Palatino Linotype"/>
        </w:rPr>
      </w:pPr>
      <w:bookmarkStart w:id="13" w:name="_Hlk99014733"/>
      <w:r w:rsidRPr="008B1BF9">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DÉCIMA CUARTA SESIÓN ORDINARIA, </w:t>
      </w:r>
      <w:r w:rsidRPr="008B1BF9">
        <w:rPr>
          <w:rFonts w:ascii="Palatino Linotype" w:hAnsi="Palatino Linotype" w:cs="Palatino Linotype"/>
        </w:rPr>
        <w:lastRenderedPageBreak/>
        <w:t xml:space="preserve">CELEBRADA EL VEINTIDÓS (22) DE ABRIL DE DOS MIL VEINTISÉIS, ANTE EL SECRETARIO TÉCNICO DEL PLENO </w:t>
      </w:r>
      <w:r w:rsidRPr="008B1BF9">
        <w:rPr>
          <w:rFonts w:ascii="Palatino Linotype" w:hAnsi="Palatino Linotype" w:cs="Palatino Linotype"/>
          <w:color w:val="000000" w:themeColor="text1"/>
        </w:rPr>
        <w:t>ALEXIS TAPIA RAMÍREZ.</w:t>
      </w:r>
    </w:p>
    <w:bookmarkEnd w:id="13"/>
    <w:p w14:paraId="3CAA4966" w14:textId="77777777" w:rsidR="00BE059F" w:rsidRPr="008B1BF9" w:rsidRDefault="00BE059F">
      <w:pPr>
        <w:spacing w:line="360" w:lineRule="auto"/>
        <w:ind w:right="-592"/>
        <w:rPr>
          <w:rFonts w:ascii="Palatino Linotype" w:eastAsia="Palatino Linotype" w:hAnsi="Palatino Linotype" w:cs="Palatino Linotype"/>
        </w:rPr>
      </w:pPr>
    </w:p>
    <w:p w14:paraId="6BCEABF0" w14:textId="77777777" w:rsidR="00BE059F" w:rsidRPr="008B1BF9" w:rsidRDefault="00BE059F">
      <w:pPr>
        <w:spacing w:line="360" w:lineRule="auto"/>
        <w:ind w:right="-592"/>
        <w:rPr>
          <w:rFonts w:ascii="Palatino Linotype" w:eastAsia="Palatino Linotype" w:hAnsi="Palatino Linotype" w:cs="Palatino Linotype"/>
        </w:rPr>
      </w:pPr>
    </w:p>
    <w:p w14:paraId="72A706E0" w14:textId="77777777" w:rsidR="00BE059F" w:rsidRPr="008B1BF9" w:rsidRDefault="00BE059F">
      <w:pPr>
        <w:spacing w:line="360" w:lineRule="auto"/>
        <w:ind w:right="-592"/>
        <w:rPr>
          <w:rFonts w:ascii="Palatino Linotype" w:eastAsia="Palatino Linotype" w:hAnsi="Palatino Linotype" w:cs="Palatino Linotype"/>
        </w:rPr>
      </w:pPr>
    </w:p>
    <w:p w14:paraId="0CBFC6C6" w14:textId="77777777" w:rsidR="00BE059F" w:rsidRPr="008B1BF9" w:rsidRDefault="00BE059F">
      <w:pPr>
        <w:spacing w:line="360" w:lineRule="auto"/>
        <w:ind w:right="-592"/>
        <w:rPr>
          <w:rFonts w:ascii="Palatino Linotype" w:eastAsia="Palatino Linotype" w:hAnsi="Palatino Linotype" w:cs="Palatino Linotype"/>
        </w:rPr>
      </w:pPr>
    </w:p>
    <w:p w14:paraId="34395619" w14:textId="77777777" w:rsidR="00BE059F" w:rsidRPr="008B1BF9" w:rsidRDefault="00BE059F">
      <w:pPr>
        <w:spacing w:line="360" w:lineRule="auto"/>
        <w:ind w:right="-592"/>
        <w:rPr>
          <w:rFonts w:ascii="Palatino Linotype" w:eastAsia="Palatino Linotype" w:hAnsi="Palatino Linotype" w:cs="Palatino Linotype"/>
        </w:rPr>
      </w:pPr>
    </w:p>
    <w:p w14:paraId="16A8D174" w14:textId="77777777" w:rsidR="00BE059F" w:rsidRPr="008B1BF9" w:rsidRDefault="00BE059F">
      <w:pPr>
        <w:spacing w:line="360" w:lineRule="auto"/>
        <w:ind w:right="-592"/>
        <w:rPr>
          <w:rFonts w:ascii="Palatino Linotype" w:eastAsia="Palatino Linotype" w:hAnsi="Palatino Linotype" w:cs="Palatino Linotype"/>
        </w:rPr>
      </w:pPr>
    </w:p>
    <w:p w14:paraId="657816D8" w14:textId="77777777" w:rsidR="00BE059F" w:rsidRDefault="00BE059F">
      <w:pPr>
        <w:ind w:right="-592"/>
        <w:rPr>
          <w:rFonts w:ascii="Palatino Linotype" w:eastAsia="Palatino Linotype" w:hAnsi="Palatino Linotype" w:cs="Palatino Linotype"/>
        </w:rPr>
      </w:pPr>
    </w:p>
    <w:p w14:paraId="1D680632" w14:textId="77777777" w:rsidR="008B1BF9" w:rsidRDefault="008B1BF9">
      <w:pPr>
        <w:ind w:right="-592"/>
        <w:rPr>
          <w:rFonts w:ascii="Palatino Linotype" w:eastAsia="Palatino Linotype" w:hAnsi="Palatino Linotype" w:cs="Palatino Linotype"/>
        </w:rPr>
      </w:pPr>
    </w:p>
    <w:p w14:paraId="3AC25EBE" w14:textId="77777777" w:rsidR="008B1BF9" w:rsidRDefault="008B1BF9">
      <w:pPr>
        <w:ind w:right="-592"/>
        <w:rPr>
          <w:rFonts w:ascii="Palatino Linotype" w:eastAsia="Palatino Linotype" w:hAnsi="Palatino Linotype" w:cs="Palatino Linotype"/>
        </w:rPr>
      </w:pPr>
    </w:p>
    <w:p w14:paraId="4DB969CD" w14:textId="77777777" w:rsidR="008B1BF9" w:rsidRDefault="008B1BF9">
      <w:pPr>
        <w:ind w:right="-592"/>
        <w:rPr>
          <w:rFonts w:ascii="Palatino Linotype" w:eastAsia="Palatino Linotype" w:hAnsi="Palatino Linotype" w:cs="Palatino Linotype"/>
        </w:rPr>
      </w:pPr>
    </w:p>
    <w:p w14:paraId="5D1CC1F3" w14:textId="77777777" w:rsidR="008B1BF9" w:rsidRDefault="008B1BF9">
      <w:pPr>
        <w:ind w:right="-592"/>
        <w:rPr>
          <w:rFonts w:ascii="Palatino Linotype" w:eastAsia="Palatino Linotype" w:hAnsi="Palatino Linotype" w:cs="Palatino Linotype"/>
        </w:rPr>
      </w:pPr>
    </w:p>
    <w:p w14:paraId="3349775F" w14:textId="77777777" w:rsidR="008B1BF9" w:rsidRDefault="008B1BF9">
      <w:pPr>
        <w:ind w:right="-592"/>
        <w:rPr>
          <w:rFonts w:ascii="Palatino Linotype" w:eastAsia="Palatino Linotype" w:hAnsi="Palatino Linotype" w:cs="Palatino Linotype"/>
        </w:rPr>
      </w:pPr>
    </w:p>
    <w:p w14:paraId="2475472A" w14:textId="77777777" w:rsidR="008B1BF9" w:rsidRDefault="008B1BF9">
      <w:pPr>
        <w:ind w:right="-592"/>
        <w:rPr>
          <w:rFonts w:ascii="Palatino Linotype" w:eastAsia="Palatino Linotype" w:hAnsi="Palatino Linotype" w:cs="Palatino Linotype"/>
        </w:rPr>
      </w:pPr>
    </w:p>
    <w:p w14:paraId="4237CCF5" w14:textId="77777777" w:rsidR="008B1BF9" w:rsidRDefault="008B1BF9">
      <w:pPr>
        <w:ind w:right="-592"/>
        <w:rPr>
          <w:rFonts w:ascii="Palatino Linotype" w:eastAsia="Palatino Linotype" w:hAnsi="Palatino Linotype" w:cs="Palatino Linotype"/>
        </w:rPr>
      </w:pPr>
    </w:p>
    <w:p w14:paraId="71BE9D68" w14:textId="77777777" w:rsidR="008B1BF9" w:rsidRDefault="008B1BF9">
      <w:pPr>
        <w:ind w:right="-592"/>
        <w:rPr>
          <w:rFonts w:ascii="Palatino Linotype" w:eastAsia="Palatino Linotype" w:hAnsi="Palatino Linotype" w:cs="Palatino Linotype"/>
        </w:rPr>
      </w:pPr>
    </w:p>
    <w:p w14:paraId="38A986C8" w14:textId="77777777" w:rsidR="008B1BF9" w:rsidRDefault="008B1BF9">
      <w:pPr>
        <w:ind w:right="-592"/>
        <w:rPr>
          <w:rFonts w:ascii="Palatino Linotype" w:eastAsia="Palatino Linotype" w:hAnsi="Palatino Linotype" w:cs="Palatino Linotype"/>
        </w:rPr>
      </w:pPr>
    </w:p>
    <w:p w14:paraId="5AA484FD" w14:textId="77777777" w:rsidR="008B1BF9" w:rsidRDefault="008B1BF9">
      <w:pPr>
        <w:ind w:right="-592"/>
        <w:rPr>
          <w:rFonts w:ascii="Palatino Linotype" w:eastAsia="Palatino Linotype" w:hAnsi="Palatino Linotype" w:cs="Palatino Linotype"/>
        </w:rPr>
      </w:pPr>
    </w:p>
    <w:p w14:paraId="748ED20C" w14:textId="77777777" w:rsidR="008B1BF9" w:rsidRDefault="008B1BF9">
      <w:pPr>
        <w:ind w:right="-592"/>
        <w:rPr>
          <w:rFonts w:ascii="Palatino Linotype" w:eastAsia="Palatino Linotype" w:hAnsi="Palatino Linotype" w:cs="Palatino Linotype"/>
        </w:rPr>
      </w:pPr>
    </w:p>
    <w:p w14:paraId="261D0508" w14:textId="77777777" w:rsidR="008B1BF9" w:rsidRDefault="008B1BF9">
      <w:pPr>
        <w:ind w:right="-592"/>
        <w:rPr>
          <w:rFonts w:ascii="Palatino Linotype" w:eastAsia="Palatino Linotype" w:hAnsi="Palatino Linotype" w:cs="Palatino Linotype"/>
        </w:rPr>
      </w:pPr>
    </w:p>
    <w:p w14:paraId="4256C252" w14:textId="77777777" w:rsidR="008B1BF9" w:rsidRDefault="008B1BF9">
      <w:pPr>
        <w:ind w:right="-592"/>
        <w:rPr>
          <w:rFonts w:ascii="Palatino Linotype" w:eastAsia="Palatino Linotype" w:hAnsi="Palatino Linotype" w:cs="Palatino Linotype"/>
        </w:rPr>
      </w:pPr>
    </w:p>
    <w:p w14:paraId="1569A965" w14:textId="77777777" w:rsidR="008B1BF9" w:rsidRDefault="008B1BF9">
      <w:pPr>
        <w:ind w:right="-592"/>
        <w:rPr>
          <w:rFonts w:ascii="Palatino Linotype" w:eastAsia="Palatino Linotype" w:hAnsi="Palatino Linotype" w:cs="Palatino Linotype"/>
        </w:rPr>
      </w:pPr>
    </w:p>
    <w:p w14:paraId="119446DC" w14:textId="77777777" w:rsidR="008B1BF9" w:rsidRDefault="008B1BF9">
      <w:pPr>
        <w:ind w:right="-592"/>
        <w:rPr>
          <w:rFonts w:ascii="Palatino Linotype" w:eastAsia="Palatino Linotype" w:hAnsi="Palatino Linotype" w:cs="Palatino Linotype"/>
        </w:rPr>
      </w:pPr>
    </w:p>
    <w:p w14:paraId="006F1E1F" w14:textId="77777777" w:rsidR="008B1BF9" w:rsidRDefault="008B1BF9">
      <w:pPr>
        <w:ind w:right="-592"/>
        <w:rPr>
          <w:rFonts w:ascii="Palatino Linotype" w:eastAsia="Palatino Linotype" w:hAnsi="Palatino Linotype" w:cs="Palatino Linotype"/>
        </w:rPr>
      </w:pPr>
    </w:p>
    <w:p w14:paraId="41E34794" w14:textId="77777777" w:rsidR="008B1BF9" w:rsidRDefault="008B1BF9">
      <w:pPr>
        <w:ind w:right="-592"/>
        <w:rPr>
          <w:rFonts w:ascii="Palatino Linotype" w:eastAsia="Palatino Linotype" w:hAnsi="Palatino Linotype" w:cs="Palatino Linotype"/>
        </w:rPr>
      </w:pPr>
    </w:p>
    <w:p w14:paraId="473DDB13" w14:textId="77777777" w:rsidR="008B1BF9" w:rsidRDefault="008B1BF9">
      <w:pPr>
        <w:ind w:right="-592"/>
        <w:rPr>
          <w:rFonts w:ascii="Palatino Linotype" w:eastAsia="Palatino Linotype" w:hAnsi="Palatino Linotype" w:cs="Palatino Linotype"/>
        </w:rPr>
      </w:pPr>
    </w:p>
    <w:p w14:paraId="2B0A32D5" w14:textId="77777777" w:rsidR="008B1BF9" w:rsidRDefault="008B1BF9">
      <w:pPr>
        <w:ind w:right="-592"/>
        <w:rPr>
          <w:rFonts w:ascii="Palatino Linotype" w:eastAsia="Palatino Linotype" w:hAnsi="Palatino Linotype" w:cs="Palatino Linotype"/>
        </w:rPr>
      </w:pPr>
    </w:p>
    <w:p w14:paraId="414CE16E" w14:textId="77777777" w:rsidR="008B1BF9" w:rsidRDefault="008B1BF9">
      <w:pPr>
        <w:ind w:right="-592"/>
        <w:rPr>
          <w:rFonts w:ascii="Palatino Linotype" w:eastAsia="Palatino Linotype" w:hAnsi="Palatino Linotype" w:cs="Palatino Linotype"/>
        </w:rPr>
      </w:pPr>
    </w:p>
    <w:p w14:paraId="3D7120D0" w14:textId="77777777" w:rsidR="008B1BF9" w:rsidRDefault="008B1BF9">
      <w:pPr>
        <w:ind w:right="-592"/>
        <w:rPr>
          <w:rFonts w:ascii="Palatino Linotype" w:eastAsia="Palatino Linotype" w:hAnsi="Palatino Linotype" w:cs="Palatino Linotype"/>
        </w:rPr>
      </w:pPr>
    </w:p>
    <w:p w14:paraId="38049BF6" w14:textId="77777777" w:rsidR="008B1BF9" w:rsidRDefault="008B1BF9">
      <w:pPr>
        <w:ind w:right="-592"/>
        <w:rPr>
          <w:rFonts w:ascii="Palatino Linotype" w:eastAsia="Palatino Linotype" w:hAnsi="Palatino Linotype" w:cs="Palatino Linotype"/>
        </w:rPr>
      </w:pPr>
    </w:p>
    <w:p w14:paraId="23E00263" w14:textId="77777777" w:rsidR="008B1BF9" w:rsidRDefault="008B1BF9">
      <w:pPr>
        <w:ind w:right="-592"/>
        <w:rPr>
          <w:rFonts w:ascii="Palatino Linotype" w:eastAsia="Palatino Linotype" w:hAnsi="Palatino Linotype" w:cs="Palatino Linotype"/>
        </w:rPr>
      </w:pPr>
    </w:p>
    <w:p w14:paraId="63C85785" w14:textId="77777777" w:rsidR="008B1BF9" w:rsidRDefault="008B1BF9">
      <w:pPr>
        <w:ind w:right="-592"/>
        <w:rPr>
          <w:rFonts w:ascii="Palatino Linotype" w:eastAsia="Palatino Linotype" w:hAnsi="Palatino Linotype" w:cs="Palatino Linotype"/>
        </w:rPr>
      </w:pPr>
    </w:p>
    <w:p w14:paraId="17D27511" w14:textId="77777777" w:rsidR="008B1BF9" w:rsidRDefault="008B1BF9">
      <w:pPr>
        <w:ind w:right="-592"/>
        <w:rPr>
          <w:rFonts w:ascii="Palatino Linotype" w:eastAsia="Palatino Linotype" w:hAnsi="Palatino Linotype" w:cs="Palatino Linotype"/>
        </w:rPr>
      </w:pPr>
    </w:p>
    <w:p w14:paraId="7FE1C84A" w14:textId="77777777" w:rsidR="008B1BF9" w:rsidRPr="008B1BF9" w:rsidRDefault="008B1BF9">
      <w:pPr>
        <w:ind w:right="-592"/>
        <w:rPr>
          <w:rFonts w:ascii="Palatino Linotype" w:eastAsia="Palatino Linotype" w:hAnsi="Palatino Linotype" w:cs="Palatino Linotype"/>
        </w:rPr>
      </w:pPr>
    </w:p>
    <w:sectPr w:rsidR="008B1BF9" w:rsidRPr="008B1BF9" w:rsidSect="008B1BF9">
      <w:headerReference w:type="even" r:id="rId12"/>
      <w:headerReference w:type="default" r:id="rId13"/>
      <w:footerReference w:type="default" r:id="rId14"/>
      <w:headerReference w:type="first" r:id="rId15"/>
      <w:footerReference w:type="first" r:id="rId16"/>
      <w:pgSz w:w="12240" w:h="15840"/>
      <w:pgMar w:top="80" w:right="616" w:bottom="1418" w:left="1588" w:header="709" w:footer="91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B6789B" w14:textId="77777777" w:rsidR="00945DAB" w:rsidRDefault="00945DAB">
      <w:r>
        <w:separator/>
      </w:r>
    </w:p>
  </w:endnote>
  <w:endnote w:type="continuationSeparator" w:id="0">
    <w:p w14:paraId="125DCFD5" w14:textId="77777777" w:rsidR="00945DAB" w:rsidRDefault="00945D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altName w:val="Palatino"/>
    <w:panose1 w:val="02040502050505030304"/>
    <w:charset w:val="00"/>
    <w:family w:val="roman"/>
    <w:pitch w:val="variable"/>
    <w:sig w:usb0="E0000287" w:usb1="40000013" w:usb2="00000000" w:usb3="00000000" w:csb0="0000019F" w:csb1="00000000"/>
    <w:embedRegular r:id="rId1" w:fontKey="{675CC3D8-3D34-4207-9621-CB3744476AA9}"/>
    <w:embedBold r:id="rId2" w:fontKey="{72BEF0FC-D9F4-4BED-ADBF-D6EDAE57A0FA}"/>
    <w:embedItalic r:id="rId3" w:fontKey="{B4DB078B-C8FB-448E-917F-685E3481F499}"/>
    <w:embedBoldItalic r:id="rId4" w:fontKey="{415DF770-288F-4134-85ED-79E945F84AE3}"/>
  </w:font>
  <w:font w:name="Noto Sans Symbols">
    <w:altName w:val="Times New Roman"/>
    <w:charset w:val="00"/>
    <w:family w:val="auto"/>
    <w:pitch w:val="default"/>
    <w:embedRegular r:id="rId5" w:fontKey="{66A39C4A-12E9-44D7-BFED-4FC32F32598A}"/>
  </w:font>
  <w:font w:name="Calibri">
    <w:panose1 w:val="020F0502020204030204"/>
    <w:charset w:val="00"/>
    <w:family w:val="swiss"/>
    <w:pitch w:val="variable"/>
    <w:sig w:usb0="E4002EFF" w:usb1="C200247B" w:usb2="00000009" w:usb3="00000000" w:csb0="000001FF" w:csb1="00000000"/>
    <w:embedRegular r:id="rId6" w:fontKey="{2D0F1152-F3F9-4800-9B89-E6E8ED4D25A0}"/>
    <w:embedBold r:id="rId7" w:fontKey="{63261960-680E-4B7D-87AF-A052C056F32F}"/>
    <w:embedItalic r:id="rId8" w:fontKey="{AE1AE465-B5F6-4089-B0BB-E04D764BE6F2}"/>
  </w:font>
  <w:font w:name="Calibri Light">
    <w:panose1 w:val="020F0302020204030204"/>
    <w:charset w:val="00"/>
    <w:family w:val="swiss"/>
    <w:pitch w:val="variable"/>
    <w:sig w:usb0="E4002EFF" w:usb1="C200247B" w:usb2="00000009" w:usb3="00000000" w:csb0="000001FF" w:csb1="00000000"/>
    <w:embedRegular r:id="rId9" w:fontKey="{2E4F4850-1330-4810-8149-49F2C78A1320}"/>
  </w:font>
  <w:font w:name="Century Gothic">
    <w:panose1 w:val="020B0502020202020204"/>
    <w:charset w:val="00"/>
    <w:family w:val="swiss"/>
    <w:pitch w:val="variable"/>
    <w:sig w:usb0="00000287" w:usb1="00000000" w:usb2="00000000" w:usb3="00000000" w:csb0="0000009F" w:csb1="00000000"/>
    <w:embedRegular r:id="rId10" w:fontKey="{2C3A3B83-D098-434F-882A-084E65C2521A}"/>
  </w:font>
  <w:font w:name="Segoe UI">
    <w:panose1 w:val="020B0502040204020203"/>
    <w:charset w:val="00"/>
    <w:family w:val="swiss"/>
    <w:pitch w:val="variable"/>
    <w:sig w:usb0="E4002EFF" w:usb1="C000E47F" w:usb2="00000009" w:usb3="00000000" w:csb0="000001FF" w:csb1="00000000"/>
    <w:embedRegular r:id="rId11" w:fontKey="{03DAE3EB-8AEB-4E21-B21F-F434C05FF84E}"/>
  </w:font>
  <w:font w:name="Georgia">
    <w:panose1 w:val="02040502050405020303"/>
    <w:charset w:val="00"/>
    <w:family w:val="roman"/>
    <w:pitch w:val="variable"/>
    <w:sig w:usb0="00000287" w:usb1="00000000" w:usb2="00000000" w:usb3="00000000" w:csb0="0000009F" w:csb1="00000000"/>
    <w:embedItalic r:id="rId12" w:fontKey="{08891363-02BA-459D-B642-192EB898E261}"/>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embedRegular r:id="rId13" w:fontKey="{A46830B5-F8C6-4B5B-A340-7BC216B177F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2670CC" w14:textId="77777777" w:rsidR="00941508" w:rsidRPr="008B1BF9" w:rsidRDefault="00941508">
    <w:pPr>
      <w:pBdr>
        <w:top w:val="nil"/>
        <w:left w:val="nil"/>
        <w:bottom w:val="nil"/>
        <w:right w:val="nil"/>
        <w:between w:val="nil"/>
      </w:pBdr>
      <w:tabs>
        <w:tab w:val="center" w:pos="4419"/>
        <w:tab w:val="right" w:pos="8838"/>
      </w:tabs>
      <w:jc w:val="right"/>
      <w:rPr>
        <w:rFonts w:ascii="Palatino Linotype" w:hAnsi="Palatino Linotype"/>
        <w:color w:val="000000"/>
        <w:sz w:val="22"/>
      </w:rPr>
    </w:pPr>
    <w:r w:rsidRPr="008B1BF9">
      <w:rPr>
        <w:rFonts w:ascii="Palatino Linotype" w:hAnsi="Palatino Linotype"/>
        <w:color w:val="000000"/>
        <w:sz w:val="22"/>
      </w:rPr>
      <w:t xml:space="preserve">Página </w:t>
    </w:r>
    <w:r w:rsidRPr="008B1BF9">
      <w:rPr>
        <w:rFonts w:ascii="Palatino Linotype" w:hAnsi="Palatino Linotype"/>
        <w:b/>
        <w:bCs/>
        <w:color w:val="000000"/>
        <w:sz w:val="22"/>
      </w:rPr>
      <w:fldChar w:fldCharType="begin"/>
    </w:r>
    <w:r w:rsidRPr="008B1BF9">
      <w:rPr>
        <w:rFonts w:ascii="Palatino Linotype" w:hAnsi="Palatino Linotype"/>
        <w:b/>
        <w:bCs/>
        <w:color w:val="000000"/>
        <w:sz w:val="22"/>
      </w:rPr>
      <w:instrText>PAGE</w:instrText>
    </w:r>
    <w:r w:rsidRPr="008B1BF9">
      <w:rPr>
        <w:rFonts w:ascii="Palatino Linotype" w:hAnsi="Palatino Linotype"/>
        <w:b/>
        <w:bCs/>
        <w:color w:val="000000"/>
        <w:sz w:val="22"/>
      </w:rPr>
      <w:fldChar w:fldCharType="separate"/>
    </w:r>
    <w:r w:rsidR="009A4D45">
      <w:rPr>
        <w:rFonts w:ascii="Palatino Linotype" w:hAnsi="Palatino Linotype"/>
        <w:b/>
        <w:bCs/>
        <w:noProof/>
        <w:color w:val="000000"/>
        <w:sz w:val="22"/>
      </w:rPr>
      <w:t>21</w:t>
    </w:r>
    <w:r w:rsidRPr="008B1BF9">
      <w:rPr>
        <w:rFonts w:ascii="Palatino Linotype" w:hAnsi="Palatino Linotype"/>
        <w:b/>
        <w:bCs/>
        <w:color w:val="000000"/>
        <w:sz w:val="22"/>
      </w:rPr>
      <w:fldChar w:fldCharType="end"/>
    </w:r>
    <w:r w:rsidRPr="008B1BF9">
      <w:rPr>
        <w:rFonts w:ascii="Palatino Linotype" w:hAnsi="Palatino Linotype"/>
        <w:color w:val="000000"/>
        <w:sz w:val="22"/>
      </w:rPr>
      <w:t xml:space="preserve"> de </w:t>
    </w:r>
    <w:r w:rsidRPr="008B1BF9">
      <w:rPr>
        <w:rFonts w:ascii="Palatino Linotype" w:hAnsi="Palatino Linotype"/>
        <w:b/>
        <w:bCs/>
        <w:color w:val="000000"/>
        <w:sz w:val="22"/>
      </w:rPr>
      <w:fldChar w:fldCharType="begin"/>
    </w:r>
    <w:r w:rsidRPr="008B1BF9">
      <w:rPr>
        <w:rFonts w:ascii="Palatino Linotype" w:hAnsi="Palatino Linotype"/>
        <w:b/>
        <w:bCs/>
        <w:color w:val="000000"/>
        <w:sz w:val="22"/>
      </w:rPr>
      <w:instrText>NUMPAGES</w:instrText>
    </w:r>
    <w:r w:rsidRPr="008B1BF9">
      <w:rPr>
        <w:rFonts w:ascii="Palatino Linotype" w:hAnsi="Palatino Linotype"/>
        <w:b/>
        <w:bCs/>
        <w:color w:val="000000"/>
        <w:sz w:val="22"/>
      </w:rPr>
      <w:fldChar w:fldCharType="separate"/>
    </w:r>
    <w:r w:rsidR="009A4D45">
      <w:rPr>
        <w:rFonts w:ascii="Palatino Linotype" w:hAnsi="Palatino Linotype"/>
        <w:b/>
        <w:bCs/>
        <w:noProof/>
        <w:color w:val="000000"/>
        <w:sz w:val="22"/>
      </w:rPr>
      <w:t>22</w:t>
    </w:r>
    <w:r w:rsidRPr="008B1BF9">
      <w:rPr>
        <w:rFonts w:ascii="Palatino Linotype" w:hAnsi="Palatino Linotype"/>
        <w:b/>
        <w:bCs/>
        <w:color w:val="000000"/>
        <w:sz w:val="22"/>
      </w:rPr>
      <w:fldChar w:fldCharType="end"/>
    </w:r>
  </w:p>
  <w:p w14:paraId="08C1F8F6" w14:textId="77777777" w:rsidR="00941508" w:rsidRDefault="00941508">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1C2568" w14:textId="77777777" w:rsidR="00941508" w:rsidRPr="008B1BF9" w:rsidRDefault="00941508">
    <w:pPr>
      <w:pBdr>
        <w:top w:val="nil"/>
        <w:left w:val="nil"/>
        <w:bottom w:val="nil"/>
        <w:right w:val="nil"/>
        <w:between w:val="nil"/>
      </w:pBdr>
      <w:tabs>
        <w:tab w:val="center" w:pos="4419"/>
        <w:tab w:val="right" w:pos="8838"/>
      </w:tabs>
      <w:jc w:val="right"/>
      <w:rPr>
        <w:rFonts w:ascii="Palatino Linotype" w:hAnsi="Palatino Linotype"/>
        <w:color w:val="000000"/>
        <w:sz w:val="22"/>
      </w:rPr>
    </w:pPr>
    <w:r w:rsidRPr="008B1BF9">
      <w:rPr>
        <w:rFonts w:ascii="Palatino Linotype" w:hAnsi="Palatino Linotype"/>
        <w:color w:val="000000"/>
        <w:sz w:val="22"/>
      </w:rPr>
      <w:t xml:space="preserve">Página </w:t>
    </w:r>
    <w:r w:rsidRPr="008B1BF9">
      <w:rPr>
        <w:rFonts w:ascii="Palatino Linotype" w:hAnsi="Palatino Linotype"/>
        <w:b/>
        <w:bCs/>
        <w:color w:val="000000"/>
        <w:sz w:val="22"/>
      </w:rPr>
      <w:fldChar w:fldCharType="begin"/>
    </w:r>
    <w:r w:rsidRPr="008B1BF9">
      <w:rPr>
        <w:rFonts w:ascii="Palatino Linotype" w:hAnsi="Palatino Linotype"/>
        <w:b/>
        <w:bCs/>
        <w:color w:val="000000"/>
        <w:sz w:val="22"/>
      </w:rPr>
      <w:instrText>PAGE</w:instrText>
    </w:r>
    <w:r w:rsidRPr="008B1BF9">
      <w:rPr>
        <w:rFonts w:ascii="Palatino Linotype" w:hAnsi="Palatino Linotype"/>
        <w:b/>
        <w:bCs/>
        <w:color w:val="000000"/>
        <w:sz w:val="22"/>
      </w:rPr>
      <w:fldChar w:fldCharType="separate"/>
    </w:r>
    <w:r w:rsidR="009A4D45">
      <w:rPr>
        <w:rFonts w:ascii="Palatino Linotype" w:hAnsi="Palatino Linotype"/>
        <w:b/>
        <w:bCs/>
        <w:noProof/>
        <w:color w:val="000000"/>
        <w:sz w:val="22"/>
      </w:rPr>
      <w:t>1</w:t>
    </w:r>
    <w:r w:rsidRPr="008B1BF9">
      <w:rPr>
        <w:rFonts w:ascii="Palatino Linotype" w:hAnsi="Palatino Linotype"/>
        <w:b/>
        <w:bCs/>
        <w:color w:val="000000"/>
        <w:sz w:val="22"/>
      </w:rPr>
      <w:fldChar w:fldCharType="end"/>
    </w:r>
    <w:r w:rsidRPr="008B1BF9">
      <w:rPr>
        <w:rFonts w:ascii="Palatino Linotype" w:hAnsi="Palatino Linotype"/>
        <w:color w:val="000000"/>
        <w:sz w:val="22"/>
      </w:rPr>
      <w:t xml:space="preserve"> de </w:t>
    </w:r>
    <w:r w:rsidRPr="008B1BF9">
      <w:rPr>
        <w:rFonts w:ascii="Palatino Linotype" w:hAnsi="Palatino Linotype"/>
        <w:b/>
        <w:bCs/>
        <w:color w:val="000000"/>
        <w:sz w:val="22"/>
      </w:rPr>
      <w:fldChar w:fldCharType="begin"/>
    </w:r>
    <w:r w:rsidRPr="008B1BF9">
      <w:rPr>
        <w:rFonts w:ascii="Palatino Linotype" w:hAnsi="Palatino Linotype"/>
        <w:b/>
        <w:bCs/>
        <w:color w:val="000000"/>
        <w:sz w:val="22"/>
      </w:rPr>
      <w:instrText>NUMPAGES</w:instrText>
    </w:r>
    <w:r w:rsidRPr="008B1BF9">
      <w:rPr>
        <w:rFonts w:ascii="Palatino Linotype" w:hAnsi="Palatino Linotype"/>
        <w:b/>
        <w:bCs/>
        <w:color w:val="000000"/>
        <w:sz w:val="22"/>
      </w:rPr>
      <w:fldChar w:fldCharType="separate"/>
    </w:r>
    <w:r w:rsidR="009A4D45">
      <w:rPr>
        <w:rFonts w:ascii="Palatino Linotype" w:hAnsi="Palatino Linotype"/>
        <w:b/>
        <w:bCs/>
        <w:noProof/>
        <w:color w:val="000000"/>
        <w:sz w:val="22"/>
      </w:rPr>
      <w:t>22</w:t>
    </w:r>
    <w:r w:rsidRPr="008B1BF9">
      <w:rPr>
        <w:rFonts w:ascii="Palatino Linotype" w:hAnsi="Palatino Linotype"/>
        <w:b/>
        <w:bCs/>
        <w:color w:val="000000"/>
        <w:sz w:val="22"/>
      </w:rPr>
      <w:fldChar w:fldCharType="end"/>
    </w:r>
  </w:p>
  <w:p w14:paraId="4AD3F6CC" w14:textId="77777777" w:rsidR="00941508" w:rsidRDefault="00941508">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5F68EE" w14:textId="77777777" w:rsidR="00945DAB" w:rsidRDefault="00945DAB">
      <w:r>
        <w:separator/>
      </w:r>
    </w:p>
  </w:footnote>
  <w:footnote w:type="continuationSeparator" w:id="0">
    <w:p w14:paraId="446B52DC" w14:textId="77777777" w:rsidR="00945DAB" w:rsidRDefault="00945DAB">
      <w:r>
        <w:continuationSeparator/>
      </w:r>
    </w:p>
  </w:footnote>
  <w:footnote w:id="1">
    <w:p w14:paraId="579E55A4" w14:textId="77777777" w:rsidR="00941508" w:rsidRDefault="00941508" w:rsidP="0060282B">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Convención Americana sobre Derechos Humanos. Artículo 13.</w:t>
      </w:r>
    </w:p>
  </w:footnote>
  <w:footnote w:id="2">
    <w:p w14:paraId="70485C80" w14:textId="77777777" w:rsidR="00941508" w:rsidRDefault="00941508" w:rsidP="0060282B">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Constitución Política de los Estados Unidos Mexicanos. Artículo sexto, sección A, fracción I.</w:t>
      </w:r>
    </w:p>
  </w:footnote>
  <w:footnote w:id="3">
    <w:p w14:paraId="2311983B" w14:textId="77777777" w:rsidR="00941508" w:rsidRDefault="00941508" w:rsidP="0060282B">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Corte Interamericana de Derechos Humanos. Caso Claude Reyes y otros vs. Chile. Sentencia de 19 de septiembre de 2006. Serie C. No. 151. Párr. 86.</w:t>
      </w:r>
    </w:p>
  </w:footnote>
  <w:footnote w:id="4">
    <w:p w14:paraId="7509E17A" w14:textId="77777777" w:rsidR="00941508" w:rsidRDefault="00941508" w:rsidP="0060282B">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Ibídem. Parr. 87.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86980E" w14:textId="77777777" w:rsidR="00941508" w:rsidRDefault="00945DAB">
    <w:pPr>
      <w:pBdr>
        <w:top w:val="nil"/>
        <w:left w:val="nil"/>
        <w:bottom w:val="nil"/>
        <w:right w:val="nil"/>
        <w:between w:val="nil"/>
      </w:pBdr>
      <w:tabs>
        <w:tab w:val="center" w:pos="4419"/>
        <w:tab w:val="right" w:pos="8838"/>
      </w:tabs>
      <w:rPr>
        <w:color w:val="000000"/>
      </w:rPr>
    </w:pPr>
    <w:r>
      <w:rPr>
        <w:color w:val="000000"/>
      </w:rPr>
      <w:pict w14:anchorId="3B1692B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589.8pt;height:768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e"/>
      <w:tblW w:w="10490" w:type="dxa"/>
      <w:tblInd w:w="0" w:type="dxa"/>
      <w:tblLayout w:type="fixed"/>
      <w:tblLook w:val="0400" w:firstRow="0" w:lastRow="0" w:firstColumn="0" w:lastColumn="0" w:noHBand="0" w:noVBand="1"/>
    </w:tblPr>
    <w:tblGrid>
      <w:gridCol w:w="2268"/>
      <w:gridCol w:w="8222"/>
    </w:tblGrid>
    <w:tr w:rsidR="00941508" w14:paraId="5F760A4C" w14:textId="77777777" w:rsidTr="008B1BF9">
      <w:trPr>
        <w:trHeight w:val="1435"/>
      </w:trPr>
      <w:tc>
        <w:tcPr>
          <w:tcW w:w="2268" w:type="dxa"/>
          <w:shd w:val="clear" w:color="auto" w:fill="auto"/>
        </w:tcPr>
        <w:p w14:paraId="1326F68B" w14:textId="77777777" w:rsidR="00941508" w:rsidRDefault="00941508">
          <w:pPr>
            <w:tabs>
              <w:tab w:val="right" w:pos="4273"/>
            </w:tabs>
            <w:rPr>
              <w:rFonts w:ascii="Garamond" w:eastAsia="Garamond" w:hAnsi="Garamond" w:cs="Garamond"/>
              <w:sz w:val="16"/>
              <w:szCs w:val="16"/>
            </w:rPr>
          </w:pPr>
        </w:p>
      </w:tc>
      <w:tc>
        <w:tcPr>
          <w:tcW w:w="8222" w:type="dxa"/>
          <w:shd w:val="clear" w:color="auto" w:fill="auto"/>
        </w:tcPr>
        <w:tbl>
          <w:tblPr>
            <w:tblStyle w:val="af"/>
            <w:tblW w:w="7938" w:type="dxa"/>
            <w:tblInd w:w="27" w:type="dxa"/>
            <w:tblLayout w:type="fixed"/>
            <w:tblLook w:val="0400" w:firstRow="0" w:lastRow="0" w:firstColumn="0" w:lastColumn="0" w:noHBand="0" w:noVBand="1"/>
          </w:tblPr>
          <w:tblGrid>
            <w:gridCol w:w="3377"/>
            <w:gridCol w:w="4561"/>
          </w:tblGrid>
          <w:tr w:rsidR="00941508" w:rsidRPr="00CB67A6" w14:paraId="76951B5C" w14:textId="77777777" w:rsidTr="008B1BF9">
            <w:trPr>
              <w:trHeight w:val="150"/>
            </w:trPr>
            <w:tc>
              <w:tcPr>
                <w:tcW w:w="3377" w:type="dxa"/>
                <w:shd w:val="clear" w:color="auto" w:fill="auto"/>
              </w:tcPr>
              <w:p w14:paraId="4666013A" w14:textId="77777777" w:rsidR="00941508" w:rsidRPr="008B1BF9" w:rsidRDefault="00941508" w:rsidP="00CB67A6">
                <w:pPr>
                  <w:tabs>
                    <w:tab w:val="right" w:pos="8838"/>
                  </w:tabs>
                  <w:ind w:left="169" w:right="-105" w:hanging="169"/>
                  <w:jc w:val="both"/>
                  <w:rPr>
                    <w:rFonts w:ascii="Palatino Linotype" w:eastAsia="Palatino Linotype" w:hAnsi="Palatino Linotype" w:cs="Palatino Linotype"/>
                    <w:b/>
                    <w:bCs/>
                    <w:szCs w:val="18"/>
                  </w:rPr>
                </w:pPr>
                <w:r w:rsidRPr="008B1BF9">
                  <w:rPr>
                    <w:rFonts w:ascii="Palatino Linotype" w:eastAsia="Palatino Linotype" w:hAnsi="Palatino Linotype" w:cs="Palatino Linotype"/>
                    <w:b/>
                    <w:bCs/>
                    <w:szCs w:val="18"/>
                  </w:rPr>
                  <w:t>Recurso de Revisión:</w:t>
                </w:r>
              </w:p>
            </w:tc>
            <w:tc>
              <w:tcPr>
                <w:tcW w:w="4561" w:type="dxa"/>
                <w:shd w:val="clear" w:color="auto" w:fill="auto"/>
              </w:tcPr>
              <w:p w14:paraId="5249DC4B" w14:textId="4771EC7C" w:rsidR="00941508" w:rsidRPr="008B1BF9" w:rsidRDefault="00F674F9" w:rsidP="00CB67A6">
                <w:pPr>
                  <w:tabs>
                    <w:tab w:val="right" w:pos="8838"/>
                  </w:tabs>
                  <w:ind w:left="169" w:right="-781" w:hanging="169"/>
                  <w:jc w:val="both"/>
                  <w:rPr>
                    <w:rFonts w:ascii="Palatino Linotype" w:eastAsia="Palatino Linotype" w:hAnsi="Palatino Linotype" w:cs="Palatino Linotype"/>
                    <w:szCs w:val="18"/>
                  </w:rPr>
                </w:pPr>
                <w:r w:rsidRPr="008B1BF9">
                  <w:rPr>
                    <w:rFonts w:ascii="Palatino Linotype" w:eastAsia="Palatino Linotype" w:hAnsi="Palatino Linotype" w:cs="Palatino Linotype"/>
                    <w:szCs w:val="18"/>
                  </w:rPr>
                  <w:t>10</w:t>
                </w:r>
                <w:r w:rsidR="00920F80" w:rsidRPr="008B1BF9">
                  <w:rPr>
                    <w:rFonts w:ascii="Palatino Linotype" w:eastAsia="Palatino Linotype" w:hAnsi="Palatino Linotype" w:cs="Palatino Linotype"/>
                    <w:szCs w:val="18"/>
                  </w:rPr>
                  <w:t>82</w:t>
                </w:r>
                <w:r w:rsidRPr="008B1BF9">
                  <w:rPr>
                    <w:rFonts w:ascii="Palatino Linotype" w:eastAsia="Palatino Linotype" w:hAnsi="Palatino Linotype" w:cs="Palatino Linotype"/>
                    <w:szCs w:val="18"/>
                  </w:rPr>
                  <w:t>8</w:t>
                </w:r>
                <w:r w:rsidR="00941508" w:rsidRPr="008B1BF9">
                  <w:rPr>
                    <w:rFonts w:ascii="Palatino Linotype" w:eastAsia="Palatino Linotype" w:hAnsi="Palatino Linotype" w:cs="Palatino Linotype"/>
                    <w:szCs w:val="18"/>
                  </w:rPr>
                  <w:t>/INFOEM/IP/RR/2025</w:t>
                </w:r>
              </w:p>
            </w:tc>
          </w:tr>
          <w:tr w:rsidR="00941508" w:rsidRPr="00CB67A6" w14:paraId="513CBC77" w14:textId="77777777" w:rsidTr="008B1BF9">
            <w:trPr>
              <w:trHeight w:val="295"/>
            </w:trPr>
            <w:tc>
              <w:tcPr>
                <w:tcW w:w="3377" w:type="dxa"/>
                <w:shd w:val="clear" w:color="auto" w:fill="auto"/>
              </w:tcPr>
              <w:p w14:paraId="51478AC3" w14:textId="77777777" w:rsidR="00941508" w:rsidRPr="008B1BF9" w:rsidRDefault="00941508" w:rsidP="00CB67A6">
                <w:pPr>
                  <w:tabs>
                    <w:tab w:val="right" w:pos="8838"/>
                  </w:tabs>
                  <w:ind w:left="169" w:right="-105" w:hanging="169"/>
                  <w:jc w:val="both"/>
                  <w:rPr>
                    <w:rFonts w:ascii="Palatino Linotype" w:eastAsia="Palatino Linotype" w:hAnsi="Palatino Linotype" w:cs="Palatino Linotype"/>
                    <w:b/>
                    <w:bCs/>
                    <w:szCs w:val="18"/>
                  </w:rPr>
                </w:pPr>
                <w:r w:rsidRPr="008B1BF9">
                  <w:rPr>
                    <w:rFonts w:ascii="Palatino Linotype" w:eastAsia="Palatino Linotype" w:hAnsi="Palatino Linotype" w:cs="Palatino Linotype"/>
                    <w:b/>
                    <w:bCs/>
                    <w:szCs w:val="18"/>
                  </w:rPr>
                  <w:t>Sujeto Obligado:</w:t>
                </w:r>
              </w:p>
            </w:tc>
            <w:tc>
              <w:tcPr>
                <w:tcW w:w="4561" w:type="dxa"/>
                <w:shd w:val="clear" w:color="auto" w:fill="auto"/>
              </w:tcPr>
              <w:p w14:paraId="40A33BDF" w14:textId="7191267A" w:rsidR="00941508" w:rsidRPr="008B1BF9" w:rsidRDefault="00920F80" w:rsidP="008B1BF9">
                <w:pPr>
                  <w:tabs>
                    <w:tab w:val="left" w:pos="2834"/>
                    <w:tab w:val="right" w:pos="8838"/>
                  </w:tabs>
                  <w:ind w:left="169" w:right="-1552" w:hanging="169"/>
                  <w:jc w:val="both"/>
                  <w:rPr>
                    <w:rFonts w:ascii="Palatino Linotype" w:eastAsia="Palatino Linotype" w:hAnsi="Palatino Linotype" w:cs="Palatino Linotype"/>
                    <w:szCs w:val="18"/>
                  </w:rPr>
                </w:pPr>
                <w:r w:rsidRPr="008B1BF9">
                  <w:rPr>
                    <w:rFonts w:ascii="Palatino Linotype" w:eastAsia="Palatino Linotype" w:hAnsi="Palatino Linotype" w:cs="Palatino Linotype"/>
                    <w:szCs w:val="18"/>
                  </w:rPr>
                  <w:t>Universidad Estatal del Valle de</w:t>
                </w:r>
                <w:r w:rsidR="008B1BF9" w:rsidRPr="008B1BF9">
                  <w:rPr>
                    <w:rFonts w:ascii="Palatino Linotype" w:eastAsia="Palatino Linotype" w:hAnsi="Palatino Linotype" w:cs="Palatino Linotype"/>
                    <w:szCs w:val="18"/>
                  </w:rPr>
                  <w:t xml:space="preserve"> </w:t>
                </w:r>
                <w:r w:rsidRPr="008B1BF9">
                  <w:rPr>
                    <w:rFonts w:ascii="Palatino Linotype" w:eastAsia="Palatino Linotype" w:hAnsi="Palatino Linotype" w:cs="Palatino Linotype"/>
                    <w:szCs w:val="18"/>
                  </w:rPr>
                  <w:t>Toluca</w:t>
                </w:r>
              </w:p>
            </w:tc>
          </w:tr>
          <w:tr w:rsidR="00941508" w:rsidRPr="00CB67A6" w14:paraId="31C0991C" w14:textId="77777777" w:rsidTr="008B1BF9">
            <w:trPr>
              <w:trHeight w:val="295"/>
            </w:trPr>
            <w:tc>
              <w:tcPr>
                <w:tcW w:w="3377" w:type="dxa"/>
                <w:shd w:val="clear" w:color="auto" w:fill="auto"/>
              </w:tcPr>
              <w:p w14:paraId="221714FF" w14:textId="77777777" w:rsidR="00941508" w:rsidRPr="008B1BF9" w:rsidRDefault="00941508" w:rsidP="00CB67A6">
                <w:pPr>
                  <w:tabs>
                    <w:tab w:val="right" w:pos="8838"/>
                  </w:tabs>
                  <w:ind w:left="169" w:right="-105" w:hanging="169"/>
                  <w:jc w:val="both"/>
                  <w:rPr>
                    <w:rFonts w:ascii="Palatino Linotype" w:eastAsia="Palatino Linotype" w:hAnsi="Palatino Linotype" w:cs="Palatino Linotype"/>
                    <w:b/>
                    <w:bCs/>
                    <w:szCs w:val="18"/>
                  </w:rPr>
                </w:pPr>
                <w:r w:rsidRPr="008B1BF9">
                  <w:rPr>
                    <w:rFonts w:ascii="Palatino Linotype" w:eastAsia="Palatino Linotype" w:hAnsi="Palatino Linotype" w:cs="Palatino Linotype"/>
                    <w:b/>
                    <w:bCs/>
                    <w:szCs w:val="18"/>
                  </w:rPr>
                  <w:t>Comisionada ponente:</w:t>
                </w:r>
              </w:p>
            </w:tc>
            <w:tc>
              <w:tcPr>
                <w:tcW w:w="4561" w:type="dxa"/>
                <w:shd w:val="clear" w:color="auto" w:fill="auto"/>
              </w:tcPr>
              <w:p w14:paraId="6A8D4676" w14:textId="77777777" w:rsidR="00941508" w:rsidRPr="008B1BF9" w:rsidRDefault="00941508" w:rsidP="00CB67A6">
                <w:pPr>
                  <w:tabs>
                    <w:tab w:val="right" w:pos="8838"/>
                  </w:tabs>
                  <w:ind w:left="169" w:right="-781" w:hanging="169"/>
                  <w:jc w:val="both"/>
                  <w:rPr>
                    <w:rFonts w:ascii="Palatino Linotype" w:eastAsia="Palatino Linotype" w:hAnsi="Palatino Linotype" w:cs="Palatino Linotype"/>
                    <w:szCs w:val="18"/>
                  </w:rPr>
                </w:pPr>
                <w:r w:rsidRPr="008B1BF9">
                  <w:rPr>
                    <w:rFonts w:ascii="Palatino Linotype" w:eastAsia="Palatino Linotype" w:hAnsi="Palatino Linotype" w:cs="Palatino Linotype"/>
                    <w:szCs w:val="18"/>
                  </w:rPr>
                  <w:t>María del Rosario Mejía Ayala</w:t>
                </w:r>
              </w:p>
              <w:p w14:paraId="48D5162D" w14:textId="77777777" w:rsidR="00941508" w:rsidRPr="008B1BF9" w:rsidRDefault="00941508" w:rsidP="00CB67A6">
                <w:pPr>
                  <w:tabs>
                    <w:tab w:val="right" w:pos="8838"/>
                  </w:tabs>
                  <w:ind w:left="169" w:right="-781" w:hanging="169"/>
                  <w:jc w:val="both"/>
                  <w:rPr>
                    <w:rFonts w:ascii="Palatino Linotype" w:eastAsia="Palatino Linotype" w:hAnsi="Palatino Linotype" w:cs="Palatino Linotype"/>
                    <w:szCs w:val="18"/>
                  </w:rPr>
                </w:pPr>
              </w:p>
            </w:tc>
          </w:tr>
        </w:tbl>
        <w:p w14:paraId="44BE9C11" w14:textId="77777777" w:rsidR="00941508" w:rsidRDefault="00941508">
          <w:pPr>
            <w:tabs>
              <w:tab w:val="right" w:pos="8838"/>
            </w:tabs>
            <w:ind w:left="-28"/>
            <w:jc w:val="both"/>
            <w:rPr>
              <w:rFonts w:ascii="Arial" w:eastAsia="Arial" w:hAnsi="Arial" w:cs="Arial"/>
              <w:b/>
              <w:bCs/>
              <w:sz w:val="18"/>
              <w:szCs w:val="18"/>
            </w:rPr>
          </w:pPr>
        </w:p>
      </w:tc>
    </w:tr>
  </w:tbl>
  <w:p w14:paraId="4E75E272" w14:textId="77777777" w:rsidR="00941508" w:rsidRDefault="00945DAB">
    <w:pPr>
      <w:pBdr>
        <w:top w:val="nil"/>
        <w:left w:val="nil"/>
        <w:bottom w:val="nil"/>
        <w:right w:val="nil"/>
        <w:between w:val="nil"/>
      </w:pBdr>
      <w:tabs>
        <w:tab w:val="center" w:pos="4419"/>
        <w:tab w:val="right" w:pos="8838"/>
      </w:tabs>
      <w:rPr>
        <w:color w:val="000000"/>
        <w:sz w:val="14"/>
        <w:szCs w:val="14"/>
      </w:rPr>
    </w:pPr>
    <w:r>
      <w:rPr>
        <w:color w:val="000000"/>
        <w:sz w:val="14"/>
        <w:szCs w:val="14"/>
      </w:rPr>
      <w:pict w14:anchorId="6C07AEB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68.8pt;margin-top:-120.5pt;width:589.8pt;height:768pt;z-index:-251659776;mso-position-horizontal:absolute;mso-position-horizontal-relative:margin;mso-position-vertical:absolute;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0"/>
      <w:tblW w:w="10632" w:type="dxa"/>
      <w:tblInd w:w="0" w:type="dxa"/>
      <w:tblLayout w:type="fixed"/>
      <w:tblLook w:val="0400" w:firstRow="0" w:lastRow="0" w:firstColumn="0" w:lastColumn="0" w:noHBand="0" w:noVBand="1"/>
    </w:tblPr>
    <w:tblGrid>
      <w:gridCol w:w="2265"/>
      <w:gridCol w:w="8367"/>
    </w:tblGrid>
    <w:tr w:rsidR="00941508" w14:paraId="76FADC3A" w14:textId="77777777" w:rsidTr="008B1BF9">
      <w:trPr>
        <w:trHeight w:val="1435"/>
      </w:trPr>
      <w:tc>
        <w:tcPr>
          <w:tcW w:w="2265" w:type="dxa"/>
          <w:shd w:val="clear" w:color="auto" w:fill="auto"/>
        </w:tcPr>
        <w:p w14:paraId="10E050A8" w14:textId="77777777" w:rsidR="00941508" w:rsidRDefault="00941508">
          <w:pPr>
            <w:tabs>
              <w:tab w:val="right" w:pos="4273"/>
            </w:tabs>
            <w:rPr>
              <w:rFonts w:ascii="Garamond" w:eastAsia="Garamond" w:hAnsi="Garamond" w:cs="Garamond"/>
              <w:sz w:val="22"/>
              <w:szCs w:val="22"/>
            </w:rPr>
          </w:pPr>
        </w:p>
      </w:tc>
      <w:tc>
        <w:tcPr>
          <w:tcW w:w="8367" w:type="dxa"/>
          <w:shd w:val="clear" w:color="auto" w:fill="auto"/>
        </w:tcPr>
        <w:tbl>
          <w:tblPr>
            <w:tblStyle w:val="af1"/>
            <w:tblW w:w="8080" w:type="dxa"/>
            <w:tblInd w:w="739" w:type="dxa"/>
            <w:tblLayout w:type="fixed"/>
            <w:tblLook w:val="0400" w:firstRow="0" w:lastRow="0" w:firstColumn="0" w:lastColumn="0" w:noHBand="0" w:noVBand="1"/>
          </w:tblPr>
          <w:tblGrid>
            <w:gridCol w:w="2835"/>
            <w:gridCol w:w="5245"/>
          </w:tblGrid>
          <w:tr w:rsidR="00941508" w14:paraId="72B05273" w14:textId="77777777" w:rsidTr="008B1BF9">
            <w:trPr>
              <w:trHeight w:val="144"/>
            </w:trPr>
            <w:tc>
              <w:tcPr>
                <w:tcW w:w="2835" w:type="dxa"/>
                <w:shd w:val="clear" w:color="auto" w:fill="auto"/>
              </w:tcPr>
              <w:p w14:paraId="25371B89" w14:textId="77777777" w:rsidR="00941508" w:rsidRPr="008B1BF9" w:rsidRDefault="00941508">
                <w:pPr>
                  <w:tabs>
                    <w:tab w:val="right" w:pos="8838"/>
                  </w:tabs>
                  <w:ind w:left="-264" w:right="-105" w:firstLine="195"/>
                  <w:rPr>
                    <w:rFonts w:ascii="Palatino Linotype" w:eastAsia="Palatino Linotype" w:hAnsi="Palatino Linotype" w:cs="Palatino Linotype"/>
                    <w:b/>
                    <w:bCs/>
                    <w:szCs w:val="18"/>
                  </w:rPr>
                </w:pPr>
                <w:r w:rsidRPr="008B1BF9">
                  <w:rPr>
                    <w:rFonts w:ascii="Palatino Linotype" w:eastAsia="Palatino Linotype" w:hAnsi="Palatino Linotype" w:cs="Palatino Linotype"/>
                    <w:b/>
                    <w:bCs/>
                    <w:szCs w:val="18"/>
                  </w:rPr>
                  <w:t>Recurso de Revisión:</w:t>
                </w:r>
              </w:p>
            </w:tc>
            <w:tc>
              <w:tcPr>
                <w:tcW w:w="5245" w:type="dxa"/>
                <w:shd w:val="clear" w:color="auto" w:fill="auto"/>
              </w:tcPr>
              <w:p w14:paraId="4E2814BC" w14:textId="547A901A" w:rsidR="00941508" w:rsidRPr="008B1BF9" w:rsidRDefault="00F674F9">
                <w:pPr>
                  <w:tabs>
                    <w:tab w:val="right" w:pos="8838"/>
                  </w:tabs>
                  <w:ind w:right="-1552"/>
                  <w:rPr>
                    <w:rFonts w:ascii="Palatino Linotype" w:eastAsia="Palatino Linotype" w:hAnsi="Palatino Linotype" w:cs="Palatino Linotype"/>
                    <w:szCs w:val="18"/>
                  </w:rPr>
                </w:pPr>
                <w:r w:rsidRPr="008B1BF9">
                  <w:rPr>
                    <w:rFonts w:ascii="Palatino Linotype" w:eastAsia="Palatino Linotype" w:hAnsi="Palatino Linotype" w:cs="Palatino Linotype"/>
                    <w:szCs w:val="18"/>
                  </w:rPr>
                  <w:t>10</w:t>
                </w:r>
                <w:r w:rsidR="00920F80" w:rsidRPr="008B1BF9">
                  <w:rPr>
                    <w:rFonts w:ascii="Palatino Linotype" w:eastAsia="Palatino Linotype" w:hAnsi="Palatino Linotype" w:cs="Palatino Linotype"/>
                    <w:szCs w:val="18"/>
                  </w:rPr>
                  <w:t>828</w:t>
                </w:r>
                <w:r w:rsidR="00941508" w:rsidRPr="008B1BF9">
                  <w:rPr>
                    <w:rFonts w:ascii="Palatino Linotype" w:eastAsia="Palatino Linotype" w:hAnsi="Palatino Linotype" w:cs="Palatino Linotype"/>
                    <w:szCs w:val="18"/>
                  </w:rPr>
                  <w:t>/INFOEM/IP/RR/2025</w:t>
                </w:r>
              </w:p>
            </w:tc>
          </w:tr>
          <w:tr w:rsidR="00941508" w14:paraId="7A7CACBC" w14:textId="77777777" w:rsidTr="008B1BF9">
            <w:trPr>
              <w:trHeight w:val="144"/>
            </w:trPr>
            <w:tc>
              <w:tcPr>
                <w:tcW w:w="2835" w:type="dxa"/>
                <w:shd w:val="clear" w:color="auto" w:fill="auto"/>
              </w:tcPr>
              <w:p w14:paraId="71580407" w14:textId="77777777" w:rsidR="00941508" w:rsidRPr="008B1BF9" w:rsidRDefault="00941508">
                <w:pPr>
                  <w:tabs>
                    <w:tab w:val="right" w:pos="8838"/>
                  </w:tabs>
                  <w:ind w:left="-74" w:right="-105"/>
                  <w:rPr>
                    <w:rFonts w:ascii="Palatino Linotype" w:eastAsia="Palatino Linotype" w:hAnsi="Palatino Linotype" w:cs="Palatino Linotype"/>
                    <w:b/>
                    <w:bCs/>
                    <w:szCs w:val="18"/>
                  </w:rPr>
                </w:pPr>
                <w:r w:rsidRPr="008B1BF9">
                  <w:rPr>
                    <w:rFonts w:ascii="Palatino Linotype" w:eastAsia="Palatino Linotype" w:hAnsi="Palatino Linotype" w:cs="Palatino Linotype"/>
                    <w:b/>
                    <w:bCs/>
                    <w:szCs w:val="18"/>
                  </w:rPr>
                  <w:t>Recurrente:</w:t>
                </w:r>
              </w:p>
            </w:tc>
            <w:tc>
              <w:tcPr>
                <w:tcW w:w="5245" w:type="dxa"/>
                <w:shd w:val="clear" w:color="auto" w:fill="auto"/>
              </w:tcPr>
              <w:p w14:paraId="589F834B" w14:textId="5D4EAEB1" w:rsidR="00941508" w:rsidRPr="008B1BF9" w:rsidRDefault="009A4D45" w:rsidP="00442138">
                <w:pPr>
                  <w:tabs>
                    <w:tab w:val="left" w:pos="3122"/>
                    <w:tab w:val="right" w:pos="8838"/>
                  </w:tabs>
                  <w:ind w:right="-1552"/>
                  <w:rPr>
                    <w:rFonts w:ascii="Palatino Linotype" w:eastAsia="Palatino Linotype" w:hAnsi="Palatino Linotype" w:cs="Palatino Linotype"/>
                    <w:szCs w:val="18"/>
                  </w:rPr>
                </w:pPr>
                <w:r>
                  <w:rPr>
                    <w:rFonts w:ascii="Palatino Linotype" w:eastAsia="Palatino Linotype" w:hAnsi="Palatino Linotype" w:cs="Palatino Linotype"/>
                    <w:szCs w:val="18"/>
                  </w:rPr>
                  <w:t>XXXX</w:t>
                </w:r>
              </w:p>
            </w:tc>
          </w:tr>
          <w:tr w:rsidR="00941508" w14:paraId="6B622E61" w14:textId="77777777" w:rsidTr="008B1BF9">
            <w:trPr>
              <w:trHeight w:val="80"/>
            </w:trPr>
            <w:tc>
              <w:tcPr>
                <w:tcW w:w="2835" w:type="dxa"/>
                <w:shd w:val="clear" w:color="auto" w:fill="auto"/>
              </w:tcPr>
              <w:p w14:paraId="1BFB95FF" w14:textId="77777777" w:rsidR="00941508" w:rsidRPr="008B1BF9" w:rsidRDefault="00941508">
                <w:pPr>
                  <w:tabs>
                    <w:tab w:val="right" w:pos="8838"/>
                  </w:tabs>
                  <w:ind w:left="-74" w:right="-105"/>
                  <w:rPr>
                    <w:rFonts w:ascii="Palatino Linotype" w:eastAsia="Palatino Linotype" w:hAnsi="Palatino Linotype" w:cs="Palatino Linotype"/>
                    <w:b/>
                    <w:bCs/>
                    <w:szCs w:val="18"/>
                  </w:rPr>
                </w:pPr>
                <w:r w:rsidRPr="008B1BF9">
                  <w:rPr>
                    <w:rFonts w:ascii="Palatino Linotype" w:eastAsia="Palatino Linotype" w:hAnsi="Palatino Linotype" w:cs="Palatino Linotype"/>
                    <w:b/>
                    <w:bCs/>
                    <w:szCs w:val="18"/>
                  </w:rPr>
                  <w:t>Sujeto Obligado:</w:t>
                </w:r>
              </w:p>
            </w:tc>
            <w:tc>
              <w:tcPr>
                <w:tcW w:w="5245" w:type="dxa"/>
                <w:shd w:val="clear" w:color="auto" w:fill="auto"/>
              </w:tcPr>
              <w:p w14:paraId="1DB6081E" w14:textId="309FE59A" w:rsidR="00941508" w:rsidRPr="008B1BF9" w:rsidRDefault="00920F80" w:rsidP="008B1BF9">
                <w:pPr>
                  <w:tabs>
                    <w:tab w:val="right" w:pos="8838"/>
                  </w:tabs>
                  <w:rPr>
                    <w:rFonts w:ascii="Palatino Linotype" w:eastAsia="Palatino Linotype" w:hAnsi="Palatino Linotype" w:cs="Palatino Linotype"/>
                    <w:szCs w:val="18"/>
                  </w:rPr>
                </w:pPr>
                <w:r w:rsidRPr="008B1BF9">
                  <w:rPr>
                    <w:rFonts w:ascii="Palatino Linotype" w:eastAsia="Palatino Linotype" w:hAnsi="Palatino Linotype" w:cs="Palatino Linotype"/>
                    <w:szCs w:val="18"/>
                  </w:rPr>
                  <w:t>Universidad Estatal del Valle de Toluca</w:t>
                </w:r>
              </w:p>
            </w:tc>
          </w:tr>
          <w:tr w:rsidR="00941508" w14:paraId="180F807D" w14:textId="77777777" w:rsidTr="008B1BF9">
            <w:trPr>
              <w:trHeight w:val="283"/>
            </w:trPr>
            <w:tc>
              <w:tcPr>
                <w:tcW w:w="2835" w:type="dxa"/>
                <w:shd w:val="clear" w:color="auto" w:fill="auto"/>
              </w:tcPr>
              <w:p w14:paraId="309A2405" w14:textId="5DC847F2" w:rsidR="00941508" w:rsidRPr="008B1BF9" w:rsidRDefault="008B1BF9" w:rsidP="008B1BF9">
                <w:pPr>
                  <w:tabs>
                    <w:tab w:val="right" w:pos="8838"/>
                  </w:tabs>
                  <w:ind w:left="-115" w:right="-105"/>
                  <w:rPr>
                    <w:rFonts w:ascii="Palatino Linotype" w:eastAsia="Palatino Linotype" w:hAnsi="Palatino Linotype" w:cs="Palatino Linotype"/>
                    <w:b/>
                    <w:bCs/>
                    <w:szCs w:val="18"/>
                  </w:rPr>
                </w:pPr>
                <w:r w:rsidRPr="008B1BF9">
                  <w:rPr>
                    <w:rFonts w:ascii="Palatino Linotype" w:eastAsia="Palatino Linotype" w:hAnsi="Palatino Linotype" w:cs="Palatino Linotype"/>
                    <w:b/>
                    <w:bCs/>
                    <w:szCs w:val="18"/>
                  </w:rPr>
                  <w:t xml:space="preserve"> </w:t>
                </w:r>
                <w:r w:rsidR="00941508" w:rsidRPr="008B1BF9">
                  <w:rPr>
                    <w:rFonts w:ascii="Palatino Linotype" w:eastAsia="Palatino Linotype" w:hAnsi="Palatino Linotype" w:cs="Palatino Linotype"/>
                    <w:b/>
                    <w:bCs/>
                    <w:szCs w:val="18"/>
                  </w:rPr>
                  <w:t>Comisionada ponente:</w:t>
                </w:r>
              </w:p>
            </w:tc>
            <w:tc>
              <w:tcPr>
                <w:tcW w:w="5245" w:type="dxa"/>
                <w:shd w:val="clear" w:color="auto" w:fill="auto"/>
              </w:tcPr>
              <w:p w14:paraId="24649322" w14:textId="77777777" w:rsidR="00941508" w:rsidRPr="008B1BF9" w:rsidRDefault="00941508">
                <w:pPr>
                  <w:tabs>
                    <w:tab w:val="right" w:pos="8838"/>
                  </w:tabs>
                  <w:ind w:right="-1552"/>
                  <w:rPr>
                    <w:rFonts w:ascii="Palatino Linotype" w:eastAsia="Palatino Linotype" w:hAnsi="Palatino Linotype" w:cs="Palatino Linotype"/>
                    <w:szCs w:val="18"/>
                  </w:rPr>
                </w:pPr>
                <w:r w:rsidRPr="008B1BF9">
                  <w:rPr>
                    <w:rFonts w:ascii="Palatino Linotype" w:eastAsia="Palatino Linotype" w:hAnsi="Palatino Linotype" w:cs="Palatino Linotype"/>
                    <w:szCs w:val="18"/>
                  </w:rPr>
                  <w:t>María del Rosario Mejía Ayala</w:t>
                </w:r>
              </w:p>
              <w:p w14:paraId="416D457C" w14:textId="77777777" w:rsidR="00941508" w:rsidRPr="008B1BF9" w:rsidRDefault="00941508">
                <w:pPr>
                  <w:tabs>
                    <w:tab w:val="right" w:pos="8838"/>
                  </w:tabs>
                  <w:ind w:right="-1552"/>
                  <w:rPr>
                    <w:rFonts w:ascii="Palatino Linotype" w:eastAsia="Palatino Linotype" w:hAnsi="Palatino Linotype" w:cs="Palatino Linotype"/>
                    <w:szCs w:val="18"/>
                  </w:rPr>
                </w:pPr>
              </w:p>
            </w:tc>
          </w:tr>
        </w:tbl>
        <w:p w14:paraId="25C0F81B" w14:textId="77777777" w:rsidR="00941508" w:rsidRDefault="00941508">
          <w:pPr>
            <w:tabs>
              <w:tab w:val="right" w:pos="8838"/>
            </w:tabs>
            <w:ind w:left="-28"/>
            <w:jc w:val="both"/>
            <w:rPr>
              <w:rFonts w:ascii="Arial" w:eastAsia="Arial" w:hAnsi="Arial" w:cs="Arial"/>
              <w:b/>
              <w:bCs/>
              <w:sz w:val="22"/>
              <w:szCs w:val="22"/>
            </w:rPr>
          </w:pPr>
        </w:p>
      </w:tc>
    </w:tr>
  </w:tbl>
  <w:p w14:paraId="10DF94A9" w14:textId="77777777" w:rsidR="00941508" w:rsidRDefault="00945DAB">
    <w:pPr>
      <w:pBdr>
        <w:top w:val="nil"/>
        <w:left w:val="nil"/>
        <w:bottom w:val="nil"/>
        <w:right w:val="nil"/>
        <w:between w:val="nil"/>
      </w:pBdr>
      <w:tabs>
        <w:tab w:val="center" w:pos="4419"/>
        <w:tab w:val="right" w:pos="8838"/>
      </w:tabs>
      <w:rPr>
        <w:color w:val="000000"/>
        <w:sz w:val="2"/>
        <w:szCs w:val="2"/>
      </w:rPr>
    </w:pPr>
    <w:r>
      <w:rPr>
        <w:color w:val="000000"/>
        <w:sz w:val="2"/>
        <w:szCs w:val="2"/>
      </w:rPr>
      <w:pict w14:anchorId="7DC708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68.8pt;margin-top:-117.6pt;width:589.8pt;height:768pt;z-index:-251658752;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74F48"/>
    <w:multiLevelType w:val="hybridMultilevel"/>
    <w:tmpl w:val="7F30C34E"/>
    <w:lvl w:ilvl="0" w:tplc="4AB0DA64">
      <w:start w:val="14"/>
      <w:numFmt w:val="decimal"/>
      <w:lvlText w:val="%1-"/>
      <w:lvlJc w:val="left"/>
      <w:pPr>
        <w:ind w:left="720" w:hanging="360"/>
      </w:pPr>
      <w:rPr>
        <w:rFonts w:eastAsia="Times New Roman" w:cs="Times New Roman" w:hint="default"/>
        <w:b w:val="0"/>
        <w:i w:val="0"/>
        <w:color w:val="auto"/>
      </w:rPr>
    </w:lvl>
    <w:lvl w:ilvl="1" w:tplc="080A0019">
      <w:start w:val="1"/>
      <w:numFmt w:val="lowerLetter"/>
      <w:lvlText w:val="%2."/>
      <w:lvlJc w:val="left"/>
      <w:pPr>
        <w:ind w:left="1440" w:hanging="360"/>
      </w:pPr>
    </w:lvl>
    <w:lvl w:ilvl="2" w:tplc="6E564EA4">
      <w:start w:val="1"/>
      <w:numFmt w:val="upperRoman"/>
      <w:lvlText w:val="%3."/>
      <w:lvlJc w:val="left"/>
      <w:pPr>
        <w:ind w:left="2700" w:hanging="720"/>
      </w:pPr>
      <w:rPr>
        <w:rFonts w:hint="default"/>
      </w:rPr>
    </w:lvl>
    <w:lvl w:ilvl="3" w:tplc="080A000F">
      <w:start w:val="1"/>
      <w:numFmt w:val="decimal"/>
      <w:lvlText w:val="%4."/>
      <w:lvlJc w:val="left"/>
      <w:pPr>
        <w:ind w:left="2880" w:hanging="360"/>
      </w:pPr>
    </w:lvl>
    <w:lvl w:ilvl="4" w:tplc="4178034E">
      <w:start w:val="1"/>
      <w:numFmt w:val="upperLetter"/>
      <w:lvlText w:val="%5)"/>
      <w:lvlJc w:val="left"/>
      <w:pPr>
        <w:ind w:left="3600" w:hanging="360"/>
      </w:pPr>
      <w:rPr>
        <w:rFonts w:hint="default"/>
      </w:r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A0042AD"/>
    <w:multiLevelType w:val="hybridMultilevel"/>
    <w:tmpl w:val="387A22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A18682C"/>
    <w:multiLevelType w:val="multilevel"/>
    <w:tmpl w:val="593266C8"/>
    <w:lvl w:ilvl="0">
      <w:start w:val="1"/>
      <w:numFmt w:val="decimal"/>
      <w:lvlText w:val="%1."/>
      <w:lvlJc w:val="left"/>
      <w:pPr>
        <w:ind w:left="357" w:hanging="357"/>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BBD7F7D"/>
    <w:multiLevelType w:val="multilevel"/>
    <w:tmpl w:val="5C524C58"/>
    <w:lvl w:ilvl="0">
      <w:start w:val="1"/>
      <w:numFmt w:val="decimal"/>
      <w:lvlText w:val="%1."/>
      <w:lvlJc w:val="left"/>
      <w:pPr>
        <w:ind w:left="644" w:hanging="357"/>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2161270"/>
    <w:multiLevelType w:val="hybridMultilevel"/>
    <w:tmpl w:val="FFFFFFFF"/>
    <w:lvl w:ilvl="0" w:tplc="F0F2F2C8">
      <w:start w:val="1"/>
      <w:numFmt w:val="decimal"/>
      <w:lvlText w:val="%1."/>
      <w:lvlJc w:val="left"/>
      <w:pPr>
        <w:ind w:left="720" w:hanging="360"/>
      </w:pPr>
      <w:rPr>
        <w:rFonts w:eastAsia="Times New Roman" w:cs="Times New Roman" w:hint="default"/>
        <w:b/>
        <w:i w:val="0"/>
        <w:sz w:val="24"/>
      </w:rPr>
    </w:lvl>
    <w:lvl w:ilvl="1" w:tplc="0C0A0019">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5" w15:restartNumberingAfterBreak="0">
    <w:nsid w:val="14244A2B"/>
    <w:multiLevelType w:val="multilevel"/>
    <w:tmpl w:val="FFFFFFFF"/>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 w15:restartNumberingAfterBreak="0">
    <w:nsid w:val="16CC47DE"/>
    <w:multiLevelType w:val="multilevel"/>
    <w:tmpl w:val="B55E45F8"/>
    <w:lvl w:ilvl="0">
      <w:start w:val="1"/>
      <w:numFmt w:val="decimal"/>
      <w:lvlText w:val="%1."/>
      <w:lvlJc w:val="left"/>
      <w:pPr>
        <w:ind w:left="0" w:firstLine="0"/>
      </w:pPr>
      <w:rPr>
        <w:rFonts w:ascii="Palatino Linotype" w:eastAsia="Palatino Linotype" w:hAnsi="Palatino Linotype" w:cs="Palatino Linotype"/>
        <w:b/>
        <w:bCs/>
        <w:i w:val="0"/>
        <w:iCs w:val="0"/>
        <w:sz w:val="24"/>
        <w:szCs w:val="24"/>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8CD2233"/>
    <w:multiLevelType w:val="multilevel"/>
    <w:tmpl w:val="FFFFFFFF"/>
    <w:lvl w:ilvl="0">
      <w:start w:val="1"/>
      <w:numFmt w:val="lowerLetter"/>
      <w:lvlText w:val="%1)"/>
      <w:lvlJc w:val="left"/>
      <w:pPr>
        <w:ind w:left="1800" w:hanging="360"/>
      </w:pPr>
      <w:rPr>
        <w:rFonts w:ascii="Times New Roman" w:eastAsia="Times New Roman" w:hAnsi="Times New Roman" w:cs="Times New Roman"/>
      </w:rPr>
    </w:lvl>
    <w:lvl w:ilvl="1">
      <w:start w:val="1"/>
      <w:numFmt w:val="lowerLetter"/>
      <w:lvlText w:val="%2."/>
      <w:lvlJc w:val="left"/>
      <w:pPr>
        <w:ind w:left="2520" w:hanging="360"/>
      </w:pPr>
      <w:rPr>
        <w:rFonts w:cs="Times New Roman"/>
      </w:rPr>
    </w:lvl>
    <w:lvl w:ilvl="2">
      <w:start w:val="1"/>
      <w:numFmt w:val="lowerRoman"/>
      <w:lvlText w:val="%3."/>
      <w:lvlJc w:val="right"/>
      <w:pPr>
        <w:ind w:left="3240" w:hanging="180"/>
      </w:pPr>
      <w:rPr>
        <w:rFonts w:cs="Times New Roman"/>
      </w:rPr>
    </w:lvl>
    <w:lvl w:ilvl="3">
      <w:start w:val="1"/>
      <w:numFmt w:val="decimal"/>
      <w:lvlText w:val="%4."/>
      <w:lvlJc w:val="left"/>
      <w:pPr>
        <w:ind w:left="3960" w:hanging="360"/>
      </w:pPr>
      <w:rPr>
        <w:rFonts w:cs="Times New Roman"/>
      </w:rPr>
    </w:lvl>
    <w:lvl w:ilvl="4">
      <w:start w:val="1"/>
      <w:numFmt w:val="lowerLetter"/>
      <w:lvlText w:val="%5."/>
      <w:lvlJc w:val="left"/>
      <w:pPr>
        <w:ind w:left="4680" w:hanging="360"/>
      </w:pPr>
      <w:rPr>
        <w:rFonts w:cs="Times New Roman"/>
      </w:rPr>
    </w:lvl>
    <w:lvl w:ilvl="5">
      <w:start w:val="1"/>
      <w:numFmt w:val="lowerRoman"/>
      <w:lvlText w:val="%6."/>
      <w:lvlJc w:val="right"/>
      <w:pPr>
        <w:ind w:left="5400" w:hanging="180"/>
      </w:pPr>
      <w:rPr>
        <w:rFonts w:cs="Times New Roman"/>
      </w:rPr>
    </w:lvl>
    <w:lvl w:ilvl="6">
      <w:start w:val="1"/>
      <w:numFmt w:val="decimal"/>
      <w:lvlText w:val="%7."/>
      <w:lvlJc w:val="left"/>
      <w:pPr>
        <w:ind w:left="6120" w:hanging="360"/>
      </w:pPr>
      <w:rPr>
        <w:rFonts w:cs="Times New Roman"/>
      </w:rPr>
    </w:lvl>
    <w:lvl w:ilvl="7">
      <w:start w:val="1"/>
      <w:numFmt w:val="lowerLetter"/>
      <w:lvlText w:val="%8."/>
      <w:lvlJc w:val="left"/>
      <w:pPr>
        <w:ind w:left="6840" w:hanging="360"/>
      </w:pPr>
      <w:rPr>
        <w:rFonts w:cs="Times New Roman"/>
      </w:rPr>
    </w:lvl>
    <w:lvl w:ilvl="8">
      <w:start w:val="1"/>
      <w:numFmt w:val="lowerRoman"/>
      <w:lvlText w:val="%9."/>
      <w:lvlJc w:val="right"/>
      <w:pPr>
        <w:ind w:left="7560" w:hanging="180"/>
      </w:pPr>
      <w:rPr>
        <w:rFonts w:cs="Times New Roman"/>
      </w:rPr>
    </w:lvl>
  </w:abstractNum>
  <w:abstractNum w:abstractNumId="8" w15:restartNumberingAfterBreak="0">
    <w:nsid w:val="19FE6739"/>
    <w:multiLevelType w:val="hybridMultilevel"/>
    <w:tmpl w:val="FFFFFFFF"/>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hint="default"/>
      </w:rPr>
    </w:lvl>
    <w:lvl w:ilvl="8" w:tplc="080A0005">
      <w:start w:val="1"/>
      <w:numFmt w:val="bullet"/>
      <w:lvlText w:val=""/>
      <w:lvlJc w:val="left"/>
      <w:pPr>
        <w:ind w:left="6480" w:hanging="360"/>
      </w:pPr>
      <w:rPr>
        <w:rFonts w:ascii="Wingdings" w:hAnsi="Wingdings" w:hint="default"/>
      </w:rPr>
    </w:lvl>
  </w:abstractNum>
  <w:abstractNum w:abstractNumId="9" w15:restartNumberingAfterBreak="0">
    <w:nsid w:val="1CD67E26"/>
    <w:multiLevelType w:val="hybridMultilevel"/>
    <w:tmpl w:val="BBE26646"/>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10" w15:restartNumberingAfterBreak="0">
    <w:nsid w:val="1E63743A"/>
    <w:multiLevelType w:val="multilevel"/>
    <w:tmpl w:val="FFFFFFFF"/>
    <w:lvl w:ilvl="0">
      <w:numFmt w:val="bullet"/>
      <w:lvlText w:val="-"/>
      <w:lvlJc w:val="left"/>
      <w:pPr>
        <w:ind w:left="720" w:hanging="360"/>
      </w:pPr>
      <w:rPr>
        <w:rFonts w:ascii="Palatino Linotype" w:eastAsia="Times New Roman" w:hAnsi="Palatino Linotype"/>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11" w15:restartNumberingAfterBreak="0">
    <w:nsid w:val="20B737F8"/>
    <w:multiLevelType w:val="multilevel"/>
    <w:tmpl w:val="CDD01E38"/>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1A73728"/>
    <w:multiLevelType w:val="hybridMultilevel"/>
    <w:tmpl w:val="7C2E5A1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3C31FA9"/>
    <w:multiLevelType w:val="hybridMultilevel"/>
    <w:tmpl w:val="9ED6E9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278A0D39"/>
    <w:multiLevelType w:val="multilevel"/>
    <w:tmpl w:val="DE0E5EBC"/>
    <w:lvl w:ilvl="0">
      <w:start w:val="1"/>
      <w:numFmt w:val="decimal"/>
      <w:lvlText w:val="%1."/>
      <w:lvlJc w:val="left"/>
      <w:pPr>
        <w:ind w:left="0" w:firstLine="0"/>
      </w:pPr>
      <w:rPr>
        <w:rFonts w:ascii="Palatino Linotype" w:eastAsia="Palatino Linotype" w:hAnsi="Palatino Linotype" w:cs="Palatino Linotype"/>
        <w:b/>
        <w:i w:val="0"/>
        <w:sz w:val="24"/>
        <w:szCs w:val="24"/>
      </w:rPr>
    </w:lvl>
    <w:lvl w:ilvl="1">
      <w:start w:val="1"/>
      <w:numFmt w:val="lowerLetter"/>
      <w:lvlText w:val="%2)"/>
      <w:lvlJc w:val="left"/>
      <w:pPr>
        <w:ind w:left="1440" w:hanging="360"/>
      </w:pPr>
      <w:rPr>
        <w:b/>
        <w:i w:val="0"/>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9C40092"/>
    <w:multiLevelType w:val="hybridMultilevel"/>
    <w:tmpl w:val="15163BEA"/>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16" w15:restartNumberingAfterBreak="0">
    <w:nsid w:val="2AB47A2F"/>
    <w:multiLevelType w:val="hybridMultilevel"/>
    <w:tmpl w:val="3B882CD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2C196768"/>
    <w:multiLevelType w:val="hybridMultilevel"/>
    <w:tmpl w:val="9006B13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30A74619"/>
    <w:multiLevelType w:val="multilevel"/>
    <w:tmpl w:val="DD521FD4"/>
    <w:lvl w:ilvl="0">
      <w:start w:val="1"/>
      <w:numFmt w:val="decimal"/>
      <w:lvlText w:val="%1."/>
      <w:lvlJc w:val="left"/>
      <w:pPr>
        <w:ind w:left="502"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upperLetter"/>
      <w:lvlText w:val="%3)"/>
      <w:lvlJc w:val="left"/>
      <w:pPr>
        <w:ind w:left="2340" w:hanging="360"/>
      </w:pPr>
    </w:lvl>
    <w:lvl w:ilvl="3">
      <w:start w:val="1"/>
      <w:numFmt w:val="lowerLetter"/>
      <w:lvlText w:val="%4)"/>
      <w:lvlJc w:val="left"/>
      <w:pPr>
        <w:ind w:left="2880" w:hanging="360"/>
      </w:pPr>
      <w:rPr>
        <w:b w:val="0"/>
        <w:bCs w:val="0"/>
        <w:color w:val="00000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0BF4EA3"/>
    <w:multiLevelType w:val="hybridMultilevel"/>
    <w:tmpl w:val="338E2BF2"/>
    <w:lvl w:ilvl="0" w:tplc="080A0001">
      <w:start w:val="1"/>
      <w:numFmt w:val="bullet"/>
      <w:lvlText w:val=""/>
      <w:lvlJc w:val="left"/>
      <w:pPr>
        <w:ind w:left="928" w:hanging="360"/>
      </w:pPr>
      <w:rPr>
        <w:rFonts w:ascii="Symbol" w:hAnsi="Symbol" w:hint="default"/>
      </w:rPr>
    </w:lvl>
    <w:lvl w:ilvl="1" w:tplc="080A0003" w:tentative="1">
      <w:start w:val="1"/>
      <w:numFmt w:val="bullet"/>
      <w:lvlText w:val="o"/>
      <w:lvlJc w:val="left"/>
      <w:pPr>
        <w:ind w:left="1648" w:hanging="360"/>
      </w:pPr>
      <w:rPr>
        <w:rFonts w:ascii="Courier New" w:hAnsi="Courier New" w:cs="Courier New" w:hint="default"/>
      </w:rPr>
    </w:lvl>
    <w:lvl w:ilvl="2" w:tplc="080A0005" w:tentative="1">
      <w:start w:val="1"/>
      <w:numFmt w:val="bullet"/>
      <w:lvlText w:val=""/>
      <w:lvlJc w:val="left"/>
      <w:pPr>
        <w:ind w:left="2368" w:hanging="360"/>
      </w:pPr>
      <w:rPr>
        <w:rFonts w:ascii="Wingdings" w:hAnsi="Wingdings" w:hint="default"/>
      </w:rPr>
    </w:lvl>
    <w:lvl w:ilvl="3" w:tplc="080A0001" w:tentative="1">
      <w:start w:val="1"/>
      <w:numFmt w:val="bullet"/>
      <w:lvlText w:val=""/>
      <w:lvlJc w:val="left"/>
      <w:pPr>
        <w:ind w:left="3088" w:hanging="360"/>
      </w:pPr>
      <w:rPr>
        <w:rFonts w:ascii="Symbol" w:hAnsi="Symbol" w:hint="default"/>
      </w:rPr>
    </w:lvl>
    <w:lvl w:ilvl="4" w:tplc="080A0003" w:tentative="1">
      <w:start w:val="1"/>
      <w:numFmt w:val="bullet"/>
      <w:lvlText w:val="o"/>
      <w:lvlJc w:val="left"/>
      <w:pPr>
        <w:ind w:left="3808" w:hanging="360"/>
      </w:pPr>
      <w:rPr>
        <w:rFonts w:ascii="Courier New" w:hAnsi="Courier New" w:cs="Courier New" w:hint="default"/>
      </w:rPr>
    </w:lvl>
    <w:lvl w:ilvl="5" w:tplc="080A0005" w:tentative="1">
      <w:start w:val="1"/>
      <w:numFmt w:val="bullet"/>
      <w:lvlText w:val=""/>
      <w:lvlJc w:val="left"/>
      <w:pPr>
        <w:ind w:left="4528" w:hanging="360"/>
      </w:pPr>
      <w:rPr>
        <w:rFonts w:ascii="Wingdings" w:hAnsi="Wingdings" w:hint="default"/>
      </w:rPr>
    </w:lvl>
    <w:lvl w:ilvl="6" w:tplc="080A0001" w:tentative="1">
      <w:start w:val="1"/>
      <w:numFmt w:val="bullet"/>
      <w:lvlText w:val=""/>
      <w:lvlJc w:val="left"/>
      <w:pPr>
        <w:ind w:left="5248" w:hanging="360"/>
      </w:pPr>
      <w:rPr>
        <w:rFonts w:ascii="Symbol" w:hAnsi="Symbol" w:hint="default"/>
      </w:rPr>
    </w:lvl>
    <w:lvl w:ilvl="7" w:tplc="080A0003" w:tentative="1">
      <w:start w:val="1"/>
      <w:numFmt w:val="bullet"/>
      <w:lvlText w:val="o"/>
      <w:lvlJc w:val="left"/>
      <w:pPr>
        <w:ind w:left="5968" w:hanging="360"/>
      </w:pPr>
      <w:rPr>
        <w:rFonts w:ascii="Courier New" w:hAnsi="Courier New" w:cs="Courier New" w:hint="default"/>
      </w:rPr>
    </w:lvl>
    <w:lvl w:ilvl="8" w:tplc="080A0005" w:tentative="1">
      <w:start w:val="1"/>
      <w:numFmt w:val="bullet"/>
      <w:lvlText w:val=""/>
      <w:lvlJc w:val="left"/>
      <w:pPr>
        <w:ind w:left="6688" w:hanging="360"/>
      </w:pPr>
      <w:rPr>
        <w:rFonts w:ascii="Wingdings" w:hAnsi="Wingdings" w:hint="default"/>
      </w:rPr>
    </w:lvl>
  </w:abstractNum>
  <w:abstractNum w:abstractNumId="20" w15:restartNumberingAfterBreak="0">
    <w:nsid w:val="33A8785D"/>
    <w:multiLevelType w:val="hybridMultilevel"/>
    <w:tmpl w:val="BDFE42D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5276204"/>
    <w:multiLevelType w:val="multilevel"/>
    <w:tmpl w:val="E264D15E"/>
    <w:lvl w:ilvl="0">
      <w:start w:val="1"/>
      <w:numFmt w:val="bullet"/>
      <w:lvlText w:val="●"/>
      <w:lvlJc w:val="left"/>
      <w:pPr>
        <w:ind w:left="2382" w:hanging="360"/>
      </w:pPr>
      <w:rPr>
        <w:u w:val="none"/>
      </w:rPr>
    </w:lvl>
    <w:lvl w:ilvl="1">
      <w:start w:val="1"/>
      <w:numFmt w:val="bullet"/>
      <w:lvlText w:val="o"/>
      <w:lvlJc w:val="left"/>
      <w:pPr>
        <w:ind w:left="3102" w:hanging="360"/>
      </w:pPr>
      <w:rPr>
        <w:u w:val="none"/>
      </w:rPr>
    </w:lvl>
    <w:lvl w:ilvl="2">
      <w:start w:val="1"/>
      <w:numFmt w:val="bullet"/>
      <w:lvlText w:val="▪"/>
      <w:lvlJc w:val="left"/>
      <w:pPr>
        <w:ind w:left="3822" w:hanging="360"/>
      </w:pPr>
      <w:rPr>
        <w:u w:val="none"/>
      </w:rPr>
    </w:lvl>
    <w:lvl w:ilvl="3">
      <w:start w:val="1"/>
      <w:numFmt w:val="bullet"/>
      <w:lvlText w:val="●"/>
      <w:lvlJc w:val="left"/>
      <w:pPr>
        <w:ind w:left="4542" w:hanging="360"/>
      </w:pPr>
      <w:rPr>
        <w:u w:val="none"/>
      </w:rPr>
    </w:lvl>
    <w:lvl w:ilvl="4">
      <w:start w:val="1"/>
      <w:numFmt w:val="bullet"/>
      <w:lvlText w:val="o"/>
      <w:lvlJc w:val="left"/>
      <w:pPr>
        <w:ind w:left="5262" w:hanging="360"/>
      </w:pPr>
      <w:rPr>
        <w:u w:val="none"/>
      </w:rPr>
    </w:lvl>
    <w:lvl w:ilvl="5">
      <w:start w:val="1"/>
      <w:numFmt w:val="bullet"/>
      <w:lvlText w:val="▪"/>
      <w:lvlJc w:val="left"/>
      <w:pPr>
        <w:ind w:left="5982" w:hanging="360"/>
      </w:pPr>
      <w:rPr>
        <w:u w:val="none"/>
      </w:rPr>
    </w:lvl>
    <w:lvl w:ilvl="6">
      <w:start w:val="1"/>
      <w:numFmt w:val="bullet"/>
      <w:lvlText w:val="●"/>
      <w:lvlJc w:val="left"/>
      <w:pPr>
        <w:ind w:left="6702" w:hanging="360"/>
      </w:pPr>
      <w:rPr>
        <w:u w:val="none"/>
      </w:rPr>
    </w:lvl>
    <w:lvl w:ilvl="7">
      <w:start w:val="1"/>
      <w:numFmt w:val="bullet"/>
      <w:lvlText w:val="o"/>
      <w:lvlJc w:val="left"/>
      <w:pPr>
        <w:ind w:left="7422" w:hanging="360"/>
      </w:pPr>
      <w:rPr>
        <w:u w:val="none"/>
      </w:rPr>
    </w:lvl>
    <w:lvl w:ilvl="8">
      <w:start w:val="1"/>
      <w:numFmt w:val="bullet"/>
      <w:lvlText w:val="▪"/>
      <w:lvlJc w:val="left"/>
      <w:pPr>
        <w:ind w:left="8142" w:hanging="360"/>
      </w:pPr>
      <w:rPr>
        <w:u w:val="none"/>
      </w:rPr>
    </w:lvl>
  </w:abstractNum>
  <w:abstractNum w:abstractNumId="22" w15:restartNumberingAfterBreak="0">
    <w:nsid w:val="3563680C"/>
    <w:multiLevelType w:val="hybridMultilevel"/>
    <w:tmpl w:val="A59A7E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36D95B6B"/>
    <w:multiLevelType w:val="multilevel"/>
    <w:tmpl w:val="C846B3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397736C0"/>
    <w:multiLevelType w:val="multilevel"/>
    <w:tmpl w:val="289411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39A0632F"/>
    <w:multiLevelType w:val="hybridMultilevel"/>
    <w:tmpl w:val="B39ABF3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3BB60577"/>
    <w:multiLevelType w:val="hybridMultilevel"/>
    <w:tmpl w:val="7C2E5A1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068291A"/>
    <w:multiLevelType w:val="multilevel"/>
    <w:tmpl w:val="EE98BE12"/>
    <w:lvl w:ilvl="0">
      <w:start w:val="1"/>
      <w:numFmt w:val="decimal"/>
      <w:lvlText w:val="%1."/>
      <w:lvlJc w:val="left"/>
      <w:pPr>
        <w:ind w:left="0" w:firstLine="0"/>
      </w:pPr>
      <w:rPr>
        <w:rFonts w:ascii="Palatino Linotype" w:eastAsia="Palatino Linotype" w:hAnsi="Palatino Linotype" w:cs="Palatino Linotype"/>
        <w:b/>
        <w:bCs/>
        <w:i w:val="0"/>
        <w:iCs w:val="0"/>
        <w:sz w:val="24"/>
        <w:szCs w:val="24"/>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411A3E8D"/>
    <w:multiLevelType w:val="hybridMultilevel"/>
    <w:tmpl w:val="F41EA4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46DC2FF6"/>
    <w:multiLevelType w:val="multilevel"/>
    <w:tmpl w:val="51048D98"/>
    <w:lvl w:ilvl="0">
      <w:start w:val="1"/>
      <w:numFmt w:val="decimal"/>
      <w:lvlText w:val="%1."/>
      <w:lvlJc w:val="left"/>
      <w:pPr>
        <w:ind w:left="357" w:hanging="357"/>
      </w:pPr>
      <w:rPr>
        <w:rFonts w:ascii="Palatino Linotype" w:eastAsia="Palatino Linotype" w:hAnsi="Palatino Linotype" w:cs="Palatino Linotype"/>
        <w:b/>
        <w:bCs/>
        <w:i w:val="0"/>
        <w:iCs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bCs/>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4BD03ACA"/>
    <w:multiLevelType w:val="hybridMultilevel"/>
    <w:tmpl w:val="4238C75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560839D1"/>
    <w:multiLevelType w:val="hybridMultilevel"/>
    <w:tmpl w:val="F1E44632"/>
    <w:lvl w:ilvl="0" w:tplc="C302A056">
      <w:start w:val="1"/>
      <w:numFmt w:val="decimal"/>
      <w:lvlText w:val="%1."/>
      <w:lvlJc w:val="left"/>
      <w:pPr>
        <w:ind w:left="1211" w:hanging="360"/>
      </w:pPr>
      <w:rPr>
        <w:b/>
        <w:i w:val="0"/>
        <w:color w:val="000000" w:themeColor="text1"/>
        <w:sz w:val="24"/>
        <w:szCs w:val="24"/>
      </w:rPr>
    </w:lvl>
    <w:lvl w:ilvl="1" w:tplc="080A0019">
      <w:start w:val="1"/>
      <w:numFmt w:val="lowerLetter"/>
      <w:lvlText w:val="%2."/>
      <w:lvlJc w:val="left"/>
      <w:pPr>
        <w:ind w:left="1440" w:hanging="360"/>
      </w:pPr>
    </w:lvl>
    <w:lvl w:ilvl="2" w:tplc="79924DA8">
      <w:numFmt w:val="bullet"/>
      <w:lvlText w:val="•"/>
      <w:lvlJc w:val="left"/>
      <w:pPr>
        <w:ind w:left="2340" w:hanging="360"/>
      </w:pPr>
      <w:rPr>
        <w:rFonts w:ascii="Palatino Linotype" w:eastAsia="Times New Roman" w:hAnsi="Palatino Linotype" w:cs="Times New Roman"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58A63217"/>
    <w:multiLevelType w:val="multilevel"/>
    <w:tmpl w:val="96F0F61C"/>
    <w:lvl w:ilvl="0">
      <w:start w:val="1"/>
      <w:numFmt w:val="decimal"/>
      <w:lvlText w:val="%1."/>
      <w:lvlJc w:val="left"/>
      <w:pPr>
        <w:ind w:left="925" w:hanging="357"/>
      </w:pPr>
      <w:rPr>
        <w:rFonts w:ascii="Palatino Linotype" w:eastAsia="Palatino Linotype" w:hAnsi="Palatino Linotype" w:cs="Palatino Linotype"/>
        <w:b/>
        <w:bCs/>
        <w:i w:val="0"/>
        <w:iCs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bCs/>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5D195DC6"/>
    <w:multiLevelType w:val="hybridMultilevel"/>
    <w:tmpl w:val="7610A2E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5D6F43EB"/>
    <w:multiLevelType w:val="multilevel"/>
    <w:tmpl w:val="AF840B90"/>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35" w15:restartNumberingAfterBreak="0">
    <w:nsid w:val="5F2D7D6E"/>
    <w:multiLevelType w:val="multilevel"/>
    <w:tmpl w:val="86DAD1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6529200B"/>
    <w:multiLevelType w:val="hybridMultilevel"/>
    <w:tmpl w:val="E262644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67D06A83"/>
    <w:multiLevelType w:val="multilevel"/>
    <w:tmpl w:val="BF6E770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7192510F"/>
    <w:multiLevelType w:val="hybridMultilevel"/>
    <w:tmpl w:val="C9880A7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72267253"/>
    <w:multiLevelType w:val="multilevel"/>
    <w:tmpl w:val="73863FE6"/>
    <w:lvl w:ilvl="0">
      <w:start w:val="1"/>
      <w:numFmt w:val="decimal"/>
      <w:pStyle w:val="Listaconvietas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0" w15:restartNumberingAfterBreak="0">
    <w:nsid w:val="72D94615"/>
    <w:multiLevelType w:val="hybridMultilevel"/>
    <w:tmpl w:val="AC269F80"/>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41" w15:restartNumberingAfterBreak="0">
    <w:nsid w:val="74AE1110"/>
    <w:multiLevelType w:val="multilevel"/>
    <w:tmpl w:val="790C3128"/>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75B156DD"/>
    <w:multiLevelType w:val="multilevel"/>
    <w:tmpl w:val="67662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8C74FC9"/>
    <w:multiLevelType w:val="hybridMultilevel"/>
    <w:tmpl w:val="FFFFFFFF"/>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hint="default"/>
      </w:rPr>
    </w:lvl>
    <w:lvl w:ilvl="8" w:tplc="080A0005">
      <w:start w:val="1"/>
      <w:numFmt w:val="bullet"/>
      <w:lvlText w:val=""/>
      <w:lvlJc w:val="left"/>
      <w:pPr>
        <w:ind w:left="6480" w:hanging="360"/>
      </w:pPr>
      <w:rPr>
        <w:rFonts w:ascii="Wingdings" w:hAnsi="Wingdings" w:hint="default"/>
      </w:rPr>
    </w:lvl>
  </w:abstractNum>
  <w:abstractNum w:abstractNumId="44" w15:restartNumberingAfterBreak="0">
    <w:nsid w:val="7F9952DA"/>
    <w:multiLevelType w:val="multilevel"/>
    <w:tmpl w:val="8CA4F724"/>
    <w:lvl w:ilvl="0">
      <w:start w:val="1"/>
      <w:numFmt w:val="decimal"/>
      <w:lvlText w:val="%1."/>
      <w:lvlJc w:val="left"/>
      <w:pPr>
        <w:ind w:left="0" w:firstLine="0"/>
      </w:pPr>
      <w:rPr>
        <w:rFonts w:ascii="Palatino Linotype" w:eastAsia="Palatino Linotype" w:hAnsi="Palatino Linotype" w:cs="Palatino Linotype"/>
        <w:b/>
        <w:i w:val="0"/>
        <w:sz w:val="24"/>
        <w:szCs w:val="24"/>
      </w:rPr>
    </w:lvl>
    <w:lvl w:ilvl="1">
      <w:start w:val="1"/>
      <w:numFmt w:val="lowerLetter"/>
      <w:lvlText w:val="%2)"/>
      <w:lvlJc w:val="left"/>
      <w:pPr>
        <w:ind w:left="1440" w:hanging="360"/>
      </w:pPr>
      <w:rPr>
        <w:b/>
        <w:i w:val="0"/>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9"/>
  </w:num>
  <w:num w:numId="2">
    <w:abstractNumId w:val="21"/>
  </w:num>
  <w:num w:numId="3">
    <w:abstractNumId w:val="27"/>
  </w:num>
  <w:num w:numId="4">
    <w:abstractNumId w:val="6"/>
  </w:num>
  <w:num w:numId="5">
    <w:abstractNumId w:val="34"/>
  </w:num>
  <w:num w:numId="6">
    <w:abstractNumId w:val="39"/>
  </w:num>
  <w:num w:numId="7">
    <w:abstractNumId w:val="41"/>
  </w:num>
  <w:num w:numId="8">
    <w:abstractNumId w:val="11"/>
  </w:num>
  <w:num w:numId="9">
    <w:abstractNumId w:val="25"/>
  </w:num>
  <w:num w:numId="10">
    <w:abstractNumId w:val="14"/>
  </w:num>
  <w:num w:numId="11">
    <w:abstractNumId w:val="16"/>
  </w:num>
  <w:num w:numId="12">
    <w:abstractNumId w:val="36"/>
  </w:num>
  <w:num w:numId="13">
    <w:abstractNumId w:val="1"/>
  </w:num>
  <w:num w:numId="14">
    <w:abstractNumId w:val="32"/>
  </w:num>
  <w:num w:numId="15">
    <w:abstractNumId w:val="18"/>
  </w:num>
  <w:num w:numId="16">
    <w:abstractNumId w:val="22"/>
  </w:num>
  <w:num w:numId="17">
    <w:abstractNumId w:val="30"/>
  </w:num>
  <w:num w:numId="18">
    <w:abstractNumId w:val="31"/>
  </w:num>
  <w:num w:numId="19">
    <w:abstractNumId w:val="0"/>
  </w:num>
  <w:num w:numId="20">
    <w:abstractNumId w:val="15"/>
  </w:num>
  <w:num w:numId="21">
    <w:abstractNumId w:val="9"/>
  </w:num>
  <w:num w:numId="22">
    <w:abstractNumId w:val="44"/>
  </w:num>
  <w:num w:numId="23">
    <w:abstractNumId w:val="2"/>
  </w:num>
  <w:num w:numId="24">
    <w:abstractNumId w:val="35"/>
  </w:num>
  <w:num w:numId="25">
    <w:abstractNumId w:val="23"/>
  </w:num>
  <w:num w:numId="26">
    <w:abstractNumId w:val="24"/>
  </w:num>
  <w:num w:numId="27">
    <w:abstractNumId w:val="37"/>
  </w:num>
  <w:num w:numId="28">
    <w:abstractNumId w:val="13"/>
  </w:num>
  <w:num w:numId="29">
    <w:abstractNumId w:val="33"/>
  </w:num>
  <w:num w:numId="30">
    <w:abstractNumId w:val="38"/>
  </w:num>
  <w:num w:numId="31">
    <w:abstractNumId w:val="17"/>
  </w:num>
  <w:num w:numId="32">
    <w:abstractNumId w:val="20"/>
  </w:num>
  <w:num w:numId="33">
    <w:abstractNumId w:val="28"/>
  </w:num>
  <w:num w:numId="34">
    <w:abstractNumId w:val="40"/>
  </w:num>
  <w:num w:numId="35">
    <w:abstractNumId w:val="19"/>
  </w:num>
  <w:num w:numId="36">
    <w:abstractNumId w:val="43"/>
  </w:num>
  <w:num w:numId="37">
    <w:abstractNumId w:val="8"/>
  </w:num>
  <w:num w:numId="38">
    <w:abstractNumId w:val="3"/>
  </w:num>
  <w:num w:numId="39">
    <w:abstractNumId w:val="42"/>
  </w:num>
  <w:num w:numId="40">
    <w:abstractNumId w:val="4"/>
  </w:num>
  <w:num w:numId="41">
    <w:abstractNumId w:val="7"/>
  </w:num>
  <w:num w:numId="42">
    <w:abstractNumId w:val="5"/>
  </w:num>
  <w:num w:numId="43">
    <w:abstractNumId w:val="12"/>
  </w:num>
  <w:num w:numId="44">
    <w:abstractNumId w:val="10"/>
  </w:num>
  <w:num w:numId="4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059F"/>
    <w:rsid w:val="00005B33"/>
    <w:rsid w:val="000200DE"/>
    <w:rsid w:val="000261D4"/>
    <w:rsid w:val="00027E15"/>
    <w:rsid w:val="000457EE"/>
    <w:rsid w:val="0004618B"/>
    <w:rsid w:val="00095164"/>
    <w:rsid w:val="000A1874"/>
    <w:rsid w:val="000D1695"/>
    <w:rsid w:val="00104E9F"/>
    <w:rsid w:val="00120FF4"/>
    <w:rsid w:val="001572EA"/>
    <w:rsid w:val="001655CE"/>
    <w:rsid w:val="001811B3"/>
    <w:rsid w:val="00190E23"/>
    <w:rsid w:val="00196C94"/>
    <w:rsid w:val="001B12B3"/>
    <w:rsid w:val="001B40EB"/>
    <w:rsid w:val="001B7589"/>
    <w:rsid w:val="001B78FF"/>
    <w:rsid w:val="00237B14"/>
    <w:rsid w:val="002424A0"/>
    <w:rsid w:val="002822F3"/>
    <w:rsid w:val="002D2DA7"/>
    <w:rsid w:val="002F7B41"/>
    <w:rsid w:val="002F7D88"/>
    <w:rsid w:val="0030645E"/>
    <w:rsid w:val="00307BF1"/>
    <w:rsid w:val="003634E8"/>
    <w:rsid w:val="003A5F8E"/>
    <w:rsid w:val="003B35F5"/>
    <w:rsid w:val="003D0F80"/>
    <w:rsid w:val="00401310"/>
    <w:rsid w:val="00432E4D"/>
    <w:rsid w:val="00442138"/>
    <w:rsid w:val="00442F1C"/>
    <w:rsid w:val="0045349B"/>
    <w:rsid w:val="0048648D"/>
    <w:rsid w:val="00487A99"/>
    <w:rsid w:val="004C156F"/>
    <w:rsid w:val="004C78DC"/>
    <w:rsid w:val="004D6A7D"/>
    <w:rsid w:val="004F478A"/>
    <w:rsid w:val="00532CB1"/>
    <w:rsid w:val="00552558"/>
    <w:rsid w:val="0060282B"/>
    <w:rsid w:val="006536A0"/>
    <w:rsid w:val="00692F68"/>
    <w:rsid w:val="006A37FD"/>
    <w:rsid w:val="006D6CE1"/>
    <w:rsid w:val="007453FD"/>
    <w:rsid w:val="0078291C"/>
    <w:rsid w:val="007A5E9D"/>
    <w:rsid w:val="007B56C1"/>
    <w:rsid w:val="007E6931"/>
    <w:rsid w:val="00822ED9"/>
    <w:rsid w:val="00830BC5"/>
    <w:rsid w:val="008913F5"/>
    <w:rsid w:val="008B1BF9"/>
    <w:rsid w:val="008B57C6"/>
    <w:rsid w:val="008D1D27"/>
    <w:rsid w:val="008E7F96"/>
    <w:rsid w:val="00911F02"/>
    <w:rsid w:val="00920F80"/>
    <w:rsid w:val="00933EDA"/>
    <w:rsid w:val="009369A3"/>
    <w:rsid w:val="00941508"/>
    <w:rsid w:val="00945DAB"/>
    <w:rsid w:val="009750DD"/>
    <w:rsid w:val="009904A7"/>
    <w:rsid w:val="009A4D45"/>
    <w:rsid w:val="009C26C1"/>
    <w:rsid w:val="009D482C"/>
    <w:rsid w:val="009F185B"/>
    <w:rsid w:val="00A76BF2"/>
    <w:rsid w:val="00A96C77"/>
    <w:rsid w:val="00AA65CE"/>
    <w:rsid w:val="00B00E55"/>
    <w:rsid w:val="00B217B7"/>
    <w:rsid w:val="00B21D72"/>
    <w:rsid w:val="00B447BD"/>
    <w:rsid w:val="00B466FA"/>
    <w:rsid w:val="00B5374F"/>
    <w:rsid w:val="00B81AC6"/>
    <w:rsid w:val="00B87464"/>
    <w:rsid w:val="00BC25D8"/>
    <w:rsid w:val="00BD3929"/>
    <w:rsid w:val="00BE059F"/>
    <w:rsid w:val="00BF0C9F"/>
    <w:rsid w:val="00C25EDB"/>
    <w:rsid w:val="00C33A63"/>
    <w:rsid w:val="00CB5529"/>
    <w:rsid w:val="00CB67A6"/>
    <w:rsid w:val="00CD553A"/>
    <w:rsid w:val="00CF5F7C"/>
    <w:rsid w:val="00D01673"/>
    <w:rsid w:val="00D04BD2"/>
    <w:rsid w:val="00D46B1B"/>
    <w:rsid w:val="00D51044"/>
    <w:rsid w:val="00D7109A"/>
    <w:rsid w:val="00DC7B67"/>
    <w:rsid w:val="00E07169"/>
    <w:rsid w:val="00E13D1B"/>
    <w:rsid w:val="00E36BE5"/>
    <w:rsid w:val="00E848A3"/>
    <w:rsid w:val="00EC0F10"/>
    <w:rsid w:val="00EE0877"/>
    <w:rsid w:val="00EF1429"/>
    <w:rsid w:val="00EF33C5"/>
    <w:rsid w:val="00EF5F70"/>
    <w:rsid w:val="00EF795C"/>
    <w:rsid w:val="00F53CEF"/>
    <w:rsid w:val="00F674F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F79C4F1"/>
  <w15:docId w15:val="{34FFB442-FC44-4254-A122-A37433216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634E8"/>
  </w:style>
  <w:style w:type="paragraph" w:styleId="Ttulo1">
    <w:name w:val="heading 1"/>
    <w:basedOn w:val="Normal"/>
    <w:next w:val="Normal"/>
    <w:pPr>
      <w:keepNext/>
      <w:keepLines/>
      <w:spacing w:before="480" w:after="120"/>
      <w:outlineLvl w:val="0"/>
    </w:pPr>
    <w:rPr>
      <w:b/>
      <w:bCs/>
      <w:sz w:val="48"/>
      <w:szCs w:val="48"/>
    </w:rPr>
  </w:style>
  <w:style w:type="paragraph" w:styleId="Ttulo2">
    <w:name w:val="heading 2"/>
    <w:basedOn w:val="Normal"/>
    <w:next w:val="Normal"/>
    <w:pPr>
      <w:keepNext/>
      <w:keepLines/>
      <w:spacing w:before="40" w:line="259" w:lineRule="auto"/>
      <w:outlineLvl w:val="1"/>
    </w:pPr>
    <w:rPr>
      <w:rFonts w:ascii="Calibri" w:eastAsia="Calibri" w:hAnsi="Calibri" w:cs="Calibri"/>
      <w:color w:val="2E75B5"/>
      <w:sz w:val="26"/>
      <w:szCs w:val="2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table" w:customStyle="1" w:styleId="TableNormal0">
    <w:name w:val="Table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character" w:customStyle="1" w:styleId="Ttulo2Car">
    <w:name w:val="Título 2 Car"/>
    <w:basedOn w:val="Fuentedeprrafopredeter"/>
    <w:uiPriority w:val="9"/>
    <w:rsid w:val="00835EC8"/>
    <w:rPr>
      <w:rFonts w:asciiTheme="majorHAnsi" w:eastAsiaTheme="majorEastAsia" w:hAnsiTheme="majorHAnsi" w:cstheme="majorBidi"/>
      <w:color w:val="2E74B5" w:themeColor="accent1" w:themeShade="BF"/>
      <w:sz w:val="26"/>
      <w:szCs w:val="26"/>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835EC8"/>
    <w:pPr>
      <w:ind w:left="720"/>
      <w:contextualSpacing/>
    </w:pPr>
    <w:rPr>
      <w:rFonts w:ascii="Century Gothic" w:hAnsi="Century Gothic"/>
      <w:sz w:val="22"/>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rsid w:val="00835EC8"/>
    <w:rPr>
      <w:rFonts w:ascii="Century Gothic" w:eastAsia="Times New Roman" w:hAnsi="Century Gothic" w:cs="Times New Roman"/>
      <w:szCs w:val="24"/>
      <w:lang w:eastAsia="es-MX"/>
    </w:rPr>
  </w:style>
  <w:style w:type="character" w:styleId="Hipervnculo">
    <w:name w:val="Hyperlink"/>
    <w:aliases w:val="Hipervínculo1,Hipervínculo11,Hipervínculo12,Hipervínculo13,Hipervínculo14,Hipervínculo15"/>
    <w:uiPriority w:val="99"/>
    <w:unhideWhenUsed/>
    <w:rsid w:val="00835EC8"/>
    <w:rPr>
      <w:color w:val="0563C1"/>
      <w:u w:val="single"/>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835EC8"/>
    <w:rPr>
      <w:vertAlign w:val="superscript"/>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locked/>
    <w:rsid w:val="00835EC8"/>
    <w:rPr>
      <w:sz w:val="20"/>
      <w:szCs w:val="20"/>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835EC8"/>
    <w:rPr>
      <w:rFonts w:asciiTheme="minorHAnsi" w:eastAsiaTheme="minorHAnsi" w:hAnsiTheme="minorHAnsi" w:cstheme="minorBidi"/>
      <w:sz w:val="20"/>
      <w:szCs w:val="20"/>
      <w:lang w:eastAsia="en-US"/>
    </w:rPr>
  </w:style>
  <w:style w:type="character" w:customStyle="1" w:styleId="TextonotapieCar1">
    <w:name w:val="Texto nota pie Car1"/>
    <w:basedOn w:val="Fuentedeprrafopredeter"/>
    <w:uiPriority w:val="99"/>
    <w:semiHidden/>
    <w:rsid w:val="00835EC8"/>
    <w:rPr>
      <w:rFonts w:ascii="Times New Roman" w:eastAsia="Times New Roman" w:hAnsi="Times New Roman" w:cs="Times New Roman"/>
      <w:sz w:val="20"/>
      <w:szCs w:val="20"/>
      <w:lang w:eastAsia="es-MX"/>
    </w:rPr>
  </w:style>
  <w:style w:type="table" w:customStyle="1" w:styleId="a">
    <w:basedOn w:val="TableNormal2"/>
    <w:tblPr>
      <w:tblStyleRowBandSize w:val="1"/>
      <w:tblStyleColBandSize w:val="1"/>
      <w:tblCellMar>
        <w:left w:w="115" w:type="dxa"/>
        <w:right w:w="115" w:type="dxa"/>
      </w:tblCellMar>
    </w:tblPr>
  </w:style>
  <w:style w:type="table" w:customStyle="1" w:styleId="a0">
    <w:basedOn w:val="TableNormal2"/>
    <w:tblPr>
      <w:tblStyleRowBandSize w:val="1"/>
      <w:tblStyleColBandSize w:val="1"/>
      <w:tblCellMar>
        <w:left w:w="115" w:type="dxa"/>
        <w:right w:w="115" w:type="dxa"/>
      </w:tblCellMar>
    </w:tblPr>
  </w:style>
  <w:style w:type="table" w:customStyle="1" w:styleId="a1">
    <w:basedOn w:val="TableNormal2"/>
    <w:tblPr>
      <w:tblStyleRowBandSize w:val="1"/>
      <w:tblStyleColBandSize w:val="1"/>
      <w:tblCellMar>
        <w:left w:w="115" w:type="dxa"/>
        <w:right w:w="115" w:type="dxa"/>
      </w:tblCellMar>
    </w:tblPr>
  </w:style>
  <w:style w:type="table" w:customStyle="1" w:styleId="a2">
    <w:basedOn w:val="TableNormal2"/>
    <w:tblPr>
      <w:tblStyleRowBandSize w:val="1"/>
      <w:tblStyleColBandSize w:val="1"/>
      <w:tblCellMar>
        <w:left w:w="115" w:type="dxa"/>
        <w:right w:w="115" w:type="dxa"/>
      </w:tblCellMar>
    </w:tblPr>
  </w:style>
  <w:style w:type="character" w:styleId="Refdecomentario">
    <w:name w:val="annotation reference"/>
    <w:basedOn w:val="Fuentedeprrafopredeter"/>
    <w:uiPriority w:val="99"/>
    <w:semiHidden/>
    <w:unhideWhenUsed/>
    <w:rsid w:val="009D378D"/>
    <w:rPr>
      <w:sz w:val="16"/>
      <w:szCs w:val="16"/>
    </w:rPr>
  </w:style>
  <w:style w:type="paragraph" w:styleId="Textocomentario">
    <w:name w:val="annotation text"/>
    <w:basedOn w:val="Normal"/>
    <w:link w:val="TextocomentarioCar"/>
    <w:uiPriority w:val="99"/>
    <w:semiHidden/>
    <w:unhideWhenUsed/>
    <w:rsid w:val="009D378D"/>
    <w:rPr>
      <w:sz w:val="20"/>
      <w:szCs w:val="20"/>
    </w:rPr>
  </w:style>
  <w:style w:type="character" w:customStyle="1" w:styleId="TextocomentarioCar">
    <w:name w:val="Texto comentario Car"/>
    <w:basedOn w:val="Fuentedeprrafopredeter"/>
    <w:link w:val="Textocomentario"/>
    <w:uiPriority w:val="99"/>
    <w:semiHidden/>
    <w:rsid w:val="009D378D"/>
    <w:rPr>
      <w:sz w:val="20"/>
      <w:szCs w:val="20"/>
    </w:rPr>
  </w:style>
  <w:style w:type="paragraph" w:styleId="Asuntodelcomentario">
    <w:name w:val="annotation subject"/>
    <w:basedOn w:val="Textocomentario"/>
    <w:next w:val="Textocomentario"/>
    <w:link w:val="AsuntodelcomentarioCar"/>
    <w:uiPriority w:val="99"/>
    <w:semiHidden/>
    <w:unhideWhenUsed/>
    <w:rsid w:val="009D378D"/>
    <w:rPr>
      <w:b/>
      <w:bCs/>
    </w:rPr>
  </w:style>
  <w:style w:type="character" w:customStyle="1" w:styleId="AsuntodelcomentarioCar">
    <w:name w:val="Asunto del comentario Car"/>
    <w:basedOn w:val="TextocomentarioCar"/>
    <w:link w:val="Asuntodelcomentario"/>
    <w:uiPriority w:val="99"/>
    <w:semiHidden/>
    <w:rsid w:val="009D378D"/>
    <w:rPr>
      <w:b/>
      <w:bCs/>
      <w:sz w:val="20"/>
      <w:szCs w:val="20"/>
    </w:rPr>
  </w:style>
  <w:style w:type="paragraph" w:styleId="Textodeglobo">
    <w:name w:val="Balloon Text"/>
    <w:basedOn w:val="Normal"/>
    <w:link w:val="TextodegloboCar"/>
    <w:uiPriority w:val="99"/>
    <w:semiHidden/>
    <w:unhideWhenUsed/>
    <w:rsid w:val="009D378D"/>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D378D"/>
    <w:rPr>
      <w:rFonts w:ascii="Segoe UI" w:hAnsi="Segoe UI" w:cs="Segoe UI"/>
      <w:sz w:val="18"/>
      <w:szCs w:val="18"/>
    </w:rPr>
  </w:style>
  <w:style w:type="paragraph" w:styleId="Piedepgina">
    <w:name w:val="footer"/>
    <w:basedOn w:val="Normal"/>
    <w:link w:val="PiedepginaCar"/>
    <w:uiPriority w:val="99"/>
    <w:unhideWhenUsed/>
    <w:rsid w:val="008936E7"/>
    <w:pPr>
      <w:tabs>
        <w:tab w:val="center" w:pos="4419"/>
        <w:tab w:val="right" w:pos="8838"/>
      </w:tabs>
    </w:pPr>
  </w:style>
  <w:style w:type="character" w:customStyle="1" w:styleId="PiedepginaCar">
    <w:name w:val="Pie de página Car"/>
    <w:basedOn w:val="Fuentedeprrafopredeter"/>
    <w:link w:val="Piedepgina"/>
    <w:uiPriority w:val="99"/>
    <w:rsid w:val="008936E7"/>
  </w:style>
  <w:style w:type="table" w:customStyle="1" w:styleId="Tablanormal13">
    <w:name w:val="Tabla normal 13"/>
    <w:basedOn w:val="Tablanormal"/>
    <w:next w:val="Tablanormal1"/>
    <w:uiPriority w:val="41"/>
    <w:rsid w:val="00AF5D34"/>
    <w:rPr>
      <w:rFonts w:asciiTheme="minorHAnsi" w:eastAsiaTheme="minorHAnsi" w:hAnsiTheme="minorHAnsi" w:cstheme="minorBidi"/>
      <w:sz w:val="22"/>
      <w:szCs w:val="22"/>
      <w:lang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anormal1">
    <w:name w:val="Plain Table 1"/>
    <w:basedOn w:val="Tablanormal"/>
    <w:uiPriority w:val="41"/>
    <w:rsid w:val="00AF5D3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ipervnculovisitado">
    <w:name w:val="FollowedHyperlink"/>
    <w:basedOn w:val="Fuentedeprrafopredeter"/>
    <w:uiPriority w:val="99"/>
    <w:semiHidden/>
    <w:unhideWhenUsed/>
    <w:rsid w:val="000D6271"/>
    <w:rPr>
      <w:color w:val="954F72" w:themeColor="followedHyperlink"/>
      <w:u w:val="single"/>
    </w:rPr>
  </w:style>
  <w:style w:type="table" w:styleId="Tablaconcuadrcula">
    <w:name w:val="Table Grid"/>
    <w:basedOn w:val="Tablanormal"/>
    <w:uiPriority w:val="39"/>
    <w:rsid w:val="000D62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3">
    <w:basedOn w:val="TableNormal2"/>
    <w:tblPr>
      <w:tblStyleRowBandSize w:val="1"/>
      <w:tblStyleColBandSize w:val="1"/>
      <w:tblCellMar>
        <w:left w:w="108" w:type="dxa"/>
        <w:right w:w="108" w:type="dxa"/>
      </w:tblCellMar>
    </w:tblPr>
  </w:style>
  <w:style w:type="table" w:customStyle="1" w:styleId="a4">
    <w:basedOn w:val="TableNormal2"/>
    <w:rPr>
      <w:rFonts w:ascii="Calibri" w:eastAsia="Calibri" w:hAnsi="Calibri" w:cs="Calibri"/>
      <w:sz w:val="22"/>
      <w:szCs w:val="22"/>
    </w:rPr>
    <w:tblPr>
      <w:tblStyleRowBandSize w:val="1"/>
      <w:tblStyleColBandSize w:val="1"/>
      <w:tblCellMar>
        <w:left w:w="108" w:type="dxa"/>
        <w:right w:w="108"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5">
    <w:basedOn w:val="TableNormal2"/>
    <w:tblPr>
      <w:tblStyleRowBandSize w:val="1"/>
      <w:tblStyleColBandSize w:val="1"/>
      <w:tblCellMar>
        <w:left w:w="115" w:type="dxa"/>
        <w:right w:w="115" w:type="dxa"/>
      </w:tblCellMar>
    </w:tblPr>
  </w:style>
  <w:style w:type="table" w:customStyle="1" w:styleId="a6">
    <w:basedOn w:val="TableNormal2"/>
    <w:tblPr>
      <w:tblStyleRowBandSize w:val="1"/>
      <w:tblStyleColBandSize w:val="1"/>
      <w:tblCellMar>
        <w:left w:w="115" w:type="dxa"/>
        <w:right w:w="115" w:type="dxa"/>
      </w:tblCellMar>
    </w:tblPr>
  </w:style>
  <w:style w:type="table" w:customStyle="1" w:styleId="a7">
    <w:basedOn w:val="TableNormal2"/>
    <w:tblPr>
      <w:tblStyleRowBandSize w:val="1"/>
      <w:tblStyleColBandSize w:val="1"/>
      <w:tblCellMar>
        <w:left w:w="115" w:type="dxa"/>
        <w:right w:w="115" w:type="dxa"/>
      </w:tblCellMar>
    </w:tblPr>
  </w:style>
  <w:style w:type="table" w:customStyle="1" w:styleId="a8">
    <w:basedOn w:val="TableNormal2"/>
    <w:tblPr>
      <w:tblStyleRowBandSize w:val="1"/>
      <w:tblStyleColBandSize w:val="1"/>
      <w:tblCellMar>
        <w:left w:w="115" w:type="dxa"/>
        <w:right w:w="115" w:type="dxa"/>
      </w:tblCellMar>
    </w:tblPr>
  </w:style>
  <w:style w:type="paragraph" w:styleId="NormalWeb">
    <w:name w:val="Normal (Web)"/>
    <w:basedOn w:val="Normal"/>
    <w:uiPriority w:val="99"/>
    <w:unhideWhenUsed/>
    <w:rsid w:val="00850EB3"/>
    <w:pPr>
      <w:spacing w:before="100" w:beforeAutospacing="1" w:after="100" w:afterAutospacing="1"/>
    </w:pPr>
  </w:style>
  <w:style w:type="table" w:customStyle="1" w:styleId="a9">
    <w:basedOn w:val="TableNormal1"/>
    <w:rPr>
      <w:rFonts w:ascii="Calibri" w:eastAsia="Calibri" w:hAnsi="Calibri" w:cs="Calibri"/>
      <w:sz w:val="22"/>
      <w:szCs w:val="22"/>
    </w:rPr>
    <w:tblPr>
      <w:tblStyleRowBandSize w:val="1"/>
      <w:tblStyleColBandSize w:val="1"/>
      <w:tblCellMar>
        <w:left w:w="108" w:type="dxa"/>
        <w:right w:w="108"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a">
    <w:basedOn w:val="TableNormal1"/>
    <w:tblPr>
      <w:tblStyleRowBandSize w:val="1"/>
      <w:tblStyleColBandSize w:val="1"/>
      <w:tblCellMar>
        <w:left w:w="115" w:type="dxa"/>
        <w:right w:w="115" w:type="dxa"/>
      </w:tblCellMar>
    </w:tblPr>
  </w:style>
  <w:style w:type="table" w:customStyle="1" w:styleId="ab">
    <w:basedOn w:val="TableNormal1"/>
    <w:tblPr>
      <w:tblStyleRowBandSize w:val="1"/>
      <w:tblStyleColBandSize w:val="1"/>
      <w:tblCellMar>
        <w:left w:w="115" w:type="dxa"/>
        <w:right w:w="115" w:type="dxa"/>
      </w:tblCellMar>
    </w:tblPr>
  </w:style>
  <w:style w:type="table" w:customStyle="1" w:styleId="ac">
    <w:basedOn w:val="TableNormal1"/>
    <w:tblPr>
      <w:tblStyleRowBandSize w:val="1"/>
      <w:tblStyleColBandSize w:val="1"/>
      <w:tblCellMar>
        <w:left w:w="115" w:type="dxa"/>
        <w:right w:w="115" w:type="dxa"/>
      </w:tblCellMar>
    </w:tblPr>
  </w:style>
  <w:style w:type="table" w:customStyle="1" w:styleId="ad">
    <w:basedOn w:val="TableNormal1"/>
    <w:tblPr>
      <w:tblStyleRowBandSize w:val="1"/>
      <w:tblStyleColBandSize w:val="1"/>
      <w:tblCellMar>
        <w:left w:w="115" w:type="dxa"/>
        <w:right w:w="115" w:type="dxa"/>
      </w:tblCellMar>
    </w:tblPr>
  </w:style>
  <w:style w:type="paragraph" w:styleId="Listaconvietas3">
    <w:name w:val="List Bullet 3"/>
    <w:basedOn w:val="Normal"/>
    <w:uiPriority w:val="99"/>
    <w:unhideWhenUsed/>
    <w:rsid w:val="00C32CAF"/>
    <w:pPr>
      <w:numPr>
        <w:numId w:val="6"/>
      </w:numPr>
      <w:contextualSpacing/>
    </w:p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e">
    <w:basedOn w:val="TableNormal0"/>
    <w:tblPr>
      <w:tblStyleRowBandSize w:val="1"/>
      <w:tblStyleColBandSize w:val="1"/>
      <w:tblCellMar>
        <w:left w:w="115" w:type="dxa"/>
        <w:right w:w="115" w:type="dxa"/>
      </w:tblCellMar>
    </w:tblPr>
  </w:style>
  <w:style w:type="table" w:customStyle="1" w:styleId="af">
    <w:basedOn w:val="TableNormal0"/>
    <w:tblPr>
      <w:tblStyleRowBandSize w:val="1"/>
      <w:tblStyleColBandSize w:val="1"/>
      <w:tblCellMar>
        <w:left w:w="115" w:type="dxa"/>
        <w:right w:w="115" w:type="dxa"/>
      </w:tblCellMar>
    </w:tblPr>
  </w:style>
  <w:style w:type="table" w:customStyle="1" w:styleId="af0">
    <w:basedOn w:val="TableNormal0"/>
    <w:tblPr>
      <w:tblStyleRowBandSize w:val="1"/>
      <w:tblStyleColBandSize w:val="1"/>
      <w:tblCellMar>
        <w:left w:w="115" w:type="dxa"/>
        <w:right w:w="115" w:type="dxa"/>
      </w:tblCellMar>
    </w:tblPr>
  </w:style>
  <w:style w:type="table" w:customStyle="1" w:styleId="af1">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9069149">
      <w:bodyDiv w:val="1"/>
      <w:marLeft w:val="0"/>
      <w:marRight w:val="0"/>
      <w:marTop w:val="0"/>
      <w:marBottom w:val="0"/>
      <w:divBdr>
        <w:top w:val="none" w:sz="0" w:space="0" w:color="auto"/>
        <w:left w:val="none" w:sz="0" w:space="0" w:color="auto"/>
        <w:bottom w:val="none" w:sz="0" w:space="0" w:color="auto"/>
        <w:right w:val="none" w:sz="0" w:space="0" w:color="auto"/>
      </w:divBdr>
    </w:div>
    <w:div w:id="529805087">
      <w:bodyDiv w:val="1"/>
      <w:marLeft w:val="0"/>
      <w:marRight w:val="0"/>
      <w:marTop w:val="0"/>
      <w:marBottom w:val="0"/>
      <w:divBdr>
        <w:top w:val="none" w:sz="0" w:space="0" w:color="auto"/>
        <w:left w:val="none" w:sz="0" w:space="0" w:color="auto"/>
        <w:bottom w:val="none" w:sz="0" w:space="0" w:color="auto"/>
        <w:right w:val="none" w:sz="0" w:space="0" w:color="auto"/>
      </w:divBdr>
    </w:div>
    <w:div w:id="1060328836">
      <w:bodyDiv w:val="1"/>
      <w:marLeft w:val="0"/>
      <w:marRight w:val="0"/>
      <w:marTop w:val="0"/>
      <w:marBottom w:val="0"/>
      <w:divBdr>
        <w:top w:val="none" w:sz="0" w:space="0" w:color="auto"/>
        <w:left w:val="none" w:sz="0" w:space="0" w:color="auto"/>
        <w:bottom w:val="none" w:sz="0" w:space="0" w:color="auto"/>
        <w:right w:val="none" w:sz="0" w:space="0" w:color="auto"/>
      </w:divBdr>
    </w:div>
    <w:div w:id="11442717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imex.org.mx/saimex/solicitud/downloadAttach/2565023.page"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aimex.org.mx/saimex/solicitud/downloadAttach/2562682.page"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saimex.org.mx/saimex/solicitud/downloadAttach/2566754.page" TargetMode="External"/><Relationship Id="rId4" Type="http://schemas.openxmlformats.org/officeDocument/2006/relationships/settings" Target="settings.xml"/><Relationship Id="rId9" Type="http://schemas.openxmlformats.org/officeDocument/2006/relationships/hyperlink" Target="https://saimex.org.mx/saimex/solicitud/downloadAttach/2565024.page" TargetMode="Externa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cYqjPrl913i5v+1GpOn+YgVj7Gw==">CgMxLjAyCWguM3pueXNoNzIJaC4zZHk2dmttMg5oLnNnNjlwamZ1c2N6NjIOaC4xczh3NG5yaTh6dDgyDmguZnVwZ2R1NWZlOTlpMg5oLm9tajUzMnZpanBpdDINaC5qdnhhZmNvemE4czIOaC45OGR6ZW50bHJ5dnYyDmguaWxpN2xrNDdqMmUxOAByITFqM1lJeXpWeHNqc09meXJVbDdzV0JZMHJXdmctTWNTXw==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22</Pages>
  <Words>5637</Words>
  <Characters>31005</Characters>
  <Application>Microsoft Office Word</Application>
  <DocSecurity>0</DocSecurity>
  <Lines>258</Lines>
  <Paragraphs>73</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36569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INFOEM521</dc:creator>
  <cp:lastModifiedBy>Cuenta Microsoft</cp:lastModifiedBy>
  <cp:revision>6</cp:revision>
  <cp:lastPrinted>2026-04-16T20:15:00Z</cp:lastPrinted>
  <dcterms:created xsi:type="dcterms:W3CDTF">2026-04-16T21:10:00Z</dcterms:created>
  <dcterms:modified xsi:type="dcterms:W3CDTF">2026-04-30T19:57:00Z</dcterms:modified>
</cp:coreProperties>
</file>