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599" w:rsidRPr="005C3CC6" w:rsidRDefault="009D2A3B">
      <w:pPr>
        <w:spacing w:line="360" w:lineRule="auto"/>
        <w:jc w:val="both"/>
        <w:rPr>
          <w:rFonts w:ascii="Palatino Linotype" w:eastAsia="Palatino Linotype" w:hAnsi="Palatino Linotype" w:cs="Palatino Linotype"/>
          <w:b/>
        </w:rPr>
      </w:pPr>
      <w:bookmarkStart w:id="0" w:name="_GoBack"/>
      <w:bookmarkEnd w:id="0"/>
      <w:r w:rsidRPr="005C3CC6">
        <w:rPr>
          <w:rFonts w:ascii="Palatino Linotype" w:eastAsia="Palatino Linotype" w:hAnsi="Palatino Linotype" w:cs="Palatino Linotype"/>
        </w:rPr>
        <w:t xml:space="preserve"> </w:t>
      </w:r>
      <w:r w:rsidR="001D27F3" w:rsidRPr="005C3CC6">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w:t>
      </w:r>
      <w:r w:rsidR="00914501" w:rsidRPr="005C3CC6">
        <w:rPr>
          <w:rFonts w:ascii="Palatino Linotype" w:eastAsia="Palatino Linotype" w:hAnsi="Palatino Linotype" w:cs="Palatino Linotype"/>
        </w:rPr>
        <w:t xml:space="preserve">ec, Estado de México; de </w:t>
      </w:r>
      <w:r w:rsidR="00914501" w:rsidRPr="005C3CC6">
        <w:rPr>
          <w:rFonts w:ascii="Palatino Linotype" w:eastAsia="Palatino Linotype" w:hAnsi="Palatino Linotype" w:cs="Palatino Linotype"/>
          <w:b/>
        </w:rPr>
        <w:t>fecha tres</w:t>
      </w:r>
      <w:r w:rsidR="00ED671B" w:rsidRPr="005C3CC6">
        <w:rPr>
          <w:rFonts w:ascii="Palatino Linotype" w:eastAsia="Palatino Linotype" w:hAnsi="Palatino Linotype" w:cs="Palatino Linotype"/>
          <w:b/>
        </w:rPr>
        <w:t xml:space="preserve"> </w:t>
      </w:r>
      <w:r w:rsidR="005C3CC6" w:rsidRPr="005C3CC6">
        <w:rPr>
          <w:rFonts w:ascii="Palatino Linotype" w:eastAsia="Palatino Linotype" w:hAnsi="Palatino Linotype" w:cs="Palatino Linotype"/>
          <w:b/>
        </w:rPr>
        <w:t xml:space="preserve">(03) </w:t>
      </w:r>
      <w:r w:rsidR="00ED671B" w:rsidRPr="005C3CC6">
        <w:rPr>
          <w:rFonts w:ascii="Palatino Linotype" w:eastAsia="Palatino Linotype" w:hAnsi="Palatino Linotype" w:cs="Palatino Linotype"/>
          <w:b/>
        </w:rPr>
        <w:t>de junio</w:t>
      </w:r>
      <w:r w:rsidR="001D27F3" w:rsidRPr="005C3CC6">
        <w:rPr>
          <w:rFonts w:ascii="Palatino Linotype" w:eastAsia="Palatino Linotype" w:hAnsi="Palatino Linotype" w:cs="Palatino Linotype"/>
          <w:b/>
        </w:rPr>
        <w:t xml:space="preserve"> de dos mil veintiséis.</w:t>
      </w:r>
    </w:p>
    <w:p w:rsidR="00F36599" w:rsidRPr="005C3CC6" w:rsidRDefault="00F36599">
      <w:pPr>
        <w:jc w:val="both"/>
        <w:rPr>
          <w:rFonts w:ascii="Palatino Linotype" w:eastAsia="Palatino Linotype" w:hAnsi="Palatino Linotype" w:cs="Palatino Linotype"/>
        </w:rPr>
      </w:pPr>
    </w:p>
    <w:p w:rsidR="00F36599" w:rsidRPr="005C3CC6" w:rsidRDefault="001D27F3">
      <w:pPr>
        <w:spacing w:line="360" w:lineRule="auto"/>
        <w:jc w:val="both"/>
        <w:rPr>
          <w:rFonts w:ascii="Palatino Linotype" w:eastAsia="Palatino Linotype" w:hAnsi="Palatino Linotype" w:cs="Palatino Linotype"/>
        </w:rPr>
      </w:pPr>
      <w:r w:rsidRPr="005C3CC6">
        <w:rPr>
          <w:rFonts w:ascii="Palatino Linotype" w:eastAsia="Palatino Linotype" w:hAnsi="Palatino Linotype" w:cs="Palatino Linotype"/>
          <w:b/>
          <w:bCs/>
        </w:rPr>
        <w:t>VISTO</w:t>
      </w:r>
      <w:r w:rsidRPr="005C3CC6">
        <w:rPr>
          <w:rFonts w:ascii="Palatino Linotype" w:eastAsia="Palatino Linotype" w:hAnsi="Palatino Linotype" w:cs="Palatino Linotype"/>
        </w:rPr>
        <w:t xml:space="preserve"> el expediente electrónico formado con motivo del recurso de revisión </w:t>
      </w:r>
      <w:r w:rsidR="008437B7" w:rsidRPr="005C3CC6">
        <w:rPr>
          <w:rFonts w:ascii="Palatino Linotype" w:eastAsia="Palatino Linotype" w:hAnsi="Palatino Linotype" w:cs="Palatino Linotype"/>
          <w:b/>
          <w:bCs/>
        </w:rPr>
        <w:t>14683</w:t>
      </w:r>
      <w:r w:rsidRPr="005C3CC6">
        <w:rPr>
          <w:rFonts w:ascii="Palatino Linotype" w:eastAsia="Palatino Linotype" w:hAnsi="Palatino Linotype" w:cs="Palatino Linotype"/>
          <w:b/>
          <w:bCs/>
        </w:rPr>
        <w:t xml:space="preserve">/INFOEM/IP/RR/2025, </w:t>
      </w:r>
      <w:r w:rsidRPr="005C3CC6">
        <w:rPr>
          <w:rFonts w:ascii="Palatino Linotype" w:eastAsia="Palatino Linotype" w:hAnsi="Palatino Linotype" w:cs="Palatino Linotype"/>
        </w:rPr>
        <w:t xml:space="preserve">promovido por </w:t>
      </w:r>
      <w:r w:rsidR="008437B7" w:rsidRPr="005C3CC6">
        <w:rPr>
          <w:rFonts w:ascii="Palatino Linotype" w:eastAsia="Palatino Linotype" w:hAnsi="Palatino Linotype" w:cs="Palatino Linotype"/>
        </w:rPr>
        <w:t>un</w:t>
      </w:r>
      <w:r w:rsidR="008437B7" w:rsidRPr="005C3CC6">
        <w:rPr>
          <w:rFonts w:ascii="Palatino Linotype" w:eastAsia="Palatino Linotype" w:hAnsi="Palatino Linotype" w:cs="Palatino Linotype"/>
          <w:b/>
        </w:rPr>
        <w:t xml:space="preserve"> RECURRENTE</w:t>
      </w:r>
      <w:r w:rsidRPr="005C3CC6">
        <w:rPr>
          <w:rFonts w:ascii="Palatino Linotype" w:eastAsia="Palatino Linotype" w:hAnsi="Palatino Linotype" w:cs="Palatino Linotype"/>
          <w:b/>
          <w:bCs/>
        </w:rPr>
        <w:t>,</w:t>
      </w:r>
      <w:r w:rsidRPr="005C3CC6">
        <w:rPr>
          <w:rFonts w:ascii="Palatino Linotype" w:eastAsia="Palatino Linotype" w:hAnsi="Palatino Linotype" w:cs="Palatino Linotype"/>
        </w:rPr>
        <w:t xml:space="preserve"> en contra de la respuesta del </w:t>
      </w:r>
      <w:r w:rsidRPr="005C3CC6">
        <w:rPr>
          <w:rFonts w:ascii="Palatino Linotype" w:eastAsia="Palatino Linotype" w:hAnsi="Palatino Linotype" w:cs="Palatino Linotype"/>
          <w:b/>
          <w:bCs/>
        </w:rPr>
        <w:t xml:space="preserve">Ayuntamiento de </w:t>
      </w:r>
      <w:r w:rsidR="008437B7" w:rsidRPr="005C3CC6">
        <w:rPr>
          <w:rFonts w:ascii="Palatino Linotype" w:eastAsia="Palatino Linotype" w:hAnsi="Palatino Linotype" w:cs="Palatino Linotype"/>
          <w:b/>
          <w:bCs/>
        </w:rPr>
        <w:t>Toluca</w:t>
      </w:r>
      <w:r w:rsidRPr="005C3CC6">
        <w:rPr>
          <w:rFonts w:ascii="Palatino Linotype" w:eastAsia="Palatino Linotype" w:hAnsi="Palatino Linotype" w:cs="Palatino Linotype"/>
          <w:b/>
          <w:bCs/>
        </w:rPr>
        <w:t xml:space="preserve">, </w:t>
      </w:r>
      <w:r w:rsidRPr="005C3CC6">
        <w:rPr>
          <w:rFonts w:ascii="Palatino Linotype" w:eastAsia="Palatino Linotype" w:hAnsi="Palatino Linotype" w:cs="Palatino Linotype"/>
        </w:rPr>
        <w:t>en adelante el</w:t>
      </w:r>
      <w:r w:rsidRPr="005C3CC6">
        <w:rPr>
          <w:rFonts w:ascii="Palatino Linotype" w:eastAsia="Palatino Linotype" w:hAnsi="Palatino Linotype" w:cs="Palatino Linotype"/>
          <w:b/>
          <w:bCs/>
        </w:rPr>
        <w:t xml:space="preserve"> SUJETO OBLIGADO</w:t>
      </w:r>
      <w:r w:rsidRPr="005C3CC6">
        <w:rPr>
          <w:rFonts w:ascii="Palatino Linotype" w:eastAsia="Palatino Linotype" w:hAnsi="Palatino Linotype" w:cs="Palatino Linotype"/>
        </w:rPr>
        <w:t>, por lo que se procede a dictar la presente resolución, con base en los siguientes:</w:t>
      </w:r>
    </w:p>
    <w:p w:rsidR="00F36599" w:rsidRPr="005C3CC6" w:rsidRDefault="00F36599">
      <w:pPr>
        <w:jc w:val="both"/>
        <w:rPr>
          <w:rFonts w:ascii="Palatino Linotype" w:eastAsia="Palatino Linotype" w:hAnsi="Palatino Linotype" w:cs="Palatino Linotype"/>
        </w:rPr>
      </w:pPr>
    </w:p>
    <w:p w:rsidR="00F36599" w:rsidRPr="005C3CC6" w:rsidRDefault="001D27F3">
      <w:pPr>
        <w:keepNext/>
        <w:keepLines/>
        <w:spacing w:line="360" w:lineRule="auto"/>
        <w:jc w:val="center"/>
        <w:rPr>
          <w:rFonts w:ascii="Palatino Linotype" w:eastAsia="Palatino Linotype" w:hAnsi="Palatino Linotype" w:cs="Palatino Linotype"/>
          <w:b/>
          <w:bCs/>
        </w:rPr>
      </w:pPr>
      <w:r w:rsidRPr="005C3CC6">
        <w:rPr>
          <w:rFonts w:ascii="Palatino Linotype" w:eastAsia="Palatino Linotype" w:hAnsi="Palatino Linotype" w:cs="Palatino Linotype"/>
          <w:b/>
          <w:bCs/>
        </w:rPr>
        <w:t>A N T E C E D E N T E S</w:t>
      </w:r>
    </w:p>
    <w:p w:rsidR="00F36599" w:rsidRPr="005C3CC6" w:rsidRDefault="00F36599">
      <w:pPr>
        <w:rPr>
          <w:rFonts w:ascii="Palatino Linotype" w:eastAsia="Palatino Linotype" w:hAnsi="Palatino Linotype" w:cs="Palatino Linotype"/>
        </w:rPr>
      </w:pPr>
    </w:p>
    <w:p w:rsidR="00F36599" w:rsidRPr="005C3CC6" w:rsidRDefault="001D27F3">
      <w:pPr>
        <w:numPr>
          <w:ilvl w:val="0"/>
          <w:numId w:val="2"/>
        </w:numPr>
        <w:spacing w:line="360" w:lineRule="auto"/>
        <w:ind w:left="0" w:firstLine="0"/>
        <w:jc w:val="both"/>
        <w:rPr>
          <w:rFonts w:ascii="Palatino Linotype" w:eastAsia="Palatino Linotype" w:hAnsi="Palatino Linotype" w:cs="Palatino Linotype"/>
        </w:rPr>
      </w:pPr>
      <w:bookmarkStart w:id="1" w:name="_heading=h.qn6jjtok8s7g" w:colFirst="0" w:colLast="0"/>
      <w:bookmarkEnd w:id="1"/>
      <w:r w:rsidRPr="005C3CC6">
        <w:rPr>
          <w:rFonts w:ascii="Palatino Linotype" w:eastAsia="Palatino Linotype" w:hAnsi="Palatino Linotype" w:cs="Palatino Linotype"/>
        </w:rPr>
        <w:t xml:space="preserve">El </w:t>
      </w:r>
      <w:r w:rsidR="008437B7" w:rsidRPr="005C3CC6">
        <w:rPr>
          <w:rFonts w:ascii="Palatino Linotype" w:eastAsia="Palatino Linotype" w:hAnsi="Palatino Linotype" w:cs="Palatino Linotype"/>
        </w:rPr>
        <w:t>seis de noviembre</w:t>
      </w:r>
      <w:r w:rsidRPr="005C3CC6">
        <w:rPr>
          <w:rFonts w:ascii="Palatino Linotype" w:eastAsia="Palatino Linotype" w:hAnsi="Palatino Linotype" w:cs="Palatino Linotype"/>
        </w:rPr>
        <w:t xml:space="preserve"> de dos mil veinticinco, la</w:t>
      </w:r>
      <w:r w:rsidR="00096943" w:rsidRPr="005C3CC6">
        <w:rPr>
          <w:rFonts w:ascii="Palatino Linotype" w:eastAsia="Palatino Linotype" w:hAnsi="Palatino Linotype" w:cs="Palatino Linotype"/>
        </w:rPr>
        <w:t xml:space="preserve"> parte</w:t>
      </w:r>
      <w:r w:rsidRPr="005C3CC6">
        <w:rPr>
          <w:rFonts w:ascii="Palatino Linotype" w:eastAsia="Palatino Linotype" w:hAnsi="Palatino Linotype" w:cs="Palatino Linotype"/>
          <w:b/>
          <w:bCs/>
        </w:rPr>
        <w:t xml:space="preserve"> RECURRENTE </w:t>
      </w:r>
      <w:r w:rsidRPr="005C3CC6">
        <w:rPr>
          <w:rFonts w:ascii="Palatino Linotype" w:eastAsia="Palatino Linotype" w:hAnsi="Palatino Linotype" w:cs="Palatino Linotype"/>
        </w:rPr>
        <w:t xml:space="preserve">presentó ante el </w:t>
      </w:r>
      <w:r w:rsidRPr="005C3CC6">
        <w:rPr>
          <w:rFonts w:ascii="Palatino Linotype" w:eastAsia="Palatino Linotype" w:hAnsi="Palatino Linotype" w:cs="Palatino Linotype"/>
          <w:b/>
          <w:bCs/>
        </w:rPr>
        <w:t>SUJETO OBLIGADO,</w:t>
      </w:r>
      <w:r w:rsidRPr="005C3CC6">
        <w:rPr>
          <w:rFonts w:ascii="Palatino Linotype" w:eastAsia="Palatino Linotype" w:hAnsi="Palatino Linotype" w:cs="Palatino Linotype"/>
        </w:rPr>
        <w:t xml:space="preserve"> a través del el Sistema de Acceso a la Información Mexiquense </w:t>
      </w:r>
      <w:r w:rsidRPr="005C3CC6">
        <w:rPr>
          <w:rFonts w:ascii="Palatino Linotype" w:eastAsia="Palatino Linotype" w:hAnsi="Palatino Linotype" w:cs="Palatino Linotype"/>
          <w:b/>
          <w:bCs/>
        </w:rPr>
        <w:t>(SAIMEX),</w:t>
      </w:r>
      <w:r w:rsidRPr="005C3CC6">
        <w:rPr>
          <w:rFonts w:ascii="Palatino Linotype" w:eastAsia="Palatino Linotype" w:hAnsi="Palatino Linotype" w:cs="Palatino Linotype"/>
        </w:rPr>
        <w:t xml:space="preserve"> la solicitud de información pública </w:t>
      </w:r>
      <w:r w:rsidR="008437B7" w:rsidRPr="005C3CC6">
        <w:rPr>
          <w:rFonts w:ascii="Palatino Linotype" w:eastAsia="Palatino Linotype" w:hAnsi="Palatino Linotype" w:cs="Palatino Linotype"/>
          <w:b/>
          <w:bCs/>
        </w:rPr>
        <w:t>05860</w:t>
      </w:r>
      <w:r w:rsidRPr="005C3CC6">
        <w:rPr>
          <w:rFonts w:ascii="Palatino Linotype" w:eastAsia="Palatino Linotype" w:hAnsi="Palatino Linotype" w:cs="Palatino Linotype"/>
          <w:b/>
          <w:bCs/>
        </w:rPr>
        <w:t>/</w:t>
      </w:r>
      <w:r w:rsidR="00914501" w:rsidRPr="005C3CC6">
        <w:rPr>
          <w:rFonts w:ascii="Palatino Linotype" w:eastAsia="Palatino Linotype" w:hAnsi="Palatino Linotype" w:cs="Palatino Linotype"/>
          <w:b/>
          <w:bCs/>
        </w:rPr>
        <w:t>TOLUCA</w:t>
      </w:r>
      <w:r w:rsidRPr="005C3CC6">
        <w:rPr>
          <w:rFonts w:ascii="Palatino Linotype" w:eastAsia="Palatino Linotype" w:hAnsi="Palatino Linotype" w:cs="Palatino Linotype"/>
          <w:b/>
          <w:bCs/>
        </w:rPr>
        <w:t>/IP/2025</w:t>
      </w:r>
      <w:r w:rsidRPr="005C3CC6">
        <w:rPr>
          <w:rFonts w:ascii="Palatino Linotype" w:eastAsia="Palatino Linotype" w:hAnsi="Palatino Linotype" w:cs="Palatino Linotype"/>
        </w:rPr>
        <w:t>, en la que solicitó:</w:t>
      </w:r>
    </w:p>
    <w:p w:rsidR="00F36599" w:rsidRPr="005C3CC6" w:rsidRDefault="00F36599" w:rsidP="009B7BD9">
      <w:pPr>
        <w:jc w:val="both"/>
        <w:rPr>
          <w:rFonts w:ascii="Palatino Linotype" w:eastAsia="Palatino Linotype" w:hAnsi="Palatino Linotype" w:cs="Palatino Linotype"/>
          <w:i/>
          <w:iCs/>
        </w:rPr>
      </w:pPr>
    </w:p>
    <w:p w:rsidR="00F36599" w:rsidRPr="005C3CC6" w:rsidRDefault="001D27F3" w:rsidP="00463C5A">
      <w:pPr>
        <w:ind w:left="567" w:right="538"/>
        <w:jc w:val="both"/>
        <w:rPr>
          <w:rFonts w:ascii="Palatino Linotype" w:eastAsia="Palatino Linotype" w:hAnsi="Palatino Linotype" w:cs="Palatino Linotype"/>
          <w:i/>
          <w:iCs/>
        </w:rPr>
      </w:pPr>
      <w:r w:rsidRPr="005C3CC6">
        <w:rPr>
          <w:rFonts w:ascii="Palatino Linotype" w:eastAsia="Palatino Linotype" w:hAnsi="Palatino Linotype" w:cs="Palatino Linotype"/>
          <w:i/>
          <w:iCs/>
          <w:color w:val="000000"/>
        </w:rPr>
        <w:t>“</w:t>
      </w:r>
      <w:r w:rsidR="008437B7" w:rsidRPr="005C3CC6">
        <w:rPr>
          <w:rFonts w:ascii="Palatino Linotype" w:hAnsi="Palatino Linotype"/>
          <w:i/>
          <w:color w:val="000000"/>
        </w:rPr>
        <w:t>ANÁLISIS JURÍDICO DE LOS PREVENTIVOS REALIZADOS POR LA SUBCOORDINACIÓN DE BOMBEROS</w:t>
      </w:r>
      <w:r w:rsidRPr="005C3CC6">
        <w:rPr>
          <w:rFonts w:ascii="Palatino Linotype" w:eastAsia="Palatino Linotype" w:hAnsi="Palatino Linotype" w:cs="Palatino Linotype"/>
          <w:i/>
          <w:iCs/>
          <w:color w:val="000000"/>
        </w:rPr>
        <w:t xml:space="preserve">” (Sic) </w:t>
      </w:r>
    </w:p>
    <w:p w:rsidR="00F36599" w:rsidRDefault="00F36599">
      <w:pPr>
        <w:pBdr>
          <w:top w:val="nil"/>
          <w:left w:val="nil"/>
          <w:bottom w:val="nil"/>
          <w:right w:val="nil"/>
          <w:between w:val="nil"/>
        </w:pBdr>
        <w:jc w:val="both"/>
        <w:rPr>
          <w:rFonts w:ascii="Palatino Linotype" w:eastAsia="Palatino Linotype" w:hAnsi="Palatino Linotype" w:cs="Palatino Linotype"/>
          <w:color w:val="000000"/>
        </w:rPr>
      </w:pPr>
    </w:p>
    <w:p w:rsidR="005C3CC6" w:rsidRPr="005C3CC6" w:rsidRDefault="005C3CC6">
      <w:pPr>
        <w:pBdr>
          <w:top w:val="nil"/>
          <w:left w:val="nil"/>
          <w:bottom w:val="nil"/>
          <w:right w:val="nil"/>
          <w:between w:val="nil"/>
        </w:pBdr>
        <w:jc w:val="both"/>
        <w:rPr>
          <w:rFonts w:ascii="Palatino Linotype" w:eastAsia="Palatino Linotype" w:hAnsi="Palatino Linotype" w:cs="Palatino Linotype"/>
          <w:color w:val="000000"/>
        </w:rPr>
      </w:pPr>
    </w:p>
    <w:p w:rsidR="00F36599" w:rsidRPr="005C3CC6" w:rsidRDefault="001D27F3">
      <w:pPr>
        <w:numPr>
          <w:ilvl w:val="0"/>
          <w:numId w:val="2"/>
        </w:numPr>
        <w:spacing w:line="360" w:lineRule="auto"/>
        <w:ind w:left="0" w:firstLine="0"/>
        <w:jc w:val="both"/>
        <w:rPr>
          <w:rFonts w:ascii="Palatino Linotype" w:eastAsia="Palatino Linotype" w:hAnsi="Palatino Linotype" w:cs="Palatino Linotype"/>
        </w:rPr>
      </w:pPr>
      <w:r w:rsidRPr="005C3CC6">
        <w:rPr>
          <w:rFonts w:ascii="Palatino Linotype" w:eastAsia="Palatino Linotype" w:hAnsi="Palatino Linotype" w:cs="Palatino Linotype"/>
        </w:rPr>
        <w:t xml:space="preserve">Se hace constar que se señaló como modalidad de entrega de la información a través del </w:t>
      </w:r>
      <w:r w:rsidRPr="005C3CC6">
        <w:rPr>
          <w:rFonts w:ascii="Palatino Linotype" w:eastAsia="Palatino Linotype" w:hAnsi="Palatino Linotype" w:cs="Palatino Linotype"/>
          <w:b/>
          <w:bCs/>
        </w:rPr>
        <w:t>SAIMEX.</w:t>
      </w:r>
    </w:p>
    <w:p w:rsidR="00F36599" w:rsidRPr="005C3CC6" w:rsidRDefault="00F36599">
      <w:pPr>
        <w:spacing w:line="360" w:lineRule="auto"/>
        <w:jc w:val="both"/>
        <w:rPr>
          <w:rFonts w:ascii="Palatino Linotype" w:eastAsia="Palatino Linotype" w:hAnsi="Palatino Linotype" w:cs="Palatino Linotype"/>
        </w:rPr>
      </w:pPr>
    </w:p>
    <w:p w:rsidR="00F36599" w:rsidRPr="005C3CC6" w:rsidRDefault="009B7BD9">
      <w:pPr>
        <w:numPr>
          <w:ilvl w:val="0"/>
          <w:numId w:val="2"/>
        </w:numPr>
        <w:spacing w:line="360" w:lineRule="auto"/>
        <w:ind w:left="0" w:firstLine="0"/>
        <w:jc w:val="both"/>
        <w:rPr>
          <w:rFonts w:ascii="Palatino Linotype" w:eastAsia="Palatino Linotype" w:hAnsi="Palatino Linotype" w:cs="Palatino Linotype"/>
          <w:highlight w:val="white"/>
        </w:rPr>
      </w:pPr>
      <w:r w:rsidRPr="005C3CC6">
        <w:rPr>
          <w:rFonts w:ascii="Palatino Linotype" w:eastAsia="Palatino Linotype" w:hAnsi="Palatino Linotype" w:cs="Palatino Linotype"/>
          <w:highlight w:val="white"/>
        </w:rPr>
        <w:t xml:space="preserve">El </w:t>
      </w:r>
      <w:r w:rsidR="008437B7" w:rsidRPr="005C3CC6">
        <w:rPr>
          <w:rFonts w:ascii="Palatino Linotype" w:eastAsia="Palatino Linotype" w:hAnsi="Palatino Linotype" w:cs="Palatino Linotype"/>
          <w:highlight w:val="white"/>
        </w:rPr>
        <w:t>veintiocho</w:t>
      </w:r>
      <w:r w:rsidR="00463C5A" w:rsidRPr="005C3CC6">
        <w:rPr>
          <w:rFonts w:ascii="Palatino Linotype" w:eastAsia="Palatino Linotype" w:hAnsi="Palatino Linotype" w:cs="Palatino Linotype"/>
          <w:highlight w:val="white"/>
        </w:rPr>
        <w:t xml:space="preserve"> de noviembre</w:t>
      </w:r>
      <w:r w:rsidR="001D27F3" w:rsidRPr="005C3CC6">
        <w:rPr>
          <w:rFonts w:ascii="Palatino Linotype" w:eastAsia="Palatino Linotype" w:hAnsi="Palatino Linotype" w:cs="Palatino Linotype"/>
          <w:highlight w:val="white"/>
        </w:rPr>
        <w:t xml:space="preserve"> de dos mil veinticinco, el </w:t>
      </w:r>
      <w:r w:rsidR="001D27F3" w:rsidRPr="005C3CC6">
        <w:rPr>
          <w:rFonts w:ascii="Palatino Linotype" w:eastAsia="Palatino Linotype" w:hAnsi="Palatino Linotype" w:cs="Palatino Linotype"/>
          <w:b/>
          <w:bCs/>
          <w:highlight w:val="white"/>
        </w:rPr>
        <w:t>SUJETO OBLIGADO</w:t>
      </w:r>
      <w:r w:rsidR="001D27F3" w:rsidRPr="005C3CC6">
        <w:rPr>
          <w:rFonts w:ascii="Palatino Linotype" w:eastAsia="Palatino Linotype" w:hAnsi="Palatino Linotype" w:cs="Palatino Linotype"/>
          <w:b/>
          <w:bCs/>
          <w:i/>
          <w:iCs/>
          <w:highlight w:val="white"/>
        </w:rPr>
        <w:t xml:space="preserve"> </w:t>
      </w:r>
      <w:r w:rsidR="001D27F3" w:rsidRPr="005C3CC6">
        <w:rPr>
          <w:rFonts w:ascii="Palatino Linotype" w:eastAsia="Palatino Linotype" w:hAnsi="Palatino Linotype" w:cs="Palatino Linotype"/>
          <w:highlight w:val="white"/>
        </w:rPr>
        <w:t>dio respuesta a la solicitud de información, en los siguientes términos:</w:t>
      </w:r>
    </w:p>
    <w:p w:rsidR="00F36599" w:rsidRPr="005C3CC6" w:rsidRDefault="00F36599">
      <w:pPr>
        <w:ind w:right="567"/>
        <w:jc w:val="both"/>
        <w:rPr>
          <w:rFonts w:ascii="Palatino Linotype" w:eastAsia="Palatino Linotype" w:hAnsi="Palatino Linotype" w:cs="Palatino Linotype"/>
          <w:i/>
          <w:highlight w:val="white"/>
        </w:rPr>
      </w:pPr>
    </w:p>
    <w:p w:rsidR="00F36599" w:rsidRPr="005C3CC6" w:rsidRDefault="001D27F3" w:rsidP="009B7BD9">
      <w:pPr>
        <w:ind w:left="567" w:right="567"/>
        <w:jc w:val="both"/>
        <w:rPr>
          <w:rFonts w:ascii="Palatino Linotype" w:eastAsia="Palatino Linotype" w:hAnsi="Palatino Linotype" w:cs="Palatino Linotype"/>
          <w:i/>
          <w:iCs/>
          <w:color w:val="000000"/>
          <w:highlight w:val="white"/>
        </w:rPr>
      </w:pPr>
      <w:r w:rsidRPr="005C3CC6">
        <w:rPr>
          <w:rFonts w:ascii="Palatino Linotype" w:eastAsia="Palatino Linotype" w:hAnsi="Palatino Linotype" w:cs="Palatino Linotype"/>
          <w:i/>
          <w:iCs/>
          <w:highlight w:val="white"/>
        </w:rPr>
        <w:t>“</w:t>
      </w:r>
      <w:r w:rsidR="008437B7" w:rsidRPr="005C3CC6">
        <w:rPr>
          <w:rFonts w:ascii="Palatino Linotype" w:hAnsi="Palatino Linotype"/>
          <w:i/>
          <w:color w:val="000000"/>
        </w:rPr>
        <w:t>En atención a la solicitud con folio 05860/TOLUCA/IP/2025, me permito adjuntar al presente la respuesta correspondiente, Sin más por el momento, reciba un saludo.</w:t>
      </w:r>
      <w:r w:rsidRPr="005C3CC6">
        <w:rPr>
          <w:rFonts w:ascii="Palatino Linotype" w:eastAsia="Palatino Linotype" w:hAnsi="Palatino Linotype" w:cs="Palatino Linotype"/>
          <w:i/>
          <w:iCs/>
          <w:color w:val="000000"/>
          <w:highlight w:val="white"/>
        </w:rPr>
        <w:t>” (Sic)</w:t>
      </w:r>
    </w:p>
    <w:p w:rsidR="00F36599" w:rsidRDefault="00F36599">
      <w:pPr>
        <w:ind w:right="567"/>
        <w:jc w:val="both"/>
        <w:rPr>
          <w:rFonts w:ascii="Palatino Linotype" w:eastAsia="Palatino Linotype" w:hAnsi="Palatino Linotype" w:cs="Palatino Linotype"/>
          <w:i/>
          <w:iCs/>
          <w:color w:val="000000"/>
          <w:highlight w:val="white"/>
        </w:rPr>
      </w:pPr>
    </w:p>
    <w:p w:rsidR="005C3CC6" w:rsidRPr="005C3CC6" w:rsidRDefault="005C3CC6">
      <w:pPr>
        <w:ind w:right="567"/>
        <w:jc w:val="both"/>
        <w:rPr>
          <w:rFonts w:ascii="Palatino Linotype" w:eastAsia="Palatino Linotype" w:hAnsi="Palatino Linotype" w:cs="Palatino Linotype"/>
          <w:i/>
          <w:iCs/>
          <w:color w:val="000000"/>
          <w:highlight w:val="white"/>
        </w:rPr>
      </w:pPr>
    </w:p>
    <w:p w:rsidR="00F36599" w:rsidRPr="005C3CC6" w:rsidRDefault="001D27F3">
      <w:pPr>
        <w:ind w:right="567"/>
        <w:jc w:val="both"/>
        <w:rPr>
          <w:rFonts w:ascii="Palatino Linotype" w:eastAsia="Palatino Linotype" w:hAnsi="Palatino Linotype" w:cs="Palatino Linotype"/>
          <w:b/>
          <w:bCs/>
          <w:highlight w:val="white"/>
        </w:rPr>
      </w:pPr>
      <w:r w:rsidRPr="005C3CC6">
        <w:rPr>
          <w:rFonts w:ascii="Palatino Linotype" w:eastAsia="Palatino Linotype" w:hAnsi="Palatino Linotype" w:cs="Palatino Linotype"/>
          <w:b/>
          <w:bCs/>
          <w:highlight w:val="white"/>
        </w:rPr>
        <w:lastRenderedPageBreak/>
        <w:t>Archivos electrónicos adjuntos:</w:t>
      </w:r>
      <w:r w:rsidRPr="005C3CC6">
        <w:rPr>
          <w:rFonts w:ascii="Palatino Linotype" w:eastAsia="Palatino Linotype" w:hAnsi="Palatino Linotype" w:cs="Palatino Linotype"/>
          <w:highlight w:val="white"/>
        </w:rPr>
        <w:t xml:space="preserve"> </w:t>
      </w:r>
    </w:p>
    <w:p w:rsidR="00463C5A" w:rsidRPr="005C3CC6" w:rsidRDefault="00BB713C" w:rsidP="008437B7">
      <w:pPr>
        <w:ind w:left="567" w:right="567"/>
        <w:jc w:val="both"/>
        <w:rPr>
          <w:rFonts w:ascii="Palatino Linotype" w:hAnsi="Palatino Linotype"/>
        </w:rPr>
      </w:pPr>
      <w:hyperlink r:id="rId8" w:tgtFrame="_blank" w:history="1">
        <w:r w:rsidR="008437B7" w:rsidRPr="005C3CC6">
          <w:rPr>
            <w:rStyle w:val="Hipervnculo"/>
            <w:rFonts w:ascii="Palatino Linotype" w:hAnsi="Palatino Linotype" w:cs="Arial"/>
            <w:b/>
            <w:bCs/>
            <w:color w:val="auto"/>
            <w:u w:val="none"/>
          </w:rPr>
          <w:t>R.05860.2025.pdf</w:t>
        </w:r>
      </w:hyperlink>
      <w:r w:rsidR="008437B7" w:rsidRPr="005C3CC6">
        <w:rPr>
          <w:rFonts w:ascii="Palatino Linotype" w:hAnsi="Palatino Linotype"/>
        </w:rPr>
        <w:t>: Oficio suscrito por el Titular de la Unidad de Transparencia, mediante el cual, refirió que la Secretaría del A</w:t>
      </w:r>
      <w:r w:rsidR="00423560" w:rsidRPr="005C3CC6">
        <w:rPr>
          <w:rFonts w:ascii="Palatino Linotype" w:hAnsi="Palatino Linotype"/>
        </w:rPr>
        <w:t>yuntamiento y Servidor Público, realizó</w:t>
      </w:r>
      <w:r w:rsidR="008437B7" w:rsidRPr="005C3CC6">
        <w:rPr>
          <w:rFonts w:ascii="Palatino Linotype" w:hAnsi="Palatino Linotype"/>
        </w:rPr>
        <w:t xml:space="preserve"> la búsqueda exhaustiva y razonable en los archivos físicos y electrónico que obran en la Coordinación de Protección Civil y Bomberos, sin embargo</w:t>
      </w:r>
      <w:r w:rsidR="00423560" w:rsidRPr="005C3CC6">
        <w:rPr>
          <w:rFonts w:ascii="Palatino Linotype" w:hAnsi="Palatino Linotype"/>
        </w:rPr>
        <w:t>, no</w:t>
      </w:r>
      <w:r w:rsidR="008437B7" w:rsidRPr="005C3CC6">
        <w:rPr>
          <w:rFonts w:ascii="Palatino Linotype" w:hAnsi="Palatino Linotype"/>
        </w:rPr>
        <w:t xml:space="preserve"> localizó expresión documental que de atención a la pretensión del Solicitante, </w:t>
      </w:r>
      <w:r w:rsidR="00423560" w:rsidRPr="005C3CC6">
        <w:rPr>
          <w:rFonts w:ascii="Palatino Linotype" w:hAnsi="Palatino Linotype"/>
        </w:rPr>
        <w:t>ya</w:t>
      </w:r>
      <w:r w:rsidR="008437B7" w:rsidRPr="005C3CC6">
        <w:rPr>
          <w:rFonts w:ascii="Palatino Linotype" w:hAnsi="Palatino Linotype"/>
        </w:rPr>
        <w:t xml:space="preserve"> que dentro del ejercicio de</w:t>
      </w:r>
      <w:r w:rsidR="00423560" w:rsidRPr="005C3CC6">
        <w:rPr>
          <w:rFonts w:ascii="Palatino Linotype" w:hAnsi="Palatino Linotype"/>
        </w:rPr>
        <w:t xml:space="preserve"> sus</w:t>
      </w:r>
      <w:r w:rsidR="008437B7" w:rsidRPr="005C3CC6">
        <w:rPr>
          <w:rFonts w:ascii="Palatino Linotype" w:hAnsi="Palatino Linotype"/>
        </w:rPr>
        <w:t xml:space="preserve"> facultades, competencias y funciones, </w:t>
      </w:r>
      <w:r w:rsidR="008437B7" w:rsidRPr="005C3CC6">
        <w:rPr>
          <w:rFonts w:ascii="Palatino Linotype" w:hAnsi="Palatino Linotype"/>
          <w:b/>
        </w:rPr>
        <w:t>no está la de realizar análisis jurídicos de los preventivos realizados por la Subordinación de Bomberos.</w:t>
      </w:r>
    </w:p>
    <w:p w:rsidR="008437B7" w:rsidRPr="005C3CC6" w:rsidRDefault="008437B7" w:rsidP="008437B7">
      <w:pPr>
        <w:ind w:left="567" w:right="567"/>
        <w:jc w:val="both"/>
        <w:rPr>
          <w:rFonts w:ascii="Palatino Linotype" w:eastAsia="Palatino Linotype" w:hAnsi="Palatino Linotype" w:cs="Palatino Linotype"/>
          <w:b/>
          <w:bCs/>
          <w:highlight w:val="yellow"/>
        </w:rPr>
      </w:pPr>
    </w:p>
    <w:p w:rsidR="00F36599" w:rsidRPr="005C3CC6" w:rsidRDefault="005F25EB">
      <w:pPr>
        <w:numPr>
          <w:ilvl w:val="0"/>
          <w:numId w:val="2"/>
        </w:numPr>
        <w:spacing w:line="360" w:lineRule="auto"/>
        <w:ind w:left="0" w:right="1" w:firstLine="0"/>
        <w:jc w:val="both"/>
        <w:rPr>
          <w:rFonts w:ascii="Palatino Linotype" w:eastAsia="Palatino Linotype" w:hAnsi="Palatino Linotype" w:cs="Palatino Linotype"/>
        </w:rPr>
      </w:pPr>
      <w:r w:rsidRPr="005C3CC6">
        <w:rPr>
          <w:rFonts w:ascii="Palatino Linotype" w:eastAsia="Palatino Linotype" w:hAnsi="Palatino Linotype" w:cs="Palatino Linotype"/>
          <w:highlight w:val="white"/>
        </w:rPr>
        <w:t xml:space="preserve">El </w:t>
      </w:r>
      <w:r w:rsidR="00423560" w:rsidRPr="005C3CC6">
        <w:rPr>
          <w:rFonts w:ascii="Palatino Linotype" w:eastAsia="Palatino Linotype" w:hAnsi="Palatino Linotype" w:cs="Palatino Linotype"/>
          <w:highlight w:val="white"/>
        </w:rPr>
        <w:t>diecinueve de diciembre</w:t>
      </w:r>
      <w:r w:rsidR="001D27F3" w:rsidRPr="005C3CC6">
        <w:rPr>
          <w:rFonts w:ascii="Palatino Linotype" w:eastAsia="Palatino Linotype" w:hAnsi="Palatino Linotype" w:cs="Palatino Linotype"/>
          <w:highlight w:val="white"/>
        </w:rPr>
        <w:t xml:space="preserve"> de dos mil veinticinco,</w:t>
      </w:r>
      <w:r w:rsidR="001D27F3" w:rsidRPr="005C3CC6">
        <w:rPr>
          <w:rFonts w:ascii="Palatino Linotype" w:eastAsia="Palatino Linotype" w:hAnsi="Palatino Linotype" w:cs="Palatino Linotype"/>
          <w:b/>
          <w:bCs/>
          <w:highlight w:val="white"/>
        </w:rPr>
        <w:t xml:space="preserve"> </w:t>
      </w:r>
      <w:r w:rsidR="001D27F3" w:rsidRPr="005C3CC6">
        <w:rPr>
          <w:rFonts w:ascii="Palatino Linotype" w:eastAsia="Palatino Linotype" w:hAnsi="Palatino Linotype" w:cs="Palatino Linotype"/>
          <w:highlight w:val="white"/>
        </w:rPr>
        <w:t xml:space="preserve">el </w:t>
      </w:r>
      <w:r w:rsidR="001D27F3" w:rsidRPr="005C3CC6">
        <w:rPr>
          <w:rFonts w:ascii="Palatino Linotype" w:eastAsia="Palatino Linotype" w:hAnsi="Palatino Linotype" w:cs="Palatino Linotype"/>
          <w:b/>
          <w:bCs/>
          <w:highlight w:val="white"/>
        </w:rPr>
        <w:t>RECU</w:t>
      </w:r>
      <w:r w:rsidR="001D27F3" w:rsidRPr="005C3CC6">
        <w:rPr>
          <w:rFonts w:ascii="Palatino Linotype" w:eastAsia="Palatino Linotype" w:hAnsi="Palatino Linotype" w:cs="Palatino Linotype"/>
          <w:b/>
          <w:bCs/>
        </w:rPr>
        <w:t>RRENTE</w:t>
      </w:r>
      <w:r w:rsidR="001D27F3" w:rsidRPr="005C3CC6">
        <w:rPr>
          <w:rFonts w:ascii="Palatino Linotype" w:eastAsia="Palatino Linotype" w:hAnsi="Palatino Linotype" w:cs="Palatino Linotype"/>
        </w:rPr>
        <w:t xml:space="preserve"> interpuso el recurso de revisión en contra de la respuesta, señalando como:</w:t>
      </w:r>
    </w:p>
    <w:p w:rsidR="00F36599" w:rsidRPr="005C3CC6" w:rsidRDefault="00F36599">
      <w:pPr>
        <w:ind w:right="1"/>
        <w:jc w:val="both"/>
        <w:rPr>
          <w:rFonts w:ascii="Palatino Linotype" w:eastAsia="Palatino Linotype" w:hAnsi="Palatino Linotype" w:cs="Palatino Linotype"/>
        </w:rPr>
      </w:pPr>
    </w:p>
    <w:p w:rsidR="00F36599" w:rsidRPr="005C3CC6" w:rsidRDefault="001D27F3" w:rsidP="005C3CC6">
      <w:pPr>
        <w:pStyle w:val="Prrafodelista"/>
        <w:numPr>
          <w:ilvl w:val="0"/>
          <w:numId w:val="8"/>
        </w:numPr>
        <w:ind w:right="568"/>
        <w:jc w:val="both"/>
        <w:rPr>
          <w:rFonts w:ascii="Palatino Linotype" w:eastAsia="Palatino Linotype" w:hAnsi="Palatino Linotype" w:cs="Palatino Linotype"/>
          <w:i/>
          <w:iCs/>
          <w:color w:val="000000"/>
        </w:rPr>
      </w:pPr>
      <w:r w:rsidRPr="005C3CC6">
        <w:rPr>
          <w:rFonts w:ascii="Palatino Linotype" w:eastAsia="Palatino Linotype" w:hAnsi="Palatino Linotype" w:cs="Palatino Linotype"/>
          <w:b/>
          <w:bCs/>
        </w:rPr>
        <w:t>Acto impugnado</w:t>
      </w:r>
      <w:r w:rsidRPr="005C3CC6">
        <w:rPr>
          <w:rFonts w:ascii="Palatino Linotype" w:eastAsia="Palatino Linotype" w:hAnsi="Palatino Linotype" w:cs="Palatino Linotype"/>
          <w:b/>
          <w:bCs/>
          <w:i/>
          <w:iCs/>
        </w:rPr>
        <w:t>:</w:t>
      </w:r>
      <w:r w:rsidRPr="005C3CC6">
        <w:rPr>
          <w:rFonts w:ascii="Palatino Linotype" w:eastAsia="Palatino Linotype" w:hAnsi="Palatino Linotype" w:cs="Palatino Linotype"/>
          <w:i/>
          <w:iCs/>
          <w:color w:val="000000"/>
        </w:rPr>
        <w:t xml:space="preserve"> "</w:t>
      </w:r>
      <w:r w:rsidR="00423560" w:rsidRPr="005C3CC6">
        <w:rPr>
          <w:rFonts w:ascii="Palatino Linotype" w:hAnsi="Palatino Linotype"/>
          <w:i/>
          <w:color w:val="000000"/>
        </w:rPr>
        <w:t>NO SE ATIENDE LA SOLICITUD NO ME ENTREGARON LA INFORMACIÓN SOLICITADA</w:t>
      </w:r>
      <w:r w:rsidRPr="005C3CC6">
        <w:rPr>
          <w:rFonts w:ascii="Palatino Linotype" w:eastAsia="Palatino Linotype" w:hAnsi="Palatino Linotype" w:cs="Palatino Linotype"/>
          <w:i/>
          <w:iCs/>
          <w:color w:val="000000"/>
        </w:rPr>
        <w:t>” (Sic)</w:t>
      </w:r>
    </w:p>
    <w:p w:rsidR="00513F42" w:rsidRPr="005C3CC6" w:rsidRDefault="00513F42" w:rsidP="00513F42">
      <w:pPr>
        <w:ind w:right="568"/>
        <w:jc w:val="both"/>
        <w:rPr>
          <w:rFonts w:ascii="Palatino Linotype" w:eastAsia="Palatino Linotype" w:hAnsi="Palatino Linotype" w:cs="Palatino Linotype"/>
          <w:i/>
          <w:iCs/>
        </w:rPr>
      </w:pPr>
    </w:p>
    <w:p w:rsidR="00F36599" w:rsidRPr="005C3CC6" w:rsidRDefault="001D27F3" w:rsidP="005C3CC6">
      <w:pPr>
        <w:pStyle w:val="Prrafodelista"/>
        <w:numPr>
          <w:ilvl w:val="0"/>
          <w:numId w:val="8"/>
        </w:numPr>
        <w:ind w:right="568"/>
        <w:jc w:val="both"/>
        <w:rPr>
          <w:rFonts w:ascii="Palatino Linotype" w:eastAsia="Palatino Linotype" w:hAnsi="Palatino Linotype" w:cs="Palatino Linotype"/>
          <w:i/>
          <w:iCs/>
        </w:rPr>
      </w:pPr>
      <w:r w:rsidRPr="005C3CC6">
        <w:rPr>
          <w:rFonts w:ascii="Palatino Linotype" w:eastAsia="Palatino Linotype" w:hAnsi="Palatino Linotype" w:cs="Palatino Linotype"/>
          <w:b/>
          <w:bCs/>
        </w:rPr>
        <w:t>Razones o Motivos de inconformidad</w:t>
      </w:r>
      <w:r w:rsidRPr="005C3CC6">
        <w:rPr>
          <w:rFonts w:ascii="Palatino Linotype" w:eastAsia="Palatino Linotype" w:hAnsi="Palatino Linotype" w:cs="Palatino Linotype"/>
          <w:b/>
          <w:bCs/>
          <w:i/>
        </w:rPr>
        <w:t>:</w:t>
      </w:r>
      <w:r w:rsidRPr="005C3CC6">
        <w:rPr>
          <w:rFonts w:ascii="Palatino Linotype" w:eastAsia="Palatino Linotype" w:hAnsi="Palatino Linotype" w:cs="Palatino Linotype"/>
          <w:b/>
          <w:bCs/>
          <w:i/>
          <w:iCs/>
        </w:rPr>
        <w:t xml:space="preserve"> </w:t>
      </w:r>
      <w:r w:rsidRPr="005C3CC6">
        <w:rPr>
          <w:rFonts w:ascii="Palatino Linotype" w:eastAsia="Palatino Linotype" w:hAnsi="Palatino Linotype" w:cs="Palatino Linotype"/>
          <w:i/>
          <w:iCs/>
          <w:color w:val="000000"/>
        </w:rPr>
        <w:t>“</w:t>
      </w:r>
      <w:r w:rsidR="00423560" w:rsidRPr="005C3CC6">
        <w:rPr>
          <w:rFonts w:ascii="Palatino Linotype" w:hAnsi="Palatino Linotype"/>
          <w:i/>
          <w:color w:val="000000"/>
        </w:rPr>
        <w:t>NO SE ATIENDE LA SOLICITUD NO ME ENTREGARON LA INFORMACIÓN SOLICITADA</w:t>
      </w:r>
      <w:r w:rsidRPr="005C3CC6">
        <w:rPr>
          <w:rFonts w:ascii="Palatino Linotype" w:eastAsia="Palatino Linotype" w:hAnsi="Palatino Linotype" w:cs="Palatino Linotype"/>
          <w:i/>
          <w:iCs/>
          <w:color w:val="000000"/>
        </w:rPr>
        <w:t>” (Sic)</w:t>
      </w:r>
    </w:p>
    <w:p w:rsidR="00F36599" w:rsidRPr="005C3CC6" w:rsidRDefault="00F36599">
      <w:pPr>
        <w:ind w:right="568"/>
        <w:jc w:val="both"/>
        <w:rPr>
          <w:rFonts w:ascii="Palatino Linotype" w:eastAsia="Palatino Linotype" w:hAnsi="Palatino Linotype" w:cs="Palatino Linotype"/>
          <w:b/>
          <w:bCs/>
        </w:rPr>
      </w:pPr>
    </w:p>
    <w:p w:rsidR="00F36599" w:rsidRPr="005C3CC6" w:rsidRDefault="001D27F3">
      <w:pPr>
        <w:numPr>
          <w:ilvl w:val="0"/>
          <w:numId w:val="2"/>
        </w:numPr>
        <w:spacing w:line="360" w:lineRule="auto"/>
        <w:ind w:left="0" w:right="1" w:firstLine="0"/>
        <w:jc w:val="both"/>
        <w:rPr>
          <w:rFonts w:ascii="Palatino Linotype" w:eastAsia="Palatino Linotype" w:hAnsi="Palatino Linotype" w:cs="Palatino Linotype"/>
        </w:rPr>
      </w:pPr>
      <w:r w:rsidRPr="005C3CC6">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5C3CC6">
        <w:rPr>
          <w:rFonts w:ascii="Palatino Linotype" w:eastAsia="Palatino Linotype" w:hAnsi="Palatino Linotype" w:cs="Palatino Linotype"/>
          <w:b/>
          <w:bCs/>
        </w:rPr>
        <w:t xml:space="preserve">Ley de Transparencia y Acceso a la Información Pública del Estado de México y Municipios </w:t>
      </w:r>
      <w:r w:rsidRPr="005C3CC6">
        <w:rPr>
          <w:rFonts w:ascii="Palatino Linotype" w:eastAsia="Palatino Linotype" w:hAnsi="Palatino Linotype" w:cs="Palatino Linotype"/>
        </w:rPr>
        <w:t xml:space="preserve">se turna a la </w:t>
      </w:r>
      <w:r w:rsidRPr="005C3CC6">
        <w:rPr>
          <w:rFonts w:ascii="Palatino Linotype" w:eastAsia="Palatino Linotype" w:hAnsi="Palatino Linotype" w:cs="Palatino Linotype"/>
          <w:b/>
          <w:bCs/>
        </w:rPr>
        <w:t xml:space="preserve">Comisionada María del Rosario Mejía Ayala, </w:t>
      </w:r>
      <w:r w:rsidRPr="005C3CC6">
        <w:rPr>
          <w:rFonts w:ascii="Palatino Linotype" w:eastAsia="Palatino Linotype" w:hAnsi="Palatino Linotype" w:cs="Palatino Linotype"/>
        </w:rPr>
        <w:t xml:space="preserve">para su análisis. </w:t>
      </w:r>
    </w:p>
    <w:p w:rsidR="00F36599" w:rsidRPr="005C3CC6" w:rsidRDefault="00F36599">
      <w:pPr>
        <w:ind w:right="-592"/>
        <w:jc w:val="both"/>
        <w:rPr>
          <w:rFonts w:ascii="Palatino Linotype" w:eastAsia="Palatino Linotype" w:hAnsi="Palatino Linotype" w:cs="Palatino Linotype"/>
        </w:rPr>
      </w:pPr>
    </w:p>
    <w:p w:rsidR="00F36599" w:rsidRPr="005C3CC6" w:rsidRDefault="001D27F3">
      <w:pPr>
        <w:numPr>
          <w:ilvl w:val="0"/>
          <w:numId w:val="2"/>
        </w:numPr>
        <w:spacing w:line="360" w:lineRule="auto"/>
        <w:ind w:left="0" w:right="1" w:firstLine="0"/>
        <w:jc w:val="both"/>
        <w:rPr>
          <w:rFonts w:ascii="Palatino Linotype" w:eastAsia="Palatino Linotype" w:hAnsi="Palatino Linotype" w:cs="Palatino Linotype"/>
          <w:color w:val="000000"/>
        </w:rPr>
      </w:pPr>
      <w:r w:rsidRPr="005C3CC6">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sidR="00423560" w:rsidRPr="005C3CC6">
        <w:rPr>
          <w:rFonts w:ascii="Palatino Linotype" w:eastAsia="Palatino Linotype" w:hAnsi="Palatino Linotype" w:cs="Palatino Linotype"/>
        </w:rPr>
        <w:t>diecinueve de enero de dos mil veintiséis</w:t>
      </w:r>
      <w:r w:rsidRPr="005C3CC6">
        <w:rPr>
          <w:rFonts w:ascii="Palatino Linotype" w:eastAsia="Palatino Linotype" w:hAnsi="Palatino Linotype" w:cs="Palatino Linotype"/>
        </w:rPr>
        <w:t xml:space="preserve">, puso a disposición de las partes el expediente electrónico vía </w:t>
      </w:r>
      <w:r w:rsidRPr="005C3CC6">
        <w:rPr>
          <w:rFonts w:ascii="Palatino Linotype" w:eastAsia="Palatino Linotype" w:hAnsi="Palatino Linotype" w:cs="Palatino Linotype"/>
          <w:b/>
          <w:bCs/>
        </w:rPr>
        <w:t xml:space="preserve">SAIMEX </w:t>
      </w:r>
      <w:r w:rsidRPr="005C3CC6">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5C3CC6">
        <w:rPr>
          <w:rFonts w:ascii="Palatino Linotype" w:eastAsia="Palatino Linotype" w:hAnsi="Palatino Linotype" w:cs="Palatino Linotype"/>
          <w:b/>
          <w:bCs/>
        </w:rPr>
        <w:t>SUJETO OBLIGADO</w:t>
      </w:r>
      <w:r w:rsidRPr="005C3CC6">
        <w:rPr>
          <w:rFonts w:ascii="Palatino Linotype" w:eastAsia="Palatino Linotype" w:hAnsi="Palatino Linotype" w:cs="Palatino Linotype"/>
        </w:rPr>
        <w:t xml:space="preserve"> presentará el informe justificado procedente. </w:t>
      </w:r>
    </w:p>
    <w:p w:rsidR="00F36599" w:rsidRPr="005C3CC6" w:rsidRDefault="00F36599">
      <w:pPr>
        <w:shd w:val="clear" w:color="auto" w:fill="FFFFFF"/>
        <w:ind w:right="-592"/>
        <w:rPr>
          <w:rFonts w:ascii="Palatino Linotype" w:eastAsia="Palatino Linotype" w:hAnsi="Palatino Linotype" w:cs="Palatino Linotype"/>
        </w:rPr>
      </w:pPr>
    </w:p>
    <w:p w:rsidR="00423560" w:rsidRPr="005C3CC6" w:rsidRDefault="001D27F3" w:rsidP="006175CC">
      <w:pPr>
        <w:numPr>
          <w:ilvl w:val="0"/>
          <w:numId w:val="2"/>
        </w:numPr>
        <w:spacing w:line="360" w:lineRule="auto"/>
        <w:ind w:left="0" w:right="1" w:firstLine="0"/>
        <w:jc w:val="both"/>
        <w:rPr>
          <w:rFonts w:ascii="Palatino Linotype" w:eastAsia="Palatino Linotype" w:hAnsi="Palatino Linotype" w:cs="Palatino Linotype"/>
          <w:b/>
        </w:rPr>
      </w:pPr>
      <w:r w:rsidRPr="005C3CC6">
        <w:rPr>
          <w:rFonts w:ascii="Palatino Linotype" w:eastAsia="Palatino Linotype" w:hAnsi="Palatino Linotype" w:cs="Palatino Linotype"/>
        </w:rPr>
        <w:lastRenderedPageBreak/>
        <w:t>El</w:t>
      </w:r>
      <w:r w:rsidRPr="005C3CC6">
        <w:rPr>
          <w:rFonts w:ascii="Palatino Linotype" w:eastAsia="Palatino Linotype" w:hAnsi="Palatino Linotype" w:cs="Palatino Linotype"/>
          <w:highlight w:val="white"/>
        </w:rPr>
        <w:t xml:space="preserve"> </w:t>
      </w:r>
      <w:r w:rsidR="00423560" w:rsidRPr="005C3CC6">
        <w:rPr>
          <w:rFonts w:ascii="Palatino Linotype" w:eastAsia="Palatino Linotype" w:hAnsi="Palatino Linotype" w:cs="Palatino Linotype"/>
          <w:highlight w:val="white"/>
        </w:rPr>
        <w:t xml:space="preserve">veintiocho de enero y el doce de marzo de dos mil veintiséis, el </w:t>
      </w:r>
      <w:r w:rsidRPr="005C3CC6">
        <w:rPr>
          <w:rFonts w:ascii="Palatino Linotype" w:eastAsia="Palatino Linotype" w:hAnsi="Palatino Linotype" w:cs="Palatino Linotype"/>
          <w:b/>
          <w:bCs/>
          <w:highlight w:val="white"/>
        </w:rPr>
        <w:t>SUJETO OBLIGADO</w:t>
      </w:r>
      <w:r w:rsidRPr="005C3CC6">
        <w:rPr>
          <w:rFonts w:ascii="Palatino Linotype" w:eastAsia="Palatino Linotype" w:hAnsi="Palatino Linotype" w:cs="Palatino Linotype"/>
          <w:highlight w:val="white"/>
        </w:rPr>
        <w:t xml:space="preserve"> </w:t>
      </w:r>
      <w:r w:rsidR="00423560" w:rsidRPr="005C3CC6">
        <w:rPr>
          <w:rFonts w:ascii="Palatino Linotype" w:eastAsia="Palatino Linotype" w:hAnsi="Palatino Linotype" w:cs="Palatino Linotype"/>
          <w:highlight w:val="white"/>
        </w:rPr>
        <w:t>rindió</w:t>
      </w:r>
      <w:r w:rsidRPr="005C3CC6">
        <w:rPr>
          <w:rFonts w:ascii="Palatino Linotype" w:eastAsia="Palatino Linotype" w:hAnsi="Palatino Linotype" w:cs="Palatino Linotype"/>
          <w:highlight w:val="white"/>
        </w:rPr>
        <w:t xml:space="preserve"> el informe justificado correspondiente</w:t>
      </w:r>
      <w:r w:rsidR="00423560" w:rsidRPr="005C3CC6">
        <w:rPr>
          <w:rFonts w:ascii="Palatino Linotype" w:eastAsia="Palatino Linotype" w:hAnsi="Palatino Linotype" w:cs="Palatino Linotype"/>
          <w:b/>
        </w:rPr>
        <w:t xml:space="preserve"> </w:t>
      </w:r>
      <w:r w:rsidR="00423560" w:rsidRPr="005C3CC6">
        <w:rPr>
          <w:rFonts w:ascii="Palatino Linotype" w:eastAsia="Palatino Linotype" w:hAnsi="Palatino Linotype" w:cs="Palatino Linotype"/>
        </w:rPr>
        <w:t>por medio de los siguientes archivos electrónicos:</w:t>
      </w:r>
    </w:p>
    <w:p w:rsidR="00423560" w:rsidRPr="005C3CC6" w:rsidRDefault="00423560" w:rsidP="00423560">
      <w:pPr>
        <w:ind w:left="567" w:right="538"/>
        <w:jc w:val="both"/>
        <w:rPr>
          <w:rFonts w:ascii="Palatino Linotype" w:eastAsia="Palatino Linotype" w:hAnsi="Palatino Linotype" w:cs="Palatino Linotype"/>
          <w:b/>
        </w:rPr>
      </w:pPr>
      <w:r w:rsidRPr="005C3CC6">
        <w:rPr>
          <w:rFonts w:ascii="Palatino Linotype" w:eastAsia="Palatino Linotype" w:hAnsi="Palatino Linotype" w:cs="Palatino Linotype"/>
          <w:b/>
        </w:rPr>
        <w:t xml:space="preserve">Ratificación 14683.pdf: </w:t>
      </w:r>
      <w:r w:rsidRPr="005C3CC6">
        <w:rPr>
          <w:rFonts w:ascii="Palatino Linotype" w:eastAsia="Palatino Linotype" w:hAnsi="Palatino Linotype" w:cs="Palatino Linotype"/>
        </w:rPr>
        <w:t>Oficio suscrito por el Titular de la Unidad de Transparencia, mediante el cual,</w:t>
      </w:r>
      <w:r w:rsidRPr="005C3CC6">
        <w:rPr>
          <w:rFonts w:ascii="Palatino Linotype" w:eastAsia="Palatino Linotype" w:hAnsi="Palatino Linotype" w:cs="Palatino Linotype"/>
          <w:b/>
        </w:rPr>
        <w:t xml:space="preserve"> ratificó la respuesta de la Secretaría del Ayuntamiento y Servidor Público Habilitado.</w:t>
      </w:r>
    </w:p>
    <w:p w:rsidR="00423560" w:rsidRPr="005C3CC6" w:rsidRDefault="00423560" w:rsidP="00423560">
      <w:pPr>
        <w:ind w:left="567" w:right="538"/>
        <w:jc w:val="both"/>
        <w:rPr>
          <w:rFonts w:ascii="Palatino Linotype" w:eastAsia="Palatino Linotype" w:hAnsi="Palatino Linotype" w:cs="Palatino Linotype"/>
        </w:rPr>
      </w:pPr>
      <w:r w:rsidRPr="005C3CC6">
        <w:rPr>
          <w:rFonts w:ascii="Palatino Linotype" w:eastAsia="Palatino Linotype" w:hAnsi="Palatino Linotype" w:cs="Palatino Linotype"/>
          <w:b/>
        </w:rPr>
        <w:t xml:space="preserve">14683-2026-SA.pdf: </w:t>
      </w:r>
      <w:r w:rsidRPr="005C3CC6">
        <w:rPr>
          <w:rFonts w:ascii="Palatino Linotype" w:eastAsia="Palatino Linotype" w:hAnsi="Palatino Linotype" w:cs="Palatino Linotype"/>
        </w:rPr>
        <w:t xml:space="preserve">Oficio suscrito por el Secretario del Ayuntamiento, mediante el cual, </w:t>
      </w:r>
      <w:r w:rsidR="00E34FB4" w:rsidRPr="005C3CC6">
        <w:rPr>
          <w:rFonts w:ascii="Palatino Linotype" w:eastAsia="Palatino Linotype" w:hAnsi="Palatino Linotype" w:cs="Palatino Linotype"/>
        </w:rPr>
        <w:t xml:space="preserve">ratificó la respuesta. </w:t>
      </w:r>
      <w:r w:rsidR="00264BD1" w:rsidRPr="005C3CC6">
        <w:rPr>
          <w:rFonts w:ascii="Palatino Linotype" w:eastAsia="Palatino Linotype" w:hAnsi="Palatino Linotype" w:cs="Palatino Linotype"/>
        </w:rPr>
        <w:t>Adicionalmente</w:t>
      </w:r>
      <w:r w:rsidR="00E34FB4" w:rsidRPr="005C3CC6">
        <w:rPr>
          <w:rFonts w:ascii="Palatino Linotype" w:eastAsia="Palatino Linotype" w:hAnsi="Palatino Linotype" w:cs="Palatino Linotype"/>
        </w:rPr>
        <w:t xml:space="preserve"> refirió que la </w:t>
      </w:r>
      <w:r w:rsidR="00264BD1" w:rsidRPr="005C3CC6">
        <w:rPr>
          <w:rFonts w:ascii="Palatino Linotype" w:eastAsia="Palatino Linotype" w:hAnsi="Palatino Linotype" w:cs="Palatino Linotype"/>
        </w:rPr>
        <w:t>Coordinación</w:t>
      </w:r>
      <w:r w:rsidR="00E34FB4" w:rsidRPr="005C3CC6">
        <w:rPr>
          <w:rFonts w:ascii="Palatino Linotype" w:eastAsia="Palatino Linotype" w:hAnsi="Palatino Linotype" w:cs="Palatino Linotype"/>
        </w:rPr>
        <w:t xml:space="preserve"> de Protección Civil y Bomberos, adscrita a la Secretaría del Ayuntamiento, no cuenta con el área denominada “</w:t>
      </w:r>
      <w:r w:rsidR="00264BD1" w:rsidRPr="005C3CC6">
        <w:rPr>
          <w:rFonts w:ascii="Palatino Linotype" w:eastAsia="Palatino Linotype" w:hAnsi="Palatino Linotype" w:cs="Palatino Linotype"/>
        </w:rPr>
        <w:t>subordinación</w:t>
      </w:r>
      <w:r w:rsidR="00E34FB4" w:rsidRPr="005C3CC6">
        <w:rPr>
          <w:rFonts w:ascii="Palatino Linotype" w:eastAsia="Palatino Linotype" w:hAnsi="Palatino Linotype" w:cs="Palatino Linotype"/>
        </w:rPr>
        <w:t xml:space="preserve"> de bomberos”</w:t>
      </w:r>
      <w:r w:rsidR="00264BD1" w:rsidRPr="005C3CC6">
        <w:rPr>
          <w:rFonts w:ascii="Palatino Linotype" w:eastAsia="Palatino Linotype" w:hAnsi="Palatino Linotype" w:cs="Palatino Linotype"/>
        </w:rPr>
        <w:t>, sin embargo, se realizaron las acciones conducentes en toda la Unidad Administrativa.</w:t>
      </w:r>
    </w:p>
    <w:p w:rsidR="00423560" w:rsidRPr="005C3CC6" w:rsidRDefault="00423560" w:rsidP="00423560">
      <w:pPr>
        <w:rPr>
          <w:rFonts w:ascii="Palatino Linotype" w:eastAsia="Palatino Linotype" w:hAnsi="Palatino Linotype" w:cs="Palatino Linotype"/>
        </w:rPr>
      </w:pPr>
    </w:p>
    <w:p w:rsidR="00F36599" w:rsidRPr="005C3CC6" w:rsidRDefault="00423560" w:rsidP="006175CC">
      <w:pPr>
        <w:numPr>
          <w:ilvl w:val="0"/>
          <w:numId w:val="2"/>
        </w:numPr>
        <w:spacing w:line="360" w:lineRule="auto"/>
        <w:ind w:left="0" w:right="1" w:firstLine="0"/>
        <w:jc w:val="both"/>
        <w:rPr>
          <w:rFonts w:ascii="Palatino Linotype" w:eastAsia="Palatino Linotype" w:hAnsi="Palatino Linotype" w:cs="Palatino Linotype"/>
          <w:b/>
        </w:rPr>
      </w:pPr>
      <w:r w:rsidRPr="005C3CC6">
        <w:rPr>
          <w:rFonts w:ascii="Palatino Linotype" w:eastAsia="Palatino Linotype" w:hAnsi="Palatino Linotype" w:cs="Palatino Linotype"/>
        </w:rPr>
        <w:t>P</w:t>
      </w:r>
      <w:r w:rsidR="001D27F3" w:rsidRPr="005C3CC6">
        <w:rPr>
          <w:rFonts w:ascii="Palatino Linotype" w:eastAsia="Palatino Linotype" w:hAnsi="Palatino Linotype" w:cs="Palatino Linotype"/>
        </w:rPr>
        <w:t xml:space="preserve">or su parte, </w:t>
      </w:r>
      <w:r w:rsidR="00096943" w:rsidRPr="005C3CC6">
        <w:rPr>
          <w:rFonts w:ascii="Palatino Linotype" w:eastAsia="Palatino Linotype" w:hAnsi="Palatino Linotype" w:cs="Palatino Linotype"/>
        </w:rPr>
        <w:t xml:space="preserve">el </w:t>
      </w:r>
      <w:r w:rsidR="001D27F3" w:rsidRPr="005C3CC6">
        <w:rPr>
          <w:rFonts w:ascii="Palatino Linotype" w:eastAsia="Palatino Linotype" w:hAnsi="Palatino Linotype" w:cs="Palatino Linotype"/>
          <w:b/>
          <w:bCs/>
        </w:rPr>
        <w:t xml:space="preserve">RECURRENTE </w:t>
      </w:r>
      <w:r w:rsidR="00096943" w:rsidRPr="005C3CC6">
        <w:rPr>
          <w:rFonts w:ascii="Palatino Linotype" w:eastAsia="Palatino Linotype" w:hAnsi="Palatino Linotype" w:cs="Palatino Linotype"/>
          <w:iCs/>
        </w:rPr>
        <w:t xml:space="preserve">no presentó pruebas o alegatos que a su derecho </w:t>
      </w:r>
      <w:r w:rsidR="00C7403E" w:rsidRPr="005C3CC6">
        <w:rPr>
          <w:rFonts w:ascii="Palatino Linotype" w:eastAsia="Palatino Linotype" w:hAnsi="Palatino Linotype" w:cs="Palatino Linotype"/>
          <w:iCs/>
        </w:rPr>
        <w:t>convinieran</w:t>
      </w:r>
      <w:r w:rsidR="00096943" w:rsidRPr="005C3CC6">
        <w:rPr>
          <w:rFonts w:ascii="Palatino Linotype" w:eastAsia="Palatino Linotype" w:hAnsi="Palatino Linotype" w:cs="Palatino Linotype"/>
          <w:iCs/>
        </w:rPr>
        <w:t>.</w:t>
      </w:r>
    </w:p>
    <w:p w:rsidR="00F36599" w:rsidRPr="005C3CC6" w:rsidRDefault="00F36599">
      <w:pPr>
        <w:spacing w:line="360" w:lineRule="auto"/>
        <w:ind w:right="1"/>
        <w:jc w:val="both"/>
        <w:rPr>
          <w:rFonts w:ascii="Palatino Linotype" w:eastAsia="Palatino Linotype" w:hAnsi="Palatino Linotype" w:cs="Palatino Linotype"/>
        </w:rPr>
      </w:pPr>
    </w:p>
    <w:p w:rsidR="00F36599" w:rsidRPr="005C3CC6" w:rsidRDefault="001D27F3">
      <w:pPr>
        <w:numPr>
          <w:ilvl w:val="0"/>
          <w:numId w:val="2"/>
        </w:numPr>
        <w:spacing w:line="360" w:lineRule="auto"/>
        <w:ind w:left="0" w:right="1" w:firstLine="0"/>
        <w:jc w:val="both"/>
        <w:rPr>
          <w:rFonts w:ascii="Palatino Linotype" w:eastAsia="Palatino Linotype" w:hAnsi="Palatino Linotype" w:cs="Palatino Linotype"/>
        </w:rPr>
      </w:pPr>
      <w:r w:rsidRPr="005C3CC6">
        <w:rPr>
          <w:rFonts w:ascii="Palatino Linotype" w:eastAsia="Palatino Linotype" w:hAnsi="Palatino Linotype" w:cs="Palatino Linotype"/>
        </w:rPr>
        <w:t xml:space="preserve">El </w:t>
      </w:r>
      <w:r w:rsidR="00817E86" w:rsidRPr="005C3CC6">
        <w:rPr>
          <w:rFonts w:ascii="Palatino Linotype" w:eastAsia="Palatino Linotype" w:hAnsi="Palatino Linotype" w:cs="Palatino Linotype"/>
        </w:rPr>
        <w:t>veintiocho</w:t>
      </w:r>
      <w:r w:rsidRPr="005C3CC6">
        <w:rPr>
          <w:rFonts w:ascii="Palatino Linotype" w:eastAsia="Palatino Linotype" w:hAnsi="Palatino Linotype" w:cs="Palatino Linotype"/>
        </w:rPr>
        <w:t xml:space="preserve"> de mayo de dos mil veintiséis, se notificó el acuerdo mediante el cual se amplió el plazo para emitir resolución por un término de 15 días adicionales.</w:t>
      </w:r>
    </w:p>
    <w:p w:rsidR="00F36599" w:rsidRPr="005C3CC6" w:rsidRDefault="00F36599">
      <w:pPr>
        <w:spacing w:line="360" w:lineRule="auto"/>
        <w:ind w:right="1"/>
        <w:jc w:val="both"/>
        <w:rPr>
          <w:rFonts w:ascii="Palatino Linotype" w:eastAsia="Palatino Linotype" w:hAnsi="Palatino Linotype" w:cs="Palatino Linotype"/>
        </w:rPr>
      </w:pPr>
    </w:p>
    <w:p w:rsidR="00F36599" w:rsidRPr="005C3CC6"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5C3CC6">
        <w:rPr>
          <w:rFonts w:ascii="Palatino Linotype" w:eastAsia="Palatino Linotype" w:hAnsi="Palatino Linotype" w:cs="Palatino Linotype"/>
        </w:rPr>
        <w:t xml:space="preserve">La Comisionada Ponente decretó el cierre de instrucción mediante el acuerdo del tres de junio de dos mil veintiséis. </w:t>
      </w:r>
    </w:p>
    <w:p w:rsidR="00F36599" w:rsidRPr="005C3CC6" w:rsidRDefault="00F36599">
      <w:pPr>
        <w:rPr>
          <w:rFonts w:ascii="Palatino Linotype" w:eastAsia="Palatino Linotype" w:hAnsi="Palatino Linotype" w:cs="Palatino Linotype"/>
          <w:b/>
          <w:bCs/>
        </w:rPr>
      </w:pPr>
    </w:p>
    <w:p w:rsidR="00F36599" w:rsidRPr="005C3CC6" w:rsidRDefault="001D27F3">
      <w:pPr>
        <w:keepNext/>
        <w:keepLines/>
        <w:spacing w:line="360" w:lineRule="auto"/>
        <w:ind w:right="-592"/>
        <w:jc w:val="center"/>
        <w:rPr>
          <w:rFonts w:ascii="Palatino Linotype" w:eastAsia="Palatino Linotype" w:hAnsi="Palatino Linotype" w:cs="Palatino Linotype"/>
          <w:b/>
          <w:bCs/>
        </w:rPr>
      </w:pPr>
      <w:r w:rsidRPr="005C3CC6">
        <w:rPr>
          <w:rFonts w:ascii="Palatino Linotype" w:eastAsia="Palatino Linotype" w:hAnsi="Palatino Linotype" w:cs="Palatino Linotype"/>
          <w:b/>
          <w:bCs/>
        </w:rPr>
        <w:t xml:space="preserve">C O N S I D E R A N D O </w:t>
      </w:r>
    </w:p>
    <w:p w:rsidR="00F36599" w:rsidRPr="005C3CC6" w:rsidRDefault="00F36599">
      <w:pPr>
        <w:keepNext/>
        <w:keepLines/>
        <w:ind w:right="-592"/>
        <w:rPr>
          <w:rFonts w:ascii="Palatino Linotype" w:eastAsia="Palatino Linotype" w:hAnsi="Palatino Linotype" w:cs="Palatino Linotype"/>
        </w:rPr>
      </w:pPr>
    </w:p>
    <w:p w:rsidR="00F36599" w:rsidRPr="005C3CC6" w:rsidRDefault="001D27F3">
      <w:pPr>
        <w:keepNext/>
        <w:keepLines/>
        <w:spacing w:line="360" w:lineRule="auto"/>
        <w:ind w:right="-592"/>
        <w:rPr>
          <w:rFonts w:ascii="Palatino Linotype" w:eastAsia="Palatino Linotype" w:hAnsi="Palatino Linotype" w:cs="Palatino Linotype"/>
          <w:b/>
          <w:bCs/>
        </w:rPr>
      </w:pPr>
      <w:r w:rsidRPr="005C3CC6">
        <w:rPr>
          <w:rFonts w:ascii="Palatino Linotype" w:eastAsia="Palatino Linotype" w:hAnsi="Palatino Linotype" w:cs="Palatino Linotype"/>
          <w:b/>
          <w:bCs/>
        </w:rPr>
        <w:t>PRIMERO. De la competencia.</w:t>
      </w:r>
    </w:p>
    <w:p w:rsidR="00F36599" w:rsidRPr="005C3CC6" w:rsidRDefault="001D27F3">
      <w:pPr>
        <w:numPr>
          <w:ilvl w:val="0"/>
          <w:numId w:val="2"/>
        </w:numPr>
        <w:spacing w:line="360" w:lineRule="auto"/>
        <w:ind w:left="0" w:right="1" w:firstLine="0"/>
        <w:jc w:val="both"/>
        <w:rPr>
          <w:rFonts w:ascii="Palatino Linotype" w:eastAsia="Palatino Linotype" w:hAnsi="Palatino Linotype" w:cs="Palatino Linotype"/>
          <w:b/>
          <w:bCs/>
        </w:rPr>
      </w:pPr>
      <w:bookmarkStart w:id="2" w:name="_heading=h.3znysh7" w:colFirst="0" w:colLast="0"/>
      <w:bookmarkEnd w:id="2"/>
      <w:r w:rsidRPr="005C3CC6">
        <w:rPr>
          <w:rFonts w:ascii="Palatino Linotype" w:eastAsia="Palatino Linotype" w:hAnsi="Palatino Linotype" w:cs="Palatino Linotype"/>
        </w:rPr>
        <w:t xml:space="preserve">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w:t>
      </w:r>
      <w:r w:rsidRPr="005C3CC6">
        <w:rPr>
          <w:rFonts w:ascii="Palatino Linotype" w:eastAsia="Palatino Linotype" w:hAnsi="Palatino Linotype" w:cs="Palatino Linotype"/>
        </w:rPr>
        <w:lastRenderedPageBreak/>
        <w:t>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F36599" w:rsidRPr="005C3CC6" w:rsidRDefault="00F36599">
      <w:pPr>
        <w:spacing w:line="360" w:lineRule="auto"/>
        <w:ind w:right="1"/>
        <w:jc w:val="both"/>
        <w:rPr>
          <w:rFonts w:ascii="Palatino Linotype" w:eastAsia="Palatino Linotype" w:hAnsi="Palatino Linotype" w:cs="Palatino Linotype"/>
          <w:b/>
          <w:bCs/>
        </w:rPr>
      </w:pPr>
    </w:p>
    <w:p w:rsidR="00F36599" w:rsidRPr="005C3CC6" w:rsidRDefault="001D27F3">
      <w:pPr>
        <w:keepNext/>
        <w:keepLines/>
        <w:spacing w:line="360" w:lineRule="auto"/>
        <w:ind w:right="1"/>
        <w:rPr>
          <w:rFonts w:ascii="Palatino Linotype" w:eastAsia="Palatino Linotype" w:hAnsi="Palatino Linotype" w:cs="Palatino Linotype"/>
          <w:b/>
          <w:bCs/>
        </w:rPr>
      </w:pPr>
      <w:r w:rsidRPr="005C3CC6">
        <w:rPr>
          <w:rFonts w:ascii="Palatino Linotype" w:eastAsia="Palatino Linotype" w:hAnsi="Palatino Linotype" w:cs="Palatino Linotype"/>
          <w:b/>
          <w:bCs/>
        </w:rPr>
        <w:t>SEGUNDO. De la oportunidad y procedencia.</w:t>
      </w:r>
    </w:p>
    <w:p w:rsidR="00F36599" w:rsidRPr="005C3CC6" w:rsidRDefault="001D27F3" w:rsidP="00817E86">
      <w:pPr>
        <w:numPr>
          <w:ilvl w:val="0"/>
          <w:numId w:val="2"/>
        </w:numPr>
        <w:spacing w:line="360" w:lineRule="auto"/>
        <w:ind w:left="0" w:right="1" w:firstLine="0"/>
        <w:jc w:val="both"/>
        <w:rPr>
          <w:rFonts w:ascii="Palatino Linotype" w:eastAsia="Palatino Linotype" w:hAnsi="Palatino Linotype" w:cs="Palatino Linotype"/>
          <w:b/>
          <w:bCs/>
        </w:rPr>
      </w:pPr>
      <w:bookmarkStart w:id="3" w:name="_heading=h.3dy6vkm" w:colFirst="0" w:colLast="0"/>
      <w:bookmarkEnd w:id="3"/>
      <w:r w:rsidRPr="005C3CC6">
        <w:rPr>
          <w:rFonts w:ascii="Palatino Linotype" w:eastAsia="Palatino Linotype" w:hAnsi="Palatino Linotype" w:cs="Palatino Linotype"/>
        </w:rPr>
        <w:t xml:space="preserve">El medio de impugnación fue presentado a través del </w:t>
      </w:r>
      <w:r w:rsidRPr="005C3CC6">
        <w:rPr>
          <w:rFonts w:ascii="Palatino Linotype" w:eastAsia="Palatino Linotype" w:hAnsi="Palatino Linotype" w:cs="Palatino Linotype"/>
          <w:b/>
          <w:bCs/>
        </w:rPr>
        <w:t>SAIMEX,</w:t>
      </w:r>
      <w:r w:rsidRPr="005C3CC6">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5C3CC6">
        <w:rPr>
          <w:rFonts w:ascii="Palatino Linotype" w:eastAsia="Palatino Linotype" w:hAnsi="Palatino Linotype" w:cs="Palatino Linotype"/>
          <w:b/>
          <w:bCs/>
        </w:rPr>
        <w:t>SUJETO OBLIGADO</w:t>
      </w:r>
      <w:r w:rsidRPr="005C3CC6">
        <w:rPr>
          <w:rFonts w:ascii="Palatino Linotype" w:eastAsia="Palatino Linotype" w:hAnsi="Palatino Linotype" w:cs="Palatino Linotype"/>
        </w:rPr>
        <w:t xml:space="preserve"> entregó respuesta el </w:t>
      </w:r>
      <w:r w:rsidR="006175CC" w:rsidRPr="005C3CC6">
        <w:rPr>
          <w:rFonts w:ascii="Palatino Linotype" w:eastAsia="Palatino Linotype" w:hAnsi="Palatino Linotype" w:cs="Palatino Linotype"/>
        </w:rPr>
        <w:t>doce de noviembre</w:t>
      </w:r>
      <w:r w:rsidRPr="005C3CC6">
        <w:rPr>
          <w:rFonts w:ascii="Palatino Linotype" w:eastAsia="Palatino Linotype" w:hAnsi="Palatino Linotype" w:cs="Palatino Linotype"/>
        </w:rPr>
        <w:t xml:space="preserve"> de dos mil veinticinco, de tal forma que el plazo para interponer el recurso de revisión transcurrió del </w:t>
      </w:r>
      <w:r w:rsidR="006175CC" w:rsidRPr="005C3CC6">
        <w:rPr>
          <w:rFonts w:ascii="Palatino Linotype" w:eastAsia="Palatino Linotype" w:hAnsi="Palatino Linotype" w:cs="Palatino Linotype"/>
        </w:rPr>
        <w:t>trece de noviembre</w:t>
      </w:r>
      <w:r w:rsidRPr="005C3CC6">
        <w:rPr>
          <w:rFonts w:ascii="Palatino Linotype" w:eastAsia="Palatino Linotype" w:hAnsi="Palatino Linotype" w:cs="Palatino Linotype"/>
        </w:rPr>
        <w:t xml:space="preserve"> al </w:t>
      </w:r>
      <w:r w:rsidR="006175CC" w:rsidRPr="005C3CC6">
        <w:rPr>
          <w:rFonts w:ascii="Palatino Linotype" w:eastAsia="Palatino Linotype" w:hAnsi="Palatino Linotype" w:cs="Palatino Linotype"/>
        </w:rPr>
        <w:t>cuatro de diciembre</w:t>
      </w:r>
      <w:r w:rsidRPr="005C3CC6">
        <w:rPr>
          <w:rFonts w:ascii="Palatino Linotype" w:eastAsia="Palatino Linotype" w:hAnsi="Palatino Linotype" w:cs="Palatino Linotype"/>
        </w:rPr>
        <w:t xml:space="preserve"> de dos mil veinticinco; en consecuencia, presentó su inconformidad el </w:t>
      </w:r>
      <w:r w:rsidR="006175CC" w:rsidRPr="005C3CC6">
        <w:rPr>
          <w:rFonts w:ascii="Palatino Linotype" w:eastAsia="Palatino Linotype" w:hAnsi="Palatino Linotype" w:cs="Palatino Linotype"/>
        </w:rPr>
        <w:t>diecinueve de noviembre</w:t>
      </w:r>
      <w:r w:rsidRPr="005C3CC6">
        <w:rPr>
          <w:rFonts w:ascii="Palatino Linotype" w:eastAsia="Palatino Linotype" w:hAnsi="Palatino Linotype" w:cs="Palatino Linotype"/>
        </w:rPr>
        <w:t xml:space="preserve"> de dos mil veinticinco, por lo que se encuentra dentro de los márgenes temporales previstos en el artículo 178 de la </w:t>
      </w:r>
      <w:r w:rsidRPr="005C3CC6">
        <w:rPr>
          <w:rFonts w:ascii="Palatino Linotype" w:eastAsia="Palatino Linotype" w:hAnsi="Palatino Linotype" w:cs="Palatino Linotype"/>
          <w:b/>
          <w:bCs/>
        </w:rPr>
        <w:t xml:space="preserve">Ley de Transparencia y Acceso a la Información Pública del Estado de México y Municipios </w:t>
      </w:r>
      <w:r w:rsidRPr="005C3CC6">
        <w:rPr>
          <w:rFonts w:ascii="Palatino Linotype" w:eastAsia="Palatino Linotype" w:hAnsi="Palatino Linotype" w:cs="Palatino Linotype"/>
        </w:rPr>
        <w:t>vigente.</w:t>
      </w:r>
    </w:p>
    <w:p w:rsidR="00264BD1" w:rsidRPr="005C3CC6" w:rsidRDefault="00264BD1" w:rsidP="00264BD1">
      <w:pPr>
        <w:spacing w:line="360" w:lineRule="auto"/>
        <w:ind w:right="1"/>
        <w:jc w:val="both"/>
        <w:rPr>
          <w:rFonts w:ascii="Palatino Linotype" w:eastAsia="Palatino Linotype" w:hAnsi="Palatino Linotype" w:cs="Palatino Linotype"/>
          <w:b/>
          <w:bCs/>
        </w:rPr>
      </w:pPr>
    </w:p>
    <w:p w:rsidR="00F36599" w:rsidRPr="005C3CC6"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5C3CC6">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F36599" w:rsidRPr="005C3CC6" w:rsidRDefault="00F36599">
      <w:pPr>
        <w:ind w:right="-592"/>
        <w:jc w:val="both"/>
        <w:rPr>
          <w:rFonts w:ascii="Palatino Linotype" w:eastAsia="Palatino Linotype" w:hAnsi="Palatino Linotype" w:cs="Palatino Linotype"/>
          <w:b/>
          <w:bCs/>
        </w:rPr>
      </w:pPr>
    </w:p>
    <w:p w:rsidR="00F36599" w:rsidRPr="005C3CC6" w:rsidRDefault="001D27F3">
      <w:pPr>
        <w:spacing w:line="360" w:lineRule="auto"/>
        <w:ind w:right="-592"/>
        <w:jc w:val="both"/>
        <w:rPr>
          <w:rFonts w:ascii="Palatino Linotype" w:eastAsia="Palatino Linotype" w:hAnsi="Palatino Linotype" w:cs="Palatino Linotype"/>
          <w:b/>
          <w:bCs/>
        </w:rPr>
      </w:pPr>
      <w:bookmarkStart w:id="4" w:name="_heading=h.57w9cmg752eu" w:colFirst="0" w:colLast="0"/>
      <w:bookmarkEnd w:id="4"/>
      <w:r w:rsidRPr="005C3CC6">
        <w:rPr>
          <w:rFonts w:ascii="Palatino Linotype" w:eastAsia="Palatino Linotype" w:hAnsi="Palatino Linotype" w:cs="Palatino Linotype"/>
          <w:b/>
          <w:bCs/>
        </w:rPr>
        <w:t>TERCERO. Del Planteamiento de la Litis.</w:t>
      </w:r>
    </w:p>
    <w:p w:rsidR="00513F42" w:rsidRPr="005C3CC6" w:rsidRDefault="001D27F3" w:rsidP="00513F42">
      <w:pPr>
        <w:numPr>
          <w:ilvl w:val="0"/>
          <w:numId w:val="2"/>
        </w:numPr>
        <w:spacing w:line="360" w:lineRule="auto"/>
        <w:ind w:left="0" w:right="1" w:firstLine="0"/>
        <w:jc w:val="both"/>
        <w:rPr>
          <w:rFonts w:ascii="Palatino Linotype" w:eastAsia="Palatino Linotype" w:hAnsi="Palatino Linotype" w:cs="Palatino Linotype"/>
        </w:rPr>
      </w:pPr>
      <w:r w:rsidRPr="005C3CC6">
        <w:rPr>
          <w:rFonts w:ascii="Palatino Linotype" w:eastAsia="Palatino Linotype" w:hAnsi="Palatino Linotype" w:cs="Palatino Linotype"/>
        </w:rPr>
        <w:t xml:space="preserve">El </w:t>
      </w:r>
      <w:r w:rsidRPr="005C3CC6">
        <w:rPr>
          <w:rFonts w:ascii="Palatino Linotype" w:eastAsia="Palatino Linotype" w:hAnsi="Palatino Linotype" w:cs="Palatino Linotype"/>
          <w:b/>
          <w:bCs/>
        </w:rPr>
        <w:t>RECURRENTE</w:t>
      </w:r>
      <w:r w:rsidR="00513F42" w:rsidRPr="005C3CC6">
        <w:rPr>
          <w:rFonts w:ascii="Palatino Linotype" w:eastAsia="Palatino Linotype" w:hAnsi="Palatino Linotype" w:cs="Palatino Linotype"/>
        </w:rPr>
        <w:t xml:space="preserve"> solicitó: </w:t>
      </w:r>
      <w:r w:rsidR="00513F42" w:rsidRPr="005C3CC6">
        <w:rPr>
          <w:rFonts w:ascii="Palatino Linotype" w:eastAsia="Palatino Linotype" w:hAnsi="Palatino Linotype" w:cs="Palatino Linotype"/>
          <w:i/>
          <w:iCs/>
          <w:color w:val="000000"/>
        </w:rPr>
        <w:t>“</w:t>
      </w:r>
      <w:r w:rsidR="00513F42" w:rsidRPr="005C3CC6">
        <w:rPr>
          <w:rFonts w:ascii="Palatino Linotype" w:hAnsi="Palatino Linotype"/>
          <w:i/>
          <w:color w:val="000000"/>
        </w:rPr>
        <w:t>ANÁLISIS JURÍDICO DE LOS PREVENTIVOS REALIZADOS POR LA SUBCOORDINACIÓN DE BOMBEROS</w:t>
      </w:r>
      <w:r w:rsidR="00513F42" w:rsidRPr="005C3CC6">
        <w:rPr>
          <w:rFonts w:ascii="Palatino Linotype" w:eastAsia="Palatino Linotype" w:hAnsi="Palatino Linotype" w:cs="Palatino Linotype"/>
          <w:i/>
          <w:iCs/>
          <w:color w:val="000000"/>
        </w:rPr>
        <w:t xml:space="preserve">” (Sic) </w:t>
      </w:r>
    </w:p>
    <w:p w:rsidR="00F36599" w:rsidRPr="005C3CC6"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5C3CC6">
        <w:rPr>
          <w:rFonts w:ascii="Palatino Linotype" w:eastAsia="Palatino Linotype" w:hAnsi="Palatino Linotype" w:cs="Palatino Linotype"/>
        </w:rPr>
        <w:lastRenderedPageBreak/>
        <w:t>El</w:t>
      </w:r>
      <w:r w:rsidRPr="005C3CC6">
        <w:rPr>
          <w:rFonts w:ascii="Palatino Linotype" w:eastAsia="Palatino Linotype" w:hAnsi="Palatino Linotype" w:cs="Palatino Linotype"/>
          <w:b/>
          <w:bCs/>
        </w:rPr>
        <w:t xml:space="preserve"> SUJETO OBLIGADO </w:t>
      </w:r>
      <w:r w:rsidRPr="005C3CC6">
        <w:rPr>
          <w:rFonts w:ascii="Palatino Linotype" w:eastAsia="Palatino Linotype" w:hAnsi="Palatino Linotype" w:cs="Palatino Linotype"/>
        </w:rPr>
        <w:t xml:space="preserve">emitió respuesta en términos del </w:t>
      </w:r>
      <w:r w:rsidR="00817E86" w:rsidRPr="005C3CC6">
        <w:rPr>
          <w:rFonts w:ascii="Palatino Linotype" w:eastAsia="Palatino Linotype" w:hAnsi="Palatino Linotype" w:cs="Palatino Linotype"/>
          <w:b/>
          <w:bCs/>
        </w:rPr>
        <w:t>párrafo 3</w:t>
      </w:r>
      <w:r w:rsidRPr="005C3CC6">
        <w:rPr>
          <w:rFonts w:ascii="Palatino Linotype" w:eastAsia="Palatino Linotype" w:hAnsi="Palatino Linotype" w:cs="Palatino Linotype"/>
        </w:rPr>
        <w:t xml:space="preserve"> de la presente resolución.</w:t>
      </w:r>
    </w:p>
    <w:p w:rsidR="00F36599" w:rsidRPr="005C3CC6" w:rsidRDefault="00F36599">
      <w:pPr>
        <w:spacing w:line="360" w:lineRule="auto"/>
        <w:ind w:right="1"/>
        <w:jc w:val="both"/>
        <w:rPr>
          <w:rFonts w:ascii="Palatino Linotype" w:eastAsia="Palatino Linotype" w:hAnsi="Palatino Linotype" w:cs="Palatino Linotype"/>
          <w:b/>
          <w:bCs/>
        </w:rPr>
      </w:pPr>
    </w:p>
    <w:p w:rsidR="00F36599" w:rsidRPr="005C3CC6"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5C3CC6">
        <w:rPr>
          <w:rFonts w:ascii="Palatino Linotype" w:eastAsia="Palatino Linotype" w:hAnsi="Palatino Linotype" w:cs="Palatino Linotype"/>
        </w:rPr>
        <w:t>En consecuencia, la parte</w:t>
      </w:r>
      <w:r w:rsidRPr="005C3CC6">
        <w:rPr>
          <w:rFonts w:ascii="Palatino Linotype" w:eastAsia="Palatino Linotype" w:hAnsi="Palatino Linotype" w:cs="Palatino Linotype"/>
          <w:b/>
          <w:bCs/>
        </w:rPr>
        <w:t xml:space="preserve"> RECURRENTE </w:t>
      </w:r>
      <w:r w:rsidRPr="005C3CC6">
        <w:rPr>
          <w:rFonts w:ascii="Palatino Linotype" w:eastAsia="Palatino Linotype" w:hAnsi="Palatino Linotype" w:cs="Palatino Linotype"/>
        </w:rPr>
        <w:t>se inconformó</w:t>
      </w:r>
      <w:r w:rsidRPr="005C3CC6">
        <w:rPr>
          <w:rFonts w:ascii="Palatino Linotype" w:eastAsia="Palatino Linotype" w:hAnsi="Palatino Linotype" w:cs="Palatino Linotype"/>
          <w:b/>
          <w:bCs/>
        </w:rPr>
        <w:t xml:space="preserve"> </w:t>
      </w:r>
      <w:r w:rsidRPr="005C3CC6">
        <w:rPr>
          <w:rFonts w:ascii="Palatino Linotype" w:eastAsia="Palatino Linotype" w:hAnsi="Palatino Linotype" w:cs="Palatino Linotype"/>
        </w:rPr>
        <w:t>por la</w:t>
      </w:r>
      <w:r w:rsidRPr="005C3CC6">
        <w:rPr>
          <w:rFonts w:ascii="Palatino Linotype" w:eastAsia="Palatino Linotype" w:hAnsi="Palatino Linotype" w:cs="Palatino Linotype"/>
          <w:b/>
          <w:bCs/>
        </w:rPr>
        <w:t xml:space="preserve"> </w:t>
      </w:r>
      <w:r w:rsidR="00513F42" w:rsidRPr="005C3CC6">
        <w:rPr>
          <w:rFonts w:ascii="Palatino Linotype" w:eastAsia="Palatino Linotype" w:hAnsi="Palatino Linotype" w:cs="Palatino Linotype"/>
          <w:b/>
          <w:bCs/>
        </w:rPr>
        <w:t>negativa de la información solicitada</w:t>
      </w:r>
      <w:r w:rsidR="00F23E5A" w:rsidRPr="005C3CC6">
        <w:rPr>
          <w:rFonts w:ascii="Palatino Linotype" w:eastAsia="Palatino Linotype" w:hAnsi="Palatino Linotype" w:cs="Palatino Linotype"/>
          <w:b/>
          <w:bCs/>
        </w:rPr>
        <w:t>.</w:t>
      </w:r>
    </w:p>
    <w:p w:rsidR="00F36599" w:rsidRPr="005C3CC6" w:rsidRDefault="00F36599">
      <w:pPr>
        <w:spacing w:line="360" w:lineRule="auto"/>
        <w:ind w:right="1"/>
        <w:jc w:val="both"/>
        <w:rPr>
          <w:rFonts w:ascii="Palatino Linotype" w:eastAsia="Palatino Linotype" w:hAnsi="Palatino Linotype" w:cs="Palatino Linotype"/>
          <w:b/>
          <w:bCs/>
        </w:rPr>
      </w:pPr>
    </w:p>
    <w:p w:rsidR="00F36599" w:rsidRPr="005C3CC6"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5C3CC6">
        <w:rPr>
          <w:rFonts w:ascii="Palatino Linotype" w:eastAsia="Palatino Linotype" w:hAnsi="Palatino Linotype" w:cs="Palatino Linotype"/>
        </w:rPr>
        <w:t xml:space="preserve">En dichas condiciones, la </w:t>
      </w:r>
      <w:r w:rsidRPr="005C3CC6">
        <w:rPr>
          <w:rFonts w:ascii="Palatino Linotype" w:eastAsia="Palatino Linotype" w:hAnsi="Palatino Linotype" w:cs="Palatino Linotype"/>
          <w:i/>
          <w:iCs/>
        </w:rPr>
        <w:t>Litis</w:t>
      </w:r>
      <w:r w:rsidRPr="005C3CC6">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sidR="00513F42" w:rsidRPr="005C3CC6">
        <w:rPr>
          <w:rFonts w:ascii="Palatino Linotype" w:eastAsia="Palatino Linotype" w:hAnsi="Palatino Linotype" w:cs="Palatino Linotype"/>
          <w:b/>
          <w:bCs/>
        </w:rPr>
        <w:t>I</w:t>
      </w:r>
      <w:r w:rsidRPr="005C3CC6">
        <w:rPr>
          <w:rFonts w:ascii="Palatino Linotype" w:eastAsia="Palatino Linotype" w:hAnsi="Palatino Linotype" w:cs="Palatino Linotype"/>
          <w:b/>
          <w:bCs/>
        </w:rPr>
        <w:t xml:space="preserve"> </w:t>
      </w:r>
      <w:r w:rsidRPr="005C3CC6">
        <w:rPr>
          <w:rFonts w:ascii="Palatino Linotype" w:eastAsia="Palatino Linotype" w:hAnsi="Palatino Linotype" w:cs="Palatino Linotype"/>
        </w:rPr>
        <w:t xml:space="preserve">de la </w:t>
      </w:r>
      <w:r w:rsidRPr="005C3CC6">
        <w:rPr>
          <w:rFonts w:ascii="Palatino Linotype" w:eastAsia="Palatino Linotype" w:hAnsi="Palatino Linotype" w:cs="Palatino Linotype"/>
          <w:b/>
          <w:bCs/>
        </w:rPr>
        <w:t>Ley de Transparencia y Acceso a la Información Pública del Estado de México y Municipios</w:t>
      </w:r>
      <w:r w:rsidRPr="005C3CC6">
        <w:rPr>
          <w:rFonts w:ascii="Palatino Linotype" w:eastAsia="Palatino Linotype" w:hAnsi="Palatino Linotype" w:cs="Palatino Linotype"/>
        </w:rPr>
        <w:t>.</w:t>
      </w:r>
    </w:p>
    <w:p w:rsidR="00F36599" w:rsidRPr="005C3CC6" w:rsidRDefault="00F36599">
      <w:pPr>
        <w:spacing w:line="360" w:lineRule="auto"/>
        <w:ind w:right="1"/>
        <w:jc w:val="both"/>
        <w:rPr>
          <w:rFonts w:ascii="Palatino Linotype" w:eastAsia="Palatino Linotype" w:hAnsi="Palatino Linotype" w:cs="Palatino Linotype"/>
          <w:b/>
          <w:bCs/>
        </w:rPr>
      </w:pPr>
    </w:p>
    <w:p w:rsidR="00F36599" w:rsidRPr="005C3CC6" w:rsidRDefault="001D27F3">
      <w:pPr>
        <w:pStyle w:val="Ttulo2"/>
        <w:spacing w:before="0" w:line="360" w:lineRule="auto"/>
        <w:ind w:right="1"/>
        <w:rPr>
          <w:rFonts w:ascii="Palatino Linotype" w:eastAsia="Palatino Linotype" w:hAnsi="Palatino Linotype" w:cs="Palatino Linotype"/>
          <w:b/>
          <w:bCs/>
          <w:color w:val="000000"/>
          <w:sz w:val="24"/>
          <w:szCs w:val="24"/>
        </w:rPr>
      </w:pPr>
      <w:r w:rsidRPr="005C3CC6">
        <w:rPr>
          <w:rFonts w:ascii="Palatino Linotype" w:eastAsia="Palatino Linotype" w:hAnsi="Palatino Linotype" w:cs="Palatino Linotype"/>
          <w:b/>
          <w:bCs/>
          <w:color w:val="000000"/>
          <w:sz w:val="24"/>
          <w:szCs w:val="24"/>
        </w:rPr>
        <w:t>CUARTA. Estudio y resolución del asunto.</w:t>
      </w:r>
    </w:p>
    <w:p w:rsidR="00F36599" w:rsidRPr="005C3CC6" w:rsidRDefault="001D27F3">
      <w:pPr>
        <w:numPr>
          <w:ilvl w:val="0"/>
          <w:numId w:val="2"/>
        </w:numPr>
        <w:spacing w:line="360" w:lineRule="auto"/>
        <w:ind w:left="0" w:right="1" w:firstLine="0"/>
        <w:jc w:val="both"/>
        <w:rPr>
          <w:rFonts w:ascii="Palatino Linotype" w:eastAsia="Palatino Linotype" w:hAnsi="Palatino Linotype" w:cs="Palatino Linotype"/>
        </w:rPr>
      </w:pPr>
      <w:r w:rsidRPr="005C3CC6">
        <w:rPr>
          <w:rFonts w:ascii="Palatino Linotype" w:eastAsia="Palatino Linotype" w:hAnsi="Palatino Linotype" w:cs="Palatino Linotype"/>
        </w:rPr>
        <w:t xml:space="preserve">El </w:t>
      </w:r>
      <w:r w:rsidRPr="005C3CC6">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5C3CC6">
        <w:rPr>
          <w:rFonts w:ascii="Palatino Linotype" w:eastAsia="Palatino Linotype" w:hAnsi="Palatino Linotype" w:cs="Palatino Linotype"/>
        </w:rPr>
        <w:t>Particular</w:t>
      </w:r>
      <w:r w:rsidRPr="005C3CC6">
        <w:rPr>
          <w:rFonts w:ascii="Palatino Linotype" w:eastAsia="Palatino Linotype" w:hAnsi="Palatino Linotype" w:cs="Palatino Linotype"/>
          <w:color w:val="000000"/>
        </w:rPr>
        <w:t xml:space="preserve"> del Estado de México.</w:t>
      </w:r>
    </w:p>
    <w:p w:rsidR="00F36599" w:rsidRPr="005C3CC6" w:rsidRDefault="00F36599">
      <w:pPr>
        <w:spacing w:line="360" w:lineRule="auto"/>
        <w:ind w:right="1"/>
        <w:jc w:val="both"/>
        <w:rPr>
          <w:rFonts w:ascii="Palatino Linotype" w:eastAsia="Palatino Linotype" w:hAnsi="Palatino Linotype" w:cs="Palatino Linotype"/>
        </w:rPr>
      </w:pPr>
    </w:p>
    <w:p w:rsidR="00F36599" w:rsidRPr="005C3CC6" w:rsidRDefault="001D27F3" w:rsidP="00513F42">
      <w:pPr>
        <w:numPr>
          <w:ilvl w:val="0"/>
          <w:numId w:val="2"/>
        </w:numPr>
        <w:spacing w:line="360" w:lineRule="auto"/>
        <w:ind w:left="0" w:right="1" w:firstLine="0"/>
        <w:jc w:val="both"/>
        <w:rPr>
          <w:rFonts w:ascii="Palatino Linotype" w:eastAsia="Palatino Linotype" w:hAnsi="Palatino Linotype" w:cs="Palatino Linotype"/>
        </w:rPr>
      </w:pPr>
      <w:r w:rsidRPr="005C3CC6">
        <w:rPr>
          <w:rFonts w:ascii="Palatino Linotype" w:eastAsia="Palatino Linotype" w:hAnsi="Palatino Linotype" w:cs="Palatino Linotype"/>
          <w:color w:val="000000"/>
        </w:rPr>
        <w:t xml:space="preserve">Definiendo </w:t>
      </w:r>
      <w:r w:rsidRPr="005C3CC6">
        <w:rPr>
          <w:rFonts w:ascii="Palatino Linotype" w:eastAsia="Palatino Linotype" w:hAnsi="Palatino Linotype" w:cs="Palatino Linotype"/>
        </w:rPr>
        <w:t xml:space="preserve">el Derecho de Acceso a la Información Pública como: </w:t>
      </w:r>
      <w:r w:rsidRPr="005C3CC6">
        <w:rPr>
          <w:rFonts w:ascii="Palatino Linotype" w:eastAsia="Palatino Linotype" w:hAnsi="Palatino Linotype" w:cs="Palatino Linotype"/>
          <w:i/>
          <w:iCs/>
          <w:color w:val="000000"/>
        </w:rPr>
        <w:t xml:space="preserve">La igualdad de </w:t>
      </w:r>
      <w:r w:rsidRPr="005C3CC6">
        <w:rPr>
          <w:rFonts w:ascii="Palatino Linotype" w:eastAsia="Palatino Linotype" w:hAnsi="Palatino Linotype" w:cs="Palatino Linotype"/>
        </w:rPr>
        <w:t>oportunidades</w:t>
      </w:r>
      <w:r w:rsidRPr="005C3CC6">
        <w:rPr>
          <w:rFonts w:ascii="Palatino Linotype" w:eastAsia="Palatino Linotype" w:hAnsi="Palatino Linotype" w:cs="Palatino Linotype"/>
          <w:i/>
          <w:iCs/>
          <w:color w:val="000000"/>
        </w:rPr>
        <w:t xml:space="preserve"> para recibir, buscar e impartir información</w:t>
      </w:r>
      <w:r w:rsidRPr="005C3CC6">
        <w:rPr>
          <w:rFonts w:ascii="Palatino Linotype" w:eastAsia="Palatino Linotype" w:hAnsi="Palatino Linotype" w:cs="Palatino Linotype"/>
          <w:vertAlign w:val="superscript"/>
        </w:rPr>
        <w:footnoteReference w:id="1"/>
      </w:r>
      <w:r w:rsidRPr="005C3CC6">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5C3CC6">
        <w:rPr>
          <w:rFonts w:ascii="Palatino Linotype" w:eastAsia="Palatino Linotype" w:hAnsi="Palatino Linotype" w:cs="Palatino Linotype"/>
          <w:vertAlign w:val="superscript"/>
        </w:rPr>
        <w:footnoteReference w:id="2"/>
      </w:r>
      <w:r w:rsidRPr="005C3CC6">
        <w:rPr>
          <w:rFonts w:ascii="Palatino Linotype" w:eastAsia="Palatino Linotype" w:hAnsi="Palatino Linotype" w:cs="Palatino Linotype"/>
          <w:color w:val="000000"/>
        </w:rPr>
        <w:t>que se constituye como una herramienta fundamental para ejercer</w:t>
      </w:r>
      <w:r w:rsidRPr="005C3CC6">
        <w:rPr>
          <w:rFonts w:ascii="Palatino Linotype" w:eastAsia="Palatino Linotype" w:hAnsi="Palatino Linotype" w:cs="Palatino Linotype"/>
          <w:i/>
          <w:iCs/>
          <w:color w:val="000000"/>
        </w:rPr>
        <w:t xml:space="preserve"> el control </w:t>
      </w:r>
      <w:r w:rsidRPr="005C3CC6">
        <w:rPr>
          <w:rFonts w:ascii="Palatino Linotype" w:eastAsia="Palatino Linotype" w:hAnsi="Palatino Linotype" w:cs="Palatino Linotype"/>
          <w:i/>
          <w:iCs/>
          <w:color w:val="000000"/>
        </w:rPr>
        <w:lastRenderedPageBreak/>
        <w:t>democrático de las gestiones estatales, de forma tal que puedan cuestionar, indagar y considerar si se está dando un adecuado cumplimiento a las funciones públicas,</w:t>
      </w:r>
      <w:r w:rsidRPr="005C3CC6">
        <w:rPr>
          <w:rFonts w:ascii="Palatino Linotype" w:eastAsia="Palatino Linotype" w:hAnsi="Palatino Linotype" w:cs="Palatino Linotype"/>
          <w:vertAlign w:val="superscript"/>
        </w:rPr>
        <w:footnoteReference w:id="3"/>
      </w:r>
      <w:r w:rsidRPr="005C3CC6">
        <w:rPr>
          <w:rFonts w:ascii="Palatino Linotype" w:eastAsia="Palatino Linotype" w:hAnsi="Palatino Linotype" w:cs="Palatino Linotype"/>
          <w:color w:val="000000"/>
        </w:rPr>
        <w:t>fomentando</w:t>
      </w:r>
      <w:r w:rsidRPr="005C3CC6">
        <w:rPr>
          <w:rFonts w:ascii="Palatino Linotype" w:eastAsia="Palatino Linotype" w:hAnsi="Palatino Linotype" w:cs="Palatino Linotype"/>
          <w:i/>
          <w:iCs/>
          <w:color w:val="000000"/>
        </w:rPr>
        <w:t xml:space="preserve"> la transparencia de las actividades estatales y </w:t>
      </w:r>
      <w:r w:rsidRPr="005C3CC6">
        <w:rPr>
          <w:rFonts w:ascii="Palatino Linotype" w:eastAsia="Palatino Linotype" w:hAnsi="Palatino Linotype" w:cs="Palatino Linotype"/>
          <w:color w:val="000000"/>
        </w:rPr>
        <w:t>promoviendo</w:t>
      </w:r>
      <w:r w:rsidRPr="005C3CC6">
        <w:rPr>
          <w:rFonts w:ascii="Palatino Linotype" w:eastAsia="Palatino Linotype" w:hAnsi="Palatino Linotype" w:cs="Palatino Linotype"/>
          <w:i/>
          <w:iCs/>
          <w:color w:val="000000"/>
        </w:rPr>
        <w:t xml:space="preserve"> la responsabilidad de los funcionarios sobre su gestión pública,</w:t>
      </w:r>
      <w:r w:rsidRPr="005C3CC6">
        <w:rPr>
          <w:rFonts w:ascii="Palatino Linotype" w:eastAsia="Palatino Linotype" w:hAnsi="Palatino Linotype" w:cs="Palatino Linotype"/>
          <w:vertAlign w:val="superscript"/>
        </w:rPr>
        <w:footnoteReference w:id="4"/>
      </w:r>
      <w:r w:rsidRPr="005C3CC6">
        <w:rPr>
          <w:rFonts w:ascii="Palatino Linotype" w:eastAsia="Palatino Linotype" w:hAnsi="Palatino Linotype" w:cs="Palatino Linotype"/>
          <w:color w:val="000000"/>
        </w:rPr>
        <w:t>que permite</w:t>
      </w:r>
      <w:r w:rsidRPr="005C3CC6">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5C3CC6" w:rsidRPr="005C3CC6" w:rsidRDefault="005C3CC6" w:rsidP="005C3CC6">
      <w:pPr>
        <w:spacing w:line="360" w:lineRule="auto"/>
        <w:ind w:right="1"/>
        <w:jc w:val="both"/>
        <w:rPr>
          <w:rFonts w:ascii="Palatino Linotype" w:eastAsia="Palatino Linotype" w:hAnsi="Palatino Linotype" w:cs="Palatino Linotype"/>
        </w:rPr>
      </w:pPr>
    </w:p>
    <w:p w:rsidR="00F36599" w:rsidRPr="005C3CC6" w:rsidRDefault="001D27F3">
      <w:pPr>
        <w:numPr>
          <w:ilvl w:val="0"/>
          <w:numId w:val="2"/>
        </w:numPr>
        <w:spacing w:line="360" w:lineRule="auto"/>
        <w:ind w:left="0" w:right="1" w:firstLine="0"/>
        <w:jc w:val="both"/>
        <w:rPr>
          <w:rFonts w:ascii="Palatino Linotype" w:eastAsia="Palatino Linotype" w:hAnsi="Palatino Linotype" w:cs="Palatino Linotype"/>
        </w:rPr>
      </w:pPr>
      <w:r w:rsidRPr="005C3CC6">
        <w:rPr>
          <w:rFonts w:ascii="Palatino Linotype" w:eastAsia="Palatino Linotype" w:hAnsi="Palatino Linotype" w:cs="Palatino Linotype"/>
          <w:color w:val="000000"/>
        </w:rPr>
        <w:t xml:space="preserve">En </w:t>
      </w:r>
      <w:r w:rsidRPr="005C3CC6">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rsidR="00F36599" w:rsidRPr="005C3CC6" w:rsidRDefault="001D27F3">
      <w:pPr>
        <w:ind w:left="567" w:right="710"/>
        <w:jc w:val="both"/>
        <w:rPr>
          <w:rFonts w:ascii="Palatino Linotype" w:eastAsia="Palatino Linotype" w:hAnsi="Palatino Linotype" w:cs="Palatino Linotype"/>
          <w:i/>
          <w:iCs/>
        </w:rPr>
      </w:pPr>
      <w:r w:rsidRPr="005C3CC6">
        <w:rPr>
          <w:rFonts w:ascii="Palatino Linotype" w:eastAsia="Palatino Linotype" w:hAnsi="Palatino Linotype" w:cs="Palatino Linotype"/>
          <w:i/>
          <w:iCs/>
        </w:rPr>
        <w:t>“</w:t>
      </w:r>
      <w:r w:rsidRPr="005C3CC6">
        <w:rPr>
          <w:rFonts w:ascii="Palatino Linotype" w:eastAsia="Palatino Linotype" w:hAnsi="Palatino Linotype" w:cs="Palatino Linotype"/>
          <w:b/>
          <w:bCs/>
          <w:i/>
          <w:iCs/>
        </w:rPr>
        <w:t>Artículo 1.-</w:t>
      </w:r>
      <w:r w:rsidRPr="005C3CC6">
        <w:rPr>
          <w:rFonts w:ascii="Palatino Linotype" w:eastAsia="Palatino Linotype" w:hAnsi="Palatino Linotype" w:cs="Palatino Linotype"/>
          <w:i/>
          <w:iCs/>
        </w:rPr>
        <w:t xml:space="preserve"> </w:t>
      </w:r>
    </w:p>
    <w:p w:rsidR="00F36599" w:rsidRPr="005C3CC6" w:rsidRDefault="001D27F3">
      <w:pPr>
        <w:ind w:left="567" w:right="710"/>
        <w:jc w:val="both"/>
        <w:rPr>
          <w:rFonts w:ascii="Palatino Linotype" w:eastAsia="Palatino Linotype" w:hAnsi="Palatino Linotype" w:cs="Palatino Linotype"/>
          <w:i/>
          <w:iCs/>
        </w:rPr>
      </w:pPr>
      <w:r w:rsidRPr="005C3CC6">
        <w:rPr>
          <w:rFonts w:ascii="Palatino Linotype" w:eastAsia="Palatino Linotype" w:hAnsi="Palatino Linotype" w:cs="Palatino Linotype"/>
          <w:i/>
          <w:iCs/>
        </w:rPr>
        <w:t>(…)</w:t>
      </w:r>
    </w:p>
    <w:p w:rsidR="00F36599" w:rsidRPr="005C3CC6" w:rsidRDefault="001D27F3">
      <w:pPr>
        <w:ind w:left="567" w:right="710"/>
        <w:jc w:val="both"/>
        <w:rPr>
          <w:rFonts w:ascii="Palatino Linotype" w:eastAsia="Palatino Linotype" w:hAnsi="Palatino Linotype" w:cs="Palatino Linotype"/>
          <w:i/>
          <w:iCs/>
        </w:rPr>
      </w:pPr>
      <w:r w:rsidRPr="005C3CC6">
        <w:rPr>
          <w:rFonts w:ascii="Palatino Linotype" w:eastAsia="Palatino Linotype" w:hAnsi="Palatino Linotype" w:cs="Palatino Linotype"/>
          <w:i/>
          <w:iCs/>
        </w:rPr>
        <w:t>Todas las</w:t>
      </w:r>
      <w:r w:rsidRPr="005C3CC6">
        <w:rPr>
          <w:rFonts w:ascii="Palatino Linotype" w:eastAsia="Palatino Linotype" w:hAnsi="Palatino Linotype" w:cs="Palatino Linotype"/>
        </w:rPr>
        <w:t xml:space="preserve"> </w:t>
      </w:r>
      <w:r w:rsidRPr="005C3CC6">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F36599" w:rsidRPr="005C3CC6" w:rsidRDefault="001D27F3">
      <w:pPr>
        <w:ind w:left="567" w:right="710"/>
        <w:jc w:val="both"/>
        <w:rPr>
          <w:rFonts w:ascii="Palatino Linotype" w:eastAsia="Palatino Linotype" w:hAnsi="Palatino Linotype" w:cs="Palatino Linotype"/>
        </w:rPr>
      </w:pPr>
      <w:r w:rsidRPr="005C3CC6">
        <w:rPr>
          <w:rFonts w:ascii="Palatino Linotype" w:eastAsia="Palatino Linotype" w:hAnsi="Palatino Linotype" w:cs="Palatino Linotype"/>
          <w:i/>
          <w:iCs/>
        </w:rPr>
        <w:t>(…)</w:t>
      </w:r>
      <w:r w:rsidRPr="005C3CC6">
        <w:rPr>
          <w:rFonts w:ascii="Palatino Linotype" w:eastAsia="Palatino Linotype" w:hAnsi="Palatino Linotype" w:cs="Palatino Linotype"/>
        </w:rPr>
        <w:t>”</w:t>
      </w:r>
    </w:p>
    <w:p w:rsidR="00F36599" w:rsidRPr="005C3CC6" w:rsidRDefault="00F36599">
      <w:pPr>
        <w:ind w:right="-592"/>
        <w:jc w:val="both"/>
        <w:rPr>
          <w:rFonts w:ascii="Palatino Linotype" w:eastAsia="Palatino Linotype" w:hAnsi="Palatino Linotype" w:cs="Palatino Linotype"/>
          <w:b/>
          <w:bCs/>
        </w:rPr>
      </w:pPr>
    </w:p>
    <w:p w:rsidR="00F36599" w:rsidRPr="005C3CC6" w:rsidRDefault="001D27F3">
      <w:pPr>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bCs/>
          <w:color w:val="000000"/>
        </w:rPr>
      </w:pPr>
      <w:r w:rsidRPr="005C3CC6">
        <w:rPr>
          <w:rFonts w:ascii="Palatino Linotype" w:eastAsia="Palatino Linotype" w:hAnsi="Palatino Linotype" w:cs="Palatino Linotype"/>
          <w:color w:val="000000"/>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F36599" w:rsidRPr="005C3CC6" w:rsidRDefault="00F36599">
      <w:pPr>
        <w:ind w:right="1"/>
        <w:jc w:val="both"/>
        <w:rPr>
          <w:rFonts w:ascii="Palatino Linotype" w:eastAsia="Palatino Linotype" w:hAnsi="Palatino Linotype" w:cs="Palatino Linotype"/>
          <w:b/>
          <w:bCs/>
        </w:rPr>
      </w:pPr>
    </w:p>
    <w:p w:rsidR="00F36599" w:rsidRPr="005C3CC6"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5C3CC6">
        <w:rPr>
          <w:rFonts w:ascii="Palatino Linotype" w:eastAsia="Palatino Linotype" w:hAnsi="Palatino Linotype" w:cs="Palatino Linotype"/>
          <w:color w:val="000000"/>
        </w:rPr>
        <w:t xml:space="preserve">Así </w:t>
      </w:r>
      <w:r w:rsidRPr="005C3CC6">
        <w:rPr>
          <w:rFonts w:ascii="Palatino Linotype" w:eastAsia="Palatino Linotype" w:hAnsi="Palatino Linotype" w:cs="Palatino Linotype"/>
        </w:rPr>
        <w:t xml:space="preserve">conforme a la Constitución Política de las Estado Unidos Mexicanos y la Constitución Política del Estado Libre y Soberano de México respectivamente, el </w:t>
      </w:r>
      <w:r w:rsidRPr="005C3CC6">
        <w:rPr>
          <w:rFonts w:ascii="Palatino Linotype" w:eastAsia="Palatino Linotype" w:hAnsi="Palatino Linotype" w:cs="Palatino Linotype"/>
        </w:rPr>
        <w:lastRenderedPageBreak/>
        <w:t>cumplimiento de las garantías primarias, entendidas como obligaciones inmediatamente relacionadas con el Derecho de Acceso a la Información Pública, permiten que todas las autoridades, en el ámbito de sus atribuciones lo respeten, protejan y garanticen:</w:t>
      </w:r>
    </w:p>
    <w:p w:rsidR="00F36599" w:rsidRPr="005C3CC6" w:rsidRDefault="001D27F3">
      <w:pPr>
        <w:ind w:left="567" w:right="710"/>
        <w:jc w:val="both"/>
        <w:rPr>
          <w:rFonts w:ascii="Palatino Linotype" w:eastAsia="Palatino Linotype" w:hAnsi="Palatino Linotype" w:cs="Palatino Linotype"/>
          <w:b/>
          <w:bCs/>
          <w:i/>
          <w:iCs/>
        </w:rPr>
      </w:pPr>
      <w:r w:rsidRPr="005C3CC6">
        <w:rPr>
          <w:rFonts w:ascii="Palatino Linotype" w:eastAsia="Palatino Linotype" w:hAnsi="Palatino Linotype" w:cs="Palatino Linotype"/>
          <w:b/>
          <w:bCs/>
          <w:i/>
          <w:iCs/>
        </w:rPr>
        <w:t>Constitución Política de los Estados Unidos Mexicanos</w:t>
      </w:r>
    </w:p>
    <w:p w:rsidR="00F36599" w:rsidRPr="005C3CC6" w:rsidRDefault="001D27F3">
      <w:pPr>
        <w:ind w:left="567" w:right="710"/>
        <w:jc w:val="both"/>
        <w:rPr>
          <w:rFonts w:ascii="Palatino Linotype" w:eastAsia="Palatino Linotype" w:hAnsi="Palatino Linotype" w:cs="Palatino Linotype"/>
          <w:b/>
          <w:bCs/>
          <w:i/>
          <w:iCs/>
        </w:rPr>
      </w:pPr>
      <w:r w:rsidRPr="005C3CC6">
        <w:rPr>
          <w:rFonts w:ascii="Palatino Linotype" w:eastAsia="Palatino Linotype" w:hAnsi="Palatino Linotype" w:cs="Palatino Linotype"/>
          <w:b/>
          <w:bCs/>
          <w:i/>
          <w:iCs/>
        </w:rPr>
        <w:t>“Artículo 6.</w:t>
      </w:r>
      <w:r w:rsidRPr="005C3CC6">
        <w:rPr>
          <w:rFonts w:ascii="Palatino Linotype" w:eastAsia="Palatino Linotype" w:hAnsi="Palatino Linotype" w:cs="Palatino Linotype"/>
          <w:i/>
          <w:iCs/>
        </w:rPr>
        <w:t xml:space="preserve"> …</w:t>
      </w:r>
    </w:p>
    <w:p w:rsidR="00F36599" w:rsidRPr="005C3CC6" w:rsidRDefault="001D27F3">
      <w:pPr>
        <w:ind w:left="567" w:right="710"/>
        <w:jc w:val="both"/>
        <w:rPr>
          <w:rFonts w:ascii="Palatino Linotype" w:eastAsia="Palatino Linotype" w:hAnsi="Palatino Linotype" w:cs="Palatino Linotype"/>
          <w:i/>
          <w:iCs/>
        </w:rPr>
      </w:pPr>
      <w:r w:rsidRPr="005C3CC6">
        <w:rPr>
          <w:rFonts w:ascii="Palatino Linotype" w:eastAsia="Palatino Linotype" w:hAnsi="Palatino Linotype" w:cs="Palatino Linotype"/>
          <w:i/>
          <w:iCs/>
        </w:rPr>
        <w:t>…</w:t>
      </w:r>
    </w:p>
    <w:p w:rsidR="00F36599" w:rsidRPr="005C3CC6" w:rsidRDefault="001D27F3">
      <w:pPr>
        <w:ind w:left="567" w:right="710"/>
        <w:jc w:val="both"/>
        <w:rPr>
          <w:rFonts w:ascii="Palatino Linotype" w:eastAsia="Palatino Linotype" w:hAnsi="Palatino Linotype" w:cs="Palatino Linotype"/>
          <w:i/>
          <w:iCs/>
        </w:rPr>
      </w:pPr>
      <w:r w:rsidRPr="005C3CC6">
        <w:rPr>
          <w:rFonts w:ascii="Palatino Linotype" w:eastAsia="Palatino Linotype" w:hAnsi="Palatino Linotype" w:cs="Palatino Linotype"/>
          <w:i/>
          <w:iCs/>
        </w:rPr>
        <w:t>Para efectos de lo dispuesto en el presente artículo se observará lo siguiente:</w:t>
      </w:r>
    </w:p>
    <w:p w:rsidR="00F36599" w:rsidRPr="005C3CC6" w:rsidRDefault="001D27F3">
      <w:pPr>
        <w:ind w:left="567" w:right="710"/>
        <w:jc w:val="both"/>
        <w:rPr>
          <w:rFonts w:ascii="Palatino Linotype" w:eastAsia="Palatino Linotype" w:hAnsi="Palatino Linotype" w:cs="Palatino Linotype"/>
          <w:b/>
          <w:bCs/>
          <w:i/>
          <w:iCs/>
        </w:rPr>
      </w:pPr>
      <w:r w:rsidRPr="005C3CC6">
        <w:rPr>
          <w:rFonts w:ascii="Palatino Linotype" w:eastAsia="Palatino Linotype" w:hAnsi="Palatino Linotype" w:cs="Palatino Linotype"/>
          <w:b/>
          <w:bCs/>
          <w:i/>
          <w:iCs/>
        </w:rPr>
        <w:t>A</w:t>
      </w:r>
      <w:r w:rsidRPr="005C3CC6">
        <w:rPr>
          <w:rFonts w:ascii="Palatino Linotype" w:eastAsia="Palatino Linotype" w:hAnsi="Palatino Linotype" w:cs="Palatino Linotype"/>
          <w:i/>
          <w:iCs/>
        </w:rPr>
        <w:t xml:space="preserve">. </w:t>
      </w:r>
      <w:r w:rsidRPr="005C3CC6">
        <w:rPr>
          <w:rFonts w:ascii="Palatino Linotype" w:eastAsia="Palatino Linotype" w:hAnsi="Palatino Linotype" w:cs="Palatino Linotype"/>
          <w:b/>
          <w:bCs/>
          <w:i/>
          <w:iCs/>
        </w:rPr>
        <w:t>Para el ejercicio del derecho de acceso a la información</w:t>
      </w:r>
      <w:r w:rsidRPr="005C3CC6">
        <w:rPr>
          <w:rFonts w:ascii="Palatino Linotype" w:eastAsia="Palatino Linotype" w:hAnsi="Palatino Linotype" w:cs="Palatino Linotype"/>
          <w:i/>
          <w:iCs/>
        </w:rPr>
        <w:t xml:space="preserve">, la Federación y </w:t>
      </w:r>
      <w:r w:rsidRPr="005C3CC6">
        <w:rPr>
          <w:rFonts w:ascii="Palatino Linotype" w:eastAsia="Palatino Linotype" w:hAnsi="Palatino Linotype" w:cs="Palatino Linotype"/>
          <w:b/>
          <w:bCs/>
          <w:i/>
          <w:iCs/>
        </w:rPr>
        <w:t>las entidades federativas, en el ámbito de sus respectivas competencias, se regirán por los siguientes principios y bases:</w:t>
      </w:r>
    </w:p>
    <w:p w:rsidR="00F36599" w:rsidRPr="005C3CC6" w:rsidRDefault="001D27F3">
      <w:pPr>
        <w:ind w:left="567" w:right="710"/>
        <w:jc w:val="both"/>
        <w:rPr>
          <w:rFonts w:ascii="Palatino Linotype" w:eastAsia="Palatino Linotype" w:hAnsi="Palatino Linotype" w:cs="Palatino Linotype"/>
          <w:i/>
          <w:iCs/>
        </w:rPr>
      </w:pPr>
      <w:r w:rsidRPr="005C3CC6">
        <w:rPr>
          <w:rFonts w:ascii="Palatino Linotype" w:eastAsia="Palatino Linotype" w:hAnsi="Palatino Linotype" w:cs="Palatino Linotype"/>
          <w:b/>
          <w:bCs/>
          <w:i/>
          <w:iCs/>
        </w:rPr>
        <w:t xml:space="preserve">I. </w:t>
      </w:r>
      <w:r w:rsidRPr="005C3CC6">
        <w:rPr>
          <w:rFonts w:ascii="Palatino Linotype" w:eastAsia="Palatino Linotype" w:hAnsi="Palatino Linotype" w:cs="Palatino Linotype"/>
          <w:b/>
          <w:bCs/>
          <w:i/>
          <w:iCs/>
        </w:rPr>
        <w:tab/>
        <w:t>Toda la información en posesión de cualquier</w:t>
      </w:r>
      <w:r w:rsidRPr="005C3CC6">
        <w:rPr>
          <w:rFonts w:ascii="Palatino Linotype" w:eastAsia="Palatino Linotype" w:hAnsi="Palatino Linotype" w:cs="Palatino Linotype"/>
          <w:i/>
          <w:iCs/>
        </w:rPr>
        <w:t xml:space="preserve"> </w:t>
      </w:r>
      <w:r w:rsidRPr="005C3CC6">
        <w:rPr>
          <w:rFonts w:ascii="Palatino Linotype" w:eastAsia="Palatino Linotype" w:hAnsi="Palatino Linotype" w:cs="Palatino Linotype"/>
          <w:b/>
          <w:bCs/>
          <w:i/>
          <w:iCs/>
        </w:rPr>
        <w:t>autoridad</w:t>
      </w:r>
      <w:r w:rsidRPr="005C3CC6">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C3CC6">
        <w:rPr>
          <w:rFonts w:ascii="Palatino Linotype" w:eastAsia="Palatino Linotype" w:hAnsi="Palatino Linotype" w:cs="Palatino Linotype"/>
          <w:b/>
          <w:bCs/>
          <w:i/>
          <w:iCs/>
        </w:rPr>
        <w:t>municipal</w:t>
      </w:r>
      <w:r w:rsidRPr="005C3CC6">
        <w:rPr>
          <w:rFonts w:ascii="Palatino Linotype" w:eastAsia="Palatino Linotype" w:hAnsi="Palatino Linotype" w:cs="Palatino Linotype"/>
          <w:i/>
          <w:iCs/>
        </w:rPr>
        <w:t xml:space="preserve">, </w:t>
      </w:r>
      <w:r w:rsidRPr="005C3CC6">
        <w:rPr>
          <w:rFonts w:ascii="Palatino Linotype" w:eastAsia="Palatino Linotype" w:hAnsi="Palatino Linotype" w:cs="Palatino Linotype"/>
          <w:b/>
          <w:bCs/>
          <w:i/>
          <w:iCs/>
        </w:rPr>
        <w:t>es pública</w:t>
      </w:r>
      <w:r w:rsidRPr="005C3CC6">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5C3CC6">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5C3CC6">
        <w:rPr>
          <w:rFonts w:ascii="Palatino Linotype" w:eastAsia="Palatino Linotype" w:hAnsi="Palatino Linotype" w:cs="Palatino Linotype"/>
          <w:i/>
          <w:iCs/>
        </w:rPr>
        <w:t>, la ley determinará los supuestos específicos bajo los cuales procederá la declaración de inexistencia de la información.”</w:t>
      </w:r>
    </w:p>
    <w:p w:rsidR="00F36599" w:rsidRPr="005C3CC6" w:rsidRDefault="00F36599">
      <w:pPr>
        <w:tabs>
          <w:tab w:val="left" w:pos="426"/>
          <w:tab w:val="left" w:pos="567"/>
        </w:tabs>
        <w:ind w:left="567" w:right="710"/>
        <w:jc w:val="both"/>
        <w:rPr>
          <w:rFonts w:ascii="Palatino Linotype" w:eastAsia="Palatino Linotype" w:hAnsi="Palatino Linotype" w:cs="Palatino Linotype"/>
          <w:color w:val="000000"/>
        </w:rPr>
      </w:pPr>
    </w:p>
    <w:p w:rsidR="00F36599" w:rsidRPr="005C3CC6" w:rsidRDefault="001D27F3">
      <w:pPr>
        <w:ind w:left="567" w:right="710"/>
        <w:jc w:val="both"/>
        <w:rPr>
          <w:rFonts w:ascii="Palatino Linotype" w:eastAsia="Palatino Linotype" w:hAnsi="Palatino Linotype" w:cs="Palatino Linotype"/>
          <w:b/>
          <w:bCs/>
          <w:i/>
          <w:iCs/>
        </w:rPr>
      </w:pPr>
      <w:r w:rsidRPr="005C3CC6">
        <w:rPr>
          <w:rFonts w:ascii="Palatino Linotype" w:eastAsia="Palatino Linotype" w:hAnsi="Palatino Linotype" w:cs="Palatino Linotype"/>
          <w:b/>
          <w:bCs/>
          <w:i/>
          <w:iCs/>
        </w:rPr>
        <w:t>Constitución Política del Estado Libre y Soberano de México</w:t>
      </w:r>
    </w:p>
    <w:p w:rsidR="00F36599" w:rsidRPr="005C3CC6" w:rsidRDefault="001D27F3">
      <w:pPr>
        <w:ind w:left="567" w:right="710"/>
        <w:jc w:val="both"/>
        <w:rPr>
          <w:rFonts w:ascii="Palatino Linotype" w:eastAsia="Palatino Linotype" w:hAnsi="Palatino Linotype" w:cs="Palatino Linotype"/>
          <w:i/>
          <w:iCs/>
        </w:rPr>
      </w:pPr>
      <w:r w:rsidRPr="005C3CC6">
        <w:rPr>
          <w:rFonts w:ascii="Palatino Linotype" w:eastAsia="Palatino Linotype" w:hAnsi="Palatino Linotype" w:cs="Palatino Linotype"/>
          <w:b/>
          <w:bCs/>
          <w:i/>
          <w:iCs/>
        </w:rPr>
        <w:t>“Artículo 5</w:t>
      </w:r>
      <w:r w:rsidRPr="005C3CC6">
        <w:rPr>
          <w:rFonts w:ascii="Palatino Linotype" w:eastAsia="Palatino Linotype" w:hAnsi="Palatino Linotype" w:cs="Palatino Linotype"/>
          <w:i/>
          <w:iCs/>
        </w:rPr>
        <w:t>.-…</w:t>
      </w:r>
    </w:p>
    <w:p w:rsidR="00F36599" w:rsidRPr="005C3CC6" w:rsidRDefault="001D27F3">
      <w:pPr>
        <w:ind w:left="567" w:right="710"/>
        <w:jc w:val="both"/>
        <w:rPr>
          <w:rFonts w:ascii="Palatino Linotype" w:eastAsia="Palatino Linotype" w:hAnsi="Palatino Linotype" w:cs="Palatino Linotype"/>
          <w:i/>
          <w:iCs/>
        </w:rPr>
      </w:pPr>
      <w:r w:rsidRPr="005C3CC6">
        <w:rPr>
          <w:rFonts w:ascii="Palatino Linotype" w:eastAsia="Palatino Linotype" w:hAnsi="Palatino Linotype" w:cs="Palatino Linotype"/>
          <w:i/>
          <w:iCs/>
        </w:rPr>
        <w:t>…</w:t>
      </w:r>
    </w:p>
    <w:p w:rsidR="00F36599" w:rsidRPr="005C3CC6" w:rsidRDefault="001D27F3">
      <w:pPr>
        <w:ind w:left="567" w:right="710"/>
        <w:jc w:val="both"/>
        <w:rPr>
          <w:rFonts w:ascii="Palatino Linotype" w:eastAsia="Palatino Linotype" w:hAnsi="Palatino Linotype" w:cs="Palatino Linotype"/>
          <w:i/>
          <w:iCs/>
        </w:rPr>
      </w:pPr>
      <w:r w:rsidRPr="005C3CC6">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5C3CC6">
        <w:rPr>
          <w:rFonts w:ascii="Palatino Linotype" w:eastAsia="Palatino Linotype" w:hAnsi="Palatino Linotype" w:cs="Palatino Linotype"/>
          <w:i/>
          <w:iCs/>
        </w:rPr>
        <w:t>.</w:t>
      </w:r>
    </w:p>
    <w:p w:rsidR="00F36599" w:rsidRPr="005C3CC6" w:rsidRDefault="001D27F3">
      <w:pPr>
        <w:ind w:left="567" w:right="710"/>
        <w:jc w:val="both"/>
        <w:rPr>
          <w:rFonts w:ascii="Palatino Linotype" w:eastAsia="Palatino Linotype" w:hAnsi="Palatino Linotype" w:cs="Palatino Linotype"/>
          <w:i/>
          <w:iCs/>
        </w:rPr>
      </w:pPr>
      <w:r w:rsidRPr="005C3CC6">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F36599" w:rsidRPr="005C3CC6" w:rsidRDefault="00F36599">
      <w:pPr>
        <w:ind w:left="567" w:right="710"/>
        <w:jc w:val="both"/>
        <w:rPr>
          <w:rFonts w:ascii="Palatino Linotype" w:eastAsia="Palatino Linotype" w:hAnsi="Palatino Linotype" w:cs="Palatino Linotype"/>
          <w:i/>
          <w:iCs/>
        </w:rPr>
      </w:pPr>
    </w:p>
    <w:p w:rsidR="00F36599" w:rsidRPr="005C3CC6" w:rsidRDefault="001D27F3">
      <w:pPr>
        <w:ind w:left="567" w:right="710"/>
        <w:jc w:val="both"/>
        <w:rPr>
          <w:rFonts w:ascii="Palatino Linotype" w:eastAsia="Palatino Linotype" w:hAnsi="Palatino Linotype" w:cs="Palatino Linotype"/>
          <w:i/>
          <w:iCs/>
        </w:rPr>
      </w:pPr>
      <w:r w:rsidRPr="005C3CC6">
        <w:rPr>
          <w:rFonts w:ascii="Palatino Linotype" w:eastAsia="Palatino Linotype" w:hAnsi="Palatino Linotype" w:cs="Palatino Linotype"/>
          <w:b/>
          <w:bCs/>
          <w:i/>
          <w:iCs/>
        </w:rPr>
        <w:t>Este derecho se regirá por los principios y bases siguientes</w:t>
      </w:r>
      <w:r w:rsidRPr="005C3CC6">
        <w:rPr>
          <w:rFonts w:ascii="Palatino Linotype" w:eastAsia="Palatino Linotype" w:hAnsi="Palatino Linotype" w:cs="Palatino Linotype"/>
          <w:i/>
          <w:iCs/>
        </w:rPr>
        <w:t>:</w:t>
      </w:r>
    </w:p>
    <w:p w:rsidR="00F36599" w:rsidRPr="005C3CC6" w:rsidRDefault="001D27F3">
      <w:pPr>
        <w:ind w:left="567" w:right="710"/>
        <w:jc w:val="both"/>
        <w:rPr>
          <w:rFonts w:ascii="Palatino Linotype" w:eastAsia="Palatino Linotype" w:hAnsi="Palatino Linotype" w:cs="Palatino Linotype"/>
          <w:b/>
          <w:bCs/>
        </w:rPr>
      </w:pPr>
      <w:r w:rsidRPr="005C3CC6">
        <w:rPr>
          <w:rFonts w:ascii="Palatino Linotype" w:eastAsia="Palatino Linotype" w:hAnsi="Palatino Linotype" w:cs="Palatino Linotype"/>
          <w:b/>
          <w:bCs/>
          <w:i/>
          <w:iCs/>
        </w:rPr>
        <w:lastRenderedPageBreak/>
        <w:t>Toda la información en posesión de cualquier autoridad, entidad, órgano y organismos de los</w:t>
      </w:r>
      <w:r w:rsidRPr="005C3CC6">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5C3CC6">
        <w:rPr>
          <w:rFonts w:ascii="Palatino Linotype" w:eastAsia="Palatino Linotype" w:hAnsi="Palatino Linotype" w:cs="Palatino Linotype"/>
          <w:b/>
          <w:bCs/>
          <w:i/>
          <w:iCs/>
        </w:rPr>
        <w:t>municipales</w:t>
      </w:r>
      <w:r w:rsidRPr="005C3CC6">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C3CC6">
        <w:rPr>
          <w:rFonts w:ascii="Palatino Linotype" w:eastAsia="Palatino Linotype" w:hAnsi="Palatino Linotype" w:cs="Palatino Linotype"/>
          <w:b/>
          <w:bCs/>
          <w:i/>
          <w:iCs/>
        </w:rPr>
        <w:t>es pública</w:t>
      </w:r>
      <w:r w:rsidRPr="005C3CC6">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5C3CC6">
        <w:rPr>
          <w:rFonts w:ascii="Palatino Linotype" w:eastAsia="Palatino Linotype" w:hAnsi="Palatino Linotype" w:cs="Palatino Linotype"/>
          <w:b/>
          <w:bCs/>
          <w:i/>
          <w:iCs/>
        </w:rPr>
        <w:t>En la interpretación de este derecho deberá prevalecer el principio de máxima publicidad</w:t>
      </w:r>
      <w:r w:rsidRPr="005C3CC6">
        <w:rPr>
          <w:rFonts w:ascii="Palatino Linotype" w:eastAsia="Palatino Linotype" w:hAnsi="Palatino Linotype" w:cs="Palatino Linotype"/>
          <w:i/>
          <w:iCs/>
        </w:rPr>
        <w:t xml:space="preserve">. </w:t>
      </w:r>
      <w:r w:rsidRPr="005C3CC6">
        <w:rPr>
          <w:rFonts w:ascii="Palatino Linotype" w:eastAsia="Palatino Linotype" w:hAnsi="Palatino Linotype" w:cs="Palatino Linotype"/>
          <w:b/>
          <w:bCs/>
          <w:i/>
          <w:iCs/>
        </w:rPr>
        <w:t>Los sujetos obligados deberán documentar todo acto que derive del ejercicio de sus facultades, competencias o funciones</w:t>
      </w:r>
      <w:r w:rsidRPr="005C3CC6">
        <w:rPr>
          <w:rFonts w:ascii="Palatino Linotype" w:eastAsia="Palatino Linotype" w:hAnsi="Palatino Linotype" w:cs="Palatino Linotype"/>
          <w:i/>
          <w:iCs/>
        </w:rPr>
        <w:t>, la ley determinará los supuestos específicos bajo los cuales procederá la declaración de inexistencia de la información.”</w:t>
      </w:r>
    </w:p>
    <w:p w:rsidR="00F36599" w:rsidRDefault="00F36599">
      <w:pPr>
        <w:rPr>
          <w:rFonts w:ascii="Palatino Linotype" w:eastAsia="Palatino Linotype" w:hAnsi="Palatino Linotype" w:cs="Palatino Linotype"/>
          <w:b/>
          <w:bCs/>
        </w:rPr>
      </w:pPr>
    </w:p>
    <w:p w:rsidR="005C3CC6" w:rsidRPr="005C3CC6" w:rsidRDefault="005C3CC6">
      <w:pPr>
        <w:rPr>
          <w:rFonts w:ascii="Palatino Linotype" w:eastAsia="Palatino Linotype" w:hAnsi="Palatino Linotype" w:cs="Palatino Linotype"/>
          <w:b/>
          <w:bCs/>
        </w:rPr>
      </w:pPr>
    </w:p>
    <w:p w:rsidR="00F36599" w:rsidRPr="005C3CC6" w:rsidRDefault="001D27F3" w:rsidP="00513F42">
      <w:pPr>
        <w:numPr>
          <w:ilvl w:val="0"/>
          <w:numId w:val="2"/>
        </w:numPr>
        <w:spacing w:line="360" w:lineRule="auto"/>
        <w:ind w:left="0" w:right="1" w:firstLine="0"/>
        <w:jc w:val="both"/>
        <w:rPr>
          <w:rFonts w:ascii="Palatino Linotype" w:eastAsia="Palatino Linotype" w:hAnsi="Palatino Linotype" w:cs="Palatino Linotype"/>
          <w:b/>
          <w:bCs/>
        </w:rPr>
      </w:pPr>
      <w:r w:rsidRPr="005C3CC6">
        <w:rPr>
          <w:rFonts w:ascii="Palatino Linotype" w:eastAsia="Palatino Linotype" w:hAnsi="Palatino Linotype" w:cs="Palatino Linotype"/>
          <w:color w:val="000000"/>
        </w:rPr>
        <w:t xml:space="preserve">Según </w:t>
      </w:r>
      <w:r w:rsidRPr="005C3CC6">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5C3CC6">
        <w:rPr>
          <w:rFonts w:ascii="Palatino Linotype" w:eastAsia="Palatino Linotype" w:hAnsi="Palatino Linotype" w:cs="Palatino Linotype"/>
          <w:i/>
          <w:iCs/>
        </w:rPr>
        <w:t>por los principios de simplicidad, rapidez gratuidad del procedimiento, auxilio y orientación a los particulares</w:t>
      </w:r>
      <w:r w:rsidRPr="005C3CC6">
        <w:rPr>
          <w:rFonts w:ascii="Palatino Linotype" w:eastAsia="Palatino Linotype" w:hAnsi="Palatino Linotype" w:cs="Palatino Linotype"/>
        </w:rPr>
        <w:t>, contemplando el derecho de las personas con discapacidad y hablantes de lengua indígena.</w:t>
      </w:r>
    </w:p>
    <w:p w:rsidR="005C3CC6" w:rsidRPr="005C3CC6" w:rsidRDefault="005C3CC6" w:rsidP="005C3CC6">
      <w:pPr>
        <w:spacing w:line="360" w:lineRule="auto"/>
        <w:ind w:right="1"/>
        <w:jc w:val="both"/>
        <w:rPr>
          <w:rFonts w:ascii="Palatino Linotype" w:eastAsia="Palatino Linotype" w:hAnsi="Palatino Linotype" w:cs="Palatino Linotype"/>
          <w:b/>
          <w:bCs/>
        </w:rPr>
      </w:pPr>
    </w:p>
    <w:p w:rsidR="00F36599" w:rsidRPr="005C3CC6"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5C3CC6">
        <w:rPr>
          <w:rFonts w:ascii="Palatino Linotype" w:eastAsia="Palatino Linotype" w:hAnsi="Palatino Linotype" w:cs="Palatino Linotype"/>
          <w:color w:val="000000"/>
        </w:rPr>
        <w:t xml:space="preserve">El </w:t>
      </w:r>
      <w:r w:rsidRPr="005C3CC6">
        <w:rPr>
          <w:rFonts w:ascii="Palatino Linotype" w:eastAsia="Palatino Linotype" w:hAnsi="Palatino Linotype" w:cs="Palatino Linotype"/>
        </w:rPr>
        <w:t xml:space="preserve">Derecho de Acceso a la Información se garantiza y respeta oportunamente, y según lo que dispone la Ley, las </w:t>
      </w:r>
      <w:r w:rsidRPr="005C3CC6">
        <w:rPr>
          <w:rFonts w:ascii="Palatino Linotype" w:eastAsia="Palatino Linotype" w:hAnsi="Palatino Linotype" w:cs="Palatino Linotype"/>
          <w:i/>
          <w:iCs/>
        </w:rPr>
        <w:t>solicitudes de acceso a la información</w:t>
      </w:r>
      <w:r w:rsidRPr="005C3CC6">
        <w:rPr>
          <w:rFonts w:ascii="Palatino Linotype" w:eastAsia="Palatino Linotype" w:hAnsi="Palatino Linotype" w:cs="Palatino Linotype"/>
        </w:rPr>
        <w:t>.</w:t>
      </w:r>
    </w:p>
    <w:p w:rsidR="00F36599" w:rsidRPr="005C3CC6" w:rsidRDefault="00F36599">
      <w:pPr>
        <w:ind w:right="1"/>
        <w:jc w:val="both"/>
        <w:rPr>
          <w:rFonts w:ascii="Palatino Linotype" w:eastAsia="Palatino Linotype" w:hAnsi="Palatino Linotype" w:cs="Palatino Linotype"/>
          <w:b/>
          <w:bCs/>
        </w:rPr>
      </w:pPr>
    </w:p>
    <w:p w:rsidR="00F36599" w:rsidRPr="005C3CC6"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5C3CC6">
        <w:rPr>
          <w:rFonts w:ascii="Palatino Linotype" w:eastAsia="Palatino Linotype" w:hAnsi="Palatino Linotype" w:cs="Palatino Linotype"/>
          <w:color w:val="000000"/>
        </w:rPr>
        <w:t xml:space="preserve">Así </w:t>
      </w:r>
      <w:r w:rsidRPr="005C3CC6">
        <w:rPr>
          <w:rFonts w:ascii="Palatino Linotype" w:eastAsia="Palatino Linotype" w:hAnsi="Palatino Linotype" w:cs="Palatino Linotype"/>
        </w:rPr>
        <w:t xml:space="preserve">entonces, se procede analizar, en primer lugar, si el </w:t>
      </w:r>
      <w:r w:rsidRPr="005C3CC6">
        <w:rPr>
          <w:rFonts w:ascii="Palatino Linotype" w:eastAsia="Palatino Linotype" w:hAnsi="Palatino Linotype" w:cs="Palatino Linotype"/>
          <w:b/>
          <w:bCs/>
        </w:rPr>
        <w:t>SUJETO OBLIGADO</w:t>
      </w:r>
      <w:r w:rsidRPr="005C3CC6">
        <w:rPr>
          <w:rFonts w:ascii="Palatino Linotype" w:eastAsia="Palatino Linotype" w:hAnsi="Palatino Linotype" w:cs="Palatino Linotype"/>
        </w:rPr>
        <w:t xml:space="preserve"> al atender la solicitud de acceso a la información, satisfizo la garantía primaria del derecho según lo dispuesto por el artículo 150 de</w:t>
      </w:r>
      <w:r w:rsidRPr="005C3CC6">
        <w:rPr>
          <w:rFonts w:ascii="Palatino Linotype" w:eastAsia="Palatino Linotype" w:hAnsi="Palatino Linotype" w:cs="Palatino Linotype"/>
          <w:highlight w:val="white"/>
        </w:rPr>
        <w:t xml:space="preserve"> la Ley de Transparencia y Acceso a la Información Pública del Estado de México y Municipios y en segundo término si cumplió con su deber de respetar y garantizar el derecho, entregando la información solicitada.</w:t>
      </w:r>
    </w:p>
    <w:p w:rsidR="00F36599" w:rsidRPr="005C3CC6" w:rsidRDefault="00F36599">
      <w:pPr>
        <w:rPr>
          <w:rFonts w:ascii="Palatino Linotype" w:eastAsia="Palatino Linotype" w:hAnsi="Palatino Linotype" w:cs="Palatino Linotype"/>
          <w:b/>
          <w:bCs/>
          <w:highlight w:val="white"/>
        </w:rPr>
      </w:pPr>
    </w:p>
    <w:p w:rsidR="00F36599" w:rsidRPr="005C3CC6" w:rsidRDefault="001D27F3">
      <w:pPr>
        <w:keepNext/>
        <w:keepLines/>
        <w:numPr>
          <w:ilvl w:val="1"/>
          <w:numId w:val="3"/>
        </w:numPr>
        <w:spacing w:line="360" w:lineRule="auto"/>
        <w:ind w:left="567" w:right="-592"/>
        <w:jc w:val="both"/>
        <w:rPr>
          <w:rFonts w:ascii="Palatino Linotype" w:eastAsia="Palatino Linotype" w:hAnsi="Palatino Linotype" w:cs="Palatino Linotype"/>
          <w:b/>
          <w:bCs/>
          <w:highlight w:val="white"/>
        </w:rPr>
      </w:pPr>
      <w:r w:rsidRPr="005C3CC6">
        <w:rPr>
          <w:rFonts w:ascii="Palatino Linotype" w:eastAsia="Palatino Linotype" w:hAnsi="Palatino Linotype" w:cs="Palatino Linotype"/>
          <w:b/>
          <w:bCs/>
          <w:highlight w:val="white"/>
        </w:rPr>
        <w:lastRenderedPageBreak/>
        <w:t>De la información solicitada y la respuesta del SUJETO OBLIGADO.</w:t>
      </w:r>
    </w:p>
    <w:p w:rsidR="00F36599" w:rsidRPr="005C3CC6" w:rsidRDefault="001D27F3">
      <w:pPr>
        <w:numPr>
          <w:ilvl w:val="0"/>
          <w:numId w:val="2"/>
        </w:numPr>
        <w:spacing w:line="360" w:lineRule="auto"/>
        <w:ind w:left="0" w:right="1" w:firstLine="0"/>
        <w:jc w:val="both"/>
        <w:rPr>
          <w:rFonts w:ascii="Palatino Linotype" w:eastAsia="Palatino Linotype" w:hAnsi="Palatino Linotype" w:cs="Palatino Linotype"/>
          <w:b/>
          <w:bCs/>
        </w:rPr>
      </w:pPr>
      <w:bookmarkStart w:id="5" w:name="_heading=h.30j0zll" w:colFirst="0" w:colLast="0"/>
      <w:bookmarkEnd w:id="5"/>
      <w:r w:rsidRPr="005C3CC6">
        <w:rPr>
          <w:rFonts w:ascii="Palatino Linotype" w:eastAsia="Palatino Linotype" w:hAnsi="Palatino Linotype" w:cs="Palatino Linotype"/>
          <w:highlight w:val="white"/>
        </w:rPr>
        <w:t>Derivado del Planteamiento de la Litis, se procede a a</w:t>
      </w:r>
      <w:r w:rsidRPr="005C3CC6">
        <w:rPr>
          <w:rFonts w:ascii="Palatino Linotype" w:eastAsia="Palatino Linotype" w:hAnsi="Palatino Linotype" w:cs="Palatino Linotype"/>
        </w:rPr>
        <w:t>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F36599" w:rsidRPr="005C3CC6" w:rsidRDefault="00F36599">
      <w:pPr>
        <w:spacing w:line="360" w:lineRule="auto"/>
        <w:ind w:right="1"/>
        <w:jc w:val="both"/>
        <w:rPr>
          <w:rFonts w:ascii="Palatino Linotype" w:eastAsia="Palatino Linotype" w:hAnsi="Palatino Linotype" w:cs="Palatino Linotype"/>
          <w:b/>
          <w:bCs/>
        </w:rPr>
      </w:pPr>
    </w:p>
    <w:p w:rsidR="00F36599" w:rsidRPr="005C3CC6"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5C3CC6">
        <w:rPr>
          <w:rFonts w:ascii="Palatino Linotype" w:eastAsia="Palatino Linotype" w:hAnsi="Palatino Linotype" w:cs="Palatino Linotype"/>
        </w:rPr>
        <w:t xml:space="preserve">Así, resulta conveniente reiterar la información solicitada por la parte </w:t>
      </w:r>
      <w:r w:rsidRPr="005C3CC6">
        <w:rPr>
          <w:rFonts w:ascii="Palatino Linotype" w:eastAsia="Palatino Linotype" w:hAnsi="Palatino Linotype" w:cs="Palatino Linotype"/>
          <w:b/>
          <w:bCs/>
        </w:rPr>
        <w:t>RECURRENTE</w:t>
      </w:r>
      <w:r w:rsidRPr="005C3CC6">
        <w:rPr>
          <w:rFonts w:ascii="Palatino Linotype" w:eastAsia="Palatino Linotype" w:hAnsi="Palatino Linotype" w:cs="Palatino Linotype"/>
        </w:rPr>
        <w:t xml:space="preserve">, así como la respuesta emitida por el </w:t>
      </w:r>
      <w:r w:rsidRPr="005C3CC6">
        <w:rPr>
          <w:rFonts w:ascii="Palatino Linotype" w:eastAsia="Palatino Linotype" w:hAnsi="Palatino Linotype" w:cs="Palatino Linotype"/>
          <w:b/>
          <w:bCs/>
        </w:rPr>
        <w:t>SUJETO OBLIGADO</w:t>
      </w:r>
      <w:r w:rsidRPr="005C3CC6">
        <w:rPr>
          <w:rFonts w:ascii="Palatino Linotype" w:eastAsia="Palatino Linotype" w:hAnsi="Palatino Linotype" w:cs="Palatino Linotype"/>
        </w:rPr>
        <w:t>, mediante el siguiente cuadro descriptivo:</w:t>
      </w:r>
    </w:p>
    <w:p w:rsidR="00F36599" w:rsidRPr="005C3CC6" w:rsidRDefault="00F36599">
      <w:pPr>
        <w:spacing w:line="360" w:lineRule="auto"/>
        <w:ind w:right="1"/>
        <w:jc w:val="both"/>
        <w:rPr>
          <w:rFonts w:ascii="Palatino Linotype" w:eastAsia="Palatino Linotype" w:hAnsi="Palatino Linotype" w:cs="Palatino Linotype"/>
          <w:b/>
          <w:bCs/>
        </w:rPr>
      </w:pPr>
    </w:p>
    <w:tbl>
      <w:tblPr>
        <w:tblStyle w:val="a"/>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3827"/>
        <w:gridCol w:w="2693"/>
      </w:tblGrid>
      <w:tr w:rsidR="00513F42" w:rsidRPr="005C3CC6" w:rsidTr="00A60BA1">
        <w:trPr>
          <w:jc w:val="center"/>
        </w:trPr>
        <w:tc>
          <w:tcPr>
            <w:tcW w:w="2547" w:type="dxa"/>
            <w:shd w:val="clear" w:color="auto" w:fill="D9D9D9"/>
          </w:tcPr>
          <w:p w:rsidR="00513F42" w:rsidRPr="005C3CC6" w:rsidRDefault="00513F42">
            <w:pPr>
              <w:ind w:right="1"/>
              <w:jc w:val="center"/>
              <w:rPr>
                <w:rFonts w:ascii="Palatino Linotype" w:eastAsia="Palatino Linotype" w:hAnsi="Palatino Linotype" w:cs="Palatino Linotype"/>
                <w:b/>
                <w:bCs/>
              </w:rPr>
            </w:pPr>
            <w:r w:rsidRPr="005C3CC6">
              <w:rPr>
                <w:rFonts w:ascii="Palatino Linotype" w:eastAsia="Palatino Linotype" w:hAnsi="Palatino Linotype" w:cs="Palatino Linotype"/>
                <w:b/>
                <w:bCs/>
              </w:rPr>
              <w:t>Información Solicitada</w:t>
            </w:r>
          </w:p>
        </w:tc>
        <w:tc>
          <w:tcPr>
            <w:tcW w:w="3827" w:type="dxa"/>
            <w:tcBorders>
              <w:right w:val="single" w:sz="4" w:space="0" w:color="auto"/>
            </w:tcBorders>
            <w:shd w:val="clear" w:color="auto" w:fill="D9D9D9"/>
          </w:tcPr>
          <w:p w:rsidR="00513F42" w:rsidRPr="005C3CC6" w:rsidRDefault="00513F42">
            <w:pPr>
              <w:ind w:right="1"/>
              <w:jc w:val="center"/>
              <w:rPr>
                <w:rFonts w:ascii="Palatino Linotype" w:eastAsia="Palatino Linotype" w:hAnsi="Palatino Linotype" w:cs="Palatino Linotype"/>
                <w:b/>
                <w:bCs/>
              </w:rPr>
            </w:pPr>
            <w:r w:rsidRPr="005C3CC6">
              <w:rPr>
                <w:rFonts w:ascii="Palatino Linotype" w:eastAsia="Palatino Linotype" w:hAnsi="Palatino Linotype" w:cs="Palatino Linotype"/>
                <w:b/>
                <w:bCs/>
              </w:rPr>
              <w:t>Respuesta</w:t>
            </w:r>
          </w:p>
        </w:tc>
        <w:tc>
          <w:tcPr>
            <w:tcW w:w="2693" w:type="dxa"/>
            <w:tcBorders>
              <w:left w:val="single" w:sz="4" w:space="0" w:color="auto"/>
              <w:right w:val="single" w:sz="4" w:space="0" w:color="000000"/>
            </w:tcBorders>
            <w:shd w:val="clear" w:color="auto" w:fill="D9D9D9"/>
          </w:tcPr>
          <w:p w:rsidR="00513F42" w:rsidRPr="005C3CC6" w:rsidRDefault="00513F42" w:rsidP="00513F42">
            <w:pPr>
              <w:ind w:right="1"/>
              <w:jc w:val="center"/>
              <w:rPr>
                <w:rFonts w:ascii="Palatino Linotype" w:eastAsia="Palatino Linotype" w:hAnsi="Palatino Linotype" w:cs="Palatino Linotype"/>
                <w:b/>
                <w:bCs/>
              </w:rPr>
            </w:pPr>
            <w:r w:rsidRPr="005C3CC6">
              <w:rPr>
                <w:rFonts w:ascii="Palatino Linotype" w:eastAsia="Palatino Linotype" w:hAnsi="Palatino Linotype" w:cs="Palatino Linotype"/>
                <w:b/>
                <w:bCs/>
              </w:rPr>
              <w:t>Comentario</w:t>
            </w:r>
          </w:p>
        </w:tc>
      </w:tr>
      <w:tr w:rsidR="00513F42" w:rsidRPr="005C3CC6" w:rsidTr="00A60BA1">
        <w:trPr>
          <w:trHeight w:val="1561"/>
          <w:jc w:val="center"/>
        </w:trPr>
        <w:tc>
          <w:tcPr>
            <w:tcW w:w="2547" w:type="dxa"/>
          </w:tcPr>
          <w:p w:rsidR="00513F42" w:rsidRPr="005C3CC6" w:rsidRDefault="00513F42" w:rsidP="00513F42">
            <w:pPr>
              <w:ind w:right="1"/>
              <w:jc w:val="both"/>
              <w:rPr>
                <w:rFonts w:ascii="Palatino Linotype" w:eastAsia="Palatino Linotype" w:hAnsi="Palatino Linotype" w:cs="Palatino Linotype"/>
                <w:b/>
                <w:bCs/>
              </w:rPr>
            </w:pPr>
            <w:bookmarkStart w:id="6" w:name="_heading=h.sg69pjfuscz6" w:colFirst="0" w:colLast="0"/>
            <w:bookmarkEnd w:id="6"/>
            <w:r w:rsidRPr="005C3CC6">
              <w:rPr>
                <w:rFonts w:ascii="Palatino Linotype" w:hAnsi="Palatino Linotype"/>
                <w:i/>
                <w:color w:val="000000"/>
              </w:rPr>
              <w:t>ANÁLISIS JURÍDICO DE LOS PREVENTIVOS REALIZADOS POR LA SUBCOORDINACIÓN DE BOMBEROS</w:t>
            </w:r>
          </w:p>
        </w:tc>
        <w:tc>
          <w:tcPr>
            <w:tcW w:w="3827" w:type="dxa"/>
            <w:tcBorders>
              <w:right w:val="single" w:sz="4" w:space="0" w:color="auto"/>
            </w:tcBorders>
          </w:tcPr>
          <w:p w:rsidR="00A60BA1" w:rsidRPr="005C3CC6" w:rsidRDefault="00A60BA1" w:rsidP="00A60BA1">
            <w:pPr>
              <w:ind w:right="26"/>
              <w:jc w:val="both"/>
              <w:rPr>
                <w:rFonts w:ascii="Palatino Linotype" w:hAnsi="Palatino Linotype"/>
                <w:b/>
              </w:rPr>
            </w:pPr>
            <w:r w:rsidRPr="005C3CC6">
              <w:rPr>
                <w:rFonts w:ascii="Palatino Linotype" w:hAnsi="Palatino Linotype"/>
              </w:rPr>
              <w:t>L</w:t>
            </w:r>
            <w:r w:rsidR="00513F42" w:rsidRPr="005C3CC6">
              <w:rPr>
                <w:rFonts w:ascii="Palatino Linotype" w:hAnsi="Palatino Linotype"/>
              </w:rPr>
              <w:t>a Coordinación de Protección Civil y Bomberos,</w:t>
            </w:r>
            <w:r w:rsidRPr="005C3CC6">
              <w:rPr>
                <w:rFonts w:ascii="Palatino Linotype" w:hAnsi="Palatino Linotype"/>
              </w:rPr>
              <w:t xml:space="preserve"> previa búsqueda exhaustiva y razonable, </w:t>
            </w:r>
            <w:r w:rsidR="00513F42" w:rsidRPr="005C3CC6">
              <w:rPr>
                <w:rFonts w:ascii="Palatino Linotype" w:hAnsi="Palatino Linotype"/>
              </w:rPr>
              <w:t xml:space="preserve">no localizó expresión documental que de atención a la pretensión del Solicitante, ya que dentro del ejercicio de sus facultades, competencias y funciones, </w:t>
            </w:r>
            <w:r w:rsidR="00513F42" w:rsidRPr="005C3CC6">
              <w:rPr>
                <w:rFonts w:ascii="Palatino Linotype" w:hAnsi="Palatino Linotype"/>
                <w:b/>
              </w:rPr>
              <w:t xml:space="preserve">no está la de realizar análisis jurídicos de los preventivos realizados por la </w:t>
            </w:r>
            <w:r w:rsidRPr="005C3CC6">
              <w:rPr>
                <w:rFonts w:ascii="Palatino Linotype" w:hAnsi="Palatino Linotype"/>
                <w:b/>
              </w:rPr>
              <w:t>Subordinación</w:t>
            </w:r>
            <w:r w:rsidR="00513F42" w:rsidRPr="005C3CC6">
              <w:rPr>
                <w:rFonts w:ascii="Palatino Linotype" w:hAnsi="Palatino Linotype"/>
                <w:b/>
              </w:rPr>
              <w:t xml:space="preserve"> de Bomberos.</w:t>
            </w:r>
            <w:r w:rsidRPr="005C3CC6">
              <w:rPr>
                <w:rFonts w:ascii="Palatino Linotype" w:hAnsi="Palatino Linotype"/>
                <w:b/>
              </w:rPr>
              <w:t xml:space="preserve"> </w:t>
            </w:r>
            <w:r w:rsidRPr="005C3CC6">
              <w:rPr>
                <w:rFonts w:ascii="Palatino Linotype" w:hAnsi="Palatino Linotype"/>
              </w:rPr>
              <w:t xml:space="preserve">Asimismo, precisó que </w:t>
            </w:r>
            <w:r w:rsidRPr="005C3CC6">
              <w:rPr>
                <w:rFonts w:ascii="Palatino Linotype" w:eastAsia="Palatino Linotype" w:hAnsi="Palatino Linotype" w:cs="Palatino Linotype"/>
              </w:rPr>
              <w:t>no cuenta con el área denominada “subordinación de bomberos”, sin embargo, se realizaron las acciones conducentes en toda la Unidad Administrativa.</w:t>
            </w:r>
          </w:p>
        </w:tc>
        <w:tc>
          <w:tcPr>
            <w:tcW w:w="2693" w:type="dxa"/>
            <w:tcBorders>
              <w:left w:val="single" w:sz="4" w:space="0" w:color="auto"/>
              <w:right w:val="single" w:sz="4" w:space="0" w:color="000000"/>
            </w:tcBorders>
          </w:tcPr>
          <w:p w:rsidR="00A60BA1" w:rsidRPr="005C3CC6" w:rsidRDefault="00A60BA1" w:rsidP="00A60BA1">
            <w:pPr>
              <w:ind w:right="41"/>
              <w:jc w:val="both"/>
              <w:rPr>
                <w:rFonts w:ascii="Palatino Linotype" w:hAnsi="Palatino Linotype"/>
              </w:rPr>
            </w:pPr>
            <w:r w:rsidRPr="005C3CC6">
              <w:rPr>
                <w:rFonts w:ascii="Palatino Linotype" w:hAnsi="Palatino Linotype"/>
              </w:rPr>
              <w:t>Los servidores públicos habilitados competentes atendieron el requerimiento.</w:t>
            </w:r>
          </w:p>
          <w:p w:rsidR="00513F42" w:rsidRPr="005C3CC6" w:rsidRDefault="00A60BA1" w:rsidP="00A60BA1">
            <w:pPr>
              <w:ind w:right="41"/>
              <w:jc w:val="center"/>
              <w:rPr>
                <w:rFonts w:ascii="Palatino Linotype" w:eastAsia="Palatino Linotype" w:hAnsi="Palatino Linotype" w:cs="Palatino Linotype"/>
                <w:highlight w:val="white"/>
              </w:rPr>
            </w:pPr>
            <w:r w:rsidRPr="005C3CC6">
              <w:rPr>
                <w:rFonts w:ascii="Palatino Linotype" w:hAnsi="Palatino Linotype"/>
              </w:rPr>
              <w:t>(Hechos negativos)</w:t>
            </w:r>
          </w:p>
        </w:tc>
      </w:tr>
    </w:tbl>
    <w:p w:rsidR="00F36599" w:rsidRPr="005C3CC6"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5C3CC6">
        <w:rPr>
          <w:rFonts w:ascii="Palatino Linotype" w:eastAsia="Palatino Linotype" w:hAnsi="Palatino Linotype" w:cs="Palatino Linotype"/>
        </w:rPr>
        <w:lastRenderedPageBreak/>
        <w:t>Inconforme con la respuesta, la parte</w:t>
      </w:r>
      <w:r w:rsidRPr="005C3CC6">
        <w:rPr>
          <w:rFonts w:ascii="Palatino Linotype" w:eastAsia="Palatino Linotype" w:hAnsi="Palatino Linotype" w:cs="Palatino Linotype"/>
          <w:b/>
          <w:bCs/>
        </w:rPr>
        <w:t xml:space="preserve"> RECURRENTE </w:t>
      </w:r>
      <w:r w:rsidRPr="005C3CC6">
        <w:rPr>
          <w:rFonts w:ascii="Palatino Linotype" w:eastAsia="Palatino Linotype" w:hAnsi="Palatino Linotype" w:cs="Palatino Linotype"/>
        </w:rPr>
        <w:t xml:space="preserve">manifestó </w:t>
      </w:r>
      <w:r w:rsidRPr="005C3CC6">
        <w:rPr>
          <w:rFonts w:ascii="Palatino Linotype" w:eastAsia="Palatino Linotype" w:hAnsi="Palatino Linotype" w:cs="Palatino Linotype"/>
          <w:b/>
          <w:bCs/>
        </w:rPr>
        <w:t xml:space="preserve">la </w:t>
      </w:r>
      <w:r w:rsidR="00A60BA1" w:rsidRPr="005C3CC6">
        <w:rPr>
          <w:rFonts w:ascii="Palatino Linotype" w:eastAsia="Palatino Linotype" w:hAnsi="Palatino Linotype" w:cs="Palatino Linotype"/>
          <w:b/>
          <w:bCs/>
        </w:rPr>
        <w:t>negativa de la información solicitada.</w:t>
      </w:r>
    </w:p>
    <w:p w:rsidR="00F36599" w:rsidRPr="005C3CC6" w:rsidRDefault="00F36599">
      <w:pPr>
        <w:spacing w:line="360" w:lineRule="auto"/>
        <w:ind w:right="1"/>
        <w:jc w:val="both"/>
        <w:rPr>
          <w:rFonts w:ascii="Palatino Linotype" w:eastAsia="Palatino Linotype" w:hAnsi="Palatino Linotype" w:cs="Palatino Linotype"/>
          <w:b/>
          <w:bCs/>
        </w:rPr>
      </w:pPr>
    </w:p>
    <w:p w:rsidR="0056676E" w:rsidRPr="005C3CC6" w:rsidRDefault="0056676E" w:rsidP="0056676E">
      <w:pPr>
        <w:numPr>
          <w:ilvl w:val="0"/>
          <w:numId w:val="2"/>
        </w:numPr>
        <w:spacing w:line="360" w:lineRule="auto"/>
        <w:ind w:left="0" w:right="1" w:firstLine="0"/>
        <w:jc w:val="both"/>
        <w:rPr>
          <w:rFonts w:ascii="Palatino Linotype" w:eastAsia="Palatino Linotype" w:hAnsi="Palatino Linotype" w:cs="Palatino Linotype"/>
        </w:rPr>
      </w:pPr>
      <w:r w:rsidRPr="005C3CC6">
        <w:rPr>
          <w:rFonts w:ascii="Palatino Linotype" w:eastAsia="Palatino Linotype" w:hAnsi="Palatino Linotype" w:cs="Palatino Linotype"/>
        </w:rPr>
        <w:t>No obstante</w:t>
      </w:r>
      <w:r w:rsidR="00A60BA1" w:rsidRPr="005C3CC6">
        <w:rPr>
          <w:rFonts w:ascii="Palatino Linotype" w:eastAsia="Palatino Linotype" w:hAnsi="Palatino Linotype" w:cs="Palatino Linotype"/>
        </w:rPr>
        <w:t xml:space="preserve">, </w:t>
      </w:r>
      <w:r w:rsidRPr="005C3CC6">
        <w:rPr>
          <w:rFonts w:ascii="Palatino Linotype" w:eastAsia="Palatino Linotype" w:hAnsi="Palatino Linotype" w:cs="Palatino Linotype"/>
        </w:rPr>
        <w:t xml:space="preserve">cabe </w:t>
      </w:r>
      <w:r w:rsidRPr="005C3CC6">
        <w:rPr>
          <w:rFonts w:ascii="Palatino Linotype" w:eastAsia="Palatino Linotype" w:hAnsi="Palatino Linotype" w:cs="Palatino Linotype"/>
          <w:bCs/>
        </w:rPr>
        <w:t xml:space="preserve">reiterar que el </w:t>
      </w:r>
      <w:r w:rsidRPr="005C3CC6">
        <w:rPr>
          <w:rFonts w:ascii="Palatino Linotype" w:eastAsia="Palatino Linotype" w:hAnsi="Palatino Linotype" w:cs="Palatino Linotype"/>
          <w:b/>
        </w:rPr>
        <w:t>SUJETO OBLIGADO</w:t>
      </w:r>
      <w:r w:rsidRPr="005C3CC6">
        <w:rPr>
          <w:rFonts w:ascii="Palatino Linotype" w:eastAsia="Palatino Linotype" w:hAnsi="Palatino Linotype" w:cs="Palatino Linotype"/>
          <w:bCs/>
        </w:rPr>
        <w:t xml:space="preserve"> mediante el servidor público habilitado competente de la Coordinación de Protección Civil y Bomberos, previa búsqueda exhaustiva y razonable, señalo la imposibilidad para hacer entrega de la información requerida, derivado de que no existe soporte documental que dé cuenta de esta, ya que entre sus facultades no se encuentra realizar “análisis jurídicos” de los preventivos realizados por la Coordinación de Bomberos”.</w:t>
      </w:r>
    </w:p>
    <w:p w:rsidR="0056676E" w:rsidRPr="005C3CC6" w:rsidRDefault="0056676E" w:rsidP="0056676E">
      <w:pPr>
        <w:pStyle w:val="Prrafodelista"/>
        <w:rPr>
          <w:rFonts w:ascii="Palatino Linotype" w:eastAsia="Palatino Linotype" w:hAnsi="Palatino Linotype" w:cs="Palatino Linotype"/>
        </w:rPr>
      </w:pPr>
    </w:p>
    <w:p w:rsidR="0056676E" w:rsidRPr="005C3CC6" w:rsidRDefault="0056676E" w:rsidP="0056676E">
      <w:pPr>
        <w:numPr>
          <w:ilvl w:val="0"/>
          <w:numId w:val="2"/>
        </w:numPr>
        <w:spacing w:line="360" w:lineRule="auto"/>
        <w:ind w:left="0" w:right="1" w:firstLine="0"/>
        <w:jc w:val="both"/>
        <w:rPr>
          <w:rFonts w:ascii="Palatino Linotype" w:eastAsia="Palatino Linotype" w:hAnsi="Palatino Linotype" w:cs="Palatino Linotype"/>
        </w:rPr>
      </w:pPr>
      <w:r w:rsidRPr="005C3CC6">
        <w:rPr>
          <w:rFonts w:ascii="Palatino Linotype" w:eastAsia="Palatino Linotype" w:hAnsi="Palatino Linotype" w:cs="Palatino Linotype"/>
        </w:rPr>
        <w:t xml:space="preserve">Al respecto, el Manual de Organización de la Secretaría del Ayuntamiento, establece que la Coordinación de Protección Civil y Bomberos tiene por objetivo desarrollar </w:t>
      </w:r>
      <w:r w:rsidR="00B43F47" w:rsidRPr="005C3CC6">
        <w:rPr>
          <w:rFonts w:ascii="Palatino Linotype" w:hAnsi="Palatino Linotype"/>
        </w:rPr>
        <w:t>y coordinar el Programa Municipal de Protección Civil para la ejecución de los subprogramas de prevención, auxilio y recuperación, con la participación de los sectores público, privado y social. Y, cuenta con las siguientes funciones:</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1. Atender de manera inmediata las emergencias que se presenten en el territorio municipal y reportar a la o el titular de la Presidencia Municipal el control, mitigación y extinción de riesgos, para su autorización y ejecución;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2. </w:t>
      </w:r>
      <w:r w:rsidRPr="005C3CC6">
        <w:rPr>
          <w:rFonts w:ascii="Palatino Linotype" w:hAnsi="Palatino Linotype"/>
          <w:b/>
          <w:i/>
        </w:rPr>
        <w:t>Coordinar las acciones de prevención</w:t>
      </w:r>
      <w:r w:rsidRPr="005C3CC6">
        <w:rPr>
          <w:rFonts w:ascii="Palatino Linotype" w:hAnsi="Palatino Linotype"/>
          <w:i/>
        </w:rPr>
        <w:t xml:space="preserve">, auxilio y recuperación en el Municipio de Toluca y las que se realicen en apoyo a otros municipios;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3. </w:t>
      </w:r>
      <w:r w:rsidRPr="005C3CC6">
        <w:rPr>
          <w:rFonts w:ascii="Palatino Linotype" w:hAnsi="Palatino Linotype"/>
          <w:b/>
          <w:i/>
        </w:rPr>
        <w:t>Participar en la elaboración de programas de prevención de desastres,</w:t>
      </w:r>
      <w:r w:rsidRPr="005C3CC6">
        <w:rPr>
          <w:rFonts w:ascii="Palatino Linotype" w:hAnsi="Palatino Linotype"/>
          <w:i/>
        </w:rPr>
        <w:t xml:space="preserve"> en coordinación con instituciones federales, estatales y municipales;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4. Proponer e impulsar convenios para promover la profesionalización del personal adscrito a la Coordinación;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5. Proponer la instalación del Consejo Municipal de Protección Civil;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6. Coordinar la apertura, operación y atención de los refugios temporales ante situaciones de emergencia y contingencia;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7. Tramitar y resolver el procedimiento administrativo común y en su caso, imponer sanciones por incumplimiento a las disposiciones en materia de protección civil;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lastRenderedPageBreak/>
        <w:t xml:space="preserve">8. Establecer los lineamientos que debe acatar el personal adscrito a la coordinación, para el buen funcionamiento y disciplina en el desempeño de sus actividades;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9. Supervisar la adecuada atención de los servicios de protección civil y bomberos durante las 24 horas de los 365 días del año;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10. Fomentar en la población la formación, desarrollo y consolidación de una cultura de prevención, protección y autoprotección ante emergencias y desastres;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11. Implementar el Programa Municipal de Protección Civil en toda la demarcación;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12. Realizar la actualización del Atlas Municipal de Riesgos y proponer ante la autoridad competente para su aprobación y posterior difusión;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13. Coordinar la integración de las unidades internas de protección civil de las dependencias municipales y organismos auxiliares, así como vigilar su funcionamiento;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14. Proporcionar asesoría y capacitación a los sectores público, privado y social en materia de protección civil y prevención de riesgos, así como la validación de sus planes de emergencia;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15. Promover, registrar, organizar y asesorar a los grupos voluntarios y expedir su certificado;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16. Coordinar la apertura, operación y atención de refugios temporales ante situaciones de emergencia o desastre;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17. Aprobar y supervisar los programas específicos en materia de protección civil, para eventos socio organizativos dentro del municipio;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18. Expedir los certificados de seguridad para la quema de artificios pirotécnicos y detonantes y vigilar su cumplimiento en el ámbito de su competencia;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19. Supervisar la realización del monitoreo de los diferentes fenómenos perturbadores y emitir la alerta correspondiente, así como dirigir las operaciones del Sistema Municipal de Protección Civil;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20. Supervisar que se practiquen verificaciones en materia de protección civil en establecimientos comerciales e instituciones y en todos aquellos lugares en donde se lleven a cabo eventos socioorganizativos, a fin de vigilar el cumplimiento de las disposiciones en la materia;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21. Promover el Servicio Civil de Carrera mediante la acreditación de conocimientos, habilidades y destrezas, así como la preparación académica y méritos por desempeño, para la obtención de promociones, estímulos y reconocimientos a las y los servidores públicos que laboran en la Coordinación de Protección Civil y Bomberos;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t xml:space="preserve">22. Recopilar y mantener constantemente actualizada en una base de datos, la información necesaria de los elementos que prestan sus servicios en la Coordinación de Protección Civil y Bomberos; </w:t>
      </w:r>
    </w:p>
    <w:p w:rsidR="00B43F47" w:rsidRPr="005C3CC6" w:rsidRDefault="00B43F47" w:rsidP="00B43F47">
      <w:pPr>
        <w:ind w:left="567" w:right="538"/>
        <w:jc w:val="both"/>
        <w:rPr>
          <w:rFonts w:ascii="Palatino Linotype" w:hAnsi="Palatino Linotype"/>
          <w:i/>
        </w:rPr>
      </w:pPr>
      <w:r w:rsidRPr="005C3CC6">
        <w:rPr>
          <w:rFonts w:ascii="Palatino Linotype" w:hAnsi="Palatino Linotype"/>
          <w:i/>
        </w:rPr>
        <w:lastRenderedPageBreak/>
        <w:t xml:space="preserve">23. Diseñar e implementar los lineamientos de conducta del personal con la finalidad de mantener la disciplina y el orden y, en su caso, aplicar las medidas disciplinarias internas a las que se hagan acreedores los y las integrantes de la Coordinación; y </w:t>
      </w:r>
    </w:p>
    <w:p w:rsidR="00B43F47" w:rsidRPr="005C3CC6" w:rsidRDefault="00B43F47" w:rsidP="00B43F47">
      <w:pPr>
        <w:ind w:left="567" w:right="538"/>
        <w:jc w:val="both"/>
        <w:rPr>
          <w:rFonts w:ascii="Palatino Linotype" w:eastAsia="Palatino Linotype" w:hAnsi="Palatino Linotype" w:cs="Palatino Linotype"/>
          <w:i/>
        </w:rPr>
      </w:pPr>
      <w:r w:rsidRPr="005C3CC6">
        <w:rPr>
          <w:rFonts w:ascii="Palatino Linotype" w:hAnsi="Palatino Linotype"/>
          <w:i/>
        </w:rPr>
        <w:t>24. Ejecutar las demás funciones que, por la naturaleza del área y su ámbito de competencia, le sean asignadas y resulten inherentes a su campo de conocimiento.</w:t>
      </w:r>
    </w:p>
    <w:p w:rsidR="0056676E" w:rsidRPr="005C3CC6" w:rsidRDefault="0056676E" w:rsidP="0056676E">
      <w:pPr>
        <w:spacing w:line="360" w:lineRule="auto"/>
        <w:ind w:right="1"/>
        <w:jc w:val="both"/>
        <w:rPr>
          <w:rFonts w:ascii="Palatino Linotype" w:eastAsia="Palatino Linotype" w:hAnsi="Palatino Linotype" w:cs="Palatino Linotype"/>
        </w:rPr>
      </w:pPr>
    </w:p>
    <w:p w:rsidR="00B43F47" w:rsidRPr="005C3CC6" w:rsidRDefault="00B43F47" w:rsidP="00B43F47">
      <w:pPr>
        <w:numPr>
          <w:ilvl w:val="0"/>
          <w:numId w:val="2"/>
        </w:numPr>
        <w:spacing w:line="360" w:lineRule="auto"/>
        <w:ind w:left="0" w:right="1" w:firstLine="0"/>
        <w:jc w:val="both"/>
        <w:rPr>
          <w:rFonts w:ascii="Palatino Linotype" w:eastAsia="Palatino Linotype" w:hAnsi="Palatino Linotype" w:cs="Palatino Linotype"/>
        </w:rPr>
      </w:pPr>
      <w:r w:rsidRPr="005C3CC6">
        <w:rPr>
          <w:rFonts w:ascii="Palatino Linotype" w:eastAsia="Palatino Linotype" w:hAnsi="Palatino Linotype" w:cs="Palatino Linotype"/>
        </w:rPr>
        <w:t xml:space="preserve">En atención a lo expuesto, se advierte que la </w:t>
      </w:r>
      <w:r w:rsidRPr="005C3CC6">
        <w:rPr>
          <w:rFonts w:ascii="Palatino Linotype" w:hAnsi="Palatino Linotype"/>
        </w:rPr>
        <w:t xml:space="preserve">Coordinación de Protección Civil y Bomberos cuenta con la atribución de coordinar las acciones de </w:t>
      </w:r>
      <w:r w:rsidRPr="005C3CC6">
        <w:rPr>
          <w:rFonts w:ascii="Palatino Linotype" w:hAnsi="Palatino Linotype"/>
          <w:b/>
        </w:rPr>
        <w:t>prevención</w:t>
      </w:r>
      <w:r w:rsidRPr="005C3CC6">
        <w:rPr>
          <w:rFonts w:ascii="Palatino Linotype" w:hAnsi="Palatino Linotype"/>
        </w:rPr>
        <w:t xml:space="preserve">, auxilio y recuperación en el Municipio de Toluca y las que se realicen en apoyo a otros municipios; no así </w:t>
      </w:r>
      <w:r w:rsidR="00D63902" w:rsidRPr="005C3CC6">
        <w:rPr>
          <w:rFonts w:ascii="Palatino Linotype" w:hAnsi="Palatino Linotype"/>
        </w:rPr>
        <w:t>de realizar un análisis jurídico de los preventivos realizados.</w:t>
      </w:r>
    </w:p>
    <w:p w:rsidR="00D63902" w:rsidRPr="005C3CC6" w:rsidRDefault="00D63902" w:rsidP="00D63902">
      <w:pPr>
        <w:spacing w:line="360" w:lineRule="auto"/>
        <w:ind w:right="1"/>
        <w:jc w:val="both"/>
        <w:rPr>
          <w:rFonts w:ascii="Palatino Linotype" w:eastAsia="Palatino Linotype" w:hAnsi="Palatino Linotype" w:cs="Palatino Linotype"/>
        </w:rPr>
      </w:pPr>
    </w:p>
    <w:p w:rsidR="00D63902" w:rsidRPr="005C3CC6" w:rsidRDefault="00D63902" w:rsidP="00D63902">
      <w:pPr>
        <w:numPr>
          <w:ilvl w:val="0"/>
          <w:numId w:val="2"/>
        </w:numPr>
        <w:spacing w:line="360" w:lineRule="auto"/>
        <w:ind w:left="0" w:right="1" w:firstLine="0"/>
        <w:jc w:val="both"/>
        <w:rPr>
          <w:rFonts w:ascii="Palatino Linotype" w:eastAsia="Palatino Linotype" w:hAnsi="Palatino Linotype" w:cs="Palatino Linotype"/>
        </w:rPr>
      </w:pPr>
      <w:r w:rsidRPr="005C3CC6">
        <w:rPr>
          <w:rFonts w:ascii="Palatino Linotype" w:eastAsia="Palatino Linotype" w:hAnsi="Palatino Linotype" w:cs="Palatino Linotype"/>
        </w:rPr>
        <w:t xml:space="preserve">En este sentido, </w:t>
      </w:r>
      <w:r w:rsidRPr="005C3CC6">
        <w:rPr>
          <w:rFonts w:ascii="Palatino Linotype" w:hAnsi="Palatino Linotype"/>
        </w:rPr>
        <w:t xml:space="preserve">nos encontramos ante la presencia de un </w:t>
      </w:r>
      <w:r w:rsidRPr="005C3CC6">
        <w:rPr>
          <w:rFonts w:ascii="Palatino Linotype" w:hAnsi="Palatino Linotype"/>
          <w:b/>
        </w:rPr>
        <w:t>hecho negativo</w:t>
      </w:r>
      <w:r w:rsidRPr="005C3CC6">
        <w:rPr>
          <w:rFonts w:ascii="Palatino Linotype" w:hAnsi="Palatino Linotype"/>
        </w:rPr>
        <w:t xml:space="preserve">, en virtud de que la información solicitada no puede fácticamente obrar en los archivos del </w:t>
      </w:r>
      <w:r w:rsidRPr="005C3CC6">
        <w:rPr>
          <w:rFonts w:ascii="Palatino Linotype" w:hAnsi="Palatino Linotype"/>
          <w:b/>
        </w:rPr>
        <w:t>SUJETO OBLIGADO</w:t>
      </w:r>
      <w:r w:rsidRPr="005C3CC6">
        <w:rPr>
          <w:rFonts w:ascii="Palatino Linotype" w:hAnsi="Palatino Linotype"/>
        </w:rPr>
        <w:t xml:space="preserve">, ya que no puede probarse por ser lógica y materialmente imposible. </w:t>
      </w:r>
    </w:p>
    <w:p w:rsidR="00D63902" w:rsidRPr="005C3CC6" w:rsidRDefault="00D63902" w:rsidP="00D63902">
      <w:pPr>
        <w:spacing w:line="360" w:lineRule="auto"/>
        <w:ind w:right="1"/>
        <w:jc w:val="both"/>
        <w:rPr>
          <w:rFonts w:ascii="Palatino Linotype" w:eastAsia="Palatino Linotype" w:hAnsi="Palatino Linotype" w:cs="Palatino Linotype"/>
        </w:rPr>
      </w:pPr>
    </w:p>
    <w:p w:rsidR="00D63902" w:rsidRPr="005C3CC6" w:rsidRDefault="00D63902" w:rsidP="00D63902">
      <w:pPr>
        <w:numPr>
          <w:ilvl w:val="0"/>
          <w:numId w:val="2"/>
        </w:numPr>
        <w:spacing w:line="360" w:lineRule="auto"/>
        <w:ind w:left="0" w:right="1" w:firstLine="0"/>
        <w:jc w:val="both"/>
        <w:rPr>
          <w:rFonts w:ascii="Palatino Linotype" w:eastAsia="Palatino Linotype" w:hAnsi="Palatino Linotype" w:cs="Palatino Linotype"/>
        </w:rPr>
      </w:pPr>
      <w:r w:rsidRPr="005C3CC6">
        <w:rPr>
          <w:rFonts w:ascii="Palatino Linotype" w:hAnsi="Palatino Linotype"/>
        </w:rPr>
        <w:t xml:space="preserve">Asimismo, no se trata de un caso por el cual la negación del hecho implique la afirmación de este, simplemente se está ante una notoria y evidente inexistencia de la información solicitada. En este contexto, nos encontramos ante la presencia de un hecho negativo, en virtud de que la información solicitada no puede fácticamente obrar en los archivos del Sujeto Obligado, ya que no puede probarse por ser lógica y materialmente imposible. </w:t>
      </w:r>
    </w:p>
    <w:p w:rsidR="00D63902" w:rsidRPr="005C3CC6" w:rsidRDefault="00D63902" w:rsidP="00D63902">
      <w:pPr>
        <w:pStyle w:val="Prrafodelista"/>
        <w:rPr>
          <w:rFonts w:ascii="Palatino Linotype" w:hAnsi="Palatino Linotype"/>
        </w:rPr>
      </w:pPr>
    </w:p>
    <w:p w:rsidR="00D63902" w:rsidRPr="005C3CC6" w:rsidRDefault="00D63902" w:rsidP="00D63902">
      <w:pPr>
        <w:numPr>
          <w:ilvl w:val="0"/>
          <w:numId w:val="2"/>
        </w:numPr>
        <w:spacing w:line="360" w:lineRule="auto"/>
        <w:ind w:left="0" w:right="1" w:firstLine="0"/>
        <w:jc w:val="both"/>
        <w:rPr>
          <w:rFonts w:ascii="Palatino Linotype" w:eastAsia="Palatino Linotype" w:hAnsi="Palatino Linotype" w:cs="Palatino Linotype"/>
        </w:rPr>
      </w:pPr>
      <w:r w:rsidRPr="005C3CC6">
        <w:rPr>
          <w:rFonts w:ascii="Palatino Linotype" w:hAnsi="Palatino Linotype"/>
        </w:rPr>
        <w:t xml:space="preserve">Es conveniente, invocar la tesis con número de registro 267287, de la Sexta Época, Instancia: Segunda Sala, publicada en el Semanario Judicial de la Federación, Volumen LII, Tercera Parte, Materia Común, que indica lo siguiente: </w:t>
      </w:r>
    </w:p>
    <w:p w:rsidR="00D63902" w:rsidRPr="005C3CC6" w:rsidRDefault="00D63902" w:rsidP="00D63902">
      <w:pPr>
        <w:tabs>
          <w:tab w:val="left" w:pos="426"/>
          <w:tab w:val="left" w:pos="567"/>
        </w:tabs>
        <w:spacing w:line="360" w:lineRule="auto"/>
        <w:ind w:right="1"/>
        <w:contextualSpacing/>
        <w:jc w:val="both"/>
        <w:rPr>
          <w:rFonts w:ascii="Palatino Linotype" w:hAnsi="Palatino Linotype" w:cs="Arial"/>
          <w:color w:val="000000" w:themeColor="text1"/>
          <w:lang w:val="es-ES"/>
        </w:rPr>
      </w:pPr>
    </w:p>
    <w:p w:rsidR="00D63902" w:rsidRPr="005C3CC6" w:rsidRDefault="00D63902" w:rsidP="00D63902">
      <w:pPr>
        <w:ind w:left="567" w:right="567"/>
        <w:jc w:val="both"/>
        <w:rPr>
          <w:rFonts w:ascii="Palatino Linotype" w:hAnsi="Palatino Linotype" w:cs="Palatino Linotype"/>
          <w:b/>
        </w:rPr>
      </w:pPr>
      <w:r w:rsidRPr="005C3CC6">
        <w:rPr>
          <w:rFonts w:ascii="Palatino Linotype" w:hAnsi="Palatino Linotype"/>
          <w:i/>
        </w:rPr>
        <w:lastRenderedPageBreak/>
        <w:t>“</w:t>
      </w:r>
      <w:r w:rsidRPr="005C3CC6">
        <w:rPr>
          <w:rFonts w:ascii="Palatino Linotype" w:hAnsi="Palatino Linotype"/>
          <w:b/>
          <w:i/>
        </w:rPr>
        <w:t>HECHOS NEGATIVOS, NO SON SUSCEPTIBLES DE DEMOSTRACION.</w:t>
      </w:r>
      <w:r w:rsidRPr="005C3CC6">
        <w:rPr>
          <w:rFonts w:ascii="Palatino Linotype" w:hAnsi="Palatino Linotype"/>
          <w:i/>
        </w:rPr>
        <w:t xml:space="preserve"> Tratándose de un hecho negativo, el Juez no tiene por qué invocar prueba alguna de la que se desprenda, ya que es bien sabido que esta clase de hechos no son susceptibles de demostración.”</w:t>
      </w:r>
    </w:p>
    <w:p w:rsidR="00D63902" w:rsidRPr="005C3CC6" w:rsidRDefault="00D63902" w:rsidP="00D63902">
      <w:pPr>
        <w:ind w:right="567"/>
        <w:jc w:val="both"/>
        <w:rPr>
          <w:rFonts w:ascii="Palatino Linotype" w:hAnsi="Palatino Linotype" w:cs="Palatino Linotype"/>
          <w:b/>
        </w:rPr>
      </w:pPr>
    </w:p>
    <w:p w:rsidR="00914501" w:rsidRPr="005C3CC6" w:rsidRDefault="00D63902" w:rsidP="00914501">
      <w:pPr>
        <w:numPr>
          <w:ilvl w:val="0"/>
          <w:numId w:val="2"/>
        </w:numPr>
        <w:spacing w:line="360" w:lineRule="auto"/>
        <w:ind w:left="0" w:right="1" w:firstLine="0"/>
        <w:jc w:val="both"/>
        <w:rPr>
          <w:rFonts w:ascii="Palatino Linotype" w:eastAsia="Palatino Linotype" w:hAnsi="Palatino Linotype" w:cs="Palatino Linotype"/>
        </w:rPr>
      </w:pPr>
      <w:r w:rsidRPr="005C3CC6">
        <w:rPr>
          <w:rFonts w:ascii="Palatino Linotype" w:eastAsia="Palatino Linotype" w:hAnsi="Palatino Linotype" w:cs="Palatino Linotype"/>
        </w:rPr>
        <w:t xml:space="preserve">Ahora </w:t>
      </w:r>
      <w:r w:rsidR="00914501" w:rsidRPr="005C3CC6">
        <w:rPr>
          <w:rFonts w:ascii="Palatino Linotype" w:hAnsi="Palatino Linotype" w:cs="Palatino Linotype"/>
        </w:rPr>
        <w:t xml:space="preserve">bien, </w:t>
      </w:r>
      <w:r w:rsidR="00914501" w:rsidRPr="005C3CC6">
        <w:rPr>
          <w:rFonts w:ascii="Palatino Linotype" w:hAnsi="Palatino Linotype" w:cs="Arial"/>
          <w:color w:val="000000" w:themeColor="text1"/>
          <w:lang w:val="es-ES"/>
        </w:rPr>
        <w:t xml:space="preserve">cabe </w:t>
      </w:r>
      <w:r w:rsidR="00914501" w:rsidRPr="005C3CC6">
        <w:rPr>
          <w:rFonts w:ascii="Palatino Linotype" w:hAnsi="Palatino Linotype"/>
          <w:color w:val="000000" w:themeColor="text1"/>
        </w:rPr>
        <w:t>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914501" w:rsidRPr="005C3CC6" w:rsidRDefault="00914501" w:rsidP="00914501">
      <w:pPr>
        <w:spacing w:line="360" w:lineRule="auto"/>
        <w:ind w:right="1"/>
        <w:jc w:val="both"/>
        <w:rPr>
          <w:rFonts w:ascii="Palatino Linotype" w:eastAsia="Palatino Linotype" w:hAnsi="Palatino Linotype" w:cs="Palatino Linotype"/>
        </w:rPr>
      </w:pPr>
    </w:p>
    <w:p w:rsidR="00914501" w:rsidRPr="005C3CC6" w:rsidRDefault="00914501" w:rsidP="00914501">
      <w:pPr>
        <w:numPr>
          <w:ilvl w:val="0"/>
          <w:numId w:val="2"/>
        </w:numPr>
        <w:spacing w:line="360" w:lineRule="auto"/>
        <w:ind w:left="0" w:right="1" w:firstLine="0"/>
        <w:jc w:val="both"/>
        <w:rPr>
          <w:rFonts w:ascii="Palatino Linotype" w:eastAsia="Palatino Linotype" w:hAnsi="Palatino Linotype" w:cs="Palatino Linotype"/>
        </w:rPr>
      </w:pPr>
      <w:r w:rsidRPr="005C3CC6">
        <w:rPr>
          <w:rFonts w:ascii="Palatino Linotype" w:hAnsi="Palatino Linotype" w:cs="Arial"/>
          <w:color w:val="000000" w:themeColor="text1"/>
          <w:lang w:val="es-ES"/>
        </w:rPr>
        <w:t xml:space="preserve">En </w:t>
      </w:r>
      <w:r w:rsidRPr="005C3CC6">
        <w:rPr>
          <w:rFonts w:ascii="Palatino Linotype" w:hAnsi="Palatino Linotype"/>
          <w:color w:val="000000" w:themeColor="text1"/>
        </w:rPr>
        <w:t xml:space="preserve">este sentido, para </w:t>
      </w:r>
      <w:r w:rsidRPr="005C3CC6">
        <w:rPr>
          <w:rFonts w:ascii="Palatino Linotype" w:hAnsi="Palatino Linotype" w:cs="Arial"/>
        </w:rPr>
        <w:t>atender las solicitudes de información, los Sujetos Obligados contarán con un área denominada Unidad de Transparencia</w:t>
      </w:r>
      <w:r w:rsidRPr="005C3CC6">
        <w:rPr>
          <w:rFonts w:ascii="Palatino Linotype" w:hAnsi="Palatino Linotype"/>
          <w:vertAlign w:val="superscript"/>
        </w:rPr>
        <w:footnoteReference w:id="5"/>
      </w:r>
      <w:r w:rsidRPr="005C3CC6">
        <w:rPr>
          <w:rFonts w:ascii="Palatino Linotype" w:hAnsi="Palatino Linotype" w:cs="Arial"/>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5C3CC6">
        <w:rPr>
          <w:rFonts w:ascii="Palatino Linotype" w:hAnsi="Palatino Linotype" w:cs="Arial"/>
          <w:b/>
          <w:bCs/>
        </w:rPr>
        <w:t xml:space="preserve"> </w:t>
      </w:r>
      <w:r w:rsidRPr="005C3CC6">
        <w:rPr>
          <w:rFonts w:ascii="Palatino Linotype" w:hAnsi="Palatino Linotype" w:cs="Arial"/>
        </w:rPr>
        <w:t>en los términos de la Ley General y la Ley de Transparencia y Acceso a la Información Pública del Estado de México y Municipios</w:t>
      </w:r>
      <w:r w:rsidRPr="005C3CC6">
        <w:rPr>
          <w:rFonts w:ascii="Palatino Linotype" w:hAnsi="Palatino Linotype"/>
          <w:vertAlign w:val="superscript"/>
        </w:rPr>
        <w:footnoteReference w:id="6"/>
      </w:r>
      <w:r w:rsidRPr="005C3CC6">
        <w:rPr>
          <w:rFonts w:ascii="Palatino Linotype" w:hAnsi="Palatino Linotype" w:cs="Arial"/>
        </w:rPr>
        <w:t>.</w:t>
      </w:r>
    </w:p>
    <w:p w:rsidR="00914501" w:rsidRPr="005C3CC6" w:rsidRDefault="00914501" w:rsidP="00914501">
      <w:pPr>
        <w:rPr>
          <w:rFonts w:ascii="Palatino Linotype" w:hAnsi="Palatino Linotype" w:cs="Arial"/>
          <w:color w:val="000000" w:themeColor="text1"/>
          <w:lang w:val="es-ES"/>
        </w:rPr>
      </w:pPr>
    </w:p>
    <w:p w:rsidR="00914501" w:rsidRPr="005C3CC6" w:rsidRDefault="00914501" w:rsidP="00914501">
      <w:pPr>
        <w:pStyle w:val="Prrafodelista"/>
        <w:numPr>
          <w:ilvl w:val="0"/>
          <w:numId w:val="2"/>
        </w:numPr>
        <w:spacing w:line="360" w:lineRule="auto"/>
        <w:ind w:left="0" w:right="1" w:firstLine="0"/>
        <w:jc w:val="both"/>
        <w:rPr>
          <w:rFonts w:ascii="Palatino Linotype" w:hAnsi="Palatino Linotype" w:cs="Palatino Linotype"/>
          <w:b/>
        </w:rPr>
      </w:pPr>
      <w:r w:rsidRPr="005C3CC6">
        <w:rPr>
          <w:rFonts w:ascii="Palatino Linotype" w:hAnsi="Palatino Linotype" w:cs="Arial"/>
          <w:color w:val="000000" w:themeColor="text1"/>
          <w:lang w:val="es-ES"/>
        </w:rPr>
        <w:t xml:space="preserve">De </w:t>
      </w:r>
      <w:r w:rsidRPr="005C3CC6">
        <w:rPr>
          <w:rFonts w:ascii="Palatino Linotype" w:hAnsi="Palatino Linotype" w:cs="Arial"/>
          <w:color w:val="000000" w:themeColor="text1"/>
        </w:rPr>
        <w:t>conformidad con lo dispuesto en la Ley de Transparencia y Acceso a la Información Pública del Estado de México y Municipios, las Unidades de Transparencia tendrán, entre sus atribuciones, las siguientes:</w:t>
      </w:r>
    </w:p>
    <w:p w:rsidR="00914501" w:rsidRPr="005C3CC6" w:rsidRDefault="00914501" w:rsidP="00914501">
      <w:pPr>
        <w:tabs>
          <w:tab w:val="left" w:pos="426"/>
        </w:tabs>
        <w:spacing w:before="240" w:after="240" w:line="360" w:lineRule="auto"/>
        <w:ind w:right="51"/>
        <w:contextualSpacing/>
        <w:jc w:val="both"/>
        <w:rPr>
          <w:rFonts w:ascii="Palatino Linotype" w:hAnsi="Palatino Linotype"/>
          <w:color w:val="000000" w:themeColor="text1"/>
        </w:rPr>
      </w:pPr>
    </w:p>
    <w:p w:rsidR="00914501" w:rsidRPr="005C3CC6" w:rsidRDefault="00914501" w:rsidP="00914501">
      <w:pPr>
        <w:numPr>
          <w:ilvl w:val="1"/>
          <w:numId w:val="6"/>
        </w:numPr>
        <w:spacing w:before="240" w:after="240"/>
        <w:ind w:left="709" w:right="616" w:hanging="142"/>
        <w:contextualSpacing/>
        <w:jc w:val="both"/>
        <w:rPr>
          <w:rFonts w:ascii="Palatino Linotype" w:hAnsi="Palatino Linotype" w:cs="Arial"/>
          <w:color w:val="000000" w:themeColor="text1"/>
        </w:rPr>
      </w:pPr>
      <w:r w:rsidRPr="005C3CC6">
        <w:rPr>
          <w:rFonts w:ascii="Palatino Linotype" w:hAnsi="Palatino Linotype" w:cs="Arial"/>
          <w:color w:val="000000" w:themeColor="text1"/>
        </w:rPr>
        <w:t>Recibir, tramitar y dar respuesta a las solicitudes de acceso a la información;</w:t>
      </w:r>
    </w:p>
    <w:p w:rsidR="00914501" w:rsidRPr="005C3CC6" w:rsidRDefault="00914501" w:rsidP="00914501">
      <w:pPr>
        <w:numPr>
          <w:ilvl w:val="1"/>
          <w:numId w:val="6"/>
        </w:numPr>
        <w:spacing w:before="240" w:after="240"/>
        <w:ind w:left="709" w:right="616" w:hanging="142"/>
        <w:contextualSpacing/>
        <w:jc w:val="both"/>
        <w:rPr>
          <w:rFonts w:ascii="Palatino Linotype" w:hAnsi="Palatino Linotype" w:cs="Arial"/>
          <w:color w:val="000000" w:themeColor="text1"/>
        </w:rPr>
      </w:pPr>
      <w:r w:rsidRPr="005C3CC6">
        <w:rPr>
          <w:rFonts w:ascii="Palatino Linotype" w:hAnsi="Palatino Linotype" w:cs="Arial"/>
          <w:color w:val="000000" w:themeColor="text1"/>
        </w:rPr>
        <w:t xml:space="preserve">Realizar, con efectividad, los trámites internos necesarios para la atención de las solicitudes de acceso a la información; </w:t>
      </w:r>
    </w:p>
    <w:p w:rsidR="00914501" w:rsidRPr="005C3CC6" w:rsidRDefault="00914501" w:rsidP="00914501">
      <w:pPr>
        <w:numPr>
          <w:ilvl w:val="1"/>
          <w:numId w:val="6"/>
        </w:numPr>
        <w:spacing w:before="240" w:after="240"/>
        <w:ind w:left="709" w:right="616" w:hanging="142"/>
        <w:contextualSpacing/>
        <w:jc w:val="both"/>
        <w:rPr>
          <w:rFonts w:ascii="Palatino Linotype" w:hAnsi="Palatino Linotype" w:cs="Arial"/>
          <w:color w:val="000000" w:themeColor="text1"/>
        </w:rPr>
      </w:pPr>
      <w:r w:rsidRPr="005C3CC6">
        <w:rPr>
          <w:rFonts w:ascii="Palatino Linotype" w:hAnsi="Palatino Linotype" w:cs="Arial"/>
          <w:color w:val="000000" w:themeColor="text1"/>
        </w:rPr>
        <w:t xml:space="preserve">Entregar, en su caso, a los particulares la información solicitada; y </w:t>
      </w:r>
    </w:p>
    <w:p w:rsidR="00914501" w:rsidRPr="005C3CC6" w:rsidRDefault="00914501" w:rsidP="00914501">
      <w:pPr>
        <w:numPr>
          <w:ilvl w:val="1"/>
          <w:numId w:val="6"/>
        </w:numPr>
        <w:spacing w:before="240" w:after="240"/>
        <w:ind w:left="709" w:right="616" w:hanging="142"/>
        <w:contextualSpacing/>
        <w:jc w:val="both"/>
        <w:rPr>
          <w:rFonts w:ascii="Palatino Linotype" w:hAnsi="Palatino Linotype"/>
          <w:color w:val="000000" w:themeColor="text1"/>
        </w:rPr>
      </w:pPr>
      <w:r w:rsidRPr="005C3CC6">
        <w:rPr>
          <w:rFonts w:ascii="Palatino Linotype" w:hAnsi="Palatino Linotype" w:cs="Arial"/>
          <w:color w:val="000000" w:themeColor="text1"/>
        </w:rPr>
        <w:t>Efectuar las notificaciones a los solicitantes.</w:t>
      </w:r>
    </w:p>
    <w:p w:rsidR="00914501" w:rsidRPr="005C3CC6" w:rsidRDefault="00914501" w:rsidP="00914501">
      <w:pPr>
        <w:spacing w:before="240" w:after="240"/>
        <w:ind w:right="616"/>
        <w:jc w:val="both"/>
        <w:rPr>
          <w:rFonts w:ascii="Palatino Linotype" w:hAnsi="Palatino Linotype"/>
          <w:color w:val="000000" w:themeColor="text1"/>
        </w:rPr>
      </w:pPr>
    </w:p>
    <w:p w:rsidR="00914501" w:rsidRPr="005C3CC6" w:rsidRDefault="00914501" w:rsidP="00914501">
      <w:pPr>
        <w:numPr>
          <w:ilvl w:val="0"/>
          <w:numId w:val="2"/>
        </w:numPr>
        <w:spacing w:line="360" w:lineRule="auto"/>
        <w:ind w:left="0" w:right="1" w:firstLine="0"/>
        <w:jc w:val="both"/>
        <w:rPr>
          <w:rFonts w:ascii="Palatino Linotype" w:hAnsi="Palatino Linotype" w:cs="Palatino Linotype"/>
          <w:b/>
        </w:rPr>
      </w:pPr>
      <w:r w:rsidRPr="005C3CC6">
        <w:rPr>
          <w:rFonts w:ascii="Palatino Linotype" w:hAnsi="Palatino Linotype" w:cs="Arial"/>
          <w:color w:val="000000" w:themeColor="text1"/>
          <w:lang w:val="es-ES"/>
        </w:rPr>
        <w:t xml:space="preserve">Otros </w:t>
      </w:r>
      <w:r w:rsidRPr="005C3CC6">
        <w:rPr>
          <w:rFonts w:ascii="Palatino Linotype" w:hAnsi="Palatino Linotype" w:cs="Arial"/>
          <w:color w:val="000000" w:themeColor="text1"/>
        </w:rPr>
        <w:t xml:space="preserve">sujetos del proceso de atención a las solicitudes de información son los servidores públicos habilitados, quienes serán designados por el titular del </w:t>
      </w:r>
      <w:r w:rsidRPr="005C3CC6">
        <w:rPr>
          <w:rFonts w:ascii="Palatino Linotype" w:hAnsi="Palatino Linotype" w:cs="Arial"/>
          <w:b/>
          <w:color w:val="000000" w:themeColor="text1"/>
        </w:rPr>
        <w:t xml:space="preserve">SUJETO OBLIGADO </w:t>
      </w:r>
      <w:r w:rsidRPr="005C3CC6">
        <w:rPr>
          <w:rFonts w:ascii="Palatino Linotype" w:hAnsi="Palatino Linotype" w:cs="Arial"/>
          <w:color w:val="000000" w:themeColor="text1"/>
        </w:rPr>
        <w:t>a propuesta del responsable de la Unidad de Transparencia</w:t>
      </w:r>
      <w:r w:rsidRPr="005C3CC6">
        <w:rPr>
          <w:rFonts w:ascii="Palatino Linotype" w:hAnsi="Palatino Linotype" w:cs="Arial"/>
          <w:color w:val="000000" w:themeColor="text1"/>
          <w:vertAlign w:val="superscript"/>
        </w:rPr>
        <w:footnoteReference w:id="7"/>
      </w:r>
      <w:r w:rsidRPr="005C3CC6">
        <w:rPr>
          <w:rFonts w:ascii="Palatino Linotype" w:hAnsi="Palatino Linotype" w:cs="Arial"/>
          <w:color w:val="000000" w:themeColor="text1"/>
        </w:rPr>
        <w:t xml:space="preserve"> y tendrán, entre sus atribuciones, las siguientes</w:t>
      </w:r>
      <w:r w:rsidRPr="005C3CC6">
        <w:rPr>
          <w:rFonts w:ascii="Palatino Linotype" w:hAnsi="Palatino Linotype" w:cs="Arial"/>
          <w:color w:val="000000" w:themeColor="text1"/>
          <w:vertAlign w:val="superscript"/>
        </w:rPr>
        <w:footnoteReference w:id="8"/>
      </w:r>
      <w:r w:rsidRPr="005C3CC6">
        <w:rPr>
          <w:rFonts w:ascii="Palatino Linotype" w:hAnsi="Palatino Linotype" w:cs="Arial"/>
          <w:color w:val="000000" w:themeColor="text1"/>
        </w:rPr>
        <w:t>:</w:t>
      </w:r>
    </w:p>
    <w:p w:rsidR="00914501" w:rsidRPr="005C3CC6" w:rsidRDefault="00914501" w:rsidP="00914501">
      <w:pPr>
        <w:numPr>
          <w:ilvl w:val="1"/>
          <w:numId w:val="7"/>
        </w:numPr>
        <w:spacing w:before="240" w:after="240"/>
        <w:ind w:left="709" w:right="565" w:hanging="142"/>
        <w:contextualSpacing/>
        <w:jc w:val="both"/>
        <w:rPr>
          <w:rFonts w:ascii="Palatino Linotype" w:hAnsi="Palatino Linotype" w:cs="Arial"/>
          <w:color w:val="000000" w:themeColor="text1"/>
        </w:rPr>
      </w:pPr>
      <w:r w:rsidRPr="005C3CC6">
        <w:rPr>
          <w:rFonts w:ascii="Palatino Linotype" w:hAnsi="Palatino Linotype" w:cs="Arial"/>
          <w:color w:val="000000" w:themeColor="text1"/>
        </w:rPr>
        <w:t>Localizar la información que le solicite la Unidad de Transparencia; y</w:t>
      </w:r>
    </w:p>
    <w:p w:rsidR="00914501" w:rsidRPr="005C3CC6" w:rsidRDefault="00914501" w:rsidP="00914501">
      <w:pPr>
        <w:numPr>
          <w:ilvl w:val="1"/>
          <w:numId w:val="7"/>
        </w:numPr>
        <w:spacing w:before="240" w:after="240"/>
        <w:ind w:left="709" w:right="565" w:hanging="142"/>
        <w:contextualSpacing/>
        <w:jc w:val="both"/>
        <w:rPr>
          <w:rFonts w:ascii="Palatino Linotype" w:hAnsi="Palatino Linotype"/>
          <w:color w:val="000000" w:themeColor="text1"/>
        </w:rPr>
      </w:pPr>
      <w:r w:rsidRPr="005C3CC6">
        <w:rPr>
          <w:rFonts w:ascii="Palatino Linotype" w:hAnsi="Palatino Linotype" w:cs="Arial"/>
          <w:color w:val="000000" w:themeColor="text1"/>
        </w:rPr>
        <w:t>Proporcionar la información que obre en los archivos y que le sea solicitada por la Unidad de Transparencia.</w:t>
      </w:r>
    </w:p>
    <w:p w:rsidR="00914501" w:rsidRPr="005C3CC6" w:rsidRDefault="00914501" w:rsidP="00914501">
      <w:pPr>
        <w:ind w:right="1"/>
        <w:jc w:val="both"/>
        <w:rPr>
          <w:rFonts w:ascii="Palatino Linotype" w:hAnsi="Palatino Linotype" w:cs="Palatino Linotype"/>
          <w:b/>
        </w:rPr>
      </w:pPr>
    </w:p>
    <w:p w:rsidR="00914501" w:rsidRPr="005C3CC6" w:rsidRDefault="00914501" w:rsidP="00914501">
      <w:pPr>
        <w:numPr>
          <w:ilvl w:val="0"/>
          <w:numId w:val="2"/>
        </w:numPr>
        <w:spacing w:line="360" w:lineRule="auto"/>
        <w:ind w:left="0" w:right="1" w:firstLine="0"/>
        <w:jc w:val="both"/>
        <w:rPr>
          <w:rFonts w:ascii="Palatino Linotype" w:hAnsi="Palatino Linotype" w:cs="Palatino Linotype"/>
          <w:b/>
        </w:rPr>
      </w:pPr>
      <w:r w:rsidRPr="005C3CC6">
        <w:rPr>
          <w:rFonts w:ascii="Palatino Linotype" w:hAnsi="Palatino Linotype"/>
          <w:color w:val="000000" w:themeColor="text1"/>
        </w:rPr>
        <w:t xml:space="preserve">De </w:t>
      </w:r>
      <w:r w:rsidRPr="005C3CC6">
        <w:rPr>
          <w:rFonts w:ascii="Palatino Linotype" w:hAnsi="Palatino Linotype" w:cs="Arial"/>
          <w:color w:val="000000" w:themeColor="text1"/>
        </w:rPr>
        <w:t xml:space="preserve">tal manera que cada una de las áreas administrativas del </w:t>
      </w:r>
      <w:r w:rsidRPr="005C3CC6">
        <w:rPr>
          <w:rFonts w:ascii="Palatino Linotype" w:hAnsi="Palatino Linotype" w:cs="Arial"/>
          <w:b/>
          <w:bCs/>
          <w:color w:val="000000" w:themeColor="text1"/>
        </w:rPr>
        <w:t>SUJETO OBLIGADO</w:t>
      </w:r>
      <w:r w:rsidRPr="005C3CC6">
        <w:rPr>
          <w:rFonts w:ascii="Palatino Linotype" w:hAnsi="Palatino Linotype" w:cs="Arial"/>
          <w:color w:val="000000" w:themeColor="text1"/>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914501" w:rsidRPr="005C3CC6" w:rsidRDefault="00914501" w:rsidP="00914501">
      <w:pPr>
        <w:spacing w:line="360" w:lineRule="auto"/>
        <w:ind w:right="1"/>
        <w:jc w:val="both"/>
        <w:rPr>
          <w:rFonts w:ascii="Palatino Linotype" w:hAnsi="Palatino Linotype" w:cs="Palatino Linotype"/>
          <w:b/>
        </w:rPr>
      </w:pPr>
    </w:p>
    <w:p w:rsidR="00914501" w:rsidRPr="005C3CC6" w:rsidRDefault="00914501" w:rsidP="00914501">
      <w:pPr>
        <w:numPr>
          <w:ilvl w:val="0"/>
          <w:numId w:val="2"/>
        </w:numPr>
        <w:spacing w:line="360" w:lineRule="auto"/>
        <w:ind w:left="0" w:right="1" w:firstLine="0"/>
        <w:jc w:val="both"/>
        <w:rPr>
          <w:rFonts w:ascii="Palatino Linotype" w:hAnsi="Palatino Linotype" w:cs="Palatino Linotype"/>
          <w:b/>
        </w:rPr>
      </w:pPr>
      <w:r w:rsidRPr="005C3CC6">
        <w:rPr>
          <w:rFonts w:ascii="Palatino Linotype" w:hAnsi="Palatino Linotype" w:cs="Arial"/>
          <w:color w:val="000000" w:themeColor="text1"/>
          <w:lang w:val="es-ES"/>
        </w:rPr>
        <w:t xml:space="preserve">Aunado a lo anterior, </w:t>
      </w:r>
      <w:r w:rsidRPr="005C3CC6">
        <w:rPr>
          <w:rFonts w:ascii="Palatino Linotype" w:hAnsi="Palatino Linotype"/>
          <w:color w:val="000000" w:themeColor="text1"/>
        </w:rPr>
        <w:t>la Ley de Transparencia y Acceso a la Información Pública del Estado de México y Municipios, en su artículo 53, establece las funciones correspondientes a esta Unidad; mismas que se inserta a continuación:</w:t>
      </w:r>
    </w:p>
    <w:p w:rsidR="00914501" w:rsidRPr="005C3CC6" w:rsidRDefault="00914501" w:rsidP="00914501">
      <w:pPr>
        <w:tabs>
          <w:tab w:val="left" w:pos="426"/>
        </w:tabs>
        <w:spacing w:before="240" w:after="240"/>
        <w:ind w:left="567" w:right="616"/>
        <w:contextualSpacing/>
        <w:jc w:val="both"/>
        <w:rPr>
          <w:rFonts w:ascii="Palatino Linotype" w:hAnsi="Palatino Linotype"/>
          <w:i/>
          <w:iCs/>
        </w:rPr>
      </w:pPr>
      <w:r w:rsidRPr="005C3CC6">
        <w:rPr>
          <w:rFonts w:ascii="Palatino Linotype" w:hAnsi="Palatino Linotype"/>
          <w:b/>
          <w:bCs/>
          <w:i/>
          <w:iCs/>
        </w:rPr>
        <w:t>“Artículo 53</w:t>
      </w:r>
      <w:r w:rsidRPr="005C3CC6">
        <w:rPr>
          <w:rFonts w:ascii="Palatino Linotype" w:hAnsi="Palatino Linotype"/>
          <w:i/>
          <w:iCs/>
        </w:rPr>
        <w:t xml:space="preserve">. Las Unidades de Transparencia tendrán las siguientes funciones: </w:t>
      </w:r>
    </w:p>
    <w:p w:rsidR="00914501" w:rsidRPr="005C3CC6" w:rsidRDefault="00914501" w:rsidP="00914501">
      <w:pPr>
        <w:tabs>
          <w:tab w:val="left" w:pos="426"/>
        </w:tabs>
        <w:spacing w:before="240" w:after="240"/>
        <w:ind w:left="567" w:right="616"/>
        <w:contextualSpacing/>
        <w:jc w:val="both"/>
        <w:rPr>
          <w:rFonts w:ascii="Palatino Linotype" w:hAnsi="Palatino Linotype"/>
          <w:i/>
          <w:iCs/>
        </w:rPr>
      </w:pPr>
    </w:p>
    <w:p w:rsidR="00914501" w:rsidRPr="005C3CC6" w:rsidRDefault="00914501" w:rsidP="00914501">
      <w:pPr>
        <w:tabs>
          <w:tab w:val="left" w:pos="426"/>
        </w:tabs>
        <w:spacing w:before="240" w:after="240"/>
        <w:ind w:left="567" w:right="616"/>
        <w:contextualSpacing/>
        <w:jc w:val="both"/>
        <w:rPr>
          <w:rFonts w:ascii="Palatino Linotype" w:hAnsi="Palatino Linotype"/>
          <w:i/>
          <w:iCs/>
        </w:rPr>
      </w:pPr>
      <w:r w:rsidRPr="005C3CC6">
        <w:rPr>
          <w:rFonts w:ascii="Palatino Linotype" w:hAnsi="Palatino Linotype"/>
          <w:i/>
          <w:iCs/>
        </w:rPr>
        <w:t xml:space="preserve">I. Recabar, difundir y actualizar la información relativa a las obligaciones de transparencia comunes y específicas a la que se refiere la Ley General, esta Ley, la que determine el </w:t>
      </w:r>
      <w:r w:rsidRPr="005C3CC6">
        <w:rPr>
          <w:rFonts w:ascii="Palatino Linotype" w:hAnsi="Palatino Linotype"/>
          <w:i/>
          <w:iCs/>
        </w:rPr>
        <w:lastRenderedPageBreak/>
        <w:t xml:space="preserve">Instituto y las demás disposiciones de la materia, así como propiciar que las áreas la actualicen periódicamente conforme a la normatividad aplicable; </w:t>
      </w:r>
    </w:p>
    <w:p w:rsidR="00914501" w:rsidRPr="005C3CC6" w:rsidRDefault="00914501" w:rsidP="00914501">
      <w:pPr>
        <w:tabs>
          <w:tab w:val="left" w:pos="426"/>
        </w:tabs>
        <w:spacing w:before="240" w:after="240"/>
        <w:ind w:left="567" w:right="616"/>
        <w:contextualSpacing/>
        <w:jc w:val="both"/>
        <w:rPr>
          <w:rFonts w:ascii="Palatino Linotype" w:hAnsi="Palatino Linotype"/>
          <w:b/>
          <w:bCs/>
          <w:i/>
          <w:iCs/>
        </w:rPr>
      </w:pPr>
      <w:r w:rsidRPr="005C3CC6">
        <w:rPr>
          <w:rFonts w:ascii="Palatino Linotype" w:hAnsi="Palatino Linotype"/>
          <w:b/>
          <w:bCs/>
          <w:i/>
          <w:iCs/>
        </w:rPr>
        <w:t xml:space="preserve">II. Recibir, tramitar y dar respuesta a las solicitudes de acceso a la información; </w:t>
      </w:r>
    </w:p>
    <w:p w:rsidR="00914501" w:rsidRPr="005C3CC6" w:rsidRDefault="00914501" w:rsidP="00914501">
      <w:pPr>
        <w:tabs>
          <w:tab w:val="left" w:pos="426"/>
        </w:tabs>
        <w:spacing w:before="240" w:after="240"/>
        <w:ind w:left="567" w:right="616"/>
        <w:contextualSpacing/>
        <w:jc w:val="both"/>
        <w:rPr>
          <w:rFonts w:ascii="Palatino Linotype" w:hAnsi="Palatino Linotype"/>
          <w:i/>
          <w:iCs/>
        </w:rPr>
      </w:pPr>
      <w:r w:rsidRPr="005C3CC6">
        <w:rPr>
          <w:rFonts w:ascii="Palatino Linotype" w:hAnsi="Palatino Linotype"/>
          <w:i/>
          <w:iCs/>
        </w:rPr>
        <w:t xml:space="preserve">III. Auxiliar a los particulares en la elaboración de solicitudes de acceso a la información y, en su caso, orientarlos sobre los sujetos obligados competentes conforme a la normatividad aplicable; </w:t>
      </w:r>
    </w:p>
    <w:p w:rsidR="00914501" w:rsidRPr="005C3CC6" w:rsidRDefault="00914501" w:rsidP="00914501">
      <w:pPr>
        <w:tabs>
          <w:tab w:val="left" w:pos="426"/>
        </w:tabs>
        <w:spacing w:before="240" w:after="240"/>
        <w:ind w:left="567" w:right="616"/>
        <w:contextualSpacing/>
        <w:jc w:val="both"/>
        <w:rPr>
          <w:rFonts w:ascii="Palatino Linotype" w:hAnsi="Palatino Linotype"/>
          <w:b/>
          <w:bCs/>
          <w:i/>
          <w:iCs/>
        </w:rPr>
      </w:pPr>
      <w:r w:rsidRPr="005C3CC6">
        <w:rPr>
          <w:rFonts w:ascii="Palatino Linotype" w:hAnsi="Palatino Linotype"/>
          <w:b/>
          <w:bCs/>
          <w:i/>
          <w:iCs/>
        </w:rPr>
        <w:t xml:space="preserve">IV. Realizar, con efectividad, los trámites internos necesarios para la atención de las solicitudes de acceso a la información; </w:t>
      </w:r>
    </w:p>
    <w:p w:rsidR="00914501" w:rsidRPr="005C3CC6" w:rsidRDefault="00914501" w:rsidP="00914501">
      <w:pPr>
        <w:tabs>
          <w:tab w:val="left" w:pos="426"/>
        </w:tabs>
        <w:spacing w:before="240" w:after="240"/>
        <w:ind w:left="567" w:right="616"/>
        <w:contextualSpacing/>
        <w:jc w:val="both"/>
        <w:rPr>
          <w:rFonts w:ascii="Palatino Linotype" w:hAnsi="Palatino Linotype"/>
          <w:i/>
          <w:iCs/>
        </w:rPr>
      </w:pPr>
      <w:r w:rsidRPr="005C3CC6">
        <w:rPr>
          <w:rFonts w:ascii="Palatino Linotype" w:hAnsi="Palatino Linotype"/>
          <w:i/>
          <w:iCs/>
        </w:rPr>
        <w:t xml:space="preserve">V. Entregar, en su caso, a los particulares la información solicitada; </w:t>
      </w:r>
    </w:p>
    <w:p w:rsidR="00914501" w:rsidRPr="005C3CC6" w:rsidRDefault="00914501" w:rsidP="00914501">
      <w:pPr>
        <w:tabs>
          <w:tab w:val="left" w:pos="426"/>
        </w:tabs>
        <w:spacing w:before="240" w:after="240"/>
        <w:ind w:left="567" w:right="616"/>
        <w:contextualSpacing/>
        <w:jc w:val="both"/>
        <w:rPr>
          <w:rFonts w:ascii="Palatino Linotype" w:hAnsi="Palatino Linotype"/>
          <w:i/>
          <w:iCs/>
        </w:rPr>
      </w:pPr>
      <w:r w:rsidRPr="005C3CC6">
        <w:rPr>
          <w:rFonts w:ascii="Palatino Linotype" w:hAnsi="Palatino Linotype"/>
          <w:i/>
          <w:iCs/>
        </w:rPr>
        <w:t xml:space="preserve">VI. Efectuar las notificaciones a los solicitantes; </w:t>
      </w:r>
    </w:p>
    <w:p w:rsidR="00914501" w:rsidRPr="005C3CC6" w:rsidRDefault="00914501" w:rsidP="00914501">
      <w:pPr>
        <w:tabs>
          <w:tab w:val="left" w:pos="426"/>
        </w:tabs>
        <w:spacing w:before="240" w:after="240"/>
        <w:ind w:left="567" w:right="616"/>
        <w:contextualSpacing/>
        <w:jc w:val="both"/>
        <w:rPr>
          <w:rFonts w:ascii="Palatino Linotype" w:hAnsi="Palatino Linotype"/>
          <w:i/>
          <w:iCs/>
        </w:rPr>
      </w:pPr>
      <w:r w:rsidRPr="005C3CC6">
        <w:rPr>
          <w:rFonts w:ascii="Palatino Linotype" w:hAnsi="Palatino Linotype"/>
          <w:i/>
          <w:iCs/>
        </w:rPr>
        <w:t xml:space="preserve">VII. Proponer al Comité de Transparencia, los procedimientos internos que aseguren la mayor eficiencia en la gestión de las solicitudes de acceso a la información, conforme a la normatividad aplicable; </w:t>
      </w:r>
    </w:p>
    <w:p w:rsidR="00914501" w:rsidRPr="005C3CC6" w:rsidRDefault="00914501" w:rsidP="00914501">
      <w:pPr>
        <w:tabs>
          <w:tab w:val="left" w:pos="426"/>
        </w:tabs>
        <w:spacing w:before="240" w:after="240"/>
        <w:ind w:left="567" w:right="616"/>
        <w:contextualSpacing/>
        <w:jc w:val="both"/>
        <w:rPr>
          <w:rFonts w:ascii="Palatino Linotype" w:hAnsi="Palatino Linotype"/>
          <w:i/>
          <w:iCs/>
        </w:rPr>
      </w:pPr>
      <w:r w:rsidRPr="005C3CC6">
        <w:rPr>
          <w:rFonts w:ascii="Palatino Linotype" w:hAnsi="Palatino Linotype"/>
          <w:i/>
          <w:iCs/>
        </w:rPr>
        <w:t xml:space="preserve">VIII. Proponer a quien preside el Comité de Transparencia, personal habilitado que sea necesario para recibir y dar trámite a las solicitudes de acceso a la información; </w:t>
      </w:r>
    </w:p>
    <w:p w:rsidR="00914501" w:rsidRPr="005C3CC6" w:rsidRDefault="00914501" w:rsidP="00914501">
      <w:pPr>
        <w:tabs>
          <w:tab w:val="left" w:pos="426"/>
        </w:tabs>
        <w:spacing w:before="240" w:after="240"/>
        <w:ind w:left="567" w:right="616"/>
        <w:contextualSpacing/>
        <w:jc w:val="both"/>
        <w:rPr>
          <w:rFonts w:ascii="Palatino Linotype" w:hAnsi="Palatino Linotype"/>
          <w:b/>
          <w:bCs/>
          <w:i/>
          <w:iCs/>
        </w:rPr>
      </w:pPr>
      <w:r w:rsidRPr="005C3CC6">
        <w:rPr>
          <w:rFonts w:ascii="Palatino Linotype" w:hAnsi="Palatino Linotype"/>
          <w:b/>
          <w:bCs/>
          <w:i/>
          <w:iCs/>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914501" w:rsidRPr="005C3CC6" w:rsidRDefault="00914501" w:rsidP="00914501">
      <w:pPr>
        <w:tabs>
          <w:tab w:val="left" w:pos="426"/>
        </w:tabs>
        <w:spacing w:before="240" w:after="240"/>
        <w:ind w:left="567" w:right="616"/>
        <w:contextualSpacing/>
        <w:jc w:val="both"/>
        <w:rPr>
          <w:rFonts w:ascii="Palatino Linotype" w:hAnsi="Palatino Linotype"/>
          <w:i/>
          <w:iCs/>
        </w:rPr>
      </w:pPr>
      <w:r w:rsidRPr="005C3CC6">
        <w:rPr>
          <w:rFonts w:ascii="Palatino Linotype" w:hAnsi="Palatino Linotype"/>
          <w:i/>
          <w:iCs/>
        </w:rPr>
        <w:t xml:space="preserve">X. Presentar ante el Comité, el proyecto de clasificación de información; </w:t>
      </w:r>
    </w:p>
    <w:p w:rsidR="00914501" w:rsidRPr="005C3CC6" w:rsidRDefault="00914501" w:rsidP="00914501">
      <w:pPr>
        <w:tabs>
          <w:tab w:val="left" w:pos="426"/>
        </w:tabs>
        <w:spacing w:before="240" w:after="240"/>
        <w:ind w:left="567" w:right="616"/>
        <w:contextualSpacing/>
        <w:jc w:val="both"/>
        <w:rPr>
          <w:rFonts w:ascii="Palatino Linotype" w:hAnsi="Palatino Linotype"/>
          <w:i/>
          <w:iCs/>
        </w:rPr>
      </w:pPr>
      <w:r w:rsidRPr="005C3CC6">
        <w:rPr>
          <w:rFonts w:ascii="Palatino Linotype" w:hAnsi="Palatino Linotype"/>
          <w:i/>
          <w:iCs/>
        </w:rPr>
        <w:t xml:space="preserve">XI. Promover e implementar políticas de transparencia proactiva procurando su accesibilidad; </w:t>
      </w:r>
    </w:p>
    <w:p w:rsidR="00914501" w:rsidRPr="005C3CC6" w:rsidRDefault="00914501" w:rsidP="00914501">
      <w:pPr>
        <w:tabs>
          <w:tab w:val="left" w:pos="426"/>
        </w:tabs>
        <w:spacing w:before="240" w:after="240"/>
        <w:ind w:left="567" w:right="616"/>
        <w:contextualSpacing/>
        <w:jc w:val="both"/>
        <w:rPr>
          <w:rFonts w:ascii="Palatino Linotype" w:hAnsi="Palatino Linotype"/>
          <w:i/>
          <w:iCs/>
        </w:rPr>
      </w:pPr>
      <w:r w:rsidRPr="005C3CC6">
        <w:rPr>
          <w:rFonts w:ascii="Palatino Linotype" w:hAnsi="Palatino Linotype"/>
          <w:i/>
          <w:iCs/>
        </w:rPr>
        <w:t xml:space="preserve">XII. Fomentar la transparencia y accesibilidad al interior del sujeto obligado; </w:t>
      </w:r>
    </w:p>
    <w:p w:rsidR="00914501" w:rsidRPr="005C3CC6" w:rsidRDefault="00914501" w:rsidP="00914501">
      <w:pPr>
        <w:tabs>
          <w:tab w:val="left" w:pos="426"/>
        </w:tabs>
        <w:spacing w:before="240" w:after="240"/>
        <w:ind w:left="567" w:right="616"/>
        <w:contextualSpacing/>
        <w:jc w:val="both"/>
        <w:rPr>
          <w:rFonts w:ascii="Palatino Linotype" w:hAnsi="Palatino Linotype"/>
          <w:i/>
          <w:iCs/>
        </w:rPr>
      </w:pPr>
      <w:r w:rsidRPr="005C3CC6">
        <w:rPr>
          <w:rFonts w:ascii="Palatino Linotype" w:hAnsi="Palatino Linotype"/>
          <w:i/>
          <w:iCs/>
        </w:rPr>
        <w:t>XIII. Hacer del conocimiento de la instancia competente la probable responsabilidad por el incumplimiento de las obligaciones previstas en la presente Ley; y</w:t>
      </w:r>
    </w:p>
    <w:p w:rsidR="00914501" w:rsidRPr="005C3CC6" w:rsidRDefault="00914501" w:rsidP="00914501">
      <w:pPr>
        <w:tabs>
          <w:tab w:val="left" w:pos="426"/>
        </w:tabs>
        <w:spacing w:before="240" w:after="240"/>
        <w:ind w:left="567" w:right="616"/>
        <w:contextualSpacing/>
        <w:jc w:val="both"/>
        <w:rPr>
          <w:rFonts w:ascii="Palatino Linotype" w:hAnsi="Palatino Linotype"/>
          <w:i/>
          <w:iCs/>
        </w:rPr>
      </w:pPr>
      <w:r w:rsidRPr="005C3CC6">
        <w:rPr>
          <w:rFonts w:ascii="Palatino Linotype" w:hAnsi="Palatino Linotype"/>
          <w:i/>
          <w:iCs/>
        </w:rPr>
        <w:t>XIV. Las demás que resulten necesarias para facilitar el acceso a la información y aquellas que se desprenden de la presente Ley y demás disposiciones jurídicas aplicables. (…)</w:t>
      </w:r>
    </w:p>
    <w:p w:rsidR="00914501" w:rsidRPr="005C3CC6" w:rsidRDefault="00914501" w:rsidP="00914501">
      <w:pPr>
        <w:tabs>
          <w:tab w:val="left" w:pos="426"/>
        </w:tabs>
        <w:spacing w:before="240" w:after="240"/>
        <w:ind w:left="567" w:right="616"/>
        <w:contextualSpacing/>
        <w:jc w:val="both"/>
        <w:rPr>
          <w:rFonts w:ascii="Palatino Linotype" w:hAnsi="Palatino Linotype"/>
          <w:i/>
          <w:iCs/>
        </w:rPr>
      </w:pPr>
      <w:r w:rsidRPr="005C3CC6">
        <w:rPr>
          <w:rFonts w:ascii="Palatino Linotype" w:hAnsi="Palatino Linotype"/>
          <w:i/>
          <w:iCs/>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914501" w:rsidRPr="005C3CC6" w:rsidRDefault="00914501" w:rsidP="00914501">
      <w:pPr>
        <w:tabs>
          <w:tab w:val="left" w:pos="426"/>
        </w:tabs>
        <w:spacing w:before="240" w:after="240"/>
        <w:ind w:right="616"/>
        <w:contextualSpacing/>
        <w:jc w:val="both"/>
        <w:rPr>
          <w:rFonts w:ascii="Palatino Linotype" w:hAnsi="Palatino Linotype"/>
          <w:i/>
          <w:iCs/>
        </w:rPr>
      </w:pPr>
    </w:p>
    <w:p w:rsidR="00914501" w:rsidRPr="005C3CC6" w:rsidRDefault="00914501" w:rsidP="00914501">
      <w:pPr>
        <w:numPr>
          <w:ilvl w:val="0"/>
          <w:numId w:val="2"/>
        </w:numPr>
        <w:spacing w:line="360" w:lineRule="auto"/>
        <w:ind w:left="0" w:right="1" w:firstLine="0"/>
        <w:jc w:val="both"/>
        <w:rPr>
          <w:rFonts w:ascii="Palatino Linotype" w:hAnsi="Palatino Linotype" w:cs="Palatino Linotype"/>
          <w:b/>
        </w:rPr>
      </w:pPr>
      <w:r w:rsidRPr="005C3CC6">
        <w:rPr>
          <w:rFonts w:ascii="Palatino Linotype" w:hAnsi="Palatino Linotype" w:cs="Arial"/>
          <w:color w:val="000000" w:themeColor="text1"/>
          <w:lang w:val="es-ES"/>
        </w:rPr>
        <w:lastRenderedPageBreak/>
        <w:t xml:space="preserve">De </w:t>
      </w:r>
      <w:r w:rsidRPr="005C3CC6">
        <w:rPr>
          <w:rFonts w:ascii="Palatino Linotype" w:hAnsi="Palatino Linotype"/>
          <w:color w:val="000000" w:themeColor="text1"/>
        </w:rPr>
        <w:t xml:space="preserve">lo expuesto y con relación a lo solicitado, se tiene que, en efecto, la Unidad de Transparencia es la encargada de </w:t>
      </w:r>
      <w:r w:rsidRPr="005C3CC6">
        <w:rPr>
          <w:rFonts w:ascii="Palatino Linotype" w:hAnsi="Palatino Linotype"/>
        </w:rPr>
        <w:t>recibir, tramitar y dar respuesta a las solicitudes de acceso a la información.</w:t>
      </w:r>
    </w:p>
    <w:p w:rsidR="00914501" w:rsidRPr="005C3CC6" w:rsidRDefault="00914501" w:rsidP="00914501">
      <w:pPr>
        <w:spacing w:line="360" w:lineRule="auto"/>
        <w:ind w:right="1"/>
        <w:jc w:val="both"/>
        <w:rPr>
          <w:rFonts w:ascii="Palatino Linotype" w:hAnsi="Palatino Linotype" w:cs="Palatino Linotype"/>
          <w:b/>
        </w:rPr>
      </w:pPr>
    </w:p>
    <w:p w:rsidR="00914501" w:rsidRPr="005C3CC6" w:rsidRDefault="00914501" w:rsidP="00C01D5D">
      <w:pPr>
        <w:numPr>
          <w:ilvl w:val="0"/>
          <w:numId w:val="2"/>
        </w:numPr>
        <w:spacing w:line="360" w:lineRule="auto"/>
        <w:ind w:left="0" w:right="1" w:firstLine="0"/>
        <w:jc w:val="both"/>
        <w:rPr>
          <w:rFonts w:ascii="Palatino Linotype" w:eastAsia="Palatino Linotype" w:hAnsi="Palatino Linotype" w:cs="Palatino Linotype"/>
          <w:b/>
        </w:rPr>
      </w:pPr>
      <w:r w:rsidRPr="005C3CC6">
        <w:rPr>
          <w:rFonts w:ascii="Palatino Linotype" w:hAnsi="Palatino Linotype" w:cs="Arial"/>
          <w:color w:val="000000" w:themeColor="text1"/>
          <w:lang w:val="es-ES"/>
        </w:rPr>
        <w:t xml:space="preserve">En atención a lo anterior, se advierte </w:t>
      </w:r>
      <w:r w:rsidRPr="005C3CC6">
        <w:rPr>
          <w:rFonts w:ascii="Palatino Linotype" w:hAnsi="Palatino Linotype"/>
        </w:rPr>
        <w:t xml:space="preserve">el </w:t>
      </w:r>
      <w:r w:rsidRPr="005C3CC6">
        <w:rPr>
          <w:rFonts w:ascii="Palatino Linotype" w:hAnsi="Palatino Linotype"/>
          <w:b/>
          <w:bCs/>
        </w:rPr>
        <w:t>SUJETO OBLIGADO</w:t>
      </w:r>
      <w:r w:rsidRPr="005C3CC6">
        <w:rPr>
          <w:rFonts w:ascii="Palatino Linotype" w:hAnsi="Palatino Linotype"/>
        </w:rPr>
        <w:t xml:space="preserve"> se pronunció por medio del Servidor Público Habilitado competente, en el presente caso la </w:t>
      </w:r>
      <w:r w:rsidRPr="005C3CC6">
        <w:rPr>
          <w:rFonts w:ascii="Palatino Linotype" w:hAnsi="Palatino Linotype"/>
          <w:b/>
        </w:rPr>
        <w:t>Coordinación de Protección Civil y Bomberos.</w:t>
      </w:r>
    </w:p>
    <w:p w:rsidR="00914501" w:rsidRPr="005C3CC6" w:rsidRDefault="00914501" w:rsidP="00914501">
      <w:pPr>
        <w:spacing w:line="360" w:lineRule="auto"/>
        <w:ind w:right="1"/>
        <w:jc w:val="both"/>
        <w:rPr>
          <w:rFonts w:ascii="Palatino Linotype" w:eastAsia="Palatino Linotype" w:hAnsi="Palatino Linotype" w:cs="Palatino Linotype"/>
        </w:rPr>
      </w:pPr>
    </w:p>
    <w:p w:rsidR="00914501" w:rsidRPr="005C3CC6" w:rsidRDefault="00914501" w:rsidP="00914501">
      <w:pPr>
        <w:numPr>
          <w:ilvl w:val="0"/>
          <w:numId w:val="2"/>
        </w:numPr>
        <w:spacing w:line="360" w:lineRule="auto"/>
        <w:ind w:left="0" w:right="1" w:firstLine="0"/>
        <w:jc w:val="both"/>
        <w:rPr>
          <w:rFonts w:ascii="Palatino Linotype" w:eastAsia="Palatino Linotype" w:hAnsi="Palatino Linotype" w:cs="Palatino Linotype"/>
        </w:rPr>
      </w:pPr>
      <w:r w:rsidRPr="005C3CC6">
        <w:rPr>
          <w:rFonts w:ascii="Palatino Linotype" w:eastAsia="Palatino Linotype" w:hAnsi="Palatino Linotype" w:cs="Palatino Linotype"/>
        </w:rPr>
        <w:t xml:space="preserve">Expuesto </w:t>
      </w:r>
      <w:r w:rsidRPr="005C3CC6">
        <w:rPr>
          <w:rFonts w:ascii="Palatino Linotype" w:hAnsi="Palatino Linotype" w:cs="Palatino Linotype"/>
        </w:rPr>
        <w:t xml:space="preserve">lo anterior, </w:t>
      </w:r>
      <w:r w:rsidRPr="005C3CC6">
        <w:rPr>
          <w:rFonts w:ascii="Palatino Linotype" w:hAnsi="Palatino Linotype" w:cs="Arial"/>
        </w:rPr>
        <w:t>es dable</w:t>
      </w:r>
      <w:r w:rsidRPr="005C3CC6">
        <w:rPr>
          <w:rFonts w:ascii="Palatino Linotype" w:hAnsi="Palatino Linotype" w:cs="Arial"/>
          <w:bCs/>
        </w:rPr>
        <w:t xml:space="preserve"> sostener que, al haber existido un pronunciamiento por parte del </w:t>
      </w:r>
      <w:r w:rsidRPr="005C3CC6">
        <w:rPr>
          <w:rFonts w:ascii="Palatino Linotype" w:hAnsi="Palatino Linotype" w:cs="Arial"/>
          <w:b/>
          <w:bCs/>
        </w:rPr>
        <w:t xml:space="preserve">SUJETO OBLIGADO, </w:t>
      </w:r>
      <w:r w:rsidRPr="005C3CC6">
        <w:rPr>
          <w:rFonts w:ascii="Palatino Linotype" w:hAnsi="Palatino Linotype" w:cs="Arial"/>
          <w:bCs/>
        </w:rPr>
        <w:t>aún más del Servidor Público Habilitado correspondiente, este Instituto no está facultado para manifestarse sobre la veracidad de este, pues no existe precepto legal alguno en la Ley de la materia que lo faculte para que, vía recurso de revisión, pueda pronunciarse al respecto.</w:t>
      </w:r>
    </w:p>
    <w:p w:rsidR="00914501" w:rsidRPr="005C3CC6" w:rsidRDefault="00914501" w:rsidP="00914501">
      <w:pPr>
        <w:pStyle w:val="Prrafodelista"/>
        <w:rPr>
          <w:rFonts w:ascii="Palatino Linotype" w:hAnsi="Palatino Linotype" w:cs="Arial"/>
          <w:color w:val="000000" w:themeColor="text1"/>
          <w:lang w:val="es-ES"/>
        </w:rPr>
      </w:pPr>
    </w:p>
    <w:p w:rsidR="00914501" w:rsidRPr="005C3CC6" w:rsidRDefault="00914501" w:rsidP="00914501">
      <w:pPr>
        <w:numPr>
          <w:ilvl w:val="0"/>
          <w:numId w:val="2"/>
        </w:numPr>
        <w:spacing w:line="360" w:lineRule="auto"/>
        <w:ind w:left="0" w:right="1" w:firstLine="0"/>
        <w:jc w:val="both"/>
        <w:rPr>
          <w:rFonts w:ascii="Palatino Linotype" w:eastAsia="Palatino Linotype" w:hAnsi="Palatino Linotype" w:cs="Palatino Linotype"/>
        </w:rPr>
      </w:pPr>
      <w:r w:rsidRPr="005C3CC6">
        <w:rPr>
          <w:rFonts w:ascii="Palatino Linotype" w:hAnsi="Palatino Linotype" w:cs="Arial"/>
          <w:color w:val="000000" w:themeColor="text1"/>
          <w:lang w:val="es-ES"/>
        </w:rPr>
        <w:t xml:space="preserve">Ahora bien, </w:t>
      </w:r>
      <w:r w:rsidRPr="005C3CC6">
        <w:rPr>
          <w:rFonts w:ascii="Palatino Linotype" w:hAnsi="Palatino Linotype"/>
        </w:rPr>
        <w:t>es importante señalar que el artículo 4, párrafo segundo de la Ley de Transparencia y Acceso a la Información Pública del Estado de México y Municipios, dispone:</w:t>
      </w:r>
    </w:p>
    <w:p w:rsidR="00914501" w:rsidRPr="005C3CC6" w:rsidRDefault="00914501" w:rsidP="00914501">
      <w:pPr>
        <w:tabs>
          <w:tab w:val="left" w:pos="426"/>
          <w:tab w:val="left" w:pos="567"/>
        </w:tabs>
        <w:ind w:left="567" w:right="565"/>
        <w:contextualSpacing/>
        <w:jc w:val="both"/>
        <w:rPr>
          <w:rFonts w:ascii="Palatino Linotype" w:hAnsi="Palatino Linotype"/>
          <w:i/>
        </w:rPr>
      </w:pPr>
      <w:r w:rsidRPr="005C3CC6">
        <w:rPr>
          <w:rFonts w:ascii="Palatino Linotype" w:hAnsi="Palatino Linotype"/>
          <w:i/>
        </w:rPr>
        <w:t>“</w:t>
      </w:r>
      <w:r w:rsidRPr="005C3CC6">
        <w:rPr>
          <w:rFonts w:ascii="Palatino Linotype" w:hAnsi="Palatino Linotype"/>
          <w:b/>
          <w:i/>
        </w:rPr>
        <w:t>Artículo 4. …</w:t>
      </w:r>
    </w:p>
    <w:p w:rsidR="00914501" w:rsidRPr="005C3CC6" w:rsidRDefault="00914501" w:rsidP="00914501">
      <w:pPr>
        <w:tabs>
          <w:tab w:val="left" w:pos="426"/>
          <w:tab w:val="left" w:pos="567"/>
        </w:tabs>
        <w:ind w:left="567" w:right="565"/>
        <w:contextualSpacing/>
        <w:jc w:val="both"/>
        <w:rPr>
          <w:rFonts w:ascii="Palatino Linotype" w:hAnsi="Palatino Linotype"/>
          <w:i/>
        </w:rPr>
      </w:pPr>
      <w:r w:rsidRPr="005C3CC6">
        <w:rPr>
          <w:rFonts w:ascii="Palatino Linotype" w:hAnsi="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914501" w:rsidRDefault="00914501" w:rsidP="00914501">
      <w:pPr>
        <w:tabs>
          <w:tab w:val="left" w:pos="426"/>
          <w:tab w:val="left" w:pos="567"/>
        </w:tabs>
        <w:ind w:right="565"/>
        <w:jc w:val="both"/>
        <w:rPr>
          <w:rFonts w:ascii="Palatino Linotype" w:hAnsi="Palatino Linotype"/>
          <w:i/>
        </w:rPr>
      </w:pPr>
    </w:p>
    <w:p w:rsidR="005C3CC6" w:rsidRPr="005C3CC6" w:rsidRDefault="005C3CC6" w:rsidP="00914501">
      <w:pPr>
        <w:tabs>
          <w:tab w:val="left" w:pos="426"/>
          <w:tab w:val="left" w:pos="567"/>
        </w:tabs>
        <w:ind w:right="565"/>
        <w:jc w:val="both"/>
        <w:rPr>
          <w:rFonts w:ascii="Palatino Linotype" w:hAnsi="Palatino Linotype"/>
          <w:i/>
        </w:rPr>
      </w:pPr>
    </w:p>
    <w:p w:rsidR="00914501" w:rsidRPr="005C3CC6" w:rsidRDefault="00914501" w:rsidP="00914501">
      <w:pPr>
        <w:pStyle w:val="Prrafodelista"/>
        <w:numPr>
          <w:ilvl w:val="0"/>
          <w:numId w:val="2"/>
        </w:numPr>
        <w:spacing w:line="360" w:lineRule="auto"/>
        <w:ind w:left="0" w:right="1" w:firstLine="0"/>
        <w:jc w:val="both"/>
        <w:rPr>
          <w:rFonts w:ascii="Palatino Linotype" w:hAnsi="Palatino Linotype" w:cs="Palatino Linotype"/>
          <w:b/>
        </w:rPr>
      </w:pPr>
      <w:r w:rsidRPr="005C3CC6">
        <w:rPr>
          <w:rFonts w:ascii="Palatino Linotype" w:hAnsi="Palatino Linotype" w:cs="Arial"/>
          <w:color w:val="000000" w:themeColor="text1"/>
          <w:lang w:val="es-ES"/>
        </w:rPr>
        <w:t xml:space="preserve">De lo anterior, se desprende </w:t>
      </w:r>
      <w:r w:rsidRPr="005C3CC6">
        <w:rPr>
          <w:rFonts w:ascii="Palatino Linotype" w:hAnsi="Palatino Linotype"/>
        </w:rPr>
        <w:t xml:space="preserve">que la información generada, obtenida, adquirida, transmitida, administrada o en posesión de los Sujetos Obligados, será accesible de manera </w:t>
      </w:r>
      <w:r w:rsidRPr="005C3CC6">
        <w:rPr>
          <w:rFonts w:ascii="Palatino Linotype" w:hAnsi="Palatino Linotype"/>
        </w:rPr>
        <w:lastRenderedPageBreak/>
        <w:t xml:space="preserve">permanente a cualquier persona, privilegiando el principio de máxima publicidad de la información. </w:t>
      </w:r>
    </w:p>
    <w:p w:rsidR="00914501" w:rsidRPr="005C3CC6" w:rsidRDefault="00914501" w:rsidP="00914501">
      <w:pPr>
        <w:spacing w:line="360" w:lineRule="auto"/>
        <w:ind w:right="1"/>
        <w:jc w:val="both"/>
        <w:rPr>
          <w:rFonts w:ascii="Palatino Linotype" w:hAnsi="Palatino Linotype" w:cs="Palatino Linotype"/>
          <w:b/>
        </w:rPr>
      </w:pPr>
    </w:p>
    <w:p w:rsidR="00914501" w:rsidRPr="005C3CC6" w:rsidRDefault="00914501" w:rsidP="00914501">
      <w:pPr>
        <w:numPr>
          <w:ilvl w:val="0"/>
          <w:numId w:val="2"/>
        </w:numPr>
        <w:spacing w:line="360" w:lineRule="auto"/>
        <w:ind w:left="0" w:right="1" w:firstLine="0"/>
        <w:jc w:val="both"/>
        <w:rPr>
          <w:rFonts w:ascii="Palatino Linotype" w:hAnsi="Palatino Linotype" w:cs="Palatino Linotype"/>
          <w:b/>
        </w:rPr>
      </w:pPr>
      <w:r w:rsidRPr="005C3CC6">
        <w:rPr>
          <w:rFonts w:ascii="Palatino Linotype" w:hAnsi="Palatino Linotype"/>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rsidR="00914501" w:rsidRPr="005C3CC6" w:rsidRDefault="00914501" w:rsidP="00914501">
      <w:pPr>
        <w:tabs>
          <w:tab w:val="left" w:pos="1134"/>
        </w:tabs>
        <w:ind w:left="567" w:right="565"/>
        <w:contextualSpacing/>
        <w:jc w:val="both"/>
        <w:rPr>
          <w:rFonts w:ascii="Palatino Linotype" w:hAnsi="Palatino Linotype"/>
          <w:i/>
        </w:rPr>
      </w:pPr>
      <w:r w:rsidRPr="005C3CC6">
        <w:rPr>
          <w:rFonts w:ascii="Palatino Linotype" w:hAnsi="Palatino Linotype"/>
          <w:i/>
        </w:rPr>
        <w:t>“</w:t>
      </w:r>
      <w:r w:rsidRPr="005C3CC6">
        <w:rPr>
          <w:rFonts w:ascii="Palatino Linotype" w:hAnsi="Palatino Linotype"/>
          <w:b/>
          <w:i/>
        </w:rPr>
        <w:t>Artículo 12.</w:t>
      </w:r>
      <w:r w:rsidRPr="005C3CC6">
        <w:rPr>
          <w:rFonts w:ascii="Palatino Linotype" w:hAnsi="Palatino Linotype"/>
          <w:i/>
        </w:rPr>
        <w:t xml:space="preserve"> Quienes generen, recopilen, administren, manejen, procesen, archiven o conserven información pública serán responsables de la misma en los términos de las disposiciones jurídicas aplicables. </w:t>
      </w:r>
    </w:p>
    <w:p w:rsidR="00914501" w:rsidRPr="005C3CC6" w:rsidRDefault="00914501" w:rsidP="00914501">
      <w:pPr>
        <w:tabs>
          <w:tab w:val="left" w:pos="1134"/>
        </w:tabs>
        <w:ind w:left="567" w:right="565"/>
        <w:contextualSpacing/>
        <w:jc w:val="both"/>
        <w:rPr>
          <w:rFonts w:ascii="Palatino Linotype" w:hAnsi="Palatino Linotype"/>
          <w:i/>
        </w:rPr>
      </w:pPr>
    </w:p>
    <w:p w:rsidR="00914501" w:rsidRPr="005C3CC6" w:rsidRDefault="00914501" w:rsidP="00914501">
      <w:pPr>
        <w:tabs>
          <w:tab w:val="left" w:pos="1134"/>
        </w:tabs>
        <w:ind w:left="567" w:right="565"/>
        <w:jc w:val="both"/>
        <w:rPr>
          <w:rFonts w:ascii="Palatino Linotype" w:hAnsi="Palatino Linotype"/>
          <w:i/>
        </w:rPr>
      </w:pPr>
      <w:r w:rsidRPr="005C3CC6">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914501" w:rsidRPr="005C3CC6" w:rsidRDefault="00914501" w:rsidP="00914501">
      <w:pPr>
        <w:tabs>
          <w:tab w:val="left" w:pos="1134"/>
        </w:tabs>
        <w:ind w:right="565"/>
        <w:jc w:val="both"/>
        <w:rPr>
          <w:rFonts w:ascii="Palatino Linotype" w:hAnsi="Palatino Linotype"/>
          <w:i/>
        </w:rPr>
      </w:pPr>
    </w:p>
    <w:p w:rsidR="00914501" w:rsidRPr="005C3CC6" w:rsidRDefault="00914501" w:rsidP="00914501">
      <w:pPr>
        <w:numPr>
          <w:ilvl w:val="0"/>
          <w:numId w:val="2"/>
        </w:numPr>
        <w:spacing w:line="360" w:lineRule="auto"/>
        <w:ind w:left="0" w:right="1" w:firstLine="0"/>
        <w:jc w:val="both"/>
        <w:rPr>
          <w:rFonts w:ascii="Palatino Linotype" w:hAnsi="Palatino Linotype" w:cs="Palatino Linotype"/>
          <w:b/>
        </w:rPr>
      </w:pPr>
      <w:r w:rsidRPr="005C3CC6">
        <w:rPr>
          <w:rFonts w:ascii="Palatino Linotype" w:hAnsi="Palatino Linotype" w:cs="Arial"/>
          <w:color w:val="000000" w:themeColor="text1"/>
          <w:lang w:val="es-ES"/>
        </w:rPr>
        <w:t xml:space="preserve">En síntesis, </w:t>
      </w:r>
      <w:r w:rsidRPr="005C3CC6">
        <w:rPr>
          <w:rFonts w:ascii="Palatino Linotype" w:hAnsi="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rsidR="00914501" w:rsidRPr="005C3CC6" w:rsidRDefault="00914501" w:rsidP="00914501">
      <w:pPr>
        <w:spacing w:line="360" w:lineRule="auto"/>
        <w:ind w:right="1"/>
        <w:jc w:val="both"/>
        <w:rPr>
          <w:rFonts w:ascii="Palatino Linotype" w:hAnsi="Palatino Linotype" w:cs="Palatino Linotype"/>
          <w:b/>
        </w:rPr>
      </w:pPr>
    </w:p>
    <w:p w:rsidR="00914501" w:rsidRPr="005C3CC6" w:rsidRDefault="00914501" w:rsidP="00914501">
      <w:pPr>
        <w:numPr>
          <w:ilvl w:val="0"/>
          <w:numId w:val="2"/>
        </w:numPr>
        <w:spacing w:line="360" w:lineRule="auto"/>
        <w:ind w:left="0" w:right="1" w:firstLine="0"/>
        <w:jc w:val="both"/>
        <w:rPr>
          <w:rFonts w:ascii="Palatino Linotype" w:hAnsi="Palatino Linotype" w:cs="Palatino Linotype"/>
          <w:b/>
        </w:rPr>
      </w:pPr>
      <w:r w:rsidRPr="005C3CC6">
        <w:rPr>
          <w:rFonts w:ascii="Palatino Linotype" w:hAnsi="Palatino Linotype"/>
        </w:rPr>
        <w:t xml:space="preserve">Como apoyo a lo anterior, es aplicable el Criterio 03-17, emitido por el Instituto Nacional de Transparencia, Acceso a la Información y Protección de Datos Personales, que dice: </w:t>
      </w:r>
    </w:p>
    <w:p w:rsidR="00914501" w:rsidRPr="005C3CC6" w:rsidRDefault="00914501" w:rsidP="00914501">
      <w:pPr>
        <w:spacing w:line="360" w:lineRule="auto"/>
        <w:ind w:right="1"/>
        <w:jc w:val="both"/>
        <w:rPr>
          <w:rFonts w:ascii="Palatino Linotype" w:hAnsi="Palatino Linotype" w:cs="Arial"/>
          <w:color w:val="000000" w:themeColor="text1"/>
          <w:lang w:val="es-ES"/>
        </w:rPr>
      </w:pPr>
    </w:p>
    <w:p w:rsidR="00914501" w:rsidRPr="005C3CC6" w:rsidRDefault="00914501" w:rsidP="00914501">
      <w:pPr>
        <w:tabs>
          <w:tab w:val="left" w:pos="709"/>
          <w:tab w:val="left" w:pos="1985"/>
        </w:tabs>
        <w:ind w:left="567" w:right="565"/>
        <w:contextualSpacing/>
        <w:jc w:val="both"/>
        <w:rPr>
          <w:rFonts w:ascii="Palatino Linotype" w:hAnsi="Palatino Linotype"/>
          <w:i/>
        </w:rPr>
      </w:pPr>
      <w:r w:rsidRPr="005C3CC6">
        <w:rPr>
          <w:rFonts w:ascii="Palatino Linotype" w:hAnsi="Palatino Linotype"/>
          <w:b/>
          <w:i/>
        </w:rPr>
        <w:lastRenderedPageBreak/>
        <w:t>“No existe obligación de elaborar documentos ad hoc para atender las solicitudes de acceso a la información.</w:t>
      </w:r>
      <w:r w:rsidRPr="005C3CC6">
        <w:rPr>
          <w:rFonts w:ascii="Palatino Linotype" w:hAnsi="Palatino Linotype"/>
          <w:i/>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914501" w:rsidRPr="005C3CC6" w:rsidRDefault="00914501" w:rsidP="00914501">
      <w:pPr>
        <w:tabs>
          <w:tab w:val="left" w:pos="709"/>
          <w:tab w:val="left" w:pos="1985"/>
        </w:tabs>
        <w:ind w:left="567" w:right="565"/>
        <w:contextualSpacing/>
        <w:jc w:val="both"/>
        <w:rPr>
          <w:rFonts w:ascii="Palatino Linotype" w:hAnsi="Palatino Linotype"/>
          <w:i/>
        </w:rPr>
      </w:pPr>
    </w:p>
    <w:p w:rsidR="00914501" w:rsidRPr="005C3CC6" w:rsidRDefault="00914501" w:rsidP="00914501">
      <w:pPr>
        <w:tabs>
          <w:tab w:val="left" w:pos="709"/>
          <w:tab w:val="left" w:pos="1985"/>
        </w:tabs>
        <w:ind w:left="567" w:right="565"/>
        <w:contextualSpacing/>
        <w:jc w:val="both"/>
        <w:rPr>
          <w:rFonts w:ascii="Palatino Linotype" w:hAnsi="Palatino Linotype"/>
          <w:i/>
        </w:rPr>
      </w:pPr>
      <w:r w:rsidRPr="005C3CC6">
        <w:rPr>
          <w:rFonts w:ascii="Palatino Linotype" w:hAnsi="Palatino Linotype"/>
          <w:i/>
        </w:rPr>
        <w:t xml:space="preserve">Resoluciones: </w:t>
      </w:r>
    </w:p>
    <w:p w:rsidR="00914501" w:rsidRPr="005C3CC6" w:rsidRDefault="00914501" w:rsidP="00914501">
      <w:pPr>
        <w:tabs>
          <w:tab w:val="left" w:pos="709"/>
          <w:tab w:val="left" w:pos="1985"/>
        </w:tabs>
        <w:ind w:left="567" w:right="565"/>
        <w:contextualSpacing/>
        <w:jc w:val="both"/>
        <w:rPr>
          <w:rFonts w:ascii="Palatino Linotype" w:hAnsi="Palatino Linotype"/>
          <w:i/>
        </w:rPr>
      </w:pPr>
      <w:r w:rsidRPr="005C3CC6">
        <w:rPr>
          <w:rFonts w:ascii="Palatino Linotype" w:hAnsi="Palatino Linotype"/>
          <w:i/>
        </w:rPr>
        <w:sym w:font="Symbol" w:char="F0B7"/>
      </w:r>
      <w:r w:rsidRPr="005C3CC6">
        <w:rPr>
          <w:rFonts w:ascii="Palatino Linotype" w:hAnsi="Palatino Linotype"/>
          <w:i/>
        </w:rPr>
        <w:t xml:space="preserve"> RRA 0050/16. Instituto Nacional para la Evaluación de la Educación. 13 julio de 2016. Por unanimidad. Comisionado Ponente: Francisco Javier Acuña Llamas. </w:t>
      </w:r>
    </w:p>
    <w:p w:rsidR="00914501" w:rsidRPr="005C3CC6" w:rsidRDefault="00914501" w:rsidP="00914501">
      <w:pPr>
        <w:tabs>
          <w:tab w:val="left" w:pos="709"/>
          <w:tab w:val="left" w:pos="1985"/>
        </w:tabs>
        <w:ind w:left="567" w:right="565"/>
        <w:contextualSpacing/>
        <w:jc w:val="both"/>
        <w:rPr>
          <w:rFonts w:ascii="Palatino Linotype" w:hAnsi="Palatino Linotype"/>
          <w:i/>
        </w:rPr>
      </w:pPr>
      <w:r w:rsidRPr="005C3CC6">
        <w:rPr>
          <w:rFonts w:ascii="Palatino Linotype" w:hAnsi="Palatino Linotype"/>
          <w:i/>
        </w:rPr>
        <w:sym w:font="Symbol" w:char="F0B7"/>
      </w:r>
      <w:r w:rsidRPr="005C3CC6">
        <w:rPr>
          <w:rFonts w:ascii="Palatino Linotype" w:hAnsi="Palatino Linotype"/>
          <w:i/>
        </w:rPr>
        <w:t xml:space="preserve"> RRA 0310/16. Instituto Nacional de Transparencia, Acceso a la Información y Protección de Datos Personales. 10 de agosto de 2016. Por unanimidad. Comisionada Ponente. Areli Cano Guadiana. </w:t>
      </w:r>
    </w:p>
    <w:p w:rsidR="00914501" w:rsidRPr="005C3CC6" w:rsidRDefault="00914501" w:rsidP="00914501">
      <w:pPr>
        <w:tabs>
          <w:tab w:val="left" w:pos="709"/>
          <w:tab w:val="left" w:pos="1985"/>
        </w:tabs>
        <w:ind w:left="567" w:right="565"/>
        <w:jc w:val="both"/>
        <w:rPr>
          <w:rFonts w:ascii="Palatino Linotype" w:hAnsi="Palatino Linotype" w:cs="Arial"/>
          <w:color w:val="000000" w:themeColor="text1"/>
          <w:lang w:val="es-ES"/>
        </w:rPr>
      </w:pPr>
      <w:r w:rsidRPr="005C3CC6">
        <w:rPr>
          <w:rFonts w:ascii="Palatino Linotype" w:hAnsi="Palatino Linotype"/>
          <w:i/>
        </w:rPr>
        <w:sym w:font="Symbol" w:char="F0B7"/>
      </w:r>
      <w:r w:rsidRPr="005C3CC6">
        <w:rPr>
          <w:rFonts w:ascii="Palatino Linotype" w:hAnsi="Palatino Linotype"/>
          <w:i/>
        </w:rPr>
        <w:t xml:space="preserve"> RRA 1889/16. Secretaría de Hacienda y Crédito Público. 05 de octubre de 2016. Por unanimidad. Comisionada Ponente. Ximena Puente de la Mora.”</w:t>
      </w:r>
    </w:p>
    <w:p w:rsidR="00914501" w:rsidRPr="005C3CC6" w:rsidRDefault="00914501" w:rsidP="00914501">
      <w:pPr>
        <w:spacing w:line="360" w:lineRule="auto"/>
        <w:ind w:right="1"/>
        <w:jc w:val="both"/>
        <w:rPr>
          <w:rFonts w:ascii="Palatino Linotype" w:hAnsi="Palatino Linotype" w:cs="Palatino Linotype"/>
          <w:b/>
        </w:rPr>
      </w:pPr>
    </w:p>
    <w:p w:rsidR="00914501" w:rsidRPr="005C3CC6" w:rsidRDefault="00914501" w:rsidP="00914501">
      <w:pPr>
        <w:numPr>
          <w:ilvl w:val="0"/>
          <w:numId w:val="2"/>
        </w:numPr>
        <w:spacing w:line="360" w:lineRule="auto"/>
        <w:ind w:left="0" w:right="1" w:firstLine="0"/>
        <w:jc w:val="both"/>
        <w:rPr>
          <w:rFonts w:ascii="Palatino Linotype" w:hAnsi="Palatino Linotype" w:cs="Palatino Linotype"/>
          <w:b/>
        </w:rPr>
      </w:pPr>
      <w:r w:rsidRPr="005C3CC6">
        <w:rPr>
          <w:rFonts w:ascii="Palatino Linotype" w:hAnsi="Palatino Linotype" w:cs="Arial"/>
          <w:color w:val="000000" w:themeColor="text1"/>
          <w:lang w:val="es-ES"/>
        </w:rPr>
        <w:t xml:space="preserve">Asimos, </w:t>
      </w:r>
      <w:r w:rsidRPr="005C3CC6">
        <w:rPr>
          <w:rFonts w:ascii="Palatino Linotype" w:hAnsi="Palatino Linotype"/>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rsidR="00914501" w:rsidRPr="005C3CC6" w:rsidRDefault="00914501" w:rsidP="00914501">
      <w:pPr>
        <w:spacing w:line="360" w:lineRule="auto"/>
        <w:ind w:right="1"/>
        <w:jc w:val="both"/>
        <w:rPr>
          <w:rFonts w:ascii="Palatino Linotype" w:hAnsi="Palatino Linotype" w:cs="Palatino Linotype"/>
          <w:b/>
        </w:rPr>
      </w:pPr>
    </w:p>
    <w:p w:rsidR="00914501" w:rsidRPr="005C3CC6" w:rsidRDefault="00914501" w:rsidP="00914501">
      <w:pPr>
        <w:numPr>
          <w:ilvl w:val="0"/>
          <w:numId w:val="2"/>
        </w:numPr>
        <w:spacing w:line="360" w:lineRule="auto"/>
        <w:ind w:left="0" w:right="1" w:firstLine="0"/>
        <w:jc w:val="both"/>
        <w:rPr>
          <w:rFonts w:ascii="Palatino Linotype" w:hAnsi="Palatino Linotype" w:cs="Palatino Linotype"/>
          <w:b/>
        </w:rPr>
      </w:pPr>
      <w:r w:rsidRPr="005C3CC6">
        <w:rPr>
          <w:rFonts w:ascii="Palatino Linotype" w:hAnsi="Palatino Linotype"/>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w:t>
      </w:r>
      <w:r w:rsidRPr="005C3CC6">
        <w:rPr>
          <w:rFonts w:ascii="Palatino Linotype" w:hAnsi="Palatino Linotype"/>
        </w:rPr>
        <w:lastRenderedPageBreak/>
        <w:t xml:space="preserve">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914501" w:rsidRPr="005C3CC6" w:rsidRDefault="00914501" w:rsidP="00914501">
      <w:pPr>
        <w:tabs>
          <w:tab w:val="left" w:pos="426"/>
          <w:tab w:val="left" w:pos="567"/>
        </w:tabs>
        <w:ind w:left="567" w:right="565"/>
        <w:contextualSpacing/>
        <w:jc w:val="both"/>
        <w:rPr>
          <w:rFonts w:ascii="Palatino Linotype" w:hAnsi="Palatino Linotype"/>
          <w:i/>
        </w:rPr>
      </w:pPr>
      <w:r w:rsidRPr="005C3CC6">
        <w:rPr>
          <w:rFonts w:ascii="Palatino Linotype" w:hAnsi="Palatino Linotype"/>
          <w:b/>
          <w:i/>
        </w:rPr>
        <w:t>“Artículo 3.</w:t>
      </w:r>
      <w:r w:rsidRPr="005C3CC6">
        <w:rPr>
          <w:rFonts w:ascii="Palatino Linotype" w:hAnsi="Palatino Linotype"/>
          <w:i/>
        </w:rPr>
        <w:t xml:space="preserve"> Para los efectos de la presente Ley se entenderá por: </w:t>
      </w:r>
    </w:p>
    <w:p w:rsidR="00914501" w:rsidRPr="005C3CC6" w:rsidRDefault="00914501" w:rsidP="00914501">
      <w:pPr>
        <w:tabs>
          <w:tab w:val="left" w:pos="426"/>
          <w:tab w:val="left" w:pos="567"/>
        </w:tabs>
        <w:ind w:left="567" w:right="565"/>
        <w:contextualSpacing/>
        <w:jc w:val="both"/>
        <w:rPr>
          <w:rFonts w:ascii="Palatino Linotype" w:hAnsi="Palatino Linotype"/>
          <w:i/>
        </w:rPr>
      </w:pPr>
      <w:r w:rsidRPr="005C3CC6">
        <w:rPr>
          <w:rFonts w:ascii="Palatino Linotype" w:hAnsi="Palatino Linotype"/>
          <w:i/>
        </w:rPr>
        <w:t xml:space="preserve">(…) </w:t>
      </w:r>
    </w:p>
    <w:p w:rsidR="00914501" w:rsidRPr="005C3CC6" w:rsidRDefault="00914501" w:rsidP="00914501">
      <w:pPr>
        <w:tabs>
          <w:tab w:val="left" w:pos="426"/>
          <w:tab w:val="left" w:pos="567"/>
        </w:tabs>
        <w:ind w:left="567" w:right="565"/>
        <w:contextualSpacing/>
        <w:jc w:val="both"/>
        <w:rPr>
          <w:rFonts w:ascii="Palatino Linotype" w:hAnsi="Palatino Linotype"/>
          <w:b/>
          <w:i/>
        </w:rPr>
      </w:pPr>
      <w:r w:rsidRPr="005C3CC6">
        <w:rPr>
          <w:rFonts w:ascii="Palatino Linotype" w:hAnsi="Palatino Linotype"/>
          <w:b/>
          <w:i/>
        </w:rPr>
        <w:t>XI. Documento:</w:t>
      </w:r>
      <w:r w:rsidRPr="005C3CC6">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5C3CC6">
        <w:rPr>
          <w:rFonts w:ascii="Palatino Linotype" w:hAnsi="Palatino Linotype"/>
          <w:b/>
          <w:i/>
        </w:rPr>
        <w:t xml:space="preserve">Los documentos podrán estar en cualquier medio, sea escrito, impreso, sonoro, visual, electrónico, informático u holográfico; </w:t>
      </w:r>
    </w:p>
    <w:p w:rsidR="00914501" w:rsidRPr="005C3CC6" w:rsidRDefault="00914501" w:rsidP="00914501">
      <w:pPr>
        <w:tabs>
          <w:tab w:val="left" w:pos="426"/>
          <w:tab w:val="left" w:pos="567"/>
        </w:tabs>
        <w:ind w:left="567" w:right="565"/>
        <w:contextualSpacing/>
        <w:jc w:val="both"/>
        <w:rPr>
          <w:rFonts w:ascii="Palatino Linotype" w:hAnsi="Palatino Linotype" w:cs="Arial"/>
          <w:i/>
          <w:color w:val="000000" w:themeColor="text1"/>
          <w:lang w:val="es-ES"/>
        </w:rPr>
      </w:pPr>
      <w:r w:rsidRPr="005C3CC6">
        <w:rPr>
          <w:rFonts w:ascii="Palatino Linotype" w:hAnsi="Palatino Linotype"/>
          <w:i/>
        </w:rPr>
        <w:t>(…)”</w:t>
      </w:r>
    </w:p>
    <w:p w:rsidR="00914501" w:rsidRPr="005C3CC6" w:rsidRDefault="00914501" w:rsidP="00914501">
      <w:pPr>
        <w:spacing w:line="360" w:lineRule="auto"/>
        <w:ind w:right="1"/>
        <w:jc w:val="both"/>
        <w:rPr>
          <w:rFonts w:ascii="Palatino Linotype" w:hAnsi="Palatino Linotype" w:cs="Palatino Linotype"/>
          <w:b/>
        </w:rPr>
      </w:pPr>
    </w:p>
    <w:p w:rsidR="00914501" w:rsidRPr="005C3CC6" w:rsidRDefault="00914501" w:rsidP="00914501">
      <w:pPr>
        <w:numPr>
          <w:ilvl w:val="0"/>
          <w:numId w:val="2"/>
        </w:numPr>
        <w:spacing w:line="360" w:lineRule="auto"/>
        <w:ind w:left="0" w:right="1" w:firstLine="0"/>
        <w:jc w:val="both"/>
        <w:rPr>
          <w:rFonts w:ascii="Palatino Linotype" w:hAnsi="Palatino Linotype" w:cs="Palatino Linotype"/>
          <w:b/>
        </w:rPr>
      </w:pPr>
      <w:r w:rsidRPr="005C3CC6">
        <w:rPr>
          <w:rFonts w:ascii="Palatino Linotype" w:hAnsi="Palatino Linotype" w:cs="Arial"/>
          <w:color w:val="000000" w:themeColor="text1"/>
          <w:lang w:val="es-ES"/>
        </w:rPr>
        <w:t xml:space="preserve">Siendo </w:t>
      </w:r>
      <w:r w:rsidRPr="005C3CC6">
        <w:rPr>
          <w:rFonts w:ascii="Palatino Linotype" w:hAnsi="Palatino Linotype"/>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914501" w:rsidRPr="005C3CC6" w:rsidRDefault="00914501" w:rsidP="00914501">
      <w:pPr>
        <w:tabs>
          <w:tab w:val="left" w:pos="426"/>
          <w:tab w:val="left" w:pos="567"/>
        </w:tabs>
        <w:ind w:left="567" w:right="565"/>
        <w:contextualSpacing/>
        <w:jc w:val="both"/>
        <w:rPr>
          <w:rFonts w:ascii="Palatino Linotype" w:hAnsi="Palatino Linotype"/>
          <w:i/>
        </w:rPr>
      </w:pPr>
      <w:r w:rsidRPr="005C3CC6">
        <w:rPr>
          <w:rFonts w:ascii="Palatino Linotype" w:hAnsi="Palatino Linotype"/>
          <w:i/>
        </w:rPr>
        <w:t xml:space="preserve">“CRITERIO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w:t>
      </w:r>
      <w:r w:rsidRPr="005C3CC6">
        <w:rPr>
          <w:rFonts w:ascii="Palatino Linotype" w:hAnsi="Palatino Linotype"/>
          <w:i/>
        </w:rPr>
        <w:lastRenderedPageBreak/>
        <w:t>Que se trate de información registrada en cualquier soporte documental, que en ejercicio de las atribuciones conferidas, se encuentre en posesión de los Sujetos Obligados.”</w:t>
      </w:r>
    </w:p>
    <w:p w:rsidR="00914501" w:rsidRPr="005C3CC6" w:rsidRDefault="00914501" w:rsidP="00914501">
      <w:pPr>
        <w:spacing w:line="360" w:lineRule="auto"/>
        <w:ind w:right="1"/>
        <w:jc w:val="both"/>
        <w:rPr>
          <w:rFonts w:ascii="Palatino Linotype" w:hAnsi="Palatino Linotype" w:cs="Palatino Linotype"/>
          <w:b/>
        </w:rPr>
      </w:pPr>
    </w:p>
    <w:p w:rsidR="00914501" w:rsidRPr="005C3CC6" w:rsidRDefault="00914501" w:rsidP="00914501">
      <w:pPr>
        <w:numPr>
          <w:ilvl w:val="0"/>
          <w:numId w:val="2"/>
        </w:numPr>
        <w:spacing w:line="360" w:lineRule="auto"/>
        <w:ind w:left="0" w:right="1" w:firstLine="0"/>
        <w:jc w:val="both"/>
        <w:rPr>
          <w:rFonts w:ascii="Palatino Linotype" w:hAnsi="Palatino Linotype" w:cs="Palatino Linotype"/>
          <w:b/>
        </w:rPr>
      </w:pPr>
      <w:r w:rsidRPr="005C3CC6">
        <w:rPr>
          <w:rFonts w:ascii="Palatino Linotype" w:hAnsi="Palatino Linotype" w:cs="Arial"/>
          <w:color w:val="000000" w:themeColor="text1"/>
          <w:lang w:val="es-ES"/>
        </w:rPr>
        <w:t xml:space="preserve">Bajo este contexto, </w:t>
      </w:r>
      <w:r w:rsidRPr="005C3CC6">
        <w:rPr>
          <w:rFonts w:ascii="Palatino Linotype" w:hAnsi="Palatino Linotype"/>
        </w:rPr>
        <w:t xml:space="preserve">se considera que, con el pronunciamiento realizado por parte del </w:t>
      </w:r>
      <w:r w:rsidRPr="005C3CC6">
        <w:rPr>
          <w:rFonts w:ascii="Palatino Linotype" w:hAnsi="Palatino Linotype"/>
          <w:b/>
        </w:rPr>
        <w:t>SUJETO OBLIGADO,</w:t>
      </w:r>
      <w:r w:rsidRPr="005C3CC6">
        <w:rPr>
          <w:rFonts w:ascii="Palatino Linotype" w:hAnsi="Palatino Linotype"/>
        </w:rPr>
        <w:t xml:space="preserve"> mediante respuesta a la solicitud de información número </w:t>
      </w:r>
      <w:r w:rsidRPr="005C3CC6">
        <w:rPr>
          <w:rFonts w:ascii="Palatino Linotype" w:eastAsia="Palatino Linotype" w:hAnsi="Palatino Linotype" w:cs="Palatino Linotype"/>
          <w:b/>
          <w:bCs/>
        </w:rPr>
        <w:t>05860/TOLUCA/IP/2025</w:t>
      </w:r>
      <w:r w:rsidRPr="005C3CC6">
        <w:rPr>
          <w:rFonts w:ascii="Palatino Linotype" w:hAnsi="Palatino Linotype"/>
        </w:rPr>
        <w:t xml:space="preserve">, colma en su totalidad con lo requerido por el </w:t>
      </w:r>
      <w:r w:rsidRPr="005C3CC6">
        <w:rPr>
          <w:rFonts w:ascii="Palatino Linotype" w:hAnsi="Palatino Linotype"/>
          <w:b/>
        </w:rPr>
        <w:t>RECURRENTE.</w:t>
      </w:r>
    </w:p>
    <w:p w:rsidR="00914501" w:rsidRPr="005C3CC6" w:rsidRDefault="00914501" w:rsidP="00914501">
      <w:pPr>
        <w:spacing w:line="360" w:lineRule="auto"/>
        <w:ind w:right="1"/>
        <w:jc w:val="both"/>
        <w:rPr>
          <w:rFonts w:ascii="Palatino Linotype" w:hAnsi="Palatino Linotype" w:cs="Palatino Linotype"/>
          <w:b/>
        </w:rPr>
      </w:pPr>
    </w:p>
    <w:p w:rsidR="00914501" w:rsidRPr="005C3CC6" w:rsidRDefault="00914501" w:rsidP="00914501">
      <w:pPr>
        <w:numPr>
          <w:ilvl w:val="0"/>
          <w:numId w:val="2"/>
        </w:numPr>
        <w:spacing w:line="360" w:lineRule="auto"/>
        <w:ind w:left="0" w:right="1" w:firstLine="0"/>
        <w:jc w:val="both"/>
        <w:rPr>
          <w:rFonts w:ascii="Palatino Linotype" w:hAnsi="Palatino Linotype" w:cs="Palatino Linotype"/>
          <w:b/>
        </w:rPr>
      </w:pPr>
      <w:r w:rsidRPr="005C3CC6">
        <w:rPr>
          <w:rFonts w:ascii="Palatino Linotype" w:hAnsi="Palatino Linotype"/>
          <w:color w:val="000000" w:themeColor="text1"/>
        </w:rPr>
        <w:t xml:space="preserve">Por </w:t>
      </w:r>
      <w:r w:rsidRPr="005C3CC6">
        <w:rPr>
          <w:rFonts w:ascii="Palatino Linotype" w:hAnsi="Palatino Linotype" w:cs="Arial"/>
          <w:lang w:val="es-ES"/>
        </w:rPr>
        <w:t xml:space="preserve">lo tanto, este Organismo Garante considera procedente </w:t>
      </w:r>
      <w:r w:rsidRPr="005C3CC6">
        <w:rPr>
          <w:rFonts w:ascii="Palatino Linotype" w:hAnsi="Palatino Linotype" w:cs="Arial"/>
          <w:b/>
          <w:bCs/>
          <w:lang w:val="es-ES"/>
        </w:rPr>
        <w:t xml:space="preserve">CONFIRMAR </w:t>
      </w:r>
      <w:r w:rsidRPr="005C3CC6">
        <w:rPr>
          <w:rFonts w:ascii="Palatino Linotype" w:hAnsi="Palatino Linotype" w:cs="Arial"/>
          <w:lang w:val="es-ES"/>
        </w:rPr>
        <w:t xml:space="preserve">la respuesta otorgada por </w:t>
      </w:r>
      <w:r w:rsidRPr="005C3CC6">
        <w:rPr>
          <w:rFonts w:ascii="Palatino Linotype" w:hAnsi="Palatino Linotype" w:cs="Arial"/>
          <w:b/>
          <w:lang w:val="es-ES"/>
        </w:rPr>
        <w:t xml:space="preserve">el </w:t>
      </w:r>
      <w:r w:rsidRPr="005C3CC6">
        <w:rPr>
          <w:rFonts w:ascii="Palatino Linotype" w:eastAsia="Palatino Linotype" w:hAnsi="Palatino Linotype" w:cs="Palatino Linotype"/>
          <w:b/>
          <w:bCs/>
        </w:rPr>
        <w:t>Ayuntamiento de Toluca</w:t>
      </w:r>
      <w:r w:rsidRPr="005C3CC6">
        <w:rPr>
          <w:rFonts w:ascii="Palatino Linotype" w:hAnsi="Palatino Linotype" w:cs="Palatino Linotype"/>
          <w:b/>
        </w:rPr>
        <w:t xml:space="preserve">, </w:t>
      </w:r>
      <w:r w:rsidRPr="005C3CC6">
        <w:rPr>
          <w:rFonts w:ascii="Palatino Linotype" w:hAnsi="Palatino Linotype" w:cs="Arial"/>
          <w:lang w:val="es-ES"/>
        </w:rPr>
        <w:t>a la solicitud de información</w:t>
      </w:r>
      <w:r w:rsidRPr="005C3CC6">
        <w:rPr>
          <w:rFonts w:ascii="Palatino Linotype" w:hAnsi="Palatino Linotype" w:cs="Arial"/>
          <w:b/>
          <w:lang w:val="es-ES"/>
        </w:rPr>
        <w:t xml:space="preserve"> </w:t>
      </w:r>
      <w:r w:rsidRPr="005C3CC6">
        <w:rPr>
          <w:rFonts w:ascii="Palatino Linotype" w:eastAsia="Palatino Linotype" w:hAnsi="Palatino Linotype" w:cs="Palatino Linotype"/>
          <w:b/>
          <w:bCs/>
        </w:rPr>
        <w:t>05860/TOLUCA/IP/2025.</w:t>
      </w:r>
    </w:p>
    <w:p w:rsidR="00F36599" w:rsidRPr="005C3CC6" w:rsidRDefault="00F36599">
      <w:pPr>
        <w:spacing w:line="360" w:lineRule="auto"/>
        <w:ind w:right="1"/>
        <w:jc w:val="both"/>
        <w:rPr>
          <w:rFonts w:ascii="Palatino Linotype" w:eastAsia="Palatino Linotype" w:hAnsi="Palatino Linotype" w:cs="Palatino Linotype"/>
          <w:b/>
          <w:bCs/>
        </w:rPr>
      </w:pPr>
    </w:p>
    <w:p w:rsidR="00F36599" w:rsidRPr="005C3CC6"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5C3CC6">
        <w:rPr>
          <w:rFonts w:ascii="Palatino Linotype" w:eastAsia="Palatino Linotype" w:hAnsi="Palatino Linotype" w:cs="Palatino Linotype"/>
        </w:rPr>
        <w:t xml:space="preserve">Por </w:t>
      </w:r>
      <w:r w:rsidRPr="005C3CC6">
        <w:rPr>
          <w:rFonts w:ascii="Palatino Linotype" w:eastAsia="Palatino Linotype" w:hAnsi="Palatino Linotype" w:cs="Palatino Linotype"/>
          <w:color w:val="222222"/>
        </w:rPr>
        <w:t xml:space="preserve">lo anteriormente expuesto y fundado, este </w:t>
      </w:r>
      <w:r w:rsidRPr="005C3CC6">
        <w:rPr>
          <w:rFonts w:ascii="Palatino Linotype" w:eastAsia="Palatino Linotype" w:hAnsi="Palatino Linotype" w:cs="Palatino Linotype"/>
          <w:b/>
          <w:bCs/>
          <w:color w:val="222222"/>
        </w:rPr>
        <w:t>ÓRGANO GARANTE</w:t>
      </w:r>
      <w:r w:rsidRPr="005C3CC6">
        <w:rPr>
          <w:rFonts w:ascii="Palatino Linotype" w:eastAsia="Palatino Linotype" w:hAnsi="Palatino Linotype" w:cs="Palatino Linotype"/>
          <w:color w:val="222222"/>
        </w:rPr>
        <w:t xml:space="preserve"> emite los siguientes:</w:t>
      </w:r>
    </w:p>
    <w:p w:rsidR="00F36599" w:rsidRPr="005C3CC6" w:rsidRDefault="00F36599">
      <w:pPr>
        <w:spacing w:line="360" w:lineRule="auto"/>
        <w:ind w:right="1"/>
        <w:jc w:val="both"/>
        <w:rPr>
          <w:rFonts w:ascii="Palatino Linotype" w:eastAsia="Palatino Linotype" w:hAnsi="Palatino Linotype" w:cs="Palatino Linotype"/>
          <w:b/>
          <w:bCs/>
        </w:rPr>
      </w:pPr>
    </w:p>
    <w:p w:rsidR="00F36599" w:rsidRPr="005C3CC6" w:rsidRDefault="001D27F3">
      <w:pPr>
        <w:keepNext/>
        <w:keepLines/>
        <w:spacing w:line="360" w:lineRule="auto"/>
        <w:ind w:right="-592"/>
        <w:jc w:val="center"/>
        <w:rPr>
          <w:rFonts w:ascii="Palatino Linotype" w:eastAsia="Palatino Linotype" w:hAnsi="Palatino Linotype" w:cs="Palatino Linotype"/>
          <w:b/>
          <w:bCs/>
          <w:color w:val="000000"/>
        </w:rPr>
      </w:pPr>
      <w:bookmarkStart w:id="7" w:name="_heading=h.ili7lk47j2e1" w:colFirst="0" w:colLast="0"/>
      <w:bookmarkEnd w:id="7"/>
      <w:r w:rsidRPr="005C3CC6">
        <w:rPr>
          <w:rFonts w:ascii="Palatino Linotype" w:eastAsia="Palatino Linotype" w:hAnsi="Palatino Linotype" w:cs="Palatino Linotype"/>
          <w:b/>
          <w:bCs/>
          <w:color w:val="000000"/>
        </w:rPr>
        <w:t>R E S O L U T I V O S</w:t>
      </w:r>
    </w:p>
    <w:p w:rsidR="00F36599" w:rsidRPr="005C3CC6" w:rsidRDefault="00F36599">
      <w:pPr>
        <w:keepNext/>
        <w:keepLines/>
        <w:spacing w:line="360" w:lineRule="auto"/>
        <w:ind w:right="-592"/>
        <w:rPr>
          <w:rFonts w:ascii="Palatino Linotype" w:eastAsia="Palatino Linotype" w:hAnsi="Palatino Linotype" w:cs="Palatino Linotype"/>
          <w:b/>
          <w:bCs/>
          <w:color w:val="000000"/>
        </w:rPr>
      </w:pPr>
    </w:p>
    <w:p w:rsidR="00914501" w:rsidRPr="005C3CC6" w:rsidRDefault="00914501" w:rsidP="00914501">
      <w:pPr>
        <w:spacing w:line="360" w:lineRule="auto"/>
        <w:jc w:val="both"/>
        <w:rPr>
          <w:rFonts w:ascii="Palatino Linotype" w:hAnsi="Palatino Linotype"/>
        </w:rPr>
      </w:pPr>
      <w:r w:rsidRPr="005C3CC6">
        <w:rPr>
          <w:rFonts w:ascii="Palatino Linotype" w:hAnsi="Palatino Linotype" w:cs="Arial"/>
          <w:b/>
        </w:rPr>
        <w:t xml:space="preserve">PRIMERO. </w:t>
      </w:r>
      <w:r w:rsidRPr="005C3CC6">
        <w:rPr>
          <w:rFonts w:ascii="Palatino Linotype" w:hAnsi="Palatino Linotype" w:cs="Arial"/>
        </w:rPr>
        <w:t>Resultan infundadas las</w:t>
      </w:r>
      <w:r w:rsidRPr="005C3CC6">
        <w:rPr>
          <w:rFonts w:ascii="Palatino Linotype" w:hAnsi="Palatino Linotype" w:cs="Arial"/>
          <w:b/>
        </w:rPr>
        <w:t xml:space="preserve"> </w:t>
      </w:r>
      <w:r w:rsidRPr="005C3CC6">
        <w:rPr>
          <w:rFonts w:ascii="Palatino Linotype" w:hAnsi="Palatino Linotype" w:cs="Arial"/>
          <w:lang w:val="es-ES"/>
        </w:rPr>
        <w:t xml:space="preserve">razones o motivos de inconformidad hechos valer en el recurso de revisión </w:t>
      </w:r>
      <w:r w:rsidRPr="005C3CC6">
        <w:rPr>
          <w:rFonts w:ascii="Palatino Linotype" w:hAnsi="Palatino Linotype"/>
          <w:b/>
        </w:rPr>
        <w:t>14683/INFOEM/IP/RR/202</w:t>
      </w:r>
      <w:r w:rsidR="00ED671B" w:rsidRPr="005C3CC6">
        <w:rPr>
          <w:rFonts w:ascii="Palatino Linotype" w:hAnsi="Palatino Linotype"/>
          <w:b/>
        </w:rPr>
        <w:t>5</w:t>
      </w:r>
      <w:r w:rsidRPr="005C3CC6">
        <w:rPr>
          <w:rFonts w:ascii="Palatino Linotype" w:hAnsi="Palatino Linotype"/>
          <w:b/>
        </w:rPr>
        <w:t xml:space="preserve"> </w:t>
      </w:r>
      <w:r w:rsidRPr="005C3CC6">
        <w:rPr>
          <w:rFonts w:ascii="Palatino Linotype" w:hAnsi="Palatino Linotype"/>
        </w:rPr>
        <w:t>en términos del</w:t>
      </w:r>
      <w:r w:rsidRPr="005C3CC6">
        <w:rPr>
          <w:rFonts w:ascii="Palatino Linotype" w:hAnsi="Palatino Linotype"/>
          <w:b/>
          <w:bCs/>
        </w:rPr>
        <w:t xml:space="preserve"> Considerando</w:t>
      </w:r>
      <w:r w:rsidRPr="005C3CC6">
        <w:rPr>
          <w:rFonts w:ascii="Palatino Linotype" w:hAnsi="Palatino Linotype"/>
        </w:rPr>
        <w:t xml:space="preserve"> </w:t>
      </w:r>
      <w:r w:rsidRPr="005C3CC6">
        <w:rPr>
          <w:rFonts w:ascii="Palatino Linotype" w:hAnsi="Palatino Linotype"/>
          <w:b/>
        </w:rPr>
        <w:t>CUARTO</w:t>
      </w:r>
      <w:r w:rsidRPr="005C3CC6">
        <w:rPr>
          <w:rFonts w:ascii="Palatino Linotype" w:hAnsi="Palatino Linotype"/>
        </w:rPr>
        <w:t xml:space="preserve"> de la presente resolución.</w:t>
      </w:r>
    </w:p>
    <w:p w:rsidR="00914501" w:rsidRPr="005C3CC6" w:rsidRDefault="00914501" w:rsidP="00914501">
      <w:pPr>
        <w:spacing w:line="360" w:lineRule="auto"/>
        <w:jc w:val="both"/>
        <w:rPr>
          <w:rFonts w:ascii="Palatino Linotype" w:hAnsi="Palatino Linotype"/>
        </w:rPr>
      </w:pPr>
    </w:p>
    <w:p w:rsidR="00914501" w:rsidRPr="005C3CC6" w:rsidRDefault="00914501" w:rsidP="00914501">
      <w:pPr>
        <w:spacing w:line="360" w:lineRule="auto"/>
        <w:contextualSpacing/>
        <w:jc w:val="both"/>
        <w:rPr>
          <w:rFonts w:ascii="Palatino Linotype" w:hAnsi="Palatino Linotype" w:cs="Arial"/>
          <w:b/>
          <w:lang w:val="es-ES"/>
        </w:rPr>
      </w:pPr>
      <w:r w:rsidRPr="005C3CC6">
        <w:rPr>
          <w:rFonts w:ascii="Palatino Linotype" w:hAnsi="Palatino Linotype" w:cs="Arial"/>
          <w:b/>
          <w:bCs/>
          <w:lang w:val="es-ES"/>
        </w:rPr>
        <w:t xml:space="preserve">SEGUNDO. </w:t>
      </w:r>
      <w:r w:rsidRPr="005C3CC6">
        <w:rPr>
          <w:rFonts w:ascii="Palatino Linotype" w:hAnsi="Palatino Linotype" w:cs="Arial"/>
          <w:lang w:val="es-ES"/>
        </w:rPr>
        <w:t xml:space="preserve">Se </w:t>
      </w:r>
      <w:r w:rsidRPr="005C3CC6">
        <w:rPr>
          <w:rFonts w:ascii="Palatino Linotype" w:hAnsi="Palatino Linotype" w:cs="Arial"/>
          <w:b/>
          <w:lang w:val="es-ES"/>
        </w:rPr>
        <w:t>CONFIRMA</w:t>
      </w:r>
      <w:r w:rsidRPr="005C3CC6">
        <w:rPr>
          <w:rFonts w:ascii="Palatino Linotype" w:hAnsi="Palatino Linotype" w:cs="Arial"/>
          <w:lang w:val="es-ES"/>
        </w:rPr>
        <w:t xml:space="preserve"> la respuesta emitida por </w:t>
      </w:r>
      <w:r w:rsidRPr="005C3CC6">
        <w:rPr>
          <w:rFonts w:ascii="Palatino Linotype" w:hAnsi="Palatino Linotype" w:cs="Arial"/>
          <w:b/>
          <w:bCs/>
          <w:lang w:val="es-ES"/>
        </w:rPr>
        <w:t>el Ayuntamiento de Toluca</w:t>
      </w:r>
      <w:r w:rsidRPr="005C3CC6">
        <w:rPr>
          <w:rFonts w:ascii="Palatino Linotype" w:hAnsi="Palatino Linotype" w:cs="Palatino Linotype"/>
          <w:b/>
        </w:rPr>
        <w:t xml:space="preserve">, </w:t>
      </w:r>
      <w:r w:rsidRPr="005C3CC6">
        <w:rPr>
          <w:rFonts w:ascii="Palatino Linotype" w:hAnsi="Palatino Linotype" w:cs="Arial"/>
          <w:bCs/>
        </w:rPr>
        <w:t xml:space="preserve">a la solicitud </w:t>
      </w:r>
      <w:bookmarkStart w:id="8" w:name="_Toc460947013"/>
      <w:r w:rsidRPr="005C3CC6">
        <w:rPr>
          <w:rFonts w:ascii="Palatino Linotype" w:eastAsia="Palatino Linotype" w:hAnsi="Palatino Linotype" w:cs="Palatino Linotype"/>
          <w:b/>
          <w:bCs/>
        </w:rPr>
        <w:t>05860/TOLUCA/IP/2025</w:t>
      </w:r>
      <w:r w:rsidRPr="005C3CC6">
        <w:rPr>
          <w:rFonts w:ascii="Palatino Linotype" w:hAnsi="Palatino Linotype" w:cs="Arial"/>
          <w:b/>
          <w:lang w:val="es-ES"/>
        </w:rPr>
        <w:t>.</w:t>
      </w:r>
    </w:p>
    <w:p w:rsidR="00914501" w:rsidRPr="005C3CC6" w:rsidRDefault="00914501" w:rsidP="00914501">
      <w:pPr>
        <w:spacing w:line="360" w:lineRule="auto"/>
        <w:contextualSpacing/>
        <w:jc w:val="both"/>
        <w:rPr>
          <w:rFonts w:ascii="Palatino Linotype" w:hAnsi="Palatino Linotype" w:cs="Arial"/>
          <w:b/>
          <w:lang w:val="es-ES"/>
        </w:rPr>
      </w:pPr>
    </w:p>
    <w:p w:rsidR="00914501" w:rsidRPr="005C3CC6" w:rsidRDefault="00914501" w:rsidP="00914501">
      <w:pPr>
        <w:tabs>
          <w:tab w:val="left" w:pos="8080"/>
        </w:tabs>
        <w:spacing w:line="360" w:lineRule="auto"/>
        <w:ind w:right="49"/>
        <w:contextualSpacing/>
        <w:jc w:val="both"/>
        <w:rPr>
          <w:rFonts w:ascii="Palatino Linotype" w:hAnsi="Palatino Linotype" w:cs="Palatino Linotype"/>
          <w:b/>
        </w:rPr>
      </w:pPr>
      <w:r w:rsidRPr="005C3CC6">
        <w:rPr>
          <w:rFonts w:ascii="Palatino Linotype" w:eastAsia="MS Mincho" w:hAnsi="Palatino Linotype"/>
          <w:b/>
          <w:color w:val="000000"/>
        </w:rPr>
        <w:t>TERCERO.</w:t>
      </w:r>
      <w:r w:rsidRPr="005C3CC6">
        <w:rPr>
          <w:rFonts w:ascii="Palatino Linotype" w:eastAsia="MS Mincho" w:hAnsi="Palatino Linotype"/>
          <w:color w:val="000000"/>
        </w:rPr>
        <w:t xml:space="preserve"> </w:t>
      </w:r>
      <w:bookmarkEnd w:id="8"/>
      <w:r w:rsidRPr="005C3CC6">
        <w:rPr>
          <w:rFonts w:ascii="Palatino Linotype" w:hAnsi="Palatino Linotype" w:cs="Palatino Linotype"/>
          <w:b/>
        </w:rPr>
        <w:t xml:space="preserve">Notifíquese, </w:t>
      </w:r>
      <w:r w:rsidRPr="005C3CC6">
        <w:rPr>
          <w:rFonts w:ascii="Palatino Linotype" w:hAnsi="Palatino Linotype" w:cs="Palatino Linotype"/>
        </w:rPr>
        <w:t xml:space="preserve">vía Sistema de Acceso a la Información Mexiquense </w:t>
      </w:r>
      <w:r w:rsidRPr="005C3CC6">
        <w:rPr>
          <w:rFonts w:ascii="Palatino Linotype" w:hAnsi="Palatino Linotype" w:cs="Palatino Linotype"/>
          <w:b/>
        </w:rPr>
        <w:t>(SAIMEX),</w:t>
      </w:r>
      <w:r w:rsidRPr="005C3CC6">
        <w:rPr>
          <w:rFonts w:ascii="Palatino Linotype" w:hAnsi="Palatino Linotype" w:cs="Palatino Linotype"/>
        </w:rPr>
        <w:t xml:space="preserve"> la presente resolución al Titular de la Unidad de Transparencia del </w:t>
      </w:r>
      <w:r w:rsidRPr="005C3CC6">
        <w:rPr>
          <w:rFonts w:ascii="Palatino Linotype" w:hAnsi="Palatino Linotype" w:cs="Palatino Linotype"/>
          <w:b/>
        </w:rPr>
        <w:t>SUJETO OBLIGADO.</w:t>
      </w:r>
    </w:p>
    <w:p w:rsidR="00914501" w:rsidRPr="005C3CC6" w:rsidRDefault="00914501" w:rsidP="00914501">
      <w:pPr>
        <w:shd w:val="clear" w:color="auto" w:fill="FFFFFF"/>
        <w:spacing w:line="360" w:lineRule="auto"/>
        <w:jc w:val="both"/>
        <w:rPr>
          <w:rFonts w:ascii="Palatino Linotype" w:hAnsi="Palatino Linotype" w:cs="Palatino Linotype"/>
          <w:b/>
        </w:rPr>
      </w:pPr>
      <w:r w:rsidRPr="005C3CC6">
        <w:rPr>
          <w:rFonts w:ascii="Palatino Linotype" w:hAnsi="Palatino Linotype" w:cs="Arial"/>
          <w:b/>
        </w:rPr>
        <w:lastRenderedPageBreak/>
        <w:t xml:space="preserve">CUARTO. </w:t>
      </w:r>
      <w:r w:rsidRPr="005C3CC6">
        <w:rPr>
          <w:rFonts w:ascii="Palatino Linotype" w:hAnsi="Palatino Linotype"/>
          <w:b/>
          <w:bCs/>
          <w:color w:val="222222"/>
          <w:lang w:val="es-ES"/>
        </w:rPr>
        <w:t>Notifíquese al</w:t>
      </w:r>
      <w:r w:rsidRPr="005C3CC6">
        <w:rPr>
          <w:rFonts w:ascii="Palatino Linotype" w:hAnsi="Palatino Linotype"/>
          <w:b/>
        </w:rPr>
        <w:t xml:space="preserve"> RECURRENTE</w:t>
      </w:r>
      <w:r w:rsidRPr="005C3CC6">
        <w:rPr>
          <w:rFonts w:ascii="Palatino Linotype" w:hAnsi="Palatino Linotype"/>
        </w:rPr>
        <w:t xml:space="preserve"> la presente resolución, </w:t>
      </w:r>
      <w:r w:rsidRPr="005C3CC6">
        <w:rPr>
          <w:rFonts w:ascii="Palatino Linotype" w:hAnsi="Palatino Linotype" w:cs="Palatino Linotype"/>
        </w:rPr>
        <w:t xml:space="preserve">vía Sistema de Acceso a la Información Mexiquense </w:t>
      </w:r>
      <w:r w:rsidRPr="005C3CC6">
        <w:rPr>
          <w:rFonts w:ascii="Palatino Linotype" w:hAnsi="Palatino Linotype" w:cs="Palatino Linotype"/>
          <w:b/>
        </w:rPr>
        <w:t>(SAIMEX).</w:t>
      </w:r>
    </w:p>
    <w:p w:rsidR="00914501" w:rsidRPr="005C3CC6" w:rsidRDefault="00914501" w:rsidP="00914501">
      <w:pPr>
        <w:shd w:val="clear" w:color="auto" w:fill="FFFFFF"/>
        <w:spacing w:line="360" w:lineRule="auto"/>
        <w:jc w:val="both"/>
        <w:rPr>
          <w:rFonts w:ascii="Palatino Linotype" w:hAnsi="Palatino Linotype"/>
        </w:rPr>
      </w:pPr>
    </w:p>
    <w:p w:rsidR="00914501" w:rsidRPr="005C3CC6" w:rsidRDefault="00914501" w:rsidP="00914501">
      <w:pPr>
        <w:spacing w:line="360" w:lineRule="auto"/>
        <w:jc w:val="both"/>
        <w:rPr>
          <w:rFonts w:ascii="Palatino Linotype" w:eastAsia="MS Mincho" w:hAnsi="Palatino Linotype"/>
          <w:lang w:val="es-ES" w:eastAsia="es-ES"/>
        </w:rPr>
      </w:pPr>
      <w:r w:rsidRPr="005C3CC6">
        <w:rPr>
          <w:rFonts w:ascii="Palatino Linotype" w:eastAsia="MS Mincho" w:hAnsi="Palatino Linotype"/>
          <w:b/>
          <w:lang w:val="es-ES_tradnl" w:eastAsia="es-ES"/>
        </w:rPr>
        <w:t>QUINTO.</w:t>
      </w:r>
      <w:r w:rsidRPr="005C3CC6">
        <w:rPr>
          <w:rFonts w:ascii="Palatino Linotype" w:eastAsia="MS Mincho" w:hAnsi="Palatino Linotype"/>
          <w:lang w:val="es-ES_tradnl" w:eastAsia="es-ES"/>
        </w:rPr>
        <w:t xml:space="preserve"> </w:t>
      </w:r>
      <w:r w:rsidRPr="005C3CC6">
        <w:rPr>
          <w:rFonts w:ascii="Palatino Linotype" w:eastAsia="MS Mincho" w:hAnsi="Palatino Linotype"/>
          <w:lang w:val="es-ES" w:eastAsia="es-ES"/>
        </w:rPr>
        <w:t xml:space="preserve">Se hace del conocimiento del </w:t>
      </w:r>
      <w:r w:rsidRPr="005C3CC6">
        <w:rPr>
          <w:rFonts w:ascii="Palatino Linotype" w:eastAsia="MS Mincho" w:hAnsi="Palatino Linotype"/>
          <w:b/>
          <w:lang w:val="es-ES" w:eastAsia="es-ES"/>
        </w:rPr>
        <w:t>RECURRENTE</w:t>
      </w:r>
      <w:r w:rsidRPr="005C3CC6">
        <w:rPr>
          <w:rFonts w:ascii="Palatino Linotype" w:eastAsia="MS Mincho" w:hAnsi="Palatino Linotype"/>
          <w:lang w:val="es-ES" w:eastAsia="es-ES"/>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5C3CC6">
        <w:rPr>
          <w:rFonts w:ascii="Palatino Linotype" w:eastAsia="MS Mincho" w:hAnsi="Palatino Linotype"/>
          <w:bCs/>
          <w:lang w:val="es-ES" w:eastAsia="es-ES"/>
        </w:rPr>
        <w:t>vía juicio de amparo</w:t>
      </w:r>
      <w:r w:rsidRPr="005C3CC6">
        <w:rPr>
          <w:rFonts w:ascii="Palatino Linotype" w:eastAsia="MS Mincho" w:hAnsi="Palatino Linotype"/>
          <w:lang w:val="es-ES" w:eastAsia="es-ES"/>
        </w:rPr>
        <w:t xml:space="preserve"> en los términos de las leyes aplicables.</w:t>
      </w:r>
    </w:p>
    <w:p w:rsidR="00ED671B" w:rsidRPr="005C3CC6" w:rsidRDefault="00ED671B" w:rsidP="00914501">
      <w:pPr>
        <w:spacing w:line="360" w:lineRule="auto"/>
        <w:jc w:val="both"/>
        <w:rPr>
          <w:rFonts w:ascii="Palatino Linotype" w:hAnsi="Palatino Linotype"/>
          <w:b/>
          <w:lang w:val="es-ES_tradnl" w:eastAsia="es-ES"/>
        </w:rPr>
      </w:pPr>
    </w:p>
    <w:p w:rsidR="00ED671B" w:rsidRPr="005C3CC6" w:rsidRDefault="00ED671B" w:rsidP="00ED671B">
      <w:pPr>
        <w:spacing w:before="240" w:after="240" w:line="360" w:lineRule="auto"/>
        <w:ind w:firstLine="1"/>
        <w:jc w:val="both"/>
        <w:rPr>
          <w:rFonts w:ascii="Palatino Linotype" w:hAnsi="Palatino Linotype"/>
        </w:rPr>
      </w:pPr>
      <w:bookmarkStart w:id="9" w:name="_Hlk99014733"/>
      <w:r w:rsidRPr="005C3CC6">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(03) DE JUNIO DE DOS MIL VEINTISÉIS, ANTE EL SECRETARIO TÉCNICO DEL PLENO </w:t>
      </w:r>
      <w:r w:rsidRPr="005C3CC6">
        <w:rPr>
          <w:rFonts w:ascii="Palatino Linotype" w:hAnsi="Palatino Linotype" w:cs="Palatino Linotype"/>
          <w:color w:val="000000" w:themeColor="text1"/>
        </w:rPr>
        <w:t>ALEXIS TAPIA RAMÍREZ.</w:t>
      </w:r>
    </w:p>
    <w:bookmarkEnd w:id="9"/>
    <w:p w:rsidR="00F36599" w:rsidRPr="005C3CC6" w:rsidRDefault="00F36599">
      <w:pPr>
        <w:spacing w:line="360" w:lineRule="auto"/>
        <w:ind w:right="-592"/>
        <w:jc w:val="both"/>
        <w:rPr>
          <w:rFonts w:ascii="Palatino Linotype" w:eastAsia="Palatino Linotype" w:hAnsi="Palatino Linotype" w:cs="Palatino Linotype"/>
        </w:rPr>
      </w:pPr>
    </w:p>
    <w:p w:rsidR="00F36599" w:rsidRPr="005C3CC6" w:rsidRDefault="00F36599">
      <w:pPr>
        <w:spacing w:line="360" w:lineRule="auto"/>
        <w:ind w:right="-592"/>
        <w:jc w:val="both"/>
        <w:rPr>
          <w:rFonts w:ascii="Palatino Linotype" w:eastAsia="Palatino Linotype" w:hAnsi="Palatino Linotype" w:cs="Palatino Linotype"/>
        </w:rPr>
      </w:pPr>
    </w:p>
    <w:p w:rsidR="00F36599" w:rsidRPr="005C3CC6" w:rsidRDefault="00F36599">
      <w:pPr>
        <w:spacing w:line="360" w:lineRule="auto"/>
        <w:ind w:right="-592"/>
        <w:jc w:val="both"/>
        <w:rPr>
          <w:rFonts w:ascii="Palatino Linotype" w:eastAsia="Palatino Linotype" w:hAnsi="Palatino Linotype" w:cs="Palatino Linotype"/>
        </w:rPr>
      </w:pPr>
    </w:p>
    <w:p w:rsidR="00F36599" w:rsidRPr="005C3CC6" w:rsidRDefault="00F36599">
      <w:pPr>
        <w:spacing w:line="360" w:lineRule="auto"/>
        <w:ind w:right="-592"/>
        <w:jc w:val="both"/>
        <w:rPr>
          <w:rFonts w:ascii="Palatino Linotype" w:eastAsia="Palatino Linotype" w:hAnsi="Palatino Linotype" w:cs="Palatino Linotype"/>
        </w:rPr>
      </w:pPr>
    </w:p>
    <w:p w:rsidR="00F36599" w:rsidRPr="005C3CC6" w:rsidRDefault="00F36599">
      <w:pPr>
        <w:spacing w:line="360" w:lineRule="auto"/>
        <w:ind w:right="-592"/>
        <w:jc w:val="both"/>
        <w:rPr>
          <w:rFonts w:ascii="Palatino Linotype" w:eastAsia="Palatino Linotype" w:hAnsi="Palatino Linotype" w:cs="Palatino Linotype"/>
        </w:rPr>
      </w:pPr>
    </w:p>
    <w:p w:rsidR="00F36599" w:rsidRPr="005C3CC6" w:rsidRDefault="00F36599">
      <w:pPr>
        <w:spacing w:line="360" w:lineRule="auto"/>
        <w:ind w:right="-592"/>
        <w:jc w:val="both"/>
        <w:rPr>
          <w:rFonts w:ascii="Palatino Linotype" w:eastAsia="Palatino Linotype" w:hAnsi="Palatino Linotype" w:cs="Palatino Linotype"/>
        </w:rPr>
      </w:pPr>
    </w:p>
    <w:p w:rsidR="00F36599" w:rsidRPr="005C3CC6" w:rsidRDefault="00F36599">
      <w:pPr>
        <w:spacing w:line="360" w:lineRule="auto"/>
        <w:ind w:right="-592"/>
        <w:jc w:val="both"/>
        <w:rPr>
          <w:rFonts w:ascii="Palatino Linotype" w:eastAsia="Palatino Linotype" w:hAnsi="Palatino Linotype" w:cs="Palatino Linotype"/>
        </w:rPr>
      </w:pPr>
    </w:p>
    <w:p w:rsidR="00F36599" w:rsidRPr="005C3CC6" w:rsidRDefault="00F36599">
      <w:pPr>
        <w:spacing w:line="360" w:lineRule="auto"/>
        <w:ind w:right="-592"/>
        <w:jc w:val="both"/>
        <w:rPr>
          <w:rFonts w:ascii="Palatino Linotype" w:eastAsia="Palatino Linotype" w:hAnsi="Palatino Linotype" w:cs="Palatino Linotype"/>
        </w:rPr>
      </w:pPr>
    </w:p>
    <w:p w:rsidR="00F36599" w:rsidRPr="005C3CC6" w:rsidRDefault="00F36599">
      <w:pPr>
        <w:spacing w:line="360" w:lineRule="auto"/>
        <w:ind w:right="-592"/>
        <w:jc w:val="both"/>
        <w:rPr>
          <w:rFonts w:ascii="Palatino Linotype" w:eastAsia="Palatino Linotype" w:hAnsi="Palatino Linotype" w:cs="Palatino Linotype"/>
        </w:rPr>
      </w:pPr>
    </w:p>
    <w:p w:rsidR="00F36599" w:rsidRPr="005C3CC6" w:rsidRDefault="00F36599">
      <w:pPr>
        <w:spacing w:line="360" w:lineRule="auto"/>
        <w:ind w:right="-592"/>
        <w:jc w:val="both"/>
        <w:rPr>
          <w:rFonts w:ascii="Palatino Linotype" w:eastAsia="Palatino Linotype" w:hAnsi="Palatino Linotype" w:cs="Palatino Linotype"/>
        </w:rPr>
      </w:pPr>
    </w:p>
    <w:p w:rsidR="00F36599" w:rsidRPr="005C3CC6" w:rsidRDefault="00F36599">
      <w:pPr>
        <w:spacing w:line="360" w:lineRule="auto"/>
        <w:ind w:right="-592"/>
        <w:rPr>
          <w:rFonts w:ascii="Palatino Linotype" w:eastAsia="Palatino Linotype" w:hAnsi="Palatino Linotype" w:cs="Palatino Linotype"/>
        </w:rPr>
      </w:pPr>
    </w:p>
    <w:p w:rsidR="00F36599" w:rsidRPr="005C3CC6" w:rsidRDefault="00F36599">
      <w:pPr>
        <w:spacing w:line="360" w:lineRule="auto"/>
        <w:ind w:right="-592"/>
        <w:rPr>
          <w:rFonts w:ascii="Palatino Linotype" w:eastAsia="Palatino Linotype" w:hAnsi="Palatino Linotype" w:cs="Palatino Linotype"/>
        </w:rPr>
      </w:pPr>
    </w:p>
    <w:p w:rsidR="00F36599" w:rsidRPr="005C3CC6" w:rsidRDefault="00F36599">
      <w:pPr>
        <w:spacing w:line="360" w:lineRule="auto"/>
        <w:ind w:right="-592"/>
        <w:rPr>
          <w:rFonts w:ascii="Palatino Linotype" w:eastAsia="Palatino Linotype" w:hAnsi="Palatino Linotype" w:cs="Palatino Linotype"/>
        </w:rPr>
      </w:pPr>
    </w:p>
    <w:p w:rsidR="00F36599" w:rsidRPr="005C3CC6" w:rsidRDefault="00F36599">
      <w:pPr>
        <w:spacing w:line="360" w:lineRule="auto"/>
        <w:ind w:right="-592"/>
        <w:rPr>
          <w:rFonts w:ascii="Palatino Linotype" w:eastAsia="Palatino Linotype" w:hAnsi="Palatino Linotype" w:cs="Palatino Linotype"/>
        </w:rPr>
      </w:pPr>
    </w:p>
    <w:p w:rsidR="00F36599" w:rsidRPr="005C3CC6" w:rsidRDefault="00F36599">
      <w:pPr>
        <w:spacing w:line="360" w:lineRule="auto"/>
        <w:ind w:right="-592"/>
        <w:rPr>
          <w:rFonts w:ascii="Palatino Linotype" w:eastAsia="Palatino Linotype" w:hAnsi="Palatino Linotype" w:cs="Palatino Linotype"/>
        </w:rPr>
      </w:pPr>
    </w:p>
    <w:p w:rsidR="00F36599" w:rsidRPr="005C3CC6" w:rsidRDefault="00F36599">
      <w:pPr>
        <w:spacing w:line="360" w:lineRule="auto"/>
        <w:ind w:right="-592"/>
        <w:rPr>
          <w:rFonts w:ascii="Palatino Linotype" w:eastAsia="Palatino Linotype" w:hAnsi="Palatino Linotype" w:cs="Palatino Linotype"/>
        </w:rPr>
      </w:pPr>
    </w:p>
    <w:p w:rsidR="00F36599" w:rsidRPr="005C3CC6" w:rsidRDefault="00F36599">
      <w:pPr>
        <w:ind w:right="-592"/>
        <w:rPr>
          <w:rFonts w:ascii="Palatino Linotype" w:eastAsia="Palatino Linotype" w:hAnsi="Palatino Linotype" w:cs="Palatino Linotype"/>
        </w:rPr>
      </w:pPr>
    </w:p>
    <w:sectPr w:rsidR="00F36599" w:rsidRPr="005C3CC6" w:rsidSect="005C3CC6">
      <w:headerReference w:type="even" r:id="rId9"/>
      <w:headerReference w:type="default" r:id="rId10"/>
      <w:footerReference w:type="default" r:id="rId11"/>
      <w:headerReference w:type="first" r:id="rId12"/>
      <w:footerReference w:type="first" r:id="rId13"/>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713C" w:rsidRDefault="00BB713C">
      <w:r>
        <w:separator/>
      </w:r>
    </w:p>
  </w:endnote>
  <w:endnote w:type="continuationSeparator" w:id="0">
    <w:p w:rsidR="00BB713C" w:rsidRDefault="00BB7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05706953-0DAB-402D-8870-E2A210F32668}"/>
    <w:embedBold r:id="rId2" w:fontKey="{1B3C4F54-EBF7-451B-8D9B-83E8B958A2A3}"/>
    <w:embedItalic r:id="rId3" w:fontKey="{09EB0A6F-A566-405B-B77A-121D8FFDFEAA}"/>
    <w:embedBoldItalic r:id="rId4" w:fontKey="{C22C5132-BF0D-46B6-AAD1-A59C7903A29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39C9B585-E83C-49AB-9A48-FE1A224A21A4}"/>
  </w:font>
  <w:font w:name="Georgia">
    <w:panose1 w:val="02040502050405020303"/>
    <w:charset w:val="00"/>
    <w:family w:val="roman"/>
    <w:pitch w:val="variable"/>
    <w:sig w:usb0="00000287" w:usb1="00000000" w:usb2="00000000" w:usb3="00000000" w:csb0="0000009F" w:csb1="00000000"/>
    <w:embedItalic r:id="rId6" w:fontKey="{6F84D98C-1AA7-4EF9-84A8-1C5E3BBB4A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embedRegular r:id="rId7" w:fontKey="{B8AA2E83-3946-42BF-8B9C-281B53E43C93}"/>
  </w:font>
  <w:font w:name="Cambria">
    <w:panose1 w:val="02040503050406030204"/>
    <w:charset w:val="00"/>
    <w:family w:val="roman"/>
    <w:pitch w:val="variable"/>
    <w:sig w:usb0="E00006FF" w:usb1="420024FF" w:usb2="02000000" w:usb3="00000000" w:csb0="0000019F" w:csb1="00000000"/>
    <w:embedRegular r:id="rId8" w:fontKey="{76606CB0-C047-4D35-B457-914DBBE452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76E" w:rsidRPr="005C3CC6" w:rsidRDefault="0056676E">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5C3CC6">
      <w:rPr>
        <w:rFonts w:ascii="Palatino Linotype" w:hAnsi="Palatino Linotype"/>
        <w:color w:val="000000"/>
        <w:sz w:val="22"/>
      </w:rPr>
      <w:t xml:space="preserve">Página </w:t>
    </w:r>
    <w:r w:rsidRPr="005C3CC6">
      <w:rPr>
        <w:rFonts w:ascii="Palatino Linotype" w:hAnsi="Palatino Linotype"/>
        <w:b/>
        <w:bCs/>
        <w:color w:val="000000"/>
        <w:sz w:val="22"/>
      </w:rPr>
      <w:fldChar w:fldCharType="begin"/>
    </w:r>
    <w:r w:rsidRPr="005C3CC6">
      <w:rPr>
        <w:rFonts w:ascii="Palatino Linotype" w:hAnsi="Palatino Linotype"/>
        <w:b/>
        <w:bCs/>
        <w:color w:val="000000"/>
        <w:sz w:val="22"/>
      </w:rPr>
      <w:instrText>PAGE</w:instrText>
    </w:r>
    <w:r w:rsidRPr="005C3CC6">
      <w:rPr>
        <w:rFonts w:ascii="Palatino Linotype" w:hAnsi="Palatino Linotype"/>
        <w:b/>
        <w:bCs/>
        <w:color w:val="000000"/>
        <w:sz w:val="22"/>
      </w:rPr>
      <w:fldChar w:fldCharType="separate"/>
    </w:r>
    <w:r w:rsidR="0083243E">
      <w:rPr>
        <w:rFonts w:ascii="Palatino Linotype" w:hAnsi="Palatino Linotype"/>
        <w:b/>
        <w:bCs/>
        <w:noProof/>
        <w:color w:val="000000"/>
        <w:sz w:val="22"/>
      </w:rPr>
      <w:t>21</w:t>
    </w:r>
    <w:r w:rsidRPr="005C3CC6">
      <w:rPr>
        <w:rFonts w:ascii="Palatino Linotype" w:hAnsi="Palatino Linotype"/>
        <w:b/>
        <w:bCs/>
        <w:color w:val="000000"/>
        <w:sz w:val="22"/>
      </w:rPr>
      <w:fldChar w:fldCharType="end"/>
    </w:r>
    <w:r w:rsidRPr="005C3CC6">
      <w:rPr>
        <w:rFonts w:ascii="Palatino Linotype" w:hAnsi="Palatino Linotype"/>
        <w:color w:val="000000"/>
        <w:sz w:val="22"/>
      </w:rPr>
      <w:t xml:space="preserve"> de </w:t>
    </w:r>
    <w:r w:rsidRPr="005C3CC6">
      <w:rPr>
        <w:rFonts w:ascii="Palatino Linotype" w:hAnsi="Palatino Linotype"/>
        <w:b/>
        <w:bCs/>
        <w:color w:val="000000"/>
        <w:sz w:val="22"/>
      </w:rPr>
      <w:fldChar w:fldCharType="begin"/>
    </w:r>
    <w:r w:rsidRPr="005C3CC6">
      <w:rPr>
        <w:rFonts w:ascii="Palatino Linotype" w:hAnsi="Palatino Linotype"/>
        <w:b/>
        <w:bCs/>
        <w:color w:val="000000"/>
        <w:sz w:val="22"/>
      </w:rPr>
      <w:instrText>NUMPAGES</w:instrText>
    </w:r>
    <w:r w:rsidRPr="005C3CC6">
      <w:rPr>
        <w:rFonts w:ascii="Palatino Linotype" w:hAnsi="Palatino Linotype"/>
        <w:b/>
        <w:bCs/>
        <w:color w:val="000000"/>
        <w:sz w:val="22"/>
      </w:rPr>
      <w:fldChar w:fldCharType="separate"/>
    </w:r>
    <w:r w:rsidR="0083243E">
      <w:rPr>
        <w:rFonts w:ascii="Palatino Linotype" w:hAnsi="Palatino Linotype"/>
        <w:b/>
        <w:bCs/>
        <w:noProof/>
        <w:color w:val="000000"/>
        <w:sz w:val="22"/>
      </w:rPr>
      <w:t>22</w:t>
    </w:r>
    <w:r w:rsidRPr="005C3CC6">
      <w:rPr>
        <w:rFonts w:ascii="Palatino Linotype" w:hAnsi="Palatino Linotype"/>
        <w:b/>
        <w:bCs/>
        <w:color w:val="000000"/>
        <w:sz w:val="22"/>
      </w:rPr>
      <w:fldChar w:fldCharType="end"/>
    </w:r>
  </w:p>
  <w:p w:rsidR="0056676E" w:rsidRDefault="0056676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76E" w:rsidRPr="005C3CC6" w:rsidRDefault="0056676E">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5C3CC6">
      <w:rPr>
        <w:rFonts w:ascii="Palatino Linotype" w:hAnsi="Palatino Linotype"/>
        <w:color w:val="000000"/>
        <w:sz w:val="22"/>
      </w:rPr>
      <w:t xml:space="preserve">Página </w:t>
    </w:r>
    <w:r w:rsidRPr="005C3CC6">
      <w:rPr>
        <w:rFonts w:ascii="Palatino Linotype" w:hAnsi="Palatino Linotype"/>
        <w:b/>
        <w:bCs/>
        <w:color w:val="000000"/>
        <w:sz w:val="22"/>
      </w:rPr>
      <w:fldChar w:fldCharType="begin"/>
    </w:r>
    <w:r w:rsidRPr="005C3CC6">
      <w:rPr>
        <w:rFonts w:ascii="Palatino Linotype" w:hAnsi="Palatino Linotype"/>
        <w:b/>
        <w:bCs/>
        <w:color w:val="000000"/>
        <w:sz w:val="22"/>
      </w:rPr>
      <w:instrText>PAGE</w:instrText>
    </w:r>
    <w:r w:rsidRPr="005C3CC6">
      <w:rPr>
        <w:rFonts w:ascii="Palatino Linotype" w:hAnsi="Palatino Linotype"/>
        <w:b/>
        <w:bCs/>
        <w:color w:val="000000"/>
        <w:sz w:val="22"/>
      </w:rPr>
      <w:fldChar w:fldCharType="separate"/>
    </w:r>
    <w:r w:rsidR="0083243E">
      <w:rPr>
        <w:rFonts w:ascii="Palatino Linotype" w:hAnsi="Palatino Linotype"/>
        <w:b/>
        <w:bCs/>
        <w:noProof/>
        <w:color w:val="000000"/>
        <w:sz w:val="22"/>
      </w:rPr>
      <w:t>1</w:t>
    </w:r>
    <w:r w:rsidRPr="005C3CC6">
      <w:rPr>
        <w:rFonts w:ascii="Palatino Linotype" w:hAnsi="Palatino Linotype"/>
        <w:b/>
        <w:bCs/>
        <w:color w:val="000000"/>
        <w:sz w:val="22"/>
      </w:rPr>
      <w:fldChar w:fldCharType="end"/>
    </w:r>
    <w:r w:rsidRPr="005C3CC6">
      <w:rPr>
        <w:rFonts w:ascii="Palatino Linotype" w:hAnsi="Palatino Linotype"/>
        <w:color w:val="000000"/>
        <w:sz w:val="22"/>
      </w:rPr>
      <w:t xml:space="preserve"> de </w:t>
    </w:r>
    <w:r w:rsidRPr="005C3CC6">
      <w:rPr>
        <w:rFonts w:ascii="Palatino Linotype" w:hAnsi="Palatino Linotype"/>
        <w:b/>
        <w:bCs/>
        <w:color w:val="000000"/>
        <w:sz w:val="22"/>
      </w:rPr>
      <w:fldChar w:fldCharType="begin"/>
    </w:r>
    <w:r w:rsidRPr="005C3CC6">
      <w:rPr>
        <w:rFonts w:ascii="Palatino Linotype" w:hAnsi="Palatino Linotype"/>
        <w:b/>
        <w:bCs/>
        <w:color w:val="000000"/>
        <w:sz w:val="22"/>
      </w:rPr>
      <w:instrText>NUMPAGES</w:instrText>
    </w:r>
    <w:r w:rsidRPr="005C3CC6">
      <w:rPr>
        <w:rFonts w:ascii="Palatino Linotype" w:hAnsi="Palatino Linotype"/>
        <w:b/>
        <w:bCs/>
        <w:color w:val="000000"/>
        <w:sz w:val="22"/>
      </w:rPr>
      <w:fldChar w:fldCharType="separate"/>
    </w:r>
    <w:r w:rsidR="0083243E">
      <w:rPr>
        <w:rFonts w:ascii="Palatino Linotype" w:hAnsi="Palatino Linotype"/>
        <w:b/>
        <w:bCs/>
        <w:noProof/>
        <w:color w:val="000000"/>
        <w:sz w:val="22"/>
      </w:rPr>
      <w:t>22</w:t>
    </w:r>
    <w:r w:rsidRPr="005C3CC6">
      <w:rPr>
        <w:rFonts w:ascii="Palatino Linotype" w:hAnsi="Palatino Linotype"/>
        <w:b/>
        <w:bCs/>
        <w:color w:val="000000"/>
        <w:sz w:val="22"/>
      </w:rPr>
      <w:fldChar w:fldCharType="end"/>
    </w:r>
  </w:p>
  <w:p w:rsidR="0056676E" w:rsidRDefault="0056676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713C" w:rsidRDefault="00BB713C">
      <w:r>
        <w:separator/>
      </w:r>
    </w:p>
  </w:footnote>
  <w:footnote w:type="continuationSeparator" w:id="0">
    <w:p w:rsidR="00BB713C" w:rsidRDefault="00BB713C">
      <w:r>
        <w:continuationSeparator/>
      </w:r>
    </w:p>
  </w:footnote>
  <w:footnote w:id="1">
    <w:p w:rsidR="0056676E" w:rsidRDefault="0056676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56676E" w:rsidRDefault="0056676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56676E" w:rsidRDefault="0056676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56676E" w:rsidRDefault="0056676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914501" w:rsidRDefault="00914501" w:rsidP="00914501">
      <w:pPr>
        <w:pStyle w:val="Textonotapie"/>
      </w:pPr>
      <w:r>
        <w:rPr>
          <w:rStyle w:val="Refdenotaalpie"/>
        </w:rPr>
        <w:footnoteRef/>
      </w:r>
      <w:r>
        <w:t xml:space="preserve"> Artículo 50, Ley de Transparencia y Acceso a la Información Pública del Estado de México y Municipios.</w:t>
      </w:r>
    </w:p>
  </w:footnote>
  <w:footnote w:id="6">
    <w:p w:rsidR="00914501" w:rsidRDefault="00914501" w:rsidP="00914501">
      <w:pPr>
        <w:pStyle w:val="Textonotapie"/>
      </w:pPr>
      <w:r>
        <w:rPr>
          <w:rStyle w:val="Refdenotaalpie"/>
        </w:rPr>
        <w:footnoteRef/>
      </w:r>
      <w:r>
        <w:t xml:space="preserve"> Artículo 51, Ídem.</w:t>
      </w:r>
    </w:p>
  </w:footnote>
  <w:footnote w:id="7">
    <w:p w:rsidR="00914501" w:rsidRDefault="00914501" w:rsidP="00914501">
      <w:pPr>
        <w:pStyle w:val="Textonotapie"/>
      </w:pPr>
      <w:r>
        <w:rPr>
          <w:rStyle w:val="Refdenotaalpie"/>
        </w:rPr>
        <w:footnoteRef/>
      </w:r>
      <w:r>
        <w:t xml:space="preserve"> Artículo 58, Ley de Transparencia y Acceso a la Información Pública del Estado de México y Municipios.</w:t>
      </w:r>
    </w:p>
  </w:footnote>
  <w:footnote w:id="8">
    <w:p w:rsidR="00914501" w:rsidRDefault="00914501" w:rsidP="00914501">
      <w:pPr>
        <w:pStyle w:val="Textonotapie"/>
      </w:pPr>
      <w:r>
        <w:rPr>
          <w:rStyle w:val="Refdenotaalpie"/>
        </w:rPr>
        <w:footnoteRef/>
      </w:r>
      <w: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76E" w:rsidRDefault="00BB713C">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065" w:type="dxa"/>
      <w:tblInd w:w="0" w:type="dxa"/>
      <w:tblLayout w:type="fixed"/>
      <w:tblLook w:val="0400" w:firstRow="0" w:lastRow="0" w:firstColumn="0" w:lastColumn="0" w:noHBand="0" w:noVBand="1"/>
    </w:tblPr>
    <w:tblGrid>
      <w:gridCol w:w="1843"/>
      <w:gridCol w:w="8222"/>
    </w:tblGrid>
    <w:tr w:rsidR="0056676E" w:rsidTr="005C3CC6">
      <w:trPr>
        <w:trHeight w:val="1435"/>
      </w:trPr>
      <w:tc>
        <w:tcPr>
          <w:tcW w:w="1843" w:type="dxa"/>
          <w:shd w:val="clear" w:color="auto" w:fill="auto"/>
        </w:tcPr>
        <w:p w:rsidR="0056676E" w:rsidRDefault="0056676E">
          <w:pPr>
            <w:tabs>
              <w:tab w:val="right" w:pos="4273"/>
            </w:tabs>
            <w:rPr>
              <w:rFonts w:ascii="Garamond" w:eastAsia="Garamond" w:hAnsi="Garamond" w:cs="Garamond"/>
              <w:sz w:val="16"/>
              <w:szCs w:val="16"/>
            </w:rPr>
          </w:pPr>
        </w:p>
      </w:tc>
      <w:tc>
        <w:tcPr>
          <w:tcW w:w="8222" w:type="dxa"/>
          <w:shd w:val="clear" w:color="auto" w:fill="auto"/>
        </w:tcPr>
        <w:tbl>
          <w:tblPr>
            <w:tblStyle w:val="a2"/>
            <w:tblW w:w="8067" w:type="dxa"/>
            <w:tblInd w:w="1019" w:type="dxa"/>
            <w:tblLayout w:type="fixed"/>
            <w:tblLook w:val="0400" w:firstRow="0" w:lastRow="0" w:firstColumn="0" w:lastColumn="0" w:noHBand="0" w:noVBand="1"/>
          </w:tblPr>
          <w:tblGrid>
            <w:gridCol w:w="3673"/>
            <w:gridCol w:w="4394"/>
          </w:tblGrid>
          <w:tr w:rsidR="0056676E" w:rsidRPr="00ED671B" w:rsidTr="005C3CC6">
            <w:trPr>
              <w:trHeight w:val="359"/>
            </w:trPr>
            <w:tc>
              <w:tcPr>
                <w:tcW w:w="3673" w:type="dxa"/>
                <w:shd w:val="clear" w:color="auto" w:fill="auto"/>
              </w:tcPr>
              <w:p w:rsidR="0056676E" w:rsidRPr="005C3CC6" w:rsidRDefault="0056676E">
                <w:pPr>
                  <w:tabs>
                    <w:tab w:val="right" w:pos="8838"/>
                  </w:tabs>
                  <w:ind w:left="850" w:right="-105"/>
                  <w:jc w:val="both"/>
                  <w:rPr>
                    <w:rFonts w:ascii="Palatino Linotype" w:eastAsia="Palatino Linotype" w:hAnsi="Palatino Linotype" w:cs="Palatino Linotype"/>
                    <w:b/>
                    <w:bCs/>
                    <w:szCs w:val="18"/>
                  </w:rPr>
                </w:pPr>
                <w:r w:rsidRPr="005C3CC6">
                  <w:rPr>
                    <w:rFonts w:ascii="Palatino Linotype" w:eastAsia="Palatino Linotype" w:hAnsi="Palatino Linotype" w:cs="Palatino Linotype"/>
                    <w:b/>
                    <w:bCs/>
                    <w:szCs w:val="18"/>
                  </w:rPr>
                  <w:t>Recurso de Revisión:</w:t>
                </w:r>
              </w:p>
            </w:tc>
            <w:tc>
              <w:tcPr>
                <w:tcW w:w="4394" w:type="dxa"/>
                <w:shd w:val="clear" w:color="auto" w:fill="auto"/>
              </w:tcPr>
              <w:p w:rsidR="0056676E" w:rsidRPr="005C3CC6" w:rsidRDefault="0056676E">
                <w:pPr>
                  <w:tabs>
                    <w:tab w:val="right" w:pos="8838"/>
                  </w:tabs>
                  <w:ind w:right="-781"/>
                  <w:jc w:val="both"/>
                  <w:rPr>
                    <w:rFonts w:ascii="Palatino Linotype" w:eastAsia="Palatino Linotype" w:hAnsi="Palatino Linotype" w:cs="Palatino Linotype"/>
                    <w:szCs w:val="18"/>
                  </w:rPr>
                </w:pPr>
                <w:r w:rsidRPr="005C3CC6">
                  <w:rPr>
                    <w:rFonts w:ascii="Palatino Linotype" w:eastAsia="Palatino Linotype" w:hAnsi="Palatino Linotype" w:cs="Palatino Linotype"/>
                    <w:szCs w:val="18"/>
                  </w:rPr>
                  <w:t>14683/INFOEM/IP/RR/2025</w:t>
                </w:r>
              </w:p>
            </w:tc>
          </w:tr>
          <w:tr w:rsidR="0056676E" w:rsidRPr="00ED671B" w:rsidTr="005C3CC6">
            <w:trPr>
              <w:trHeight w:val="295"/>
            </w:trPr>
            <w:tc>
              <w:tcPr>
                <w:tcW w:w="3673" w:type="dxa"/>
                <w:shd w:val="clear" w:color="auto" w:fill="auto"/>
              </w:tcPr>
              <w:p w:rsidR="0056676E" w:rsidRPr="005C3CC6" w:rsidRDefault="0056676E">
                <w:pPr>
                  <w:tabs>
                    <w:tab w:val="right" w:pos="8838"/>
                  </w:tabs>
                  <w:ind w:left="850" w:right="-105"/>
                  <w:jc w:val="both"/>
                  <w:rPr>
                    <w:rFonts w:ascii="Palatino Linotype" w:eastAsia="Palatino Linotype" w:hAnsi="Palatino Linotype" w:cs="Palatino Linotype"/>
                    <w:b/>
                    <w:bCs/>
                    <w:szCs w:val="18"/>
                  </w:rPr>
                </w:pPr>
                <w:r w:rsidRPr="005C3CC6">
                  <w:rPr>
                    <w:rFonts w:ascii="Palatino Linotype" w:eastAsia="Palatino Linotype" w:hAnsi="Palatino Linotype" w:cs="Palatino Linotype"/>
                    <w:b/>
                    <w:bCs/>
                    <w:szCs w:val="18"/>
                  </w:rPr>
                  <w:t>Sujeto Obligado:</w:t>
                </w:r>
              </w:p>
            </w:tc>
            <w:tc>
              <w:tcPr>
                <w:tcW w:w="4394" w:type="dxa"/>
                <w:shd w:val="clear" w:color="auto" w:fill="auto"/>
              </w:tcPr>
              <w:p w:rsidR="0056676E" w:rsidRPr="005C3CC6" w:rsidRDefault="0056676E" w:rsidP="008437B7">
                <w:pPr>
                  <w:tabs>
                    <w:tab w:val="left" w:pos="2834"/>
                    <w:tab w:val="right" w:pos="8838"/>
                  </w:tabs>
                  <w:ind w:right="-1552"/>
                  <w:jc w:val="both"/>
                  <w:rPr>
                    <w:rFonts w:ascii="Palatino Linotype" w:eastAsia="Palatino Linotype" w:hAnsi="Palatino Linotype" w:cs="Palatino Linotype"/>
                    <w:szCs w:val="18"/>
                  </w:rPr>
                </w:pPr>
                <w:r w:rsidRPr="005C3CC6">
                  <w:rPr>
                    <w:rFonts w:ascii="Palatino Linotype" w:eastAsia="Palatino Linotype" w:hAnsi="Palatino Linotype" w:cs="Palatino Linotype"/>
                    <w:szCs w:val="18"/>
                  </w:rPr>
                  <w:t>Ayuntamiento de Toluca</w:t>
                </w:r>
              </w:p>
            </w:tc>
          </w:tr>
          <w:tr w:rsidR="0056676E" w:rsidRPr="00ED671B" w:rsidTr="005C3CC6">
            <w:trPr>
              <w:trHeight w:val="295"/>
            </w:trPr>
            <w:tc>
              <w:tcPr>
                <w:tcW w:w="3673" w:type="dxa"/>
                <w:shd w:val="clear" w:color="auto" w:fill="auto"/>
              </w:tcPr>
              <w:p w:rsidR="0056676E" w:rsidRPr="005C3CC6" w:rsidRDefault="0056676E">
                <w:pPr>
                  <w:tabs>
                    <w:tab w:val="right" w:pos="8838"/>
                  </w:tabs>
                  <w:ind w:left="850" w:right="-105"/>
                  <w:jc w:val="both"/>
                  <w:rPr>
                    <w:rFonts w:ascii="Palatino Linotype" w:eastAsia="Palatino Linotype" w:hAnsi="Palatino Linotype" w:cs="Palatino Linotype"/>
                    <w:b/>
                    <w:bCs/>
                    <w:szCs w:val="18"/>
                  </w:rPr>
                </w:pPr>
                <w:r w:rsidRPr="005C3CC6">
                  <w:rPr>
                    <w:rFonts w:ascii="Palatino Linotype" w:eastAsia="Palatino Linotype" w:hAnsi="Palatino Linotype" w:cs="Palatino Linotype"/>
                    <w:b/>
                    <w:bCs/>
                    <w:szCs w:val="18"/>
                  </w:rPr>
                  <w:t>Comisionada ponente:</w:t>
                </w:r>
              </w:p>
            </w:tc>
            <w:tc>
              <w:tcPr>
                <w:tcW w:w="4394" w:type="dxa"/>
                <w:shd w:val="clear" w:color="auto" w:fill="auto"/>
              </w:tcPr>
              <w:p w:rsidR="0056676E" w:rsidRPr="005C3CC6" w:rsidRDefault="0056676E">
                <w:pPr>
                  <w:tabs>
                    <w:tab w:val="right" w:pos="8838"/>
                  </w:tabs>
                  <w:ind w:right="-781"/>
                  <w:jc w:val="both"/>
                  <w:rPr>
                    <w:rFonts w:ascii="Palatino Linotype" w:eastAsia="Palatino Linotype" w:hAnsi="Palatino Linotype" w:cs="Palatino Linotype"/>
                    <w:szCs w:val="18"/>
                  </w:rPr>
                </w:pPr>
                <w:r w:rsidRPr="005C3CC6">
                  <w:rPr>
                    <w:rFonts w:ascii="Palatino Linotype" w:eastAsia="Palatino Linotype" w:hAnsi="Palatino Linotype" w:cs="Palatino Linotype"/>
                    <w:szCs w:val="18"/>
                  </w:rPr>
                  <w:t>María del Rosario Mejía Ayala</w:t>
                </w:r>
              </w:p>
              <w:p w:rsidR="0056676E" w:rsidRPr="005C3CC6" w:rsidRDefault="0056676E">
                <w:pPr>
                  <w:tabs>
                    <w:tab w:val="right" w:pos="8838"/>
                  </w:tabs>
                  <w:ind w:left="141" w:right="-781"/>
                  <w:jc w:val="both"/>
                  <w:rPr>
                    <w:rFonts w:ascii="Palatino Linotype" w:eastAsia="Palatino Linotype" w:hAnsi="Palatino Linotype" w:cs="Palatino Linotype"/>
                    <w:szCs w:val="18"/>
                  </w:rPr>
                </w:pPr>
              </w:p>
            </w:tc>
          </w:tr>
        </w:tbl>
        <w:p w:rsidR="0056676E" w:rsidRDefault="0056676E">
          <w:pPr>
            <w:tabs>
              <w:tab w:val="right" w:pos="8838"/>
            </w:tabs>
            <w:ind w:left="-28"/>
            <w:jc w:val="both"/>
            <w:rPr>
              <w:rFonts w:ascii="Arial" w:eastAsia="Arial" w:hAnsi="Arial" w:cs="Arial"/>
              <w:b/>
              <w:bCs/>
              <w:sz w:val="18"/>
              <w:szCs w:val="18"/>
            </w:rPr>
          </w:pPr>
        </w:p>
      </w:tc>
    </w:tr>
  </w:tbl>
  <w:p w:rsidR="0056676E" w:rsidRDefault="00BB713C">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065" w:type="dxa"/>
      <w:tblInd w:w="0" w:type="dxa"/>
      <w:tblLayout w:type="fixed"/>
      <w:tblLook w:val="0400" w:firstRow="0" w:lastRow="0" w:firstColumn="0" w:lastColumn="0" w:noHBand="0" w:noVBand="1"/>
    </w:tblPr>
    <w:tblGrid>
      <w:gridCol w:w="2265"/>
      <w:gridCol w:w="7800"/>
    </w:tblGrid>
    <w:tr w:rsidR="0056676E">
      <w:trPr>
        <w:trHeight w:val="1435"/>
      </w:trPr>
      <w:tc>
        <w:tcPr>
          <w:tcW w:w="2265" w:type="dxa"/>
          <w:shd w:val="clear" w:color="auto" w:fill="auto"/>
        </w:tcPr>
        <w:p w:rsidR="0056676E" w:rsidRDefault="0056676E">
          <w:pPr>
            <w:tabs>
              <w:tab w:val="right" w:pos="4273"/>
            </w:tabs>
            <w:rPr>
              <w:rFonts w:ascii="Garamond" w:eastAsia="Garamond" w:hAnsi="Garamond" w:cs="Garamond"/>
              <w:sz w:val="22"/>
              <w:szCs w:val="22"/>
            </w:rPr>
          </w:pPr>
        </w:p>
      </w:tc>
      <w:tc>
        <w:tcPr>
          <w:tcW w:w="7800" w:type="dxa"/>
          <w:shd w:val="clear" w:color="auto" w:fill="auto"/>
        </w:tcPr>
        <w:tbl>
          <w:tblPr>
            <w:tblStyle w:val="a4"/>
            <w:tblW w:w="7643" w:type="dxa"/>
            <w:tblInd w:w="1448" w:type="dxa"/>
            <w:tblLayout w:type="fixed"/>
            <w:tblLook w:val="0400" w:firstRow="0" w:lastRow="0" w:firstColumn="0" w:lastColumn="0" w:noHBand="0" w:noVBand="1"/>
          </w:tblPr>
          <w:tblGrid>
            <w:gridCol w:w="2723"/>
            <w:gridCol w:w="4920"/>
          </w:tblGrid>
          <w:tr w:rsidR="0056676E" w:rsidTr="005C3CC6">
            <w:trPr>
              <w:trHeight w:val="144"/>
            </w:trPr>
            <w:tc>
              <w:tcPr>
                <w:tcW w:w="2723" w:type="dxa"/>
                <w:shd w:val="clear" w:color="auto" w:fill="auto"/>
              </w:tcPr>
              <w:p w:rsidR="0056676E" w:rsidRPr="005C3CC6" w:rsidRDefault="0056676E">
                <w:pPr>
                  <w:tabs>
                    <w:tab w:val="right" w:pos="8838"/>
                  </w:tabs>
                  <w:ind w:left="-264" w:right="-105" w:firstLine="195"/>
                  <w:rPr>
                    <w:rFonts w:ascii="Palatino Linotype" w:eastAsia="Palatino Linotype" w:hAnsi="Palatino Linotype" w:cs="Palatino Linotype"/>
                    <w:b/>
                    <w:bCs/>
                    <w:szCs w:val="18"/>
                  </w:rPr>
                </w:pPr>
                <w:r w:rsidRPr="005C3CC6">
                  <w:rPr>
                    <w:rFonts w:ascii="Palatino Linotype" w:eastAsia="Palatino Linotype" w:hAnsi="Palatino Linotype" w:cs="Palatino Linotype"/>
                    <w:b/>
                    <w:bCs/>
                    <w:szCs w:val="18"/>
                  </w:rPr>
                  <w:t>Recurso de Revisión:</w:t>
                </w:r>
              </w:p>
            </w:tc>
            <w:tc>
              <w:tcPr>
                <w:tcW w:w="4920" w:type="dxa"/>
                <w:shd w:val="clear" w:color="auto" w:fill="auto"/>
              </w:tcPr>
              <w:p w:rsidR="0056676E" w:rsidRPr="005C3CC6" w:rsidRDefault="0056676E">
                <w:pPr>
                  <w:tabs>
                    <w:tab w:val="right" w:pos="8838"/>
                  </w:tabs>
                  <w:ind w:right="-1552"/>
                  <w:rPr>
                    <w:rFonts w:ascii="Palatino Linotype" w:eastAsia="Palatino Linotype" w:hAnsi="Palatino Linotype" w:cs="Palatino Linotype"/>
                    <w:szCs w:val="18"/>
                  </w:rPr>
                </w:pPr>
                <w:r w:rsidRPr="005C3CC6">
                  <w:rPr>
                    <w:rFonts w:ascii="Palatino Linotype" w:eastAsia="Palatino Linotype" w:hAnsi="Palatino Linotype" w:cs="Palatino Linotype"/>
                    <w:szCs w:val="18"/>
                  </w:rPr>
                  <w:t>14683/INFOEM/IP/RR/2025</w:t>
                </w:r>
              </w:p>
            </w:tc>
          </w:tr>
          <w:tr w:rsidR="0056676E" w:rsidTr="005C3CC6">
            <w:trPr>
              <w:trHeight w:val="144"/>
            </w:trPr>
            <w:tc>
              <w:tcPr>
                <w:tcW w:w="2723" w:type="dxa"/>
                <w:shd w:val="clear" w:color="auto" w:fill="auto"/>
              </w:tcPr>
              <w:p w:rsidR="0056676E" w:rsidRPr="005C3CC6" w:rsidRDefault="0056676E">
                <w:pPr>
                  <w:tabs>
                    <w:tab w:val="right" w:pos="8838"/>
                  </w:tabs>
                  <w:ind w:left="-74" w:right="-105"/>
                  <w:rPr>
                    <w:rFonts w:ascii="Palatino Linotype" w:eastAsia="Palatino Linotype" w:hAnsi="Palatino Linotype" w:cs="Palatino Linotype"/>
                    <w:b/>
                    <w:bCs/>
                    <w:szCs w:val="18"/>
                  </w:rPr>
                </w:pPr>
                <w:r w:rsidRPr="005C3CC6">
                  <w:rPr>
                    <w:rFonts w:ascii="Palatino Linotype" w:eastAsia="Palatino Linotype" w:hAnsi="Palatino Linotype" w:cs="Palatino Linotype"/>
                    <w:b/>
                    <w:bCs/>
                    <w:szCs w:val="18"/>
                  </w:rPr>
                  <w:t>Recurrente:</w:t>
                </w:r>
              </w:p>
            </w:tc>
            <w:tc>
              <w:tcPr>
                <w:tcW w:w="4920" w:type="dxa"/>
                <w:shd w:val="clear" w:color="auto" w:fill="auto"/>
              </w:tcPr>
              <w:p w:rsidR="0056676E" w:rsidRPr="005C3CC6" w:rsidRDefault="0056676E">
                <w:pPr>
                  <w:tabs>
                    <w:tab w:val="left" w:pos="3122"/>
                    <w:tab w:val="right" w:pos="8838"/>
                  </w:tabs>
                  <w:ind w:right="-1552"/>
                  <w:rPr>
                    <w:rFonts w:ascii="Palatino Linotype" w:eastAsia="Palatino Linotype" w:hAnsi="Palatino Linotype" w:cs="Palatino Linotype"/>
                    <w:szCs w:val="18"/>
                  </w:rPr>
                </w:pPr>
              </w:p>
            </w:tc>
          </w:tr>
          <w:tr w:rsidR="0056676E" w:rsidTr="005C3CC6">
            <w:trPr>
              <w:trHeight w:val="80"/>
            </w:trPr>
            <w:tc>
              <w:tcPr>
                <w:tcW w:w="2723" w:type="dxa"/>
                <w:shd w:val="clear" w:color="auto" w:fill="auto"/>
              </w:tcPr>
              <w:p w:rsidR="0056676E" w:rsidRPr="005C3CC6" w:rsidRDefault="0056676E">
                <w:pPr>
                  <w:tabs>
                    <w:tab w:val="right" w:pos="8838"/>
                  </w:tabs>
                  <w:ind w:left="-74" w:right="-105"/>
                  <w:rPr>
                    <w:rFonts w:ascii="Palatino Linotype" w:eastAsia="Palatino Linotype" w:hAnsi="Palatino Linotype" w:cs="Palatino Linotype"/>
                    <w:b/>
                    <w:bCs/>
                    <w:szCs w:val="18"/>
                  </w:rPr>
                </w:pPr>
                <w:r w:rsidRPr="005C3CC6">
                  <w:rPr>
                    <w:rFonts w:ascii="Palatino Linotype" w:eastAsia="Palatino Linotype" w:hAnsi="Palatino Linotype" w:cs="Palatino Linotype"/>
                    <w:b/>
                    <w:bCs/>
                    <w:szCs w:val="18"/>
                  </w:rPr>
                  <w:t>Sujeto Obligado:</w:t>
                </w:r>
              </w:p>
            </w:tc>
            <w:tc>
              <w:tcPr>
                <w:tcW w:w="4920" w:type="dxa"/>
                <w:shd w:val="clear" w:color="auto" w:fill="auto"/>
              </w:tcPr>
              <w:p w:rsidR="0056676E" w:rsidRPr="005C3CC6" w:rsidRDefault="0056676E" w:rsidP="008437B7">
                <w:pPr>
                  <w:tabs>
                    <w:tab w:val="left" w:pos="2834"/>
                    <w:tab w:val="right" w:pos="8838"/>
                  </w:tabs>
                  <w:ind w:right="-1552"/>
                  <w:rPr>
                    <w:rFonts w:ascii="Palatino Linotype" w:eastAsia="Palatino Linotype" w:hAnsi="Palatino Linotype" w:cs="Palatino Linotype"/>
                    <w:szCs w:val="18"/>
                  </w:rPr>
                </w:pPr>
                <w:r w:rsidRPr="005C3CC6">
                  <w:rPr>
                    <w:rFonts w:ascii="Palatino Linotype" w:eastAsia="Palatino Linotype" w:hAnsi="Palatino Linotype" w:cs="Palatino Linotype"/>
                    <w:szCs w:val="18"/>
                  </w:rPr>
                  <w:t>Ayuntamiento de Toluca</w:t>
                </w:r>
              </w:p>
            </w:tc>
          </w:tr>
          <w:tr w:rsidR="0056676E" w:rsidTr="005C3CC6">
            <w:trPr>
              <w:trHeight w:val="283"/>
            </w:trPr>
            <w:tc>
              <w:tcPr>
                <w:tcW w:w="2723" w:type="dxa"/>
                <w:shd w:val="clear" w:color="auto" w:fill="auto"/>
              </w:tcPr>
              <w:p w:rsidR="0056676E" w:rsidRPr="005C3CC6" w:rsidRDefault="0056676E" w:rsidP="005C3CC6">
                <w:pPr>
                  <w:tabs>
                    <w:tab w:val="right" w:pos="8838"/>
                  </w:tabs>
                  <w:ind w:left="-85" w:right="-105"/>
                  <w:rPr>
                    <w:rFonts w:ascii="Palatino Linotype" w:eastAsia="Palatino Linotype" w:hAnsi="Palatino Linotype" w:cs="Palatino Linotype"/>
                    <w:b/>
                    <w:bCs/>
                    <w:szCs w:val="18"/>
                  </w:rPr>
                </w:pPr>
                <w:r w:rsidRPr="005C3CC6">
                  <w:rPr>
                    <w:rFonts w:ascii="Palatino Linotype" w:eastAsia="Palatino Linotype" w:hAnsi="Palatino Linotype" w:cs="Palatino Linotype"/>
                    <w:b/>
                    <w:bCs/>
                    <w:szCs w:val="18"/>
                  </w:rPr>
                  <w:t>Comisionada ponente:</w:t>
                </w:r>
              </w:p>
            </w:tc>
            <w:tc>
              <w:tcPr>
                <w:tcW w:w="4920" w:type="dxa"/>
                <w:shd w:val="clear" w:color="auto" w:fill="auto"/>
              </w:tcPr>
              <w:p w:rsidR="0056676E" w:rsidRPr="005C3CC6" w:rsidRDefault="0056676E">
                <w:pPr>
                  <w:tabs>
                    <w:tab w:val="right" w:pos="8838"/>
                  </w:tabs>
                  <w:ind w:right="-1552"/>
                  <w:rPr>
                    <w:rFonts w:ascii="Palatino Linotype" w:eastAsia="Palatino Linotype" w:hAnsi="Palatino Linotype" w:cs="Palatino Linotype"/>
                    <w:szCs w:val="18"/>
                  </w:rPr>
                </w:pPr>
                <w:r w:rsidRPr="005C3CC6">
                  <w:rPr>
                    <w:rFonts w:ascii="Palatino Linotype" w:eastAsia="Palatino Linotype" w:hAnsi="Palatino Linotype" w:cs="Palatino Linotype"/>
                    <w:szCs w:val="18"/>
                  </w:rPr>
                  <w:t>María del Rosario Mejía Ayala</w:t>
                </w:r>
              </w:p>
              <w:p w:rsidR="0056676E" w:rsidRPr="005C3CC6" w:rsidRDefault="0056676E">
                <w:pPr>
                  <w:tabs>
                    <w:tab w:val="right" w:pos="8838"/>
                  </w:tabs>
                  <w:ind w:right="-1552"/>
                  <w:rPr>
                    <w:rFonts w:ascii="Palatino Linotype" w:eastAsia="Palatino Linotype" w:hAnsi="Palatino Linotype" w:cs="Palatino Linotype"/>
                    <w:szCs w:val="18"/>
                  </w:rPr>
                </w:pPr>
              </w:p>
            </w:tc>
          </w:tr>
        </w:tbl>
        <w:p w:rsidR="0056676E" w:rsidRDefault="0056676E">
          <w:pPr>
            <w:tabs>
              <w:tab w:val="right" w:pos="8838"/>
            </w:tabs>
            <w:ind w:left="-28"/>
            <w:jc w:val="both"/>
            <w:rPr>
              <w:rFonts w:ascii="Arial" w:eastAsia="Arial" w:hAnsi="Arial" w:cs="Arial"/>
              <w:b/>
              <w:bCs/>
              <w:sz w:val="22"/>
              <w:szCs w:val="22"/>
            </w:rPr>
          </w:pPr>
        </w:p>
      </w:tc>
    </w:tr>
  </w:tbl>
  <w:p w:rsidR="0056676E" w:rsidRDefault="00BB713C">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864714"/>
    <w:multiLevelType w:val="multilevel"/>
    <w:tmpl w:val="0AF80A40"/>
    <w:lvl w:ilvl="0">
      <w:start w:val="1"/>
      <w:numFmt w:val="lowerLetter"/>
      <w:lvlText w:val="%1)"/>
      <w:lvlJc w:val="left"/>
      <w:pPr>
        <w:ind w:left="927" w:hanging="360"/>
      </w:pPr>
      <w:rPr>
        <w:u w:val="none"/>
      </w:rPr>
    </w:lvl>
    <w:lvl w:ilvl="1">
      <w:start w:val="1"/>
      <w:numFmt w:val="lowerLetter"/>
      <w:lvlText w:val="%2."/>
      <w:lvlJc w:val="left"/>
      <w:pPr>
        <w:ind w:left="1647" w:hanging="360"/>
      </w:pPr>
      <w:rPr>
        <w:u w:val="none"/>
      </w:rPr>
    </w:lvl>
    <w:lvl w:ilvl="2">
      <w:start w:val="1"/>
      <w:numFmt w:val="lowerRoman"/>
      <w:lvlText w:val="%3."/>
      <w:lvlJc w:val="right"/>
      <w:pPr>
        <w:ind w:left="2367" w:hanging="180"/>
      </w:pPr>
      <w:rPr>
        <w:u w:val="none"/>
      </w:rPr>
    </w:lvl>
    <w:lvl w:ilvl="3">
      <w:start w:val="1"/>
      <w:numFmt w:val="decimal"/>
      <w:lvlText w:val="%4."/>
      <w:lvlJc w:val="left"/>
      <w:pPr>
        <w:ind w:left="3087" w:hanging="360"/>
      </w:pPr>
      <w:rPr>
        <w:u w:val="none"/>
      </w:rPr>
    </w:lvl>
    <w:lvl w:ilvl="4">
      <w:start w:val="1"/>
      <w:numFmt w:val="lowerLetter"/>
      <w:lvlText w:val="%5."/>
      <w:lvlJc w:val="left"/>
      <w:pPr>
        <w:ind w:left="3807" w:hanging="360"/>
      </w:pPr>
      <w:rPr>
        <w:u w:val="none"/>
      </w:rPr>
    </w:lvl>
    <w:lvl w:ilvl="5">
      <w:start w:val="1"/>
      <w:numFmt w:val="lowerRoman"/>
      <w:lvlText w:val="%6."/>
      <w:lvlJc w:val="right"/>
      <w:pPr>
        <w:ind w:left="4527" w:hanging="180"/>
      </w:pPr>
      <w:rPr>
        <w:u w:val="none"/>
      </w:rPr>
    </w:lvl>
    <w:lvl w:ilvl="6">
      <w:start w:val="1"/>
      <w:numFmt w:val="decimal"/>
      <w:lvlText w:val="%7."/>
      <w:lvlJc w:val="left"/>
      <w:pPr>
        <w:ind w:left="5247" w:hanging="360"/>
      </w:pPr>
      <w:rPr>
        <w:u w:val="none"/>
      </w:rPr>
    </w:lvl>
    <w:lvl w:ilvl="7">
      <w:start w:val="1"/>
      <w:numFmt w:val="lowerLetter"/>
      <w:lvlText w:val="%8."/>
      <w:lvlJc w:val="left"/>
      <w:pPr>
        <w:ind w:left="5967" w:hanging="360"/>
      </w:pPr>
      <w:rPr>
        <w:u w:val="none"/>
      </w:rPr>
    </w:lvl>
    <w:lvl w:ilvl="8">
      <w:start w:val="1"/>
      <w:numFmt w:val="lowerRoman"/>
      <w:lvlText w:val="%9."/>
      <w:lvlJc w:val="right"/>
      <w:pPr>
        <w:ind w:left="6687" w:hanging="180"/>
      </w:pPr>
      <w:rPr>
        <w:u w:val="none"/>
      </w:rPr>
    </w:lvl>
  </w:abstractNum>
  <w:abstractNum w:abstractNumId="1" w15:restartNumberingAfterBreak="0">
    <w:nsid w:val="31C63FA3"/>
    <w:multiLevelType w:val="multilevel"/>
    <w:tmpl w:val="043CB06A"/>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3D72F2"/>
    <w:multiLevelType w:val="multilevel"/>
    <w:tmpl w:val="039247B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57E256A"/>
    <w:multiLevelType w:val="multilevel"/>
    <w:tmpl w:val="2676DD54"/>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6DC2FF6"/>
    <w:multiLevelType w:val="multilevel"/>
    <w:tmpl w:val="51048D98"/>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C5866BE"/>
    <w:multiLevelType w:val="hybridMultilevel"/>
    <w:tmpl w:val="FFFFFFFF"/>
    <w:lvl w:ilvl="0" w:tplc="7EE0C6EC">
      <w:start w:val="1"/>
      <w:numFmt w:val="decimal"/>
      <w:lvlText w:val="%1."/>
      <w:lvlJc w:val="left"/>
      <w:rPr>
        <w:rFonts w:ascii="Palatino Linotype" w:hAnsi="Palatino Linotype" w:cs="Times New Roman"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hint="default"/>
        <w:strike w:val="0"/>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6" w15:restartNumberingAfterBreak="0">
    <w:nsid w:val="606853C6"/>
    <w:multiLevelType w:val="hybridMultilevel"/>
    <w:tmpl w:val="FFFFFFFF"/>
    <w:lvl w:ilvl="0" w:tplc="7EE0C6EC">
      <w:start w:val="1"/>
      <w:numFmt w:val="decimal"/>
      <w:lvlText w:val="%1."/>
      <w:lvlJc w:val="left"/>
      <w:rPr>
        <w:rFonts w:ascii="Palatino Linotype" w:hAnsi="Palatino Linotype" w:cs="Times New Roman"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hint="default"/>
        <w:strike w:val="0"/>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7" w15:restartNumberingAfterBreak="0">
    <w:nsid w:val="7A2E0668"/>
    <w:multiLevelType w:val="hybridMultilevel"/>
    <w:tmpl w:val="E138D0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599"/>
    <w:rsid w:val="00027E6C"/>
    <w:rsid w:val="00096943"/>
    <w:rsid w:val="000F739E"/>
    <w:rsid w:val="00104272"/>
    <w:rsid w:val="00184B63"/>
    <w:rsid w:val="001D27F3"/>
    <w:rsid w:val="00264BD1"/>
    <w:rsid w:val="00423560"/>
    <w:rsid w:val="00463C5A"/>
    <w:rsid w:val="00513F42"/>
    <w:rsid w:val="00541DD1"/>
    <w:rsid w:val="0056676E"/>
    <w:rsid w:val="005720FF"/>
    <w:rsid w:val="005B62CF"/>
    <w:rsid w:val="005C3CC6"/>
    <w:rsid w:val="005F25EB"/>
    <w:rsid w:val="006175CC"/>
    <w:rsid w:val="0066461E"/>
    <w:rsid w:val="006B7306"/>
    <w:rsid w:val="006C3EBC"/>
    <w:rsid w:val="00721A3A"/>
    <w:rsid w:val="007E0EE7"/>
    <w:rsid w:val="00817E86"/>
    <w:rsid w:val="0083243E"/>
    <w:rsid w:val="008437B7"/>
    <w:rsid w:val="008B4FBE"/>
    <w:rsid w:val="008F4C13"/>
    <w:rsid w:val="00914501"/>
    <w:rsid w:val="00944B29"/>
    <w:rsid w:val="009673EA"/>
    <w:rsid w:val="009B7BD9"/>
    <w:rsid w:val="009D2A3B"/>
    <w:rsid w:val="00A434AC"/>
    <w:rsid w:val="00A60BA1"/>
    <w:rsid w:val="00B325D3"/>
    <w:rsid w:val="00B43F47"/>
    <w:rsid w:val="00BB713C"/>
    <w:rsid w:val="00C7403E"/>
    <w:rsid w:val="00C96F6E"/>
    <w:rsid w:val="00D03308"/>
    <w:rsid w:val="00D63902"/>
    <w:rsid w:val="00DC30AA"/>
    <w:rsid w:val="00E34FB4"/>
    <w:rsid w:val="00ED671B"/>
    <w:rsid w:val="00F20E47"/>
    <w:rsid w:val="00F23E5A"/>
    <w:rsid w:val="00F3659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B6F6FBF0-DDAB-4CD1-B7BD-C89D05FA4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096943"/>
    <w:pPr>
      <w:tabs>
        <w:tab w:val="center" w:pos="4419"/>
        <w:tab w:val="right" w:pos="8838"/>
      </w:tabs>
    </w:pPr>
  </w:style>
  <w:style w:type="character" w:customStyle="1" w:styleId="PiedepginaCar">
    <w:name w:val="Pie de página Car"/>
    <w:basedOn w:val="Fuentedeprrafopredeter"/>
    <w:link w:val="Piedepgina"/>
    <w:uiPriority w:val="99"/>
    <w:rsid w:val="00096943"/>
  </w:style>
  <w:style w:type="character" w:styleId="Hipervnculo">
    <w:name w:val="Hyperlink"/>
    <w:basedOn w:val="Fuentedeprrafopredeter"/>
    <w:uiPriority w:val="99"/>
    <w:semiHidden/>
    <w:unhideWhenUsed/>
    <w:rsid w:val="00096943"/>
    <w:rPr>
      <w:color w:val="0000FF"/>
      <w:u w:val="single"/>
    </w:rPr>
  </w:style>
  <w:style w:type="paragraph" w:styleId="Prrafodelista">
    <w:name w:val="List Paragraph"/>
    <w:basedOn w:val="Normal"/>
    <w:uiPriority w:val="34"/>
    <w:qFormat/>
    <w:rsid w:val="00096943"/>
    <w:pPr>
      <w:ind w:left="720"/>
      <w:contextualSpacing/>
    </w:p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14501"/>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14501"/>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14501"/>
    <w:rPr>
      <w:sz w:val="20"/>
      <w:szCs w:val="20"/>
    </w:rPr>
  </w:style>
  <w:style w:type="character" w:customStyle="1" w:styleId="TextonotapieCar1">
    <w:name w:val="Texto nota pie Car1"/>
    <w:basedOn w:val="Fuentedeprrafopredeter"/>
    <w:uiPriority w:val="99"/>
    <w:semiHidden/>
    <w:rsid w:val="0091450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651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33656.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u0OWA++lVfWmWvX6OjsjbGlE2w==">CgMxLjAyDmgucW42amp0b2s4czdnMgloLjN6bnlzaDcyCWguM2R5NnZrbTIOaC41N3c5Y21nNzUyZXUyDmguc2c2OXBqZnVzY3o2MgloLjMwajB6bGwyDmguc2c2OXBqZnVzY3o2Mg5oLmVqd3podHYxeDh0cjIOaC5pbGk3bGs0N2oyZTEyCWguMjZpbjFyZzIJaC4zNW5rdW4yOAByITF2VWlmTGNiVUdJc0haM0hSSnRGSEtpaWdIUkVfa3FJQg==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22</Pages>
  <Words>5746</Words>
  <Characters>31605</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37277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INFOEM-434</dc:creator>
  <cp:lastModifiedBy>Cuenta Microsoft</cp:lastModifiedBy>
  <cp:revision>12</cp:revision>
  <cp:lastPrinted>2026-06-05T16:56:00Z</cp:lastPrinted>
  <dcterms:created xsi:type="dcterms:W3CDTF">2026-05-27T01:30:00Z</dcterms:created>
  <dcterms:modified xsi:type="dcterms:W3CDTF">2026-06-10T19:35:00Z</dcterms:modified>
</cp:coreProperties>
</file>