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21ECFECE" w:rsidR="00A83B4F" w:rsidRPr="0085373F" w:rsidRDefault="0029071C" w:rsidP="0001640F">
      <w:pPr>
        <w:shd w:val="clear" w:color="auto" w:fill="FFFFFF"/>
        <w:spacing w:line="360" w:lineRule="auto"/>
        <w:jc w:val="both"/>
        <w:rPr>
          <w:rFonts w:ascii="Palatino Linotype" w:hAnsi="Palatino Linotype" w:cs="Arial"/>
          <w:color w:val="000000"/>
          <w:lang w:val="es-MX" w:eastAsia="es-MX"/>
        </w:rPr>
      </w:pPr>
      <w:r w:rsidRPr="0085373F">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B2063F" w:rsidRPr="0085373F">
        <w:rPr>
          <w:rFonts w:ascii="Palatino Linotype" w:hAnsi="Palatino Linotype" w:cs="Arial"/>
          <w:color w:val="000000"/>
          <w:lang w:val="es-MX" w:eastAsia="es-MX"/>
        </w:rPr>
        <w:t>veint</w:t>
      </w:r>
      <w:r w:rsidR="000E0D85" w:rsidRPr="0085373F">
        <w:rPr>
          <w:rFonts w:ascii="Palatino Linotype" w:hAnsi="Palatino Linotype" w:cs="Arial"/>
          <w:color w:val="000000"/>
          <w:lang w:val="es-MX" w:eastAsia="es-MX"/>
        </w:rPr>
        <w:t>idós</w:t>
      </w:r>
      <w:r w:rsidR="00B2063F" w:rsidRPr="0085373F">
        <w:rPr>
          <w:rFonts w:ascii="Palatino Linotype" w:hAnsi="Palatino Linotype" w:cs="Arial"/>
          <w:color w:val="000000"/>
          <w:lang w:val="es-MX" w:eastAsia="es-MX"/>
        </w:rPr>
        <w:t xml:space="preserve"> de </w:t>
      </w:r>
      <w:r w:rsidR="000E0D85" w:rsidRPr="0085373F">
        <w:rPr>
          <w:rFonts w:ascii="Palatino Linotype" w:hAnsi="Palatino Linotype" w:cs="Arial"/>
          <w:color w:val="000000"/>
          <w:lang w:val="es-MX" w:eastAsia="es-MX"/>
        </w:rPr>
        <w:t>abril</w:t>
      </w:r>
      <w:r w:rsidR="00126CCD" w:rsidRPr="0085373F">
        <w:rPr>
          <w:rFonts w:ascii="Palatino Linotype" w:hAnsi="Palatino Linotype" w:cs="Arial"/>
          <w:color w:val="000000"/>
          <w:lang w:val="es-MX" w:eastAsia="es-MX"/>
        </w:rPr>
        <w:t xml:space="preserve"> </w:t>
      </w:r>
      <w:r w:rsidR="000E0D85" w:rsidRPr="0085373F">
        <w:rPr>
          <w:rFonts w:ascii="Palatino Linotype" w:hAnsi="Palatino Linotype" w:cs="Arial"/>
          <w:color w:val="000000"/>
          <w:lang w:val="es-MX" w:eastAsia="es-MX"/>
        </w:rPr>
        <w:t xml:space="preserve">de </w:t>
      </w:r>
      <w:r w:rsidR="00126CCD" w:rsidRPr="0085373F">
        <w:rPr>
          <w:rFonts w:ascii="Palatino Linotype" w:hAnsi="Palatino Linotype" w:cs="Arial"/>
          <w:color w:val="000000"/>
          <w:lang w:val="es-MX" w:eastAsia="es-MX"/>
        </w:rPr>
        <w:t>dos mil veinti</w:t>
      </w:r>
      <w:r w:rsidR="000E0D85" w:rsidRPr="0085373F">
        <w:rPr>
          <w:rFonts w:ascii="Palatino Linotype" w:hAnsi="Palatino Linotype" w:cs="Arial"/>
          <w:color w:val="000000"/>
          <w:lang w:val="es-MX" w:eastAsia="es-MX"/>
        </w:rPr>
        <w:t>séis</w:t>
      </w:r>
      <w:r w:rsidRPr="0085373F">
        <w:rPr>
          <w:rFonts w:ascii="Palatino Linotype" w:hAnsi="Palatino Linotype" w:cs="Arial"/>
          <w:color w:val="000000"/>
          <w:lang w:val="es-MX" w:eastAsia="es-MX"/>
        </w:rPr>
        <w:t>.</w:t>
      </w:r>
    </w:p>
    <w:p w14:paraId="6152DE08" w14:textId="77777777" w:rsidR="0001640F" w:rsidRPr="0085373F" w:rsidRDefault="0001640F" w:rsidP="0001640F">
      <w:pPr>
        <w:shd w:val="clear" w:color="auto" w:fill="FFFFFF"/>
        <w:spacing w:line="360" w:lineRule="auto"/>
        <w:jc w:val="both"/>
        <w:rPr>
          <w:rFonts w:ascii="Palatino Linotype" w:hAnsi="Palatino Linotype" w:cs="Arial"/>
          <w:color w:val="000000"/>
          <w:lang w:val="es-MX" w:eastAsia="es-MX"/>
        </w:rPr>
      </w:pPr>
    </w:p>
    <w:p w14:paraId="54D402F3" w14:textId="33935EB1" w:rsidR="00C753C2" w:rsidRPr="0085373F" w:rsidRDefault="0029071C" w:rsidP="00C753C2">
      <w:pPr>
        <w:tabs>
          <w:tab w:val="left" w:pos="1701"/>
        </w:tabs>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b/>
          <w:lang w:val="es-MX" w:eastAsia="en-US"/>
        </w:rPr>
        <w:t>VISTO</w:t>
      </w:r>
      <w:r w:rsidRPr="0085373F">
        <w:rPr>
          <w:rFonts w:ascii="Palatino Linotype" w:eastAsiaTheme="minorHAnsi" w:hAnsi="Palatino Linotype" w:cs="Arial"/>
          <w:lang w:val="es-MX" w:eastAsia="en-US"/>
        </w:rPr>
        <w:t xml:space="preserve"> el expediente electrónico formado con motivo del recurso de revisión número </w:t>
      </w:r>
      <w:bookmarkStart w:id="0" w:name="_GoBack"/>
      <w:r w:rsidR="00C45025" w:rsidRPr="0085373F">
        <w:rPr>
          <w:rFonts w:ascii="Palatino Linotype" w:eastAsiaTheme="minorHAnsi" w:hAnsi="Palatino Linotype" w:cs="Arial"/>
          <w:b/>
          <w:lang w:val="es-MX" w:eastAsia="en-US"/>
        </w:rPr>
        <w:t>0</w:t>
      </w:r>
      <w:r w:rsidR="000E0D85" w:rsidRPr="0085373F">
        <w:rPr>
          <w:rFonts w:ascii="Palatino Linotype" w:eastAsiaTheme="minorHAnsi" w:hAnsi="Palatino Linotype" w:cs="Arial"/>
          <w:b/>
          <w:lang w:val="es-MX" w:eastAsia="en-US"/>
        </w:rPr>
        <w:t>9520</w:t>
      </w:r>
      <w:r w:rsidRPr="0085373F">
        <w:rPr>
          <w:rFonts w:ascii="Palatino Linotype" w:eastAsiaTheme="minorHAnsi" w:hAnsi="Palatino Linotype" w:cs="Arial"/>
          <w:b/>
          <w:bCs/>
          <w:lang w:val="es-MX" w:eastAsia="es-MX"/>
        </w:rPr>
        <w:t>/INFOEM/IP/RR/202</w:t>
      </w:r>
      <w:r w:rsidR="00230100" w:rsidRPr="0085373F">
        <w:rPr>
          <w:rFonts w:ascii="Palatino Linotype" w:eastAsiaTheme="minorHAnsi" w:hAnsi="Palatino Linotype" w:cs="Arial"/>
          <w:b/>
          <w:bCs/>
          <w:lang w:val="es-MX" w:eastAsia="es-MX"/>
        </w:rPr>
        <w:t>5</w:t>
      </w:r>
      <w:bookmarkEnd w:id="0"/>
      <w:r w:rsidRPr="0085373F">
        <w:rPr>
          <w:rFonts w:ascii="Palatino Linotype" w:eastAsiaTheme="minorHAnsi" w:hAnsi="Palatino Linotype" w:cs="Arial"/>
          <w:lang w:val="es-MX" w:eastAsia="en-US"/>
        </w:rPr>
        <w:t xml:space="preserve">, </w:t>
      </w:r>
      <w:r w:rsidR="00EC54C8" w:rsidRPr="0085373F">
        <w:rPr>
          <w:rFonts w:ascii="Palatino Linotype" w:hAnsi="Palatino Linotype" w:cs="Arial"/>
        </w:rPr>
        <w:t xml:space="preserve">interpuesto </w:t>
      </w:r>
      <w:r w:rsidR="002079BF" w:rsidRPr="0085373F">
        <w:rPr>
          <w:rFonts w:ascii="Palatino Linotype" w:hAnsi="Palatino Linotype" w:cs="Arial"/>
        </w:rPr>
        <w:t xml:space="preserve">por </w:t>
      </w:r>
      <w:r w:rsidR="000E0D85" w:rsidRPr="0085373F">
        <w:rPr>
          <w:rFonts w:ascii="Palatino Linotype" w:hAnsi="Palatino Linotype" w:cs="Arial"/>
        </w:rPr>
        <w:t xml:space="preserve">el </w:t>
      </w:r>
      <w:r w:rsidR="000E0D85" w:rsidRPr="0085373F">
        <w:rPr>
          <w:rFonts w:ascii="Palatino Linotype" w:hAnsi="Palatino Linotype" w:cs="Arial"/>
          <w:b/>
          <w:bCs/>
        </w:rPr>
        <w:t xml:space="preserve">C. </w:t>
      </w:r>
      <w:r w:rsidR="00A10C00">
        <w:rPr>
          <w:rFonts w:ascii="Palatino Linotype" w:hAnsi="Palatino Linotype" w:cs="Arial"/>
          <w:b/>
          <w:bCs/>
        </w:rPr>
        <w:t>XXXXXXXXXXXXXXXXXX</w:t>
      </w:r>
      <w:r w:rsidR="00AB55A1" w:rsidRPr="0085373F">
        <w:rPr>
          <w:rFonts w:ascii="Palatino Linotype" w:hAnsi="Palatino Linotype" w:cs="Arial"/>
        </w:rPr>
        <w:t>,</w:t>
      </w:r>
      <w:r w:rsidR="005F1F89" w:rsidRPr="0085373F">
        <w:rPr>
          <w:rFonts w:ascii="Palatino Linotype" w:hAnsi="Palatino Linotype" w:cs="Arial"/>
          <w:b/>
        </w:rPr>
        <w:t xml:space="preserve"> </w:t>
      </w:r>
      <w:r w:rsidR="005F1F89" w:rsidRPr="0085373F">
        <w:rPr>
          <w:rFonts w:ascii="Palatino Linotype" w:hAnsi="Palatino Linotype" w:cs="Arial"/>
        </w:rPr>
        <w:t>en lo sucesivo</w:t>
      </w:r>
      <w:r w:rsidR="00230100" w:rsidRPr="0085373F">
        <w:rPr>
          <w:rFonts w:ascii="Palatino Linotype" w:hAnsi="Palatino Linotype" w:cs="Arial"/>
        </w:rPr>
        <w:t xml:space="preserve"> la parte </w:t>
      </w:r>
      <w:r w:rsidR="005F1F89" w:rsidRPr="0085373F">
        <w:rPr>
          <w:rFonts w:ascii="Palatino Linotype" w:hAnsi="Palatino Linotype" w:cs="Arial"/>
          <w:b/>
        </w:rPr>
        <w:t>Recurrente</w:t>
      </w:r>
      <w:r w:rsidRPr="0085373F">
        <w:rPr>
          <w:rFonts w:ascii="Palatino Linotype" w:eastAsiaTheme="minorHAnsi" w:hAnsi="Palatino Linotype" w:cs="Arial"/>
          <w:lang w:val="es-MX" w:eastAsia="en-US"/>
        </w:rPr>
        <w:t>, en contra de la respuesta de</w:t>
      </w:r>
      <w:r w:rsidR="00BE68FA" w:rsidRPr="0085373F">
        <w:rPr>
          <w:rFonts w:ascii="Palatino Linotype" w:eastAsiaTheme="minorHAnsi" w:hAnsi="Palatino Linotype" w:cs="Arial"/>
          <w:lang w:val="es-MX" w:eastAsia="en-US"/>
        </w:rPr>
        <w:t xml:space="preserve"> la</w:t>
      </w:r>
      <w:r w:rsidRPr="0085373F">
        <w:rPr>
          <w:rFonts w:ascii="Palatino Linotype" w:eastAsiaTheme="minorHAnsi" w:hAnsi="Palatino Linotype" w:cs="Arial"/>
          <w:lang w:val="es-MX" w:eastAsia="en-US"/>
        </w:rPr>
        <w:t xml:space="preserve"> </w:t>
      </w:r>
      <w:r w:rsidR="00BE68FA" w:rsidRPr="0085373F">
        <w:rPr>
          <w:rFonts w:ascii="Palatino Linotype" w:eastAsiaTheme="minorHAnsi" w:hAnsi="Palatino Linotype" w:cs="Arial"/>
          <w:b/>
          <w:lang w:val="es-MX" w:eastAsia="en-US"/>
        </w:rPr>
        <w:t xml:space="preserve">Secretaría </w:t>
      </w:r>
      <w:r w:rsidR="0001640F" w:rsidRPr="0085373F">
        <w:rPr>
          <w:rFonts w:ascii="Palatino Linotype" w:eastAsiaTheme="minorHAnsi" w:hAnsi="Palatino Linotype" w:cs="Arial"/>
          <w:b/>
          <w:lang w:val="es-MX" w:eastAsia="en-US"/>
        </w:rPr>
        <w:t>de Finanzas</w:t>
      </w:r>
      <w:r w:rsidRPr="0085373F">
        <w:rPr>
          <w:rFonts w:ascii="Palatino Linotype" w:eastAsiaTheme="minorHAnsi" w:hAnsi="Palatino Linotype" w:cs="Arial"/>
          <w:lang w:val="es-MX" w:eastAsia="en-US"/>
        </w:rPr>
        <w:t>,</w:t>
      </w:r>
      <w:r w:rsidRPr="0085373F">
        <w:rPr>
          <w:rFonts w:ascii="Palatino Linotype" w:eastAsiaTheme="minorHAnsi" w:hAnsi="Palatino Linotype" w:cs="Arial"/>
          <w:b/>
          <w:lang w:val="es-MX" w:eastAsia="en-US"/>
        </w:rPr>
        <w:t xml:space="preserve"> </w:t>
      </w:r>
      <w:r w:rsidRPr="0085373F">
        <w:rPr>
          <w:rFonts w:ascii="Palatino Linotype" w:eastAsiaTheme="minorHAnsi" w:hAnsi="Palatino Linotype" w:cs="Arial"/>
          <w:lang w:val="es-MX" w:eastAsia="en-US"/>
        </w:rPr>
        <w:t>en lo subsecuente</w:t>
      </w:r>
      <w:r w:rsidR="00230100" w:rsidRPr="0085373F">
        <w:rPr>
          <w:rFonts w:ascii="Palatino Linotype" w:eastAsiaTheme="minorHAnsi" w:hAnsi="Palatino Linotype" w:cs="Arial"/>
          <w:lang w:val="es-MX" w:eastAsia="en-US"/>
        </w:rPr>
        <w:t xml:space="preserve"> el </w:t>
      </w:r>
      <w:r w:rsidRPr="0085373F">
        <w:rPr>
          <w:rFonts w:ascii="Palatino Linotype" w:eastAsiaTheme="minorHAnsi" w:hAnsi="Palatino Linotype" w:cs="Arial"/>
          <w:b/>
          <w:lang w:val="es-MX" w:eastAsia="en-US"/>
        </w:rPr>
        <w:t xml:space="preserve">Sujeto Obligado, </w:t>
      </w:r>
      <w:r w:rsidRPr="0085373F">
        <w:rPr>
          <w:rFonts w:ascii="Palatino Linotype" w:eastAsiaTheme="minorHAnsi" w:hAnsi="Palatino Linotype" w:cs="Arial"/>
          <w:lang w:val="es-MX" w:eastAsia="en-US"/>
        </w:rPr>
        <w:t>se procede a dictar la presente resolución.</w:t>
      </w:r>
    </w:p>
    <w:p w14:paraId="3A39ACC2" w14:textId="77777777" w:rsidR="0001640F" w:rsidRPr="0085373F" w:rsidRDefault="0001640F" w:rsidP="00C753C2">
      <w:pPr>
        <w:tabs>
          <w:tab w:val="left" w:pos="1701"/>
        </w:tabs>
        <w:spacing w:line="360" w:lineRule="auto"/>
        <w:jc w:val="both"/>
        <w:rPr>
          <w:rFonts w:ascii="Palatino Linotype" w:eastAsiaTheme="minorHAnsi" w:hAnsi="Palatino Linotype" w:cs="Arial"/>
          <w:lang w:val="es-MX" w:eastAsia="en-US"/>
        </w:rPr>
      </w:pPr>
    </w:p>
    <w:p w14:paraId="4CBA2DAD" w14:textId="4242C0D1" w:rsidR="0001640F" w:rsidRPr="0085373F" w:rsidRDefault="0029071C" w:rsidP="000E0D85">
      <w:pPr>
        <w:spacing w:line="360" w:lineRule="auto"/>
        <w:jc w:val="center"/>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t>A N T E C E D E N T E S</w:t>
      </w:r>
    </w:p>
    <w:p w14:paraId="17EB826E" w14:textId="77777777" w:rsidR="000E0D85" w:rsidRPr="0085373F" w:rsidRDefault="000E0D85" w:rsidP="000E0D85">
      <w:pPr>
        <w:spacing w:line="360" w:lineRule="auto"/>
        <w:jc w:val="center"/>
        <w:rPr>
          <w:rFonts w:ascii="Palatino Linotype" w:eastAsiaTheme="minorHAnsi" w:hAnsi="Palatino Linotype" w:cs="Arial"/>
          <w:b/>
          <w:sz w:val="16"/>
          <w:szCs w:val="14"/>
          <w:lang w:val="es-MX" w:eastAsia="en-US"/>
        </w:rPr>
      </w:pPr>
    </w:p>
    <w:p w14:paraId="515BDA31" w14:textId="77777777" w:rsidR="0029071C" w:rsidRPr="0085373F" w:rsidRDefault="0029071C" w:rsidP="0029071C">
      <w:pPr>
        <w:spacing w:line="360" w:lineRule="auto"/>
        <w:jc w:val="both"/>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t>PRIMERO. De la solicitud de información.</w:t>
      </w:r>
    </w:p>
    <w:p w14:paraId="4CEE322A" w14:textId="40F76265" w:rsidR="0001640F" w:rsidRPr="0085373F" w:rsidRDefault="0029071C" w:rsidP="000E0D85">
      <w:pPr>
        <w:spacing w:line="360" w:lineRule="auto"/>
        <w:jc w:val="both"/>
        <w:rPr>
          <w:rFonts w:ascii="Palatino Linotype" w:eastAsiaTheme="minorHAnsi" w:hAnsi="Palatino Linotype" w:cs="Arial"/>
          <w:szCs w:val="22"/>
          <w:lang w:val="es-MX" w:eastAsia="en-US"/>
        </w:rPr>
      </w:pPr>
      <w:r w:rsidRPr="0085373F">
        <w:rPr>
          <w:rFonts w:ascii="Palatino Linotype" w:eastAsiaTheme="minorHAnsi" w:hAnsi="Palatino Linotype" w:cs="Arial"/>
          <w:szCs w:val="22"/>
          <w:lang w:val="es-MX" w:eastAsia="en-US"/>
        </w:rPr>
        <w:t xml:space="preserve">En fecha </w:t>
      </w:r>
      <w:r w:rsidR="000E0D85" w:rsidRPr="0085373F">
        <w:rPr>
          <w:rFonts w:ascii="Palatino Linotype" w:eastAsiaTheme="minorHAnsi" w:hAnsi="Palatino Linotype" w:cs="Arial"/>
          <w:szCs w:val="22"/>
          <w:lang w:val="es-MX" w:eastAsia="en-US"/>
        </w:rPr>
        <w:t>ocho de julio</w:t>
      </w:r>
      <w:r w:rsidR="00DD2DA4" w:rsidRPr="0085373F">
        <w:rPr>
          <w:rFonts w:ascii="Palatino Linotype" w:eastAsiaTheme="minorHAnsi" w:hAnsi="Palatino Linotype" w:cs="Arial"/>
          <w:szCs w:val="22"/>
          <w:lang w:val="es-MX" w:eastAsia="en-US"/>
        </w:rPr>
        <w:t xml:space="preserve"> </w:t>
      </w:r>
      <w:r w:rsidR="008A446B" w:rsidRPr="0085373F">
        <w:rPr>
          <w:rFonts w:ascii="Palatino Linotype" w:eastAsiaTheme="minorHAnsi" w:hAnsi="Palatino Linotype" w:cs="Arial"/>
          <w:szCs w:val="22"/>
          <w:lang w:val="es-MX" w:eastAsia="en-US"/>
        </w:rPr>
        <w:t>de dos mil veinti</w:t>
      </w:r>
      <w:r w:rsidR="00AB55A1" w:rsidRPr="0085373F">
        <w:rPr>
          <w:rFonts w:ascii="Palatino Linotype" w:eastAsiaTheme="minorHAnsi" w:hAnsi="Palatino Linotype" w:cs="Arial"/>
          <w:szCs w:val="22"/>
          <w:lang w:val="es-MX" w:eastAsia="en-US"/>
        </w:rPr>
        <w:t>c</w:t>
      </w:r>
      <w:r w:rsidR="00230100" w:rsidRPr="0085373F">
        <w:rPr>
          <w:rFonts w:ascii="Palatino Linotype" w:eastAsiaTheme="minorHAnsi" w:hAnsi="Palatino Linotype" w:cs="Arial"/>
          <w:szCs w:val="22"/>
          <w:lang w:val="es-MX" w:eastAsia="en-US"/>
        </w:rPr>
        <w:t>inco</w:t>
      </w:r>
      <w:r w:rsidRPr="0085373F">
        <w:rPr>
          <w:rFonts w:ascii="Palatino Linotype" w:eastAsiaTheme="minorHAnsi" w:hAnsi="Palatino Linotype" w:cs="Arial"/>
          <w:szCs w:val="22"/>
          <w:lang w:val="es-MX" w:eastAsia="en-US"/>
        </w:rPr>
        <w:t xml:space="preserve">, </w:t>
      </w:r>
      <w:r w:rsidR="00230100" w:rsidRPr="0085373F">
        <w:rPr>
          <w:rFonts w:ascii="Palatino Linotype" w:eastAsiaTheme="minorHAnsi" w:hAnsi="Palatino Linotype" w:cs="Arial"/>
          <w:szCs w:val="22"/>
          <w:lang w:val="es-MX" w:eastAsia="en-US"/>
        </w:rPr>
        <w:t xml:space="preserve">la parte </w:t>
      </w:r>
      <w:r w:rsidR="00230100" w:rsidRPr="0085373F">
        <w:rPr>
          <w:rFonts w:ascii="Palatino Linotype" w:eastAsiaTheme="minorHAnsi" w:hAnsi="Palatino Linotype" w:cs="Arial"/>
          <w:b/>
          <w:bCs/>
          <w:szCs w:val="22"/>
          <w:lang w:val="es-MX" w:eastAsia="en-US"/>
        </w:rPr>
        <w:t>R</w:t>
      </w:r>
      <w:r w:rsidRPr="0085373F">
        <w:rPr>
          <w:rFonts w:ascii="Palatino Linotype" w:eastAsiaTheme="minorHAnsi" w:hAnsi="Palatino Linotype" w:cs="Arial"/>
          <w:b/>
          <w:szCs w:val="22"/>
          <w:lang w:val="es-MX" w:eastAsia="en-US"/>
        </w:rPr>
        <w:t>ecurrente</w:t>
      </w:r>
      <w:r w:rsidRPr="0085373F">
        <w:rPr>
          <w:rFonts w:ascii="Palatino Linotype" w:eastAsiaTheme="minorHAnsi" w:hAnsi="Palatino Linotype" w:cs="Arial"/>
          <w:szCs w:val="22"/>
          <w:lang w:val="es-MX" w:eastAsia="en-US"/>
        </w:rPr>
        <w:t>, presentó a través d</w:t>
      </w:r>
      <w:r w:rsidR="00CF1704" w:rsidRPr="0085373F">
        <w:rPr>
          <w:rFonts w:ascii="Palatino Linotype" w:eastAsiaTheme="minorHAnsi" w:hAnsi="Palatino Linotype" w:cs="Arial"/>
          <w:szCs w:val="22"/>
          <w:lang w:val="es-MX" w:eastAsia="en-US"/>
        </w:rPr>
        <w:t>e</w:t>
      </w:r>
      <w:r w:rsidR="00230100" w:rsidRPr="0085373F">
        <w:rPr>
          <w:rFonts w:ascii="Palatino Linotype" w:eastAsiaTheme="minorHAnsi" w:hAnsi="Palatino Linotype" w:cs="Arial"/>
          <w:szCs w:val="22"/>
          <w:lang w:val="es-MX" w:eastAsia="en-US"/>
        </w:rPr>
        <w:t xml:space="preserve">l </w:t>
      </w:r>
      <w:r w:rsidRPr="0085373F">
        <w:rPr>
          <w:rFonts w:ascii="Palatino Linotype" w:eastAsiaTheme="minorHAnsi" w:hAnsi="Palatino Linotype" w:cs="Arial"/>
          <w:szCs w:val="22"/>
          <w:lang w:val="es-MX" w:eastAsia="en-US"/>
        </w:rPr>
        <w:t xml:space="preserve">Sistema de Acceso a la Información Mexiquense </w:t>
      </w:r>
      <w:r w:rsidRPr="0085373F">
        <w:rPr>
          <w:rFonts w:ascii="Palatino Linotype" w:eastAsiaTheme="minorHAnsi" w:hAnsi="Palatino Linotype" w:cs="Arial"/>
          <w:b/>
          <w:szCs w:val="22"/>
          <w:lang w:val="es-MX" w:eastAsia="en-US"/>
        </w:rPr>
        <w:t>(SAIMEX),</w:t>
      </w:r>
      <w:r w:rsidRPr="0085373F">
        <w:rPr>
          <w:rFonts w:ascii="Palatino Linotype" w:eastAsiaTheme="minorHAnsi" w:hAnsi="Palatino Linotype" w:cs="Arial"/>
          <w:szCs w:val="22"/>
          <w:lang w:val="es-MX" w:eastAsia="en-US"/>
        </w:rPr>
        <w:t xml:space="preserve"> ante el </w:t>
      </w:r>
      <w:r w:rsidRPr="0085373F">
        <w:rPr>
          <w:rFonts w:ascii="Palatino Linotype" w:eastAsiaTheme="minorHAnsi" w:hAnsi="Palatino Linotype" w:cs="Arial"/>
          <w:b/>
          <w:szCs w:val="22"/>
          <w:lang w:val="es-MX" w:eastAsia="en-US"/>
        </w:rPr>
        <w:t>Sujeto Obligado</w:t>
      </w:r>
      <w:r w:rsidRPr="0085373F">
        <w:rPr>
          <w:rFonts w:ascii="Palatino Linotype" w:eastAsiaTheme="minorHAnsi" w:hAnsi="Palatino Linotype" w:cs="Arial"/>
          <w:szCs w:val="22"/>
          <w:lang w:val="es-MX" w:eastAsia="en-US"/>
        </w:rPr>
        <w:t>, la solicitud de acceso a la información pública, a la que se le</w:t>
      </w:r>
      <w:r w:rsidR="00C753C2" w:rsidRPr="0085373F">
        <w:rPr>
          <w:rFonts w:ascii="Palatino Linotype" w:eastAsiaTheme="minorHAnsi" w:hAnsi="Palatino Linotype" w:cs="Arial"/>
          <w:szCs w:val="22"/>
          <w:lang w:val="es-MX" w:eastAsia="en-US"/>
        </w:rPr>
        <w:t xml:space="preserve"> asignó el número de expediente </w:t>
      </w:r>
      <w:r w:rsidR="000E0D85" w:rsidRPr="0085373F">
        <w:rPr>
          <w:rFonts w:ascii="Palatino Linotype" w:eastAsiaTheme="minorHAnsi" w:hAnsi="Palatino Linotype" w:cs="Arial"/>
          <w:b/>
          <w:szCs w:val="22"/>
          <w:lang w:val="es-MX" w:eastAsia="en-US"/>
        </w:rPr>
        <w:t>00558/SF/IP/2025</w:t>
      </w:r>
      <w:r w:rsidRPr="0085373F">
        <w:rPr>
          <w:rFonts w:ascii="Palatino Linotype" w:eastAsiaTheme="minorHAnsi" w:hAnsi="Palatino Linotype" w:cs="Arial"/>
          <w:szCs w:val="22"/>
          <w:lang w:val="es-MX" w:eastAsia="en-US"/>
        </w:rPr>
        <w:t>, mediante la cual solicitó lo siguiente:</w:t>
      </w:r>
    </w:p>
    <w:p w14:paraId="5DA32416" w14:textId="77777777" w:rsidR="000E0D85" w:rsidRPr="0085373F" w:rsidRDefault="000E0D85" w:rsidP="000E0D85">
      <w:pPr>
        <w:spacing w:line="360" w:lineRule="auto"/>
        <w:jc w:val="both"/>
        <w:rPr>
          <w:rFonts w:ascii="Palatino Linotype" w:eastAsiaTheme="minorHAnsi" w:hAnsi="Palatino Linotype" w:cs="Arial"/>
          <w:szCs w:val="22"/>
          <w:lang w:val="es-MX" w:eastAsia="en-US"/>
        </w:rPr>
      </w:pPr>
    </w:p>
    <w:p w14:paraId="2259B06C" w14:textId="33620D40" w:rsidR="00DD2DA4" w:rsidRPr="0085373F" w:rsidRDefault="0029071C" w:rsidP="000E0D85">
      <w:pPr>
        <w:spacing w:line="276" w:lineRule="auto"/>
        <w:ind w:left="426" w:right="474"/>
        <w:jc w:val="both"/>
        <w:rPr>
          <w:rFonts w:ascii="Palatino Linotype" w:hAnsi="Palatino Linotype"/>
          <w:i/>
          <w:sz w:val="22"/>
          <w:szCs w:val="22"/>
          <w:lang w:val="es-MX" w:eastAsia="es-MX"/>
        </w:rPr>
      </w:pPr>
      <w:r w:rsidRPr="0085373F">
        <w:rPr>
          <w:rFonts w:ascii="Palatino Linotype" w:hAnsi="Palatino Linotype"/>
          <w:i/>
          <w:sz w:val="22"/>
          <w:szCs w:val="22"/>
          <w:lang w:val="es-MX"/>
        </w:rPr>
        <w:t>“</w:t>
      </w:r>
      <w:r w:rsidR="000E0D85" w:rsidRPr="0085373F">
        <w:rPr>
          <w:rFonts w:ascii="Palatino Linotype" w:hAnsi="Palatino Linotype"/>
          <w:i/>
          <w:sz w:val="22"/>
          <w:szCs w:val="22"/>
          <w:lang w:val="es-MX" w:eastAsia="es-MX"/>
        </w:rPr>
        <w:t>solicito copia simple digitalizada a través del sistema electrónico saimex de los comprobantes de pago correspondientes a los Proyectos de Prestación de Servicios (PPS) realizados del 1 de enero de 2024 al 30 de junio de 2025.</w:t>
      </w:r>
      <w:r w:rsidRPr="0085373F">
        <w:rPr>
          <w:rFonts w:ascii="Palatino Linotype" w:hAnsi="Palatino Linotype"/>
          <w:i/>
          <w:sz w:val="22"/>
          <w:szCs w:val="22"/>
          <w:lang w:val="es-MX"/>
        </w:rPr>
        <w:t>”</w:t>
      </w:r>
      <w:r w:rsidRPr="0085373F">
        <w:rPr>
          <w:rFonts w:ascii="Palatino Linotype" w:hAnsi="Palatino Linotype"/>
          <w:i/>
          <w:sz w:val="22"/>
          <w:szCs w:val="22"/>
          <w:lang w:val="es-ES_tradnl"/>
        </w:rPr>
        <w:t xml:space="preserve"> (Sic).</w:t>
      </w:r>
    </w:p>
    <w:p w14:paraId="65D1EE35" w14:textId="77777777" w:rsidR="008A446B" w:rsidRPr="0085373F" w:rsidRDefault="008A446B" w:rsidP="008A446B">
      <w:pPr>
        <w:spacing w:line="360" w:lineRule="auto"/>
        <w:jc w:val="both"/>
        <w:rPr>
          <w:rFonts w:ascii="Palatino Linotype" w:eastAsiaTheme="minorHAnsi" w:hAnsi="Palatino Linotype" w:cs="Arial"/>
          <w:szCs w:val="22"/>
          <w:lang w:val="es-MX" w:eastAsia="en-US"/>
        </w:rPr>
      </w:pPr>
    </w:p>
    <w:p w14:paraId="6D96FE29" w14:textId="5353E53C" w:rsidR="001959EE" w:rsidRPr="0085373F" w:rsidRDefault="0029071C" w:rsidP="00FB72DD">
      <w:pPr>
        <w:tabs>
          <w:tab w:val="left" w:pos="5647"/>
        </w:tabs>
        <w:spacing w:line="360" w:lineRule="auto"/>
        <w:ind w:right="49"/>
        <w:jc w:val="both"/>
        <w:rPr>
          <w:rFonts w:ascii="Palatino Linotype" w:eastAsiaTheme="minorHAnsi" w:hAnsi="Palatino Linotype" w:cstheme="minorBidi"/>
          <w:color w:val="000000"/>
          <w:lang w:val="es-MX" w:eastAsia="en-US"/>
        </w:rPr>
      </w:pPr>
      <w:r w:rsidRPr="0085373F">
        <w:rPr>
          <w:rFonts w:ascii="Palatino Linotype" w:hAnsi="Palatino Linotype"/>
          <w:b/>
          <w:lang w:val="es-ES_tradnl"/>
        </w:rPr>
        <w:t>MODALIDAD DE ENTREGA:</w:t>
      </w:r>
      <w:r w:rsidRPr="0085373F">
        <w:rPr>
          <w:rFonts w:ascii="Palatino Linotype" w:hAnsi="Palatino Linotype"/>
          <w:lang w:val="es-ES_tradnl"/>
        </w:rPr>
        <w:t xml:space="preserve"> </w:t>
      </w:r>
      <w:r w:rsidR="009C6853" w:rsidRPr="0085373F">
        <w:rPr>
          <w:rFonts w:ascii="Palatino Linotype" w:eastAsiaTheme="minorHAnsi" w:hAnsi="Palatino Linotype" w:cstheme="minorBidi"/>
          <w:color w:val="000000"/>
          <w:lang w:val="es-MX" w:eastAsia="en-US"/>
        </w:rPr>
        <w:t>A través de</w:t>
      </w:r>
      <w:r w:rsidR="003B2344" w:rsidRPr="0085373F">
        <w:rPr>
          <w:rFonts w:ascii="Palatino Linotype" w:eastAsiaTheme="minorHAnsi" w:hAnsi="Palatino Linotype" w:cstheme="minorBidi"/>
          <w:color w:val="000000"/>
          <w:lang w:val="es-MX" w:eastAsia="en-US"/>
        </w:rPr>
        <w:t>l</w:t>
      </w:r>
      <w:r w:rsidR="009C6853" w:rsidRPr="0085373F">
        <w:rPr>
          <w:rFonts w:ascii="Palatino Linotype" w:eastAsiaTheme="minorHAnsi" w:hAnsi="Palatino Linotype" w:cstheme="minorBidi"/>
          <w:color w:val="000000"/>
          <w:lang w:val="es-MX" w:eastAsia="en-US"/>
        </w:rPr>
        <w:t xml:space="preserve"> </w:t>
      </w:r>
      <w:r w:rsidR="003B2344" w:rsidRPr="0085373F">
        <w:rPr>
          <w:rFonts w:ascii="Palatino Linotype" w:eastAsiaTheme="minorHAnsi" w:hAnsi="Palatino Linotype" w:cstheme="minorBidi"/>
          <w:b/>
          <w:color w:val="000000"/>
          <w:lang w:val="es-MX" w:eastAsia="en-US"/>
        </w:rPr>
        <w:t>SAIMEX</w:t>
      </w:r>
      <w:r w:rsidRPr="0085373F">
        <w:rPr>
          <w:rFonts w:ascii="Palatino Linotype" w:eastAsiaTheme="minorHAnsi" w:hAnsi="Palatino Linotype" w:cstheme="minorBidi"/>
          <w:color w:val="000000"/>
          <w:lang w:val="es-MX" w:eastAsia="en-US"/>
        </w:rPr>
        <w:t>.</w:t>
      </w:r>
    </w:p>
    <w:p w14:paraId="5C1110F5" w14:textId="77777777" w:rsidR="003B2344" w:rsidRPr="0085373F" w:rsidRDefault="003B2344" w:rsidP="0029071C">
      <w:pPr>
        <w:spacing w:line="360" w:lineRule="auto"/>
        <w:jc w:val="both"/>
        <w:rPr>
          <w:rFonts w:ascii="Palatino Linotype" w:eastAsiaTheme="minorHAnsi" w:hAnsi="Palatino Linotype" w:cs="Arial"/>
          <w:b/>
          <w:sz w:val="28"/>
          <w:lang w:val="es-MX" w:eastAsia="en-US"/>
        </w:rPr>
      </w:pPr>
    </w:p>
    <w:p w14:paraId="2CB13E52" w14:textId="77777777" w:rsidR="000E0D85" w:rsidRPr="0085373F" w:rsidRDefault="000E0D85" w:rsidP="0029071C">
      <w:pPr>
        <w:spacing w:line="360" w:lineRule="auto"/>
        <w:jc w:val="both"/>
        <w:rPr>
          <w:rFonts w:ascii="Palatino Linotype" w:eastAsiaTheme="minorHAnsi" w:hAnsi="Palatino Linotype" w:cs="Arial"/>
          <w:b/>
          <w:sz w:val="28"/>
          <w:lang w:val="es-MX" w:eastAsia="en-US"/>
        </w:rPr>
      </w:pPr>
    </w:p>
    <w:p w14:paraId="628515DD" w14:textId="77777777" w:rsidR="000E0D85" w:rsidRPr="0085373F" w:rsidRDefault="000E0D85" w:rsidP="0029071C">
      <w:pPr>
        <w:spacing w:line="360" w:lineRule="auto"/>
        <w:jc w:val="both"/>
        <w:rPr>
          <w:rFonts w:ascii="Palatino Linotype" w:eastAsiaTheme="minorHAnsi" w:hAnsi="Palatino Linotype" w:cs="Arial"/>
          <w:b/>
          <w:sz w:val="28"/>
          <w:lang w:val="es-MX" w:eastAsia="en-US"/>
        </w:rPr>
      </w:pPr>
    </w:p>
    <w:p w14:paraId="6EBD4FB4" w14:textId="7B72BD9C" w:rsidR="0029071C" w:rsidRPr="0085373F" w:rsidRDefault="000E0D85" w:rsidP="0029071C">
      <w:pPr>
        <w:spacing w:line="360" w:lineRule="auto"/>
        <w:jc w:val="both"/>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lastRenderedPageBreak/>
        <w:t>SEGUNDO</w:t>
      </w:r>
      <w:r w:rsidR="0029071C" w:rsidRPr="0085373F">
        <w:rPr>
          <w:rFonts w:ascii="Palatino Linotype" w:eastAsiaTheme="minorHAnsi" w:hAnsi="Palatino Linotype" w:cs="Arial"/>
          <w:b/>
          <w:sz w:val="28"/>
          <w:lang w:val="es-MX" w:eastAsia="en-US"/>
        </w:rPr>
        <w:t xml:space="preserve">. De la respuesta del Sujeto Obligado. </w:t>
      </w:r>
    </w:p>
    <w:p w14:paraId="6FA79A28" w14:textId="10CFBC6A" w:rsidR="0029071C" w:rsidRPr="0085373F" w:rsidRDefault="0029071C" w:rsidP="0029071C">
      <w:pPr>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 xml:space="preserve">De las constancias que obran en el sistema </w:t>
      </w:r>
      <w:r w:rsidRPr="0085373F">
        <w:rPr>
          <w:rFonts w:ascii="Palatino Linotype" w:eastAsiaTheme="minorHAnsi" w:hAnsi="Palatino Linotype" w:cs="Arial"/>
          <w:b/>
          <w:bCs/>
          <w:lang w:val="es-MX" w:eastAsia="en-US"/>
        </w:rPr>
        <w:t>SAIMEX</w:t>
      </w:r>
      <w:r w:rsidRPr="0085373F">
        <w:rPr>
          <w:rFonts w:ascii="Palatino Linotype" w:eastAsiaTheme="minorHAnsi" w:hAnsi="Palatino Linotype" w:cs="Arial"/>
          <w:lang w:val="es-MX" w:eastAsia="en-US"/>
        </w:rPr>
        <w:t xml:space="preserve">, se advierte que en fecha </w:t>
      </w:r>
      <w:r w:rsidR="000E0D85" w:rsidRPr="0085373F">
        <w:rPr>
          <w:rFonts w:ascii="Palatino Linotype" w:eastAsiaTheme="minorHAnsi" w:hAnsi="Palatino Linotype" w:cs="Arial"/>
          <w:lang w:val="es-MX" w:eastAsia="en-US"/>
        </w:rPr>
        <w:t>ocho de agosto</w:t>
      </w:r>
      <w:r w:rsidR="003A2B8C" w:rsidRPr="0085373F">
        <w:rPr>
          <w:rFonts w:ascii="Palatino Linotype" w:eastAsiaTheme="minorHAnsi" w:hAnsi="Palatino Linotype" w:cs="Arial"/>
          <w:lang w:val="es-MX" w:eastAsia="en-US"/>
        </w:rPr>
        <w:t xml:space="preserve"> </w:t>
      </w:r>
      <w:r w:rsidR="005F1F89" w:rsidRPr="0085373F">
        <w:rPr>
          <w:rFonts w:ascii="Palatino Linotype" w:eastAsiaTheme="minorHAnsi" w:hAnsi="Palatino Linotype" w:cs="Arial"/>
          <w:lang w:val="es-MX" w:eastAsia="en-US"/>
        </w:rPr>
        <w:t xml:space="preserve">de dos mil </w:t>
      </w:r>
      <w:r w:rsidR="008A446B" w:rsidRPr="0085373F">
        <w:rPr>
          <w:rFonts w:ascii="Palatino Linotype" w:eastAsiaTheme="minorHAnsi" w:hAnsi="Palatino Linotype" w:cs="Arial"/>
          <w:lang w:val="es-MX" w:eastAsia="en-US"/>
        </w:rPr>
        <w:t>veinti</w:t>
      </w:r>
      <w:r w:rsidR="0082270E" w:rsidRPr="0085373F">
        <w:rPr>
          <w:rFonts w:ascii="Palatino Linotype" w:eastAsiaTheme="minorHAnsi" w:hAnsi="Palatino Linotype" w:cs="Arial"/>
          <w:lang w:val="es-MX" w:eastAsia="en-US"/>
        </w:rPr>
        <w:t>c</w:t>
      </w:r>
      <w:r w:rsidR="00230100" w:rsidRPr="0085373F">
        <w:rPr>
          <w:rFonts w:ascii="Palatino Linotype" w:eastAsiaTheme="minorHAnsi" w:hAnsi="Palatino Linotype" w:cs="Arial"/>
          <w:lang w:val="es-MX" w:eastAsia="en-US"/>
        </w:rPr>
        <w:t>inco</w:t>
      </w:r>
      <w:r w:rsidRPr="0085373F">
        <w:rPr>
          <w:rFonts w:ascii="Palatino Linotype" w:eastAsiaTheme="minorHAnsi" w:hAnsi="Palatino Linotype" w:cs="Arial"/>
          <w:lang w:val="es-MX" w:eastAsia="en-US"/>
        </w:rPr>
        <w:t>,</w:t>
      </w:r>
      <w:r w:rsidR="00230100" w:rsidRPr="0085373F">
        <w:rPr>
          <w:rFonts w:ascii="Palatino Linotype" w:eastAsiaTheme="minorHAnsi" w:hAnsi="Palatino Linotype" w:cs="Arial"/>
          <w:lang w:val="es-MX" w:eastAsia="en-US"/>
        </w:rPr>
        <w:t xml:space="preserve"> el </w:t>
      </w:r>
      <w:r w:rsidRPr="0085373F">
        <w:rPr>
          <w:rFonts w:ascii="Palatino Linotype" w:eastAsiaTheme="minorHAnsi" w:hAnsi="Palatino Linotype" w:cs="Arial"/>
          <w:b/>
          <w:lang w:val="es-MX" w:eastAsia="en-US"/>
        </w:rPr>
        <w:t>Sujeto Obligado</w:t>
      </w:r>
      <w:r w:rsidRPr="0085373F">
        <w:rPr>
          <w:rFonts w:ascii="Palatino Linotype" w:eastAsiaTheme="minorHAnsi" w:hAnsi="Palatino Linotype" w:cs="Arial"/>
          <w:lang w:val="es-MX" w:eastAsia="en-US"/>
        </w:rPr>
        <w:t xml:space="preserve"> emitió la respuesta en los siguientes términos:</w:t>
      </w:r>
    </w:p>
    <w:p w14:paraId="0BD1F4C8" w14:textId="77777777" w:rsidR="0029071C" w:rsidRPr="0085373F" w:rsidRDefault="0029071C" w:rsidP="0029071C">
      <w:pPr>
        <w:rPr>
          <w:lang w:val="es-MX"/>
        </w:rPr>
      </w:pPr>
    </w:p>
    <w:p w14:paraId="3E401E35" w14:textId="77777777" w:rsidR="000E0D85" w:rsidRPr="0085373F" w:rsidRDefault="0029071C" w:rsidP="000E0D85">
      <w:pPr>
        <w:spacing w:line="276" w:lineRule="auto"/>
        <w:ind w:left="567" w:right="567"/>
        <w:jc w:val="both"/>
        <w:rPr>
          <w:rFonts w:ascii="Palatino Linotype" w:hAnsi="Palatino Linotype"/>
          <w:i/>
          <w:sz w:val="22"/>
          <w:szCs w:val="22"/>
          <w:lang w:val="es-MX" w:eastAsia="es-MX"/>
        </w:rPr>
      </w:pPr>
      <w:r w:rsidRPr="0085373F">
        <w:rPr>
          <w:rFonts w:ascii="Palatino Linotype" w:hAnsi="Palatino Linotype"/>
          <w:i/>
          <w:sz w:val="22"/>
          <w:szCs w:val="22"/>
          <w:lang w:val="es-MX" w:eastAsia="es-MX"/>
        </w:rPr>
        <w:t>“</w:t>
      </w:r>
      <w:r w:rsidR="000E0D85" w:rsidRPr="0085373F">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171D454" w14:textId="77777777" w:rsidR="000E0D85" w:rsidRPr="0085373F" w:rsidRDefault="000E0D85" w:rsidP="000E0D85">
      <w:pPr>
        <w:spacing w:line="276" w:lineRule="auto"/>
        <w:ind w:left="567" w:right="567"/>
        <w:jc w:val="both"/>
        <w:rPr>
          <w:rFonts w:ascii="Palatino Linotype" w:hAnsi="Palatino Linotype"/>
          <w:i/>
          <w:sz w:val="22"/>
          <w:szCs w:val="22"/>
          <w:lang w:val="es-MX" w:eastAsia="es-MX"/>
        </w:rPr>
      </w:pPr>
    </w:p>
    <w:p w14:paraId="3CD3AF12" w14:textId="2665FB99" w:rsidR="000E0D85" w:rsidRPr="0085373F" w:rsidRDefault="000E0D85" w:rsidP="000E0D85">
      <w:pPr>
        <w:spacing w:line="276" w:lineRule="auto"/>
        <w:ind w:left="567" w:right="567"/>
        <w:jc w:val="both"/>
        <w:rPr>
          <w:rFonts w:ascii="Palatino Linotype" w:hAnsi="Palatino Linotype"/>
          <w:i/>
          <w:sz w:val="22"/>
          <w:szCs w:val="22"/>
          <w:lang w:val="es-MX" w:eastAsia="es-MX"/>
        </w:rPr>
      </w:pPr>
      <w:r w:rsidRPr="0085373F">
        <w:rPr>
          <w:rFonts w:ascii="Palatino Linotype" w:hAnsi="Palatino Linotype"/>
          <w:i/>
          <w:sz w:val="22"/>
          <w:szCs w:val="22"/>
          <w:lang w:val="es-MX" w:eastAsia="es-MX"/>
        </w:rPr>
        <w:t xml:space="preserve">Sobre el particular, sírvase encontrar en archivo adjunto copia del oficio de notificación número 20700004S/UT-1467/2025, el oficio 20700004S/UT-1377/2025 de </w:t>
      </w:r>
      <w:r w:rsidRPr="0085373F">
        <w:rPr>
          <w:rFonts w:ascii="Palatino Linotype" w:hAnsi="Palatino Linotype"/>
          <w:b/>
          <w:bCs/>
          <w:i/>
          <w:sz w:val="22"/>
          <w:szCs w:val="22"/>
          <w:u w:val="single"/>
          <w:lang w:val="es-MX" w:eastAsia="es-MX"/>
        </w:rPr>
        <w:t>cambio de modalidad</w:t>
      </w:r>
      <w:r w:rsidRPr="0085373F">
        <w:rPr>
          <w:rFonts w:ascii="Palatino Linotype" w:hAnsi="Palatino Linotype"/>
          <w:i/>
          <w:sz w:val="22"/>
          <w:szCs w:val="22"/>
          <w:lang w:val="es-MX" w:eastAsia="es-MX"/>
        </w:rPr>
        <w:t xml:space="preserve">, así como el oficio </w:t>
      </w:r>
      <w:r w:rsidRPr="0085373F">
        <w:rPr>
          <w:rFonts w:ascii="Palatino Linotype" w:hAnsi="Palatino Linotype"/>
          <w:b/>
          <w:bCs/>
          <w:i/>
          <w:sz w:val="22"/>
          <w:szCs w:val="22"/>
          <w:lang w:val="es-MX" w:eastAsia="es-MX"/>
        </w:rPr>
        <w:t>INFOEM/DGI/668/2025</w:t>
      </w:r>
      <w:r w:rsidRPr="0085373F">
        <w:rPr>
          <w:rFonts w:ascii="Palatino Linotype" w:hAnsi="Palatino Linotype"/>
          <w:i/>
          <w:sz w:val="22"/>
          <w:szCs w:val="22"/>
          <w:lang w:val="es-MX" w:eastAsia="es-MX"/>
        </w:rPr>
        <w:t xml:space="preserve"> de autorización del </w:t>
      </w:r>
      <w:r w:rsidRPr="0085373F">
        <w:rPr>
          <w:rFonts w:ascii="Palatino Linotype" w:hAnsi="Palatino Linotype"/>
          <w:b/>
          <w:bCs/>
          <w:i/>
          <w:sz w:val="22"/>
          <w:szCs w:val="22"/>
          <w:u w:val="single"/>
          <w:lang w:val="es-MX" w:eastAsia="es-MX"/>
        </w:rPr>
        <w:t>cambio de modalidad y los acuerdos de clasificación número CT-2025-0149 y CT-2025-0150 emitidos por el Comité de Transparencia de este Sujeto Obligado</w:t>
      </w:r>
      <w:r w:rsidRPr="0085373F">
        <w:rPr>
          <w:rFonts w:ascii="Palatino Linotype" w:hAnsi="Palatino Linotype"/>
          <w:i/>
          <w:sz w:val="22"/>
          <w:szCs w:val="22"/>
          <w:lang w:val="es-MX" w:eastAsia="es-MX"/>
        </w:rPr>
        <w:t>.</w:t>
      </w:r>
    </w:p>
    <w:p w14:paraId="42AA8F6B" w14:textId="77777777" w:rsidR="000E0D85" w:rsidRPr="0085373F" w:rsidRDefault="000E0D85" w:rsidP="000E0D85">
      <w:pPr>
        <w:spacing w:line="276" w:lineRule="auto"/>
        <w:ind w:left="567" w:right="567"/>
        <w:jc w:val="both"/>
        <w:rPr>
          <w:rFonts w:ascii="Palatino Linotype" w:hAnsi="Palatino Linotype"/>
          <w:i/>
          <w:sz w:val="22"/>
          <w:szCs w:val="22"/>
          <w:lang w:val="es-MX" w:eastAsia="es-MX"/>
        </w:rPr>
      </w:pPr>
    </w:p>
    <w:p w14:paraId="1FF01AE2" w14:textId="76EB79BF" w:rsidR="000E0D85" w:rsidRPr="0085373F" w:rsidRDefault="000E0D85" w:rsidP="000E0D85">
      <w:pPr>
        <w:spacing w:line="276" w:lineRule="auto"/>
        <w:ind w:left="567" w:right="567"/>
        <w:jc w:val="both"/>
        <w:rPr>
          <w:rFonts w:ascii="Palatino Linotype" w:hAnsi="Palatino Linotype"/>
          <w:i/>
          <w:sz w:val="22"/>
          <w:szCs w:val="22"/>
          <w:lang w:val="es-MX" w:eastAsia="es-MX"/>
        </w:rPr>
      </w:pPr>
      <w:r w:rsidRPr="0085373F">
        <w:rPr>
          <w:rFonts w:ascii="Palatino Linotype" w:hAnsi="Palatino Linotype"/>
          <w:i/>
          <w:sz w:val="22"/>
          <w:szCs w:val="22"/>
          <w:lang w:val="es-MX" w:eastAsia="es-MX"/>
        </w:rPr>
        <w:t>ATENTAMENTE</w:t>
      </w:r>
    </w:p>
    <w:p w14:paraId="3D4F3A50" w14:textId="594425AB" w:rsidR="0029071C" w:rsidRPr="0085373F" w:rsidRDefault="000E0D85" w:rsidP="000E0D85">
      <w:pPr>
        <w:spacing w:line="276" w:lineRule="auto"/>
        <w:ind w:left="567" w:right="567"/>
        <w:jc w:val="both"/>
        <w:rPr>
          <w:rFonts w:ascii="Palatino Linotype" w:hAnsi="Palatino Linotype"/>
          <w:i/>
          <w:sz w:val="22"/>
          <w:szCs w:val="22"/>
          <w:lang w:val="es-MX" w:eastAsia="es-MX"/>
        </w:rPr>
      </w:pPr>
      <w:r w:rsidRPr="0085373F">
        <w:rPr>
          <w:rFonts w:ascii="Palatino Linotype" w:hAnsi="Palatino Linotype"/>
          <w:i/>
          <w:sz w:val="22"/>
          <w:szCs w:val="22"/>
          <w:lang w:val="es-MX" w:eastAsia="es-MX"/>
        </w:rPr>
        <w:t>Lic en Sociología Mario David Lugo Delgadilo</w:t>
      </w:r>
      <w:r w:rsidR="00E74701" w:rsidRPr="0085373F">
        <w:rPr>
          <w:rFonts w:ascii="Palatino Linotype" w:hAnsi="Palatino Linotype"/>
          <w:i/>
          <w:sz w:val="22"/>
          <w:szCs w:val="22"/>
          <w:lang w:val="es-MX" w:eastAsia="es-MX"/>
        </w:rPr>
        <w:t>” (Sic).</w:t>
      </w:r>
    </w:p>
    <w:p w14:paraId="6ACE9111" w14:textId="77777777" w:rsidR="00464839" w:rsidRPr="0085373F" w:rsidRDefault="00464839" w:rsidP="0029071C">
      <w:pPr>
        <w:spacing w:line="360" w:lineRule="auto"/>
        <w:jc w:val="both"/>
        <w:rPr>
          <w:rFonts w:ascii="Palatino Linotype" w:eastAsiaTheme="minorHAnsi" w:hAnsi="Palatino Linotype" w:cs="Arial"/>
          <w:b/>
          <w:lang w:val="es-MX" w:eastAsia="en-US"/>
        </w:rPr>
      </w:pPr>
    </w:p>
    <w:p w14:paraId="3538BDA4" w14:textId="69242B3F" w:rsidR="00CF1704" w:rsidRPr="0085373F" w:rsidRDefault="00CF1704" w:rsidP="000E0D85">
      <w:pPr>
        <w:spacing w:line="360" w:lineRule="auto"/>
        <w:jc w:val="both"/>
        <w:rPr>
          <w:rFonts w:ascii="Palatino Linotype" w:eastAsiaTheme="minorHAnsi" w:hAnsi="Palatino Linotype" w:cs="Arial"/>
          <w:bCs/>
          <w:lang w:val="es-MX" w:eastAsia="en-US"/>
        </w:rPr>
      </w:pPr>
      <w:r w:rsidRPr="0085373F">
        <w:rPr>
          <w:rFonts w:ascii="Palatino Linotype" w:eastAsiaTheme="minorHAnsi" w:hAnsi="Palatino Linotype" w:cs="Arial"/>
          <w:bCs/>
          <w:lang w:val="es-MX" w:eastAsia="en-US"/>
        </w:rPr>
        <w:t>El</w:t>
      </w:r>
      <w:r w:rsidRPr="0085373F">
        <w:rPr>
          <w:rFonts w:ascii="Palatino Linotype" w:eastAsiaTheme="minorHAnsi" w:hAnsi="Palatino Linotype" w:cs="Arial"/>
          <w:b/>
          <w:lang w:val="es-MX" w:eastAsia="en-US"/>
        </w:rPr>
        <w:t xml:space="preserve"> Sujeto Obligado</w:t>
      </w:r>
      <w:r w:rsidRPr="0085373F">
        <w:rPr>
          <w:rFonts w:ascii="Palatino Linotype" w:eastAsiaTheme="minorHAnsi" w:hAnsi="Palatino Linotype" w:cs="Arial"/>
          <w:bCs/>
          <w:lang w:val="es-MX" w:eastAsia="en-US"/>
        </w:rPr>
        <w:t xml:space="preserve">, adjuntó a su respuesta, </w:t>
      </w:r>
      <w:r w:rsidR="00B72B19" w:rsidRPr="0085373F">
        <w:rPr>
          <w:rFonts w:ascii="Palatino Linotype" w:eastAsiaTheme="minorHAnsi" w:hAnsi="Palatino Linotype" w:cs="Arial"/>
          <w:bCs/>
          <w:lang w:val="es-MX" w:eastAsia="en-US"/>
        </w:rPr>
        <w:t xml:space="preserve">los </w:t>
      </w:r>
      <w:r w:rsidRPr="0085373F">
        <w:rPr>
          <w:rFonts w:ascii="Palatino Linotype" w:eastAsiaTheme="minorHAnsi" w:hAnsi="Palatino Linotype" w:cs="Arial"/>
          <w:bCs/>
          <w:lang w:val="es-MX" w:eastAsia="en-US"/>
        </w:rPr>
        <w:t>archivo</w:t>
      </w:r>
      <w:r w:rsidR="00B72B19" w:rsidRPr="0085373F">
        <w:rPr>
          <w:rFonts w:ascii="Palatino Linotype" w:eastAsiaTheme="minorHAnsi" w:hAnsi="Palatino Linotype" w:cs="Arial"/>
          <w:bCs/>
          <w:lang w:val="es-MX" w:eastAsia="en-US"/>
        </w:rPr>
        <w:t>s</w:t>
      </w:r>
      <w:r w:rsidRPr="0085373F">
        <w:rPr>
          <w:rFonts w:ascii="Palatino Linotype" w:eastAsiaTheme="minorHAnsi" w:hAnsi="Palatino Linotype" w:cs="Arial"/>
          <w:bCs/>
          <w:lang w:val="es-MX" w:eastAsia="en-US"/>
        </w:rPr>
        <w:t xml:space="preserve"> electrónico</w:t>
      </w:r>
      <w:r w:rsidR="00B72B19" w:rsidRPr="0085373F">
        <w:rPr>
          <w:rFonts w:ascii="Palatino Linotype" w:eastAsiaTheme="minorHAnsi" w:hAnsi="Palatino Linotype" w:cs="Arial"/>
          <w:bCs/>
          <w:lang w:val="es-MX" w:eastAsia="en-US"/>
        </w:rPr>
        <w:t>s</w:t>
      </w:r>
      <w:r w:rsidRPr="0085373F">
        <w:rPr>
          <w:rFonts w:ascii="Palatino Linotype" w:eastAsiaTheme="minorHAnsi" w:hAnsi="Palatino Linotype" w:cs="Arial"/>
          <w:bCs/>
          <w:lang w:val="es-MX" w:eastAsia="en-US"/>
        </w:rPr>
        <w:t xml:space="preserve"> denominado</w:t>
      </w:r>
      <w:r w:rsidR="00B72B19" w:rsidRPr="0085373F">
        <w:rPr>
          <w:rFonts w:ascii="Palatino Linotype" w:eastAsiaTheme="minorHAnsi" w:hAnsi="Palatino Linotype" w:cs="Arial"/>
          <w:bCs/>
          <w:lang w:val="es-MX" w:eastAsia="en-US"/>
        </w:rPr>
        <w:t>s</w:t>
      </w:r>
      <w:r w:rsidRPr="0085373F">
        <w:rPr>
          <w:rFonts w:ascii="Palatino Linotype" w:eastAsiaTheme="minorHAnsi" w:hAnsi="Palatino Linotype" w:cs="Arial"/>
          <w:bCs/>
          <w:lang w:val="es-MX" w:eastAsia="en-US"/>
        </w:rPr>
        <w:t xml:space="preserve"> </w:t>
      </w:r>
      <w:r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i/>
          <w:iCs/>
          <w:lang w:val="es-MX" w:eastAsia="en-US"/>
        </w:rPr>
        <w:t>00558 SST.pdf</w:t>
      </w:r>
      <w:r w:rsidRPr="0085373F">
        <w:rPr>
          <w:rFonts w:ascii="Palatino Linotype" w:eastAsiaTheme="minorHAnsi" w:hAnsi="Palatino Linotype" w:cs="Arial"/>
          <w:bCs/>
          <w:i/>
          <w:iCs/>
          <w:lang w:val="es-MX" w:eastAsia="en-US"/>
        </w:rPr>
        <w:t>”</w:t>
      </w:r>
      <w:r w:rsidRPr="0085373F">
        <w:rPr>
          <w:rFonts w:ascii="Palatino Linotype" w:eastAsiaTheme="minorHAnsi" w:hAnsi="Palatino Linotype" w:cs="Arial"/>
          <w:bCs/>
          <w:lang w:val="es-MX" w:eastAsia="en-US"/>
        </w:rPr>
        <w:t>;</w:t>
      </w:r>
      <w:r w:rsidR="00B72B19" w:rsidRPr="0085373F">
        <w:rPr>
          <w:rFonts w:ascii="Palatino Linotype" w:eastAsiaTheme="minorHAnsi" w:hAnsi="Palatino Linotype" w:cs="Arial"/>
          <w:bCs/>
          <w:lang w:val="es-MX" w:eastAsia="en-US"/>
        </w:rPr>
        <w:t xml:space="preserve"> </w:t>
      </w:r>
      <w:r w:rsidR="00B72B19"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i/>
          <w:iCs/>
          <w:lang w:val="es-MX" w:eastAsia="en-US"/>
        </w:rPr>
        <w:t>00558 Cont Gral Gub.pdf</w:t>
      </w:r>
      <w:r w:rsidR="00B72B19" w:rsidRPr="0085373F">
        <w:rPr>
          <w:rFonts w:ascii="Palatino Linotype" w:eastAsiaTheme="minorHAnsi" w:hAnsi="Palatino Linotype" w:cs="Arial"/>
          <w:bCs/>
          <w:i/>
          <w:iCs/>
          <w:lang w:val="es-MX" w:eastAsia="en-US"/>
        </w:rPr>
        <w:t>”</w:t>
      </w:r>
      <w:r w:rsidR="00B72B19" w:rsidRPr="0085373F">
        <w:rPr>
          <w:rFonts w:ascii="Palatino Linotype" w:eastAsiaTheme="minorHAnsi" w:hAnsi="Palatino Linotype" w:cs="Arial"/>
          <w:bCs/>
          <w:lang w:val="es-MX" w:eastAsia="en-US"/>
        </w:rPr>
        <w:t xml:space="preserve">; </w:t>
      </w:r>
      <w:r w:rsidR="00B72B19"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i/>
          <w:iCs/>
          <w:lang w:val="es-MX" w:eastAsia="en-US"/>
        </w:rPr>
        <w:t>Cambio de modalidad 0558.pdf</w:t>
      </w:r>
      <w:r w:rsidR="00B72B19" w:rsidRPr="0085373F">
        <w:rPr>
          <w:rFonts w:ascii="Palatino Linotype" w:eastAsiaTheme="minorHAnsi" w:hAnsi="Palatino Linotype" w:cs="Arial"/>
          <w:bCs/>
          <w:i/>
          <w:iCs/>
          <w:lang w:val="es-MX" w:eastAsia="en-US"/>
        </w:rPr>
        <w:t>”</w:t>
      </w:r>
      <w:r w:rsidR="00B72B19" w:rsidRPr="0085373F">
        <w:rPr>
          <w:rFonts w:ascii="Palatino Linotype" w:eastAsiaTheme="minorHAnsi" w:hAnsi="Palatino Linotype" w:cs="Arial"/>
          <w:bCs/>
          <w:lang w:val="es-MX" w:eastAsia="en-US"/>
        </w:rPr>
        <w:t xml:space="preserve">; </w:t>
      </w:r>
      <w:r w:rsidR="00B72B19"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i/>
          <w:iCs/>
          <w:lang w:val="es-MX" w:eastAsia="en-US"/>
        </w:rPr>
        <w:t>Autorización Cambio de Modalidad INFOEM.pdf</w:t>
      </w:r>
      <w:r w:rsidR="00B72B19" w:rsidRPr="0085373F">
        <w:rPr>
          <w:rFonts w:ascii="Palatino Linotype" w:eastAsiaTheme="minorHAnsi" w:hAnsi="Palatino Linotype" w:cs="Arial"/>
          <w:bCs/>
          <w:i/>
          <w:iCs/>
          <w:lang w:val="es-MX" w:eastAsia="en-US"/>
        </w:rPr>
        <w:t>”</w:t>
      </w:r>
      <w:r w:rsidR="00B72B19" w:rsidRPr="0085373F">
        <w:rPr>
          <w:rFonts w:ascii="Palatino Linotype" w:eastAsiaTheme="minorHAnsi" w:hAnsi="Palatino Linotype" w:cs="Arial"/>
          <w:bCs/>
          <w:lang w:val="es-MX" w:eastAsia="en-US"/>
        </w:rPr>
        <w:t xml:space="preserve">; </w:t>
      </w:r>
      <w:r w:rsidR="00B72B19"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i/>
          <w:iCs/>
          <w:lang w:val="es-MX" w:eastAsia="en-US"/>
        </w:rPr>
        <w:t>CT-2025-149.pdf</w:t>
      </w:r>
      <w:r w:rsidR="00B72B19" w:rsidRPr="0085373F">
        <w:rPr>
          <w:rFonts w:ascii="Palatino Linotype" w:eastAsiaTheme="minorHAnsi" w:hAnsi="Palatino Linotype" w:cs="Arial"/>
          <w:bCs/>
          <w:i/>
          <w:iCs/>
          <w:lang w:val="es-MX" w:eastAsia="en-US"/>
        </w:rPr>
        <w:t>”</w:t>
      </w:r>
      <w:r w:rsidR="00B72B19" w:rsidRPr="0085373F">
        <w:rPr>
          <w:rFonts w:ascii="Palatino Linotype" w:eastAsiaTheme="minorHAnsi" w:hAnsi="Palatino Linotype" w:cs="Arial"/>
          <w:bCs/>
          <w:lang w:val="es-MX" w:eastAsia="en-US"/>
        </w:rPr>
        <w:t xml:space="preserve">; </w:t>
      </w:r>
      <w:r w:rsidR="00B72B19"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i/>
          <w:iCs/>
          <w:lang w:val="es-MX" w:eastAsia="en-US"/>
        </w:rPr>
        <w:t>CT-2025-150.pdf</w:t>
      </w:r>
      <w:r w:rsidR="00B72B19" w:rsidRPr="0085373F">
        <w:rPr>
          <w:rFonts w:ascii="Palatino Linotype" w:eastAsiaTheme="minorHAnsi" w:hAnsi="Palatino Linotype" w:cs="Arial"/>
          <w:bCs/>
          <w:i/>
          <w:iCs/>
          <w:lang w:val="es-MX" w:eastAsia="en-US"/>
        </w:rPr>
        <w:t>”</w:t>
      </w:r>
      <w:r w:rsidR="00B72B19" w:rsidRPr="0085373F">
        <w:rPr>
          <w:rFonts w:ascii="Palatino Linotype" w:eastAsiaTheme="minorHAnsi" w:hAnsi="Palatino Linotype" w:cs="Arial"/>
          <w:bCs/>
          <w:lang w:val="es-MX" w:eastAsia="en-US"/>
        </w:rPr>
        <w:t xml:space="preserve">; </w:t>
      </w:r>
      <w:r w:rsidR="00B72B19"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i/>
          <w:iCs/>
          <w:lang w:val="es-MX" w:eastAsia="en-US"/>
        </w:rPr>
        <w:t>SOLICITANTE 00558.pdf</w:t>
      </w:r>
      <w:r w:rsidR="00B72B19"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lang w:val="es-MX" w:eastAsia="en-US"/>
        </w:rPr>
        <w:t xml:space="preserve"> </w:t>
      </w:r>
      <w:r w:rsidR="003A034A" w:rsidRPr="0085373F">
        <w:rPr>
          <w:rFonts w:ascii="Palatino Linotype" w:eastAsiaTheme="minorHAnsi" w:hAnsi="Palatino Linotype" w:cs="Arial"/>
          <w:bCs/>
          <w:lang w:val="es-MX" w:eastAsia="en-US"/>
        </w:rPr>
        <w:t xml:space="preserve">y </w:t>
      </w:r>
      <w:r w:rsidR="00B72B19" w:rsidRPr="0085373F">
        <w:rPr>
          <w:rFonts w:ascii="Palatino Linotype" w:eastAsiaTheme="minorHAnsi" w:hAnsi="Palatino Linotype" w:cs="Arial"/>
          <w:bCs/>
          <w:i/>
          <w:iCs/>
          <w:lang w:val="es-MX" w:eastAsia="en-US"/>
        </w:rPr>
        <w:t>“</w:t>
      </w:r>
      <w:r w:rsidR="000E0D85" w:rsidRPr="0085373F">
        <w:rPr>
          <w:rFonts w:ascii="Palatino Linotype" w:eastAsiaTheme="minorHAnsi" w:hAnsi="Palatino Linotype" w:cs="Arial"/>
          <w:bCs/>
          <w:i/>
          <w:iCs/>
          <w:lang w:val="es-MX" w:eastAsia="en-US"/>
        </w:rPr>
        <w:t>00558 Cont Gral Gub.pdf</w:t>
      </w:r>
      <w:r w:rsidR="00B72B19" w:rsidRPr="0085373F">
        <w:rPr>
          <w:rFonts w:ascii="Palatino Linotype" w:eastAsiaTheme="minorHAnsi" w:hAnsi="Palatino Linotype" w:cs="Arial"/>
          <w:bCs/>
          <w:i/>
          <w:iCs/>
          <w:lang w:val="es-MX" w:eastAsia="en-US"/>
        </w:rPr>
        <w:t>”</w:t>
      </w:r>
      <w:r w:rsidR="00B72B19" w:rsidRPr="0085373F">
        <w:rPr>
          <w:rFonts w:ascii="Palatino Linotype" w:eastAsiaTheme="minorHAnsi" w:hAnsi="Palatino Linotype" w:cs="Arial"/>
          <w:bCs/>
          <w:lang w:val="es-MX" w:eastAsia="en-US"/>
        </w:rPr>
        <w:t>;</w:t>
      </w:r>
      <w:r w:rsidRPr="0085373F">
        <w:rPr>
          <w:rFonts w:ascii="Palatino Linotype" w:eastAsiaTheme="minorHAnsi" w:hAnsi="Palatino Linotype" w:cs="Arial"/>
          <w:bCs/>
          <w:lang w:val="es-MX" w:eastAsia="en-US"/>
        </w:rPr>
        <w:t xml:space="preserve"> mismo</w:t>
      </w:r>
      <w:r w:rsidR="00B72B19" w:rsidRPr="0085373F">
        <w:rPr>
          <w:rFonts w:ascii="Palatino Linotype" w:eastAsiaTheme="minorHAnsi" w:hAnsi="Palatino Linotype" w:cs="Arial"/>
          <w:bCs/>
          <w:lang w:val="es-MX" w:eastAsia="en-US"/>
        </w:rPr>
        <w:t>s</w:t>
      </w:r>
      <w:r w:rsidRPr="0085373F">
        <w:rPr>
          <w:rFonts w:ascii="Palatino Linotype" w:eastAsiaTheme="minorHAnsi" w:hAnsi="Palatino Linotype" w:cs="Arial"/>
          <w:bCs/>
          <w:lang w:val="es-MX" w:eastAsia="en-US"/>
        </w:rPr>
        <w:t xml:space="preserve"> que no se inserta</w:t>
      </w:r>
      <w:r w:rsidR="00B72B19" w:rsidRPr="0085373F">
        <w:rPr>
          <w:rFonts w:ascii="Palatino Linotype" w:eastAsiaTheme="minorHAnsi" w:hAnsi="Palatino Linotype" w:cs="Arial"/>
          <w:bCs/>
          <w:lang w:val="es-MX" w:eastAsia="en-US"/>
        </w:rPr>
        <w:t>n</w:t>
      </w:r>
      <w:r w:rsidRPr="0085373F">
        <w:rPr>
          <w:rFonts w:ascii="Palatino Linotype" w:eastAsiaTheme="minorHAnsi" w:hAnsi="Palatino Linotype" w:cs="Arial"/>
          <w:bCs/>
          <w:lang w:val="es-MX" w:eastAsia="en-US"/>
        </w:rPr>
        <w:t xml:space="preserve"> por ser del conocimiento de las partes; sin embargo, será</w:t>
      </w:r>
      <w:r w:rsidR="00B72B19" w:rsidRPr="0085373F">
        <w:rPr>
          <w:rFonts w:ascii="Palatino Linotype" w:eastAsiaTheme="minorHAnsi" w:hAnsi="Palatino Linotype" w:cs="Arial"/>
          <w:bCs/>
          <w:lang w:val="es-MX" w:eastAsia="en-US"/>
        </w:rPr>
        <w:t>n</w:t>
      </w:r>
      <w:r w:rsidRPr="0085373F">
        <w:rPr>
          <w:rFonts w:ascii="Palatino Linotype" w:eastAsiaTheme="minorHAnsi" w:hAnsi="Palatino Linotype" w:cs="Arial"/>
          <w:bCs/>
          <w:lang w:val="es-MX" w:eastAsia="en-US"/>
        </w:rPr>
        <w:t xml:space="preserve"> motivo de estudio en el Considerando respectivo.</w:t>
      </w:r>
    </w:p>
    <w:p w14:paraId="735558EF" w14:textId="77777777" w:rsidR="003A2B8C" w:rsidRPr="0085373F" w:rsidRDefault="003A2B8C" w:rsidP="0029071C">
      <w:pPr>
        <w:spacing w:line="360" w:lineRule="auto"/>
        <w:jc w:val="both"/>
        <w:rPr>
          <w:rFonts w:ascii="Palatino Linotype" w:eastAsiaTheme="minorHAnsi" w:hAnsi="Palatino Linotype" w:cs="Arial"/>
          <w:b/>
          <w:lang w:val="es-MX" w:eastAsia="en-US"/>
        </w:rPr>
      </w:pPr>
    </w:p>
    <w:p w14:paraId="11A036AF" w14:textId="42AC576D" w:rsidR="0029071C" w:rsidRPr="0085373F" w:rsidRDefault="000E0D85" w:rsidP="0029071C">
      <w:pPr>
        <w:spacing w:line="360" w:lineRule="auto"/>
        <w:jc w:val="both"/>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t>TERCERO</w:t>
      </w:r>
      <w:r w:rsidR="0029071C" w:rsidRPr="0085373F">
        <w:rPr>
          <w:rFonts w:ascii="Palatino Linotype" w:eastAsiaTheme="minorHAnsi" w:hAnsi="Palatino Linotype" w:cs="Arial"/>
          <w:b/>
          <w:sz w:val="28"/>
          <w:lang w:val="es-MX" w:eastAsia="en-US"/>
        </w:rPr>
        <w:t>. Del recurso de revisión.</w:t>
      </w:r>
    </w:p>
    <w:p w14:paraId="4A5E94A4" w14:textId="6D225CBF" w:rsidR="0029071C" w:rsidRPr="0085373F" w:rsidRDefault="0029071C" w:rsidP="00B250D7">
      <w:pPr>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 xml:space="preserve">Inconforme con la respuesta por parte del </w:t>
      </w:r>
      <w:r w:rsidRPr="0085373F">
        <w:rPr>
          <w:rFonts w:ascii="Palatino Linotype" w:eastAsiaTheme="minorHAnsi" w:hAnsi="Palatino Linotype" w:cs="Arial"/>
          <w:b/>
          <w:lang w:val="es-MX" w:eastAsia="en-US"/>
        </w:rPr>
        <w:t>Sujeto Obligado</w:t>
      </w:r>
      <w:r w:rsidRPr="0085373F">
        <w:rPr>
          <w:rFonts w:ascii="Palatino Linotype" w:eastAsiaTheme="minorHAnsi" w:hAnsi="Palatino Linotype" w:cs="Arial"/>
          <w:lang w:val="es-MX" w:eastAsia="en-US"/>
        </w:rPr>
        <w:t xml:space="preserve">, </w:t>
      </w:r>
      <w:r w:rsidR="00BA27FC" w:rsidRPr="0085373F">
        <w:rPr>
          <w:rFonts w:ascii="Palatino Linotype" w:eastAsiaTheme="minorHAnsi" w:hAnsi="Palatino Linotype" w:cs="Arial"/>
          <w:lang w:val="es-MX" w:eastAsia="en-US"/>
        </w:rPr>
        <w:t>el</w:t>
      </w:r>
      <w:r w:rsidRPr="0085373F">
        <w:rPr>
          <w:rFonts w:ascii="Palatino Linotype" w:eastAsiaTheme="minorHAnsi" w:hAnsi="Palatino Linotype" w:cs="Arial"/>
          <w:lang w:val="es-MX" w:eastAsia="en-US"/>
        </w:rPr>
        <w:t xml:space="preserve"> ahora </w:t>
      </w:r>
      <w:r w:rsidRPr="0085373F">
        <w:rPr>
          <w:rFonts w:ascii="Palatino Linotype" w:eastAsiaTheme="minorHAnsi" w:hAnsi="Palatino Linotype" w:cs="Arial"/>
          <w:b/>
          <w:lang w:val="es-MX" w:eastAsia="en-US"/>
        </w:rPr>
        <w:t>Recurrente</w:t>
      </w:r>
      <w:r w:rsidRPr="0085373F">
        <w:rPr>
          <w:rFonts w:ascii="Palatino Linotype" w:eastAsiaTheme="minorHAnsi" w:hAnsi="Palatino Linotype" w:cs="Arial"/>
          <w:lang w:val="es-MX" w:eastAsia="en-US"/>
        </w:rPr>
        <w:t xml:space="preserve"> interpuso el presente recurso de revisión en fecha </w:t>
      </w:r>
      <w:r w:rsidR="000E0D85" w:rsidRPr="0085373F">
        <w:rPr>
          <w:rFonts w:ascii="Palatino Linotype" w:eastAsiaTheme="minorHAnsi" w:hAnsi="Palatino Linotype" w:cs="Arial"/>
          <w:lang w:val="es-MX" w:eastAsia="en-US"/>
        </w:rPr>
        <w:t>trece de agosto</w:t>
      </w:r>
      <w:r w:rsidR="00C45025" w:rsidRPr="0085373F">
        <w:rPr>
          <w:rFonts w:ascii="Palatino Linotype" w:eastAsiaTheme="minorHAnsi" w:hAnsi="Palatino Linotype" w:cs="Arial"/>
          <w:lang w:val="es-MX" w:eastAsia="en-US"/>
        </w:rPr>
        <w:t xml:space="preserve"> de dos mil </w:t>
      </w:r>
      <w:r w:rsidR="00C45025" w:rsidRPr="0085373F">
        <w:rPr>
          <w:rFonts w:ascii="Palatino Linotype" w:eastAsiaTheme="minorHAnsi" w:hAnsi="Palatino Linotype" w:cs="Arial"/>
          <w:lang w:val="es-MX" w:eastAsia="en-US"/>
        </w:rPr>
        <w:lastRenderedPageBreak/>
        <w:t>veinti</w:t>
      </w:r>
      <w:r w:rsidR="00CF1704" w:rsidRPr="0085373F">
        <w:rPr>
          <w:rFonts w:ascii="Palatino Linotype" w:eastAsiaTheme="minorHAnsi" w:hAnsi="Palatino Linotype" w:cs="Arial"/>
          <w:lang w:val="es-MX" w:eastAsia="en-US"/>
        </w:rPr>
        <w:t>c</w:t>
      </w:r>
      <w:r w:rsidR="008218E5" w:rsidRPr="0085373F">
        <w:rPr>
          <w:rFonts w:ascii="Palatino Linotype" w:eastAsiaTheme="minorHAnsi" w:hAnsi="Palatino Linotype" w:cs="Arial"/>
          <w:lang w:val="es-MX" w:eastAsia="en-US"/>
        </w:rPr>
        <w:t>inco</w:t>
      </w:r>
      <w:r w:rsidRPr="0085373F">
        <w:rPr>
          <w:rFonts w:ascii="Palatino Linotype" w:eastAsiaTheme="minorHAnsi" w:hAnsi="Palatino Linotype" w:cs="Arial"/>
          <w:lang w:val="es-MX" w:eastAsia="en-US"/>
        </w:rPr>
        <w:t>, el cual fue registrado</w:t>
      </w:r>
      <w:r w:rsidRPr="0085373F">
        <w:rPr>
          <w:rFonts w:ascii="Palatino Linotype" w:eastAsiaTheme="minorHAnsi" w:hAnsi="Palatino Linotype" w:cs="Arial"/>
          <w:b/>
          <w:lang w:val="es-MX" w:eastAsia="en-US"/>
        </w:rPr>
        <w:t xml:space="preserve"> </w:t>
      </w:r>
      <w:r w:rsidRPr="0085373F">
        <w:rPr>
          <w:rFonts w:ascii="Palatino Linotype" w:eastAsiaTheme="minorHAnsi" w:hAnsi="Palatino Linotype" w:cs="Arial"/>
          <w:lang w:val="es-MX" w:eastAsia="en-US"/>
        </w:rPr>
        <w:t xml:space="preserve">en el sistema electrónico con el expediente número </w:t>
      </w:r>
      <w:r w:rsidR="00C45025" w:rsidRPr="0085373F">
        <w:rPr>
          <w:rFonts w:ascii="Palatino Linotype" w:eastAsiaTheme="minorHAnsi" w:hAnsi="Palatino Linotype" w:cs="Arial"/>
          <w:b/>
          <w:bCs/>
          <w:lang w:val="es-MX" w:eastAsia="es-MX"/>
        </w:rPr>
        <w:t>0</w:t>
      </w:r>
      <w:r w:rsidR="000E0D85" w:rsidRPr="0085373F">
        <w:rPr>
          <w:rFonts w:ascii="Palatino Linotype" w:eastAsiaTheme="minorHAnsi" w:hAnsi="Palatino Linotype" w:cs="Arial"/>
          <w:b/>
          <w:bCs/>
          <w:lang w:val="es-MX" w:eastAsia="es-MX"/>
        </w:rPr>
        <w:t>9520</w:t>
      </w:r>
      <w:r w:rsidR="00C45025" w:rsidRPr="0085373F">
        <w:rPr>
          <w:rFonts w:ascii="Palatino Linotype" w:eastAsiaTheme="minorHAnsi" w:hAnsi="Palatino Linotype" w:cs="Arial"/>
          <w:b/>
          <w:bCs/>
          <w:lang w:val="es-MX" w:eastAsia="es-MX"/>
        </w:rPr>
        <w:t>/INFOEM/IP/RR/202</w:t>
      </w:r>
      <w:r w:rsidR="008218E5" w:rsidRPr="0085373F">
        <w:rPr>
          <w:rFonts w:ascii="Palatino Linotype" w:eastAsiaTheme="minorHAnsi" w:hAnsi="Palatino Linotype" w:cs="Arial"/>
          <w:b/>
          <w:bCs/>
          <w:lang w:val="es-MX" w:eastAsia="es-MX"/>
        </w:rPr>
        <w:t>5</w:t>
      </w:r>
      <w:r w:rsidRPr="0085373F">
        <w:rPr>
          <w:rFonts w:ascii="Palatino Linotype" w:eastAsiaTheme="minorHAnsi" w:hAnsi="Palatino Linotype" w:cs="Arial"/>
          <w:lang w:val="es-MX" w:eastAsia="en-US"/>
        </w:rPr>
        <w:t>, en el cual aduce, las siguientes manifestaciones:</w:t>
      </w:r>
    </w:p>
    <w:p w14:paraId="297932D8" w14:textId="77777777" w:rsidR="0029071C" w:rsidRPr="0085373F" w:rsidRDefault="0029071C" w:rsidP="00B250D7">
      <w:pPr>
        <w:rPr>
          <w:lang w:val="es-MX"/>
        </w:rPr>
      </w:pPr>
    </w:p>
    <w:p w14:paraId="29A04516" w14:textId="5261279D" w:rsidR="002D6E4B" w:rsidRPr="0085373F" w:rsidRDefault="0029071C" w:rsidP="00B77FED">
      <w:pPr>
        <w:numPr>
          <w:ilvl w:val="0"/>
          <w:numId w:val="1"/>
        </w:numPr>
        <w:spacing w:line="259" w:lineRule="auto"/>
        <w:jc w:val="both"/>
        <w:rPr>
          <w:rFonts w:ascii="Palatino Linotype" w:hAnsi="Palatino Linotype" w:cs="Arial"/>
          <w:b/>
          <w:sz w:val="26"/>
          <w:szCs w:val="26"/>
        </w:rPr>
      </w:pPr>
      <w:r w:rsidRPr="0085373F">
        <w:rPr>
          <w:rFonts w:ascii="Palatino Linotype" w:hAnsi="Palatino Linotype" w:cs="Arial"/>
          <w:b/>
          <w:sz w:val="26"/>
          <w:szCs w:val="26"/>
        </w:rPr>
        <w:t>Acto Impugnado:</w:t>
      </w:r>
      <w:r w:rsidR="00DD2DA4" w:rsidRPr="0085373F">
        <w:rPr>
          <w:rFonts w:ascii="Palatino Linotype" w:hAnsi="Palatino Linotype" w:cs="Arial"/>
          <w:b/>
          <w:sz w:val="26"/>
          <w:szCs w:val="26"/>
        </w:rPr>
        <w:t xml:space="preserve"> </w:t>
      </w:r>
      <w:r w:rsidRPr="0085373F">
        <w:rPr>
          <w:rFonts w:ascii="Palatino Linotype" w:eastAsiaTheme="minorHAnsi" w:hAnsi="Palatino Linotype" w:cstheme="minorBidi"/>
          <w:i/>
          <w:color w:val="000000"/>
          <w:sz w:val="22"/>
          <w:szCs w:val="22"/>
          <w:lang w:val="es-MX" w:eastAsia="en-US"/>
        </w:rPr>
        <w:t>“</w:t>
      </w:r>
      <w:r w:rsidR="000E0D85" w:rsidRPr="0085373F">
        <w:rPr>
          <w:rFonts w:ascii="Palatino Linotype" w:eastAsiaTheme="minorHAnsi" w:hAnsi="Palatino Linotype" w:cstheme="minorBidi"/>
          <w:i/>
          <w:color w:val="000000"/>
          <w:sz w:val="22"/>
          <w:szCs w:val="22"/>
          <w:lang w:val="es-MX" w:eastAsia="en-US"/>
        </w:rPr>
        <w:t>RESPUESTA A LA SOLICITUD 00558/SF/IP/2025</w:t>
      </w:r>
      <w:r w:rsidRPr="0085373F">
        <w:rPr>
          <w:rFonts w:ascii="Palatino Linotype" w:eastAsiaTheme="minorHAnsi" w:hAnsi="Palatino Linotype" w:cstheme="minorBidi"/>
          <w:i/>
          <w:color w:val="000000"/>
          <w:sz w:val="22"/>
          <w:szCs w:val="22"/>
          <w:lang w:val="es-MX" w:eastAsia="en-US"/>
        </w:rPr>
        <w:t>” (Sic).</w:t>
      </w:r>
    </w:p>
    <w:p w14:paraId="5D30BF86" w14:textId="77777777" w:rsidR="00B77FED" w:rsidRPr="0085373F" w:rsidRDefault="00B77FED" w:rsidP="00B77FED">
      <w:pPr>
        <w:pStyle w:val="Sinespaciado"/>
      </w:pPr>
    </w:p>
    <w:p w14:paraId="7CD83100" w14:textId="793C1AE1" w:rsidR="00821C4B" w:rsidRPr="0085373F" w:rsidRDefault="0029071C" w:rsidP="003A2B8C">
      <w:pPr>
        <w:pStyle w:val="Prrafodelista"/>
        <w:numPr>
          <w:ilvl w:val="0"/>
          <w:numId w:val="1"/>
        </w:numPr>
        <w:jc w:val="both"/>
        <w:rPr>
          <w:rFonts w:ascii="Palatino Linotype" w:hAnsi="Palatino Linotype"/>
          <w:i/>
          <w:sz w:val="26"/>
          <w:szCs w:val="26"/>
          <w:lang w:val="es-MX" w:eastAsia="es-MX"/>
        </w:rPr>
      </w:pPr>
      <w:r w:rsidRPr="0085373F">
        <w:rPr>
          <w:rFonts w:ascii="Palatino Linotype" w:hAnsi="Palatino Linotype" w:cs="Arial"/>
          <w:b/>
          <w:sz w:val="26"/>
          <w:szCs w:val="26"/>
        </w:rPr>
        <w:t>Razones o Motivos de Inconformidad</w:t>
      </w:r>
      <w:r w:rsidRPr="0085373F">
        <w:rPr>
          <w:rFonts w:ascii="Palatino Linotype" w:hAnsi="Palatino Linotype" w:cs="Arial"/>
          <w:sz w:val="26"/>
          <w:szCs w:val="26"/>
        </w:rPr>
        <w:t xml:space="preserve">: </w:t>
      </w:r>
      <w:r w:rsidRPr="0085373F">
        <w:rPr>
          <w:rFonts w:ascii="Palatino Linotype" w:eastAsiaTheme="minorHAnsi" w:hAnsi="Palatino Linotype" w:cs="Arial"/>
          <w:i/>
          <w:sz w:val="22"/>
          <w:szCs w:val="22"/>
          <w:lang w:val="es-MX" w:eastAsia="en-US"/>
        </w:rPr>
        <w:t>“</w:t>
      </w:r>
      <w:r w:rsidR="000E0D85" w:rsidRPr="0085373F">
        <w:rPr>
          <w:rFonts w:ascii="Palatino Linotype" w:eastAsiaTheme="minorHAnsi" w:hAnsi="Palatino Linotype" w:cstheme="minorBidi"/>
          <w:i/>
          <w:color w:val="000000"/>
          <w:sz w:val="22"/>
          <w:szCs w:val="22"/>
          <w:lang w:val="es-MX" w:eastAsia="en-US"/>
        </w:rPr>
        <w:t>El comité de transparencia del sujeto obligado realiza una clasificación indebida de la información solicitada correspondiente al año 2024 al tratarse de documentación pública, considerando que todo documento que compruebe la aplicación de recursos públicos es de caracter público. En otra parte de su respuesta referente al año 2025, el sujeto obligado pone como argumento un volumen de fojas inverosimil para justificar su negativa a entregar la información solicitada de manera puntual y precisa. Es decir, el sujeto obligado habla de una cantidad de documentos que NO fueron solicitados pues esta solicitud es clara y puntual sobre el tipo de documento requerido. Es falso que el sujeto obligado haya realizado quince mil trescientos cincuenta pagos relativos a Proyectos de Prestación de Servicios (PPS) EN 2025, en realidad esa cifra corresponde al universo total de los pagos realizados por el sujeto obligado y utiliza el dato de manera dolosa para justificar su negativa a entregar la información solicitada al tratar de imponer un cambio en la modalidad de entrega por consulta in situ, condicionando dicha modalidad al pago de 61, 400 copias certificadas que no corresponden a la información solicitada. Las mismas cifras han sido utilizadas por el sujeto obligado en diferentes solicitudes de información, por lo que es evidente que los datos no corresponden a la información solicitada de manera puntual sino a un volumen de documentos que no tienen relación con la petición presentada. POR LO ANTERIOR, , solicito se revoque la clasfificacion de la información correspondiente a 2024, así como el cambio en la modalidad de entrega referente al año 2025 y se ordene la entrega de la informacion que con toda puntualidad y claridad se solicitó.</w:t>
      </w:r>
      <w:r w:rsidRPr="0085373F">
        <w:rPr>
          <w:rFonts w:ascii="Palatino Linotype" w:eastAsiaTheme="minorHAnsi" w:hAnsi="Palatino Linotype" w:cstheme="minorBidi"/>
          <w:i/>
          <w:color w:val="000000"/>
          <w:sz w:val="22"/>
          <w:szCs w:val="22"/>
          <w:lang w:val="es-MX" w:eastAsia="en-US"/>
        </w:rPr>
        <w:t>” (Sic)</w:t>
      </w:r>
    </w:p>
    <w:p w14:paraId="41329C93" w14:textId="77777777" w:rsidR="003A2B8C" w:rsidRPr="0085373F" w:rsidRDefault="003A2B8C" w:rsidP="003A2B8C">
      <w:pPr>
        <w:jc w:val="both"/>
        <w:rPr>
          <w:rFonts w:ascii="Palatino Linotype" w:hAnsi="Palatino Linotype"/>
          <w:i/>
          <w:sz w:val="26"/>
          <w:szCs w:val="26"/>
          <w:lang w:val="es-MX" w:eastAsia="es-MX"/>
        </w:rPr>
      </w:pPr>
    </w:p>
    <w:p w14:paraId="54954126" w14:textId="77777777" w:rsidR="003A2B8C" w:rsidRPr="0085373F" w:rsidRDefault="003A2B8C" w:rsidP="003A2B8C">
      <w:pPr>
        <w:jc w:val="both"/>
        <w:rPr>
          <w:rFonts w:ascii="Palatino Linotype" w:hAnsi="Palatino Linotype"/>
          <w:i/>
          <w:sz w:val="20"/>
          <w:szCs w:val="20"/>
          <w:lang w:val="es-MX" w:eastAsia="es-MX"/>
        </w:rPr>
      </w:pPr>
    </w:p>
    <w:p w14:paraId="43F10EA1" w14:textId="62572E99" w:rsidR="0029071C" w:rsidRPr="0085373F" w:rsidRDefault="000E0D85" w:rsidP="0029071C">
      <w:pPr>
        <w:spacing w:line="360" w:lineRule="auto"/>
        <w:jc w:val="both"/>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t>CUARTO</w:t>
      </w:r>
      <w:r w:rsidR="0029071C" w:rsidRPr="0085373F">
        <w:rPr>
          <w:rFonts w:ascii="Palatino Linotype" w:eastAsiaTheme="minorHAnsi" w:hAnsi="Palatino Linotype" w:cs="Arial"/>
          <w:b/>
          <w:sz w:val="28"/>
          <w:lang w:val="es-MX" w:eastAsia="en-US"/>
        </w:rPr>
        <w:t>. Del turno del recurso de revisión.</w:t>
      </w:r>
    </w:p>
    <w:p w14:paraId="11CB15BA" w14:textId="0D39B1A1" w:rsidR="00BA27FC" w:rsidRPr="0085373F" w:rsidRDefault="0029071C" w:rsidP="00DC1583">
      <w:pPr>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 xml:space="preserve">Medio de impugnación </w:t>
      </w:r>
      <w:r w:rsidR="00E74701" w:rsidRPr="0085373F">
        <w:rPr>
          <w:rFonts w:ascii="Palatino Linotype" w:eastAsiaTheme="minorHAnsi" w:hAnsi="Palatino Linotype" w:cs="Arial"/>
          <w:lang w:val="es-MX" w:eastAsia="en-US"/>
        </w:rPr>
        <w:t>que le fue turnado al</w:t>
      </w:r>
      <w:r w:rsidRPr="0085373F">
        <w:rPr>
          <w:rFonts w:ascii="Palatino Linotype" w:eastAsiaTheme="minorHAnsi" w:hAnsi="Palatino Linotype" w:cs="Arial"/>
          <w:lang w:val="es-MX" w:eastAsia="en-US"/>
        </w:rPr>
        <w:t xml:space="preserve"> </w:t>
      </w:r>
      <w:r w:rsidR="00E74701" w:rsidRPr="0085373F">
        <w:rPr>
          <w:rFonts w:ascii="Palatino Linotype" w:eastAsiaTheme="minorHAnsi" w:hAnsi="Palatino Linotype" w:cs="Arial"/>
          <w:lang w:val="es-MX" w:eastAsia="en-US"/>
        </w:rPr>
        <w:t>Comisionado Presidente</w:t>
      </w:r>
      <w:r w:rsidRPr="0085373F">
        <w:rPr>
          <w:rFonts w:ascii="Palatino Linotype" w:eastAsiaTheme="minorHAnsi" w:hAnsi="Palatino Linotype" w:cs="Arial"/>
          <w:lang w:val="es-MX" w:eastAsia="en-US"/>
        </w:rPr>
        <w:t xml:space="preserve"> </w:t>
      </w:r>
      <w:r w:rsidR="00E74701" w:rsidRPr="0085373F">
        <w:rPr>
          <w:rFonts w:ascii="Palatino Linotype" w:eastAsiaTheme="minorHAnsi" w:hAnsi="Palatino Linotype" w:cs="Arial"/>
          <w:b/>
          <w:lang w:val="es-MX" w:eastAsia="en-US"/>
        </w:rPr>
        <w:t>José Martínez Vilchis</w:t>
      </w:r>
      <w:r w:rsidRPr="0085373F">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E0D85" w:rsidRPr="0085373F">
        <w:rPr>
          <w:rFonts w:ascii="Palatino Linotype" w:eastAsiaTheme="minorHAnsi" w:hAnsi="Palatino Linotype" w:cs="Arial"/>
          <w:lang w:val="es-MX" w:eastAsia="en-US"/>
        </w:rPr>
        <w:t>diecinueve de agosto</w:t>
      </w:r>
      <w:r w:rsidR="00BA27FC" w:rsidRPr="0085373F">
        <w:rPr>
          <w:rFonts w:ascii="Palatino Linotype" w:eastAsiaTheme="minorHAnsi" w:hAnsi="Palatino Linotype" w:cs="Arial"/>
          <w:lang w:val="es-MX" w:eastAsia="en-US"/>
        </w:rPr>
        <w:t xml:space="preserve"> de</w:t>
      </w:r>
      <w:r w:rsidRPr="0085373F">
        <w:rPr>
          <w:rFonts w:ascii="Palatino Linotype" w:eastAsiaTheme="minorHAnsi" w:hAnsi="Palatino Linotype" w:cs="Arial"/>
          <w:lang w:val="es-MX" w:eastAsia="en-US"/>
        </w:rPr>
        <w:t xml:space="preserve"> </w:t>
      </w:r>
      <w:r w:rsidR="002D6E4B" w:rsidRPr="0085373F">
        <w:rPr>
          <w:rFonts w:ascii="Palatino Linotype" w:eastAsiaTheme="minorHAnsi" w:hAnsi="Palatino Linotype" w:cs="Arial"/>
          <w:lang w:val="es-MX" w:eastAsia="en-US"/>
        </w:rPr>
        <w:t>dos mil veinti</w:t>
      </w:r>
      <w:r w:rsidR="00CF1704" w:rsidRPr="0085373F">
        <w:rPr>
          <w:rFonts w:ascii="Palatino Linotype" w:eastAsiaTheme="minorHAnsi" w:hAnsi="Palatino Linotype" w:cs="Arial"/>
          <w:lang w:val="es-MX" w:eastAsia="en-US"/>
        </w:rPr>
        <w:t>c</w:t>
      </w:r>
      <w:r w:rsidR="008218E5" w:rsidRPr="0085373F">
        <w:rPr>
          <w:rFonts w:ascii="Palatino Linotype" w:eastAsiaTheme="minorHAnsi" w:hAnsi="Palatino Linotype" w:cs="Arial"/>
          <w:lang w:val="es-MX" w:eastAsia="en-US"/>
        </w:rPr>
        <w:t>inco</w:t>
      </w:r>
      <w:r w:rsidRPr="0085373F">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0D2EE0" w14:textId="77777777" w:rsidR="00DD2DA4" w:rsidRPr="0085373F" w:rsidRDefault="00DD2DA4" w:rsidP="00DC1583">
      <w:pPr>
        <w:spacing w:line="360" w:lineRule="auto"/>
        <w:jc w:val="both"/>
        <w:rPr>
          <w:rFonts w:ascii="Palatino Linotype" w:eastAsiaTheme="minorHAnsi" w:hAnsi="Palatino Linotype" w:cs="Arial"/>
          <w:lang w:val="es-MX" w:eastAsia="en-US"/>
        </w:rPr>
      </w:pPr>
    </w:p>
    <w:p w14:paraId="0FCC2AF5" w14:textId="3F868255" w:rsidR="0029071C" w:rsidRPr="0085373F" w:rsidRDefault="000E0D85" w:rsidP="0029071C">
      <w:pPr>
        <w:spacing w:line="360" w:lineRule="auto"/>
        <w:jc w:val="both"/>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lastRenderedPageBreak/>
        <w:t>QUINTO</w:t>
      </w:r>
      <w:r w:rsidR="0029071C" w:rsidRPr="0085373F">
        <w:rPr>
          <w:rFonts w:ascii="Palatino Linotype" w:eastAsiaTheme="minorHAnsi" w:hAnsi="Palatino Linotype" w:cs="Arial"/>
          <w:b/>
          <w:sz w:val="28"/>
          <w:lang w:val="es-MX" w:eastAsia="en-US"/>
        </w:rPr>
        <w:t>. De la etapa de manifestaciones y/o alegatos.</w:t>
      </w:r>
    </w:p>
    <w:p w14:paraId="700AE9FD" w14:textId="4AD3B218" w:rsidR="00CD020F" w:rsidRPr="0085373F" w:rsidRDefault="00CF1DF5" w:rsidP="008218E5">
      <w:pPr>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U</w:t>
      </w:r>
      <w:r w:rsidR="0029071C" w:rsidRPr="0085373F">
        <w:rPr>
          <w:rFonts w:ascii="Palatino Linotype" w:eastAsiaTheme="minorHAnsi" w:hAnsi="Palatino Linotype" w:cs="Arial"/>
          <w:lang w:val="es-MX" w:eastAsia="en-US"/>
        </w:rPr>
        <w:t>na vez transcurrido el término legal referido se destaca que</w:t>
      </w:r>
      <w:r w:rsidR="00267458" w:rsidRPr="0085373F">
        <w:rPr>
          <w:rFonts w:ascii="Palatino Linotype" w:eastAsiaTheme="minorHAnsi" w:hAnsi="Palatino Linotype" w:cs="Arial"/>
          <w:lang w:val="es-MX" w:eastAsia="en-US"/>
        </w:rPr>
        <w:t>,</w:t>
      </w:r>
      <w:r w:rsidR="00CF1704" w:rsidRPr="0085373F">
        <w:rPr>
          <w:rFonts w:ascii="Palatino Linotype" w:eastAsiaTheme="minorHAnsi" w:hAnsi="Palatino Linotype" w:cs="Arial"/>
          <w:lang w:val="es-MX" w:eastAsia="en-US"/>
        </w:rPr>
        <w:t xml:space="preserve"> en fecha </w:t>
      </w:r>
      <w:r w:rsidR="000E0D85" w:rsidRPr="0085373F">
        <w:rPr>
          <w:rFonts w:ascii="Palatino Linotype" w:eastAsiaTheme="minorHAnsi" w:hAnsi="Palatino Linotype" w:cs="Arial"/>
          <w:lang w:val="es-MX" w:eastAsia="en-US"/>
        </w:rPr>
        <w:t>veintidós de agosto</w:t>
      </w:r>
      <w:r w:rsidR="00CF1704" w:rsidRPr="0085373F">
        <w:rPr>
          <w:rFonts w:ascii="Palatino Linotype" w:eastAsiaTheme="minorHAnsi" w:hAnsi="Palatino Linotype" w:cs="Arial"/>
          <w:lang w:val="es-MX" w:eastAsia="en-US"/>
        </w:rPr>
        <w:t xml:space="preserve"> de dos mil veintic</w:t>
      </w:r>
      <w:r w:rsidR="008218E5" w:rsidRPr="0085373F">
        <w:rPr>
          <w:rFonts w:ascii="Palatino Linotype" w:eastAsiaTheme="minorHAnsi" w:hAnsi="Palatino Linotype" w:cs="Arial"/>
          <w:lang w:val="es-MX" w:eastAsia="en-US"/>
        </w:rPr>
        <w:t>inco</w:t>
      </w:r>
      <w:r w:rsidR="00CF1704" w:rsidRPr="0085373F">
        <w:rPr>
          <w:rFonts w:ascii="Palatino Linotype" w:eastAsiaTheme="minorHAnsi" w:hAnsi="Palatino Linotype" w:cs="Arial"/>
          <w:lang w:val="es-MX" w:eastAsia="en-US"/>
        </w:rPr>
        <w:t xml:space="preserve">, el </w:t>
      </w:r>
      <w:r w:rsidR="0029071C" w:rsidRPr="0085373F">
        <w:rPr>
          <w:rFonts w:ascii="Palatino Linotype" w:eastAsiaTheme="minorHAnsi" w:hAnsi="Palatino Linotype" w:cs="Arial"/>
          <w:b/>
          <w:lang w:val="es-MX" w:eastAsia="en-US"/>
        </w:rPr>
        <w:t>Sujeto Obligado</w:t>
      </w:r>
      <w:r w:rsidR="00D45F61" w:rsidRPr="0085373F">
        <w:rPr>
          <w:rFonts w:ascii="Palatino Linotype" w:eastAsiaTheme="minorHAnsi" w:hAnsi="Palatino Linotype" w:cs="Arial"/>
          <w:lang w:val="es-MX" w:eastAsia="en-US"/>
        </w:rPr>
        <w:t xml:space="preserve"> </w:t>
      </w:r>
      <w:r w:rsidR="00CF1704" w:rsidRPr="0085373F">
        <w:rPr>
          <w:rFonts w:ascii="Palatino Linotype" w:eastAsiaTheme="minorHAnsi" w:hAnsi="Palatino Linotype" w:cs="Arial"/>
          <w:lang w:val="es-MX" w:eastAsia="en-US"/>
        </w:rPr>
        <w:t>remitió</w:t>
      </w:r>
      <w:r w:rsidR="006A6362" w:rsidRPr="0085373F">
        <w:rPr>
          <w:rFonts w:ascii="Palatino Linotype" w:eastAsiaTheme="minorHAnsi" w:hAnsi="Palatino Linotype" w:cs="Arial"/>
          <w:lang w:val="es-MX" w:eastAsia="en-US"/>
        </w:rPr>
        <w:t xml:space="preserve"> </w:t>
      </w:r>
      <w:r w:rsidR="00267458" w:rsidRPr="0085373F">
        <w:rPr>
          <w:rFonts w:ascii="Palatino Linotype" w:eastAsiaTheme="minorHAnsi" w:hAnsi="Palatino Linotype" w:cs="Arial"/>
          <w:lang w:val="es-MX" w:eastAsia="en-US"/>
        </w:rPr>
        <w:t xml:space="preserve">su </w:t>
      </w:r>
      <w:r w:rsidR="00BA27FC" w:rsidRPr="0085373F">
        <w:rPr>
          <w:rFonts w:ascii="Palatino Linotype" w:eastAsiaTheme="minorHAnsi" w:hAnsi="Palatino Linotype" w:cs="Arial"/>
          <w:lang w:val="es-MX" w:eastAsia="en-US"/>
        </w:rPr>
        <w:t>informe justificado</w:t>
      </w:r>
      <w:r w:rsidR="00CF1704" w:rsidRPr="0085373F">
        <w:rPr>
          <w:rFonts w:ascii="Palatino Linotype" w:eastAsiaTheme="minorHAnsi" w:hAnsi="Palatino Linotype" w:cs="Arial"/>
          <w:lang w:val="es-MX" w:eastAsia="en-US"/>
        </w:rPr>
        <w:t xml:space="preserve"> mediante los archivos electrónicos denominados </w:t>
      </w:r>
      <w:r w:rsidR="00CF1704" w:rsidRPr="0085373F">
        <w:rPr>
          <w:rFonts w:ascii="Palatino Linotype" w:eastAsiaTheme="minorHAnsi" w:hAnsi="Palatino Linotype" w:cs="Arial"/>
          <w:i/>
          <w:iCs/>
          <w:lang w:val="es-MX" w:eastAsia="en-US"/>
        </w:rPr>
        <w:t>“</w:t>
      </w:r>
      <w:r w:rsidR="000E0D85" w:rsidRPr="0085373F">
        <w:rPr>
          <w:rFonts w:ascii="Palatino Linotype" w:eastAsiaTheme="minorHAnsi" w:hAnsi="Palatino Linotype" w:cs="Arial"/>
          <w:i/>
          <w:iCs/>
          <w:lang w:val="es-MX" w:eastAsia="en-US"/>
        </w:rPr>
        <w:t>RR 09520-2025 INFORME JUSTIFICADO.pdf</w:t>
      </w:r>
      <w:r w:rsidR="0082270E" w:rsidRPr="0085373F">
        <w:rPr>
          <w:rFonts w:ascii="Palatino Linotype" w:eastAsiaTheme="minorHAnsi" w:hAnsi="Palatino Linotype" w:cs="Arial"/>
          <w:i/>
          <w:iCs/>
          <w:lang w:val="es-MX" w:eastAsia="en-US"/>
        </w:rPr>
        <w:t>”</w:t>
      </w:r>
      <w:r w:rsidR="00920CDF" w:rsidRPr="0085373F">
        <w:rPr>
          <w:rFonts w:ascii="Palatino Linotype" w:eastAsiaTheme="minorHAnsi" w:hAnsi="Palatino Linotype" w:cs="Arial"/>
          <w:i/>
          <w:iCs/>
          <w:lang w:val="es-MX" w:eastAsia="en-US"/>
        </w:rPr>
        <w:t>, “</w:t>
      </w:r>
      <w:r w:rsidR="000E0D85" w:rsidRPr="0085373F">
        <w:rPr>
          <w:rFonts w:ascii="Palatino Linotype" w:eastAsiaTheme="minorHAnsi" w:hAnsi="Palatino Linotype" w:cs="Arial"/>
          <w:i/>
          <w:iCs/>
          <w:lang w:val="es-MX" w:eastAsia="en-US"/>
        </w:rPr>
        <w:t>RR 9520-2025 CGG.pdf</w:t>
      </w:r>
      <w:r w:rsidR="00920CDF" w:rsidRPr="0085373F">
        <w:rPr>
          <w:rFonts w:ascii="Palatino Linotype" w:eastAsiaTheme="minorHAnsi" w:hAnsi="Palatino Linotype" w:cs="Arial"/>
          <w:i/>
          <w:iCs/>
          <w:lang w:val="es-MX" w:eastAsia="en-US"/>
        </w:rPr>
        <w:t>”</w:t>
      </w:r>
      <w:r w:rsidR="000E0D85" w:rsidRPr="0085373F">
        <w:rPr>
          <w:rFonts w:ascii="Palatino Linotype" w:eastAsiaTheme="minorHAnsi" w:hAnsi="Palatino Linotype" w:cs="Arial"/>
          <w:i/>
          <w:iCs/>
          <w:lang w:val="es-MX" w:eastAsia="en-US"/>
        </w:rPr>
        <w:t xml:space="preserve"> </w:t>
      </w:r>
      <w:r w:rsidR="00CF1704" w:rsidRPr="0085373F">
        <w:rPr>
          <w:rFonts w:ascii="Palatino Linotype" w:eastAsiaTheme="minorHAnsi" w:hAnsi="Palatino Linotype" w:cs="Arial"/>
          <w:lang w:val="es-MX" w:eastAsia="en-US"/>
        </w:rPr>
        <w:t xml:space="preserve">y </w:t>
      </w:r>
      <w:r w:rsidR="00CF1704" w:rsidRPr="0085373F">
        <w:rPr>
          <w:rFonts w:ascii="Palatino Linotype" w:eastAsiaTheme="minorHAnsi" w:hAnsi="Palatino Linotype" w:cs="Arial"/>
          <w:i/>
          <w:iCs/>
          <w:lang w:val="es-MX" w:eastAsia="en-US"/>
        </w:rPr>
        <w:t>“</w:t>
      </w:r>
      <w:r w:rsidR="000E0D85" w:rsidRPr="0085373F">
        <w:rPr>
          <w:rFonts w:ascii="Palatino Linotype" w:eastAsiaTheme="minorHAnsi" w:hAnsi="Palatino Linotype" w:cs="Arial"/>
          <w:i/>
          <w:iCs/>
          <w:lang w:val="es-MX" w:eastAsia="en-US"/>
        </w:rPr>
        <w:t>RR 9520-2025 SUBSE TESO.pdf</w:t>
      </w:r>
      <w:r w:rsidR="00CF1704" w:rsidRPr="0085373F">
        <w:rPr>
          <w:rFonts w:ascii="Palatino Linotype" w:eastAsiaTheme="minorHAnsi" w:hAnsi="Palatino Linotype" w:cs="Arial"/>
          <w:i/>
          <w:iCs/>
          <w:lang w:val="es-MX" w:eastAsia="en-US"/>
        </w:rPr>
        <w:t>”</w:t>
      </w:r>
      <w:r w:rsidR="00267458" w:rsidRPr="0085373F">
        <w:rPr>
          <w:rFonts w:ascii="Palatino Linotype" w:eastAsiaTheme="minorHAnsi" w:hAnsi="Palatino Linotype" w:cs="Arial"/>
          <w:lang w:val="es-MX" w:eastAsia="en-US"/>
        </w:rPr>
        <w:t>;</w:t>
      </w:r>
      <w:r w:rsidR="00AE78CA" w:rsidRPr="0085373F">
        <w:rPr>
          <w:rFonts w:ascii="Palatino Linotype" w:eastAsiaTheme="minorHAnsi" w:hAnsi="Palatino Linotype" w:cs="Arial"/>
          <w:lang w:val="es-MX" w:eastAsia="en-US"/>
        </w:rPr>
        <w:t xml:space="preserve"> </w:t>
      </w:r>
      <w:r w:rsidR="008218E5" w:rsidRPr="0085373F">
        <w:rPr>
          <w:rFonts w:ascii="Palatino Linotype" w:eastAsiaTheme="minorHAnsi" w:hAnsi="Palatino Linotype" w:cs="Arial"/>
          <w:lang w:val="es-MX" w:eastAsia="en-US"/>
        </w:rPr>
        <w:t xml:space="preserve">mismos </w:t>
      </w:r>
      <w:r w:rsidR="009A7B69" w:rsidRPr="0085373F">
        <w:rPr>
          <w:rFonts w:ascii="Palatino Linotype" w:eastAsiaTheme="minorHAnsi" w:hAnsi="Palatino Linotype" w:cs="Arial"/>
          <w:lang w:val="es-MX" w:eastAsia="en-US"/>
        </w:rPr>
        <w:t>que, se pus</w:t>
      </w:r>
      <w:r w:rsidR="003A1AF3" w:rsidRPr="0085373F">
        <w:rPr>
          <w:rFonts w:ascii="Palatino Linotype" w:eastAsiaTheme="minorHAnsi" w:hAnsi="Palatino Linotype" w:cs="Arial"/>
          <w:lang w:val="es-MX" w:eastAsia="en-US"/>
        </w:rPr>
        <w:t>ieron</w:t>
      </w:r>
      <w:r w:rsidR="009A7B69" w:rsidRPr="0085373F">
        <w:rPr>
          <w:rFonts w:ascii="Palatino Linotype" w:eastAsiaTheme="minorHAnsi" w:hAnsi="Palatino Linotype" w:cs="Arial"/>
          <w:lang w:val="es-MX" w:eastAsia="en-US"/>
        </w:rPr>
        <w:t xml:space="preserve"> a la vista del particular</w:t>
      </w:r>
      <w:r w:rsidR="003A1AF3" w:rsidRPr="0085373F">
        <w:rPr>
          <w:rFonts w:ascii="Palatino Linotype" w:eastAsiaTheme="minorHAnsi" w:hAnsi="Palatino Linotype" w:cs="Arial"/>
          <w:lang w:val="es-MX" w:eastAsia="en-US"/>
        </w:rPr>
        <w:t xml:space="preserve"> </w:t>
      </w:r>
      <w:r w:rsidR="009A7B69" w:rsidRPr="0085373F">
        <w:rPr>
          <w:rFonts w:ascii="Palatino Linotype" w:eastAsiaTheme="minorHAnsi" w:hAnsi="Palatino Linotype" w:cs="Arial"/>
          <w:lang w:val="es-MX" w:eastAsia="en-US"/>
        </w:rPr>
        <w:t xml:space="preserve">mediante Acuerdo de fecha </w:t>
      </w:r>
      <w:r w:rsidR="000E0D85" w:rsidRPr="0085373F">
        <w:rPr>
          <w:rFonts w:ascii="Palatino Linotype" w:eastAsiaTheme="minorHAnsi" w:hAnsi="Palatino Linotype" w:cs="Arial"/>
          <w:lang w:val="es-MX" w:eastAsia="en-US"/>
        </w:rPr>
        <w:t xml:space="preserve">veintinueve </w:t>
      </w:r>
      <w:r w:rsidR="008218E5" w:rsidRPr="0085373F">
        <w:rPr>
          <w:rFonts w:ascii="Palatino Linotype" w:eastAsiaTheme="minorHAnsi" w:hAnsi="Palatino Linotype" w:cs="Arial"/>
          <w:lang w:val="es-MX" w:eastAsia="en-US"/>
        </w:rPr>
        <w:t>del mismo mes y año</w:t>
      </w:r>
      <w:r w:rsidR="009A7B69" w:rsidRPr="0085373F">
        <w:rPr>
          <w:rFonts w:ascii="Palatino Linotype" w:eastAsiaTheme="minorHAnsi" w:hAnsi="Palatino Linotype" w:cs="Arial"/>
          <w:lang w:val="es-MX" w:eastAsia="en-US"/>
        </w:rPr>
        <w:t xml:space="preserve"> del año</w:t>
      </w:r>
      <w:r w:rsidR="003E6B8D" w:rsidRPr="0085373F">
        <w:rPr>
          <w:rFonts w:ascii="Palatino Linotype" w:eastAsiaTheme="minorHAnsi" w:hAnsi="Palatino Linotype" w:cs="Arial"/>
          <w:lang w:val="es-MX" w:eastAsia="en-US"/>
        </w:rPr>
        <w:t xml:space="preserve">; </w:t>
      </w:r>
      <w:r w:rsidR="002D6E4B" w:rsidRPr="0085373F">
        <w:rPr>
          <w:rFonts w:ascii="Palatino Linotype" w:eastAsiaTheme="minorHAnsi" w:hAnsi="Palatino Linotype" w:cs="Arial"/>
          <w:lang w:val="es-MX" w:eastAsia="en-US"/>
        </w:rPr>
        <w:t>asimismo</w:t>
      </w:r>
      <w:r w:rsidR="00267458" w:rsidRPr="0085373F">
        <w:rPr>
          <w:rFonts w:ascii="Palatino Linotype" w:eastAsiaTheme="minorHAnsi" w:hAnsi="Palatino Linotype" w:cs="Arial"/>
          <w:lang w:val="es-MX" w:eastAsia="en-US"/>
        </w:rPr>
        <w:t>,</w:t>
      </w:r>
      <w:r w:rsidR="00B96A17" w:rsidRPr="0085373F">
        <w:rPr>
          <w:rFonts w:ascii="Palatino Linotype" w:eastAsiaTheme="minorHAnsi" w:hAnsi="Palatino Linotype" w:cs="Arial"/>
          <w:lang w:val="es-MX" w:eastAsia="en-US"/>
        </w:rPr>
        <w:t xml:space="preserve"> se aprecia que</w:t>
      </w:r>
      <w:r w:rsidR="002D6E4B" w:rsidRPr="0085373F">
        <w:rPr>
          <w:rFonts w:ascii="Palatino Linotype" w:eastAsiaTheme="minorHAnsi" w:hAnsi="Palatino Linotype" w:cs="Arial"/>
          <w:lang w:val="es-MX" w:eastAsia="en-US"/>
        </w:rPr>
        <w:t xml:space="preserve"> la </w:t>
      </w:r>
      <w:r w:rsidR="0029071C" w:rsidRPr="0085373F">
        <w:rPr>
          <w:rFonts w:ascii="Palatino Linotype" w:eastAsiaTheme="minorHAnsi" w:hAnsi="Palatino Linotype" w:cs="Arial"/>
          <w:lang w:val="es-MX" w:eastAsia="en-US"/>
        </w:rPr>
        <w:t xml:space="preserve">parte </w:t>
      </w:r>
      <w:r w:rsidR="0029071C" w:rsidRPr="0085373F">
        <w:rPr>
          <w:rFonts w:ascii="Palatino Linotype" w:eastAsiaTheme="minorHAnsi" w:hAnsi="Palatino Linotype" w:cs="Arial"/>
          <w:b/>
          <w:lang w:val="es-MX" w:eastAsia="en-US"/>
        </w:rPr>
        <w:t>Recurrente</w:t>
      </w:r>
      <w:r w:rsidR="0029071C" w:rsidRPr="0085373F">
        <w:rPr>
          <w:rFonts w:ascii="Palatino Linotype" w:eastAsiaTheme="minorHAnsi" w:hAnsi="Palatino Linotype" w:cs="Arial"/>
          <w:lang w:val="es-MX" w:eastAsia="en-US"/>
        </w:rPr>
        <w:t xml:space="preserve"> </w:t>
      </w:r>
      <w:r w:rsidR="00CD020F" w:rsidRPr="0085373F">
        <w:rPr>
          <w:rFonts w:ascii="Palatino Linotype" w:eastAsiaTheme="minorHAnsi" w:hAnsi="Palatino Linotype" w:cs="Arial"/>
          <w:lang w:val="es-MX" w:eastAsia="en-US"/>
        </w:rPr>
        <w:t>en fecha treinta de agosto de dos mil veinticinco,</w:t>
      </w:r>
      <w:r w:rsidR="006B2F26" w:rsidRPr="0085373F">
        <w:rPr>
          <w:rFonts w:ascii="Palatino Linotype" w:eastAsiaTheme="minorHAnsi" w:hAnsi="Palatino Linotype" w:cs="Arial"/>
          <w:lang w:val="es-MX" w:eastAsia="en-US"/>
        </w:rPr>
        <w:t xml:space="preserve"> </w:t>
      </w:r>
      <w:r w:rsidR="00DC1583" w:rsidRPr="0085373F">
        <w:rPr>
          <w:rFonts w:ascii="Palatino Linotype" w:eastAsiaTheme="minorHAnsi" w:hAnsi="Palatino Linotype" w:cs="Arial"/>
          <w:lang w:val="es-MX" w:eastAsia="en-US"/>
        </w:rPr>
        <w:t>realizó</w:t>
      </w:r>
      <w:r w:rsidR="006B2F26" w:rsidRPr="0085373F">
        <w:rPr>
          <w:rFonts w:ascii="Palatino Linotype" w:eastAsiaTheme="minorHAnsi" w:hAnsi="Palatino Linotype" w:cs="Arial"/>
          <w:lang w:val="es-MX" w:eastAsia="en-US"/>
        </w:rPr>
        <w:t xml:space="preserve"> alegatos</w:t>
      </w:r>
      <w:r w:rsidR="00920CDF" w:rsidRPr="0085373F">
        <w:rPr>
          <w:rFonts w:ascii="Palatino Linotype" w:eastAsiaTheme="minorHAnsi" w:hAnsi="Palatino Linotype" w:cs="Arial"/>
          <w:lang w:val="es-MX" w:eastAsia="en-US"/>
        </w:rPr>
        <w:t>,</w:t>
      </w:r>
      <w:r w:rsidR="00CD020F" w:rsidRPr="0085373F">
        <w:rPr>
          <w:rFonts w:ascii="Palatino Linotype" w:eastAsiaTheme="minorHAnsi" w:hAnsi="Palatino Linotype" w:cs="Arial"/>
          <w:lang w:val="es-MX" w:eastAsia="en-US"/>
        </w:rPr>
        <w:t xml:space="preserve"> mediante el archivo electrónico denominado </w:t>
      </w:r>
      <w:r w:rsidR="00CD020F" w:rsidRPr="0085373F">
        <w:rPr>
          <w:rFonts w:ascii="Palatino Linotype" w:eastAsiaTheme="minorHAnsi" w:hAnsi="Palatino Linotype" w:cs="Arial"/>
          <w:i/>
          <w:iCs/>
          <w:lang w:val="es-MX" w:eastAsia="en-US"/>
        </w:rPr>
        <w:t>“FINANZAS 24Y25.pdf”</w:t>
      </w:r>
      <w:r w:rsidR="00CD020F" w:rsidRPr="0085373F">
        <w:rPr>
          <w:rFonts w:ascii="Palatino Linotype" w:eastAsiaTheme="minorHAnsi" w:hAnsi="Palatino Linotype" w:cs="Arial"/>
          <w:lang w:val="es-MX" w:eastAsia="en-US"/>
        </w:rPr>
        <w:t>; mismo que, versa en lo siguiente:</w:t>
      </w:r>
    </w:p>
    <w:p w14:paraId="66BA361C" w14:textId="77777777" w:rsidR="00CD020F" w:rsidRPr="0085373F" w:rsidRDefault="00CD020F" w:rsidP="008218E5">
      <w:pPr>
        <w:spacing w:line="360" w:lineRule="auto"/>
        <w:jc w:val="both"/>
        <w:rPr>
          <w:rFonts w:ascii="Palatino Linotype" w:eastAsiaTheme="minorHAnsi" w:hAnsi="Palatino Linotype" w:cs="Arial"/>
          <w:lang w:val="es-MX" w:eastAsia="en-US"/>
        </w:rPr>
      </w:pPr>
    </w:p>
    <w:p w14:paraId="406BAE2F" w14:textId="77777777" w:rsidR="00CD020F" w:rsidRPr="0085373F" w:rsidRDefault="00CD020F" w:rsidP="00CD020F">
      <w:pPr>
        <w:ind w:left="567" w:right="332"/>
        <w:jc w:val="both"/>
        <w:rPr>
          <w:rFonts w:ascii="Palatino Linotype" w:hAnsi="Palatino Linotype"/>
          <w:i/>
          <w:iCs/>
          <w:sz w:val="22"/>
          <w:szCs w:val="22"/>
        </w:rPr>
      </w:pPr>
      <w:r w:rsidRPr="0085373F">
        <w:rPr>
          <w:rFonts w:ascii="Palatino Linotype" w:eastAsiaTheme="minorHAnsi" w:hAnsi="Palatino Linotype" w:cs="Arial"/>
          <w:i/>
          <w:iCs/>
          <w:sz w:val="22"/>
          <w:szCs w:val="22"/>
          <w:lang w:val="es-MX" w:eastAsia="en-US"/>
        </w:rPr>
        <w:t>“</w:t>
      </w:r>
      <w:r w:rsidRPr="0085373F">
        <w:rPr>
          <w:rFonts w:ascii="Palatino Linotype" w:hAnsi="Palatino Linotype"/>
          <w:i/>
          <w:iCs/>
          <w:sz w:val="22"/>
          <w:szCs w:val="22"/>
        </w:rPr>
        <w:t xml:space="preserve">EL INFORME JUSTIFICADO QUE EMITE EL SUJETO OBLIGADO REAFIRMA LAS VIOLACIONES A LA LEY DE TRANSPARENCIA SEÑALADAS EN EL RECURSO DE REVISIÓN DE LA RESPUESTA A LA PRESENTE SOLICITUD DE INFORMACIÓN. </w:t>
      </w:r>
    </w:p>
    <w:p w14:paraId="4AC4DA5F" w14:textId="77777777" w:rsidR="00CD020F" w:rsidRPr="0085373F" w:rsidRDefault="00CD020F" w:rsidP="00CD020F">
      <w:pPr>
        <w:ind w:left="567" w:right="332"/>
        <w:jc w:val="both"/>
        <w:rPr>
          <w:rFonts w:ascii="Palatino Linotype" w:hAnsi="Palatino Linotype"/>
          <w:i/>
          <w:iCs/>
          <w:sz w:val="22"/>
          <w:szCs w:val="22"/>
        </w:rPr>
      </w:pPr>
    </w:p>
    <w:p w14:paraId="271888FE" w14:textId="77777777" w:rsidR="00CD020F" w:rsidRPr="0085373F" w:rsidRDefault="00CD020F" w:rsidP="00CD020F">
      <w:pPr>
        <w:ind w:left="567" w:right="332"/>
        <w:jc w:val="both"/>
        <w:rPr>
          <w:rFonts w:ascii="Palatino Linotype" w:hAnsi="Palatino Linotype"/>
          <w:i/>
          <w:iCs/>
          <w:sz w:val="22"/>
          <w:szCs w:val="22"/>
        </w:rPr>
      </w:pPr>
      <w:r w:rsidRPr="0085373F">
        <w:rPr>
          <w:rFonts w:ascii="Palatino Linotype" w:hAnsi="Palatino Linotype"/>
          <w:i/>
          <w:iCs/>
          <w:sz w:val="22"/>
          <w:szCs w:val="22"/>
        </w:rPr>
        <w:t xml:space="preserve">1.- POR LO QUE HACE A LOS COMPROBANTES DE PAGO CORRESPONDIENTES AL AÑO 2024, EL SUJETO OBLIGADO CLASIFICA LA INFORMACIÓN DE MANERA ILEGAL PORQUE LOS PAGOS EMITIDOS POR LA INSTITUCIÓN SON HECHOS CONSUMADOS E IRREBOCABLES, AL MISMO TIEMPO QUE LOS COMPROBANTES CORRESPONDIENTES A DICHOS PAGOS SE ENCUENTRAN EN PODER DEL SUJETO OBLIGADO. EN ESTE CASO LA LEY SEÑALA QUE DEBEN TRANSPAREN TARSE LOS DOCUMENTOS PÚBLICOS QUE OBRAN EN PODER DE LOS SUJETOS OBLIGADOS, POR LO QUE EL ARGUMENTO DE QUE AL HACERLOS PUBLICOS SE PONEN EN RIESGO DIVERSOS PROCESOS DE FISCALIZACIÓN ES INFUNDADO, PUES LA APLICACIÓN DE LA LEY DE TRANS PARENCIA NO INTERFIERE NI AFECTA LA FISCALIZACIÓN DE LOS RECURSOS PÚBLICOS POR MEDIO DE AUDITORIAS. DE HECHO, LOS PROCESOS DE AUDITORÍA CONLLEVAN UNA REVISIÓN DE LOS ACTOS DE GO BIERNO CONSUMADOS Y POR TANTO QUE SON OBJETO DEL CONOCIMIENTO PÚBLICO. </w:t>
      </w:r>
    </w:p>
    <w:p w14:paraId="4EDD97E6" w14:textId="77777777" w:rsidR="00CD020F" w:rsidRPr="0085373F" w:rsidRDefault="00CD020F" w:rsidP="00CD020F">
      <w:pPr>
        <w:ind w:left="567" w:right="332"/>
        <w:jc w:val="both"/>
        <w:rPr>
          <w:rFonts w:ascii="Palatino Linotype" w:hAnsi="Palatino Linotype"/>
          <w:i/>
          <w:iCs/>
          <w:sz w:val="22"/>
          <w:szCs w:val="22"/>
        </w:rPr>
      </w:pPr>
    </w:p>
    <w:p w14:paraId="3277C5F2" w14:textId="77777777" w:rsidR="00CD020F" w:rsidRPr="0085373F" w:rsidRDefault="00CD020F" w:rsidP="00CD020F">
      <w:pPr>
        <w:ind w:left="567" w:right="332"/>
        <w:jc w:val="both"/>
        <w:rPr>
          <w:rFonts w:ascii="Palatino Linotype" w:hAnsi="Palatino Linotype"/>
          <w:i/>
          <w:iCs/>
          <w:sz w:val="22"/>
          <w:szCs w:val="22"/>
        </w:rPr>
      </w:pPr>
      <w:r w:rsidRPr="0085373F">
        <w:rPr>
          <w:rFonts w:ascii="Palatino Linotype" w:hAnsi="Palatino Linotype"/>
          <w:i/>
          <w:iCs/>
          <w:sz w:val="22"/>
          <w:szCs w:val="22"/>
        </w:rPr>
        <w:t xml:space="preserve">2.- EL SUJETO OBLIGADO INSISTE EN IMPONER UN CAMBIO ARBITRARIO E INFUNDADO EN LA MODALIDAD DE ENTREGA DE LA INFORMACIÓN CORRESPONDIENTE AL EJERCICIO FISCAL 2025. </w:t>
      </w:r>
    </w:p>
    <w:p w14:paraId="4C5FC414" w14:textId="77777777" w:rsidR="00CD020F" w:rsidRPr="0085373F" w:rsidRDefault="00CD020F" w:rsidP="00CD020F">
      <w:pPr>
        <w:ind w:left="567" w:right="332"/>
        <w:jc w:val="both"/>
        <w:rPr>
          <w:rFonts w:ascii="Palatino Linotype" w:hAnsi="Palatino Linotype"/>
          <w:i/>
          <w:iCs/>
          <w:sz w:val="22"/>
          <w:szCs w:val="22"/>
        </w:rPr>
      </w:pPr>
    </w:p>
    <w:p w14:paraId="2FE83C13" w14:textId="77777777" w:rsidR="00CD020F" w:rsidRPr="0085373F" w:rsidRDefault="00CD020F" w:rsidP="00CD020F">
      <w:pPr>
        <w:ind w:left="567" w:right="332"/>
        <w:jc w:val="both"/>
        <w:rPr>
          <w:rFonts w:ascii="Palatino Linotype" w:hAnsi="Palatino Linotype"/>
          <w:i/>
          <w:iCs/>
          <w:sz w:val="22"/>
          <w:szCs w:val="22"/>
        </w:rPr>
      </w:pPr>
      <w:r w:rsidRPr="0085373F">
        <w:rPr>
          <w:rFonts w:ascii="Palatino Linotype" w:hAnsi="Palatino Linotype"/>
          <w:i/>
          <w:iCs/>
          <w:sz w:val="22"/>
          <w:szCs w:val="22"/>
        </w:rPr>
        <w:lastRenderedPageBreak/>
        <w:t xml:space="preserve">EN PRIMER LUGAR, ES PRECISO SEÑALAR QUE EL CAMBIO EN LA MODALIDAD DE ENTREGA QUE PLANTEA EL SUJETO OBLIGADO VIOLA EL PRINCIPIO DE MÁXIMA ACCESIBILIDAD A LA INFORMACIÓN PÚBLICA, PUES LA MODALIDAD DE CONSULTA IN SITU OBLIGA A ESTE SOLICI TANTE A REALIZAR UN TRASLADO DESDE MI LUGAR DE ORIGEN HASTA LA SEDE DE LA DE PENDENCIA, LO CUAL REQUIERE DE UNA CONSIDERABLE INVERSIÓN DE TIEMPO Y RECURSOS ECONÓMICOS PARA EL TRASLADO. </w:t>
      </w:r>
    </w:p>
    <w:p w14:paraId="1784EC60" w14:textId="77777777" w:rsidR="00CD020F" w:rsidRPr="0085373F" w:rsidRDefault="00CD020F" w:rsidP="00CD020F">
      <w:pPr>
        <w:ind w:left="567" w:right="332"/>
        <w:jc w:val="both"/>
        <w:rPr>
          <w:rFonts w:ascii="Palatino Linotype" w:hAnsi="Palatino Linotype"/>
          <w:i/>
          <w:iCs/>
          <w:sz w:val="22"/>
          <w:szCs w:val="22"/>
        </w:rPr>
      </w:pPr>
    </w:p>
    <w:p w14:paraId="26FD1F47" w14:textId="7B556EB4" w:rsidR="00CD020F" w:rsidRPr="0085373F" w:rsidRDefault="00CD020F" w:rsidP="00CD020F">
      <w:pPr>
        <w:ind w:left="567" w:right="332"/>
        <w:jc w:val="both"/>
        <w:rPr>
          <w:rFonts w:ascii="Palatino Linotype" w:hAnsi="Palatino Linotype"/>
          <w:i/>
          <w:iCs/>
          <w:sz w:val="22"/>
          <w:szCs w:val="22"/>
        </w:rPr>
      </w:pPr>
      <w:r w:rsidRPr="0085373F">
        <w:rPr>
          <w:rFonts w:ascii="Palatino Linotype" w:hAnsi="Palatino Linotype"/>
          <w:i/>
          <w:iCs/>
          <w:sz w:val="22"/>
          <w:szCs w:val="22"/>
        </w:rPr>
        <w:t xml:space="preserve">POR LO QUE RESPECTA A LA MODALIDAD DE ENTREGA POR CORREO CERTIFICADO SE ME OBLIGA A PAGAR COPIAS CERTIFICADAS/SIMPLES POR UN VOLUMEN QUE NO CORRESPONDE A LA INFORMACIÓN QUE SE SOLICITÓ DE MANERA PUNTUAL Y PRECISA. </w:t>
      </w:r>
    </w:p>
    <w:p w14:paraId="0A0D38DC" w14:textId="77777777" w:rsidR="00CD020F" w:rsidRPr="0085373F" w:rsidRDefault="00CD020F" w:rsidP="00CD020F">
      <w:pPr>
        <w:ind w:left="567" w:right="332"/>
        <w:jc w:val="both"/>
        <w:rPr>
          <w:rFonts w:ascii="Palatino Linotype" w:hAnsi="Palatino Linotype"/>
          <w:i/>
          <w:iCs/>
          <w:sz w:val="22"/>
          <w:szCs w:val="22"/>
        </w:rPr>
      </w:pPr>
    </w:p>
    <w:p w14:paraId="027855A3" w14:textId="57A5ADE6" w:rsidR="00CD020F" w:rsidRPr="0085373F" w:rsidRDefault="00CD020F" w:rsidP="00CD020F">
      <w:pPr>
        <w:ind w:left="567" w:right="332"/>
        <w:jc w:val="both"/>
        <w:rPr>
          <w:rFonts w:ascii="Palatino Linotype" w:hAnsi="Palatino Linotype"/>
          <w:i/>
          <w:iCs/>
          <w:sz w:val="22"/>
          <w:szCs w:val="22"/>
        </w:rPr>
      </w:pPr>
      <w:r w:rsidRPr="0085373F">
        <w:rPr>
          <w:rFonts w:ascii="Palatino Linotype" w:hAnsi="Palatino Linotype"/>
          <w:i/>
          <w:iCs/>
          <w:sz w:val="22"/>
          <w:szCs w:val="22"/>
        </w:rPr>
        <w:t xml:space="preserve">EN RELACIÓN A LOS MEDIOS MAGNETICOS, IGUALMENTE SE ME OBLIGA A REALIZAR UN TRASLADO Y GASTO INJUSTIFICADO. EL SUJETO OBLIGADO VIOLA LA LEY AL IMPONER ESTE CAMBIO EN LA MODALIDAD DE EN TREGA BASADO EN UN VOLUMEN DE INFORMACIÓN QUE NO CORRESPONDE A LA SOLICI TADA. </w:t>
      </w:r>
    </w:p>
    <w:p w14:paraId="2ADC6948" w14:textId="77777777" w:rsidR="00CD020F" w:rsidRPr="0085373F" w:rsidRDefault="00CD020F" w:rsidP="00CD020F">
      <w:pPr>
        <w:ind w:left="567" w:right="332"/>
        <w:jc w:val="both"/>
        <w:rPr>
          <w:rFonts w:ascii="Palatino Linotype" w:hAnsi="Palatino Linotype"/>
          <w:i/>
          <w:iCs/>
          <w:sz w:val="22"/>
          <w:szCs w:val="22"/>
        </w:rPr>
      </w:pPr>
    </w:p>
    <w:p w14:paraId="2969D486" w14:textId="77777777" w:rsidR="00CD020F" w:rsidRPr="0085373F" w:rsidRDefault="00CD020F" w:rsidP="00CD020F">
      <w:pPr>
        <w:ind w:left="567" w:right="332"/>
        <w:jc w:val="both"/>
        <w:rPr>
          <w:rFonts w:ascii="Palatino Linotype" w:hAnsi="Palatino Linotype"/>
          <w:i/>
          <w:iCs/>
          <w:sz w:val="22"/>
          <w:szCs w:val="22"/>
        </w:rPr>
      </w:pPr>
      <w:r w:rsidRPr="0085373F">
        <w:rPr>
          <w:rFonts w:ascii="Palatino Linotype" w:hAnsi="Palatino Linotype"/>
          <w:i/>
          <w:iCs/>
          <w:sz w:val="22"/>
          <w:szCs w:val="22"/>
        </w:rPr>
        <w:t xml:space="preserve">LAS 64 MIL FOJAS QUE ARGUMENTA EL SUJETO OBLIGADO NO CORRESPONDEN A LOS COMPROBANTES DE PAGO SOLICITADOS, QUE ADEMÁS NO REQUIEREN DE NINGUN PROCESA MIENTO NI ANÁLISIS ADICIONAL, PUES EN LA SOLICITUD ESTÁN PERFECTAMENTE INDICADOS PARA SU PRONTA Y SENCILLA OCALIZACIÓN EN LOS ARCHIVOS DEL SUJETO OBLIGADO. </w:t>
      </w:r>
    </w:p>
    <w:p w14:paraId="25A8A7CF" w14:textId="77777777" w:rsidR="00CD020F" w:rsidRPr="0085373F" w:rsidRDefault="00CD020F" w:rsidP="00CD020F">
      <w:pPr>
        <w:ind w:left="567" w:right="332"/>
        <w:jc w:val="both"/>
        <w:rPr>
          <w:rFonts w:ascii="Palatino Linotype" w:hAnsi="Palatino Linotype"/>
          <w:i/>
          <w:iCs/>
          <w:sz w:val="22"/>
          <w:szCs w:val="22"/>
        </w:rPr>
      </w:pPr>
    </w:p>
    <w:p w14:paraId="378EE3CE" w14:textId="5C0ACEB4" w:rsidR="00CD020F" w:rsidRPr="0085373F" w:rsidRDefault="00CD020F" w:rsidP="00CD020F">
      <w:pPr>
        <w:ind w:left="567" w:right="332"/>
        <w:jc w:val="both"/>
        <w:rPr>
          <w:rFonts w:ascii="Palatino Linotype" w:eastAsiaTheme="minorHAnsi" w:hAnsi="Palatino Linotype" w:cs="Arial"/>
          <w:i/>
          <w:iCs/>
          <w:sz w:val="22"/>
          <w:szCs w:val="22"/>
          <w:lang w:val="es-MX" w:eastAsia="en-US"/>
        </w:rPr>
      </w:pPr>
      <w:r w:rsidRPr="0085373F">
        <w:rPr>
          <w:rFonts w:ascii="Palatino Linotype" w:hAnsi="Palatino Linotype"/>
          <w:i/>
          <w:iCs/>
          <w:sz w:val="22"/>
          <w:szCs w:val="22"/>
        </w:rPr>
        <w:t>POR LO ANTERIOR, SOLICITO SE REVIQUE LA RESPUESTA DEL SUJETO OBLIGADO Y SE ORDENE LA ENTREGA DE LA TOTALIDAD DE LA INFORMACIÓN SOLICITADA A TRAVÉS DEL SISTEMA ELECTRÓNICO SAIMEX, QUE SI CUENTA CON LA CAPACIDAD Y RECURSOS PARA ALMACENAR LA DOCUMENTACIÓN SOLICITADA</w:t>
      </w:r>
      <w:r w:rsidRPr="0085373F">
        <w:rPr>
          <w:rFonts w:ascii="Palatino Linotype" w:eastAsiaTheme="minorHAnsi" w:hAnsi="Palatino Linotype" w:cs="Arial"/>
          <w:i/>
          <w:iCs/>
          <w:sz w:val="22"/>
          <w:szCs w:val="22"/>
          <w:lang w:val="es-MX" w:eastAsia="en-US"/>
        </w:rPr>
        <w:t>” (Sic).</w:t>
      </w:r>
    </w:p>
    <w:p w14:paraId="75A71F57" w14:textId="10BAC896" w:rsidR="008218E5" w:rsidRPr="0085373F" w:rsidRDefault="008218E5" w:rsidP="008218E5">
      <w:pPr>
        <w:spacing w:line="360" w:lineRule="auto"/>
        <w:jc w:val="both"/>
        <w:rPr>
          <w:rFonts w:ascii="Palatino Linotype" w:eastAsiaTheme="minorHAnsi" w:hAnsi="Palatino Linotype" w:cs="Arial"/>
          <w:lang w:val="es-MX" w:eastAsia="en-US"/>
        </w:rPr>
      </w:pPr>
    </w:p>
    <w:p w14:paraId="340B12C3" w14:textId="4AA82DBB" w:rsidR="0029071C" w:rsidRPr="0085373F" w:rsidRDefault="000E0D85" w:rsidP="0029071C">
      <w:pPr>
        <w:tabs>
          <w:tab w:val="left" w:pos="3206"/>
        </w:tabs>
        <w:spacing w:line="360" w:lineRule="auto"/>
        <w:jc w:val="both"/>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t>SEXTO</w:t>
      </w:r>
      <w:r w:rsidR="0029071C" w:rsidRPr="0085373F">
        <w:rPr>
          <w:rFonts w:ascii="Palatino Linotype" w:eastAsiaTheme="minorHAnsi" w:hAnsi="Palatino Linotype" w:cs="Arial"/>
          <w:b/>
          <w:sz w:val="28"/>
          <w:lang w:val="es-MX" w:eastAsia="en-US"/>
        </w:rPr>
        <w:t>. Del cierre de instrucción.</w:t>
      </w:r>
      <w:r w:rsidR="0029071C" w:rsidRPr="0085373F">
        <w:rPr>
          <w:rFonts w:ascii="Palatino Linotype" w:eastAsiaTheme="minorHAnsi" w:hAnsi="Palatino Linotype" w:cs="Arial"/>
          <w:b/>
          <w:sz w:val="28"/>
          <w:lang w:val="es-MX" w:eastAsia="en-US"/>
        </w:rPr>
        <w:tab/>
      </w:r>
    </w:p>
    <w:p w14:paraId="2C64AFEC" w14:textId="701424DA" w:rsidR="00DD2DA4" w:rsidRPr="0085373F" w:rsidRDefault="0029071C" w:rsidP="0029071C">
      <w:pPr>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 xml:space="preserve">Así, una vez transcurrido el término legal, </w:t>
      </w:r>
      <w:r w:rsidR="00DC1583" w:rsidRPr="0085373F">
        <w:rPr>
          <w:rFonts w:ascii="Palatino Linotype" w:eastAsiaTheme="minorHAnsi" w:hAnsi="Palatino Linotype" w:cs="Arial"/>
          <w:lang w:val="es-MX" w:eastAsia="en-US"/>
        </w:rPr>
        <w:t>permitió decretarse</w:t>
      </w:r>
      <w:r w:rsidRPr="0085373F">
        <w:rPr>
          <w:rFonts w:ascii="Palatino Linotype" w:eastAsiaTheme="minorHAnsi" w:hAnsi="Palatino Linotype" w:cs="Arial"/>
          <w:lang w:val="es-MX" w:eastAsia="en-US"/>
        </w:rPr>
        <w:t xml:space="preserve"> el cierre de instrucción en fecha </w:t>
      </w:r>
      <w:r w:rsidR="00CD020F" w:rsidRPr="0085373F">
        <w:rPr>
          <w:rFonts w:ascii="Palatino Linotype" w:eastAsiaTheme="minorHAnsi" w:hAnsi="Palatino Linotype" w:cs="Arial"/>
          <w:lang w:val="es-MX" w:eastAsia="en-US"/>
        </w:rPr>
        <w:t>cuatro de septiembre de dos mil veinticinco</w:t>
      </w:r>
      <w:r w:rsidRPr="0085373F">
        <w:rPr>
          <w:rFonts w:ascii="Palatino Linotype" w:eastAsiaTheme="minorHAnsi" w:hAnsi="Palatino Linotype" w:cs="Arial"/>
          <w:lang w:val="es-MX" w:eastAsia="en-US"/>
        </w:rPr>
        <w:t xml:space="preserve">, en términos del artículo 185, Fracción VI, de la Ley de Transparencia y Acceso a la Información Pública del Estado </w:t>
      </w:r>
      <w:r w:rsidRPr="0085373F">
        <w:rPr>
          <w:rFonts w:ascii="Palatino Linotype" w:eastAsiaTheme="minorHAnsi" w:hAnsi="Palatino Linotype" w:cs="Arial"/>
          <w:lang w:val="es-MX" w:eastAsia="en-US"/>
        </w:rPr>
        <w:lastRenderedPageBreak/>
        <w:t>de México y Municipios, iniciando el término legal para dictar resolución definitiva del asunto.</w:t>
      </w:r>
    </w:p>
    <w:p w14:paraId="343E1701" w14:textId="77777777" w:rsidR="00920CDF" w:rsidRPr="0085373F" w:rsidRDefault="00920CDF" w:rsidP="0029071C">
      <w:pPr>
        <w:spacing w:line="360" w:lineRule="auto"/>
        <w:jc w:val="both"/>
        <w:rPr>
          <w:rFonts w:ascii="Palatino Linotype" w:eastAsiaTheme="minorHAnsi" w:hAnsi="Palatino Linotype" w:cs="Arial"/>
          <w:lang w:val="es-MX" w:eastAsia="en-US"/>
        </w:rPr>
      </w:pPr>
    </w:p>
    <w:p w14:paraId="74D5F1F6" w14:textId="0885721B" w:rsidR="00920CDF" w:rsidRPr="0085373F" w:rsidRDefault="000E0D85" w:rsidP="00920CDF">
      <w:pPr>
        <w:spacing w:line="360" w:lineRule="auto"/>
        <w:rPr>
          <w:rFonts w:ascii="Palatino Linotype" w:hAnsi="Palatino Linotype"/>
          <w:b/>
          <w:sz w:val="28"/>
          <w:szCs w:val="26"/>
          <w:lang w:val="es-MX"/>
        </w:rPr>
      </w:pPr>
      <w:r w:rsidRPr="0085373F">
        <w:rPr>
          <w:rFonts w:ascii="Palatino Linotype" w:hAnsi="Palatino Linotype"/>
          <w:b/>
          <w:sz w:val="28"/>
          <w:szCs w:val="26"/>
          <w:lang w:val="es-MX"/>
        </w:rPr>
        <w:t>SÉPTIMO</w:t>
      </w:r>
      <w:r w:rsidR="00920CDF" w:rsidRPr="0085373F">
        <w:rPr>
          <w:rFonts w:ascii="Palatino Linotype" w:hAnsi="Palatino Linotype"/>
          <w:b/>
          <w:sz w:val="28"/>
          <w:szCs w:val="26"/>
          <w:lang w:val="es-MX"/>
        </w:rPr>
        <w:t>. De la ampliación del término para resolver.</w:t>
      </w:r>
    </w:p>
    <w:p w14:paraId="4EB05EBB" w14:textId="05045097" w:rsidR="00920CDF" w:rsidRPr="0085373F" w:rsidRDefault="00920CDF" w:rsidP="00920CDF">
      <w:pPr>
        <w:spacing w:line="360" w:lineRule="auto"/>
        <w:jc w:val="both"/>
        <w:rPr>
          <w:rFonts w:ascii="Palatino Linotype" w:hAnsi="Palatino Linotype"/>
          <w:lang w:val="es-MX"/>
        </w:rPr>
      </w:pPr>
      <w:r w:rsidRPr="0085373F">
        <w:rPr>
          <w:rFonts w:ascii="Palatino Linotype" w:hAnsi="Palatino Linotype"/>
          <w:lang w:val="es-MX"/>
        </w:rPr>
        <w:t xml:space="preserve">En fecha </w:t>
      </w:r>
      <w:r w:rsidR="00CD020F" w:rsidRPr="0085373F">
        <w:rPr>
          <w:rFonts w:ascii="Palatino Linotype" w:hAnsi="Palatino Linotype"/>
          <w:lang w:val="es-MX"/>
        </w:rPr>
        <w:t>uno de octubre</w:t>
      </w:r>
      <w:r w:rsidRPr="0085373F">
        <w:rPr>
          <w:rFonts w:ascii="Palatino Linotype" w:hAnsi="Palatino Linotype"/>
          <w:lang w:val="es-MX"/>
        </w:rPr>
        <w:t xml:space="preserve"> de dos mil veinticinco, se amplió el término para resolver el recurso de revisión en términos del artículo 181, párrafo tercero, de la Ley de Transparencia y Acceso a la Información Pública del Estado de México y Municipios por un plazo de quince días hábiles.</w:t>
      </w:r>
    </w:p>
    <w:p w14:paraId="3B5F2D29" w14:textId="77777777" w:rsidR="00CD020F" w:rsidRPr="0085373F" w:rsidRDefault="00CD020F" w:rsidP="00920CDF">
      <w:pPr>
        <w:spacing w:line="360" w:lineRule="auto"/>
        <w:jc w:val="both"/>
        <w:rPr>
          <w:rFonts w:ascii="Palatino Linotype" w:hAnsi="Palatino Linotype"/>
          <w:lang w:val="es-MX"/>
        </w:rPr>
      </w:pPr>
    </w:p>
    <w:p w14:paraId="2418DE5D"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Por ello, es menester precisar que, si bien se ha excedido el plazo para resolver el presente medio de impugnación, de conformidad con la ley de la materia, </w:t>
      </w:r>
      <w:r w:rsidRPr="0085373F">
        <w:rPr>
          <w:rFonts w:ascii="Palatino Linotype" w:hAnsi="Palatino Linotype"/>
          <w:bCs/>
          <w:lang w:val="es-MX"/>
        </w:rPr>
        <w:t>el plazo para emitir resolución</w:t>
      </w:r>
      <w:r w:rsidRPr="0085373F">
        <w:rPr>
          <w:rFonts w:ascii="Palatino Linotype" w:hAnsi="Palatino Linotype"/>
          <w:lang w:val="es-MX"/>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69176A9A"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 </w:t>
      </w:r>
    </w:p>
    <w:p w14:paraId="42618776"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2969AD3"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 </w:t>
      </w:r>
    </w:p>
    <w:p w14:paraId="56BE6C24"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62477299"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lastRenderedPageBreak/>
        <w:t xml:space="preserve"> </w:t>
      </w:r>
    </w:p>
    <w:p w14:paraId="6A044965"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Por ello, excepcionalmente, si un asunto es resuelto con posterioridad a los plazos señalados por la norma debe analizarse la razonabilidad del tiempo necesario para su resolución, atentos a los siguientes criterios:  </w:t>
      </w:r>
    </w:p>
    <w:p w14:paraId="4180A486" w14:textId="77777777" w:rsidR="00CD020F" w:rsidRPr="0085373F" w:rsidRDefault="00CD020F" w:rsidP="00CD020F">
      <w:pPr>
        <w:spacing w:line="360" w:lineRule="auto"/>
        <w:jc w:val="both"/>
        <w:rPr>
          <w:rFonts w:ascii="Palatino Linotype" w:hAnsi="Palatino Linotype"/>
          <w:lang w:val="es-MX"/>
        </w:rPr>
      </w:pPr>
    </w:p>
    <w:p w14:paraId="7F3473AE"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 a)      Complejidad del asunto: La complejidad de la prueba, la pluralidad de sujetos procesales, el tiempo transcurrido, las características y contexto del recurso.</w:t>
      </w:r>
    </w:p>
    <w:p w14:paraId="1A46D399"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b)     Actividad Procesal del interesado: Acciones u omisiones del interesado.</w:t>
      </w:r>
    </w:p>
    <w:p w14:paraId="2A3051F3"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c)  Conducta de la Autoridad: Las Acciones u omisiones realizadas en el procedimiento. Así como si la autoridad actuó con la debida diligencia.</w:t>
      </w:r>
    </w:p>
    <w:p w14:paraId="1AC4A80D"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d) La afectación generada en la situación jurídica de la persona involucrada en el proceso: Violación a sus derechos humanos.</w:t>
      </w:r>
    </w:p>
    <w:p w14:paraId="056FCD39" w14:textId="77777777" w:rsidR="00CD020F" w:rsidRPr="0085373F" w:rsidRDefault="00CD020F" w:rsidP="00CD020F">
      <w:pPr>
        <w:spacing w:line="360" w:lineRule="auto"/>
        <w:jc w:val="both"/>
        <w:rPr>
          <w:rFonts w:ascii="Palatino Linotype" w:hAnsi="Palatino Linotype"/>
          <w:lang w:val="es-MX"/>
        </w:rPr>
      </w:pPr>
    </w:p>
    <w:p w14:paraId="2D20B6A9"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B0C38A6"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 </w:t>
      </w:r>
    </w:p>
    <w:p w14:paraId="7EE62E8A"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Argumento que encuentra sustento en la jurisprudencia P./J. 32/92 emitida por el Pleno de la Suprema Corte de Justicia de la Nación de rubro </w:t>
      </w:r>
      <w:r w:rsidRPr="0085373F">
        <w:rPr>
          <w:rFonts w:ascii="Palatino Linotype" w:hAnsi="Palatino Linotype"/>
          <w:i/>
          <w:lang w:val="es-MX"/>
        </w:rPr>
        <w:t>“TÉRMINOS PROCESALES. PARA DETERMINAR SI UN FUNCIONARIO JUDICIAL ACTUÓ INDEBIDAMENTE POR NO RESPETARLOS SE DEBE ATENDER AL PRESUPUESTO QUE CONSIDERÓ EL LEGISLADOR AL FIJARLOS Y LAS CARACTERÍSTICAS DEL CASO.”</w:t>
      </w:r>
      <w:r w:rsidRPr="0085373F">
        <w:rPr>
          <w:rFonts w:ascii="Palatino Linotype" w:hAnsi="Palatino Linotype"/>
          <w:lang w:val="es-MX"/>
        </w:rPr>
        <w:t>, visible en la Gaceta del Seminario Judicial de la Federación con el registro digital 205635.</w:t>
      </w:r>
    </w:p>
    <w:p w14:paraId="5F945619"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lastRenderedPageBreak/>
        <w:t xml:space="preserve"> </w:t>
      </w:r>
    </w:p>
    <w:p w14:paraId="58B7E18F"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1551B0B" w14:textId="77777777" w:rsidR="00CD020F" w:rsidRPr="0085373F" w:rsidRDefault="00CD020F" w:rsidP="00CD020F">
      <w:pPr>
        <w:spacing w:line="360" w:lineRule="auto"/>
        <w:jc w:val="both"/>
        <w:rPr>
          <w:rFonts w:ascii="Palatino Linotype" w:hAnsi="Palatino Linotype"/>
          <w:lang w:val="es-MX"/>
        </w:rPr>
      </w:pPr>
    </w:p>
    <w:p w14:paraId="58FB44A5"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Al respecto, también son de considerar los criterios sostenidos por el Cuarto Tribunal Colegiado en Materia Administrativa del Primer Circuito, cuyos rubros y datos de identificación son los siguientes:</w:t>
      </w:r>
    </w:p>
    <w:p w14:paraId="3A854B01"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 </w:t>
      </w:r>
    </w:p>
    <w:p w14:paraId="269B2FC5"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 </w:t>
      </w:r>
      <w:r w:rsidRPr="0085373F">
        <w:rPr>
          <w:rFonts w:ascii="Palatino Linotype" w:hAnsi="Palatino Linotype"/>
          <w:b/>
          <w:i/>
          <w:lang w:val="es-MX"/>
        </w:rPr>
        <w:t>“PLAZO RAZONABLE PARA RESOLVER. DIMENSIÓN Y EFECTOS DE ESTE CONCEPTO CUANDO SE ADUCE EXCESIVA CARGA DE TRABAJO.”</w:t>
      </w:r>
      <w:r w:rsidRPr="0085373F">
        <w:rPr>
          <w:rFonts w:ascii="Palatino Linotype" w:hAnsi="Palatino Linotype"/>
          <w:lang w:val="es-MX"/>
        </w:rPr>
        <w:t xml:space="preserve"> consultable en el Seminario Judicial de la Federación y su gaceta, con el registro digital 2002351.</w:t>
      </w:r>
    </w:p>
    <w:p w14:paraId="2A845A35"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lang w:val="es-MX"/>
        </w:rPr>
        <w:t xml:space="preserve"> </w:t>
      </w:r>
    </w:p>
    <w:p w14:paraId="32855B3A"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b/>
          <w:i/>
          <w:lang w:val="es-MX"/>
        </w:rPr>
        <w:t>“PLAZO RAZONABLE PARA RESOLVER. CONCEPTO Y ELEMENTOS QUE LO INTEGRAN A LA LUZ DEL DERECHO INTERNACIONAL DE LOS DERECHOS HUMANOS.”</w:t>
      </w:r>
      <w:r w:rsidRPr="0085373F">
        <w:rPr>
          <w:rFonts w:ascii="Palatino Linotype" w:hAnsi="Palatino Linotype"/>
          <w:lang w:val="es-MX"/>
        </w:rPr>
        <w:t>, visible en el Seminario Judicial de la Federación y su gaceta, con el registro digital 2002350.</w:t>
      </w:r>
    </w:p>
    <w:p w14:paraId="41098DD9" w14:textId="77777777" w:rsidR="00CD020F" w:rsidRPr="0085373F" w:rsidRDefault="00CD020F" w:rsidP="00CD020F">
      <w:pPr>
        <w:spacing w:line="360" w:lineRule="auto"/>
        <w:jc w:val="both"/>
        <w:rPr>
          <w:rFonts w:ascii="Palatino Linotype" w:hAnsi="Palatino Linotype"/>
          <w:lang w:val="es-MX"/>
        </w:rPr>
      </w:pPr>
    </w:p>
    <w:p w14:paraId="26938624" w14:textId="77777777" w:rsidR="00CD020F" w:rsidRPr="0085373F" w:rsidRDefault="00CD020F" w:rsidP="00CD020F">
      <w:pPr>
        <w:spacing w:line="360" w:lineRule="auto"/>
        <w:jc w:val="both"/>
        <w:rPr>
          <w:rFonts w:ascii="Palatino Linotype" w:hAnsi="Palatino Linotype"/>
          <w:lang w:val="es-MX"/>
        </w:rPr>
      </w:pPr>
      <w:r w:rsidRPr="0085373F">
        <w:rPr>
          <w:rFonts w:ascii="Palatino Linotype" w:hAnsi="Palatino Linotype"/>
          <w:bCs/>
          <w:lang w:val="es-MX"/>
        </w:rPr>
        <w:lastRenderedPageBreak/>
        <w:t>Por ello, este organismo garante comprometido con la tutela de los derechos humanos confiados, señala que este exceso del plazo legal para resolver el presente asunto, resulta de carácter excepcional.</w:t>
      </w:r>
    </w:p>
    <w:p w14:paraId="606098E2" w14:textId="77777777" w:rsidR="00920CDF" w:rsidRPr="0085373F" w:rsidRDefault="00920CDF" w:rsidP="0029071C">
      <w:pPr>
        <w:spacing w:line="360" w:lineRule="auto"/>
        <w:jc w:val="both"/>
        <w:rPr>
          <w:rFonts w:ascii="Palatino Linotype" w:eastAsiaTheme="minorHAnsi" w:hAnsi="Palatino Linotype" w:cs="Arial"/>
          <w:lang w:val="es-MX" w:eastAsia="en-US"/>
        </w:rPr>
      </w:pPr>
    </w:p>
    <w:p w14:paraId="38AE8253" w14:textId="77777777" w:rsidR="008150CA" w:rsidRPr="0085373F" w:rsidRDefault="00E74701" w:rsidP="00EE7775">
      <w:pPr>
        <w:spacing w:line="360" w:lineRule="auto"/>
        <w:jc w:val="center"/>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t>C O N S I D E R A N</w:t>
      </w:r>
      <w:r w:rsidR="00D57F74" w:rsidRPr="0085373F">
        <w:rPr>
          <w:rFonts w:ascii="Palatino Linotype" w:eastAsiaTheme="minorHAnsi" w:hAnsi="Palatino Linotype" w:cs="Arial"/>
          <w:b/>
          <w:sz w:val="28"/>
          <w:lang w:val="es-MX" w:eastAsia="en-US"/>
        </w:rPr>
        <w:t xml:space="preserve"> D O </w:t>
      </w:r>
    </w:p>
    <w:p w14:paraId="19CA75D5" w14:textId="77777777" w:rsidR="00EE7775" w:rsidRPr="0085373F" w:rsidRDefault="00EE7775" w:rsidP="00EE7775">
      <w:pPr>
        <w:spacing w:line="360" w:lineRule="auto"/>
        <w:jc w:val="center"/>
        <w:rPr>
          <w:rFonts w:ascii="Palatino Linotype" w:eastAsiaTheme="minorHAnsi" w:hAnsi="Palatino Linotype" w:cs="Arial"/>
          <w:b/>
          <w:sz w:val="14"/>
          <w:lang w:val="es-MX" w:eastAsia="en-US"/>
        </w:rPr>
      </w:pPr>
    </w:p>
    <w:p w14:paraId="07173164" w14:textId="77777777" w:rsidR="0029071C" w:rsidRPr="0085373F" w:rsidRDefault="0029071C" w:rsidP="0029071C">
      <w:pPr>
        <w:spacing w:line="360" w:lineRule="auto"/>
        <w:jc w:val="both"/>
        <w:rPr>
          <w:rFonts w:ascii="Palatino Linotype" w:eastAsiaTheme="minorHAnsi" w:hAnsi="Palatino Linotype" w:cs="Arial"/>
          <w:sz w:val="28"/>
          <w:lang w:val="es-MX" w:eastAsia="en-US"/>
        </w:rPr>
      </w:pPr>
      <w:r w:rsidRPr="0085373F">
        <w:rPr>
          <w:rFonts w:ascii="Palatino Linotype" w:eastAsiaTheme="minorHAnsi" w:hAnsi="Palatino Linotype" w:cs="Arial"/>
          <w:b/>
          <w:sz w:val="28"/>
          <w:lang w:val="es-MX" w:eastAsia="en-US"/>
        </w:rPr>
        <w:t>PRIMERO. De la competencia</w:t>
      </w:r>
      <w:r w:rsidRPr="0085373F">
        <w:rPr>
          <w:rFonts w:ascii="Palatino Linotype" w:eastAsiaTheme="minorHAnsi" w:hAnsi="Palatino Linotype" w:cs="Arial"/>
          <w:sz w:val="28"/>
          <w:lang w:val="es-MX" w:eastAsia="en-US"/>
        </w:rPr>
        <w:t>.</w:t>
      </w:r>
    </w:p>
    <w:p w14:paraId="460EBA73" w14:textId="05215244" w:rsidR="008218E5" w:rsidRPr="0085373F" w:rsidRDefault="00CD020F" w:rsidP="00723B5A">
      <w:pPr>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8265E6B" w14:textId="77777777" w:rsidR="00CD020F" w:rsidRPr="0085373F" w:rsidRDefault="00CD020F" w:rsidP="00723B5A">
      <w:pPr>
        <w:spacing w:line="360" w:lineRule="auto"/>
        <w:jc w:val="both"/>
        <w:rPr>
          <w:rFonts w:ascii="Palatino Linotype" w:eastAsiaTheme="minorHAnsi" w:hAnsi="Palatino Linotype" w:cs="Arial"/>
          <w:lang w:val="es-MX" w:eastAsia="en-US"/>
        </w:rPr>
      </w:pPr>
    </w:p>
    <w:p w14:paraId="13C64254" w14:textId="77777777" w:rsidR="0029071C" w:rsidRPr="0085373F"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85373F">
        <w:rPr>
          <w:rFonts w:ascii="Palatino Linotype" w:eastAsiaTheme="minorHAnsi" w:hAnsi="Palatino Linotype" w:cs="Arial"/>
          <w:b/>
          <w:sz w:val="28"/>
          <w:lang w:val="es-MX" w:eastAsia="en-US"/>
        </w:rPr>
        <w:t xml:space="preserve">SEGUNDO. De los alcances del Recurso de Revisión. </w:t>
      </w:r>
    </w:p>
    <w:p w14:paraId="0F3C35C7" w14:textId="276A3429" w:rsidR="0020146B" w:rsidRPr="0085373F" w:rsidRDefault="0029071C" w:rsidP="008218E5">
      <w:pPr>
        <w:autoSpaceDE w:val="0"/>
        <w:autoSpaceDN w:val="0"/>
        <w:adjustRightInd w:val="0"/>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85373F">
        <w:rPr>
          <w:rFonts w:ascii="Palatino Linotype" w:eastAsiaTheme="minorHAnsi" w:hAnsi="Palatino Linotype" w:cs="Arial"/>
          <w:lang w:val="es-MX" w:eastAsia="en-US"/>
        </w:rPr>
        <w:lastRenderedPageBreak/>
        <w:t>derecho de acceso a la información pública y garantizando el principio rector de máxima publicidad.</w:t>
      </w:r>
    </w:p>
    <w:p w14:paraId="74383200" w14:textId="77777777" w:rsidR="008218E5" w:rsidRPr="0085373F"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5B30B027" w14:textId="77777777" w:rsidR="008218E5" w:rsidRPr="0085373F"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75E2BC14" w14:textId="77777777" w:rsidR="008218E5" w:rsidRPr="0085373F"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16564B65" w14:textId="4DDA7B32" w:rsidR="008218E5" w:rsidRPr="0085373F"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IV, de la Ley de Transparencia y Acceso a la Información Pública del Estado de México y Municipios.</w:t>
      </w:r>
    </w:p>
    <w:p w14:paraId="07972C8C" w14:textId="77777777" w:rsidR="008218E5" w:rsidRPr="0085373F"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4D94BBF1" w14:textId="77777777" w:rsidR="008218E5" w:rsidRPr="0085373F"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7D54E425" w14:textId="77777777" w:rsidR="008218E5" w:rsidRPr="0085373F"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4AFF1B78" w14:textId="3A7BF47B" w:rsidR="00081BEC" w:rsidRPr="0085373F" w:rsidRDefault="00CD020F" w:rsidP="00081BEC">
      <w:pPr>
        <w:spacing w:line="360" w:lineRule="auto"/>
        <w:jc w:val="both"/>
        <w:rPr>
          <w:rFonts w:ascii="Palatino Linotype" w:eastAsiaTheme="minorHAnsi" w:hAnsi="Palatino Linotype" w:cs="Arial"/>
          <w:b/>
          <w:sz w:val="28"/>
          <w:szCs w:val="28"/>
          <w:lang w:val="es-MX" w:eastAsia="en-US"/>
        </w:rPr>
      </w:pPr>
      <w:r w:rsidRPr="0085373F">
        <w:rPr>
          <w:rFonts w:ascii="Palatino Linotype" w:eastAsiaTheme="minorHAnsi" w:hAnsi="Palatino Linotype" w:cs="Arial"/>
          <w:b/>
          <w:sz w:val="28"/>
          <w:szCs w:val="28"/>
          <w:lang w:val="es-MX" w:eastAsia="en-US"/>
        </w:rPr>
        <w:t>TERCERO</w:t>
      </w:r>
      <w:r w:rsidR="00081BEC" w:rsidRPr="0085373F">
        <w:rPr>
          <w:rFonts w:ascii="Palatino Linotype" w:eastAsiaTheme="minorHAnsi" w:hAnsi="Palatino Linotype" w:cs="Arial"/>
          <w:b/>
          <w:sz w:val="28"/>
          <w:szCs w:val="28"/>
          <w:lang w:val="es-MX" w:eastAsia="en-US"/>
        </w:rPr>
        <w:t>. De las causas de improcedencia.</w:t>
      </w:r>
    </w:p>
    <w:p w14:paraId="14EF5228" w14:textId="6F6B35E8" w:rsidR="002B17F9" w:rsidRPr="0085373F" w:rsidRDefault="00081BEC" w:rsidP="00081BEC">
      <w:pPr>
        <w:autoSpaceDE w:val="0"/>
        <w:autoSpaceDN w:val="0"/>
        <w:adjustRightInd w:val="0"/>
        <w:spacing w:line="360" w:lineRule="auto"/>
        <w:jc w:val="both"/>
        <w:rPr>
          <w:rFonts w:ascii="Palatino Linotype" w:hAnsi="Palatino Linotype" w:cs="Arial"/>
        </w:rPr>
      </w:pPr>
      <w:r w:rsidRPr="0085373F">
        <w:rPr>
          <w:rFonts w:ascii="Palatino Linotype" w:hAnsi="Palatino Linotype" w:cs="Arial"/>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w:t>
      </w:r>
      <w:r w:rsidRPr="0085373F">
        <w:rPr>
          <w:rFonts w:ascii="Palatino Linotype" w:hAnsi="Palatino Linotype" w:cs="Arial"/>
        </w:rPr>
        <w:lastRenderedPageBreak/>
        <w:t>asunto; las circunstancias anteriores que no son incompatibles con el derecho de acceso a la justicia, ya que éste no se coarta por regular causas de improcedencia y sobreseimiento con tales fines</w:t>
      </w:r>
      <w:r w:rsidRPr="0085373F">
        <w:rPr>
          <w:rFonts w:ascii="Palatino Linotype" w:hAnsi="Palatino Linotype" w:cs="Arial"/>
          <w:vertAlign w:val="superscript"/>
        </w:rPr>
        <w:footnoteReference w:id="1"/>
      </w:r>
      <w:r w:rsidRPr="0085373F">
        <w:rPr>
          <w:rFonts w:ascii="Palatino Linotype" w:hAnsi="Palatino Linotype" w:cs="Arial"/>
        </w:rPr>
        <w:t>.</w:t>
      </w:r>
    </w:p>
    <w:p w14:paraId="1584D844" w14:textId="77777777" w:rsidR="00CD020F" w:rsidRPr="0085373F" w:rsidRDefault="00CD020F" w:rsidP="00081BEC">
      <w:pPr>
        <w:autoSpaceDE w:val="0"/>
        <w:autoSpaceDN w:val="0"/>
        <w:adjustRightInd w:val="0"/>
        <w:spacing w:line="360" w:lineRule="auto"/>
        <w:jc w:val="both"/>
        <w:rPr>
          <w:rFonts w:ascii="Palatino Linotype" w:hAnsi="Palatino Linotype" w:cs="Arial"/>
        </w:rPr>
      </w:pPr>
    </w:p>
    <w:p w14:paraId="0751060A" w14:textId="3C2F7CE8" w:rsidR="00081BEC" w:rsidRPr="0085373F" w:rsidRDefault="00081BEC" w:rsidP="00081BEC">
      <w:pPr>
        <w:autoSpaceDE w:val="0"/>
        <w:autoSpaceDN w:val="0"/>
        <w:adjustRightInd w:val="0"/>
        <w:spacing w:line="360" w:lineRule="auto"/>
        <w:jc w:val="both"/>
        <w:rPr>
          <w:rFonts w:ascii="Palatino Linotype" w:hAnsi="Palatino Linotype" w:cs="Arial"/>
        </w:rPr>
      </w:pPr>
      <w:r w:rsidRPr="0085373F">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3CCE4F97" w14:textId="77777777" w:rsidR="008218E5" w:rsidRPr="0085373F" w:rsidRDefault="008218E5" w:rsidP="00081BEC">
      <w:pPr>
        <w:autoSpaceDE w:val="0"/>
        <w:autoSpaceDN w:val="0"/>
        <w:adjustRightInd w:val="0"/>
        <w:spacing w:line="360" w:lineRule="auto"/>
        <w:jc w:val="both"/>
        <w:rPr>
          <w:rFonts w:ascii="Palatino Linotype" w:hAnsi="Palatino Linotype" w:cs="Arial"/>
        </w:rPr>
      </w:pPr>
    </w:p>
    <w:p w14:paraId="7C82FA08" w14:textId="77777777" w:rsidR="00CD020F" w:rsidRPr="0085373F" w:rsidRDefault="00CD020F" w:rsidP="00081BEC">
      <w:pPr>
        <w:autoSpaceDE w:val="0"/>
        <w:autoSpaceDN w:val="0"/>
        <w:adjustRightInd w:val="0"/>
        <w:spacing w:line="360" w:lineRule="auto"/>
        <w:jc w:val="both"/>
        <w:rPr>
          <w:rFonts w:ascii="Palatino Linotype" w:hAnsi="Palatino Linotype" w:cs="Arial"/>
        </w:rPr>
      </w:pPr>
    </w:p>
    <w:p w14:paraId="032BB7D7" w14:textId="77777777" w:rsidR="00CD020F" w:rsidRPr="0085373F" w:rsidRDefault="00CD020F" w:rsidP="00081BEC">
      <w:pPr>
        <w:autoSpaceDE w:val="0"/>
        <w:autoSpaceDN w:val="0"/>
        <w:adjustRightInd w:val="0"/>
        <w:spacing w:line="360" w:lineRule="auto"/>
        <w:jc w:val="both"/>
        <w:rPr>
          <w:rFonts w:ascii="Palatino Linotype" w:hAnsi="Palatino Linotype" w:cs="Arial"/>
        </w:rPr>
      </w:pPr>
    </w:p>
    <w:p w14:paraId="4A6150B3" w14:textId="737C8106" w:rsidR="00081BEC" w:rsidRPr="0085373F" w:rsidRDefault="00CD020F" w:rsidP="00081BEC">
      <w:pPr>
        <w:autoSpaceDE w:val="0"/>
        <w:autoSpaceDN w:val="0"/>
        <w:adjustRightInd w:val="0"/>
        <w:spacing w:line="360" w:lineRule="auto"/>
        <w:jc w:val="both"/>
        <w:rPr>
          <w:rFonts w:ascii="Palatino Linotype" w:hAnsi="Palatino Linotype" w:cs="Arial"/>
          <w:sz w:val="28"/>
          <w:szCs w:val="28"/>
        </w:rPr>
      </w:pPr>
      <w:r w:rsidRPr="0085373F">
        <w:rPr>
          <w:rFonts w:ascii="Palatino Linotype" w:hAnsi="Palatino Linotype" w:cs="Arial"/>
          <w:b/>
          <w:sz w:val="28"/>
        </w:rPr>
        <w:lastRenderedPageBreak/>
        <w:t>CUARTO</w:t>
      </w:r>
      <w:r w:rsidR="00081BEC" w:rsidRPr="0085373F">
        <w:rPr>
          <w:rFonts w:ascii="Palatino Linotype" w:hAnsi="Palatino Linotype" w:cs="Arial"/>
          <w:b/>
          <w:sz w:val="28"/>
          <w:szCs w:val="28"/>
        </w:rPr>
        <w:t>.</w:t>
      </w:r>
      <w:r w:rsidR="00081BEC" w:rsidRPr="0085373F">
        <w:rPr>
          <w:rFonts w:ascii="Palatino Linotype" w:hAnsi="Palatino Linotype" w:cs="Arial"/>
          <w:sz w:val="28"/>
          <w:szCs w:val="28"/>
        </w:rPr>
        <w:t xml:space="preserve"> </w:t>
      </w:r>
      <w:r w:rsidR="00081BEC" w:rsidRPr="0085373F">
        <w:rPr>
          <w:rFonts w:ascii="Palatino Linotype" w:hAnsi="Palatino Linotype" w:cs="Arial"/>
          <w:b/>
          <w:sz w:val="28"/>
          <w:szCs w:val="28"/>
        </w:rPr>
        <w:t>Estudio y resolución del asunto.</w:t>
      </w:r>
    </w:p>
    <w:p w14:paraId="1261BD2B" w14:textId="77777777" w:rsidR="00081BEC" w:rsidRPr="0085373F" w:rsidRDefault="00081BEC" w:rsidP="00081BEC">
      <w:pPr>
        <w:autoSpaceDE w:val="0"/>
        <w:autoSpaceDN w:val="0"/>
        <w:adjustRightInd w:val="0"/>
        <w:spacing w:line="360" w:lineRule="auto"/>
        <w:jc w:val="both"/>
        <w:rPr>
          <w:rFonts w:ascii="Palatino Linotype" w:hAnsi="Palatino Linotype" w:cs="Arial"/>
        </w:rPr>
      </w:pPr>
      <w:r w:rsidRPr="0085373F">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FC046CB" w14:textId="77777777" w:rsidR="00464E34" w:rsidRPr="0085373F" w:rsidRDefault="00464E34" w:rsidP="00464E34">
      <w:pPr>
        <w:autoSpaceDE w:val="0"/>
        <w:autoSpaceDN w:val="0"/>
        <w:adjustRightInd w:val="0"/>
        <w:spacing w:line="360" w:lineRule="auto"/>
        <w:jc w:val="both"/>
        <w:rPr>
          <w:rFonts w:ascii="Palatino Linotype" w:eastAsiaTheme="minorHAnsi" w:hAnsi="Palatino Linotype" w:cs="Arial"/>
          <w:bCs/>
          <w:lang w:eastAsia="en-US"/>
        </w:rPr>
      </w:pPr>
    </w:p>
    <w:p w14:paraId="5C986EB1" w14:textId="04D7A8DA" w:rsidR="00081BEC" w:rsidRPr="0085373F" w:rsidRDefault="00464E34" w:rsidP="00464E34">
      <w:pPr>
        <w:spacing w:line="360" w:lineRule="auto"/>
        <w:ind w:right="141"/>
        <w:jc w:val="both"/>
        <w:rPr>
          <w:rFonts w:ascii="Palatino Linotype" w:eastAsiaTheme="minorHAnsi" w:hAnsi="Palatino Linotype" w:cstheme="minorBidi"/>
          <w:lang w:val="es-MX" w:eastAsia="es-MX"/>
        </w:rPr>
      </w:pPr>
      <w:r w:rsidRPr="0085373F">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85373F">
        <w:rPr>
          <w:rFonts w:ascii="Palatino Linotype" w:eastAsiaTheme="minorHAnsi" w:hAnsi="Palatino Linotype" w:cstheme="minorBidi"/>
          <w:b/>
          <w:lang w:val="es-MX" w:eastAsia="es-MX"/>
        </w:rPr>
        <w:t xml:space="preserve"> </w:t>
      </w:r>
      <w:r w:rsidRPr="0085373F">
        <w:rPr>
          <w:rFonts w:ascii="Palatino Linotype" w:eastAsiaTheme="minorHAnsi" w:hAnsi="Palatino Linotype" w:cstheme="minorBidi"/>
          <w:lang w:val="es-MX" w:eastAsia="es-MX"/>
        </w:rPr>
        <w:t>parte</w:t>
      </w:r>
      <w:r w:rsidRPr="0085373F">
        <w:rPr>
          <w:rFonts w:ascii="Palatino Linotype" w:eastAsiaTheme="minorHAnsi" w:hAnsi="Palatino Linotype" w:cstheme="minorBidi"/>
          <w:b/>
          <w:lang w:val="es-MX" w:eastAsia="es-MX"/>
        </w:rPr>
        <w:t xml:space="preserve"> Recurrente</w:t>
      </w:r>
      <w:r w:rsidRPr="0085373F">
        <w:rPr>
          <w:rFonts w:ascii="Palatino Linotype" w:eastAsiaTheme="minorHAnsi" w:hAnsi="Palatino Linotype" w:cstheme="minorBidi"/>
          <w:lang w:val="es-MX" w:eastAsia="es-MX"/>
        </w:rPr>
        <w:t>, para ello analizaremos lo solicitado y la información proporcionada.</w:t>
      </w:r>
    </w:p>
    <w:p w14:paraId="1135FA13" w14:textId="77777777" w:rsidR="002B17F9" w:rsidRPr="0085373F" w:rsidRDefault="002B17F9" w:rsidP="00464E34">
      <w:pPr>
        <w:spacing w:line="360" w:lineRule="auto"/>
        <w:ind w:right="141"/>
        <w:jc w:val="both"/>
        <w:rPr>
          <w:rFonts w:ascii="Palatino Linotype" w:eastAsiaTheme="minorHAnsi" w:hAnsi="Palatino Linotype" w:cstheme="minorBidi"/>
          <w:lang w:val="es-MX" w:eastAsia="es-MX"/>
        </w:rPr>
      </w:pPr>
    </w:p>
    <w:p w14:paraId="50DAAF61" w14:textId="13DB6071" w:rsidR="006424BA" w:rsidRPr="0085373F" w:rsidRDefault="00464E34" w:rsidP="003A1AF3">
      <w:pPr>
        <w:spacing w:line="360" w:lineRule="auto"/>
        <w:ind w:right="141"/>
        <w:jc w:val="both"/>
        <w:rPr>
          <w:rFonts w:ascii="Palatino Linotype" w:eastAsiaTheme="minorHAnsi" w:hAnsi="Palatino Linotype" w:cstheme="minorBidi"/>
          <w:b/>
          <w:szCs w:val="22"/>
          <w:lang w:val="es-MX" w:eastAsia="es-MX"/>
        </w:rPr>
      </w:pPr>
      <w:r w:rsidRPr="0085373F">
        <w:rPr>
          <w:rFonts w:ascii="Palatino Linotype" w:eastAsiaTheme="minorHAnsi" w:hAnsi="Palatino Linotype" w:cstheme="minorBidi"/>
          <w:b/>
          <w:szCs w:val="22"/>
          <w:lang w:val="es-MX" w:eastAsia="es-MX"/>
        </w:rPr>
        <w:t>REQUERIMIENTOS SOLICITADOS</w:t>
      </w:r>
      <w:r w:rsidR="00920CDF" w:rsidRPr="0085373F">
        <w:rPr>
          <w:rFonts w:ascii="Palatino Linotype" w:eastAsiaTheme="minorHAnsi" w:hAnsi="Palatino Linotype" w:cstheme="minorBidi"/>
          <w:b/>
          <w:szCs w:val="22"/>
          <w:lang w:val="es-MX" w:eastAsia="es-MX"/>
        </w:rPr>
        <w:t>:</w:t>
      </w:r>
    </w:p>
    <w:p w14:paraId="4616D7F8" w14:textId="473FDCFD" w:rsidR="00920CDF" w:rsidRPr="0085373F" w:rsidRDefault="00CD020F" w:rsidP="00CD020F">
      <w:pPr>
        <w:pStyle w:val="Prrafodelista"/>
        <w:numPr>
          <w:ilvl w:val="0"/>
          <w:numId w:val="17"/>
        </w:numPr>
        <w:spacing w:line="360" w:lineRule="auto"/>
        <w:ind w:right="141"/>
        <w:jc w:val="both"/>
        <w:rPr>
          <w:rFonts w:ascii="Palatino Linotype" w:eastAsiaTheme="minorHAnsi" w:hAnsi="Palatino Linotype" w:cstheme="minorBidi"/>
          <w:bCs/>
          <w:szCs w:val="22"/>
          <w:lang w:val="es-MX" w:eastAsia="es-MX"/>
        </w:rPr>
      </w:pPr>
      <w:r w:rsidRPr="0085373F">
        <w:rPr>
          <w:rFonts w:ascii="Palatino Linotype" w:eastAsiaTheme="minorHAnsi" w:hAnsi="Palatino Linotype" w:cstheme="minorBidi"/>
          <w:bCs/>
          <w:szCs w:val="22"/>
          <w:lang w:val="es-MX" w:eastAsia="es-MX"/>
        </w:rPr>
        <w:t xml:space="preserve">Copia simple digitalizada a través del sistema electrónico </w:t>
      </w:r>
      <w:r w:rsidRPr="0085373F">
        <w:rPr>
          <w:rFonts w:ascii="Palatino Linotype" w:eastAsiaTheme="minorHAnsi" w:hAnsi="Palatino Linotype" w:cstheme="minorBidi"/>
          <w:b/>
          <w:szCs w:val="22"/>
          <w:lang w:val="es-MX" w:eastAsia="es-MX"/>
        </w:rPr>
        <w:t>SAIMEX</w:t>
      </w:r>
      <w:r w:rsidRPr="0085373F">
        <w:rPr>
          <w:rFonts w:ascii="Palatino Linotype" w:eastAsiaTheme="minorHAnsi" w:hAnsi="Palatino Linotype" w:cstheme="minorBidi"/>
          <w:bCs/>
          <w:szCs w:val="22"/>
          <w:lang w:val="es-MX" w:eastAsia="es-MX"/>
        </w:rPr>
        <w:t xml:space="preserve"> de los </w:t>
      </w:r>
      <w:r w:rsidRPr="0085373F">
        <w:rPr>
          <w:rFonts w:ascii="Palatino Linotype" w:eastAsiaTheme="minorHAnsi" w:hAnsi="Palatino Linotype" w:cstheme="minorBidi"/>
          <w:b/>
          <w:szCs w:val="22"/>
          <w:u w:val="single"/>
          <w:lang w:val="es-MX" w:eastAsia="es-MX"/>
        </w:rPr>
        <w:t>comprobantes de pago correspondientes a los Proyectos de Prestación de Servicios (PPS) realizados del 1 de enero de 2024 al 30 de junio de 2025</w:t>
      </w:r>
      <w:r w:rsidRPr="0085373F">
        <w:rPr>
          <w:rFonts w:ascii="Palatino Linotype" w:eastAsiaTheme="minorHAnsi" w:hAnsi="Palatino Linotype" w:cstheme="minorBidi"/>
          <w:bCs/>
          <w:szCs w:val="22"/>
          <w:lang w:val="es-MX" w:eastAsia="es-MX"/>
        </w:rPr>
        <w:t>.</w:t>
      </w:r>
    </w:p>
    <w:p w14:paraId="78EEACF7" w14:textId="77777777" w:rsidR="00130316" w:rsidRPr="0085373F" w:rsidRDefault="00130316" w:rsidP="00130316">
      <w:pPr>
        <w:pStyle w:val="Sinespaciado"/>
        <w:rPr>
          <w:rFonts w:eastAsiaTheme="minorHAnsi"/>
          <w:lang w:eastAsia="es-MX"/>
        </w:rPr>
      </w:pPr>
    </w:p>
    <w:p w14:paraId="0183B4B2" w14:textId="1DFF199E" w:rsidR="00464E34" w:rsidRPr="0085373F" w:rsidRDefault="009602BA" w:rsidP="0020146B">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 xml:space="preserve">En vista de lo anterior, el </w:t>
      </w:r>
      <w:r w:rsidRPr="0085373F">
        <w:rPr>
          <w:rFonts w:ascii="Palatino Linotype" w:eastAsiaTheme="minorHAnsi" w:hAnsi="Palatino Linotype" w:cs="TimesNewRomanPS-ItalicMT"/>
          <w:b/>
          <w:iCs/>
          <w:lang w:val="es-MX" w:eastAsia="en-US"/>
        </w:rPr>
        <w:t>Sujeto Obligado</w:t>
      </w:r>
      <w:r w:rsidRPr="0085373F">
        <w:rPr>
          <w:rFonts w:ascii="Palatino Linotype" w:eastAsiaTheme="minorHAnsi" w:hAnsi="Palatino Linotype" w:cs="TimesNewRomanPS-ItalicMT"/>
          <w:iCs/>
          <w:lang w:val="es-MX" w:eastAsia="en-US"/>
        </w:rPr>
        <w:t xml:space="preserve"> </w:t>
      </w:r>
      <w:r w:rsidR="00665089" w:rsidRPr="0085373F">
        <w:rPr>
          <w:rFonts w:ascii="Palatino Linotype" w:eastAsiaTheme="minorHAnsi" w:hAnsi="Palatino Linotype" w:cs="TimesNewRomanPS-ItalicMT"/>
          <w:iCs/>
          <w:lang w:val="es-MX" w:eastAsia="en-US"/>
        </w:rPr>
        <w:t>emitió</w:t>
      </w:r>
      <w:r w:rsidRPr="0085373F">
        <w:rPr>
          <w:rFonts w:ascii="Palatino Linotype" w:eastAsiaTheme="minorHAnsi" w:hAnsi="Palatino Linotype" w:cs="TimesNewRomanPS-ItalicMT"/>
          <w:iCs/>
          <w:lang w:val="es-MX" w:eastAsia="en-US"/>
        </w:rPr>
        <w:t xml:space="preserve"> su respuesta, </w:t>
      </w:r>
      <w:r w:rsidR="00D444EC" w:rsidRPr="0085373F">
        <w:rPr>
          <w:rFonts w:ascii="Palatino Linotype" w:eastAsiaTheme="minorHAnsi" w:hAnsi="Palatino Linotype" w:cs="TimesNewRomanPS-ItalicMT"/>
          <w:iCs/>
          <w:lang w:val="es-MX" w:eastAsia="en-US"/>
        </w:rPr>
        <w:t>mediante los siguientes documentos</w:t>
      </w:r>
      <w:r w:rsidRPr="0085373F">
        <w:rPr>
          <w:rFonts w:ascii="Palatino Linotype" w:eastAsiaTheme="minorHAnsi" w:hAnsi="Palatino Linotype" w:cs="TimesNewRomanPS-ItalicMT"/>
          <w:iCs/>
          <w:lang w:val="es-MX" w:eastAsia="en-US"/>
        </w:rPr>
        <w:t>:</w:t>
      </w:r>
    </w:p>
    <w:p w14:paraId="7E5F99EC" w14:textId="77777777" w:rsidR="00D444EC" w:rsidRPr="0085373F" w:rsidRDefault="00D444EC" w:rsidP="0020146B">
      <w:pPr>
        <w:spacing w:line="360" w:lineRule="auto"/>
        <w:jc w:val="both"/>
        <w:rPr>
          <w:rFonts w:ascii="Palatino Linotype" w:eastAsiaTheme="minorHAnsi" w:hAnsi="Palatino Linotype" w:cs="TimesNewRomanPS-ItalicMT"/>
          <w:iCs/>
          <w:lang w:val="es-MX" w:eastAsia="en-US"/>
        </w:rPr>
      </w:pPr>
    </w:p>
    <w:p w14:paraId="34A0F5B6" w14:textId="4DAB07D6" w:rsidR="00D444EC" w:rsidRPr="0085373F" w:rsidRDefault="00F66E54" w:rsidP="0020146B">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 xml:space="preserve">Mediante el oficio número </w:t>
      </w:r>
      <w:r w:rsidRPr="0085373F">
        <w:rPr>
          <w:rFonts w:ascii="Palatino Linotype" w:eastAsiaTheme="minorHAnsi" w:hAnsi="Palatino Linotype" w:cs="TimesNewRomanPS-ItalicMT"/>
          <w:b/>
          <w:iCs/>
          <w:lang w:val="es-MX" w:eastAsia="en-US"/>
        </w:rPr>
        <w:t>20704002040000L/214/2025</w:t>
      </w:r>
      <w:r w:rsidRPr="0085373F">
        <w:rPr>
          <w:rFonts w:ascii="Palatino Linotype" w:eastAsiaTheme="minorHAnsi" w:hAnsi="Palatino Linotype" w:cs="TimesNewRomanPS-ItalicMT"/>
          <w:iCs/>
          <w:lang w:val="es-MX" w:eastAsia="en-US"/>
        </w:rPr>
        <w:t xml:space="preserve">, la </w:t>
      </w:r>
      <w:r w:rsidRPr="0085373F">
        <w:rPr>
          <w:rFonts w:ascii="Palatino Linotype" w:eastAsiaTheme="minorHAnsi" w:hAnsi="Palatino Linotype" w:cs="TimesNewRomanPS-ItalicMT"/>
          <w:b/>
          <w:iCs/>
          <w:lang w:val="es-MX" w:eastAsia="en-US"/>
        </w:rPr>
        <w:t>Servidora Pública Habilitada de la Contaduría General Gubernamental</w:t>
      </w:r>
      <w:r w:rsidRPr="0085373F">
        <w:rPr>
          <w:rFonts w:ascii="Palatino Linotype" w:eastAsiaTheme="minorHAnsi" w:hAnsi="Palatino Linotype" w:cs="TimesNewRomanPS-ItalicMT"/>
          <w:iCs/>
          <w:lang w:val="es-MX" w:eastAsia="en-US"/>
        </w:rPr>
        <w:t xml:space="preserve">, informó que, </w:t>
      </w:r>
      <w:r w:rsidRPr="0085373F">
        <w:rPr>
          <w:rFonts w:ascii="Palatino Linotype" w:eastAsiaTheme="minorHAnsi" w:hAnsi="Palatino Linotype" w:cs="TimesNewRomanPS-ItalicMT"/>
          <w:b/>
          <w:iCs/>
          <w:lang w:val="es-MX" w:eastAsia="en-US"/>
        </w:rPr>
        <w:t xml:space="preserve">respecto </w:t>
      </w:r>
      <w:r w:rsidRPr="0085373F">
        <w:rPr>
          <w:rFonts w:ascii="Palatino Linotype" w:eastAsiaTheme="minorHAnsi" w:hAnsi="Palatino Linotype" w:cs="TimesNewRomanPS-ItalicMT"/>
          <w:b/>
          <w:iCs/>
          <w:u w:val="thick"/>
          <w:lang w:val="es-MX" w:eastAsia="en-US"/>
        </w:rPr>
        <w:t>del periodo comprendido del 01 de enero al 31 de diciembre de 2024</w:t>
      </w:r>
      <w:r w:rsidRPr="0085373F">
        <w:rPr>
          <w:rFonts w:ascii="Palatino Linotype" w:eastAsiaTheme="minorHAnsi" w:hAnsi="Palatino Linotype" w:cs="TimesNewRomanPS-ItalicMT"/>
          <w:iCs/>
          <w:lang w:val="es-MX" w:eastAsia="en-US"/>
        </w:rPr>
        <w:t xml:space="preserve">, la unidad administrativa de </w:t>
      </w:r>
      <w:r w:rsidRPr="0085373F">
        <w:rPr>
          <w:rFonts w:ascii="Palatino Linotype" w:eastAsiaTheme="minorHAnsi" w:hAnsi="Palatino Linotype" w:cs="TimesNewRomanPS-ItalicMT"/>
          <w:iCs/>
          <w:lang w:val="es-MX" w:eastAsia="en-US"/>
        </w:rPr>
        <w:lastRenderedPageBreak/>
        <w:t xml:space="preserve">la Dirección de Contabilidad del Sector Central, encargada de custodiara la información, </w:t>
      </w:r>
      <w:r w:rsidRPr="0085373F">
        <w:rPr>
          <w:rFonts w:ascii="Palatino Linotype" w:eastAsiaTheme="minorHAnsi" w:hAnsi="Palatino Linotype" w:cs="TimesNewRomanPS-ItalicMT"/>
          <w:b/>
          <w:iCs/>
          <w:u w:val="single"/>
          <w:lang w:val="es-MX" w:eastAsia="en-US"/>
        </w:rPr>
        <w:t>se encuentra impedida material y jurídicamente para proporcionar la información requerida, ya que, de ser divulgada puede vulnerar el ejercicio de atribuciones relacionadas con las actividades de verificación, inspección y auditoría relativas del cumplimiento de leyes establecidas</w:t>
      </w:r>
      <w:r w:rsidRPr="0085373F">
        <w:rPr>
          <w:rFonts w:ascii="Palatino Linotype" w:eastAsiaTheme="minorHAnsi" w:hAnsi="Palatino Linotype" w:cs="TimesNewRomanPS-ItalicMT"/>
          <w:iCs/>
          <w:lang w:val="es-MX" w:eastAsia="en-US"/>
        </w:rPr>
        <w:t xml:space="preserve">, así como obstruir los trabajos de fiscalización plenamente a diversas auditorías, inspecciones o acompañamientos de los distintos Entes Fiscalizadores, tanto Federales como Estatales; por lo que, </w:t>
      </w:r>
      <w:r w:rsidRPr="0085373F">
        <w:rPr>
          <w:rFonts w:ascii="Palatino Linotype" w:eastAsiaTheme="minorHAnsi" w:hAnsi="Palatino Linotype" w:cs="TimesNewRomanPS-ItalicMT"/>
          <w:b/>
          <w:iCs/>
          <w:u w:val="single"/>
          <w:lang w:val="es-MX" w:eastAsia="en-US"/>
        </w:rPr>
        <w:t>advierte que en el caso en estudio se configura una RESERVA legal de la información relacionada al registro y control de las operaciones financiera, contables y presupuestale</w:t>
      </w:r>
      <w:r w:rsidR="001B4A2A" w:rsidRPr="0085373F">
        <w:rPr>
          <w:rFonts w:ascii="Palatino Linotype" w:eastAsiaTheme="minorHAnsi" w:hAnsi="Palatino Linotype" w:cs="TimesNewRomanPS-ItalicMT"/>
          <w:b/>
          <w:iCs/>
          <w:u w:val="single"/>
          <w:lang w:val="es-MX" w:eastAsia="en-US"/>
        </w:rPr>
        <w:t>s</w:t>
      </w:r>
      <w:r w:rsidR="001B4A2A" w:rsidRPr="0085373F">
        <w:rPr>
          <w:rFonts w:ascii="Palatino Linotype" w:eastAsiaTheme="minorHAnsi" w:hAnsi="Palatino Linotype" w:cs="TimesNewRomanPS-ItalicMT"/>
          <w:iCs/>
          <w:lang w:val="es-MX" w:eastAsia="en-US"/>
        </w:rPr>
        <w:t>, la cual, está sujeta a un proceso de verificación cumplimiento de leyes, de conformidad con el artículo 140, fracciones V, numeral 1 y X, de la Ley en la materia.</w:t>
      </w:r>
    </w:p>
    <w:p w14:paraId="35586CEB" w14:textId="77777777" w:rsidR="001B4A2A" w:rsidRPr="0085373F" w:rsidRDefault="001B4A2A" w:rsidP="0020146B">
      <w:pPr>
        <w:spacing w:line="360" w:lineRule="auto"/>
        <w:jc w:val="both"/>
        <w:rPr>
          <w:rFonts w:ascii="Palatino Linotype" w:eastAsiaTheme="minorHAnsi" w:hAnsi="Palatino Linotype" w:cs="TimesNewRomanPS-ItalicMT"/>
          <w:iCs/>
          <w:lang w:val="es-MX" w:eastAsia="en-US"/>
        </w:rPr>
      </w:pPr>
    </w:p>
    <w:p w14:paraId="1C57347C" w14:textId="42FDA7A6" w:rsidR="001B4A2A" w:rsidRPr="0085373F" w:rsidRDefault="001B4A2A" w:rsidP="0020146B">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 xml:space="preserve">De igual forma, los pagos consistentes en </w:t>
      </w:r>
      <w:r w:rsidRPr="0085373F">
        <w:rPr>
          <w:rFonts w:ascii="Palatino Linotype" w:eastAsiaTheme="minorHAnsi" w:hAnsi="Palatino Linotype" w:cs="TimesNewRomanPS-ItalicMT"/>
          <w:b/>
          <w:iCs/>
          <w:lang w:val="es-MX" w:eastAsia="en-US"/>
        </w:rPr>
        <w:t>52,661</w:t>
      </w:r>
      <w:r w:rsidRPr="0085373F">
        <w:rPr>
          <w:rFonts w:ascii="Palatino Linotype" w:eastAsiaTheme="minorHAnsi" w:hAnsi="Palatino Linotype" w:cs="TimesNewRomanPS-ItalicMT"/>
          <w:iCs/>
          <w:lang w:val="es-MX" w:eastAsia="en-US"/>
        </w:rPr>
        <w:t xml:space="preserve"> </w:t>
      </w:r>
      <w:r w:rsidRPr="0085373F">
        <w:rPr>
          <w:rFonts w:ascii="Palatino Linotype" w:eastAsiaTheme="minorHAnsi" w:hAnsi="Palatino Linotype" w:cs="TimesNewRomanPS-ItalicMT"/>
          <w:b/>
          <w:iCs/>
          <w:lang w:val="es-MX" w:eastAsia="en-US"/>
        </w:rPr>
        <w:t>pagos</w:t>
      </w:r>
      <w:r w:rsidRPr="0085373F">
        <w:rPr>
          <w:rFonts w:ascii="Palatino Linotype" w:eastAsiaTheme="minorHAnsi" w:hAnsi="Palatino Linotype" w:cs="TimesNewRomanPS-ItalicMT"/>
          <w:iCs/>
          <w:lang w:val="es-MX" w:eastAsia="en-US"/>
        </w:rPr>
        <w:t xml:space="preserve">, generan cada uno, un expediente donde obra la documental compuesta por los documentos ordenados y relacionados con el mismo acto contable; por lo que, los expedientes donde obra cada uno de los pagos, motivo de la presente solicitud, son generados por el </w:t>
      </w:r>
      <w:r w:rsidRPr="0085373F">
        <w:rPr>
          <w:rFonts w:ascii="Palatino Linotype" w:eastAsiaTheme="minorHAnsi" w:hAnsi="Palatino Linotype" w:cs="TimesNewRomanPS-ItalicMT"/>
          <w:b/>
          <w:iCs/>
          <w:lang w:val="es-MX" w:eastAsia="en-US"/>
        </w:rPr>
        <w:t>Sujeto Obligado</w:t>
      </w:r>
      <w:r w:rsidRPr="0085373F">
        <w:rPr>
          <w:rFonts w:ascii="Palatino Linotype" w:eastAsiaTheme="minorHAnsi" w:hAnsi="Palatino Linotype" w:cs="TimesNewRomanPS-ItalicMT"/>
          <w:iCs/>
          <w:lang w:val="es-MX" w:eastAsia="en-US"/>
        </w:rPr>
        <w:t xml:space="preserve"> a través de sus unidades administrativas, como lo son, la </w:t>
      </w:r>
      <w:r w:rsidRPr="0085373F">
        <w:rPr>
          <w:rFonts w:ascii="Palatino Linotype" w:eastAsiaTheme="minorHAnsi" w:hAnsi="Palatino Linotype" w:cs="TimesNewRomanPS-ItalicMT"/>
          <w:b/>
          <w:iCs/>
          <w:lang w:val="es-MX" w:eastAsia="en-US"/>
        </w:rPr>
        <w:t>Unidad Ejecutora del Gasto</w:t>
      </w:r>
      <w:r w:rsidRPr="0085373F">
        <w:rPr>
          <w:rFonts w:ascii="Palatino Linotype" w:eastAsiaTheme="minorHAnsi" w:hAnsi="Palatino Linotype" w:cs="TimesNewRomanPS-ItalicMT"/>
          <w:iCs/>
          <w:lang w:val="es-MX" w:eastAsia="en-US"/>
        </w:rPr>
        <w:t xml:space="preserve">, la </w:t>
      </w:r>
      <w:r w:rsidRPr="0085373F">
        <w:rPr>
          <w:rFonts w:ascii="Palatino Linotype" w:eastAsiaTheme="minorHAnsi" w:hAnsi="Palatino Linotype" w:cs="TimesNewRomanPS-ItalicMT"/>
          <w:b/>
          <w:iCs/>
          <w:lang w:val="es-MX" w:eastAsia="en-US"/>
        </w:rPr>
        <w:t>Contaduría General Gubernamental</w:t>
      </w:r>
      <w:r w:rsidRPr="0085373F">
        <w:rPr>
          <w:rFonts w:ascii="Palatino Linotype" w:eastAsiaTheme="minorHAnsi" w:hAnsi="Palatino Linotype" w:cs="TimesNewRomanPS-ItalicMT"/>
          <w:iCs/>
          <w:lang w:val="es-MX" w:eastAsia="en-US"/>
        </w:rPr>
        <w:t xml:space="preserve"> y la </w:t>
      </w:r>
      <w:r w:rsidRPr="0085373F">
        <w:rPr>
          <w:rFonts w:ascii="Palatino Linotype" w:eastAsiaTheme="minorHAnsi" w:hAnsi="Palatino Linotype" w:cs="TimesNewRomanPS-ItalicMT"/>
          <w:b/>
          <w:iCs/>
          <w:lang w:val="es-MX" w:eastAsia="en-US"/>
        </w:rPr>
        <w:t>Caja General de Gobierno</w:t>
      </w:r>
      <w:r w:rsidRPr="0085373F">
        <w:rPr>
          <w:rFonts w:ascii="Palatino Linotype" w:eastAsiaTheme="minorHAnsi" w:hAnsi="Palatino Linotype" w:cs="TimesNewRomanPS-ItalicMT"/>
          <w:iCs/>
          <w:lang w:val="es-MX" w:eastAsia="en-US"/>
        </w:rPr>
        <w:t>, las cuales, están obligadas a conservar la documentación mediante los principios establecidos en el artículo 5 fracciones II y II</w:t>
      </w:r>
      <w:r w:rsidR="00571E53" w:rsidRPr="0085373F">
        <w:rPr>
          <w:rFonts w:ascii="Palatino Linotype" w:eastAsiaTheme="minorHAnsi" w:hAnsi="Palatino Linotype" w:cs="TimesNewRomanPS-ItalicMT"/>
          <w:iCs/>
          <w:lang w:val="es-MX" w:eastAsia="en-US"/>
        </w:rPr>
        <w:t>I de la Ley General de Archivos; así que, atendiendo los principios establecidos, la conservación del expediente donde obra cada uno de los 52,661 pagos requeridos en la solicitud, contienen los siguientes documentos:</w:t>
      </w:r>
    </w:p>
    <w:p w14:paraId="6D95C6E6" w14:textId="77777777" w:rsidR="00571E53" w:rsidRPr="0085373F" w:rsidRDefault="00571E53" w:rsidP="0020146B">
      <w:pPr>
        <w:spacing w:line="360" w:lineRule="auto"/>
        <w:jc w:val="both"/>
        <w:rPr>
          <w:rFonts w:ascii="Palatino Linotype" w:eastAsiaTheme="minorHAnsi" w:hAnsi="Palatino Linotype" w:cs="TimesNewRomanPS-ItalicMT"/>
          <w:iCs/>
          <w:lang w:val="es-MX" w:eastAsia="en-US"/>
        </w:rPr>
      </w:pPr>
    </w:p>
    <w:p w14:paraId="18155928" w14:textId="33D5093B" w:rsidR="00571E53" w:rsidRPr="0085373F" w:rsidRDefault="00571E53" w:rsidP="00571E53">
      <w:pPr>
        <w:pStyle w:val="Prrafodelista"/>
        <w:numPr>
          <w:ilvl w:val="0"/>
          <w:numId w:val="18"/>
        </w:num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Oficio de solicitud de pagos diversos, signado por la unidad ejecutora del gasto.</w:t>
      </w:r>
    </w:p>
    <w:p w14:paraId="0ECFE98A" w14:textId="7977C11F" w:rsidR="00571E53" w:rsidRPr="0085373F" w:rsidRDefault="00571E53" w:rsidP="00571E53">
      <w:pPr>
        <w:pStyle w:val="Prrafodelista"/>
        <w:numPr>
          <w:ilvl w:val="0"/>
          <w:numId w:val="18"/>
        </w:num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lastRenderedPageBreak/>
        <w:t>Comprobante de pago (factura, recibo, estimación, comprobante diversos).</w:t>
      </w:r>
    </w:p>
    <w:p w14:paraId="0238C025" w14:textId="51838D55" w:rsidR="00571E53" w:rsidRPr="0085373F" w:rsidRDefault="00571E53" w:rsidP="00571E53">
      <w:pPr>
        <w:pStyle w:val="Prrafodelista"/>
        <w:numPr>
          <w:ilvl w:val="0"/>
          <w:numId w:val="18"/>
        </w:num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Contra recibo emitido por Caja General de Gobierno por cada uno de los conceptos de pago.</w:t>
      </w:r>
    </w:p>
    <w:p w14:paraId="3ED1C813" w14:textId="5F47AA37" w:rsidR="00571E53" w:rsidRPr="0085373F" w:rsidRDefault="00571E53" w:rsidP="00571E53">
      <w:pPr>
        <w:pStyle w:val="Prrafodelista"/>
        <w:numPr>
          <w:ilvl w:val="0"/>
          <w:numId w:val="18"/>
        </w:num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Transferencia bancaria o SPEI (Sistema de Pago Electrónico Interbancario), efectuado por Caja General de Gobierno con la institución crediticia.</w:t>
      </w:r>
    </w:p>
    <w:p w14:paraId="79F3C4BD" w14:textId="77777777" w:rsidR="00571E53" w:rsidRPr="0085373F" w:rsidRDefault="00571E53" w:rsidP="00571E53">
      <w:pPr>
        <w:spacing w:line="360" w:lineRule="auto"/>
        <w:jc w:val="both"/>
        <w:rPr>
          <w:rFonts w:ascii="Palatino Linotype" w:eastAsiaTheme="minorHAnsi" w:hAnsi="Palatino Linotype" w:cs="TimesNewRomanPS-ItalicMT"/>
          <w:iCs/>
          <w:lang w:val="es-MX" w:eastAsia="en-US"/>
        </w:rPr>
      </w:pPr>
    </w:p>
    <w:p w14:paraId="5B59E415" w14:textId="54BB0013" w:rsidR="00571E53" w:rsidRPr="0085373F" w:rsidRDefault="00571E53" w:rsidP="00571E53">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 xml:space="preserve">Por lo que, tomando en cuenta los cuatro documentos que como mínimo integran cada expediente, se tiene un universo de información, aproximado de </w:t>
      </w:r>
      <w:r w:rsidRPr="0085373F">
        <w:rPr>
          <w:rFonts w:ascii="Palatino Linotype" w:eastAsiaTheme="minorHAnsi" w:hAnsi="Palatino Linotype" w:cs="TimesNewRomanPS-ItalicMT"/>
          <w:b/>
          <w:iCs/>
          <w:u w:val="single"/>
          <w:lang w:val="es-MX" w:eastAsia="en-US"/>
        </w:rPr>
        <w:t>210,664 documentos</w:t>
      </w:r>
      <w:r w:rsidRPr="0085373F">
        <w:rPr>
          <w:rFonts w:ascii="Palatino Linotype" w:eastAsiaTheme="minorHAnsi" w:hAnsi="Palatino Linotype" w:cs="TimesNewRomanPS-ItalicMT"/>
          <w:iCs/>
          <w:lang w:val="es-MX" w:eastAsia="en-US"/>
        </w:rPr>
        <w:t xml:space="preserve">, sin considerar que pudiera exceder por el número de conceptos de pago derivados de una adquisición de un bien o de un servicio, el cual solo puede ser determinado, según la necesidad de cada Unidad Administrativa; por lo que, </w:t>
      </w:r>
      <w:r w:rsidRPr="0085373F">
        <w:rPr>
          <w:rFonts w:ascii="Palatino Linotype" w:eastAsiaTheme="minorHAnsi" w:hAnsi="Palatino Linotype" w:cs="TimesNewRomanPS-ItalicMT"/>
          <w:b/>
          <w:iCs/>
          <w:u w:val="single"/>
          <w:lang w:val="es-MX" w:eastAsia="en-US"/>
        </w:rPr>
        <w:t>solicitó someter a consideración del Comité de Transparencia, la clasificación como información RESERVADA de la documental compuesta por los expedientes anteriormente descritos</w:t>
      </w:r>
      <w:r w:rsidR="007D1F2F" w:rsidRPr="0085373F">
        <w:rPr>
          <w:rFonts w:ascii="Palatino Linotype" w:eastAsiaTheme="minorHAnsi" w:hAnsi="Palatino Linotype" w:cs="TimesNewRomanPS-ItalicMT"/>
          <w:b/>
          <w:iCs/>
          <w:u w:val="single"/>
          <w:lang w:val="es-MX" w:eastAsia="en-US"/>
        </w:rPr>
        <w:t>, por un periodo de 12 meses</w:t>
      </w:r>
      <w:r w:rsidR="007D1F2F" w:rsidRPr="0085373F">
        <w:rPr>
          <w:rFonts w:ascii="Palatino Linotype" w:eastAsiaTheme="minorHAnsi" w:hAnsi="Palatino Linotype" w:cs="TimesNewRomanPS-ItalicMT"/>
          <w:iCs/>
          <w:lang w:val="es-MX" w:eastAsia="en-US"/>
        </w:rPr>
        <w:t xml:space="preserve">, toda vez que, el registro contable se lleva con base acumulativa para reflejar de manera consolidada la situación financiera del </w:t>
      </w:r>
      <w:r w:rsidR="007D1F2F" w:rsidRPr="0085373F">
        <w:rPr>
          <w:rFonts w:ascii="Palatino Linotype" w:eastAsiaTheme="minorHAnsi" w:hAnsi="Palatino Linotype" w:cs="TimesNewRomanPS-ItalicMT"/>
          <w:b/>
          <w:iCs/>
          <w:lang w:val="es-MX" w:eastAsia="en-US"/>
        </w:rPr>
        <w:t>Sujeto Obligado</w:t>
      </w:r>
      <w:r w:rsidR="007D1F2F" w:rsidRPr="0085373F">
        <w:rPr>
          <w:rFonts w:ascii="Palatino Linotype" w:eastAsiaTheme="minorHAnsi" w:hAnsi="Palatino Linotype" w:cs="TimesNewRomanPS-ItalicMT"/>
          <w:iCs/>
          <w:lang w:val="es-MX" w:eastAsia="en-US"/>
        </w:rPr>
        <w:t>; la cual, se encuentra en proceso de diversos actos de fiscalización, hasta en tanto no se emitan los informes de resultados por parte de los Entes Fiscalizadores.</w:t>
      </w:r>
    </w:p>
    <w:p w14:paraId="24FEC8FF" w14:textId="77777777" w:rsidR="007D1F2F" w:rsidRPr="0085373F" w:rsidRDefault="007D1F2F" w:rsidP="00571E53">
      <w:pPr>
        <w:spacing w:line="360" w:lineRule="auto"/>
        <w:jc w:val="both"/>
        <w:rPr>
          <w:rFonts w:ascii="Palatino Linotype" w:eastAsiaTheme="minorHAnsi" w:hAnsi="Palatino Linotype" w:cs="TimesNewRomanPS-ItalicMT"/>
          <w:iCs/>
          <w:lang w:val="es-MX" w:eastAsia="en-US"/>
        </w:rPr>
      </w:pPr>
    </w:p>
    <w:p w14:paraId="5D71AE49" w14:textId="13118157" w:rsidR="007D1F2F" w:rsidRPr="0085373F" w:rsidRDefault="007D1F2F" w:rsidP="00571E53">
      <w:pPr>
        <w:spacing w:line="360" w:lineRule="auto"/>
        <w:jc w:val="both"/>
        <w:rPr>
          <w:rFonts w:ascii="Palatino Linotype" w:eastAsiaTheme="minorHAnsi" w:hAnsi="Palatino Linotype" w:cs="TimesNewRomanPS-ItalicMT"/>
          <w:b/>
          <w:iCs/>
          <w:u w:val="single"/>
          <w:lang w:val="es-MX" w:eastAsia="en-US"/>
        </w:rPr>
      </w:pPr>
      <w:r w:rsidRPr="0085373F">
        <w:rPr>
          <w:rFonts w:ascii="Palatino Linotype" w:eastAsiaTheme="minorHAnsi" w:hAnsi="Palatino Linotype" w:cs="TimesNewRomanPS-ItalicMT"/>
          <w:iCs/>
          <w:lang w:val="es-MX" w:eastAsia="en-US"/>
        </w:rPr>
        <w:t xml:space="preserve">Ahora bien, </w:t>
      </w:r>
      <w:r w:rsidRPr="0085373F">
        <w:rPr>
          <w:rFonts w:ascii="Palatino Linotype" w:eastAsiaTheme="minorHAnsi" w:hAnsi="Palatino Linotype" w:cs="TimesNewRomanPS-ItalicMT"/>
          <w:b/>
          <w:iCs/>
          <w:u w:val="thick"/>
          <w:lang w:val="es-MX" w:eastAsia="en-US"/>
        </w:rPr>
        <w:t>referente a la información del periodo comprendido del 01 de enero al 30 de junio del ejercicio fiscal 2025</w:t>
      </w:r>
      <w:r w:rsidRPr="0085373F">
        <w:rPr>
          <w:rFonts w:ascii="Palatino Linotype" w:eastAsiaTheme="minorHAnsi" w:hAnsi="Palatino Linotype" w:cs="TimesNewRomanPS-ItalicMT"/>
          <w:iCs/>
          <w:lang w:val="es-MX" w:eastAsia="en-US"/>
        </w:rPr>
        <w:t xml:space="preserve">, </w:t>
      </w:r>
      <w:r w:rsidR="00E42117" w:rsidRPr="0085373F">
        <w:rPr>
          <w:rFonts w:ascii="Palatino Linotype" w:eastAsiaTheme="minorHAnsi" w:hAnsi="Palatino Linotype" w:cs="TimesNewRomanPS-ItalicMT"/>
          <w:iCs/>
          <w:lang w:val="es-MX" w:eastAsia="en-US"/>
        </w:rPr>
        <w:t xml:space="preserve">informó que, la documentación correspondiente a los </w:t>
      </w:r>
      <w:r w:rsidR="00E42117" w:rsidRPr="0085373F">
        <w:rPr>
          <w:rFonts w:ascii="Palatino Linotype" w:eastAsiaTheme="minorHAnsi" w:hAnsi="Palatino Linotype" w:cs="TimesNewRomanPS-ItalicMT"/>
          <w:b/>
          <w:iCs/>
          <w:lang w:val="es-MX" w:eastAsia="en-US"/>
        </w:rPr>
        <w:t>Proyectos de Prestación de Servicios</w:t>
      </w:r>
      <w:r w:rsidR="00E42117" w:rsidRPr="0085373F">
        <w:rPr>
          <w:rFonts w:ascii="Palatino Linotype" w:eastAsiaTheme="minorHAnsi" w:hAnsi="Palatino Linotype" w:cs="TimesNewRomanPS-ItalicMT"/>
          <w:iCs/>
          <w:lang w:val="es-MX" w:eastAsia="en-US"/>
        </w:rPr>
        <w:t xml:space="preserve"> (PPS), </w:t>
      </w:r>
      <w:r w:rsidR="00E42117" w:rsidRPr="0085373F">
        <w:rPr>
          <w:rFonts w:ascii="Palatino Linotype" w:eastAsiaTheme="minorHAnsi" w:hAnsi="Palatino Linotype" w:cs="TimesNewRomanPS-ItalicMT"/>
          <w:b/>
          <w:iCs/>
          <w:u w:val="single"/>
          <w:lang w:val="es-MX" w:eastAsia="en-US"/>
        </w:rPr>
        <w:t xml:space="preserve">sobrepasan la cantidad de 15,350 (quince mil trescientos cincuenta) pagos, en tal sentido, refiere que la plataforma del SAIMEX tiene el soporte tecnológico de adjuntar archivos con un peso aproximado de 500 Mb, lo que equivale a ocho mil fojas. </w:t>
      </w:r>
    </w:p>
    <w:p w14:paraId="219BB2A9" w14:textId="77777777" w:rsidR="00E42117" w:rsidRPr="0085373F" w:rsidRDefault="00E42117" w:rsidP="00571E53">
      <w:pPr>
        <w:spacing w:line="360" w:lineRule="auto"/>
        <w:jc w:val="both"/>
        <w:rPr>
          <w:rFonts w:ascii="Palatino Linotype" w:eastAsiaTheme="minorHAnsi" w:hAnsi="Palatino Linotype" w:cs="TimesNewRomanPS-ItalicMT"/>
          <w:b/>
          <w:iCs/>
          <w:u w:val="single"/>
          <w:lang w:val="es-MX" w:eastAsia="en-US"/>
        </w:rPr>
      </w:pPr>
    </w:p>
    <w:p w14:paraId="6D21BEE1" w14:textId="11695656" w:rsidR="00E42117" w:rsidRPr="0085373F" w:rsidRDefault="00E42117" w:rsidP="00571E53">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lastRenderedPageBreak/>
        <w:t>Por lo que</w:t>
      </w:r>
      <w:r w:rsidRPr="0085373F">
        <w:rPr>
          <w:rFonts w:ascii="Palatino Linotype" w:eastAsiaTheme="minorHAnsi" w:hAnsi="Palatino Linotype" w:cs="TimesNewRomanPS-ItalicMT"/>
          <w:b/>
          <w:iCs/>
          <w:u w:val="single"/>
          <w:lang w:val="es-MX" w:eastAsia="en-US"/>
        </w:rPr>
        <w:t>, tomando en consideración los cuatro documentos que como mínimo integran cada expediente, se tiene un universo de información aproximado de 61,400 (sesenta y un mil cuatrocientos) documentos</w:t>
      </w:r>
      <w:r w:rsidRPr="0085373F">
        <w:rPr>
          <w:rFonts w:ascii="Palatino Linotype" w:eastAsiaTheme="minorHAnsi" w:hAnsi="Palatino Linotype" w:cs="TimesNewRomanPS-ItalicMT"/>
          <w:iCs/>
          <w:lang w:val="es-MX" w:eastAsia="en-US"/>
        </w:rPr>
        <w:t>. Así que, sometió a consideración del Comité de Transparencia, el cambio de modalidad de entrega de la información a Consulta Directa, poniendo a disposición del solicitante la documentación en las instalaciones de la Contaduría General Gubernamental, sito en Calle Federico Hardy, número 104, segundo piso, Colonia Santa Bárbara, Toluca, Estado de México, en un horario de 09:00 a 1800 horas, previa cita concertada con el C. Ernesto Neira Aguilar, persona servidora pública, Subdirector de Contabilidad del Sector Central.</w:t>
      </w:r>
    </w:p>
    <w:p w14:paraId="1121EE59" w14:textId="77777777" w:rsidR="00E42117" w:rsidRPr="0085373F" w:rsidRDefault="00E42117" w:rsidP="00571E53">
      <w:pPr>
        <w:spacing w:line="360" w:lineRule="auto"/>
        <w:jc w:val="both"/>
        <w:rPr>
          <w:rFonts w:ascii="Palatino Linotype" w:eastAsiaTheme="minorHAnsi" w:hAnsi="Palatino Linotype" w:cs="TimesNewRomanPS-ItalicMT"/>
          <w:iCs/>
          <w:lang w:val="es-MX" w:eastAsia="en-US"/>
        </w:rPr>
      </w:pPr>
    </w:p>
    <w:p w14:paraId="5048E116" w14:textId="73DA25D0" w:rsidR="007A7FA5" w:rsidRPr="0085373F" w:rsidRDefault="00E42117" w:rsidP="007A7FA5">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 xml:space="preserve">Adicionalmente, </w:t>
      </w:r>
      <w:r w:rsidR="007A7FA5" w:rsidRPr="0085373F">
        <w:rPr>
          <w:rFonts w:ascii="Palatino Linotype" w:eastAsiaTheme="minorHAnsi" w:hAnsi="Palatino Linotype" w:cs="TimesNewRomanPS-ItalicMT"/>
          <w:iCs/>
          <w:lang w:val="es-MX" w:eastAsia="en-US"/>
        </w:rPr>
        <w:t xml:space="preserve">el </w:t>
      </w:r>
      <w:r w:rsidR="007A7FA5" w:rsidRPr="0085373F">
        <w:rPr>
          <w:rFonts w:ascii="Palatino Linotype" w:eastAsiaTheme="minorHAnsi" w:hAnsi="Palatino Linotype" w:cs="TimesNewRomanPS-ItalicMT"/>
          <w:b/>
          <w:iCs/>
          <w:lang w:val="es-MX" w:eastAsia="en-US"/>
        </w:rPr>
        <w:t>Sujeto Obligado</w:t>
      </w:r>
      <w:r w:rsidR="007A7FA5" w:rsidRPr="0085373F">
        <w:rPr>
          <w:rFonts w:ascii="Palatino Linotype" w:eastAsiaTheme="minorHAnsi" w:hAnsi="Palatino Linotype" w:cs="TimesNewRomanPS-ItalicMT"/>
          <w:iCs/>
          <w:lang w:val="es-MX" w:eastAsia="en-US"/>
        </w:rPr>
        <w:t xml:space="preserve"> remitió el oficio número </w:t>
      </w:r>
      <w:r w:rsidR="007A7FA5" w:rsidRPr="0085373F">
        <w:rPr>
          <w:rFonts w:ascii="Palatino Linotype" w:eastAsiaTheme="minorHAnsi" w:hAnsi="Palatino Linotype" w:cs="TimesNewRomanPS-ItalicMT"/>
          <w:b/>
          <w:iCs/>
          <w:lang w:val="es-MX" w:eastAsia="en-US"/>
        </w:rPr>
        <w:t>INFOEM/DGI/668/2025</w:t>
      </w:r>
      <w:r w:rsidR="007A7FA5" w:rsidRPr="0085373F">
        <w:rPr>
          <w:rFonts w:ascii="Palatino Linotype" w:eastAsiaTheme="minorHAnsi" w:hAnsi="Palatino Linotype" w:cs="TimesNewRomanPS-ItalicMT"/>
          <w:iCs/>
          <w:lang w:val="es-MX" w:eastAsia="en-US"/>
        </w:rPr>
        <w:t xml:space="preserve">, mediante el cual, el </w:t>
      </w:r>
      <w:r w:rsidR="007A7FA5" w:rsidRPr="0085373F">
        <w:rPr>
          <w:rFonts w:ascii="Palatino Linotype" w:eastAsiaTheme="minorHAnsi" w:hAnsi="Palatino Linotype" w:cs="TimesNewRomanPS-ItalicMT"/>
          <w:b/>
          <w:iCs/>
          <w:lang w:val="es-MX" w:eastAsia="en-US"/>
        </w:rPr>
        <w:t>Director General de Informática del Instituto de Transparencia, Acceso a la Información Pública y Protección de Datos Personales del Estado de México y Municipios</w:t>
      </w:r>
      <w:r w:rsidR="007A7FA5" w:rsidRPr="0085373F">
        <w:rPr>
          <w:rFonts w:ascii="Palatino Linotype" w:eastAsiaTheme="minorHAnsi" w:hAnsi="Palatino Linotype" w:cs="TimesNewRomanPS-ItalicMT"/>
          <w:iCs/>
          <w:lang w:val="es-MX" w:eastAsia="en-US"/>
        </w:rPr>
        <w:t xml:space="preserve">, comunicó al Jefe de la Unidad de Información, Planeación, Programación y Evaluación y Titular de la Unidad de Transparencia de la Secretaría de Finanzas, </w:t>
      </w:r>
      <w:r w:rsidR="007A7FA5" w:rsidRPr="0085373F">
        <w:rPr>
          <w:rFonts w:ascii="Palatino Linotype" w:eastAsiaTheme="minorHAnsi" w:hAnsi="Palatino Linotype" w:cs="TimesNewRomanPS-ItalicMT"/>
          <w:b/>
          <w:iCs/>
          <w:u w:val="thick"/>
          <w:lang w:val="es-MX" w:eastAsia="en-US"/>
        </w:rPr>
        <w:t xml:space="preserve">que dicha incidencia técnica había quedado registrada en la bitácora de incidencias, toda vez que trata de subir 61,400 fojas lo cual sobrepasa las capacidades técnicas del sistema </w:t>
      </w:r>
      <w:r w:rsidR="007C58CB" w:rsidRPr="0085373F">
        <w:rPr>
          <w:rFonts w:ascii="Palatino Linotype" w:eastAsiaTheme="minorHAnsi" w:hAnsi="Palatino Linotype" w:cs="TimesNewRomanPS-ItalicMT"/>
          <w:b/>
          <w:iCs/>
          <w:u w:val="thick"/>
          <w:lang w:val="es-MX" w:eastAsia="en-US"/>
        </w:rPr>
        <w:t>SAIMEX.</w:t>
      </w:r>
      <w:r w:rsidR="007A7FA5" w:rsidRPr="0085373F">
        <w:rPr>
          <w:rFonts w:ascii="Palatino Linotype" w:eastAsiaTheme="minorHAnsi" w:hAnsi="Palatino Linotype" w:cs="TimesNewRomanPS-ItalicMT"/>
          <w:iCs/>
          <w:lang w:val="es-MX" w:eastAsia="en-US"/>
        </w:rPr>
        <w:t xml:space="preserve"> </w:t>
      </w:r>
    </w:p>
    <w:p w14:paraId="0DB821B7" w14:textId="77777777" w:rsidR="007A7FA5" w:rsidRPr="0085373F" w:rsidRDefault="007A7FA5" w:rsidP="007A7FA5">
      <w:pPr>
        <w:spacing w:line="360" w:lineRule="auto"/>
        <w:jc w:val="both"/>
        <w:rPr>
          <w:rFonts w:ascii="Palatino Linotype" w:eastAsiaTheme="minorHAnsi" w:hAnsi="Palatino Linotype" w:cs="TimesNewRomanPS-ItalicMT"/>
          <w:iCs/>
          <w:lang w:val="es-MX" w:eastAsia="en-US"/>
        </w:rPr>
      </w:pPr>
    </w:p>
    <w:p w14:paraId="00CAB35C" w14:textId="16EFEF32" w:rsidR="007A7FA5" w:rsidRPr="0085373F" w:rsidRDefault="007A7FA5" w:rsidP="007A7FA5">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 xml:space="preserve">Haciéndole saber que, el cúmulo de fojas referido en el párrafo anterior, así como lo expresado en su solicitud para el cambio de modalidad, considerando los supuestos de su justificación con base en el artículo 164 de la Ley de Transparencia y Acceso a la Información Pública del Estado de México y Municipios, es responsabilidad del Sujeto Obligado. </w:t>
      </w:r>
    </w:p>
    <w:p w14:paraId="32F73213" w14:textId="77777777" w:rsidR="007A7FA5" w:rsidRPr="0085373F" w:rsidRDefault="007A7FA5" w:rsidP="007A7FA5">
      <w:pPr>
        <w:spacing w:line="360" w:lineRule="auto"/>
        <w:jc w:val="both"/>
        <w:rPr>
          <w:rFonts w:ascii="Palatino Linotype" w:eastAsiaTheme="minorHAnsi" w:hAnsi="Palatino Linotype" w:cs="TimesNewRomanPS-ItalicMT"/>
          <w:iCs/>
          <w:lang w:val="es-MX" w:eastAsia="en-US"/>
        </w:rPr>
      </w:pPr>
    </w:p>
    <w:p w14:paraId="5DC17C49" w14:textId="43D1C338" w:rsidR="00E42117" w:rsidRPr="0085373F" w:rsidRDefault="007A7FA5" w:rsidP="007A7FA5">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b/>
          <w:iCs/>
          <w:u w:val="single"/>
          <w:lang w:val="es-MX" w:eastAsia="en-US"/>
        </w:rPr>
        <w:lastRenderedPageBreak/>
        <w:t>Por otro lado, para el escaneo de fojas le recomendamos utilizar una resolución alta de 150 Dpi's, en escala de grises y formato "PDF"; extraído directamente del escáner. De acuerdo con la recomendación, el volumen de información referido puede llegar a un peso de 3,837.5MB aproximadamente, lo cual aun así supera las capacidades técnicas del sistema SAIMEX</w:t>
      </w:r>
      <w:r w:rsidRPr="0085373F">
        <w:rPr>
          <w:rFonts w:ascii="Palatino Linotype" w:eastAsiaTheme="minorHAnsi" w:hAnsi="Palatino Linotype" w:cs="TimesNewRomanPS-ItalicMT"/>
          <w:iCs/>
          <w:lang w:val="es-MX" w:eastAsia="en-US"/>
        </w:rPr>
        <w:t>.</w:t>
      </w:r>
    </w:p>
    <w:p w14:paraId="4C473F40" w14:textId="77777777" w:rsidR="00E42117" w:rsidRPr="0085373F" w:rsidRDefault="00E42117" w:rsidP="00571E53">
      <w:pPr>
        <w:spacing w:line="360" w:lineRule="auto"/>
        <w:jc w:val="both"/>
        <w:rPr>
          <w:rFonts w:ascii="Palatino Linotype" w:eastAsiaTheme="minorHAnsi" w:hAnsi="Palatino Linotype" w:cs="TimesNewRomanPS-ItalicMT"/>
          <w:iCs/>
          <w:lang w:val="es-MX" w:eastAsia="en-US"/>
        </w:rPr>
      </w:pPr>
    </w:p>
    <w:p w14:paraId="00F837AF" w14:textId="72EDD62E" w:rsidR="00E42117" w:rsidRPr="0085373F" w:rsidRDefault="00F92DDA" w:rsidP="00571E53">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 xml:space="preserve">Asimismo, remitió las Actas del Comité de Transparencia en las cuales, mediante los Acuerdos </w:t>
      </w:r>
      <w:r w:rsidRPr="0085373F">
        <w:rPr>
          <w:rFonts w:ascii="Palatino Linotype" w:eastAsiaTheme="minorHAnsi" w:hAnsi="Palatino Linotype" w:cs="TimesNewRomanPS-ItalicMT"/>
          <w:b/>
          <w:iCs/>
          <w:lang w:val="es-MX" w:eastAsia="en-US"/>
        </w:rPr>
        <w:t>CT-2025-149</w:t>
      </w:r>
      <w:r w:rsidRPr="0085373F">
        <w:rPr>
          <w:rFonts w:ascii="Palatino Linotype" w:eastAsiaTheme="minorHAnsi" w:hAnsi="Palatino Linotype" w:cs="TimesNewRomanPS-ItalicMT"/>
          <w:iCs/>
          <w:lang w:val="es-MX" w:eastAsia="en-US"/>
        </w:rPr>
        <w:t xml:space="preserve"> y </w:t>
      </w:r>
      <w:r w:rsidRPr="0085373F">
        <w:rPr>
          <w:rFonts w:ascii="Palatino Linotype" w:eastAsiaTheme="minorHAnsi" w:hAnsi="Palatino Linotype" w:cs="TimesNewRomanPS-ItalicMT"/>
          <w:b/>
          <w:iCs/>
          <w:lang w:val="es-MX" w:eastAsia="en-US"/>
        </w:rPr>
        <w:t>CT-2025-150</w:t>
      </w:r>
      <w:r w:rsidRPr="0085373F">
        <w:rPr>
          <w:rFonts w:ascii="Palatino Linotype" w:eastAsiaTheme="minorHAnsi" w:hAnsi="Palatino Linotype" w:cs="TimesNewRomanPS-ItalicMT"/>
          <w:iCs/>
          <w:lang w:val="es-MX" w:eastAsia="en-US"/>
        </w:rPr>
        <w:t xml:space="preserve">, clasificó la información como </w:t>
      </w:r>
      <w:r w:rsidRPr="0085373F">
        <w:rPr>
          <w:rFonts w:ascii="Palatino Linotype" w:eastAsiaTheme="minorHAnsi" w:hAnsi="Palatino Linotype" w:cs="TimesNewRomanPS-ItalicMT"/>
          <w:b/>
          <w:iCs/>
          <w:u w:val="single"/>
          <w:lang w:val="es-MX" w:eastAsia="en-US"/>
        </w:rPr>
        <w:t>RESERVADA</w:t>
      </w:r>
      <w:r w:rsidRPr="0085373F">
        <w:rPr>
          <w:rFonts w:ascii="Palatino Linotype" w:eastAsiaTheme="minorHAnsi" w:hAnsi="Palatino Linotype" w:cs="TimesNewRomanPS-ItalicMT"/>
          <w:iCs/>
          <w:lang w:val="es-MX" w:eastAsia="en-US"/>
        </w:rPr>
        <w:t xml:space="preserve"> de los </w:t>
      </w:r>
      <w:r w:rsidRPr="0085373F">
        <w:rPr>
          <w:rFonts w:ascii="Palatino Linotype" w:eastAsiaTheme="minorHAnsi" w:hAnsi="Palatino Linotype" w:cs="TimesNewRomanPS-ItalicMT"/>
          <w:b/>
          <w:iCs/>
          <w:u w:val="single"/>
          <w:lang w:val="es-MX" w:eastAsia="en-US"/>
        </w:rPr>
        <w:t>Comprobantes de pago correspondientes a los proyectos de prestación de servicios, realizados del primero de enero al treinta y uno de diciembre de dos mil veinticuatro</w:t>
      </w:r>
      <w:r w:rsidRPr="0085373F">
        <w:rPr>
          <w:rFonts w:ascii="Palatino Linotype" w:eastAsiaTheme="minorHAnsi" w:hAnsi="Palatino Linotype" w:cs="TimesNewRomanPS-ItalicMT"/>
          <w:iCs/>
          <w:lang w:val="es-MX" w:eastAsia="en-US"/>
        </w:rPr>
        <w:t xml:space="preserve">; y como información </w:t>
      </w:r>
      <w:r w:rsidRPr="0085373F">
        <w:rPr>
          <w:rFonts w:ascii="Palatino Linotype" w:eastAsiaTheme="minorHAnsi" w:hAnsi="Palatino Linotype" w:cs="TimesNewRomanPS-ItalicMT"/>
          <w:b/>
          <w:iCs/>
          <w:u w:val="single"/>
          <w:lang w:val="es-MX" w:eastAsia="en-US"/>
        </w:rPr>
        <w:t>CONFIDENCIAL</w:t>
      </w:r>
      <w:r w:rsidRPr="0085373F">
        <w:rPr>
          <w:rFonts w:ascii="Palatino Linotype" w:eastAsiaTheme="minorHAnsi" w:hAnsi="Palatino Linotype" w:cs="TimesNewRomanPS-ItalicMT"/>
          <w:iCs/>
          <w:lang w:val="es-MX" w:eastAsia="en-US"/>
        </w:rPr>
        <w:t xml:space="preserve">, los datos personales consistentes en: </w:t>
      </w:r>
      <w:r w:rsidRPr="0085373F">
        <w:rPr>
          <w:rFonts w:ascii="Palatino Linotype" w:eastAsiaTheme="minorHAnsi" w:hAnsi="Palatino Linotype" w:cs="TimesNewRomanPS-ItalicMT"/>
          <w:b/>
          <w:iCs/>
          <w:lang w:val="es-MX" w:eastAsia="en-US"/>
        </w:rPr>
        <w:t>firmas</w:t>
      </w:r>
      <w:r w:rsidRPr="0085373F">
        <w:rPr>
          <w:rFonts w:ascii="Palatino Linotype" w:eastAsiaTheme="minorHAnsi" w:hAnsi="Palatino Linotype" w:cs="TimesNewRomanPS-ItalicMT"/>
          <w:iCs/>
          <w:lang w:val="es-MX" w:eastAsia="en-US"/>
        </w:rPr>
        <w:t xml:space="preserve">, </w:t>
      </w:r>
      <w:r w:rsidRPr="0085373F">
        <w:rPr>
          <w:rFonts w:ascii="Palatino Linotype" w:eastAsiaTheme="minorHAnsi" w:hAnsi="Palatino Linotype" w:cs="TimesNewRomanPS-ItalicMT"/>
          <w:b/>
          <w:iCs/>
          <w:lang w:val="es-MX" w:eastAsia="en-US"/>
        </w:rPr>
        <w:t>números de cuentas bancarias de las personas físicas y/o morales</w:t>
      </w:r>
      <w:r w:rsidRPr="0085373F">
        <w:rPr>
          <w:rFonts w:ascii="Palatino Linotype" w:eastAsiaTheme="minorHAnsi" w:hAnsi="Palatino Linotype" w:cs="TimesNewRomanPS-ItalicMT"/>
          <w:iCs/>
          <w:lang w:val="es-MX" w:eastAsia="en-US"/>
        </w:rPr>
        <w:t xml:space="preserve"> y </w:t>
      </w:r>
      <w:r w:rsidRPr="0085373F">
        <w:rPr>
          <w:rFonts w:ascii="Palatino Linotype" w:eastAsiaTheme="minorHAnsi" w:hAnsi="Palatino Linotype" w:cs="TimesNewRomanPS-ItalicMT"/>
          <w:b/>
          <w:iCs/>
          <w:lang w:val="es-MX" w:eastAsia="en-US"/>
        </w:rPr>
        <w:t>Códigos QR</w:t>
      </w:r>
      <w:r w:rsidRPr="0085373F">
        <w:rPr>
          <w:rFonts w:ascii="Palatino Linotype" w:eastAsiaTheme="minorHAnsi" w:hAnsi="Palatino Linotype" w:cs="TimesNewRomanPS-ItalicMT"/>
          <w:iCs/>
          <w:lang w:val="es-MX" w:eastAsia="en-US"/>
        </w:rPr>
        <w:t xml:space="preserve">, contenidos en la documentación correspondiente del </w:t>
      </w:r>
      <w:r w:rsidRPr="0085373F">
        <w:rPr>
          <w:rFonts w:ascii="Palatino Linotype" w:eastAsiaTheme="minorHAnsi" w:hAnsi="Palatino Linotype" w:cs="TimesNewRomanPS-ItalicMT"/>
          <w:b/>
          <w:iCs/>
          <w:u w:val="single"/>
          <w:lang w:val="es-MX" w:eastAsia="en-US"/>
        </w:rPr>
        <w:t>uno de enero al treinta de junio de dos mil veinticinco</w:t>
      </w:r>
      <w:r w:rsidRPr="0085373F">
        <w:rPr>
          <w:rFonts w:ascii="Palatino Linotype" w:eastAsiaTheme="minorHAnsi" w:hAnsi="Palatino Linotype" w:cs="TimesNewRomanPS-ItalicMT"/>
          <w:iCs/>
          <w:lang w:val="es-MX" w:eastAsia="en-US"/>
        </w:rPr>
        <w:t>, respectivamente.</w:t>
      </w:r>
    </w:p>
    <w:p w14:paraId="4D7CE640" w14:textId="77777777" w:rsidR="00E42117" w:rsidRPr="0085373F" w:rsidRDefault="00E42117" w:rsidP="00571E53">
      <w:pPr>
        <w:spacing w:line="360" w:lineRule="auto"/>
        <w:jc w:val="both"/>
        <w:rPr>
          <w:rFonts w:ascii="Palatino Linotype" w:eastAsiaTheme="minorHAnsi" w:hAnsi="Palatino Linotype" w:cs="TimesNewRomanPS-ItalicMT"/>
          <w:iCs/>
          <w:lang w:val="es-MX" w:eastAsia="en-US"/>
        </w:rPr>
      </w:pPr>
    </w:p>
    <w:p w14:paraId="32EAEF86" w14:textId="003FB471" w:rsidR="00571E53" w:rsidRPr="0085373F" w:rsidRDefault="00F92DDA" w:rsidP="00F92DDA">
      <w:pPr>
        <w:spacing w:line="360" w:lineRule="auto"/>
        <w:jc w:val="both"/>
        <w:rPr>
          <w:rFonts w:ascii="Palatino Linotype" w:eastAsiaTheme="minorHAnsi" w:hAnsi="Palatino Linotype" w:cs="TimesNewRomanPS-ItalicMT"/>
          <w:iCs/>
          <w:lang w:val="es-MX" w:eastAsia="en-US"/>
        </w:rPr>
      </w:pPr>
      <w:r w:rsidRPr="0085373F">
        <w:rPr>
          <w:rFonts w:ascii="Palatino Linotype" w:eastAsiaTheme="minorHAnsi" w:hAnsi="Palatino Linotype" w:cs="TimesNewRomanPS-ItalicMT"/>
          <w:iCs/>
          <w:lang w:val="es-MX" w:eastAsia="en-US"/>
        </w:rPr>
        <w:t xml:space="preserve">Finalmente, los Servidores Públicos Habilitados de la </w:t>
      </w:r>
      <w:r w:rsidRPr="0085373F">
        <w:rPr>
          <w:rFonts w:ascii="Palatino Linotype" w:eastAsiaTheme="minorHAnsi" w:hAnsi="Palatino Linotype" w:cs="TimesNewRomanPS-ItalicMT"/>
          <w:b/>
          <w:iCs/>
          <w:lang w:val="es-MX" w:eastAsia="en-US"/>
        </w:rPr>
        <w:t>Dirección General de Crédito</w:t>
      </w:r>
      <w:r w:rsidRPr="0085373F">
        <w:rPr>
          <w:rFonts w:ascii="Palatino Linotype" w:eastAsiaTheme="minorHAnsi" w:hAnsi="Palatino Linotype" w:cs="TimesNewRomanPS-ItalicMT"/>
          <w:iCs/>
          <w:lang w:val="es-MX" w:eastAsia="en-US"/>
        </w:rPr>
        <w:t xml:space="preserve">, de la </w:t>
      </w:r>
      <w:r w:rsidRPr="0085373F">
        <w:rPr>
          <w:rFonts w:ascii="Palatino Linotype" w:eastAsiaTheme="minorHAnsi" w:hAnsi="Palatino Linotype" w:cs="TimesNewRomanPS-ItalicMT"/>
          <w:b/>
          <w:iCs/>
          <w:lang w:val="es-MX" w:eastAsia="en-US"/>
        </w:rPr>
        <w:t>Dirección General de Tesorería</w:t>
      </w:r>
      <w:r w:rsidRPr="0085373F">
        <w:rPr>
          <w:rFonts w:ascii="Palatino Linotype" w:eastAsiaTheme="minorHAnsi" w:hAnsi="Palatino Linotype" w:cs="TimesNewRomanPS-ItalicMT"/>
          <w:iCs/>
          <w:lang w:val="es-MX" w:eastAsia="en-US"/>
        </w:rPr>
        <w:t xml:space="preserve"> y de la </w:t>
      </w:r>
      <w:r w:rsidRPr="0085373F">
        <w:rPr>
          <w:rFonts w:ascii="Palatino Linotype" w:eastAsiaTheme="minorHAnsi" w:hAnsi="Palatino Linotype" w:cs="TimesNewRomanPS-ItalicMT"/>
          <w:b/>
          <w:iCs/>
          <w:lang w:val="es-MX" w:eastAsia="en-US"/>
        </w:rPr>
        <w:t>Delegación Administrativa</w:t>
      </w:r>
      <w:r w:rsidRPr="0085373F">
        <w:rPr>
          <w:rFonts w:ascii="Palatino Linotype" w:eastAsiaTheme="minorHAnsi" w:hAnsi="Palatino Linotype" w:cs="TimesNewRomanPS-ItalicMT"/>
          <w:iCs/>
          <w:lang w:val="es-MX" w:eastAsia="en-US"/>
        </w:rPr>
        <w:t xml:space="preserve"> de la Secretaría de Finanzas del Gobierno del Estado de México, informaron que, </w:t>
      </w:r>
      <w:r w:rsidR="00451A03" w:rsidRPr="0085373F">
        <w:rPr>
          <w:rFonts w:ascii="Palatino Linotype" w:eastAsiaTheme="minorHAnsi" w:hAnsi="Palatino Linotype" w:cs="TimesNewRomanPS-ItalicMT"/>
          <w:iCs/>
          <w:lang w:val="es-MX" w:eastAsia="en-US"/>
        </w:rPr>
        <w:t xml:space="preserve">dentro de sus archivos, no contaban con la información solicitada por el particular. </w:t>
      </w:r>
    </w:p>
    <w:p w14:paraId="2AEAD2AD" w14:textId="77777777" w:rsidR="00E56B4E" w:rsidRPr="0085373F" w:rsidRDefault="00E56B4E"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1E05A1BC" w14:textId="67B83766" w:rsidR="00130316" w:rsidRPr="0085373F" w:rsidRDefault="00130316" w:rsidP="0003374C">
      <w:pPr>
        <w:autoSpaceDE w:val="0"/>
        <w:autoSpaceDN w:val="0"/>
        <w:adjustRightInd w:val="0"/>
        <w:spacing w:line="360" w:lineRule="auto"/>
        <w:jc w:val="both"/>
        <w:rPr>
          <w:rFonts w:ascii="Palatino Linotype" w:eastAsiaTheme="minorHAnsi" w:hAnsi="Palatino Linotype" w:cs="Arial"/>
          <w:bCs/>
          <w:szCs w:val="22"/>
          <w:lang w:val="es-MX" w:eastAsia="en-US"/>
        </w:rPr>
      </w:pPr>
      <w:r w:rsidRPr="0085373F">
        <w:rPr>
          <w:rFonts w:ascii="Palatino Linotype" w:eastAsiaTheme="minorHAnsi" w:hAnsi="Palatino Linotype" w:cs="Arial"/>
          <w:bCs/>
          <w:szCs w:val="22"/>
          <w:lang w:val="es-MX" w:eastAsia="en-US"/>
        </w:rPr>
        <w:t xml:space="preserve">Es de destacar que, al haber un pronunciamiento por parte del </w:t>
      </w:r>
      <w:r w:rsidRPr="0085373F">
        <w:rPr>
          <w:rFonts w:ascii="Palatino Linotype" w:eastAsiaTheme="minorHAnsi" w:hAnsi="Palatino Linotype" w:cs="Arial"/>
          <w:b/>
          <w:bCs/>
          <w:szCs w:val="22"/>
          <w:lang w:val="es-MX" w:eastAsia="en-US"/>
        </w:rPr>
        <w:t>Sujeto Obligado</w:t>
      </w:r>
      <w:r w:rsidRPr="0085373F">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85373F">
        <w:rPr>
          <w:rFonts w:ascii="Palatino Linotype" w:eastAsiaTheme="minorHAnsi" w:hAnsi="Palatino Linotype" w:cs="Arial"/>
          <w:b/>
          <w:bCs/>
          <w:szCs w:val="22"/>
          <w:lang w:val="es-MX" w:eastAsia="en-US"/>
        </w:rPr>
        <w:t>Sujeto Obligado</w:t>
      </w:r>
      <w:r w:rsidRPr="0085373F">
        <w:rPr>
          <w:rFonts w:ascii="Palatino Linotype" w:eastAsiaTheme="minorHAnsi" w:hAnsi="Palatino Linotype" w:cs="Arial"/>
          <w:bCs/>
          <w:szCs w:val="22"/>
          <w:lang w:val="es-MX" w:eastAsia="en-US"/>
        </w:rPr>
        <w:t xml:space="preserve"> pues no existe precepto legal alguno en la Ley de la materia que lo faculte para ello. </w:t>
      </w:r>
    </w:p>
    <w:p w14:paraId="4527183F" w14:textId="77777777" w:rsidR="00895D34" w:rsidRPr="0085373F" w:rsidRDefault="00895D34"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1E962074" w14:textId="5D56434F" w:rsidR="009A7B69" w:rsidRPr="0085373F" w:rsidRDefault="009602BA" w:rsidP="00451A03">
      <w:pPr>
        <w:spacing w:line="360" w:lineRule="auto"/>
        <w:jc w:val="both"/>
        <w:rPr>
          <w:rFonts w:ascii="Palatino Linotype" w:eastAsiaTheme="minorHAnsi" w:hAnsi="Palatino Linotype" w:cstheme="minorBidi"/>
          <w:i/>
          <w:color w:val="000000"/>
          <w:szCs w:val="22"/>
          <w:lang w:val="es-MX" w:eastAsia="en-US"/>
        </w:rPr>
      </w:pPr>
      <w:r w:rsidRPr="0085373F">
        <w:rPr>
          <w:rFonts w:ascii="Palatino Linotype" w:hAnsi="Palatino Linotype" w:cs="Arial"/>
        </w:rPr>
        <w:lastRenderedPageBreak/>
        <w:t xml:space="preserve">Por lo que, inconforme con la respuesta emitida por parte del </w:t>
      </w:r>
      <w:r w:rsidRPr="0085373F">
        <w:rPr>
          <w:rFonts w:ascii="Palatino Linotype" w:hAnsi="Palatino Linotype" w:cs="Arial"/>
          <w:b/>
        </w:rPr>
        <w:t>Sujeto Obligado</w:t>
      </w:r>
      <w:r w:rsidRPr="0085373F">
        <w:rPr>
          <w:rFonts w:ascii="Palatino Linotype" w:hAnsi="Palatino Linotype" w:cs="Arial"/>
        </w:rPr>
        <w:t>,</w:t>
      </w:r>
      <w:r w:rsidR="00451A03" w:rsidRPr="0085373F">
        <w:rPr>
          <w:rFonts w:ascii="Palatino Linotype" w:hAnsi="Palatino Linotype" w:cs="Arial"/>
        </w:rPr>
        <w:t xml:space="preserve"> el </w:t>
      </w:r>
      <w:r w:rsidRPr="0085373F">
        <w:rPr>
          <w:rFonts w:ascii="Palatino Linotype" w:hAnsi="Palatino Linotype" w:cs="Arial"/>
          <w:b/>
        </w:rPr>
        <w:t xml:space="preserve">Recurrente </w:t>
      </w:r>
      <w:r w:rsidRPr="0085373F">
        <w:rPr>
          <w:rFonts w:ascii="Palatino Linotype" w:hAnsi="Palatino Linotype" w:cs="Arial"/>
        </w:rPr>
        <w:t>interpuso el presente recurso de revisión, señalando como su</w:t>
      </w:r>
      <w:r w:rsidR="00821C4B" w:rsidRPr="0085373F">
        <w:rPr>
          <w:rFonts w:ascii="Palatino Linotype" w:hAnsi="Palatino Linotype" w:cs="Arial"/>
        </w:rPr>
        <w:t>s</w:t>
      </w:r>
      <w:r w:rsidRPr="0085373F">
        <w:rPr>
          <w:rFonts w:ascii="Palatino Linotype" w:hAnsi="Palatino Linotype" w:cs="Arial"/>
        </w:rPr>
        <w:t xml:space="preserve"> </w:t>
      </w:r>
      <w:r w:rsidR="00821C4B" w:rsidRPr="0085373F">
        <w:rPr>
          <w:rFonts w:ascii="Palatino Linotype" w:hAnsi="Palatino Linotype" w:cs="Arial"/>
          <w:b/>
          <w:bCs/>
        </w:rPr>
        <w:t>razones o motivos de la inconformidad</w:t>
      </w:r>
      <w:r w:rsidRPr="0085373F">
        <w:rPr>
          <w:rFonts w:ascii="Palatino Linotype" w:hAnsi="Palatino Linotype" w:cs="Arial"/>
        </w:rPr>
        <w:t>, lo siguiente:</w:t>
      </w:r>
      <w:r w:rsidRPr="0085373F">
        <w:rPr>
          <w:rFonts w:ascii="Palatino Linotype" w:eastAsiaTheme="minorHAnsi" w:hAnsi="Palatino Linotype" w:cs="TimesNewRomanPS-ItalicMT"/>
          <w:iCs/>
          <w:lang w:val="es-MX" w:eastAsia="en-US"/>
        </w:rPr>
        <w:t xml:space="preserve"> </w:t>
      </w:r>
      <w:r w:rsidR="004218B2" w:rsidRPr="0085373F">
        <w:rPr>
          <w:rFonts w:ascii="Palatino Linotype" w:eastAsiaTheme="minorHAnsi" w:hAnsi="Palatino Linotype" w:cstheme="minorBidi"/>
          <w:i/>
          <w:color w:val="000000"/>
          <w:szCs w:val="22"/>
          <w:lang w:val="es-MX" w:eastAsia="en-US"/>
        </w:rPr>
        <w:t>“</w:t>
      </w:r>
      <w:r w:rsidR="00451A03" w:rsidRPr="0085373F">
        <w:rPr>
          <w:rFonts w:ascii="Palatino Linotype" w:eastAsiaTheme="minorHAnsi" w:hAnsi="Palatino Linotype" w:cstheme="minorBidi"/>
          <w:i/>
          <w:color w:val="000000"/>
          <w:szCs w:val="22"/>
          <w:lang w:val="es-MX" w:eastAsia="en-US"/>
        </w:rPr>
        <w:t xml:space="preserve">El comité de transparencia del sujeto obligado realiza una clasificación indebida de la información solicitada correspondiente al año 2024 al tratarse de documentación pública, considerando que todo documento que compruebe la aplicación de recursos públicos es de carácter público. En otra parte de su respuesta referente al año 2025, el sujeto obligado pone como argumento un volumen de fojas inverosímil para justificar su negativa a entregar la información solicitada de manera puntual y precisa. Es decir, el sujeto obligado habla de una cantidad de documentos que NO fueron solicitados pues esta solicitud es clara y puntual sobre el tipo de documento requerido. </w:t>
      </w:r>
      <w:r w:rsidR="00451A03" w:rsidRPr="0085373F">
        <w:rPr>
          <w:rFonts w:ascii="Palatino Linotype" w:eastAsiaTheme="minorHAnsi" w:hAnsi="Palatino Linotype" w:cstheme="minorBidi"/>
          <w:b/>
          <w:i/>
          <w:color w:val="000000"/>
          <w:szCs w:val="22"/>
          <w:u w:val="thick"/>
          <w:lang w:val="es-MX" w:eastAsia="en-US"/>
        </w:rPr>
        <w:t>Es falso que el sujeto obligado haya realizado quince mil trescientos cincuenta pagos relativos a Proyectos de Prestación de Servicios (PPS) EN 2025</w:t>
      </w:r>
      <w:r w:rsidR="00451A03" w:rsidRPr="0085373F">
        <w:rPr>
          <w:rFonts w:ascii="Palatino Linotype" w:eastAsiaTheme="minorHAnsi" w:hAnsi="Palatino Linotype" w:cstheme="minorBidi"/>
          <w:i/>
          <w:color w:val="000000"/>
          <w:szCs w:val="22"/>
          <w:lang w:val="es-MX" w:eastAsia="en-US"/>
        </w:rPr>
        <w:t xml:space="preserve">, </w:t>
      </w:r>
      <w:r w:rsidR="00451A03" w:rsidRPr="0085373F">
        <w:rPr>
          <w:rFonts w:ascii="Palatino Linotype" w:eastAsiaTheme="minorHAnsi" w:hAnsi="Palatino Linotype" w:cstheme="minorBidi"/>
          <w:b/>
          <w:i/>
          <w:color w:val="000000"/>
          <w:szCs w:val="22"/>
          <w:lang w:val="es-MX" w:eastAsia="en-US"/>
        </w:rPr>
        <w:t>en realidad esa cifra corresponde al universo total de los pagos realizados por el sujeto obligado y utiliza el dato de manera dolosa para justificar su negativa a entregar la información solicitada al tratar de imponer un cambio en la modalidad de entrega por consulta in situ, condicionando dicha modalidad al pago de 61, 400 copias certificadas que no corresponden a la información solicitada.</w:t>
      </w:r>
      <w:r w:rsidR="00451A03" w:rsidRPr="0085373F">
        <w:rPr>
          <w:rFonts w:ascii="Palatino Linotype" w:eastAsiaTheme="minorHAnsi" w:hAnsi="Palatino Linotype" w:cstheme="minorBidi"/>
          <w:i/>
          <w:color w:val="000000"/>
          <w:szCs w:val="22"/>
          <w:lang w:val="es-MX" w:eastAsia="en-US"/>
        </w:rPr>
        <w:t xml:space="preserve"> Las mismas cifras han sido utilizadas por el sujeto obligado en diferentes solicitudes de información, por lo que es evidente que los datos no corresponden a la información solicitada de manera puntual sino a un volumen de documentos que no tienen relación con la petición presentada. POR LO ANTERIOR, solicito se revoque la clasificación de la información correspondiente a 2024, así como el cambio en la modalidad de entrega referente al año 2025 y se ordene la entrega de la información que con toda puntualidad y claridad se solicitó.</w:t>
      </w:r>
      <w:r w:rsidR="004218B2" w:rsidRPr="0085373F">
        <w:rPr>
          <w:rFonts w:ascii="Palatino Linotype" w:eastAsiaTheme="minorHAnsi" w:hAnsi="Palatino Linotype" w:cstheme="minorBidi"/>
          <w:i/>
          <w:color w:val="000000"/>
          <w:szCs w:val="22"/>
          <w:lang w:val="es-MX" w:eastAsia="en-US"/>
        </w:rPr>
        <w:t xml:space="preserve">" [Sic]. </w:t>
      </w:r>
    </w:p>
    <w:p w14:paraId="516128A8" w14:textId="77777777" w:rsidR="00451A03" w:rsidRPr="0085373F" w:rsidRDefault="00451A03" w:rsidP="00451A03">
      <w:pPr>
        <w:spacing w:line="360" w:lineRule="auto"/>
        <w:jc w:val="both"/>
        <w:rPr>
          <w:rFonts w:ascii="Palatino Linotype" w:eastAsiaTheme="minorHAnsi" w:hAnsi="Palatino Linotype" w:cstheme="minorBidi"/>
          <w:i/>
          <w:color w:val="000000"/>
          <w:szCs w:val="22"/>
          <w:lang w:val="es-MX" w:eastAsia="en-US"/>
        </w:rPr>
      </w:pPr>
    </w:p>
    <w:p w14:paraId="7DE64497" w14:textId="436EFE57" w:rsidR="003E6B8D" w:rsidRPr="0085373F" w:rsidRDefault="009A7B69" w:rsidP="005C51B2">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lastRenderedPageBreak/>
        <w:t xml:space="preserve">Por lo que, en la etapa de manifestaciones, el </w:t>
      </w:r>
      <w:r w:rsidRPr="0085373F">
        <w:rPr>
          <w:rFonts w:ascii="Palatino Linotype" w:hAnsi="Palatino Linotype" w:cs="Arial"/>
          <w:b/>
          <w:bCs/>
          <w:lang w:val="es-ES_tradnl"/>
        </w:rPr>
        <w:t>Sujeto Obligado</w:t>
      </w:r>
      <w:r w:rsidRPr="0085373F">
        <w:rPr>
          <w:rFonts w:ascii="Palatino Linotype" w:hAnsi="Palatino Linotype" w:cs="Arial"/>
          <w:lang w:val="es-ES_tradnl"/>
        </w:rPr>
        <w:t xml:space="preserve"> </w:t>
      </w:r>
      <w:r w:rsidR="00F52DF0" w:rsidRPr="0085373F">
        <w:rPr>
          <w:rFonts w:ascii="Palatino Linotype" w:hAnsi="Palatino Linotype" w:cs="Arial"/>
          <w:lang w:val="es-ES_tradnl"/>
        </w:rPr>
        <w:t>a través</w:t>
      </w:r>
      <w:r w:rsidR="003E6B8D" w:rsidRPr="0085373F">
        <w:rPr>
          <w:rFonts w:ascii="Palatino Linotype" w:eastAsiaTheme="minorHAnsi" w:hAnsi="Palatino Linotype" w:cs="Arial"/>
          <w:lang w:val="es-MX" w:eastAsia="en-US"/>
        </w:rPr>
        <w:t xml:space="preserve"> de los archivos electrónicos denominados </w:t>
      </w:r>
      <w:r w:rsidR="003E6B8D" w:rsidRPr="0085373F">
        <w:rPr>
          <w:rFonts w:ascii="Palatino Linotype" w:eastAsiaTheme="minorHAnsi" w:hAnsi="Palatino Linotype" w:cs="Arial"/>
          <w:i/>
          <w:iCs/>
          <w:lang w:val="es-MX" w:eastAsia="en-US"/>
        </w:rPr>
        <w:t>“</w:t>
      </w:r>
      <w:r w:rsidR="005C51B2" w:rsidRPr="0085373F">
        <w:rPr>
          <w:rFonts w:ascii="Palatino Linotype" w:eastAsiaTheme="minorHAnsi" w:hAnsi="Palatino Linotype" w:cs="Arial"/>
          <w:i/>
          <w:iCs/>
          <w:lang w:val="es-MX" w:eastAsia="en-US"/>
        </w:rPr>
        <w:t xml:space="preserve">RR 09520-2025 INFORME JUSTIFICADO.pdf”, </w:t>
      </w:r>
      <w:r w:rsidR="003E6B8D" w:rsidRPr="0085373F">
        <w:rPr>
          <w:rFonts w:ascii="Palatino Linotype" w:eastAsiaTheme="minorHAnsi" w:hAnsi="Palatino Linotype" w:cs="Arial"/>
          <w:i/>
          <w:iCs/>
          <w:lang w:val="es-MX" w:eastAsia="en-US"/>
        </w:rPr>
        <w:t>“</w:t>
      </w:r>
      <w:r w:rsidR="005C51B2" w:rsidRPr="0085373F">
        <w:rPr>
          <w:rFonts w:ascii="Palatino Linotype" w:eastAsiaTheme="minorHAnsi" w:hAnsi="Palatino Linotype" w:cs="Arial"/>
          <w:i/>
          <w:iCs/>
          <w:lang w:val="es-MX" w:eastAsia="en-US"/>
        </w:rPr>
        <w:t>RR 9520-2025 CGG.pdf</w:t>
      </w:r>
      <w:r w:rsidR="003E6B8D" w:rsidRPr="0085373F">
        <w:rPr>
          <w:rFonts w:ascii="Palatino Linotype" w:eastAsiaTheme="minorHAnsi" w:hAnsi="Palatino Linotype" w:cs="Arial"/>
          <w:i/>
          <w:iCs/>
          <w:lang w:val="es-MX" w:eastAsia="en-US"/>
        </w:rPr>
        <w:t>”</w:t>
      </w:r>
      <w:r w:rsidR="003E6B8D" w:rsidRPr="0085373F">
        <w:rPr>
          <w:rFonts w:ascii="Palatino Linotype" w:eastAsiaTheme="minorHAnsi" w:hAnsi="Palatino Linotype" w:cs="Arial"/>
          <w:lang w:val="es-MX" w:eastAsia="en-US"/>
        </w:rPr>
        <w:t xml:space="preserve"> y </w:t>
      </w:r>
      <w:r w:rsidR="003E6B8D" w:rsidRPr="0085373F">
        <w:rPr>
          <w:rFonts w:ascii="Palatino Linotype" w:eastAsiaTheme="minorHAnsi" w:hAnsi="Palatino Linotype" w:cs="Arial"/>
          <w:i/>
          <w:iCs/>
          <w:lang w:val="es-MX" w:eastAsia="en-US"/>
        </w:rPr>
        <w:t>“</w:t>
      </w:r>
      <w:r w:rsidR="005C51B2" w:rsidRPr="0085373F">
        <w:rPr>
          <w:rFonts w:ascii="Palatino Linotype" w:eastAsiaTheme="minorHAnsi" w:hAnsi="Palatino Linotype" w:cs="Arial"/>
          <w:i/>
          <w:iCs/>
          <w:lang w:val="es-MX" w:eastAsia="en-US"/>
        </w:rPr>
        <w:t>RR 9520-2025 SUBSE TESO.pdf</w:t>
      </w:r>
      <w:r w:rsidR="003E6B8D" w:rsidRPr="0085373F">
        <w:rPr>
          <w:rFonts w:ascii="Palatino Linotype" w:eastAsiaTheme="minorHAnsi" w:hAnsi="Palatino Linotype" w:cs="Arial"/>
          <w:i/>
          <w:iCs/>
          <w:lang w:val="es-MX" w:eastAsia="en-US"/>
        </w:rPr>
        <w:t>”</w:t>
      </w:r>
      <w:r w:rsidR="003E6B8D" w:rsidRPr="0085373F">
        <w:rPr>
          <w:rFonts w:ascii="Palatino Linotype" w:eastAsiaTheme="minorHAnsi" w:hAnsi="Palatino Linotype" w:cs="Arial"/>
          <w:lang w:val="es-MX" w:eastAsia="en-US"/>
        </w:rPr>
        <w:t xml:space="preserve">; </w:t>
      </w:r>
      <w:r w:rsidR="005C51B2" w:rsidRPr="0085373F">
        <w:rPr>
          <w:rFonts w:ascii="Palatino Linotype" w:hAnsi="Palatino Linotype" w:cs="Arial"/>
          <w:lang w:val="es-ES_tradnl"/>
        </w:rPr>
        <w:t>informó lo siguiente:</w:t>
      </w:r>
    </w:p>
    <w:p w14:paraId="3ADD23E8" w14:textId="77777777" w:rsidR="007C3F07" w:rsidRPr="0085373F" w:rsidRDefault="007C3F07" w:rsidP="005C51B2">
      <w:pPr>
        <w:tabs>
          <w:tab w:val="left" w:pos="709"/>
        </w:tabs>
        <w:spacing w:line="360" w:lineRule="auto"/>
        <w:contextualSpacing/>
        <w:jc w:val="both"/>
        <w:rPr>
          <w:rFonts w:ascii="Palatino Linotype" w:hAnsi="Palatino Linotype" w:cs="Arial"/>
          <w:lang w:val="es-ES_tradnl"/>
        </w:rPr>
      </w:pPr>
    </w:p>
    <w:p w14:paraId="50B75F29" w14:textId="08B8A70D" w:rsidR="007C3F07" w:rsidRPr="0085373F" w:rsidRDefault="007C3F07" w:rsidP="005C51B2">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 xml:space="preserve">La </w:t>
      </w:r>
      <w:r w:rsidRPr="0085373F">
        <w:rPr>
          <w:rFonts w:ascii="Palatino Linotype" w:hAnsi="Palatino Linotype" w:cs="Arial"/>
          <w:b/>
          <w:lang w:val="es-ES_tradnl"/>
        </w:rPr>
        <w:t>Servidora Pública Habilitada de la Contaduría General Gubernamental</w:t>
      </w:r>
      <w:r w:rsidRPr="0085373F">
        <w:rPr>
          <w:rFonts w:ascii="Palatino Linotype" w:hAnsi="Palatino Linotype" w:cs="Arial"/>
          <w:lang w:val="es-ES_tradnl"/>
        </w:rPr>
        <w:t xml:space="preserve">, ratificó su respuesta primigenia, indicando que acredita la actualización del supuesto de clasificación de la información como </w:t>
      </w:r>
      <w:r w:rsidRPr="0085373F">
        <w:rPr>
          <w:rFonts w:ascii="Palatino Linotype" w:hAnsi="Palatino Linotype" w:cs="Arial"/>
          <w:b/>
          <w:u w:val="thick"/>
          <w:lang w:val="es-ES_tradnl"/>
        </w:rPr>
        <w:t>RESERVADA</w:t>
      </w:r>
      <w:r w:rsidRPr="0085373F">
        <w:rPr>
          <w:rFonts w:ascii="Palatino Linotype" w:hAnsi="Palatino Linotype" w:cs="Arial"/>
          <w:lang w:val="es-ES_tradnl"/>
        </w:rPr>
        <w:t xml:space="preserve">, de la información </w:t>
      </w:r>
      <w:r w:rsidRPr="0085373F">
        <w:rPr>
          <w:rFonts w:ascii="Palatino Linotype" w:hAnsi="Palatino Linotype" w:cs="Arial"/>
          <w:b/>
          <w:lang w:val="es-ES_tradnl"/>
        </w:rPr>
        <w:t>correspondiente al ejercicio fiscal 2024</w:t>
      </w:r>
      <w:r w:rsidRPr="0085373F">
        <w:rPr>
          <w:rFonts w:ascii="Palatino Linotype" w:hAnsi="Palatino Linotype" w:cs="Arial"/>
          <w:lang w:val="es-ES_tradnl"/>
        </w:rPr>
        <w:t xml:space="preserve">, con cada uno de los fundamentos y motivos que llevaron a su clasificación; así como, de la </w:t>
      </w:r>
      <w:r w:rsidRPr="0085373F">
        <w:rPr>
          <w:rFonts w:ascii="Palatino Linotype" w:hAnsi="Palatino Linotype" w:cs="Arial"/>
          <w:b/>
          <w:u w:val="thick"/>
          <w:lang w:val="es-ES_tradnl"/>
        </w:rPr>
        <w:t>Consulta Directa</w:t>
      </w:r>
      <w:r w:rsidRPr="0085373F">
        <w:rPr>
          <w:rFonts w:ascii="Palatino Linotype" w:hAnsi="Palatino Linotype" w:cs="Arial"/>
          <w:lang w:val="es-ES_tradnl"/>
        </w:rPr>
        <w:t xml:space="preserve"> de la información </w:t>
      </w:r>
      <w:r w:rsidRPr="0085373F">
        <w:rPr>
          <w:rFonts w:ascii="Palatino Linotype" w:hAnsi="Palatino Linotype" w:cs="Arial"/>
          <w:b/>
          <w:lang w:val="es-ES_tradnl"/>
        </w:rPr>
        <w:t>correspondiente al ejercicio fiscal 2025</w:t>
      </w:r>
      <w:r w:rsidRPr="0085373F">
        <w:rPr>
          <w:rFonts w:ascii="Palatino Linotype" w:hAnsi="Palatino Linotype" w:cs="Arial"/>
          <w:lang w:val="es-ES_tradnl"/>
        </w:rPr>
        <w:t>.</w:t>
      </w:r>
    </w:p>
    <w:p w14:paraId="728A3F4F" w14:textId="77777777" w:rsidR="00315D74" w:rsidRPr="0085373F" w:rsidRDefault="00315D74" w:rsidP="005C51B2">
      <w:pPr>
        <w:tabs>
          <w:tab w:val="left" w:pos="709"/>
        </w:tabs>
        <w:spacing w:line="360" w:lineRule="auto"/>
        <w:contextualSpacing/>
        <w:jc w:val="both"/>
        <w:rPr>
          <w:rFonts w:ascii="Palatino Linotype" w:hAnsi="Palatino Linotype" w:cs="Arial"/>
          <w:lang w:val="es-ES_tradnl"/>
        </w:rPr>
      </w:pPr>
    </w:p>
    <w:p w14:paraId="3CABB615" w14:textId="2162F333" w:rsidR="00315D74" w:rsidRPr="0085373F" w:rsidRDefault="00315D74" w:rsidP="005C51B2">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 xml:space="preserve">Asimismo, remitió el oficio número </w:t>
      </w:r>
      <w:r w:rsidRPr="0085373F">
        <w:rPr>
          <w:rFonts w:ascii="Palatino Linotype" w:hAnsi="Palatino Linotype" w:cs="Arial"/>
          <w:b/>
          <w:lang w:val="es-ES_tradnl"/>
        </w:rPr>
        <w:t>207040020100005/730/2025</w:t>
      </w:r>
      <w:r w:rsidRPr="0085373F">
        <w:rPr>
          <w:rFonts w:ascii="Palatino Linotype" w:hAnsi="Palatino Linotype" w:cs="Arial"/>
          <w:lang w:val="es-ES_tradnl"/>
        </w:rPr>
        <w:t xml:space="preserve">, firmado por el </w:t>
      </w:r>
      <w:r w:rsidRPr="0085373F">
        <w:rPr>
          <w:rFonts w:ascii="Palatino Linotype" w:hAnsi="Palatino Linotype" w:cs="Arial"/>
          <w:b/>
          <w:lang w:val="es-ES_tradnl"/>
        </w:rPr>
        <w:t>Jefe de la Unidad de Atención a Requerimientos de Auditoría</w:t>
      </w:r>
      <w:r w:rsidRPr="0085373F">
        <w:rPr>
          <w:rFonts w:ascii="Palatino Linotype" w:hAnsi="Palatino Linotype" w:cs="Arial"/>
          <w:lang w:val="es-ES_tradnl"/>
        </w:rPr>
        <w:t>, en el que, envío la relación de las órdenes de auditoría</w:t>
      </w:r>
      <w:r w:rsidR="004C2301" w:rsidRPr="0085373F">
        <w:rPr>
          <w:rFonts w:ascii="Palatino Linotype" w:hAnsi="Palatino Linotype" w:cs="Arial"/>
          <w:lang w:val="es-ES_tradnl"/>
        </w:rPr>
        <w:t xml:space="preserve"> efectuadas por la Auditoría Superior de la Federación, el Órgano Superior de Fiscalización del Estado de México y la Secretaría Anticorrupción y Buen Gobierno, así como, inspecciones realizadas por la Secretaría de la Contraloría y acompañamientos del Órgano Interno de Control de la Secretaría de Finanzas. </w:t>
      </w:r>
    </w:p>
    <w:p w14:paraId="6C18AD50" w14:textId="77777777" w:rsidR="004C2301" w:rsidRPr="0085373F" w:rsidRDefault="004C2301" w:rsidP="005C51B2">
      <w:pPr>
        <w:tabs>
          <w:tab w:val="left" w:pos="709"/>
        </w:tabs>
        <w:spacing w:line="360" w:lineRule="auto"/>
        <w:contextualSpacing/>
        <w:jc w:val="both"/>
        <w:rPr>
          <w:rFonts w:ascii="Palatino Linotype" w:hAnsi="Palatino Linotype" w:cs="Arial"/>
          <w:lang w:val="es-ES_tradnl"/>
        </w:rPr>
      </w:pPr>
    </w:p>
    <w:p w14:paraId="703A2B92" w14:textId="496ADB9A" w:rsidR="00464E25" w:rsidRPr="0085373F" w:rsidRDefault="004C2301" w:rsidP="00464E25">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 xml:space="preserve">Adicionalmente, el </w:t>
      </w:r>
      <w:r w:rsidRPr="0085373F">
        <w:rPr>
          <w:rFonts w:ascii="Palatino Linotype" w:hAnsi="Palatino Linotype" w:cs="Arial"/>
          <w:b/>
          <w:lang w:val="es-ES_tradnl"/>
        </w:rPr>
        <w:t>Jefe de la Unidad de Información</w:t>
      </w:r>
      <w:r w:rsidR="00464E25" w:rsidRPr="0085373F">
        <w:rPr>
          <w:rFonts w:ascii="Palatino Linotype" w:hAnsi="Palatino Linotype" w:cs="Arial"/>
          <w:b/>
          <w:lang w:val="es-ES_tradnl"/>
        </w:rPr>
        <w:t>, Planeación, Programación y Evaluación y Titular de la Unidad de Transparencia</w:t>
      </w:r>
      <w:r w:rsidR="00464E25" w:rsidRPr="0085373F">
        <w:rPr>
          <w:rFonts w:ascii="Palatino Linotype" w:hAnsi="Palatino Linotype" w:cs="Arial"/>
          <w:lang w:val="es-ES_tradnl"/>
        </w:rPr>
        <w:t xml:space="preserve">, </w:t>
      </w:r>
      <w:r w:rsidR="00464E25" w:rsidRPr="0085373F">
        <w:rPr>
          <w:rFonts w:ascii="Palatino Linotype" w:hAnsi="Palatino Linotype" w:cs="Arial"/>
          <w:b/>
          <w:lang w:val="es-ES_tradnl"/>
        </w:rPr>
        <w:t>ratificó</w:t>
      </w:r>
      <w:r w:rsidR="00464E25" w:rsidRPr="0085373F">
        <w:rPr>
          <w:rFonts w:ascii="Palatino Linotype" w:hAnsi="Palatino Linotype" w:cs="Arial"/>
          <w:lang w:val="es-ES_tradnl"/>
        </w:rPr>
        <w:t xml:space="preserve"> lo referido por los integrantes del Comité de Transparencia del </w:t>
      </w:r>
      <w:r w:rsidR="00464E25" w:rsidRPr="0085373F">
        <w:rPr>
          <w:rFonts w:ascii="Palatino Linotype" w:hAnsi="Palatino Linotype" w:cs="Arial"/>
          <w:b/>
          <w:lang w:val="es-ES_tradnl"/>
        </w:rPr>
        <w:t>Sujeto Obligado</w:t>
      </w:r>
      <w:r w:rsidR="00464E25" w:rsidRPr="0085373F">
        <w:rPr>
          <w:rFonts w:ascii="Palatino Linotype" w:hAnsi="Palatino Linotype" w:cs="Arial"/>
          <w:lang w:val="es-ES_tradnl"/>
        </w:rPr>
        <w:t xml:space="preserve">, en el que, emitieron en fecha siete de agosto de dos mil veinticinco, la resolución número </w:t>
      </w:r>
      <w:r w:rsidR="00464E25" w:rsidRPr="0085373F">
        <w:rPr>
          <w:rFonts w:ascii="Palatino Linotype" w:hAnsi="Palatino Linotype" w:cs="Arial"/>
          <w:b/>
          <w:lang w:val="es-ES_tradnl"/>
        </w:rPr>
        <w:t>CT-2025-149</w:t>
      </w:r>
      <w:r w:rsidR="00464E25" w:rsidRPr="0085373F">
        <w:rPr>
          <w:rFonts w:ascii="Palatino Linotype" w:hAnsi="Palatino Linotype" w:cs="Arial"/>
          <w:lang w:val="es-ES_tradnl"/>
        </w:rPr>
        <w:t xml:space="preserve">, en la que con fundamento en lo establecido en el artículo 125 de la Ley de Transparencia, </w:t>
      </w:r>
      <w:r w:rsidR="00464E25" w:rsidRPr="0085373F">
        <w:rPr>
          <w:rFonts w:ascii="Palatino Linotype" w:hAnsi="Palatino Linotype" w:cs="Arial"/>
          <w:b/>
          <w:lang w:val="es-ES_tradnl"/>
        </w:rPr>
        <w:t>se clasifica como información RESERVADA por el periodo de 12 meses</w:t>
      </w:r>
      <w:r w:rsidR="00464E25" w:rsidRPr="0085373F">
        <w:rPr>
          <w:rFonts w:ascii="Palatino Linotype" w:hAnsi="Palatino Linotype" w:cs="Arial"/>
          <w:lang w:val="es-ES_tradnl"/>
        </w:rPr>
        <w:t xml:space="preserve">, o </w:t>
      </w:r>
      <w:r w:rsidR="00464E25" w:rsidRPr="0085373F">
        <w:rPr>
          <w:rFonts w:ascii="Palatino Linotype" w:hAnsi="Palatino Linotype" w:cs="Arial"/>
          <w:b/>
          <w:lang w:val="es-ES_tradnl"/>
        </w:rPr>
        <w:t xml:space="preserve">hasta que queden firmes los comprobantes de pago correspondientes a los Proyectos de </w:t>
      </w:r>
      <w:r w:rsidR="00464E25" w:rsidRPr="0085373F">
        <w:rPr>
          <w:rFonts w:ascii="Palatino Linotype" w:hAnsi="Palatino Linotype" w:cs="Arial"/>
          <w:b/>
          <w:lang w:val="es-ES_tradnl"/>
        </w:rPr>
        <w:lastRenderedPageBreak/>
        <w:t>Prestación de Servicios (PPS) realizados del primero de enero al treinta y uno de diciembre de dos mil veinticuatro fiscalizados en las auditorías</w:t>
      </w:r>
      <w:r w:rsidR="00464E25" w:rsidRPr="0085373F">
        <w:rPr>
          <w:rFonts w:ascii="Palatino Linotype" w:hAnsi="Palatino Linotype" w:cs="Arial"/>
          <w:lang w:val="es-ES_tradnl"/>
        </w:rPr>
        <w:t xml:space="preserve">, inspecciones o acompañamientos números </w:t>
      </w:r>
      <w:r w:rsidR="00464E25" w:rsidRPr="0085373F">
        <w:rPr>
          <w:rFonts w:ascii="Palatino Linotype" w:hAnsi="Palatino Linotype" w:cs="Arial"/>
          <w:b/>
          <w:lang w:val="es-ES_tradnl"/>
        </w:rPr>
        <w:t xml:space="preserve">850, 847, 844, 849, 845, 846, 848, 854, 842, 855, 852, 843, 856, 851, 857, 853, A PROCESO-001-014-2025, A PROCESO-006-061-2025, ACF-139, CF-138, 235-0113-2025, 126-0102-2025, 126-0100-2024, 126-0121-2025, 126-0174-2025, 126-0179-2025, 126-0204-2025, 126-0215-2025, 126-0236-2025, 126-0251-2025, 126-0260-2025, 126-0318-2025, 126-0336-2025, 126-0358-2025, 126-0364-2025, 126-0367-2025, 126-0395-2025, 126-0457-2025, 126-0558-2025 </w:t>
      </w:r>
      <w:r w:rsidR="00464E25" w:rsidRPr="0085373F">
        <w:rPr>
          <w:rFonts w:ascii="Palatino Linotype" w:hAnsi="Palatino Linotype" w:cs="Arial"/>
          <w:lang w:val="es-ES_tradnl"/>
        </w:rPr>
        <w:t>y</w:t>
      </w:r>
      <w:r w:rsidR="00464E25" w:rsidRPr="0085373F">
        <w:rPr>
          <w:rFonts w:ascii="Palatino Linotype" w:hAnsi="Palatino Linotype" w:cs="Arial"/>
          <w:b/>
          <w:lang w:val="es-ES_tradnl"/>
        </w:rPr>
        <w:t xml:space="preserve"> 126-0557-2025</w:t>
      </w:r>
      <w:r w:rsidR="00464E25" w:rsidRPr="0085373F">
        <w:rPr>
          <w:rFonts w:ascii="Palatino Linotype" w:hAnsi="Palatino Linotype" w:cs="Arial"/>
          <w:lang w:val="es-ES_tradnl"/>
        </w:rPr>
        <w:t xml:space="preserve">, documentación requerida en la solicitud de información pública número </w:t>
      </w:r>
      <w:r w:rsidR="00464E25" w:rsidRPr="0085373F">
        <w:rPr>
          <w:rFonts w:ascii="Palatino Linotype" w:hAnsi="Palatino Linotype" w:cs="Arial"/>
          <w:b/>
          <w:lang w:val="es-ES_tradnl"/>
        </w:rPr>
        <w:t>00558/SF/IP/2025</w:t>
      </w:r>
      <w:r w:rsidR="00464E25" w:rsidRPr="0085373F">
        <w:rPr>
          <w:rFonts w:ascii="Palatino Linotype" w:hAnsi="Palatino Linotype" w:cs="Arial"/>
          <w:lang w:val="es-ES_tradnl"/>
        </w:rPr>
        <w:t>.</w:t>
      </w:r>
    </w:p>
    <w:p w14:paraId="02A67B73" w14:textId="77777777" w:rsidR="00464E25" w:rsidRPr="0085373F" w:rsidRDefault="00464E25" w:rsidP="00464E25">
      <w:pPr>
        <w:tabs>
          <w:tab w:val="left" w:pos="709"/>
        </w:tabs>
        <w:spacing w:line="360" w:lineRule="auto"/>
        <w:contextualSpacing/>
        <w:jc w:val="both"/>
        <w:rPr>
          <w:rFonts w:ascii="Palatino Linotype" w:hAnsi="Palatino Linotype" w:cs="Arial"/>
          <w:lang w:val="es-ES_tradnl"/>
        </w:rPr>
      </w:pPr>
    </w:p>
    <w:p w14:paraId="5C0B6902" w14:textId="539ACC7C" w:rsidR="00464E25" w:rsidRPr="0085373F" w:rsidRDefault="00464E25" w:rsidP="00464E25">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 xml:space="preserve">Lo anterior, toda vez que la documentación requerida por el </w:t>
      </w:r>
      <w:r w:rsidRPr="0085373F">
        <w:rPr>
          <w:rFonts w:ascii="Palatino Linotype" w:hAnsi="Palatino Linotype" w:cs="Arial"/>
          <w:b/>
          <w:lang w:val="es-ES_tradnl"/>
        </w:rPr>
        <w:t>Recurrente</w:t>
      </w:r>
      <w:r w:rsidRPr="0085373F">
        <w:rPr>
          <w:rFonts w:ascii="Palatino Linotype" w:hAnsi="Palatino Linotype" w:cs="Arial"/>
          <w:lang w:val="es-ES_tradnl"/>
        </w:rPr>
        <w:t xml:space="preserve"> forma parte parcial o total de la información que está siendo fiscalizada por distintos Entes Fiscalizadores, en cuarenta auditorías, inspecciones o acompañamientos del ejercicio fiscal 2024, que se encuentran en proceso, por lo que la entrega de la información ocasionaría un riesgo inminente al interés jurídico tutelado por la causal reserva invocada, ya que se pondría directamente en riesgo con la entrega de la información que forma parte de las auditorías, la etapa de ejecución y seguimiento del procedimiento de fiscalización, pues al dar a conocer de forma anticipada la información pudiera emitirse un juicio que no correspondería estrictamente con el propósito de las auditorías, inspecciones o acompañamientos al no encontrarse reunida totalmente la información, lo que evitaría que el auditor vigile el estricto cumplimiento y apego de las disposiciones jurídico-administrativas del área auditada.</w:t>
      </w:r>
    </w:p>
    <w:p w14:paraId="74A39CCA" w14:textId="77777777" w:rsidR="00464E25" w:rsidRPr="0085373F" w:rsidRDefault="00464E25" w:rsidP="00464E25">
      <w:pPr>
        <w:tabs>
          <w:tab w:val="left" w:pos="709"/>
        </w:tabs>
        <w:spacing w:line="360" w:lineRule="auto"/>
        <w:contextualSpacing/>
        <w:jc w:val="both"/>
        <w:rPr>
          <w:rFonts w:ascii="Palatino Linotype" w:hAnsi="Palatino Linotype" w:cs="Arial"/>
          <w:lang w:val="es-ES_tradnl"/>
        </w:rPr>
      </w:pPr>
    </w:p>
    <w:p w14:paraId="7DAFA29E" w14:textId="2D3450C1" w:rsidR="00464E25" w:rsidRPr="0085373F" w:rsidRDefault="00464E25" w:rsidP="00464E25">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 xml:space="preserve">No obstante, en relación al cambio de modalidad a </w:t>
      </w:r>
      <w:r w:rsidRPr="0085373F">
        <w:rPr>
          <w:rFonts w:ascii="Palatino Linotype" w:hAnsi="Palatino Linotype" w:cs="Arial"/>
          <w:b/>
          <w:lang w:val="es-ES_tradnl"/>
        </w:rPr>
        <w:t>CONSULTA DIRECTA</w:t>
      </w:r>
      <w:r w:rsidRPr="0085373F">
        <w:rPr>
          <w:rFonts w:ascii="Palatino Linotype" w:hAnsi="Palatino Linotype" w:cs="Arial"/>
          <w:lang w:val="es-ES_tradnl"/>
        </w:rPr>
        <w:t xml:space="preserve">, correspondiente a la información del ejercicio fiscal 2025, puso a disposición el ahora </w:t>
      </w:r>
      <w:r w:rsidRPr="0085373F">
        <w:rPr>
          <w:rFonts w:ascii="Palatino Linotype" w:hAnsi="Palatino Linotype" w:cs="Arial"/>
          <w:b/>
          <w:lang w:val="es-ES_tradnl"/>
        </w:rPr>
        <w:lastRenderedPageBreak/>
        <w:t>Recurrente</w:t>
      </w:r>
      <w:r w:rsidRPr="0085373F">
        <w:rPr>
          <w:rFonts w:ascii="Palatino Linotype" w:hAnsi="Palatino Linotype" w:cs="Arial"/>
          <w:lang w:val="es-ES_tradnl"/>
        </w:rPr>
        <w:t xml:space="preserve"> la información requerida, de ser procedente en versión pública, </w:t>
      </w:r>
      <w:r w:rsidRPr="0085373F">
        <w:rPr>
          <w:rFonts w:ascii="Palatino Linotype" w:hAnsi="Palatino Linotype" w:cs="Arial"/>
          <w:b/>
          <w:u w:val="single"/>
          <w:lang w:val="es-ES_tradnl"/>
        </w:rPr>
        <w:t>en todas las modalidades posibles, de manera enunciativa, más no limitativa disco compacto, dispositivos de almacenamiento (CD-ROM, USB, Disco duro extraíble, etcétera)</w:t>
      </w:r>
      <w:r w:rsidRPr="0085373F">
        <w:rPr>
          <w:rFonts w:ascii="Palatino Linotype" w:hAnsi="Palatino Linotype" w:cs="Arial"/>
          <w:lang w:val="es-ES_tradnl"/>
        </w:rPr>
        <w:t xml:space="preserve">, </w:t>
      </w:r>
      <w:r w:rsidRPr="0085373F">
        <w:rPr>
          <w:rFonts w:ascii="Palatino Linotype" w:hAnsi="Palatino Linotype" w:cs="Arial"/>
          <w:b/>
          <w:u w:val="single"/>
          <w:lang w:val="es-ES_tradnl"/>
        </w:rPr>
        <w:t>consulta directa, copias simples o certificadas, con posibilidad de entrega en las instalaciones de la Contaduría General Gubernamental o a domicilio por correo certificado; previo pago de los derechos correspondientes, o sin costo, para el caso de que la persona solicitante proporcione disco compacto o los medios magnéticos</w:t>
      </w:r>
      <w:r w:rsidRPr="0085373F">
        <w:rPr>
          <w:rFonts w:ascii="Palatino Linotype" w:hAnsi="Palatino Linotype" w:cs="Arial"/>
          <w:lang w:val="es-ES_tradnl"/>
        </w:rPr>
        <w:t>, como establece el último párrafo del artículo 148 del Código Financiero del Estado de México, citado con antelación.</w:t>
      </w:r>
    </w:p>
    <w:p w14:paraId="55FE8F51" w14:textId="77777777" w:rsidR="00464E25" w:rsidRPr="0085373F" w:rsidRDefault="00464E25" w:rsidP="00464E25">
      <w:pPr>
        <w:tabs>
          <w:tab w:val="left" w:pos="709"/>
        </w:tabs>
        <w:spacing w:line="360" w:lineRule="auto"/>
        <w:contextualSpacing/>
        <w:jc w:val="both"/>
        <w:rPr>
          <w:rFonts w:ascii="Palatino Linotype" w:hAnsi="Palatino Linotype" w:cs="Arial"/>
          <w:lang w:val="es-ES_tradnl"/>
        </w:rPr>
      </w:pPr>
    </w:p>
    <w:p w14:paraId="0798E700" w14:textId="3982242B" w:rsidR="00464E25" w:rsidRPr="0085373F" w:rsidRDefault="00464E25" w:rsidP="00464E25">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 xml:space="preserve">Por lo anterior, hizo del conocimiento del </w:t>
      </w:r>
      <w:r w:rsidRPr="0085373F">
        <w:rPr>
          <w:rFonts w:ascii="Palatino Linotype" w:hAnsi="Palatino Linotype" w:cs="Arial"/>
          <w:b/>
          <w:lang w:val="es-ES_tradnl"/>
        </w:rPr>
        <w:t>Recurrente</w:t>
      </w:r>
      <w:r w:rsidRPr="0085373F">
        <w:rPr>
          <w:rFonts w:ascii="Palatino Linotype" w:hAnsi="Palatino Linotype" w:cs="Arial"/>
          <w:lang w:val="es-ES_tradnl"/>
        </w:rPr>
        <w:t xml:space="preserve"> que, </w:t>
      </w:r>
      <w:r w:rsidRPr="0085373F">
        <w:rPr>
          <w:rFonts w:ascii="Palatino Linotype" w:hAnsi="Palatino Linotype" w:cs="Arial"/>
          <w:b/>
          <w:u w:val="single"/>
          <w:lang w:val="es-ES_tradnl"/>
        </w:rPr>
        <w:t>en caso de optar por la CONSULTA DIRECTA de la información, la misma se realizará en parcialidades</w:t>
      </w:r>
      <w:r w:rsidRPr="0085373F">
        <w:rPr>
          <w:rFonts w:ascii="Palatino Linotype" w:hAnsi="Palatino Linotype" w:cs="Arial"/>
          <w:lang w:val="es-ES_tradnl"/>
        </w:rPr>
        <w:t xml:space="preserve">, en las instalaciones de la Contaduría General Gubernamental, sito en calle Federico Hardy, número 104, segundo piso, Colonia Santa Bárbara, Toluca, Estado de México, en un horario de 09:00 a 18:00 horas, previa cita concertada al teléfono 01 (722) 280 65 88 Ext. 174; en un volumen de 500 fojas por visita, y será atendida por Ernesto Neira Aguilar, además, en caso de requerir copias simples o certificadas de la documentación, </w:t>
      </w:r>
      <w:r w:rsidRPr="0085373F">
        <w:rPr>
          <w:rFonts w:ascii="Palatino Linotype" w:hAnsi="Palatino Linotype" w:cs="Arial"/>
          <w:b/>
          <w:u w:val="single"/>
          <w:lang w:val="es-ES_tradnl"/>
        </w:rPr>
        <w:t>se pondrá a su disposición a partir de la fecha en la que la persona recurrente hubiere realizado el pago respectivo, el cual deberá efectuarse en un plazo no mayor de treinta días hábiles</w:t>
      </w:r>
      <w:r w:rsidRPr="0085373F">
        <w:rPr>
          <w:rFonts w:ascii="Palatino Linotype" w:hAnsi="Palatino Linotype" w:cs="Arial"/>
          <w:lang w:val="es-ES_tradnl"/>
        </w:rPr>
        <w:t xml:space="preserve">. Cabe señalar que </w:t>
      </w:r>
      <w:r w:rsidRPr="0085373F">
        <w:rPr>
          <w:rFonts w:ascii="Palatino Linotype" w:hAnsi="Palatino Linotype" w:cs="Arial"/>
          <w:b/>
          <w:u w:val="single"/>
          <w:lang w:val="es-ES_tradnl"/>
        </w:rPr>
        <w:t>la documentación estará disponible durante un plazo mínimo de sesenta días hábiles, contando a partir de que el solicitante hubiere realizado, en su caso, el pago respectivo</w:t>
      </w:r>
      <w:r w:rsidRPr="0085373F">
        <w:rPr>
          <w:rFonts w:ascii="Palatino Linotype" w:hAnsi="Palatino Linotype" w:cs="Arial"/>
          <w:lang w:val="es-ES_tradnl"/>
        </w:rPr>
        <w:t xml:space="preserve"> de conformidad con el párrafo segundo del artículo 166, de la Ley de Trasparencia y Acceso a la Información Pública del Estado de México y Municipios.</w:t>
      </w:r>
    </w:p>
    <w:p w14:paraId="0FE29AF5" w14:textId="77777777" w:rsidR="00464E25" w:rsidRPr="0085373F" w:rsidRDefault="00464E25" w:rsidP="00464E25">
      <w:pPr>
        <w:tabs>
          <w:tab w:val="left" w:pos="709"/>
        </w:tabs>
        <w:spacing w:line="360" w:lineRule="auto"/>
        <w:contextualSpacing/>
        <w:jc w:val="both"/>
        <w:rPr>
          <w:rFonts w:ascii="Palatino Linotype" w:hAnsi="Palatino Linotype" w:cs="Arial"/>
          <w:lang w:val="es-ES_tradnl"/>
        </w:rPr>
      </w:pPr>
    </w:p>
    <w:p w14:paraId="7EE9F8E9" w14:textId="77777777" w:rsidR="00464E25" w:rsidRPr="0085373F" w:rsidRDefault="00464E25" w:rsidP="00464E25">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lastRenderedPageBreak/>
        <w:t xml:space="preserve">Por cuanto hace a las </w:t>
      </w:r>
      <w:r w:rsidRPr="0085373F">
        <w:rPr>
          <w:rFonts w:ascii="Palatino Linotype" w:hAnsi="Palatino Linotype" w:cs="Arial"/>
          <w:b/>
          <w:lang w:val="es-ES_tradnl"/>
        </w:rPr>
        <w:t>copias simples o certificadas y la posibilidad de entrega a domicilio por correo certificado previo pago de los derechos correspondientes</w:t>
      </w:r>
      <w:r w:rsidRPr="0085373F">
        <w:rPr>
          <w:rFonts w:ascii="Palatino Linotype" w:hAnsi="Palatino Linotype" w:cs="Arial"/>
          <w:lang w:val="es-ES_tradnl"/>
        </w:rPr>
        <w:t xml:space="preserve">, se hace del conocimiento de la persona </w:t>
      </w:r>
      <w:r w:rsidRPr="0085373F">
        <w:rPr>
          <w:rFonts w:ascii="Palatino Linotype" w:hAnsi="Palatino Linotype" w:cs="Arial"/>
          <w:b/>
          <w:lang w:val="es-ES_tradnl"/>
        </w:rPr>
        <w:t xml:space="preserve">Recurrente </w:t>
      </w:r>
      <w:r w:rsidRPr="0085373F">
        <w:rPr>
          <w:rFonts w:ascii="Palatino Linotype" w:hAnsi="Palatino Linotype" w:cs="Arial"/>
          <w:lang w:val="es-ES_tradnl"/>
        </w:rPr>
        <w:t>el proceso para obtener el "</w:t>
      </w:r>
      <w:r w:rsidRPr="0085373F">
        <w:rPr>
          <w:rFonts w:ascii="Palatino Linotype" w:hAnsi="Palatino Linotype" w:cs="Arial"/>
          <w:i/>
          <w:lang w:val="es-ES_tradnl"/>
        </w:rPr>
        <w:t>FORMATO UNIVERSAL DE PAGO (FUP)"</w:t>
      </w:r>
      <w:r w:rsidRPr="0085373F">
        <w:rPr>
          <w:rFonts w:ascii="Palatino Linotype" w:hAnsi="Palatino Linotype" w:cs="Arial"/>
          <w:lang w:val="es-ES_tradnl"/>
        </w:rPr>
        <w:t xml:space="preserve">, que se encuentra disponible en el siguiente enlace electrónico: </w:t>
      </w:r>
      <w:hyperlink r:id="rId8" w:history="1">
        <w:r w:rsidRPr="0085373F">
          <w:rPr>
            <w:rStyle w:val="Hipervnculo"/>
            <w:rFonts w:ascii="Palatino Linotype" w:hAnsi="Palatino Linotype" w:cs="Arial"/>
            <w:lang w:val="es-ES_tradnl"/>
          </w:rPr>
          <w:t>https://sfpya.edomexico.gob.mx/recaudacion/</w:t>
        </w:r>
      </w:hyperlink>
      <w:r w:rsidRPr="0085373F">
        <w:rPr>
          <w:rFonts w:ascii="Palatino Linotype" w:hAnsi="Palatino Linotype" w:cs="Arial"/>
          <w:lang w:val="es-ES_tradnl"/>
        </w:rPr>
        <w:t xml:space="preserve">, a través del navegador Chrome; y para cuya obtención, deberá dar clic en el menú denominado </w:t>
      </w:r>
      <w:r w:rsidRPr="0085373F">
        <w:rPr>
          <w:rFonts w:ascii="Palatino Linotype" w:hAnsi="Palatino Linotype" w:cs="Arial"/>
          <w:i/>
          <w:lang w:val="es-ES_tradnl"/>
        </w:rPr>
        <w:t>"Pago de Derechos"</w:t>
      </w:r>
      <w:r w:rsidRPr="0085373F">
        <w:rPr>
          <w:rFonts w:ascii="Palatino Linotype" w:hAnsi="Palatino Linotype" w:cs="Arial"/>
          <w:lang w:val="es-ES_tradnl"/>
        </w:rPr>
        <w:t xml:space="preserve">, seleccionar la opción </w:t>
      </w:r>
      <w:r w:rsidRPr="0085373F">
        <w:rPr>
          <w:rFonts w:ascii="Palatino Linotype" w:hAnsi="Palatino Linotype" w:cs="Arial"/>
          <w:i/>
          <w:lang w:val="es-ES_tradnl"/>
        </w:rPr>
        <w:t>"Acceso a la Información"</w:t>
      </w:r>
      <w:r w:rsidRPr="0085373F">
        <w:rPr>
          <w:rFonts w:ascii="Palatino Linotype" w:hAnsi="Palatino Linotype" w:cs="Arial"/>
          <w:lang w:val="es-ES_tradnl"/>
        </w:rPr>
        <w:t xml:space="preserve">, requisitar el formulario desplegable, seleccionar las opciones </w:t>
      </w:r>
      <w:r w:rsidRPr="0085373F">
        <w:rPr>
          <w:rFonts w:ascii="Palatino Linotype" w:hAnsi="Palatino Linotype" w:cs="Arial"/>
          <w:i/>
          <w:lang w:val="es-ES_tradnl"/>
        </w:rPr>
        <w:t>"Secretaría de Finanzas"</w:t>
      </w:r>
      <w:r w:rsidRPr="0085373F">
        <w:rPr>
          <w:rFonts w:ascii="Palatino Linotype" w:hAnsi="Palatino Linotype" w:cs="Arial"/>
          <w:lang w:val="es-ES_tradnl"/>
        </w:rPr>
        <w:t xml:space="preserve">, en el catálogo de </w:t>
      </w:r>
      <w:r w:rsidRPr="0085373F">
        <w:rPr>
          <w:rFonts w:ascii="Palatino Linotype" w:hAnsi="Palatino Linotype" w:cs="Arial"/>
          <w:i/>
          <w:lang w:val="es-ES_tradnl"/>
        </w:rPr>
        <w:t>"Sujeto Obligado"</w:t>
      </w:r>
      <w:r w:rsidRPr="0085373F">
        <w:rPr>
          <w:rFonts w:ascii="Palatino Linotype" w:hAnsi="Palatino Linotype" w:cs="Arial"/>
          <w:lang w:val="es-ES_tradnl"/>
        </w:rPr>
        <w:t xml:space="preserve">, </w:t>
      </w:r>
      <w:r w:rsidRPr="0085373F">
        <w:rPr>
          <w:rFonts w:ascii="Palatino Linotype" w:hAnsi="Palatino Linotype" w:cs="Arial"/>
          <w:i/>
          <w:lang w:val="es-ES_tradnl"/>
        </w:rPr>
        <w:t>"Copias e información"</w:t>
      </w:r>
      <w:r w:rsidRPr="0085373F">
        <w:rPr>
          <w:rFonts w:ascii="Palatino Linotype" w:hAnsi="Palatino Linotype" w:cs="Arial"/>
          <w:lang w:val="es-ES_tradnl"/>
        </w:rPr>
        <w:t xml:space="preserve">, en el catálogo </w:t>
      </w:r>
      <w:r w:rsidRPr="0085373F">
        <w:rPr>
          <w:rFonts w:ascii="Palatino Linotype" w:hAnsi="Palatino Linotype" w:cs="Arial"/>
          <w:i/>
          <w:lang w:val="es-ES_tradnl"/>
        </w:rPr>
        <w:t>"Tipo"</w:t>
      </w:r>
      <w:r w:rsidRPr="0085373F">
        <w:rPr>
          <w:rFonts w:ascii="Palatino Linotype" w:hAnsi="Palatino Linotype" w:cs="Arial"/>
          <w:lang w:val="es-ES_tradnl"/>
        </w:rPr>
        <w:t xml:space="preserve">, y </w:t>
      </w:r>
      <w:r w:rsidRPr="0085373F">
        <w:rPr>
          <w:rFonts w:ascii="Palatino Linotype" w:hAnsi="Palatino Linotype" w:cs="Arial"/>
          <w:i/>
          <w:lang w:val="es-ES_tradnl"/>
        </w:rPr>
        <w:t>"Por la expedición de copia simple/certificada (según corresponda). Ir a hoja"</w:t>
      </w:r>
      <w:r w:rsidRPr="0085373F">
        <w:rPr>
          <w:rFonts w:ascii="Palatino Linotype" w:hAnsi="Palatino Linotype" w:cs="Arial"/>
          <w:lang w:val="es-ES_tradnl"/>
        </w:rPr>
        <w:t xml:space="preserve"> en el catálogo </w:t>
      </w:r>
      <w:r w:rsidRPr="0085373F">
        <w:rPr>
          <w:rFonts w:ascii="Palatino Linotype" w:hAnsi="Palatino Linotype" w:cs="Arial"/>
          <w:i/>
          <w:lang w:val="es-ES_tradnl"/>
        </w:rPr>
        <w:t>"Concepto"</w:t>
      </w:r>
      <w:r w:rsidRPr="0085373F">
        <w:rPr>
          <w:rFonts w:ascii="Palatino Linotype" w:hAnsi="Palatino Linotype" w:cs="Arial"/>
          <w:lang w:val="es-ES_tradnl"/>
        </w:rPr>
        <w:t xml:space="preserve">. </w:t>
      </w:r>
    </w:p>
    <w:p w14:paraId="7FCCEB37" w14:textId="77777777" w:rsidR="00464E25" w:rsidRPr="0085373F" w:rsidRDefault="00464E25" w:rsidP="00464E25">
      <w:pPr>
        <w:tabs>
          <w:tab w:val="left" w:pos="709"/>
        </w:tabs>
        <w:spacing w:line="360" w:lineRule="auto"/>
        <w:contextualSpacing/>
        <w:jc w:val="both"/>
        <w:rPr>
          <w:rFonts w:ascii="Palatino Linotype" w:hAnsi="Palatino Linotype" w:cs="Arial"/>
          <w:lang w:val="es-ES_tradnl"/>
        </w:rPr>
      </w:pPr>
    </w:p>
    <w:p w14:paraId="035F6613" w14:textId="0F1F4122" w:rsidR="00464E25" w:rsidRPr="0085373F" w:rsidRDefault="00464E25" w:rsidP="00464E25">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 xml:space="preserve">En el campo </w:t>
      </w:r>
      <w:r w:rsidRPr="0085373F">
        <w:rPr>
          <w:rFonts w:ascii="Palatino Linotype" w:hAnsi="Palatino Linotype" w:cs="Arial"/>
          <w:i/>
          <w:lang w:val="es-ES_tradnl"/>
        </w:rPr>
        <w:t>"Cantidad"</w:t>
      </w:r>
      <w:r w:rsidRPr="0085373F">
        <w:rPr>
          <w:rFonts w:ascii="Palatino Linotype" w:hAnsi="Palatino Linotype" w:cs="Arial"/>
          <w:lang w:val="es-ES_tradnl"/>
        </w:rPr>
        <w:t xml:space="preserve">, deberá ingresar el número 1, y dar clic en la opción </w:t>
      </w:r>
      <w:r w:rsidRPr="0085373F">
        <w:rPr>
          <w:rFonts w:ascii="Palatino Linotype" w:hAnsi="Palatino Linotype" w:cs="Arial"/>
          <w:i/>
          <w:lang w:val="es-ES_tradnl"/>
        </w:rPr>
        <w:t>"Agregar"</w:t>
      </w:r>
      <w:r w:rsidRPr="0085373F">
        <w:rPr>
          <w:rFonts w:ascii="Palatino Linotype" w:hAnsi="Palatino Linotype" w:cs="Arial"/>
          <w:lang w:val="es-ES_tradnl"/>
        </w:rPr>
        <w:t xml:space="preserve">, para elegir la opción </w:t>
      </w:r>
      <w:r w:rsidRPr="0085373F">
        <w:rPr>
          <w:rFonts w:ascii="Palatino Linotype" w:hAnsi="Palatino Linotype" w:cs="Arial"/>
          <w:i/>
          <w:lang w:val="es-ES_tradnl"/>
        </w:rPr>
        <w:t>"Por la expedición copia simple/certificada (según corresponda) por cada hoja subsecuente"</w:t>
      </w:r>
      <w:r w:rsidRPr="0085373F">
        <w:rPr>
          <w:rFonts w:ascii="Palatino Linotype" w:hAnsi="Palatino Linotype" w:cs="Arial"/>
          <w:lang w:val="es-ES_tradnl"/>
        </w:rPr>
        <w:t xml:space="preserve">, indicando en el campo de </w:t>
      </w:r>
      <w:r w:rsidRPr="0085373F">
        <w:rPr>
          <w:rFonts w:ascii="Palatino Linotype" w:hAnsi="Palatino Linotype" w:cs="Arial"/>
          <w:i/>
          <w:lang w:val="es-ES_tradnl"/>
        </w:rPr>
        <w:t>"Cantidad"</w:t>
      </w:r>
      <w:r w:rsidRPr="0085373F">
        <w:rPr>
          <w:rFonts w:ascii="Palatino Linotype" w:hAnsi="Palatino Linotype" w:cs="Arial"/>
          <w:lang w:val="es-ES_tradnl"/>
        </w:rPr>
        <w:t xml:space="preserve">, el número que corresponda, relativo al número de fojas restantes. Correspondientes a 61,400 fojas, y dando clic en la opción </w:t>
      </w:r>
      <w:r w:rsidRPr="0085373F">
        <w:rPr>
          <w:rFonts w:ascii="Palatino Linotype" w:hAnsi="Palatino Linotype" w:cs="Arial"/>
          <w:i/>
          <w:lang w:val="es-ES_tradnl"/>
        </w:rPr>
        <w:t>"Agregar”</w:t>
      </w:r>
      <w:r w:rsidRPr="0085373F">
        <w:rPr>
          <w:rFonts w:ascii="Palatino Linotype" w:hAnsi="Palatino Linotype" w:cs="Arial"/>
          <w:lang w:val="es-ES_tradnl"/>
        </w:rPr>
        <w:t xml:space="preserve"> nuevamente, a fin de que se refleje el total a pagar.</w:t>
      </w:r>
    </w:p>
    <w:p w14:paraId="7DDB9BCC" w14:textId="77777777" w:rsidR="00464E25" w:rsidRPr="0085373F" w:rsidRDefault="00464E25" w:rsidP="00464E25">
      <w:pPr>
        <w:tabs>
          <w:tab w:val="left" w:pos="709"/>
        </w:tabs>
        <w:spacing w:line="360" w:lineRule="auto"/>
        <w:contextualSpacing/>
        <w:jc w:val="both"/>
        <w:rPr>
          <w:rFonts w:ascii="Palatino Linotype" w:hAnsi="Palatino Linotype" w:cs="Arial"/>
          <w:lang w:val="es-ES_tradnl"/>
        </w:rPr>
      </w:pPr>
    </w:p>
    <w:p w14:paraId="43C2F93A" w14:textId="0F8C68A4" w:rsidR="00464E25" w:rsidRPr="0085373F" w:rsidRDefault="00464E25" w:rsidP="00464E25">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 xml:space="preserve">Hecho lo anterior, elegir la opción </w:t>
      </w:r>
      <w:r w:rsidRPr="0085373F">
        <w:rPr>
          <w:rFonts w:ascii="Palatino Linotype" w:hAnsi="Palatino Linotype" w:cs="Arial"/>
          <w:i/>
          <w:lang w:val="es-ES_tradnl"/>
        </w:rPr>
        <w:t>"Siguiente"</w:t>
      </w:r>
      <w:r w:rsidRPr="0085373F">
        <w:rPr>
          <w:rFonts w:ascii="Palatino Linotype" w:hAnsi="Palatino Linotype" w:cs="Arial"/>
          <w:lang w:val="es-ES_tradnl"/>
        </w:rPr>
        <w:t xml:space="preserve">, a fin de que se despliegue el </w:t>
      </w:r>
      <w:r w:rsidRPr="0085373F">
        <w:rPr>
          <w:rFonts w:ascii="Palatino Linotype" w:hAnsi="Palatino Linotype" w:cs="Arial"/>
          <w:i/>
          <w:lang w:val="es-ES_tradnl"/>
        </w:rPr>
        <w:t>"Formulario de Pago Estatal"</w:t>
      </w:r>
      <w:r w:rsidRPr="0085373F">
        <w:rPr>
          <w:rFonts w:ascii="Palatino Linotype" w:hAnsi="Palatino Linotype" w:cs="Arial"/>
          <w:lang w:val="es-ES_tradnl"/>
        </w:rPr>
        <w:t xml:space="preserve">, desde donde deberá imprimir el FUP, eligiendo la opción </w:t>
      </w:r>
      <w:r w:rsidRPr="0085373F">
        <w:rPr>
          <w:rFonts w:ascii="Palatino Linotype" w:hAnsi="Palatino Linotype" w:cs="Arial"/>
          <w:i/>
          <w:lang w:val="es-ES_tradnl"/>
        </w:rPr>
        <w:t>"Pago en ventanilla”</w:t>
      </w:r>
      <w:r w:rsidRPr="0085373F">
        <w:rPr>
          <w:rFonts w:ascii="Palatino Linotype" w:hAnsi="Palatino Linotype" w:cs="Arial"/>
          <w:lang w:val="es-ES_tradnl"/>
        </w:rPr>
        <w:t>, y realizar el pago correspondiente en las instituciones bancarias O establecimientos señalados en el propio formato, o bien, en línea.</w:t>
      </w:r>
    </w:p>
    <w:p w14:paraId="2EED5DB6" w14:textId="77777777" w:rsidR="007C3F07" w:rsidRPr="0085373F" w:rsidRDefault="007C3F07" w:rsidP="005C51B2">
      <w:pPr>
        <w:tabs>
          <w:tab w:val="left" w:pos="709"/>
        </w:tabs>
        <w:spacing w:line="360" w:lineRule="auto"/>
        <w:contextualSpacing/>
        <w:jc w:val="both"/>
        <w:rPr>
          <w:rFonts w:ascii="Palatino Linotype" w:hAnsi="Palatino Linotype" w:cs="Arial"/>
          <w:lang w:val="es-ES_tradnl"/>
        </w:rPr>
      </w:pPr>
    </w:p>
    <w:p w14:paraId="150ADCC5" w14:textId="2F6DD853" w:rsidR="00464E25" w:rsidRPr="0085373F" w:rsidRDefault="00464E25" w:rsidP="00464E25">
      <w:pPr>
        <w:spacing w:line="360" w:lineRule="auto"/>
        <w:jc w:val="both"/>
        <w:rPr>
          <w:rFonts w:ascii="Palatino Linotype" w:eastAsiaTheme="minorHAnsi" w:hAnsi="Palatino Linotype" w:cs="TimesNewRomanPS-ItalicMT"/>
          <w:iCs/>
          <w:lang w:val="es-MX" w:eastAsia="en-US"/>
        </w:rPr>
      </w:pPr>
      <w:r w:rsidRPr="0085373F">
        <w:rPr>
          <w:rFonts w:ascii="Palatino Linotype" w:hAnsi="Palatino Linotype" w:cs="Arial"/>
          <w:lang w:val="es-ES_tradnl"/>
        </w:rPr>
        <w:t xml:space="preserve">Finalmente, </w:t>
      </w:r>
      <w:r w:rsidRPr="0085373F">
        <w:rPr>
          <w:rFonts w:ascii="Palatino Linotype" w:eastAsiaTheme="minorHAnsi" w:hAnsi="Palatino Linotype" w:cs="TimesNewRomanPS-ItalicMT"/>
          <w:iCs/>
          <w:lang w:val="es-MX" w:eastAsia="en-US"/>
        </w:rPr>
        <w:t xml:space="preserve">los Servidores Públicos Habilitados de la </w:t>
      </w:r>
      <w:r w:rsidRPr="0085373F">
        <w:rPr>
          <w:rFonts w:ascii="Palatino Linotype" w:eastAsiaTheme="minorHAnsi" w:hAnsi="Palatino Linotype" w:cs="TimesNewRomanPS-ItalicMT"/>
          <w:b/>
          <w:iCs/>
          <w:lang w:val="es-MX" w:eastAsia="en-US"/>
        </w:rPr>
        <w:t>Dirección General de Crédito</w:t>
      </w:r>
      <w:r w:rsidRPr="0085373F">
        <w:rPr>
          <w:rFonts w:ascii="Palatino Linotype" w:eastAsiaTheme="minorHAnsi" w:hAnsi="Palatino Linotype" w:cs="TimesNewRomanPS-ItalicMT"/>
          <w:iCs/>
          <w:lang w:val="es-MX" w:eastAsia="en-US"/>
        </w:rPr>
        <w:t xml:space="preserve">, de la </w:t>
      </w:r>
      <w:r w:rsidRPr="0085373F">
        <w:rPr>
          <w:rFonts w:ascii="Palatino Linotype" w:eastAsiaTheme="minorHAnsi" w:hAnsi="Palatino Linotype" w:cs="TimesNewRomanPS-ItalicMT"/>
          <w:b/>
          <w:iCs/>
          <w:lang w:val="es-MX" w:eastAsia="en-US"/>
        </w:rPr>
        <w:t>Dirección General de Tesorería</w:t>
      </w:r>
      <w:r w:rsidRPr="0085373F">
        <w:rPr>
          <w:rFonts w:ascii="Palatino Linotype" w:eastAsiaTheme="minorHAnsi" w:hAnsi="Palatino Linotype" w:cs="TimesNewRomanPS-ItalicMT"/>
          <w:iCs/>
          <w:lang w:val="es-MX" w:eastAsia="en-US"/>
        </w:rPr>
        <w:t xml:space="preserve"> y de la </w:t>
      </w:r>
      <w:r w:rsidRPr="0085373F">
        <w:rPr>
          <w:rFonts w:ascii="Palatino Linotype" w:eastAsiaTheme="minorHAnsi" w:hAnsi="Palatino Linotype" w:cs="TimesNewRomanPS-ItalicMT"/>
          <w:b/>
          <w:iCs/>
          <w:lang w:val="es-MX" w:eastAsia="en-US"/>
        </w:rPr>
        <w:t>Delegación Administrativa</w:t>
      </w:r>
      <w:r w:rsidRPr="0085373F">
        <w:rPr>
          <w:rFonts w:ascii="Palatino Linotype" w:eastAsiaTheme="minorHAnsi" w:hAnsi="Palatino Linotype" w:cs="TimesNewRomanPS-ItalicMT"/>
          <w:iCs/>
          <w:lang w:val="es-MX" w:eastAsia="en-US"/>
        </w:rPr>
        <w:t xml:space="preserve"> de la </w:t>
      </w:r>
      <w:r w:rsidRPr="0085373F">
        <w:rPr>
          <w:rFonts w:ascii="Palatino Linotype" w:eastAsiaTheme="minorHAnsi" w:hAnsi="Palatino Linotype" w:cs="TimesNewRomanPS-ItalicMT"/>
          <w:iCs/>
          <w:lang w:val="es-MX" w:eastAsia="en-US"/>
        </w:rPr>
        <w:lastRenderedPageBreak/>
        <w:t xml:space="preserve">Secretaría de Finanzas del Gobierno del Estado de México, ratificaron sus respuestas primigenias. </w:t>
      </w:r>
    </w:p>
    <w:p w14:paraId="53F5C51A" w14:textId="77777777" w:rsidR="00B93F7E" w:rsidRPr="0085373F" w:rsidRDefault="00B93F7E" w:rsidP="00081BEC">
      <w:pPr>
        <w:tabs>
          <w:tab w:val="left" w:pos="709"/>
        </w:tabs>
        <w:spacing w:line="360" w:lineRule="auto"/>
        <w:contextualSpacing/>
        <w:jc w:val="both"/>
        <w:rPr>
          <w:rFonts w:ascii="Palatino Linotype" w:hAnsi="Palatino Linotype" w:cs="Arial"/>
          <w:lang w:val="es-ES_tradnl"/>
        </w:rPr>
      </w:pPr>
    </w:p>
    <w:p w14:paraId="049EF452" w14:textId="0067C5BB" w:rsidR="00802ABB" w:rsidRPr="0085373F" w:rsidRDefault="00802ABB" w:rsidP="00802ABB">
      <w:pPr>
        <w:tabs>
          <w:tab w:val="left" w:pos="709"/>
        </w:tabs>
        <w:spacing w:line="360" w:lineRule="auto"/>
        <w:contextualSpacing/>
        <w:jc w:val="both"/>
        <w:rPr>
          <w:rFonts w:ascii="Palatino Linotype" w:hAnsi="Palatino Linotype" w:cs="Arial"/>
        </w:rPr>
      </w:pPr>
      <w:r w:rsidRPr="0085373F">
        <w:rPr>
          <w:rFonts w:ascii="Palatino Linotype" w:hAnsi="Palatino Linotype" w:cs="Arial"/>
          <w:lang w:val="es-ES_tradnl"/>
        </w:rPr>
        <w:t xml:space="preserve">Ante ello, es de </w:t>
      </w:r>
      <w:r w:rsidRPr="0085373F">
        <w:rPr>
          <w:rFonts w:ascii="Palatino Linotype" w:hAnsi="Palatino Linotype" w:cs="Arial"/>
        </w:rPr>
        <w:t>señalar que el artículo 4, párrafo segundo de la Ley de Transparencia y Acceso a la Información Pública del Estado de México y Municipios, dispone:</w:t>
      </w:r>
    </w:p>
    <w:p w14:paraId="610F9965" w14:textId="77777777" w:rsidR="00802ABB" w:rsidRPr="0085373F" w:rsidRDefault="00802ABB" w:rsidP="00802ABB">
      <w:pPr>
        <w:pStyle w:val="Sinespaciado"/>
      </w:pPr>
    </w:p>
    <w:p w14:paraId="2E7CACF5" w14:textId="77777777" w:rsidR="00802ABB" w:rsidRPr="0085373F" w:rsidRDefault="00802ABB" w:rsidP="00802ABB">
      <w:pPr>
        <w:ind w:left="567" w:right="616"/>
        <w:jc w:val="both"/>
        <w:rPr>
          <w:rFonts w:ascii="Palatino Linotype" w:hAnsi="Palatino Linotype" w:cs="Arial"/>
          <w:i/>
          <w:sz w:val="22"/>
        </w:rPr>
      </w:pPr>
      <w:r w:rsidRPr="0085373F">
        <w:rPr>
          <w:rFonts w:ascii="Palatino Linotype" w:hAnsi="Palatino Linotype" w:cs="Arial"/>
          <w:i/>
          <w:sz w:val="22"/>
        </w:rPr>
        <w:t>“</w:t>
      </w:r>
      <w:r w:rsidRPr="0085373F">
        <w:rPr>
          <w:rFonts w:ascii="Palatino Linotype" w:hAnsi="Palatino Linotype" w:cs="Arial"/>
          <w:b/>
          <w:i/>
          <w:sz w:val="22"/>
        </w:rPr>
        <w:t xml:space="preserve">Artículo 4. </w:t>
      </w:r>
      <w:r w:rsidRPr="0085373F">
        <w:rPr>
          <w:rFonts w:ascii="Palatino Linotype" w:hAnsi="Palatino Linotype" w:cs="Arial"/>
          <w:i/>
          <w:sz w:val="22"/>
        </w:rPr>
        <w:t xml:space="preserve">… </w:t>
      </w:r>
    </w:p>
    <w:p w14:paraId="0003F0C0" w14:textId="77777777" w:rsidR="00802ABB" w:rsidRPr="0085373F" w:rsidRDefault="00802ABB" w:rsidP="00802ABB">
      <w:pPr>
        <w:ind w:left="567" w:right="616"/>
        <w:jc w:val="both"/>
        <w:rPr>
          <w:rFonts w:ascii="Palatino Linotype" w:hAnsi="Palatino Linotype" w:cs="Arial"/>
          <w:i/>
          <w:sz w:val="22"/>
        </w:rPr>
      </w:pPr>
      <w:r w:rsidRPr="0085373F">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E5BBBFF" w14:textId="77777777" w:rsidR="007F720F" w:rsidRPr="0085373F" w:rsidRDefault="007F720F" w:rsidP="00802ABB">
      <w:pPr>
        <w:tabs>
          <w:tab w:val="left" w:pos="709"/>
        </w:tabs>
        <w:spacing w:line="360" w:lineRule="auto"/>
        <w:contextualSpacing/>
        <w:jc w:val="both"/>
        <w:rPr>
          <w:rFonts w:ascii="Palatino Linotype" w:hAnsi="Palatino Linotype" w:cs="Arial"/>
          <w:lang w:val="es-ES_tradnl"/>
        </w:rPr>
      </w:pPr>
    </w:p>
    <w:p w14:paraId="09906C7F" w14:textId="033CCB9B" w:rsidR="00802ABB" w:rsidRPr="0085373F" w:rsidRDefault="00802ABB" w:rsidP="00802ABB">
      <w:pPr>
        <w:tabs>
          <w:tab w:val="left" w:pos="709"/>
        </w:tabs>
        <w:spacing w:line="360" w:lineRule="auto"/>
        <w:contextualSpacing/>
        <w:jc w:val="both"/>
        <w:rPr>
          <w:rFonts w:ascii="Palatino Linotype" w:hAnsi="Palatino Linotype" w:cs="Arial"/>
          <w:lang w:val="es-ES_tradnl"/>
        </w:rPr>
      </w:pPr>
      <w:r w:rsidRPr="0085373F">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6875EB9" w14:textId="77777777" w:rsidR="003277BA" w:rsidRPr="0085373F" w:rsidRDefault="003277BA" w:rsidP="00802ABB">
      <w:pPr>
        <w:tabs>
          <w:tab w:val="left" w:pos="709"/>
        </w:tabs>
        <w:spacing w:line="360" w:lineRule="auto"/>
        <w:contextualSpacing/>
        <w:jc w:val="both"/>
        <w:rPr>
          <w:rFonts w:ascii="Palatino Linotype" w:hAnsi="Palatino Linotype" w:cs="Arial"/>
          <w:lang w:val="es-ES_tradnl"/>
        </w:rPr>
      </w:pPr>
    </w:p>
    <w:p w14:paraId="1237288F" w14:textId="50F2B180" w:rsidR="009602BA" w:rsidRPr="0085373F" w:rsidRDefault="009602BA" w:rsidP="009602BA">
      <w:pPr>
        <w:autoSpaceDE w:val="0"/>
        <w:autoSpaceDN w:val="0"/>
        <w:adjustRightInd w:val="0"/>
        <w:spacing w:line="360" w:lineRule="auto"/>
        <w:jc w:val="both"/>
        <w:rPr>
          <w:rFonts w:ascii="Palatino Linotype" w:hAnsi="Palatino Linotype" w:cs="Arial"/>
        </w:rPr>
      </w:pPr>
      <w:r w:rsidRPr="0085373F">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14:paraId="691BA18E" w14:textId="77777777" w:rsidR="009602BA" w:rsidRPr="0085373F" w:rsidRDefault="009602BA" w:rsidP="009602BA">
      <w:pPr>
        <w:rPr>
          <w:rFonts w:asciiTheme="minorHAnsi" w:eastAsiaTheme="minorHAnsi" w:hAnsiTheme="minorHAnsi" w:cstheme="minorBidi"/>
          <w:sz w:val="22"/>
          <w:szCs w:val="22"/>
          <w:lang w:val="es-MX" w:eastAsia="en-US"/>
        </w:rPr>
      </w:pPr>
    </w:p>
    <w:p w14:paraId="6411B9D9" w14:textId="77777777" w:rsidR="009602BA" w:rsidRPr="0085373F" w:rsidRDefault="009602BA" w:rsidP="00C52084">
      <w:pPr>
        <w:pStyle w:val="Sinespaciado"/>
        <w:rPr>
          <w:rFonts w:eastAsiaTheme="minorHAnsi"/>
          <w:sz w:val="8"/>
        </w:rPr>
      </w:pPr>
    </w:p>
    <w:p w14:paraId="17139DF0" w14:textId="77777777" w:rsidR="009602BA" w:rsidRPr="0085373F" w:rsidRDefault="009602BA" w:rsidP="009602BA">
      <w:pPr>
        <w:spacing w:after="160" w:line="259" w:lineRule="auto"/>
        <w:ind w:left="851" w:right="851"/>
        <w:jc w:val="both"/>
        <w:rPr>
          <w:rFonts w:ascii="Palatino Linotype" w:eastAsiaTheme="minorHAnsi" w:hAnsi="Palatino Linotype" w:cs="Arial"/>
          <w:b/>
          <w:i/>
          <w:sz w:val="22"/>
          <w:szCs w:val="22"/>
          <w:lang w:val="es-MX" w:eastAsia="en-US"/>
        </w:rPr>
      </w:pPr>
      <w:r w:rsidRPr="0085373F">
        <w:rPr>
          <w:rFonts w:ascii="Palatino Linotype" w:eastAsiaTheme="minorHAnsi" w:hAnsi="Palatino Linotype" w:cs="Arial"/>
          <w:b/>
          <w:i/>
          <w:sz w:val="22"/>
          <w:szCs w:val="22"/>
          <w:lang w:val="es-MX" w:eastAsia="en-US"/>
        </w:rPr>
        <w:t>Artículo 12.</w:t>
      </w:r>
      <w:r w:rsidRPr="0085373F">
        <w:rPr>
          <w:rFonts w:ascii="Palatino Linotype" w:eastAsiaTheme="minorHAnsi" w:hAnsi="Palatino Linotype" w:cs="Arial"/>
          <w:i/>
          <w:sz w:val="22"/>
          <w:szCs w:val="22"/>
          <w:lang w:val="es-MX" w:eastAsia="en-US"/>
        </w:rPr>
        <w:t xml:space="preserve"> …</w:t>
      </w:r>
      <w:r w:rsidRPr="0085373F">
        <w:rPr>
          <w:rFonts w:ascii="Palatino Linotype" w:eastAsiaTheme="minorHAnsi" w:hAnsi="Palatino Linotype" w:cs="Arial"/>
          <w:b/>
          <w:i/>
          <w:sz w:val="22"/>
          <w:szCs w:val="22"/>
          <w:lang w:val="es-MX" w:eastAsia="en-US"/>
        </w:rPr>
        <w:t xml:space="preserve"> </w:t>
      </w:r>
    </w:p>
    <w:p w14:paraId="669ECD70" w14:textId="77777777" w:rsidR="009602BA" w:rsidRPr="0085373F" w:rsidRDefault="009602BA" w:rsidP="009602BA">
      <w:pPr>
        <w:spacing w:after="160" w:line="259" w:lineRule="auto"/>
        <w:ind w:left="851" w:right="851"/>
        <w:jc w:val="both"/>
        <w:rPr>
          <w:rFonts w:ascii="Palatino Linotype" w:eastAsiaTheme="minorHAnsi" w:hAnsi="Palatino Linotype" w:cs="Arial"/>
          <w:i/>
          <w:sz w:val="22"/>
          <w:szCs w:val="22"/>
          <w:lang w:val="es-MX" w:eastAsia="en-US"/>
        </w:rPr>
      </w:pPr>
      <w:r w:rsidRPr="0085373F">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w:t>
      </w:r>
      <w:r w:rsidRPr="0085373F">
        <w:rPr>
          <w:rFonts w:ascii="Palatino Linotype" w:eastAsiaTheme="minorHAnsi" w:hAnsi="Palatino Linotype" w:cs="Arial"/>
          <w:i/>
          <w:sz w:val="22"/>
          <w:szCs w:val="22"/>
          <w:lang w:val="es-MX" w:eastAsia="en-US"/>
        </w:rPr>
        <w:t>. La obligación de proporcionar información no comprende el procesamiento de la misma, ni el presentarla conforme al interés del solicitante; no estarán obligados a generarla, resumirla, efectuar cálculos o practicar investigaciones.</w:t>
      </w:r>
    </w:p>
    <w:p w14:paraId="1F8869BE" w14:textId="77777777" w:rsidR="009602BA" w:rsidRPr="0085373F" w:rsidRDefault="009602BA" w:rsidP="009602BA">
      <w:pPr>
        <w:spacing w:line="360" w:lineRule="auto"/>
        <w:jc w:val="both"/>
        <w:rPr>
          <w:rFonts w:ascii="Palatino Linotype" w:eastAsiaTheme="minorHAnsi" w:hAnsi="Palatino Linotype" w:cs="Arial"/>
          <w:lang w:val="es-MX" w:eastAsia="es-MX"/>
        </w:rPr>
      </w:pPr>
      <w:r w:rsidRPr="0085373F">
        <w:rPr>
          <w:rFonts w:ascii="Palatino Linotype" w:eastAsiaTheme="minorHAnsi" w:hAnsi="Palatino Linotype" w:cs="Arial"/>
          <w:lang w:val="es-MX" w:eastAsia="es-MX"/>
        </w:rPr>
        <w:lastRenderedPageBreak/>
        <w:t xml:space="preserve">Además, y de conformidad con lo ya establecido anteriormente en el artículo 12, de la Ley de Transparencia y Acceso a la Información Pública del Estado de México y Municipios, anteriormente invocado el </w:t>
      </w:r>
      <w:r w:rsidRPr="0085373F">
        <w:rPr>
          <w:rFonts w:ascii="Palatino Linotype" w:eastAsiaTheme="minorHAnsi" w:hAnsi="Palatino Linotype" w:cs="Arial"/>
          <w:b/>
          <w:lang w:val="es-MX" w:eastAsia="es-MX"/>
        </w:rPr>
        <w:t>Sujeto Obligado</w:t>
      </w:r>
      <w:r w:rsidRPr="0085373F">
        <w:rPr>
          <w:rFonts w:ascii="Palatino Linotype" w:eastAsiaTheme="minorHAnsi" w:hAnsi="Palatino Linotype" w:cs="Arial"/>
          <w:lang w:val="es-MX" w:eastAsia="es-MX"/>
        </w:rPr>
        <w:t xml:space="preserve"> sólo proporcionará la información que obra en sus archivos, lo que </w:t>
      </w:r>
      <w:r w:rsidRPr="0085373F">
        <w:rPr>
          <w:rFonts w:ascii="Palatino Linotype" w:eastAsiaTheme="minorHAnsi" w:hAnsi="Palatino Linotype" w:cs="Arial"/>
          <w:i/>
          <w:lang w:val="es-MX" w:eastAsia="es-MX"/>
        </w:rPr>
        <w:t>a contrario sensu</w:t>
      </w:r>
      <w:r w:rsidRPr="0085373F">
        <w:rPr>
          <w:rFonts w:ascii="Palatino Linotype" w:eastAsiaTheme="minorHAnsi" w:hAnsi="Palatino Linotype" w:cs="Arial"/>
          <w:lang w:val="es-MX" w:eastAsia="es-MX"/>
        </w:rPr>
        <w:t xml:space="preserve"> significa que no se está obligado a proporcionar lo que no obre en sus archivos.</w:t>
      </w:r>
    </w:p>
    <w:p w14:paraId="69757317" w14:textId="77777777" w:rsidR="009602BA" w:rsidRPr="0085373F" w:rsidRDefault="009602BA" w:rsidP="009602BA">
      <w:pPr>
        <w:spacing w:line="360" w:lineRule="auto"/>
        <w:jc w:val="both"/>
        <w:rPr>
          <w:rFonts w:ascii="Palatino Linotype" w:eastAsiaTheme="minorHAnsi" w:hAnsi="Palatino Linotype" w:cs="Arial"/>
          <w:szCs w:val="22"/>
          <w:lang w:val="es-MX" w:eastAsia="es-MX"/>
        </w:rPr>
      </w:pPr>
    </w:p>
    <w:p w14:paraId="31179545" w14:textId="0BE14EAB" w:rsidR="009602BA" w:rsidRPr="0085373F" w:rsidRDefault="009602BA" w:rsidP="009602BA">
      <w:pPr>
        <w:spacing w:line="360" w:lineRule="auto"/>
        <w:jc w:val="both"/>
        <w:rPr>
          <w:rFonts w:ascii="Palatino Linotype" w:eastAsia="Calibri" w:hAnsi="Palatino Linotype" w:cs="Arial"/>
          <w:szCs w:val="22"/>
          <w:lang w:val="es-MX" w:eastAsia="en-US"/>
        </w:rPr>
      </w:pPr>
      <w:r w:rsidRPr="0085373F">
        <w:rPr>
          <w:rFonts w:ascii="Palatino Linotype" w:eastAsia="Calibri" w:hAnsi="Palatino Linotype" w:cs="Arial"/>
          <w:szCs w:val="22"/>
          <w:lang w:val="es-MX" w:eastAsia="en-US"/>
        </w:rPr>
        <w:t>Así también, se dispone que</w:t>
      </w:r>
      <w:r w:rsidRPr="0085373F">
        <w:rPr>
          <w:rFonts w:ascii="Palatino Linotype" w:eastAsiaTheme="minorHAnsi" w:hAnsi="Palatino Linotype" w:cstheme="minorBidi"/>
          <w:szCs w:val="22"/>
          <w:lang w:val="es-MX" w:eastAsia="en-US"/>
        </w:rPr>
        <w:t xml:space="preserve"> </w:t>
      </w:r>
      <w:r w:rsidRPr="0085373F">
        <w:rPr>
          <w:rFonts w:ascii="Palatino Linotype" w:eastAsia="Calibri" w:hAnsi="Palatino Linotype" w:cs="Arial"/>
          <w:szCs w:val="22"/>
          <w:lang w:val="es-MX" w:eastAsia="en-US"/>
        </w:rPr>
        <w:t>toda la información generada, obtenida, adquirida, transformada, administrada o en posesión de los Sujetos Obligados es pública y accesible de manera permanente a cualquier persona, y que éstos sólo proporcionarán la información que generen en ejercicio de sus atribuciones, por lo que la obligación de proporcionar información no comprende el procesamiento de la misma, ni el presentarla conforme al interés del solicitante, por lo que los Sujetos Obligados no están constreñidos a generarla, resumirla, efectuar cálculos o practicar investigaciones.</w:t>
      </w:r>
    </w:p>
    <w:p w14:paraId="46854B77" w14:textId="77777777" w:rsidR="00B93F7E" w:rsidRPr="0085373F" w:rsidRDefault="00B93F7E" w:rsidP="009602BA">
      <w:pPr>
        <w:spacing w:line="360" w:lineRule="auto"/>
        <w:jc w:val="both"/>
        <w:rPr>
          <w:rFonts w:ascii="Palatino Linotype" w:eastAsia="Calibri" w:hAnsi="Palatino Linotype" w:cs="Arial"/>
          <w:szCs w:val="22"/>
          <w:lang w:val="es-MX" w:eastAsia="en-US"/>
        </w:rPr>
      </w:pPr>
    </w:p>
    <w:p w14:paraId="70C63FB2" w14:textId="77777777" w:rsidR="009602BA" w:rsidRPr="0085373F" w:rsidRDefault="009602BA" w:rsidP="009602BA">
      <w:pPr>
        <w:spacing w:line="360" w:lineRule="auto"/>
        <w:jc w:val="both"/>
        <w:rPr>
          <w:rFonts w:ascii="Palatino Linotype" w:eastAsiaTheme="minorHAnsi" w:hAnsi="Palatino Linotype" w:cstheme="minorBidi"/>
          <w:b/>
          <w:bCs/>
          <w:color w:val="000000"/>
          <w:szCs w:val="22"/>
          <w:lang w:val="es-MX" w:eastAsia="en-US"/>
        </w:rPr>
      </w:pPr>
      <w:r w:rsidRPr="0085373F">
        <w:rPr>
          <w:rFonts w:ascii="Palatino Linotype" w:eastAsiaTheme="minorHAnsi" w:hAnsi="Palatino Linotype" w:cs="Arial"/>
          <w:szCs w:val="22"/>
          <w:lang w:val="es-MX" w:eastAsia="en-US"/>
        </w:rPr>
        <w:t xml:space="preserve">En este contexto, </w:t>
      </w:r>
      <w:r w:rsidRPr="0085373F">
        <w:rPr>
          <w:rFonts w:ascii="Palatino Linotype" w:eastAsiaTheme="minorHAnsi" w:hAnsi="Palatino Linotype" w:cs="Arial"/>
          <w:szCs w:val="22"/>
          <w:lang w:val="es-MX" w:eastAsia="es-MX"/>
        </w:rPr>
        <w:t xml:space="preserve">el </w:t>
      </w:r>
      <w:r w:rsidRPr="0085373F">
        <w:rPr>
          <w:rFonts w:ascii="Palatino Linotype" w:eastAsiaTheme="minorHAnsi" w:hAnsi="Palatino Linotype" w:cs="Arial"/>
          <w:b/>
          <w:szCs w:val="22"/>
          <w:lang w:val="es-MX" w:eastAsia="es-MX"/>
        </w:rPr>
        <w:t>Sujeto Obligado</w:t>
      </w:r>
      <w:r w:rsidRPr="0085373F">
        <w:rPr>
          <w:rFonts w:ascii="Palatino Linotype" w:eastAsiaTheme="minorHAnsi" w:hAnsi="Palatino Linotype" w:cs="Arial"/>
          <w:szCs w:val="22"/>
          <w:lang w:val="es-MX" w:eastAsia="en-US"/>
        </w:rPr>
        <w:t xml:space="preserve"> no está obligado a generar documento </w:t>
      </w:r>
      <w:r w:rsidRPr="0085373F">
        <w:rPr>
          <w:rFonts w:ascii="Palatino Linotype" w:eastAsiaTheme="minorHAnsi" w:hAnsi="Palatino Linotype" w:cs="Arial"/>
          <w:b/>
          <w:i/>
          <w:szCs w:val="22"/>
          <w:lang w:val="es-MX" w:eastAsia="en-US"/>
        </w:rPr>
        <w:t>ad hoc</w:t>
      </w:r>
      <w:r w:rsidRPr="0085373F">
        <w:rPr>
          <w:rFonts w:ascii="Palatino Linotype" w:eastAsiaTheme="minorHAnsi" w:hAnsi="Palatino Linotype" w:cs="Arial"/>
          <w:szCs w:val="22"/>
          <w:lang w:val="es-MX" w:eastAsia="en-US"/>
        </w:rPr>
        <w:t xml:space="preserve"> para para satisfacer el derecho de acceso, situación que no está permitida dentro de la materia de acceso a la información. </w:t>
      </w:r>
      <w:r w:rsidRPr="0085373F">
        <w:rPr>
          <w:rFonts w:ascii="Palatino Linotype" w:eastAsiaTheme="minorHAnsi" w:hAnsi="Palatino Linotype" w:cs="Arial"/>
          <w:color w:val="000000"/>
          <w:szCs w:val="22"/>
          <w:lang w:val="es-MX" w:eastAsia="en-US"/>
        </w:rPr>
        <w:t xml:space="preserve">Como apoyo a lo anterior, es aplicable el Criterio 03-17, emitido por </w:t>
      </w:r>
      <w:r w:rsidRPr="0085373F">
        <w:rPr>
          <w:rFonts w:ascii="Palatino Linotype" w:eastAsia="Arial Unicode MS" w:hAnsi="Palatino Linotype" w:cs="Arial"/>
          <w:color w:val="000000"/>
          <w:szCs w:val="22"/>
          <w:lang w:val="es-MX" w:eastAsia="en-US"/>
        </w:rPr>
        <w:t>el Instituto Nacional de Transparencia, Acceso a la Información y Protección de Datos Personales,</w:t>
      </w:r>
      <w:r w:rsidRPr="0085373F">
        <w:rPr>
          <w:rFonts w:ascii="Palatino Linotype" w:eastAsiaTheme="minorHAnsi" w:hAnsi="Palatino Linotype" w:cstheme="minorBidi"/>
          <w:bCs/>
          <w:color w:val="000000"/>
          <w:szCs w:val="22"/>
          <w:lang w:val="es-MX" w:eastAsia="en-US"/>
        </w:rPr>
        <w:t xml:space="preserve"> que dice:</w:t>
      </w:r>
      <w:r w:rsidRPr="0085373F">
        <w:rPr>
          <w:rFonts w:ascii="Palatino Linotype" w:eastAsiaTheme="minorHAnsi" w:hAnsi="Palatino Linotype" w:cstheme="minorBidi"/>
          <w:b/>
          <w:bCs/>
          <w:color w:val="000000"/>
          <w:szCs w:val="22"/>
          <w:lang w:val="es-MX" w:eastAsia="en-US"/>
        </w:rPr>
        <w:t xml:space="preserve"> </w:t>
      </w:r>
    </w:p>
    <w:p w14:paraId="00868262" w14:textId="77777777" w:rsidR="009602BA" w:rsidRPr="0085373F" w:rsidRDefault="009602BA" w:rsidP="009602BA">
      <w:pPr>
        <w:rPr>
          <w:rFonts w:asciiTheme="minorHAnsi" w:eastAsiaTheme="minorHAnsi" w:hAnsiTheme="minorHAnsi" w:cstheme="minorBidi"/>
          <w:sz w:val="22"/>
          <w:szCs w:val="22"/>
          <w:lang w:val="es-MX" w:eastAsia="en-US"/>
        </w:rPr>
      </w:pPr>
    </w:p>
    <w:p w14:paraId="4344A0AD" w14:textId="77777777" w:rsidR="009602BA" w:rsidRPr="0085373F" w:rsidRDefault="009602BA" w:rsidP="009602BA">
      <w:pPr>
        <w:spacing w:line="259" w:lineRule="auto"/>
        <w:ind w:left="851" w:right="850"/>
        <w:jc w:val="both"/>
        <w:rPr>
          <w:rFonts w:ascii="Palatino Linotype" w:eastAsiaTheme="minorHAnsi" w:hAnsi="Palatino Linotype" w:cs="Arial"/>
          <w:color w:val="000000"/>
          <w:sz w:val="2"/>
          <w:szCs w:val="22"/>
          <w:lang w:val="es-MX" w:eastAsia="en-US"/>
        </w:rPr>
      </w:pPr>
    </w:p>
    <w:p w14:paraId="3AD4D3BB" w14:textId="77777777" w:rsidR="009602BA" w:rsidRPr="0085373F"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85373F">
        <w:rPr>
          <w:rFonts w:ascii="Palatino Linotype" w:eastAsiaTheme="minorHAnsi" w:hAnsi="Palatino Linotype" w:cs="Arial"/>
          <w:i/>
          <w:color w:val="000000"/>
          <w:sz w:val="22"/>
          <w:szCs w:val="22"/>
          <w:lang w:val="es-MX" w:eastAsia="en-US"/>
        </w:rPr>
        <w:t>“</w:t>
      </w:r>
      <w:r w:rsidRPr="0085373F">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85373F">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w:t>
      </w:r>
      <w:r w:rsidRPr="0085373F">
        <w:rPr>
          <w:rFonts w:ascii="Palatino Linotype" w:eastAsiaTheme="minorHAnsi" w:hAnsi="Palatino Linotype" w:cs="Arial"/>
          <w:i/>
          <w:color w:val="000000"/>
          <w:sz w:val="22"/>
          <w:szCs w:val="22"/>
          <w:lang w:val="es-MX" w:eastAsia="en-US"/>
        </w:rPr>
        <w:lastRenderedPageBreak/>
        <w:t>información con la que cuentan en el formato en que la misma obre en sus archivos; sin necesidad de elaborar documentos ad hoc para atender las solicitudes de información.</w:t>
      </w:r>
    </w:p>
    <w:p w14:paraId="11CB8BCC" w14:textId="77777777" w:rsidR="009602BA" w:rsidRPr="0085373F" w:rsidRDefault="009602BA" w:rsidP="0009159F">
      <w:pPr>
        <w:spacing w:line="259" w:lineRule="auto"/>
        <w:ind w:left="567" w:right="616"/>
        <w:jc w:val="both"/>
        <w:rPr>
          <w:rFonts w:ascii="Palatino Linotype" w:eastAsiaTheme="minorHAnsi" w:hAnsi="Palatino Linotype" w:cs="Arial"/>
          <w:i/>
          <w:color w:val="000000"/>
          <w:sz w:val="2"/>
          <w:szCs w:val="22"/>
          <w:lang w:val="es-MX" w:eastAsia="en-US"/>
        </w:rPr>
      </w:pPr>
    </w:p>
    <w:p w14:paraId="48BEC2F0" w14:textId="77777777" w:rsidR="009602BA" w:rsidRPr="0085373F"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p>
    <w:p w14:paraId="59494302" w14:textId="77777777" w:rsidR="009602BA" w:rsidRPr="0085373F"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85373F">
        <w:rPr>
          <w:rFonts w:ascii="Palatino Linotype" w:eastAsiaTheme="minorHAnsi" w:hAnsi="Palatino Linotype" w:cs="Arial"/>
          <w:i/>
          <w:color w:val="000000"/>
          <w:sz w:val="22"/>
          <w:szCs w:val="22"/>
          <w:lang w:val="es-MX" w:eastAsia="en-US"/>
        </w:rPr>
        <w:t xml:space="preserve">Resoluciones: </w:t>
      </w:r>
    </w:p>
    <w:p w14:paraId="6A9C8B0D" w14:textId="77777777" w:rsidR="009602BA" w:rsidRPr="0085373F"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85373F">
        <w:rPr>
          <w:rFonts w:ascii="Palatino Linotype" w:eastAsiaTheme="minorHAnsi" w:hAnsi="Palatino Linotype" w:cs="Arial"/>
          <w:i/>
          <w:color w:val="000000"/>
          <w:sz w:val="22"/>
          <w:szCs w:val="22"/>
          <w:lang w:val="es-MX" w:eastAsia="en-US"/>
        </w:rPr>
        <w:sym w:font="Symbol" w:char="F0B7"/>
      </w:r>
      <w:r w:rsidRPr="0085373F">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128F5E12" w14:textId="77777777" w:rsidR="009602BA" w:rsidRPr="0085373F"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85373F">
        <w:rPr>
          <w:rFonts w:ascii="Palatino Linotype" w:eastAsiaTheme="minorHAnsi" w:hAnsi="Palatino Linotype" w:cs="Arial"/>
          <w:i/>
          <w:color w:val="000000"/>
          <w:sz w:val="22"/>
          <w:szCs w:val="22"/>
          <w:lang w:val="es-MX" w:eastAsia="en-US"/>
        </w:rPr>
        <w:sym w:font="Symbol" w:char="F0B7"/>
      </w:r>
      <w:r w:rsidRPr="0085373F">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2118A50B" w14:textId="77777777" w:rsidR="009602BA" w:rsidRPr="0085373F"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85373F">
        <w:rPr>
          <w:rFonts w:ascii="Palatino Linotype" w:eastAsiaTheme="minorHAnsi" w:hAnsi="Palatino Linotype" w:cs="Arial"/>
          <w:i/>
          <w:color w:val="000000"/>
          <w:sz w:val="22"/>
          <w:szCs w:val="22"/>
          <w:lang w:val="es-MX" w:eastAsia="en-US"/>
        </w:rPr>
        <w:sym w:font="Symbol" w:char="F0B7"/>
      </w:r>
      <w:r w:rsidRPr="0085373F">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49805BEE" w14:textId="77777777" w:rsidR="009602BA" w:rsidRPr="0085373F" w:rsidRDefault="009602BA" w:rsidP="009602BA">
      <w:pPr>
        <w:autoSpaceDE w:val="0"/>
        <w:autoSpaceDN w:val="0"/>
        <w:adjustRightInd w:val="0"/>
        <w:spacing w:line="360" w:lineRule="auto"/>
        <w:jc w:val="both"/>
        <w:rPr>
          <w:rFonts w:ascii="Palatino Linotype" w:eastAsiaTheme="minorHAnsi" w:hAnsi="Palatino Linotype" w:cs="Arial"/>
          <w:lang w:val="es-MX" w:eastAsia="en-US"/>
        </w:rPr>
      </w:pPr>
    </w:p>
    <w:p w14:paraId="578AB3E0" w14:textId="77777777" w:rsidR="00F65CF8" w:rsidRPr="0085373F" w:rsidRDefault="00F65CF8" w:rsidP="00F65CF8">
      <w:pPr>
        <w:spacing w:line="360" w:lineRule="auto"/>
        <w:jc w:val="both"/>
        <w:rPr>
          <w:rFonts w:ascii="Palatino Linotype" w:hAnsi="Palatino Linotype" w:cs="Tahoma"/>
          <w:bCs/>
        </w:rPr>
      </w:pPr>
      <w:r w:rsidRPr="0085373F">
        <w:rPr>
          <w:rFonts w:ascii="Palatino Linotype" w:hAnsi="Palatino Linotype" w:cs="Tahoma"/>
          <w:bCs/>
        </w:rPr>
        <w:t xml:space="preserve">Bajo estas líneas argumentativas, al retomar y delimitar los requerimientos del ahora </w:t>
      </w:r>
      <w:r w:rsidRPr="0085373F">
        <w:rPr>
          <w:rFonts w:ascii="Palatino Linotype" w:hAnsi="Palatino Linotype" w:cs="Tahoma"/>
          <w:b/>
          <w:bCs/>
        </w:rPr>
        <w:t>Recurrente</w:t>
      </w:r>
      <w:r w:rsidRPr="0085373F">
        <w:rPr>
          <w:rFonts w:ascii="Palatino Linotype" w:hAnsi="Palatino Linotype" w:cs="Tahoma"/>
          <w:bCs/>
        </w:rPr>
        <w:t>, de manera objetiva se precisa que se queja de la siguiente información:</w:t>
      </w:r>
    </w:p>
    <w:p w14:paraId="7F236ADE" w14:textId="77777777" w:rsidR="00F65CF8" w:rsidRPr="0085373F" w:rsidRDefault="00F65CF8" w:rsidP="00F65CF8">
      <w:pPr>
        <w:spacing w:line="360" w:lineRule="auto"/>
        <w:jc w:val="both"/>
        <w:rPr>
          <w:rFonts w:ascii="Palatino Linotype" w:hAnsi="Palatino Linotype" w:cs="Arial"/>
        </w:rPr>
      </w:pPr>
    </w:p>
    <w:p w14:paraId="0CC7C654" w14:textId="77777777" w:rsidR="00F65CF8" w:rsidRPr="0085373F" w:rsidRDefault="00F65CF8" w:rsidP="00F65CF8">
      <w:pPr>
        <w:spacing w:line="360" w:lineRule="auto"/>
        <w:ind w:right="141"/>
        <w:jc w:val="both"/>
        <w:rPr>
          <w:rFonts w:ascii="Palatino Linotype" w:eastAsiaTheme="minorHAnsi" w:hAnsi="Palatino Linotype" w:cstheme="minorBidi"/>
          <w:b/>
          <w:szCs w:val="22"/>
          <w:lang w:val="es-MX" w:eastAsia="es-MX"/>
        </w:rPr>
      </w:pPr>
      <w:r w:rsidRPr="0085373F">
        <w:rPr>
          <w:rFonts w:ascii="Palatino Linotype" w:eastAsiaTheme="minorHAnsi" w:hAnsi="Palatino Linotype" w:cstheme="minorBidi"/>
          <w:b/>
          <w:szCs w:val="22"/>
          <w:lang w:val="es-MX" w:eastAsia="es-MX"/>
        </w:rPr>
        <w:t xml:space="preserve">PUNTOS RECURRIDOS: </w:t>
      </w:r>
    </w:p>
    <w:p w14:paraId="665E1225" w14:textId="77777777" w:rsidR="007C58CB" w:rsidRPr="0085373F" w:rsidRDefault="00464E25" w:rsidP="00464E25">
      <w:pPr>
        <w:pStyle w:val="Prrafodelista"/>
        <w:numPr>
          <w:ilvl w:val="0"/>
          <w:numId w:val="11"/>
        </w:numPr>
        <w:spacing w:line="360" w:lineRule="auto"/>
        <w:ind w:right="141"/>
        <w:jc w:val="both"/>
        <w:rPr>
          <w:rFonts w:ascii="Palatino Linotype" w:eastAsiaTheme="minorHAnsi" w:hAnsi="Palatino Linotype" w:cstheme="minorBidi"/>
          <w:b/>
          <w:lang w:val="es-MX" w:eastAsia="es-MX"/>
        </w:rPr>
      </w:pPr>
      <w:r w:rsidRPr="0085373F">
        <w:rPr>
          <w:rFonts w:ascii="Palatino Linotype" w:hAnsi="Palatino Linotype"/>
          <w:color w:val="000000"/>
        </w:rPr>
        <w:t xml:space="preserve">El comité de transparencia del sujeto obligado </w:t>
      </w:r>
      <w:r w:rsidRPr="0085373F">
        <w:rPr>
          <w:rFonts w:ascii="Palatino Linotype" w:hAnsi="Palatino Linotype"/>
          <w:b/>
          <w:color w:val="000000"/>
          <w:u w:val="single"/>
        </w:rPr>
        <w:t xml:space="preserve">realiza una clasificación indebida de la información solicitada correspondiente al año 2024 al tratarse de documentación pública, considerando que todo documento que compruebe la aplicación de recursos públicos es de </w:t>
      </w:r>
      <w:r w:rsidR="007C58CB" w:rsidRPr="0085373F">
        <w:rPr>
          <w:rFonts w:ascii="Palatino Linotype" w:hAnsi="Palatino Linotype"/>
          <w:b/>
          <w:color w:val="000000"/>
          <w:u w:val="single"/>
        </w:rPr>
        <w:t>carácter</w:t>
      </w:r>
      <w:r w:rsidRPr="0085373F">
        <w:rPr>
          <w:rFonts w:ascii="Palatino Linotype" w:hAnsi="Palatino Linotype"/>
          <w:b/>
          <w:color w:val="000000"/>
          <w:u w:val="single"/>
        </w:rPr>
        <w:t xml:space="preserve"> público</w:t>
      </w:r>
      <w:r w:rsidRPr="0085373F">
        <w:rPr>
          <w:rFonts w:ascii="Palatino Linotype" w:hAnsi="Palatino Linotype"/>
          <w:color w:val="000000"/>
        </w:rPr>
        <w:t xml:space="preserve">. </w:t>
      </w:r>
    </w:p>
    <w:p w14:paraId="6E3D9F91" w14:textId="77777777" w:rsidR="007C58CB" w:rsidRPr="0085373F" w:rsidRDefault="007C58CB" w:rsidP="007C58CB">
      <w:pPr>
        <w:pStyle w:val="Prrafodelista"/>
        <w:spacing w:line="360" w:lineRule="auto"/>
        <w:ind w:left="720" w:right="141"/>
        <w:jc w:val="both"/>
        <w:rPr>
          <w:rFonts w:ascii="Palatino Linotype" w:eastAsiaTheme="minorHAnsi" w:hAnsi="Palatino Linotype" w:cstheme="minorBidi"/>
          <w:b/>
          <w:lang w:val="es-MX" w:eastAsia="es-MX"/>
        </w:rPr>
      </w:pPr>
    </w:p>
    <w:p w14:paraId="496096F0" w14:textId="3B84C0CE" w:rsidR="0001640F" w:rsidRPr="0085373F" w:rsidRDefault="00464E25" w:rsidP="00D5494E">
      <w:pPr>
        <w:pStyle w:val="Prrafodelista"/>
        <w:numPr>
          <w:ilvl w:val="0"/>
          <w:numId w:val="11"/>
        </w:numPr>
        <w:spacing w:line="360" w:lineRule="auto"/>
        <w:ind w:right="141"/>
        <w:jc w:val="both"/>
        <w:rPr>
          <w:rFonts w:ascii="Palatino Linotype" w:hAnsi="Palatino Linotype" w:cs="Arial"/>
          <w:b/>
          <w:u w:val="single"/>
        </w:rPr>
      </w:pPr>
      <w:r w:rsidRPr="0085373F">
        <w:rPr>
          <w:rFonts w:ascii="Palatino Linotype" w:hAnsi="Palatino Linotype"/>
          <w:color w:val="000000"/>
        </w:rPr>
        <w:t xml:space="preserve">En otra parte de su respuesta </w:t>
      </w:r>
      <w:r w:rsidRPr="0085373F">
        <w:rPr>
          <w:rFonts w:ascii="Palatino Linotype" w:hAnsi="Palatino Linotype"/>
          <w:b/>
          <w:color w:val="000000"/>
          <w:u w:val="single"/>
        </w:rPr>
        <w:t xml:space="preserve">referente al año 2025, el sujeto obligado pone como argumento un volumen de fojas </w:t>
      </w:r>
      <w:r w:rsidR="007C58CB" w:rsidRPr="0085373F">
        <w:rPr>
          <w:rFonts w:ascii="Palatino Linotype" w:hAnsi="Palatino Linotype"/>
          <w:b/>
          <w:color w:val="000000"/>
          <w:u w:val="single"/>
        </w:rPr>
        <w:t>inverosímil</w:t>
      </w:r>
      <w:r w:rsidRPr="0085373F">
        <w:rPr>
          <w:rFonts w:ascii="Palatino Linotype" w:hAnsi="Palatino Linotype"/>
          <w:color w:val="000000"/>
        </w:rPr>
        <w:t xml:space="preserve"> para justificar su negativa a entregar la información solicitada de manera puntual y precisa. Es decir, el sujeto obligado habla de una cantidad de documentos que NO fueron solicitados pues esta solicitud es clara y puntual sobre el tipo de documento requerido. </w:t>
      </w:r>
      <w:r w:rsidRPr="0085373F">
        <w:rPr>
          <w:rFonts w:ascii="Palatino Linotype" w:hAnsi="Palatino Linotype"/>
          <w:b/>
          <w:color w:val="000000"/>
          <w:u w:val="single"/>
        </w:rPr>
        <w:t xml:space="preserve">Es falso que el sujeto obligado haya realizado quince mil trescientos cincuenta pagos relativos a Proyectos de Prestación de Servicios (PPS) </w:t>
      </w:r>
      <w:r w:rsidR="007C58CB" w:rsidRPr="0085373F">
        <w:rPr>
          <w:rFonts w:ascii="Palatino Linotype" w:hAnsi="Palatino Linotype"/>
          <w:b/>
          <w:color w:val="000000"/>
          <w:u w:val="single"/>
        </w:rPr>
        <w:t>en</w:t>
      </w:r>
      <w:r w:rsidRPr="0085373F">
        <w:rPr>
          <w:rFonts w:ascii="Palatino Linotype" w:hAnsi="Palatino Linotype"/>
          <w:b/>
          <w:color w:val="000000"/>
          <w:u w:val="single"/>
        </w:rPr>
        <w:t xml:space="preserve"> 2025</w:t>
      </w:r>
      <w:r w:rsidRPr="0085373F">
        <w:rPr>
          <w:rFonts w:ascii="Palatino Linotype" w:hAnsi="Palatino Linotype"/>
          <w:color w:val="000000"/>
        </w:rPr>
        <w:t xml:space="preserve">, en realidad </w:t>
      </w:r>
      <w:r w:rsidRPr="0085373F">
        <w:rPr>
          <w:rFonts w:ascii="Palatino Linotype" w:hAnsi="Palatino Linotype"/>
          <w:b/>
          <w:color w:val="000000"/>
          <w:u w:val="single"/>
        </w:rPr>
        <w:t xml:space="preserve">esa cifra corresponde al universo total de los pagos </w:t>
      </w:r>
      <w:r w:rsidRPr="0085373F">
        <w:rPr>
          <w:rFonts w:ascii="Palatino Linotype" w:hAnsi="Palatino Linotype"/>
          <w:b/>
          <w:color w:val="000000"/>
          <w:u w:val="single"/>
        </w:rPr>
        <w:lastRenderedPageBreak/>
        <w:t xml:space="preserve">realizados por el sujeto obligado y utiliza el dato de manera dolosa para justificar su negativa a entregar la información solicitada al tratar de imponer un cambio en la modalidad de entrega por consulta in situ, condicionando dicha modalidad al pago de 61, 400 copias certificadas que no corresponden a la información solicitada. Las mismas cifras han sido utilizadas por el sujeto obligado en diferentes solicitudes de información, por lo que es evidente que los datos no corresponden a la información solicitada de manera puntual sino a un volumen de documentos que no tienen relación con la petición presentada. </w:t>
      </w:r>
    </w:p>
    <w:p w14:paraId="6EE5741A" w14:textId="77777777" w:rsidR="007C58CB" w:rsidRPr="0085373F" w:rsidRDefault="007C58CB" w:rsidP="007C58CB">
      <w:pPr>
        <w:pStyle w:val="Prrafodelista"/>
        <w:spacing w:line="360" w:lineRule="auto"/>
        <w:ind w:left="720" w:right="141"/>
        <w:jc w:val="both"/>
        <w:rPr>
          <w:rFonts w:ascii="Palatino Linotype" w:hAnsi="Palatino Linotype" w:cs="Arial"/>
        </w:rPr>
      </w:pPr>
    </w:p>
    <w:p w14:paraId="2CA6958F" w14:textId="165CDD6B" w:rsidR="00CD01D6" w:rsidRPr="0085373F" w:rsidRDefault="00CD01D6" w:rsidP="00F814A4">
      <w:pPr>
        <w:pStyle w:val="Textoindependiente"/>
        <w:spacing w:after="0" w:line="360" w:lineRule="auto"/>
        <w:jc w:val="both"/>
        <w:rPr>
          <w:rFonts w:ascii="Palatino Linotype" w:eastAsia="Times New Roman" w:hAnsi="Palatino Linotype" w:cs="Arial"/>
          <w:sz w:val="24"/>
          <w:szCs w:val="24"/>
          <w:lang w:val="es-ES" w:eastAsia="es-ES"/>
        </w:rPr>
      </w:pPr>
      <w:r w:rsidRPr="0085373F">
        <w:rPr>
          <w:rFonts w:ascii="Palatino Linotype" w:eastAsia="Times New Roman" w:hAnsi="Palatino Linotype" w:cs="Arial"/>
          <w:sz w:val="24"/>
          <w:szCs w:val="24"/>
          <w:lang w:val="es-ES" w:eastAsia="es-ES"/>
        </w:rPr>
        <w:t xml:space="preserve">Visto lo anterior, partiremos del </w:t>
      </w:r>
      <w:r w:rsidR="007C58CB" w:rsidRPr="0085373F">
        <w:rPr>
          <w:rFonts w:ascii="Palatino Linotype" w:eastAsia="Times New Roman" w:hAnsi="Palatino Linotype" w:cs="Arial"/>
          <w:sz w:val="24"/>
          <w:szCs w:val="24"/>
          <w:lang w:val="es-ES" w:eastAsia="es-ES"/>
        </w:rPr>
        <w:t xml:space="preserve">segundo </w:t>
      </w:r>
      <w:r w:rsidRPr="0085373F">
        <w:rPr>
          <w:rFonts w:ascii="Palatino Linotype" w:eastAsia="Times New Roman" w:hAnsi="Palatino Linotype" w:cs="Arial"/>
          <w:sz w:val="24"/>
          <w:szCs w:val="24"/>
          <w:lang w:val="es-ES" w:eastAsia="es-ES"/>
        </w:rPr>
        <w:t>punto de la queja, consistente en: “…</w:t>
      </w:r>
      <w:r w:rsidR="007C58CB" w:rsidRPr="0085373F">
        <w:rPr>
          <w:rFonts w:ascii="Palatino Linotype" w:eastAsia="Times New Roman" w:hAnsi="Palatino Linotype" w:cs="Arial"/>
          <w:b/>
          <w:i/>
          <w:sz w:val="24"/>
          <w:szCs w:val="24"/>
          <w:u w:val="single"/>
          <w:lang w:val="es-ES" w:eastAsia="es-ES"/>
        </w:rPr>
        <w:t>referente al año 2025, el sujeto obligado pone como argumento un volumen de fojas inverosímil</w:t>
      </w:r>
      <w:r w:rsidR="007C58CB" w:rsidRPr="0085373F">
        <w:rPr>
          <w:rFonts w:ascii="Palatino Linotype" w:eastAsia="Times New Roman" w:hAnsi="Palatino Linotype" w:cs="Arial"/>
          <w:i/>
          <w:sz w:val="24"/>
          <w:szCs w:val="24"/>
          <w:lang w:val="es-ES" w:eastAsia="es-ES"/>
        </w:rPr>
        <w:t xml:space="preserve"> para justificar su negativa a entregar la información solicitada de manera puntual y precisa. Es decir, el sujeto obligado habla de una cantidad de documentos que NO fueron solicitados pues esta solicitud es clara y puntual sobre el tipo de documento requerido. </w:t>
      </w:r>
      <w:r w:rsidR="007C58CB" w:rsidRPr="0085373F">
        <w:rPr>
          <w:rFonts w:ascii="Palatino Linotype" w:eastAsia="Times New Roman" w:hAnsi="Palatino Linotype" w:cs="Arial"/>
          <w:b/>
          <w:i/>
          <w:sz w:val="24"/>
          <w:szCs w:val="24"/>
          <w:u w:val="single"/>
          <w:lang w:val="es-ES" w:eastAsia="es-ES"/>
        </w:rPr>
        <w:t>Es falso que el sujeto obligado haya realizado quince mil trescientos cincuenta pagos relativos a Proyectos de Prestación de Servicios (PPS) en 2025</w:t>
      </w:r>
      <w:r w:rsidR="007C58CB" w:rsidRPr="0085373F">
        <w:rPr>
          <w:rFonts w:ascii="Palatino Linotype" w:eastAsia="Times New Roman" w:hAnsi="Palatino Linotype" w:cs="Arial"/>
          <w:i/>
          <w:sz w:val="24"/>
          <w:szCs w:val="24"/>
          <w:lang w:val="es-ES" w:eastAsia="es-ES"/>
        </w:rPr>
        <w:t xml:space="preserve">, en realidad </w:t>
      </w:r>
      <w:r w:rsidR="007C58CB" w:rsidRPr="0085373F">
        <w:rPr>
          <w:rFonts w:ascii="Palatino Linotype" w:eastAsia="Times New Roman" w:hAnsi="Palatino Linotype" w:cs="Arial"/>
          <w:b/>
          <w:i/>
          <w:sz w:val="24"/>
          <w:szCs w:val="24"/>
          <w:u w:val="single"/>
          <w:lang w:val="es-ES" w:eastAsia="es-ES"/>
        </w:rPr>
        <w:t>esa cifra corresponde al universo total de los pagos realizados por el sujeto obligado y utiliza el dato de manera dolosa para justificar su negativa a entregar la información solicitada al tratar de imponer un cambio en la modalidad de entrega por consulta in situ, condicionando dicha modalidad al pago de 61, 400 copias certificadas que no corresponden a la información solicitada. Las mismas cifras han sido utilizadas por el sujeto obligado en diferentes solicitudes de información, por lo que es evidente que los datos no corresponden a la información solicitada de manera puntual sino a un volumen de documentos que no tienen relación con la petición presentada.</w:t>
      </w:r>
      <w:r w:rsidRPr="0085373F">
        <w:rPr>
          <w:rFonts w:ascii="Palatino Linotype" w:eastAsia="Times New Roman" w:hAnsi="Palatino Linotype" w:cs="Arial"/>
          <w:sz w:val="24"/>
          <w:szCs w:val="24"/>
          <w:lang w:val="es-ES" w:eastAsia="es-ES"/>
        </w:rPr>
        <w:t>” (Sic)</w:t>
      </w:r>
    </w:p>
    <w:p w14:paraId="609B1943" w14:textId="11285BAB" w:rsidR="007C58CB" w:rsidRPr="0085373F" w:rsidRDefault="00CD01D6" w:rsidP="007C58CB">
      <w:pPr>
        <w:spacing w:line="360" w:lineRule="auto"/>
        <w:jc w:val="both"/>
        <w:rPr>
          <w:rFonts w:ascii="Palatino Linotype" w:eastAsiaTheme="minorHAnsi" w:hAnsi="Palatino Linotype" w:cs="TimesNewRomanPS-ItalicMT"/>
          <w:b/>
          <w:iCs/>
          <w:u w:val="single"/>
          <w:lang w:val="es-MX" w:eastAsia="en-US"/>
        </w:rPr>
      </w:pPr>
      <w:r w:rsidRPr="0085373F">
        <w:rPr>
          <w:rFonts w:ascii="Palatino Linotype" w:hAnsi="Palatino Linotype"/>
        </w:rPr>
        <w:lastRenderedPageBreak/>
        <w:t xml:space="preserve">Por lo que, es necesario enfatizar que, </w:t>
      </w:r>
      <w:r w:rsidR="007C58CB" w:rsidRPr="0085373F">
        <w:rPr>
          <w:rFonts w:ascii="Palatino Linotype" w:hAnsi="Palatino Linotype"/>
        </w:rPr>
        <w:t>el</w:t>
      </w:r>
      <w:r w:rsidRPr="0085373F">
        <w:rPr>
          <w:rFonts w:ascii="Palatino Linotype" w:hAnsi="Palatino Linotype"/>
        </w:rPr>
        <w:t xml:space="preserve"> </w:t>
      </w:r>
      <w:r w:rsidR="007C58CB" w:rsidRPr="0085373F">
        <w:rPr>
          <w:rFonts w:ascii="Palatino Linotype" w:hAnsi="Palatino Linotype"/>
          <w:b/>
        </w:rPr>
        <w:t>Sujeto Obligado</w:t>
      </w:r>
      <w:r w:rsidRPr="0085373F">
        <w:rPr>
          <w:rFonts w:ascii="Palatino Linotype" w:hAnsi="Palatino Linotype"/>
        </w:rPr>
        <w:t xml:space="preserve">, informó que, </w:t>
      </w:r>
      <w:r w:rsidR="007C58CB" w:rsidRPr="0085373F">
        <w:rPr>
          <w:rFonts w:ascii="Palatino Linotype" w:eastAsiaTheme="minorHAnsi" w:hAnsi="Palatino Linotype" w:cs="TimesNewRomanPS-ItalicMT"/>
          <w:b/>
          <w:iCs/>
          <w:u w:val="thick"/>
          <w:lang w:val="es-MX" w:eastAsia="en-US"/>
        </w:rPr>
        <w:t>referente a la información del periodo comprendido del 01 de enero al 30 de junio del ejercicio fiscal 2025</w:t>
      </w:r>
      <w:r w:rsidR="007C58CB" w:rsidRPr="0085373F">
        <w:rPr>
          <w:rFonts w:ascii="Palatino Linotype" w:eastAsiaTheme="minorHAnsi" w:hAnsi="Palatino Linotype" w:cs="TimesNewRomanPS-ItalicMT"/>
          <w:iCs/>
          <w:lang w:val="es-MX" w:eastAsia="en-US"/>
        </w:rPr>
        <w:t xml:space="preserve">, la documentación correspondiente a los </w:t>
      </w:r>
      <w:r w:rsidR="007C58CB" w:rsidRPr="0085373F">
        <w:rPr>
          <w:rFonts w:ascii="Palatino Linotype" w:eastAsiaTheme="minorHAnsi" w:hAnsi="Palatino Linotype" w:cs="TimesNewRomanPS-ItalicMT"/>
          <w:b/>
          <w:iCs/>
          <w:lang w:val="es-MX" w:eastAsia="en-US"/>
        </w:rPr>
        <w:t>Proyectos de Prestación de Servicios</w:t>
      </w:r>
      <w:r w:rsidR="007C58CB" w:rsidRPr="0085373F">
        <w:rPr>
          <w:rFonts w:ascii="Palatino Linotype" w:eastAsiaTheme="minorHAnsi" w:hAnsi="Palatino Linotype" w:cs="TimesNewRomanPS-ItalicMT"/>
          <w:iCs/>
          <w:lang w:val="es-MX" w:eastAsia="en-US"/>
        </w:rPr>
        <w:t xml:space="preserve"> (PPS), </w:t>
      </w:r>
      <w:r w:rsidR="007C58CB" w:rsidRPr="0085373F">
        <w:rPr>
          <w:rFonts w:ascii="Palatino Linotype" w:eastAsiaTheme="minorHAnsi" w:hAnsi="Palatino Linotype" w:cs="TimesNewRomanPS-ItalicMT"/>
          <w:b/>
          <w:iCs/>
          <w:u w:val="single"/>
          <w:lang w:val="es-MX" w:eastAsia="en-US"/>
        </w:rPr>
        <w:t xml:space="preserve">sobrepasa la cantidad de 15,350 (quince mil trescientos cincuenta) pagos, en tal sentido, refiere que la plataforma del SAIMEX tiene el soporte tecnológico de adjuntar archivos con un peso aproximado de 500 Mb, lo que equivale a ocho mil fojas. </w:t>
      </w:r>
    </w:p>
    <w:p w14:paraId="00AEAFB8" w14:textId="53514175" w:rsidR="00CD01D6" w:rsidRPr="0085373F" w:rsidRDefault="00CD01D6" w:rsidP="00CD01D6">
      <w:pPr>
        <w:pStyle w:val="Textoindependiente"/>
        <w:spacing w:after="0" w:line="360" w:lineRule="auto"/>
        <w:jc w:val="both"/>
        <w:rPr>
          <w:rFonts w:ascii="Palatino Linotype" w:hAnsi="Palatino Linotype"/>
          <w:sz w:val="24"/>
          <w:szCs w:val="24"/>
        </w:rPr>
      </w:pPr>
    </w:p>
    <w:p w14:paraId="7FAEA63B" w14:textId="3A363936" w:rsidR="00CD01D6" w:rsidRPr="0085373F" w:rsidRDefault="00CD01D6" w:rsidP="00F814A4">
      <w:pPr>
        <w:pStyle w:val="Textoindependiente"/>
        <w:spacing w:after="0" w:line="360" w:lineRule="auto"/>
        <w:jc w:val="both"/>
        <w:rPr>
          <w:rFonts w:ascii="Palatino Linotype" w:hAnsi="Palatino Linotype"/>
          <w:sz w:val="24"/>
          <w:szCs w:val="24"/>
          <w:lang w:val="es-ES"/>
        </w:rPr>
      </w:pPr>
      <w:r w:rsidRPr="0085373F">
        <w:rPr>
          <w:rFonts w:ascii="Palatino Linotype" w:hAnsi="Palatino Linotype"/>
          <w:sz w:val="24"/>
          <w:szCs w:val="24"/>
          <w:lang w:val="es-ES"/>
        </w:rPr>
        <w:t>Finalmente, informó un procedimiento en línea para acceder previo pago de derechos (copias simples) o bien, en formato digital en CD o USB, con costo, para acceder a la información solicitada.</w:t>
      </w:r>
    </w:p>
    <w:p w14:paraId="5F41C83E" w14:textId="77777777" w:rsidR="00FE4481" w:rsidRPr="0085373F" w:rsidRDefault="00FE4481" w:rsidP="00CD01D6">
      <w:pPr>
        <w:spacing w:line="360" w:lineRule="auto"/>
        <w:jc w:val="both"/>
        <w:rPr>
          <w:rFonts w:ascii="Palatino Linotype" w:hAnsi="Palatino Linotype" w:cs="Arial"/>
          <w:lang w:eastAsia="es-MX"/>
        </w:rPr>
      </w:pPr>
    </w:p>
    <w:p w14:paraId="79ABCFBB" w14:textId="3C6F8909" w:rsidR="00FE4481" w:rsidRPr="0085373F" w:rsidRDefault="00FE4481" w:rsidP="00CD01D6">
      <w:pPr>
        <w:spacing w:line="360" w:lineRule="auto"/>
        <w:jc w:val="both"/>
        <w:rPr>
          <w:rFonts w:ascii="Palatino Linotype" w:hAnsi="Palatino Linotype" w:cs="Arial"/>
        </w:rPr>
      </w:pPr>
      <w:r w:rsidRPr="0085373F">
        <w:rPr>
          <w:rFonts w:ascii="Palatino Linotype" w:hAnsi="Palatino Linotype" w:cs="Arial"/>
        </w:rPr>
        <w:t xml:space="preserve">Así que, es de precisar que, aunque la solicitud de información y la respuesta estén dirigidas y atendidas por un </w:t>
      </w:r>
      <w:r w:rsidRPr="0085373F">
        <w:rPr>
          <w:rFonts w:ascii="Palatino Linotype" w:hAnsi="Palatino Linotype" w:cs="Arial"/>
          <w:b/>
        </w:rPr>
        <w:t>Sujeto Obligado</w:t>
      </w:r>
      <w:r w:rsidRPr="0085373F">
        <w:rPr>
          <w:rFonts w:ascii="Palatino Linotype" w:hAnsi="Palatino Linotype" w:cs="Arial"/>
        </w:rPr>
        <w:t xml:space="preserve">, lo cierto es que también tienen diversas Unidades Administrativas y cada área cuenta con un </w:t>
      </w:r>
      <w:r w:rsidRPr="0085373F">
        <w:rPr>
          <w:rFonts w:ascii="Palatino Linotype" w:hAnsi="Palatino Linotype" w:cs="Arial"/>
          <w:b/>
        </w:rPr>
        <w:t>Servidor Público Habilitado</w:t>
      </w:r>
      <w:r w:rsidRPr="0085373F">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w:t>
      </w:r>
    </w:p>
    <w:p w14:paraId="0CD25133" w14:textId="77777777" w:rsidR="00FE4481" w:rsidRPr="0085373F" w:rsidRDefault="00FE4481" w:rsidP="00CD01D6">
      <w:pPr>
        <w:spacing w:line="360" w:lineRule="auto"/>
        <w:jc w:val="both"/>
        <w:rPr>
          <w:rFonts w:ascii="Palatino Linotype" w:hAnsi="Palatino Linotype" w:cs="Arial"/>
          <w:lang w:eastAsia="es-MX"/>
        </w:rPr>
      </w:pPr>
    </w:p>
    <w:p w14:paraId="6EC3CB5E" w14:textId="77777777" w:rsidR="00FE4481" w:rsidRPr="0085373F" w:rsidRDefault="00FE4481" w:rsidP="00FE4481">
      <w:pPr>
        <w:spacing w:line="360" w:lineRule="auto"/>
        <w:jc w:val="both"/>
        <w:rPr>
          <w:rFonts w:ascii="Palatino Linotype" w:hAnsi="Palatino Linotype"/>
          <w:lang w:eastAsia="es-MX"/>
        </w:rPr>
      </w:pPr>
      <w:r w:rsidRPr="0085373F">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685DBF2B" w14:textId="77777777" w:rsidR="00FE4481" w:rsidRPr="0085373F" w:rsidRDefault="00FE4481" w:rsidP="00FE4481">
      <w:pPr>
        <w:spacing w:line="360" w:lineRule="auto"/>
        <w:jc w:val="both"/>
        <w:rPr>
          <w:rFonts w:ascii="Palatino Linotype" w:hAnsi="Palatino Linotype"/>
          <w:sz w:val="10"/>
          <w:lang w:eastAsia="es-MX"/>
        </w:rPr>
      </w:pPr>
    </w:p>
    <w:p w14:paraId="6F7BD5B8" w14:textId="77777777" w:rsidR="00FE4481" w:rsidRPr="0085373F" w:rsidRDefault="00FE4481" w:rsidP="00FE4481">
      <w:pPr>
        <w:spacing w:line="360" w:lineRule="auto"/>
        <w:jc w:val="both"/>
        <w:rPr>
          <w:rFonts w:ascii="Palatino Linotype" w:hAnsi="Palatino Linotype"/>
          <w:sz w:val="10"/>
          <w:lang w:eastAsia="es-MX"/>
        </w:rPr>
      </w:pPr>
    </w:p>
    <w:p w14:paraId="7CC2F2C5" w14:textId="77777777" w:rsidR="00FE4481" w:rsidRPr="0085373F" w:rsidRDefault="00FE4481" w:rsidP="00FE4481">
      <w:pPr>
        <w:ind w:left="567"/>
        <w:jc w:val="both"/>
        <w:rPr>
          <w:rFonts w:ascii="Palatino Linotype" w:hAnsi="Palatino Linotype"/>
          <w:i/>
          <w:sz w:val="18"/>
          <w:szCs w:val="20"/>
          <w:lang w:eastAsia="es-MX"/>
        </w:rPr>
      </w:pPr>
      <w:r w:rsidRPr="0085373F">
        <w:rPr>
          <w:rFonts w:ascii="Palatino Linotype" w:hAnsi="Palatino Linotype"/>
          <w:i/>
          <w:sz w:val="22"/>
          <w:szCs w:val="20"/>
          <w:lang w:eastAsia="es-MX"/>
        </w:rPr>
        <w:t>“</w:t>
      </w:r>
      <w:r w:rsidRPr="0085373F">
        <w:rPr>
          <w:rFonts w:ascii="Palatino Linotype" w:hAnsi="Palatino Linotype"/>
          <w:b/>
          <w:bCs/>
          <w:i/>
          <w:sz w:val="22"/>
          <w:szCs w:val="20"/>
          <w:lang w:eastAsia="es-MX"/>
        </w:rPr>
        <w:t xml:space="preserve">Artículo 162. </w:t>
      </w:r>
      <w:r w:rsidRPr="0085373F">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85373F">
        <w:rPr>
          <w:rFonts w:ascii="Palatino Linotype" w:hAnsi="Palatino Linotype"/>
          <w:i/>
          <w:sz w:val="22"/>
          <w:szCs w:val="20"/>
          <w:lang w:eastAsia="es-MX"/>
        </w:rPr>
        <w:t>”</w:t>
      </w:r>
    </w:p>
    <w:p w14:paraId="5DE86461" w14:textId="77777777" w:rsidR="00FE4481" w:rsidRPr="0085373F" w:rsidRDefault="00FE4481" w:rsidP="00FE4481">
      <w:pPr>
        <w:autoSpaceDE w:val="0"/>
        <w:autoSpaceDN w:val="0"/>
        <w:adjustRightInd w:val="0"/>
        <w:spacing w:line="360" w:lineRule="auto"/>
        <w:jc w:val="both"/>
        <w:rPr>
          <w:rFonts w:ascii="Palatino Linotype" w:eastAsiaTheme="minorHAnsi" w:hAnsi="Palatino Linotype" w:cs="Arial"/>
          <w:lang w:val="es-MX" w:eastAsia="en-US"/>
        </w:rPr>
      </w:pPr>
    </w:p>
    <w:p w14:paraId="375FBDF9" w14:textId="3E7240BA" w:rsidR="00FE4481" w:rsidRPr="0085373F" w:rsidRDefault="00FE4481" w:rsidP="00FE4481">
      <w:pPr>
        <w:autoSpaceDE w:val="0"/>
        <w:autoSpaceDN w:val="0"/>
        <w:adjustRightInd w:val="0"/>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lang w:val="es-MX" w:eastAsia="en-US"/>
        </w:rPr>
        <w:t>Hasta lo aquí expuesto, se advierte que dicho motivo de inconformidad, actualiza la hipótesis prevista en el artículo 191, fracción V, de la Ley de Transparencia y Acceso a la Información Pública del Estado de México y Municipios en vigor, que a la letra dice:</w:t>
      </w:r>
    </w:p>
    <w:p w14:paraId="6F07C009" w14:textId="77777777" w:rsidR="00FE4481" w:rsidRPr="0085373F" w:rsidRDefault="00FE4481" w:rsidP="00FE4481">
      <w:pPr>
        <w:autoSpaceDE w:val="0"/>
        <w:autoSpaceDN w:val="0"/>
        <w:adjustRightInd w:val="0"/>
        <w:spacing w:line="360" w:lineRule="auto"/>
        <w:jc w:val="both"/>
        <w:rPr>
          <w:rFonts w:ascii="Palatino Linotype" w:eastAsiaTheme="minorHAnsi" w:hAnsi="Palatino Linotype" w:cs="Arial"/>
          <w:b/>
          <w:lang w:val="es-MX" w:eastAsia="en-US"/>
        </w:rPr>
      </w:pPr>
    </w:p>
    <w:p w14:paraId="175F1D85" w14:textId="77777777" w:rsidR="00FE4481" w:rsidRPr="0085373F" w:rsidRDefault="00FE4481" w:rsidP="00FE4481">
      <w:pPr>
        <w:autoSpaceDE w:val="0"/>
        <w:autoSpaceDN w:val="0"/>
        <w:adjustRightInd w:val="0"/>
        <w:ind w:left="567" w:right="616"/>
        <w:jc w:val="both"/>
        <w:rPr>
          <w:rFonts w:ascii="Palatino Linotype" w:eastAsiaTheme="minorHAnsi" w:hAnsi="Palatino Linotype" w:cs="Arial"/>
          <w:i/>
          <w:sz w:val="22"/>
          <w:lang w:val="es-MX" w:eastAsia="en-US"/>
        </w:rPr>
      </w:pPr>
      <w:r w:rsidRPr="0085373F">
        <w:rPr>
          <w:rFonts w:ascii="Palatino Linotype" w:eastAsiaTheme="minorHAnsi" w:hAnsi="Palatino Linotype" w:cs="Arial"/>
          <w:i/>
          <w:sz w:val="22"/>
          <w:lang w:val="es-MX" w:eastAsia="en-US"/>
        </w:rPr>
        <w:t>“</w:t>
      </w:r>
      <w:r w:rsidRPr="0085373F">
        <w:rPr>
          <w:rFonts w:ascii="Palatino Linotype" w:eastAsiaTheme="minorHAnsi" w:hAnsi="Palatino Linotype" w:cs="Arial"/>
          <w:b/>
          <w:i/>
          <w:sz w:val="22"/>
          <w:lang w:val="es-MX" w:eastAsia="en-US"/>
        </w:rPr>
        <w:t>Artículo 191</w:t>
      </w:r>
      <w:r w:rsidRPr="0085373F">
        <w:rPr>
          <w:rFonts w:ascii="Palatino Linotype" w:eastAsiaTheme="minorHAnsi" w:hAnsi="Palatino Linotype" w:cs="Arial"/>
          <w:i/>
          <w:sz w:val="22"/>
          <w:lang w:val="es-MX" w:eastAsia="en-US"/>
        </w:rPr>
        <w:t>. El recurso será desechado por improcedente cuando:</w:t>
      </w:r>
    </w:p>
    <w:p w14:paraId="36FC41B9" w14:textId="77777777" w:rsidR="00FE4481" w:rsidRPr="0085373F" w:rsidRDefault="00FE4481" w:rsidP="00FE4481">
      <w:pPr>
        <w:autoSpaceDE w:val="0"/>
        <w:autoSpaceDN w:val="0"/>
        <w:adjustRightInd w:val="0"/>
        <w:ind w:left="567" w:right="616"/>
        <w:jc w:val="both"/>
        <w:rPr>
          <w:rFonts w:ascii="Palatino Linotype" w:eastAsiaTheme="minorHAnsi" w:hAnsi="Palatino Linotype" w:cs="Arial"/>
          <w:i/>
          <w:sz w:val="22"/>
          <w:lang w:val="es-MX" w:eastAsia="en-US"/>
        </w:rPr>
      </w:pPr>
      <w:r w:rsidRPr="0085373F">
        <w:rPr>
          <w:rFonts w:ascii="Palatino Linotype" w:eastAsiaTheme="minorHAnsi" w:hAnsi="Palatino Linotype" w:cs="Arial"/>
          <w:i/>
          <w:sz w:val="22"/>
          <w:lang w:val="es-MX" w:eastAsia="en-US"/>
        </w:rPr>
        <w:t>(…)</w:t>
      </w:r>
    </w:p>
    <w:p w14:paraId="067217D9" w14:textId="77777777" w:rsidR="00FE4481" w:rsidRPr="0085373F" w:rsidRDefault="00FE4481" w:rsidP="00FE4481">
      <w:pPr>
        <w:autoSpaceDE w:val="0"/>
        <w:autoSpaceDN w:val="0"/>
        <w:adjustRightInd w:val="0"/>
        <w:ind w:left="567" w:right="616"/>
        <w:jc w:val="both"/>
        <w:rPr>
          <w:rFonts w:ascii="Palatino Linotype" w:eastAsiaTheme="minorHAnsi" w:hAnsi="Palatino Linotype" w:cs="Arial"/>
          <w:i/>
          <w:sz w:val="22"/>
          <w:lang w:val="es-MX" w:eastAsia="en-US"/>
        </w:rPr>
      </w:pPr>
      <w:r w:rsidRPr="0085373F">
        <w:rPr>
          <w:rFonts w:ascii="Palatino Linotype" w:eastAsiaTheme="minorHAnsi" w:hAnsi="Palatino Linotype" w:cs="Arial"/>
          <w:b/>
          <w:i/>
          <w:sz w:val="22"/>
          <w:lang w:val="es-MX" w:eastAsia="en-US"/>
        </w:rPr>
        <w:t>V.</w:t>
      </w:r>
      <w:r w:rsidRPr="0085373F">
        <w:rPr>
          <w:rFonts w:ascii="Palatino Linotype" w:eastAsiaTheme="minorHAnsi" w:hAnsi="Palatino Linotype" w:cs="Arial"/>
          <w:i/>
          <w:sz w:val="22"/>
          <w:lang w:val="es-MX" w:eastAsia="en-US"/>
        </w:rPr>
        <w:t xml:space="preserve"> </w:t>
      </w:r>
      <w:r w:rsidRPr="0085373F">
        <w:rPr>
          <w:rFonts w:ascii="Palatino Linotype" w:eastAsiaTheme="minorHAnsi" w:hAnsi="Palatino Linotype" w:cs="Arial"/>
          <w:i/>
          <w:sz w:val="22"/>
          <w:u w:val="single"/>
          <w:lang w:val="es-MX" w:eastAsia="en-US"/>
        </w:rPr>
        <w:t>Se impugne la veracidad de la información proporcionada</w:t>
      </w:r>
      <w:r w:rsidRPr="0085373F">
        <w:rPr>
          <w:rFonts w:ascii="Palatino Linotype" w:eastAsiaTheme="minorHAnsi" w:hAnsi="Palatino Linotype" w:cs="Arial"/>
          <w:i/>
          <w:sz w:val="22"/>
          <w:lang w:val="es-MX" w:eastAsia="en-US"/>
        </w:rPr>
        <w:t>;</w:t>
      </w:r>
    </w:p>
    <w:p w14:paraId="620997CD" w14:textId="77777777" w:rsidR="00FE4481" w:rsidRPr="0085373F" w:rsidRDefault="00FE4481" w:rsidP="00FE4481">
      <w:pPr>
        <w:autoSpaceDE w:val="0"/>
        <w:autoSpaceDN w:val="0"/>
        <w:adjustRightInd w:val="0"/>
        <w:ind w:left="567" w:right="616"/>
        <w:jc w:val="both"/>
        <w:rPr>
          <w:rFonts w:ascii="Palatino Linotype" w:eastAsiaTheme="minorHAnsi" w:hAnsi="Palatino Linotype" w:cs="Arial"/>
          <w:i/>
          <w:sz w:val="22"/>
          <w:lang w:val="es-MX" w:eastAsia="en-US"/>
        </w:rPr>
      </w:pPr>
      <w:r w:rsidRPr="0085373F">
        <w:rPr>
          <w:rFonts w:ascii="Palatino Linotype" w:eastAsiaTheme="minorHAnsi" w:hAnsi="Palatino Linotype" w:cs="Arial"/>
          <w:i/>
          <w:sz w:val="22"/>
          <w:lang w:val="es-MX" w:eastAsia="en-US"/>
        </w:rPr>
        <w:t>(…)</w:t>
      </w:r>
    </w:p>
    <w:p w14:paraId="2511879D" w14:textId="77777777" w:rsidR="00FE4481" w:rsidRPr="0085373F" w:rsidRDefault="00FE4481" w:rsidP="00FE4481">
      <w:pPr>
        <w:autoSpaceDE w:val="0"/>
        <w:autoSpaceDN w:val="0"/>
        <w:adjustRightInd w:val="0"/>
        <w:spacing w:line="360" w:lineRule="auto"/>
        <w:jc w:val="both"/>
        <w:rPr>
          <w:rFonts w:ascii="Palatino Linotype" w:eastAsiaTheme="minorHAnsi" w:hAnsi="Palatino Linotype" w:cs="Arial"/>
          <w:szCs w:val="22"/>
          <w:lang w:val="es-MX" w:eastAsia="en-US"/>
        </w:rPr>
      </w:pPr>
    </w:p>
    <w:p w14:paraId="2C8C5A58" w14:textId="77777777" w:rsidR="00FE4481" w:rsidRPr="0085373F" w:rsidRDefault="00FE4481" w:rsidP="00FE4481">
      <w:pPr>
        <w:autoSpaceDE w:val="0"/>
        <w:autoSpaceDN w:val="0"/>
        <w:adjustRightInd w:val="0"/>
        <w:spacing w:line="360" w:lineRule="auto"/>
        <w:jc w:val="both"/>
        <w:rPr>
          <w:rFonts w:ascii="Palatino Linotype" w:hAnsi="Palatino Linotype" w:cs="Arial"/>
        </w:rPr>
      </w:pPr>
      <w:r w:rsidRPr="0085373F">
        <w:rPr>
          <w:rFonts w:ascii="Palatino Linotype" w:eastAsiaTheme="minorHAnsi" w:hAnsi="Palatino Linotype" w:cs="Arial"/>
          <w:szCs w:val="22"/>
          <w:lang w:val="es-MX" w:eastAsia="en-US"/>
        </w:rPr>
        <w:t xml:space="preserve">En conclusión, la ley de la materia establece </w:t>
      </w:r>
      <w:r w:rsidRPr="0085373F">
        <w:rPr>
          <w:rFonts w:ascii="Palatino Linotype" w:hAnsi="Palatino Linotype" w:cs="Arial"/>
        </w:rPr>
        <w:t>en la fracción IV, del artículo 192, de la Ley de Transparencia vigente en la entidad, que a la letra establecen:</w:t>
      </w:r>
    </w:p>
    <w:p w14:paraId="1F72A050" w14:textId="77777777" w:rsidR="00FE4481" w:rsidRPr="0085373F" w:rsidRDefault="00FE4481" w:rsidP="00FE4481">
      <w:pPr>
        <w:autoSpaceDE w:val="0"/>
        <w:autoSpaceDN w:val="0"/>
        <w:adjustRightInd w:val="0"/>
        <w:spacing w:line="360" w:lineRule="auto"/>
        <w:jc w:val="both"/>
        <w:rPr>
          <w:rFonts w:ascii="Palatino Linotype" w:hAnsi="Palatino Linotype" w:cs="Arial"/>
        </w:rPr>
      </w:pPr>
    </w:p>
    <w:p w14:paraId="0B7CD556" w14:textId="77777777" w:rsidR="00FE4481" w:rsidRPr="0085373F" w:rsidRDefault="00FE4481" w:rsidP="00FE4481">
      <w:pPr>
        <w:autoSpaceDE w:val="0"/>
        <w:autoSpaceDN w:val="0"/>
        <w:adjustRightInd w:val="0"/>
        <w:ind w:left="708"/>
        <w:jc w:val="both"/>
        <w:rPr>
          <w:rFonts w:ascii="Palatino Linotype" w:hAnsi="Palatino Linotype"/>
          <w:i/>
          <w:sz w:val="22"/>
        </w:rPr>
      </w:pPr>
      <w:r w:rsidRPr="0085373F">
        <w:rPr>
          <w:rFonts w:ascii="Palatino Linotype" w:hAnsi="Palatino Linotype"/>
          <w:i/>
          <w:sz w:val="22"/>
        </w:rPr>
        <w:t>“</w:t>
      </w:r>
      <w:r w:rsidRPr="0085373F">
        <w:rPr>
          <w:rFonts w:ascii="Palatino Linotype" w:hAnsi="Palatino Linotype"/>
          <w:b/>
          <w:i/>
          <w:sz w:val="22"/>
        </w:rPr>
        <w:t xml:space="preserve">Artículo 192. </w:t>
      </w:r>
      <w:r w:rsidRPr="0085373F">
        <w:rPr>
          <w:rFonts w:ascii="Palatino Linotype" w:hAnsi="Palatino Linotype"/>
          <w:b/>
          <w:i/>
          <w:sz w:val="22"/>
          <w:u w:val="single"/>
        </w:rPr>
        <w:t>El recurso será sobreseído, en todo o en parte, cuando una vez admitido, se actualicen alguno de los siguientes supuestos</w:t>
      </w:r>
      <w:r w:rsidRPr="0085373F">
        <w:rPr>
          <w:rFonts w:ascii="Palatino Linotype" w:hAnsi="Palatino Linotype"/>
          <w:i/>
          <w:sz w:val="22"/>
        </w:rPr>
        <w:t>:</w:t>
      </w:r>
    </w:p>
    <w:p w14:paraId="4F110787" w14:textId="77777777" w:rsidR="00FE4481" w:rsidRPr="0085373F" w:rsidRDefault="00FE4481" w:rsidP="00FE4481">
      <w:pPr>
        <w:autoSpaceDE w:val="0"/>
        <w:autoSpaceDN w:val="0"/>
        <w:adjustRightInd w:val="0"/>
        <w:ind w:left="708"/>
        <w:jc w:val="both"/>
        <w:rPr>
          <w:rFonts w:ascii="Palatino Linotype" w:hAnsi="Palatino Linotype"/>
          <w:i/>
          <w:sz w:val="22"/>
        </w:rPr>
      </w:pPr>
    </w:p>
    <w:p w14:paraId="5B5AA43A" w14:textId="77777777" w:rsidR="00FE4481" w:rsidRPr="0085373F" w:rsidRDefault="00FE4481" w:rsidP="00116F3F">
      <w:pPr>
        <w:numPr>
          <w:ilvl w:val="0"/>
          <w:numId w:val="5"/>
        </w:numPr>
        <w:autoSpaceDE w:val="0"/>
        <w:autoSpaceDN w:val="0"/>
        <w:adjustRightInd w:val="0"/>
        <w:jc w:val="both"/>
        <w:rPr>
          <w:rFonts w:ascii="Palatino Linotype" w:hAnsi="Palatino Linotype"/>
          <w:i/>
          <w:sz w:val="22"/>
        </w:rPr>
      </w:pPr>
      <w:r w:rsidRPr="0085373F">
        <w:rPr>
          <w:rFonts w:ascii="Palatino Linotype" w:hAnsi="Palatino Linotype"/>
          <w:i/>
          <w:sz w:val="22"/>
        </w:rPr>
        <w:t xml:space="preserve">El recurrente se desista expresamente del recurso; </w:t>
      </w:r>
    </w:p>
    <w:p w14:paraId="3F5B2B46" w14:textId="77777777" w:rsidR="00FE4481" w:rsidRPr="0085373F" w:rsidRDefault="00FE4481" w:rsidP="00116F3F">
      <w:pPr>
        <w:numPr>
          <w:ilvl w:val="0"/>
          <w:numId w:val="5"/>
        </w:numPr>
        <w:autoSpaceDE w:val="0"/>
        <w:autoSpaceDN w:val="0"/>
        <w:adjustRightInd w:val="0"/>
        <w:jc w:val="both"/>
        <w:rPr>
          <w:rFonts w:ascii="Palatino Linotype" w:hAnsi="Palatino Linotype" w:cs="Arial"/>
          <w:i/>
          <w:sz w:val="22"/>
        </w:rPr>
      </w:pPr>
      <w:r w:rsidRPr="0085373F">
        <w:rPr>
          <w:rFonts w:ascii="Palatino Linotype" w:hAnsi="Palatino Linotype"/>
          <w:i/>
          <w:sz w:val="22"/>
        </w:rPr>
        <w:t xml:space="preserve">El recurrente fallezca o, tratándose de personas jurídicas colectivas, se disuelva; </w:t>
      </w:r>
    </w:p>
    <w:p w14:paraId="2797ECFB" w14:textId="77777777" w:rsidR="00FE4481" w:rsidRPr="0085373F" w:rsidRDefault="00FE4481" w:rsidP="00116F3F">
      <w:pPr>
        <w:numPr>
          <w:ilvl w:val="0"/>
          <w:numId w:val="5"/>
        </w:numPr>
        <w:autoSpaceDE w:val="0"/>
        <w:autoSpaceDN w:val="0"/>
        <w:adjustRightInd w:val="0"/>
        <w:jc w:val="both"/>
        <w:rPr>
          <w:rFonts w:ascii="Palatino Linotype" w:hAnsi="Palatino Linotype" w:cs="Arial"/>
          <w:i/>
          <w:sz w:val="22"/>
        </w:rPr>
      </w:pPr>
      <w:r w:rsidRPr="0085373F">
        <w:rPr>
          <w:rFonts w:ascii="Palatino Linotype" w:hAnsi="Palatino Linotype"/>
          <w:i/>
          <w:sz w:val="22"/>
        </w:rPr>
        <w:t xml:space="preserve">El sujeto obligado responsable del acto lo modifique o revoque de tal manera que el recurso de revisión quede sin materia; </w:t>
      </w:r>
    </w:p>
    <w:p w14:paraId="0A6B16C7" w14:textId="77777777" w:rsidR="00FE4481" w:rsidRPr="0085373F" w:rsidRDefault="00FE4481" w:rsidP="00116F3F">
      <w:pPr>
        <w:numPr>
          <w:ilvl w:val="0"/>
          <w:numId w:val="5"/>
        </w:numPr>
        <w:autoSpaceDE w:val="0"/>
        <w:autoSpaceDN w:val="0"/>
        <w:adjustRightInd w:val="0"/>
        <w:jc w:val="both"/>
        <w:rPr>
          <w:rFonts w:ascii="Palatino Linotype" w:hAnsi="Palatino Linotype" w:cs="Arial"/>
          <w:i/>
          <w:sz w:val="22"/>
        </w:rPr>
      </w:pPr>
      <w:r w:rsidRPr="0085373F">
        <w:rPr>
          <w:rFonts w:ascii="Palatino Linotype" w:hAnsi="Palatino Linotype"/>
          <w:b/>
          <w:i/>
          <w:sz w:val="22"/>
          <w:u w:val="single"/>
        </w:rPr>
        <w:t>Admitido el recurso de revisión, aparezca alguna causal de improcedencia en los términos de la presente Ley</w:t>
      </w:r>
      <w:r w:rsidRPr="0085373F">
        <w:rPr>
          <w:rFonts w:ascii="Palatino Linotype" w:hAnsi="Palatino Linotype"/>
          <w:i/>
          <w:sz w:val="22"/>
        </w:rPr>
        <w:t xml:space="preserve">; y </w:t>
      </w:r>
    </w:p>
    <w:p w14:paraId="49558F9B" w14:textId="77777777" w:rsidR="00FE4481" w:rsidRPr="0085373F" w:rsidRDefault="00FE4481" w:rsidP="00116F3F">
      <w:pPr>
        <w:numPr>
          <w:ilvl w:val="0"/>
          <w:numId w:val="5"/>
        </w:numPr>
        <w:autoSpaceDE w:val="0"/>
        <w:autoSpaceDN w:val="0"/>
        <w:adjustRightInd w:val="0"/>
        <w:jc w:val="both"/>
        <w:rPr>
          <w:rFonts w:ascii="Palatino Linotype" w:hAnsi="Palatino Linotype" w:cs="Arial"/>
          <w:i/>
          <w:sz w:val="22"/>
        </w:rPr>
      </w:pPr>
      <w:r w:rsidRPr="0085373F">
        <w:rPr>
          <w:rFonts w:ascii="Palatino Linotype" w:hAnsi="Palatino Linotype"/>
          <w:i/>
          <w:sz w:val="22"/>
        </w:rPr>
        <w:t>Cuando por cualquier motivo quede sin materia el recurso.”</w:t>
      </w:r>
    </w:p>
    <w:p w14:paraId="341ECF0A" w14:textId="77777777" w:rsidR="00CD01D6" w:rsidRPr="0085373F" w:rsidRDefault="00CD01D6" w:rsidP="00F814A4">
      <w:pPr>
        <w:pStyle w:val="Textoindependiente"/>
        <w:spacing w:after="0" w:line="360" w:lineRule="auto"/>
        <w:jc w:val="both"/>
        <w:rPr>
          <w:rFonts w:ascii="Palatino Linotype" w:hAnsi="Palatino Linotype"/>
          <w:sz w:val="24"/>
          <w:szCs w:val="24"/>
        </w:rPr>
      </w:pPr>
    </w:p>
    <w:p w14:paraId="41D55D8B" w14:textId="2C3DCA6B" w:rsidR="00FE4481" w:rsidRPr="0085373F" w:rsidRDefault="00FE4481" w:rsidP="00E04A30">
      <w:pPr>
        <w:pStyle w:val="Textoindependiente"/>
        <w:spacing w:after="0" w:line="360" w:lineRule="auto"/>
        <w:jc w:val="both"/>
        <w:rPr>
          <w:rFonts w:ascii="Palatino Linotype" w:hAnsi="Palatino Linotype"/>
          <w:sz w:val="24"/>
          <w:szCs w:val="24"/>
        </w:rPr>
      </w:pPr>
      <w:r w:rsidRPr="0085373F">
        <w:rPr>
          <w:rFonts w:ascii="Palatino Linotype" w:hAnsi="Palatino Linotype"/>
          <w:sz w:val="24"/>
          <w:szCs w:val="24"/>
        </w:rPr>
        <w:t xml:space="preserve">Por lo que, se </w:t>
      </w:r>
      <w:r w:rsidRPr="0085373F">
        <w:rPr>
          <w:rFonts w:ascii="Palatino Linotype" w:hAnsi="Palatino Linotype"/>
          <w:b/>
          <w:sz w:val="24"/>
          <w:szCs w:val="24"/>
        </w:rPr>
        <w:t>sobresee parcialmente la presente resolución</w:t>
      </w:r>
      <w:r w:rsidRPr="0085373F">
        <w:rPr>
          <w:rFonts w:ascii="Palatino Linotype" w:hAnsi="Palatino Linotype"/>
          <w:sz w:val="24"/>
          <w:szCs w:val="24"/>
        </w:rPr>
        <w:t xml:space="preserve">, esto es que, se determina que, lo referente </w:t>
      </w:r>
      <w:r w:rsidR="007C58CB" w:rsidRPr="0085373F">
        <w:rPr>
          <w:rFonts w:ascii="Palatino Linotype" w:hAnsi="Palatino Linotype"/>
          <w:sz w:val="24"/>
          <w:szCs w:val="24"/>
        </w:rPr>
        <w:t xml:space="preserve">al cambio de modalidad </w:t>
      </w:r>
      <w:r w:rsidR="0010014E" w:rsidRPr="0085373F">
        <w:rPr>
          <w:rFonts w:ascii="Palatino Linotype" w:hAnsi="Palatino Linotype"/>
          <w:sz w:val="24"/>
          <w:szCs w:val="24"/>
        </w:rPr>
        <w:t xml:space="preserve">a </w:t>
      </w:r>
      <w:r w:rsidR="0010014E" w:rsidRPr="0085373F">
        <w:rPr>
          <w:rFonts w:ascii="Palatino Linotype" w:hAnsi="Palatino Linotype"/>
          <w:b/>
          <w:sz w:val="24"/>
          <w:szCs w:val="24"/>
        </w:rPr>
        <w:t>CONSULTA DIRECTA</w:t>
      </w:r>
      <w:r w:rsidR="0010014E" w:rsidRPr="0085373F">
        <w:rPr>
          <w:rFonts w:ascii="Palatino Linotype" w:hAnsi="Palatino Linotype"/>
          <w:sz w:val="24"/>
          <w:szCs w:val="24"/>
        </w:rPr>
        <w:t>, correspondiente a la información del ejercicio fiscal 2025</w:t>
      </w:r>
      <w:r w:rsidRPr="0085373F">
        <w:rPr>
          <w:rFonts w:ascii="Palatino Linotype" w:hAnsi="Palatino Linotype"/>
          <w:sz w:val="24"/>
          <w:szCs w:val="24"/>
        </w:rPr>
        <w:t xml:space="preserve">, </w:t>
      </w:r>
      <w:r w:rsidRPr="0085373F">
        <w:rPr>
          <w:rFonts w:ascii="Palatino Linotype" w:hAnsi="Palatino Linotype"/>
          <w:b/>
          <w:sz w:val="24"/>
          <w:szCs w:val="24"/>
        </w:rPr>
        <w:t>quede sin materia</w:t>
      </w:r>
      <w:r w:rsidRPr="0085373F">
        <w:rPr>
          <w:rFonts w:ascii="Palatino Linotype" w:hAnsi="Palatino Linotype"/>
          <w:sz w:val="24"/>
          <w:szCs w:val="24"/>
        </w:rPr>
        <w:t>.</w:t>
      </w:r>
    </w:p>
    <w:p w14:paraId="53AECDC7" w14:textId="77777777" w:rsidR="008E48F6" w:rsidRPr="0085373F" w:rsidRDefault="008E48F6" w:rsidP="00E04A30">
      <w:pPr>
        <w:pStyle w:val="Textoindependiente"/>
        <w:spacing w:after="0" w:line="360" w:lineRule="auto"/>
        <w:jc w:val="both"/>
        <w:rPr>
          <w:rFonts w:ascii="Palatino Linotype" w:hAnsi="Palatino Linotype"/>
          <w:sz w:val="24"/>
          <w:szCs w:val="24"/>
        </w:rPr>
      </w:pPr>
    </w:p>
    <w:p w14:paraId="598B4143" w14:textId="2F5125C7" w:rsidR="0010014E" w:rsidRPr="0085373F" w:rsidRDefault="008E48F6" w:rsidP="00E04A30">
      <w:pPr>
        <w:pStyle w:val="Textoindependiente"/>
        <w:spacing w:after="0" w:line="360" w:lineRule="auto"/>
        <w:jc w:val="both"/>
        <w:rPr>
          <w:rFonts w:ascii="Palatino Linotype" w:hAnsi="Palatino Linotype" w:cs="TimesNewRomanPS-ItalicMT"/>
          <w:b/>
          <w:iCs/>
          <w:sz w:val="24"/>
          <w:szCs w:val="24"/>
          <w:u w:val="single"/>
        </w:rPr>
      </w:pPr>
      <w:r w:rsidRPr="0085373F">
        <w:rPr>
          <w:rFonts w:ascii="Palatino Linotype" w:hAnsi="Palatino Linotype"/>
          <w:sz w:val="24"/>
          <w:szCs w:val="24"/>
        </w:rPr>
        <w:lastRenderedPageBreak/>
        <w:t>Ahora bien, respecto del punt</w:t>
      </w:r>
      <w:r w:rsidR="0010014E" w:rsidRPr="0085373F">
        <w:rPr>
          <w:rFonts w:ascii="Palatino Linotype" w:hAnsi="Palatino Linotype"/>
          <w:sz w:val="24"/>
          <w:szCs w:val="24"/>
        </w:rPr>
        <w:t xml:space="preserve">o de la inconformidad por la clasificación de la información como </w:t>
      </w:r>
      <w:r w:rsidR="0010014E" w:rsidRPr="0085373F">
        <w:rPr>
          <w:rFonts w:ascii="Palatino Linotype" w:hAnsi="Palatino Linotype"/>
          <w:b/>
          <w:sz w:val="24"/>
          <w:szCs w:val="24"/>
        </w:rPr>
        <w:t>RESERVADA</w:t>
      </w:r>
      <w:r w:rsidR="0010014E" w:rsidRPr="0085373F">
        <w:rPr>
          <w:rFonts w:ascii="Palatino Linotype" w:hAnsi="Palatino Linotype"/>
          <w:sz w:val="24"/>
          <w:szCs w:val="24"/>
        </w:rPr>
        <w:t xml:space="preserve">, </w:t>
      </w:r>
      <w:r w:rsidR="0010014E" w:rsidRPr="0085373F">
        <w:rPr>
          <w:rFonts w:ascii="Palatino Linotype" w:hAnsi="Palatino Linotype" w:cs="TimesNewRomanPS-ItalicMT"/>
          <w:iCs/>
          <w:sz w:val="24"/>
          <w:szCs w:val="24"/>
        </w:rPr>
        <w:t xml:space="preserve">respecto del </w:t>
      </w:r>
      <w:r w:rsidR="0010014E" w:rsidRPr="0085373F">
        <w:rPr>
          <w:rFonts w:ascii="Palatino Linotype" w:hAnsi="Palatino Linotype" w:cs="TimesNewRomanPS-ItalicMT"/>
          <w:b/>
          <w:iCs/>
          <w:sz w:val="24"/>
          <w:szCs w:val="24"/>
          <w:u w:val="single"/>
        </w:rPr>
        <w:t>periodo comprendido del 01 de enero al 31 de diciembre de 2024.</w:t>
      </w:r>
    </w:p>
    <w:p w14:paraId="7F2DC860" w14:textId="77777777" w:rsidR="00CC5B1A" w:rsidRPr="0085373F" w:rsidRDefault="00CC5B1A" w:rsidP="00E04A30">
      <w:pPr>
        <w:pStyle w:val="Textoindependiente"/>
        <w:spacing w:after="0" w:line="360" w:lineRule="auto"/>
        <w:jc w:val="both"/>
        <w:rPr>
          <w:rFonts w:ascii="Palatino Linotype" w:hAnsi="Palatino Linotype" w:cs="TimesNewRomanPS-ItalicMT"/>
          <w:iCs/>
          <w:sz w:val="24"/>
          <w:szCs w:val="24"/>
        </w:rPr>
      </w:pPr>
    </w:p>
    <w:p w14:paraId="421CBB48" w14:textId="1B1C1437" w:rsidR="00CC5B1A" w:rsidRPr="0085373F" w:rsidRDefault="00CC5B1A" w:rsidP="00CC5B1A">
      <w:pPr>
        <w:spacing w:line="360" w:lineRule="auto"/>
        <w:jc w:val="both"/>
        <w:rPr>
          <w:rFonts w:ascii="Palatino Linotype" w:eastAsia="Palatino Linotype" w:hAnsi="Palatino Linotype" w:cs="Palatino Linotype"/>
        </w:rPr>
      </w:pPr>
      <w:r w:rsidRPr="0085373F">
        <w:rPr>
          <w:rFonts w:ascii="Palatino Linotype" w:eastAsia="Calibri" w:hAnsi="Palatino Linotype"/>
          <w:lang w:val="es-ES_tradnl"/>
        </w:rPr>
        <w:t xml:space="preserve">Ahora bien, </w:t>
      </w:r>
      <w:r w:rsidRPr="0085373F">
        <w:rPr>
          <w:rFonts w:ascii="Palatino Linotype" w:eastAsia="Palatino Linotype" w:hAnsi="Palatino Linotype" w:cs="Palatino Linotype"/>
        </w:rPr>
        <w:t xml:space="preserve">sobre la naturaleza de la información solicitada, </w:t>
      </w:r>
      <w:r w:rsidRPr="0085373F">
        <w:rPr>
          <w:rFonts w:ascii="Palatino Linotype" w:eastAsiaTheme="minorHAnsi" w:hAnsi="Palatino Linotype" w:cstheme="minorBidi"/>
          <w:szCs w:val="22"/>
          <w:lang w:val="es-ES_tradnl" w:eastAsia="en-US"/>
        </w:rPr>
        <w:t>e</w:t>
      </w:r>
      <w:r w:rsidRPr="0085373F">
        <w:rPr>
          <w:rFonts w:ascii="Palatino Linotype" w:eastAsia="Palatino Linotype" w:hAnsi="Palatino Linotype" w:cs="Palatino Linotype"/>
          <w:lang w:eastAsia="es-MX"/>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63499C6F" w14:textId="77777777" w:rsidR="00CC5B1A" w:rsidRPr="0085373F" w:rsidRDefault="00CC5B1A" w:rsidP="00CC5B1A">
      <w:pPr>
        <w:rPr>
          <w:rFonts w:asciiTheme="minorHAnsi" w:eastAsiaTheme="minorHAnsi" w:hAnsiTheme="minorHAnsi" w:cstheme="minorBidi"/>
          <w:sz w:val="22"/>
          <w:szCs w:val="22"/>
          <w:lang w:eastAsia="es-MX"/>
        </w:rPr>
      </w:pPr>
    </w:p>
    <w:p w14:paraId="1A034204" w14:textId="77777777" w:rsidR="00CC5B1A" w:rsidRPr="0085373F" w:rsidRDefault="00CC5B1A" w:rsidP="00CC5B1A">
      <w:pPr>
        <w:ind w:left="567" w:right="567"/>
        <w:jc w:val="both"/>
        <w:rPr>
          <w:rFonts w:ascii="Palatino Linotype" w:eastAsia="Palatino Linotype" w:hAnsi="Palatino Linotype" w:cs="Palatino Linotype"/>
          <w:i/>
          <w:sz w:val="22"/>
          <w:szCs w:val="22"/>
          <w:u w:val="single"/>
          <w:lang w:eastAsia="es-MX"/>
        </w:rPr>
      </w:pPr>
      <w:r w:rsidRPr="0085373F">
        <w:rPr>
          <w:rFonts w:ascii="Palatino Linotype" w:eastAsia="Palatino Linotype" w:hAnsi="Palatino Linotype" w:cs="Palatino Linotype"/>
          <w:i/>
          <w:sz w:val="22"/>
          <w:szCs w:val="22"/>
          <w:lang w:eastAsia="es-MX"/>
        </w:rPr>
        <w:t>“</w:t>
      </w:r>
      <w:r w:rsidRPr="0085373F">
        <w:rPr>
          <w:rFonts w:ascii="Palatino Linotype" w:eastAsia="Palatino Linotype" w:hAnsi="Palatino Linotype" w:cs="Palatino Linotype"/>
          <w:b/>
          <w:i/>
          <w:sz w:val="22"/>
          <w:szCs w:val="22"/>
          <w:lang w:eastAsia="es-MX"/>
        </w:rPr>
        <w:t>Artículo 342.-</w:t>
      </w:r>
      <w:r w:rsidRPr="0085373F">
        <w:rPr>
          <w:rFonts w:ascii="Palatino Linotype" w:eastAsia="Palatino Linotype" w:hAnsi="Palatino Linotype" w:cs="Palatino Linotype"/>
          <w:i/>
          <w:sz w:val="22"/>
          <w:szCs w:val="22"/>
          <w:lang w:eastAsia="es-MX"/>
        </w:rPr>
        <w:t xml:space="preserve"> </w:t>
      </w:r>
      <w:r w:rsidRPr="0085373F">
        <w:rPr>
          <w:rFonts w:ascii="Palatino Linotype" w:eastAsia="Palatino Linotype" w:hAnsi="Palatino Linotype" w:cs="Palatino Linotype"/>
          <w:i/>
          <w:sz w:val="22"/>
          <w:szCs w:val="22"/>
          <w:u w:val="single"/>
          <w:lang w:eastAsia="es-MX"/>
        </w:rPr>
        <w:t>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0A085851"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p>
    <w:p w14:paraId="7D30CC20"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i/>
          <w:sz w:val="22"/>
          <w:szCs w:val="22"/>
          <w:lang w:eastAsia="es-MX"/>
        </w:rPr>
        <w:t>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14:paraId="5413EA60" w14:textId="77777777" w:rsidR="00CC5B1A" w:rsidRPr="0085373F" w:rsidRDefault="00CC5B1A" w:rsidP="00CC5B1A">
      <w:pPr>
        <w:ind w:left="567" w:right="567"/>
        <w:jc w:val="both"/>
        <w:rPr>
          <w:rFonts w:ascii="Palatino Linotype" w:eastAsia="Palatino Linotype" w:hAnsi="Palatino Linotype" w:cs="Palatino Linotype"/>
          <w:b/>
          <w:i/>
          <w:sz w:val="22"/>
          <w:szCs w:val="22"/>
          <w:lang w:eastAsia="es-MX"/>
        </w:rPr>
      </w:pPr>
    </w:p>
    <w:p w14:paraId="1B133D5E"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b/>
          <w:i/>
          <w:sz w:val="22"/>
          <w:szCs w:val="22"/>
          <w:lang w:eastAsia="es-MX"/>
        </w:rPr>
        <w:t>Artículo 343.-</w:t>
      </w:r>
      <w:r w:rsidRPr="0085373F">
        <w:rPr>
          <w:rFonts w:ascii="Palatino Linotype" w:eastAsia="Palatino Linotype" w:hAnsi="Palatino Linotype" w:cs="Palatino Linotype"/>
          <w:i/>
          <w:sz w:val="22"/>
          <w:szCs w:val="22"/>
          <w:lang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4C26067B"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i/>
          <w:sz w:val="22"/>
          <w:szCs w:val="22"/>
          <w:lang w:eastAsia="es-MX"/>
        </w:rPr>
        <w:t>El sistema de contabilidad sobre base acumulativa total, se sustentará en las normas emitidas por el Consejo Nacional de Armonización Contable.</w:t>
      </w:r>
    </w:p>
    <w:p w14:paraId="69D37386" w14:textId="77777777" w:rsidR="00CC5B1A" w:rsidRPr="0085373F" w:rsidRDefault="00CC5B1A" w:rsidP="00CC5B1A">
      <w:pPr>
        <w:ind w:left="567" w:right="567"/>
        <w:jc w:val="both"/>
        <w:rPr>
          <w:rFonts w:ascii="Palatino Linotype" w:eastAsia="Palatino Linotype" w:hAnsi="Palatino Linotype" w:cs="Palatino Linotype"/>
          <w:b/>
          <w:i/>
          <w:sz w:val="22"/>
          <w:szCs w:val="22"/>
          <w:lang w:eastAsia="es-MX"/>
        </w:rPr>
      </w:pPr>
    </w:p>
    <w:p w14:paraId="7003C986"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b/>
          <w:i/>
          <w:sz w:val="22"/>
          <w:szCs w:val="22"/>
          <w:lang w:eastAsia="es-MX"/>
        </w:rPr>
        <w:t xml:space="preserve">Artículo 344.- </w:t>
      </w:r>
      <w:r w:rsidRPr="0085373F">
        <w:rPr>
          <w:rFonts w:ascii="Palatino Linotype" w:eastAsia="Palatino Linotype" w:hAnsi="Palatino Linotype" w:cs="Palatino Linotype"/>
          <w:i/>
          <w:sz w:val="22"/>
          <w:szCs w:val="22"/>
          <w:lang w:eastAsia="es-MX"/>
        </w:rPr>
        <w:t xml:space="preserve">Los Entes Públicos, a través de cualquiera de sus unidades administrativas, de acuerdo con su naturaleza jurídica y según corresponda, </w:t>
      </w:r>
      <w:r w:rsidRPr="0085373F">
        <w:rPr>
          <w:rFonts w:ascii="Palatino Linotype" w:eastAsia="Palatino Linotype" w:hAnsi="Palatino Linotype" w:cs="Palatino Linotype"/>
          <w:i/>
          <w:sz w:val="22"/>
          <w:szCs w:val="22"/>
          <w:u w:val="single"/>
          <w:lang w:eastAsia="es-MX"/>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85373F">
        <w:rPr>
          <w:rFonts w:ascii="Palatino Linotype" w:eastAsia="Palatino Linotype" w:hAnsi="Palatino Linotype" w:cs="Palatino Linotype"/>
          <w:i/>
          <w:sz w:val="22"/>
          <w:szCs w:val="22"/>
          <w:lang w:eastAsia="es-MX"/>
        </w:rPr>
        <w:t>.</w:t>
      </w:r>
    </w:p>
    <w:p w14:paraId="5C56FE75" w14:textId="77777777" w:rsidR="00CC5B1A" w:rsidRPr="0085373F" w:rsidRDefault="00CC5B1A" w:rsidP="00CC5B1A">
      <w:pPr>
        <w:ind w:left="567" w:right="567"/>
        <w:jc w:val="both"/>
        <w:rPr>
          <w:rFonts w:ascii="Palatino Linotype" w:eastAsia="Palatino Linotype" w:hAnsi="Palatino Linotype" w:cs="Palatino Linotype"/>
          <w:b/>
          <w:i/>
          <w:sz w:val="22"/>
          <w:szCs w:val="22"/>
          <w:lang w:eastAsia="es-MX"/>
        </w:rPr>
      </w:pPr>
    </w:p>
    <w:p w14:paraId="106CB42F" w14:textId="77777777" w:rsidR="00CC5B1A" w:rsidRPr="0085373F" w:rsidRDefault="00CC5B1A" w:rsidP="00CC5B1A">
      <w:pPr>
        <w:ind w:left="567" w:right="567"/>
        <w:jc w:val="both"/>
        <w:rPr>
          <w:rFonts w:ascii="Palatino Linotype" w:eastAsia="Palatino Linotype" w:hAnsi="Palatino Linotype" w:cs="Palatino Linotype"/>
          <w:b/>
          <w:i/>
          <w:sz w:val="22"/>
          <w:szCs w:val="22"/>
          <w:lang w:eastAsia="es-MX"/>
        </w:rPr>
      </w:pPr>
      <w:r w:rsidRPr="0085373F">
        <w:rPr>
          <w:rFonts w:ascii="Palatino Linotype" w:eastAsia="Palatino Linotype" w:hAnsi="Palatino Linotype" w:cs="Palatino Linotype"/>
          <w:b/>
          <w:i/>
          <w:sz w:val="22"/>
          <w:szCs w:val="22"/>
          <w:lang w:eastAsia="es-MX"/>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85373F">
        <w:rPr>
          <w:rFonts w:ascii="Palatino Linotype" w:eastAsia="Palatino Linotype" w:hAnsi="Palatino Linotype" w:cs="Palatino Linotype"/>
          <w:i/>
          <w:sz w:val="22"/>
          <w:szCs w:val="22"/>
          <w:lang w:eastAsia="es-MX"/>
        </w:rPr>
        <w:t xml:space="preserve">según corresponda, así como de los órganos internos </w:t>
      </w:r>
      <w:r w:rsidRPr="0085373F">
        <w:rPr>
          <w:rFonts w:ascii="Palatino Linotype" w:eastAsia="Palatino Linotype" w:hAnsi="Palatino Linotype" w:cs="Palatino Linotype"/>
          <w:i/>
          <w:sz w:val="22"/>
          <w:szCs w:val="22"/>
          <w:lang w:eastAsia="es-MX"/>
        </w:rPr>
        <w:lastRenderedPageBreak/>
        <w:t xml:space="preserve">de control, </w:t>
      </w:r>
      <w:r w:rsidRPr="0085373F">
        <w:rPr>
          <w:rFonts w:ascii="Palatino Linotype" w:eastAsia="Palatino Linotype" w:hAnsi="Palatino Linotype" w:cs="Palatino Linotype"/>
          <w:b/>
          <w:i/>
          <w:sz w:val="22"/>
          <w:szCs w:val="22"/>
          <w:lang w:eastAsia="es-MX"/>
        </w:rPr>
        <w:t>por un término de cinco años,</w:t>
      </w:r>
      <w:r w:rsidRPr="0085373F">
        <w:rPr>
          <w:rFonts w:ascii="Palatino Linotype" w:eastAsia="Palatino Linotype" w:hAnsi="Palatino Linotype" w:cs="Palatino Linotype"/>
          <w:i/>
          <w:sz w:val="22"/>
          <w:szCs w:val="22"/>
          <w:lang w:eastAsia="es-MX"/>
        </w:rPr>
        <w:t xml:space="preserve"> contados a partir del ejercicio presupuestal siguiente al que corresponda,</w:t>
      </w:r>
      <w:r w:rsidRPr="0085373F">
        <w:rPr>
          <w:rFonts w:ascii="Palatino Linotype" w:eastAsia="Palatino Linotype" w:hAnsi="Palatino Linotype" w:cs="Palatino Linotype"/>
          <w:b/>
          <w:i/>
          <w:sz w:val="22"/>
          <w:szCs w:val="22"/>
          <w:lang w:eastAsia="es-MX"/>
        </w:rPr>
        <w:t xml:space="preserve"> en el caso de los Municipios, dicha obligación corresponderá a la Tesorería.</w:t>
      </w:r>
    </w:p>
    <w:p w14:paraId="35493535"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p>
    <w:p w14:paraId="548B0CB1"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i/>
          <w:sz w:val="22"/>
          <w:szCs w:val="22"/>
          <w:lang w:eastAsia="es-MX"/>
        </w:rPr>
        <w:t>Tratándose de documentos de carácter histórico, se estará a lo dispuesto por la legislación de la materia.</w:t>
      </w:r>
    </w:p>
    <w:p w14:paraId="7572C55A"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i/>
          <w:sz w:val="22"/>
          <w:szCs w:val="22"/>
          <w:lang w:eastAsia="es-MX"/>
        </w:rPr>
        <w:t>(…)</w:t>
      </w:r>
    </w:p>
    <w:p w14:paraId="4F0A12D8"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b/>
          <w:i/>
          <w:sz w:val="22"/>
          <w:szCs w:val="22"/>
          <w:lang w:eastAsia="es-MX"/>
        </w:rPr>
        <w:t>Artículo 345.-</w:t>
      </w:r>
      <w:r w:rsidRPr="0085373F">
        <w:rPr>
          <w:rFonts w:ascii="Palatino Linotype" w:eastAsia="Palatino Linotype" w:hAnsi="Palatino Linotype" w:cs="Palatino Linotype"/>
          <w:i/>
          <w:sz w:val="22"/>
          <w:szCs w:val="22"/>
          <w:lang w:eastAsia="es-MX"/>
        </w:rPr>
        <w:t xml:space="preserve"> </w:t>
      </w:r>
      <w:r w:rsidRPr="0085373F">
        <w:rPr>
          <w:rFonts w:ascii="Palatino Linotype" w:eastAsia="Palatino Linotype" w:hAnsi="Palatino Linotype" w:cs="Palatino Linotype"/>
          <w:i/>
          <w:sz w:val="22"/>
          <w:szCs w:val="22"/>
          <w:u w:val="single"/>
          <w:lang w:eastAsia="es-MX"/>
        </w:rPr>
        <w:t>Las Dependencias y sus unidades administrativas; deberán conservar la documentación contable del año en curso y la de ejercicios anteriores</w:t>
      </w:r>
      <w:r w:rsidRPr="0085373F">
        <w:rPr>
          <w:rFonts w:ascii="Palatino Linotype" w:eastAsia="Palatino Linotype" w:hAnsi="Palatino Linotype" w:cs="Palatino Linotype"/>
          <w:i/>
          <w:sz w:val="22"/>
          <w:szCs w:val="22"/>
          <w:lang w:eastAsia="es-MX"/>
        </w:rPr>
        <w:t xml:space="preserve">, cuyas cuentas públicas hayan sido revisadas y fiscalizadas y la remitirán al Archivo Contable Gubernamental en un plazo que no excederá de seis meses. </w:t>
      </w:r>
      <w:r w:rsidRPr="0085373F">
        <w:rPr>
          <w:rFonts w:ascii="Palatino Linotype" w:eastAsia="Palatino Linotype" w:hAnsi="Palatino Linotype" w:cs="Palatino Linotype"/>
          <w:i/>
          <w:sz w:val="22"/>
          <w:szCs w:val="22"/>
          <w:u w:val="single"/>
          <w:lang w:eastAsia="es-MX"/>
        </w:rPr>
        <w:t>Tratándose de los comprobantes fiscales digitales, estos deberán estar agregados en forma electrónica a cada póliza de registro contable</w:t>
      </w:r>
      <w:r w:rsidRPr="0085373F">
        <w:rPr>
          <w:rFonts w:ascii="Palatino Linotype" w:eastAsia="Palatino Linotype" w:hAnsi="Palatino Linotype" w:cs="Palatino Linotype"/>
          <w:i/>
          <w:sz w:val="22"/>
          <w:szCs w:val="22"/>
          <w:lang w:eastAsia="es-MX"/>
        </w:rPr>
        <w:t>.</w:t>
      </w:r>
    </w:p>
    <w:p w14:paraId="5081B9C4"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p>
    <w:p w14:paraId="1BC0711E" w14:textId="0B5A7B07" w:rsidR="00CC5B1A" w:rsidRPr="0085373F" w:rsidRDefault="00D5494E" w:rsidP="00CC5B1A">
      <w:pPr>
        <w:ind w:left="567" w:right="567"/>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b/>
          <w:i/>
          <w:sz w:val="22"/>
          <w:szCs w:val="22"/>
          <w:u w:val="single"/>
          <w:lang w:eastAsia="es-MX"/>
        </w:rPr>
        <w:t>Los P</w:t>
      </w:r>
      <w:r w:rsidR="00CC5B1A" w:rsidRPr="0085373F">
        <w:rPr>
          <w:rFonts w:ascii="Palatino Linotype" w:eastAsia="Palatino Linotype" w:hAnsi="Palatino Linotype" w:cs="Palatino Linotype"/>
          <w:b/>
          <w:i/>
          <w:sz w:val="22"/>
          <w:szCs w:val="22"/>
          <w:u w:val="single"/>
          <w:lang w:eastAsia="es-MX"/>
        </w:rPr>
        <w:t>oderes Legislativo</w:t>
      </w:r>
      <w:r w:rsidR="00CC5B1A" w:rsidRPr="0085373F">
        <w:rPr>
          <w:rFonts w:ascii="Palatino Linotype" w:eastAsia="Palatino Linotype" w:hAnsi="Palatino Linotype" w:cs="Palatino Linotype"/>
          <w:i/>
          <w:sz w:val="22"/>
          <w:szCs w:val="22"/>
          <w:lang w:eastAsia="es-MX"/>
        </w:rPr>
        <w:t xml:space="preserve">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00CC5B1A" w:rsidRPr="0085373F">
        <w:rPr>
          <w:rFonts w:ascii="Palatino Linotype" w:eastAsia="Palatino Linotype" w:hAnsi="Palatino Linotype" w:cs="Palatino Linotype"/>
          <w:b/>
          <w:i/>
          <w:sz w:val="22"/>
          <w:szCs w:val="22"/>
          <w:lang w:eastAsia="es-MX"/>
        </w:rPr>
        <w:t>deberán estar agregados en forma electrónica a cada póliza de registro contable</w:t>
      </w:r>
      <w:r w:rsidR="00CC5B1A" w:rsidRPr="0085373F">
        <w:rPr>
          <w:rFonts w:ascii="Palatino Linotype" w:eastAsia="Palatino Linotype" w:hAnsi="Palatino Linotype" w:cs="Palatino Linotype"/>
          <w:i/>
          <w:sz w:val="22"/>
          <w:szCs w:val="22"/>
          <w:lang w:eastAsia="es-MX"/>
        </w:rPr>
        <w:t>.</w:t>
      </w:r>
    </w:p>
    <w:p w14:paraId="40C0485E" w14:textId="77777777" w:rsidR="00CC5B1A" w:rsidRPr="0085373F" w:rsidRDefault="00CC5B1A" w:rsidP="00CC5B1A">
      <w:pPr>
        <w:ind w:left="567" w:right="567"/>
        <w:jc w:val="both"/>
        <w:rPr>
          <w:rFonts w:ascii="Palatino Linotype" w:eastAsia="Palatino Linotype" w:hAnsi="Palatino Linotype" w:cs="Palatino Linotype"/>
          <w:i/>
          <w:sz w:val="22"/>
          <w:szCs w:val="22"/>
          <w:lang w:eastAsia="es-MX"/>
        </w:rPr>
      </w:pPr>
    </w:p>
    <w:p w14:paraId="2BA50808" w14:textId="77777777" w:rsidR="00CC5B1A" w:rsidRPr="0085373F" w:rsidRDefault="00CC5B1A" w:rsidP="00CC5B1A">
      <w:pPr>
        <w:ind w:left="567" w:right="567"/>
        <w:jc w:val="both"/>
        <w:rPr>
          <w:rFonts w:ascii="Palatino Linotype" w:eastAsia="Palatino Linotype" w:hAnsi="Palatino Linotype" w:cs="Palatino Linotype"/>
          <w:b/>
          <w:i/>
          <w:sz w:val="22"/>
          <w:szCs w:val="22"/>
          <w:lang w:eastAsia="es-MX"/>
        </w:rPr>
      </w:pPr>
      <w:r w:rsidRPr="0085373F">
        <w:rPr>
          <w:rFonts w:ascii="Palatino Linotype" w:eastAsia="Palatino Linotype" w:hAnsi="Palatino Linotype" w:cs="Palatino Linotype"/>
          <w:i/>
          <w:sz w:val="22"/>
          <w:szCs w:val="22"/>
          <w:lang w:eastAsia="es-MX"/>
        </w:rPr>
        <w:t>El plazo señalado en este artículo empezará a contar a partir de la publicación en el Periódico Oficial, del decreto correspondiente.”</w:t>
      </w:r>
    </w:p>
    <w:p w14:paraId="7531D220" w14:textId="77777777" w:rsidR="00CC5B1A" w:rsidRPr="0085373F" w:rsidRDefault="00CC5B1A" w:rsidP="00CC5B1A">
      <w:pPr>
        <w:spacing w:line="360" w:lineRule="auto"/>
        <w:jc w:val="both"/>
        <w:rPr>
          <w:rFonts w:ascii="Palatino Linotype" w:eastAsia="Palatino Linotype" w:hAnsi="Palatino Linotype" w:cs="Palatino Linotype"/>
          <w:lang w:eastAsia="es-MX"/>
        </w:rPr>
      </w:pPr>
    </w:p>
    <w:p w14:paraId="135710CF" w14:textId="77777777" w:rsidR="00CC5B1A" w:rsidRPr="0085373F" w:rsidRDefault="00CC5B1A" w:rsidP="00CC5B1A">
      <w:pPr>
        <w:spacing w:line="360" w:lineRule="auto"/>
        <w:jc w:val="both"/>
        <w:rPr>
          <w:rFonts w:ascii="Palatino Linotype" w:eastAsia="Palatino Linotype" w:hAnsi="Palatino Linotype" w:cs="Palatino Linotype"/>
          <w:lang w:eastAsia="es-MX"/>
        </w:rPr>
      </w:pPr>
      <w:r w:rsidRPr="0085373F">
        <w:rPr>
          <w:rFonts w:ascii="Palatino Linotype" w:eastAsia="Palatino Linotype" w:hAnsi="Palatino Linotype" w:cs="Palatino Linotype"/>
          <w:lang w:eastAsia="es-MX"/>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0E2CA05B" w14:textId="77777777" w:rsidR="00CC5B1A" w:rsidRPr="0085373F" w:rsidRDefault="00CC5B1A" w:rsidP="00CC5B1A">
      <w:pPr>
        <w:spacing w:line="360" w:lineRule="auto"/>
        <w:jc w:val="both"/>
        <w:rPr>
          <w:rFonts w:ascii="Palatino Linotype" w:eastAsia="Palatino Linotype" w:hAnsi="Palatino Linotype" w:cs="Palatino Linotype"/>
          <w:lang w:eastAsia="es-MX"/>
        </w:rPr>
      </w:pPr>
    </w:p>
    <w:p w14:paraId="61107DA7" w14:textId="77777777" w:rsidR="00CC5B1A" w:rsidRPr="0085373F" w:rsidRDefault="00CC5B1A" w:rsidP="00CC5B1A">
      <w:pPr>
        <w:spacing w:line="360" w:lineRule="auto"/>
        <w:jc w:val="both"/>
        <w:rPr>
          <w:rFonts w:ascii="Palatino Linotype" w:eastAsia="Palatino Linotype" w:hAnsi="Palatino Linotype" w:cs="Palatino Linotype"/>
          <w:lang w:eastAsia="es-MX"/>
        </w:rPr>
      </w:pPr>
      <w:r w:rsidRPr="0085373F">
        <w:rPr>
          <w:rFonts w:ascii="Palatino Linotype" w:eastAsia="Palatino Linotype" w:hAnsi="Palatino Linotype" w:cs="Palatino Linotype"/>
          <w:lang w:eastAsia="es-MX"/>
        </w:rPr>
        <w:t xml:space="preserve">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w:t>
      </w:r>
      <w:r w:rsidRPr="0085373F">
        <w:rPr>
          <w:rFonts w:ascii="Palatino Linotype" w:eastAsia="Palatino Linotype" w:hAnsi="Palatino Linotype" w:cs="Palatino Linotype"/>
          <w:lang w:eastAsia="es-MX"/>
        </w:rPr>
        <w:lastRenderedPageBreak/>
        <w:t>en la Administración Pública”</w:t>
      </w:r>
      <w:r w:rsidRPr="0085373F">
        <w:rPr>
          <w:rFonts w:ascii="Palatino Linotype" w:eastAsia="Palatino Linotype" w:hAnsi="Palatino Linotype" w:cs="Palatino Linotype"/>
          <w:vertAlign w:val="superscript"/>
          <w:lang w:eastAsia="es-MX"/>
        </w:rPr>
        <w:footnoteReference w:id="2"/>
      </w:r>
      <w:r w:rsidRPr="0085373F">
        <w:rPr>
          <w:rFonts w:ascii="Palatino Linotype" w:eastAsia="Palatino Linotype" w:hAnsi="Palatino Linotype" w:cs="Palatino Linotype"/>
          <w:lang w:eastAsia="es-MX"/>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50B14B28" w14:textId="77777777" w:rsidR="00CC5B1A" w:rsidRPr="0085373F" w:rsidRDefault="00CC5B1A" w:rsidP="00CC5B1A">
      <w:pPr>
        <w:spacing w:line="360" w:lineRule="auto"/>
        <w:jc w:val="both"/>
        <w:rPr>
          <w:rFonts w:ascii="Palatino Linotype" w:eastAsia="Palatino Linotype" w:hAnsi="Palatino Linotype" w:cs="Palatino Linotype"/>
          <w:lang w:eastAsia="es-MX"/>
        </w:rPr>
      </w:pPr>
    </w:p>
    <w:p w14:paraId="3C9D0F0E" w14:textId="77777777" w:rsidR="00CC5B1A" w:rsidRPr="0085373F" w:rsidRDefault="00CC5B1A" w:rsidP="00CC5B1A">
      <w:pPr>
        <w:ind w:left="567" w:right="616" w:hanging="9"/>
        <w:jc w:val="both"/>
        <w:rPr>
          <w:rFonts w:ascii="Palatino Linotype" w:eastAsia="Palatino Linotype" w:hAnsi="Palatino Linotype" w:cs="Palatino Linotype"/>
          <w:b/>
          <w:i/>
          <w:sz w:val="22"/>
          <w:szCs w:val="22"/>
          <w:lang w:eastAsia="es-MX"/>
        </w:rPr>
      </w:pPr>
      <w:r w:rsidRPr="0085373F">
        <w:rPr>
          <w:rFonts w:ascii="Palatino Linotype" w:eastAsia="Palatino Linotype" w:hAnsi="Palatino Linotype" w:cs="Palatino Linotype"/>
          <w:b/>
          <w:i/>
          <w:sz w:val="22"/>
          <w:szCs w:val="22"/>
          <w:lang w:eastAsia="es-MX"/>
        </w:rPr>
        <w:t>“REGISTRO CONTABLE</w:t>
      </w:r>
    </w:p>
    <w:p w14:paraId="70575789" w14:textId="77777777" w:rsidR="00CC5B1A" w:rsidRPr="0085373F" w:rsidRDefault="00CC5B1A" w:rsidP="00CC5B1A">
      <w:pPr>
        <w:ind w:left="567" w:right="616" w:hanging="9"/>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i/>
          <w:sz w:val="22"/>
          <w:szCs w:val="22"/>
          <w:lang w:eastAsia="es-MX"/>
        </w:rPr>
        <w:t>Asiento que se realiza en los libros de contabilidad de las actividades relacionadas con el ingreso y egresos de un ente económico.”</w:t>
      </w:r>
    </w:p>
    <w:p w14:paraId="61C61F99" w14:textId="77777777" w:rsidR="00CC5B1A" w:rsidRPr="0085373F" w:rsidRDefault="00CC5B1A" w:rsidP="00CC5B1A">
      <w:pPr>
        <w:ind w:right="616"/>
        <w:jc w:val="both"/>
        <w:rPr>
          <w:rFonts w:ascii="Palatino Linotype" w:eastAsia="Palatino Linotype" w:hAnsi="Palatino Linotype" w:cs="Palatino Linotype"/>
          <w:b/>
          <w:i/>
          <w:sz w:val="22"/>
          <w:szCs w:val="22"/>
          <w:lang w:eastAsia="es-MX"/>
        </w:rPr>
      </w:pPr>
    </w:p>
    <w:p w14:paraId="08B7221A" w14:textId="77777777" w:rsidR="00CC5B1A" w:rsidRPr="0085373F" w:rsidRDefault="00CC5B1A" w:rsidP="00CC5B1A">
      <w:pPr>
        <w:ind w:left="567" w:right="616" w:hanging="9"/>
        <w:jc w:val="both"/>
        <w:rPr>
          <w:rFonts w:ascii="Palatino Linotype" w:eastAsia="Palatino Linotype" w:hAnsi="Palatino Linotype" w:cs="Palatino Linotype"/>
          <w:b/>
          <w:i/>
          <w:sz w:val="22"/>
          <w:szCs w:val="22"/>
          <w:lang w:eastAsia="es-MX"/>
        </w:rPr>
      </w:pPr>
      <w:r w:rsidRPr="0085373F">
        <w:rPr>
          <w:rFonts w:ascii="Palatino Linotype" w:eastAsia="Palatino Linotype" w:hAnsi="Palatino Linotype" w:cs="Palatino Linotype"/>
          <w:b/>
          <w:i/>
          <w:sz w:val="22"/>
          <w:szCs w:val="22"/>
          <w:lang w:eastAsia="es-MX"/>
        </w:rPr>
        <w:t>“REGISTRO PRESUPUESTARIO</w:t>
      </w:r>
    </w:p>
    <w:p w14:paraId="74A3FA09" w14:textId="77777777" w:rsidR="00CC5B1A" w:rsidRPr="0085373F" w:rsidRDefault="00CC5B1A" w:rsidP="00CC5B1A">
      <w:pPr>
        <w:ind w:left="567" w:right="616" w:hanging="9"/>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i/>
          <w:sz w:val="22"/>
          <w:szCs w:val="22"/>
          <w:lang w:eastAsia="es-MX"/>
        </w:rPr>
        <w:t>Asiento contable de las erogaciones realizadas por las dependencias y entidades con relación a la asignación, modificación y ejercicio de los recursos presupuestarios que se les hayan autorizado.”</w:t>
      </w:r>
    </w:p>
    <w:p w14:paraId="51BC2D1F" w14:textId="77777777" w:rsidR="00CC5B1A" w:rsidRPr="0085373F" w:rsidRDefault="00CC5B1A" w:rsidP="00CC5B1A">
      <w:pPr>
        <w:spacing w:line="360" w:lineRule="auto"/>
        <w:ind w:right="51"/>
        <w:jc w:val="both"/>
        <w:rPr>
          <w:rFonts w:ascii="Palatino Linotype" w:eastAsia="Palatino Linotype" w:hAnsi="Palatino Linotype" w:cs="Palatino Linotype"/>
          <w:lang w:eastAsia="es-MX"/>
        </w:rPr>
      </w:pPr>
    </w:p>
    <w:p w14:paraId="3B1BCFDC" w14:textId="77777777" w:rsidR="00CC5B1A" w:rsidRPr="0085373F" w:rsidRDefault="00CC5B1A" w:rsidP="00CC5B1A">
      <w:pPr>
        <w:spacing w:line="360" w:lineRule="auto"/>
        <w:ind w:right="51"/>
        <w:jc w:val="both"/>
        <w:rPr>
          <w:rFonts w:ascii="Palatino Linotype" w:eastAsia="Palatino Linotype" w:hAnsi="Palatino Linotype" w:cs="Palatino Linotype"/>
          <w:lang w:eastAsia="es-MX"/>
        </w:rPr>
      </w:pPr>
      <w:r w:rsidRPr="0085373F">
        <w:rPr>
          <w:rFonts w:ascii="Palatino Linotype" w:eastAsia="Palatino Linotype" w:hAnsi="Palatino Linotype" w:cs="Palatino Linotype"/>
          <w:lang w:eastAsia="es-MX"/>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3501FD58" w14:textId="77777777" w:rsidR="00CC5B1A" w:rsidRPr="0085373F" w:rsidRDefault="00CC5B1A" w:rsidP="00CC5B1A">
      <w:pPr>
        <w:spacing w:line="360" w:lineRule="auto"/>
        <w:ind w:right="51"/>
        <w:jc w:val="both"/>
        <w:rPr>
          <w:rFonts w:ascii="Palatino Linotype" w:eastAsia="Palatino Linotype" w:hAnsi="Palatino Linotype" w:cs="Palatino Linotype"/>
          <w:lang w:eastAsia="es-MX"/>
        </w:rPr>
      </w:pPr>
    </w:p>
    <w:p w14:paraId="2860EB51" w14:textId="77777777" w:rsidR="00CC5B1A" w:rsidRPr="0085373F" w:rsidRDefault="00CC5B1A" w:rsidP="00CC5B1A">
      <w:pPr>
        <w:spacing w:line="360" w:lineRule="auto"/>
        <w:jc w:val="both"/>
        <w:rPr>
          <w:rFonts w:ascii="Palatino Linotype" w:eastAsia="Palatino Linotype" w:hAnsi="Palatino Linotype" w:cs="Palatino Linotype"/>
          <w:lang w:eastAsia="es-MX"/>
        </w:rPr>
      </w:pPr>
      <w:r w:rsidRPr="0085373F">
        <w:rPr>
          <w:rFonts w:ascii="Palatino Linotype" w:eastAsia="Palatino Linotype" w:hAnsi="Palatino Linotype" w:cs="Palatino Linotype"/>
          <w:lang w:eastAsia="es-MX"/>
        </w:rPr>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29304DCE" w14:textId="77777777" w:rsidR="00CC5B1A" w:rsidRPr="0085373F" w:rsidRDefault="00CC5B1A" w:rsidP="00CC5B1A">
      <w:pPr>
        <w:spacing w:line="360" w:lineRule="auto"/>
        <w:jc w:val="both"/>
        <w:rPr>
          <w:rFonts w:ascii="Palatino Linotype" w:eastAsia="Palatino Linotype" w:hAnsi="Palatino Linotype" w:cs="Palatino Linotype"/>
          <w:lang w:eastAsia="es-MX"/>
        </w:rPr>
      </w:pPr>
      <w:r w:rsidRPr="0085373F">
        <w:rPr>
          <w:rFonts w:ascii="Palatino Linotype" w:eastAsia="Palatino Linotype" w:hAnsi="Palatino Linotype" w:cs="Palatino Linotype"/>
          <w:lang w:eastAsia="es-MX"/>
        </w:rPr>
        <w:lastRenderedPageBreak/>
        <w:t xml:space="preserve">Correlativo a lo anterior, es preciso referir una definición de </w:t>
      </w:r>
      <w:r w:rsidRPr="0085373F">
        <w:rPr>
          <w:rFonts w:ascii="Palatino Linotype" w:eastAsia="Palatino Linotype" w:hAnsi="Palatino Linotype" w:cs="Palatino Linotype"/>
          <w:i/>
          <w:lang w:eastAsia="es-MX"/>
        </w:rPr>
        <w:t>póliza contable</w:t>
      </w:r>
      <w:r w:rsidRPr="0085373F">
        <w:rPr>
          <w:rFonts w:ascii="Palatino Linotype" w:eastAsia="Palatino Linotype" w:hAnsi="Palatino Linotype" w:cs="Palatino Linotype"/>
          <w:lang w:eastAsia="es-MX"/>
        </w:rPr>
        <w:t>, la cual, primeramente, no está definida en el Código Financiero del Estado de México y Municipios; no obstante, el ya mencionado Glosario la define como:</w:t>
      </w:r>
    </w:p>
    <w:p w14:paraId="3D25A756" w14:textId="77777777" w:rsidR="00CC5B1A" w:rsidRPr="0085373F" w:rsidRDefault="00CC5B1A" w:rsidP="00CC5B1A">
      <w:pPr>
        <w:rPr>
          <w:rFonts w:asciiTheme="minorHAnsi" w:eastAsiaTheme="minorHAnsi" w:hAnsiTheme="minorHAnsi" w:cstheme="minorBidi"/>
          <w:sz w:val="22"/>
          <w:szCs w:val="22"/>
          <w:lang w:eastAsia="es-MX"/>
        </w:rPr>
      </w:pPr>
    </w:p>
    <w:p w14:paraId="68915D5D" w14:textId="77777777" w:rsidR="00CC5B1A" w:rsidRPr="0085373F" w:rsidRDefault="00CC5B1A" w:rsidP="00CC5B1A">
      <w:pPr>
        <w:ind w:left="567" w:right="616"/>
        <w:jc w:val="both"/>
        <w:rPr>
          <w:rFonts w:ascii="Palatino Linotype" w:eastAsia="Palatino Linotype" w:hAnsi="Palatino Linotype" w:cs="Palatino Linotype"/>
          <w:b/>
          <w:i/>
          <w:sz w:val="22"/>
          <w:szCs w:val="22"/>
          <w:lang w:eastAsia="es-MX"/>
        </w:rPr>
      </w:pPr>
      <w:r w:rsidRPr="0085373F">
        <w:rPr>
          <w:rFonts w:ascii="Palatino Linotype" w:eastAsia="Palatino Linotype" w:hAnsi="Palatino Linotype" w:cs="Palatino Linotype"/>
          <w:i/>
          <w:sz w:val="22"/>
          <w:szCs w:val="22"/>
          <w:lang w:eastAsia="es-MX"/>
        </w:rPr>
        <w:t>“</w:t>
      </w:r>
      <w:r w:rsidRPr="0085373F">
        <w:rPr>
          <w:rFonts w:ascii="Palatino Linotype" w:eastAsia="Palatino Linotype" w:hAnsi="Palatino Linotype" w:cs="Palatino Linotype"/>
          <w:b/>
          <w:i/>
          <w:sz w:val="22"/>
          <w:szCs w:val="22"/>
          <w:lang w:eastAsia="es-MX"/>
        </w:rPr>
        <w:t>PÓLIZA CONTABLE</w:t>
      </w:r>
    </w:p>
    <w:p w14:paraId="2BB7B1CC" w14:textId="77777777" w:rsidR="00CC5B1A" w:rsidRPr="0085373F" w:rsidRDefault="00CC5B1A" w:rsidP="00CC5B1A">
      <w:pPr>
        <w:ind w:left="567" w:right="616"/>
        <w:jc w:val="both"/>
        <w:rPr>
          <w:rFonts w:ascii="Palatino Linotype" w:eastAsia="Palatino Linotype" w:hAnsi="Palatino Linotype" w:cs="Palatino Linotype"/>
          <w:i/>
          <w:sz w:val="22"/>
          <w:szCs w:val="22"/>
          <w:lang w:eastAsia="es-MX"/>
        </w:rPr>
      </w:pPr>
      <w:r w:rsidRPr="0085373F">
        <w:rPr>
          <w:rFonts w:ascii="Palatino Linotype" w:eastAsia="Palatino Linotype" w:hAnsi="Palatino Linotype" w:cs="Palatino Linotype"/>
          <w:i/>
          <w:sz w:val="22"/>
          <w:szCs w:val="22"/>
          <w:lang w:eastAsia="es-MX"/>
        </w:rPr>
        <w:t xml:space="preserve">Documento en el cual se asientan en forma individual todas y cada una de las operaciones desarrolladas por una institución, así como la información necesaria para la identificación de dichas operaciones.” </w:t>
      </w:r>
    </w:p>
    <w:p w14:paraId="412C9FFF" w14:textId="77777777" w:rsidR="00CC5B1A" w:rsidRPr="0085373F" w:rsidRDefault="00CC5B1A" w:rsidP="00CC5B1A">
      <w:pPr>
        <w:spacing w:line="360" w:lineRule="auto"/>
        <w:jc w:val="both"/>
        <w:rPr>
          <w:rFonts w:ascii="Palatino Linotype" w:eastAsia="Palatino Linotype" w:hAnsi="Palatino Linotype" w:cs="Palatino Linotype"/>
          <w:lang w:eastAsia="es-MX"/>
        </w:rPr>
      </w:pPr>
    </w:p>
    <w:p w14:paraId="6802DF03" w14:textId="77777777" w:rsidR="00CC5B1A" w:rsidRPr="0085373F" w:rsidRDefault="00CC5B1A" w:rsidP="00CC5B1A">
      <w:pPr>
        <w:spacing w:line="360" w:lineRule="auto"/>
        <w:jc w:val="both"/>
        <w:rPr>
          <w:rFonts w:ascii="Palatino Linotype" w:eastAsia="Palatino Linotype" w:hAnsi="Palatino Linotype" w:cs="Palatino Linotype"/>
          <w:lang w:eastAsia="es-MX"/>
        </w:rPr>
      </w:pPr>
      <w:r w:rsidRPr="0085373F">
        <w:rPr>
          <w:rFonts w:ascii="Palatino Linotype" w:eastAsia="Palatino Linotype" w:hAnsi="Palatino Linotype" w:cs="Palatino Linotype"/>
          <w:lang w:eastAsia="es-MX"/>
        </w:rPr>
        <w:t xml:space="preserve">Así, se advierte que la </w:t>
      </w:r>
      <w:r w:rsidRPr="0085373F">
        <w:rPr>
          <w:rFonts w:ascii="Palatino Linotype" w:eastAsia="Palatino Linotype" w:hAnsi="Palatino Linotype" w:cs="Palatino Linotype"/>
          <w:i/>
          <w:lang w:eastAsia="es-MX"/>
        </w:rPr>
        <w:t>póliza contable</w:t>
      </w:r>
      <w:r w:rsidRPr="0085373F">
        <w:rPr>
          <w:rFonts w:ascii="Palatino Linotype" w:eastAsia="Palatino Linotype" w:hAnsi="Palatino Linotype" w:cs="Palatino Linotype"/>
          <w:lang w:eastAsia="es-MX"/>
        </w:rPr>
        <w:t xml:space="preserve"> constituye un registro contable y presupuestal con el que cuentan los Municipios para el registro de operaciones relacionadas con </w:t>
      </w:r>
      <w:r w:rsidRPr="0085373F">
        <w:rPr>
          <w:rFonts w:ascii="Palatino Linotype" w:eastAsia="Palatino Linotype" w:hAnsi="Palatino Linotype" w:cs="Palatino Linotype"/>
          <w:u w:val="single"/>
          <w:lang w:eastAsia="es-MX"/>
        </w:rPr>
        <w:t>ingresos y egresos</w:t>
      </w:r>
      <w:r w:rsidRPr="0085373F">
        <w:rPr>
          <w:rFonts w:ascii="Palatino Linotype" w:eastAsia="Palatino Linotype" w:hAnsi="Palatino Linotype" w:cs="Palatino Linotype"/>
          <w:lang w:eastAsia="es-MX"/>
        </w:rPr>
        <w:t xml:space="preserve"> y se anexan los documentos o comprobantes que justifiquen las anotaciones y cantidades en ellas registradas, lo que permite la identificación plena de dichas operaciones.</w:t>
      </w:r>
    </w:p>
    <w:p w14:paraId="51326D13" w14:textId="77777777" w:rsidR="00CC5B1A" w:rsidRPr="0085373F" w:rsidRDefault="00CC5B1A" w:rsidP="00CC5B1A">
      <w:pPr>
        <w:spacing w:line="360" w:lineRule="auto"/>
        <w:jc w:val="both"/>
        <w:rPr>
          <w:rFonts w:ascii="Palatino Linotype" w:eastAsia="Palatino Linotype" w:hAnsi="Palatino Linotype" w:cs="Palatino Linotype"/>
          <w:lang w:eastAsia="es-MX"/>
        </w:rPr>
      </w:pPr>
    </w:p>
    <w:p w14:paraId="168F5CD4" w14:textId="77777777" w:rsidR="00CC5B1A" w:rsidRPr="0085373F" w:rsidRDefault="00CC5B1A" w:rsidP="00CC5B1A">
      <w:pPr>
        <w:spacing w:line="360" w:lineRule="auto"/>
        <w:jc w:val="both"/>
        <w:rPr>
          <w:rFonts w:ascii="Palatino Linotype" w:eastAsia="Palatino Linotype" w:hAnsi="Palatino Linotype" w:cs="Palatino Linotype"/>
          <w:lang w:eastAsia="es-MX"/>
        </w:rPr>
      </w:pPr>
      <w:r w:rsidRPr="0085373F">
        <w:rPr>
          <w:rFonts w:ascii="Palatino Linotype" w:eastAsia="Palatino Linotype" w:hAnsi="Palatino Linotype" w:cs="Palatino Linotype"/>
          <w:lang w:eastAsia="es-MX"/>
        </w:rPr>
        <w:t xml:space="preserve">En este sentido, existen diversos tipos de pólizas contables de acuerdo a las operaciones realizadas, dentro de las cuales, encontramos las </w:t>
      </w:r>
      <w:r w:rsidRPr="0085373F">
        <w:rPr>
          <w:rFonts w:ascii="Palatino Linotype" w:eastAsia="Palatino Linotype" w:hAnsi="Palatino Linotype" w:cs="Palatino Linotype"/>
          <w:i/>
          <w:lang w:eastAsia="es-MX"/>
        </w:rPr>
        <w:t>pólizas de egresos e ingresos</w:t>
      </w:r>
      <w:r w:rsidRPr="0085373F">
        <w:rPr>
          <w:rFonts w:ascii="Palatino Linotype" w:eastAsia="Palatino Linotype" w:hAnsi="Palatino Linotype" w:cs="Palatino Linotype"/>
          <w:lang w:eastAsia="es-MX"/>
        </w:rPr>
        <w:t xml:space="preserve">, </w:t>
      </w:r>
      <w:r w:rsidRPr="0085373F">
        <w:rPr>
          <w:rFonts w:ascii="Palatino Linotype" w:eastAsia="Palatino Linotype" w:hAnsi="Palatino Linotype" w:cs="Palatino Linotype"/>
          <w:b/>
          <w:lang w:eastAsia="es-MX"/>
        </w:rPr>
        <w:t xml:space="preserve">las primeras son aquellas en las cuales </w:t>
      </w:r>
      <w:r w:rsidRPr="0085373F">
        <w:rPr>
          <w:rFonts w:ascii="Palatino Linotype" w:eastAsia="Palatino Linotype" w:hAnsi="Palatino Linotype" w:cs="Palatino Linotype"/>
          <w:b/>
          <w:u w:val="single"/>
          <w:lang w:eastAsia="es-MX"/>
        </w:rPr>
        <w:t>se anotan diariamente las operaciones que representan gastos, es decir, salidas de dinero</w:t>
      </w:r>
      <w:r w:rsidRPr="0085373F">
        <w:rPr>
          <w:rFonts w:ascii="Palatino Linotype" w:eastAsia="Palatino Linotype" w:hAnsi="Palatino Linotype" w:cs="Palatino Linotype"/>
          <w:lang w:eastAsia="es-MX"/>
        </w:rPr>
        <w:t xml:space="preserve"> para el </w:t>
      </w:r>
      <w:r w:rsidRPr="0085373F">
        <w:rPr>
          <w:rFonts w:ascii="Palatino Linotype" w:eastAsia="Palatino Linotype" w:hAnsi="Palatino Linotype" w:cs="Palatino Linotype"/>
          <w:b/>
          <w:lang w:eastAsia="es-MX"/>
        </w:rPr>
        <w:t>Sujeto Obligado,</w:t>
      </w:r>
      <w:r w:rsidRPr="0085373F">
        <w:rPr>
          <w:rFonts w:ascii="Palatino Linotype" w:eastAsia="Palatino Linotype" w:hAnsi="Palatino Linotype" w:cs="Palatino Linotype"/>
          <w:lang w:eastAsia="es-MX"/>
        </w:rPr>
        <w:t xml:space="preserve"> las que además, </w:t>
      </w:r>
      <w:r w:rsidRPr="0085373F">
        <w:rPr>
          <w:rFonts w:ascii="Palatino Linotype" w:eastAsia="Palatino Linotype" w:hAnsi="Palatino Linotype" w:cs="Palatino Linotype"/>
          <w:b/>
          <w:lang w:eastAsia="es-MX"/>
        </w:rPr>
        <w:t>deben encontrarse acompañadas de las documentales que sirven de soporte de dicho movimiento</w:t>
      </w:r>
      <w:r w:rsidRPr="0085373F">
        <w:rPr>
          <w:rFonts w:ascii="Palatino Linotype" w:eastAsia="Palatino Linotype" w:hAnsi="Palatino Linotype" w:cs="Palatino Linotype"/>
          <w:lang w:eastAsia="es-MX"/>
        </w:rPr>
        <w:t>, en atención a las segundas, registran todas la entradas de dinero independientemente de la modalidad, ya sea en efectivo, transferencia, cheque o pagaré, mediante la expedición de facturas.</w:t>
      </w:r>
    </w:p>
    <w:p w14:paraId="14E8EC36" w14:textId="77777777" w:rsidR="00CC5B1A" w:rsidRPr="0085373F" w:rsidRDefault="00CC5B1A" w:rsidP="00CC5B1A">
      <w:pPr>
        <w:spacing w:line="360" w:lineRule="auto"/>
        <w:jc w:val="both"/>
        <w:rPr>
          <w:rFonts w:ascii="Palatino Linotype" w:eastAsia="Palatino Linotype" w:hAnsi="Palatino Linotype" w:cs="Palatino Linotype"/>
          <w:lang w:eastAsia="es-MX"/>
        </w:rPr>
      </w:pPr>
    </w:p>
    <w:p w14:paraId="46BA9A20" w14:textId="77777777" w:rsidR="00CC5B1A" w:rsidRPr="0085373F" w:rsidRDefault="00CC5B1A" w:rsidP="00CC5B1A">
      <w:pPr>
        <w:spacing w:line="360" w:lineRule="auto"/>
        <w:ind w:right="51"/>
        <w:jc w:val="both"/>
        <w:rPr>
          <w:rFonts w:ascii="Palatino Linotype" w:eastAsia="Palatino Linotype" w:hAnsi="Palatino Linotype" w:cs="Palatino Linotype"/>
          <w:lang w:eastAsia="es-MX"/>
        </w:rPr>
      </w:pPr>
      <w:r w:rsidRPr="0085373F">
        <w:rPr>
          <w:rFonts w:ascii="Palatino Linotype" w:eastAsia="Palatino Linotype" w:hAnsi="Palatino Linotype" w:cs="Palatino Linotype"/>
          <w:lang w:eastAsia="es-MX"/>
        </w:rPr>
        <w:t xml:space="preserve">Atento a lo anterior, como ya ha sido mencionado en la normatividad antes citada, todo registro contable y presupuestal deberá estar soportado con los documentos comprobatorios originales, como lo son las facturas o comprobantes fiscales digitales </w:t>
      </w:r>
      <w:r w:rsidRPr="0085373F">
        <w:rPr>
          <w:rFonts w:ascii="Palatino Linotype" w:eastAsia="Palatino Linotype" w:hAnsi="Palatino Linotype" w:cs="Palatino Linotype"/>
          <w:lang w:eastAsia="es-MX"/>
        </w:rPr>
        <w:lastRenderedPageBreak/>
        <w:t xml:space="preserve">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14:paraId="5C21A670" w14:textId="77777777" w:rsidR="00CC5B1A" w:rsidRPr="0085373F" w:rsidRDefault="00CC5B1A" w:rsidP="00CC5B1A">
      <w:pPr>
        <w:spacing w:line="360" w:lineRule="auto"/>
        <w:jc w:val="both"/>
        <w:rPr>
          <w:rFonts w:ascii="Palatino Linotype" w:eastAsia="Palatino Linotype" w:hAnsi="Palatino Linotype" w:cs="Palatino Linotype"/>
        </w:rPr>
      </w:pPr>
    </w:p>
    <w:p w14:paraId="2D4D0D8E" w14:textId="0CBC15F1" w:rsidR="00CC5B1A" w:rsidRPr="0085373F" w:rsidRDefault="00CC5B1A" w:rsidP="00CC5B1A">
      <w:pPr>
        <w:spacing w:line="360" w:lineRule="auto"/>
        <w:jc w:val="both"/>
        <w:rPr>
          <w:rFonts w:ascii="Palatino Linotype" w:eastAsia="Calibri" w:hAnsi="Palatino Linotype"/>
          <w:lang w:val="es-ES_tradnl"/>
        </w:rPr>
      </w:pPr>
      <w:r w:rsidRPr="0085373F">
        <w:rPr>
          <w:rFonts w:ascii="Palatino Linotype" w:eastAsia="Palatino Linotype" w:hAnsi="Palatino Linotype" w:cs="Palatino Linotype"/>
        </w:rPr>
        <w:t xml:space="preserve">Asimismo, </w:t>
      </w:r>
      <w:r w:rsidRPr="0085373F">
        <w:rPr>
          <w:rFonts w:ascii="Palatino Linotype" w:eastAsia="Palatino Linotype" w:hAnsi="Palatino Linotype" w:cs="Palatino Linotype"/>
          <w:color w:val="0A0909"/>
        </w:rPr>
        <w:t xml:space="preserve">la Ley de Disciplina Financiera de las Entidades Federativas y los Municipios,  en la que, refiere lo siguiente: </w:t>
      </w:r>
    </w:p>
    <w:p w14:paraId="000DD57C" w14:textId="77777777" w:rsidR="00CC5B1A" w:rsidRPr="0085373F" w:rsidRDefault="00CC5B1A" w:rsidP="00CC5B1A">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p>
    <w:p w14:paraId="452338AC" w14:textId="7124D762" w:rsidR="00CC5B1A" w:rsidRPr="0085373F" w:rsidRDefault="00CC5B1A" w:rsidP="00CC5B1A">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5373F">
        <w:rPr>
          <w:rFonts w:ascii="Palatino Linotype" w:eastAsia="Palatino Linotype" w:hAnsi="Palatino Linotype" w:cs="Palatino Linotype"/>
          <w:i/>
          <w:sz w:val="22"/>
          <w:szCs w:val="22"/>
        </w:rPr>
        <w:t>“</w:t>
      </w:r>
      <w:r w:rsidRPr="0085373F">
        <w:rPr>
          <w:rFonts w:ascii="Palatino Linotype" w:eastAsia="Palatino Linotype" w:hAnsi="Palatino Linotype" w:cs="Palatino Linotype"/>
          <w:b/>
          <w:bCs/>
          <w:i/>
          <w:color w:val="000000"/>
          <w:sz w:val="22"/>
          <w:szCs w:val="22"/>
        </w:rPr>
        <w:t>Artículo 4.-</w:t>
      </w:r>
      <w:r w:rsidRPr="0085373F">
        <w:rPr>
          <w:rFonts w:ascii="Palatino Linotype" w:eastAsia="Palatino Linotype" w:hAnsi="Palatino Linotype" w:cs="Palatino Linotype"/>
          <w:i/>
          <w:color w:val="000000"/>
          <w:sz w:val="22"/>
          <w:szCs w:val="22"/>
        </w:rPr>
        <w:t xml:space="preserve"> El Consejo Nacional de Armonización Contable, en los términos de la Ley General de Contabilidad Gubernamental, emitirá las normas contables necesarias para asegurar su congruencia con la presente Ley, incluyendo los criterios a seguir para la elaboración y presentación homogénea de la información financiera referida en la misma.</w:t>
      </w:r>
      <w:r w:rsidRPr="0085373F">
        <w:rPr>
          <w:rFonts w:ascii="Palatino Linotype" w:eastAsia="Palatino Linotype" w:hAnsi="Palatino Linotype" w:cs="Palatino Linotype"/>
          <w:i/>
          <w:sz w:val="22"/>
          <w:szCs w:val="22"/>
        </w:rPr>
        <w:t>”</w:t>
      </w:r>
    </w:p>
    <w:p w14:paraId="2D67B274" w14:textId="77777777" w:rsidR="00CC5B1A" w:rsidRPr="0085373F" w:rsidRDefault="00CC5B1A" w:rsidP="00CC5B1A">
      <w:pPr>
        <w:pBdr>
          <w:top w:val="nil"/>
          <w:left w:val="nil"/>
          <w:bottom w:val="nil"/>
          <w:right w:val="nil"/>
          <w:between w:val="nil"/>
        </w:pBdr>
        <w:ind w:left="567" w:right="616"/>
        <w:jc w:val="both"/>
        <w:rPr>
          <w:rFonts w:ascii="Palatino Linotype" w:eastAsia="Palatino Linotype" w:hAnsi="Palatino Linotype" w:cs="Palatino Linotype"/>
          <w:i/>
          <w:color w:val="000000"/>
          <w:szCs w:val="22"/>
        </w:rPr>
      </w:pPr>
    </w:p>
    <w:p w14:paraId="734207FB" w14:textId="77777777" w:rsidR="00CC5B1A" w:rsidRPr="0085373F" w:rsidRDefault="00CC5B1A" w:rsidP="00CC5B1A">
      <w:pPr>
        <w:spacing w:line="360" w:lineRule="auto"/>
        <w:ind w:right="49"/>
        <w:jc w:val="both"/>
        <w:rPr>
          <w:rFonts w:ascii="Palatino Linotype" w:eastAsia="Palatino Linotype" w:hAnsi="Palatino Linotype" w:cs="Palatino Linotype"/>
        </w:rPr>
      </w:pPr>
      <w:r w:rsidRPr="0085373F">
        <w:rPr>
          <w:rFonts w:ascii="Palatino Linotype" w:eastAsia="Palatino Linotype" w:hAnsi="Palatino Linotype" w:cs="Palatino Linotype"/>
        </w:rPr>
        <w:t xml:space="preserve">Al respecto, el artículo 4°, fracciones XII y XVIII de la Ley General de Contabilidad Gubernamental, establece que es obligación de los Ayuntamientos presentar mediante reportes, informes, estados y notas la información financiera referente a la información presupuestaria y contable expresada en unidades monetarias, sobre las transacciones que realiza y los eventos económicos identificables y cuantificables que lo afectan, expresando su situación financiera, los resultados de su operación y los cambios en su patrimonio. </w:t>
      </w:r>
    </w:p>
    <w:p w14:paraId="47391ECC" w14:textId="77777777" w:rsidR="00CC5B1A" w:rsidRPr="0085373F" w:rsidRDefault="00CC5B1A" w:rsidP="00CC5B1A">
      <w:pPr>
        <w:spacing w:line="360" w:lineRule="auto"/>
        <w:ind w:right="49"/>
        <w:jc w:val="both"/>
        <w:rPr>
          <w:rFonts w:ascii="Palatino Linotype" w:eastAsia="Palatino Linotype" w:hAnsi="Palatino Linotype" w:cs="Palatino Linotype"/>
        </w:rPr>
      </w:pPr>
    </w:p>
    <w:p w14:paraId="755F4043" w14:textId="77777777" w:rsidR="00CC5B1A" w:rsidRPr="0085373F" w:rsidRDefault="00CC5B1A" w:rsidP="00CC5B1A">
      <w:pPr>
        <w:spacing w:line="360" w:lineRule="auto"/>
        <w:jc w:val="both"/>
        <w:rPr>
          <w:rFonts w:ascii="Palatino Linotype" w:eastAsia="Palatino Linotype" w:hAnsi="Palatino Linotype" w:cs="Palatino Linotype"/>
        </w:rPr>
      </w:pPr>
      <w:r w:rsidRPr="0085373F">
        <w:rPr>
          <w:rFonts w:ascii="Palatino Linotype" w:eastAsia="Palatino Linotype" w:hAnsi="Palatino Linotype" w:cs="Palatino Linotype"/>
        </w:rPr>
        <w:t>Es necesario traer a colación el artículo 4 fracción XVIII, de la Ley General de Contabilidad Gubernamental, que indica:</w:t>
      </w:r>
    </w:p>
    <w:p w14:paraId="62314778" w14:textId="77777777" w:rsidR="00CC5B1A" w:rsidRPr="0085373F" w:rsidRDefault="00CC5B1A" w:rsidP="00CC5B1A">
      <w:pPr>
        <w:spacing w:line="360" w:lineRule="auto"/>
        <w:jc w:val="both"/>
        <w:rPr>
          <w:rFonts w:ascii="Palatino Linotype" w:eastAsia="Palatino Linotype" w:hAnsi="Palatino Linotype" w:cs="Palatino Linotype"/>
        </w:rPr>
      </w:pPr>
    </w:p>
    <w:p w14:paraId="178FAD9F" w14:textId="77777777" w:rsidR="00CC5B1A" w:rsidRPr="0085373F" w:rsidRDefault="00CC5B1A" w:rsidP="00CC5B1A">
      <w:pPr>
        <w:ind w:left="851" w:right="899"/>
        <w:jc w:val="both"/>
        <w:rPr>
          <w:rFonts w:ascii="Palatino Linotype" w:eastAsia="Palatino Linotype" w:hAnsi="Palatino Linotype" w:cs="Palatino Linotype"/>
          <w:i/>
          <w:sz w:val="22"/>
          <w:szCs w:val="22"/>
        </w:rPr>
      </w:pPr>
      <w:r w:rsidRPr="0085373F">
        <w:rPr>
          <w:rFonts w:ascii="Palatino Linotype" w:eastAsia="Palatino Linotype" w:hAnsi="Palatino Linotype" w:cs="Palatino Linotype"/>
          <w:i/>
          <w:sz w:val="22"/>
          <w:szCs w:val="22"/>
        </w:rPr>
        <w:t>“</w:t>
      </w:r>
      <w:r w:rsidRPr="0085373F">
        <w:rPr>
          <w:rFonts w:ascii="Palatino Linotype" w:eastAsia="Palatino Linotype" w:hAnsi="Palatino Linotype" w:cs="Palatino Linotype"/>
          <w:b/>
          <w:bCs/>
          <w:i/>
          <w:sz w:val="22"/>
          <w:szCs w:val="22"/>
        </w:rPr>
        <w:t>Artículo 4.-</w:t>
      </w:r>
      <w:r w:rsidRPr="0085373F">
        <w:rPr>
          <w:rFonts w:ascii="Palatino Linotype" w:eastAsia="Palatino Linotype" w:hAnsi="Palatino Linotype" w:cs="Palatino Linotype"/>
          <w:i/>
          <w:sz w:val="22"/>
          <w:szCs w:val="22"/>
        </w:rPr>
        <w:t xml:space="preserve"> Para efectos de esta Ley se entenderá por:</w:t>
      </w:r>
    </w:p>
    <w:p w14:paraId="7E047D3B" w14:textId="77777777" w:rsidR="00CC5B1A" w:rsidRPr="0085373F" w:rsidRDefault="00CC5B1A" w:rsidP="00CC5B1A">
      <w:pPr>
        <w:ind w:left="851" w:right="899"/>
        <w:jc w:val="both"/>
        <w:rPr>
          <w:rFonts w:ascii="Palatino Linotype" w:eastAsia="Palatino Linotype" w:hAnsi="Palatino Linotype" w:cs="Palatino Linotype"/>
          <w:i/>
          <w:sz w:val="22"/>
          <w:szCs w:val="22"/>
        </w:rPr>
      </w:pPr>
      <w:r w:rsidRPr="0085373F">
        <w:rPr>
          <w:rFonts w:ascii="Palatino Linotype" w:eastAsia="Palatino Linotype" w:hAnsi="Palatino Linotype" w:cs="Palatino Linotype"/>
          <w:i/>
          <w:sz w:val="22"/>
          <w:szCs w:val="22"/>
        </w:rPr>
        <w:t>…</w:t>
      </w:r>
    </w:p>
    <w:p w14:paraId="0D4543C9" w14:textId="77777777" w:rsidR="00CC5B1A" w:rsidRPr="0085373F" w:rsidRDefault="00CC5B1A" w:rsidP="00CC5B1A">
      <w:pPr>
        <w:ind w:left="851" w:right="899"/>
        <w:jc w:val="both"/>
        <w:rPr>
          <w:rFonts w:ascii="Palatino Linotype" w:eastAsia="Palatino Linotype" w:hAnsi="Palatino Linotype" w:cs="Palatino Linotype"/>
          <w:i/>
          <w:sz w:val="22"/>
          <w:szCs w:val="22"/>
        </w:rPr>
      </w:pPr>
      <w:r w:rsidRPr="0085373F">
        <w:rPr>
          <w:rFonts w:ascii="Palatino Linotype" w:eastAsia="Palatino Linotype" w:hAnsi="Palatino Linotype" w:cs="Palatino Linotype"/>
          <w:b/>
          <w:i/>
          <w:sz w:val="22"/>
          <w:szCs w:val="22"/>
        </w:rPr>
        <w:t xml:space="preserve">XVIII. Información financiera: la información presupuestaria y contable expresada en unidades monetarias, sobre las transacciones que realiza un </w:t>
      </w:r>
      <w:r w:rsidRPr="0085373F">
        <w:rPr>
          <w:rFonts w:ascii="Palatino Linotype" w:eastAsia="Palatino Linotype" w:hAnsi="Palatino Linotype" w:cs="Palatino Linotype"/>
          <w:b/>
          <w:i/>
          <w:sz w:val="22"/>
          <w:szCs w:val="22"/>
        </w:rPr>
        <w:lastRenderedPageBreak/>
        <w:t>ente público y los eventos económicos identificables y cuantificables que lo afectan, la cual puede representarse por reportes, informes, estados y notas que expresan su situación financiera, los resultados de su operación y los cambios en su patrimonio</w:t>
      </w:r>
      <w:r w:rsidRPr="0085373F">
        <w:rPr>
          <w:rFonts w:ascii="Palatino Linotype" w:eastAsia="Palatino Linotype" w:hAnsi="Palatino Linotype" w:cs="Palatino Linotype"/>
          <w:i/>
          <w:sz w:val="22"/>
          <w:szCs w:val="22"/>
        </w:rPr>
        <w:t xml:space="preserve">…” </w:t>
      </w:r>
    </w:p>
    <w:p w14:paraId="35463988" w14:textId="77777777" w:rsidR="00CC5B1A" w:rsidRPr="0085373F" w:rsidRDefault="00CC5B1A" w:rsidP="00CC5B1A">
      <w:pPr>
        <w:spacing w:line="360" w:lineRule="auto"/>
        <w:jc w:val="both"/>
        <w:rPr>
          <w:rFonts w:ascii="Palatino Linotype" w:eastAsia="Palatino Linotype" w:hAnsi="Palatino Linotype" w:cs="Palatino Linotype"/>
        </w:rPr>
      </w:pPr>
    </w:p>
    <w:p w14:paraId="6219E322" w14:textId="77777777" w:rsidR="00CC5B1A" w:rsidRPr="0085373F" w:rsidRDefault="00CC5B1A" w:rsidP="00CC5B1A">
      <w:pPr>
        <w:spacing w:line="360" w:lineRule="auto"/>
        <w:jc w:val="both"/>
        <w:rPr>
          <w:rFonts w:ascii="Palatino Linotype" w:eastAsia="Palatino Linotype" w:hAnsi="Palatino Linotype" w:cs="Palatino Linotype"/>
        </w:rPr>
      </w:pPr>
      <w:r w:rsidRPr="0085373F">
        <w:rPr>
          <w:rFonts w:ascii="Palatino Linotype" w:eastAsia="Palatino Linotype" w:hAnsi="Palatino Linotype" w:cs="Palatino Linotype"/>
        </w:rPr>
        <w:t xml:space="preserve">Luego entonces, podemos decir que la información financiera es el reporte anual que debe realizar el </w:t>
      </w:r>
      <w:r w:rsidRPr="0085373F">
        <w:rPr>
          <w:rFonts w:ascii="Palatino Linotype" w:eastAsia="Palatino Linotype" w:hAnsi="Palatino Linotype" w:cs="Palatino Linotype"/>
          <w:b/>
        </w:rPr>
        <w:t>Sujeto Obligado</w:t>
      </w:r>
      <w:r w:rsidRPr="0085373F">
        <w:rPr>
          <w:rFonts w:ascii="Palatino Linotype" w:eastAsia="Palatino Linotype" w:hAnsi="Palatino Linotype" w:cs="Palatino Linotype"/>
        </w:rPr>
        <w:t>, de todas sus operaciones, transacciones, ingresos, egresos, etcétera, al Órgano de Superior de Fiscalización del Estado de México, para su verificación, lo anterior en términos de lo señalado por el artículo 8 fracción XIV de la Ley de Fiscalización del Estado de México, que indica lo siguiente:</w:t>
      </w:r>
    </w:p>
    <w:p w14:paraId="162B6932" w14:textId="77777777" w:rsidR="00CC5B1A" w:rsidRPr="0085373F" w:rsidRDefault="00CC5B1A" w:rsidP="00CC5B1A">
      <w:pPr>
        <w:spacing w:line="360" w:lineRule="auto"/>
        <w:jc w:val="both"/>
        <w:rPr>
          <w:rFonts w:ascii="Palatino Linotype" w:eastAsia="Palatino Linotype" w:hAnsi="Palatino Linotype" w:cs="Palatino Linotype"/>
        </w:rPr>
      </w:pPr>
    </w:p>
    <w:p w14:paraId="1A6F4E7A" w14:textId="77777777" w:rsidR="00CC5B1A" w:rsidRPr="0085373F" w:rsidRDefault="00CC5B1A" w:rsidP="00CC5B1A">
      <w:pPr>
        <w:ind w:left="851" w:right="899"/>
        <w:jc w:val="both"/>
        <w:rPr>
          <w:rFonts w:ascii="Palatino Linotype" w:eastAsia="Palatino Linotype" w:hAnsi="Palatino Linotype" w:cs="Palatino Linotype"/>
          <w:i/>
          <w:sz w:val="22"/>
          <w:szCs w:val="22"/>
        </w:rPr>
      </w:pPr>
      <w:r w:rsidRPr="0085373F">
        <w:rPr>
          <w:rFonts w:ascii="Palatino Linotype" w:eastAsia="Palatino Linotype" w:hAnsi="Palatino Linotype" w:cs="Palatino Linotype"/>
          <w:i/>
          <w:sz w:val="22"/>
          <w:szCs w:val="22"/>
        </w:rPr>
        <w:t>“</w:t>
      </w:r>
      <w:r w:rsidRPr="0085373F">
        <w:rPr>
          <w:rFonts w:ascii="Palatino Linotype" w:eastAsia="Palatino Linotype" w:hAnsi="Palatino Linotype" w:cs="Palatino Linotype"/>
          <w:b/>
          <w:bCs/>
          <w:i/>
          <w:sz w:val="22"/>
          <w:szCs w:val="22"/>
        </w:rPr>
        <w:t>Artículo 8.-</w:t>
      </w:r>
      <w:r w:rsidRPr="0085373F">
        <w:rPr>
          <w:rFonts w:ascii="Palatino Linotype" w:eastAsia="Palatino Linotype" w:hAnsi="Palatino Linotype" w:cs="Palatino Linotype"/>
          <w:i/>
          <w:sz w:val="22"/>
          <w:szCs w:val="22"/>
        </w:rPr>
        <w:t xml:space="preserve"> El Órgano Superior tendrá las siguientes atribuciones:</w:t>
      </w:r>
    </w:p>
    <w:p w14:paraId="3B225159" w14:textId="77777777" w:rsidR="00CC5B1A" w:rsidRPr="0085373F" w:rsidRDefault="00CC5B1A" w:rsidP="00CC5B1A">
      <w:pPr>
        <w:ind w:left="851" w:right="899"/>
        <w:jc w:val="both"/>
        <w:rPr>
          <w:rFonts w:ascii="Palatino Linotype" w:eastAsia="Palatino Linotype" w:hAnsi="Palatino Linotype" w:cs="Palatino Linotype"/>
          <w:i/>
          <w:sz w:val="22"/>
          <w:szCs w:val="22"/>
        </w:rPr>
      </w:pPr>
      <w:r w:rsidRPr="0085373F">
        <w:rPr>
          <w:rFonts w:ascii="Palatino Linotype" w:eastAsia="Palatino Linotype" w:hAnsi="Palatino Linotype" w:cs="Palatino Linotype"/>
          <w:i/>
          <w:sz w:val="22"/>
          <w:szCs w:val="22"/>
        </w:rPr>
        <w:t>…</w:t>
      </w:r>
    </w:p>
    <w:p w14:paraId="2E97918F" w14:textId="77777777" w:rsidR="00CC5B1A" w:rsidRPr="0085373F" w:rsidRDefault="00CC5B1A" w:rsidP="00CC5B1A">
      <w:pPr>
        <w:ind w:left="851" w:right="899"/>
        <w:jc w:val="both"/>
        <w:rPr>
          <w:rFonts w:ascii="Palatino Linotype" w:eastAsia="Palatino Linotype" w:hAnsi="Palatino Linotype" w:cs="Palatino Linotype"/>
          <w:i/>
          <w:sz w:val="22"/>
          <w:szCs w:val="22"/>
        </w:rPr>
      </w:pPr>
      <w:r w:rsidRPr="0085373F">
        <w:rPr>
          <w:rFonts w:ascii="Palatino Linotype" w:eastAsia="Palatino Linotype" w:hAnsi="Palatino Linotype" w:cs="Palatino Linotype"/>
          <w:b/>
          <w:bCs/>
          <w:i/>
          <w:sz w:val="22"/>
          <w:szCs w:val="22"/>
        </w:rPr>
        <w:t>XIV.</w:t>
      </w:r>
      <w:r w:rsidRPr="0085373F">
        <w:rPr>
          <w:rFonts w:ascii="Palatino Linotype" w:eastAsia="Palatino Linotype" w:hAnsi="Palatino Linotype" w:cs="Palatino Linotype"/>
          <w:i/>
          <w:sz w:val="22"/>
          <w:szCs w:val="22"/>
        </w:rPr>
        <w:t xml:space="preserve"> Verificar que las cuentas públicas, los informes trimestrales y la información económica, financiera y, en su caso, la deuda pública, se hayan presentado de conformidad con lo dispuesto en la Ley General de Contabilidad Gubernamental, la Ley de Disciplina Financiera de las Entidades Federativas y los Municipios, y demás disposiciones aplicables…”(Sic)</w:t>
      </w:r>
    </w:p>
    <w:p w14:paraId="07B7E6B5" w14:textId="77777777" w:rsidR="00CC5B1A" w:rsidRPr="0085373F" w:rsidRDefault="00CC5B1A" w:rsidP="00CC5B1A">
      <w:pPr>
        <w:spacing w:line="360" w:lineRule="auto"/>
        <w:ind w:right="49"/>
        <w:jc w:val="both"/>
        <w:rPr>
          <w:rFonts w:ascii="Palatino Linotype" w:eastAsia="Palatino Linotype" w:hAnsi="Palatino Linotype" w:cs="Palatino Linotype"/>
          <w:color w:val="000000"/>
        </w:rPr>
      </w:pPr>
    </w:p>
    <w:p w14:paraId="351A535E" w14:textId="77777777" w:rsidR="00CC5B1A" w:rsidRPr="0085373F" w:rsidRDefault="00CC5B1A" w:rsidP="00CC5B1A">
      <w:pPr>
        <w:spacing w:line="360" w:lineRule="auto"/>
        <w:ind w:right="49"/>
        <w:jc w:val="both"/>
        <w:rPr>
          <w:rFonts w:ascii="Palatino Linotype" w:eastAsia="Palatino Linotype" w:hAnsi="Palatino Linotype" w:cs="Palatino Linotype"/>
          <w:color w:val="000000"/>
        </w:rPr>
      </w:pPr>
      <w:r w:rsidRPr="0085373F">
        <w:rPr>
          <w:rFonts w:ascii="Palatino Linotype" w:eastAsia="Palatino Linotype" w:hAnsi="Palatino Linotype" w:cs="Palatino Linotype"/>
          <w:color w:val="000000"/>
        </w:rPr>
        <w:t xml:space="preserve">Asimismo, el ordenamiento legal referido con antelación señala en su artículo 8, fracción XI, que el Órgano Superior de Fiscalización del Estado de México, tiene como una de sus atribuciones el de emitir los Lineamientos </w:t>
      </w:r>
      <w:r w:rsidRPr="0085373F">
        <w:rPr>
          <w:rFonts w:ascii="Palatino Linotype" w:eastAsia="Palatino Linotype" w:hAnsi="Palatino Linotype" w:cs="Palatino Linotype"/>
        </w:rPr>
        <w:t>Integración del Informe Trimestral de los Sujetos de Fiscalización Municipales para el Ejercicio Fiscal 2024</w:t>
      </w:r>
      <w:r w:rsidRPr="0085373F">
        <w:rPr>
          <w:rFonts w:ascii="Palatino Linotype" w:eastAsia="Palatino Linotype" w:hAnsi="Palatino Linotype" w:cs="Palatino Linotype"/>
          <w:color w:val="000000"/>
        </w:rPr>
        <w:t>, como así se advierte a continuación:</w:t>
      </w:r>
    </w:p>
    <w:p w14:paraId="4DFD1E08" w14:textId="77777777" w:rsidR="00CC5B1A" w:rsidRPr="0085373F" w:rsidRDefault="00CC5B1A" w:rsidP="00CC5B1A">
      <w:pPr>
        <w:spacing w:line="360" w:lineRule="auto"/>
        <w:ind w:right="49"/>
        <w:jc w:val="both"/>
        <w:rPr>
          <w:rFonts w:ascii="Palatino Linotype" w:eastAsia="Palatino Linotype" w:hAnsi="Palatino Linotype" w:cs="Palatino Linotype"/>
          <w:color w:val="000000"/>
        </w:rPr>
      </w:pPr>
    </w:p>
    <w:p w14:paraId="0275ED6E" w14:textId="77777777" w:rsidR="00CC5B1A" w:rsidRPr="0085373F" w:rsidRDefault="00CC5B1A" w:rsidP="00CC5B1A">
      <w:pPr>
        <w:ind w:left="851" w:right="851"/>
        <w:jc w:val="both"/>
        <w:rPr>
          <w:i/>
          <w:sz w:val="22"/>
          <w:szCs w:val="22"/>
        </w:rPr>
      </w:pPr>
      <w:r w:rsidRPr="0085373F">
        <w:rPr>
          <w:rFonts w:ascii="Palatino Linotype" w:eastAsia="Palatino Linotype" w:hAnsi="Palatino Linotype" w:cs="Palatino Linotype"/>
          <w:b/>
          <w:i/>
          <w:sz w:val="22"/>
          <w:szCs w:val="22"/>
        </w:rPr>
        <w:t xml:space="preserve">“Artículo 8. </w:t>
      </w:r>
      <w:r w:rsidRPr="0085373F">
        <w:rPr>
          <w:rFonts w:ascii="Palatino Linotype" w:eastAsia="Palatino Linotype" w:hAnsi="Palatino Linotype" w:cs="Palatino Linotype"/>
          <w:i/>
          <w:sz w:val="22"/>
          <w:szCs w:val="22"/>
        </w:rPr>
        <w:t>El Órgano Superior tendrá las siguientes atribuciones:</w:t>
      </w:r>
    </w:p>
    <w:p w14:paraId="0122443F" w14:textId="77777777" w:rsidR="00CC5B1A" w:rsidRPr="0085373F" w:rsidRDefault="00CC5B1A" w:rsidP="00CC5B1A">
      <w:pPr>
        <w:ind w:left="851" w:right="851"/>
        <w:jc w:val="both"/>
        <w:rPr>
          <w:rFonts w:ascii="Palatino Linotype" w:eastAsia="Palatino Linotype" w:hAnsi="Palatino Linotype" w:cs="Palatino Linotype"/>
          <w:i/>
          <w:sz w:val="22"/>
          <w:szCs w:val="22"/>
        </w:rPr>
      </w:pPr>
      <w:r w:rsidRPr="0085373F">
        <w:rPr>
          <w:rFonts w:ascii="Palatino Linotype" w:eastAsia="Palatino Linotype" w:hAnsi="Palatino Linotype" w:cs="Palatino Linotype"/>
          <w:i/>
          <w:sz w:val="22"/>
          <w:szCs w:val="22"/>
        </w:rPr>
        <w:t>…</w:t>
      </w:r>
    </w:p>
    <w:p w14:paraId="1AA0C99B" w14:textId="77777777" w:rsidR="00CC5B1A" w:rsidRPr="0085373F" w:rsidRDefault="00CC5B1A" w:rsidP="00CC5B1A">
      <w:pPr>
        <w:ind w:left="851" w:right="851"/>
        <w:jc w:val="both"/>
        <w:rPr>
          <w:rFonts w:ascii="Palatino Linotype" w:eastAsia="Palatino Linotype" w:hAnsi="Palatino Linotype" w:cs="Palatino Linotype"/>
          <w:b/>
          <w:i/>
          <w:sz w:val="22"/>
          <w:szCs w:val="22"/>
        </w:rPr>
      </w:pPr>
      <w:r w:rsidRPr="0085373F">
        <w:rPr>
          <w:rFonts w:ascii="Palatino Linotype" w:eastAsia="Palatino Linotype" w:hAnsi="Palatino Linotype" w:cs="Palatino Linotype"/>
          <w:b/>
          <w:i/>
          <w:sz w:val="22"/>
          <w:szCs w:val="22"/>
        </w:rPr>
        <w:t>XI. Establecer los lineamientos</w:t>
      </w:r>
      <w:r w:rsidRPr="0085373F">
        <w:rPr>
          <w:rFonts w:ascii="Palatino Linotype" w:eastAsia="Palatino Linotype" w:hAnsi="Palatino Linotype" w:cs="Palatino Linotype"/>
          <w:i/>
          <w:sz w:val="22"/>
          <w:szCs w:val="22"/>
        </w:rPr>
        <w:t xml:space="preserve">, criterios, procedimientos, métodos y sistemas </w:t>
      </w:r>
      <w:r w:rsidRPr="0085373F">
        <w:rPr>
          <w:rFonts w:ascii="Palatino Linotype" w:eastAsia="Palatino Linotype" w:hAnsi="Palatino Linotype" w:cs="Palatino Linotype"/>
          <w:b/>
          <w:i/>
          <w:sz w:val="22"/>
          <w:szCs w:val="22"/>
        </w:rPr>
        <w:t>para las acciones de control y evaluación, necesarios para la fiscalización de las cuentas públicas y los informes trimestrales</w:t>
      </w:r>
      <w:r w:rsidRPr="0085373F">
        <w:rPr>
          <w:rFonts w:ascii="Palatino Linotype" w:eastAsia="Palatino Linotype" w:hAnsi="Palatino Linotype" w:cs="Palatino Linotype"/>
          <w:i/>
          <w:sz w:val="22"/>
          <w:szCs w:val="22"/>
        </w:rPr>
        <w:t>…</w:t>
      </w:r>
      <w:r w:rsidRPr="0085373F">
        <w:rPr>
          <w:rFonts w:ascii="Palatino Linotype" w:eastAsia="Palatino Linotype" w:hAnsi="Palatino Linotype" w:cs="Palatino Linotype"/>
          <w:color w:val="000000"/>
          <w:sz w:val="22"/>
          <w:szCs w:val="22"/>
        </w:rPr>
        <w:t xml:space="preserve">” </w:t>
      </w:r>
      <w:r w:rsidRPr="0085373F">
        <w:rPr>
          <w:rFonts w:ascii="Palatino Linotype" w:eastAsia="Palatino Linotype" w:hAnsi="Palatino Linotype" w:cs="Palatino Linotype"/>
          <w:sz w:val="22"/>
          <w:szCs w:val="22"/>
        </w:rPr>
        <w:t>(</w:t>
      </w:r>
      <w:r w:rsidRPr="0085373F">
        <w:rPr>
          <w:rFonts w:ascii="Palatino Linotype" w:eastAsia="Palatino Linotype" w:hAnsi="Palatino Linotype" w:cs="Palatino Linotype"/>
          <w:i/>
          <w:sz w:val="22"/>
          <w:szCs w:val="22"/>
        </w:rPr>
        <w:t>Sic)</w:t>
      </w:r>
    </w:p>
    <w:p w14:paraId="5FED2CFA" w14:textId="77777777" w:rsidR="00CC5B1A" w:rsidRPr="0085373F" w:rsidRDefault="00CC5B1A" w:rsidP="00CC5B1A">
      <w:pPr>
        <w:spacing w:line="360" w:lineRule="auto"/>
        <w:rPr>
          <w:rFonts w:ascii="Palatino Linotype" w:eastAsia="Palatino Linotype" w:hAnsi="Palatino Linotype" w:cs="Palatino Linotype"/>
          <w:color w:val="FF0000"/>
        </w:rPr>
      </w:pPr>
    </w:p>
    <w:p w14:paraId="28E36E14" w14:textId="77777777" w:rsidR="00CC5B1A" w:rsidRPr="0085373F" w:rsidRDefault="00CC5B1A" w:rsidP="00CC5B1A">
      <w:pPr>
        <w:spacing w:line="360" w:lineRule="auto"/>
        <w:jc w:val="both"/>
        <w:rPr>
          <w:rFonts w:ascii="Palatino Linotype" w:eastAsia="Palatino Linotype" w:hAnsi="Palatino Linotype" w:cs="Palatino Linotype"/>
        </w:rPr>
      </w:pPr>
      <w:r w:rsidRPr="0085373F">
        <w:rPr>
          <w:rFonts w:ascii="Palatino Linotype" w:eastAsia="Palatino Linotype" w:hAnsi="Palatino Linotype" w:cs="Palatino Linotype"/>
        </w:rPr>
        <w:lastRenderedPageBreak/>
        <w:t xml:space="preserve">Además, de acuerdo a los formatos establecidos por el Consejo Nacional de Armonización Contable (CONAC), para los Estado Financieros, el cual puede ser consultado en la siguiente página electrónica: </w:t>
      </w:r>
      <w:hyperlink r:id="rId9">
        <w:r w:rsidRPr="0085373F">
          <w:rPr>
            <w:rFonts w:ascii="Palatino Linotype" w:eastAsia="Palatino Linotype" w:hAnsi="Palatino Linotype" w:cs="Palatino Linotype"/>
            <w:color w:val="0000FF"/>
            <w:u w:val="single"/>
          </w:rPr>
          <w:t>https://www.conac.gob.mx/es/CONAC/Normatividad_Vigente</w:t>
        </w:r>
      </w:hyperlink>
      <w:r w:rsidRPr="0085373F">
        <w:rPr>
          <w:rFonts w:ascii="Palatino Linotype" w:eastAsia="Palatino Linotype" w:hAnsi="Palatino Linotype" w:cs="Palatino Linotype"/>
        </w:rPr>
        <w:t>, para mayor referencia, se observa que contemplan los siguientes:</w:t>
      </w:r>
    </w:p>
    <w:p w14:paraId="3802C763" w14:textId="77777777" w:rsidR="00CC5B1A" w:rsidRPr="0085373F" w:rsidRDefault="00CC5B1A" w:rsidP="00D5494E">
      <w:pPr>
        <w:spacing w:line="360" w:lineRule="auto"/>
        <w:jc w:val="center"/>
        <w:rPr>
          <w:rFonts w:ascii="Palatino Linotype" w:eastAsia="Palatino Linotype" w:hAnsi="Palatino Linotype" w:cs="Palatino Linotype"/>
        </w:rPr>
      </w:pPr>
      <w:r w:rsidRPr="0085373F">
        <w:rPr>
          <w:rFonts w:ascii="Palatino Linotype" w:eastAsia="Palatino Linotype" w:hAnsi="Palatino Linotype" w:cs="Palatino Linotype"/>
          <w:noProof/>
          <w:lang w:val="es-MX" w:eastAsia="es-MX"/>
        </w:rPr>
        <w:drawing>
          <wp:inline distT="0" distB="0" distL="0" distR="0" wp14:anchorId="7542FEAC" wp14:editId="75506404">
            <wp:extent cx="5008870" cy="5804452"/>
            <wp:effectExtent l="152400" t="152400" r="363855" b="368300"/>
            <wp:docPr id="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083701" cy="5891169"/>
                    </a:xfrm>
                    <a:prstGeom prst="rect">
                      <a:avLst/>
                    </a:prstGeom>
                    <a:ln>
                      <a:noFill/>
                    </a:ln>
                    <a:effectLst>
                      <a:outerShdw blurRad="292100" dist="139700" dir="2700000" algn="tl" rotWithShape="0">
                        <a:srgbClr val="333333">
                          <a:alpha val="65000"/>
                        </a:srgbClr>
                      </a:outerShdw>
                    </a:effectLst>
                  </pic:spPr>
                </pic:pic>
              </a:graphicData>
            </a:graphic>
          </wp:inline>
        </w:drawing>
      </w:r>
    </w:p>
    <w:p w14:paraId="5DA7FDCD" w14:textId="77777777" w:rsidR="00CC5B1A" w:rsidRPr="0085373F" w:rsidRDefault="00CC5B1A" w:rsidP="00CC5B1A">
      <w:pPr>
        <w:spacing w:line="360" w:lineRule="auto"/>
        <w:jc w:val="both"/>
        <w:rPr>
          <w:rFonts w:ascii="Palatino Linotype" w:eastAsia="Palatino Linotype" w:hAnsi="Palatino Linotype" w:cs="Palatino Linotype"/>
        </w:rPr>
      </w:pPr>
      <w:r w:rsidRPr="0085373F">
        <w:rPr>
          <w:rFonts w:ascii="Palatino Linotype" w:eastAsia="Palatino Linotype" w:hAnsi="Palatino Linotype" w:cs="Palatino Linotype"/>
          <w:noProof/>
          <w:lang w:val="es-MX" w:eastAsia="es-MX"/>
        </w:rPr>
        <w:lastRenderedPageBreak/>
        <w:drawing>
          <wp:inline distT="0" distB="0" distL="0" distR="0" wp14:anchorId="442ABD64" wp14:editId="60E985A3">
            <wp:extent cx="5555590" cy="5828306"/>
            <wp:effectExtent l="152400" t="152400" r="369570" b="363220"/>
            <wp:docPr id="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574305" cy="5847940"/>
                    </a:xfrm>
                    <a:prstGeom prst="rect">
                      <a:avLst/>
                    </a:prstGeom>
                    <a:ln>
                      <a:noFill/>
                    </a:ln>
                    <a:effectLst>
                      <a:outerShdw blurRad="292100" dist="139700" dir="2700000" algn="tl" rotWithShape="0">
                        <a:srgbClr val="333333">
                          <a:alpha val="65000"/>
                        </a:srgbClr>
                      </a:outerShdw>
                    </a:effectLst>
                  </pic:spPr>
                </pic:pic>
              </a:graphicData>
            </a:graphic>
          </wp:inline>
        </w:drawing>
      </w:r>
    </w:p>
    <w:p w14:paraId="10C07D57" w14:textId="77777777" w:rsidR="00CC5B1A" w:rsidRPr="0085373F" w:rsidRDefault="00CC5B1A" w:rsidP="00CC5B1A">
      <w:pPr>
        <w:spacing w:line="360" w:lineRule="auto"/>
        <w:jc w:val="both"/>
        <w:rPr>
          <w:rFonts w:ascii="Palatino Linotype" w:eastAsia="Palatino Linotype" w:hAnsi="Palatino Linotype" w:cs="Palatino Linotype"/>
        </w:rPr>
      </w:pPr>
      <w:r w:rsidRPr="0085373F">
        <w:rPr>
          <w:rFonts w:ascii="Palatino Linotype" w:eastAsia="Palatino Linotype" w:hAnsi="Palatino Linotype" w:cs="Palatino Linotype"/>
        </w:rPr>
        <w:t xml:space="preserve">Luego entonces en su conjunto, dentro de los Estados Financieros, se contemplan los formatos de Estado de Actividades, Estado de Flujos de Efectivo, Estado Analítico del Ejercicio del Presupuesto de Egresos, Estado Analítico de Ingresos, Estado de Cambios en la Situación Financiera, Balanzas de Comprobación Acumulada y Detallada. </w:t>
      </w:r>
    </w:p>
    <w:p w14:paraId="71CF0057" w14:textId="77777777" w:rsidR="00CC5B1A" w:rsidRPr="0085373F" w:rsidRDefault="00CC5B1A" w:rsidP="00E04A30">
      <w:pPr>
        <w:pStyle w:val="Textoindependiente"/>
        <w:spacing w:after="0" w:line="360" w:lineRule="auto"/>
        <w:jc w:val="both"/>
        <w:rPr>
          <w:rFonts w:ascii="Palatino Linotype" w:hAnsi="Palatino Linotype"/>
          <w:sz w:val="24"/>
          <w:szCs w:val="24"/>
        </w:rPr>
      </w:pPr>
    </w:p>
    <w:p w14:paraId="30D168F0" w14:textId="77777777" w:rsidR="00AF529A" w:rsidRPr="0085373F" w:rsidRDefault="00AF529A" w:rsidP="00AF529A">
      <w:pPr>
        <w:spacing w:line="360" w:lineRule="auto"/>
        <w:ind w:right="49"/>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lastRenderedPageBreak/>
        <w:t>De los preceptos citados, se colige que los entes fiscalizables</w:t>
      </w:r>
      <w:r w:rsidRPr="0085373F">
        <w:rPr>
          <w:rFonts w:ascii="Palatino Linotype" w:eastAsia="Palatino Linotype" w:hAnsi="Palatino Linotype" w:cs="Palatino Linotype"/>
          <w:b/>
          <w:u w:val="single"/>
          <w:lang w:val="es-MX" w:eastAsia="es-MX"/>
        </w:rPr>
        <w:t xml:space="preserve"> deben contar con una unidad administrativa que registra contablemente el efecto patrimonial y presupuestal de las operaciones financieras</w:t>
      </w:r>
      <w:r w:rsidRPr="0085373F">
        <w:rPr>
          <w:rFonts w:ascii="Palatino Linotype" w:eastAsia="Palatino Linotype" w:hAnsi="Palatino Linotype" w:cs="Palatino Linotype"/>
          <w:lang w:val="es-MX" w:eastAsia="es-MX"/>
        </w:rPr>
        <w:t xml:space="preserve"> que realizan y por lo general, se encuentran en las denominadas </w:t>
      </w:r>
      <w:r w:rsidRPr="0085373F">
        <w:rPr>
          <w:rFonts w:ascii="Palatino Linotype" w:eastAsia="Palatino Linotype" w:hAnsi="Palatino Linotype" w:cs="Palatino Linotype"/>
          <w:i/>
          <w:lang w:val="es-MX" w:eastAsia="es-MX"/>
        </w:rPr>
        <w:t xml:space="preserve">pólizas contables </w:t>
      </w:r>
      <w:r w:rsidRPr="0085373F">
        <w:rPr>
          <w:rFonts w:ascii="Palatino Linotype" w:eastAsia="Palatino Linotype" w:hAnsi="Palatino Linotype" w:cs="Palatino Linotype"/>
          <w:lang w:val="es-MX" w:eastAsia="es-MX"/>
        </w:rPr>
        <w:t xml:space="preserve">las cuales son aquellos documentos en los que se asientan en forma individual todas y cada una de las operaciones desarrolladas por una institución, así como la información necesaria para la identificación de estas. </w:t>
      </w:r>
    </w:p>
    <w:p w14:paraId="6CB39521" w14:textId="77777777" w:rsidR="00AF529A" w:rsidRPr="0085373F" w:rsidRDefault="00AF529A" w:rsidP="00AF529A">
      <w:pPr>
        <w:spacing w:line="360" w:lineRule="auto"/>
        <w:ind w:right="49"/>
        <w:jc w:val="both"/>
        <w:rPr>
          <w:rFonts w:ascii="Palatino Linotype" w:eastAsia="Palatino Linotype" w:hAnsi="Palatino Linotype" w:cs="Palatino Linotype"/>
          <w:lang w:val="es-MX" w:eastAsia="es-MX"/>
        </w:rPr>
      </w:pPr>
    </w:p>
    <w:p w14:paraId="406CF9F1" w14:textId="77777777" w:rsidR="00AF529A" w:rsidRPr="0085373F" w:rsidRDefault="00AF529A" w:rsidP="00AF529A">
      <w:pPr>
        <w:spacing w:line="360" w:lineRule="auto"/>
        <w:ind w:right="-93"/>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En lo que corresponde al procedimiento de búsqueda de la información solicitada, es necesario precisar que de las constancias que obran en el expediente se logra vislumbrar que el </w:t>
      </w:r>
      <w:r w:rsidRPr="0085373F">
        <w:rPr>
          <w:rFonts w:ascii="Palatino Linotype" w:eastAsia="Palatino Linotype" w:hAnsi="Palatino Linotype" w:cs="Palatino Linotype"/>
          <w:b/>
          <w:bCs/>
          <w:lang w:val="es-MX" w:eastAsia="es-MX"/>
        </w:rPr>
        <w:t>Sujeto Obligado,</w:t>
      </w:r>
      <w:r w:rsidRPr="0085373F">
        <w:rPr>
          <w:rFonts w:ascii="Palatino Linotype" w:eastAsia="Palatino Linotype" w:hAnsi="Palatino Linotype" w:cs="Palatino Linotype"/>
          <w:lang w:val="es-MX" w:eastAsia="es-MX"/>
        </w:rPr>
        <w:t xml:space="preserve"> turnó la solicitud de información a la unidad administrativa competente, a saber la Contaduría General Gubernamental, por lo que, resulta necesario hacer referencia al procedimiento de búsqueda que deben de seguir los Sujetos Obligados para localizar la información, el cual se encuentra previsto en los artículos 160 y 162 de la Ley de Transparencia y Acceso a la Información Pública del Estado de México y Municipios, mismo que es el siguiente:</w:t>
      </w:r>
    </w:p>
    <w:p w14:paraId="2FBD5C35" w14:textId="77777777" w:rsidR="00AF529A" w:rsidRPr="0085373F" w:rsidRDefault="00AF529A" w:rsidP="00AF529A">
      <w:pPr>
        <w:spacing w:line="360" w:lineRule="auto"/>
        <w:ind w:right="-93"/>
        <w:jc w:val="both"/>
        <w:rPr>
          <w:rFonts w:ascii="Palatino Linotype" w:eastAsia="Palatino Linotype" w:hAnsi="Palatino Linotype" w:cs="Palatino Linotype"/>
          <w:lang w:val="es-MX" w:eastAsia="es-MX"/>
        </w:rPr>
      </w:pPr>
    </w:p>
    <w:p w14:paraId="0E8725F0" w14:textId="77777777" w:rsidR="00AF529A" w:rsidRPr="0085373F" w:rsidRDefault="00AF529A" w:rsidP="00AF529A">
      <w:pPr>
        <w:numPr>
          <w:ilvl w:val="3"/>
          <w:numId w:val="22"/>
        </w:numPr>
        <w:pBdr>
          <w:top w:val="nil"/>
          <w:left w:val="nil"/>
          <w:bottom w:val="nil"/>
          <w:right w:val="nil"/>
          <w:between w:val="nil"/>
        </w:pBdr>
        <w:spacing w:after="200" w:line="360" w:lineRule="auto"/>
        <w:ind w:left="567" w:right="56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7F96CDC1" w14:textId="0366C2A4" w:rsidR="00AF529A" w:rsidRPr="0085373F" w:rsidRDefault="00AF529A" w:rsidP="00AF529A">
      <w:pPr>
        <w:numPr>
          <w:ilvl w:val="3"/>
          <w:numId w:val="22"/>
        </w:numPr>
        <w:pBdr>
          <w:top w:val="nil"/>
          <w:left w:val="nil"/>
          <w:bottom w:val="nil"/>
          <w:right w:val="nil"/>
          <w:between w:val="nil"/>
        </w:pBdr>
        <w:spacing w:line="360" w:lineRule="auto"/>
        <w:ind w:left="567" w:right="56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Los sujetos obligados otorgaran acceso a los documentos que se encuentren en sus archivos o que estén obligados a documentar de acuerdo con sus </w:t>
      </w:r>
      <w:r w:rsidRPr="0085373F">
        <w:rPr>
          <w:rFonts w:ascii="Palatino Linotype" w:eastAsia="Palatino Linotype" w:hAnsi="Palatino Linotype" w:cs="Palatino Linotype"/>
          <w:lang w:val="es-MX" w:eastAsia="es-MX"/>
        </w:rPr>
        <w:lastRenderedPageBreak/>
        <w:t>facultades, competencias o funciones, en el formato en que la solicitante manifieste, de entre aquellos formatos existentes.</w:t>
      </w:r>
    </w:p>
    <w:p w14:paraId="78625694" w14:textId="77777777" w:rsidR="00AF529A" w:rsidRPr="0085373F" w:rsidRDefault="00AF529A" w:rsidP="00AF529A">
      <w:pPr>
        <w:spacing w:line="360" w:lineRule="auto"/>
        <w:ind w:right="49"/>
        <w:jc w:val="both"/>
        <w:rPr>
          <w:rFonts w:ascii="Palatino Linotype" w:eastAsia="Palatino Linotype" w:hAnsi="Palatino Linotype" w:cs="Palatino Linotype"/>
          <w:lang w:val="es-MX" w:eastAsia="es-MX"/>
        </w:rPr>
      </w:pPr>
    </w:p>
    <w:p w14:paraId="576050A2" w14:textId="77777777" w:rsidR="00AF529A" w:rsidRPr="0085373F" w:rsidRDefault="00AF529A" w:rsidP="00AF529A">
      <w:pPr>
        <w:spacing w:line="360" w:lineRule="auto"/>
        <w:ind w:right="49"/>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Así, conforme a lo establecido en párrafos anteriores, el </w:t>
      </w:r>
      <w:r w:rsidRPr="0085373F">
        <w:rPr>
          <w:rFonts w:ascii="Palatino Linotype" w:eastAsia="Palatino Linotype" w:hAnsi="Palatino Linotype" w:cs="Palatino Linotype"/>
          <w:b/>
          <w:bCs/>
          <w:lang w:val="es-MX" w:eastAsia="es-MX"/>
        </w:rPr>
        <w:t>Sujeto Obligado</w:t>
      </w:r>
      <w:r w:rsidRPr="0085373F">
        <w:rPr>
          <w:rFonts w:ascii="Palatino Linotype" w:eastAsia="Palatino Linotype" w:hAnsi="Palatino Linotype" w:cs="Palatino Linotype"/>
          <w:lang w:val="es-MX" w:eastAsia="es-MX"/>
        </w:rPr>
        <w:t xml:space="preserve"> cumplió con el procedimiento de búsqueda establecido en el artículo 162 de la Ley de Transparencia y Acceso a la Información Pública del Estado de México y Municipios, al gestionar el requerimiento de información al área competente para conocer de lo peticionado, aunado asume contar con la información solicitada, en razón de lo que establece el Manual de Organización de la Secretaría de Finanzas, el cual refiere lo siguiente: </w:t>
      </w:r>
    </w:p>
    <w:p w14:paraId="250249DE" w14:textId="77777777" w:rsidR="00AF529A" w:rsidRPr="0085373F" w:rsidRDefault="00AF529A" w:rsidP="00AF529A">
      <w:pPr>
        <w:spacing w:line="360" w:lineRule="auto"/>
        <w:ind w:right="49"/>
        <w:jc w:val="both"/>
        <w:rPr>
          <w:rFonts w:ascii="Palatino Linotype" w:eastAsia="Palatino Linotype" w:hAnsi="Palatino Linotype" w:cs="Palatino Linotype"/>
          <w:sz w:val="22"/>
          <w:szCs w:val="22"/>
          <w:lang w:val="es-MX" w:eastAsia="es-MX"/>
        </w:rPr>
      </w:pPr>
    </w:p>
    <w:p w14:paraId="63D89C84"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b/>
          <w:i/>
          <w:sz w:val="22"/>
          <w:szCs w:val="22"/>
          <w:lang w:val="es-MX" w:eastAsia="es-MX"/>
        </w:rPr>
      </w:pPr>
      <w:r w:rsidRPr="0085373F">
        <w:rPr>
          <w:rFonts w:ascii="Palatino Linotype" w:eastAsia="Palatino Linotype" w:hAnsi="Palatino Linotype" w:cs="Palatino Linotype"/>
          <w:b/>
          <w:i/>
          <w:sz w:val="22"/>
          <w:szCs w:val="22"/>
          <w:lang w:val="es-MX" w:eastAsia="es-MX"/>
        </w:rPr>
        <w:t xml:space="preserve">20704002000000L CONTADURÍA GENERAL GUBERNAMENTAL </w:t>
      </w:r>
    </w:p>
    <w:p w14:paraId="074EBB31" w14:textId="6B1ED9D0"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OBJETIVO:</w:t>
      </w:r>
      <w:r w:rsidRPr="0085373F">
        <w:rPr>
          <w:rFonts w:ascii="Palatino Linotype" w:eastAsia="Palatino Linotype" w:hAnsi="Palatino Linotype" w:cs="Palatino Linotype"/>
          <w:i/>
          <w:sz w:val="22"/>
          <w:szCs w:val="22"/>
          <w:lang w:val="es-MX" w:eastAsia="es-MX"/>
        </w:rPr>
        <w:t xml:space="preserve"> Planear, programar, controlar y evaluar el </w:t>
      </w:r>
      <w:r w:rsidRPr="0085373F">
        <w:rPr>
          <w:rFonts w:ascii="Palatino Linotype" w:eastAsia="Palatino Linotype" w:hAnsi="Palatino Linotype" w:cs="Palatino Linotype"/>
          <w:b/>
          <w:i/>
          <w:sz w:val="22"/>
          <w:szCs w:val="22"/>
          <w:lang w:val="es-MX" w:eastAsia="es-MX"/>
        </w:rPr>
        <w:t>registro del ejercicio de las finanzas públicas estatale</w:t>
      </w:r>
      <w:r w:rsidRPr="0085373F">
        <w:rPr>
          <w:rFonts w:ascii="Palatino Linotype" w:eastAsia="Palatino Linotype" w:hAnsi="Palatino Linotype" w:cs="Palatino Linotype"/>
          <w:i/>
          <w:sz w:val="22"/>
          <w:szCs w:val="22"/>
          <w:lang w:val="es-MX" w:eastAsia="es-MX"/>
        </w:rPr>
        <w:t xml:space="preserve">s, de conformidad con las disposiciones legales, lineamientos, normas, políticas y procedimientos aplicables en la materia. </w:t>
      </w:r>
    </w:p>
    <w:p w14:paraId="4BAAD56E" w14:textId="370237AE"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FUNCIONES:</w:t>
      </w:r>
      <w:r w:rsidRPr="0085373F">
        <w:rPr>
          <w:rFonts w:ascii="Palatino Linotype" w:eastAsia="Palatino Linotype" w:hAnsi="Palatino Linotype" w:cs="Palatino Linotype"/>
          <w:i/>
          <w:sz w:val="22"/>
          <w:szCs w:val="22"/>
          <w:lang w:val="es-MX" w:eastAsia="es-MX"/>
        </w:rPr>
        <w:t xml:space="preserve"> </w:t>
      </w:r>
    </w:p>
    <w:p w14:paraId="73CACD93"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Establecer el Sistema de Contabilidad Gubernamental y las políticas para el registro contable y presupuestal de las operaciones financieras que realizan las dependencias y organismos auxiliares de la Administración Pública Estatal, así como de los municipios de la entidad. </w:t>
      </w:r>
    </w:p>
    <w:p w14:paraId="463D80D4"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Emitir las políticas y lineamientos generales en materia de control contable a las dependencias y organismos auxiliares de la Administración Pública Estatal, así como a los municipios del Estado de México. </w:t>
      </w:r>
    </w:p>
    <w:p w14:paraId="40842BBE"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Coordinar la recopilación de la documentación comprobatoria, así como el análisis y registro contable y presupuestal de las operaciones financieras no sectorizables y globales de las dependencias y organismos auxiliares. </w:t>
      </w:r>
    </w:p>
    <w:p w14:paraId="298EF2FD"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Establecer la forma y los términos que deberán observar las dependencias y organismos auxiliares en la elaboración de sus informes para fines de contabilización. </w:t>
      </w:r>
    </w:p>
    <w:p w14:paraId="6C0C9B04"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b/>
          <w:i/>
          <w:sz w:val="22"/>
          <w:szCs w:val="22"/>
          <w:lang w:val="es-MX" w:eastAsia="es-MX"/>
        </w:rPr>
      </w:pPr>
      <w:r w:rsidRPr="0085373F">
        <w:rPr>
          <w:rFonts w:ascii="Palatino Linotype" w:eastAsia="Palatino Linotype" w:hAnsi="Palatino Linotype" w:cs="Palatino Linotype"/>
          <w:b/>
          <w:i/>
          <w:sz w:val="22"/>
          <w:szCs w:val="22"/>
          <w:lang w:val="es-MX" w:eastAsia="es-MX"/>
        </w:rPr>
        <w:lastRenderedPageBreak/>
        <w:t xml:space="preserve">− Coordinar el control de la información contable y presupuestal proveniente del registro de las operaciones financieras realizadas por las dependencias y unidades administrativas ejecutoras del gasto, para integrar los estados financieros y presupuestales del sector central del Gobierno del Estado. </w:t>
      </w:r>
    </w:p>
    <w:p w14:paraId="3AA3D0C1"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Programar la formulación de estados de cuenta, para verificar el adecuado y oportuno registro de adeudos a favor y obligaciones a cargo del Gobierno del Estado.</w:t>
      </w:r>
    </w:p>
    <w:p w14:paraId="398C4FF5"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 Supervisar la realización permanente de conciliaciones bancarias, para verificar la correcta aplicación de los recursos del Gobierno del Estado. </w:t>
      </w:r>
    </w:p>
    <w:p w14:paraId="56E44DA8"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Verificar que los informes financieros de la hacienda pública estatal se formulen con la periodicidad requerida. </w:t>
      </w:r>
    </w:p>
    <w:p w14:paraId="0F841634"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Coordinar la integración de la información financiera, presupuestal y contable de las dependencias y organismos auxiliares, que coadyuve a la formulación de la cuenta de la hacienda pública estatal.</w:t>
      </w:r>
    </w:p>
    <w:p w14:paraId="59547925"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 Supervisar la formulación de la glosa preventiva de los ingresos y egresos, así como elaborar la cuenta anual de la hacienda pública estatal.</w:t>
      </w:r>
    </w:p>
    <w:p w14:paraId="18B85962"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 Atender, en coordinación con el órgano de fiscalización de la Legislatura Local, los asuntos referentes al contenido y revisión de la cuenta de la hacienda pública estatal. </w:t>
      </w:r>
    </w:p>
    <w:p w14:paraId="7349CF61"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Integrar la estadística básica de la información financiera, presupuestal y contable de la Administración Pública Estatal.</w:t>
      </w:r>
    </w:p>
    <w:p w14:paraId="71A5A0B7" w14:textId="77777777" w:rsidR="00AF529A" w:rsidRPr="0085373F" w:rsidRDefault="00AF529A" w:rsidP="00AF529A">
      <w:pPr>
        <w:spacing w:after="240"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 Establecer y mantener coordinación permanente con el órgano de fiscalización de la Legislatura Local y con las tesorerías municipales de la entidad. </w:t>
      </w:r>
    </w:p>
    <w:p w14:paraId="7A137CA5" w14:textId="77777777" w:rsidR="00AF529A" w:rsidRPr="0085373F" w:rsidRDefault="00AF529A" w:rsidP="00AF529A">
      <w:pPr>
        <w:spacing w:line="276" w:lineRule="auto"/>
        <w:ind w:left="851" w:right="843"/>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Desarrollar las demás funciones inherentes al área de su competencia.</w:t>
      </w:r>
    </w:p>
    <w:p w14:paraId="38F52D23" w14:textId="77777777" w:rsidR="00AF529A" w:rsidRPr="0085373F" w:rsidRDefault="00AF529A" w:rsidP="00D5494E">
      <w:pPr>
        <w:spacing w:line="360" w:lineRule="auto"/>
        <w:ind w:right="49"/>
        <w:jc w:val="both"/>
        <w:rPr>
          <w:rFonts w:ascii="Palatino Linotype" w:eastAsia="Palatino Linotype" w:hAnsi="Palatino Linotype" w:cs="Palatino Linotype"/>
          <w:lang w:val="es-MX" w:eastAsia="es-MX"/>
        </w:rPr>
      </w:pPr>
    </w:p>
    <w:p w14:paraId="5547BE43" w14:textId="77777777" w:rsidR="00D5494E" w:rsidRPr="0085373F" w:rsidRDefault="00D5494E" w:rsidP="00D5494E">
      <w:pPr>
        <w:spacing w:line="360" w:lineRule="auto"/>
        <w:ind w:right="49"/>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En ese contexto, resulta necesario analizar el oficio remitido en respuesta por el </w:t>
      </w:r>
      <w:r w:rsidRPr="0085373F">
        <w:rPr>
          <w:rFonts w:ascii="Palatino Linotype" w:eastAsia="Palatino Linotype" w:hAnsi="Palatino Linotype" w:cs="Palatino Linotype"/>
          <w:b/>
          <w:lang w:val="es-MX" w:eastAsia="es-MX"/>
        </w:rPr>
        <w:t>Sujeto Obligado</w:t>
      </w:r>
      <w:r w:rsidRPr="0085373F">
        <w:rPr>
          <w:rFonts w:ascii="Palatino Linotype" w:eastAsia="Palatino Linotype" w:hAnsi="Palatino Linotype" w:cs="Palatino Linotype"/>
          <w:lang w:val="es-MX" w:eastAsia="es-MX"/>
        </w:rPr>
        <w:t xml:space="preserve">, mediante la cual se aprobó la reserva de la información, a fin de establecer si se cumplieron cabalmente con las formalidades exigidas por la Ley General de Transparencia y Acceso a la Información Pública, vigente a la fecha de la solicitud; los </w:t>
      </w:r>
      <w:r w:rsidRPr="0085373F">
        <w:rPr>
          <w:rFonts w:ascii="Palatino Linotype" w:eastAsia="Palatino Linotype" w:hAnsi="Palatino Linotype" w:cs="Palatino Linotype"/>
          <w:lang w:val="es-MX" w:eastAsia="es-MX"/>
        </w:rPr>
        <w:lastRenderedPageBreak/>
        <w:t>Lineamientos Generales en Materia de Clasificación y Desclasificación de la Información, así como para la Elaboración de Versiones Públicas; y la Ley de Transparencia y Acceso a la Información Pública del Estado de México y Municipios.</w:t>
      </w:r>
    </w:p>
    <w:p w14:paraId="3C5AEB14" w14:textId="77777777" w:rsidR="00D5494E" w:rsidRPr="0085373F" w:rsidRDefault="00D5494E" w:rsidP="00D5494E">
      <w:pPr>
        <w:spacing w:line="360" w:lineRule="auto"/>
        <w:jc w:val="both"/>
        <w:rPr>
          <w:rFonts w:ascii="Palatino Linotype" w:eastAsiaTheme="minorHAnsi" w:hAnsi="Palatino Linotype" w:cs="Arial"/>
          <w:lang w:val="es-MX" w:eastAsia="en-US"/>
        </w:rPr>
      </w:pPr>
      <w:r w:rsidRPr="0085373F">
        <w:rPr>
          <w:rFonts w:ascii="Palatino Linotype" w:eastAsiaTheme="minorHAnsi" w:hAnsi="Palatino Linotype" w:cs="Arial"/>
          <w:bCs/>
          <w:lang w:val="es-MX" w:eastAsia="en-US"/>
        </w:rPr>
        <w:t xml:space="preserve">En virtud de lo anterior, resulta oportuno referir que la clasificación es un acto </w:t>
      </w:r>
      <w:r w:rsidRPr="0085373F">
        <w:rPr>
          <w:rFonts w:ascii="Palatino Linotype" w:eastAsiaTheme="minorHAnsi" w:hAnsi="Palatino Linotype" w:cs="Arial"/>
          <w:lang w:val="es-MX" w:eastAsia="en-US"/>
        </w:rPr>
        <w:t xml:space="preserve">administrativo mediante el cual se restringe el derecho de acceso a la información, mediante el cual los </w:t>
      </w:r>
      <w:r w:rsidRPr="0085373F">
        <w:rPr>
          <w:rFonts w:ascii="Palatino Linotype" w:eastAsiaTheme="minorHAnsi" w:hAnsi="Palatino Linotype" w:cs="Arial"/>
          <w:b/>
          <w:lang w:val="es-MX" w:eastAsia="en-US"/>
        </w:rPr>
        <w:t xml:space="preserve">Sujetos Obligados </w:t>
      </w:r>
      <w:r w:rsidRPr="0085373F">
        <w:rPr>
          <w:rFonts w:ascii="Palatino Linotype" w:eastAsiaTheme="minorHAnsi" w:hAnsi="Palatino Linotype" w:cs="Arial"/>
          <w:lang w:val="es-MX" w:eastAsia="en-US"/>
        </w:rPr>
        <w:t xml:space="preserve">determinan que la información requerida actualiza alguno de los supuestos de confidencialidad </w:t>
      </w:r>
      <w:r w:rsidRPr="0085373F">
        <w:rPr>
          <w:rFonts w:ascii="Palatino Linotype" w:eastAsiaTheme="minorHAnsi" w:hAnsi="Palatino Linotype" w:cs="Arial"/>
          <w:bCs/>
          <w:lang w:val="es-MX" w:eastAsia="en-US"/>
        </w:rPr>
        <w:t>o</w:t>
      </w:r>
      <w:r w:rsidRPr="0085373F">
        <w:rPr>
          <w:rFonts w:ascii="Palatino Linotype" w:eastAsiaTheme="minorHAnsi" w:hAnsi="Palatino Linotype" w:cs="Arial"/>
          <w:b/>
          <w:lang w:val="es-MX" w:eastAsia="en-US"/>
        </w:rPr>
        <w:t xml:space="preserve"> </w:t>
      </w:r>
      <w:r w:rsidRPr="0085373F">
        <w:rPr>
          <w:rFonts w:ascii="Palatino Linotype" w:eastAsiaTheme="minorHAnsi" w:hAnsi="Palatino Linotype" w:cs="Arial"/>
          <w:b/>
          <w:u w:val="single"/>
          <w:lang w:val="es-MX" w:eastAsia="en-US"/>
        </w:rPr>
        <w:t>RESERVA,</w:t>
      </w:r>
      <w:r w:rsidRPr="0085373F">
        <w:rPr>
          <w:rFonts w:ascii="Palatino Linotype" w:eastAsiaTheme="minorHAnsi" w:hAnsi="Palatino Linotype" w:cs="Arial"/>
          <w:b/>
          <w:lang w:val="es-MX" w:eastAsia="en-US"/>
        </w:rPr>
        <w:t xml:space="preserve"> </w:t>
      </w:r>
      <w:r w:rsidRPr="0085373F">
        <w:rPr>
          <w:rFonts w:ascii="Palatino Linotype" w:eastAsiaTheme="minorHAnsi" w:hAnsi="Palatino Linotype" w:cs="Arial"/>
          <w:lang w:val="es-MX" w:eastAsia="en-US"/>
        </w:rPr>
        <w:t xml:space="preserve">de acuerdo con las bases y los principios inmersos en la normatividad aplicable. </w:t>
      </w:r>
    </w:p>
    <w:p w14:paraId="06F936D6"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p>
    <w:p w14:paraId="21B957AE"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r w:rsidRPr="0085373F">
        <w:rPr>
          <w:rFonts w:ascii="Palatino Linotype" w:eastAsiaTheme="minorHAnsi" w:hAnsi="Palatino Linotype" w:cstheme="minorBidi"/>
          <w:lang w:val="es-MX" w:eastAsia="en-US"/>
        </w:rPr>
        <w:t xml:space="preserve">Para realizar la reserva de la información no basta con exponer alguna de las causales previstas en la Ley de Transparencia local, en sentido contrario dicha valoración debe de realizarse a través de la </w:t>
      </w:r>
      <w:r w:rsidRPr="0085373F">
        <w:rPr>
          <w:rFonts w:ascii="Palatino Linotype" w:eastAsiaTheme="minorHAnsi" w:hAnsi="Palatino Linotype" w:cstheme="minorBidi"/>
          <w:b/>
          <w:i/>
          <w:lang w:val="es-MX" w:eastAsia="en-US"/>
        </w:rPr>
        <w:t xml:space="preserve">“prueba de daño” </w:t>
      </w:r>
      <w:r w:rsidRPr="0085373F">
        <w:rPr>
          <w:rFonts w:ascii="Palatino Linotype" w:eastAsiaTheme="minorHAnsi" w:hAnsi="Palatino Linotype" w:cstheme="minorBidi"/>
          <w:lang w:val="es-MX" w:eastAsia="en-US"/>
        </w:rPr>
        <w:t xml:space="preserve">que consiste en exponer los argumentos y razones, basados en elementos objetivos o verificables, a partir de los cuales se derive que la divulgación de información, en particular, puede afectar, poner en riesgo o dañar el interés protegido. </w:t>
      </w:r>
    </w:p>
    <w:p w14:paraId="5E6580EE"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p>
    <w:p w14:paraId="771018AD"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r w:rsidRPr="0085373F">
        <w:rPr>
          <w:rFonts w:ascii="Palatino Linotype" w:eastAsiaTheme="minorHAnsi" w:hAnsi="Palatino Linotype" w:cstheme="minorBidi"/>
          <w:lang w:val="es-MX" w:eastAsia="en-US"/>
        </w:rPr>
        <w:t xml:space="preserve">Para aplicar la prueba de daño, se deberán de precisar las razones objetivas por las que la apertura genera una afectación, acreditando que: </w:t>
      </w:r>
    </w:p>
    <w:p w14:paraId="3F8FAC78" w14:textId="77777777" w:rsidR="00D5494E" w:rsidRPr="0085373F" w:rsidRDefault="00D5494E" w:rsidP="00D5494E">
      <w:pPr>
        <w:pStyle w:val="Sinespaciado"/>
        <w:rPr>
          <w:rFonts w:eastAsiaTheme="minorHAnsi"/>
          <w:lang w:eastAsia="en-US"/>
        </w:rPr>
      </w:pPr>
    </w:p>
    <w:p w14:paraId="05D848BF" w14:textId="77777777" w:rsidR="00D5494E" w:rsidRPr="0085373F" w:rsidRDefault="00D5494E" w:rsidP="00D5494E">
      <w:pPr>
        <w:pStyle w:val="Prrafodelista"/>
        <w:widowControl w:val="0"/>
        <w:numPr>
          <w:ilvl w:val="0"/>
          <w:numId w:val="21"/>
        </w:numPr>
        <w:autoSpaceDE w:val="0"/>
        <w:autoSpaceDN w:val="0"/>
        <w:adjustRightInd w:val="0"/>
        <w:spacing w:after="160" w:line="360" w:lineRule="auto"/>
        <w:ind w:left="709" w:right="333"/>
        <w:jc w:val="both"/>
        <w:rPr>
          <w:rFonts w:ascii="Palatino Linotype" w:hAnsi="Palatino Linotype" w:cs="Times"/>
          <w:color w:val="000000" w:themeColor="text1"/>
          <w:lang w:val="es-ES_tradnl"/>
        </w:rPr>
      </w:pPr>
      <w:r w:rsidRPr="0085373F">
        <w:rPr>
          <w:rFonts w:ascii="Palatino Linotype" w:hAnsi="Palatino Linotype"/>
        </w:rPr>
        <w:t xml:space="preserve">La divulgación </w:t>
      </w:r>
      <w:r w:rsidRPr="0085373F">
        <w:rPr>
          <w:rFonts w:ascii="Palatino Linotype" w:hAnsi="Palatino Linotype" w:cs="Bookman Old Style"/>
          <w:color w:val="000000" w:themeColor="text1"/>
          <w:lang w:val="es-ES_tradnl"/>
        </w:rPr>
        <w:t xml:space="preserve">de la información representa un riesgo real, demostrable e identificable del perjuicio significativo al interés público o a la seguridad pública; </w:t>
      </w:r>
    </w:p>
    <w:p w14:paraId="556B6FFF" w14:textId="77777777" w:rsidR="00D5494E" w:rsidRPr="0085373F" w:rsidRDefault="00D5494E" w:rsidP="00D5494E">
      <w:pPr>
        <w:widowControl w:val="0"/>
        <w:numPr>
          <w:ilvl w:val="0"/>
          <w:numId w:val="21"/>
        </w:numPr>
        <w:autoSpaceDE w:val="0"/>
        <w:autoSpaceDN w:val="0"/>
        <w:adjustRightInd w:val="0"/>
        <w:spacing w:after="160" w:line="360" w:lineRule="auto"/>
        <w:ind w:left="709" w:right="333"/>
        <w:jc w:val="both"/>
        <w:rPr>
          <w:rFonts w:ascii="Palatino Linotype" w:hAnsi="Palatino Linotype" w:cs="Times"/>
          <w:color w:val="000000" w:themeColor="text1"/>
          <w:lang w:val="es-ES_tradnl"/>
        </w:rPr>
      </w:pPr>
      <w:r w:rsidRPr="0085373F">
        <w:rPr>
          <w:rFonts w:ascii="Palatino Linotype" w:hAnsi="Palatino Linotype" w:cs="Bookman Old Style"/>
          <w:color w:val="000000" w:themeColor="text1"/>
          <w:lang w:val="es-ES_tradnl"/>
        </w:rPr>
        <w:t xml:space="preserve">El riesgo de perjuicio que supondría la divulgación supera el interés público general de que se difunda; y </w:t>
      </w:r>
    </w:p>
    <w:p w14:paraId="15B474B6" w14:textId="77777777" w:rsidR="00D5494E" w:rsidRPr="0085373F" w:rsidRDefault="00D5494E" w:rsidP="00D5494E">
      <w:pPr>
        <w:widowControl w:val="0"/>
        <w:numPr>
          <w:ilvl w:val="0"/>
          <w:numId w:val="21"/>
        </w:numPr>
        <w:autoSpaceDE w:val="0"/>
        <w:autoSpaceDN w:val="0"/>
        <w:adjustRightInd w:val="0"/>
        <w:spacing w:line="360" w:lineRule="auto"/>
        <w:ind w:left="709" w:right="333"/>
        <w:jc w:val="both"/>
        <w:rPr>
          <w:rFonts w:ascii="Palatino Linotype" w:hAnsi="Palatino Linotype" w:cs="Times"/>
          <w:color w:val="000000" w:themeColor="text1"/>
          <w:lang w:val="es-ES_tradnl"/>
        </w:rPr>
      </w:pPr>
      <w:r w:rsidRPr="0085373F">
        <w:rPr>
          <w:rFonts w:ascii="Palatino Linotype" w:hAnsi="Palatino Linotype" w:cs="Bookman Old Style"/>
          <w:color w:val="000000" w:themeColor="text1"/>
          <w:lang w:val="es-ES_tradnl"/>
        </w:rPr>
        <w:t xml:space="preserve">La limitación se adecua al principio de proporcionalidad y representa el </w:t>
      </w:r>
      <w:r w:rsidRPr="0085373F">
        <w:rPr>
          <w:rFonts w:ascii="Palatino Linotype" w:hAnsi="Palatino Linotype" w:cs="Bookman Old Style"/>
          <w:color w:val="000000" w:themeColor="text1"/>
          <w:lang w:val="es-ES_tradnl"/>
        </w:rPr>
        <w:lastRenderedPageBreak/>
        <w:t xml:space="preserve">medio menos restrictivo disponible para evitar el perjuicio. </w:t>
      </w:r>
    </w:p>
    <w:p w14:paraId="46EE333F" w14:textId="77777777" w:rsidR="00D5494E" w:rsidRPr="0085373F" w:rsidRDefault="00D5494E" w:rsidP="00D5494E">
      <w:pPr>
        <w:shd w:val="clear" w:color="auto" w:fill="FFFFFF"/>
        <w:suppressAutoHyphens/>
        <w:spacing w:line="360" w:lineRule="auto"/>
        <w:jc w:val="both"/>
        <w:textAlignment w:val="baseline"/>
        <w:rPr>
          <w:rFonts w:ascii="Palatino Linotype" w:eastAsiaTheme="minorHAnsi" w:hAnsi="Palatino Linotype"/>
          <w:color w:val="000000" w:themeColor="text1"/>
          <w:lang w:val="es-ES_tradnl" w:eastAsia="es-ES_tradnl"/>
        </w:rPr>
      </w:pPr>
    </w:p>
    <w:p w14:paraId="3B30DC84" w14:textId="77777777" w:rsidR="00D5494E" w:rsidRPr="0085373F" w:rsidRDefault="00D5494E" w:rsidP="00D5494E">
      <w:pPr>
        <w:shd w:val="clear" w:color="auto" w:fill="FFFFFF"/>
        <w:suppressAutoHyphens/>
        <w:spacing w:line="360" w:lineRule="auto"/>
        <w:jc w:val="both"/>
        <w:textAlignment w:val="baseline"/>
        <w:rPr>
          <w:rFonts w:ascii="Palatino Linotype" w:eastAsiaTheme="minorHAnsi" w:hAnsi="Palatino Linotype"/>
          <w:color w:val="000000" w:themeColor="text1"/>
          <w:lang w:val="es-ES_tradnl" w:eastAsia="es-ES_tradnl"/>
        </w:rPr>
      </w:pPr>
      <w:r w:rsidRPr="0085373F">
        <w:rPr>
          <w:rFonts w:ascii="Palatino Linotype" w:eastAsiaTheme="minorHAnsi" w:hAnsi="Palatino Linotype"/>
          <w:color w:val="000000" w:themeColor="text1"/>
          <w:lang w:val="es-ES_tradnl" w:eastAsia="es-ES_tradnl"/>
        </w:rPr>
        <w:t xml:space="preserve">Sobre el primer supuesto consideremos que, según el diccionario del español jurídico, por riesgo podemos entender </w:t>
      </w:r>
      <w:r w:rsidRPr="0085373F">
        <w:rPr>
          <w:rFonts w:ascii="Palatino Linotype" w:eastAsiaTheme="minorHAnsi" w:hAnsi="Palatino Linotype"/>
          <w:i/>
          <w:iCs/>
          <w:color w:val="000000" w:themeColor="text1"/>
          <w:lang w:val="es-ES_tradnl" w:eastAsia="es-ES_tradnl"/>
        </w:rPr>
        <w:t>“la contingencia o proximidad de un daño”</w:t>
      </w:r>
      <w:r w:rsidRPr="0085373F">
        <w:rPr>
          <w:rFonts w:ascii="Palatino Linotype" w:eastAsiaTheme="minorHAnsi" w:hAnsi="Palatino Linotype"/>
          <w:color w:val="000000" w:themeColor="text1"/>
          <w:lang w:val="es-ES_tradnl" w:eastAsia="es-ES_tradnl"/>
        </w:rPr>
        <w:t>,</w:t>
      </w:r>
      <w:r w:rsidRPr="0085373F">
        <w:rPr>
          <w:rFonts w:ascii="Palatino Linotype" w:eastAsiaTheme="minorHAnsi" w:hAnsi="Palatino Linotype"/>
          <w:color w:val="000000" w:themeColor="text1"/>
          <w:vertAlign w:val="superscript"/>
          <w:lang w:val="es-ES_tradnl" w:eastAsia="es-ES_tradnl"/>
        </w:rPr>
        <w:footnoteReference w:id="3"/>
      </w:r>
      <w:r w:rsidRPr="0085373F">
        <w:rPr>
          <w:rFonts w:ascii="Palatino Linotype" w:eastAsiaTheme="minorHAnsi" w:hAnsi="Palatino Linotype"/>
          <w:color w:val="000000" w:themeColor="text1"/>
          <w:lang w:val="es-ES_tradnl" w:eastAsia="es-ES_tradnl"/>
        </w:rPr>
        <w:t xml:space="preserve"> mientras que el daño es considerado como un </w:t>
      </w:r>
      <w:r w:rsidRPr="0085373F">
        <w:rPr>
          <w:rFonts w:ascii="Palatino Linotype" w:eastAsiaTheme="minorHAnsi" w:hAnsi="Palatino Linotype"/>
          <w:i/>
          <w:iCs/>
          <w:color w:val="000000" w:themeColor="text1"/>
          <w:lang w:val="es-ES_tradnl" w:eastAsia="es-ES_tradnl"/>
        </w:rPr>
        <w:t>“perjuicio o lesión”</w:t>
      </w:r>
      <w:r w:rsidRPr="0085373F">
        <w:rPr>
          <w:rFonts w:ascii="Palatino Linotype" w:eastAsiaTheme="minorHAnsi" w:hAnsi="Palatino Linotype"/>
          <w:color w:val="000000" w:themeColor="text1"/>
          <w:vertAlign w:val="superscript"/>
          <w:lang w:val="es-ES_tradnl" w:eastAsia="es-ES_tradnl"/>
        </w:rPr>
        <w:footnoteReference w:id="4"/>
      </w:r>
      <w:r w:rsidRPr="0085373F">
        <w:rPr>
          <w:rFonts w:ascii="Palatino Linotype" w:eastAsiaTheme="minorHAnsi" w:hAnsi="Palatino Linotype"/>
          <w:color w:val="000000" w:themeColor="text1"/>
          <w:lang w:val="es-ES_tradnl" w:eastAsia="es-ES_tradnl"/>
        </w:rPr>
        <w:t>, mientras que, según el Diccionario de la Lengua Española, lo real es</w:t>
      </w:r>
      <w:r w:rsidRPr="0085373F">
        <w:rPr>
          <w:rFonts w:ascii="Palatino Linotype" w:eastAsia="Arial Unicode MS" w:hAnsi="Palatino Linotype" w:cs="Arial Unicode MS"/>
          <w:color w:val="000000" w:themeColor="text1"/>
          <w:spacing w:val="4"/>
          <w:shd w:val="clear" w:color="auto" w:fill="FFFFFF"/>
          <w:lang w:val="es-ES_tradnl" w:eastAsia="es-ES_tradnl"/>
        </w:rPr>
        <w:t xml:space="preserve"> lo </w:t>
      </w:r>
      <w:r w:rsidRPr="0085373F">
        <w:rPr>
          <w:rFonts w:ascii="Palatino Linotype" w:eastAsia="Arial Unicode MS" w:hAnsi="Palatino Linotype" w:cs="Arial Unicode MS"/>
          <w:i/>
          <w:iCs/>
          <w:color w:val="000000" w:themeColor="text1"/>
          <w:spacing w:val="4"/>
          <w:shd w:val="clear" w:color="auto" w:fill="FFFFFF"/>
          <w:lang w:val="es-ES_tradnl" w:eastAsia="es-ES_tradnl"/>
        </w:rPr>
        <w:t>“</w:t>
      </w:r>
      <w:r w:rsidRPr="0085373F">
        <w:rPr>
          <w:rFonts w:ascii="Palatino Linotype" w:eastAsiaTheme="minorHAnsi" w:hAnsi="Palatino Linotype"/>
          <w:i/>
          <w:iCs/>
          <w:color w:val="000000" w:themeColor="text1"/>
          <w:lang w:val="es-ES_tradnl" w:eastAsia="es-ES_tradnl"/>
        </w:rPr>
        <w:t>(q)ue</w:t>
      </w:r>
      <w:r w:rsidRPr="0085373F">
        <w:rPr>
          <w:rFonts w:ascii="Palatino Linotype" w:eastAsia="Arial Unicode MS" w:hAnsi="Palatino Linotype" w:cs="Arial Unicode MS"/>
          <w:i/>
          <w:iCs/>
          <w:color w:val="000000" w:themeColor="text1"/>
          <w:spacing w:val="4"/>
          <w:shd w:val="clear" w:color="auto" w:fill="FFFFFF"/>
          <w:lang w:val="es-ES_tradnl" w:eastAsia="es-ES_tradnl"/>
        </w:rPr>
        <w:t> </w:t>
      </w:r>
      <w:r w:rsidRPr="0085373F">
        <w:rPr>
          <w:rFonts w:ascii="Palatino Linotype" w:eastAsiaTheme="minorHAnsi" w:hAnsi="Palatino Linotype"/>
          <w:i/>
          <w:iCs/>
          <w:color w:val="000000" w:themeColor="text1"/>
          <w:lang w:val="es-ES_tradnl" w:eastAsia="es-ES_tradnl"/>
        </w:rPr>
        <w:t>tiene</w:t>
      </w:r>
      <w:r w:rsidRPr="0085373F">
        <w:rPr>
          <w:rFonts w:ascii="Palatino Linotype" w:eastAsia="Arial Unicode MS" w:hAnsi="Palatino Linotype" w:cs="Arial Unicode MS"/>
          <w:i/>
          <w:iCs/>
          <w:color w:val="000000" w:themeColor="text1"/>
          <w:spacing w:val="4"/>
          <w:shd w:val="clear" w:color="auto" w:fill="FFFFFF"/>
          <w:lang w:val="es-ES_tradnl" w:eastAsia="es-ES_tradnl"/>
        </w:rPr>
        <w:t> </w:t>
      </w:r>
      <w:r w:rsidRPr="0085373F">
        <w:rPr>
          <w:rFonts w:ascii="Palatino Linotype" w:eastAsiaTheme="minorHAnsi" w:hAnsi="Palatino Linotype"/>
          <w:i/>
          <w:iCs/>
          <w:color w:val="000000" w:themeColor="text1"/>
          <w:lang w:val="es-ES_tradnl" w:eastAsia="es-ES_tradnl"/>
        </w:rPr>
        <w:t>existencia</w:t>
      </w:r>
      <w:r w:rsidRPr="0085373F">
        <w:rPr>
          <w:rFonts w:ascii="Palatino Linotype" w:eastAsia="Arial Unicode MS" w:hAnsi="Palatino Linotype" w:cs="Arial Unicode MS"/>
          <w:i/>
          <w:iCs/>
          <w:color w:val="000000" w:themeColor="text1"/>
          <w:spacing w:val="4"/>
          <w:shd w:val="clear" w:color="auto" w:fill="FFFFFF"/>
          <w:lang w:val="es-ES_tradnl" w:eastAsia="es-ES_tradnl"/>
        </w:rPr>
        <w:t> </w:t>
      </w:r>
      <w:r w:rsidRPr="0085373F">
        <w:rPr>
          <w:rFonts w:ascii="Palatino Linotype" w:eastAsiaTheme="minorHAnsi" w:hAnsi="Palatino Linotype"/>
          <w:i/>
          <w:iCs/>
          <w:color w:val="000000" w:themeColor="text1"/>
          <w:lang w:val="es-ES_tradnl" w:eastAsia="es-ES_tradnl"/>
        </w:rPr>
        <w:t>objetiva”</w:t>
      </w:r>
      <w:r w:rsidRPr="0085373F">
        <w:rPr>
          <w:rFonts w:ascii="Palatino Linotype" w:eastAsiaTheme="minorHAnsi" w:hAnsi="Palatino Linotype"/>
          <w:color w:val="000000" w:themeColor="text1"/>
          <w:lang w:val="es-ES_tradnl" w:eastAsia="es-ES_tradnl"/>
        </w:rPr>
        <w:t>,</w:t>
      </w:r>
      <w:r w:rsidRPr="0085373F">
        <w:rPr>
          <w:rFonts w:ascii="Palatino Linotype" w:eastAsiaTheme="minorHAnsi" w:hAnsi="Palatino Linotype"/>
          <w:color w:val="000000" w:themeColor="text1"/>
          <w:vertAlign w:val="superscript"/>
          <w:lang w:val="es-ES_tradnl" w:eastAsia="es-ES_tradnl"/>
        </w:rPr>
        <w:footnoteReference w:id="5"/>
      </w:r>
      <w:r w:rsidRPr="0085373F">
        <w:rPr>
          <w:rFonts w:ascii="Palatino Linotype" w:eastAsiaTheme="minorHAnsi" w:hAnsi="Palatino Linotype"/>
          <w:color w:val="000000" w:themeColor="text1"/>
          <w:lang w:val="es-ES_tradnl" w:eastAsia="es-ES_tradnl"/>
        </w:rPr>
        <w:t xml:space="preserve"> </w:t>
      </w:r>
      <w:r w:rsidRPr="0085373F">
        <w:rPr>
          <w:rFonts w:ascii="Palatino Linotype" w:eastAsia="Arial Unicode MS" w:hAnsi="Palatino Linotype" w:cs="Arial Unicode MS"/>
          <w:color w:val="000000" w:themeColor="text1"/>
          <w:spacing w:val="4"/>
          <w:shd w:val="clear" w:color="auto" w:fill="FFFFFF"/>
          <w:lang w:val="es-ES_tradnl" w:eastAsia="es-ES_tradnl"/>
        </w:rPr>
        <w:t>mientras que lo demostrables es, según la misma fuente, aquello que se puede demostrar,</w:t>
      </w:r>
      <w:r w:rsidRPr="0085373F">
        <w:rPr>
          <w:rFonts w:ascii="Palatino Linotype" w:eastAsia="Arial Unicode MS" w:hAnsi="Palatino Linotype" w:cs="Arial Unicode MS"/>
          <w:color w:val="000000" w:themeColor="text1"/>
          <w:spacing w:val="4"/>
          <w:shd w:val="clear" w:color="auto" w:fill="FFFFFF"/>
          <w:vertAlign w:val="superscript"/>
          <w:lang w:val="es-ES_tradnl" w:eastAsia="es-ES_tradnl"/>
        </w:rPr>
        <w:footnoteReference w:id="6"/>
      </w:r>
      <w:r w:rsidRPr="0085373F">
        <w:rPr>
          <w:rFonts w:ascii="Palatino Linotype" w:eastAsia="Arial Unicode MS" w:hAnsi="Palatino Linotype" w:cs="Arial Unicode MS"/>
          <w:color w:val="000000" w:themeColor="text1"/>
          <w:spacing w:val="4"/>
          <w:shd w:val="clear" w:color="auto" w:fill="FFFFFF"/>
          <w:lang w:val="es-ES_tradnl" w:eastAsia="es-ES_tradnl"/>
        </w:rPr>
        <w:t xml:space="preserve">es decir, </w:t>
      </w:r>
      <w:r w:rsidRPr="0085373F">
        <w:rPr>
          <w:rFonts w:ascii="Palatino Linotype" w:eastAsiaTheme="minorHAnsi" w:hAnsi="Palatino Linotype" w:cstheme="minorBidi"/>
          <w:color w:val="000000" w:themeColor="text1"/>
          <w:lang w:val="es-ES_tradnl" w:eastAsia="en-US"/>
        </w:rPr>
        <w:t>manifestar, declarar. Probar, sirviéndose de cualquier género de demostración, </w:t>
      </w:r>
      <w:hyperlink r:id="rId12" w:anchor="6nAyKjE" w:history="1">
        <w:r w:rsidRPr="0085373F">
          <w:rPr>
            <w:rFonts w:ascii="Palatino Linotype" w:eastAsiaTheme="minorHAnsi" w:hAnsi="Palatino Linotype" w:cstheme="minorBidi"/>
            <w:i/>
            <w:iCs/>
            <w:color w:val="000000" w:themeColor="text1"/>
            <w:lang w:val="es-ES_tradnl" w:eastAsia="en-US"/>
          </w:rPr>
          <w:t>enseña (</w:t>
        </w:r>
      </w:hyperlink>
      <w:r w:rsidRPr="0085373F">
        <w:rPr>
          <w:rFonts w:ascii="Palatino Linotype" w:eastAsiaTheme="minorHAnsi" w:hAnsi="Palatino Linotype" w:cstheme="minorBidi"/>
          <w:i/>
          <w:iCs/>
          <w:color w:val="000000" w:themeColor="text1"/>
          <w:lang w:val="es-ES_tradnl" w:eastAsia="en-US"/>
        </w:rPr>
        <w:t>mostrar o exponer algo)”</w:t>
      </w:r>
      <w:r w:rsidRPr="0085373F">
        <w:rPr>
          <w:rFonts w:ascii="Palatino Linotype" w:eastAsiaTheme="minorHAnsi" w:hAnsi="Palatino Linotype" w:cstheme="minorBidi"/>
          <w:color w:val="000000" w:themeColor="text1"/>
          <w:lang w:val="es-ES_tradnl" w:eastAsia="en-US"/>
        </w:rPr>
        <w:t>.</w:t>
      </w:r>
      <w:r w:rsidRPr="0085373F">
        <w:rPr>
          <w:rFonts w:ascii="Palatino Linotype" w:eastAsiaTheme="minorHAnsi" w:hAnsi="Palatino Linotype" w:cstheme="minorBidi"/>
          <w:color w:val="000000" w:themeColor="text1"/>
          <w:vertAlign w:val="superscript"/>
          <w:lang w:val="es-ES_tradnl" w:eastAsia="en-US"/>
        </w:rPr>
        <w:footnoteReference w:id="7"/>
      </w:r>
      <w:r w:rsidRPr="0085373F">
        <w:rPr>
          <w:rFonts w:ascii="Palatino Linotype" w:eastAsiaTheme="minorHAnsi" w:hAnsi="Palatino Linotype" w:cstheme="minorBidi"/>
          <w:color w:val="000000" w:themeColor="text1"/>
          <w:lang w:val="es-ES_tradnl" w:eastAsia="en-US"/>
        </w:rPr>
        <w:t xml:space="preserve"> Mientras que lo identificable es lo que puede ser identificado,</w:t>
      </w:r>
      <w:r w:rsidRPr="0085373F">
        <w:rPr>
          <w:rFonts w:ascii="Palatino Linotype" w:eastAsiaTheme="minorHAnsi" w:hAnsi="Palatino Linotype" w:cstheme="minorBidi"/>
          <w:color w:val="000000" w:themeColor="text1"/>
          <w:vertAlign w:val="superscript"/>
          <w:lang w:val="es-ES_tradnl" w:eastAsia="en-US"/>
        </w:rPr>
        <w:footnoteReference w:id="8"/>
      </w:r>
      <w:r w:rsidRPr="0085373F">
        <w:rPr>
          <w:rFonts w:ascii="Palatino Linotype" w:eastAsiaTheme="minorHAnsi" w:hAnsi="Palatino Linotype" w:cstheme="minorBidi"/>
          <w:color w:val="000000" w:themeColor="text1"/>
          <w:lang w:val="es-ES_tradnl" w:eastAsia="en-US"/>
        </w:rPr>
        <w:t xml:space="preserve"> esto es,</w:t>
      </w:r>
      <w:r w:rsidRPr="0085373F">
        <w:rPr>
          <w:rFonts w:ascii="Palatino Linotype" w:eastAsiaTheme="minorHAnsi" w:hAnsi="Palatino Linotype" w:cstheme="minorBidi"/>
          <w:color w:val="000000" w:themeColor="text1"/>
          <w:lang w:val="es-ES_tradnl" w:eastAsia="es-ES_tradnl"/>
        </w:rPr>
        <w:t> “(d)ar los datos necesarios para ser reconocido”.</w:t>
      </w:r>
      <w:r w:rsidRPr="0085373F">
        <w:rPr>
          <w:rFonts w:ascii="Palatino Linotype" w:eastAsiaTheme="minorHAnsi" w:hAnsi="Palatino Linotype" w:cstheme="minorBidi"/>
          <w:color w:val="000000" w:themeColor="text1"/>
          <w:vertAlign w:val="superscript"/>
          <w:lang w:val="es-ES_tradnl" w:eastAsia="es-ES_tradnl"/>
        </w:rPr>
        <w:footnoteReference w:id="9"/>
      </w:r>
    </w:p>
    <w:p w14:paraId="5C888B9E" w14:textId="77777777" w:rsidR="00D5494E" w:rsidRPr="0085373F" w:rsidRDefault="00D5494E" w:rsidP="00D5494E">
      <w:pPr>
        <w:spacing w:line="360" w:lineRule="auto"/>
        <w:jc w:val="both"/>
        <w:rPr>
          <w:rFonts w:ascii="Palatino Linotype" w:eastAsiaTheme="minorHAnsi" w:hAnsi="Palatino Linotype" w:cstheme="minorBidi"/>
          <w:color w:val="000000" w:themeColor="text1"/>
          <w:lang w:val="es-ES_tradnl" w:eastAsia="en-US"/>
        </w:rPr>
      </w:pPr>
    </w:p>
    <w:p w14:paraId="7D611A2A" w14:textId="77777777" w:rsidR="00D5494E" w:rsidRPr="0085373F" w:rsidRDefault="00D5494E" w:rsidP="00D5494E">
      <w:pPr>
        <w:spacing w:line="360" w:lineRule="auto"/>
        <w:jc w:val="both"/>
        <w:rPr>
          <w:rFonts w:ascii="Palatino Linotype" w:eastAsiaTheme="minorHAnsi" w:hAnsi="Palatino Linotype" w:cstheme="minorBidi"/>
          <w:color w:val="000000" w:themeColor="text1"/>
          <w:lang w:val="es-MX" w:eastAsia="en-US"/>
        </w:rPr>
      </w:pPr>
      <w:r w:rsidRPr="0085373F">
        <w:rPr>
          <w:rFonts w:ascii="Palatino Linotype" w:eastAsiaTheme="minorHAnsi" w:hAnsi="Palatino Linotype" w:cstheme="minorBidi"/>
          <w:color w:val="000000" w:themeColor="text1"/>
          <w:lang w:val="es-MX" w:eastAsia="en-US"/>
        </w:rPr>
        <w:t xml:space="preserve">Por lo que entonces, el primer supuesto de la prueba de daño consiste en acreditar que la entrega de la información provoca tres aspectos concurrentes: </w:t>
      </w:r>
      <w:r w:rsidRPr="0085373F">
        <w:rPr>
          <w:rFonts w:ascii="Palatino Linotype" w:eastAsiaTheme="minorHAnsi" w:hAnsi="Palatino Linotype" w:cstheme="minorBidi"/>
          <w:b/>
          <w:bCs/>
          <w:color w:val="000000" w:themeColor="text1"/>
          <w:lang w:val="es-MX" w:eastAsia="en-US"/>
        </w:rPr>
        <w:t>1)</w:t>
      </w:r>
      <w:r w:rsidRPr="0085373F">
        <w:rPr>
          <w:rFonts w:ascii="Palatino Linotype" w:eastAsiaTheme="minorHAnsi" w:hAnsi="Palatino Linotype" w:cstheme="minorBidi"/>
          <w:color w:val="000000" w:themeColor="text1"/>
          <w:lang w:val="es-MX" w:eastAsia="en-US"/>
        </w:rPr>
        <w:t xml:space="preserve"> la contingencia o proximidad de un daño, un perjuicio o lesión que tiene existencia objetiva, que se puede manifestar, declarar o probar mediante cualquier género de demostración a partir de proporcionar datos necesarios para reconocer el daño, perjuicio o lesión que provocaría a un interés público o a la seguridad pública.</w:t>
      </w:r>
    </w:p>
    <w:p w14:paraId="1135C16F" w14:textId="77777777" w:rsidR="00D5494E" w:rsidRPr="0085373F" w:rsidRDefault="00D5494E" w:rsidP="00D5494E">
      <w:pPr>
        <w:spacing w:line="360" w:lineRule="auto"/>
        <w:jc w:val="both"/>
        <w:rPr>
          <w:rFonts w:ascii="Palatino Linotype" w:eastAsiaTheme="minorHAnsi" w:hAnsi="Palatino Linotype" w:cstheme="minorBidi"/>
          <w:color w:val="000000" w:themeColor="text1"/>
          <w:lang w:val="es-MX" w:eastAsia="en-US"/>
        </w:rPr>
      </w:pPr>
    </w:p>
    <w:p w14:paraId="564A82AF" w14:textId="77777777" w:rsidR="00D5494E" w:rsidRPr="0085373F" w:rsidRDefault="00D5494E" w:rsidP="00D5494E">
      <w:pPr>
        <w:spacing w:line="360" w:lineRule="auto"/>
        <w:jc w:val="both"/>
        <w:rPr>
          <w:rFonts w:ascii="Palatino Linotype" w:eastAsiaTheme="minorHAnsi" w:hAnsi="Palatino Linotype" w:cstheme="minorBidi"/>
          <w:color w:val="000000" w:themeColor="text1"/>
          <w:lang w:val="es-MX" w:eastAsia="en-US"/>
        </w:rPr>
      </w:pPr>
      <w:r w:rsidRPr="0085373F">
        <w:rPr>
          <w:rFonts w:ascii="Palatino Linotype" w:eastAsiaTheme="minorHAnsi" w:hAnsi="Palatino Linotype" w:cstheme="minorBidi"/>
          <w:color w:val="000000" w:themeColor="text1"/>
          <w:lang w:val="es-MX" w:eastAsia="en-US"/>
        </w:rPr>
        <w:t xml:space="preserve">Identificado ese riesgo, se debe demostrar que el mismo supera el interés público general porque se difunda dicha información. </w:t>
      </w:r>
    </w:p>
    <w:p w14:paraId="038458BB" w14:textId="77777777" w:rsidR="00D5494E" w:rsidRPr="0085373F" w:rsidRDefault="00D5494E" w:rsidP="00D5494E">
      <w:pPr>
        <w:spacing w:line="360" w:lineRule="auto"/>
        <w:jc w:val="both"/>
        <w:rPr>
          <w:rFonts w:ascii="Palatino Linotype" w:eastAsiaTheme="minorHAnsi" w:hAnsi="Palatino Linotype" w:cstheme="minorBidi"/>
          <w:color w:val="000000" w:themeColor="text1"/>
          <w:lang w:val="es-MX" w:eastAsia="en-US"/>
        </w:rPr>
      </w:pPr>
    </w:p>
    <w:p w14:paraId="074CB9A8" w14:textId="77777777" w:rsidR="00D5494E" w:rsidRPr="0085373F" w:rsidRDefault="00D5494E" w:rsidP="00D5494E">
      <w:pPr>
        <w:spacing w:line="360" w:lineRule="auto"/>
        <w:jc w:val="both"/>
        <w:rPr>
          <w:rFonts w:ascii="Palatino Linotype" w:eastAsiaTheme="minorHAnsi" w:hAnsi="Palatino Linotype" w:cstheme="minorBidi"/>
          <w:color w:val="000000" w:themeColor="text1"/>
          <w:lang w:val="es-MX" w:eastAsia="en-US"/>
        </w:rPr>
      </w:pPr>
      <w:r w:rsidRPr="0085373F">
        <w:rPr>
          <w:rFonts w:ascii="Palatino Linotype" w:eastAsiaTheme="minorHAnsi" w:hAnsi="Palatino Linotype" w:cstheme="minorBidi"/>
          <w:color w:val="000000" w:themeColor="text1"/>
          <w:lang w:val="es-MX" w:eastAsia="en-US"/>
        </w:rPr>
        <w:lastRenderedPageBreak/>
        <w:t>Y, por último,  que la limitación es acorde con el principio de proporcionalidad, para ello, se sugiere emplear los tres juicios propuestos por la Corte Constitucional Colombiana</w:t>
      </w:r>
      <w:r w:rsidRPr="0085373F">
        <w:rPr>
          <w:rFonts w:ascii="Palatino Linotype" w:eastAsiaTheme="minorHAnsi" w:hAnsi="Palatino Linotype" w:cstheme="minorBidi"/>
          <w:color w:val="000000" w:themeColor="text1"/>
          <w:sz w:val="22"/>
          <w:szCs w:val="22"/>
          <w:vertAlign w:val="superscript"/>
          <w:lang w:val="es-MX" w:eastAsia="en-US"/>
        </w:rPr>
        <w:footnoteReference w:id="10"/>
      </w:r>
      <w:r w:rsidRPr="0085373F">
        <w:rPr>
          <w:rFonts w:ascii="Palatino Linotype" w:eastAsiaTheme="minorHAnsi" w:hAnsi="Palatino Linotype" w:cstheme="minorBidi"/>
          <w:color w:val="000000" w:themeColor="text1"/>
          <w:lang w:val="es-MX" w:eastAsia="en-US"/>
        </w:rPr>
        <w:t>, siguiendo el principio de ponderación propuesto por el Tribunal Constitucional Alemán,</w:t>
      </w:r>
      <w:r w:rsidRPr="0085373F">
        <w:rPr>
          <w:rFonts w:ascii="Palatino Linotype" w:eastAsiaTheme="minorHAnsi" w:hAnsi="Palatino Linotype" w:cstheme="minorBidi"/>
          <w:color w:val="000000" w:themeColor="text1"/>
          <w:sz w:val="22"/>
          <w:szCs w:val="22"/>
          <w:vertAlign w:val="superscript"/>
          <w:lang w:val="es-MX" w:eastAsia="en-US"/>
        </w:rPr>
        <w:footnoteReference w:id="11"/>
      </w:r>
      <w:r w:rsidRPr="0085373F">
        <w:rPr>
          <w:rFonts w:ascii="Palatino Linotype" w:eastAsiaTheme="minorHAnsi" w:hAnsi="Palatino Linotype" w:cstheme="minorBidi"/>
          <w:color w:val="000000" w:themeColor="text1"/>
          <w:lang w:val="es-MX" w:eastAsia="en-US"/>
        </w:rPr>
        <w:t xml:space="preserve"> el juicio de idoneidad, que la medida adoptada sea la idónea para el ejercicio del derecho; de necesidad, que sea necearía para que el derecho que prevalece se ejerza y el de estricta proporcionalidad esto es, que el derecho que prevalezca sea en la dimensión estrictamente proporcional al derecho que retrocede.</w:t>
      </w:r>
    </w:p>
    <w:p w14:paraId="257B0C98"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r w:rsidRPr="0085373F">
        <w:rPr>
          <w:rFonts w:ascii="Palatino Linotype" w:eastAsiaTheme="minorHAnsi" w:hAnsi="Palatino Linotype" w:cstheme="minorBidi"/>
          <w:color w:val="000000" w:themeColor="text1"/>
          <w:lang w:val="es-MX" w:eastAsia="en-US"/>
        </w:rPr>
        <w:t xml:space="preserve">Es así como, al configurarse tales requisitos, se otorga certidumbre jurídica y se protege la esfera más íntima del derecho humano constitucional y convencionalmente reconocido. </w:t>
      </w:r>
      <w:r w:rsidRPr="0085373F">
        <w:rPr>
          <w:rFonts w:ascii="Palatino Linotype" w:eastAsiaTheme="minorHAnsi" w:hAnsi="Palatino Linotype" w:cstheme="minorBidi"/>
          <w:lang w:val="es-MX" w:eastAsia="en-US"/>
        </w:rPr>
        <w:t xml:space="preserve">Los acuerdos de reserva deberán de cumplir con los siguientes parámetros de forma y fondo: </w:t>
      </w:r>
    </w:p>
    <w:p w14:paraId="7C9EDD49"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p>
    <w:p w14:paraId="759C30F4"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r w:rsidRPr="0085373F">
        <w:rPr>
          <w:rFonts w:ascii="Palatino Linotype" w:eastAsiaTheme="minorHAnsi" w:hAnsi="Palatino Linotype" w:cstheme="minorBidi"/>
          <w:lang w:val="es-MX" w:eastAsia="en-US"/>
        </w:rPr>
        <w:t>En virtud de lo anterior, se desprende que los Acuerdos de Reserva deberán de cumplir parámetros de forma y fondo, los cuales se abordan a continuación:</w:t>
      </w:r>
    </w:p>
    <w:p w14:paraId="040EEF2A" w14:textId="77777777" w:rsidR="00D5494E" w:rsidRPr="0085373F" w:rsidRDefault="00D5494E" w:rsidP="00E60F45">
      <w:pPr>
        <w:pStyle w:val="Sinespaciado"/>
        <w:rPr>
          <w:rFonts w:eastAsiaTheme="minorHAnsi"/>
          <w:lang w:eastAsia="en-US"/>
        </w:rPr>
      </w:pPr>
    </w:p>
    <w:tbl>
      <w:tblPr>
        <w:tblW w:w="9047"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5"/>
        <w:gridCol w:w="1696"/>
        <w:gridCol w:w="5816"/>
      </w:tblGrid>
      <w:tr w:rsidR="00D5494E" w:rsidRPr="0085373F" w14:paraId="27F0AC2A" w14:textId="77777777" w:rsidTr="00D5494E">
        <w:trPr>
          <w:tblHeader/>
        </w:trPr>
        <w:tc>
          <w:tcPr>
            <w:tcW w:w="1535" w:type="dxa"/>
            <w:tcBorders>
              <w:top w:val="nil"/>
              <w:left w:val="nil"/>
            </w:tcBorders>
          </w:tcPr>
          <w:p w14:paraId="4BF9CEBC" w14:textId="77777777" w:rsidR="00D5494E" w:rsidRPr="0085373F" w:rsidRDefault="00D5494E" w:rsidP="00D5494E">
            <w:pPr>
              <w:pBdr>
                <w:top w:val="nil"/>
                <w:left w:val="nil"/>
                <w:bottom w:val="nil"/>
                <w:right w:val="nil"/>
                <w:between w:val="nil"/>
              </w:pBdr>
              <w:spacing w:line="259" w:lineRule="auto"/>
              <w:ind w:left="47"/>
              <w:jc w:val="both"/>
              <w:rPr>
                <w:rFonts w:ascii="Palatino Linotype" w:eastAsia="Palatino Linotype" w:hAnsi="Palatino Linotype" w:cs="Palatino Linotype"/>
                <w:b/>
                <w:color w:val="000000"/>
                <w:sz w:val="20"/>
                <w:szCs w:val="20"/>
                <w:lang w:val="es-MX" w:eastAsia="en-US"/>
              </w:rPr>
            </w:pPr>
          </w:p>
        </w:tc>
        <w:tc>
          <w:tcPr>
            <w:tcW w:w="1696" w:type="dxa"/>
            <w:tcBorders>
              <w:bottom w:val="single" w:sz="4" w:space="0" w:color="000000"/>
            </w:tcBorders>
            <w:shd w:val="clear" w:color="auto" w:fill="BFBFBF"/>
            <w:vAlign w:val="bottom"/>
          </w:tcPr>
          <w:p w14:paraId="497CF024" w14:textId="77777777" w:rsidR="00D5494E" w:rsidRPr="0085373F" w:rsidRDefault="00D5494E" w:rsidP="00D5494E">
            <w:pPr>
              <w:pBdr>
                <w:top w:val="nil"/>
                <w:left w:val="nil"/>
                <w:bottom w:val="nil"/>
                <w:right w:val="nil"/>
                <w:between w:val="nil"/>
              </w:pBdr>
              <w:spacing w:line="259" w:lineRule="auto"/>
              <w:ind w:left="47"/>
              <w:jc w:val="center"/>
              <w:rPr>
                <w:rFonts w:ascii="Palatino Linotype" w:eastAsia="Palatino Linotype" w:hAnsi="Palatino Linotype" w:cs="Palatino Linotype"/>
                <w:b/>
                <w:color w:val="000000"/>
                <w:sz w:val="20"/>
                <w:szCs w:val="20"/>
                <w:lang w:val="es-MX" w:eastAsia="en-US"/>
              </w:rPr>
            </w:pPr>
            <w:r w:rsidRPr="0085373F">
              <w:rPr>
                <w:rFonts w:ascii="Palatino Linotype" w:eastAsia="Palatino Linotype" w:hAnsi="Palatino Linotype" w:cs="Palatino Linotype"/>
                <w:b/>
                <w:color w:val="000000"/>
                <w:sz w:val="22"/>
                <w:szCs w:val="22"/>
                <w:lang w:val="es-MX" w:eastAsia="en-US"/>
              </w:rPr>
              <w:t>Cumplió:</w:t>
            </w:r>
          </w:p>
        </w:tc>
        <w:tc>
          <w:tcPr>
            <w:tcW w:w="5816" w:type="dxa"/>
            <w:tcBorders>
              <w:bottom w:val="single" w:sz="4" w:space="0" w:color="000000"/>
            </w:tcBorders>
            <w:shd w:val="clear" w:color="auto" w:fill="BFBFBF"/>
            <w:vAlign w:val="bottom"/>
          </w:tcPr>
          <w:p w14:paraId="591579DB" w14:textId="77777777" w:rsidR="00D5494E" w:rsidRPr="0085373F" w:rsidRDefault="00D5494E" w:rsidP="00D5494E">
            <w:pPr>
              <w:pBdr>
                <w:top w:val="nil"/>
                <w:left w:val="nil"/>
                <w:bottom w:val="nil"/>
                <w:right w:val="nil"/>
                <w:between w:val="nil"/>
              </w:pBdr>
              <w:spacing w:line="259" w:lineRule="auto"/>
              <w:ind w:left="47"/>
              <w:jc w:val="center"/>
              <w:rPr>
                <w:rFonts w:ascii="Palatino Linotype" w:eastAsia="Palatino Linotype" w:hAnsi="Palatino Linotype" w:cs="Palatino Linotype"/>
                <w:b/>
                <w:color w:val="000000"/>
                <w:sz w:val="22"/>
                <w:szCs w:val="22"/>
                <w:lang w:val="es-MX" w:eastAsia="en-US"/>
              </w:rPr>
            </w:pPr>
            <w:r w:rsidRPr="0085373F">
              <w:rPr>
                <w:rFonts w:ascii="Palatino Linotype" w:eastAsia="Palatino Linotype" w:hAnsi="Palatino Linotype" w:cs="Palatino Linotype"/>
                <w:b/>
                <w:color w:val="000000"/>
                <w:sz w:val="22"/>
                <w:szCs w:val="22"/>
                <w:lang w:val="es-MX" w:eastAsia="en-US"/>
              </w:rPr>
              <w:t>Contenido</w:t>
            </w:r>
          </w:p>
        </w:tc>
      </w:tr>
      <w:tr w:rsidR="00D5494E" w:rsidRPr="0085373F" w14:paraId="6CB460E7" w14:textId="77777777" w:rsidTr="00D5494E">
        <w:tc>
          <w:tcPr>
            <w:tcW w:w="1535" w:type="dxa"/>
            <w:vAlign w:val="center"/>
          </w:tcPr>
          <w:p w14:paraId="5709866C" w14:textId="77777777" w:rsidR="00D5494E" w:rsidRPr="0085373F" w:rsidRDefault="00D5494E" w:rsidP="00D5494E">
            <w:pPr>
              <w:spacing w:line="259" w:lineRule="auto"/>
              <w:jc w:val="center"/>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sz w:val="16"/>
                <w:szCs w:val="16"/>
                <w:lang w:val="es-MX" w:eastAsia="en-US"/>
              </w:rPr>
              <w:t>Número de folio de la solicitud</w:t>
            </w:r>
          </w:p>
        </w:tc>
        <w:tc>
          <w:tcPr>
            <w:tcW w:w="1696" w:type="dxa"/>
            <w:tcBorders>
              <w:top w:val="single" w:sz="4" w:space="0" w:color="000000"/>
            </w:tcBorders>
            <w:vAlign w:val="center"/>
          </w:tcPr>
          <w:p w14:paraId="2376BBCC" w14:textId="77777777" w:rsidR="00D5494E" w:rsidRPr="0085373F" w:rsidRDefault="00D5494E" w:rsidP="00D5494E">
            <w:pPr>
              <w:spacing w:line="259" w:lineRule="auto"/>
              <w:ind w:left="47"/>
              <w:jc w:val="center"/>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lang w:val="es-MX" w:eastAsia="en-US"/>
              </w:rPr>
              <w:t>Sí</w:t>
            </w:r>
          </w:p>
        </w:tc>
        <w:tc>
          <w:tcPr>
            <w:tcW w:w="5816" w:type="dxa"/>
            <w:vMerge w:val="restart"/>
            <w:tcBorders>
              <w:top w:val="single" w:sz="4" w:space="0" w:color="000000"/>
            </w:tcBorders>
            <w:vAlign w:val="center"/>
          </w:tcPr>
          <w:p w14:paraId="1D0F3D6E" w14:textId="56C12C2E" w:rsidR="00D5494E" w:rsidRPr="0085373F" w:rsidRDefault="000365D3" w:rsidP="00D5494E">
            <w:pPr>
              <w:spacing w:line="259" w:lineRule="auto"/>
              <w:ind w:left="-115"/>
              <w:jc w:val="center"/>
              <w:rPr>
                <w:rFonts w:ascii="Palatino Linotype" w:eastAsia="Palatino Linotype" w:hAnsi="Palatino Linotype" w:cs="Palatino Linotype"/>
                <w:sz w:val="22"/>
                <w:szCs w:val="22"/>
                <w:lang w:val="es-MX" w:eastAsia="en-US"/>
              </w:rPr>
            </w:pPr>
            <w:r w:rsidRPr="0085373F">
              <w:rPr>
                <w:rFonts w:ascii="Palatino Linotype" w:eastAsia="Palatino Linotype" w:hAnsi="Palatino Linotype" w:cs="Palatino Linotype"/>
                <w:noProof/>
                <w:sz w:val="22"/>
                <w:szCs w:val="22"/>
                <w:lang w:val="es-MX" w:eastAsia="es-MX"/>
              </w:rPr>
              <w:drawing>
                <wp:inline distT="0" distB="0" distL="0" distR="0" wp14:anchorId="4BC8D0A7" wp14:editId="71F97EBE">
                  <wp:extent cx="3556000" cy="1008380"/>
                  <wp:effectExtent l="0" t="0" r="635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56000" cy="1008380"/>
                          </a:xfrm>
                          <a:prstGeom prst="rect">
                            <a:avLst/>
                          </a:prstGeom>
                        </pic:spPr>
                      </pic:pic>
                    </a:graphicData>
                  </a:graphic>
                </wp:inline>
              </w:drawing>
            </w:r>
          </w:p>
        </w:tc>
      </w:tr>
      <w:tr w:rsidR="00D5494E" w:rsidRPr="0085373F" w14:paraId="75D3ED65" w14:textId="77777777" w:rsidTr="00D5494E">
        <w:trPr>
          <w:trHeight w:val="1257"/>
        </w:trPr>
        <w:tc>
          <w:tcPr>
            <w:tcW w:w="1535" w:type="dxa"/>
            <w:vAlign w:val="center"/>
          </w:tcPr>
          <w:p w14:paraId="5EF663BE" w14:textId="77777777" w:rsidR="00D5494E" w:rsidRPr="0085373F" w:rsidRDefault="00D5494E" w:rsidP="00D5494E">
            <w:pPr>
              <w:spacing w:line="259" w:lineRule="auto"/>
              <w:jc w:val="center"/>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sz w:val="16"/>
                <w:szCs w:val="16"/>
                <w:lang w:val="es-MX" w:eastAsia="en-US"/>
              </w:rPr>
              <w:t>Referencia de la información solicitada</w:t>
            </w:r>
          </w:p>
        </w:tc>
        <w:tc>
          <w:tcPr>
            <w:tcW w:w="1696" w:type="dxa"/>
            <w:vAlign w:val="center"/>
          </w:tcPr>
          <w:p w14:paraId="73CCBC91" w14:textId="50EE6788" w:rsidR="00D5494E" w:rsidRPr="0085373F" w:rsidRDefault="000365D3" w:rsidP="000365D3">
            <w:pPr>
              <w:spacing w:line="259" w:lineRule="auto"/>
              <w:ind w:left="47"/>
              <w:jc w:val="center"/>
              <w:rPr>
                <w:rFonts w:ascii="Palatino Linotype" w:eastAsia="Palatino Linotype" w:hAnsi="Palatino Linotype" w:cs="Palatino Linotype"/>
                <w:b/>
                <w:lang w:val="es-MX" w:eastAsia="en-US"/>
              </w:rPr>
            </w:pPr>
            <w:r w:rsidRPr="0085373F">
              <w:rPr>
                <w:rFonts w:ascii="Palatino Linotype" w:eastAsia="Palatino Linotype" w:hAnsi="Palatino Linotype" w:cs="Palatino Linotype"/>
                <w:b/>
                <w:lang w:val="es-MX" w:eastAsia="en-US"/>
              </w:rPr>
              <w:t>Sí</w:t>
            </w:r>
          </w:p>
        </w:tc>
        <w:tc>
          <w:tcPr>
            <w:tcW w:w="5816" w:type="dxa"/>
            <w:vMerge/>
            <w:vAlign w:val="center"/>
          </w:tcPr>
          <w:p w14:paraId="106B0CBA" w14:textId="77777777" w:rsidR="00D5494E" w:rsidRPr="0085373F" w:rsidRDefault="00D5494E" w:rsidP="00D5494E">
            <w:pPr>
              <w:spacing w:line="259" w:lineRule="auto"/>
              <w:jc w:val="both"/>
              <w:rPr>
                <w:rFonts w:ascii="Palatino Linotype" w:eastAsia="Palatino Linotype" w:hAnsi="Palatino Linotype" w:cs="Palatino Linotype"/>
                <w:b/>
                <w:sz w:val="22"/>
                <w:szCs w:val="22"/>
                <w:lang w:val="es-MX" w:eastAsia="en-US"/>
              </w:rPr>
            </w:pPr>
          </w:p>
        </w:tc>
      </w:tr>
      <w:tr w:rsidR="00D5494E" w:rsidRPr="0085373F" w14:paraId="7057417C" w14:textId="77777777" w:rsidTr="00D5494E">
        <w:tc>
          <w:tcPr>
            <w:tcW w:w="1535" w:type="dxa"/>
            <w:vAlign w:val="center"/>
          </w:tcPr>
          <w:p w14:paraId="5E4733E0" w14:textId="77777777" w:rsidR="00D5494E" w:rsidRPr="0085373F" w:rsidRDefault="00D5494E" w:rsidP="00D5494E">
            <w:pPr>
              <w:tabs>
                <w:tab w:val="left" w:pos="317"/>
              </w:tabs>
              <w:spacing w:line="259" w:lineRule="auto"/>
              <w:jc w:val="center"/>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sz w:val="16"/>
                <w:szCs w:val="16"/>
                <w:lang w:val="es-MX" w:eastAsia="en-US"/>
              </w:rPr>
              <w:t>Fundamento y Motivación Legal</w:t>
            </w:r>
          </w:p>
        </w:tc>
        <w:tc>
          <w:tcPr>
            <w:tcW w:w="1696" w:type="dxa"/>
            <w:vAlign w:val="center"/>
          </w:tcPr>
          <w:p w14:paraId="0D35C988" w14:textId="6A6E60BC" w:rsidR="00D5494E" w:rsidRPr="0085373F" w:rsidRDefault="000365D3" w:rsidP="000365D3">
            <w:pPr>
              <w:ind w:left="47"/>
              <w:jc w:val="center"/>
              <w:rPr>
                <w:rFonts w:ascii="Palatino Linotype" w:eastAsia="Palatino Linotype" w:hAnsi="Palatino Linotype" w:cs="Palatino Linotype"/>
                <w:bCs/>
                <w:sz w:val="16"/>
                <w:szCs w:val="16"/>
                <w:lang w:val="es-MX" w:eastAsia="en-US"/>
              </w:rPr>
            </w:pPr>
            <w:r w:rsidRPr="0085373F">
              <w:rPr>
                <w:rFonts w:ascii="Palatino Linotype" w:eastAsia="Palatino Linotype" w:hAnsi="Palatino Linotype" w:cs="Palatino Linotype"/>
                <w:b/>
                <w:lang w:val="es-MX" w:eastAsia="en-US"/>
              </w:rPr>
              <w:t>Sí</w:t>
            </w:r>
          </w:p>
        </w:tc>
        <w:tc>
          <w:tcPr>
            <w:tcW w:w="5816" w:type="dxa"/>
            <w:vAlign w:val="center"/>
          </w:tcPr>
          <w:p w14:paraId="69BF70CC" w14:textId="45F5F750" w:rsidR="00D5494E" w:rsidRPr="0085373F" w:rsidRDefault="000365D3" w:rsidP="000365D3">
            <w:pPr>
              <w:spacing w:line="259" w:lineRule="auto"/>
              <w:jc w:val="both"/>
              <w:rPr>
                <w:rFonts w:ascii="Palatino Linotype" w:eastAsia="Palatino Linotype" w:hAnsi="Palatino Linotype" w:cs="Palatino Linotype"/>
                <w:bCs/>
                <w:sz w:val="22"/>
                <w:szCs w:val="22"/>
                <w:lang w:val="es-MX" w:eastAsia="en-US"/>
              </w:rPr>
            </w:pPr>
            <w:r w:rsidRPr="0085373F">
              <w:rPr>
                <w:rFonts w:ascii="Palatino Linotype" w:eastAsia="Palatino Linotype" w:hAnsi="Palatino Linotype" w:cs="Palatino Linotype"/>
                <w:bCs/>
                <w:noProof/>
                <w:sz w:val="22"/>
                <w:szCs w:val="22"/>
                <w:lang w:val="es-MX" w:eastAsia="es-MX"/>
              </w:rPr>
              <w:drawing>
                <wp:inline distT="0" distB="0" distL="0" distR="0" wp14:anchorId="081DA456" wp14:editId="74363CC6">
                  <wp:extent cx="3556000" cy="202057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56000" cy="2020570"/>
                          </a:xfrm>
                          <a:prstGeom prst="rect">
                            <a:avLst/>
                          </a:prstGeom>
                        </pic:spPr>
                      </pic:pic>
                    </a:graphicData>
                  </a:graphic>
                </wp:inline>
              </w:drawing>
            </w:r>
          </w:p>
        </w:tc>
      </w:tr>
      <w:tr w:rsidR="00D5494E" w:rsidRPr="0085373F" w14:paraId="738F8C9C" w14:textId="77777777" w:rsidTr="00D5494E">
        <w:tc>
          <w:tcPr>
            <w:tcW w:w="1535" w:type="dxa"/>
            <w:vAlign w:val="center"/>
          </w:tcPr>
          <w:p w14:paraId="5E782A28" w14:textId="77777777" w:rsidR="00D5494E" w:rsidRPr="0085373F" w:rsidRDefault="00D5494E" w:rsidP="00D5494E">
            <w:pPr>
              <w:spacing w:line="259" w:lineRule="auto"/>
              <w:jc w:val="center"/>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sz w:val="16"/>
                <w:szCs w:val="16"/>
                <w:lang w:val="es-MX" w:eastAsia="en-US"/>
              </w:rPr>
              <w:t>Conexión entre los fundamentos y motivos que dieron origen a la Reserva de la información</w:t>
            </w:r>
          </w:p>
        </w:tc>
        <w:tc>
          <w:tcPr>
            <w:tcW w:w="1696" w:type="dxa"/>
            <w:vAlign w:val="center"/>
          </w:tcPr>
          <w:p w14:paraId="775B74CD" w14:textId="07B7B1DC" w:rsidR="00D5494E" w:rsidRPr="0085373F" w:rsidRDefault="005A01C6" w:rsidP="005A01C6">
            <w:pPr>
              <w:spacing w:line="259" w:lineRule="auto"/>
              <w:jc w:val="center"/>
              <w:rPr>
                <w:rFonts w:ascii="Palatino Linotype" w:eastAsia="Palatino Linotype" w:hAnsi="Palatino Linotype" w:cs="Palatino Linotype"/>
                <w:bCs/>
                <w:sz w:val="16"/>
                <w:szCs w:val="16"/>
                <w:lang w:val="es-MX" w:eastAsia="en-US"/>
              </w:rPr>
            </w:pPr>
            <w:r w:rsidRPr="0085373F">
              <w:rPr>
                <w:rFonts w:ascii="Palatino Linotype" w:eastAsia="Palatino Linotype" w:hAnsi="Palatino Linotype" w:cs="Palatino Linotype"/>
                <w:b/>
                <w:lang w:val="es-MX" w:eastAsia="en-US"/>
              </w:rPr>
              <w:t>Sí</w:t>
            </w:r>
          </w:p>
        </w:tc>
        <w:tc>
          <w:tcPr>
            <w:tcW w:w="5816" w:type="dxa"/>
            <w:vAlign w:val="center"/>
          </w:tcPr>
          <w:p w14:paraId="03A7D5BF" w14:textId="4EBD86F2" w:rsidR="005A01C6" w:rsidRPr="0085373F" w:rsidRDefault="005A01C6" w:rsidP="005A01C6">
            <w:pPr>
              <w:pBdr>
                <w:top w:val="nil"/>
                <w:left w:val="nil"/>
                <w:bottom w:val="nil"/>
                <w:right w:val="nil"/>
                <w:between w:val="nil"/>
              </w:pBdr>
              <w:spacing w:line="259" w:lineRule="auto"/>
              <w:jc w:val="center"/>
              <w:rPr>
                <w:rFonts w:asciiTheme="minorHAnsi" w:eastAsiaTheme="minorHAnsi" w:hAnsiTheme="minorHAnsi" w:cstheme="minorBidi"/>
                <w:color w:val="000000"/>
                <w:sz w:val="22"/>
                <w:szCs w:val="22"/>
                <w:lang w:val="es-MX" w:eastAsia="en-US"/>
              </w:rPr>
            </w:pPr>
            <w:r w:rsidRPr="0085373F">
              <w:rPr>
                <w:rFonts w:asciiTheme="minorHAnsi" w:eastAsiaTheme="minorHAnsi" w:hAnsiTheme="minorHAnsi" w:cstheme="minorBidi"/>
                <w:noProof/>
                <w:color w:val="000000"/>
                <w:sz w:val="22"/>
                <w:szCs w:val="22"/>
                <w:lang w:val="es-MX" w:eastAsia="es-MX"/>
              </w:rPr>
              <w:drawing>
                <wp:inline distT="0" distB="0" distL="0" distR="0" wp14:anchorId="25672575" wp14:editId="0BD85090">
                  <wp:extent cx="3197166" cy="3641090"/>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3268" cy="3670816"/>
                          </a:xfrm>
                          <a:prstGeom prst="rect">
                            <a:avLst/>
                          </a:prstGeom>
                        </pic:spPr>
                      </pic:pic>
                    </a:graphicData>
                  </a:graphic>
                </wp:inline>
              </w:drawing>
            </w:r>
          </w:p>
          <w:p w14:paraId="082AC9D1" w14:textId="52709ACB" w:rsidR="005A01C6" w:rsidRPr="0085373F" w:rsidRDefault="005A01C6" w:rsidP="005A01C6">
            <w:pPr>
              <w:pBdr>
                <w:top w:val="nil"/>
                <w:left w:val="nil"/>
                <w:bottom w:val="nil"/>
                <w:right w:val="nil"/>
                <w:between w:val="nil"/>
              </w:pBdr>
              <w:spacing w:line="259" w:lineRule="auto"/>
              <w:jc w:val="center"/>
              <w:rPr>
                <w:rFonts w:asciiTheme="minorHAnsi" w:eastAsiaTheme="minorHAnsi" w:hAnsiTheme="minorHAnsi" w:cstheme="minorBidi"/>
                <w:color w:val="000000"/>
                <w:sz w:val="22"/>
                <w:szCs w:val="22"/>
                <w:lang w:val="es-MX" w:eastAsia="en-US"/>
              </w:rPr>
            </w:pPr>
            <w:r w:rsidRPr="0085373F">
              <w:rPr>
                <w:rFonts w:asciiTheme="minorHAnsi" w:eastAsiaTheme="minorHAnsi" w:hAnsiTheme="minorHAnsi" w:cstheme="minorBidi"/>
                <w:noProof/>
                <w:color w:val="000000"/>
                <w:sz w:val="22"/>
                <w:szCs w:val="22"/>
                <w:lang w:val="es-MX" w:eastAsia="es-MX"/>
              </w:rPr>
              <w:lastRenderedPageBreak/>
              <w:drawing>
                <wp:inline distT="0" distB="0" distL="0" distR="0" wp14:anchorId="44EF45E5" wp14:editId="442DF418">
                  <wp:extent cx="3556000" cy="2663687"/>
                  <wp:effectExtent l="0" t="0" r="635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59064" cy="2665982"/>
                          </a:xfrm>
                          <a:prstGeom prst="rect">
                            <a:avLst/>
                          </a:prstGeom>
                        </pic:spPr>
                      </pic:pic>
                    </a:graphicData>
                  </a:graphic>
                </wp:inline>
              </w:drawing>
            </w:r>
          </w:p>
          <w:p w14:paraId="3F23F0C4" w14:textId="77777777" w:rsidR="005A01C6" w:rsidRPr="0085373F" w:rsidRDefault="005A01C6" w:rsidP="005A01C6">
            <w:pPr>
              <w:pBdr>
                <w:top w:val="nil"/>
                <w:left w:val="nil"/>
                <w:bottom w:val="nil"/>
                <w:right w:val="nil"/>
                <w:between w:val="nil"/>
              </w:pBdr>
              <w:spacing w:line="259" w:lineRule="auto"/>
              <w:jc w:val="center"/>
              <w:rPr>
                <w:rFonts w:asciiTheme="minorHAnsi" w:eastAsiaTheme="minorHAnsi" w:hAnsiTheme="minorHAnsi" w:cstheme="minorBidi"/>
                <w:color w:val="000000"/>
                <w:sz w:val="22"/>
                <w:szCs w:val="22"/>
                <w:lang w:val="es-MX" w:eastAsia="en-US"/>
              </w:rPr>
            </w:pPr>
          </w:p>
          <w:p w14:paraId="049765F4" w14:textId="3F2EF99D" w:rsidR="005A01C6" w:rsidRPr="0085373F" w:rsidRDefault="005A01C6" w:rsidP="00D5494E">
            <w:pPr>
              <w:pBdr>
                <w:top w:val="nil"/>
                <w:left w:val="nil"/>
                <w:bottom w:val="nil"/>
                <w:right w:val="nil"/>
                <w:between w:val="nil"/>
              </w:pBdr>
              <w:spacing w:line="259" w:lineRule="auto"/>
              <w:rPr>
                <w:rFonts w:asciiTheme="minorHAnsi" w:eastAsiaTheme="minorHAnsi" w:hAnsiTheme="minorHAnsi" w:cstheme="minorBidi"/>
                <w:color w:val="000000"/>
                <w:sz w:val="22"/>
                <w:szCs w:val="22"/>
                <w:lang w:val="es-MX" w:eastAsia="en-US"/>
              </w:rPr>
            </w:pPr>
            <w:r w:rsidRPr="0085373F">
              <w:rPr>
                <w:rFonts w:asciiTheme="minorHAnsi" w:eastAsiaTheme="minorHAnsi" w:hAnsiTheme="minorHAnsi" w:cstheme="minorBidi"/>
                <w:noProof/>
                <w:color w:val="000000"/>
                <w:sz w:val="22"/>
                <w:szCs w:val="22"/>
                <w:lang w:val="es-MX" w:eastAsia="es-MX"/>
              </w:rPr>
              <w:drawing>
                <wp:inline distT="0" distB="0" distL="0" distR="0" wp14:anchorId="2800FB7C" wp14:editId="3AAD4963">
                  <wp:extent cx="3556000" cy="3124863"/>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58449" cy="3127015"/>
                          </a:xfrm>
                          <a:prstGeom prst="rect">
                            <a:avLst/>
                          </a:prstGeom>
                        </pic:spPr>
                      </pic:pic>
                    </a:graphicData>
                  </a:graphic>
                </wp:inline>
              </w:drawing>
            </w:r>
          </w:p>
          <w:p w14:paraId="01C2B366" w14:textId="77777777" w:rsidR="005A01C6" w:rsidRPr="0085373F" w:rsidRDefault="005A01C6" w:rsidP="00D5494E">
            <w:pPr>
              <w:pBdr>
                <w:top w:val="nil"/>
                <w:left w:val="nil"/>
                <w:bottom w:val="nil"/>
                <w:right w:val="nil"/>
                <w:between w:val="nil"/>
              </w:pBdr>
              <w:spacing w:line="259" w:lineRule="auto"/>
              <w:rPr>
                <w:rFonts w:asciiTheme="minorHAnsi" w:eastAsiaTheme="minorHAnsi" w:hAnsiTheme="minorHAnsi" w:cstheme="minorBidi"/>
                <w:color w:val="000000"/>
                <w:sz w:val="22"/>
                <w:szCs w:val="22"/>
                <w:lang w:val="es-MX" w:eastAsia="en-US"/>
              </w:rPr>
            </w:pPr>
          </w:p>
          <w:p w14:paraId="325659D5" w14:textId="77777777" w:rsidR="00E60F45" w:rsidRPr="0085373F" w:rsidRDefault="00E60F45" w:rsidP="00D5494E">
            <w:pPr>
              <w:pBdr>
                <w:top w:val="nil"/>
                <w:left w:val="nil"/>
                <w:bottom w:val="nil"/>
                <w:right w:val="nil"/>
                <w:between w:val="nil"/>
              </w:pBdr>
              <w:spacing w:line="259" w:lineRule="auto"/>
              <w:rPr>
                <w:rFonts w:asciiTheme="minorHAnsi" w:eastAsiaTheme="minorHAnsi" w:hAnsiTheme="minorHAnsi" w:cstheme="minorBidi"/>
                <w:color w:val="000000"/>
                <w:sz w:val="22"/>
                <w:szCs w:val="22"/>
                <w:lang w:val="es-MX" w:eastAsia="en-US"/>
              </w:rPr>
            </w:pPr>
            <w:r w:rsidRPr="0085373F">
              <w:rPr>
                <w:rFonts w:asciiTheme="minorHAnsi" w:eastAsiaTheme="minorHAnsi" w:hAnsiTheme="minorHAnsi" w:cstheme="minorBidi"/>
                <w:noProof/>
                <w:color w:val="000000"/>
                <w:sz w:val="22"/>
                <w:szCs w:val="22"/>
                <w:lang w:val="es-MX" w:eastAsia="es-MX"/>
              </w:rPr>
              <w:drawing>
                <wp:inline distT="0" distB="0" distL="0" distR="0" wp14:anchorId="391DA876" wp14:editId="39F3D0FD">
                  <wp:extent cx="3556000" cy="1264257"/>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67161" cy="1268225"/>
                          </a:xfrm>
                          <a:prstGeom prst="rect">
                            <a:avLst/>
                          </a:prstGeom>
                        </pic:spPr>
                      </pic:pic>
                    </a:graphicData>
                  </a:graphic>
                </wp:inline>
              </w:drawing>
            </w:r>
          </w:p>
          <w:p w14:paraId="7A88F798" w14:textId="66FAA876" w:rsidR="005A01C6" w:rsidRPr="0085373F" w:rsidRDefault="005A01C6" w:rsidP="00D5494E">
            <w:pPr>
              <w:pBdr>
                <w:top w:val="nil"/>
                <w:left w:val="nil"/>
                <w:bottom w:val="nil"/>
                <w:right w:val="nil"/>
                <w:between w:val="nil"/>
              </w:pBdr>
              <w:spacing w:line="259" w:lineRule="auto"/>
              <w:rPr>
                <w:rFonts w:asciiTheme="minorHAnsi" w:eastAsiaTheme="minorHAnsi" w:hAnsiTheme="minorHAnsi" w:cstheme="minorBidi"/>
                <w:color w:val="000000"/>
                <w:sz w:val="22"/>
                <w:szCs w:val="22"/>
                <w:lang w:val="es-MX" w:eastAsia="en-US"/>
              </w:rPr>
            </w:pPr>
          </w:p>
        </w:tc>
      </w:tr>
      <w:tr w:rsidR="00D5494E" w:rsidRPr="0085373F" w14:paraId="04CAD0C0" w14:textId="77777777" w:rsidTr="005A01C6">
        <w:tc>
          <w:tcPr>
            <w:tcW w:w="9047" w:type="dxa"/>
            <w:gridSpan w:val="3"/>
            <w:shd w:val="clear" w:color="auto" w:fill="BFBFBF" w:themeFill="background1" w:themeFillShade="BF"/>
            <w:vAlign w:val="center"/>
          </w:tcPr>
          <w:p w14:paraId="65122964" w14:textId="77777777" w:rsidR="00D5494E" w:rsidRPr="0085373F" w:rsidRDefault="00D5494E" w:rsidP="00D5494E">
            <w:pPr>
              <w:pBdr>
                <w:top w:val="nil"/>
                <w:left w:val="nil"/>
                <w:bottom w:val="nil"/>
                <w:right w:val="nil"/>
                <w:between w:val="nil"/>
              </w:pBdr>
              <w:spacing w:line="259" w:lineRule="auto"/>
              <w:ind w:left="29" w:firstLine="18"/>
              <w:jc w:val="center"/>
              <w:rPr>
                <w:rFonts w:ascii="Palatino Linotype" w:eastAsia="Palatino Linotype" w:hAnsi="Palatino Linotype" w:cs="Palatino Linotype"/>
                <w:color w:val="000000"/>
                <w:sz w:val="22"/>
                <w:szCs w:val="22"/>
                <w:lang w:val="es-MX" w:eastAsia="en-US"/>
              </w:rPr>
            </w:pPr>
            <w:r w:rsidRPr="0085373F">
              <w:rPr>
                <w:rFonts w:ascii="Palatino Linotype" w:eastAsia="Palatino Linotype" w:hAnsi="Palatino Linotype" w:cs="Palatino Linotype"/>
                <w:b/>
                <w:color w:val="000000"/>
                <w:sz w:val="28"/>
                <w:szCs w:val="22"/>
                <w:lang w:val="es-MX" w:eastAsia="en-US"/>
              </w:rPr>
              <w:lastRenderedPageBreak/>
              <w:t>Prueba de Daño</w:t>
            </w:r>
          </w:p>
        </w:tc>
      </w:tr>
      <w:tr w:rsidR="00D5494E" w:rsidRPr="0085373F" w14:paraId="34B109BF" w14:textId="77777777" w:rsidTr="00D5494E">
        <w:trPr>
          <w:trHeight w:val="5857"/>
        </w:trPr>
        <w:tc>
          <w:tcPr>
            <w:tcW w:w="1535" w:type="dxa"/>
            <w:vAlign w:val="center"/>
          </w:tcPr>
          <w:p w14:paraId="73B70D0B" w14:textId="77777777" w:rsidR="00D5494E" w:rsidRPr="0085373F" w:rsidRDefault="00D5494E" w:rsidP="00D5494E">
            <w:pPr>
              <w:spacing w:line="259" w:lineRule="auto"/>
              <w:jc w:val="both"/>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sz w:val="16"/>
                <w:szCs w:val="16"/>
                <w:lang w:val="es-MX" w:eastAsia="en-US"/>
              </w:rPr>
              <w:t>Riesgo Real, Demostrable e Identificable</w:t>
            </w:r>
          </w:p>
          <w:p w14:paraId="507C6125" w14:textId="77777777" w:rsidR="00D5494E" w:rsidRPr="0085373F" w:rsidRDefault="00D5494E" w:rsidP="00D5494E">
            <w:pPr>
              <w:spacing w:line="259" w:lineRule="auto"/>
              <w:jc w:val="both"/>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sz w:val="16"/>
                <w:szCs w:val="16"/>
                <w:lang w:val="es-MX" w:eastAsia="en-US"/>
              </w:rPr>
              <w:t>(Modo, Tiempo y Lugar)</w:t>
            </w:r>
          </w:p>
        </w:tc>
        <w:tc>
          <w:tcPr>
            <w:tcW w:w="1696" w:type="dxa"/>
            <w:vAlign w:val="center"/>
          </w:tcPr>
          <w:p w14:paraId="4EA7B5E9" w14:textId="0FA70836" w:rsidR="00D5494E" w:rsidRPr="0085373F" w:rsidRDefault="00D5494E" w:rsidP="005A01C6">
            <w:pPr>
              <w:pBdr>
                <w:top w:val="nil"/>
                <w:left w:val="nil"/>
                <w:bottom w:val="nil"/>
                <w:right w:val="nil"/>
                <w:between w:val="nil"/>
              </w:pBdr>
              <w:spacing w:line="259" w:lineRule="auto"/>
              <w:ind w:left="29" w:firstLine="18"/>
              <w:jc w:val="both"/>
              <w:rPr>
                <w:rFonts w:ascii="Palatino Linotype" w:eastAsia="Palatino Linotype" w:hAnsi="Palatino Linotype" w:cs="Palatino Linotype"/>
                <w:bCs/>
                <w:color w:val="000000"/>
                <w:sz w:val="18"/>
                <w:szCs w:val="18"/>
                <w:lang w:val="es-MX" w:eastAsia="en-US"/>
              </w:rPr>
            </w:pPr>
            <w:r w:rsidRPr="0085373F">
              <w:rPr>
                <w:rFonts w:ascii="Palatino Linotype" w:eastAsia="Palatino Linotype" w:hAnsi="Palatino Linotype" w:cs="Palatino Linotype"/>
                <w:bCs/>
                <w:sz w:val="18"/>
                <w:szCs w:val="18"/>
                <w:lang w:val="es-MX" w:eastAsia="en-US"/>
              </w:rPr>
              <w:t xml:space="preserve">No se demuestra el riesgo con relación a los </w:t>
            </w:r>
            <w:r w:rsidR="005A01C6" w:rsidRPr="0085373F">
              <w:rPr>
                <w:rFonts w:ascii="Palatino Linotype" w:eastAsia="Palatino Linotype" w:hAnsi="Palatino Linotype" w:cs="Palatino Linotype"/>
                <w:bCs/>
                <w:sz w:val="18"/>
                <w:szCs w:val="18"/>
                <w:lang w:val="es-MX" w:eastAsia="en-US"/>
              </w:rPr>
              <w:t>comprobantes de pago.</w:t>
            </w:r>
          </w:p>
        </w:tc>
        <w:tc>
          <w:tcPr>
            <w:tcW w:w="5816" w:type="dxa"/>
            <w:vAlign w:val="center"/>
          </w:tcPr>
          <w:p w14:paraId="520FA707" w14:textId="77777777" w:rsidR="00D5494E" w:rsidRPr="0085373F" w:rsidRDefault="005A01C6" w:rsidP="00D5494E">
            <w:pPr>
              <w:spacing w:line="259" w:lineRule="auto"/>
              <w:rPr>
                <w:rFonts w:ascii="Palatino Linotype" w:eastAsia="Palatino Linotype" w:hAnsi="Palatino Linotype" w:cs="Palatino Linotype"/>
                <w:sz w:val="22"/>
                <w:szCs w:val="22"/>
                <w:lang w:val="es-MX" w:eastAsia="en-US"/>
              </w:rPr>
            </w:pPr>
            <w:r w:rsidRPr="0085373F">
              <w:rPr>
                <w:rFonts w:ascii="Palatino Linotype" w:eastAsia="Palatino Linotype" w:hAnsi="Palatino Linotype" w:cs="Palatino Linotype"/>
                <w:noProof/>
                <w:sz w:val="22"/>
                <w:szCs w:val="22"/>
                <w:lang w:val="es-MX" w:eastAsia="es-MX"/>
              </w:rPr>
              <w:drawing>
                <wp:inline distT="0" distB="0" distL="0" distR="0" wp14:anchorId="2E562607" wp14:editId="39FDA0D4">
                  <wp:extent cx="3556000" cy="168084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56000" cy="1680845"/>
                          </a:xfrm>
                          <a:prstGeom prst="rect">
                            <a:avLst/>
                          </a:prstGeom>
                        </pic:spPr>
                      </pic:pic>
                    </a:graphicData>
                  </a:graphic>
                </wp:inline>
              </w:drawing>
            </w:r>
          </w:p>
          <w:p w14:paraId="77528B25" w14:textId="28C18E6E" w:rsidR="005A01C6" w:rsidRPr="0085373F" w:rsidRDefault="005A01C6" w:rsidP="00D5494E">
            <w:pPr>
              <w:spacing w:line="259" w:lineRule="auto"/>
              <w:rPr>
                <w:rFonts w:ascii="Palatino Linotype" w:eastAsia="Palatino Linotype" w:hAnsi="Palatino Linotype" w:cs="Palatino Linotype"/>
                <w:sz w:val="22"/>
                <w:szCs w:val="22"/>
                <w:lang w:val="es-MX" w:eastAsia="en-US"/>
              </w:rPr>
            </w:pPr>
            <w:r w:rsidRPr="0085373F">
              <w:rPr>
                <w:rFonts w:ascii="Palatino Linotype" w:eastAsia="Palatino Linotype" w:hAnsi="Palatino Linotype" w:cs="Palatino Linotype"/>
                <w:noProof/>
                <w:sz w:val="22"/>
                <w:szCs w:val="22"/>
                <w:lang w:val="es-MX" w:eastAsia="es-MX"/>
              </w:rPr>
              <w:drawing>
                <wp:inline distT="0" distB="0" distL="0" distR="0" wp14:anchorId="2481E3B6" wp14:editId="2609771D">
                  <wp:extent cx="3556000" cy="1899285"/>
                  <wp:effectExtent l="0" t="0" r="635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56000" cy="1899285"/>
                          </a:xfrm>
                          <a:prstGeom prst="rect">
                            <a:avLst/>
                          </a:prstGeom>
                        </pic:spPr>
                      </pic:pic>
                    </a:graphicData>
                  </a:graphic>
                </wp:inline>
              </w:drawing>
            </w:r>
          </w:p>
        </w:tc>
      </w:tr>
      <w:tr w:rsidR="00D5494E" w:rsidRPr="0085373F" w14:paraId="33089A2E" w14:textId="77777777" w:rsidTr="00D5494E">
        <w:trPr>
          <w:trHeight w:val="2880"/>
        </w:trPr>
        <w:tc>
          <w:tcPr>
            <w:tcW w:w="1535" w:type="dxa"/>
            <w:vAlign w:val="center"/>
          </w:tcPr>
          <w:p w14:paraId="06CFAF3E" w14:textId="77777777" w:rsidR="00D5494E" w:rsidRPr="0085373F" w:rsidRDefault="00D5494E" w:rsidP="00D5494E">
            <w:pPr>
              <w:spacing w:line="259" w:lineRule="auto"/>
              <w:jc w:val="both"/>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sz w:val="16"/>
                <w:szCs w:val="16"/>
                <w:lang w:val="es-MX" w:eastAsia="en-US"/>
              </w:rPr>
              <w:t>Temporalidad de la Reserva de la información</w:t>
            </w:r>
          </w:p>
        </w:tc>
        <w:tc>
          <w:tcPr>
            <w:tcW w:w="1696" w:type="dxa"/>
            <w:shd w:val="clear" w:color="auto" w:fill="auto"/>
            <w:vAlign w:val="center"/>
          </w:tcPr>
          <w:p w14:paraId="6882A29B" w14:textId="77777777" w:rsidR="00D5494E" w:rsidRPr="0085373F" w:rsidRDefault="00D5494E" w:rsidP="00D5494E">
            <w:pPr>
              <w:pBdr>
                <w:top w:val="nil"/>
                <w:left w:val="nil"/>
                <w:bottom w:val="nil"/>
                <w:right w:val="nil"/>
                <w:between w:val="nil"/>
              </w:pBdr>
              <w:spacing w:line="259" w:lineRule="auto"/>
              <w:ind w:left="29" w:firstLine="18"/>
              <w:jc w:val="center"/>
              <w:rPr>
                <w:rFonts w:ascii="Palatino Linotype" w:eastAsia="Palatino Linotype" w:hAnsi="Palatino Linotype" w:cs="Palatino Linotype"/>
                <w:b/>
                <w:color w:val="000000"/>
                <w:sz w:val="22"/>
                <w:szCs w:val="22"/>
                <w:lang w:val="es-MX" w:eastAsia="en-US"/>
              </w:rPr>
            </w:pPr>
            <w:r w:rsidRPr="0085373F">
              <w:rPr>
                <w:rFonts w:ascii="Palatino Linotype" w:eastAsia="Palatino Linotype" w:hAnsi="Palatino Linotype" w:cs="Palatino Linotype"/>
                <w:b/>
                <w:color w:val="000000"/>
                <w:sz w:val="22"/>
                <w:szCs w:val="22"/>
                <w:lang w:val="es-MX" w:eastAsia="en-US"/>
              </w:rPr>
              <w:t>Sí</w:t>
            </w:r>
          </w:p>
        </w:tc>
        <w:tc>
          <w:tcPr>
            <w:tcW w:w="5816" w:type="dxa"/>
            <w:vAlign w:val="center"/>
          </w:tcPr>
          <w:p w14:paraId="76A50047" w14:textId="074137AC" w:rsidR="00D5494E" w:rsidRPr="0085373F" w:rsidRDefault="00E60F45" w:rsidP="00D5494E">
            <w:pPr>
              <w:spacing w:line="259" w:lineRule="auto"/>
              <w:jc w:val="center"/>
              <w:rPr>
                <w:rFonts w:asciiTheme="minorHAnsi" w:eastAsiaTheme="minorHAnsi" w:hAnsiTheme="minorHAnsi" w:cstheme="minorBidi"/>
                <w:sz w:val="22"/>
                <w:szCs w:val="22"/>
                <w:lang w:val="es-MX" w:eastAsia="en-US"/>
              </w:rPr>
            </w:pPr>
            <w:r w:rsidRPr="0085373F">
              <w:rPr>
                <w:rFonts w:asciiTheme="minorHAnsi" w:eastAsiaTheme="minorHAnsi" w:hAnsiTheme="minorHAnsi" w:cstheme="minorBidi"/>
                <w:noProof/>
                <w:sz w:val="22"/>
                <w:szCs w:val="22"/>
                <w:lang w:val="es-MX" w:eastAsia="es-MX"/>
              </w:rPr>
              <w:drawing>
                <wp:inline distT="0" distB="0" distL="0" distR="0" wp14:anchorId="6C01873E" wp14:editId="11AE337D">
                  <wp:extent cx="3556000" cy="1311910"/>
                  <wp:effectExtent l="0" t="0" r="635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56000" cy="1311910"/>
                          </a:xfrm>
                          <a:prstGeom prst="rect">
                            <a:avLst/>
                          </a:prstGeom>
                        </pic:spPr>
                      </pic:pic>
                    </a:graphicData>
                  </a:graphic>
                </wp:inline>
              </w:drawing>
            </w:r>
          </w:p>
        </w:tc>
      </w:tr>
      <w:tr w:rsidR="00D5494E" w:rsidRPr="0085373F" w14:paraId="47755549" w14:textId="77777777" w:rsidTr="00D5494E">
        <w:trPr>
          <w:trHeight w:val="177"/>
        </w:trPr>
        <w:tc>
          <w:tcPr>
            <w:tcW w:w="1535" w:type="dxa"/>
            <w:shd w:val="clear" w:color="auto" w:fill="FFFFFF" w:themeFill="background1"/>
            <w:vAlign w:val="center"/>
          </w:tcPr>
          <w:p w14:paraId="6C0FB03F" w14:textId="77777777" w:rsidR="00D5494E" w:rsidRPr="0085373F" w:rsidRDefault="00D5494E" w:rsidP="00D5494E">
            <w:pPr>
              <w:tabs>
                <w:tab w:val="left" w:pos="317"/>
              </w:tabs>
              <w:spacing w:line="259" w:lineRule="auto"/>
              <w:jc w:val="center"/>
              <w:rPr>
                <w:rFonts w:ascii="Palatino Linotype" w:eastAsia="Palatino Linotype" w:hAnsi="Palatino Linotype" w:cs="Palatino Linotype"/>
                <w:b/>
                <w:sz w:val="16"/>
                <w:szCs w:val="16"/>
                <w:lang w:val="es-MX" w:eastAsia="en-US"/>
              </w:rPr>
            </w:pPr>
            <w:r w:rsidRPr="0085373F">
              <w:rPr>
                <w:rFonts w:ascii="Palatino Linotype" w:eastAsia="Palatino Linotype" w:hAnsi="Palatino Linotype" w:cs="Palatino Linotype"/>
                <w:b/>
                <w:sz w:val="16"/>
                <w:szCs w:val="16"/>
                <w:lang w:val="es-MX" w:eastAsia="en-US"/>
              </w:rPr>
              <w:t>Autoridades competentes.</w:t>
            </w:r>
          </w:p>
        </w:tc>
        <w:tc>
          <w:tcPr>
            <w:tcW w:w="1696" w:type="dxa"/>
            <w:shd w:val="clear" w:color="auto" w:fill="FFFFFF" w:themeFill="background1"/>
            <w:vAlign w:val="center"/>
          </w:tcPr>
          <w:p w14:paraId="30E9636A" w14:textId="77777777" w:rsidR="00D5494E" w:rsidRPr="0085373F" w:rsidRDefault="00D5494E" w:rsidP="00D5494E">
            <w:pPr>
              <w:pBdr>
                <w:top w:val="nil"/>
                <w:left w:val="nil"/>
                <w:bottom w:val="nil"/>
                <w:right w:val="nil"/>
                <w:between w:val="nil"/>
              </w:pBdr>
              <w:spacing w:line="259" w:lineRule="auto"/>
              <w:ind w:left="29" w:firstLine="18"/>
              <w:jc w:val="center"/>
              <w:rPr>
                <w:rFonts w:ascii="Palatino Linotype" w:eastAsia="Palatino Linotype" w:hAnsi="Palatino Linotype" w:cs="Palatino Linotype"/>
                <w:bCs/>
                <w:color w:val="000000"/>
                <w:sz w:val="22"/>
                <w:szCs w:val="22"/>
                <w:lang w:val="es-MX" w:eastAsia="en-US"/>
              </w:rPr>
            </w:pPr>
            <w:r w:rsidRPr="0085373F">
              <w:rPr>
                <w:rFonts w:ascii="Palatino Linotype" w:eastAsia="Palatino Linotype" w:hAnsi="Palatino Linotype" w:cs="Palatino Linotype"/>
                <w:b/>
                <w:color w:val="000000"/>
                <w:sz w:val="22"/>
                <w:szCs w:val="22"/>
                <w:lang w:val="es-MX" w:eastAsia="en-US"/>
              </w:rPr>
              <w:t>Sí</w:t>
            </w:r>
          </w:p>
        </w:tc>
        <w:tc>
          <w:tcPr>
            <w:tcW w:w="5816" w:type="dxa"/>
          </w:tcPr>
          <w:p w14:paraId="04979D2C" w14:textId="2648B981" w:rsidR="00D5494E" w:rsidRPr="0085373F" w:rsidRDefault="000365D3" w:rsidP="00D5494E">
            <w:pPr>
              <w:tabs>
                <w:tab w:val="left" w:pos="1140"/>
              </w:tabs>
              <w:spacing w:line="259" w:lineRule="auto"/>
              <w:rPr>
                <w:rFonts w:asciiTheme="minorHAnsi" w:eastAsiaTheme="minorHAnsi" w:hAnsiTheme="minorHAnsi" w:cstheme="minorBidi"/>
                <w:sz w:val="22"/>
                <w:szCs w:val="22"/>
                <w:lang w:val="es-MX" w:eastAsia="en-US"/>
              </w:rPr>
            </w:pPr>
            <w:r w:rsidRPr="0085373F">
              <w:rPr>
                <w:rFonts w:asciiTheme="minorHAnsi" w:eastAsiaTheme="minorHAnsi" w:hAnsiTheme="minorHAnsi" w:cstheme="minorBidi"/>
                <w:noProof/>
                <w:sz w:val="22"/>
                <w:szCs w:val="22"/>
                <w:lang w:val="es-MX" w:eastAsia="es-MX"/>
              </w:rPr>
              <w:drawing>
                <wp:inline distT="0" distB="0" distL="0" distR="0" wp14:anchorId="4F015910" wp14:editId="01C2946E">
                  <wp:extent cx="3556000" cy="1764665"/>
                  <wp:effectExtent l="0" t="0" r="635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56000" cy="1764665"/>
                          </a:xfrm>
                          <a:prstGeom prst="rect">
                            <a:avLst/>
                          </a:prstGeom>
                        </pic:spPr>
                      </pic:pic>
                    </a:graphicData>
                  </a:graphic>
                </wp:inline>
              </w:drawing>
            </w:r>
          </w:p>
        </w:tc>
      </w:tr>
    </w:tbl>
    <w:p w14:paraId="1F5F8852" w14:textId="6350B66F" w:rsidR="00D5494E" w:rsidRPr="0085373F" w:rsidRDefault="00D5494E" w:rsidP="00D5494E">
      <w:pPr>
        <w:spacing w:line="360" w:lineRule="auto"/>
        <w:jc w:val="both"/>
        <w:rPr>
          <w:rFonts w:ascii="Palatino Linotype" w:eastAsiaTheme="minorHAnsi" w:hAnsi="Palatino Linotype" w:cstheme="minorBidi"/>
          <w:lang w:val="es-MX" w:eastAsia="en-US"/>
        </w:rPr>
      </w:pPr>
      <w:r w:rsidRPr="0085373F">
        <w:rPr>
          <w:rFonts w:ascii="Palatino Linotype" w:eastAsiaTheme="minorHAnsi" w:hAnsi="Palatino Linotype" w:cstheme="minorBidi"/>
          <w:lang w:val="es-MX" w:eastAsia="en-US"/>
        </w:rPr>
        <w:lastRenderedPageBreak/>
        <w:t xml:space="preserve">Debido a lo anterior, se destaca que la metodología necesaria para clasificar la información como </w:t>
      </w:r>
      <w:r w:rsidRPr="0085373F">
        <w:rPr>
          <w:rFonts w:ascii="Palatino Linotype" w:eastAsiaTheme="minorHAnsi" w:hAnsi="Palatino Linotype" w:cstheme="minorBidi"/>
          <w:b/>
          <w:bCs/>
          <w:lang w:val="es-MX" w:eastAsia="en-US"/>
        </w:rPr>
        <w:t>RESERVADA</w:t>
      </w:r>
      <w:r w:rsidRPr="0085373F">
        <w:rPr>
          <w:rFonts w:ascii="Palatino Linotype" w:eastAsiaTheme="minorHAnsi" w:hAnsi="Palatino Linotype" w:cstheme="minorBidi"/>
          <w:lang w:val="es-MX" w:eastAsia="en-US"/>
        </w:rPr>
        <w:t xml:space="preserve"> se desprende inicialmente de identificar las causales aplicables y de desentrañar la naturaleza de la información requerida,</w:t>
      </w:r>
      <w:r w:rsidRPr="0085373F">
        <w:rPr>
          <w:rFonts w:ascii="Palatino Linotype" w:eastAsiaTheme="minorHAnsi" w:hAnsi="Palatino Linotype" w:cstheme="minorBidi"/>
          <w:b/>
          <w:bCs/>
          <w:lang w:val="es-MX" w:eastAsia="en-US"/>
        </w:rPr>
        <w:t xml:space="preserve"> </w:t>
      </w:r>
      <w:r w:rsidRPr="0085373F">
        <w:rPr>
          <w:rFonts w:ascii="Palatino Linotype" w:eastAsiaTheme="minorHAnsi" w:hAnsi="Palatino Linotype" w:cstheme="minorBidi"/>
          <w:lang w:val="es-MX" w:eastAsia="en-US"/>
        </w:rPr>
        <w:t xml:space="preserve">destacando que fue abordada de manera diligente. </w:t>
      </w:r>
    </w:p>
    <w:p w14:paraId="2EFD8423" w14:textId="77777777" w:rsidR="00D5494E" w:rsidRPr="0085373F" w:rsidRDefault="00D5494E" w:rsidP="00D5494E">
      <w:pPr>
        <w:spacing w:line="360" w:lineRule="auto"/>
        <w:jc w:val="both"/>
        <w:rPr>
          <w:rFonts w:ascii="Palatino Linotype" w:eastAsiaTheme="minorHAnsi" w:hAnsi="Palatino Linotype" w:cstheme="minorBidi"/>
          <w:b/>
          <w:bCs/>
          <w:u w:val="single"/>
          <w:lang w:val="es-MX" w:eastAsia="en-US"/>
        </w:rPr>
      </w:pPr>
    </w:p>
    <w:p w14:paraId="4EC2FE18"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r w:rsidRPr="0085373F">
        <w:rPr>
          <w:rFonts w:ascii="Palatino Linotype" w:eastAsiaTheme="minorHAnsi" w:hAnsi="Palatino Linotype" w:cstheme="minorBidi"/>
          <w:lang w:val="es-MX" w:eastAsia="en-US"/>
        </w:rPr>
        <w:t xml:space="preserve">Bajo este contexto, para concretar los límites conceptuales entre </w:t>
      </w:r>
      <w:r w:rsidRPr="0085373F">
        <w:rPr>
          <w:rFonts w:ascii="Palatino Linotype" w:eastAsiaTheme="minorHAnsi" w:hAnsi="Palatino Linotype" w:cstheme="minorBidi"/>
          <w:bCs/>
          <w:lang w:val="es-MX" w:eastAsia="en-US"/>
        </w:rPr>
        <w:t xml:space="preserve">falta e indebida </w:t>
      </w:r>
      <w:r w:rsidRPr="0085373F">
        <w:rPr>
          <w:rFonts w:ascii="Palatino Linotype" w:eastAsiaTheme="minorHAnsi" w:hAnsi="Palatino Linotype" w:cstheme="minorBidi"/>
          <w:lang w:val="es-MX" w:eastAsia="en-US"/>
        </w:rPr>
        <w:t xml:space="preserve">fundamentación y motivación, cobra particular relevancia la corriente que emana del Tercer Tribunal Colegiado en Materia Civil del Primer Circuito, a través de la jurisprudencia con número de registro digital </w:t>
      </w:r>
      <w:r w:rsidRPr="0085373F">
        <w:rPr>
          <w:rFonts w:ascii="Palatino Linotype" w:eastAsiaTheme="minorHAnsi" w:hAnsi="Palatino Linotype" w:cstheme="minorBidi"/>
          <w:b/>
          <w:lang w:val="es-MX" w:eastAsia="en-US"/>
        </w:rPr>
        <w:t xml:space="preserve">170307 </w:t>
      </w:r>
      <w:r w:rsidRPr="0085373F">
        <w:rPr>
          <w:rFonts w:ascii="Palatino Linotype" w:eastAsiaTheme="minorHAnsi" w:hAnsi="Palatino Linotype" w:cstheme="minorBidi"/>
          <w:lang w:val="es-MX" w:eastAsia="en-US"/>
        </w:rPr>
        <w:t>de la Novena Época, visible en el Semanario Judicial de la Federación y su Gaceta, Tomo XXVII, de febrero de 2008, tesis I.3o.C. J/47 en materia común, en la que establece lo siguiente:</w:t>
      </w:r>
    </w:p>
    <w:p w14:paraId="299AAE38"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p>
    <w:p w14:paraId="2E1A6978" w14:textId="77777777" w:rsidR="00D5494E" w:rsidRPr="0085373F" w:rsidRDefault="00D5494E" w:rsidP="00D5494E">
      <w:pPr>
        <w:ind w:left="567" w:right="616"/>
        <w:jc w:val="both"/>
        <w:rPr>
          <w:rFonts w:ascii="Palatino Linotype" w:eastAsiaTheme="minorHAnsi" w:hAnsi="Palatino Linotype" w:cs="Arial"/>
          <w:b/>
          <w:i/>
          <w:sz w:val="22"/>
          <w:szCs w:val="22"/>
          <w:lang w:val="es-MX" w:eastAsia="en-US"/>
        </w:rPr>
      </w:pPr>
      <w:r w:rsidRPr="0085373F">
        <w:rPr>
          <w:rFonts w:ascii="Palatino Linotype" w:eastAsiaTheme="minorHAnsi" w:hAnsi="Palatino Linotype" w:cs="Arial"/>
          <w:b/>
          <w:i/>
          <w:sz w:val="22"/>
          <w:szCs w:val="22"/>
          <w:lang w:val="es-MX" w:eastAsia="en-US"/>
        </w:rPr>
        <w:t>“FUNDAMENTACIÓN Y MOTIVACIÓN. LA DIFERENCIA ENTRE LA FALTA Y LA INDEBIDA SATISFACCIÓN DE AMBOS REQUISITOS CONSTITUCIONALES TRASCIENDE AL ORDEN EN QUE DEBEN ESTUDIARSE LOS CONCEPTOS DE VIOLACIÓN Y A LOS EFECTOS DEL FALLO PROTECTOR.</w:t>
      </w:r>
    </w:p>
    <w:p w14:paraId="464CF33D" w14:textId="77777777" w:rsidR="00D5494E" w:rsidRPr="0085373F" w:rsidRDefault="00D5494E" w:rsidP="00D5494E">
      <w:pPr>
        <w:ind w:left="567" w:right="616"/>
        <w:jc w:val="both"/>
        <w:rPr>
          <w:rFonts w:ascii="Palatino Linotype" w:eastAsiaTheme="minorHAnsi" w:hAnsi="Palatino Linotype" w:cs="Arial"/>
          <w:i/>
          <w:sz w:val="22"/>
          <w:szCs w:val="22"/>
          <w:lang w:val="es-MX" w:eastAsia="en-US"/>
        </w:rPr>
      </w:pPr>
      <w:r w:rsidRPr="0085373F">
        <w:rPr>
          <w:rFonts w:ascii="Palatino Linotype" w:eastAsiaTheme="minorHAnsi" w:hAnsi="Palatino Linotype" w:cs="Arial"/>
          <w:i/>
          <w:sz w:val="22"/>
          <w:szCs w:val="22"/>
          <w:lang w:val="es-MX" w:eastAsia="en-US"/>
        </w:rPr>
        <w:t>La falta de fundamentación y motivación es una violación formal diversa a la indebida o incorrecta fundamentación y motivación, que es una violación material o de fondo, siendo distintos los efectos que genera la existencia de una u otra, por lo que el estudio de aquella omisión debe hacerse de manera previa. En efecto, el artículo </w:t>
      </w:r>
      <w:hyperlink r:id="rId23" w:history="1">
        <w:r w:rsidRPr="0085373F">
          <w:rPr>
            <w:rFonts w:ascii="Palatino Linotype" w:eastAsiaTheme="minorHAnsi" w:hAnsi="Palatino Linotype" w:cs="Arial"/>
            <w:i/>
            <w:sz w:val="22"/>
            <w:szCs w:val="22"/>
            <w:lang w:val="es-MX" w:eastAsia="en-US"/>
          </w:rPr>
          <w:t>16 constitucional</w:t>
        </w:r>
      </w:hyperlink>
      <w:r w:rsidRPr="0085373F">
        <w:rPr>
          <w:rFonts w:ascii="Palatino Linotype" w:eastAsiaTheme="minorHAnsi" w:hAnsi="Palatino Linotype" w:cs="Arial"/>
          <w:i/>
          <w:sz w:val="22"/>
          <w:szCs w:val="22"/>
          <w:lang w:val="es-MX" w:eastAsia="en-US"/>
        </w:rPr>
        <w:t xml:space="preserve"> establece, en su primer párrafo, el imperativo para las autoridades de fundar y motivar sus actos que incidan en la esfera de los gobernados, pero la contravención al mandato constitucional que exige la expresión de ambas en los actos de autoridad puede 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razones que tiene en consideración la autoridad para emitir el acto, pero aquéllas están en disonancia con el contenido de la norma legal que se aplica en el caso. De manera que la falta de fundamentación y motivación significa la </w:t>
      </w:r>
      <w:r w:rsidRPr="0085373F">
        <w:rPr>
          <w:rFonts w:ascii="Palatino Linotype" w:eastAsiaTheme="minorHAnsi" w:hAnsi="Palatino Linotype" w:cs="Arial"/>
          <w:i/>
          <w:sz w:val="22"/>
          <w:szCs w:val="22"/>
          <w:lang w:val="es-MX" w:eastAsia="en-US"/>
        </w:rPr>
        <w:lastRenderedPageBreak/>
        <w:t>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por regla general, también dará 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sobre la incorrección de ambos elementos inherentes al acto de autoridad; empero, si han sido satisfechos aquéllos, será factible el estudio de la indebida fundamentación y motivación, esto es, de la violación material o de fondo.</w:t>
      </w:r>
    </w:p>
    <w:p w14:paraId="111C526A" w14:textId="77777777" w:rsidR="00D5494E" w:rsidRPr="0085373F" w:rsidRDefault="00D5494E" w:rsidP="00D5494E">
      <w:pPr>
        <w:ind w:left="567" w:right="616"/>
        <w:jc w:val="both"/>
        <w:rPr>
          <w:rFonts w:ascii="Palatino Linotype" w:eastAsiaTheme="minorHAnsi" w:hAnsi="Palatino Linotype" w:cs="Arial"/>
          <w:i/>
          <w:sz w:val="22"/>
          <w:szCs w:val="22"/>
          <w:lang w:val="es-MX" w:eastAsia="en-US"/>
        </w:rPr>
      </w:pPr>
    </w:p>
    <w:p w14:paraId="06926B87" w14:textId="77777777" w:rsidR="00D5494E" w:rsidRPr="0085373F" w:rsidRDefault="00D5494E" w:rsidP="00D5494E">
      <w:pPr>
        <w:ind w:left="567" w:right="616"/>
        <w:jc w:val="both"/>
        <w:rPr>
          <w:rFonts w:ascii="Palatino Linotype" w:eastAsiaTheme="minorHAnsi" w:hAnsi="Palatino Linotype" w:cs="Arial"/>
          <w:b/>
          <w:bCs/>
          <w:i/>
          <w:sz w:val="22"/>
          <w:szCs w:val="22"/>
          <w:lang w:val="es-MX" w:eastAsia="en-US"/>
        </w:rPr>
      </w:pPr>
      <w:r w:rsidRPr="0085373F">
        <w:rPr>
          <w:rFonts w:ascii="Palatino Linotype" w:eastAsiaTheme="minorHAnsi" w:hAnsi="Palatino Linotype" w:cs="Arial"/>
          <w:b/>
          <w:bCs/>
          <w:i/>
          <w:sz w:val="22"/>
          <w:szCs w:val="22"/>
          <w:lang w:val="es-MX" w:eastAsia="en-US"/>
        </w:rPr>
        <w:t>TERCER TRIBUNAL COLEGIADO EN MATERIA CIVIL DEL PRIMER CIRCUITO.</w:t>
      </w:r>
    </w:p>
    <w:p w14:paraId="3A33C44E" w14:textId="77777777" w:rsidR="00D5494E" w:rsidRPr="0085373F" w:rsidRDefault="00D5494E" w:rsidP="00D5494E">
      <w:pPr>
        <w:ind w:left="567" w:right="616"/>
        <w:jc w:val="both"/>
        <w:rPr>
          <w:rFonts w:ascii="Palatino Linotype" w:eastAsiaTheme="minorHAnsi" w:hAnsi="Palatino Linotype" w:cs="Arial"/>
          <w:i/>
          <w:sz w:val="20"/>
          <w:szCs w:val="20"/>
          <w:lang w:val="es-MX" w:eastAsia="en-US"/>
        </w:rPr>
      </w:pPr>
      <w:r w:rsidRPr="0085373F">
        <w:rPr>
          <w:rFonts w:ascii="Palatino Linotype" w:eastAsiaTheme="minorHAnsi" w:hAnsi="Palatino Linotype" w:cs="Arial"/>
          <w:i/>
          <w:sz w:val="20"/>
          <w:szCs w:val="20"/>
          <w:lang w:val="es-MX" w:eastAsia="en-US"/>
        </w:rPr>
        <w:t>Amparo directo 551/2005. Jorge Luis Almaral Mendívil. 20 de octubre de 2005. Unanimidad de votos. Ponente: Neófito López Ramos. Secretario: Raúl Alfaro Telpalo.</w:t>
      </w:r>
    </w:p>
    <w:p w14:paraId="6EFEA8E5" w14:textId="77777777" w:rsidR="00D5494E" w:rsidRPr="0085373F" w:rsidRDefault="00D5494E" w:rsidP="00D5494E">
      <w:pPr>
        <w:ind w:left="567" w:right="616"/>
        <w:jc w:val="both"/>
        <w:rPr>
          <w:rFonts w:ascii="Palatino Linotype" w:eastAsiaTheme="minorHAnsi" w:hAnsi="Palatino Linotype" w:cs="Arial"/>
          <w:i/>
          <w:sz w:val="20"/>
          <w:szCs w:val="20"/>
          <w:lang w:val="es-MX" w:eastAsia="en-US"/>
        </w:rPr>
      </w:pPr>
    </w:p>
    <w:p w14:paraId="3AA23AC0" w14:textId="77777777" w:rsidR="00D5494E" w:rsidRPr="0085373F" w:rsidRDefault="00D5494E" w:rsidP="00D5494E">
      <w:pPr>
        <w:ind w:left="567" w:right="616"/>
        <w:jc w:val="both"/>
        <w:rPr>
          <w:rFonts w:ascii="Palatino Linotype" w:eastAsiaTheme="minorHAnsi" w:hAnsi="Palatino Linotype" w:cs="Arial"/>
          <w:i/>
          <w:sz w:val="20"/>
          <w:szCs w:val="20"/>
          <w:lang w:val="es-MX" w:eastAsia="en-US"/>
        </w:rPr>
      </w:pPr>
      <w:r w:rsidRPr="0085373F">
        <w:rPr>
          <w:rFonts w:ascii="Palatino Linotype" w:eastAsiaTheme="minorHAnsi" w:hAnsi="Palatino Linotype" w:cs="Arial"/>
          <w:i/>
          <w:sz w:val="20"/>
          <w:szCs w:val="20"/>
          <w:lang w:val="es-MX" w:eastAsia="en-US"/>
        </w:rPr>
        <w:t>Amparo directo 66/2007. Juan Ramón Jaime Alcántara. 15 de febrero de 2007. Unanimidad de votos. Ponente: Neófito López Ramos. Secretario: Raúl Alfaro Telpalo.</w:t>
      </w:r>
    </w:p>
    <w:p w14:paraId="7CB49E67" w14:textId="77777777" w:rsidR="00D5494E" w:rsidRPr="0085373F" w:rsidRDefault="00D5494E" w:rsidP="00D5494E">
      <w:pPr>
        <w:ind w:left="567" w:right="616"/>
        <w:jc w:val="both"/>
        <w:rPr>
          <w:rFonts w:ascii="Palatino Linotype" w:eastAsiaTheme="minorHAnsi" w:hAnsi="Palatino Linotype" w:cs="Arial"/>
          <w:i/>
          <w:sz w:val="20"/>
          <w:szCs w:val="20"/>
          <w:lang w:val="es-MX" w:eastAsia="en-US"/>
        </w:rPr>
      </w:pPr>
    </w:p>
    <w:p w14:paraId="382DE0A3" w14:textId="77777777" w:rsidR="00D5494E" w:rsidRPr="0085373F" w:rsidRDefault="00D5494E" w:rsidP="00D5494E">
      <w:pPr>
        <w:ind w:left="567" w:right="616"/>
        <w:jc w:val="both"/>
        <w:rPr>
          <w:rFonts w:ascii="Palatino Linotype" w:eastAsiaTheme="minorHAnsi" w:hAnsi="Palatino Linotype" w:cs="Arial"/>
          <w:i/>
          <w:sz w:val="20"/>
          <w:szCs w:val="20"/>
          <w:lang w:val="es-MX" w:eastAsia="en-US"/>
        </w:rPr>
      </w:pPr>
      <w:r w:rsidRPr="0085373F">
        <w:rPr>
          <w:rFonts w:ascii="Palatino Linotype" w:eastAsiaTheme="minorHAnsi" w:hAnsi="Palatino Linotype" w:cs="Arial"/>
          <w:i/>
          <w:sz w:val="20"/>
          <w:szCs w:val="20"/>
          <w:lang w:val="es-MX" w:eastAsia="en-US"/>
        </w:rPr>
        <w:t>Amparo directo 364/2007. Guadalupe Rodríguez Daniel. 6 de julio de 2007. Unanimidad de votos. Ponente: Neófito López Ramos. Secretaria: Greta Lozada Amezcua.</w:t>
      </w:r>
    </w:p>
    <w:p w14:paraId="530F9392" w14:textId="77777777" w:rsidR="00D5494E" w:rsidRPr="0085373F" w:rsidRDefault="00D5494E" w:rsidP="00D5494E">
      <w:pPr>
        <w:ind w:left="567" w:right="616"/>
        <w:jc w:val="both"/>
        <w:rPr>
          <w:rFonts w:ascii="Palatino Linotype" w:eastAsiaTheme="minorHAnsi" w:hAnsi="Palatino Linotype" w:cs="Arial"/>
          <w:i/>
          <w:sz w:val="20"/>
          <w:szCs w:val="20"/>
          <w:lang w:val="es-MX" w:eastAsia="en-US"/>
        </w:rPr>
      </w:pPr>
    </w:p>
    <w:p w14:paraId="179D3763" w14:textId="77777777" w:rsidR="00D5494E" w:rsidRPr="0085373F" w:rsidRDefault="00D5494E" w:rsidP="00D5494E">
      <w:pPr>
        <w:ind w:left="567" w:right="616"/>
        <w:jc w:val="both"/>
        <w:rPr>
          <w:rFonts w:ascii="Palatino Linotype" w:eastAsiaTheme="minorHAnsi" w:hAnsi="Palatino Linotype" w:cs="Arial"/>
          <w:i/>
          <w:sz w:val="20"/>
          <w:szCs w:val="20"/>
          <w:lang w:val="es-MX" w:eastAsia="en-US"/>
        </w:rPr>
      </w:pPr>
      <w:r w:rsidRPr="0085373F">
        <w:rPr>
          <w:rFonts w:ascii="Palatino Linotype" w:eastAsiaTheme="minorHAnsi" w:hAnsi="Palatino Linotype" w:cs="Arial"/>
          <w:i/>
          <w:sz w:val="20"/>
          <w:szCs w:val="20"/>
          <w:lang w:val="es-MX" w:eastAsia="en-US"/>
        </w:rPr>
        <w:t>Amparo directo 513/2007. Autofinanciamiento México, S.A. de C.V. 4 de octubre de 2007. Unanimidad de votos. Ponente: Neófito López Ramos. Secretario: Raúl Alfaro Telpalo.</w:t>
      </w:r>
    </w:p>
    <w:p w14:paraId="0562814C" w14:textId="77777777" w:rsidR="00D5494E" w:rsidRPr="0085373F" w:rsidRDefault="00D5494E" w:rsidP="00D5494E">
      <w:pPr>
        <w:ind w:left="567" w:right="616"/>
        <w:jc w:val="both"/>
        <w:rPr>
          <w:rFonts w:ascii="Palatino Linotype" w:eastAsiaTheme="minorHAnsi" w:hAnsi="Palatino Linotype" w:cs="Arial"/>
          <w:i/>
          <w:sz w:val="20"/>
          <w:szCs w:val="20"/>
          <w:lang w:val="es-MX" w:eastAsia="en-US"/>
        </w:rPr>
      </w:pPr>
    </w:p>
    <w:p w14:paraId="39B79730" w14:textId="16129E54" w:rsidR="00D5494E" w:rsidRPr="0085373F" w:rsidRDefault="00D5494E" w:rsidP="00D26511">
      <w:pPr>
        <w:ind w:left="567" w:right="616"/>
        <w:jc w:val="both"/>
        <w:rPr>
          <w:rFonts w:ascii="Palatino Linotype" w:eastAsiaTheme="minorHAnsi" w:hAnsi="Palatino Linotype" w:cs="Arial"/>
          <w:b/>
          <w:i/>
          <w:sz w:val="22"/>
          <w:szCs w:val="22"/>
          <w:lang w:val="es-MX" w:eastAsia="en-US"/>
        </w:rPr>
      </w:pPr>
      <w:r w:rsidRPr="0085373F">
        <w:rPr>
          <w:rFonts w:ascii="Palatino Linotype" w:eastAsiaTheme="minorHAnsi" w:hAnsi="Palatino Linotype" w:cs="Arial"/>
          <w:i/>
          <w:sz w:val="20"/>
          <w:szCs w:val="20"/>
          <w:lang w:val="es-MX" w:eastAsia="en-US"/>
        </w:rPr>
        <w:t xml:space="preserve">Amparo directo 562/2007. Arenas y Gravas Xaltepec, S.A. 11 de octubre de 2007. Unanimidad de votos. Ponente: Neófito López Ramos. Secretario: Raúl Alfaro Telpalo.” </w:t>
      </w:r>
      <w:r w:rsidRPr="0085373F">
        <w:rPr>
          <w:rFonts w:ascii="Palatino Linotype" w:eastAsiaTheme="minorHAnsi" w:hAnsi="Palatino Linotype" w:cs="Arial"/>
          <w:b/>
          <w:i/>
          <w:sz w:val="22"/>
          <w:szCs w:val="22"/>
          <w:lang w:val="es-MX" w:eastAsia="en-US"/>
        </w:rPr>
        <w:t>(Sic)</w:t>
      </w:r>
    </w:p>
    <w:p w14:paraId="532FF14A" w14:textId="77777777" w:rsidR="00D5494E" w:rsidRPr="0085373F" w:rsidRDefault="00D5494E" w:rsidP="00D5494E">
      <w:pPr>
        <w:spacing w:line="360" w:lineRule="auto"/>
        <w:jc w:val="both"/>
        <w:rPr>
          <w:rFonts w:ascii="Palatino Linotype" w:eastAsiaTheme="minorHAnsi" w:hAnsi="Palatino Linotype" w:cstheme="minorBidi"/>
          <w:lang w:val="es-MX" w:eastAsia="en-US"/>
        </w:rPr>
      </w:pPr>
      <w:r w:rsidRPr="0085373F">
        <w:rPr>
          <w:rFonts w:ascii="Palatino Linotype" w:eastAsiaTheme="minorHAnsi" w:hAnsi="Palatino Linotype" w:cstheme="minorBidi"/>
          <w:lang w:val="es-MX" w:eastAsia="en-US"/>
        </w:rPr>
        <w:lastRenderedPageBreak/>
        <w:t xml:space="preserve">En efecto, con relación a la respuesta primigenia se arriba a la premisa de que el </w:t>
      </w:r>
      <w:r w:rsidRPr="0085373F">
        <w:rPr>
          <w:rFonts w:ascii="Palatino Linotype" w:eastAsiaTheme="minorHAnsi" w:hAnsi="Palatino Linotype" w:cstheme="minorBidi"/>
          <w:b/>
          <w:bCs/>
          <w:lang w:val="es-MX" w:eastAsia="en-US"/>
        </w:rPr>
        <w:t xml:space="preserve">Sujeto Obligado </w:t>
      </w:r>
      <w:r w:rsidRPr="0085373F">
        <w:rPr>
          <w:rFonts w:ascii="Palatino Linotype" w:eastAsiaTheme="minorHAnsi" w:hAnsi="Palatino Linotype" w:cstheme="minorBidi"/>
          <w:lang w:val="es-MX" w:eastAsia="en-US"/>
        </w:rPr>
        <w:t xml:space="preserve">sí cuenta con </w:t>
      </w:r>
      <w:r w:rsidRPr="0085373F">
        <w:rPr>
          <w:rFonts w:ascii="Palatino Linotype" w:eastAsiaTheme="minorHAnsi" w:hAnsi="Palatino Linotype" w:cstheme="minorBidi"/>
          <w:b/>
          <w:bCs/>
          <w:u w:val="single"/>
          <w:lang w:val="es-MX" w:eastAsia="en-US"/>
        </w:rPr>
        <w:t>documentos en donde consta la información solicitada por el particular</w:t>
      </w:r>
      <w:r w:rsidRPr="0085373F">
        <w:rPr>
          <w:rFonts w:ascii="Palatino Linotype" w:eastAsiaTheme="minorHAnsi" w:hAnsi="Palatino Linotype" w:cstheme="minorBidi"/>
          <w:lang w:val="es-MX" w:eastAsia="en-US"/>
        </w:rPr>
        <w:t>.</w:t>
      </w:r>
    </w:p>
    <w:p w14:paraId="3B594E5D" w14:textId="77777777" w:rsidR="00E80B5D" w:rsidRPr="0085373F" w:rsidRDefault="00E80B5D" w:rsidP="00D5494E">
      <w:pPr>
        <w:spacing w:line="360" w:lineRule="auto"/>
        <w:jc w:val="both"/>
        <w:rPr>
          <w:rFonts w:ascii="Palatino Linotype" w:eastAsiaTheme="minorHAnsi" w:hAnsi="Palatino Linotype" w:cstheme="minorBidi"/>
          <w:lang w:val="es-MX" w:eastAsia="en-US"/>
        </w:rPr>
      </w:pPr>
    </w:p>
    <w:p w14:paraId="46F886C6" w14:textId="5B42DD64" w:rsidR="00E80B5D" w:rsidRPr="0085373F" w:rsidRDefault="00E80B5D" w:rsidP="00E80B5D">
      <w:pPr>
        <w:tabs>
          <w:tab w:val="left" w:pos="4962"/>
        </w:tabs>
        <w:spacing w:line="360" w:lineRule="auto"/>
        <w:jc w:val="both"/>
        <w:rPr>
          <w:rFonts w:ascii="Palatino Linotype" w:eastAsia="Palatino Linotype" w:hAnsi="Palatino Linotype" w:cs="Palatino Linotype"/>
          <w:szCs w:val="20"/>
          <w:lang w:val="es-MX"/>
        </w:rPr>
      </w:pPr>
      <w:r w:rsidRPr="0085373F">
        <w:rPr>
          <w:rFonts w:ascii="Palatino Linotype" w:hAnsi="Palatino Linotype"/>
          <w:szCs w:val="20"/>
          <w:lang w:val="es-MX"/>
        </w:rPr>
        <w:t xml:space="preserve">Así de lo anterior, se observa que, en el caso que nos ocupa, el </w:t>
      </w:r>
      <w:r w:rsidRPr="0085373F">
        <w:rPr>
          <w:rFonts w:ascii="Palatino Linotype" w:hAnsi="Palatino Linotype"/>
          <w:b/>
          <w:bCs/>
          <w:szCs w:val="20"/>
          <w:lang w:val="es-MX"/>
        </w:rPr>
        <w:t>Sujeto Obligado</w:t>
      </w:r>
      <w:r w:rsidRPr="0085373F">
        <w:rPr>
          <w:rFonts w:ascii="Palatino Linotype" w:hAnsi="Palatino Linotype"/>
          <w:szCs w:val="20"/>
          <w:lang w:val="es-MX"/>
        </w:rPr>
        <w:t xml:space="preserve">, para restringir el acceso a la información requerida, la fundó con base en artículo 140, </w:t>
      </w:r>
      <w:r w:rsidRPr="0085373F">
        <w:rPr>
          <w:rFonts w:ascii="Palatino Linotype" w:eastAsia="Palatino Linotype" w:hAnsi="Palatino Linotype" w:cs="Palatino Linotype"/>
          <w:szCs w:val="20"/>
          <w:lang w:val="es-MX"/>
        </w:rPr>
        <w:t>fracción V, numeral 1, y X, de la Ley de Transparencia y Acceso a la Información Pública del Estado de México y Municipios, que prevé lo siguiente:</w:t>
      </w:r>
    </w:p>
    <w:p w14:paraId="47574633" w14:textId="77777777" w:rsidR="00E80B5D" w:rsidRPr="0085373F" w:rsidRDefault="00E80B5D" w:rsidP="00E80B5D">
      <w:pPr>
        <w:spacing w:line="360" w:lineRule="auto"/>
        <w:ind w:right="-93"/>
        <w:jc w:val="both"/>
        <w:rPr>
          <w:rFonts w:ascii="Palatino Linotype" w:eastAsia="Palatino Linotype" w:hAnsi="Palatino Linotype" w:cs="Palatino Linotype"/>
          <w:sz w:val="22"/>
          <w:szCs w:val="20"/>
          <w:lang w:val="es-MX"/>
        </w:rPr>
      </w:pPr>
    </w:p>
    <w:p w14:paraId="7A2CFE6C" w14:textId="77777777" w:rsidR="00E80B5D" w:rsidRPr="0085373F" w:rsidRDefault="00E80B5D" w:rsidP="00E80B5D">
      <w:pPr>
        <w:tabs>
          <w:tab w:val="left" w:pos="4962"/>
        </w:tabs>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i/>
          <w:sz w:val="22"/>
          <w:szCs w:val="20"/>
          <w:lang w:val="es-MX"/>
        </w:rPr>
        <w:t>“</w:t>
      </w:r>
      <w:r w:rsidRPr="0085373F">
        <w:rPr>
          <w:rFonts w:ascii="Palatino Linotype" w:eastAsia="Palatino Linotype" w:hAnsi="Palatino Linotype" w:cs="Palatino Linotype"/>
          <w:b/>
          <w:i/>
          <w:sz w:val="22"/>
          <w:szCs w:val="20"/>
          <w:lang w:val="es-MX"/>
        </w:rPr>
        <w:t>Artículo 140.</w:t>
      </w:r>
      <w:r w:rsidRPr="0085373F">
        <w:rPr>
          <w:rFonts w:ascii="Palatino Linotype" w:eastAsia="Palatino Linotype" w:hAnsi="Palatino Linotype" w:cs="Palatino Linotype"/>
          <w:i/>
          <w:sz w:val="22"/>
          <w:szCs w:val="20"/>
          <w:lang w:val="es-MX"/>
        </w:rPr>
        <w:t xml:space="preserve"> El acceso a la información pública será restringido excepcionalmente, cuando por razones de interés público, ésta sea clasificada como reservada, conforme a los criterios siguientes: </w:t>
      </w:r>
    </w:p>
    <w:p w14:paraId="2B2964A8" w14:textId="77777777" w:rsidR="00E80B5D" w:rsidRPr="0085373F" w:rsidRDefault="00E80B5D" w:rsidP="00E80B5D">
      <w:pPr>
        <w:tabs>
          <w:tab w:val="left" w:pos="4962"/>
        </w:tabs>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i/>
          <w:sz w:val="22"/>
          <w:szCs w:val="20"/>
          <w:lang w:val="es-MX"/>
        </w:rPr>
        <w:t>…</w:t>
      </w:r>
    </w:p>
    <w:p w14:paraId="6E073867" w14:textId="77777777" w:rsidR="00E80B5D" w:rsidRPr="0085373F" w:rsidRDefault="00E80B5D" w:rsidP="00E80B5D">
      <w:pPr>
        <w:tabs>
          <w:tab w:val="left" w:pos="4962"/>
        </w:tabs>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b/>
          <w:i/>
          <w:sz w:val="22"/>
          <w:szCs w:val="20"/>
          <w:lang w:val="es-MX"/>
        </w:rPr>
        <w:t>V.</w:t>
      </w:r>
      <w:r w:rsidRPr="0085373F">
        <w:rPr>
          <w:rFonts w:ascii="Palatino Linotype" w:eastAsia="Palatino Linotype" w:hAnsi="Palatino Linotype" w:cs="Palatino Linotype"/>
          <w:i/>
          <w:sz w:val="22"/>
          <w:szCs w:val="20"/>
          <w:lang w:val="es-MX"/>
        </w:rPr>
        <w:t xml:space="preserve"> Aquella cuya divulgación obstruya o pueda causar un serio perjuicio a:</w:t>
      </w:r>
    </w:p>
    <w:p w14:paraId="7988C113" w14:textId="77777777" w:rsidR="00E80B5D" w:rsidRPr="0085373F" w:rsidRDefault="00E80B5D" w:rsidP="00E80B5D">
      <w:pPr>
        <w:tabs>
          <w:tab w:val="left" w:pos="4962"/>
        </w:tabs>
        <w:ind w:left="567" w:right="567"/>
        <w:jc w:val="both"/>
        <w:rPr>
          <w:rFonts w:ascii="Palatino Linotype" w:eastAsia="Palatino Linotype" w:hAnsi="Palatino Linotype" w:cs="Palatino Linotype"/>
          <w:i/>
          <w:sz w:val="22"/>
          <w:szCs w:val="20"/>
          <w:lang w:val="es-MX"/>
        </w:rPr>
      </w:pPr>
    </w:p>
    <w:p w14:paraId="260BAA2D" w14:textId="6131CC6D" w:rsidR="00E80B5D" w:rsidRPr="0085373F" w:rsidRDefault="00E80B5D" w:rsidP="00E80B5D">
      <w:pPr>
        <w:tabs>
          <w:tab w:val="left" w:pos="4962"/>
        </w:tabs>
        <w:ind w:left="851"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b/>
          <w:i/>
          <w:sz w:val="22"/>
          <w:szCs w:val="20"/>
          <w:lang w:val="es-MX"/>
        </w:rPr>
        <w:t>1.</w:t>
      </w:r>
      <w:r w:rsidRPr="0085373F">
        <w:rPr>
          <w:rFonts w:ascii="Palatino Linotype" w:eastAsia="Palatino Linotype" w:hAnsi="Palatino Linotype" w:cs="Palatino Linotype"/>
          <w:i/>
          <w:sz w:val="22"/>
          <w:szCs w:val="20"/>
          <w:lang w:val="es-MX"/>
        </w:rPr>
        <w:t xml:space="preserve"> </w:t>
      </w:r>
      <w:r w:rsidRPr="0085373F">
        <w:rPr>
          <w:rFonts w:ascii="Palatino Linotype" w:eastAsia="Palatino Linotype" w:hAnsi="Palatino Linotype" w:cs="Palatino Linotype"/>
          <w:b/>
          <w:i/>
          <w:sz w:val="22"/>
          <w:szCs w:val="20"/>
          <w:u w:val="single"/>
          <w:lang w:val="es-MX"/>
        </w:rPr>
        <w:t>Las actividades de fiscalización, verificación, inspección, comprobación y auditoría sobre el cumplimiento de las Leyes</w:t>
      </w:r>
      <w:r w:rsidRPr="0085373F">
        <w:rPr>
          <w:rFonts w:ascii="Palatino Linotype" w:eastAsia="Palatino Linotype" w:hAnsi="Palatino Linotype" w:cs="Palatino Linotype"/>
          <w:i/>
          <w:sz w:val="22"/>
          <w:szCs w:val="20"/>
          <w:lang w:val="es-MX"/>
        </w:rPr>
        <w:t>; o</w:t>
      </w:r>
    </w:p>
    <w:p w14:paraId="288C4369" w14:textId="77777777" w:rsidR="00E80B5D" w:rsidRPr="0085373F" w:rsidRDefault="00E80B5D" w:rsidP="00E80B5D">
      <w:pPr>
        <w:tabs>
          <w:tab w:val="left" w:pos="4962"/>
        </w:tabs>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i/>
          <w:sz w:val="22"/>
          <w:szCs w:val="20"/>
          <w:lang w:val="es-MX"/>
        </w:rPr>
        <w:t>…</w:t>
      </w:r>
    </w:p>
    <w:p w14:paraId="2802DC6D" w14:textId="77777777" w:rsidR="00E80B5D" w:rsidRPr="0085373F" w:rsidRDefault="00E80B5D" w:rsidP="00E80B5D">
      <w:pPr>
        <w:tabs>
          <w:tab w:val="left" w:pos="4962"/>
        </w:tabs>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b/>
          <w:i/>
          <w:sz w:val="22"/>
          <w:szCs w:val="20"/>
          <w:lang w:val="es-MX"/>
        </w:rPr>
        <w:t>X.</w:t>
      </w:r>
      <w:r w:rsidRPr="0085373F">
        <w:rPr>
          <w:rFonts w:ascii="Palatino Linotype" w:eastAsia="Palatino Linotype" w:hAnsi="Palatino Linotype" w:cs="Palatino Linotype"/>
          <w:i/>
          <w:sz w:val="22"/>
          <w:szCs w:val="20"/>
          <w:lang w:val="es-MX"/>
        </w:rPr>
        <w:t xml:space="preserve">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10CF0DCE" w14:textId="77777777" w:rsidR="00E80B5D" w:rsidRPr="0085373F" w:rsidRDefault="00E80B5D" w:rsidP="00E80B5D">
      <w:pPr>
        <w:spacing w:line="360" w:lineRule="auto"/>
        <w:ind w:right="-93"/>
        <w:jc w:val="both"/>
        <w:rPr>
          <w:rFonts w:ascii="Palatino Linotype" w:eastAsia="Palatino Linotype" w:hAnsi="Palatino Linotype" w:cs="Palatino Linotype"/>
          <w:sz w:val="22"/>
          <w:szCs w:val="20"/>
          <w:lang w:val="es-MX"/>
        </w:rPr>
      </w:pPr>
    </w:p>
    <w:p w14:paraId="725140E5" w14:textId="77777777" w:rsidR="00E80B5D" w:rsidRPr="0085373F" w:rsidRDefault="00E80B5D" w:rsidP="00E80B5D">
      <w:pPr>
        <w:spacing w:line="360" w:lineRule="auto"/>
        <w:ind w:right="-7"/>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t>De dicho precepto normativo se desprende que podrá clasificarse como información reservada aquella cuya publicación obstruya o cause perjuicio en las actividades de fiscalización, verificación, inspección, comprobación y auditoría sobre el cumplimiento de leyes.</w:t>
      </w:r>
    </w:p>
    <w:p w14:paraId="32337FB6" w14:textId="77777777" w:rsidR="00E80B5D" w:rsidRPr="0085373F" w:rsidRDefault="00E80B5D" w:rsidP="00E80B5D">
      <w:pPr>
        <w:widowControl w:val="0"/>
        <w:pBdr>
          <w:top w:val="nil"/>
          <w:left w:val="nil"/>
          <w:bottom w:val="nil"/>
          <w:right w:val="nil"/>
          <w:between w:val="nil"/>
        </w:pBdr>
        <w:spacing w:line="360" w:lineRule="auto"/>
        <w:jc w:val="both"/>
        <w:rPr>
          <w:rFonts w:ascii="Palatino Linotype" w:eastAsia="Palatino Linotype" w:hAnsi="Palatino Linotype" w:cs="Palatino Linotype"/>
          <w:color w:val="000000"/>
          <w:szCs w:val="20"/>
          <w:lang w:val="es-MX"/>
        </w:rPr>
      </w:pPr>
    </w:p>
    <w:p w14:paraId="1D1D87DA" w14:textId="15216459" w:rsidR="00E80B5D" w:rsidRPr="0085373F" w:rsidRDefault="00E80B5D" w:rsidP="00E80B5D">
      <w:pPr>
        <w:tabs>
          <w:tab w:val="left" w:pos="4962"/>
        </w:tabs>
        <w:spacing w:line="360" w:lineRule="auto"/>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t>En ese sentido, los Lineamientos generales en materia de clasificación y desclasificación de la información, así como para la elaboración de versiones públicas -en adelante Lineamientos Generales- disponen en su artículo vigésimo cuarto lo siguiente:</w:t>
      </w:r>
    </w:p>
    <w:p w14:paraId="10F174C3" w14:textId="77777777" w:rsidR="00E80B5D" w:rsidRPr="0085373F" w:rsidRDefault="00E80B5D" w:rsidP="00E80B5D">
      <w:pPr>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b/>
          <w:i/>
          <w:sz w:val="22"/>
          <w:szCs w:val="20"/>
          <w:lang w:val="es-MX"/>
        </w:rPr>
        <w:lastRenderedPageBreak/>
        <w:t>“Vigésimo cuarto. </w:t>
      </w:r>
      <w:r w:rsidRPr="0085373F">
        <w:rPr>
          <w:rFonts w:ascii="Palatino Linotype" w:eastAsia="Palatino Linotype" w:hAnsi="Palatino Linotype" w:cs="Palatino Linotype"/>
          <w:i/>
          <w:sz w:val="22"/>
          <w:szCs w:val="20"/>
          <w:lang w:val="es-MX"/>
        </w:rPr>
        <w:t xml:space="preserve">De conformidad con el artículo 113, fracción VI de la Ley General, podrá considerarse como </w:t>
      </w:r>
      <w:r w:rsidRPr="0085373F">
        <w:rPr>
          <w:rFonts w:ascii="Palatino Linotype" w:eastAsia="Palatino Linotype" w:hAnsi="Palatino Linotype" w:cs="Palatino Linotype"/>
          <w:b/>
          <w:i/>
          <w:sz w:val="22"/>
          <w:szCs w:val="20"/>
          <w:lang w:val="es-MX"/>
        </w:rPr>
        <w:t>reservada, aquella información que obstruya las actividades de verificación, inspección y auditoría relativas al cumplimiento de las leyes</w:t>
      </w:r>
      <w:r w:rsidRPr="0085373F">
        <w:rPr>
          <w:rFonts w:ascii="Palatino Linotype" w:eastAsia="Palatino Linotype" w:hAnsi="Palatino Linotype" w:cs="Palatino Linotype"/>
          <w:i/>
          <w:sz w:val="22"/>
          <w:szCs w:val="20"/>
          <w:lang w:val="es-MX"/>
        </w:rPr>
        <w:t>, cuando se actualicen los siguientes elementos:</w:t>
      </w:r>
    </w:p>
    <w:p w14:paraId="1A192A05" w14:textId="77777777" w:rsidR="00E80B5D" w:rsidRPr="0085373F" w:rsidRDefault="00E80B5D" w:rsidP="00E80B5D">
      <w:pPr>
        <w:spacing w:line="360" w:lineRule="auto"/>
        <w:ind w:left="567" w:right="567"/>
        <w:jc w:val="both"/>
        <w:rPr>
          <w:rFonts w:ascii="Palatino Linotype" w:eastAsia="Palatino Linotype" w:hAnsi="Palatino Linotype" w:cs="Palatino Linotype"/>
          <w:i/>
          <w:sz w:val="22"/>
          <w:szCs w:val="20"/>
          <w:lang w:val="es-MX"/>
        </w:rPr>
      </w:pPr>
    </w:p>
    <w:p w14:paraId="526DB8BD" w14:textId="77777777" w:rsidR="00E80B5D" w:rsidRPr="0085373F" w:rsidRDefault="00E80B5D" w:rsidP="00E80B5D">
      <w:pPr>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b/>
          <w:i/>
          <w:sz w:val="22"/>
          <w:szCs w:val="20"/>
          <w:lang w:val="es-MX"/>
        </w:rPr>
        <w:t>I.</w:t>
      </w:r>
      <w:r w:rsidRPr="0085373F">
        <w:rPr>
          <w:rFonts w:ascii="Palatino Linotype" w:eastAsia="Palatino Linotype" w:hAnsi="Palatino Linotype" w:cs="Palatino Linotype"/>
          <w:i/>
          <w:sz w:val="22"/>
          <w:szCs w:val="20"/>
          <w:lang w:val="es-MX"/>
        </w:rPr>
        <w:t> La existencia de un procedimiento de verificación del cumplimiento de las leyes;</w:t>
      </w:r>
    </w:p>
    <w:p w14:paraId="565509F8" w14:textId="77777777" w:rsidR="00E80B5D" w:rsidRPr="0085373F" w:rsidRDefault="00E80B5D" w:rsidP="00E80B5D">
      <w:pPr>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b/>
          <w:i/>
          <w:sz w:val="22"/>
          <w:szCs w:val="20"/>
          <w:lang w:val="es-MX"/>
        </w:rPr>
        <w:t>II</w:t>
      </w:r>
      <w:r w:rsidRPr="0085373F">
        <w:rPr>
          <w:rFonts w:ascii="Palatino Linotype" w:eastAsia="Palatino Linotype" w:hAnsi="Palatino Linotype" w:cs="Palatino Linotype"/>
          <w:i/>
          <w:sz w:val="22"/>
          <w:szCs w:val="20"/>
          <w:lang w:val="es-MX"/>
        </w:rPr>
        <w:t>. Que el procedimiento se encuentre en trámite;</w:t>
      </w:r>
    </w:p>
    <w:p w14:paraId="176C4ABC" w14:textId="77777777" w:rsidR="00E80B5D" w:rsidRPr="0085373F" w:rsidRDefault="00E80B5D" w:rsidP="00E80B5D">
      <w:pPr>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b/>
          <w:i/>
          <w:sz w:val="22"/>
          <w:szCs w:val="20"/>
          <w:lang w:val="es-MX"/>
        </w:rPr>
        <w:t>III.</w:t>
      </w:r>
      <w:r w:rsidRPr="0085373F">
        <w:rPr>
          <w:rFonts w:ascii="Palatino Linotype" w:eastAsia="Palatino Linotype" w:hAnsi="Palatino Linotype" w:cs="Palatino Linotype"/>
          <w:i/>
          <w:sz w:val="22"/>
          <w:szCs w:val="20"/>
          <w:lang w:val="es-MX"/>
        </w:rPr>
        <w:t> La vinculación directa con las actividades que realiza la autoridad en el procedimiento de verificación del cumplimiento de las leyes, y</w:t>
      </w:r>
    </w:p>
    <w:p w14:paraId="307BC765" w14:textId="77777777" w:rsidR="00E80B5D" w:rsidRPr="0085373F" w:rsidRDefault="00E80B5D" w:rsidP="00E80B5D">
      <w:pPr>
        <w:ind w:left="567" w:right="567"/>
        <w:jc w:val="both"/>
        <w:rPr>
          <w:rFonts w:ascii="Palatino Linotype" w:eastAsia="Palatino Linotype" w:hAnsi="Palatino Linotype" w:cs="Palatino Linotype"/>
          <w:i/>
          <w:sz w:val="22"/>
          <w:szCs w:val="20"/>
          <w:lang w:val="es-MX"/>
        </w:rPr>
      </w:pPr>
    </w:p>
    <w:p w14:paraId="179D30E8" w14:textId="77777777" w:rsidR="00E80B5D" w:rsidRPr="0085373F" w:rsidRDefault="00E80B5D" w:rsidP="00E80B5D">
      <w:pPr>
        <w:ind w:left="567" w:right="567"/>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b/>
          <w:i/>
          <w:sz w:val="22"/>
          <w:szCs w:val="20"/>
          <w:lang w:val="es-MX"/>
        </w:rPr>
        <w:t>IV.</w:t>
      </w:r>
      <w:r w:rsidRPr="0085373F">
        <w:rPr>
          <w:rFonts w:ascii="Palatino Linotype" w:eastAsia="Palatino Linotype" w:hAnsi="Palatino Linotype" w:cs="Palatino Linotype"/>
          <w:i/>
          <w:sz w:val="22"/>
          <w:szCs w:val="20"/>
          <w:lang w:val="es-MX"/>
        </w:rPr>
        <w:t> Que la difusión de la información impida u obstaculice las actividades de inspección, supervisión o vigilancia que realicen las autoridades en el procedimiento de verificación del cumplimiento de las leyes.”</w:t>
      </w:r>
    </w:p>
    <w:p w14:paraId="0469E523" w14:textId="77777777" w:rsidR="00E80B5D" w:rsidRPr="0085373F" w:rsidRDefault="00E80B5D" w:rsidP="00E80B5D">
      <w:pPr>
        <w:spacing w:line="360" w:lineRule="auto"/>
        <w:ind w:right="-93"/>
        <w:jc w:val="both"/>
        <w:rPr>
          <w:rFonts w:ascii="Palatino Linotype" w:eastAsia="Palatino Linotype" w:hAnsi="Palatino Linotype" w:cs="Palatino Linotype"/>
          <w:b/>
          <w:sz w:val="22"/>
          <w:szCs w:val="20"/>
          <w:lang w:val="es-MX"/>
        </w:rPr>
      </w:pPr>
    </w:p>
    <w:p w14:paraId="6D8833AC" w14:textId="77777777" w:rsidR="00E80B5D" w:rsidRPr="0085373F" w:rsidRDefault="00E80B5D" w:rsidP="00E80B5D">
      <w:pPr>
        <w:spacing w:line="360" w:lineRule="auto"/>
        <w:ind w:right="-7"/>
        <w:jc w:val="both"/>
        <w:rPr>
          <w:rFonts w:ascii="Palatino Linotype" w:eastAsia="Palatino Linotype" w:hAnsi="Palatino Linotype" w:cs="Palatino Linotype"/>
          <w:lang w:val="es-MX"/>
        </w:rPr>
      </w:pPr>
      <w:r w:rsidRPr="0085373F">
        <w:rPr>
          <w:rFonts w:ascii="Palatino Linotype" w:eastAsia="Palatino Linotype" w:hAnsi="Palatino Linotype" w:cs="Palatino Linotype"/>
          <w:lang w:val="es-MX"/>
        </w:rPr>
        <w:t xml:space="preserve">Del lineamiento en cita, se colige que se trata de información reservada aquella que </w:t>
      </w:r>
      <w:r w:rsidRPr="0085373F">
        <w:rPr>
          <w:rFonts w:ascii="Palatino Linotype" w:eastAsia="Palatino Linotype" w:hAnsi="Palatino Linotype" w:cs="Palatino Linotype"/>
          <w:b/>
          <w:lang w:val="es-MX"/>
        </w:rPr>
        <w:t xml:space="preserve">obstruya las actividades de </w:t>
      </w:r>
      <w:r w:rsidRPr="0085373F">
        <w:rPr>
          <w:rFonts w:ascii="Palatino Linotype" w:eastAsia="Palatino Linotype" w:hAnsi="Palatino Linotype" w:cs="Palatino Linotype"/>
          <w:lang w:val="es-MX"/>
        </w:rPr>
        <w:t xml:space="preserve">verificación, inspección y </w:t>
      </w:r>
      <w:r w:rsidRPr="0085373F">
        <w:rPr>
          <w:rFonts w:ascii="Palatino Linotype" w:eastAsia="Palatino Linotype" w:hAnsi="Palatino Linotype" w:cs="Palatino Linotype"/>
          <w:b/>
          <w:lang w:val="es-MX"/>
        </w:rPr>
        <w:t xml:space="preserve">auditoría relativas al cumplimiento de las leyes, </w:t>
      </w:r>
      <w:r w:rsidRPr="0085373F">
        <w:rPr>
          <w:rFonts w:ascii="Palatino Linotype" w:eastAsia="Palatino Linotype" w:hAnsi="Palatino Linotype" w:cs="Palatino Linotype"/>
          <w:lang w:val="es-MX"/>
        </w:rPr>
        <w:t xml:space="preserve">cuando se actualicen las siguientes hipótesis normativas: </w:t>
      </w:r>
    </w:p>
    <w:p w14:paraId="1D334406" w14:textId="77777777" w:rsidR="00E80B5D" w:rsidRPr="0085373F" w:rsidRDefault="00E80B5D" w:rsidP="00E80B5D">
      <w:pPr>
        <w:spacing w:line="360" w:lineRule="auto"/>
        <w:ind w:right="-93"/>
        <w:jc w:val="both"/>
        <w:rPr>
          <w:rFonts w:ascii="Palatino Linotype" w:eastAsia="Palatino Linotype" w:hAnsi="Palatino Linotype" w:cs="Palatino Linotype"/>
          <w:lang w:val="es-MX"/>
        </w:rPr>
      </w:pPr>
    </w:p>
    <w:p w14:paraId="52C55B71" w14:textId="77777777" w:rsidR="00E80B5D" w:rsidRPr="0085373F" w:rsidRDefault="00E80B5D" w:rsidP="00E80B5D">
      <w:pPr>
        <w:numPr>
          <w:ilvl w:val="0"/>
          <w:numId w:val="23"/>
        </w:numPr>
        <w:spacing w:line="360" w:lineRule="auto"/>
        <w:ind w:right="843"/>
        <w:jc w:val="both"/>
        <w:rPr>
          <w:rFonts w:ascii="Palatino Linotype" w:eastAsia="Palatino Linotype" w:hAnsi="Palatino Linotype" w:cs="Palatino Linotype"/>
          <w:lang w:val="es-MX"/>
        </w:rPr>
      </w:pPr>
      <w:r w:rsidRPr="0085373F">
        <w:rPr>
          <w:rFonts w:ascii="Palatino Linotype" w:eastAsia="Palatino Linotype" w:hAnsi="Palatino Linotype" w:cs="Palatino Linotype"/>
          <w:lang w:val="es-MX"/>
        </w:rPr>
        <w:t xml:space="preserve">La existencia de un procedimiento de verificación del cumplimiento de las leyes. </w:t>
      </w:r>
    </w:p>
    <w:p w14:paraId="7851DFE7" w14:textId="77777777" w:rsidR="00E80B5D" w:rsidRPr="0085373F" w:rsidRDefault="00E80B5D" w:rsidP="00E80B5D">
      <w:pPr>
        <w:numPr>
          <w:ilvl w:val="0"/>
          <w:numId w:val="23"/>
        </w:numPr>
        <w:spacing w:line="360" w:lineRule="auto"/>
        <w:ind w:right="843"/>
        <w:jc w:val="both"/>
        <w:rPr>
          <w:rFonts w:ascii="Palatino Linotype" w:eastAsia="Palatino Linotype" w:hAnsi="Palatino Linotype" w:cs="Palatino Linotype"/>
          <w:lang w:val="es-MX"/>
        </w:rPr>
      </w:pPr>
      <w:r w:rsidRPr="0085373F">
        <w:rPr>
          <w:rFonts w:ascii="Palatino Linotype" w:eastAsia="Palatino Linotype" w:hAnsi="Palatino Linotype" w:cs="Palatino Linotype"/>
          <w:lang w:val="es-MX"/>
        </w:rPr>
        <w:t>Que ese procedimiento se encuentre en trámite.</w:t>
      </w:r>
    </w:p>
    <w:p w14:paraId="7807A9A9" w14:textId="77777777" w:rsidR="00E80B5D" w:rsidRPr="0085373F" w:rsidRDefault="00E80B5D" w:rsidP="00E80B5D">
      <w:pPr>
        <w:numPr>
          <w:ilvl w:val="0"/>
          <w:numId w:val="23"/>
        </w:numPr>
        <w:spacing w:line="360" w:lineRule="auto"/>
        <w:ind w:right="843"/>
        <w:jc w:val="both"/>
        <w:rPr>
          <w:rFonts w:ascii="Palatino Linotype" w:eastAsia="Palatino Linotype" w:hAnsi="Palatino Linotype" w:cs="Palatino Linotype"/>
          <w:lang w:val="es-MX"/>
        </w:rPr>
      </w:pPr>
      <w:r w:rsidRPr="0085373F">
        <w:rPr>
          <w:rFonts w:ascii="Palatino Linotype" w:eastAsia="Palatino Linotype" w:hAnsi="Palatino Linotype" w:cs="Palatino Linotype"/>
          <w:lang w:val="es-MX"/>
        </w:rPr>
        <w:t xml:space="preserve">La vinculación directa con las actividades que realiza la autoridad en el procedimiento de verificación del cumplimiento de las leyes. </w:t>
      </w:r>
    </w:p>
    <w:p w14:paraId="5904A544" w14:textId="77777777" w:rsidR="00E80B5D" w:rsidRPr="0085373F" w:rsidRDefault="00E80B5D" w:rsidP="00E80B5D">
      <w:pPr>
        <w:numPr>
          <w:ilvl w:val="0"/>
          <w:numId w:val="23"/>
        </w:numPr>
        <w:spacing w:line="360" w:lineRule="auto"/>
        <w:ind w:right="843"/>
        <w:jc w:val="both"/>
        <w:rPr>
          <w:rFonts w:ascii="Palatino Linotype" w:eastAsia="Palatino Linotype" w:hAnsi="Palatino Linotype" w:cs="Palatino Linotype"/>
          <w:lang w:val="es-MX"/>
        </w:rPr>
      </w:pPr>
      <w:r w:rsidRPr="0085373F">
        <w:rPr>
          <w:rFonts w:ascii="Palatino Linotype" w:eastAsia="Palatino Linotype" w:hAnsi="Palatino Linotype" w:cs="Palatino Linotype"/>
          <w:lang w:val="es-MX"/>
        </w:rPr>
        <w:t xml:space="preserve">Que la difusión de la información impida u obstaculice las actividades de inspección, supervisión o vigilancia que realicen las autoridades en el proceso de verificación del cumplimiento de las leyes. </w:t>
      </w:r>
    </w:p>
    <w:p w14:paraId="2244F8B2" w14:textId="77777777" w:rsidR="00E80B5D" w:rsidRPr="0085373F" w:rsidRDefault="00E80B5D" w:rsidP="00E80B5D">
      <w:pPr>
        <w:spacing w:line="360" w:lineRule="auto"/>
        <w:ind w:left="786" w:right="843"/>
        <w:jc w:val="both"/>
        <w:rPr>
          <w:rFonts w:ascii="Palatino Linotype" w:eastAsia="Palatino Linotype" w:hAnsi="Palatino Linotype" w:cs="Palatino Linotype"/>
          <w:lang w:val="es-MX"/>
        </w:rPr>
      </w:pPr>
    </w:p>
    <w:p w14:paraId="4B059A15" w14:textId="77777777" w:rsidR="00E80B5D" w:rsidRPr="0085373F" w:rsidRDefault="00E80B5D" w:rsidP="00E80B5D">
      <w:pPr>
        <w:spacing w:line="360" w:lineRule="auto"/>
        <w:ind w:right="134"/>
        <w:jc w:val="both"/>
        <w:rPr>
          <w:rFonts w:ascii="Palatino Linotype" w:eastAsia="Palatino Linotype" w:hAnsi="Palatino Linotype" w:cs="Palatino Linotype"/>
          <w:lang w:val="es-MX"/>
        </w:rPr>
      </w:pPr>
      <w:r w:rsidRPr="0085373F">
        <w:rPr>
          <w:rFonts w:ascii="Palatino Linotype" w:eastAsia="Palatino Linotype" w:hAnsi="Palatino Linotype" w:cs="Palatino Linotype"/>
          <w:lang w:val="es-MX"/>
        </w:rPr>
        <w:t xml:space="preserve">Establecido esto, resulta oportuno realizar el análisis de las hipótesis normativas establecidas en los Lineamientos Generales, con la finalidad de determinar si, en el </w:t>
      </w:r>
      <w:r w:rsidRPr="0085373F">
        <w:rPr>
          <w:rFonts w:ascii="Palatino Linotype" w:eastAsia="Palatino Linotype" w:hAnsi="Palatino Linotype" w:cs="Palatino Linotype"/>
          <w:lang w:val="es-MX"/>
        </w:rPr>
        <w:lastRenderedPageBreak/>
        <w:t xml:space="preserve">presente caso, resulta procedente la negativa de acceso a la información requerida por considerarse información susceptible de ser reservada. </w:t>
      </w:r>
    </w:p>
    <w:p w14:paraId="30F4F42B" w14:textId="77777777" w:rsidR="00E80B5D" w:rsidRPr="0085373F" w:rsidRDefault="00E80B5D" w:rsidP="00E80B5D">
      <w:pPr>
        <w:spacing w:line="360" w:lineRule="auto"/>
        <w:ind w:right="-93"/>
        <w:jc w:val="both"/>
        <w:rPr>
          <w:rFonts w:ascii="Palatino Linotype" w:eastAsia="Palatino Linotype" w:hAnsi="Palatino Linotype" w:cs="Palatino Linotype"/>
          <w:lang w:val="es-MX"/>
        </w:rPr>
      </w:pPr>
    </w:p>
    <w:p w14:paraId="7EAC0FB3" w14:textId="55241F77" w:rsidR="00B15125" w:rsidRPr="0085373F" w:rsidRDefault="00E80B5D" w:rsidP="00E80B5D">
      <w:pPr>
        <w:pStyle w:val="Prrafodelista"/>
        <w:numPr>
          <w:ilvl w:val="0"/>
          <w:numId w:val="24"/>
        </w:numPr>
        <w:spacing w:line="360" w:lineRule="auto"/>
        <w:jc w:val="both"/>
        <w:rPr>
          <w:rFonts w:ascii="Palatino Linotype" w:eastAsia="Palatino Linotype" w:hAnsi="Palatino Linotype" w:cs="Palatino Linotype"/>
          <w:b/>
          <w:lang w:val="es-MX"/>
        </w:rPr>
      </w:pPr>
      <w:r w:rsidRPr="0085373F">
        <w:rPr>
          <w:rFonts w:ascii="Palatino Linotype" w:eastAsia="Palatino Linotype" w:hAnsi="Palatino Linotype" w:cs="Palatino Linotype"/>
          <w:b/>
          <w:lang w:val="es-MX"/>
        </w:rPr>
        <w:t>La existencia de un procedimiento de verificación del cumplimiento de las leyes</w:t>
      </w:r>
    </w:p>
    <w:p w14:paraId="443EFA3E" w14:textId="7D0F5A06" w:rsidR="00E80B5D" w:rsidRPr="0085373F" w:rsidRDefault="00E80B5D" w:rsidP="00E80B5D">
      <w:pPr>
        <w:spacing w:line="360" w:lineRule="auto"/>
        <w:jc w:val="both"/>
        <w:rPr>
          <w:rFonts w:ascii="Palatino Linotype" w:eastAsia="Palatino Linotype" w:hAnsi="Palatino Linotype" w:cs="Palatino Linotype"/>
          <w:lang w:val="es-MX"/>
        </w:rPr>
      </w:pPr>
      <w:r w:rsidRPr="0085373F">
        <w:rPr>
          <w:rFonts w:ascii="Palatino Linotype" w:eastAsia="Palatino Linotype" w:hAnsi="Palatino Linotype" w:cs="Palatino Linotype"/>
          <w:lang w:val="es-MX"/>
        </w:rPr>
        <w:t>Como se precisó, en respuesta el</w:t>
      </w:r>
      <w:r w:rsidRPr="0085373F">
        <w:rPr>
          <w:rFonts w:ascii="Palatino Linotype" w:eastAsia="Palatino Linotype" w:hAnsi="Palatino Linotype" w:cs="Palatino Linotype"/>
          <w:b/>
          <w:lang w:val="es-MX"/>
        </w:rPr>
        <w:t xml:space="preserve"> Sujeto Obligado </w:t>
      </w:r>
      <w:r w:rsidRPr="0085373F">
        <w:rPr>
          <w:rFonts w:ascii="Palatino Linotype" w:eastAsia="Palatino Linotype" w:hAnsi="Palatino Linotype" w:cs="Palatino Linotype"/>
          <w:lang w:val="es-MX"/>
        </w:rPr>
        <w:t xml:space="preserve">señaló a través de la Servidora Pública Habilitada de la Contaduría General Gubernamental que los expedientes donde obra cada uno de los pagos, motivo de las solicitudes en estudio, sí son generados por el </w:t>
      </w:r>
      <w:r w:rsidRPr="0085373F">
        <w:rPr>
          <w:rFonts w:ascii="Palatino Linotype" w:eastAsia="Palatino Linotype" w:hAnsi="Palatino Linotype" w:cs="Palatino Linotype"/>
          <w:b/>
          <w:lang w:val="es-MX"/>
        </w:rPr>
        <w:t>Sujeto Obligado</w:t>
      </w:r>
      <w:r w:rsidRPr="0085373F">
        <w:rPr>
          <w:rFonts w:ascii="Palatino Linotype" w:eastAsia="Palatino Linotype" w:hAnsi="Palatino Linotype" w:cs="Palatino Linotype"/>
          <w:lang w:val="es-MX"/>
        </w:rPr>
        <w:t xml:space="preserve">; sin embargo, </w:t>
      </w:r>
      <w:r w:rsidRPr="0085373F">
        <w:rPr>
          <w:rFonts w:ascii="Palatino Linotype" w:eastAsia="Palatino Linotype" w:hAnsi="Palatino Linotype" w:cs="Palatino Linotype"/>
          <w:b/>
          <w:u w:val="single"/>
          <w:lang w:val="es-MX"/>
        </w:rPr>
        <w:t>no resulta dable proporcionarse derivado que estaba sujeto a diversos actos de fiscalización, hasta en tanto no se emitan los informes de resultados por parte de los Entes fiscalizadores</w:t>
      </w:r>
      <w:r w:rsidRPr="0085373F">
        <w:rPr>
          <w:rFonts w:ascii="Palatino Linotype" w:eastAsia="Palatino Linotype" w:hAnsi="Palatino Linotype" w:cs="Palatino Linotype"/>
          <w:lang w:val="es-MX"/>
        </w:rPr>
        <w:t xml:space="preserve">. </w:t>
      </w:r>
    </w:p>
    <w:p w14:paraId="3F1302F3" w14:textId="77777777" w:rsidR="00E80B5D" w:rsidRPr="0085373F" w:rsidRDefault="00E80B5D" w:rsidP="00E80B5D">
      <w:pPr>
        <w:spacing w:line="360" w:lineRule="auto"/>
        <w:jc w:val="both"/>
        <w:rPr>
          <w:rFonts w:ascii="Palatino Linotype" w:eastAsia="Palatino Linotype" w:hAnsi="Palatino Linotype" w:cs="Palatino Linotype"/>
          <w:lang w:val="es-MX"/>
        </w:rPr>
      </w:pPr>
    </w:p>
    <w:p w14:paraId="6C202312" w14:textId="42283D76" w:rsidR="00E80B5D" w:rsidRPr="0085373F" w:rsidRDefault="00E80B5D" w:rsidP="00E80B5D">
      <w:pPr>
        <w:spacing w:line="360" w:lineRule="auto"/>
        <w:jc w:val="both"/>
        <w:rPr>
          <w:rFonts w:ascii="Palatino Linotype" w:eastAsiaTheme="minorHAnsi" w:hAnsi="Palatino Linotype" w:cstheme="minorBidi"/>
          <w:lang w:val="es-MX" w:eastAsia="en-US"/>
        </w:rPr>
      </w:pPr>
      <w:r w:rsidRPr="0085373F">
        <w:rPr>
          <w:rFonts w:ascii="Palatino Linotype" w:eastAsia="Palatino Linotype" w:hAnsi="Palatino Linotype" w:cs="Palatino Linotype"/>
          <w:lang w:val="es-MX"/>
        </w:rPr>
        <w:t>Remitiendo, para tal efecto diversos listados de las auditorías, inspecciones o acompañamientos en proceso.</w:t>
      </w:r>
    </w:p>
    <w:p w14:paraId="27EE48DA" w14:textId="77777777" w:rsidR="00E80B5D" w:rsidRPr="0085373F" w:rsidRDefault="00E80B5D" w:rsidP="00D5494E">
      <w:pPr>
        <w:spacing w:line="360" w:lineRule="auto"/>
        <w:jc w:val="both"/>
        <w:rPr>
          <w:rFonts w:ascii="Palatino Linotype" w:eastAsiaTheme="minorHAnsi" w:hAnsi="Palatino Linotype" w:cstheme="minorBidi"/>
          <w:lang w:val="es-MX" w:eastAsia="en-US"/>
        </w:rPr>
      </w:pPr>
    </w:p>
    <w:p w14:paraId="2DBC69EA" w14:textId="1AEAF215" w:rsidR="00B15125" w:rsidRPr="0085373F" w:rsidRDefault="00B15125" w:rsidP="00B15125">
      <w:pPr>
        <w:pStyle w:val="Prrafodelista"/>
        <w:numPr>
          <w:ilvl w:val="0"/>
          <w:numId w:val="24"/>
        </w:numPr>
        <w:spacing w:line="360" w:lineRule="auto"/>
        <w:jc w:val="both"/>
        <w:rPr>
          <w:rFonts w:ascii="Palatino Linotype" w:eastAsia="Palatino Linotype" w:hAnsi="Palatino Linotype" w:cs="Palatino Linotype"/>
          <w:b/>
          <w:szCs w:val="20"/>
          <w:lang w:val="es-MX"/>
        </w:rPr>
      </w:pPr>
      <w:r w:rsidRPr="0085373F">
        <w:rPr>
          <w:rFonts w:ascii="Palatino Linotype" w:eastAsia="Palatino Linotype" w:hAnsi="Palatino Linotype" w:cs="Palatino Linotype"/>
          <w:b/>
          <w:szCs w:val="20"/>
          <w:lang w:val="es-MX"/>
        </w:rPr>
        <w:t>Que el procedimiento de fiscalización se encuentre en trámite</w:t>
      </w:r>
    </w:p>
    <w:p w14:paraId="3037F972" w14:textId="268AC55F" w:rsidR="00B15125" w:rsidRPr="0085373F" w:rsidRDefault="00B15125" w:rsidP="00B15125">
      <w:pPr>
        <w:spacing w:line="360" w:lineRule="auto"/>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t xml:space="preserve">Como se señaló en el punto anterior, el </w:t>
      </w:r>
      <w:r w:rsidRPr="0085373F">
        <w:rPr>
          <w:rFonts w:ascii="Palatino Linotype" w:eastAsia="Palatino Linotype" w:hAnsi="Palatino Linotype" w:cs="Palatino Linotype"/>
          <w:b/>
          <w:szCs w:val="20"/>
          <w:lang w:val="es-MX"/>
        </w:rPr>
        <w:t>Sujeto Obligado</w:t>
      </w:r>
      <w:r w:rsidRPr="0085373F">
        <w:rPr>
          <w:rFonts w:ascii="Palatino Linotype" w:eastAsia="Palatino Linotype" w:hAnsi="Palatino Linotype" w:cs="Palatino Linotype"/>
          <w:szCs w:val="20"/>
          <w:lang w:val="es-MX"/>
        </w:rPr>
        <w:t xml:space="preserve">, a través de la unidad administrativa competente mencionó que las auditorías, inspecciones o acompañamientos se encontraba en proceso, por lo que, se logra vislumbrar que a la fecha de la solicitud de información, las auditoría se encontraban en proceso, situación por la que, se actualiza la segunda hipótesis normativa. </w:t>
      </w:r>
    </w:p>
    <w:p w14:paraId="6E69502B"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p>
    <w:p w14:paraId="593585F1" w14:textId="4EFD4EAE" w:rsidR="00B15125" w:rsidRPr="0085373F" w:rsidRDefault="00B15125" w:rsidP="00B15125">
      <w:pPr>
        <w:pStyle w:val="Prrafodelista"/>
        <w:numPr>
          <w:ilvl w:val="0"/>
          <w:numId w:val="24"/>
        </w:numPr>
        <w:spacing w:line="360" w:lineRule="auto"/>
        <w:jc w:val="both"/>
        <w:rPr>
          <w:rFonts w:ascii="Palatino Linotype" w:eastAsia="Palatino Linotype" w:hAnsi="Palatino Linotype" w:cs="Palatino Linotype"/>
          <w:b/>
          <w:szCs w:val="20"/>
          <w:lang w:val="es-MX"/>
        </w:rPr>
      </w:pPr>
      <w:r w:rsidRPr="0085373F">
        <w:rPr>
          <w:rFonts w:ascii="Palatino Linotype" w:eastAsia="Palatino Linotype" w:hAnsi="Palatino Linotype" w:cs="Palatino Linotype"/>
          <w:b/>
          <w:szCs w:val="20"/>
          <w:lang w:val="es-MX"/>
        </w:rPr>
        <w:t>La vinculación directa con las actividades que realiza la autoridad en el procedimiento de fiscalización.</w:t>
      </w:r>
    </w:p>
    <w:p w14:paraId="7560665C" w14:textId="77777777" w:rsidR="00B15125" w:rsidRPr="0085373F" w:rsidRDefault="00B15125" w:rsidP="00B15125">
      <w:pPr>
        <w:spacing w:line="360" w:lineRule="auto"/>
        <w:jc w:val="both"/>
        <w:rPr>
          <w:rFonts w:ascii="Palatino Linotype" w:eastAsia="Palatino Linotype" w:hAnsi="Palatino Linotype" w:cs="Palatino Linotype"/>
          <w:b/>
          <w:szCs w:val="20"/>
          <w:lang w:val="es-MX"/>
        </w:rPr>
      </w:pPr>
    </w:p>
    <w:p w14:paraId="0E43C246"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lastRenderedPageBreak/>
        <w:t xml:space="preserve">En el presente caso, caber señalar que, las auditorías, inspecciones o acompañamientos en mención, tienen el objetivo de revisar que la recaudación, captación, administración, ejercicio y aplicación de recursos aprobados se lleven a cabo de acuerdo con la normatividad correspondiente y, que su manejo y registro financiero haya sido correcto, es decir, a través de estas auditorías se lleva a cabo la </w:t>
      </w:r>
      <w:r w:rsidRPr="0085373F">
        <w:rPr>
          <w:rFonts w:ascii="Palatino Linotype" w:eastAsia="Palatino Linotype" w:hAnsi="Palatino Linotype" w:cs="Palatino Linotype"/>
          <w:b/>
          <w:szCs w:val="20"/>
          <w:lang w:val="es-MX"/>
        </w:rPr>
        <w:t>fiscalización de los procesos de adquisición y contratación, así como la rendición de cuentas</w:t>
      </w:r>
      <w:r w:rsidRPr="0085373F">
        <w:rPr>
          <w:rFonts w:ascii="Palatino Linotype" w:eastAsia="Palatino Linotype" w:hAnsi="Palatino Linotype" w:cs="Palatino Linotype"/>
          <w:szCs w:val="20"/>
          <w:lang w:val="es-MX"/>
        </w:rPr>
        <w:t xml:space="preserve">. </w:t>
      </w:r>
    </w:p>
    <w:p w14:paraId="5880ABCE"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p>
    <w:p w14:paraId="5B4BD666"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bookmarkStart w:id="1" w:name="_Hlk215608615"/>
      <w:r w:rsidRPr="0085373F">
        <w:rPr>
          <w:rFonts w:ascii="Palatino Linotype" w:eastAsia="Palatino Linotype" w:hAnsi="Palatino Linotype" w:cs="Palatino Linotype"/>
          <w:szCs w:val="20"/>
          <w:lang w:val="es-MX"/>
        </w:rPr>
        <w:t xml:space="preserve">En ese sentido, se advierte que la información solicitada respecto de los Comprobantes que poseen por el pago realizados mediante transferencia electrónica y cheque con recursos del presupuesto de egresos del año 2024 guardan relación directa con las actividades que se realizan dentro del proceso de fiscalización y verificación. Por lo que,  se actualiza la tercera hipótesis de clasificación. </w:t>
      </w:r>
    </w:p>
    <w:p w14:paraId="076CFBB9"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p>
    <w:p w14:paraId="06AD4689" w14:textId="65EFCCFA" w:rsidR="00B15125" w:rsidRPr="0085373F" w:rsidRDefault="00B15125" w:rsidP="00B15125">
      <w:pPr>
        <w:pStyle w:val="Prrafodelista"/>
        <w:numPr>
          <w:ilvl w:val="0"/>
          <w:numId w:val="24"/>
        </w:numPr>
        <w:spacing w:line="360" w:lineRule="auto"/>
        <w:jc w:val="both"/>
        <w:rPr>
          <w:rFonts w:ascii="Palatino Linotype" w:eastAsia="Palatino Linotype" w:hAnsi="Palatino Linotype" w:cs="Palatino Linotype"/>
          <w:b/>
          <w:szCs w:val="20"/>
          <w:lang w:val="es-MX"/>
        </w:rPr>
      </w:pPr>
      <w:bookmarkStart w:id="2" w:name="_Hlk215608699"/>
      <w:bookmarkEnd w:id="1"/>
      <w:r w:rsidRPr="0085373F">
        <w:rPr>
          <w:rFonts w:ascii="Palatino Linotype" w:eastAsia="Palatino Linotype" w:hAnsi="Palatino Linotype" w:cs="Palatino Linotype"/>
          <w:b/>
          <w:szCs w:val="20"/>
          <w:lang w:val="es-MX"/>
        </w:rPr>
        <w:t>Que la difusión de la información impida u obstaculice las actividades de inspección, supervisión o vigilancia que realicen las autoridades en el proceso de verificación del cumplimiento de las leyes.</w:t>
      </w:r>
      <w:bookmarkEnd w:id="2"/>
    </w:p>
    <w:p w14:paraId="4077B0BD"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t>Como se mencionó anteriormente, los Comprobantes de pago realizados mediante transferencia electrónica y cheque, es un documento legal que describe una operación comercial y ampara su validez fiscal y legal ante el Servicio de Administración Tributaria, que avala las operaciones que realizan las personas físicas y morales.</w:t>
      </w:r>
    </w:p>
    <w:p w14:paraId="4AC41AA0"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p>
    <w:p w14:paraId="603E4F67" w14:textId="51527884" w:rsidR="00B15125" w:rsidRPr="0085373F" w:rsidRDefault="00B15125" w:rsidP="00B15125">
      <w:pPr>
        <w:spacing w:line="360" w:lineRule="auto"/>
        <w:jc w:val="both"/>
        <w:rPr>
          <w:rFonts w:ascii="Palatino Linotype" w:eastAsia="Palatino Linotype" w:hAnsi="Palatino Linotype" w:cs="Palatino Linotype"/>
          <w:szCs w:val="20"/>
          <w:lang w:val="es-MX"/>
        </w:rPr>
      </w:pPr>
      <w:bookmarkStart w:id="3" w:name="_Hlk215608746"/>
      <w:r w:rsidRPr="0085373F">
        <w:rPr>
          <w:rFonts w:ascii="Palatino Linotype" w:eastAsia="Palatino Linotype" w:hAnsi="Palatino Linotype" w:cs="Palatino Linotype"/>
          <w:szCs w:val="20"/>
          <w:lang w:val="es-MX"/>
        </w:rPr>
        <w:t xml:space="preserve">Además el Comprobante de pagos realizados mediante transferencia electrónica y cheque es considerado como un documento definitivo, por ello, resulta prudente tomar en consideración lo plasmado en el criterio 09/2004 emitido por la Suprema Corte de </w:t>
      </w:r>
      <w:r w:rsidRPr="0085373F">
        <w:rPr>
          <w:rFonts w:ascii="Palatino Linotype" w:eastAsia="Palatino Linotype" w:hAnsi="Palatino Linotype" w:cs="Palatino Linotype"/>
          <w:szCs w:val="20"/>
          <w:lang w:val="es-MX"/>
        </w:rPr>
        <w:lastRenderedPageBreak/>
        <w:t>Justicia de la Nación, que por analogía se aplica al caso concreto, y que a la letra establece que:</w:t>
      </w:r>
    </w:p>
    <w:p w14:paraId="5179161B" w14:textId="77777777" w:rsidR="00B15125" w:rsidRPr="0085373F" w:rsidRDefault="00B15125" w:rsidP="00B15125">
      <w:pPr>
        <w:spacing w:line="360" w:lineRule="auto"/>
        <w:ind w:right="49"/>
        <w:jc w:val="both"/>
        <w:rPr>
          <w:rFonts w:ascii="Palatino Linotype" w:eastAsia="Palatino Linotype" w:hAnsi="Palatino Linotype" w:cs="Palatino Linotype"/>
          <w:sz w:val="22"/>
          <w:szCs w:val="20"/>
          <w:lang w:val="es-MX"/>
        </w:rPr>
      </w:pPr>
    </w:p>
    <w:p w14:paraId="2D51F508" w14:textId="77777777" w:rsidR="00B15125" w:rsidRPr="0085373F" w:rsidRDefault="00B15125" w:rsidP="00B15125">
      <w:pPr>
        <w:ind w:left="567" w:right="616"/>
        <w:jc w:val="both"/>
        <w:rPr>
          <w:rFonts w:ascii="Palatino Linotype" w:eastAsia="Palatino Linotype" w:hAnsi="Palatino Linotype" w:cs="Palatino Linotype"/>
          <w:i/>
          <w:sz w:val="22"/>
          <w:szCs w:val="20"/>
          <w:lang w:val="es-MX"/>
        </w:rPr>
      </w:pPr>
      <w:r w:rsidRPr="0085373F">
        <w:rPr>
          <w:rFonts w:ascii="Palatino Linotype" w:eastAsia="Palatino Linotype" w:hAnsi="Palatino Linotype" w:cs="Palatino Linotype"/>
          <w:i/>
          <w:sz w:val="22"/>
          <w:szCs w:val="20"/>
          <w:lang w:val="es-MX"/>
        </w:rPr>
        <w:t>"</w:t>
      </w:r>
      <w:r w:rsidRPr="0085373F">
        <w:rPr>
          <w:rFonts w:ascii="Palatino Linotype" w:eastAsia="Palatino Linotype" w:hAnsi="Palatino Linotype" w:cs="Palatino Linotype"/>
          <w:b/>
          <w:i/>
          <w:sz w:val="22"/>
          <w:szCs w:val="20"/>
          <w:lang w:val="es-MX"/>
        </w:rPr>
        <w:t>INFORMACIÓN SUJETA A REVISIÓN. SI YA CONSTA EN UN DOCUMENTO DEFINITIVO, DEBE PERMITIRSE EL ACCESO A ÉSTE.</w:t>
      </w:r>
      <w:r w:rsidRPr="0085373F">
        <w:rPr>
          <w:rFonts w:ascii="Palatino Linotype" w:eastAsia="Palatino Linotype" w:hAnsi="Palatino Linotype" w:cs="Palatino Linotype"/>
          <w:i/>
          <w:sz w:val="22"/>
          <w:szCs w:val="20"/>
          <w:lang w:val="es-MX"/>
        </w:rPr>
        <w:t xml:space="preserve">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Clasificación de la información 10/2004-J, 19 de mayo de 2004. Unanimidad de votos"</w:t>
      </w:r>
    </w:p>
    <w:p w14:paraId="3C320AF9" w14:textId="77777777" w:rsidR="00B15125" w:rsidRPr="0085373F" w:rsidRDefault="00B15125" w:rsidP="00B15125">
      <w:pPr>
        <w:spacing w:line="360" w:lineRule="auto"/>
        <w:ind w:left="567" w:right="616"/>
        <w:jc w:val="both"/>
        <w:rPr>
          <w:rFonts w:ascii="Palatino Linotype" w:eastAsia="Palatino Linotype" w:hAnsi="Palatino Linotype" w:cs="Palatino Linotype"/>
          <w:i/>
          <w:sz w:val="22"/>
          <w:szCs w:val="20"/>
          <w:lang w:val="es-MX"/>
        </w:rPr>
      </w:pPr>
    </w:p>
    <w:p w14:paraId="66DBCED7" w14:textId="77777777"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t xml:space="preserve">Del anterior criterio se puede deducir que para el caso de acceso sobre documentos que se encuentren en un proceso de revisión no debe implicar la falta de estos, siempre que sean definitivos, por lo que deberá permitirse el acceso a los mismos. </w:t>
      </w:r>
    </w:p>
    <w:p w14:paraId="199B0CE3" w14:textId="77777777"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p>
    <w:p w14:paraId="6C4A20D3" w14:textId="77777777"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t>Ya que no se advierte que con su entrega se vulnere algún procedimiento de fiscalización o auditoria no es impedimento para que puedan ser entregados pues se trata de documentos definitivos, que son aquellos que han alcanzado una versión final, oficial o concluyente, y que no están sujetos a modificaciones adicionales, por lo que este tipo de documentos no vulneran los procedimientos de auditoría como resulta del caso concreto.</w:t>
      </w:r>
    </w:p>
    <w:p w14:paraId="72DA3FFA" w14:textId="77777777"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p>
    <w:p w14:paraId="39D54771" w14:textId="77777777"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t xml:space="preserve">Por el contrario, este tipo de documentos facilita la transparencia y rendición de cuentas, en virtud que los documentos definitivos, como los pagos realizados ya materializadas, deben ser accesibles para que los ciudadanos y otras partes interesadas </w:t>
      </w:r>
      <w:r w:rsidRPr="0085373F">
        <w:rPr>
          <w:rFonts w:ascii="Palatino Linotype" w:eastAsia="Palatino Linotype" w:hAnsi="Palatino Linotype" w:cs="Palatino Linotype"/>
          <w:szCs w:val="20"/>
          <w:lang w:val="es-MX"/>
        </w:rPr>
        <w:lastRenderedPageBreak/>
        <w:t>puedan supervisar el uso de los recursos públicos, las decisiones gubernamentales y el cumplimiento de los procedimientos legales, garantizando que los ciudadanos tengan el derecho de conocer la información relacionada con la administración pública, excepto en casos muy específicos (seguridad nacional, etc.), por lo que documentos definitivos no suelen entrar en esas excepciones.</w:t>
      </w:r>
    </w:p>
    <w:bookmarkEnd w:id="3"/>
    <w:p w14:paraId="46228A00" w14:textId="77777777"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p>
    <w:p w14:paraId="3614F492" w14:textId="77777777"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bookmarkStart w:id="4" w:name="_Hlk215608836"/>
      <w:r w:rsidRPr="0085373F">
        <w:rPr>
          <w:rFonts w:ascii="Palatino Linotype" w:eastAsia="Palatino Linotype" w:hAnsi="Palatino Linotype" w:cs="Palatino Linotype"/>
          <w:szCs w:val="20"/>
          <w:lang w:val="es-MX"/>
        </w:rPr>
        <w:t xml:space="preserve">Por otro lado, mantener los documentos definitivos accesibles ayuda a prevenir la corrupción, si los documentos finales fueran reservados, se permitiría encubrir decisiones o pagos irregulares aun y cuando estas ya fueron consumadas, por lo que los documentos finales aumenta la confianza de los ciudadanos en las instituciones, ya que se demuestra que las decisiones se han tomado de manera abierta y conforme a la ley. </w:t>
      </w:r>
    </w:p>
    <w:p w14:paraId="5CF76552" w14:textId="77777777"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p>
    <w:p w14:paraId="19F6E44A" w14:textId="5F3BB57B" w:rsidR="00B15125" w:rsidRPr="0085373F" w:rsidRDefault="00B15125" w:rsidP="00B15125">
      <w:pPr>
        <w:spacing w:line="360" w:lineRule="auto"/>
        <w:ind w:right="49"/>
        <w:jc w:val="both"/>
        <w:rPr>
          <w:rFonts w:ascii="Palatino Linotype" w:eastAsia="Palatino Linotype" w:hAnsi="Palatino Linotype" w:cs="Palatino Linotype"/>
          <w:szCs w:val="20"/>
          <w:lang w:val="es-MX"/>
        </w:rPr>
      </w:pPr>
      <w:r w:rsidRPr="0085373F">
        <w:rPr>
          <w:rFonts w:ascii="Palatino Linotype" w:eastAsia="Palatino Linotype" w:hAnsi="Palatino Linotype" w:cs="Palatino Linotype"/>
          <w:szCs w:val="20"/>
          <w:lang w:val="es-MX"/>
        </w:rPr>
        <w:t xml:space="preserve">En resumen, los documentos definitivos se consideran el resultado de procesos que deben ser conocidos y evaluados por la sociedad, y por eso no se clasifican como reservados, por lo que se desestima la pretendida clasificación propuesta por el </w:t>
      </w:r>
      <w:r w:rsidRPr="0085373F">
        <w:rPr>
          <w:rFonts w:ascii="Palatino Linotype" w:eastAsia="Palatino Linotype" w:hAnsi="Palatino Linotype" w:cs="Palatino Linotype"/>
          <w:b/>
          <w:szCs w:val="20"/>
          <w:lang w:val="es-MX"/>
        </w:rPr>
        <w:t>Sujeto Obligado</w:t>
      </w:r>
      <w:r w:rsidRPr="0085373F">
        <w:rPr>
          <w:rFonts w:ascii="Palatino Linotype" w:eastAsia="Palatino Linotype" w:hAnsi="Palatino Linotype" w:cs="Palatino Linotype"/>
          <w:szCs w:val="20"/>
          <w:lang w:val="es-MX"/>
        </w:rPr>
        <w:t>.</w:t>
      </w:r>
    </w:p>
    <w:p w14:paraId="2FA0BB22"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p>
    <w:p w14:paraId="08548143" w14:textId="3A754D02" w:rsidR="00B15125" w:rsidRPr="0085373F" w:rsidRDefault="00B15125" w:rsidP="00B15125">
      <w:pPr>
        <w:spacing w:line="360" w:lineRule="auto"/>
        <w:jc w:val="both"/>
        <w:rPr>
          <w:rFonts w:ascii="Palatino Linotype" w:eastAsia="Palatino Linotype" w:hAnsi="Palatino Linotype" w:cs="Palatino Linotype"/>
          <w:b/>
          <w:szCs w:val="20"/>
          <w:lang w:val="es-MX"/>
        </w:rPr>
      </w:pPr>
      <w:r w:rsidRPr="0085373F">
        <w:rPr>
          <w:rFonts w:ascii="Palatino Linotype" w:eastAsia="Palatino Linotype" w:hAnsi="Palatino Linotype" w:cs="Palatino Linotype"/>
          <w:b/>
          <w:szCs w:val="20"/>
          <w:lang w:val="es-MX"/>
        </w:rPr>
        <w:t xml:space="preserve">Por ello, se determina que, la información requerida NO actualiza la causal de clasificación como reservada prevista en el artículo 140, fracción V, numeral 1, de la Ley de Transparencia y Acceso a la Información Pública del Estado de México y Municipios. </w:t>
      </w:r>
      <w:bookmarkEnd w:id="4"/>
    </w:p>
    <w:p w14:paraId="6E9CFCEA" w14:textId="77777777" w:rsidR="00B15125" w:rsidRPr="0085373F" w:rsidRDefault="00B15125" w:rsidP="00B15125">
      <w:pPr>
        <w:spacing w:line="360" w:lineRule="auto"/>
        <w:jc w:val="both"/>
        <w:rPr>
          <w:rFonts w:ascii="Palatino Linotype" w:eastAsia="Palatino Linotype" w:hAnsi="Palatino Linotype" w:cs="Palatino Linotype"/>
          <w:szCs w:val="20"/>
          <w:lang w:val="es-MX"/>
        </w:rPr>
      </w:pPr>
    </w:p>
    <w:p w14:paraId="212C1939" w14:textId="334C9038" w:rsidR="00D5494E" w:rsidRPr="0085373F" w:rsidRDefault="00B15125" w:rsidP="00B15125">
      <w:pPr>
        <w:spacing w:line="360" w:lineRule="auto"/>
        <w:ind w:right="-93"/>
        <w:jc w:val="both"/>
        <w:rPr>
          <w:rFonts w:ascii="Palatino Linotype" w:hAnsi="Palatino Linotype"/>
          <w:szCs w:val="20"/>
          <w:lang w:val="es-MX"/>
        </w:rPr>
      </w:pPr>
      <w:r w:rsidRPr="0085373F">
        <w:rPr>
          <w:rFonts w:ascii="Palatino Linotype" w:hAnsi="Palatino Linotype"/>
          <w:szCs w:val="20"/>
          <w:lang w:val="es-MX"/>
        </w:rPr>
        <w:t xml:space="preserve">En consecuencia, resulta procedente </w:t>
      </w:r>
      <w:r w:rsidRPr="0085373F">
        <w:rPr>
          <w:rFonts w:ascii="Palatino Linotype" w:hAnsi="Palatino Linotype"/>
          <w:b/>
          <w:bCs/>
          <w:szCs w:val="20"/>
          <w:lang w:val="es-MX"/>
        </w:rPr>
        <w:t xml:space="preserve">ordenar </w:t>
      </w:r>
      <w:r w:rsidRPr="0085373F">
        <w:rPr>
          <w:rFonts w:ascii="Palatino Linotype" w:hAnsi="Palatino Linotype"/>
          <w:szCs w:val="20"/>
          <w:lang w:val="es-MX"/>
        </w:rPr>
        <w:t xml:space="preserve">la entrega de la información requerida por el particular solicitante, en </w:t>
      </w:r>
      <w:r w:rsidRPr="0085373F">
        <w:rPr>
          <w:rFonts w:ascii="Palatino Linotype" w:hAnsi="Palatino Linotype"/>
          <w:b/>
          <w:szCs w:val="20"/>
          <w:lang w:val="es-MX"/>
        </w:rPr>
        <w:t>versión pública</w:t>
      </w:r>
      <w:r w:rsidRPr="0085373F">
        <w:rPr>
          <w:rFonts w:ascii="Palatino Linotype" w:hAnsi="Palatino Linotype"/>
          <w:szCs w:val="20"/>
          <w:lang w:val="es-MX"/>
        </w:rPr>
        <w:t xml:space="preserve"> de ser procedente.</w:t>
      </w:r>
    </w:p>
    <w:p w14:paraId="33D0659E" w14:textId="77777777" w:rsidR="00D5494E" w:rsidRPr="0085373F" w:rsidRDefault="00D5494E" w:rsidP="00D5494E">
      <w:pPr>
        <w:numPr>
          <w:ilvl w:val="0"/>
          <w:numId w:val="6"/>
        </w:numPr>
        <w:spacing w:line="360" w:lineRule="auto"/>
        <w:jc w:val="both"/>
        <w:rPr>
          <w:rFonts w:ascii="Palatino Linotype" w:hAnsi="Palatino Linotype" w:cs="Arial"/>
          <w:b/>
          <w:i/>
          <w:sz w:val="26"/>
          <w:szCs w:val="26"/>
        </w:rPr>
      </w:pPr>
      <w:r w:rsidRPr="0085373F">
        <w:rPr>
          <w:rFonts w:ascii="Palatino Linotype" w:hAnsi="Palatino Linotype" w:cs="Arial"/>
          <w:b/>
          <w:i/>
          <w:sz w:val="26"/>
          <w:szCs w:val="26"/>
        </w:rPr>
        <w:lastRenderedPageBreak/>
        <w:t>DE LA VERSIÓN PÚBLICA.</w:t>
      </w:r>
    </w:p>
    <w:p w14:paraId="5CD723EE" w14:textId="77777777" w:rsidR="00D5494E" w:rsidRPr="0085373F" w:rsidRDefault="00D5494E" w:rsidP="00D5494E">
      <w:pPr>
        <w:spacing w:line="360" w:lineRule="auto"/>
        <w:ind w:right="49"/>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Al respecto, los artículos 3, fracciones IX, XX, XXI, XXXII, XLV; 6, 91, 132, 137, 143, fracción I, de la Ley de Transparencia y Acceso a la Información Pública del Estado de México y Municipios establecen:</w:t>
      </w:r>
    </w:p>
    <w:p w14:paraId="448A50E1" w14:textId="77777777" w:rsidR="00D5494E" w:rsidRPr="0085373F" w:rsidRDefault="00D5494E" w:rsidP="00D5494E">
      <w:pPr>
        <w:spacing w:line="360" w:lineRule="auto"/>
        <w:ind w:right="49"/>
        <w:jc w:val="both"/>
        <w:rPr>
          <w:rFonts w:ascii="Palatino Linotype" w:eastAsia="Palatino Linotype" w:hAnsi="Palatino Linotype" w:cs="Palatino Linotype"/>
          <w:lang w:val="es-MX" w:eastAsia="es-MX"/>
        </w:rPr>
      </w:pPr>
    </w:p>
    <w:p w14:paraId="094DA567"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lang w:val="es-MX" w:eastAsia="es-MX"/>
        </w:rPr>
        <w:t> </w:t>
      </w:r>
      <w:r w:rsidRPr="0085373F">
        <w:rPr>
          <w:rFonts w:ascii="Palatino Linotype" w:eastAsia="Palatino Linotype" w:hAnsi="Palatino Linotype" w:cs="Palatino Linotype"/>
          <w:i/>
          <w:sz w:val="22"/>
          <w:szCs w:val="22"/>
          <w:lang w:val="es-MX" w:eastAsia="es-MX"/>
        </w:rPr>
        <w:t>“</w:t>
      </w:r>
      <w:r w:rsidRPr="0085373F">
        <w:rPr>
          <w:rFonts w:ascii="Palatino Linotype" w:eastAsia="Palatino Linotype" w:hAnsi="Palatino Linotype" w:cs="Palatino Linotype"/>
          <w:b/>
          <w:i/>
          <w:sz w:val="22"/>
          <w:szCs w:val="22"/>
          <w:lang w:val="es-MX" w:eastAsia="es-MX"/>
        </w:rPr>
        <w:t>Artículo 3.</w:t>
      </w:r>
      <w:r w:rsidRPr="0085373F">
        <w:rPr>
          <w:rFonts w:ascii="Palatino Linotype" w:eastAsia="Palatino Linotype" w:hAnsi="Palatino Linotype" w:cs="Palatino Linotype"/>
          <w:i/>
          <w:sz w:val="22"/>
          <w:szCs w:val="22"/>
          <w:lang w:val="es-MX" w:eastAsia="es-MX"/>
        </w:rPr>
        <w:t xml:space="preserve"> Para los efectos de la presente Ley se entenderá por:</w:t>
      </w:r>
    </w:p>
    <w:p w14:paraId="02CF15D9" w14:textId="77777777" w:rsidR="00D5494E" w:rsidRPr="0085373F" w:rsidRDefault="00D5494E" w:rsidP="00D5494E">
      <w:pPr>
        <w:tabs>
          <w:tab w:val="left" w:pos="1276"/>
        </w:tabs>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p>
    <w:p w14:paraId="5D85C680" w14:textId="77777777" w:rsidR="00D5494E" w:rsidRPr="0085373F" w:rsidRDefault="00D5494E" w:rsidP="00D5494E">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IX. Datos personales</w:t>
      </w:r>
      <w:r w:rsidRPr="0085373F">
        <w:rPr>
          <w:rFonts w:ascii="Palatino Linotype" w:eastAsia="Palatino Linotype" w:hAnsi="Palatino Linotype" w:cs="Palatino Linotype"/>
          <w:i/>
          <w:sz w:val="22"/>
          <w:szCs w:val="22"/>
          <w:lang w:val="es-MX" w:eastAsia="es-MX"/>
        </w:rPr>
        <w:t>: La información concerniente a una persona, identificada o identificable según lo dispuesto por la Ley de Protección de Datos Personales del Estado de México;</w:t>
      </w:r>
    </w:p>
    <w:p w14:paraId="701CFDD5" w14:textId="77777777" w:rsidR="00D5494E" w:rsidRPr="0085373F" w:rsidRDefault="00D5494E" w:rsidP="00D5494E">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p>
    <w:p w14:paraId="2342C35A" w14:textId="77777777" w:rsidR="00D5494E" w:rsidRPr="0085373F" w:rsidRDefault="00D5494E" w:rsidP="00D5494E">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XX. Información clasificada</w:t>
      </w:r>
      <w:r w:rsidRPr="0085373F">
        <w:rPr>
          <w:rFonts w:ascii="Palatino Linotype" w:eastAsia="Palatino Linotype" w:hAnsi="Palatino Linotype" w:cs="Palatino Linotype"/>
          <w:i/>
          <w:sz w:val="22"/>
          <w:szCs w:val="22"/>
          <w:lang w:val="es-MX" w:eastAsia="es-MX"/>
        </w:rPr>
        <w:t>: Aquella considerada por la presente Ley como reservada o confidencial;</w:t>
      </w:r>
    </w:p>
    <w:p w14:paraId="534D079F" w14:textId="77777777" w:rsidR="00D5494E" w:rsidRPr="0085373F" w:rsidRDefault="00D5494E" w:rsidP="00D5494E">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XXI. Información confidencial</w:t>
      </w:r>
      <w:r w:rsidRPr="0085373F">
        <w:rPr>
          <w:rFonts w:ascii="Palatino Linotype" w:eastAsia="Palatino Linotype" w:hAnsi="Palatino Linotype" w:cs="Palatino Linotype"/>
          <w:i/>
          <w:sz w:val="22"/>
          <w:szCs w:val="22"/>
          <w:lang w:val="es-MX" w:eastAsia="es-MX"/>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D2A33E1" w14:textId="77777777" w:rsidR="00D5494E" w:rsidRPr="0085373F" w:rsidRDefault="00D5494E" w:rsidP="00D5494E">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p>
    <w:p w14:paraId="671525C3" w14:textId="77777777" w:rsidR="00D5494E" w:rsidRPr="0085373F" w:rsidRDefault="00D5494E" w:rsidP="00D5494E">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XXXII. Protección de Datos Personales</w:t>
      </w:r>
      <w:r w:rsidRPr="0085373F">
        <w:rPr>
          <w:rFonts w:ascii="Palatino Linotype" w:eastAsia="Palatino Linotype" w:hAnsi="Palatino Linotype" w:cs="Palatino Linotype"/>
          <w:i/>
          <w:sz w:val="22"/>
          <w:szCs w:val="22"/>
          <w:lang w:val="es-MX" w:eastAsia="es-MX"/>
        </w:rPr>
        <w:t>: Derecho humano que tutela la privacidad de datos personales en poder de los sujetos obligados y sujetos particulares;</w:t>
      </w:r>
    </w:p>
    <w:p w14:paraId="3156A0AD" w14:textId="77777777" w:rsidR="00D5494E" w:rsidRPr="0085373F" w:rsidRDefault="00D5494E" w:rsidP="00D5494E">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p>
    <w:p w14:paraId="635EE9D5" w14:textId="77777777" w:rsidR="00D5494E" w:rsidRPr="0085373F" w:rsidRDefault="00D5494E" w:rsidP="00D5494E">
      <w:pPr>
        <w:tabs>
          <w:tab w:val="left" w:pos="1276"/>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XLV. Versión pública</w:t>
      </w:r>
      <w:r w:rsidRPr="0085373F">
        <w:rPr>
          <w:rFonts w:ascii="Palatino Linotype" w:eastAsia="Palatino Linotype" w:hAnsi="Palatino Linotype" w:cs="Palatino Linotype"/>
          <w:i/>
          <w:sz w:val="22"/>
          <w:szCs w:val="22"/>
          <w:lang w:val="es-MX" w:eastAsia="es-MX"/>
        </w:rPr>
        <w:t>: Documento en el que se elimine, suprime o borra la información clasificada como reservada o confidencial para permitir su acceso.</w:t>
      </w:r>
    </w:p>
    <w:p w14:paraId="4B3D7A2D"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 Artículo 6</w:t>
      </w:r>
      <w:r w:rsidRPr="0085373F">
        <w:rPr>
          <w:rFonts w:ascii="Palatino Linotype" w:eastAsia="Palatino Linotype" w:hAnsi="Palatino Linotype" w:cs="Palatino Linotype"/>
          <w:i/>
          <w:sz w:val="22"/>
          <w:szCs w:val="22"/>
          <w:lang w:val="es-MX" w:eastAsia="es-MX"/>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084FC79"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p>
    <w:p w14:paraId="58D6658D"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lastRenderedPageBreak/>
        <w:t>Artículo 91.</w:t>
      </w:r>
      <w:r w:rsidRPr="0085373F">
        <w:rPr>
          <w:rFonts w:ascii="Palatino Linotype" w:eastAsia="Palatino Linotype" w:hAnsi="Palatino Linotype" w:cs="Palatino Linotype"/>
          <w:i/>
          <w:sz w:val="22"/>
          <w:szCs w:val="22"/>
          <w:lang w:val="es-MX" w:eastAsia="es-MX"/>
        </w:rPr>
        <w:t xml:space="preserve"> El acceso a la información pública será restringido excepcionalmente, cuando ésta sea clasificada como reservada o confidencial.</w:t>
      </w:r>
      <w:r w:rsidRPr="0085373F">
        <w:rPr>
          <w:rFonts w:ascii="Palatino Linotype" w:eastAsia="Palatino Linotype" w:hAnsi="Palatino Linotype" w:cs="Palatino Linotype"/>
          <w:i/>
          <w:sz w:val="22"/>
          <w:szCs w:val="22"/>
          <w:lang w:val="es-MX" w:eastAsia="es-MX"/>
        </w:rPr>
        <w:br/>
        <w:t>…</w:t>
      </w:r>
    </w:p>
    <w:p w14:paraId="3402C9E2"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Artículo 132.</w:t>
      </w:r>
      <w:r w:rsidRPr="0085373F">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6A07C003"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w:t>
      </w:r>
      <w:r w:rsidRPr="0085373F">
        <w:rPr>
          <w:rFonts w:ascii="Palatino Linotype" w:eastAsia="Palatino Linotype" w:hAnsi="Palatino Linotype" w:cs="Palatino Linotype"/>
          <w:i/>
          <w:sz w:val="22"/>
          <w:szCs w:val="22"/>
          <w:lang w:val="es-MX" w:eastAsia="es-MX"/>
        </w:rPr>
        <w:t>. Se reciba una solicitud de acceso a la información;</w:t>
      </w:r>
    </w:p>
    <w:p w14:paraId="465E15EC"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w:t>
      </w:r>
      <w:r w:rsidRPr="0085373F">
        <w:rPr>
          <w:rFonts w:ascii="Palatino Linotype" w:eastAsia="Palatino Linotype" w:hAnsi="Palatino Linotype" w:cs="Palatino Linotype"/>
          <w:i/>
          <w:sz w:val="22"/>
          <w:szCs w:val="22"/>
          <w:lang w:val="es-MX" w:eastAsia="es-MX"/>
        </w:rPr>
        <w:t xml:space="preserve"> Se determine mediante resolución de autoridad competente; o</w:t>
      </w:r>
    </w:p>
    <w:p w14:paraId="227BC89E"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III.</w:t>
      </w:r>
      <w:r w:rsidRPr="0085373F">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esta Ley.</w:t>
      </w:r>
    </w:p>
    <w:p w14:paraId="01CC0CA0"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w:t>
      </w:r>
    </w:p>
    <w:p w14:paraId="0C0D0496"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Artículo 137.</w:t>
      </w:r>
      <w:r w:rsidRPr="0085373F">
        <w:rPr>
          <w:rFonts w:ascii="Palatino Linotype" w:eastAsia="Palatino Linotype" w:hAnsi="Palatino Linotype" w:cs="Palatino Linotype"/>
          <w:i/>
          <w:sz w:val="22"/>
          <w:szCs w:val="22"/>
          <w:lang w:val="es-MX" w:eastAsia="es-MX"/>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A759348"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 Artículo 143.</w:t>
      </w:r>
      <w:r w:rsidRPr="0085373F">
        <w:rPr>
          <w:rFonts w:ascii="Palatino Linotype" w:eastAsia="Palatino Linotype" w:hAnsi="Palatino Linotype" w:cs="Palatino Linotype"/>
          <w:i/>
          <w:sz w:val="22"/>
          <w:szCs w:val="22"/>
          <w:lang w:val="es-MX" w:eastAsia="es-MX"/>
        </w:rPr>
        <w:t xml:space="preserve"> Para los efectos de esta Ley se considera información confidencial, la clasificada como tal, de manera permanente, por su naturaleza, cuando:</w:t>
      </w:r>
    </w:p>
    <w:p w14:paraId="3BA0291C"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w:t>
      </w:r>
      <w:r w:rsidRPr="0085373F">
        <w:rPr>
          <w:rFonts w:ascii="Palatino Linotype" w:eastAsia="Palatino Linotype" w:hAnsi="Palatino Linotype" w:cs="Palatino Linotype"/>
          <w:i/>
          <w:sz w:val="22"/>
          <w:szCs w:val="22"/>
          <w:lang w:val="es-MX" w:eastAsia="es-MX"/>
        </w:rPr>
        <w:t xml:space="preserve"> Se refiera a la información privada y los datos personales concernientes a una persona física o jurídico colectiva identificada o identificable...”</w:t>
      </w:r>
    </w:p>
    <w:p w14:paraId="0A55DA50"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1AA4D8F3" w14:textId="1B4578FB"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85373F">
        <w:rPr>
          <w:rFonts w:ascii="Palatino Linotype" w:eastAsia="Palatino Linotype" w:hAnsi="Palatino Linotype" w:cs="Palatino Linotype"/>
          <w:b/>
          <w:lang w:val="es-MX" w:eastAsia="es-MX"/>
        </w:rPr>
        <w:t>Sujeto Obligado</w:t>
      </w:r>
      <w:r w:rsidRPr="0085373F">
        <w:rPr>
          <w:rFonts w:ascii="Palatino Linotype" w:eastAsia="Palatino Linotype" w:hAnsi="Palatino Linotype" w:cs="Palatino Linotype"/>
          <w:lang w:val="es-MX" w:eastAsia="es-MX"/>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w:t>
      </w:r>
      <w:r w:rsidRPr="0085373F">
        <w:rPr>
          <w:rFonts w:ascii="Palatino Linotype" w:eastAsia="Palatino Linotype" w:hAnsi="Palatino Linotype" w:cs="Palatino Linotype"/>
          <w:lang w:val="es-MX" w:eastAsia="es-MX"/>
        </w:rPr>
        <w:lastRenderedPageBreak/>
        <w:t>fracción XII del artículo 4 de la Ley de Protección de Datos Personales en posesión de Sujeto</w:t>
      </w:r>
      <w:r w:rsidR="00B15125" w:rsidRPr="0085373F">
        <w:rPr>
          <w:rFonts w:ascii="Palatino Linotype" w:eastAsia="Palatino Linotype" w:hAnsi="Palatino Linotype" w:cs="Palatino Linotype"/>
          <w:lang w:val="es-MX" w:eastAsia="es-MX"/>
        </w:rPr>
        <w:t>s</w:t>
      </w:r>
      <w:r w:rsidRPr="0085373F">
        <w:rPr>
          <w:rFonts w:ascii="Palatino Linotype" w:eastAsia="Palatino Linotype" w:hAnsi="Palatino Linotype" w:cs="Palatino Linotype"/>
          <w:lang w:val="es-MX" w:eastAsia="es-MX"/>
        </w:rPr>
        <w:t xml:space="preserve"> Obligados del Estado de México.</w:t>
      </w:r>
    </w:p>
    <w:p w14:paraId="4123AA5C"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104B5B39"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35F75E58"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6DEB1821"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w:t>
      </w:r>
      <w:r w:rsidRPr="0085373F">
        <w:rPr>
          <w:rFonts w:ascii="Palatino Linotype" w:eastAsia="Palatino Linotype" w:hAnsi="Palatino Linotype" w:cs="Palatino Linotype"/>
          <w:b/>
          <w:bCs/>
          <w:lang w:val="es-MX" w:eastAsia="es-MX"/>
        </w:rPr>
        <w:t>clave de elector</w:t>
      </w:r>
      <w:r w:rsidRPr="0085373F">
        <w:rPr>
          <w:rFonts w:ascii="Palatino Linotype" w:eastAsia="Palatino Linotype" w:hAnsi="Palatino Linotype" w:cs="Palatino Linotype"/>
          <w:lang w:val="es-MX" w:eastAsia="es-MX"/>
        </w:rPr>
        <w:t xml:space="preserve">, </w:t>
      </w:r>
      <w:r w:rsidRPr="0085373F">
        <w:rPr>
          <w:rFonts w:ascii="Palatino Linotype" w:eastAsia="Palatino Linotype" w:hAnsi="Palatino Linotype" w:cs="Palatino Linotype"/>
          <w:b/>
          <w:bCs/>
          <w:lang w:val="es-MX" w:eastAsia="es-MX"/>
        </w:rPr>
        <w:t>numero de OCR</w:t>
      </w:r>
      <w:r w:rsidRPr="0085373F">
        <w:rPr>
          <w:rFonts w:ascii="Palatino Linotype" w:eastAsia="Palatino Linotype" w:hAnsi="Palatino Linotype" w:cs="Palatino Linotype"/>
          <w:lang w:val="es-MX" w:eastAsia="es-MX"/>
        </w:rPr>
        <w:t xml:space="preserve">, </w:t>
      </w:r>
      <w:r w:rsidRPr="0085373F">
        <w:rPr>
          <w:rFonts w:ascii="Palatino Linotype" w:eastAsia="Palatino Linotype" w:hAnsi="Palatino Linotype" w:cs="Palatino Linotype"/>
          <w:b/>
          <w:bCs/>
          <w:lang w:val="es-MX" w:eastAsia="es-MX"/>
        </w:rPr>
        <w:t>CURP</w:t>
      </w:r>
      <w:r w:rsidRPr="0085373F">
        <w:rPr>
          <w:rFonts w:ascii="Palatino Linotype" w:eastAsia="Palatino Linotype" w:hAnsi="Palatino Linotype" w:cs="Palatino Linotype"/>
          <w:lang w:val="es-MX" w:eastAsia="es-MX"/>
        </w:rPr>
        <w:t xml:space="preserve">, el </w:t>
      </w:r>
      <w:r w:rsidRPr="0085373F">
        <w:rPr>
          <w:rFonts w:ascii="Palatino Linotype" w:eastAsia="Palatino Linotype" w:hAnsi="Palatino Linotype" w:cs="Palatino Linotype"/>
          <w:b/>
          <w:bCs/>
          <w:lang w:val="es-MX" w:eastAsia="es-MX"/>
        </w:rPr>
        <w:t>número de cuenta bancaria</w:t>
      </w:r>
      <w:r w:rsidRPr="0085373F">
        <w:rPr>
          <w:rFonts w:ascii="Palatino Linotype" w:eastAsia="Palatino Linotype" w:hAnsi="Palatino Linotype" w:cs="Palatino Linotype"/>
          <w:lang w:val="es-MX" w:eastAsia="es-MX"/>
        </w:rPr>
        <w:t xml:space="preserve">, que sean </w:t>
      </w:r>
      <w:r w:rsidRPr="0085373F">
        <w:rPr>
          <w:rFonts w:ascii="Palatino Linotype" w:eastAsia="Palatino Linotype" w:hAnsi="Palatino Linotype" w:cs="Palatino Linotype"/>
          <w:b/>
          <w:bCs/>
          <w:u w:val="single"/>
          <w:lang w:val="es-MX" w:eastAsia="es-MX"/>
        </w:rPr>
        <w:t>exclusivamente de particulares</w:t>
      </w:r>
      <w:r w:rsidRPr="0085373F">
        <w:rPr>
          <w:rFonts w:ascii="Palatino Linotype" w:eastAsia="Palatino Linotype" w:hAnsi="Palatino Linotype" w:cs="Palatino Linotype"/>
          <w:lang w:val="es-MX" w:eastAsia="es-MX"/>
        </w:rPr>
        <w:t>, entre otros.</w:t>
      </w:r>
    </w:p>
    <w:p w14:paraId="6F0992BC"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5D4F341A"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bookmarkStart w:id="5" w:name="_Hlk201862069"/>
      <w:r w:rsidRPr="0085373F">
        <w:rPr>
          <w:rFonts w:ascii="Palatino Linotype" w:eastAsia="Palatino Linotype" w:hAnsi="Palatino Linotype" w:cs="Palatino Linotype"/>
          <w:lang w:val="es-MX" w:eastAsia="es-MX"/>
        </w:rPr>
        <w:t xml:space="preserve">La </w:t>
      </w:r>
      <w:r w:rsidRPr="0085373F">
        <w:rPr>
          <w:rFonts w:ascii="Palatino Linotype" w:eastAsia="Palatino Linotype" w:hAnsi="Palatino Linotype" w:cs="Palatino Linotype"/>
          <w:b/>
          <w:lang w:val="es-MX" w:eastAsia="es-MX"/>
        </w:rPr>
        <w:t>clave de elector</w:t>
      </w:r>
      <w:r w:rsidRPr="0085373F">
        <w:rPr>
          <w:rFonts w:ascii="Palatino Linotype" w:eastAsia="Palatino Linotype" w:hAnsi="Palatino Linotype" w:cs="Palatino Linotype"/>
          <w:lang w:val="es-MX" w:eastAsia="es-MX"/>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428EA263"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p>
    <w:p w14:paraId="74F87ABE"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lastRenderedPageBreak/>
        <w:t xml:space="preserve">El </w:t>
      </w:r>
      <w:r w:rsidRPr="0085373F">
        <w:rPr>
          <w:rFonts w:ascii="Palatino Linotype" w:eastAsia="Palatino Linotype" w:hAnsi="Palatino Linotype" w:cs="Palatino Linotype"/>
          <w:b/>
          <w:lang w:val="es-MX" w:eastAsia="es-MX"/>
        </w:rPr>
        <w:t>número de OCR,</w:t>
      </w:r>
      <w:r w:rsidRPr="0085373F">
        <w:rPr>
          <w:rFonts w:ascii="Palatino Linotype" w:eastAsia="Palatino Linotype" w:hAnsi="Palatino Linotype" w:cs="Palatino Linotype"/>
          <w:lang w:val="es-MX" w:eastAsia="es-MX"/>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bookmarkEnd w:id="5"/>
    <w:p w14:paraId="7B89AF80"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p>
    <w:p w14:paraId="6C1EB1AA"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La </w:t>
      </w:r>
      <w:r w:rsidRPr="0085373F">
        <w:rPr>
          <w:rFonts w:ascii="Palatino Linotype" w:eastAsia="Palatino Linotype" w:hAnsi="Palatino Linotype" w:cs="Palatino Linotype"/>
          <w:b/>
          <w:lang w:val="es-MX" w:eastAsia="es-MX"/>
        </w:rPr>
        <w:t>clave única del registro de población,</w:t>
      </w:r>
      <w:r w:rsidRPr="0085373F">
        <w:rPr>
          <w:rFonts w:ascii="Palatino Linotype" w:eastAsia="Palatino Linotype" w:hAnsi="Palatino Linotype" w:cs="Palatino Linotype"/>
          <w:i/>
          <w:lang w:val="es-MX" w:eastAsia="es-MX"/>
        </w:rPr>
        <w:t xml:space="preserve"> </w:t>
      </w:r>
      <w:r w:rsidRPr="0085373F">
        <w:rPr>
          <w:rFonts w:ascii="Palatino Linotype" w:eastAsia="Palatino Linotype" w:hAnsi="Palatino Linotype" w:cs="Palatino Linotype"/>
          <w:lang w:val="es-MX" w:eastAsia="es-MX"/>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7092C3CF"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p>
    <w:p w14:paraId="496EE28C"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Igualmente, resulta importante destacar que el </w:t>
      </w:r>
      <w:r w:rsidRPr="0085373F">
        <w:rPr>
          <w:rFonts w:ascii="Palatino Linotype" w:eastAsia="Palatino Linotype" w:hAnsi="Palatino Linotype" w:cs="Palatino Linotype"/>
          <w:i/>
          <w:lang w:val="es-MX" w:eastAsia="es-MX"/>
        </w:rPr>
        <w:t>número de cuenta bancaria</w:t>
      </w:r>
      <w:r w:rsidRPr="0085373F">
        <w:rPr>
          <w:rFonts w:ascii="Palatino Linotype" w:eastAsia="Palatino Linotype" w:hAnsi="Palatino Linotype" w:cs="Palatino Linotype"/>
          <w:lang w:val="es-MX" w:eastAsia="es-MX"/>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3DF5E28F"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1D016FA7"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5B251C21"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39B4FC40"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Además de que, la publicidad de los números de cuenta bancaria de los particulares en nada contribuye a la rendición de cuentas, sino por el contrario, dar a conocer los </w:t>
      </w:r>
      <w:r w:rsidRPr="0085373F">
        <w:rPr>
          <w:rFonts w:ascii="Palatino Linotype" w:eastAsia="Palatino Linotype" w:hAnsi="Palatino Linotype" w:cs="Palatino Linotype"/>
          <w:lang w:val="es-MX" w:eastAsia="es-MX"/>
        </w:rPr>
        <w:lastRenderedPageBreak/>
        <w:t xml:space="preserve">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6F3DEA0E"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35490DE1"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En esa virtud, este Pleno determina que dicha información no puede ser del dominio público, toda vez que se podría dar un uso inadecuado a la misma o cometer algún ilícito o fraude como ya ha sido expuesto. </w:t>
      </w:r>
    </w:p>
    <w:p w14:paraId="4EA62EB4"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585A918C"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Es por esta razón que </w:t>
      </w:r>
      <w:r w:rsidRPr="0085373F">
        <w:rPr>
          <w:rFonts w:ascii="Palatino Linotype" w:eastAsia="Palatino Linotype" w:hAnsi="Palatino Linotype" w:cs="Palatino Linotype"/>
          <w:b/>
          <w:u w:val="single"/>
          <w:lang w:val="es-MX" w:eastAsia="es-MX"/>
        </w:rPr>
        <w:t>se debe omitir el o los números de cuentas bancarias de particulares en las versiones públicas que de las facturas se hagan, para ser entregadas</w:t>
      </w:r>
      <w:r w:rsidRPr="0085373F">
        <w:rPr>
          <w:rFonts w:ascii="Palatino Linotype" w:eastAsia="Palatino Linotype" w:hAnsi="Palatino Linotype" w:cs="Palatino Linotype"/>
          <w:lang w:val="es-MX" w:eastAsia="es-MX"/>
        </w:rPr>
        <w:t>.</w:t>
      </w:r>
    </w:p>
    <w:p w14:paraId="258E7FC1"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66C7C50F"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Lo anterior, no es así tratándose de las cuentas bancarias o claves interbancarias de los Sujetos Obligados ya que su publicidad cede a la rendición de cuentas al transparentar la forma en que son administrados los recursos públicos.</w:t>
      </w:r>
    </w:p>
    <w:p w14:paraId="18DFC843"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5C1276D3"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Lo argumentado encuentra sustento en los criterios </w:t>
      </w:r>
      <w:r w:rsidRPr="0085373F">
        <w:rPr>
          <w:rFonts w:ascii="Palatino Linotype" w:eastAsia="Palatino Linotype" w:hAnsi="Palatino Linotype" w:cs="Palatino Linotype"/>
          <w:b/>
          <w:lang w:val="es-MX" w:eastAsia="es-MX"/>
        </w:rPr>
        <w:t>10/17</w:t>
      </w:r>
      <w:r w:rsidRPr="0085373F">
        <w:rPr>
          <w:rFonts w:ascii="Palatino Linotype" w:eastAsia="Palatino Linotype" w:hAnsi="Palatino Linotype" w:cs="Palatino Linotype"/>
          <w:lang w:val="es-MX" w:eastAsia="es-MX"/>
        </w:rPr>
        <w:t xml:space="preserve"> y </w:t>
      </w:r>
      <w:r w:rsidRPr="0085373F">
        <w:rPr>
          <w:rFonts w:ascii="Palatino Linotype" w:eastAsia="Palatino Linotype" w:hAnsi="Palatino Linotype" w:cs="Palatino Linotype"/>
          <w:b/>
          <w:lang w:val="es-MX" w:eastAsia="es-MX"/>
        </w:rPr>
        <w:t>11/17</w:t>
      </w:r>
      <w:r w:rsidRPr="0085373F">
        <w:rPr>
          <w:rFonts w:ascii="Palatino Linotype" w:eastAsia="Palatino Linotype" w:hAnsi="Palatino Linotype" w:cs="Palatino Linotype"/>
          <w:lang w:val="es-MX" w:eastAsia="es-MX"/>
        </w:rPr>
        <w:t>, emitidos por el entonces Instituto Nacional de Transparencia, Acceso a la Información y Protección de Datos Personales, INAI, que llevan por rubro y texto los siguientes:</w:t>
      </w:r>
    </w:p>
    <w:p w14:paraId="4B65573E" w14:textId="77777777" w:rsidR="00D5494E" w:rsidRPr="0085373F" w:rsidRDefault="00D5494E" w:rsidP="00D5494E">
      <w:pPr>
        <w:rPr>
          <w:rFonts w:eastAsia="Palatino Linotype"/>
          <w:lang w:val="es-MX" w:eastAsia="es-MX"/>
        </w:rPr>
      </w:pPr>
    </w:p>
    <w:p w14:paraId="09D0B028"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“Cuentas bancarias y/o CLABE interbancaria de personas físicas y morales privadas.</w:t>
      </w:r>
      <w:r w:rsidRPr="0085373F">
        <w:rPr>
          <w:rFonts w:ascii="Palatino Linotype" w:eastAsia="Palatino Linotype" w:hAnsi="Palatino Linotype" w:cs="Palatino Linotype"/>
          <w:i/>
          <w:sz w:val="22"/>
          <w:szCs w:val="22"/>
          <w:lang w:val="es-MX" w:eastAsia="es-MX"/>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w:t>
      </w:r>
      <w:r w:rsidRPr="0085373F">
        <w:rPr>
          <w:rFonts w:ascii="Palatino Linotype" w:eastAsia="Palatino Linotype" w:hAnsi="Palatino Linotype" w:cs="Palatino Linotype"/>
          <w:i/>
          <w:sz w:val="22"/>
          <w:szCs w:val="22"/>
          <w:lang w:val="es-MX" w:eastAsia="es-MX"/>
        </w:rPr>
        <w:lastRenderedPageBreak/>
        <w:t>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6029EB6"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p>
    <w:p w14:paraId="4D8F7E17"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Cuentas bancarias y/o CLABE interbancaria de sujetos obligados que reciben y/o transfieren recursos públicos, son información pública</w:t>
      </w:r>
      <w:r w:rsidRPr="0085373F">
        <w:rPr>
          <w:rFonts w:ascii="Palatino Linotype" w:eastAsia="Palatino Linotype" w:hAnsi="Palatino Linotype" w:cs="Palatino Linotype"/>
          <w:i/>
          <w:sz w:val="22"/>
          <w:szCs w:val="22"/>
          <w:lang w:val="es-MX" w:eastAsia="es-MX"/>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14E50742"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31542CB8"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Por cuanto hace al </w:t>
      </w:r>
      <w:r w:rsidRPr="0085373F">
        <w:rPr>
          <w:rFonts w:ascii="Palatino Linotype" w:eastAsia="Palatino Linotype" w:hAnsi="Palatino Linotype" w:cs="Palatino Linotype"/>
          <w:b/>
          <w:lang w:val="es-MX" w:eastAsia="es-MX"/>
        </w:rPr>
        <w:t xml:space="preserve">Registro Federal de Contribuyentes (RFC) </w:t>
      </w:r>
      <w:r w:rsidRPr="0085373F">
        <w:rPr>
          <w:rFonts w:ascii="Palatino Linotype" w:eastAsia="Palatino Linotype" w:hAnsi="Palatino Linotype" w:cs="Palatino Linotype"/>
          <w:lang w:val="es-MX" w:eastAsia="es-MX"/>
        </w:rPr>
        <w:t>y</w:t>
      </w:r>
      <w:r w:rsidRPr="0085373F">
        <w:rPr>
          <w:rFonts w:ascii="Palatino Linotype" w:eastAsia="Palatino Linotype" w:hAnsi="Palatino Linotype" w:cs="Palatino Linotype"/>
          <w:b/>
          <w:lang w:val="es-MX" w:eastAsia="es-MX"/>
        </w:rPr>
        <w:t xml:space="preserve"> el domicilio fiscal </w:t>
      </w:r>
      <w:r w:rsidRPr="0085373F">
        <w:rPr>
          <w:rFonts w:ascii="Palatino Linotype" w:eastAsia="Palatino Linotype" w:hAnsi="Palatino Linotype" w:cs="Palatino Linotype"/>
          <w:lang w:val="es-MX" w:eastAsia="es-MX"/>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05445C19"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2A8DE8F9"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212F73A6"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34745CF4"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85373F">
        <w:rPr>
          <w:rFonts w:ascii="Palatino Linotype" w:eastAsia="Palatino Linotype" w:hAnsi="Palatino Linotype" w:cs="Palatino Linotype"/>
          <w:b/>
          <w:lang w:val="es-MX" w:eastAsia="es-MX"/>
        </w:rPr>
        <w:t xml:space="preserve">no puede considerarse como información clasificada lo relativo a su nombre, </w:t>
      </w:r>
      <w:r w:rsidRPr="0085373F">
        <w:rPr>
          <w:rFonts w:ascii="Palatino Linotype" w:eastAsia="Palatino Linotype" w:hAnsi="Palatino Linotype" w:cs="Palatino Linotype"/>
          <w:b/>
          <w:lang w:val="es-MX" w:eastAsia="es-MX"/>
        </w:rPr>
        <w:lastRenderedPageBreak/>
        <w:t>registro federal de contribuyentes y domicilio fiscal</w:t>
      </w:r>
      <w:r w:rsidRPr="0085373F">
        <w:rPr>
          <w:rFonts w:ascii="Palatino Linotype" w:eastAsia="Palatino Linotype" w:hAnsi="Palatino Linotype" w:cs="Palatino Linotype"/>
          <w:lang w:val="es-MX" w:eastAsia="es-MX"/>
        </w:rPr>
        <w:t>, atento a que dicha información es la que puede generar certeza en los gobernados en que se está ejerciendo debidamente el presupuesto.</w:t>
      </w:r>
    </w:p>
    <w:p w14:paraId="6F1ED893"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p>
    <w:p w14:paraId="0D677ABD"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Robustece lo anterior el criterio orientador 04/21 emitido por el entonces Instituto Nacional de Transparencia, Acceso a la Información y Protección de Datos Personales, INAI, el cual refiere:</w:t>
      </w:r>
    </w:p>
    <w:p w14:paraId="55DC5789" w14:textId="77777777" w:rsidR="00D5494E" w:rsidRPr="0085373F" w:rsidRDefault="00D5494E" w:rsidP="00D5494E">
      <w:pPr>
        <w:rPr>
          <w:rFonts w:asciiTheme="minorHAnsi" w:eastAsiaTheme="minorHAnsi" w:hAnsiTheme="minorHAnsi" w:cstheme="minorBidi"/>
          <w:sz w:val="22"/>
          <w:szCs w:val="22"/>
          <w:lang w:val="es-MX" w:eastAsia="es-MX"/>
        </w:rPr>
      </w:pPr>
    </w:p>
    <w:p w14:paraId="0117096D" w14:textId="77777777" w:rsidR="00D5494E" w:rsidRPr="0085373F" w:rsidRDefault="00D5494E" w:rsidP="00D5494E">
      <w:pPr>
        <w:spacing w:before="120" w:after="120"/>
        <w:ind w:left="851" w:right="902"/>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 xml:space="preserve">“Registro Federal de Contribuyentes (RFC) de personas físicas proveedoras o contratistas. </w:t>
      </w:r>
      <w:r w:rsidRPr="0085373F">
        <w:rPr>
          <w:rFonts w:ascii="Palatino Linotype" w:eastAsia="Palatino Linotype" w:hAnsi="Palatino Linotype" w:cs="Palatino Linotype"/>
          <w:i/>
          <w:sz w:val="22"/>
          <w:szCs w:val="22"/>
          <w:lang w:val="es-MX" w:eastAsia="es-MX"/>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6BD1483A" w14:textId="77777777" w:rsidR="00D5494E" w:rsidRPr="0085373F" w:rsidRDefault="00D5494E" w:rsidP="00D5494E">
      <w:pPr>
        <w:rPr>
          <w:rFonts w:asciiTheme="minorHAnsi" w:eastAsiaTheme="minorHAnsi" w:hAnsiTheme="minorHAnsi" w:cstheme="minorBidi"/>
          <w:sz w:val="22"/>
          <w:szCs w:val="22"/>
          <w:lang w:val="es-MX" w:eastAsia="es-MX"/>
        </w:rPr>
      </w:pPr>
    </w:p>
    <w:p w14:paraId="56CCCAA9"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Relacionado con lo anterior, el </w:t>
      </w:r>
      <w:r w:rsidRPr="0085373F">
        <w:rPr>
          <w:rFonts w:ascii="Palatino Linotype" w:eastAsia="Palatino Linotype" w:hAnsi="Palatino Linotype" w:cs="Palatino Linotype"/>
          <w:b/>
          <w:lang w:val="es-MX" w:eastAsia="es-MX"/>
        </w:rPr>
        <w:t>nombre de las personas físicas</w:t>
      </w:r>
      <w:r w:rsidRPr="0085373F">
        <w:rPr>
          <w:rFonts w:ascii="Palatino Linotype" w:eastAsia="Palatino Linotype" w:hAnsi="Palatino Linotype" w:cs="Palatino Linotype"/>
          <w:lang w:val="es-MX" w:eastAsia="es-MX"/>
        </w:rPr>
        <w:t xml:space="preserve"> o los </w:t>
      </w:r>
      <w:r w:rsidRPr="0085373F">
        <w:rPr>
          <w:rFonts w:ascii="Palatino Linotype" w:eastAsia="Palatino Linotype" w:hAnsi="Palatino Linotype" w:cs="Palatino Linotype"/>
          <w:b/>
          <w:lang w:val="es-MX" w:eastAsia="es-MX"/>
        </w:rPr>
        <w:t>representantes legales de las personas morales</w:t>
      </w:r>
      <w:r w:rsidRPr="0085373F">
        <w:rPr>
          <w:rFonts w:ascii="Palatino Linotype" w:eastAsia="Palatino Linotype" w:hAnsi="Palatino Linotype" w:cs="Palatino Linotype"/>
          <w:lang w:val="es-MX" w:eastAsia="es-MX"/>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0987A8DD"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lastRenderedPageBreak/>
        <w:t>Argumentación que guarda sustento en lo estipulado por el artículo 23 de la Ley de Transparencia y Acceso a la Información Pública del Estado de México y Municipios en su penúltimo párrafo, mismo que es del tenor literal siguiente:</w:t>
      </w:r>
    </w:p>
    <w:p w14:paraId="3465D63E" w14:textId="77777777" w:rsidR="00D5494E" w:rsidRPr="0085373F" w:rsidRDefault="00D5494E" w:rsidP="00D5494E">
      <w:pPr>
        <w:rPr>
          <w:rFonts w:eastAsia="Palatino Linotype"/>
          <w:lang w:val="es-MX" w:eastAsia="es-MX"/>
        </w:rPr>
      </w:pPr>
    </w:p>
    <w:p w14:paraId="41D8C597"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r w:rsidRPr="0085373F">
        <w:rPr>
          <w:rFonts w:ascii="Palatino Linotype" w:eastAsia="Palatino Linotype" w:hAnsi="Palatino Linotype" w:cs="Palatino Linotype"/>
          <w:b/>
          <w:i/>
          <w:sz w:val="22"/>
          <w:szCs w:val="22"/>
          <w:lang w:val="es-MX" w:eastAsia="es-MX"/>
        </w:rPr>
        <w:t>Artículo 23.</w:t>
      </w:r>
      <w:r w:rsidRPr="0085373F">
        <w:rPr>
          <w:rFonts w:ascii="Palatino Linotype" w:eastAsia="Palatino Linotype" w:hAnsi="Palatino Linotype" w:cs="Palatino Linotype"/>
          <w:i/>
          <w:sz w:val="22"/>
          <w:szCs w:val="22"/>
          <w:lang w:val="es-MX" w:eastAsia="es-MX"/>
        </w:rPr>
        <w:t xml:space="preserve"> (…)</w:t>
      </w:r>
    </w:p>
    <w:p w14:paraId="34210D1F"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3011AE0"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p>
    <w:p w14:paraId="0C71018F"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Asimismo, resulta aplicable el contenido del criterio de interpretación 01/19 emitido por el entonces Instituto Nacional de Transparencia, Acceso a la Información, y Protección de Datos Personales, INAI, que lleva por rubro y texto los siguientes</w:t>
      </w:r>
    </w:p>
    <w:p w14:paraId="665579ED" w14:textId="77777777" w:rsidR="00D5494E" w:rsidRPr="0085373F" w:rsidRDefault="00D5494E" w:rsidP="00D5494E">
      <w:pPr>
        <w:rPr>
          <w:rFonts w:eastAsia="Palatino Linotype"/>
          <w:lang w:val="es-MX" w:eastAsia="es-MX"/>
        </w:rPr>
      </w:pPr>
    </w:p>
    <w:p w14:paraId="78337507"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“Datos de identificación del representante o apoderado legal.</w:t>
      </w:r>
      <w:r w:rsidRPr="0085373F">
        <w:rPr>
          <w:rFonts w:ascii="Palatino Linotype" w:eastAsia="Palatino Linotype" w:hAnsi="Palatino Linotype" w:cs="Palatino Linotype"/>
          <w:i/>
          <w:sz w:val="22"/>
          <w:szCs w:val="22"/>
          <w:lang w:val="es-MX" w:eastAsia="es-MX"/>
        </w:rPr>
        <w:t xml:space="preserve"> </w:t>
      </w:r>
      <w:r w:rsidRPr="0085373F">
        <w:rPr>
          <w:rFonts w:ascii="Palatino Linotype" w:eastAsia="Palatino Linotype" w:hAnsi="Palatino Linotype" w:cs="Palatino Linotype"/>
          <w:b/>
          <w:i/>
          <w:sz w:val="22"/>
          <w:szCs w:val="22"/>
          <w:lang w:val="es-MX" w:eastAsia="es-MX"/>
        </w:rPr>
        <w:t xml:space="preserve">Naturaleza jurídica. </w:t>
      </w:r>
      <w:r w:rsidRPr="0085373F">
        <w:rPr>
          <w:rFonts w:ascii="Palatino Linotype" w:eastAsia="Palatino Linotype" w:hAnsi="Palatino Linotype" w:cs="Palatino Linotype"/>
          <w:i/>
          <w:sz w:val="22"/>
          <w:szCs w:val="22"/>
          <w:lang w:val="es-MX" w:eastAsia="es-MX"/>
        </w:rPr>
        <w:t xml:space="preserve">El nombre, la firma y la rúbrica de una persona física, que actúe como representante o apoderado legal de un tercero que haya celebrado un acto jurídico, con algún sujeto obligado, </w:t>
      </w:r>
      <w:r w:rsidRPr="0085373F">
        <w:rPr>
          <w:rFonts w:ascii="Palatino Linotype" w:eastAsia="Palatino Linotype" w:hAnsi="Palatino Linotype" w:cs="Palatino Linotype"/>
          <w:b/>
          <w:i/>
          <w:sz w:val="22"/>
          <w:szCs w:val="22"/>
          <w:lang w:val="es-MX" w:eastAsia="es-MX"/>
        </w:rPr>
        <w:t>es información pública, en razón de que tales datos fueron proporcionados con el objeto de expresar el consentimiento obligacional del tercero y otorgar validez a dicho instrumento jurídico</w:t>
      </w:r>
      <w:r w:rsidRPr="0085373F">
        <w:rPr>
          <w:rFonts w:ascii="Palatino Linotype" w:eastAsia="Palatino Linotype" w:hAnsi="Palatino Linotype" w:cs="Palatino Linotype"/>
          <w:i/>
          <w:sz w:val="22"/>
          <w:szCs w:val="22"/>
          <w:lang w:val="es-MX" w:eastAsia="es-MX"/>
        </w:rPr>
        <w:t>.”</w:t>
      </w:r>
    </w:p>
    <w:p w14:paraId="691D7804" w14:textId="77777777" w:rsidR="00D5494E" w:rsidRPr="0085373F" w:rsidRDefault="00D5494E" w:rsidP="00D5494E">
      <w:pPr>
        <w:rPr>
          <w:rFonts w:eastAsia="Palatino Linotype"/>
          <w:lang w:val="es-MX" w:eastAsia="es-MX"/>
        </w:rPr>
      </w:pPr>
    </w:p>
    <w:p w14:paraId="2A920FA4" w14:textId="77777777" w:rsidR="00D5494E" w:rsidRPr="0085373F" w:rsidRDefault="00D5494E" w:rsidP="00D5494E">
      <w:pPr>
        <w:rPr>
          <w:rFonts w:asciiTheme="minorHAnsi" w:eastAsiaTheme="minorHAnsi" w:hAnsiTheme="minorHAnsi" w:cstheme="minorBidi"/>
          <w:sz w:val="16"/>
          <w:szCs w:val="16"/>
          <w:lang w:val="es-MX" w:eastAsia="es-MX"/>
        </w:rPr>
      </w:pPr>
    </w:p>
    <w:p w14:paraId="406EC66B" w14:textId="77777777" w:rsidR="00D5494E" w:rsidRPr="0085373F" w:rsidRDefault="00D5494E" w:rsidP="00D5494E">
      <w:pPr>
        <w:spacing w:line="360" w:lineRule="auto"/>
        <w:ind w:right="50"/>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74BEC76B" w14:textId="77777777" w:rsidR="00D5494E" w:rsidRPr="0085373F" w:rsidRDefault="00D5494E" w:rsidP="00D5494E">
      <w:pPr>
        <w:rPr>
          <w:rFonts w:eastAsia="Palatino Linotype"/>
          <w:lang w:val="es-MX" w:eastAsia="es-MX"/>
        </w:rPr>
      </w:pPr>
    </w:p>
    <w:p w14:paraId="55F537D3"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“Artículo 49.</w:t>
      </w:r>
      <w:r w:rsidRPr="0085373F">
        <w:rPr>
          <w:rFonts w:ascii="Palatino Linotype" w:eastAsia="Palatino Linotype" w:hAnsi="Palatino Linotype" w:cs="Palatino Linotype"/>
          <w:i/>
          <w:sz w:val="22"/>
          <w:szCs w:val="22"/>
          <w:lang w:val="es-MX" w:eastAsia="es-MX"/>
        </w:rPr>
        <w:t xml:space="preserve"> </w:t>
      </w:r>
      <w:r w:rsidRPr="0085373F">
        <w:rPr>
          <w:rFonts w:ascii="Palatino Linotype" w:eastAsia="Palatino Linotype" w:hAnsi="Palatino Linotype" w:cs="Palatino Linotype"/>
          <w:b/>
          <w:i/>
          <w:sz w:val="22"/>
          <w:szCs w:val="22"/>
          <w:lang w:val="es-MX" w:eastAsia="es-MX"/>
        </w:rPr>
        <w:t>Los Comités de Transparencia</w:t>
      </w:r>
      <w:r w:rsidRPr="0085373F">
        <w:rPr>
          <w:rFonts w:ascii="Palatino Linotype" w:eastAsia="Palatino Linotype" w:hAnsi="Palatino Linotype" w:cs="Palatino Linotype"/>
          <w:i/>
          <w:sz w:val="22"/>
          <w:szCs w:val="22"/>
          <w:lang w:val="es-MX" w:eastAsia="es-MX"/>
        </w:rPr>
        <w:t xml:space="preserve"> tendrán las siguientes atribuciones:</w:t>
      </w:r>
    </w:p>
    <w:p w14:paraId="3B6B7F7B"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VIII. Aprobar, modificar o revocar la clasificación de la información</w:t>
      </w:r>
      <w:r w:rsidRPr="0085373F">
        <w:rPr>
          <w:rFonts w:ascii="Palatino Linotype" w:eastAsia="Palatino Linotype" w:hAnsi="Palatino Linotype" w:cs="Palatino Linotype"/>
          <w:i/>
          <w:sz w:val="22"/>
          <w:szCs w:val="22"/>
          <w:lang w:val="es-MX" w:eastAsia="es-MX"/>
        </w:rPr>
        <w:t>…”</w:t>
      </w:r>
    </w:p>
    <w:p w14:paraId="260665C1"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p>
    <w:p w14:paraId="5E7A6F4F"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r w:rsidRPr="0085373F">
        <w:rPr>
          <w:rFonts w:ascii="Palatino Linotype" w:eastAsia="Palatino Linotype" w:hAnsi="Palatino Linotype" w:cs="Palatino Linotype"/>
          <w:b/>
          <w:i/>
          <w:sz w:val="22"/>
          <w:szCs w:val="22"/>
          <w:lang w:val="es-MX" w:eastAsia="es-MX"/>
        </w:rPr>
        <w:t>Artículo 53.</w:t>
      </w:r>
      <w:r w:rsidRPr="0085373F">
        <w:rPr>
          <w:rFonts w:ascii="Palatino Linotype" w:eastAsia="Palatino Linotype" w:hAnsi="Palatino Linotype" w:cs="Palatino Linotype"/>
          <w:i/>
          <w:sz w:val="22"/>
          <w:szCs w:val="22"/>
          <w:lang w:val="es-MX" w:eastAsia="es-MX"/>
        </w:rPr>
        <w:t xml:space="preserve"> Las </w:t>
      </w:r>
      <w:r w:rsidRPr="0085373F">
        <w:rPr>
          <w:rFonts w:ascii="Palatino Linotype" w:eastAsia="Palatino Linotype" w:hAnsi="Palatino Linotype" w:cs="Palatino Linotype"/>
          <w:b/>
          <w:i/>
          <w:sz w:val="22"/>
          <w:szCs w:val="22"/>
          <w:lang w:val="es-MX" w:eastAsia="es-MX"/>
        </w:rPr>
        <w:t>Unidades de Transparencia</w:t>
      </w:r>
      <w:r w:rsidRPr="0085373F">
        <w:rPr>
          <w:rFonts w:ascii="Palatino Linotype" w:eastAsia="Palatino Linotype" w:hAnsi="Palatino Linotype" w:cs="Palatino Linotype"/>
          <w:i/>
          <w:sz w:val="22"/>
          <w:szCs w:val="22"/>
          <w:lang w:val="es-MX" w:eastAsia="es-MX"/>
        </w:rPr>
        <w:t xml:space="preserve"> tendrán las siguientes </w:t>
      </w:r>
      <w:r w:rsidRPr="0085373F">
        <w:rPr>
          <w:rFonts w:ascii="Palatino Linotype" w:eastAsia="Palatino Linotype" w:hAnsi="Palatino Linotype" w:cs="Palatino Linotype"/>
          <w:b/>
          <w:i/>
          <w:sz w:val="22"/>
          <w:szCs w:val="22"/>
          <w:lang w:val="es-MX" w:eastAsia="es-MX"/>
        </w:rPr>
        <w:t>funciones</w:t>
      </w:r>
      <w:r w:rsidRPr="0085373F">
        <w:rPr>
          <w:rFonts w:ascii="Palatino Linotype" w:eastAsia="Palatino Linotype" w:hAnsi="Palatino Linotype" w:cs="Palatino Linotype"/>
          <w:i/>
          <w:sz w:val="22"/>
          <w:szCs w:val="22"/>
          <w:lang w:val="es-MX" w:eastAsia="es-MX"/>
        </w:rPr>
        <w:t>:</w:t>
      </w:r>
    </w:p>
    <w:p w14:paraId="1A0D0D82"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lastRenderedPageBreak/>
        <w:t>X. Presentar ante el Comité, el proyecto de clasificación de información</w:t>
      </w:r>
      <w:r w:rsidRPr="0085373F">
        <w:rPr>
          <w:rFonts w:ascii="Palatino Linotype" w:eastAsia="Palatino Linotype" w:hAnsi="Palatino Linotype" w:cs="Palatino Linotype"/>
          <w:i/>
          <w:sz w:val="22"/>
          <w:szCs w:val="22"/>
          <w:lang w:val="es-MX" w:eastAsia="es-MX"/>
        </w:rPr>
        <w:t xml:space="preserve">…” </w:t>
      </w:r>
    </w:p>
    <w:p w14:paraId="01CBE59C" w14:textId="77777777" w:rsidR="00D5494E" w:rsidRPr="0085373F" w:rsidRDefault="00D5494E" w:rsidP="00D5494E">
      <w:pPr>
        <w:ind w:left="567" w:right="616"/>
        <w:jc w:val="both"/>
        <w:rPr>
          <w:rFonts w:ascii="Palatino Linotype" w:eastAsia="Palatino Linotype" w:hAnsi="Palatino Linotype" w:cs="Palatino Linotype"/>
          <w:b/>
          <w:i/>
          <w:sz w:val="22"/>
          <w:szCs w:val="22"/>
          <w:lang w:val="es-MX" w:eastAsia="es-MX"/>
        </w:rPr>
      </w:pPr>
    </w:p>
    <w:p w14:paraId="063439B0" w14:textId="77777777" w:rsidR="00D5494E" w:rsidRPr="0085373F" w:rsidRDefault="00D5494E" w:rsidP="00D5494E">
      <w:pPr>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“Artículo 59.</w:t>
      </w:r>
      <w:r w:rsidRPr="0085373F">
        <w:rPr>
          <w:rFonts w:ascii="Palatino Linotype" w:eastAsia="Palatino Linotype" w:hAnsi="Palatino Linotype" w:cs="Palatino Linotype"/>
          <w:i/>
          <w:sz w:val="22"/>
          <w:szCs w:val="22"/>
          <w:lang w:val="es-MX" w:eastAsia="es-MX"/>
        </w:rPr>
        <w:t xml:space="preserve"> Los </w:t>
      </w:r>
      <w:r w:rsidRPr="0085373F">
        <w:rPr>
          <w:rFonts w:ascii="Palatino Linotype" w:eastAsia="Palatino Linotype" w:hAnsi="Palatino Linotype" w:cs="Palatino Linotype"/>
          <w:b/>
          <w:i/>
          <w:sz w:val="22"/>
          <w:szCs w:val="22"/>
          <w:lang w:val="es-MX" w:eastAsia="es-MX"/>
        </w:rPr>
        <w:t>servidores públicos habilitados</w:t>
      </w:r>
      <w:r w:rsidRPr="0085373F">
        <w:rPr>
          <w:rFonts w:ascii="Palatino Linotype" w:eastAsia="Palatino Linotype" w:hAnsi="Palatino Linotype" w:cs="Palatino Linotype"/>
          <w:i/>
          <w:sz w:val="22"/>
          <w:szCs w:val="22"/>
          <w:lang w:val="es-MX" w:eastAsia="es-MX"/>
        </w:rPr>
        <w:t xml:space="preserve"> tendrán las </w:t>
      </w:r>
      <w:r w:rsidRPr="0085373F">
        <w:rPr>
          <w:rFonts w:ascii="Palatino Linotype" w:eastAsia="Palatino Linotype" w:hAnsi="Palatino Linotype" w:cs="Palatino Linotype"/>
          <w:b/>
          <w:i/>
          <w:sz w:val="22"/>
          <w:szCs w:val="22"/>
          <w:lang w:val="es-MX" w:eastAsia="es-MX"/>
        </w:rPr>
        <w:t>funciones</w:t>
      </w:r>
      <w:r w:rsidRPr="0085373F">
        <w:rPr>
          <w:rFonts w:ascii="Palatino Linotype" w:eastAsia="Palatino Linotype" w:hAnsi="Palatino Linotype" w:cs="Palatino Linotype"/>
          <w:i/>
          <w:sz w:val="22"/>
          <w:szCs w:val="22"/>
          <w:lang w:val="es-MX" w:eastAsia="es-MX"/>
        </w:rPr>
        <w:t xml:space="preserve"> siguientes:</w:t>
      </w:r>
    </w:p>
    <w:p w14:paraId="1C95C845" w14:textId="77777777" w:rsidR="00D5494E" w:rsidRPr="0085373F" w:rsidRDefault="00D5494E" w:rsidP="00D5494E">
      <w:pPr>
        <w:ind w:left="567" w:right="616"/>
        <w:jc w:val="both"/>
        <w:rPr>
          <w:rFonts w:ascii="Palatino Linotype" w:eastAsia="Palatino Linotype" w:hAnsi="Palatino Linotype" w:cs="Palatino Linotype"/>
          <w:i/>
          <w:lang w:val="es-MX" w:eastAsia="es-MX"/>
        </w:rPr>
      </w:pPr>
      <w:r w:rsidRPr="0085373F">
        <w:rPr>
          <w:rFonts w:ascii="Palatino Linotype" w:eastAsia="Palatino Linotype" w:hAnsi="Palatino Linotype" w:cs="Palatino Linotype"/>
          <w:b/>
          <w:i/>
          <w:sz w:val="22"/>
          <w:szCs w:val="22"/>
          <w:lang w:val="es-MX" w:eastAsia="es-MX"/>
        </w:rPr>
        <w:t>V. Integrar y presentar al responsable de la Unidad de Transparencia la propuesta de clasificación de información</w:t>
      </w:r>
      <w:r w:rsidRPr="0085373F">
        <w:rPr>
          <w:rFonts w:ascii="Palatino Linotype" w:eastAsia="Palatino Linotype" w:hAnsi="Palatino Linotype" w:cs="Palatino Linotype"/>
          <w:i/>
          <w:sz w:val="22"/>
          <w:szCs w:val="22"/>
          <w:lang w:val="es-MX" w:eastAsia="es-MX"/>
        </w:rPr>
        <w:t xml:space="preserve">, la cual </w:t>
      </w:r>
      <w:r w:rsidRPr="0085373F">
        <w:rPr>
          <w:rFonts w:ascii="Palatino Linotype" w:eastAsia="Palatino Linotype" w:hAnsi="Palatino Linotype" w:cs="Palatino Linotype"/>
          <w:i/>
          <w:lang w:val="es-MX" w:eastAsia="es-MX"/>
        </w:rPr>
        <w:t>tendrá los fundamentos y argumentos en que se basa dicha propuesta…”</w:t>
      </w:r>
    </w:p>
    <w:p w14:paraId="3930B36F" w14:textId="77777777" w:rsidR="00D5494E" w:rsidRPr="0085373F" w:rsidRDefault="00D5494E" w:rsidP="00D5494E">
      <w:pPr>
        <w:jc w:val="both"/>
        <w:rPr>
          <w:rFonts w:ascii="Palatino Linotype" w:eastAsia="Palatino Linotype" w:hAnsi="Palatino Linotype" w:cs="Palatino Linotype"/>
          <w:lang w:val="es-MX" w:eastAsia="es-MX"/>
        </w:rPr>
      </w:pPr>
    </w:p>
    <w:p w14:paraId="1C6072A5"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3B1AE07C"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p>
    <w:p w14:paraId="1122C5E6"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Para lo cual, a su vez en el caso de información de carácter confidencial, se debe atender a lo que señala el artículo 149 de la Ley de Transparencia Local vigente, que se lee como sigue:</w:t>
      </w:r>
    </w:p>
    <w:p w14:paraId="7E0EBBA7" w14:textId="77777777" w:rsidR="00D5494E" w:rsidRPr="0085373F" w:rsidRDefault="00D5494E" w:rsidP="00D5494E">
      <w:pPr>
        <w:pStyle w:val="Sinespaciado"/>
        <w:rPr>
          <w:rFonts w:eastAsia="Palatino Linotype"/>
          <w:lang w:eastAsia="es-MX"/>
        </w:rPr>
      </w:pPr>
    </w:p>
    <w:p w14:paraId="1641F13A" w14:textId="77777777" w:rsidR="00D5494E" w:rsidRPr="0085373F" w:rsidRDefault="00D5494E" w:rsidP="00D5494E">
      <w:pPr>
        <w:ind w:left="851" w:right="902"/>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r w:rsidRPr="0085373F">
        <w:rPr>
          <w:rFonts w:ascii="Palatino Linotype" w:eastAsia="Palatino Linotype" w:hAnsi="Palatino Linotype" w:cs="Palatino Linotype"/>
          <w:b/>
          <w:i/>
          <w:sz w:val="22"/>
          <w:szCs w:val="22"/>
          <w:lang w:val="es-MX" w:eastAsia="es-MX"/>
        </w:rPr>
        <w:t>Artículo 149.</w:t>
      </w:r>
      <w:r w:rsidRPr="0085373F">
        <w:rPr>
          <w:rFonts w:ascii="Palatino Linotype" w:eastAsia="Palatino Linotype" w:hAnsi="Palatino Linotype" w:cs="Palatino Linotype"/>
          <w:i/>
          <w:sz w:val="22"/>
          <w:szCs w:val="22"/>
          <w:lang w:val="es-MX" w:eastAsia="es-MX"/>
        </w:rPr>
        <w:t xml:space="preserve"> El </w:t>
      </w:r>
      <w:r w:rsidRPr="0085373F">
        <w:rPr>
          <w:rFonts w:ascii="Palatino Linotype" w:eastAsia="Palatino Linotype" w:hAnsi="Palatino Linotype" w:cs="Palatino Linotype"/>
          <w:b/>
          <w:i/>
          <w:sz w:val="22"/>
          <w:szCs w:val="22"/>
          <w:lang w:val="es-MX" w:eastAsia="es-MX"/>
        </w:rPr>
        <w:t>acuerdo que clasifique la información como confidencial</w:t>
      </w:r>
      <w:r w:rsidRPr="0085373F">
        <w:rPr>
          <w:rFonts w:ascii="Palatino Linotype" w:eastAsia="Palatino Linotype" w:hAnsi="Palatino Linotype" w:cs="Palatino Linotype"/>
          <w:i/>
          <w:sz w:val="22"/>
          <w:szCs w:val="22"/>
          <w:lang w:val="es-MX" w:eastAsia="es-MX"/>
        </w:rPr>
        <w:t xml:space="preserve"> deberá contener un razonamiento lógico en el que demuestre que la información se encuentra en alguna o algunas de las hipótesis previstas en la presente Ley.” </w:t>
      </w:r>
    </w:p>
    <w:p w14:paraId="7AD005C6" w14:textId="77777777" w:rsidR="00D5494E" w:rsidRPr="0085373F" w:rsidRDefault="00D5494E" w:rsidP="00D5494E">
      <w:pPr>
        <w:spacing w:line="360" w:lineRule="auto"/>
        <w:ind w:right="51"/>
        <w:jc w:val="both"/>
        <w:rPr>
          <w:rFonts w:ascii="Palatino Linotype" w:eastAsia="Palatino Linotype" w:hAnsi="Palatino Linotype" w:cs="Palatino Linotype"/>
          <w:lang w:val="es-MX" w:eastAsia="es-MX"/>
        </w:rPr>
      </w:pPr>
    </w:p>
    <w:p w14:paraId="197A769E" w14:textId="77777777" w:rsidR="00D5494E" w:rsidRPr="0085373F" w:rsidRDefault="00D5494E" w:rsidP="00D5494E">
      <w:pPr>
        <w:spacing w:line="360" w:lineRule="auto"/>
        <w:ind w:right="51"/>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Es decir, el </w:t>
      </w:r>
      <w:r w:rsidRPr="0085373F">
        <w:rPr>
          <w:rFonts w:ascii="Palatino Linotype" w:eastAsia="Palatino Linotype" w:hAnsi="Palatino Linotype" w:cs="Palatino Linotype"/>
          <w:b/>
          <w:lang w:val="es-MX" w:eastAsia="es-MX"/>
        </w:rPr>
        <w:t>Sujeto Obligado</w:t>
      </w:r>
      <w:r w:rsidRPr="0085373F">
        <w:rPr>
          <w:rFonts w:ascii="Palatino Linotype" w:eastAsia="Palatino Linotype" w:hAnsi="Palatino Linotype" w:cs="Palatino Linotype"/>
          <w:lang w:val="es-MX"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w:t>
      </w:r>
      <w:r w:rsidRPr="0085373F">
        <w:rPr>
          <w:rFonts w:ascii="Palatino Linotype" w:eastAsia="Palatino Linotype" w:hAnsi="Palatino Linotype" w:cs="Palatino Linotype"/>
          <w:lang w:val="es-MX" w:eastAsia="es-MX"/>
        </w:rPr>
        <w:lastRenderedPageBreak/>
        <w:t>otras palabras si no se exponen de manera puntual las razones de la versión pública de la documentación entregada se estaría violentando el derecho de acceso a la información de la persona solicitante.</w:t>
      </w:r>
    </w:p>
    <w:p w14:paraId="0A253E47" w14:textId="77777777" w:rsidR="00D5494E" w:rsidRPr="0085373F" w:rsidRDefault="00D5494E" w:rsidP="00D5494E">
      <w:pPr>
        <w:spacing w:line="360" w:lineRule="auto"/>
        <w:ind w:right="51"/>
        <w:jc w:val="both"/>
        <w:rPr>
          <w:rFonts w:ascii="Palatino Linotype" w:eastAsia="Palatino Linotype" w:hAnsi="Palatino Linotype" w:cs="Palatino Linotype"/>
          <w:lang w:val="es-MX" w:eastAsia="es-MX"/>
        </w:rPr>
      </w:pPr>
    </w:p>
    <w:p w14:paraId="51D2EA15" w14:textId="77777777" w:rsidR="00D5494E" w:rsidRPr="0085373F" w:rsidRDefault="00D5494E" w:rsidP="00D5494E">
      <w:pPr>
        <w:spacing w:line="360" w:lineRule="auto"/>
        <w:ind w:right="49"/>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Atento a lo anterior, cabe señalar que el Comité de Transparencia del </w:t>
      </w:r>
      <w:r w:rsidRPr="0085373F">
        <w:rPr>
          <w:rFonts w:ascii="Palatino Linotype" w:eastAsia="Palatino Linotype" w:hAnsi="Palatino Linotype" w:cs="Palatino Linotype"/>
          <w:b/>
          <w:lang w:val="es-MX" w:eastAsia="es-MX"/>
        </w:rPr>
        <w:t>Sujeto Obligado</w:t>
      </w:r>
      <w:r w:rsidRPr="0085373F">
        <w:rPr>
          <w:rFonts w:ascii="Palatino Linotype" w:eastAsia="Palatino Linotype" w:hAnsi="Palatino Linotype" w:cs="Palatino Linotype"/>
          <w:lang w:val="es-MX" w:eastAsia="es-MX"/>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236AFBA0" w14:textId="77777777" w:rsidR="00D5494E" w:rsidRPr="0085373F" w:rsidRDefault="00D5494E" w:rsidP="00D5494E">
      <w:pPr>
        <w:rPr>
          <w:rFonts w:asciiTheme="minorHAnsi" w:eastAsiaTheme="minorHAnsi" w:hAnsiTheme="minorHAnsi" w:cstheme="minorBidi"/>
          <w:sz w:val="22"/>
          <w:szCs w:val="22"/>
          <w:lang w:val="es-MX" w:eastAsia="es-MX"/>
        </w:rPr>
      </w:pPr>
    </w:p>
    <w:p w14:paraId="5A43F45A"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 “</w:t>
      </w:r>
      <w:r w:rsidRPr="0085373F">
        <w:rPr>
          <w:rFonts w:ascii="Palatino Linotype" w:eastAsia="Palatino Linotype" w:hAnsi="Palatino Linotype" w:cs="Palatino Linotype"/>
          <w:b/>
          <w:i/>
          <w:sz w:val="22"/>
          <w:szCs w:val="22"/>
          <w:lang w:val="es-MX" w:eastAsia="es-MX"/>
        </w:rPr>
        <w:t>Segundo.-</w:t>
      </w:r>
      <w:r w:rsidRPr="0085373F">
        <w:rPr>
          <w:rFonts w:ascii="Palatino Linotype" w:eastAsia="Palatino Linotype" w:hAnsi="Palatino Linotype" w:cs="Palatino Linotype"/>
          <w:i/>
          <w:sz w:val="22"/>
          <w:szCs w:val="22"/>
          <w:lang w:val="es-MX" w:eastAsia="es-MX"/>
        </w:rPr>
        <w:t xml:space="preserve"> Para efectos de los presentes Lineamientos Generales, se entenderá por:</w:t>
      </w:r>
    </w:p>
    <w:p w14:paraId="7C02089E"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XVIII.</w:t>
      </w:r>
      <w:r w:rsidRPr="0085373F">
        <w:rPr>
          <w:rFonts w:ascii="Palatino Linotype" w:eastAsia="Palatino Linotype" w:hAnsi="Palatino Linotype" w:cs="Palatino Linotype"/>
          <w:i/>
          <w:sz w:val="22"/>
          <w:szCs w:val="22"/>
          <w:lang w:val="es-MX" w:eastAsia="es-MX"/>
        </w:rPr>
        <w:t xml:space="preserve"> </w:t>
      </w:r>
      <w:r w:rsidRPr="0085373F">
        <w:rPr>
          <w:rFonts w:ascii="Palatino Linotype" w:eastAsia="Palatino Linotype" w:hAnsi="Palatino Linotype" w:cs="Palatino Linotype"/>
          <w:b/>
          <w:i/>
          <w:sz w:val="22"/>
          <w:szCs w:val="22"/>
          <w:lang w:val="es-MX" w:eastAsia="es-MX"/>
        </w:rPr>
        <w:t>Versión pública:</w:t>
      </w:r>
      <w:r w:rsidRPr="0085373F">
        <w:rPr>
          <w:rFonts w:ascii="Palatino Linotype" w:eastAsia="Palatino Linotype" w:hAnsi="Palatino Linotype" w:cs="Palatino Linotype"/>
          <w:i/>
          <w:sz w:val="22"/>
          <w:szCs w:val="22"/>
          <w:lang w:val="es-MX" w:eastAsia="es-MX"/>
        </w:rPr>
        <w:t xml:space="preserve"> El documento a partir del que se otorga acceso a la información, en el que se testan partes o secciones clasificadas, indicando el contenido de éstas de manera genérica, </w:t>
      </w:r>
      <w:r w:rsidRPr="0085373F">
        <w:rPr>
          <w:rFonts w:ascii="Palatino Linotype" w:eastAsia="Palatino Linotype" w:hAnsi="Palatino Linotype" w:cs="Palatino Linotype"/>
          <w:b/>
          <w:i/>
          <w:sz w:val="22"/>
          <w:szCs w:val="22"/>
          <w:lang w:val="es-MX" w:eastAsia="es-MX"/>
        </w:rPr>
        <w:t>fundando y motivando la</w:t>
      </w:r>
      <w:r w:rsidRPr="0085373F">
        <w:rPr>
          <w:rFonts w:ascii="Palatino Linotype" w:eastAsia="Palatino Linotype" w:hAnsi="Palatino Linotype" w:cs="Palatino Linotype"/>
          <w:i/>
          <w:sz w:val="22"/>
          <w:szCs w:val="22"/>
          <w:lang w:val="es-MX" w:eastAsia="es-MX"/>
        </w:rPr>
        <w:t xml:space="preserve"> </w:t>
      </w:r>
      <w:r w:rsidRPr="0085373F">
        <w:rPr>
          <w:rFonts w:ascii="Palatino Linotype" w:eastAsia="Palatino Linotype" w:hAnsi="Palatino Linotype" w:cs="Palatino Linotype"/>
          <w:b/>
          <w:i/>
          <w:sz w:val="22"/>
          <w:szCs w:val="22"/>
          <w:lang w:val="es-MX" w:eastAsia="es-MX"/>
        </w:rPr>
        <w:t>reserva o confidencialidad</w:t>
      </w:r>
      <w:r w:rsidRPr="0085373F">
        <w:rPr>
          <w:rFonts w:ascii="Palatino Linotype" w:eastAsia="Palatino Linotype" w:hAnsi="Palatino Linotype" w:cs="Palatino Linotype"/>
          <w:i/>
          <w:sz w:val="22"/>
          <w:szCs w:val="22"/>
          <w:lang w:val="es-MX" w:eastAsia="es-MX"/>
        </w:rPr>
        <w:t>, a través de la resolución que para tal efecto emita el Comité de Transparencia.</w:t>
      </w:r>
    </w:p>
    <w:p w14:paraId="75119320"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b/>
          <w:i/>
          <w:sz w:val="22"/>
          <w:szCs w:val="22"/>
          <w:lang w:val="es-MX" w:eastAsia="es-MX"/>
        </w:rPr>
      </w:pPr>
      <w:r w:rsidRPr="0085373F">
        <w:rPr>
          <w:rFonts w:ascii="Palatino Linotype" w:eastAsia="Palatino Linotype" w:hAnsi="Palatino Linotype" w:cs="Palatino Linotype"/>
          <w:b/>
          <w:i/>
          <w:sz w:val="22"/>
          <w:szCs w:val="22"/>
          <w:lang w:val="es-MX" w:eastAsia="es-MX"/>
        </w:rPr>
        <w:t>...</w:t>
      </w:r>
    </w:p>
    <w:p w14:paraId="3E462B09"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Cuarto.</w:t>
      </w:r>
      <w:r w:rsidRPr="0085373F">
        <w:rPr>
          <w:rFonts w:ascii="Palatino Linotype" w:eastAsia="Palatino Linotype" w:hAnsi="Palatino Linotype" w:cs="Palatino Linotype"/>
          <w:i/>
          <w:sz w:val="22"/>
          <w:szCs w:val="22"/>
          <w:lang w:val="es-MX" w:eastAsia="es-MX"/>
        </w:rPr>
        <w:t xml:space="preserve"> </w:t>
      </w:r>
      <w:r w:rsidRPr="0085373F">
        <w:rPr>
          <w:rFonts w:ascii="Palatino Linotype" w:eastAsia="Palatino Linotype" w:hAnsi="Palatino Linotype" w:cs="Palatino Linotype"/>
          <w:b/>
          <w:i/>
          <w:sz w:val="22"/>
          <w:szCs w:val="22"/>
          <w:lang w:val="es-MX" w:eastAsia="es-MX"/>
        </w:rPr>
        <w:t>Para clasificar la información como</w:t>
      </w:r>
      <w:r w:rsidRPr="0085373F">
        <w:rPr>
          <w:rFonts w:ascii="Palatino Linotype" w:eastAsia="Palatino Linotype" w:hAnsi="Palatino Linotype" w:cs="Palatino Linotype"/>
          <w:i/>
          <w:sz w:val="22"/>
          <w:szCs w:val="22"/>
          <w:lang w:val="es-MX" w:eastAsia="es-MX"/>
        </w:rPr>
        <w:t xml:space="preserve"> </w:t>
      </w:r>
      <w:r w:rsidRPr="0085373F">
        <w:rPr>
          <w:rFonts w:ascii="Palatino Linotype" w:eastAsia="Palatino Linotype" w:hAnsi="Palatino Linotype" w:cs="Palatino Linotype"/>
          <w:b/>
          <w:i/>
          <w:sz w:val="22"/>
          <w:szCs w:val="22"/>
          <w:lang w:val="es-MX" w:eastAsia="es-MX"/>
        </w:rPr>
        <w:t>reservada o</w:t>
      </w:r>
      <w:r w:rsidRPr="0085373F">
        <w:rPr>
          <w:rFonts w:ascii="Palatino Linotype" w:eastAsia="Palatino Linotype" w:hAnsi="Palatino Linotype" w:cs="Palatino Linotype"/>
          <w:i/>
          <w:sz w:val="22"/>
          <w:szCs w:val="22"/>
          <w:lang w:val="es-MX" w:eastAsia="es-MX"/>
        </w:rPr>
        <w:t xml:space="preserve"> </w:t>
      </w:r>
      <w:r w:rsidRPr="0085373F">
        <w:rPr>
          <w:rFonts w:ascii="Palatino Linotype" w:eastAsia="Palatino Linotype" w:hAnsi="Palatino Linotype" w:cs="Palatino Linotype"/>
          <w:b/>
          <w:i/>
          <w:sz w:val="22"/>
          <w:szCs w:val="22"/>
          <w:lang w:val="es-MX" w:eastAsia="es-MX"/>
        </w:rPr>
        <w:t>confidencial, de manera total o parcial, el titular del área del sujeto obligado deberá atender lo dispuesto por el Título Sexto de la Ley General</w:t>
      </w:r>
      <w:r w:rsidRPr="0085373F">
        <w:rPr>
          <w:rFonts w:ascii="Palatino Linotype" w:eastAsia="Palatino Linotype" w:hAnsi="Palatino Linotype" w:cs="Palatino Linotype"/>
          <w:i/>
          <w:sz w:val="22"/>
          <w:szCs w:val="22"/>
          <w:lang w:val="es-MX" w:eastAsia="es-MX"/>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4EDCE37"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Los sujetos obligados deberán aplicar, de manera estricta, las excepciones al derecho de acceso a la información y sólo podrán invocarlas cuando acrediten su procedencia.</w:t>
      </w:r>
    </w:p>
    <w:p w14:paraId="520CD491"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Quinto.</w:t>
      </w:r>
      <w:r w:rsidRPr="0085373F">
        <w:rPr>
          <w:rFonts w:ascii="Palatino Linotype" w:eastAsia="Palatino Linotype" w:hAnsi="Palatino Linotype" w:cs="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143AE8B"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lastRenderedPageBreak/>
        <w:t>Sexto.</w:t>
      </w:r>
      <w:r w:rsidRPr="0085373F">
        <w:rPr>
          <w:rFonts w:ascii="Palatino Linotype" w:eastAsia="Palatino Linotype" w:hAnsi="Palatino Linotype" w:cs="Palatino Linotype"/>
          <w:i/>
          <w:sz w:val="22"/>
          <w:szCs w:val="22"/>
          <w:lang w:val="es-MX" w:eastAsia="es-MX"/>
        </w:rPr>
        <w:t xml:space="preserve"> Se deroga.</w:t>
      </w:r>
    </w:p>
    <w:p w14:paraId="2C8BEB9B"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Séptimo.</w:t>
      </w:r>
      <w:r w:rsidRPr="0085373F">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0EDA5C5F"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w:t>
      </w:r>
      <w:r w:rsidRPr="0085373F">
        <w:rPr>
          <w:rFonts w:ascii="Palatino Linotype" w:eastAsia="Palatino Linotype" w:hAnsi="Palatino Linotype" w:cs="Palatino Linotype"/>
          <w:i/>
          <w:sz w:val="22"/>
          <w:szCs w:val="22"/>
          <w:lang w:val="es-MX" w:eastAsia="es-MX"/>
        </w:rPr>
        <w:t xml:space="preserve"> Se reciba una solicitud de acceso a la información;</w:t>
      </w:r>
    </w:p>
    <w:p w14:paraId="6A1671CA"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w:t>
      </w:r>
      <w:r w:rsidRPr="0085373F">
        <w:rPr>
          <w:rFonts w:ascii="Palatino Linotype" w:eastAsia="Palatino Linotype" w:hAnsi="Palatino Linotype" w:cs="Palatino Linotype"/>
          <w:i/>
          <w:sz w:val="22"/>
          <w:szCs w:val="22"/>
          <w:lang w:val="es-MX" w:eastAsia="es-MX"/>
        </w:rPr>
        <w:t xml:space="preserve"> Se determine mediante resolución del Comité de Transparencia, el órgano garante competente, o en cumplimiento a una sentencia del Poder Judicial; o</w:t>
      </w:r>
    </w:p>
    <w:p w14:paraId="7A1844F2"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III.</w:t>
      </w:r>
      <w:r w:rsidRPr="0085373F">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1019EDB4"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Los titulares de las áreas deberán revisar la clasificación al momento de la recepción de una solicitud de acceso, para verificar</w:t>
      </w:r>
      <w:r w:rsidRPr="0085373F">
        <w:rPr>
          <w:rFonts w:ascii="Palatino Linotype" w:eastAsia="Palatino Linotype" w:hAnsi="Palatino Linotype" w:cs="Palatino Linotype"/>
          <w:sz w:val="22"/>
          <w:szCs w:val="22"/>
          <w:lang w:val="es-MX" w:eastAsia="es-MX"/>
        </w:rPr>
        <w:t xml:space="preserve">, </w:t>
      </w:r>
      <w:r w:rsidRPr="0085373F">
        <w:rPr>
          <w:rFonts w:ascii="Palatino Linotype" w:eastAsia="Palatino Linotype" w:hAnsi="Palatino Linotype" w:cs="Palatino Linotype"/>
          <w:i/>
          <w:sz w:val="22"/>
          <w:szCs w:val="22"/>
          <w:lang w:val="es-MX" w:eastAsia="es-MX"/>
        </w:rPr>
        <w:t>conforme a su naturaleza, si encuadra en una causal de reserva o de confidencialidad.</w:t>
      </w:r>
    </w:p>
    <w:p w14:paraId="4DC0DA8C"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Octavo.</w:t>
      </w:r>
      <w:r w:rsidRPr="0085373F">
        <w:rPr>
          <w:rFonts w:ascii="Palatino Linotype" w:eastAsia="Palatino Linotype" w:hAnsi="Palatino Linotype" w:cs="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A8D03A0"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0ED0F801"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01C700FB"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Noveno.</w:t>
      </w:r>
      <w:r w:rsidRPr="0085373F">
        <w:rPr>
          <w:rFonts w:ascii="Palatino Linotype" w:eastAsia="Palatino Linotype" w:hAnsi="Palatino Linotype" w:cs="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A7D3CA7"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Décimo.</w:t>
      </w:r>
      <w:r w:rsidRPr="0085373F">
        <w:rPr>
          <w:rFonts w:ascii="Palatino Linotype" w:eastAsia="Palatino Linotype" w:hAnsi="Palatino Linotype" w:cs="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18CB799"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4E6C4CC3" w14:textId="77777777" w:rsidR="00D5494E" w:rsidRPr="0085373F" w:rsidRDefault="00D5494E" w:rsidP="00D5494E">
      <w:pPr>
        <w:tabs>
          <w:tab w:val="left" w:pos="8222"/>
        </w:tabs>
        <w:spacing w:before="120" w:after="120"/>
        <w:ind w:left="567" w:right="616"/>
        <w:jc w:val="both"/>
        <w:rPr>
          <w:rFonts w:ascii="Palatino Linotype" w:eastAsia="Palatino Linotype" w:hAnsi="Palatino Linotype" w:cs="Palatino Linotype"/>
          <w:i/>
          <w:lang w:val="es-MX" w:eastAsia="es-MX"/>
        </w:rPr>
      </w:pPr>
      <w:r w:rsidRPr="0085373F">
        <w:rPr>
          <w:rFonts w:ascii="Palatino Linotype" w:eastAsia="Palatino Linotype" w:hAnsi="Palatino Linotype" w:cs="Palatino Linotype"/>
          <w:b/>
          <w:i/>
          <w:sz w:val="22"/>
          <w:szCs w:val="22"/>
          <w:lang w:val="es-MX" w:eastAsia="es-MX"/>
        </w:rPr>
        <w:t>Décimo primero.</w:t>
      </w:r>
      <w:r w:rsidRPr="0085373F">
        <w:rPr>
          <w:rFonts w:ascii="Palatino Linotype" w:eastAsia="Palatino Linotype" w:hAnsi="Palatino Linotype" w:cs="Palatino Linotype"/>
          <w:i/>
          <w:sz w:val="22"/>
          <w:szCs w:val="22"/>
          <w:lang w:val="es-MX" w:eastAsia="es-MX"/>
        </w:rPr>
        <w:t xml:space="preserve"> En el intercambio de información entre sujetos obligados para el ejercicio de sus atribuciones, los documentos que se encuentren clasificados deberán llevar la leyenda </w:t>
      </w:r>
      <w:r w:rsidRPr="0085373F">
        <w:rPr>
          <w:rFonts w:ascii="Palatino Linotype" w:eastAsia="Palatino Linotype" w:hAnsi="Palatino Linotype" w:cs="Palatino Linotype"/>
          <w:i/>
          <w:sz w:val="22"/>
          <w:szCs w:val="22"/>
          <w:lang w:val="es-MX" w:eastAsia="es-MX"/>
        </w:rPr>
        <w:lastRenderedPageBreak/>
        <w:t>correspondiente de conformidad con lo dispuesto en el Capítulo VIII de los presentes lineamientos.”</w:t>
      </w:r>
      <w:r w:rsidRPr="0085373F">
        <w:rPr>
          <w:rFonts w:ascii="Palatino Linotype" w:eastAsia="Palatino Linotype" w:hAnsi="Palatino Linotype" w:cs="Palatino Linotype"/>
          <w:i/>
          <w:lang w:val="es-MX" w:eastAsia="es-MX"/>
        </w:rPr>
        <w:t xml:space="preserve"> </w:t>
      </w:r>
    </w:p>
    <w:p w14:paraId="2BC9A910" w14:textId="77777777" w:rsidR="00D5494E" w:rsidRPr="0085373F" w:rsidRDefault="00D5494E" w:rsidP="00D5494E">
      <w:pPr>
        <w:pBdr>
          <w:top w:val="nil"/>
          <w:left w:val="nil"/>
          <w:bottom w:val="nil"/>
          <w:right w:val="nil"/>
          <w:between w:val="nil"/>
        </w:pBdr>
        <w:spacing w:line="360" w:lineRule="auto"/>
        <w:ind w:right="51"/>
        <w:jc w:val="both"/>
        <w:rPr>
          <w:rFonts w:ascii="Palatino Linotype" w:eastAsia="Palatino Linotype" w:hAnsi="Palatino Linotype" w:cs="Palatino Linotype"/>
          <w:lang w:val="es-MX" w:eastAsia="es-MX"/>
        </w:rPr>
      </w:pPr>
    </w:p>
    <w:p w14:paraId="72678494" w14:textId="77777777" w:rsidR="00D5494E" w:rsidRPr="0085373F" w:rsidRDefault="00D5494E" w:rsidP="00D5494E">
      <w:pPr>
        <w:pBdr>
          <w:top w:val="nil"/>
          <w:left w:val="nil"/>
          <w:bottom w:val="nil"/>
          <w:right w:val="nil"/>
          <w:between w:val="nil"/>
        </w:pBdr>
        <w:spacing w:line="360" w:lineRule="auto"/>
        <w:ind w:right="51"/>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t xml:space="preserve">Asimismo, respecto a las formalidades que deberá llevar el acuerdo de clasificación que deberá emitir el </w:t>
      </w:r>
      <w:r w:rsidRPr="0085373F">
        <w:rPr>
          <w:rFonts w:ascii="Palatino Linotype" w:eastAsia="Palatino Linotype" w:hAnsi="Palatino Linotype" w:cs="Palatino Linotype"/>
          <w:b/>
          <w:lang w:val="es-MX" w:eastAsia="es-MX"/>
        </w:rPr>
        <w:t>Sujeto Obligado</w:t>
      </w:r>
      <w:r w:rsidRPr="0085373F">
        <w:rPr>
          <w:rFonts w:ascii="Palatino Linotype" w:eastAsia="Palatino Linotype" w:hAnsi="Palatino Linotype" w:cs="Palatino Linotype"/>
          <w:lang w:val="es-MX" w:eastAsia="es-MX"/>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85623B2" w14:textId="77777777" w:rsidR="00D5494E" w:rsidRPr="0085373F" w:rsidRDefault="00D5494E" w:rsidP="00D5494E">
      <w:pPr>
        <w:rPr>
          <w:rFonts w:eastAsia="Palatino Linotype"/>
          <w:lang w:val="es-MX" w:eastAsia="es-MX"/>
        </w:rPr>
      </w:pPr>
    </w:p>
    <w:p w14:paraId="6BA415F0"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 xml:space="preserve"> “Quincuagésimo. </w:t>
      </w:r>
      <w:r w:rsidRPr="0085373F">
        <w:rPr>
          <w:rFonts w:ascii="Palatino Linotype" w:eastAsia="Palatino Linotype" w:hAnsi="Palatino Linotype" w:cs="Palatino Linotype"/>
          <w:i/>
          <w:sz w:val="22"/>
          <w:szCs w:val="22"/>
          <w:lang w:val="es-MX" w:eastAsia="es-MX"/>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10EA93D3"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 xml:space="preserve">Quincuagésimo primero. </w:t>
      </w:r>
      <w:r w:rsidRPr="0085373F">
        <w:rPr>
          <w:rFonts w:ascii="Palatino Linotype" w:eastAsia="Palatino Linotype" w:hAnsi="Palatino Linotype" w:cs="Palatino Linotype"/>
          <w:i/>
          <w:sz w:val="22"/>
          <w:szCs w:val="22"/>
          <w:lang w:val="es-MX" w:eastAsia="es-MX"/>
        </w:rPr>
        <w:t xml:space="preserve">Toda acta del Comité de Transparencia deberá contener: </w:t>
      </w:r>
    </w:p>
    <w:p w14:paraId="1235AE0B"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w:t>
      </w:r>
      <w:r w:rsidRPr="0085373F">
        <w:rPr>
          <w:rFonts w:ascii="Palatino Linotype" w:eastAsia="Palatino Linotype" w:hAnsi="Palatino Linotype" w:cs="Palatino Linotype"/>
          <w:i/>
          <w:sz w:val="22"/>
          <w:szCs w:val="22"/>
          <w:lang w:val="es-MX" w:eastAsia="es-MX"/>
        </w:rPr>
        <w:t xml:space="preserve"> El número de sesión y fecha; </w:t>
      </w:r>
    </w:p>
    <w:p w14:paraId="30628BCD"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w:t>
      </w:r>
      <w:r w:rsidRPr="0085373F">
        <w:rPr>
          <w:rFonts w:ascii="Palatino Linotype" w:eastAsia="Palatino Linotype" w:hAnsi="Palatino Linotype" w:cs="Palatino Linotype"/>
          <w:i/>
          <w:sz w:val="22"/>
          <w:szCs w:val="22"/>
          <w:lang w:val="es-MX" w:eastAsia="es-MX"/>
        </w:rPr>
        <w:t xml:space="preserve">. El nombre del área que solicitó la clasificación de información; </w:t>
      </w:r>
    </w:p>
    <w:p w14:paraId="4F9A0CF7"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III</w:t>
      </w:r>
      <w:r w:rsidRPr="0085373F">
        <w:rPr>
          <w:rFonts w:ascii="Palatino Linotype" w:eastAsia="Palatino Linotype" w:hAnsi="Palatino Linotype" w:cs="Palatino Linotype"/>
          <w:i/>
          <w:sz w:val="22"/>
          <w:szCs w:val="22"/>
          <w:lang w:val="es-MX" w:eastAsia="es-MX"/>
        </w:rPr>
        <w:t xml:space="preserve">. La fundamentación legal y motivación correspondiente; </w:t>
      </w:r>
    </w:p>
    <w:p w14:paraId="63F0433C"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IV</w:t>
      </w:r>
      <w:r w:rsidRPr="0085373F">
        <w:rPr>
          <w:rFonts w:ascii="Palatino Linotype" w:eastAsia="Palatino Linotype" w:hAnsi="Palatino Linotype" w:cs="Palatino Linotype"/>
          <w:i/>
          <w:sz w:val="22"/>
          <w:szCs w:val="22"/>
          <w:lang w:val="es-MX" w:eastAsia="es-MX"/>
        </w:rPr>
        <w:t xml:space="preserve">. La resolución o resoluciones aprobadas; y </w:t>
      </w:r>
    </w:p>
    <w:p w14:paraId="13503708"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V</w:t>
      </w:r>
      <w:r w:rsidRPr="0085373F">
        <w:rPr>
          <w:rFonts w:ascii="Palatino Linotype" w:eastAsia="Palatino Linotype" w:hAnsi="Palatino Linotype" w:cs="Palatino Linotype"/>
          <w:i/>
          <w:sz w:val="22"/>
          <w:szCs w:val="22"/>
          <w:lang w:val="es-MX" w:eastAsia="es-MX"/>
        </w:rPr>
        <w:t xml:space="preserve">. La rúbrica o firma digital de cada integrante del Comité de Transparencia. </w:t>
      </w:r>
    </w:p>
    <w:p w14:paraId="075BE668"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Las resoluciones del Comité en las que se haya determinado confirmar o modificar la clasificación de información pública como reservada, deberán incluir, cuando menos: </w:t>
      </w:r>
    </w:p>
    <w:p w14:paraId="6BA2D59B"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w:t>
      </w:r>
      <w:r w:rsidRPr="0085373F">
        <w:rPr>
          <w:rFonts w:ascii="Palatino Linotype" w:eastAsia="Palatino Linotype" w:hAnsi="Palatino Linotype" w:cs="Palatino Linotype"/>
          <w:i/>
          <w:sz w:val="22"/>
          <w:szCs w:val="22"/>
          <w:lang w:val="es-MX" w:eastAsia="es-MX"/>
        </w:rPr>
        <w:t xml:space="preserve"> Los motivos y razonamientos que sustenten la confirmación o modificación de la prueba de daño;</w:t>
      </w:r>
    </w:p>
    <w:p w14:paraId="60E9937E"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85373F">
        <w:rPr>
          <w:rFonts w:ascii="Palatino Linotype" w:eastAsia="Palatino Linotype" w:hAnsi="Palatino Linotype" w:cs="Palatino Linotype"/>
          <w:b/>
          <w:i/>
          <w:sz w:val="22"/>
          <w:szCs w:val="22"/>
          <w:lang w:val="es-MX" w:eastAsia="es-MX"/>
        </w:rPr>
        <w:t>II</w:t>
      </w:r>
      <w:r w:rsidRPr="0085373F">
        <w:rPr>
          <w:rFonts w:ascii="Palatino Linotype" w:eastAsia="Palatino Linotype" w:hAnsi="Palatino Linotype" w:cs="Palatino Linotype"/>
          <w:i/>
          <w:sz w:val="22"/>
          <w:szCs w:val="22"/>
          <w:lang w:val="es-MX" w:eastAsia="es-MX"/>
        </w:rPr>
        <w:t>. Descripción de las partes o secciones reservadas, en caso de clasificación parcial</w:t>
      </w:r>
      <w:r w:rsidRPr="0085373F">
        <w:rPr>
          <w:rFonts w:ascii="Palatino Linotype" w:eastAsia="Palatino Linotype" w:hAnsi="Palatino Linotype" w:cs="Palatino Linotype"/>
          <w:b/>
          <w:i/>
          <w:sz w:val="22"/>
          <w:szCs w:val="22"/>
          <w:lang w:val="es-MX" w:eastAsia="es-MX"/>
        </w:rPr>
        <w:t xml:space="preserve">; </w:t>
      </w:r>
    </w:p>
    <w:p w14:paraId="7BCC3019"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III.</w:t>
      </w:r>
      <w:r w:rsidRPr="0085373F">
        <w:rPr>
          <w:rFonts w:ascii="Palatino Linotype" w:eastAsia="Palatino Linotype" w:hAnsi="Palatino Linotype" w:cs="Palatino Linotype"/>
          <w:i/>
          <w:sz w:val="22"/>
          <w:szCs w:val="22"/>
          <w:lang w:val="es-MX" w:eastAsia="es-MX"/>
        </w:rPr>
        <w:t xml:space="preserve"> El periodo por el que mantendrá su clasificación y fecha de expiración; y </w:t>
      </w:r>
    </w:p>
    <w:p w14:paraId="635E1B6D"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IV.</w:t>
      </w:r>
      <w:r w:rsidRPr="0085373F">
        <w:rPr>
          <w:rFonts w:ascii="Palatino Linotype" w:eastAsia="Palatino Linotype" w:hAnsi="Palatino Linotype" w:cs="Palatino Linotype"/>
          <w:i/>
          <w:sz w:val="22"/>
          <w:szCs w:val="22"/>
          <w:lang w:val="es-MX" w:eastAsia="es-MX"/>
        </w:rPr>
        <w:t xml:space="preserve"> El nombre del titular y área encargada de realizar la versión pública del documento, en su caso. </w:t>
      </w:r>
    </w:p>
    <w:p w14:paraId="2C4F179D"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En los casos en que se clasifique la información como reservada siempre se entregará o anexará la prueba de daño con la respuesta al solicitante. </w:t>
      </w:r>
    </w:p>
    <w:p w14:paraId="33ADFE13" w14:textId="533EF758" w:rsidR="00D5494E" w:rsidRPr="0085373F" w:rsidRDefault="00D5494E" w:rsidP="00B15125">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En los casos de resoluciones del Comité de Transparencia en las que se confirme la clasificación de información confidencial solo se deberán de identificar los tipos de datos protegidos, de conformidad con el lineamiento trigésimo octavo.</w:t>
      </w:r>
    </w:p>
    <w:p w14:paraId="34F8F7FE" w14:textId="77777777" w:rsidR="00D5494E" w:rsidRPr="0085373F" w:rsidRDefault="00D5494E" w:rsidP="00D5494E">
      <w:pPr>
        <w:spacing w:line="360" w:lineRule="auto"/>
        <w:jc w:val="both"/>
        <w:rPr>
          <w:rFonts w:ascii="Palatino Linotype" w:eastAsia="Palatino Linotype" w:hAnsi="Palatino Linotype" w:cs="Palatino Linotype"/>
          <w:lang w:val="es-MX" w:eastAsia="es-MX"/>
        </w:rPr>
      </w:pPr>
      <w:r w:rsidRPr="0085373F">
        <w:rPr>
          <w:rFonts w:ascii="Palatino Linotype" w:eastAsia="Palatino Linotype" w:hAnsi="Palatino Linotype" w:cs="Palatino Linotype"/>
          <w:lang w:val="es-MX" w:eastAsia="es-MX"/>
        </w:rPr>
        <w:lastRenderedPageBreak/>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E4EA3FD" w14:textId="77777777" w:rsidR="00D5494E" w:rsidRPr="0085373F" w:rsidRDefault="00D5494E" w:rsidP="00D5494E">
      <w:pPr>
        <w:rPr>
          <w:rFonts w:eastAsia="Palatino Linotype"/>
          <w:lang w:val="es-MX" w:eastAsia="es-MX"/>
        </w:rPr>
      </w:pPr>
    </w:p>
    <w:p w14:paraId="39F5FD26"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r w:rsidRPr="0085373F">
        <w:rPr>
          <w:rFonts w:ascii="Palatino Linotype" w:eastAsia="Palatino Linotype" w:hAnsi="Palatino Linotype" w:cs="Palatino Linotype"/>
          <w:b/>
          <w:i/>
          <w:sz w:val="22"/>
          <w:szCs w:val="22"/>
          <w:lang w:val="es-MX" w:eastAsia="es-MX"/>
        </w:rPr>
        <w:t>Quincuagésimo segundo</w:t>
      </w:r>
      <w:r w:rsidRPr="0085373F">
        <w:rPr>
          <w:rFonts w:ascii="Palatino Linotype" w:eastAsia="Palatino Linotype" w:hAnsi="Palatino Linotype" w:cs="Palatino Linotype"/>
          <w:i/>
          <w:sz w:val="22"/>
          <w:szCs w:val="22"/>
          <w:lang w:val="es-MX" w:eastAsia="es-MX"/>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2CFD6549"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En el caso específico de la clasificación y elaboración de versiones públicas de documentos que contengan información confidencial, las áreas de los sujetos obligados deberán: </w:t>
      </w:r>
    </w:p>
    <w:p w14:paraId="10236A21"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w:t>
      </w:r>
      <w:r w:rsidRPr="0085373F">
        <w:rPr>
          <w:rFonts w:ascii="Palatino Linotype" w:eastAsia="Palatino Linotype" w:hAnsi="Palatino Linotype" w:cs="Palatino Linotype"/>
          <w:i/>
          <w:sz w:val="22"/>
          <w:szCs w:val="22"/>
          <w:lang w:val="es-MX" w:eastAsia="es-MX"/>
        </w:rPr>
        <w:t xml:space="preserve"> Fijar la fecha en que se elaboró la versión pública y la fecha en la cual el Comité de Transparencia confirmó dicha versión;</w:t>
      </w:r>
    </w:p>
    <w:p w14:paraId="39AB27D7"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w:t>
      </w:r>
      <w:r w:rsidRPr="0085373F">
        <w:rPr>
          <w:rFonts w:ascii="Palatino Linotype" w:eastAsia="Palatino Linotype" w:hAnsi="Palatino Linotype" w:cs="Palatino Linotype"/>
          <w:i/>
          <w:sz w:val="22"/>
          <w:szCs w:val="22"/>
          <w:lang w:val="es-MX" w:eastAsia="es-MX"/>
        </w:rPr>
        <w:t xml:space="preserve"> Señalar dentro del documento el tipo de información confidencial que fue testada en cada caso específico, de conformidad con el lineamiento trigésimo octavo; y</w:t>
      </w:r>
    </w:p>
    <w:p w14:paraId="76243141"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III.</w:t>
      </w:r>
      <w:r w:rsidRPr="0085373F">
        <w:rPr>
          <w:rFonts w:ascii="Palatino Linotype" w:eastAsia="Palatino Linotype" w:hAnsi="Palatino Linotype" w:cs="Palatino Linotype"/>
          <w:i/>
          <w:sz w:val="22"/>
          <w:szCs w:val="22"/>
          <w:lang w:val="es-MX" w:eastAsia="es-MX"/>
        </w:rPr>
        <w:t xml:space="preserve"> Señalar las personas o instancias autorizadas a acceder a la información clasificada.</w:t>
      </w:r>
    </w:p>
    <w:p w14:paraId="658275C2"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En los documentos de difusión electrónica, señalar en la primera hoja y en el nombre del archivo, que la versión pública corresponde a un documento que contiene información confidencial.”</w:t>
      </w:r>
    </w:p>
    <w:p w14:paraId="58EC8A16"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w:t>
      </w:r>
    </w:p>
    <w:p w14:paraId="057A5C71" w14:textId="77777777" w:rsidR="00D5494E" w:rsidRPr="0085373F" w:rsidRDefault="00D5494E" w:rsidP="00D5494E">
      <w:pPr>
        <w:pBdr>
          <w:top w:val="nil"/>
          <w:left w:val="nil"/>
          <w:bottom w:val="nil"/>
          <w:right w:val="nil"/>
          <w:between w:val="nil"/>
        </w:pBdr>
        <w:spacing w:before="120" w:after="120"/>
        <w:ind w:left="567" w:right="616"/>
        <w:jc w:val="both"/>
        <w:rPr>
          <w:rFonts w:ascii="Palatino Linotype" w:eastAsia="Palatino Linotype" w:hAnsi="Palatino Linotype" w:cs="Palatino Linotype"/>
          <w:b/>
          <w:i/>
          <w:sz w:val="22"/>
          <w:szCs w:val="22"/>
          <w:lang w:val="es-MX" w:eastAsia="es-MX"/>
        </w:rPr>
      </w:pPr>
      <w:r w:rsidRPr="0085373F">
        <w:rPr>
          <w:rFonts w:ascii="Palatino Linotype" w:eastAsia="Palatino Linotype" w:hAnsi="Palatino Linotype" w:cs="Palatino Linotype"/>
          <w:b/>
          <w:i/>
          <w:sz w:val="22"/>
          <w:szCs w:val="22"/>
          <w:lang w:val="es-MX" w:eastAsia="es-MX"/>
        </w:rPr>
        <w:t xml:space="preserve">Quincuagésimo cuarto. </w:t>
      </w:r>
      <w:r w:rsidRPr="0085373F">
        <w:rPr>
          <w:rFonts w:ascii="Palatino Linotype" w:eastAsia="Palatino Linotype" w:hAnsi="Palatino Linotype" w:cs="Palatino Linotype"/>
          <w:i/>
          <w:sz w:val="22"/>
          <w:szCs w:val="22"/>
          <w:lang w:val="es-MX" w:eastAsia="es-MX"/>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85373F">
        <w:rPr>
          <w:rFonts w:ascii="Palatino Linotype" w:eastAsia="Palatino Linotype" w:hAnsi="Palatino Linotype" w:cs="Palatino Linotype"/>
          <w:b/>
          <w:i/>
          <w:sz w:val="22"/>
          <w:szCs w:val="22"/>
          <w:lang w:val="es-MX" w:eastAsia="es-MX"/>
        </w:rPr>
        <w:t xml:space="preserve"> </w:t>
      </w:r>
    </w:p>
    <w:p w14:paraId="4239047C"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 xml:space="preserve">Quincuagésimo quinto. </w:t>
      </w:r>
      <w:r w:rsidRPr="0085373F">
        <w:rPr>
          <w:rFonts w:ascii="Palatino Linotype" w:eastAsia="Palatino Linotype" w:hAnsi="Palatino Linotype" w:cs="Palatino Linotype"/>
          <w:i/>
          <w:sz w:val="22"/>
          <w:szCs w:val="22"/>
          <w:lang w:val="es-MX" w:eastAsia="es-MX"/>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206DF40C" w14:textId="77777777" w:rsidR="00D5494E" w:rsidRPr="0085373F" w:rsidRDefault="00D5494E" w:rsidP="00D5494E">
      <w:pPr>
        <w:spacing w:before="120" w:after="120"/>
        <w:ind w:left="567" w:right="616"/>
        <w:jc w:val="both"/>
        <w:rPr>
          <w:rFonts w:ascii="Palatino Linotype" w:eastAsia="Palatino Linotype" w:hAnsi="Palatino Linotype" w:cs="Palatino Linotype"/>
          <w:b/>
          <w:i/>
          <w:sz w:val="22"/>
          <w:szCs w:val="22"/>
          <w:lang w:val="es-MX" w:eastAsia="es-MX"/>
        </w:rPr>
      </w:pPr>
      <w:r w:rsidRPr="0085373F">
        <w:rPr>
          <w:rFonts w:ascii="Palatino Linotype" w:eastAsia="Palatino Linotype" w:hAnsi="Palatino Linotype" w:cs="Palatino Linotype"/>
          <w:b/>
          <w:i/>
          <w:sz w:val="22"/>
          <w:szCs w:val="22"/>
          <w:lang w:val="es-MX" w:eastAsia="es-MX"/>
        </w:rPr>
        <w:t>...</w:t>
      </w:r>
    </w:p>
    <w:p w14:paraId="35383286"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lastRenderedPageBreak/>
        <w:t>Quincuagésimo séptimo</w:t>
      </w:r>
      <w:r w:rsidRPr="0085373F">
        <w:rPr>
          <w:rFonts w:ascii="Palatino Linotype" w:eastAsia="Palatino Linotype" w:hAnsi="Palatino Linotype" w:cs="Palatino Linotype"/>
          <w:i/>
          <w:sz w:val="22"/>
          <w:szCs w:val="22"/>
          <w:lang w:val="es-MX" w:eastAsia="es-MX"/>
        </w:rPr>
        <w:t xml:space="preserve">. Se considera, en principio, como información pública y no podrá omitirse de las versiones públicas la siguiente: </w:t>
      </w:r>
    </w:p>
    <w:p w14:paraId="47F70111"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w:t>
      </w:r>
      <w:r w:rsidRPr="0085373F">
        <w:rPr>
          <w:rFonts w:ascii="Palatino Linotype" w:eastAsia="Palatino Linotype" w:hAnsi="Palatino Linotype" w:cs="Palatino Linotype"/>
          <w:i/>
          <w:sz w:val="22"/>
          <w:szCs w:val="22"/>
          <w:lang w:val="es-MX" w:eastAsia="es-MX"/>
        </w:rPr>
        <w:t xml:space="preserve">. La relativa a las Obligaciones de Transparencia que contempla el Título V de la Ley General y las demás disposiciones legales aplicables; </w:t>
      </w:r>
    </w:p>
    <w:p w14:paraId="69F0C077"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w:t>
      </w:r>
      <w:r w:rsidRPr="0085373F">
        <w:rPr>
          <w:rFonts w:ascii="Palatino Linotype" w:eastAsia="Palatino Linotype" w:hAnsi="Palatino Linotype" w:cs="Palatino Linotype"/>
          <w:i/>
          <w:sz w:val="22"/>
          <w:szCs w:val="22"/>
          <w:lang w:val="es-MX" w:eastAsia="es-MX"/>
        </w:rPr>
        <w:t xml:space="preserve"> El nombre de los integrantes de los sujetos obligados en los documentos, y sus firmas autógrafas o digitales, cuando sean utilizados en el ejercicio de las facultades conferidas para el desempeño del servicio público, y</w:t>
      </w:r>
    </w:p>
    <w:p w14:paraId="54148685"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III</w:t>
      </w:r>
      <w:r w:rsidRPr="0085373F">
        <w:rPr>
          <w:rFonts w:ascii="Palatino Linotype" w:eastAsia="Palatino Linotype" w:hAnsi="Palatino Linotype" w:cs="Palatino Linotype"/>
          <w:i/>
          <w:sz w:val="22"/>
          <w:szCs w:val="22"/>
          <w:lang w:val="es-MX"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32798EBC"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i/>
          <w:sz w:val="22"/>
          <w:szCs w:val="22"/>
          <w:lang w:val="es-MX" w:eastAsia="es-MX"/>
        </w:rPr>
        <w:t xml:space="preserve">Lo anterior, siempre y cuando no se acredite alguna causal de clasificación, prevista en las leyes o en los tratados internacionales suscritas por el Estado mexicano.  </w:t>
      </w:r>
    </w:p>
    <w:p w14:paraId="7C6583C8" w14:textId="77777777" w:rsidR="00D5494E" w:rsidRPr="0085373F" w:rsidRDefault="00D5494E" w:rsidP="00D5494E">
      <w:pPr>
        <w:spacing w:before="120" w:after="120"/>
        <w:ind w:left="567" w:right="616"/>
        <w:jc w:val="both"/>
        <w:rPr>
          <w:rFonts w:ascii="Palatino Linotype" w:eastAsia="Palatino Linotype" w:hAnsi="Palatino Linotype" w:cs="Palatino Linotype"/>
          <w:i/>
          <w:sz w:val="22"/>
          <w:szCs w:val="22"/>
          <w:lang w:val="es-MX" w:eastAsia="es-MX"/>
        </w:rPr>
      </w:pPr>
      <w:r w:rsidRPr="0085373F">
        <w:rPr>
          <w:rFonts w:ascii="Palatino Linotype" w:eastAsia="Palatino Linotype" w:hAnsi="Palatino Linotype" w:cs="Palatino Linotype"/>
          <w:b/>
          <w:i/>
          <w:sz w:val="22"/>
          <w:szCs w:val="22"/>
          <w:lang w:val="es-MX" w:eastAsia="es-MX"/>
        </w:rPr>
        <w:t>Quincuagésimo octavo</w:t>
      </w:r>
      <w:r w:rsidRPr="0085373F">
        <w:rPr>
          <w:rFonts w:ascii="Palatino Linotype" w:eastAsia="Palatino Linotype" w:hAnsi="Palatino Linotype" w:cs="Palatino Linotype"/>
          <w:i/>
          <w:sz w:val="22"/>
          <w:szCs w:val="22"/>
          <w:lang w:val="es-MX" w:eastAsia="es-MX"/>
        </w:rPr>
        <w:t>. Los sujetos obligados garantizarán que los sistemas o medios empleados para eliminar la información en las versiones públicas sean irreversibles, de tal forma que no permitan su recuperación o la visualización de la misma.”</w:t>
      </w:r>
    </w:p>
    <w:p w14:paraId="5D7D866B" w14:textId="77777777" w:rsidR="00D5494E" w:rsidRPr="0085373F" w:rsidRDefault="00D5494E" w:rsidP="00D5494E">
      <w:pPr>
        <w:spacing w:line="360" w:lineRule="auto"/>
        <w:jc w:val="both"/>
        <w:rPr>
          <w:rFonts w:ascii="Palatino Linotype" w:hAnsi="Palatino Linotype" w:cs="Arial"/>
        </w:rPr>
      </w:pPr>
    </w:p>
    <w:p w14:paraId="339A8CF7" w14:textId="77777777" w:rsidR="00D5494E" w:rsidRPr="0085373F" w:rsidRDefault="00D5494E" w:rsidP="00D5494E">
      <w:pPr>
        <w:spacing w:line="360" w:lineRule="auto"/>
        <w:jc w:val="both"/>
        <w:rPr>
          <w:rFonts w:ascii="Palatino Linotype" w:hAnsi="Palatino Linotype" w:cs="Arial"/>
          <w:bCs/>
          <w:lang w:val="es-MX"/>
        </w:rPr>
      </w:pPr>
      <w:r w:rsidRPr="0085373F">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85373F">
        <w:rPr>
          <w:rFonts w:ascii="Palatino Linotype" w:hAnsi="Palatino Linotype" w:cs="Arial"/>
          <w:lang w:val="es-MX"/>
        </w:rPr>
        <w:t xml:space="preserve">de la Ley de Transparencia y Acceso a la Información Pública del Estado de México y Municipios, </w:t>
      </w:r>
      <w:r w:rsidRPr="0085373F">
        <w:rPr>
          <w:rFonts w:ascii="Palatino Linotype" w:hAnsi="Palatino Linotype" w:cs="Arial"/>
          <w:bCs/>
          <w:lang w:val="es-MX"/>
        </w:rPr>
        <w:t xml:space="preserve">a efecto de salvaguardar el derecho de acceso a la información pública consignado a favor del </w:t>
      </w:r>
      <w:r w:rsidRPr="0085373F">
        <w:rPr>
          <w:rFonts w:ascii="Palatino Linotype" w:hAnsi="Palatino Linotype" w:cs="Arial"/>
          <w:b/>
          <w:bCs/>
          <w:lang w:val="es-MX"/>
        </w:rPr>
        <w:t>Recurrente</w:t>
      </w:r>
      <w:r w:rsidRPr="0085373F">
        <w:rPr>
          <w:rFonts w:ascii="Palatino Linotype" w:hAnsi="Palatino Linotype" w:cs="Arial"/>
          <w:bCs/>
          <w:lang w:val="es-MX"/>
        </w:rPr>
        <w:t>.</w:t>
      </w:r>
    </w:p>
    <w:p w14:paraId="4B1EAE41" w14:textId="77777777" w:rsidR="00D5494E" w:rsidRPr="0085373F" w:rsidRDefault="00D5494E" w:rsidP="00D5494E">
      <w:pPr>
        <w:spacing w:line="360" w:lineRule="auto"/>
        <w:jc w:val="both"/>
        <w:rPr>
          <w:rFonts w:ascii="Palatino Linotype" w:hAnsi="Palatino Linotype" w:cs="Arial"/>
          <w:lang w:eastAsia="es-MX"/>
        </w:rPr>
      </w:pPr>
    </w:p>
    <w:p w14:paraId="730FDB3C" w14:textId="08EC8D2C" w:rsidR="00D5494E" w:rsidRPr="0085373F" w:rsidRDefault="00D5494E" w:rsidP="00D5494E">
      <w:pPr>
        <w:spacing w:line="360" w:lineRule="auto"/>
        <w:jc w:val="both"/>
        <w:rPr>
          <w:rFonts w:ascii="Palatino Linotype" w:hAnsi="Palatino Linotype"/>
        </w:rPr>
      </w:pPr>
      <w:r w:rsidRPr="0085373F">
        <w:rPr>
          <w:rFonts w:ascii="Palatino Linotype" w:hAnsi="Palatino Linotype" w:cs="Arial"/>
          <w:lang w:eastAsia="es-MX"/>
        </w:rPr>
        <w:t>Final</w:t>
      </w:r>
      <w:r w:rsidRPr="0085373F">
        <w:rPr>
          <w:rFonts w:ascii="Palatino Linotype" w:hAnsi="Palatino Linotype"/>
        </w:rPr>
        <w:t xml:space="preserve">mente, y en mérito de lo expuesto en líneas anteriores, resultan </w:t>
      </w:r>
      <w:r w:rsidR="00B15125" w:rsidRPr="0085373F">
        <w:rPr>
          <w:rFonts w:ascii="Palatino Linotype" w:hAnsi="Palatino Linotype"/>
        </w:rPr>
        <w:t xml:space="preserve">parcialmente </w:t>
      </w:r>
      <w:r w:rsidRPr="0085373F">
        <w:rPr>
          <w:rFonts w:ascii="Palatino Linotype" w:hAnsi="Palatino Linotype"/>
        </w:rPr>
        <w:t xml:space="preserve">fundados los motivos de inconformidad vertidos por la parte </w:t>
      </w:r>
      <w:r w:rsidRPr="0085373F">
        <w:rPr>
          <w:rFonts w:ascii="Palatino Linotype" w:hAnsi="Palatino Linotype"/>
          <w:b/>
        </w:rPr>
        <w:t>Recurrente</w:t>
      </w:r>
      <w:r w:rsidRPr="0085373F">
        <w:rPr>
          <w:rFonts w:ascii="Palatino Linotype" w:hAnsi="Palatino Linotype"/>
        </w:rPr>
        <w:t xml:space="preserve">, por ello con fundamento en la </w:t>
      </w:r>
      <w:r w:rsidRPr="0085373F">
        <w:rPr>
          <w:rFonts w:ascii="Palatino Linotype" w:hAnsi="Palatino Linotype"/>
          <w:i/>
        </w:rPr>
        <w:t>segunda hipótesis</w:t>
      </w:r>
      <w:r w:rsidRPr="0085373F">
        <w:rPr>
          <w:rFonts w:ascii="Palatino Linotype" w:hAnsi="Palatino Linotype"/>
        </w:rPr>
        <w:t xml:space="preserve"> del artículo 186, fracción III, de la Ley de Transparencia y Acceso a la Información Pública del Estado de México y Municipios, se </w:t>
      </w:r>
      <w:r w:rsidRPr="0085373F">
        <w:rPr>
          <w:rFonts w:ascii="Palatino Linotype" w:hAnsi="Palatino Linotype"/>
          <w:b/>
        </w:rPr>
        <w:t xml:space="preserve">MODIFICA </w:t>
      </w:r>
      <w:r w:rsidRPr="0085373F">
        <w:rPr>
          <w:rFonts w:ascii="Palatino Linotype" w:hAnsi="Palatino Linotype"/>
        </w:rPr>
        <w:t xml:space="preserve">la respuesta a la solicitud de información </w:t>
      </w:r>
      <w:r w:rsidR="00B15125" w:rsidRPr="0085373F">
        <w:rPr>
          <w:rFonts w:ascii="Palatino Linotype" w:hAnsi="Palatino Linotype" w:cs="Arial"/>
          <w:b/>
        </w:rPr>
        <w:t>00558/SF/IP/2025</w:t>
      </w:r>
      <w:r w:rsidRPr="0085373F">
        <w:rPr>
          <w:rFonts w:ascii="Palatino Linotype" w:hAnsi="Palatino Linotype" w:cs="Arial"/>
        </w:rPr>
        <w:t xml:space="preserve">, </w:t>
      </w:r>
      <w:r w:rsidRPr="0085373F">
        <w:rPr>
          <w:rFonts w:ascii="Palatino Linotype" w:hAnsi="Palatino Linotype"/>
        </w:rPr>
        <w:t>que ha sido materia del presente fallo.</w:t>
      </w:r>
    </w:p>
    <w:p w14:paraId="425A9504" w14:textId="77777777" w:rsidR="00D5494E" w:rsidRPr="0085373F" w:rsidRDefault="00D5494E" w:rsidP="00D5494E">
      <w:pPr>
        <w:spacing w:line="360" w:lineRule="auto"/>
        <w:jc w:val="both"/>
        <w:rPr>
          <w:rFonts w:ascii="Palatino Linotype" w:hAnsi="Palatino Linotype"/>
        </w:rPr>
      </w:pPr>
    </w:p>
    <w:p w14:paraId="137A43EB" w14:textId="2EF4283B" w:rsidR="00D5494E" w:rsidRPr="0085373F" w:rsidRDefault="00D5494E" w:rsidP="00D5494E">
      <w:pPr>
        <w:spacing w:line="360" w:lineRule="auto"/>
        <w:jc w:val="both"/>
        <w:rPr>
          <w:rFonts w:ascii="Palatino Linotype" w:hAnsi="Palatino Linotype"/>
        </w:rPr>
      </w:pPr>
      <w:r w:rsidRPr="0085373F">
        <w:rPr>
          <w:rFonts w:ascii="Palatino Linotype" w:hAnsi="Palatino Linotype"/>
        </w:rPr>
        <w:t xml:space="preserve">Por lo antes expuesto y fundado. </w:t>
      </w:r>
    </w:p>
    <w:p w14:paraId="548C5614" w14:textId="77777777" w:rsidR="00D5494E" w:rsidRPr="0085373F" w:rsidRDefault="00D5494E" w:rsidP="00D5494E">
      <w:pPr>
        <w:spacing w:line="360" w:lineRule="auto"/>
        <w:jc w:val="center"/>
        <w:rPr>
          <w:rFonts w:ascii="Palatino Linotype" w:hAnsi="Palatino Linotype"/>
          <w:b/>
          <w:bCs/>
          <w:spacing w:val="60"/>
          <w:sz w:val="28"/>
          <w:lang w:val="es-ES_tradnl"/>
        </w:rPr>
      </w:pPr>
      <w:r w:rsidRPr="0085373F">
        <w:rPr>
          <w:rFonts w:ascii="Palatino Linotype" w:hAnsi="Palatino Linotype"/>
          <w:b/>
          <w:bCs/>
          <w:spacing w:val="60"/>
          <w:sz w:val="28"/>
          <w:lang w:val="es-ES_tradnl"/>
        </w:rPr>
        <w:lastRenderedPageBreak/>
        <w:t>SE    RESUELVE</w:t>
      </w:r>
    </w:p>
    <w:p w14:paraId="26CF1096" w14:textId="77777777" w:rsidR="00D5494E" w:rsidRPr="0085373F" w:rsidRDefault="00D5494E" w:rsidP="00D5494E">
      <w:pPr>
        <w:spacing w:line="360" w:lineRule="auto"/>
        <w:jc w:val="center"/>
        <w:rPr>
          <w:rFonts w:ascii="Palatino Linotype" w:hAnsi="Palatino Linotype"/>
          <w:b/>
          <w:bCs/>
          <w:spacing w:val="60"/>
          <w:lang w:val="es-ES_tradnl"/>
        </w:rPr>
      </w:pPr>
    </w:p>
    <w:p w14:paraId="70BC23BB" w14:textId="2D47D833" w:rsidR="00D5494E" w:rsidRPr="0085373F" w:rsidRDefault="00D5494E" w:rsidP="00D5494E">
      <w:pPr>
        <w:autoSpaceDE w:val="0"/>
        <w:autoSpaceDN w:val="0"/>
        <w:adjustRightInd w:val="0"/>
        <w:spacing w:line="360" w:lineRule="auto"/>
        <w:ind w:right="49"/>
        <w:jc w:val="both"/>
        <w:rPr>
          <w:rFonts w:ascii="Palatino Linotype" w:hAnsi="Palatino Linotype" w:cs="Arial"/>
        </w:rPr>
      </w:pPr>
      <w:r w:rsidRPr="0085373F">
        <w:rPr>
          <w:rFonts w:ascii="Palatino Linotype" w:hAnsi="Palatino Linotype" w:cs="Arial"/>
          <w:b/>
          <w:sz w:val="28"/>
          <w:szCs w:val="28"/>
          <w:lang w:val="es-ES_tradnl"/>
        </w:rPr>
        <w:t>PRIMERO.</w:t>
      </w:r>
      <w:r w:rsidRPr="0085373F">
        <w:rPr>
          <w:rFonts w:ascii="Palatino Linotype" w:hAnsi="Palatino Linotype" w:cs="Arial"/>
          <w:lang w:val="es-ES_tradnl"/>
        </w:rPr>
        <w:t xml:space="preserve"> </w:t>
      </w:r>
      <w:r w:rsidRPr="0085373F">
        <w:rPr>
          <w:rFonts w:ascii="Palatino Linotype" w:hAnsi="Palatino Linotype" w:cs="Arial"/>
        </w:rPr>
        <w:t>Se</w:t>
      </w:r>
      <w:r w:rsidRPr="0085373F">
        <w:rPr>
          <w:rFonts w:ascii="Palatino Linotype" w:hAnsi="Palatino Linotype" w:cs="Arial"/>
          <w:b/>
        </w:rPr>
        <w:t xml:space="preserve"> MODIFICA </w:t>
      </w:r>
      <w:r w:rsidRPr="0085373F">
        <w:rPr>
          <w:rFonts w:ascii="Palatino Linotype" w:eastAsia="Arial Unicode MS" w:hAnsi="Palatino Linotype" w:cs="Arial"/>
        </w:rPr>
        <w:t xml:space="preserve">la respuesta entregada por el </w:t>
      </w:r>
      <w:r w:rsidRPr="0085373F">
        <w:rPr>
          <w:rFonts w:ascii="Palatino Linotype" w:eastAsia="Arial Unicode MS" w:hAnsi="Palatino Linotype" w:cs="Arial"/>
          <w:b/>
        </w:rPr>
        <w:t xml:space="preserve">Sujeto Obligado </w:t>
      </w:r>
      <w:r w:rsidRPr="0085373F">
        <w:rPr>
          <w:rFonts w:ascii="Palatino Linotype" w:eastAsia="Arial Unicode MS" w:hAnsi="Palatino Linotype" w:cs="Arial"/>
        </w:rPr>
        <w:t xml:space="preserve">a la solicitud de información número </w:t>
      </w:r>
      <w:r w:rsidR="00B15125" w:rsidRPr="0085373F">
        <w:rPr>
          <w:rFonts w:ascii="Palatino Linotype" w:hAnsi="Palatino Linotype" w:cs="Arial"/>
          <w:b/>
        </w:rPr>
        <w:t>00558/SF/IP/2025</w:t>
      </w:r>
      <w:r w:rsidRPr="0085373F">
        <w:rPr>
          <w:rFonts w:ascii="Palatino Linotype" w:hAnsi="Palatino Linotype" w:cs="Arial"/>
        </w:rPr>
        <w:t xml:space="preserve">, por resultar </w:t>
      </w:r>
      <w:r w:rsidR="00B15125" w:rsidRPr="0085373F">
        <w:rPr>
          <w:rFonts w:ascii="Palatino Linotype" w:hAnsi="Palatino Linotype" w:cs="Arial"/>
        </w:rPr>
        <w:t xml:space="preserve">parcialmente </w:t>
      </w:r>
      <w:r w:rsidRPr="0085373F">
        <w:rPr>
          <w:rFonts w:ascii="Palatino Linotype" w:hAnsi="Palatino Linotype" w:cs="Arial"/>
        </w:rPr>
        <w:t>fundados los motivos de inconformidad vertidos por el</w:t>
      </w:r>
      <w:r w:rsidRPr="0085373F">
        <w:rPr>
          <w:rFonts w:ascii="Palatino Linotype" w:hAnsi="Palatino Linotype" w:cs="Arial"/>
          <w:b/>
        </w:rPr>
        <w:t xml:space="preserve"> Recurrente</w:t>
      </w:r>
      <w:r w:rsidRPr="0085373F">
        <w:rPr>
          <w:rFonts w:ascii="Palatino Linotype" w:hAnsi="Palatino Linotype" w:cs="Arial"/>
        </w:rPr>
        <w:t xml:space="preserve">, en términos del Considerando </w:t>
      </w:r>
      <w:r w:rsidRPr="0085373F">
        <w:rPr>
          <w:rFonts w:ascii="Palatino Linotype" w:hAnsi="Palatino Linotype" w:cs="Arial"/>
          <w:b/>
        </w:rPr>
        <w:t>CUARTO</w:t>
      </w:r>
      <w:r w:rsidRPr="0085373F">
        <w:rPr>
          <w:rFonts w:ascii="Palatino Linotype" w:hAnsi="Palatino Linotype" w:cs="Arial"/>
        </w:rPr>
        <w:t xml:space="preserve"> de esta resolución.</w:t>
      </w:r>
    </w:p>
    <w:p w14:paraId="7CB3A395" w14:textId="77777777" w:rsidR="00D5494E" w:rsidRPr="0085373F" w:rsidRDefault="00D5494E" w:rsidP="00D5494E">
      <w:pPr>
        <w:autoSpaceDE w:val="0"/>
        <w:autoSpaceDN w:val="0"/>
        <w:adjustRightInd w:val="0"/>
        <w:spacing w:line="360" w:lineRule="auto"/>
        <w:ind w:right="49"/>
        <w:jc w:val="both"/>
        <w:rPr>
          <w:rFonts w:ascii="Palatino Linotype" w:hAnsi="Palatino Linotype" w:cs="Arial"/>
        </w:rPr>
      </w:pPr>
    </w:p>
    <w:p w14:paraId="129785A4" w14:textId="5C8EDDF4" w:rsidR="00D5494E" w:rsidRPr="0085373F" w:rsidRDefault="00D5494E" w:rsidP="00D5494E">
      <w:pPr>
        <w:spacing w:line="360" w:lineRule="auto"/>
        <w:jc w:val="both"/>
        <w:rPr>
          <w:rFonts w:ascii="Palatino Linotype" w:hAnsi="Palatino Linotype" w:cs="Arial"/>
        </w:rPr>
      </w:pPr>
      <w:r w:rsidRPr="0085373F">
        <w:rPr>
          <w:rFonts w:ascii="Palatino Linotype" w:hAnsi="Palatino Linotype" w:cs="Arial"/>
          <w:b/>
          <w:sz w:val="28"/>
          <w:szCs w:val="28"/>
        </w:rPr>
        <w:t>SEGUNDO.</w:t>
      </w:r>
      <w:r w:rsidRPr="0085373F">
        <w:rPr>
          <w:rFonts w:ascii="Palatino Linotype" w:hAnsi="Palatino Linotype" w:cs="Arial"/>
        </w:rPr>
        <w:t xml:space="preserve"> Se </w:t>
      </w:r>
      <w:r w:rsidRPr="0085373F">
        <w:rPr>
          <w:rFonts w:ascii="Palatino Linotype" w:hAnsi="Palatino Linotype" w:cs="Arial"/>
          <w:b/>
        </w:rPr>
        <w:t>ORDENA</w:t>
      </w:r>
      <w:r w:rsidRPr="0085373F">
        <w:rPr>
          <w:rFonts w:ascii="Palatino Linotype" w:hAnsi="Palatino Linotype" w:cs="Arial"/>
        </w:rPr>
        <w:t xml:space="preserve"> al </w:t>
      </w:r>
      <w:r w:rsidRPr="0085373F">
        <w:rPr>
          <w:rFonts w:ascii="Palatino Linotype" w:hAnsi="Palatino Linotype" w:cs="Arial"/>
          <w:b/>
        </w:rPr>
        <w:t>Sujeto Obligado</w:t>
      </w:r>
      <w:r w:rsidRPr="0085373F">
        <w:rPr>
          <w:rFonts w:ascii="Palatino Linotype" w:hAnsi="Palatino Linotype" w:cs="Arial"/>
        </w:rPr>
        <w:t xml:space="preserve"> haga entrega al </w:t>
      </w:r>
      <w:r w:rsidRPr="0085373F">
        <w:rPr>
          <w:rFonts w:ascii="Palatino Linotype" w:hAnsi="Palatino Linotype" w:cs="Arial"/>
          <w:b/>
        </w:rPr>
        <w:t xml:space="preserve">Recurrente </w:t>
      </w:r>
      <w:r w:rsidRPr="0085373F">
        <w:rPr>
          <w:rFonts w:ascii="Palatino Linotype" w:hAnsi="Palatino Linotype" w:cs="Arial"/>
        </w:rPr>
        <w:t xml:space="preserve">en términos del Considerando </w:t>
      </w:r>
      <w:r w:rsidRPr="0085373F">
        <w:rPr>
          <w:rFonts w:ascii="Palatino Linotype" w:hAnsi="Palatino Linotype" w:cs="Arial"/>
          <w:b/>
        </w:rPr>
        <w:t xml:space="preserve">CUARTO </w:t>
      </w:r>
      <w:r w:rsidRPr="0085373F">
        <w:rPr>
          <w:rFonts w:ascii="Palatino Linotype" w:hAnsi="Palatino Linotype" w:cs="Arial"/>
        </w:rPr>
        <w:t>de esta resolución, a través del</w:t>
      </w:r>
      <w:r w:rsidRPr="0085373F">
        <w:rPr>
          <w:rFonts w:ascii="Palatino Linotype" w:hAnsi="Palatino Linotype" w:cs="Arial"/>
          <w:b/>
        </w:rPr>
        <w:t xml:space="preserve"> </w:t>
      </w:r>
      <w:r w:rsidRPr="0085373F">
        <w:rPr>
          <w:rFonts w:ascii="Palatino Linotype" w:hAnsi="Palatino Linotype" w:cs="Arial"/>
        </w:rPr>
        <w:t xml:space="preserve">Sistema de Acceso a la Información Mexiquense </w:t>
      </w:r>
      <w:r w:rsidRPr="0085373F">
        <w:rPr>
          <w:rFonts w:ascii="Palatino Linotype" w:hAnsi="Palatino Linotype" w:cs="Arial"/>
          <w:b/>
        </w:rPr>
        <w:t>(SAIMEX)</w:t>
      </w:r>
      <w:r w:rsidRPr="0085373F">
        <w:rPr>
          <w:rFonts w:ascii="Palatino Linotype" w:hAnsi="Palatino Linotype" w:cs="Arial"/>
        </w:rPr>
        <w:t>, de ser</w:t>
      </w:r>
      <w:r w:rsidR="00B15125" w:rsidRPr="0085373F">
        <w:rPr>
          <w:rFonts w:ascii="Palatino Linotype" w:hAnsi="Palatino Linotype" w:cs="Arial"/>
        </w:rPr>
        <w:t xml:space="preserve"> procedente en versión pública</w:t>
      </w:r>
      <w:r w:rsidRPr="0085373F">
        <w:rPr>
          <w:rFonts w:ascii="Palatino Linotype" w:hAnsi="Palatino Linotype" w:cs="Arial"/>
        </w:rPr>
        <w:t>, de lo siguiente:</w:t>
      </w:r>
    </w:p>
    <w:p w14:paraId="59EE9774" w14:textId="77777777" w:rsidR="00D5494E" w:rsidRPr="0085373F" w:rsidRDefault="00D5494E" w:rsidP="00D5494E">
      <w:pPr>
        <w:spacing w:line="360" w:lineRule="auto"/>
        <w:jc w:val="both"/>
        <w:rPr>
          <w:rFonts w:ascii="Palatino Linotype" w:hAnsi="Palatino Linotype" w:cs="Arial"/>
        </w:rPr>
      </w:pPr>
    </w:p>
    <w:p w14:paraId="313523CB" w14:textId="36F2C92B" w:rsidR="00D5494E" w:rsidRPr="0085373F" w:rsidRDefault="00B15125" w:rsidP="00B15125">
      <w:pPr>
        <w:numPr>
          <w:ilvl w:val="0"/>
          <w:numId w:val="19"/>
        </w:numPr>
        <w:spacing w:after="160" w:line="360" w:lineRule="auto"/>
        <w:contextualSpacing/>
        <w:jc w:val="both"/>
        <w:rPr>
          <w:rFonts w:ascii="Palatino Linotype" w:hAnsi="Palatino Linotype"/>
          <w:kern w:val="2"/>
          <w:lang w:val="es-MX" w:eastAsia="en-US"/>
          <w14:ligatures w14:val="standardContextual"/>
        </w:rPr>
      </w:pPr>
      <w:r w:rsidRPr="0085373F">
        <w:rPr>
          <w:rFonts w:ascii="Palatino Linotype" w:hAnsi="Palatino Linotype" w:cs="Arial"/>
        </w:rPr>
        <w:t>Los comprobantes de pago correspondientes a los Proyectos de Prestación de Servicios (PPS) del periodo comprendido del uno de enero al treinta y uno de diciembre de dos mil veinticuatro</w:t>
      </w:r>
      <w:r w:rsidR="00D5494E" w:rsidRPr="0085373F">
        <w:rPr>
          <w:rFonts w:ascii="Palatino Linotype" w:hAnsi="Palatino Linotype" w:cs="Arial"/>
        </w:rPr>
        <w:t>.</w:t>
      </w:r>
    </w:p>
    <w:p w14:paraId="5EAAF6BD" w14:textId="77777777" w:rsidR="00D5494E" w:rsidRPr="0085373F" w:rsidRDefault="00D5494E" w:rsidP="00D5494E">
      <w:pPr>
        <w:rPr>
          <w:rFonts w:asciiTheme="minorHAnsi" w:eastAsiaTheme="minorHAnsi" w:hAnsiTheme="minorHAnsi" w:cstheme="minorBidi"/>
          <w:sz w:val="22"/>
          <w:szCs w:val="22"/>
          <w:lang w:val="es-MX" w:eastAsia="en-US"/>
        </w:rPr>
      </w:pPr>
    </w:p>
    <w:p w14:paraId="5FC8A240" w14:textId="77777777" w:rsidR="00D5494E" w:rsidRPr="0085373F" w:rsidRDefault="00D5494E" w:rsidP="00D5494E">
      <w:pPr>
        <w:autoSpaceDE w:val="0"/>
        <w:autoSpaceDN w:val="0"/>
        <w:adjustRightInd w:val="0"/>
        <w:spacing w:line="276" w:lineRule="auto"/>
        <w:ind w:left="284" w:right="190"/>
        <w:jc w:val="both"/>
        <w:rPr>
          <w:rFonts w:ascii="Palatino Linotype" w:hAnsi="Palatino Linotype" w:cs="Tahoma"/>
          <w:i/>
          <w:sz w:val="22"/>
          <w:szCs w:val="22"/>
        </w:rPr>
      </w:pPr>
      <w:r w:rsidRPr="0085373F">
        <w:rPr>
          <w:rFonts w:ascii="Palatino Linotype" w:hAnsi="Palatino Linotype" w:cs="Tahoma"/>
          <w:i/>
          <w:sz w:val="22"/>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85373F">
        <w:rPr>
          <w:rFonts w:ascii="Palatino Linotype" w:hAnsi="Palatino Linotype" w:cs="Tahoma"/>
          <w:b/>
          <w:i/>
          <w:sz w:val="22"/>
          <w:szCs w:val="22"/>
        </w:rPr>
        <w:t>Recurrente</w:t>
      </w:r>
      <w:r w:rsidRPr="0085373F">
        <w:rPr>
          <w:rFonts w:ascii="Palatino Linotype" w:hAnsi="Palatino Linotype" w:cs="Tahoma"/>
          <w:i/>
          <w:sz w:val="22"/>
          <w:szCs w:val="22"/>
        </w:rPr>
        <w:t>.</w:t>
      </w:r>
    </w:p>
    <w:p w14:paraId="2F05592D" w14:textId="77777777" w:rsidR="00D5494E" w:rsidRPr="0085373F" w:rsidRDefault="00D5494E" w:rsidP="00D5494E">
      <w:pPr>
        <w:autoSpaceDE w:val="0"/>
        <w:autoSpaceDN w:val="0"/>
        <w:adjustRightInd w:val="0"/>
        <w:spacing w:line="360" w:lineRule="auto"/>
        <w:ind w:right="49"/>
        <w:jc w:val="both"/>
        <w:rPr>
          <w:rFonts w:ascii="Palatino Linotype" w:hAnsi="Palatino Linotype" w:cs="Arial"/>
          <w:b/>
          <w:lang w:val="es-ES_tradnl"/>
        </w:rPr>
      </w:pPr>
    </w:p>
    <w:p w14:paraId="7B3AEAB6" w14:textId="77777777" w:rsidR="00D5494E" w:rsidRPr="0085373F" w:rsidRDefault="00D5494E" w:rsidP="00D5494E">
      <w:pPr>
        <w:autoSpaceDE w:val="0"/>
        <w:autoSpaceDN w:val="0"/>
        <w:adjustRightInd w:val="0"/>
        <w:spacing w:line="360" w:lineRule="auto"/>
        <w:ind w:right="49"/>
        <w:jc w:val="both"/>
        <w:rPr>
          <w:rFonts w:ascii="Palatino Linotype" w:hAnsi="Palatino Linotype" w:cs="Arial"/>
          <w:szCs w:val="28"/>
          <w:lang w:val="es-ES_tradnl"/>
        </w:rPr>
      </w:pPr>
      <w:r w:rsidRPr="0085373F">
        <w:rPr>
          <w:rFonts w:ascii="Palatino Linotype" w:hAnsi="Palatino Linotype" w:cs="Arial"/>
          <w:b/>
          <w:sz w:val="28"/>
          <w:szCs w:val="28"/>
          <w:lang w:val="es-ES_tradnl"/>
        </w:rPr>
        <w:t xml:space="preserve">TERCERO. </w:t>
      </w:r>
      <w:r w:rsidRPr="0085373F">
        <w:rPr>
          <w:rFonts w:ascii="Palatino Linotype" w:hAnsi="Palatino Linotype" w:cs="Arial"/>
          <w:b/>
          <w:szCs w:val="28"/>
          <w:lang w:val="es-ES_tradnl"/>
        </w:rPr>
        <w:t xml:space="preserve">NOTIFÍQUESE </w:t>
      </w:r>
      <w:r w:rsidRPr="0085373F">
        <w:rPr>
          <w:rFonts w:ascii="Palatino Linotype" w:hAnsi="Palatino Linotype" w:cs="Arial"/>
          <w:szCs w:val="28"/>
          <w:lang w:val="es-ES_tradnl"/>
        </w:rPr>
        <w:t xml:space="preserve">la presente resolución </w:t>
      </w:r>
      <w:r w:rsidRPr="0085373F">
        <w:rPr>
          <w:rFonts w:ascii="Palatino Linotype" w:hAnsi="Palatino Linotype" w:cs="Arial"/>
        </w:rPr>
        <w:t xml:space="preserve">a través del Sistema de Acceso a la Información Mexiquense </w:t>
      </w:r>
      <w:r w:rsidRPr="0085373F">
        <w:rPr>
          <w:rFonts w:ascii="Palatino Linotype" w:hAnsi="Palatino Linotype" w:cs="Arial"/>
          <w:b/>
        </w:rPr>
        <w:t>(SAIMEX)</w:t>
      </w:r>
      <w:r w:rsidRPr="0085373F">
        <w:rPr>
          <w:rFonts w:ascii="Palatino Linotype" w:hAnsi="Palatino Linotype" w:cs="Arial"/>
          <w:szCs w:val="28"/>
          <w:lang w:val="es-ES_tradnl"/>
        </w:rPr>
        <w:t xml:space="preserve"> al Titular de la Unidad de Transparencia del </w:t>
      </w:r>
      <w:r w:rsidRPr="0085373F">
        <w:rPr>
          <w:rFonts w:ascii="Palatino Linotype" w:hAnsi="Palatino Linotype" w:cs="Arial"/>
          <w:b/>
          <w:szCs w:val="28"/>
          <w:lang w:val="es-ES_tradnl"/>
        </w:rPr>
        <w:t>Sujeto Obligado</w:t>
      </w:r>
      <w:r w:rsidRPr="0085373F">
        <w:rPr>
          <w:rFonts w:ascii="Palatino Linotype" w:hAnsi="Palatino Linotype" w:cs="Arial"/>
          <w:szCs w:val="28"/>
          <w:lang w:val="es-ES_tradnl"/>
        </w:rPr>
        <w:t xml:space="preserve">, para que conforme al artículo 186 último párrafo, 189 segundo párrafo y 194 de la Ley de Transparencia y Acceso a la Información Pública del Estado de México y Municipios; dé cumplimiento a lo ordenado dentro del plazo de diez días </w:t>
      </w:r>
      <w:r w:rsidRPr="0085373F">
        <w:rPr>
          <w:rFonts w:ascii="Palatino Linotype" w:hAnsi="Palatino Linotype" w:cs="Arial"/>
          <w:szCs w:val="28"/>
          <w:lang w:val="es-ES_tradnl"/>
        </w:rPr>
        <w:lastRenderedPageBreak/>
        <w:t>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E4B4061" w14:textId="77777777" w:rsidR="00D5494E" w:rsidRPr="0085373F" w:rsidRDefault="00D5494E" w:rsidP="00D5494E">
      <w:pPr>
        <w:autoSpaceDE w:val="0"/>
        <w:autoSpaceDN w:val="0"/>
        <w:adjustRightInd w:val="0"/>
        <w:spacing w:line="360" w:lineRule="auto"/>
        <w:ind w:right="49"/>
        <w:jc w:val="both"/>
        <w:rPr>
          <w:rFonts w:ascii="Palatino Linotype" w:hAnsi="Palatino Linotype" w:cs="Arial"/>
          <w:szCs w:val="28"/>
          <w:lang w:val="es-ES_tradnl"/>
        </w:rPr>
      </w:pPr>
    </w:p>
    <w:p w14:paraId="47F1913F" w14:textId="77777777" w:rsidR="00D5494E" w:rsidRPr="0085373F" w:rsidRDefault="00D5494E" w:rsidP="00D5494E">
      <w:pPr>
        <w:spacing w:line="360" w:lineRule="auto"/>
        <w:jc w:val="both"/>
        <w:rPr>
          <w:rFonts w:ascii="Palatino Linotype" w:hAnsi="Palatino Linotype" w:cs="Arial"/>
          <w:bCs/>
          <w:szCs w:val="28"/>
        </w:rPr>
      </w:pPr>
      <w:r w:rsidRPr="0085373F">
        <w:rPr>
          <w:rFonts w:ascii="Palatino Linotype" w:hAnsi="Palatino Linotype" w:cs="Arial"/>
          <w:b/>
          <w:bCs/>
          <w:sz w:val="28"/>
          <w:szCs w:val="28"/>
        </w:rPr>
        <w:t>CUARTO.</w:t>
      </w:r>
      <w:r w:rsidRPr="0085373F">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85373F">
        <w:rPr>
          <w:rFonts w:ascii="Palatino Linotype" w:hAnsi="Palatino Linotype" w:cs="Arial"/>
          <w:b/>
          <w:bCs/>
          <w:szCs w:val="28"/>
        </w:rPr>
        <w:t>Sujeto Obligado</w:t>
      </w:r>
      <w:r w:rsidRPr="0085373F">
        <w:rPr>
          <w:rFonts w:ascii="Palatino Linotype" w:hAnsi="Palatino Linotype" w:cs="Arial"/>
          <w:bCs/>
          <w:szCs w:val="28"/>
        </w:rPr>
        <w:t xml:space="preserve"> de manera fundada y motivada, podrá solicitar una ampliación de plazo para el cumplimiento de la presente resolución.</w:t>
      </w:r>
    </w:p>
    <w:p w14:paraId="195DE6B8" w14:textId="77777777" w:rsidR="00D5494E" w:rsidRPr="0085373F" w:rsidRDefault="00D5494E" w:rsidP="00D5494E">
      <w:pPr>
        <w:spacing w:line="360" w:lineRule="auto"/>
        <w:jc w:val="both"/>
        <w:rPr>
          <w:rFonts w:ascii="Palatino Linotype" w:hAnsi="Palatino Linotype" w:cs="Arial"/>
          <w:bCs/>
          <w:szCs w:val="28"/>
        </w:rPr>
      </w:pPr>
    </w:p>
    <w:p w14:paraId="4268E999" w14:textId="77777777" w:rsidR="00D5494E" w:rsidRPr="0085373F" w:rsidRDefault="00D5494E" w:rsidP="00D5494E">
      <w:pPr>
        <w:autoSpaceDE w:val="0"/>
        <w:autoSpaceDN w:val="0"/>
        <w:adjustRightInd w:val="0"/>
        <w:spacing w:line="360" w:lineRule="auto"/>
        <w:ind w:right="49"/>
        <w:jc w:val="both"/>
        <w:rPr>
          <w:rFonts w:ascii="Palatino Linotype" w:hAnsi="Palatino Linotype" w:cs="Arial"/>
        </w:rPr>
      </w:pPr>
      <w:r w:rsidRPr="0085373F">
        <w:rPr>
          <w:rFonts w:ascii="Palatino Linotype" w:hAnsi="Palatino Linotype" w:cs="Arial"/>
          <w:b/>
          <w:sz w:val="28"/>
          <w:szCs w:val="28"/>
        </w:rPr>
        <w:t>QUINTO.</w:t>
      </w:r>
      <w:r w:rsidRPr="0085373F">
        <w:rPr>
          <w:rFonts w:ascii="Palatino Linotype" w:hAnsi="Palatino Linotype" w:cs="Arial"/>
          <w:b/>
        </w:rPr>
        <w:t xml:space="preserve"> NOTIFÍQUESE</w:t>
      </w:r>
      <w:r w:rsidRPr="0085373F">
        <w:rPr>
          <w:rFonts w:ascii="Palatino Linotype" w:hAnsi="Palatino Linotype" w:cs="Arial"/>
        </w:rPr>
        <w:t xml:space="preserve"> al </w:t>
      </w:r>
      <w:r w:rsidRPr="0085373F">
        <w:rPr>
          <w:rFonts w:ascii="Palatino Linotype" w:hAnsi="Palatino Linotype" w:cs="Arial"/>
          <w:b/>
        </w:rPr>
        <w:t>Recurrente</w:t>
      </w:r>
      <w:r w:rsidRPr="0085373F">
        <w:rPr>
          <w:rFonts w:ascii="Palatino Linotype" w:hAnsi="Palatino Linotype" w:cs="Arial"/>
        </w:rPr>
        <w:t xml:space="preserve"> la presente resolución a través del Sistema de Acceso a la Información Mexiquense </w:t>
      </w:r>
      <w:r w:rsidRPr="0085373F">
        <w:rPr>
          <w:rFonts w:ascii="Palatino Linotype" w:hAnsi="Palatino Linotype" w:cs="Arial"/>
          <w:b/>
        </w:rPr>
        <w:t>(SAIMEX),</w:t>
      </w:r>
      <w:r w:rsidRPr="0085373F">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330F907" w14:textId="77777777" w:rsidR="00FE4481" w:rsidRPr="0085373F" w:rsidRDefault="00FE4481" w:rsidP="00F814A4">
      <w:pPr>
        <w:pStyle w:val="Textoindependiente"/>
        <w:spacing w:after="0" w:line="360" w:lineRule="auto"/>
        <w:jc w:val="both"/>
        <w:rPr>
          <w:rFonts w:ascii="Palatino Linotype" w:hAnsi="Palatino Linotype"/>
          <w:sz w:val="24"/>
          <w:szCs w:val="24"/>
        </w:rPr>
      </w:pPr>
    </w:p>
    <w:p w14:paraId="2C59DFB6" w14:textId="433B0963" w:rsidR="00054E04" w:rsidRPr="0085373F" w:rsidRDefault="0085373F" w:rsidP="00EE7775">
      <w:pPr>
        <w:spacing w:line="360" w:lineRule="auto"/>
        <w:jc w:val="both"/>
        <w:rPr>
          <w:rFonts w:ascii="Palatino Linotype" w:eastAsiaTheme="minorHAnsi" w:hAnsi="Palatino Linotype" w:cs="Arial"/>
          <w:lang w:val="es-MX" w:eastAsia="en-US"/>
        </w:rPr>
      </w:pPr>
      <w:r w:rsidRPr="0085373F">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w:t>
      </w:r>
      <w:r w:rsidRPr="0085373F">
        <w:rPr>
          <w:rFonts w:ascii="Palatino Linotype" w:eastAsia="Palatino Linotype" w:hAnsi="Palatino Linotype" w:cs="Palatino Linotype"/>
        </w:rPr>
        <w:lastRenderedPageBreak/>
        <w:t>CUARTA SESIÓN ORDINARIA CELEBRADA EL VEINTIDÓS DE ABRIL DE DOS MIL VEINTISÉIS, ANTE EL SECRETARIO TÉCNICO DEL PLENO, ALEXIS TAPIA RAMÍREZ</w:t>
      </w:r>
      <w:r w:rsidR="00054E04" w:rsidRPr="0085373F">
        <w:rPr>
          <w:rFonts w:ascii="Palatino Linotype" w:eastAsiaTheme="minorHAnsi" w:hAnsi="Palatino Linotype" w:cs="Arial"/>
          <w:lang w:val="es-MX" w:eastAsia="en-US"/>
        </w:rPr>
        <w:t>.</w:t>
      </w:r>
      <w:r w:rsidR="005909E0" w:rsidRPr="0085373F">
        <w:rPr>
          <w:rFonts w:ascii="Palatino Linotype" w:eastAsiaTheme="minorHAnsi" w:hAnsi="Palatino Linotype" w:cs="Arial"/>
          <w:lang w:val="es-MX" w:eastAsia="en-US"/>
        </w:rPr>
        <w:t>----</w:t>
      </w:r>
      <w:r w:rsidR="003277BA" w:rsidRPr="0085373F">
        <w:rPr>
          <w:rFonts w:ascii="Palatino Linotype" w:eastAsiaTheme="minorHAnsi" w:hAnsi="Palatino Linotype" w:cs="Arial"/>
          <w:lang w:val="es-MX" w:eastAsia="en-US"/>
        </w:rPr>
        <w:t>---</w:t>
      </w:r>
      <w:r w:rsidR="006E7F19" w:rsidRPr="0085373F">
        <w:rPr>
          <w:rFonts w:ascii="Palatino Linotype" w:eastAsiaTheme="minorHAnsi" w:hAnsi="Palatino Linotype" w:cs="Arial"/>
          <w:lang w:val="es-MX" w:eastAsia="en-US"/>
        </w:rPr>
        <w:t>------------------------------------------------------------------------------------------------------------------------------------------------------------------------------------------------------------------------------------</w:t>
      </w:r>
      <w:r w:rsidR="00AD57AD" w:rsidRPr="0085373F">
        <w:rPr>
          <w:rFonts w:ascii="Palatino Linotype" w:eastAsiaTheme="minorHAnsi" w:hAnsi="Palatino Linotype" w:cs="Arial"/>
          <w:lang w:val="es-MX" w:eastAsia="en-US"/>
        </w:rPr>
        <w:t>----------------------------------------------------------------------------------------------------------------</w:t>
      </w:r>
      <w:r w:rsidR="00B15125" w:rsidRPr="0085373F">
        <w:rPr>
          <w:rFonts w:ascii="Palatino Linotype" w:eastAsiaTheme="minorHAnsi" w:hAnsi="Palatino Linotype" w:cs="Arial"/>
          <w:lang w:val="es-MX" w:eastAsia="en-US"/>
        </w:rPr>
        <w:t xml:space="preserve"> ---------------------------------------------------------------------------------------------------------------------------------------------------------------------------------------------------------------------------------------------------------------------------------------------------------------------------------------------------------------------------------------------------------------------------------------------------------------------------------------------------------------------------------------------------------------------------------------------------------------------------------------------------------------------------------------------------------------------------------------------------------------------------------------------------------------------------------------------------------------------------------------------------------------------------------------------------------------------------------------------------------------------------------------------------------------------------------------------------------------------------------------------------------------------------------------------------------------------------------------------------------------------------------------------------------------------------------------------------------------------------------------------------------------------------------------------------------------------------------------------------------------------------------------------------------------------------------------------------------------------------------------------------------------------------------------------------------------------------------------------------------------------------------------------------------------------------------------------------------------------------------------------------------------------------------------------------------------------------------------------------------------------------------------------------------------------------------------------------------------</w:t>
      </w:r>
    </w:p>
    <w:p w14:paraId="0EE80D4E" w14:textId="77777777" w:rsidR="005909E0" w:rsidRPr="005909E0" w:rsidRDefault="005909E0" w:rsidP="00EE7775">
      <w:pPr>
        <w:spacing w:line="360" w:lineRule="auto"/>
        <w:jc w:val="both"/>
        <w:rPr>
          <w:rFonts w:ascii="Palatino Linotype" w:eastAsiaTheme="minorHAnsi" w:hAnsi="Palatino Linotype" w:cs="Arial"/>
          <w:sz w:val="2"/>
          <w:lang w:val="es-MX" w:eastAsia="en-US"/>
        </w:rPr>
      </w:pPr>
      <w:r w:rsidRPr="0085373F">
        <w:rPr>
          <w:rFonts w:ascii="Palatino Linotype" w:eastAsiaTheme="minorHAnsi" w:hAnsi="Palatino Linotype" w:cs="Arial"/>
          <w:sz w:val="18"/>
          <w:lang w:val="es-MX" w:eastAsia="en-US"/>
        </w:rPr>
        <w:t>JMV/CCR/jasm</w:t>
      </w:r>
    </w:p>
    <w:p w14:paraId="7753280C" w14:textId="77777777" w:rsidR="0029071C" w:rsidRDefault="0029071C" w:rsidP="003E56C9"/>
    <w:p w14:paraId="4C3455D6" w14:textId="77777777" w:rsidR="0029071C" w:rsidRDefault="0029071C" w:rsidP="003E56C9"/>
    <w:p w14:paraId="0ECDC7CA" w14:textId="77777777" w:rsidR="0029071C" w:rsidRDefault="0029071C" w:rsidP="003E56C9"/>
    <w:p w14:paraId="07764A15" w14:textId="77777777" w:rsidR="0029071C" w:rsidRDefault="0029071C" w:rsidP="003E56C9"/>
    <w:p w14:paraId="6004B5DC" w14:textId="77777777" w:rsidR="0029071C" w:rsidRDefault="0029071C" w:rsidP="003E56C9"/>
    <w:p w14:paraId="2FC19589" w14:textId="77777777" w:rsidR="0029071C" w:rsidRDefault="0029071C" w:rsidP="003E56C9"/>
    <w:p w14:paraId="30926FBA" w14:textId="77777777" w:rsidR="0029071C" w:rsidRDefault="0029071C" w:rsidP="003E56C9"/>
    <w:p w14:paraId="7CD50CEE" w14:textId="77777777" w:rsidR="0029071C" w:rsidRDefault="0029071C" w:rsidP="003E56C9"/>
    <w:p w14:paraId="145E08EA" w14:textId="77777777" w:rsidR="0029071C" w:rsidRDefault="0029071C" w:rsidP="003E56C9"/>
    <w:p w14:paraId="7688B59F" w14:textId="77777777" w:rsidR="0029071C" w:rsidRDefault="0029071C" w:rsidP="003E56C9"/>
    <w:p w14:paraId="75AC92F0" w14:textId="77777777" w:rsidR="0029071C" w:rsidRDefault="0029071C" w:rsidP="003E56C9"/>
    <w:p w14:paraId="788DFCE4" w14:textId="77777777" w:rsidR="0029071C" w:rsidRDefault="0029071C" w:rsidP="003E56C9"/>
    <w:p w14:paraId="7A2BB2D5" w14:textId="77777777" w:rsidR="0029071C" w:rsidRDefault="0029071C" w:rsidP="003E56C9"/>
    <w:p w14:paraId="797886E4" w14:textId="77777777" w:rsidR="0029071C" w:rsidRDefault="0029071C" w:rsidP="003E56C9"/>
    <w:p w14:paraId="1FDBE03A" w14:textId="77777777" w:rsidR="0029071C" w:rsidRDefault="0029071C" w:rsidP="003E56C9"/>
    <w:p w14:paraId="5135CD3D" w14:textId="77777777" w:rsidR="0029071C" w:rsidRDefault="0029071C" w:rsidP="003E56C9"/>
    <w:p w14:paraId="180F7188" w14:textId="77777777" w:rsidR="0029071C" w:rsidRDefault="0029071C" w:rsidP="003E56C9"/>
    <w:p w14:paraId="2383361D" w14:textId="77777777" w:rsidR="0029071C" w:rsidRDefault="0029071C" w:rsidP="003E56C9"/>
    <w:p w14:paraId="7BBFC9DA" w14:textId="77777777" w:rsidR="0029071C" w:rsidRDefault="0029071C" w:rsidP="003E56C9"/>
    <w:p w14:paraId="07AFAFCD" w14:textId="77777777" w:rsidR="0029071C" w:rsidRDefault="0029071C" w:rsidP="003E56C9"/>
    <w:p w14:paraId="79F80BD5" w14:textId="77777777" w:rsidR="0029071C" w:rsidRDefault="0029071C" w:rsidP="003E56C9"/>
    <w:p w14:paraId="3BEAEBB5" w14:textId="77777777" w:rsidR="0029071C" w:rsidRDefault="0029071C" w:rsidP="003E56C9"/>
    <w:p w14:paraId="3E614603" w14:textId="77777777" w:rsidR="0029071C" w:rsidRDefault="0029071C" w:rsidP="003E56C9"/>
    <w:p w14:paraId="34C7B0F7" w14:textId="77777777" w:rsidR="0029071C" w:rsidRDefault="0029071C" w:rsidP="003E56C9"/>
    <w:p w14:paraId="6BDCBF55" w14:textId="77777777" w:rsidR="0029071C" w:rsidRDefault="0029071C" w:rsidP="003E56C9"/>
    <w:p w14:paraId="0EA50449" w14:textId="77777777" w:rsidR="0029071C" w:rsidRDefault="0029071C" w:rsidP="003E56C9"/>
    <w:p w14:paraId="6BA22747" w14:textId="77777777" w:rsidR="0029071C" w:rsidRDefault="0029071C" w:rsidP="003E56C9"/>
    <w:p w14:paraId="46C9C8ED" w14:textId="77777777" w:rsidR="0029071C" w:rsidRDefault="0029071C" w:rsidP="003E56C9"/>
    <w:p w14:paraId="462E08EF" w14:textId="77777777" w:rsidR="0029071C" w:rsidRDefault="0029071C" w:rsidP="003E56C9"/>
    <w:p w14:paraId="6F1994AF" w14:textId="77777777" w:rsidR="0029071C" w:rsidRDefault="0029071C" w:rsidP="003E56C9"/>
    <w:p w14:paraId="4369F1F0" w14:textId="77777777" w:rsidR="0029071C" w:rsidRDefault="0029071C" w:rsidP="003E56C9"/>
    <w:p w14:paraId="52736179" w14:textId="77777777" w:rsidR="0029071C" w:rsidRDefault="0029071C" w:rsidP="003E56C9"/>
    <w:p w14:paraId="2F6F3E44" w14:textId="77777777" w:rsidR="0029071C" w:rsidRDefault="0029071C" w:rsidP="003E56C9"/>
    <w:p w14:paraId="59B49257" w14:textId="77777777" w:rsidR="0029071C" w:rsidRDefault="0029071C" w:rsidP="003E56C9"/>
    <w:p w14:paraId="7F5EF310" w14:textId="2771B456" w:rsidR="0029071C" w:rsidRPr="003E56C9" w:rsidRDefault="0029071C" w:rsidP="003E56C9"/>
    <w:sectPr w:rsidR="0029071C" w:rsidRPr="003E56C9" w:rsidSect="0043515A">
      <w:headerReference w:type="even" r:id="rId24"/>
      <w:headerReference w:type="default" r:id="rId25"/>
      <w:footerReference w:type="default" r:id="rId26"/>
      <w:headerReference w:type="first" r:id="rId27"/>
      <w:footerReference w:type="first" r:id="rId28"/>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99D3A" w14:textId="77777777" w:rsidR="00C933EC" w:rsidRDefault="00C933EC" w:rsidP="000B5E25">
      <w:r>
        <w:separator/>
      </w:r>
    </w:p>
  </w:endnote>
  <w:endnote w:type="continuationSeparator" w:id="0">
    <w:p w14:paraId="6EFC6181" w14:textId="77777777" w:rsidR="00C933EC" w:rsidRDefault="00C933EC"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ItalicMT">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77777777" w:rsidR="000365D3" w:rsidRPr="000D3AD4" w:rsidRDefault="000365D3"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10C00">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10C00">
      <w:rPr>
        <w:rFonts w:ascii="Palatino Linotype" w:hAnsi="Palatino Linotype" w:cs="Arial"/>
        <w:bCs/>
        <w:noProof/>
        <w:sz w:val="20"/>
        <w:szCs w:val="20"/>
      </w:rPr>
      <w:t>70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77777777" w:rsidR="000365D3" w:rsidRPr="000D3AD4" w:rsidRDefault="000365D3"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10C00">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10C00">
      <w:rPr>
        <w:rFonts w:ascii="Palatino Linotype" w:hAnsi="Palatino Linotype" w:cs="Arial"/>
        <w:bCs/>
        <w:noProof/>
        <w:sz w:val="20"/>
        <w:szCs w:val="20"/>
      </w:rPr>
      <w:t>70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6073D" w14:textId="77777777" w:rsidR="00C933EC" w:rsidRDefault="00C933EC" w:rsidP="000B5E25">
      <w:r>
        <w:separator/>
      </w:r>
    </w:p>
  </w:footnote>
  <w:footnote w:type="continuationSeparator" w:id="0">
    <w:p w14:paraId="2F808822" w14:textId="77777777" w:rsidR="00C933EC" w:rsidRDefault="00C933EC" w:rsidP="000B5E25">
      <w:r>
        <w:continuationSeparator/>
      </w:r>
    </w:p>
  </w:footnote>
  <w:footnote w:id="1">
    <w:p w14:paraId="4AA2E1CD" w14:textId="77777777" w:rsidR="000365D3" w:rsidRPr="00F07740" w:rsidRDefault="000365D3" w:rsidP="00081BE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65BD64BD" w14:textId="77777777" w:rsidR="000365D3" w:rsidRPr="00946E1F" w:rsidRDefault="000365D3" w:rsidP="00081BE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FB7948A" w14:textId="77777777" w:rsidR="000365D3" w:rsidRDefault="000365D3" w:rsidP="00CC5B1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40CA66F2" w14:textId="77777777" w:rsidR="000365D3" w:rsidRDefault="00C933EC" w:rsidP="00CC5B1A">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3">
        <w:r w:rsidR="000365D3">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0365D3">
        <w:rPr>
          <w:rFonts w:ascii="Palatino Linotype" w:eastAsia="Palatino Linotype" w:hAnsi="Palatino Linotype" w:cs="Palatino Linotype"/>
          <w:color w:val="000000"/>
          <w:sz w:val="16"/>
          <w:szCs w:val="16"/>
        </w:rPr>
        <w:t xml:space="preserve"> </w:t>
      </w:r>
    </w:p>
  </w:footnote>
  <w:footnote w:id="3">
    <w:p w14:paraId="4118A5A7" w14:textId="77777777" w:rsidR="000365D3" w:rsidRPr="000553F9" w:rsidRDefault="000365D3" w:rsidP="00D5494E">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4" w:anchor="/entry-id/E216930" w:history="1">
        <w:r w:rsidRPr="000553F9">
          <w:rPr>
            <w:rStyle w:val="Hipervnculo"/>
            <w:color w:val="000000" w:themeColor="text1"/>
          </w:rPr>
          <w:t>http://dej.rae.es/#/entry-id/E216930</w:t>
        </w:r>
      </w:hyperlink>
      <w:r w:rsidRPr="000553F9">
        <w:rPr>
          <w:color w:val="000000" w:themeColor="text1"/>
        </w:rPr>
        <w:t xml:space="preserve"> </w:t>
      </w:r>
    </w:p>
  </w:footnote>
  <w:footnote w:id="4">
    <w:p w14:paraId="6997D3D4" w14:textId="77777777" w:rsidR="000365D3" w:rsidRPr="000553F9" w:rsidRDefault="000365D3" w:rsidP="00D5494E">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5" w:anchor="/entry-id/E87450" w:history="1">
        <w:r w:rsidRPr="000553F9">
          <w:rPr>
            <w:rStyle w:val="Hipervnculo"/>
            <w:color w:val="000000" w:themeColor="text1"/>
          </w:rPr>
          <w:t>http://dej.rae.es/#/entry-id/E87450</w:t>
        </w:r>
      </w:hyperlink>
      <w:r w:rsidRPr="000553F9">
        <w:rPr>
          <w:color w:val="000000" w:themeColor="text1"/>
        </w:rPr>
        <w:t xml:space="preserve"> </w:t>
      </w:r>
    </w:p>
  </w:footnote>
  <w:footnote w:id="5">
    <w:p w14:paraId="00A655E5" w14:textId="77777777" w:rsidR="000365D3" w:rsidRPr="000553F9" w:rsidRDefault="000365D3" w:rsidP="00D5494E">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6" w:history="1">
        <w:r w:rsidRPr="000553F9">
          <w:rPr>
            <w:rStyle w:val="Hipervnculo"/>
            <w:color w:val="000000" w:themeColor="text1"/>
          </w:rPr>
          <w:t>http://dle.rae.es/?id=VGqyuLj|VGtxgAo|VGuc9Wg</w:t>
        </w:r>
      </w:hyperlink>
      <w:r w:rsidRPr="000553F9">
        <w:rPr>
          <w:color w:val="000000" w:themeColor="text1"/>
        </w:rPr>
        <w:t xml:space="preserve"> </w:t>
      </w:r>
    </w:p>
  </w:footnote>
  <w:footnote w:id="6">
    <w:p w14:paraId="0839D88F" w14:textId="77777777" w:rsidR="000365D3" w:rsidRPr="000553F9" w:rsidRDefault="000365D3" w:rsidP="00D5494E">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7" w:history="1">
        <w:r w:rsidRPr="000553F9">
          <w:rPr>
            <w:rStyle w:val="Hipervnculo"/>
            <w:color w:val="000000" w:themeColor="text1"/>
          </w:rPr>
          <w:t>http://dle.rae.es/?id=CAjNzMR</w:t>
        </w:r>
      </w:hyperlink>
      <w:r w:rsidRPr="000553F9">
        <w:rPr>
          <w:color w:val="000000" w:themeColor="text1"/>
        </w:rPr>
        <w:t xml:space="preserve"> </w:t>
      </w:r>
    </w:p>
  </w:footnote>
  <w:footnote w:id="7">
    <w:p w14:paraId="2E35996D" w14:textId="77777777" w:rsidR="000365D3" w:rsidRPr="000553F9" w:rsidRDefault="000365D3" w:rsidP="00D5494E">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8" w:history="1">
        <w:r w:rsidRPr="000553F9">
          <w:rPr>
            <w:rStyle w:val="Hipervnculo"/>
            <w:color w:val="000000" w:themeColor="text1"/>
          </w:rPr>
          <w:t>http://dle.rae.es/?id=CAqWkEB</w:t>
        </w:r>
      </w:hyperlink>
      <w:r w:rsidRPr="000553F9">
        <w:rPr>
          <w:color w:val="000000" w:themeColor="text1"/>
        </w:rPr>
        <w:t xml:space="preserve"> </w:t>
      </w:r>
    </w:p>
  </w:footnote>
  <w:footnote w:id="8">
    <w:p w14:paraId="594BC7C5" w14:textId="77777777" w:rsidR="000365D3" w:rsidRPr="000553F9" w:rsidRDefault="000365D3" w:rsidP="00D5494E">
      <w:pPr>
        <w:pStyle w:val="Textonotapie"/>
        <w:jc w:val="both"/>
        <w:rPr>
          <w:color w:val="000000" w:themeColor="text1"/>
        </w:rPr>
      </w:pPr>
      <w:r w:rsidRPr="000553F9">
        <w:rPr>
          <w:rStyle w:val="Refdenotaalpie"/>
          <w:color w:val="000000" w:themeColor="text1"/>
        </w:rPr>
        <w:footnoteRef/>
      </w:r>
      <w:r w:rsidRPr="000553F9">
        <w:rPr>
          <w:color w:val="000000" w:themeColor="text1"/>
        </w:rPr>
        <w:t xml:space="preserve"> </w:t>
      </w:r>
      <w:hyperlink r:id="rId9" w:history="1">
        <w:r w:rsidRPr="000553F9">
          <w:rPr>
            <w:rStyle w:val="Hipervnculo"/>
            <w:color w:val="000000" w:themeColor="text1"/>
          </w:rPr>
          <w:t>http://dle.rae.es/?id=KtnHLLd</w:t>
        </w:r>
      </w:hyperlink>
      <w:r w:rsidRPr="000553F9">
        <w:rPr>
          <w:color w:val="000000" w:themeColor="text1"/>
        </w:rPr>
        <w:t xml:space="preserve"> </w:t>
      </w:r>
    </w:p>
  </w:footnote>
  <w:footnote w:id="9">
    <w:p w14:paraId="4B3BB89B" w14:textId="77777777" w:rsidR="000365D3" w:rsidRPr="000406A4" w:rsidRDefault="000365D3" w:rsidP="00D5494E">
      <w:pPr>
        <w:pStyle w:val="Textonotapie"/>
        <w:jc w:val="both"/>
      </w:pPr>
      <w:r w:rsidRPr="000553F9">
        <w:rPr>
          <w:rStyle w:val="Refdenotaalpie"/>
          <w:color w:val="000000" w:themeColor="text1"/>
        </w:rPr>
        <w:footnoteRef/>
      </w:r>
      <w:r w:rsidRPr="000553F9">
        <w:rPr>
          <w:color w:val="000000" w:themeColor="text1"/>
        </w:rPr>
        <w:t xml:space="preserve"> </w:t>
      </w:r>
      <w:hyperlink r:id="rId10" w:history="1">
        <w:r w:rsidRPr="000553F9">
          <w:rPr>
            <w:rStyle w:val="Hipervnculo"/>
            <w:color w:val="000000" w:themeColor="text1"/>
          </w:rPr>
          <w:t>http://dle.rae.es/?id=KtpfgjV</w:t>
        </w:r>
      </w:hyperlink>
      <w:r w:rsidRPr="000553F9">
        <w:rPr>
          <w:color w:val="000000" w:themeColor="text1"/>
        </w:rPr>
        <w:t xml:space="preserve"> </w:t>
      </w:r>
    </w:p>
  </w:footnote>
  <w:footnote w:id="10">
    <w:p w14:paraId="4D25E0FC" w14:textId="77777777" w:rsidR="000365D3" w:rsidRPr="00D75A73" w:rsidRDefault="000365D3" w:rsidP="00D5494E">
      <w:pPr>
        <w:jc w:val="both"/>
        <w:rPr>
          <w:rFonts w:ascii="Palatino Linotype" w:hAnsi="Palatino Linotype"/>
          <w:color w:val="000000" w:themeColor="text1"/>
          <w:sz w:val="16"/>
          <w:szCs w:val="16"/>
          <w:lang w:val="es-ES_tradnl" w:eastAsia="es-ES_tradnl"/>
        </w:rPr>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w:t>
      </w:r>
      <w:r w:rsidRPr="00D75A73">
        <w:rPr>
          <w:rFonts w:ascii="Palatino Linotype" w:hAnsi="Palatino Linotype" w:cs="Arial"/>
          <w:color w:val="000000" w:themeColor="text1"/>
          <w:sz w:val="16"/>
          <w:szCs w:val="16"/>
          <w:lang w:val="es-ES_tradnl" w:eastAsia="es-ES_tradnl"/>
        </w:rPr>
        <w:t>En las sentencias C-093 de 2001 y C-671 de 2001, se explicó el alcance de este tipo de escrutinio, denominado test integrado de igualdad: "[a] fin de determinar si el trato discriminatorio vulnera el derecho fundamental a la igualdad, la Corte ha elaborado un modelo de análisis que integra el juicio de proporcionalidad y el test de igualdad. Lo que en este modelo se hace, básicamente, es retomar y armonizar los elementos del test o juicio de proporcionalidad europeo con los aportes de la tendencia estadounidense. Así, se emplean las etapas metodológicas del test europeo, que comprende las siguientes fases de análisis: (i) se examina si la medida es o no adecuada, es decir, si constituye o no un medio idóneo para alcanzar un fin constitucionalmente válido; (ii) se analiza si el trato diferente es o no necesario o indispensable; y (iii) se realiza un análisis de proporcionalidad en estricto sentido, para determinar si el trato desigual no sacrifica valores y principios constitucionales que tengan mayor relevancia que los alcanzados con la medida diferencia. De otra parte, se toman los distintos niveles de intensidad en la aplicación de los escrutinios o tests de igualdad. Dichos niveles pueden variar entre (i) estricto, en el cual el trato diferente debe constituir una medida necesaria para alcanzar un objetivo constitucionalmente imperioso; (ii) intermedio, es aquel en el cual el fin debe ser importante constitucionalmente y el medio debe ser altamente conducente para lograr el fin propuesto; y (iii) flexible o de mera razonabilidad, es decir que es suficiente con que la medida sea potencialmente adecuada para alcanzar un propósito que no esté prohibido por el ordenamiento. Lo anterior debe tener aplicación, según el carácter de la disposición legislativa o la medida administrativa atacada". El test integrado fue aplicado en un caso de discriminación por VIH en la sentencia T-376 de 2013.” Citado en Corte Interamericana de Derechos Humanos. Caso Gonzales Lluy y otros contra Ecuador. Excepciones preliminares, fondo, reparaciones y costas. Sentencia del 01 de septiembre de 2015. Párr. 256.  </w:t>
      </w:r>
    </w:p>
  </w:footnote>
  <w:footnote w:id="11">
    <w:p w14:paraId="4134F2BF" w14:textId="77777777" w:rsidR="000365D3" w:rsidRPr="00D75A73" w:rsidRDefault="000365D3" w:rsidP="00D5494E">
      <w:pPr>
        <w:pStyle w:val="Textonotapie"/>
        <w:rPr>
          <w:rFonts w:ascii="Palatino Linotype" w:hAnsi="Palatino Linotype"/>
          <w:color w:val="000000" w:themeColor="text1"/>
          <w:sz w:val="16"/>
          <w:szCs w:val="16"/>
        </w:rPr>
      </w:pPr>
      <w:r w:rsidRPr="00D75A73">
        <w:rPr>
          <w:rStyle w:val="Refdenotaalpie"/>
          <w:rFonts w:ascii="Palatino Linotype" w:hAnsi="Palatino Linotype"/>
          <w:color w:val="000000" w:themeColor="text1"/>
          <w:sz w:val="16"/>
          <w:szCs w:val="16"/>
        </w:rPr>
        <w:footnoteRef/>
      </w:r>
      <w:r w:rsidRPr="00D75A73">
        <w:rPr>
          <w:rFonts w:ascii="Palatino Linotype" w:hAnsi="Palatino Linotype"/>
          <w:color w:val="000000" w:themeColor="text1"/>
          <w:sz w:val="16"/>
          <w:szCs w:val="16"/>
        </w:rPr>
        <w:t xml:space="preserve"> Tribunal Constitucional Alemán. Resolución sobre los soldados son asesinos, de 10 de octubre de 1995 (BVerfGE 93, 266). En ALÁEZ CORRAL, Benito y ÁLVAREZ ÁLVAREZ, Leonardo. Las decisiones básicas del Tribunal Constitucional Federal Alemán en las encrucijadas del cambio de milenio. Ed. Centro de Estudios Políticos y Constitucionales y boletín oficial del Estado, Madrid, 2008. Pp. 1045-1096.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0365D3" w:rsidRDefault="00C933EC">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0365D3" w:rsidRPr="008F2CCC" w14:paraId="7D0B18AB" w14:textId="77777777" w:rsidTr="00BA27FC">
      <w:tc>
        <w:tcPr>
          <w:tcW w:w="2551" w:type="dxa"/>
          <w:vAlign w:val="center"/>
        </w:tcPr>
        <w:p w14:paraId="0E184FBC" w14:textId="22429BEC" w:rsidR="000365D3" w:rsidRPr="008F5DAE" w:rsidRDefault="00E80B5D" w:rsidP="00BA27F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Recurso de R</w:t>
          </w:r>
          <w:r w:rsidR="000365D3" w:rsidRPr="008F5DAE">
            <w:rPr>
              <w:rFonts w:ascii="Palatino Linotype" w:hAnsi="Palatino Linotype"/>
              <w:b/>
              <w:sz w:val="22"/>
              <w:szCs w:val="22"/>
              <w:lang w:val="es-ES_tradnl"/>
            </w:rPr>
            <w:t>evisión:</w:t>
          </w:r>
        </w:p>
      </w:tc>
      <w:tc>
        <w:tcPr>
          <w:tcW w:w="4116" w:type="dxa"/>
          <w:vAlign w:val="center"/>
        </w:tcPr>
        <w:p w14:paraId="55B788E2" w14:textId="34F485B3" w:rsidR="000365D3" w:rsidRPr="0029071C" w:rsidRDefault="000365D3"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09520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0365D3" w:rsidRPr="008F2CCC" w14:paraId="58149F82" w14:textId="77777777" w:rsidTr="00BA27FC">
      <w:trPr>
        <w:trHeight w:val="228"/>
      </w:trPr>
      <w:tc>
        <w:tcPr>
          <w:tcW w:w="2551" w:type="dxa"/>
          <w:vAlign w:val="center"/>
        </w:tcPr>
        <w:p w14:paraId="2DBE5EC5" w14:textId="77777777" w:rsidR="000365D3" w:rsidRPr="008F5DAE" w:rsidRDefault="000365D3"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B466EC6" w14:textId="141EE4BB" w:rsidR="000365D3" w:rsidRPr="0029071C" w:rsidRDefault="000365D3" w:rsidP="00AB55A1">
          <w:pPr>
            <w:spacing w:line="276" w:lineRule="auto"/>
            <w:jc w:val="right"/>
            <w:rPr>
              <w:rFonts w:ascii="Palatino Linotype" w:hAnsi="Palatino Linotype"/>
              <w:sz w:val="22"/>
              <w:szCs w:val="22"/>
            </w:rPr>
          </w:pPr>
          <w:r w:rsidRPr="00BE68FA">
            <w:rPr>
              <w:rFonts w:ascii="Palatino Linotype" w:hAnsi="Palatino Linotype"/>
              <w:sz w:val="22"/>
              <w:szCs w:val="22"/>
            </w:rPr>
            <w:t xml:space="preserve">Secretaría </w:t>
          </w:r>
          <w:r>
            <w:rPr>
              <w:rFonts w:ascii="Palatino Linotype" w:hAnsi="Palatino Linotype"/>
              <w:sz w:val="22"/>
              <w:szCs w:val="22"/>
            </w:rPr>
            <w:t>de Finanzas</w:t>
          </w:r>
        </w:p>
      </w:tc>
    </w:tr>
    <w:tr w:rsidR="000365D3" w:rsidRPr="008F2CCC" w14:paraId="73D5FF2A" w14:textId="77777777" w:rsidTr="00BA27FC">
      <w:tc>
        <w:tcPr>
          <w:tcW w:w="2551" w:type="dxa"/>
          <w:vAlign w:val="center"/>
        </w:tcPr>
        <w:p w14:paraId="2A38288D" w14:textId="77777777" w:rsidR="000365D3" w:rsidRPr="008F5DAE" w:rsidRDefault="000365D3"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47787965" w14:textId="77777777" w:rsidR="000365D3" w:rsidRPr="0029071C" w:rsidRDefault="000365D3"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0365D3" w:rsidRPr="001779E0" w:rsidRDefault="00C933EC"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0365D3" w:rsidRPr="008F2CCC" w14:paraId="53180D23" w14:textId="77777777" w:rsidTr="00BA27FC">
      <w:tc>
        <w:tcPr>
          <w:tcW w:w="2551" w:type="dxa"/>
          <w:vAlign w:val="center"/>
        </w:tcPr>
        <w:p w14:paraId="51394AA5" w14:textId="77777777" w:rsidR="000365D3" w:rsidRPr="008F5DAE" w:rsidRDefault="000365D3"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F174BC" w14:textId="4D655814" w:rsidR="000365D3" w:rsidRPr="0029071C" w:rsidRDefault="000365D3"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09520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0365D3" w:rsidRPr="008F2CCC" w14:paraId="390D27D0" w14:textId="77777777" w:rsidTr="00BA27FC">
      <w:tc>
        <w:tcPr>
          <w:tcW w:w="2551" w:type="dxa"/>
          <w:vAlign w:val="center"/>
        </w:tcPr>
        <w:p w14:paraId="5CBCE46F" w14:textId="77777777" w:rsidR="000365D3" w:rsidRPr="008F5DAE" w:rsidRDefault="000365D3"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559465AB" w14:textId="1B6BB6B6" w:rsidR="000365D3" w:rsidRPr="006D30E6" w:rsidRDefault="00A10C00"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w:t>
          </w:r>
        </w:p>
      </w:tc>
    </w:tr>
    <w:tr w:rsidR="000365D3" w:rsidRPr="008F2CCC" w14:paraId="233C19E4" w14:textId="77777777" w:rsidTr="00BA27FC">
      <w:trPr>
        <w:trHeight w:val="228"/>
      </w:trPr>
      <w:tc>
        <w:tcPr>
          <w:tcW w:w="2551" w:type="dxa"/>
          <w:vAlign w:val="center"/>
        </w:tcPr>
        <w:p w14:paraId="48BD3678" w14:textId="77777777" w:rsidR="000365D3" w:rsidRPr="008F5DAE" w:rsidRDefault="000365D3"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DF869E" w14:textId="606F0ABF" w:rsidR="000365D3" w:rsidRPr="0029071C" w:rsidRDefault="000365D3" w:rsidP="00AB55A1">
          <w:pPr>
            <w:spacing w:line="276" w:lineRule="auto"/>
            <w:jc w:val="right"/>
            <w:rPr>
              <w:rFonts w:ascii="Palatino Linotype" w:hAnsi="Palatino Linotype"/>
              <w:sz w:val="22"/>
              <w:szCs w:val="22"/>
            </w:rPr>
          </w:pPr>
          <w:r w:rsidRPr="00BE68FA">
            <w:rPr>
              <w:rFonts w:ascii="Palatino Linotype" w:hAnsi="Palatino Linotype"/>
              <w:sz w:val="22"/>
              <w:szCs w:val="22"/>
            </w:rPr>
            <w:t xml:space="preserve">Secretaría </w:t>
          </w:r>
          <w:r>
            <w:rPr>
              <w:rFonts w:ascii="Palatino Linotype" w:hAnsi="Palatino Linotype"/>
              <w:sz w:val="22"/>
              <w:szCs w:val="22"/>
            </w:rPr>
            <w:t>de Finanzas</w:t>
          </w:r>
        </w:p>
      </w:tc>
    </w:tr>
    <w:tr w:rsidR="000365D3" w:rsidRPr="008F2CCC" w14:paraId="196A93C9" w14:textId="77777777" w:rsidTr="00BA27FC">
      <w:tc>
        <w:tcPr>
          <w:tcW w:w="2551" w:type="dxa"/>
          <w:vAlign w:val="center"/>
        </w:tcPr>
        <w:p w14:paraId="53BA0609" w14:textId="77777777" w:rsidR="000365D3" w:rsidRPr="008F5DAE" w:rsidRDefault="000365D3"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228668AE" w14:textId="77777777" w:rsidR="000365D3" w:rsidRPr="0029071C" w:rsidRDefault="000365D3"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0365D3" w:rsidRPr="008F2CCC" w14:paraId="5010D2D3" w14:textId="77777777" w:rsidTr="00BA27FC">
      <w:tc>
        <w:tcPr>
          <w:tcW w:w="2551" w:type="dxa"/>
          <w:vAlign w:val="center"/>
        </w:tcPr>
        <w:p w14:paraId="28B43ED1" w14:textId="77777777" w:rsidR="000365D3" w:rsidRPr="008F5DAE" w:rsidRDefault="000365D3" w:rsidP="00BA27FC">
          <w:pPr>
            <w:spacing w:line="276" w:lineRule="auto"/>
            <w:jc w:val="right"/>
            <w:rPr>
              <w:rFonts w:ascii="Palatino Linotype" w:hAnsi="Palatino Linotype"/>
              <w:b/>
              <w:sz w:val="22"/>
              <w:szCs w:val="22"/>
              <w:lang w:val="es-ES_tradnl"/>
            </w:rPr>
          </w:pPr>
        </w:p>
      </w:tc>
      <w:tc>
        <w:tcPr>
          <w:tcW w:w="4116" w:type="dxa"/>
          <w:vAlign w:val="center"/>
        </w:tcPr>
        <w:p w14:paraId="25DAA5A1" w14:textId="77777777" w:rsidR="000365D3" w:rsidRPr="00BA27FC" w:rsidRDefault="000365D3" w:rsidP="00BA27FC">
          <w:pPr>
            <w:spacing w:line="276" w:lineRule="auto"/>
            <w:rPr>
              <w:rFonts w:ascii="Palatino Linotype" w:hAnsi="Palatino Linotype"/>
              <w:sz w:val="14"/>
              <w:szCs w:val="22"/>
              <w:lang w:val="es-ES_tradnl"/>
            </w:rPr>
          </w:pPr>
        </w:p>
      </w:tc>
    </w:tr>
  </w:tbl>
  <w:p w14:paraId="3074D17A" w14:textId="77777777" w:rsidR="000365D3" w:rsidRPr="009F1AB6" w:rsidRDefault="00C933EC">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visibility:visible;mso-wrap-style:square" o:bullet="t">
        <v:imagedata r:id="rId1" o:title=""/>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96F74EE"/>
    <w:multiLevelType w:val="hybridMultilevel"/>
    <w:tmpl w:val="23B074D0"/>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5D64B6A"/>
    <w:multiLevelType w:val="hybridMultilevel"/>
    <w:tmpl w:val="67A47CE4"/>
    <w:lvl w:ilvl="0" w:tplc="DADCD44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F2368D"/>
    <w:multiLevelType w:val="hybridMultilevel"/>
    <w:tmpl w:val="0A188BCA"/>
    <w:lvl w:ilvl="0" w:tplc="56E0240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CC7C0A"/>
    <w:multiLevelType w:val="hybridMultilevel"/>
    <w:tmpl w:val="879E4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C306518"/>
    <w:multiLevelType w:val="hybridMultilevel"/>
    <w:tmpl w:val="411637BE"/>
    <w:lvl w:ilvl="0" w:tplc="CE40258E">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0D34631"/>
    <w:multiLevelType w:val="hybridMultilevel"/>
    <w:tmpl w:val="FC6C7648"/>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8"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1" w15:restartNumberingAfterBreak="0">
    <w:nsid w:val="3EC55E9F"/>
    <w:multiLevelType w:val="hybridMultilevel"/>
    <w:tmpl w:val="31A030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3AD0358"/>
    <w:multiLevelType w:val="hybridMultilevel"/>
    <w:tmpl w:val="4BF8B96A"/>
    <w:lvl w:ilvl="0" w:tplc="BB3C6C4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07F50FC"/>
    <w:multiLevelType w:val="hybridMultilevel"/>
    <w:tmpl w:val="B3D0B3A2"/>
    <w:lvl w:ilvl="0" w:tplc="E40A17D6">
      <w:numFmt w:val="bullet"/>
      <w:lvlText w:val="-"/>
      <w:lvlJc w:val="left"/>
      <w:pPr>
        <w:ind w:left="644" w:hanging="360"/>
      </w:pPr>
      <w:rPr>
        <w:rFonts w:ascii="Palatino Linotype" w:eastAsiaTheme="minorHAnsi" w:hAnsi="Palatino Linotype"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4"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81B12E6"/>
    <w:multiLevelType w:val="multilevel"/>
    <w:tmpl w:val="59B85F0E"/>
    <w:lvl w:ilvl="0">
      <w:numFmt w:val="bullet"/>
      <w:lvlText w:val="•"/>
      <w:lvlJc w:val="left"/>
      <w:pPr>
        <w:ind w:left="1080" w:hanging="72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1436BCA"/>
    <w:multiLevelType w:val="hybridMultilevel"/>
    <w:tmpl w:val="D69A5D8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26A1FB2"/>
    <w:multiLevelType w:val="hybridMultilevel"/>
    <w:tmpl w:val="9C420CFE"/>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9DF321F"/>
    <w:multiLevelType w:val="hybridMultilevel"/>
    <w:tmpl w:val="E202EF8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B972628"/>
    <w:multiLevelType w:val="multilevel"/>
    <w:tmpl w:val="234C7CB6"/>
    <w:lvl w:ilvl="0">
      <w:start w:val="1"/>
      <w:numFmt w:val="decimal"/>
      <w:lvlText w:val="%1."/>
      <w:lvlJc w:val="left"/>
      <w:pPr>
        <w:ind w:left="786"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9"/>
  </w:num>
  <w:num w:numId="3">
    <w:abstractNumId w:val="2"/>
  </w:num>
  <w:num w:numId="4">
    <w:abstractNumId w:val="8"/>
  </w:num>
  <w:num w:numId="5">
    <w:abstractNumId w:val="10"/>
  </w:num>
  <w:num w:numId="6">
    <w:abstractNumId w:val="23"/>
  </w:num>
  <w:num w:numId="7">
    <w:abstractNumId w:val="3"/>
  </w:num>
  <w:num w:numId="8">
    <w:abstractNumId w:val="6"/>
  </w:num>
  <w:num w:numId="9">
    <w:abstractNumId w:val="1"/>
  </w:num>
  <w:num w:numId="10">
    <w:abstractNumId w:val="13"/>
  </w:num>
  <w:num w:numId="11">
    <w:abstractNumId w:val="21"/>
  </w:num>
  <w:num w:numId="12">
    <w:abstractNumId w:val="7"/>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0"/>
  </w:num>
  <w:num w:numId="16">
    <w:abstractNumId w:val="4"/>
  </w:num>
  <w:num w:numId="17">
    <w:abstractNumId w:val="11"/>
  </w:num>
  <w:num w:numId="18">
    <w:abstractNumId w:val="12"/>
  </w:num>
  <w:num w:numId="19">
    <w:abstractNumId w:val="19"/>
  </w:num>
  <w:num w:numId="20">
    <w:abstractNumId w:val="16"/>
  </w:num>
  <w:num w:numId="21">
    <w:abstractNumId w:val="17"/>
  </w:num>
  <w:num w:numId="22">
    <w:abstractNumId w:val="15"/>
  </w:num>
  <w:num w:numId="23">
    <w:abstractNumId w:val="22"/>
  </w:num>
  <w:num w:numId="24">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120BC"/>
    <w:rsid w:val="0001640F"/>
    <w:rsid w:val="00032D08"/>
    <w:rsid w:val="0003374C"/>
    <w:rsid w:val="000365D3"/>
    <w:rsid w:val="00036F8B"/>
    <w:rsid w:val="00037B15"/>
    <w:rsid w:val="000443D2"/>
    <w:rsid w:val="00054E04"/>
    <w:rsid w:val="000572E9"/>
    <w:rsid w:val="00070516"/>
    <w:rsid w:val="00070547"/>
    <w:rsid w:val="00071173"/>
    <w:rsid w:val="00073BC8"/>
    <w:rsid w:val="000775FC"/>
    <w:rsid w:val="000819C7"/>
    <w:rsid w:val="00081BEC"/>
    <w:rsid w:val="0008501B"/>
    <w:rsid w:val="0009028F"/>
    <w:rsid w:val="0009159F"/>
    <w:rsid w:val="00093AE1"/>
    <w:rsid w:val="000941CE"/>
    <w:rsid w:val="00094F32"/>
    <w:rsid w:val="000A34BB"/>
    <w:rsid w:val="000A717C"/>
    <w:rsid w:val="000B42F9"/>
    <w:rsid w:val="000B5876"/>
    <w:rsid w:val="000B5E25"/>
    <w:rsid w:val="000B7C6C"/>
    <w:rsid w:val="000C43CE"/>
    <w:rsid w:val="000C49B8"/>
    <w:rsid w:val="000C5FDF"/>
    <w:rsid w:val="000C615C"/>
    <w:rsid w:val="000D3AD4"/>
    <w:rsid w:val="000E0D85"/>
    <w:rsid w:val="000E592F"/>
    <w:rsid w:val="000F16BA"/>
    <w:rsid w:val="000F2893"/>
    <w:rsid w:val="000F48D5"/>
    <w:rsid w:val="0010014E"/>
    <w:rsid w:val="00101AD8"/>
    <w:rsid w:val="00102570"/>
    <w:rsid w:val="0010712B"/>
    <w:rsid w:val="00107603"/>
    <w:rsid w:val="00116F3F"/>
    <w:rsid w:val="00123996"/>
    <w:rsid w:val="0012510D"/>
    <w:rsid w:val="00126CCD"/>
    <w:rsid w:val="00130316"/>
    <w:rsid w:val="00137D13"/>
    <w:rsid w:val="001424E1"/>
    <w:rsid w:val="0014397A"/>
    <w:rsid w:val="00143F6E"/>
    <w:rsid w:val="00151D4C"/>
    <w:rsid w:val="001558F3"/>
    <w:rsid w:val="00170AA7"/>
    <w:rsid w:val="00186CCB"/>
    <w:rsid w:val="00187B77"/>
    <w:rsid w:val="00191418"/>
    <w:rsid w:val="0019170F"/>
    <w:rsid w:val="001959EE"/>
    <w:rsid w:val="001A3E60"/>
    <w:rsid w:val="001A6109"/>
    <w:rsid w:val="001B1DE5"/>
    <w:rsid w:val="001B4A2A"/>
    <w:rsid w:val="001C01B5"/>
    <w:rsid w:val="001C14AC"/>
    <w:rsid w:val="001C2376"/>
    <w:rsid w:val="001C3AA7"/>
    <w:rsid w:val="001D2DE0"/>
    <w:rsid w:val="001D32A0"/>
    <w:rsid w:val="001D4046"/>
    <w:rsid w:val="001D5495"/>
    <w:rsid w:val="001E2DA3"/>
    <w:rsid w:val="001E45B5"/>
    <w:rsid w:val="001F1FCC"/>
    <w:rsid w:val="001F2305"/>
    <w:rsid w:val="001F4F5E"/>
    <w:rsid w:val="0020146B"/>
    <w:rsid w:val="0020249A"/>
    <w:rsid w:val="00202C04"/>
    <w:rsid w:val="002079BF"/>
    <w:rsid w:val="002163FB"/>
    <w:rsid w:val="002167BB"/>
    <w:rsid w:val="00216980"/>
    <w:rsid w:val="00217E6C"/>
    <w:rsid w:val="00225163"/>
    <w:rsid w:val="00230100"/>
    <w:rsid w:val="00232E24"/>
    <w:rsid w:val="00235525"/>
    <w:rsid w:val="00235936"/>
    <w:rsid w:val="00236CBA"/>
    <w:rsid w:val="00240BB0"/>
    <w:rsid w:val="0024323F"/>
    <w:rsid w:val="00247138"/>
    <w:rsid w:val="00253D9C"/>
    <w:rsid w:val="00255F1A"/>
    <w:rsid w:val="00260C3A"/>
    <w:rsid w:val="00261BC7"/>
    <w:rsid w:val="00267458"/>
    <w:rsid w:val="00267BB5"/>
    <w:rsid w:val="002777D8"/>
    <w:rsid w:val="00283998"/>
    <w:rsid w:val="002848F7"/>
    <w:rsid w:val="0029071C"/>
    <w:rsid w:val="0029219E"/>
    <w:rsid w:val="002934B4"/>
    <w:rsid w:val="00294AB9"/>
    <w:rsid w:val="00295B3F"/>
    <w:rsid w:val="002A040B"/>
    <w:rsid w:val="002A0AF4"/>
    <w:rsid w:val="002A4B43"/>
    <w:rsid w:val="002A676F"/>
    <w:rsid w:val="002B17F9"/>
    <w:rsid w:val="002B48AD"/>
    <w:rsid w:val="002B7930"/>
    <w:rsid w:val="002C0BE5"/>
    <w:rsid w:val="002C240F"/>
    <w:rsid w:val="002D0496"/>
    <w:rsid w:val="002D17B8"/>
    <w:rsid w:val="002D32D2"/>
    <w:rsid w:val="002D61F7"/>
    <w:rsid w:val="002D6656"/>
    <w:rsid w:val="002D6E4B"/>
    <w:rsid w:val="002E00B6"/>
    <w:rsid w:val="002E2D87"/>
    <w:rsid w:val="002E3085"/>
    <w:rsid w:val="002E4785"/>
    <w:rsid w:val="002F3B20"/>
    <w:rsid w:val="003059E0"/>
    <w:rsid w:val="00307006"/>
    <w:rsid w:val="0030701F"/>
    <w:rsid w:val="0031472B"/>
    <w:rsid w:val="00315D74"/>
    <w:rsid w:val="00320F38"/>
    <w:rsid w:val="00321CC2"/>
    <w:rsid w:val="003277BA"/>
    <w:rsid w:val="00330FC3"/>
    <w:rsid w:val="0033140D"/>
    <w:rsid w:val="00331F0D"/>
    <w:rsid w:val="003408DD"/>
    <w:rsid w:val="00340A06"/>
    <w:rsid w:val="00343F0B"/>
    <w:rsid w:val="00351A7F"/>
    <w:rsid w:val="003520C5"/>
    <w:rsid w:val="00353CD6"/>
    <w:rsid w:val="0035559A"/>
    <w:rsid w:val="00370E26"/>
    <w:rsid w:val="00371835"/>
    <w:rsid w:val="0037315D"/>
    <w:rsid w:val="003746DE"/>
    <w:rsid w:val="00374FE7"/>
    <w:rsid w:val="003804E8"/>
    <w:rsid w:val="00380D3E"/>
    <w:rsid w:val="003815AB"/>
    <w:rsid w:val="00386D38"/>
    <w:rsid w:val="00391AD0"/>
    <w:rsid w:val="00394553"/>
    <w:rsid w:val="00396DB6"/>
    <w:rsid w:val="00397B41"/>
    <w:rsid w:val="003A034A"/>
    <w:rsid w:val="003A1AF3"/>
    <w:rsid w:val="003A2B8C"/>
    <w:rsid w:val="003A4C68"/>
    <w:rsid w:val="003B0D37"/>
    <w:rsid w:val="003B0FAC"/>
    <w:rsid w:val="003B1C85"/>
    <w:rsid w:val="003B2344"/>
    <w:rsid w:val="003B70B0"/>
    <w:rsid w:val="003C6409"/>
    <w:rsid w:val="003E21A7"/>
    <w:rsid w:val="003E56C9"/>
    <w:rsid w:val="003E6B8D"/>
    <w:rsid w:val="003F171B"/>
    <w:rsid w:val="003F424E"/>
    <w:rsid w:val="003F71DA"/>
    <w:rsid w:val="004018F9"/>
    <w:rsid w:val="004218B2"/>
    <w:rsid w:val="00425E0F"/>
    <w:rsid w:val="004344EA"/>
    <w:rsid w:val="0043515A"/>
    <w:rsid w:val="004403F7"/>
    <w:rsid w:val="00442FD8"/>
    <w:rsid w:val="00443892"/>
    <w:rsid w:val="004445A1"/>
    <w:rsid w:val="00445CAA"/>
    <w:rsid w:val="00451A03"/>
    <w:rsid w:val="004532A6"/>
    <w:rsid w:val="00464839"/>
    <w:rsid w:val="00464E25"/>
    <w:rsid w:val="00464E34"/>
    <w:rsid w:val="004672ED"/>
    <w:rsid w:val="00490422"/>
    <w:rsid w:val="004A7F7D"/>
    <w:rsid w:val="004B1693"/>
    <w:rsid w:val="004B1A5F"/>
    <w:rsid w:val="004B2314"/>
    <w:rsid w:val="004B2516"/>
    <w:rsid w:val="004C2301"/>
    <w:rsid w:val="004D18B6"/>
    <w:rsid w:val="004D5D2F"/>
    <w:rsid w:val="004D6F71"/>
    <w:rsid w:val="004E07F3"/>
    <w:rsid w:val="004E5628"/>
    <w:rsid w:val="004F48CE"/>
    <w:rsid w:val="00500ACC"/>
    <w:rsid w:val="0050130E"/>
    <w:rsid w:val="0050243E"/>
    <w:rsid w:val="005056DA"/>
    <w:rsid w:val="00514370"/>
    <w:rsid w:val="00524043"/>
    <w:rsid w:val="00524A8D"/>
    <w:rsid w:val="00530C84"/>
    <w:rsid w:val="0053555D"/>
    <w:rsid w:val="0054391A"/>
    <w:rsid w:val="005472E8"/>
    <w:rsid w:val="00555C87"/>
    <w:rsid w:val="00561166"/>
    <w:rsid w:val="005617B4"/>
    <w:rsid w:val="00563B39"/>
    <w:rsid w:val="00565689"/>
    <w:rsid w:val="00571E53"/>
    <w:rsid w:val="0057289F"/>
    <w:rsid w:val="00580321"/>
    <w:rsid w:val="00581391"/>
    <w:rsid w:val="0058348E"/>
    <w:rsid w:val="00585D3D"/>
    <w:rsid w:val="0059032F"/>
    <w:rsid w:val="005909E0"/>
    <w:rsid w:val="0059614C"/>
    <w:rsid w:val="00597D71"/>
    <w:rsid w:val="005A01C6"/>
    <w:rsid w:val="005A569C"/>
    <w:rsid w:val="005A59B3"/>
    <w:rsid w:val="005A6216"/>
    <w:rsid w:val="005B0692"/>
    <w:rsid w:val="005B234D"/>
    <w:rsid w:val="005B26AD"/>
    <w:rsid w:val="005B36A8"/>
    <w:rsid w:val="005B5693"/>
    <w:rsid w:val="005C2EF9"/>
    <w:rsid w:val="005C51B2"/>
    <w:rsid w:val="005C6646"/>
    <w:rsid w:val="005D2D13"/>
    <w:rsid w:val="005D6C76"/>
    <w:rsid w:val="005D77CC"/>
    <w:rsid w:val="005E09AB"/>
    <w:rsid w:val="005E2904"/>
    <w:rsid w:val="005E5716"/>
    <w:rsid w:val="005F1F89"/>
    <w:rsid w:val="005F3241"/>
    <w:rsid w:val="005F4BFB"/>
    <w:rsid w:val="005F6996"/>
    <w:rsid w:val="006000C5"/>
    <w:rsid w:val="006002E0"/>
    <w:rsid w:val="00601843"/>
    <w:rsid w:val="006045BA"/>
    <w:rsid w:val="00614A53"/>
    <w:rsid w:val="00620280"/>
    <w:rsid w:val="006221B7"/>
    <w:rsid w:val="006258FD"/>
    <w:rsid w:val="00625942"/>
    <w:rsid w:val="00630348"/>
    <w:rsid w:val="00630A94"/>
    <w:rsid w:val="00631DC1"/>
    <w:rsid w:val="00632E48"/>
    <w:rsid w:val="00633824"/>
    <w:rsid w:val="0063413C"/>
    <w:rsid w:val="00634926"/>
    <w:rsid w:val="006424BA"/>
    <w:rsid w:val="00643B58"/>
    <w:rsid w:val="00644AE0"/>
    <w:rsid w:val="00663AF3"/>
    <w:rsid w:val="00665089"/>
    <w:rsid w:val="006729C7"/>
    <w:rsid w:val="006810FF"/>
    <w:rsid w:val="006857DC"/>
    <w:rsid w:val="00694976"/>
    <w:rsid w:val="006A6362"/>
    <w:rsid w:val="006B2F26"/>
    <w:rsid w:val="006B321A"/>
    <w:rsid w:val="006B418F"/>
    <w:rsid w:val="006B7174"/>
    <w:rsid w:val="006C3931"/>
    <w:rsid w:val="006D1713"/>
    <w:rsid w:val="006D30E6"/>
    <w:rsid w:val="006D3A03"/>
    <w:rsid w:val="006E08FA"/>
    <w:rsid w:val="006E7F19"/>
    <w:rsid w:val="006F0603"/>
    <w:rsid w:val="006F2978"/>
    <w:rsid w:val="006F29CD"/>
    <w:rsid w:val="006F358C"/>
    <w:rsid w:val="006F5F93"/>
    <w:rsid w:val="007011C4"/>
    <w:rsid w:val="0070129E"/>
    <w:rsid w:val="00710FED"/>
    <w:rsid w:val="00716632"/>
    <w:rsid w:val="00717A0C"/>
    <w:rsid w:val="00721A1F"/>
    <w:rsid w:val="00723B5A"/>
    <w:rsid w:val="0072658E"/>
    <w:rsid w:val="00732345"/>
    <w:rsid w:val="0074342A"/>
    <w:rsid w:val="0074517D"/>
    <w:rsid w:val="007528A6"/>
    <w:rsid w:val="007532C7"/>
    <w:rsid w:val="00756F04"/>
    <w:rsid w:val="00757D60"/>
    <w:rsid w:val="00770F18"/>
    <w:rsid w:val="007764BB"/>
    <w:rsid w:val="007828DC"/>
    <w:rsid w:val="0079783C"/>
    <w:rsid w:val="007A118C"/>
    <w:rsid w:val="007A37FE"/>
    <w:rsid w:val="007A7FA5"/>
    <w:rsid w:val="007B1893"/>
    <w:rsid w:val="007C1D5B"/>
    <w:rsid w:val="007C2B2D"/>
    <w:rsid w:val="007C3435"/>
    <w:rsid w:val="007C35A4"/>
    <w:rsid w:val="007C3E46"/>
    <w:rsid w:val="007C3F07"/>
    <w:rsid w:val="007C40E2"/>
    <w:rsid w:val="007C58CB"/>
    <w:rsid w:val="007C5B1C"/>
    <w:rsid w:val="007D1F2F"/>
    <w:rsid w:val="007D2A81"/>
    <w:rsid w:val="007E1695"/>
    <w:rsid w:val="007E3585"/>
    <w:rsid w:val="007E3AEF"/>
    <w:rsid w:val="007E52D5"/>
    <w:rsid w:val="007E534B"/>
    <w:rsid w:val="007E7C02"/>
    <w:rsid w:val="007F6F23"/>
    <w:rsid w:val="007F720F"/>
    <w:rsid w:val="007F7462"/>
    <w:rsid w:val="00800A80"/>
    <w:rsid w:val="00802ABB"/>
    <w:rsid w:val="008150CA"/>
    <w:rsid w:val="008218E5"/>
    <w:rsid w:val="00821C4B"/>
    <w:rsid w:val="0082270E"/>
    <w:rsid w:val="00835035"/>
    <w:rsid w:val="008500D3"/>
    <w:rsid w:val="00852668"/>
    <w:rsid w:val="0085373F"/>
    <w:rsid w:val="00855F8D"/>
    <w:rsid w:val="008578BF"/>
    <w:rsid w:val="008609C8"/>
    <w:rsid w:val="008660D6"/>
    <w:rsid w:val="00872C8F"/>
    <w:rsid w:val="00891016"/>
    <w:rsid w:val="0089151A"/>
    <w:rsid w:val="00891C59"/>
    <w:rsid w:val="00895D34"/>
    <w:rsid w:val="00896D29"/>
    <w:rsid w:val="00897751"/>
    <w:rsid w:val="008A1205"/>
    <w:rsid w:val="008A12CF"/>
    <w:rsid w:val="008A1A90"/>
    <w:rsid w:val="008A446B"/>
    <w:rsid w:val="008A64CB"/>
    <w:rsid w:val="008B082B"/>
    <w:rsid w:val="008B0C14"/>
    <w:rsid w:val="008B6546"/>
    <w:rsid w:val="008C1C8E"/>
    <w:rsid w:val="008C2536"/>
    <w:rsid w:val="008C3B24"/>
    <w:rsid w:val="008E01E4"/>
    <w:rsid w:val="008E48F6"/>
    <w:rsid w:val="008E7F32"/>
    <w:rsid w:val="008F148C"/>
    <w:rsid w:val="008F1B63"/>
    <w:rsid w:val="008F5107"/>
    <w:rsid w:val="008F5243"/>
    <w:rsid w:val="008F5DAE"/>
    <w:rsid w:val="00900615"/>
    <w:rsid w:val="00900C9B"/>
    <w:rsid w:val="0090126C"/>
    <w:rsid w:val="00901487"/>
    <w:rsid w:val="00911FDE"/>
    <w:rsid w:val="00920CDF"/>
    <w:rsid w:val="00921551"/>
    <w:rsid w:val="009217E8"/>
    <w:rsid w:val="0092579A"/>
    <w:rsid w:val="00925B0B"/>
    <w:rsid w:val="00926C44"/>
    <w:rsid w:val="00932315"/>
    <w:rsid w:val="0093645B"/>
    <w:rsid w:val="0094195D"/>
    <w:rsid w:val="00942B4C"/>
    <w:rsid w:val="0094381A"/>
    <w:rsid w:val="0094674B"/>
    <w:rsid w:val="0094684C"/>
    <w:rsid w:val="009526B5"/>
    <w:rsid w:val="009602BA"/>
    <w:rsid w:val="00961002"/>
    <w:rsid w:val="00966B66"/>
    <w:rsid w:val="009758CB"/>
    <w:rsid w:val="00977059"/>
    <w:rsid w:val="00980909"/>
    <w:rsid w:val="00980B20"/>
    <w:rsid w:val="00981064"/>
    <w:rsid w:val="00993406"/>
    <w:rsid w:val="00994862"/>
    <w:rsid w:val="009A0F77"/>
    <w:rsid w:val="009A5223"/>
    <w:rsid w:val="009A6B97"/>
    <w:rsid w:val="009A6D6A"/>
    <w:rsid w:val="009A7B69"/>
    <w:rsid w:val="009B23B7"/>
    <w:rsid w:val="009B2B6B"/>
    <w:rsid w:val="009B7E91"/>
    <w:rsid w:val="009C174A"/>
    <w:rsid w:val="009C6853"/>
    <w:rsid w:val="009D2E87"/>
    <w:rsid w:val="009D39B3"/>
    <w:rsid w:val="009D58A1"/>
    <w:rsid w:val="009D7E06"/>
    <w:rsid w:val="009E0C45"/>
    <w:rsid w:val="009E0E89"/>
    <w:rsid w:val="009E15AC"/>
    <w:rsid w:val="009E1F26"/>
    <w:rsid w:val="009E661D"/>
    <w:rsid w:val="009F3406"/>
    <w:rsid w:val="009F4FF4"/>
    <w:rsid w:val="009F5B82"/>
    <w:rsid w:val="009F62C3"/>
    <w:rsid w:val="009F71DC"/>
    <w:rsid w:val="00A00120"/>
    <w:rsid w:val="00A0100D"/>
    <w:rsid w:val="00A05133"/>
    <w:rsid w:val="00A05D3A"/>
    <w:rsid w:val="00A10C00"/>
    <w:rsid w:val="00A21A3A"/>
    <w:rsid w:val="00A26BD8"/>
    <w:rsid w:val="00A3490B"/>
    <w:rsid w:val="00A4012F"/>
    <w:rsid w:val="00A5260D"/>
    <w:rsid w:val="00A54C18"/>
    <w:rsid w:val="00A54DC2"/>
    <w:rsid w:val="00A6190A"/>
    <w:rsid w:val="00A64950"/>
    <w:rsid w:val="00A6692F"/>
    <w:rsid w:val="00A6775F"/>
    <w:rsid w:val="00A70B3F"/>
    <w:rsid w:val="00A72262"/>
    <w:rsid w:val="00A7773A"/>
    <w:rsid w:val="00A80DFF"/>
    <w:rsid w:val="00A83B4F"/>
    <w:rsid w:val="00AA26B4"/>
    <w:rsid w:val="00AA30DB"/>
    <w:rsid w:val="00AA340D"/>
    <w:rsid w:val="00AA7378"/>
    <w:rsid w:val="00AB15E3"/>
    <w:rsid w:val="00AB246B"/>
    <w:rsid w:val="00AB4982"/>
    <w:rsid w:val="00AB55A1"/>
    <w:rsid w:val="00AC3DB9"/>
    <w:rsid w:val="00AC4902"/>
    <w:rsid w:val="00AC687D"/>
    <w:rsid w:val="00AD0EF6"/>
    <w:rsid w:val="00AD149C"/>
    <w:rsid w:val="00AD14CF"/>
    <w:rsid w:val="00AD194E"/>
    <w:rsid w:val="00AD33BE"/>
    <w:rsid w:val="00AD57AD"/>
    <w:rsid w:val="00AE1A47"/>
    <w:rsid w:val="00AE34C5"/>
    <w:rsid w:val="00AE5995"/>
    <w:rsid w:val="00AE6704"/>
    <w:rsid w:val="00AE6950"/>
    <w:rsid w:val="00AE78CA"/>
    <w:rsid w:val="00AE7B8D"/>
    <w:rsid w:val="00AF2861"/>
    <w:rsid w:val="00AF302E"/>
    <w:rsid w:val="00AF529A"/>
    <w:rsid w:val="00B01BD5"/>
    <w:rsid w:val="00B04476"/>
    <w:rsid w:val="00B05B83"/>
    <w:rsid w:val="00B102E4"/>
    <w:rsid w:val="00B1099E"/>
    <w:rsid w:val="00B129DD"/>
    <w:rsid w:val="00B14C24"/>
    <w:rsid w:val="00B14DEB"/>
    <w:rsid w:val="00B15125"/>
    <w:rsid w:val="00B17992"/>
    <w:rsid w:val="00B2063F"/>
    <w:rsid w:val="00B20C2B"/>
    <w:rsid w:val="00B22967"/>
    <w:rsid w:val="00B23344"/>
    <w:rsid w:val="00B24258"/>
    <w:rsid w:val="00B250D7"/>
    <w:rsid w:val="00B302FB"/>
    <w:rsid w:val="00B309AE"/>
    <w:rsid w:val="00B309E3"/>
    <w:rsid w:val="00B31853"/>
    <w:rsid w:val="00B36260"/>
    <w:rsid w:val="00B37A30"/>
    <w:rsid w:val="00B4463E"/>
    <w:rsid w:val="00B50B07"/>
    <w:rsid w:val="00B530DA"/>
    <w:rsid w:val="00B6659F"/>
    <w:rsid w:val="00B70A99"/>
    <w:rsid w:val="00B71058"/>
    <w:rsid w:val="00B72B19"/>
    <w:rsid w:val="00B7344C"/>
    <w:rsid w:val="00B74005"/>
    <w:rsid w:val="00B77FED"/>
    <w:rsid w:val="00B8098B"/>
    <w:rsid w:val="00B80C9E"/>
    <w:rsid w:val="00B83E10"/>
    <w:rsid w:val="00B85697"/>
    <w:rsid w:val="00B85F29"/>
    <w:rsid w:val="00B911AF"/>
    <w:rsid w:val="00B938AC"/>
    <w:rsid w:val="00B93F7E"/>
    <w:rsid w:val="00B9581C"/>
    <w:rsid w:val="00B96A17"/>
    <w:rsid w:val="00BA27FC"/>
    <w:rsid w:val="00BA43DC"/>
    <w:rsid w:val="00BB06D2"/>
    <w:rsid w:val="00BB134B"/>
    <w:rsid w:val="00BB418A"/>
    <w:rsid w:val="00BC0CFA"/>
    <w:rsid w:val="00BC462B"/>
    <w:rsid w:val="00BD14B3"/>
    <w:rsid w:val="00BD677A"/>
    <w:rsid w:val="00BD74AF"/>
    <w:rsid w:val="00BE0CC0"/>
    <w:rsid w:val="00BE233B"/>
    <w:rsid w:val="00BE68FA"/>
    <w:rsid w:val="00BE7A6E"/>
    <w:rsid w:val="00BF6E0F"/>
    <w:rsid w:val="00BF7961"/>
    <w:rsid w:val="00C02F39"/>
    <w:rsid w:val="00C0414E"/>
    <w:rsid w:val="00C04B7A"/>
    <w:rsid w:val="00C058C8"/>
    <w:rsid w:val="00C127FA"/>
    <w:rsid w:val="00C17A86"/>
    <w:rsid w:val="00C20F80"/>
    <w:rsid w:val="00C249A6"/>
    <w:rsid w:val="00C40502"/>
    <w:rsid w:val="00C4326C"/>
    <w:rsid w:val="00C45025"/>
    <w:rsid w:val="00C52084"/>
    <w:rsid w:val="00C56DD5"/>
    <w:rsid w:val="00C57C2D"/>
    <w:rsid w:val="00C60A8D"/>
    <w:rsid w:val="00C631A4"/>
    <w:rsid w:val="00C63F7B"/>
    <w:rsid w:val="00C753C2"/>
    <w:rsid w:val="00C802FB"/>
    <w:rsid w:val="00C84524"/>
    <w:rsid w:val="00C85653"/>
    <w:rsid w:val="00C933EC"/>
    <w:rsid w:val="00CA216C"/>
    <w:rsid w:val="00CA3262"/>
    <w:rsid w:val="00CA438F"/>
    <w:rsid w:val="00CA4BF9"/>
    <w:rsid w:val="00CA53FA"/>
    <w:rsid w:val="00CC0700"/>
    <w:rsid w:val="00CC5B1A"/>
    <w:rsid w:val="00CD01D6"/>
    <w:rsid w:val="00CD020F"/>
    <w:rsid w:val="00CD024D"/>
    <w:rsid w:val="00CD2955"/>
    <w:rsid w:val="00CD3A41"/>
    <w:rsid w:val="00CD431E"/>
    <w:rsid w:val="00CE0469"/>
    <w:rsid w:val="00CE1C82"/>
    <w:rsid w:val="00CE51D0"/>
    <w:rsid w:val="00CF1704"/>
    <w:rsid w:val="00CF1DF5"/>
    <w:rsid w:val="00CF7FBE"/>
    <w:rsid w:val="00D01A63"/>
    <w:rsid w:val="00D0621B"/>
    <w:rsid w:val="00D12C36"/>
    <w:rsid w:val="00D21ECE"/>
    <w:rsid w:val="00D26511"/>
    <w:rsid w:val="00D27727"/>
    <w:rsid w:val="00D40F51"/>
    <w:rsid w:val="00D43F79"/>
    <w:rsid w:val="00D4431A"/>
    <w:rsid w:val="00D444EC"/>
    <w:rsid w:val="00D45F61"/>
    <w:rsid w:val="00D46962"/>
    <w:rsid w:val="00D47741"/>
    <w:rsid w:val="00D53327"/>
    <w:rsid w:val="00D5494E"/>
    <w:rsid w:val="00D553D4"/>
    <w:rsid w:val="00D563FD"/>
    <w:rsid w:val="00D57210"/>
    <w:rsid w:val="00D57AED"/>
    <w:rsid w:val="00D57F74"/>
    <w:rsid w:val="00D6211C"/>
    <w:rsid w:val="00D81A9D"/>
    <w:rsid w:val="00D901D7"/>
    <w:rsid w:val="00D91535"/>
    <w:rsid w:val="00D91544"/>
    <w:rsid w:val="00D92B4E"/>
    <w:rsid w:val="00D92BFE"/>
    <w:rsid w:val="00D96D23"/>
    <w:rsid w:val="00DA14E0"/>
    <w:rsid w:val="00DB195E"/>
    <w:rsid w:val="00DC1583"/>
    <w:rsid w:val="00DC2B31"/>
    <w:rsid w:val="00DD1866"/>
    <w:rsid w:val="00DD2DA4"/>
    <w:rsid w:val="00DD5A69"/>
    <w:rsid w:val="00DD6528"/>
    <w:rsid w:val="00DE0A8D"/>
    <w:rsid w:val="00DE562A"/>
    <w:rsid w:val="00DE7148"/>
    <w:rsid w:val="00DF2D22"/>
    <w:rsid w:val="00DF62A4"/>
    <w:rsid w:val="00DF6E8C"/>
    <w:rsid w:val="00E00D15"/>
    <w:rsid w:val="00E04A30"/>
    <w:rsid w:val="00E11B18"/>
    <w:rsid w:val="00E12E6C"/>
    <w:rsid w:val="00E1379C"/>
    <w:rsid w:val="00E15790"/>
    <w:rsid w:val="00E17110"/>
    <w:rsid w:val="00E330D9"/>
    <w:rsid w:val="00E34413"/>
    <w:rsid w:val="00E40828"/>
    <w:rsid w:val="00E42117"/>
    <w:rsid w:val="00E42B2B"/>
    <w:rsid w:val="00E5333A"/>
    <w:rsid w:val="00E5647F"/>
    <w:rsid w:val="00E56B4E"/>
    <w:rsid w:val="00E6048B"/>
    <w:rsid w:val="00E60F45"/>
    <w:rsid w:val="00E625D3"/>
    <w:rsid w:val="00E64CDE"/>
    <w:rsid w:val="00E65F37"/>
    <w:rsid w:val="00E700C9"/>
    <w:rsid w:val="00E7051C"/>
    <w:rsid w:val="00E70B04"/>
    <w:rsid w:val="00E711DE"/>
    <w:rsid w:val="00E71A83"/>
    <w:rsid w:val="00E74701"/>
    <w:rsid w:val="00E75E5F"/>
    <w:rsid w:val="00E80B5D"/>
    <w:rsid w:val="00E823B8"/>
    <w:rsid w:val="00E9091C"/>
    <w:rsid w:val="00E93584"/>
    <w:rsid w:val="00E93BB3"/>
    <w:rsid w:val="00E9680B"/>
    <w:rsid w:val="00EA1DE1"/>
    <w:rsid w:val="00EA46CC"/>
    <w:rsid w:val="00EA49B9"/>
    <w:rsid w:val="00EA5328"/>
    <w:rsid w:val="00EA5AA1"/>
    <w:rsid w:val="00EA61B9"/>
    <w:rsid w:val="00EA7758"/>
    <w:rsid w:val="00EA7BF4"/>
    <w:rsid w:val="00EB6C62"/>
    <w:rsid w:val="00EC54C8"/>
    <w:rsid w:val="00EC7868"/>
    <w:rsid w:val="00ED6373"/>
    <w:rsid w:val="00EE2FB1"/>
    <w:rsid w:val="00EE4D9C"/>
    <w:rsid w:val="00EE571A"/>
    <w:rsid w:val="00EE6265"/>
    <w:rsid w:val="00EE69E9"/>
    <w:rsid w:val="00EE70BF"/>
    <w:rsid w:val="00EE7518"/>
    <w:rsid w:val="00EE7775"/>
    <w:rsid w:val="00EF03BA"/>
    <w:rsid w:val="00EF193B"/>
    <w:rsid w:val="00F17A40"/>
    <w:rsid w:val="00F21E3B"/>
    <w:rsid w:val="00F23D6E"/>
    <w:rsid w:val="00F241AD"/>
    <w:rsid w:val="00F30C33"/>
    <w:rsid w:val="00F32EBF"/>
    <w:rsid w:val="00F34A32"/>
    <w:rsid w:val="00F455F1"/>
    <w:rsid w:val="00F50F2C"/>
    <w:rsid w:val="00F52DF0"/>
    <w:rsid w:val="00F565FD"/>
    <w:rsid w:val="00F570D3"/>
    <w:rsid w:val="00F62221"/>
    <w:rsid w:val="00F65CF8"/>
    <w:rsid w:val="00F66E54"/>
    <w:rsid w:val="00F712EE"/>
    <w:rsid w:val="00F73BB1"/>
    <w:rsid w:val="00F814A4"/>
    <w:rsid w:val="00F8513C"/>
    <w:rsid w:val="00F91A47"/>
    <w:rsid w:val="00F92DDA"/>
    <w:rsid w:val="00F972CC"/>
    <w:rsid w:val="00F97C38"/>
    <w:rsid w:val="00FA7ED5"/>
    <w:rsid w:val="00FB1441"/>
    <w:rsid w:val="00FB72DD"/>
    <w:rsid w:val="00FC05A9"/>
    <w:rsid w:val="00FC0DAE"/>
    <w:rsid w:val="00FC0EBE"/>
    <w:rsid w:val="00FC1FC5"/>
    <w:rsid w:val="00FC6F08"/>
    <w:rsid w:val="00FC7CC7"/>
    <w:rsid w:val="00FD3B73"/>
    <w:rsid w:val="00FE2FFB"/>
    <w:rsid w:val="00FE4481"/>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pya.edomexico.gob.mx/recaudacio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dle.rae.es/?id=FdI00Or" TargetMode="External"/><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javascript:void(0)"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conac.gob.mx/es/CONAC/Normatividad_Vigent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le.rae.es/?id=CAqWkEB" TargetMode="External"/><Relationship Id="rId3" Type="http://schemas.openxmlformats.org/officeDocument/2006/relationships/hyperlink" Target="https://www.indetec.gob.mx/delivery?srv=0&amp;sl=3&amp;path=/biblioteca/Especiales/386_Glosario_Terminos_Proceso_Planeacion.pdf" TargetMode="External"/><Relationship Id="rId7" Type="http://schemas.openxmlformats.org/officeDocument/2006/relationships/hyperlink" Target="http://dle.rae.es/?id=CAjNzMR"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6" Type="http://schemas.openxmlformats.org/officeDocument/2006/relationships/hyperlink" Target="http://dle.rae.es/?id=VGqyuLj|VGtxgAo|VGuc9Wg" TargetMode="External"/><Relationship Id="rId5" Type="http://schemas.openxmlformats.org/officeDocument/2006/relationships/hyperlink" Target="http://dej.rae.es/" TargetMode="External"/><Relationship Id="rId10" Type="http://schemas.openxmlformats.org/officeDocument/2006/relationships/hyperlink" Target="http://dle.rae.es/?id=KtpfgjV" TargetMode="External"/><Relationship Id="rId4" Type="http://schemas.openxmlformats.org/officeDocument/2006/relationships/hyperlink" Target="http://dej.rae.es/" TargetMode="External"/><Relationship Id="rId9" Type="http://schemas.openxmlformats.org/officeDocument/2006/relationships/hyperlink" Target="http://dle.rae.es/?id=KtnHLL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53C09-4A4F-4DC0-9E33-135507D07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70</Pages>
  <Words>17880</Words>
  <Characters>98346</Characters>
  <Application>Microsoft Office Word</Application>
  <DocSecurity>0</DocSecurity>
  <Lines>819</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10</cp:revision>
  <cp:lastPrinted>2026-04-23T16:30:00Z</cp:lastPrinted>
  <dcterms:created xsi:type="dcterms:W3CDTF">2026-04-07T23:09:00Z</dcterms:created>
  <dcterms:modified xsi:type="dcterms:W3CDTF">2026-04-28T17:52:00Z</dcterms:modified>
</cp:coreProperties>
</file>