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756787" w14:textId="107C472E" w:rsidR="00663E0C" w:rsidRPr="00CA55FF"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A55FF">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D93545" w:rsidRPr="00CA55FF">
        <w:rPr>
          <w:rFonts w:ascii="Palatino Linotype" w:eastAsia="Times New Roman" w:hAnsi="Palatino Linotype" w:cs="Palatino Linotype"/>
          <w:b/>
          <w:color w:val="000000"/>
          <w:sz w:val="24"/>
          <w:szCs w:val="24"/>
          <w:lang w:val="es-ES_tradnl" w:eastAsia="es-MX"/>
        </w:rPr>
        <w:t xml:space="preserve">tres de junio </w:t>
      </w:r>
      <w:r w:rsidRPr="00CA55FF">
        <w:rPr>
          <w:rFonts w:ascii="Palatino Linotype" w:eastAsia="Times New Roman" w:hAnsi="Palatino Linotype" w:cs="Palatino Linotype"/>
          <w:b/>
          <w:color w:val="000000"/>
          <w:sz w:val="24"/>
          <w:szCs w:val="24"/>
          <w:lang w:val="es-ES_tradnl" w:eastAsia="es-MX"/>
        </w:rPr>
        <w:t>de dos mil veintiséis</w:t>
      </w:r>
      <w:r w:rsidRPr="00CA55FF">
        <w:rPr>
          <w:rFonts w:ascii="Palatino Linotype" w:eastAsia="Times New Roman" w:hAnsi="Palatino Linotype" w:cs="Palatino Linotype"/>
          <w:color w:val="000000"/>
          <w:sz w:val="24"/>
          <w:szCs w:val="24"/>
          <w:lang w:val="es-ES_tradnl" w:eastAsia="es-MX"/>
        </w:rPr>
        <w:t>.</w:t>
      </w:r>
    </w:p>
    <w:p w14:paraId="51116F3F" w14:textId="77777777" w:rsidR="00663E0C" w:rsidRPr="00CA55FF"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4E5AF7C" w14:textId="1C819AA4" w:rsidR="00663E0C" w:rsidRPr="00CA55FF" w:rsidRDefault="00663E0C" w:rsidP="00663E0C">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CA55FF">
        <w:rPr>
          <w:rFonts w:ascii="Palatino Linotype" w:eastAsia="Times New Roman" w:hAnsi="Palatino Linotype" w:cs="Palatino Linotype"/>
          <w:b/>
          <w:color w:val="000000"/>
          <w:sz w:val="24"/>
          <w:szCs w:val="24"/>
          <w:lang w:val="es-ES_tradnl" w:eastAsia="es-MX"/>
        </w:rPr>
        <w:t>VISTO</w:t>
      </w:r>
      <w:r w:rsidRPr="00CA55FF">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CA55FF">
        <w:rPr>
          <w:rFonts w:ascii="Palatino Linotype" w:eastAsia="Times New Roman" w:hAnsi="Palatino Linotype" w:cs="Palatino Linotype"/>
          <w:b/>
          <w:color w:val="000000"/>
          <w:sz w:val="24"/>
          <w:szCs w:val="24"/>
          <w:lang w:val="es-ES_tradnl" w:eastAsia="es-MX"/>
        </w:rPr>
        <w:t>0</w:t>
      </w:r>
      <w:r w:rsidR="001B5359" w:rsidRPr="00CA55FF">
        <w:rPr>
          <w:rFonts w:ascii="Palatino Linotype" w:eastAsia="Times New Roman" w:hAnsi="Palatino Linotype" w:cs="Palatino Linotype"/>
          <w:b/>
          <w:color w:val="000000"/>
          <w:sz w:val="24"/>
          <w:szCs w:val="24"/>
          <w:lang w:val="es-ES_tradnl" w:eastAsia="es-MX"/>
        </w:rPr>
        <w:t>1</w:t>
      </w:r>
      <w:r w:rsidR="001A70E8" w:rsidRPr="00CA55FF">
        <w:rPr>
          <w:rFonts w:ascii="Palatino Linotype" w:eastAsia="Times New Roman" w:hAnsi="Palatino Linotype" w:cs="Palatino Linotype"/>
          <w:b/>
          <w:color w:val="000000"/>
          <w:sz w:val="24"/>
          <w:szCs w:val="24"/>
          <w:lang w:val="es-ES_tradnl" w:eastAsia="es-MX"/>
        </w:rPr>
        <w:t>1395</w:t>
      </w:r>
      <w:r w:rsidRPr="00CA55FF">
        <w:rPr>
          <w:rFonts w:ascii="Palatino Linotype" w:eastAsia="Times New Roman" w:hAnsi="Palatino Linotype" w:cs="Palatino Linotype"/>
          <w:b/>
          <w:color w:val="000000"/>
          <w:sz w:val="24"/>
          <w:szCs w:val="24"/>
          <w:lang w:val="es-ES_tradnl" w:eastAsia="es-MX"/>
        </w:rPr>
        <w:t>/INFOEM/IP/RR/202</w:t>
      </w:r>
      <w:r w:rsidR="00AB791E" w:rsidRPr="00CA55FF">
        <w:rPr>
          <w:rFonts w:ascii="Palatino Linotype" w:eastAsia="Times New Roman" w:hAnsi="Palatino Linotype" w:cs="Palatino Linotype"/>
          <w:b/>
          <w:color w:val="000000"/>
          <w:sz w:val="24"/>
          <w:szCs w:val="24"/>
          <w:lang w:val="es-ES_tradnl" w:eastAsia="es-MX"/>
        </w:rPr>
        <w:t>5</w:t>
      </w:r>
      <w:bookmarkEnd w:id="0"/>
      <w:r w:rsidRPr="00CA55FF">
        <w:rPr>
          <w:rFonts w:ascii="Palatino Linotype" w:eastAsia="Times New Roman" w:hAnsi="Palatino Linotype" w:cs="Palatino Linotype"/>
          <w:color w:val="000000"/>
          <w:sz w:val="24"/>
          <w:szCs w:val="24"/>
          <w:lang w:val="es-ES_tradnl" w:eastAsia="es-MX"/>
        </w:rPr>
        <w:t xml:space="preserve">, interpuesto por </w:t>
      </w:r>
      <w:r w:rsidR="001B5359" w:rsidRPr="00CA55FF">
        <w:rPr>
          <w:rFonts w:ascii="Palatino Linotype" w:eastAsia="Times New Roman" w:hAnsi="Palatino Linotype" w:cs="Palatino Linotype"/>
          <w:color w:val="000000"/>
          <w:sz w:val="24"/>
          <w:szCs w:val="24"/>
          <w:lang w:val="es-ES_tradnl" w:eastAsia="es-MX"/>
        </w:rPr>
        <w:t>persona que no señala nombre o seudónimo</w:t>
      </w:r>
      <w:r w:rsidRPr="00CA55FF">
        <w:rPr>
          <w:rFonts w:ascii="Palatino Linotype" w:eastAsia="Times New Roman" w:hAnsi="Palatino Linotype" w:cs="Arial"/>
          <w:sz w:val="24"/>
          <w:szCs w:val="24"/>
          <w:lang w:val="es-ES_tradnl" w:eastAsia="es-MX"/>
        </w:rPr>
        <w:t xml:space="preserve">, </w:t>
      </w:r>
      <w:r w:rsidRPr="00CA55FF">
        <w:rPr>
          <w:rFonts w:ascii="Palatino Linotype" w:eastAsia="Times New Roman" w:hAnsi="Palatino Linotype" w:cs="Palatino Linotype"/>
          <w:color w:val="000000"/>
          <w:sz w:val="24"/>
          <w:szCs w:val="24"/>
          <w:lang w:val="es-ES_tradnl" w:eastAsia="es-MX"/>
        </w:rPr>
        <w:t xml:space="preserve">en lo sucesivo el </w:t>
      </w:r>
      <w:r w:rsidRPr="00CA55FF">
        <w:rPr>
          <w:rFonts w:ascii="Palatino Linotype" w:eastAsia="Times New Roman" w:hAnsi="Palatino Linotype" w:cs="Palatino Linotype"/>
          <w:b/>
          <w:color w:val="000000"/>
          <w:sz w:val="24"/>
          <w:szCs w:val="24"/>
          <w:lang w:val="es-ES_tradnl" w:eastAsia="es-MX"/>
        </w:rPr>
        <w:t>Recurrente</w:t>
      </w:r>
      <w:r w:rsidRPr="00CA55FF">
        <w:rPr>
          <w:rFonts w:ascii="Palatino Linotype" w:eastAsia="Times New Roman" w:hAnsi="Palatino Linotype" w:cs="Palatino Linotype"/>
          <w:color w:val="000000"/>
          <w:sz w:val="24"/>
          <w:szCs w:val="24"/>
          <w:lang w:val="es-ES_tradnl" w:eastAsia="es-MX"/>
        </w:rPr>
        <w:t xml:space="preserve">, en contra de la respuesta del </w:t>
      </w:r>
      <w:r w:rsidR="001A70E8" w:rsidRPr="00CA55FF">
        <w:rPr>
          <w:rFonts w:ascii="Palatino Linotype" w:hAnsi="Palatino Linotype"/>
          <w:b/>
          <w:bCs/>
          <w:color w:val="000000"/>
          <w:sz w:val="24"/>
          <w:szCs w:val="24"/>
        </w:rPr>
        <w:t>Sistema Municipal para el Desarrollo Integral de la Familia Municipio de Atenco</w:t>
      </w:r>
      <w:r w:rsidRPr="00CA55FF">
        <w:rPr>
          <w:rFonts w:ascii="Palatino Linotype" w:eastAsia="Times New Roman" w:hAnsi="Palatino Linotype" w:cs="Palatino Linotype"/>
          <w:color w:val="000000"/>
          <w:sz w:val="24"/>
          <w:szCs w:val="24"/>
          <w:lang w:val="es-ES_tradnl" w:eastAsia="es-MX"/>
        </w:rPr>
        <w:t>, en lo subsecuente</w:t>
      </w:r>
      <w:r w:rsidRPr="00CA55FF">
        <w:rPr>
          <w:rFonts w:ascii="Palatino Linotype" w:eastAsia="Times New Roman" w:hAnsi="Palatino Linotype" w:cs="Palatino Linotype"/>
          <w:b/>
          <w:color w:val="000000"/>
          <w:sz w:val="24"/>
          <w:szCs w:val="24"/>
          <w:lang w:val="es-ES_tradnl" w:eastAsia="es-MX"/>
        </w:rPr>
        <w:t xml:space="preserve"> </w:t>
      </w:r>
      <w:r w:rsidRPr="00CA55FF">
        <w:rPr>
          <w:rFonts w:ascii="Palatino Linotype" w:eastAsia="Times New Roman" w:hAnsi="Palatino Linotype" w:cs="Palatino Linotype"/>
          <w:color w:val="000000"/>
          <w:sz w:val="24"/>
          <w:szCs w:val="24"/>
          <w:lang w:val="es-ES_tradnl" w:eastAsia="es-MX"/>
        </w:rPr>
        <w:t>el</w:t>
      </w:r>
      <w:r w:rsidRPr="00CA55FF">
        <w:rPr>
          <w:rFonts w:ascii="Palatino Linotype" w:eastAsia="Times New Roman" w:hAnsi="Palatino Linotype" w:cs="Palatino Linotype"/>
          <w:b/>
          <w:color w:val="000000"/>
          <w:sz w:val="24"/>
          <w:szCs w:val="24"/>
          <w:lang w:val="es-ES_tradnl" w:eastAsia="es-MX"/>
        </w:rPr>
        <w:t xml:space="preserve"> Sujeto Obligado, </w:t>
      </w:r>
      <w:r w:rsidRPr="00CA55FF">
        <w:rPr>
          <w:rFonts w:ascii="Palatino Linotype" w:eastAsia="Times New Roman" w:hAnsi="Palatino Linotype" w:cs="Palatino Linotype"/>
          <w:color w:val="000000"/>
          <w:sz w:val="24"/>
          <w:szCs w:val="24"/>
          <w:lang w:val="es-ES_tradnl" w:eastAsia="es-MX"/>
        </w:rPr>
        <w:t>se procede a dictar la presente resolución.</w:t>
      </w:r>
    </w:p>
    <w:p w14:paraId="1A89FB98" w14:textId="77777777" w:rsidR="00663E0C" w:rsidRPr="00CA55FF"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A85BE00" w14:textId="77777777" w:rsidR="00663E0C" w:rsidRPr="00CA55FF"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7D6E04A" w14:textId="77777777" w:rsidR="00663E0C" w:rsidRPr="00CA55FF" w:rsidRDefault="00663E0C" w:rsidP="00663E0C">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CA55FF">
        <w:rPr>
          <w:rFonts w:ascii="Palatino Linotype" w:eastAsia="Times New Roman" w:hAnsi="Palatino Linotype" w:cs="Times New Roman"/>
          <w:b/>
          <w:color w:val="000000" w:themeColor="text1"/>
          <w:sz w:val="32"/>
          <w:szCs w:val="32"/>
          <w:lang w:val="es-ES_tradnl" w:eastAsia="es-ES"/>
        </w:rPr>
        <w:t>ANTECEDENTES</w:t>
      </w:r>
    </w:p>
    <w:p w14:paraId="49674C00" w14:textId="77777777" w:rsidR="00663E0C" w:rsidRPr="00CA55FF" w:rsidRDefault="00663E0C" w:rsidP="00663E0C">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p>
    <w:p w14:paraId="1ADB8307" w14:textId="77777777" w:rsidR="00663E0C" w:rsidRPr="00CA55FF"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23E7403" w14:textId="77777777" w:rsidR="00663E0C" w:rsidRPr="00CA55FF"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A55FF">
        <w:rPr>
          <w:rFonts w:ascii="Palatino Linotype" w:eastAsia="Times New Roman" w:hAnsi="Palatino Linotype" w:cs="Times New Roman"/>
          <w:b/>
          <w:color w:val="000000" w:themeColor="text1"/>
          <w:sz w:val="28"/>
          <w:szCs w:val="28"/>
          <w:lang w:val="es-ES_tradnl" w:eastAsia="es-MX"/>
        </w:rPr>
        <w:t>PRIMERO. De la Solicitud de Información.</w:t>
      </w:r>
    </w:p>
    <w:p w14:paraId="60F59A70" w14:textId="64298B06" w:rsidR="00663E0C" w:rsidRPr="00CA55FF"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A55FF">
        <w:rPr>
          <w:rFonts w:ascii="Palatino Linotype" w:eastAsia="Times New Roman" w:hAnsi="Palatino Linotype" w:cs="Palatino Linotype"/>
          <w:color w:val="000000"/>
          <w:sz w:val="24"/>
          <w:szCs w:val="24"/>
          <w:lang w:val="es-ES_tradnl" w:eastAsia="es-MX"/>
        </w:rPr>
        <w:t xml:space="preserve">Con fecha </w:t>
      </w:r>
      <w:r w:rsidR="001A70E8" w:rsidRPr="00CA55FF">
        <w:rPr>
          <w:rFonts w:ascii="Palatino Linotype" w:eastAsia="Times New Roman" w:hAnsi="Palatino Linotype" w:cs="Palatino Linotype"/>
          <w:color w:val="000000"/>
          <w:sz w:val="24"/>
          <w:szCs w:val="24"/>
          <w:lang w:val="es-ES_tradnl" w:eastAsia="es-MX"/>
        </w:rPr>
        <w:t xml:space="preserve">once de </w:t>
      </w:r>
      <w:r w:rsidR="005B48B4" w:rsidRPr="00CA55FF">
        <w:rPr>
          <w:rFonts w:ascii="Palatino Linotype" w:eastAsia="Times New Roman" w:hAnsi="Palatino Linotype" w:cs="Palatino Linotype"/>
          <w:color w:val="000000"/>
          <w:sz w:val="24"/>
          <w:szCs w:val="24"/>
          <w:lang w:val="es-ES_tradnl" w:eastAsia="es-MX"/>
        </w:rPr>
        <w:t>septiembre</w:t>
      </w:r>
      <w:r w:rsidR="00AB791E" w:rsidRPr="00CA55FF">
        <w:rPr>
          <w:rFonts w:ascii="Palatino Linotype" w:eastAsia="Times New Roman" w:hAnsi="Palatino Linotype" w:cs="Palatino Linotype"/>
          <w:color w:val="000000"/>
          <w:sz w:val="24"/>
          <w:szCs w:val="24"/>
          <w:lang w:val="es-ES_tradnl" w:eastAsia="es-MX"/>
        </w:rPr>
        <w:t xml:space="preserve"> de dos mil veinticinco</w:t>
      </w:r>
      <w:r w:rsidRPr="00CA55FF">
        <w:rPr>
          <w:rFonts w:ascii="Palatino Linotype" w:eastAsia="Times New Roman" w:hAnsi="Palatino Linotype" w:cs="Palatino Linotype"/>
          <w:color w:val="000000"/>
          <w:sz w:val="24"/>
          <w:szCs w:val="24"/>
          <w:lang w:val="es-ES_tradnl" w:eastAsia="es-MX"/>
        </w:rPr>
        <w:t xml:space="preserve">, el Recurrente presentó mediante el Sistema de Acceso a la Información Mexiquense (SAIMEX), solicitud de información registrada con el número de </w:t>
      </w:r>
      <w:r w:rsidRPr="00CA55FF">
        <w:rPr>
          <w:rFonts w:ascii="Palatino Linotype" w:eastAsia="Times New Roman" w:hAnsi="Palatino Linotype" w:cs="Palatino Linotype"/>
          <w:sz w:val="24"/>
          <w:szCs w:val="24"/>
          <w:lang w:val="es-ES_tradnl" w:eastAsia="es-MX"/>
        </w:rPr>
        <w:t>expediente</w:t>
      </w:r>
      <w:r w:rsidRPr="00CA55FF">
        <w:rPr>
          <w:rFonts w:ascii="Verdana" w:eastAsia="Times New Roman" w:hAnsi="Verdana" w:cs="Calibri"/>
          <w:b/>
          <w:bCs/>
          <w:color w:val="FF0000"/>
          <w:sz w:val="24"/>
          <w:lang w:val="es-ES_tradnl" w:eastAsia="es-MX"/>
        </w:rPr>
        <w:t> </w:t>
      </w:r>
      <w:r w:rsidR="005B48B4" w:rsidRPr="00CA55FF">
        <w:rPr>
          <w:rFonts w:ascii="Palatino Linotype" w:hAnsi="Palatino Linotype"/>
          <w:b/>
          <w:bCs/>
          <w:sz w:val="24"/>
          <w:szCs w:val="24"/>
        </w:rPr>
        <w:t>00037/DIFATENCO/IP/2025</w:t>
      </w:r>
      <w:r w:rsidRPr="00CA55FF">
        <w:rPr>
          <w:rFonts w:ascii="Palatino Linotype" w:eastAsia="Times New Roman" w:hAnsi="Palatino Linotype" w:cs="Palatino Linotype"/>
          <w:sz w:val="24"/>
          <w:szCs w:val="24"/>
          <w:lang w:val="es-ES_tradnl" w:eastAsia="es-MX"/>
        </w:rPr>
        <w:t>,</w:t>
      </w:r>
      <w:r w:rsidRPr="00CA55FF">
        <w:rPr>
          <w:rFonts w:ascii="Palatino Linotype" w:eastAsia="Times New Roman" w:hAnsi="Palatino Linotype" w:cs="Palatino Linotype"/>
          <w:b/>
          <w:sz w:val="24"/>
          <w:szCs w:val="24"/>
          <w:lang w:val="es-ES_tradnl" w:eastAsia="es-MX"/>
        </w:rPr>
        <w:t xml:space="preserve"> </w:t>
      </w:r>
      <w:r w:rsidRPr="00CA55FF">
        <w:rPr>
          <w:rFonts w:ascii="Palatino Linotype" w:eastAsia="Times New Roman" w:hAnsi="Palatino Linotype" w:cs="Palatino Linotype"/>
          <w:color w:val="000000"/>
          <w:sz w:val="24"/>
          <w:szCs w:val="24"/>
          <w:lang w:val="es-ES_tradnl" w:eastAsia="es-MX"/>
        </w:rPr>
        <w:t>mediante la cual solicitó información en el tenor siguiente:</w:t>
      </w:r>
    </w:p>
    <w:p w14:paraId="4932A490" w14:textId="77777777" w:rsidR="007915A5" w:rsidRPr="00CA55FF" w:rsidRDefault="007915A5"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6DFF50A" w14:textId="0B608356" w:rsidR="00663E0C" w:rsidRPr="00CA55FF" w:rsidRDefault="00663E0C" w:rsidP="00663E0C">
      <w:pPr>
        <w:spacing w:after="0" w:line="360" w:lineRule="auto"/>
        <w:ind w:left="567" w:right="567"/>
        <w:contextualSpacing/>
        <w:jc w:val="both"/>
        <w:rPr>
          <w:rFonts w:ascii="Palatino Linotype" w:hAnsi="Palatino Linotype"/>
          <w:i/>
          <w:color w:val="000000"/>
          <w:sz w:val="24"/>
          <w:szCs w:val="24"/>
        </w:rPr>
      </w:pPr>
      <w:r w:rsidRPr="00CA55FF">
        <w:rPr>
          <w:rFonts w:ascii="Palatino Linotype" w:eastAsia="Times New Roman" w:hAnsi="Palatino Linotype" w:cs="Palatino Linotype"/>
          <w:i/>
          <w:iCs/>
          <w:color w:val="000000"/>
          <w:sz w:val="24"/>
          <w:szCs w:val="24"/>
          <w:lang w:val="es-ES_tradnl" w:eastAsia="es-MX"/>
        </w:rPr>
        <w:t>“</w:t>
      </w:r>
      <w:r w:rsidR="005B48B4" w:rsidRPr="00CA55FF">
        <w:rPr>
          <w:rFonts w:ascii="Palatino Linotype" w:hAnsi="Palatino Linotype"/>
          <w:i/>
          <w:color w:val="000000"/>
          <w:sz w:val="24"/>
          <w:szCs w:val="24"/>
        </w:rPr>
        <w:t>solicito los informes mensuales de area de dental de dif y de ubris ixtapan de los meses de enero a agosto del 2025</w:t>
      </w:r>
      <w:r w:rsidRPr="00CA55FF">
        <w:rPr>
          <w:rFonts w:ascii="Palatino Linotype" w:hAnsi="Palatino Linotype"/>
          <w:i/>
          <w:color w:val="000000"/>
          <w:sz w:val="24"/>
          <w:szCs w:val="24"/>
        </w:rPr>
        <w:t>”</w:t>
      </w:r>
      <w:r w:rsidRPr="00CA55FF">
        <w:rPr>
          <w:rFonts w:ascii="Palatino Linotype" w:eastAsia="Times New Roman" w:hAnsi="Palatino Linotype" w:cs="Palatino Linotype"/>
          <w:i/>
          <w:color w:val="000000"/>
          <w:szCs w:val="24"/>
          <w:lang w:val="es-ES_tradnl" w:eastAsia="es-MX"/>
        </w:rPr>
        <w:t xml:space="preserve"> (Sic)</w:t>
      </w:r>
    </w:p>
    <w:p w14:paraId="48C85A79" w14:textId="77777777" w:rsidR="00663E0C" w:rsidRPr="00CA55FF" w:rsidRDefault="00663E0C" w:rsidP="00663E0C">
      <w:pPr>
        <w:spacing w:after="0" w:line="360" w:lineRule="auto"/>
        <w:ind w:left="567" w:right="567"/>
        <w:contextualSpacing/>
        <w:jc w:val="both"/>
        <w:rPr>
          <w:rFonts w:ascii="Palatino Linotype" w:hAnsi="Palatino Linotype"/>
          <w:i/>
          <w:iCs/>
          <w:color w:val="000000"/>
          <w:sz w:val="24"/>
          <w:szCs w:val="24"/>
        </w:rPr>
      </w:pPr>
    </w:p>
    <w:p w14:paraId="4943A5A1" w14:textId="77777777" w:rsidR="00663E0C" w:rsidRPr="00CA55FF" w:rsidRDefault="00663E0C" w:rsidP="007915A5">
      <w:pPr>
        <w:spacing w:after="0" w:line="360" w:lineRule="auto"/>
        <w:ind w:left="567" w:right="567"/>
        <w:contextualSpacing/>
        <w:jc w:val="both"/>
        <w:rPr>
          <w:rFonts w:ascii="Palatino Linotype" w:hAnsi="Palatino Linotype"/>
          <w:sz w:val="24"/>
          <w:szCs w:val="24"/>
        </w:rPr>
      </w:pPr>
      <w:r w:rsidRPr="00CA55FF">
        <w:rPr>
          <w:rFonts w:ascii="Palatino Linotype" w:hAnsi="Palatino Linotype"/>
          <w:iCs/>
          <w:color w:val="000000"/>
          <w:sz w:val="24"/>
          <w:szCs w:val="24"/>
        </w:rPr>
        <w:t xml:space="preserve"> </w:t>
      </w:r>
    </w:p>
    <w:p w14:paraId="4335EAE1" w14:textId="77777777" w:rsidR="00663E0C" w:rsidRPr="00CA55FF"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A55FF">
        <w:rPr>
          <w:rFonts w:ascii="Palatino Linotype" w:eastAsia="Times New Roman" w:hAnsi="Palatino Linotype" w:cs="Palatino Linotype"/>
          <w:color w:val="000000"/>
          <w:sz w:val="24"/>
          <w:szCs w:val="24"/>
          <w:lang w:val="es-ES_tradnl" w:eastAsia="es-MX"/>
        </w:rPr>
        <w:t xml:space="preserve">Modalidad de entrega: </w:t>
      </w:r>
      <w:r w:rsidRPr="00CA55FF">
        <w:rPr>
          <w:rFonts w:ascii="Palatino Linotype" w:eastAsia="Times New Roman" w:hAnsi="Palatino Linotype" w:cs="Palatino Linotype"/>
          <w:b/>
          <w:color w:val="000000"/>
          <w:sz w:val="24"/>
          <w:szCs w:val="24"/>
          <w:lang w:val="es-ES_tradnl" w:eastAsia="es-MX"/>
        </w:rPr>
        <w:t>A través del SAIMEX</w:t>
      </w:r>
      <w:r w:rsidRPr="00CA55FF">
        <w:rPr>
          <w:rFonts w:ascii="Palatino Linotype" w:eastAsia="Times New Roman" w:hAnsi="Palatino Linotype" w:cs="Palatino Linotype"/>
          <w:color w:val="000000"/>
          <w:sz w:val="24"/>
          <w:szCs w:val="24"/>
          <w:lang w:val="es-ES_tradnl" w:eastAsia="es-MX"/>
        </w:rPr>
        <w:t>.</w:t>
      </w:r>
    </w:p>
    <w:p w14:paraId="068087F8" w14:textId="77777777" w:rsidR="00663E0C" w:rsidRPr="00CA55FF"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BECDA7D" w14:textId="77777777" w:rsidR="00663E0C" w:rsidRPr="00CA55FF"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A55FF">
        <w:rPr>
          <w:rFonts w:ascii="Palatino Linotype" w:eastAsia="Times New Roman" w:hAnsi="Palatino Linotype" w:cs="Times New Roman"/>
          <w:b/>
          <w:color w:val="000000" w:themeColor="text1"/>
          <w:sz w:val="28"/>
          <w:szCs w:val="28"/>
          <w:lang w:val="es-ES_tradnl" w:eastAsia="es-MX"/>
        </w:rPr>
        <w:t>SEGUNDO. De la respuesta del Sujeto Obligado.</w:t>
      </w:r>
    </w:p>
    <w:p w14:paraId="18869307" w14:textId="7D3486B2" w:rsidR="00663E0C" w:rsidRPr="00CA55FF"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A55FF">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w:t>
      </w:r>
      <w:r w:rsidR="005B48B4" w:rsidRPr="00CA55FF">
        <w:rPr>
          <w:rFonts w:ascii="Palatino Linotype" w:eastAsia="Times New Roman" w:hAnsi="Palatino Linotype" w:cs="Palatino Linotype"/>
          <w:color w:val="000000"/>
          <w:sz w:val="24"/>
          <w:szCs w:val="24"/>
          <w:lang w:val="es-ES_tradnl" w:eastAsia="es-MX"/>
        </w:rPr>
        <w:t>tres de cotubre</w:t>
      </w:r>
      <w:r w:rsidR="00A640F2" w:rsidRPr="00CA55FF">
        <w:rPr>
          <w:rFonts w:ascii="Palatino Linotype" w:eastAsia="Times New Roman" w:hAnsi="Palatino Linotype" w:cs="Palatino Linotype"/>
          <w:color w:val="000000"/>
          <w:sz w:val="24"/>
          <w:szCs w:val="24"/>
          <w:lang w:val="es-ES_tradnl" w:eastAsia="es-MX"/>
        </w:rPr>
        <w:t xml:space="preserve"> de dos mil veinticinco</w:t>
      </w:r>
      <w:r w:rsidRPr="00CA55FF">
        <w:rPr>
          <w:rFonts w:ascii="Palatino Linotype" w:eastAsia="Times New Roman" w:hAnsi="Palatino Linotype" w:cs="Palatino Linotype"/>
          <w:color w:val="000000"/>
          <w:sz w:val="24"/>
          <w:szCs w:val="24"/>
          <w:lang w:val="es-ES_tradnl" w:eastAsia="es-MX"/>
        </w:rPr>
        <w:t>, el Sujeto Obligado dio respuesta a la solicitud de información manifestando lo siguiente:</w:t>
      </w:r>
    </w:p>
    <w:p w14:paraId="7DC32E0F" w14:textId="77777777" w:rsidR="00A640F2" w:rsidRPr="00CA55FF" w:rsidRDefault="00A640F2"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tbl>
      <w:tblPr>
        <w:tblW w:w="8420" w:type="dxa"/>
        <w:jc w:val="center"/>
        <w:tblCellSpacing w:w="0" w:type="dxa"/>
        <w:tblCellMar>
          <w:left w:w="0" w:type="dxa"/>
          <w:right w:w="0" w:type="dxa"/>
        </w:tblCellMar>
        <w:tblLook w:val="04A0" w:firstRow="1" w:lastRow="0" w:firstColumn="1" w:lastColumn="0" w:noHBand="0" w:noVBand="1"/>
      </w:tblPr>
      <w:tblGrid>
        <w:gridCol w:w="8420"/>
      </w:tblGrid>
      <w:tr w:rsidR="00285DF4" w:rsidRPr="00CA55FF" w14:paraId="5B72C285" w14:textId="77777777" w:rsidTr="00573D20">
        <w:trPr>
          <w:trHeight w:val="276"/>
          <w:tblCellSpacing w:w="0" w:type="dxa"/>
          <w:jc w:val="center"/>
        </w:trPr>
        <w:tc>
          <w:tcPr>
            <w:tcW w:w="0" w:type="auto"/>
            <w:vAlign w:val="center"/>
            <w:hideMark/>
          </w:tcPr>
          <w:p w14:paraId="43CAF055" w14:textId="6F2DC6B5" w:rsidR="00285DF4" w:rsidRPr="00CA55FF" w:rsidRDefault="00285DF4" w:rsidP="00285DF4">
            <w:pPr>
              <w:jc w:val="right"/>
              <w:rPr>
                <w:rFonts w:ascii="Palatino Linotype" w:hAnsi="Palatino Linotype"/>
                <w:i/>
                <w:iCs/>
                <w:sz w:val="24"/>
                <w:szCs w:val="24"/>
              </w:rPr>
            </w:pPr>
            <w:r w:rsidRPr="00CA55FF">
              <w:rPr>
                <w:rFonts w:ascii="Palatino Linotype" w:hAnsi="Palatino Linotype"/>
                <w:i/>
                <w:sz w:val="24"/>
                <w:szCs w:val="18"/>
              </w:rPr>
              <w:t>“Folio de la solicitud: 00037/DIFATENCO/IP/2025</w:t>
            </w:r>
          </w:p>
        </w:tc>
      </w:tr>
      <w:tr w:rsidR="00285DF4" w:rsidRPr="00CA55FF" w14:paraId="1B894178" w14:textId="77777777" w:rsidTr="00573D20">
        <w:trPr>
          <w:trHeight w:val="276"/>
          <w:tblCellSpacing w:w="0" w:type="dxa"/>
          <w:jc w:val="center"/>
        </w:trPr>
        <w:tc>
          <w:tcPr>
            <w:tcW w:w="0" w:type="auto"/>
            <w:vAlign w:val="center"/>
            <w:hideMark/>
          </w:tcPr>
          <w:p w14:paraId="5C9D59C2" w14:textId="77777777" w:rsidR="00285DF4" w:rsidRPr="00CA55FF" w:rsidRDefault="00285DF4" w:rsidP="00285DF4">
            <w:pPr>
              <w:jc w:val="both"/>
              <w:rPr>
                <w:rFonts w:ascii="Palatino Linotype" w:hAnsi="Palatino Linotype"/>
                <w:i/>
                <w:iCs/>
                <w:sz w:val="24"/>
                <w:szCs w:val="24"/>
              </w:rPr>
            </w:pPr>
          </w:p>
        </w:tc>
      </w:tr>
      <w:tr w:rsidR="00285DF4" w:rsidRPr="00CA55FF" w14:paraId="76CD7640" w14:textId="77777777" w:rsidTr="00573D20">
        <w:trPr>
          <w:trHeight w:val="276"/>
          <w:tblCellSpacing w:w="0" w:type="dxa"/>
          <w:jc w:val="center"/>
        </w:trPr>
        <w:tc>
          <w:tcPr>
            <w:tcW w:w="0" w:type="auto"/>
            <w:vAlign w:val="center"/>
            <w:hideMark/>
          </w:tcPr>
          <w:p w14:paraId="7BA151D6" w14:textId="712F733F" w:rsidR="00285DF4" w:rsidRPr="00CA55FF" w:rsidRDefault="00285DF4" w:rsidP="00285DF4">
            <w:pPr>
              <w:jc w:val="both"/>
              <w:rPr>
                <w:rFonts w:ascii="Palatino Linotype" w:hAnsi="Palatino Linotype"/>
                <w:i/>
                <w:iCs/>
                <w:sz w:val="24"/>
                <w:szCs w:val="24"/>
              </w:rPr>
            </w:pPr>
          </w:p>
        </w:tc>
      </w:tr>
      <w:tr w:rsidR="00285DF4" w:rsidRPr="00CA55FF" w14:paraId="441D738F" w14:textId="77777777" w:rsidTr="00573D20">
        <w:trPr>
          <w:trHeight w:val="138"/>
          <w:tblCellSpacing w:w="0" w:type="dxa"/>
          <w:jc w:val="center"/>
        </w:trPr>
        <w:tc>
          <w:tcPr>
            <w:tcW w:w="0" w:type="auto"/>
            <w:vAlign w:val="center"/>
            <w:hideMark/>
          </w:tcPr>
          <w:p w14:paraId="1C88B892" w14:textId="637095CB" w:rsidR="00285DF4" w:rsidRPr="00CA55FF" w:rsidRDefault="00285DF4" w:rsidP="00285DF4">
            <w:pPr>
              <w:jc w:val="both"/>
              <w:rPr>
                <w:rFonts w:ascii="Palatino Linotype" w:hAnsi="Palatino Linotype"/>
                <w:i/>
                <w:iCs/>
                <w:sz w:val="24"/>
                <w:szCs w:val="24"/>
              </w:rPr>
            </w:pPr>
            <w:r w:rsidRPr="00CA55FF">
              <w:rPr>
                <w:rFonts w:ascii="Palatino Linotype" w:hAnsi="Palatino Linotype"/>
                <w:i/>
                <w:sz w:val="24"/>
                <w:szCs w:val="18"/>
              </w:rPr>
              <w:t xml:space="preserve">En virtud de lo dispuesto por los artículos 1, 2, 3 fracción XLIV, 4, 12, 16, 23 fracción IV, 24 fracción XI y último párrafo, 50, 51, 53 fracciones II, IV, V y VI y 160 de la Ley de Transparencia y Acceso a la Información Pública del Estado de México y Municipios; en atención a su solicitud con número de folio 00037/DIFATENCO/IP/2025, generada a través de la plataforma digital denominada SAIMEX (Sistema De Acceso a la Información Mexiquense). Al respecto me permito hacerle de su conocimiento que dentro del presente se encuentra adjunta la respuesta otorgada por la C. Abisai Oliveros Gonzalez, Coordinadora de la Unidad Básica de Rehabilitación e Integración Social (UBRIS) IXTAPAN, a través del oficio número DIF/UBRIS/COORD/103/09/2025 de fecha veinticinco de septiembre del año en curso, con la información respecto a su solicitud y a su vez la proporcionada por la C. Nelly Juanita Nolasco Hernández, Coordinadora de salud , prevención y bienestar familiar a través del oficio numero DIF/CSPBF/110/2025 con fecha veinticinco de septiembre del año en curso. Esperando que la información proporcionada por este Sujeto Obligado sea de conformidad, se le informa que el Sistema de Acceso a la Información Mexiquense "SAIMEX" es para proporcionar información pública contenida en los documentos que los sujetos obligados </w:t>
            </w:r>
            <w:r w:rsidRPr="00CA55FF">
              <w:rPr>
                <w:rFonts w:ascii="Palatino Linotype" w:hAnsi="Palatino Linotype"/>
                <w:i/>
                <w:sz w:val="24"/>
                <w:szCs w:val="18"/>
              </w:rPr>
              <w:lastRenderedPageBreak/>
              <w:t>posean, archiven, generen o administren, esto de conformidad con el arábigo 12 párrafo segundo de la Ley de Transparencia y Acceso a la Información Pública del Estado de México y Municipios” (Sic.)</w:t>
            </w:r>
          </w:p>
        </w:tc>
      </w:tr>
    </w:tbl>
    <w:p w14:paraId="38E70978" w14:textId="77777777" w:rsidR="00663E0C" w:rsidRPr="00CA55FF" w:rsidRDefault="00663E0C" w:rsidP="00663E0C">
      <w:pPr>
        <w:spacing w:after="0" w:line="360" w:lineRule="auto"/>
        <w:contextualSpacing/>
        <w:jc w:val="both"/>
        <w:rPr>
          <w:rFonts w:ascii="Palatino Linotype" w:eastAsia="Times New Roman" w:hAnsi="Palatino Linotype" w:cs="Palatino Linotype"/>
          <w:i/>
          <w:color w:val="000000"/>
          <w:lang w:val="es-ES_tradnl" w:eastAsia="es-MX"/>
        </w:rPr>
      </w:pPr>
    </w:p>
    <w:p w14:paraId="1263163D" w14:textId="77777777" w:rsidR="00663E0C" w:rsidRPr="00CA55FF"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E58ED3C" w14:textId="66E8462F" w:rsidR="00663E0C" w:rsidRPr="00CA55FF" w:rsidRDefault="00663E0C" w:rsidP="005155A0">
      <w:pPr>
        <w:spacing w:after="0" w:line="360" w:lineRule="auto"/>
        <w:contextualSpacing/>
        <w:jc w:val="both"/>
        <w:rPr>
          <w:rFonts w:ascii="Palatino Linotype" w:hAnsi="Palatino Linotype" w:cs="Arial"/>
          <w:b/>
          <w:bCs/>
          <w:i/>
          <w:sz w:val="24"/>
          <w:szCs w:val="24"/>
        </w:rPr>
      </w:pPr>
      <w:r w:rsidRPr="00CA55FF">
        <w:rPr>
          <w:rFonts w:ascii="Palatino Linotype" w:eastAsia="Times New Roman" w:hAnsi="Palatino Linotype" w:cs="Palatino Linotype"/>
          <w:color w:val="000000"/>
          <w:sz w:val="24"/>
          <w:szCs w:val="24"/>
          <w:lang w:val="es-ES_tradnl" w:eastAsia="es-MX"/>
        </w:rPr>
        <w:t xml:space="preserve">El Sujeto Obligado adjuntó a su respuesta </w:t>
      </w:r>
      <w:r w:rsidR="006E5B46" w:rsidRPr="00CA55FF">
        <w:rPr>
          <w:rFonts w:ascii="Palatino Linotype" w:eastAsia="Times New Roman" w:hAnsi="Palatino Linotype" w:cs="Palatino Linotype"/>
          <w:color w:val="000000"/>
          <w:sz w:val="24"/>
          <w:szCs w:val="24"/>
          <w:lang w:val="es-ES_tradnl" w:eastAsia="es-MX"/>
        </w:rPr>
        <w:t>los</w:t>
      </w:r>
      <w:r w:rsidRPr="00CA55FF">
        <w:rPr>
          <w:rFonts w:ascii="Palatino Linotype" w:eastAsia="Times New Roman" w:hAnsi="Palatino Linotype" w:cs="Palatino Linotype"/>
          <w:color w:val="000000"/>
          <w:sz w:val="24"/>
          <w:szCs w:val="24"/>
          <w:lang w:val="es-ES_tradnl" w:eastAsia="es-MX"/>
        </w:rPr>
        <w:t xml:space="preserve"> documento</w:t>
      </w:r>
      <w:r w:rsidR="006E5B46" w:rsidRPr="00CA55FF">
        <w:rPr>
          <w:rFonts w:ascii="Palatino Linotype" w:eastAsia="Times New Roman" w:hAnsi="Palatino Linotype" w:cs="Palatino Linotype"/>
          <w:color w:val="000000"/>
          <w:sz w:val="24"/>
          <w:szCs w:val="24"/>
          <w:lang w:val="es-ES_tradnl" w:eastAsia="es-MX"/>
        </w:rPr>
        <w:t>s</w:t>
      </w:r>
      <w:r w:rsidRPr="00CA55FF">
        <w:rPr>
          <w:rFonts w:ascii="Palatino Linotype" w:eastAsia="Times New Roman" w:hAnsi="Palatino Linotype" w:cs="Palatino Linotype"/>
          <w:color w:val="000000"/>
          <w:sz w:val="24"/>
          <w:szCs w:val="24"/>
          <w:lang w:val="es-ES_tradnl" w:eastAsia="es-MX"/>
        </w:rPr>
        <w:t xml:space="preserve"> denominado</w:t>
      </w:r>
      <w:r w:rsidR="006E5B46" w:rsidRPr="00CA55FF">
        <w:rPr>
          <w:rFonts w:ascii="Palatino Linotype" w:eastAsia="Times New Roman" w:hAnsi="Palatino Linotype" w:cs="Palatino Linotype"/>
          <w:color w:val="000000"/>
          <w:sz w:val="24"/>
          <w:szCs w:val="24"/>
          <w:lang w:val="es-ES_tradnl" w:eastAsia="es-MX"/>
        </w:rPr>
        <w:t>s</w:t>
      </w:r>
      <w:r w:rsidRPr="00CA55FF">
        <w:rPr>
          <w:rFonts w:ascii="Palatino Linotype" w:eastAsia="Times New Roman" w:hAnsi="Palatino Linotype" w:cs="Palatino Linotype"/>
          <w:color w:val="000000"/>
          <w:sz w:val="24"/>
          <w:szCs w:val="24"/>
          <w:lang w:val="es-ES_tradnl" w:eastAsia="es-MX"/>
        </w:rPr>
        <w:t xml:space="preserve"> </w:t>
      </w:r>
      <w:r w:rsidR="00D7599F" w:rsidRPr="00CA55FF">
        <w:rPr>
          <w:rFonts w:ascii="Palatino Linotype" w:eastAsia="Times New Roman" w:hAnsi="Palatino Linotype" w:cs="Palatino Linotype"/>
          <w:b/>
          <w:bCs/>
          <w:i/>
          <w:iCs/>
          <w:color w:val="000000"/>
          <w:sz w:val="24"/>
          <w:szCs w:val="24"/>
          <w:lang w:val="es-ES_tradnl" w:eastAsia="es-MX"/>
        </w:rPr>
        <w:t>“</w:t>
      </w:r>
      <w:r w:rsidR="005155A0" w:rsidRPr="00CA55FF">
        <w:rPr>
          <w:rFonts w:ascii="Palatino Linotype" w:eastAsia="Times New Roman" w:hAnsi="Palatino Linotype" w:cs="Palatino Linotype"/>
          <w:b/>
          <w:bCs/>
          <w:i/>
          <w:iCs/>
          <w:color w:val="000000"/>
          <w:sz w:val="24"/>
          <w:szCs w:val="24"/>
          <w:lang w:val="es-ES_tradnl" w:eastAsia="es-MX"/>
        </w:rPr>
        <w:t>A.pdf”, “20251003140125.pdf”, “20251003140356.pdf”, “20251003140109.pdf” y ”A.pdf</w:t>
      </w:r>
      <w:r w:rsidR="00D7599F" w:rsidRPr="00CA55FF">
        <w:rPr>
          <w:rFonts w:ascii="Palatino Linotype" w:eastAsia="Times New Roman" w:hAnsi="Palatino Linotype" w:cs="Palatino Linotype"/>
          <w:b/>
          <w:bCs/>
          <w:i/>
          <w:iCs/>
          <w:color w:val="000000"/>
          <w:sz w:val="24"/>
          <w:szCs w:val="24"/>
          <w:lang w:val="es-ES_tradnl" w:eastAsia="es-MX"/>
        </w:rPr>
        <w:t xml:space="preserve">” </w:t>
      </w:r>
      <w:r w:rsidRPr="00CA55FF">
        <w:rPr>
          <w:rFonts w:ascii="Palatino Linotype" w:hAnsi="Palatino Linotype" w:cs="Arial"/>
          <w:bCs/>
          <w:sz w:val="24"/>
          <w:szCs w:val="24"/>
        </w:rPr>
        <w:t>l</w:t>
      </w:r>
      <w:r w:rsidR="006E5B46" w:rsidRPr="00CA55FF">
        <w:rPr>
          <w:rFonts w:ascii="Palatino Linotype" w:hAnsi="Palatino Linotype" w:cs="Arial"/>
          <w:bCs/>
          <w:sz w:val="24"/>
          <w:szCs w:val="24"/>
        </w:rPr>
        <w:t>os</w:t>
      </w:r>
      <w:r w:rsidRPr="00CA55FF">
        <w:rPr>
          <w:rFonts w:ascii="Palatino Linotype" w:hAnsi="Palatino Linotype" w:cs="Arial"/>
          <w:bCs/>
          <w:sz w:val="24"/>
          <w:szCs w:val="24"/>
        </w:rPr>
        <w:t xml:space="preserve"> cual</w:t>
      </w:r>
      <w:r w:rsidR="006E5B46" w:rsidRPr="00CA55FF">
        <w:rPr>
          <w:rFonts w:ascii="Palatino Linotype" w:hAnsi="Palatino Linotype" w:cs="Arial"/>
          <w:bCs/>
          <w:sz w:val="24"/>
          <w:szCs w:val="24"/>
        </w:rPr>
        <w:t>es</w:t>
      </w:r>
      <w:r w:rsidRPr="00CA55FF">
        <w:rPr>
          <w:rFonts w:ascii="Palatino Linotype" w:hAnsi="Palatino Linotype" w:cs="Arial"/>
          <w:bCs/>
          <w:sz w:val="24"/>
          <w:szCs w:val="24"/>
        </w:rPr>
        <w:t xml:space="preserve"> </w:t>
      </w:r>
      <w:r w:rsidRPr="00CA55FF">
        <w:rPr>
          <w:rFonts w:ascii="Palatino Linotype" w:eastAsia="Times New Roman" w:hAnsi="Palatino Linotype" w:cs="Palatino Linotype"/>
          <w:color w:val="000000"/>
          <w:sz w:val="24"/>
          <w:szCs w:val="24"/>
          <w:lang w:val="es-ES_tradnl" w:eastAsia="es-MX"/>
        </w:rPr>
        <w:t>no se reproduce</w:t>
      </w:r>
      <w:r w:rsidR="006E5B46" w:rsidRPr="00CA55FF">
        <w:rPr>
          <w:rFonts w:ascii="Palatino Linotype" w:eastAsia="Times New Roman" w:hAnsi="Palatino Linotype" w:cs="Palatino Linotype"/>
          <w:color w:val="000000"/>
          <w:sz w:val="24"/>
          <w:szCs w:val="24"/>
          <w:lang w:val="es-ES_tradnl" w:eastAsia="es-MX"/>
        </w:rPr>
        <w:t>n</w:t>
      </w:r>
      <w:r w:rsidRPr="00CA55FF">
        <w:rPr>
          <w:rFonts w:ascii="Palatino Linotype" w:eastAsia="Times New Roman" w:hAnsi="Palatino Linotype" w:cs="Palatino Linotype"/>
          <w:color w:val="000000"/>
          <w:sz w:val="24"/>
          <w:szCs w:val="24"/>
          <w:lang w:val="es-ES_tradnl" w:eastAsia="es-MX"/>
        </w:rPr>
        <w:t xml:space="preserve"> por ser del conocimiento de las partes; no obstante, su contenido será motivo de análisis en el estudio correspondiente.</w:t>
      </w:r>
    </w:p>
    <w:p w14:paraId="34921726" w14:textId="77777777" w:rsidR="00663E0C" w:rsidRPr="00CA55FF" w:rsidRDefault="00663E0C" w:rsidP="00663E0C">
      <w:pPr>
        <w:spacing w:after="0" w:line="360" w:lineRule="auto"/>
        <w:contextualSpacing/>
        <w:jc w:val="both"/>
        <w:rPr>
          <w:rFonts w:ascii="Palatino Linotype" w:hAnsi="Palatino Linotype"/>
          <w:sz w:val="24"/>
          <w:szCs w:val="24"/>
        </w:rPr>
      </w:pPr>
    </w:p>
    <w:p w14:paraId="638EEC7C" w14:textId="77777777" w:rsidR="00663E0C" w:rsidRPr="00CA55FF"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A55FF">
        <w:rPr>
          <w:rFonts w:ascii="Palatino Linotype" w:eastAsia="Times New Roman" w:hAnsi="Palatino Linotype" w:cs="Times New Roman"/>
          <w:b/>
          <w:color w:val="000000" w:themeColor="text1"/>
          <w:sz w:val="28"/>
          <w:szCs w:val="28"/>
          <w:lang w:val="es-ES_tradnl" w:eastAsia="es-MX"/>
        </w:rPr>
        <w:t>TERCERO. Del recurso de revisión.</w:t>
      </w:r>
    </w:p>
    <w:p w14:paraId="7D134F86" w14:textId="6875A14B" w:rsidR="00663E0C" w:rsidRPr="00CA55FF"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A55FF">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5B48B4" w:rsidRPr="00CA55FF">
        <w:rPr>
          <w:rFonts w:ascii="Palatino Linotype" w:eastAsia="Times New Roman" w:hAnsi="Palatino Linotype" w:cs="Palatino Linotype"/>
          <w:color w:val="000000"/>
          <w:sz w:val="24"/>
          <w:szCs w:val="24"/>
          <w:lang w:val="es-ES_tradnl" w:eastAsia="es-MX"/>
        </w:rPr>
        <w:t>tres de octubre</w:t>
      </w:r>
      <w:r w:rsidRPr="00CA55FF">
        <w:rPr>
          <w:rFonts w:ascii="Palatino Linotype" w:eastAsia="Times New Roman" w:hAnsi="Palatino Linotype" w:cs="Palatino Linotype"/>
          <w:color w:val="000000"/>
          <w:sz w:val="24"/>
          <w:szCs w:val="24"/>
          <w:lang w:val="es-ES_tradnl" w:eastAsia="es-MX"/>
        </w:rPr>
        <w:t xml:space="preserve"> de dos mil veinti</w:t>
      </w:r>
      <w:r w:rsidR="00F516B3" w:rsidRPr="00CA55FF">
        <w:rPr>
          <w:rFonts w:ascii="Palatino Linotype" w:eastAsia="Times New Roman" w:hAnsi="Palatino Linotype" w:cs="Palatino Linotype"/>
          <w:color w:val="000000"/>
          <w:sz w:val="24"/>
          <w:szCs w:val="24"/>
          <w:lang w:val="es-ES_tradnl" w:eastAsia="es-MX"/>
        </w:rPr>
        <w:t>cinco</w:t>
      </w:r>
      <w:r w:rsidRPr="00CA55FF">
        <w:rPr>
          <w:rFonts w:ascii="Palatino Linotype" w:eastAsia="Times New Roman" w:hAnsi="Palatino Linotype" w:cs="Palatino Linotype"/>
          <w:color w:val="000000"/>
          <w:sz w:val="24"/>
          <w:szCs w:val="24"/>
          <w:lang w:val="es-ES_tradnl" w:eastAsia="es-MX"/>
        </w:rPr>
        <w:t xml:space="preserve">, el cual se registró con el expediente número </w:t>
      </w:r>
      <w:r w:rsidRPr="00CA55FF">
        <w:rPr>
          <w:rFonts w:ascii="Palatino Linotype" w:eastAsia="Times New Roman" w:hAnsi="Palatino Linotype" w:cs="Palatino Linotype"/>
          <w:b/>
          <w:color w:val="000000"/>
          <w:sz w:val="24"/>
          <w:szCs w:val="24"/>
          <w:lang w:val="es-ES_tradnl" w:eastAsia="es-MX"/>
        </w:rPr>
        <w:t>0</w:t>
      </w:r>
      <w:r w:rsidR="009238B3" w:rsidRPr="00CA55FF">
        <w:rPr>
          <w:rFonts w:ascii="Palatino Linotype" w:eastAsia="Times New Roman" w:hAnsi="Palatino Linotype" w:cs="Palatino Linotype"/>
          <w:b/>
          <w:color w:val="000000"/>
          <w:sz w:val="24"/>
          <w:szCs w:val="24"/>
          <w:lang w:val="es-ES_tradnl" w:eastAsia="es-MX"/>
        </w:rPr>
        <w:t>1</w:t>
      </w:r>
      <w:r w:rsidR="005B48B4" w:rsidRPr="00CA55FF">
        <w:rPr>
          <w:rFonts w:ascii="Palatino Linotype" w:eastAsia="Times New Roman" w:hAnsi="Palatino Linotype" w:cs="Palatino Linotype"/>
          <w:b/>
          <w:color w:val="000000"/>
          <w:sz w:val="24"/>
          <w:szCs w:val="24"/>
          <w:lang w:val="es-ES_tradnl" w:eastAsia="es-MX"/>
        </w:rPr>
        <w:t>1395</w:t>
      </w:r>
      <w:r w:rsidRPr="00CA55FF">
        <w:rPr>
          <w:rFonts w:ascii="Palatino Linotype" w:eastAsia="Times New Roman" w:hAnsi="Palatino Linotype" w:cs="Palatino Linotype"/>
          <w:b/>
          <w:color w:val="000000"/>
          <w:sz w:val="24"/>
          <w:szCs w:val="24"/>
          <w:lang w:val="es-ES_tradnl" w:eastAsia="es-MX"/>
        </w:rPr>
        <w:t>/INFOEM/IP/RR/202</w:t>
      </w:r>
      <w:r w:rsidR="00F516B3" w:rsidRPr="00CA55FF">
        <w:rPr>
          <w:rFonts w:ascii="Palatino Linotype" w:eastAsia="Times New Roman" w:hAnsi="Palatino Linotype" w:cs="Palatino Linotype"/>
          <w:b/>
          <w:color w:val="000000"/>
          <w:sz w:val="24"/>
          <w:szCs w:val="24"/>
          <w:lang w:val="es-ES_tradnl" w:eastAsia="es-MX"/>
        </w:rPr>
        <w:t>5</w:t>
      </w:r>
      <w:r w:rsidRPr="00CA55FF">
        <w:rPr>
          <w:rFonts w:ascii="Palatino Linotype" w:eastAsia="Times New Roman" w:hAnsi="Palatino Linotype" w:cs="Palatino Linotype"/>
          <w:color w:val="000000"/>
          <w:sz w:val="24"/>
          <w:szCs w:val="24"/>
          <w:lang w:val="es-ES_tradnl" w:eastAsia="es-MX"/>
        </w:rPr>
        <w:t>, manifestando lo siguiente:</w:t>
      </w:r>
    </w:p>
    <w:p w14:paraId="68DEB8E5" w14:textId="77777777" w:rsidR="00663E0C" w:rsidRPr="00CA55FF" w:rsidRDefault="00663E0C" w:rsidP="00663E0C">
      <w:pPr>
        <w:pStyle w:val="Prrafodelista"/>
        <w:numPr>
          <w:ilvl w:val="0"/>
          <w:numId w:val="2"/>
        </w:numPr>
        <w:spacing w:after="0" w:line="360" w:lineRule="auto"/>
        <w:ind w:right="567"/>
        <w:jc w:val="both"/>
        <w:rPr>
          <w:rFonts w:ascii="Palatino Linotype" w:hAnsi="Palatino Linotype"/>
          <w:i/>
          <w:color w:val="000000"/>
          <w:sz w:val="24"/>
          <w:szCs w:val="24"/>
        </w:rPr>
      </w:pPr>
      <w:r w:rsidRPr="00CA55FF">
        <w:rPr>
          <w:rFonts w:ascii="Palatino Linotype" w:hAnsi="Palatino Linotype" w:cs="Palatino Linotype"/>
          <w:b/>
          <w:i/>
          <w:sz w:val="24"/>
          <w:szCs w:val="24"/>
          <w:lang w:val="es-ES_tradnl" w:eastAsia="es-MX"/>
        </w:rPr>
        <w:t xml:space="preserve">Acto Impugnado </w:t>
      </w:r>
    </w:p>
    <w:p w14:paraId="436814B7" w14:textId="44010B27" w:rsidR="00663E0C" w:rsidRPr="00CA55FF" w:rsidRDefault="00663E0C" w:rsidP="00663E0C">
      <w:pPr>
        <w:pStyle w:val="Prrafodelista"/>
        <w:spacing w:after="0" w:line="360" w:lineRule="auto"/>
        <w:ind w:left="785" w:right="567"/>
        <w:jc w:val="both"/>
        <w:rPr>
          <w:rFonts w:ascii="Palatino Linotype" w:hAnsi="Palatino Linotype"/>
          <w:i/>
          <w:color w:val="000000"/>
          <w:sz w:val="24"/>
          <w:szCs w:val="24"/>
        </w:rPr>
      </w:pPr>
      <w:r w:rsidRPr="00CA55FF">
        <w:rPr>
          <w:rFonts w:ascii="Palatino Linotype" w:hAnsi="Palatino Linotype"/>
          <w:i/>
          <w:color w:val="000000"/>
          <w:sz w:val="24"/>
          <w:szCs w:val="24"/>
        </w:rPr>
        <w:t>“</w:t>
      </w:r>
      <w:r w:rsidR="005B48B4" w:rsidRPr="00CA55FF">
        <w:rPr>
          <w:rFonts w:ascii="Palatino Linotype" w:hAnsi="Palatino Linotype"/>
          <w:i/>
          <w:color w:val="000000"/>
          <w:sz w:val="24"/>
          <w:szCs w:val="24"/>
        </w:rPr>
        <w:t>los informes no estan debidamente firmados y sellados ni con el sello de entregado a la unidad correspondient, esto me indica que la informacion proporcionada no sea veridica</w:t>
      </w:r>
      <w:r w:rsidRPr="00CA55FF">
        <w:rPr>
          <w:rFonts w:ascii="Palatino Linotype" w:hAnsi="Palatino Linotype"/>
          <w:i/>
          <w:color w:val="000000"/>
          <w:sz w:val="24"/>
          <w:szCs w:val="24"/>
        </w:rPr>
        <w:t>” (Sic)</w:t>
      </w:r>
    </w:p>
    <w:p w14:paraId="0AEF7D10" w14:textId="77777777" w:rsidR="00663E0C" w:rsidRPr="00CA55FF" w:rsidRDefault="00663E0C" w:rsidP="00663E0C">
      <w:pPr>
        <w:spacing w:after="0" w:line="360" w:lineRule="auto"/>
        <w:ind w:right="567"/>
        <w:jc w:val="both"/>
        <w:rPr>
          <w:rFonts w:ascii="Palatino Linotype" w:hAnsi="Palatino Linotype"/>
          <w:i/>
          <w:color w:val="000000"/>
          <w:sz w:val="24"/>
          <w:szCs w:val="24"/>
        </w:rPr>
      </w:pPr>
    </w:p>
    <w:p w14:paraId="209D745B" w14:textId="77777777" w:rsidR="00663E0C" w:rsidRPr="00CA55FF" w:rsidRDefault="00663E0C" w:rsidP="00663E0C">
      <w:pPr>
        <w:pStyle w:val="Prrafodelista"/>
        <w:numPr>
          <w:ilvl w:val="0"/>
          <w:numId w:val="2"/>
        </w:numPr>
        <w:spacing w:after="0" w:line="360" w:lineRule="auto"/>
        <w:ind w:right="567"/>
        <w:jc w:val="both"/>
        <w:rPr>
          <w:rFonts w:ascii="Palatino Linotype" w:hAnsi="Palatino Linotype"/>
          <w:i/>
          <w:color w:val="000000"/>
          <w:sz w:val="24"/>
          <w:szCs w:val="24"/>
        </w:rPr>
      </w:pPr>
      <w:r w:rsidRPr="00CA55FF">
        <w:rPr>
          <w:rFonts w:ascii="Palatino Linotype" w:hAnsi="Palatino Linotype" w:cs="Palatino Linotype"/>
          <w:b/>
          <w:i/>
          <w:sz w:val="24"/>
          <w:szCs w:val="24"/>
          <w:lang w:val="es-ES_tradnl" w:eastAsia="es-MX"/>
        </w:rPr>
        <w:t xml:space="preserve">y </w:t>
      </w:r>
      <w:r w:rsidRPr="00CA55FF">
        <w:rPr>
          <w:rFonts w:ascii="Palatino Linotype" w:eastAsia="Times New Roman" w:hAnsi="Palatino Linotype" w:cs="Palatino Linotype"/>
          <w:b/>
          <w:i/>
          <w:sz w:val="24"/>
          <w:szCs w:val="24"/>
          <w:lang w:val="es-ES_tradnl" w:eastAsia="es-MX"/>
        </w:rPr>
        <w:t xml:space="preserve">Motivos de Inconformidad </w:t>
      </w:r>
      <w:r w:rsidRPr="00CA55FF">
        <w:rPr>
          <w:rFonts w:ascii="Palatino Linotype" w:hAnsi="Palatino Linotype" w:cs="Palatino Linotype"/>
          <w:b/>
          <w:i/>
          <w:sz w:val="24"/>
          <w:szCs w:val="24"/>
          <w:lang w:val="es-ES_tradnl" w:eastAsia="es-MX"/>
        </w:rPr>
        <w:t xml:space="preserve">: </w:t>
      </w:r>
    </w:p>
    <w:p w14:paraId="53857A9C" w14:textId="1FA89EA2" w:rsidR="00663E0C" w:rsidRPr="00CA55FF" w:rsidRDefault="00663E0C" w:rsidP="00663E0C">
      <w:pPr>
        <w:pStyle w:val="Prrafodelista"/>
        <w:spacing w:after="0" w:line="360" w:lineRule="auto"/>
        <w:ind w:left="785" w:right="567"/>
        <w:jc w:val="both"/>
        <w:rPr>
          <w:rFonts w:ascii="Palatino Linotype" w:hAnsi="Palatino Linotype"/>
          <w:i/>
          <w:color w:val="000000"/>
          <w:sz w:val="24"/>
          <w:szCs w:val="24"/>
        </w:rPr>
      </w:pPr>
      <w:r w:rsidRPr="00CA55FF">
        <w:rPr>
          <w:rFonts w:ascii="Palatino Linotype" w:hAnsi="Palatino Linotype"/>
          <w:i/>
          <w:iCs/>
          <w:color w:val="000000"/>
          <w:sz w:val="24"/>
          <w:szCs w:val="24"/>
        </w:rPr>
        <w:lastRenderedPageBreak/>
        <w:t>“</w:t>
      </w:r>
      <w:r w:rsidR="008917CE" w:rsidRPr="00CA55FF">
        <w:rPr>
          <w:rFonts w:ascii="Palatino Linotype" w:hAnsi="Palatino Linotype"/>
          <w:i/>
          <w:color w:val="000000"/>
          <w:sz w:val="24"/>
          <w:szCs w:val="24"/>
        </w:rPr>
        <w:t>los informes no estan debidamente firmados y sellados ni con el sello de entregado a la unidad correspondient, esto me indica que la informacion proporcionada no sea veridica</w:t>
      </w:r>
      <w:r w:rsidRPr="00CA55FF">
        <w:rPr>
          <w:rFonts w:ascii="Palatino Linotype" w:hAnsi="Palatino Linotype"/>
          <w:i/>
          <w:color w:val="000000"/>
          <w:sz w:val="24"/>
          <w:szCs w:val="24"/>
        </w:rPr>
        <w:t xml:space="preserve">” </w:t>
      </w:r>
      <w:r w:rsidRPr="00CA55FF">
        <w:rPr>
          <w:rFonts w:ascii="Verdana" w:hAnsi="Verdana"/>
          <w:color w:val="000000"/>
          <w:sz w:val="14"/>
          <w:szCs w:val="14"/>
        </w:rPr>
        <w:t xml:space="preserve"> </w:t>
      </w:r>
      <w:r w:rsidRPr="00CA55FF">
        <w:rPr>
          <w:rFonts w:ascii="Palatino Linotype" w:hAnsi="Palatino Linotype"/>
          <w:i/>
          <w:color w:val="000000"/>
          <w:sz w:val="24"/>
          <w:szCs w:val="24"/>
        </w:rPr>
        <w:t>(Sic)</w:t>
      </w:r>
    </w:p>
    <w:p w14:paraId="42BD8B50" w14:textId="77777777" w:rsidR="00361A88" w:rsidRPr="00CA55FF" w:rsidRDefault="00361A88" w:rsidP="00663E0C">
      <w:pPr>
        <w:pStyle w:val="Prrafodelista"/>
        <w:spacing w:after="0" w:line="360" w:lineRule="auto"/>
        <w:ind w:left="785" w:right="567"/>
        <w:jc w:val="both"/>
        <w:rPr>
          <w:rFonts w:ascii="Palatino Linotype" w:hAnsi="Palatino Linotype"/>
          <w:i/>
          <w:color w:val="000000"/>
          <w:sz w:val="24"/>
          <w:szCs w:val="24"/>
        </w:rPr>
      </w:pPr>
    </w:p>
    <w:p w14:paraId="7C965154" w14:textId="77777777" w:rsidR="00663E0C" w:rsidRPr="00CA55FF"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A55FF">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2DBAF87B" w14:textId="5F2A2AC0" w:rsidR="00663E0C" w:rsidRPr="00CA55FF"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A55FF">
        <w:rPr>
          <w:rFonts w:ascii="Palatino Linotype" w:eastAsia="Times New Roman" w:hAnsi="Palatino Linotype" w:cs="Palatino Linotype"/>
          <w:color w:val="000000"/>
          <w:sz w:val="24"/>
          <w:szCs w:val="24"/>
          <w:lang w:val="es-ES_tradnl" w:eastAsia="es-MX"/>
        </w:rPr>
        <w:t xml:space="preserve">Medio de impugnación que le fue turnado al </w:t>
      </w:r>
      <w:r w:rsidRPr="00CA55FF">
        <w:rPr>
          <w:rFonts w:ascii="Palatino Linotype" w:eastAsia="Times New Roman" w:hAnsi="Palatino Linotype" w:cs="Palatino Linotype"/>
          <w:b/>
          <w:color w:val="000000"/>
          <w:sz w:val="24"/>
          <w:szCs w:val="24"/>
          <w:lang w:val="es-ES_tradnl" w:eastAsia="es-MX"/>
        </w:rPr>
        <w:t>Comisionado Presidente José Martínez Vilchis</w:t>
      </w:r>
      <w:r w:rsidRPr="00CA55FF">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00361A88" w:rsidRPr="00CA55FF">
        <w:rPr>
          <w:rFonts w:ascii="Palatino Linotype" w:eastAsia="Times New Roman" w:hAnsi="Palatino Linotype" w:cs="Palatino Linotype"/>
          <w:b/>
          <w:color w:val="000000"/>
          <w:sz w:val="24"/>
          <w:szCs w:val="24"/>
          <w:lang w:val="es-ES_tradnl" w:eastAsia="es-MX"/>
        </w:rPr>
        <w:t xml:space="preserve"> </w:t>
      </w:r>
      <w:r w:rsidR="00BE645A" w:rsidRPr="00CA55FF">
        <w:rPr>
          <w:rFonts w:ascii="Palatino Linotype" w:eastAsia="Times New Roman" w:hAnsi="Palatino Linotype" w:cs="Palatino Linotype"/>
          <w:b/>
          <w:color w:val="000000"/>
          <w:sz w:val="24"/>
          <w:szCs w:val="24"/>
          <w:lang w:val="es-ES_tradnl" w:eastAsia="es-MX"/>
        </w:rPr>
        <w:t>siete de octubre</w:t>
      </w:r>
      <w:r w:rsidR="00361A88" w:rsidRPr="00CA55FF">
        <w:rPr>
          <w:rFonts w:ascii="Palatino Linotype" w:eastAsia="Times New Roman" w:hAnsi="Palatino Linotype" w:cs="Palatino Linotype"/>
          <w:b/>
          <w:color w:val="000000"/>
          <w:sz w:val="24"/>
          <w:szCs w:val="24"/>
          <w:lang w:val="es-ES_tradnl" w:eastAsia="es-MX"/>
        </w:rPr>
        <w:t xml:space="preserve"> de dos mil </w:t>
      </w:r>
      <w:r w:rsidR="000230FE" w:rsidRPr="00CA55FF">
        <w:rPr>
          <w:rFonts w:ascii="Palatino Linotype" w:eastAsia="Times New Roman" w:hAnsi="Palatino Linotype" w:cs="Palatino Linotype"/>
          <w:b/>
          <w:color w:val="000000"/>
          <w:sz w:val="24"/>
          <w:szCs w:val="24"/>
          <w:lang w:val="es-ES_tradnl" w:eastAsia="es-MX"/>
        </w:rPr>
        <w:t>veinticinco</w:t>
      </w:r>
      <w:r w:rsidRPr="00CA55FF">
        <w:rPr>
          <w:rFonts w:ascii="Palatino Linotype" w:eastAsia="Times New Roman" w:hAnsi="Palatino Linotype" w:cs="Palatino Linotype"/>
          <w:color w:val="000000"/>
          <w:sz w:val="24"/>
          <w:szCs w:val="24"/>
          <w:lang w:val="es-ES_tradnl" w:eastAsia="es-MX"/>
        </w:rPr>
        <w:t xml:space="preserve">, </w:t>
      </w:r>
      <w:r w:rsidRPr="00CA55FF">
        <w:rPr>
          <w:rFonts w:ascii="Palatino Linotype" w:eastAsia="Times New Roman" w:hAnsi="Palatino Linotype" w:cs="Palatino Linotype"/>
          <w:sz w:val="24"/>
          <w:szCs w:val="24"/>
          <w:lang w:val="es-ES_tradnl" w:eastAsia="es-MX"/>
        </w:rPr>
        <w:t>otorgándose</w:t>
      </w:r>
      <w:r w:rsidRPr="00CA55FF">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78DB4EFC" w14:textId="77777777" w:rsidR="00663E0C" w:rsidRPr="00CA55FF" w:rsidRDefault="00663E0C" w:rsidP="00663E0C">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1072249E" w14:textId="77777777" w:rsidR="00663E0C" w:rsidRPr="00CA55FF"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A55FF">
        <w:rPr>
          <w:rFonts w:ascii="Palatino Linotype" w:eastAsia="Times New Roman" w:hAnsi="Palatino Linotype" w:cs="Times New Roman"/>
          <w:b/>
          <w:color w:val="000000" w:themeColor="text1"/>
          <w:sz w:val="28"/>
          <w:szCs w:val="28"/>
          <w:lang w:val="es-ES_tradnl" w:eastAsia="es-MX"/>
        </w:rPr>
        <w:t>QUINTO. De la etapa de instrucción.</w:t>
      </w:r>
    </w:p>
    <w:p w14:paraId="05F379AC" w14:textId="480A5FFC" w:rsidR="00663E0C" w:rsidRPr="00CA55FF"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A55FF">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00BE645A" w:rsidRPr="00CA55FF">
        <w:rPr>
          <w:rFonts w:ascii="Palatino Linotype" w:eastAsia="Times New Roman" w:hAnsi="Palatino Linotype" w:cs="Palatino Linotype"/>
          <w:color w:val="000000"/>
          <w:sz w:val="24"/>
          <w:szCs w:val="24"/>
          <w:lang w:val="es-ES_tradnl" w:eastAsia="es-MX"/>
        </w:rPr>
        <w:t>fue omiso en hacer llegar su informe justificado.</w:t>
      </w:r>
      <w:r w:rsidRPr="00CA55FF">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688F7EC5" w14:textId="77777777" w:rsidR="00663E0C" w:rsidRPr="00CA55FF"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3FF29C0" w14:textId="77777777" w:rsidR="00663E0C" w:rsidRPr="00CA55FF"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A55FF">
        <w:rPr>
          <w:rFonts w:ascii="Palatino Linotype" w:eastAsia="Times New Roman" w:hAnsi="Palatino Linotype" w:cs="Times New Roman"/>
          <w:b/>
          <w:color w:val="000000" w:themeColor="text1"/>
          <w:sz w:val="28"/>
          <w:szCs w:val="28"/>
          <w:lang w:val="es-ES_tradnl" w:eastAsia="es-MX"/>
        </w:rPr>
        <w:t>SEXTO. Del cierre de instrucción.</w:t>
      </w:r>
    </w:p>
    <w:p w14:paraId="4EF190F4" w14:textId="38042E8D" w:rsidR="00663E0C" w:rsidRPr="00CA55FF"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A55FF">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CA55FF">
        <w:rPr>
          <w:rFonts w:ascii="Palatino Linotype" w:eastAsia="Times New Roman" w:hAnsi="Palatino Linotype" w:cs="Palatino Linotype"/>
          <w:b/>
          <w:color w:val="000000"/>
          <w:sz w:val="24"/>
          <w:szCs w:val="24"/>
          <w:lang w:val="es-ES_tradnl" w:eastAsia="es-MX"/>
        </w:rPr>
        <w:t xml:space="preserve"> </w:t>
      </w:r>
      <w:r w:rsidR="00BE645A" w:rsidRPr="00CA55FF">
        <w:rPr>
          <w:rFonts w:ascii="Palatino Linotype" w:eastAsia="Times New Roman" w:hAnsi="Palatino Linotype" w:cs="Palatino Linotype"/>
          <w:b/>
          <w:color w:val="000000"/>
          <w:sz w:val="24"/>
          <w:szCs w:val="24"/>
          <w:lang w:val="es-ES_tradnl" w:eastAsia="es-MX"/>
        </w:rPr>
        <w:t>nueve de marzo</w:t>
      </w:r>
      <w:r w:rsidR="000C1702" w:rsidRPr="00CA55FF">
        <w:rPr>
          <w:rFonts w:ascii="Palatino Linotype" w:eastAsia="Times New Roman" w:hAnsi="Palatino Linotype" w:cs="Palatino Linotype"/>
          <w:b/>
          <w:color w:val="000000"/>
          <w:sz w:val="24"/>
          <w:szCs w:val="24"/>
          <w:lang w:val="es-ES_tradnl" w:eastAsia="es-MX"/>
        </w:rPr>
        <w:t xml:space="preserve"> de dos mil </w:t>
      </w:r>
      <w:r w:rsidR="00477356" w:rsidRPr="00CA55FF">
        <w:rPr>
          <w:rFonts w:ascii="Palatino Linotype" w:eastAsia="Times New Roman" w:hAnsi="Palatino Linotype" w:cs="Palatino Linotype"/>
          <w:b/>
          <w:color w:val="000000"/>
          <w:sz w:val="24"/>
          <w:szCs w:val="24"/>
          <w:lang w:val="es-ES_tradnl" w:eastAsia="es-MX"/>
        </w:rPr>
        <w:t>veintiséis</w:t>
      </w:r>
      <w:r w:rsidRPr="00CA55FF">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2452B131" w14:textId="77777777" w:rsidR="00663E0C" w:rsidRPr="00CA55FF" w:rsidRDefault="00663E0C" w:rsidP="00663E0C">
      <w:pPr>
        <w:spacing w:line="360" w:lineRule="auto"/>
        <w:jc w:val="both"/>
        <w:rPr>
          <w:rFonts w:ascii="Palatino Linotype" w:eastAsia="Times New Roman" w:hAnsi="Palatino Linotype" w:cs="Times New Roman"/>
          <w:b/>
          <w:color w:val="000000" w:themeColor="text1"/>
          <w:sz w:val="28"/>
          <w:szCs w:val="28"/>
          <w:lang w:val="es-ES_tradnl" w:eastAsia="es-MX"/>
        </w:rPr>
      </w:pPr>
    </w:p>
    <w:p w14:paraId="13646265" w14:textId="77777777" w:rsidR="00663E0C" w:rsidRPr="00CA55FF" w:rsidRDefault="00663E0C" w:rsidP="00663E0C">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CA55FF">
        <w:rPr>
          <w:rFonts w:ascii="Palatino Linotype" w:hAnsi="Palatino Linotype" w:cs="Arial"/>
          <w:b/>
          <w:sz w:val="28"/>
          <w:szCs w:val="28"/>
        </w:rPr>
        <w:t>SÉPTIMO. De la ampliación de plazo para resolver.</w:t>
      </w:r>
    </w:p>
    <w:p w14:paraId="0D1F7C02" w14:textId="36DB3327" w:rsidR="00663E0C" w:rsidRPr="00CA55FF" w:rsidRDefault="00663E0C" w:rsidP="00663E0C">
      <w:pPr>
        <w:spacing w:line="360" w:lineRule="auto"/>
        <w:jc w:val="both"/>
        <w:rPr>
          <w:rFonts w:ascii="Palatino Linotype" w:hAnsi="Palatino Linotype" w:cs="Arial"/>
          <w:sz w:val="24"/>
          <w:szCs w:val="24"/>
        </w:rPr>
      </w:pPr>
      <w:r w:rsidRPr="00CA55FF">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CA55FF">
        <w:rPr>
          <w:rFonts w:ascii="Palatino Linotype" w:hAnsi="Palatino Linotype" w:cs="Arial"/>
          <w:b/>
          <w:sz w:val="24"/>
          <w:szCs w:val="24"/>
        </w:rPr>
        <w:t xml:space="preserve"> </w:t>
      </w:r>
      <w:r w:rsidR="00603AD0" w:rsidRPr="00CA55FF">
        <w:rPr>
          <w:rFonts w:ascii="Palatino Linotype" w:hAnsi="Palatino Linotype" w:cs="Arial"/>
          <w:b/>
          <w:sz w:val="24"/>
          <w:szCs w:val="24"/>
        </w:rPr>
        <w:t>nueve de marzo</w:t>
      </w:r>
      <w:r w:rsidR="00477356" w:rsidRPr="00CA55FF">
        <w:rPr>
          <w:rFonts w:ascii="Palatino Linotype" w:hAnsi="Palatino Linotype" w:cs="Arial"/>
          <w:b/>
          <w:sz w:val="24"/>
          <w:szCs w:val="24"/>
        </w:rPr>
        <w:t xml:space="preserve"> de dos mil veintiséis</w:t>
      </w:r>
      <w:r w:rsidRPr="00CA55FF">
        <w:rPr>
          <w:rFonts w:ascii="Palatino Linotype" w:hAnsi="Palatino Linotype" w:cs="Arial"/>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0BE51EDD" w14:textId="77777777" w:rsidR="00663E0C" w:rsidRPr="00CA55FF" w:rsidRDefault="00663E0C" w:rsidP="00663E0C">
      <w:pPr>
        <w:spacing w:line="360" w:lineRule="auto"/>
        <w:jc w:val="both"/>
        <w:rPr>
          <w:rFonts w:ascii="Palatino Linotype" w:hAnsi="Palatino Linotype" w:cs="Arial"/>
          <w:sz w:val="24"/>
          <w:szCs w:val="24"/>
        </w:rPr>
      </w:pPr>
    </w:p>
    <w:p w14:paraId="6FDDB85C" w14:textId="77777777" w:rsidR="00663E0C" w:rsidRPr="00CA55FF" w:rsidRDefault="00663E0C" w:rsidP="00663E0C">
      <w:pPr>
        <w:spacing w:line="360" w:lineRule="auto"/>
        <w:ind w:right="49"/>
        <w:jc w:val="both"/>
        <w:rPr>
          <w:rFonts w:ascii="Palatino Linotype" w:hAnsi="Palatino Linotype" w:cs="Arial"/>
          <w:sz w:val="24"/>
          <w:szCs w:val="24"/>
          <w:lang w:val="es-ES" w:eastAsia="es-ES"/>
        </w:rPr>
      </w:pPr>
      <w:r w:rsidRPr="00CA55FF">
        <w:rPr>
          <w:rFonts w:ascii="Palatino Linotype" w:hAnsi="Palatino Linotype" w:cs="Arial"/>
          <w:sz w:val="24"/>
          <w:szCs w:val="24"/>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 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27F6847B" w14:textId="77777777" w:rsidR="00663E0C" w:rsidRPr="00CA55FF" w:rsidRDefault="00663E0C" w:rsidP="00663E0C">
      <w:pPr>
        <w:spacing w:line="360" w:lineRule="auto"/>
        <w:ind w:right="49"/>
        <w:jc w:val="both"/>
        <w:rPr>
          <w:rFonts w:ascii="Palatino Linotype" w:hAnsi="Palatino Linotype" w:cs="Arial"/>
          <w:sz w:val="24"/>
          <w:szCs w:val="24"/>
          <w:lang w:val="es-ES" w:eastAsia="es-ES"/>
        </w:rPr>
      </w:pPr>
    </w:p>
    <w:p w14:paraId="37451B41" w14:textId="77777777" w:rsidR="00663E0C" w:rsidRPr="00CA55FF" w:rsidRDefault="00663E0C" w:rsidP="00663E0C">
      <w:pPr>
        <w:spacing w:line="360" w:lineRule="auto"/>
        <w:ind w:right="49"/>
        <w:jc w:val="both"/>
        <w:rPr>
          <w:rFonts w:ascii="Palatino Linotype" w:hAnsi="Palatino Linotype" w:cs="Arial"/>
          <w:sz w:val="24"/>
          <w:szCs w:val="24"/>
          <w:lang w:val="es-ES" w:eastAsia="es-ES"/>
        </w:rPr>
      </w:pPr>
      <w:r w:rsidRPr="00CA55FF">
        <w:rPr>
          <w:rFonts w:ascii="Palatino Linotype" w:hAnsi="Palatino Linotype" w:cs="Arial"/>
          <w:sz w:val="24"/>
          <w:szCs w:val="24"/>
          <w:lang w:val="es-ES" w:eastAsia="es-ES"/>
        </w:rPr>
        <w:lastRenderedPageBreak/>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71336BC5" w14:textId="77777777" w:rsidR="00663E0C" w:rsidRPr="00CA55FF" w:rsidRDefault="00663E0C" w:rsidP="00663E0C">
      <w:pPr>
        <w:spacing w:line="360" w:lineRule="auto"/>
        <w:ind w:right="49"/>
        <w:jc w:val="both"/>
        <w:rPr>
          <w:rFonts w:ascii="Palatino Linotype" w:hAnsi="Palatino Linotype" w:cs="Arial"/>
          <w:sz w:val="24"/>
          <w:szCs w:val="24"/>
          <w:lang w:val="es-ES" w:eastAsia="es-ES"/>
        </w:rPr>
      </w:pPr>
    </w:p>
    <w:p w14:paraId="5CBA58A1" w14:textId="77777777" w:rsidR="00663E0C" w:rsidRPr="00CA55FF" w:rsidRDefault="00663E0C" w:rsidP="00663E0C">
      <w:pPr>
        <w:spacing w:line="360" w:lineRule="auto"/>
        <w:ind w:right="49"/>
        <w:jc w:val="both"/>
        <w:rPr>
          <w:rFonts w:ascii="Palatino Linotype" w:hAnsi="Palatino Linotype" w:cs="Arial"/>
          <w:sz w:val="24"/>
          <w:szCs w:val="24"/>
          <w:lang w:val="es-ES" w:eastAsia="es-ES"/>
        </w:rPr>
      </w:pPr>
      <w:r w:rsidRPr="00CA55FF">
        <w:rPr>
          <w:rFonts w:ascii="Palatino Linotype" w:hAnsi="Palatino Linotype" w:cs="Arial"/>
          <w:sz w:val="24"/>
          <w:szCs w:val="24"/>
          <w:lang w:val="es-ES" w:eastAsia="es-ES"/>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Por ello, excepcionalmente, si un asunto es resuelto con posterioridad a los plazos señalados por la norma debe analizarse la razonabilidad del tiempo necesario para su resolución, atentos a los siguientes criterios:  </w:t>
      </w:r>
    </w:p>
    <w:p w14:paraId="73E70043" w14:textId="77777777" w:rsidR="00663E0C" w:rsidRPr="00CA55FF" w:rsidRDefault="00663E0C" w:rsidP="00663E0C">
      <w:pPr>
        <w:spacing w:line="360" w:lineRule="auto"/>
        <w:ind w:left="993" w:right="49" w:hanging="426"/>
        <w:jc w:val="both"/>
        <w:rPr>
          <w:rFonts w:ascii="Palatino Linotype" w:hAnsi="Palatino Linotype" w:cs="Arial"/>
          <w:lang w:val="es-ES" w:eastAsia="es-ES"/>
        </w:rPr>
      </w:pPr>
      <w:r w:rsidRPr="00CA55FF">
        <w:rPr>
          <w:rFonts w:ascii="Palatino Linotype" w:hAnsi="Palatino Linotype" w:cs="Arial"/>
          <w:b/>
          <w:lang w:val="es-ES" w:eastAsia="es-ES"/>
        </w:rPr>
        <w:t xml:space="preserve">a) </w:t>
      </w:r>
      <w:r w:rsidRPr="00CA55FF">
        <w:rPr>
          <w:rFonts w:ascii="Palatino Linotype" w:hAnsi="Palatino Linotype" w:cs="Arial"/>
          <w:b/>
          <w:lang w:val="es-ES" w:eastAsia="es-ES"/>
        </w:rPr>
        <w:tab/>
        <w:t>Complejidad del asunto:</w:t>
      </w:r>
      <w:r w:rsidRPr="00CA55FF">
        <w:rPr>
          <w:rFonts w:ascii="Palatino Linotype" w:hAnsi="Palatino Linotype" w:cs="Arial"/>
          <w:lang w:val="es-ES" w:eastAsia="es-ES"/>
        </w:rPr>
        <w:t xml:space="preserve"> La complejidad de la prueba, la pluralidad de sujetos procesales, el tiempo transcurrido, las características y contexto del recurso.</w:t>
      </w:r>
    </w:p>
    <w:p w14:paraId="0001FA23" w14:textId="77777777" w:rsidR="00663E0C" w:rsidRPr="00CA55FF" w:rsidRDefault="00663E0C" w:rsidP="00663E0C">
      <w:pPr>
        <w:spacing w:line="360" w:lineRule="auto"/>
        <w:ind w:left="993" w:right="49" w:hanging="426"/>
        <w:jc w:val="both"/>
        <w:rPr>
          <w:rFonts w:ascii="Palatino Linotype" w:hAnsi="Palatino Linotype" w:cs="Arial"/>
          <w:lang w:val="es-ES" w:eastAsia="es-ES"/>
        </w:rPr>
      </w:pPr>
      <w:r w:rsidRPr="00CA55FF">
        <w:rPr>
          <w:rFonts w:ascii="Palatino Linotype" w:hAnsi="Palatino Linotype" w:cs="Arial"/>
          <w:b/>
          <w:lang w:val="es-ES" w:eastAsia="es-ES"/>
        </w:rPr>
        <w:t xml:space="preserve">b) </w:t>
      </w:r>
      <w:r w:rsidRPr="00CA55FF">
        <w:rPr>
          <w:rFonts w:ascii="Palatino Linotype" w:hAnsi="Palatino Linotype" w:cs="Arial"/>
          <w:b/>
          <w:lang w:val="es-ES" w:eastAsia="es-ES"/>
        </w:rPr>
        <w:tab/>
        <w:t>Actividad Procesal del interesado:</w:t>
      </w:r>
      <w:r w:rsidRPr="00CA55FF">
        <w:rPr>
          <w:rFonts w:ascii="Palatino Linotype" w:hAnsi="Palatino Linotype" w:cs="Arial"/>
          <w:lang w:val="es-ES" w:eastAsia="es-ES"/>
        </w:rPr>
        <w:t xml:space="preserve"> Acciones u omisiones del interesado.</w:t>
      </w:r>
    </w:p>
    <w:p w14:paraId="66E5C47D" w14:textId="77777777" w:rsidR="00663E0C" w:rsidRPr="00CA55FF" w:rsidRDefault="00663E0C" w:rsidP="00663E0C">
      <w:pPr>
        <w:spacing w:line="360" w:lineRule="auto"/>
        <w:ind w:left="993" w:right="49" w:hanging="426"/>
        <w:jc w:val="both"/>
        <w:rPr>
          <w:rFonts w:ascii="Palatino Linotype" w:hAnsi="Palatino Linotype" w:cs="Arial"/>
          <w:lang w:val="es-ES" w:eastAsia="es-ES"/>
        </w:rPr>
      </w:pPr>
      <w:r w:rsidRPr="00CA55FF">
        <w:rPr>
          <w:rFonts w:ascii="Palatino Linotype" w:hAnsi="Palatino Linotype" w:cs="Arial"/>
          <w:b/>
          <w:lang w:val="es-ES" w:eastAsia="es-ES"/>
        </w:rPr>
        <w:t xml:space="preserve">c) </w:t>
      </w:r>
      <w:r w:rsidRPr="00CA55FF">
        <w:rPr>
          <w:rFonts w:ascii="Palatino Linotype" w:hAnsi="Palatino Linotype" w:cs="Arial"/>
          <w:b/>
          <w:lang w:val="es-ES" w:eastAsia="es-ES"/>
        </w:rPr>
        <w:tab/>
        <w:t>Conducta de la Autoridad:</w:t>
      </w:r>
      <w:r w:rsidRPr="00CA55FF">
        <w:rPr>
          <w:rFonts w:ascii="Palatino Linotype" w:hAnsi="Palatino Linotype" w:cs="Arial"/>
          <w:lang w:val="es-ES" w:eastAsia="es-ES"/>
        </w:rPr>
        <w:t xml:space="preserve"> Las Acciones u omisiones realizadas en el procedimiento. Así como si la autoridad actuó con la debida diligencia.</w:t>
      </w:r>
    </w:p>
    <w:p w14:paraId="17AFDCF6" w14:textId="77777777" w:rsidR="00663E0C" w:rsidRPr="00CA55FF" w:rsidRDefault="00663E0C" w:rsidP="00663E0C">
      <w:pPr>
        <w:spacing w:line="360" w:lineRule="auto"/>
        <w:ind w:left="993" w:right="49" w:hanging="426"/>
        <w:jc w:val="both"/>
        <w:rPr>
          <w:rFonts w:ascii="Palatino Linotype" w:hAnsi="Palatino Linotype" w:cs="Arial"/>
          <w:lang w:val="es-ES" w:eastAsia="es-ES"/>
        </w:rPr>
      </w:pPr>
      <w:r w:rsidRPr="00CA55FF">
        <w:rPr>
          <w:rFonts w:ascii="Palatino Linotype" w:hAnsi="Palatino Linotype" w:cs="Arial"/>
          <w:b/>
          <w:lang w:val="es-ES" w:eastAsia="es-ES"/>
        </w:rPr>
        <w:t xml:space="preserve">d) </w:t>
      </w:r>
      <w:r w:rsidRPr="00CA55FF">
        <w:rPr>
          <w:rFonts w:ascii="Palatino Linotype" w:hAnsi="Palatino Linotype" w:cs="Arial"/>
          <w:b/>
          <w:lang w:val="es-ES" w:eastAsia="es-ES"/>
        </w:rPr>
        <w:tab/>
        <w:t>La afectación generada en la situación jurídica de la persona involucrada en el proceso:</w:t>
      </w:r>
      <w:r w:rsidRPr="00CA55FF">
        <w:rPr>
          <w:rFonts w:ascii="Palatino Linotype" w:hAnsi="Palatino Linotype" w:cs="Arial"/>
          <w:lang w:val="es-ES" w:eastAsia="es-ES"/>
        </w:rPr>
        <w:t xml:space="preserve"> Violación a sus derechos humanos.</w:t>
      </w:r>
    </w:p>
    <w:p w14:paraId="50BC79C5" w14:textId="77777777" w:rsidR="00663E0C" w:rsidRPr="00CA55FF" w:rsidRDefault="00663E0C" w:rsidP="00663E0C">
      <w:pPr>
        <w:spacing w:line="360" w:lineRule="auto"/>
        <w:ind w:left="993" w:right="49" w:hanging="426"/>
        <w:jc w:val="both"/>
        <w:rPr>
          <w:rFonts w:ascii="Palatino Linotype" w:hAnsi="Palatino Linotype" w:cs="Arial"/>
          <w:lang w:val="es-ES" w:eastAsia="es-ES"/>
        </w:rPr>
      </w:pPr>
    </w:p>
    <w:p w14:paraId="69986171" w14:textId="77777777" w:rsidR="00663E0C" w:rsidRPr="00CA55FF" w:rsidRDefault="00663E0C" w:rsidP="00663E0C">
      <w:pPr>
        <w:spacing w:line="360" w:lineRule="auto"/>
        <w:ind w:right="49"/>
        <w:jc w:val="both"/>
        <w:rPr>
          <w:rFonts w:ascii="Palatino Linotype" w:hAnsi="Palatino Linotype" w:cs="Arial"/>
          <w:sz w:val="24"/>
          <w:szCs w:val="24"/>
          <w:lang w:val="es-ES" w:eastAsia="es-ES"/>
        </w:rPr>
      </w:pPr>
      <w:r w:rsidRPr="00CA55FF">
        <w:rPr>
          <w:rFonts w:ascii="Palatino Linotype" w:hAnsi="Palatino Linotype" w:cs="Arial"/>
          <w:sz w:val="24"/>
          <w:szCs w:val="24"/>
          <w:lang w:val="es-ES" w:eastAsia="es-ES"/>
        </w:rPr>
        <w:t xml:space="preserve">De modo que, cuando se trate de un asunto excepcional, por alguna o todas las características mencionadas o bien, cuando el ingreso de asuntos al órgano jurisdiccional </w:t>
      </w:r>
      <w:r w:rsidRPr="00CA55FF">
        <w:rPr>
          <w:rFonts w:ascii="Palatino Linotype" w:hAnsi="Palatino Linotype" w:cs="Arial"/>
          <w:sz w:val="24"/>
          <w:szCs w:val="24"/>
          <w:lang w:val="es-ES" w:eastAsia="es-ES"/>
        </w:rPr>
        <w:lastRenderedPageBreak/>
        <w:t>o cuasi jurisdiccional respectivo supere notoriamente al que podría considerarse normal, debe concluirse que es una excluyente de responsabilidad en relación con la actuación del funcionario, como ha acontecido en el caso que nos ocupa.</w:t>
      </w:r>
    </w:p>
    <w:p w14:paraId="15DF14F4" w14:textId="77777777" w:rsidR="00663E0C" w:rsidRPr="00CA55FF" w:rsidRDefault="00663E0C" w:rsidP="00663E0C">
      <w:pPr>
        <w:spacing w:line="360" w:lineRule="auto"/>
        <w:ind w:right="49"/>
        <w:jc w:val="both"/>
        <w:rPr>
          <w:rFonts w:ascii="Palatino Linotype" w:hAnsi="Palatino Linotype" w:cs="Arial"/>
          <w:sz w:val="24"/>
          <w:szCs w:val="24"/>
          <w:lang w:val="es-ES" w:eastAsia="es-ES"/>
        </w:rPr>
      </w:pPr>
    </w:p>
    <w:p w14:paraId="2A339382" w14:textId="77777777" w:rsidR="00663E0C" w:rsidRPr="00CA55FF" w:rsidRDefault="00663E0C" w:rsidP="00663E0C">
      <w:pPr>
        <w:spacing w:line="360" w:lineRule="auto"/>
        <w:ind w:right="49"/>
        <w:jc w:val="both"/>
        <w:rPr>
          <w:rFonts w:ascii="Palatino Linotype" w:hAnsi="Palatino Linotype" w:cs="Arial"/>
          <w:sz w:val="24"/>
          <w:szCs w:val="24"/>
          <w:lang w:val="es-ES" w:eastAsia="es-ES"/>
        </w:rPr>
      </w:pPr>
      <w:r w:rsidRPr="00CA55FF">
        <w:rPr>
          <w:rFonts w:ascii="Palatino Linotype" w:hAnsi="Palatino Linotype" w:cs="Arial"/>
          <w:sz w:val="24"/>
          <w:szCs w:val="24"/>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17AEA4EA" w14:textId="77777777" w:rsidR="00663E0C" w:rsidRPr="00CA55FF" w:rsidRDefault="00663E0C" w:rsidP="00663E0C">
      <w:pPr>
        <w:spacing w:line="360" w:lineRule="auto"/>
        <w:ind w:right="49"/>
        <w:jc w:val="both"/>
        <w:rPr>
          <w:rFonts w:ascii="Palatino Linotype" w:hAnsi="Palatino Linotype" w:cs="Arial"/>
          <w:sz w:val="24"/>
          <w:szCs w:val="24"/>
          <w:lang w:val="es-ES" w:eastAsia="es-ES"/>
        </w:rPr>
      </w:pPr>
    </w:p>
    <w:p w14:paraId="21F971D0" w14:textId="77777777" w:rsidR="00663E0C" w:rsidRPr="00CA55FF" w:rsidRDefault="00663E0C" w:rsidP="00663E0C">
      <w:pPr>
        <w:spacing w:line="360" w:lineRule="auto"/>
        <w:ind w:right="49"/>
        <w:jc w:val="both"/>
        <w:rPr>
          <w:rFonts w:ascii="Palatino Linotype" w:hAnsi="Palatino Linotype" w:cs="Arial"/>
          <w:sz w:val="24"/>
          <w:szCs w:val="24"/>
          <w:lang w:val="es-ES" w:eastAsia="es-ES"/>
        </w:rPr>
      </w:pPr>
      <w:r w:rsidRPr="00CA55FF">
        <w:rPr>
          <w:rFonts w:ascii="Palatino Linotype" w:hAnsi="Palatino Linotype" w:cs="Arial"/>
          <w:sz w:val="24"/>
          <w:szCs w:val="24"/>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798FF301" w14:textId="77777777" w:rsidR="00663E0C" w:rsidRPr="00CA55FF" w:rsidRDefault="00663E0C" w:rsidP="00663E0C">
      <w:pPr>
        <w:spacing w:line="360" w:lineRule="auto"/>
        <w:ind w:right="49"/>
        <w:jc w:val="both"/>
        <w:rPr>
          <w:rFonts w:ascii="Palatino Linotype" w:hAnsi="Palatino Linotype" w:cs="Arial"/>
          <w:sz w:val="24"/>
          <w:szCs w:val="24"/>
          <w:lang w:val="es-ES" w:eastAsia="es-ES"/>
        </w:rPr>
      </w:pPr>
    </w:p>
    <w:p w14:paraId="226A6148" w14:textId="77777777" w:rsidR="00663E0C" w:rsidRPr="00CA55FF" w:rsidRDefault="00663E0C" w:rsidP="00663E0C">
      <w:pPr>
        <w:spacing w:line="360" w:lineRule="auto"/>
        <w:ind w:right="49"/>
        <w:jc w:val="both"/>
        <w:rPr>
          <w:rFonts w:ascii="Palatino Linotype" w:hAnsi="Palatino Linotype" w:cs="Arial"/>
          <w:sz w:val="24"/>
          <w:szCs w:val="24"/>
          <w:lang w:val="es-ES" w:eastAsia="es-ES"/>
        </w:rPr>
      </w:pPr>
      <w:r w:rsidRPr="00CA55FF">
        <w:rPr>
          <w:rFonts w:ascii="Palatino Linotype" w:hAnsi="Palatino Linotype" w:cs="Arial"/>
          <w:sz w:val="24"/>
          <w:szCs w:val="24"/>
          <w:lang w:val="es-ES" w:eastAsia="es-ES"/>
        </w:rPr>
        <w:lastRenderedPageBreak/>
        <w:t>Al respecto, también son de considerar los criterios sostenidos por el Cuarto Tribunal Colegiado en Materia Administrativa del Primer Circuito, cuyos rubros y datos de identificación son los siguientes:</w:t>
      </w:r>
    </w:p>
    <w:p w14:paraId="6622BAA1" w14:textId="77777777" w:rsidR="00663E0C" w:rsidRPr="00CA55FF" w:rsidRDefault="00663E0C" w:rsidP="00663E0C">
      <w:pPr>
        <w:spacing w:line="360" w:lineRule="auto"/>
        <w:ind w:left="708" w:right="49"/>
        <w:jc w:val="both"/>
        <w:rPr>
          <w:rFonts w:ascii="Palatino Linotype" w:hAnsi="Palatino Linotype" w:cs="Arial"/>
          <w:i/>
          <w:iCs/>
          <w:lang w:val="es-ES" w:eastAsia="es-ES"/>
        </w:rPr>
      </w:pPr>
      <w:r w:rsidRPr="00CA55FF">
        <w:rPr>
          <w:rFonts w:ascii="Palatino Linotype" w:hAnsi="Palatino Linotype" w:cs="Arial"/>
          <w:i/>
          <w:iCs/>
          <w:lang w:val="es-ES" w:eastAsia="es-ES"/>
        </w:rPr>
        <w:t>“</w:t>
      </w:r>
      <w:r w:rsidRPr="00CA55FF">
        <w:rPr>
          <w:rFonts w:ascii="Palatino Linotype" w:hAnsi="Palatino Linotype" w:cs="Arial"/>
          <w:b/>
          <w:i/>
          <w:iCs/>
          <w:lang w:val="es-ES" w:eastAsia="es-ES"/>
        </w:rPr>
        <w:t>PLAZO RAZONABLE PARA RESOLVER. DIMENSIÓN Y EFECTOS DE ESTE CONCEPTO CUANDO SE ADUCE EXCESIVA CARGA DE TRABAJO</w:t>
      </w:r>
      <w:r w:rsidRPr="00CA55FF">
        <w:rPr>
          <w:rFonts w:ascii="Palatino Linotype" w:hAnsi="Palatino Linotype" w:cs="Arial"/>
          <w:i/>
          <w:iCs/>
          <w:lang w:val="es-ES" w:eastAsia="es-ES"/>
        </w:rPr>
        <w:t>.” consultable en el Seminario Judicial de la Federación y su gaceta, con el registro digital 2002351.</w:t>
      </w:r>
    </w:p>
    <w:p w14:paraId="5D5EAA86" w14:textId="77777777" w:rsidR="00663E0C" w:rsidRPr="00CA55FF" w:rsidRDefault="00663E0C" w:rsidP="00663E0C">
      <w:pPr>
        <w:spacing w:line="360" w:lineRule="auto"/>
        <w:ind w:right="49"/>
        <w:jc w:val="both"/>
        <w:rPr>
          <w:rFonts w:ascii="Palatino Linotype" w:hAnsi="Palatino Linotype" w:cs="Arial"/>
          <w:i/>
          <w:iCs/>
          <w:lang w:val="es-ES" w:eastAsia="es-ES"/>
        </w:rPr>
      </w:pPr>
    </w:p>
    <w:p w14:paraId="13C0B012" w14:textId="77777777" w:rsidR="00663E0C" w:rsidRPr="00CA55FF" w:rsidRDefault="00663E0C" w:rsidP="00663E0C">
      <w:pPr>
        <w:spacing w:line="360" w:lineRule="auto"/>
        <w:ind w:left="708" w:right="49"/>
        <w:jc w:val="both"/>
        <w:rPr>
          <w:rFonts w:ascii="Palatino Linotype" w:hAnsi="Palatino Linotype" w:cs="Arial"/>
          <w:i/>
          <w:iCs/>
          <w:lang w:val="es-ES" w:eastAsia="es-ES"/>
        </w:rPr>
      </w:pPr>
      <w:r w:rsidRPr="00CA55FF">
        <w:rPr>
          <w:rFonts w:ascii="Palatino Linotype" w:hAnsi="Palatino Linotype" w:cs="Arial"/>
          <w:i/>
          <w:iCs/>
          <w:lang w:val="es-ES" w:eastAsia="es-ES"/>
        </w:rPr>
        <w:t>“</w:t>
      </w:r>
      <w:r w:rsidRPr="00CA55FF">
        <w:rPr>
          <w:rFonts w:ascii="Palatino Linotype" w:hAnsi="Palatino Linotype" w:cs="Arial"/>
          <w:b/>
          <w:i/>
          <w:iCs/>
          <w:lang w:val="es-ES" w:eastAsia="es-ES"/>
        </w:rPr>
        <w:t>PLAZO RAZONABLE PARA RESOLVER. CONCEPTO Y ELEMENTOS QUE LO INTEGRAN A LA LUZ DEL DERECHO INTERNACIONAL DE LOS DERECHOS HUMANOS.</w:t>
      </w:r>
      <w:r w:rsidRPr="00CA55FF">
        <w:rPr>
          <w:rFonts w:ascii="Palatino Linotype" w:hAnsi="Palatino Linotype" w:cs="Arial"/>
          <w:i/>
          <w:iCs/>
          <w:lang w:val="es-ES" w:eastAsia="es-ES"/>
        </w:rPr>
        <w:t>”, visible en el Seminario Judicial de la Federación y su gaceta, con el registro digital 2002350.</w:t>
      </w:r>
    </w:p>
    <w:p w14:paraId="622F70C3" w14:textId="77777777" w:rsidR="00663E0C" w:rsidRPr="00CA55FF" w:rsidRDefault="00663E0C" w:rsidP="00663E0C">
      <w:pPr>
        <w:spacing w:line="360" w:lineRule="auto"/>
        <w:ind w:right="49"/>
        <w:jc w:val="both"/>
        <w:rPr>
          <w:rFonts w:ascii="Palatino Linotype" w:hAnsi="Palatino Linotype" w:cs="Arial"/>
          <w:sz w:val="24"/>
          <w:szCs w:val="24"/>
          <w:lang w:val="es-ES" w:eastAsia="es-ES"/>
        </w:rPr>
      </w:pPr>
    </w:p>
    <w:p w14:paraId="5105DAF4" w14:textId="77777777" w:rsidR="00663E0C" w:rsidRPr="00CA55FF" w:rsidRDefault="00663E0C" w:rsidP="00663E0C">
      <w:pPr>
        <w:spacing w:line="360" w:lineRule="auto"/>
        <w:ind w:right="49"/>
        <w:jc w:val="both"/>
        <w:rPr>
          <w:rFonts w:ascii="Palatino Linotype" w:hAnsi="Palatino Linotype" w:cs="Arial"/>
          <w:sz w:val="24"/>
          <w:szCs w:val="24"/>
          <w:lang w:val="es-ES" w:eastAsia="es-ES"/>
        </w:rPr>
      </w:pPr>
      <w:r w:rsidRPr="00CA55FF">
        <w:rPr>
          <w:rFonts w:ascii="Palatino Linotype"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14:paraId="68ADB4FB" w14:textId="77777777" w:rsidR="00663E0C" w:rsidRPr="00CA55FF" w:rsidRDefault="00663E0C" w:rsidP="00663E0C">
      <w:pPr>
        <w:spacing w:line="360" w:lineRule="auto"/>
        <w:ind w:right="49"/>
        <w:jc w:val="both"/>
        <w:rPr>
          <w:rFonts w:ascii="Palatino Linotype" w:hAnsi="Palatino Linotype" w:cs="Arial"/>
          <w:sz w:val="24"/>
          <w:szCs w:val="24"/>
          <w:lang w:val="es-ES" w:eastAsia="es-ES"/>
        </w:rPr>
      </w:pPr>
    </w:p>
    <w:p w14:paraId="6B04E210" w14:textId="77777777" w:rsidR="00663E0C" w:rsidRPr="00CA55FF" w:rsidRDefault="00663E0C" w:rsidP="00663E0C">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CA55FF">
        <w:rPr>
          <w:rFonts w:ascii="Palatino Linotype" w:eastAsia="Times New Roman" w:hAnsi="Palatino Linotype" w:cs="Times New Roman"/>
          <w:b/>
          <w:color w:val="000000" w:themeColor="text1"/>
          <w:sz w:val="28"/>
          <w:szCs w:val="32"/>
          <w:lang w:val="es-ES_tradnl" w:eastAsia="es-ES"/>
        </w:rPr>
        <w:t>C  O   N   S   I   D  E   R  A   N   D   O</w:t>
      </w:r>
    </w:p>
    <w:p w14:paraId="35617AB2" w14:textId="77777777" w:rsidR="00663E0C" w:rsidRPr="00CA55FF" w:rsidRDefault="00663E0C" w:rsidP="00663E0C">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091112FD" w14:textId="77777777" w:rsidR="00620F54" w:rsidRPr="00CA55FF" w:rsidRDefault="00620F54" w:rsidP="00620F54">
      <w:pPr>
        <w:spacing w:after="0" w:line="360" w:lineRule="auto"/>
        <w:jc w:val="both"/>
        <w:rPr>
          <w:rFonts w:ascii="Palatino Linotype" w:hAnsi="Palatino Linotype" w:cs="Arial"/>
          <w:sz w:val="28"/>
          <w:szCs w:val="24"/>
        </w:rPr>
      </w:pPr>
      <w:r w:rsidRPr="00CA55FF">
        <w:rPr>
          <w:rFonts w:ascii="Palatino Linotype" w:hAnsi="Palatino Linotype" w:cs="Arial"/>
          <w:b/>
          <w:sz w:val="28"/>
          <w:szCs w:val="24"/>
        </w:rPr>
        <w:t>PRIMERO. De la competencia</w:t>
      </w:r>
      <w:r w:rsidRPr="00CA55FF">
        <w:rPr>
          <w:rFonts w:ascii="Palatino Linotype" w:hAnsi="Palatino Linotype" w:cs="Arial"/>
          <w:sz w:val="28"/>
          <w:szCs w:val="24"/>
        </w:rPr>
        <w:t>.</w:t>
      </w:r>
    </w:p>
    <w:p w14:paraId="6F12219D" w14:textId="77777777" w:rsidR="00620F54" w:rsidRPr="00CA55FF" w:rsidRDefault="00620F54" w:rsidP="00620F54">
      <w:pPr>
        <w:spacing w:after="0" w:line="360" w:lineRule="auto"/>
        <w:jc w:val="both"/>
        <w:rPr>
          <w:rFonts w:ascii="Palatino Linotype" w:hAnsi="Palatino Linotype" w:cs="Arial"/>
          <w:sz w:val="24"/>
          <w:szCs w:val="24"/>
        </w:rPr>
      </w:pPr>
      <w:r w:rsidRPr="00CA55FF">
        <w:rPr>
          <w:rFonts w:ascii="Palatino Linotype" w:hAnsi="Palatino Linotype" w:cs="Arial"/>
          <w:sz w:val="24"/>
          <w:szCs w:val="24"/>
        </w:rPr>
        <w:t xml:space="preserve">Este Instituto de Transparencia, Acceso a la Información Pública y Protección de Datos Personales del Estado de México y Municipios es competente para conocer y resolver el </w:t>
      </w:r>
      <w:r w:rsidRPr="00CA55FF">
        <w:rPr>
          <w:rFonts w:ascii="Palatino Linotype" w:hAnsi="Palatino Linotype" w:cs="Arial"/>
          <w:sz w:val="24"/>
          <w:szCs w:val="24"/>
        </w:rPr>
        <w:lastRenderedPageBreak/>
        <w:t>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5A07C99" w14:textId="77777777" w:rsidR="00620F54" w:rsidRPr="00CA55FF" w:rsidRDefault="00620F54" w:rsidP="00620F54">
      <w:pPr>
        <w:spacing w:after="0" w:line="360" w:lineRule="auto"/>
        <w:jc w:val="both"/>
        <w:rPr>
          <w:rFonts w:ascii="Palatino Linotype" w:hAnsi="Palatino Linotype" w:cs="Arial"/>
          <w:sz w:val="24"/>
          <w:szCs w:val="24"/>
        </w:rPr>
      </w:pPr>
    </w:p>
    <w:p w14:paraId="18D8B71A" w14:textId="77777777" w:rsidR="00620F54" w:rsidRPr="00CA55FF" w:rsidRDefault="00620F54" w:rsidP="00620F54">
      <w:pPr>
        <w:autoSpaceDE w:val="0"/>
        <w:autoSpaceDN w:val="0"/>
        <w:adjustRightInd w:val="0"/>
        <w:spacing w:after="0" w:line="360" w:lineRule="auto"/>
        <w:jc w:val="both"/>
        <w:rPr>
          <w:rFonts w:ascii="Palatino Linotype" w:hAnsi="Palatino Linotype" w:cs="Arial"/>
          <w:b/>
          <w:sz w:val="28"/>
          <w:szCs w:val="24"/>
        </w:rPr>
      </w:pPr>
      <w:r w:rsidRPr="00CA55FF">
        <w:rPr>
          <w:rFonts w:ascii="Palatino Linotype" w:hAnsi="Palatino Linotype" w:cs="Arial"/>
          <w:b/>
          <w:sz w:val="28"/>
          <w:szCs w:val="24"/>
        </w:rPr>
        <w:t xml:space="preserve">SEGUNDO. De los alcances del Recurso de Revisión. </w:t>
      </w:r>
    </w:p>
    <w:p w14:paraId="4CF518CA" w14:textId="77777777" w:rsidR="00620F54" w:rsidRPr="00CA55FF" w:rsidRDefault="00620F54" w:rsidP="00620F54">
      <w:pPr>
        <w:autoSpaceDE w:val="0"/>
        <w:autoSpaceDN w:val="0"/>
        <w:adjustRightInd w:val="0"/>
        <w:spacing w:after="0" w:line="360" w:lineRule="auto"/>
        <w:jc w:val="both"/>
        <w:rPr>
          <w:rFonts w:ascii="Palatino Linotype" w:hAnsi="Palatino Linotype" w:cs="Arial"/>
          <w:sz w:val="24"/>
          <w:szCs w:val="24"/>
        </w:rPr>
      </w:pPr>
      <w:r w:rsidRPr="00CA55FF">
        <w:rPr>
          <w:rFonts w:ascii="Palatino Linotype" w:hAnsi="Palatino Linotype" w:cs="Arial"/>
          <w:sz w:val="24"/>
          <w:szCs w:val="24"/>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71C4EDFF" w14:textId="77777777" w:rsidR="00620F54" w:rsidRPr="00CA55FF" w:rsidRDefault="00620F54" w:rsidP="00620F54">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6EAB0212" w14:textId="64A07084" w:rsidR="00620F54" w:rsidRPr="00CA55FF" w:rsidRDefault="00620F54" w:rsidP="00620F54">
      <w:pPr>
        <w:autoSpaceDE w:val="0"/>
        <w:autoSpaceDN w:val="0"/>
        <w:adjustRightInd w:val="0"/>
        <w:spacing w:after="0" w:line="360" w:lineRule="auto"/>
        <w:jc w:val="both"/>
        <w:rPr>
          <w:rFonts w:ascii="Palatino Linotype" w:eastAsia="Times New Roman" w:hAnsi="Palatino Linotype" w:cs="Arial"/>
          <w:b/>
          <w:sz w:val="28"/>
          <w:szCs w:val="24"/>
          <w:lang w:val="es-ES" w:eastAsia="es-ES"/>
        </w:rPr>
      </w:pPr>
      <w:r w:rsidRPr="00CA55FF">
        <w:rPr>
          <w:rFonts w:ascii="Palatino Linotype" w:eastAsia="Times New Roman" w:hAnsi="Palatino Linotype" w:cs="Arial"/>
          <w:b/>
          <w:sz w:val="28"/>
          <w:szCs w:val="24"/>
          <w:lang w:val="es-ES" w:eastAsia="es-ES"/>
        </w:rPr>
        <w:t xml:space="preserve">TERCERO. </w:t>
      </w:r>
      <w:r w:rsidRPr="00CA55FF">
        <w:rPr>
          <w:rFonts w:ascii="Palatino Linotype" w:hAnsi="Palatino Linotype"/>
          <w:b/>
          <w:color w:val="000000" w:themeColor="text1"/>
          <w:sz w:val="26"/>
          <w:szCs w:val="26"/>
          <w:lang w:val="es-ES_tradnl"/>
        </w:rPr>
        <w:t>De las cuestiones de previo y especial pronunciamiento.</w:t>
      </w:r>
    </w:p>
    <w:p w14:paraId="317B4CC0" w14:textId="77777777" w:rsidR="00620F54" w:rsidRPr="00CA55FF" w:rsidRDefault="00620F54" w:rsidP="00620F54">
      <w:pPr>
        <w:spacing w:after="0" w:line="360" w:lineRule="auto"/>
        <w:jc w:val="both"/>
        <w:rPr>
          <w:rFonts w:ascii="Palatino Linotype" w:eastAsia="Times New Roman" w:hAnsi="Palatino Linotype" w:cs="Arial"/>
          <w:sz w:val="24"/>
          <w:szCs w:val="24"/>
          <w:lang w:val="es-ES" w:eastAsia="es-ES"/>
        </w:rPr>
      </w:pPr>
      <w:r w:rsidRPr="00CA55FF">
        <w:rPr>
          <w:rFonts w:ascii="Palatino Linotype" w:eastAsia="Times New Roman" w:hAnsi="Palatino Linotype" w:cs="Times New Roman"/>
          <w:sz w:val="24"/>
          <w:szCs w:val="24"/>
          <w:lang w:val="es-ES" w:eastAsia="es-ES"/>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w:t>
      </w:r>
      <w:r w:rsidRPr="00CA55FF">
        <w:rPr>
          <w:rFonts w:ascii="Palatino Linotype" w:eastAsia="Times New Roman" w:hAnsi="Palatino Linotype" w:cs="Times New Roman"/>
          <w:sz w:val="24"/>
          <w:szCs w:val="24"/>
          <w:lang w:val="es-ES" w:eastAsia="es-ES"/>
        </w:rPr>
        <w:lastRenderedPageBreak/>
        <w:t xml:space="preserve">al nombre del </w:t>
      </w:r>
      <w:r w:rsidRPr="00CA55FF">
        <w:rPr>
          <w:rFonts w:ascii="Palatino Linotype" w:eastAsia="Times New Roman" w:hAnsi="Palatino Linotype" w:cs="Times New Roman"/>
          <w:b/>
          <w:sz w:val="24"/>
          <w:szCs w:val="24"/>
          <w:lang w:val="es-ES" w:eastAsia="es-ES"/>
        </w:rPr>
        <w:t>Recurrente,</w:t>
      </w:r>
      <w:r w:rsidRPr="00CA55FF">
        <w:rPr>
          <w:rFonts w:ascii="Palatino Linotype" w:eastAsia="Times New Roman" w:hAnsi="Palatino Linotype" w:cs="Times New Roman"/>
          <w:sz w:val="24"/>
          <w:szCs w:val="24"/>
          <w:lang w:val="es-ES" w:eastAsia="es-ES"/>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CA55FF">
        <w:rPr>
          <w:rFonts w:ascii="Palatino Linotype" w:eastAsia="Times New Roman" w:hAnsi="Palatino Linotype" w:cs="Arial"/>
          <w:sz w:val="24"/>
          <w:szCs w:val="24"/>
          <w:lang w:val="es-ES" w:eastAsia="es-ES"/>
        </w:rPr>
        <w:t>, del cual no se colige que corresponda al nombre de una persona.</w:t>
      </w:r>
    </w:p>
    <w:p w14:paraId="623C1DEA" w14:textId="77777777" w:rsidR="00620F54" w:rsidRPr="00CA55FF" w:rsidRDefault="00620F54" w:rsidP="00620F54">
      <w:pPr>
        <w:spacing w:after="0" w:line="360" w:lineRule="auto"/>
        <w:jc w:val="both"/>
        <w:rPr>
          <w:rFonts w:ascii="Palatino Linotype" w:eastAsia="Times New Roman" w:hAnsi="Palatino Linotype" w:cs="Times New Roman"/>
          <w:sz w:val="24"/>
          <w:szCs w:val="24"/>
          <w:lang w:val="es-ES" w:eastAsia="es-ES"/>
        </w:rPr>
      </w:pPr>
    </w:p>
    <w:p w14:paraId="375494BE" w14:textId="77777777" w:rsidR="00620F54" w:rsidRPr="00CA55FF" w:rsidRDefault="00620F54" w:rsidP="00620F54">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CA55FF">
        <w:rPr>
          <w:rFonts w:ascii="Palatino Linotype" w:eastAsia="Times New Roman" w:hAnsi="Palatino Linotype" w:cs="Arial"/>
          <w:sz w:val="24"/>
          <w:szCs w:val="24"/>
          <w:lang w:val="es-ES" w:eastAsia="es-ES"/>
        </w:rPr>
        <w:t xml:space="preserve">Esta Ponencia considera importante abordar el análisis de los requisitos de procedibilidad de los recursos de revisión, así el artículo 180 de la </w:t>
      </w:r>
      <w:r w:rsidRPr="00CA55FF">
        <w:rPr>
          <w:rFonts w:ascii="Palatino Linotype" w:eastAsia="Times New Roman" w:hAnsi="Palatino Linotype" w:cs="Arial"/>
          <w:sz w:val="24"/>
          <w:szCs w:val="24"/>
          <w:lang w:val="es-ES" w:eastAsia="es-MX"/>
        </w:rPr>
        <w:t xml:space="preserve">Ley de Transparencia y Acceso a la Información Pública del Estado de México y Municipios, que </w:t>
      </w:r>
      <w:r w:rsidRPr="00CA55FF">
        <w:rPr>
          <w:rFonts w:ascii="Palatino Linotype" w:eastAsia="Times New Roman" w:hAnsi="Palatino Linotype" w:cs="Arial"/>
          <w:sz w:val="24"/>
          <w:szCs w:val="24"/>
          <w:lang w:val="es-ES" w:eastAsia="es-ES"/>
        </w:rPr>
        <w:t>establece lo siguiente:</w:t>
      </w:r>
    </w:p>
    <w:p w14:paraId="42DB04BB" w14:textId="77777777" w:rsidR="00620F54" w:rsidRPr="00CA55FF" w:rsidRDefault="00620F54" w:rsidP="00620F54">
      <w:pPr>
        <w:spacing w:after="0" w:line="240" w:lineRule="auto"/>
        <w:rPr>
          <w:rFonts w:ascii="Times New Roman" w:eastAsia="Times New Roman" w:hAnsi="Times New Roman" w:cs="Times New Roman"/>
          <w:sz w:val="24"/>
          <w:szCs w:val="24"/>
          <w:lang w:eastAsia="es-ES"/>
        </w:rPr>
      </w:pPr>
    </w:p>
    <w:p w14:paraId="67514D40" w14:textId="77777777" w:rsidR="00620F54" w:rsidRPr="00CA55FF" w:rsidRDefault="00620F54" w:rsidP="00620F54">
      <w:pPr>
        <w:spacing w:after="0" w:line="240" w:lineRule="auto"/>
        <w:ind w:left="851" w:right="851"/>
        <w:jc w:val="both"/>
        <w:rPr>
          <w:rFonts w:ascii="Palatino Linotype" w:eastAsia="Times New Roman" w:hAnsi="Palatino Linotype" w:cs="Times New Roman"/>
          <w:b/>
          <w:i/>
          <w:szCs w:val="24"/>
          <w:lang w:val="es-ES" w:eastAsia="es-ES"/>
        </w:rPr>
      </w:pPr>
      <w:r w:rsidRPr="00CA55FF">
        <w:rPr>
          <w:rFonts w:ascii="Palatino Linotype" w:eastAsia="Times New Roman" w:hAnsi="Palatino Linotype" w:cs="Times New Roman"/>
          <w:i/>
          <w:szCs w:val="24"/>
          <w:lang w:val="es-ES" w:eastAsia="es-ES"/>
        </w:rPr>
        <w:t>“</w:t>
      </w:r>
      <w:r w:rsidRPr="00CA55FF">
        <w:rPr>
          <w:rFonts w:ascii="Palatino Linotype" w:eastAsia="Times New Roman" w:hAnsi="Palatino Linotype" w:cs="Times New Roman"/>
          <w:b/>
          <w:i/>
          <w:szCs w:val="24"/>
          <w:lang w:val="es-ES" w:eastAsia="es-ES"/>
        </w:rPr>
        <w:t xml:space="preserve">Artículo 180. </w:t>
      </w:r>
      <w:r w:rsidRPr="00CA55FF">
        <w:rPr>
          <w:rFonts w:ascii="Palatino Linotype" w:eastAsia="Times New Roman" w:hAnsi="Palatino Linotype" w:cs="Times New Roman"/>
          <w:i/>
          <w:szCs w:val="24"/>
          <w:lang w:val="es-ES" w:eastAsia="es-ES"/>
        </w:rPr>
        <w:t xml:space="preserve">El </w:t>
      </w:r>
      <w:r w:rsidRPr="00CA55FF">
        <w:rPr>
          <w:rFonts w:ascii="Palatino Linotype" w:eastAsia="Times New Roman" w:hAnsi="Palatino Linotype" w:cs="Arial"/>
          <w:i/>
          <w:szCs w:val="24"/>
          <w:lang w:val="es-ES" w:eastAsia="es-ES"/>
        </w:rPr>
        <w:t>recurso</w:t>
      </w:r>
      <w:r w:rsidRPr="00CA55FF">
        <w:rPr>
          <w:rFonts w:ascii="Palatino Linotype" w:eastAsia="Times New Roman" w:hAnsi="Palatino Linotype" w:cs="Times New Roman"/>
          <w:i/>
          <w:szCs w:val="24"/>
          <w:lang w:val="es-ES" w:eastAsia="es-ES"/>
        </w:rPr>
        <w:t xml:space="preserve"> </w:t>
      </w:r>
      <w:r w:rsidRPr="00CA55FF">
        <w:rPr>
          <w:rFonts w:ascii="Palatino Linotype" w:eastAsia="Times New Roman" w:hAnsi="Palatino Linotype" w:cs="Arial"/>
          <w:i/>
          <w:szCs w:val="24"/>
          <w:lang w:val="es-ES" w:eastAsia="es-MX"/>
        </w:rPr>
        <w:t>de</w:t>
      </w:r>
      <w:r w:rsidRPr="00CA55FF">
        <w:rPr>
          <w:rFonts w:ascii="Palatino Linotype" w:eastAsia="Times New Roman" w:hAnsi="Palatino Linotype" w:cs="Times New Roman"/>
          <w:i/>
          <w:szCs w:val="24"/>
          <w:lang w:val="es-ES" w:eastAsia="es-ES"/>
        </w:rPr>
        <w:t xml:space="preserve"> revisión contendrá:</w:t>
      </w:r>
      <w:r w:rsidRPr="00CA55FF">
        <w:rPr>
          <w:rFonts w:ascii="Palatino Linotype" w:eastAsia="Times New Roman" w:hAnsi="Palatino Linotype" w:cs="Times New Roman"/>
          <w:b/>
          <w:i/>
          <w:szCs w:val="24"/>
          <w:lang w:val="es-ES" w:eastAsia="es-ES"/>
        </w:rPr>
        <w:t xml:space="preserve"> </w:t>
      </w:r>
    </w:p>
    <w:p w14:paraId="350D8FDB" w14:textId="77777777" w:rsidR="00620F54" w:rsidRPr="00CA55FF" w:rsidRDefault="00620F54" w:rsidP="00620F54">
      <w:pPr>
        <w:spacing w:after="0" w:line="240" w:lineRule="auto"/>
        <w:ind w:left="851" w:right="851"/>
        <w:jc w:val="both"/>
        <w:rPr>
          <w:rFonts w:ascii="Palatino Linotype" w:eastAsia="Times New Roman" w:hAnsi="Palatino Linotype" w:cs="Times New Roman"/>
          <w:b/>
          <w:i/>
          <w:szCs w:val="24"/>
          <w:lang w:val="es-ES" w:eastAsia="es-ES"/>
        </w:rPr>
      </w:pPr>
      <w:r w:rsidRPr="00CA55FF">
        <w:rPr>
          <w:rFonts w:ascii="Palatino Linotype" w:eastAsia="Times New Roman" w:hAnsi="Palatino Linotype" w:cs="Times New Roman"/>
          <w:b/>
          <w:i/>
          <w:szCs w:val="24"/>
          <w:lang w:val="es-ES" w:eastAsia="es-ES"/>
        </w:rPr>
        <w:t xml:space="preserve">I. </w:t>
      </w:r>
      <w:r w:rsidRPr="00CA55FF">
        <w:rPr>
          <w:rFonts w:ascii="Palatino Linotype" w:eastAsia="Times New Roman" w:hAnsi="Palatino Linotype" w:cs="Times New Roman"/>
          <w:i/>
          <w:szCs w:val="24"/>
          <w:lang w:val="es-ES" w:eastAsia="es-ES"/>
        </w:rPr>
        <w:t xml:space="preserve">El sujeto obligado ante </w:t>
      </w:r>
      <w:r w:rsidRPr="00CA55FF">
        <w:rPr>
          <w:rFonts w:ascii="Palatino Linotype" w:eastAsia="Times New Roman" w:hAnsi="Palatino Linotype" w:cs="Arial"/>
          <w:i/>
          <w:szCs w:val="24"/>
          <w:lang w:val="es-ES" w:eastAsia="es-ES"/>
        </w:rPr>
        <w:t>la</w:t>
      </w:r>
      <w:r w:rsidRPr="00CA55FF">
        <w:rPr>
          <w:rFonts w:ascii="Palatino Linotype" w:eastAsia="Times New Roman" w:hAnsi="Palatino Linotype" w:cs="Times New Roman"/>
          <w:i/>
          <w:szCs w:val="24"/>
          <w:lang w:val="es-ES" w:eastAsia="es-ES"/>
        </w:rPr>
        <w:t xml:space="preserve"> cual </w:t>
      </w:r>
      <w:r w:rsidRPr="00CA55FF">
        <w:rPr>
          <w:rFonts w:ascii="Palatino Linotype" w:eastAsia="Times New Roman" w:hAnsi="Palatino Linotype" w:cs="Arial"/>
          <w:i/>
          <w:szCs w:val="24"/>
          <w:lang w:val="es-ES" w:eastAsia="es-MX"/>
        </w:rPr>
        <w:t>se</w:t>
      </w:r>
      <w:r w:rsidRPr="00CA55FF">
        <w:rPr>
          <w:rFonts w:ascii="Palatino Linotype" w:eastAsia="Times New Roman" w:hAnsi="Palatino Linotype" w:cs="Times New Roman"/>
          <w:i/>
          <w:szCs w:val="24"/>
          <w:lang w:val="es-ES" w:eastAsia="es-ES"/>
        </w:rPr>
        <w:t xml:space="preserve"> presentó la solicitud;</w:t>
      </w:r>
      <w:r w:rsidRPr="00CA55FF">
        <w:rPr>
          <w:rFonts w:ascii="Palatino Linotype" w:eastAsia="Times New Roman" w:hAnsi="Palatino Linotype" w:cs="Times New Roman"/>
          <w:b/>
          <w:i/>
          <w:szCs w:val="24"/>
          <w:lang w:val="es-ES" w:eastAsia="es-ES"/>
        </w:rPr>
        <w:t xml:space="preserve"> </w:t>
      </w:r>
    </w:p>
    <w:p w14:paraId="645484D8" w14:textId="77777777" w:rsidR="00620F54" w:rsidRPr="00CA55FF" w:rsidRDefault="00620F54" w:rsidP="00620F54">
      <w:pPr>
        <w:spacing w:after="0" w:line="240" w:lineRule="auto"/>
        <w:ind w:left="851" w:right="851"/>
        <w:jc w:val="both"/>
        <w:rPr>
          <w:rFonts w:ascii="Palatino Linotype" w:eastAsia="Times New Roman" w:hAnsi="Palatino Linotype" w:cs="Times New Roman"/>
          <w:b/>
          <w:i/>
          <w:szCs w:val="24"/>
          <w:lang w:val="es-ES" w:eastAsia="es-ES"/>
        </w:rPr>
      </w:pPr>
      <w:r w:rsidRPr="00CA55FF">
        <w:rPr>
          <w:rFonts w:ascii="Palatino Linotype" w:eastAsia="Times New Roman" w:hAnsi="Palatino Linotype" w:cs="Times New Roman"/>
          <w:b/>
          <w:i/>
          <w:szCs w:val="24"/>
          <w:lang w:val="es-ES" w:eastAsia="es-ES"/>
        </w:rPr>
        <w:t xml:space="preserve">II. </w:t>
      </w:r>
      <w:r w:rsidRPr="00CA55FF">
        <w:rPr>
          <w:rFonts w:ascii="Palatino Linotype" w:eastAsia="Times New Roman" w:hAnsi="Palatino Linotype" w:cs="Times New Roman"/>
          <w:b/>
          <w:i/>
          <w:szCs w:val="24"/>
          <w:u w:val="single"/>
          <w:lang w:val="es-ES" w:eastAsia="es-ES"/>
        </w:rPr>
        <w:t xml:space="preserve">El nombre del solicitante </w:t>
      </w:r>
      <w:r w:rsidRPr="00CA55FF">
        <w:rPr>
          <w:rFonts w:ascii="Palatino Linotype" w:eastAsia="Times New Roman" w:hAnsi="Palatino Linotype" w:cs="Arial"/>
          <w:b/>
          <w:i/>
          <w:szCs w:val="24"/>
          <w:u w:val="single"/>
          <w:lang w:val="es-ES" w:eastAsia="es-MX"/>
        </w:rPr>
        <w:t>que</w:t>
      </w:r>
      <w:r w:rsidRPr="00CA55FF">
        <w:rPr>
          <w:rFonts w:ascii="Palatino Linotype" w:eastAsia="Times New Roman" w:hAnsi="Palatino Linotype" w:cs="Times New Roman"/>
          <w:b/>
          <w:i/>
          <w:szCs w:val="24"/>
          <w:u w:val="single"/>
          <w:lang w:val="es-ES" w:eastAsia="es-ES"/>
        </w:rPr>
        <w:t xml:space="preserve"> recurre</w:t>
      </w:r>
      <w:r w:rsidRPr="00CA55FF">
        <w:rPr>
          <w:rFonts w:ascii="Palatino Linotype" w:eastAsia="Times New Roman" w:hAnsi="Palatino Linotype" w:cs="Times New Roman"/>
          <w:b/>
          <w:i/>
          <w:szCs w:val="24"/>
          <w:lang w:val="es-ES" w:eastAsia="es-ES"/>
        </w:rPr>
        <w:t xml:space="preserve"> </w:t>
      </w:r>
      <w:r w:rsidRPr="00CA55FF">
        <w:rPr>
          <w:rFonts w:ascii="Palatino Linotype" w:eastAsia="Times New Roman" w:hAnsi="Palatino Linotype" w:cs="Times New Roman"/>
          <w:i/>
          <w:szCs w:val="24"/>
          <w:lang w:val="es-ES" w:eastAsia="es-ES"/>
        </w:rPr>
        <w:t>o de su representante y, en su caso, del tercero interesado, así como la dirección o medio que señale para recibir notificaciones;</w:t>
      </w:r>
      <w:r w:rsidRPr="00CA55FF">
        <w:rPr>
          <w:rFonts w:ascii="Palatino Linotype" w:eastAsia="Times New Roman" w:hAnsi="Palatino Linotype" w:cs="Times New Roman"/>
          <w:b/>
          <w:i/>
          <w:szCs w:val="24"/>
          <w:lang w:val="es-ES" w:eastAsia="es-ES"/>
        </w:rPr>
        <w:t xml:space="preserve"> </w:t>
      </w:r>
    </w:p>
    <w:p w14:paraId="19794CD4" w14:textId="77777777" w:rsidR="00620F54" w:rsidRPr="00CA55FF" w:rsidRDefault="00620F54" w:rsidP="00620F54">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5D852C3E" w14:textId="77777777" w:rsidR="00620F54" w:rsidRPr="00CA55FF" w:rsidRDefault="00620F54" w:rsidP="00620F54">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CA55FF">
        <w:rPr>
          <w:rFonts w:ascii="Palatino Linotype" w:eastAsia="Times New Roman" w:hAnsi="Palatino Linotype" w:cs="Times New Roman"/>
          <w:sz w:val="24"/>
          <w:szCs w:val="24"/>
          <w:lang w:val="es-ES" w:eastAsia="es-ES"/>
        </w:rPr>
        <w:t xml:space="preserve">En principio, de una interpretación del artículo transcrito se observan los requisitos que </w:t>
      </w:r>
      <w:r w:rsidRPr="00CA55FF">
        <w:rPr>
          <w:rFonts w:ascii="Palatino Linotype" w:eastAsia="Times New Roman" w:hAnsi="Palatino Linotype" w:cs="Arial"/>
          <w:sz w:val="24"/>
          <w:szCs w:val="24"/>
          <w:lang w:val="es-ES" w:eastAsia="es-ES"/>
        </w:rPr>
        <w:t>deberán</w:t>
      </w:r>
      <w:r w:rsidRPr="00CA55FF">
        <w:rPr>
          <w:rFonts w:ascii="Palatino Linotype" w:eastAsia="Times New Roman" w:hAnsi="Palatino Linotype" w:cs="Times New Roman"/>
          <w:sz w:val="24"/>
          <w:szCs w:val="24"/>
          <w:lang w:val="es-ES" w:eastAsia="es-ES"/>
        </w:rPr>
        <w:t xml:space="preserve"> contener los recursos de revisión; sobre el particular, de la revisión del expediente electrónico del </w:t>
      </w:r>
      <w:r w:rsidRPr="00CA55FF">
        <w:rPr>
          <w:rFonts w:ascii="Palatino Linotype" w:eastAsia="Times New Roman" w:hAnsi="Palatino Linotype" w:cs="Times New Roman"/>
          <w:b/>
          <w:sz w:val="24"/>
          <w:szCs w:val="24"/>
          <w:lang w:val="es-ES" w:eastAsia="es-ES"/>
        </w:rPr>
        <w:t>SAIMEX</w:t>
      </w:r>
      <w:r w:rsidRPr="00CA55FF">
        <w:rPr>
          <w:rFonts w:ascii="Palatino Linotype" w:eastAsia="Times New Roman" w:hAnsi="Palatino Linotype" w:cs="Times New Roman"/>
          <w:sz w:val="24"/>
          <w:szCs w:val="24"/>
          <w:lang w:val="es-ES" w:eastAsia="es-ES"/>
        </w:rPr>
        <w:t xml:space="preserve"> se desprende que el solicitante y ahora </w:t>
      </w:r>
      <w:r w:rsidRPr="00CA55FF">
        <w:rPr>
          <w:rFonts w:ascii="Palatino Linotype" w:eastAsia="Times New Roman" w:hAnsi="Palatino Linotype" w:cs="Times New Roman"/>
          <w:b/>
          <w:sz w:val="24"/>
          <w:szCs w:val="24"/>
          <w:lang w:val="es-ES" w:eastAsia="es-ES"/>
        </w:rPr>
        <w:t>Recurrente</w:t>
      </w:r>
      <w:r w:rsidRPr="00CA55FF">
        <w:rPr>
          <w:rFonts w:ascii="Palatino Linotype" w:eastAsia="Times New Roman" w:hAnsi="Palatino Linotype" w:cs="Times New Roman"/>
          <w:sz w:val="24"/>
          <w:szCs w:val="24"/>
          <w:lang w:val="es-ES" w:eastAsia="es-ES"/>
        </w:rPr>
        <w:t xml:space="preserve">, en ejercicio de su derecho de acceso a la información pública, no proporcionó un nombre para que </w:t>
      </w:r>
      <w:r w:rsidRPr="00CA55FF">
        <w:rPr>
          <w:rFonts w:ascii="Palatino Linotype" w:eastAsia="Times New Roman" w:hAnsi="Palatino Linotype" w:cs="Arial"/>
          <w:sz w:val="24"/>
          <w:szCs w:val="24"/>
          <w:lang w:val="es-ES" w:eastAsia="es-ES"/>
        </w:rPr>
        <w:t>sea</w:t>
      </w:r>
      <w:r w:rsidRPr="00CA55FF">
        <w:rPr>
          <w:rFonts w:ascii="Palatino Linotype" w:eastAsia="Times New Roman" w:hAnsi="Palatino Linotype" w:cs="Times New Roman"/>
          <w:sz w:val="24"/>
          <w:szCs w:val="24"/>
          <w:lang w:val="es-ES" w:eastAsia="es-ES"/>
        </w:rPr>
        <w:t xml:space="preserve"> identificado; por lo que no tiene certeza sobre su identidad, lo que en estricto sentido, no se colmarían los requisitos establecidos en el citado artículo 180, de la Ley de Transparencia.</w:t>
      </w:r>
    </w:p>
    <w:p w14:paraId="58FF2E73" w14:textId="77777777" w:rsidR="00620F54" w:rsidRPr="00CA55FF" w:rsidRDefault="00620F54" w:rsidP="00620F54">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50A5C925" w14:textId="77777777" w:rsidR="00620F54" w:rsidRPr="00CA55FF" w:rsidRDefault="00620F54" w:rsidP="00620F54">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CA55FF">
        <w:rPr>
          <w:rFonts w:ascii="Palatino Linotype" w:eastAsia="Times New Roman" w:hAnsi="Palatino Linotype" w:cs="Times New Roman"/>
          <w:sz w:val="24"/>
          <w:szCs w:val="24"/>
          <w:lang w:val="es-ES" w:eastAsia="es-ES"/>
        </w:rPr>
        <w:t xml:space="preserve">No obstante lo anterior, debe destacarse que el artículo 15, de </w:t>
      </w:r>
      <w:r w:rsidRPr="00CA55FF">
        <w:rPr>
          <w:rFonts w:ascii="Palatino Linotype" w:eastAsia="Times New Roman" w:hAnsi="Palatino Linotype" w:cs="Arial"/>
          <w:sz w:val="24"/>
          <w:szCs w:val="24"/>
          <w:lang w:val="es-ES" w:eastAsia="es-MX"/>
        </w:rPr>
        <w:t xml:space="preserve">Ley de Transparencia y </w:t>
      </w:r>
      <w:r w:rsidRPr="00CA55FF">
        <w:rPr>
          <w:rFonts w:ascii="Palatino Linotype" w:eastAsia="Times New Roman" w:hAnsi="Palatino Linotype" w:cs="Arial"/>
          <w:sz w:val="24"/>
          <w:szCs w:val="24"/>
          <w:lang w:val="es-ES" w:eastAsia="es-MX"/>
        </w:rPr>
        <w:lastRenderedPageBreak/>
        <w:t xml:space="preserve">Acceso a la </w:t>
      </w:r>
      <w:r w:rsidRPr="00CA55FF">
        <w:rPr>
          <w:rFonts w:ascii="Palatino Linotype" w:eastAsia="Times New Roman" w:hAnsi="Palatino Linotype" w:cs="Arial"/>
          <w:sz w:val="24"/>
          <w:szCs w:val="24"/>
          <w:lang w:val="es-ES" w:eastAsia="es-ES"/>
        </w:rPr>
        <w:t>Información</w:t>
      </w:r>
      <w:r w:rsidRPr="00CA55FF">
        <w:rPr>
          <w:rFonts w:ascii="Palatino Linotype" w:eastAsia="Times New Roman" w:hAnsi="Palatino Linotype" w:cs="Arial"/>
          <w:sz w:val="24"/>
          <w:szCs w:val="24"/>
          <w:lang w:val="es-ES" w:eastAsia="es-MX"/>
        </w:rPr>
        <w:t xml:space="preserve"> Pública del Estado de México y Municipios </w:t>
      </w:r>
      <w:r w:rsidRPr="00CA55FF">
        <w:rPr>
          <w:rFonts w:ascii="Palatino Linotype" w:eastAsia="Times New Roman" w:hAnsi="Palatino Linotype" w:cs="Arial"/>
          <w:iCs/>
          <w:sz w:val="24"/>
          <w:szCs w:val="24"/>
          <w:lang w:val="es-ES" w:eastAsia="es-ES"/>
        </w:rPr>
        <w:t xml:space="preserve">prevé que, </w:t>
      </w:r>
      <w:r w:rsidRPr="00CA55FF">
        <w:rPr>
          <w:rFonts w:ascii="Palatino Linotype" w:eastAsia="Times New Roman" w:hAnsi="Palatino Linotype" w:cs="Times New Roman"/>
          <w:sz w:val="24"/>
          <w:szCs w:val="24"/>
          <w:lang w:val="es-ES" w:eastAsia="es-ES"/>
        </w:rPr>
        <w:t xml:space="preserve">toda persona tendrá acceso a la información </w:t>
      </w:r>
      <w:r w:rsidRPr="00CA55FF">
        <w:rPr>
          <w:rFonts w:ascii="Palatino Linotype" w:eastAsia="Times New Roman" w:hAnsi="Palatino Linotype" w:cs="Arial"/>
          <w:sz w:val="24"/>
          <w:szCs w:val="24"/>
          <w:lang w:val="es-ES" w:eastAsia="es-ES"/>
        </w:rPr>
        <w:t xml:space="preserve">sin necesidad de acreditar interés alguno o justificar su utilización, de lo que se infiere que para el </w:t>
      </w:r>
      <w:r w:rsidRPr="00CA55FF">
        <w:rPr>
          <w:rFonts w:ascii="Palatino Linotype" w:eastAsia="Times New Roman" w:hAnsi="Palatino Linotype" w:cs="Times New Roman"/>
          <w:sz w:val="24"/>
          <w:szCs w:val="24"/>
          <w:lang w:val="es-ES" w:eastAsia="es-ES"/>
        </w:rPr>
        <w:t>ejercicio</w:t>
      </w:r>
      <w:r w:rsidRPr="00CA55FF">
        <w:rPr>
          <w:rFonts w:ascii="Palatino Linotype" w:eastAsia="Times New Roman" w:hAnsi="Palatino Linotype" w:cs="Arial"/>
          <w:sz w:val="24"/>
          <w:szCs w:val="24"/>
          <w:lang w:val="es-ES" w:eastAsia="es-ES"/>
        </w:rPr>
        <w:t xml:space="preserve"> del derecho de acceso a la información pública, el nombre no es un requisito </w:t>
      </w:r>
      <w:r w:rsidRPr="00CA55FF">
        <w:rPr>
          <w:rFonts w:ascii="Palatino Linotype" w:eastAsia="Times New Roman" w:hAnsi="Palatino Linotype" w:cs="Arial"/>
          <w:i/>
          <w:sz w:val="24"/>
          <w:szCs w:val="24"/>
          <w:lang w:val="es-ES" w:eastAsia="es-ES"/>
        </w:rPr>
        <w:t>sine qua non</w:t>
      </w:r>
      <w:r w:rsidRPr="00CA55FF">
        <w:rPr>
          <w:rFonts w:ascii="Palatino Linotype" w:eastAsia="Times New Roman" w:hAnsi="Palatino Linotype" w:cs="Arial"/>
          <w:sz w:val="24"/>
          <w:szCs w:val="24"/>
          <w:lang w:val="es-ES" w:eastAsia="es-ES"/>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03226258" w14:textId="77777777" w:rsidR="00620F54" w:rsidRPr="00CA55FF" w:rsidRDefault="00620F54" w:rsidP="00620F54">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9236B89" w14:textId="77777777" w:rsidR="00620F54" w:rsidRPr="00CA55FF" w:rsidRDefault="00620F54" w:rsidP="00620F54">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CA55FF">
        <w:rPr>
          <w:rFonts w:ascii="Palatino Linotype" w:eastAsia="Times New Roman" w:hAnsi="Palatino Linotype" w:cs="Times New Roman"/>
          <w:sz w:val="24"/>
          <w:szCs w:val="24"/>
          <w:lang w:val="es-ES" w:eastAsia="es-ES"/>
        </w:rPr>
        <w:t xml:space="preserve">Por lo que el derecho humano de acceso a la información pública se reitera que toda persona, sin necesidad de acreditar interés alguno o justificar su utilización, deberá tener acceso a la información pública, es decir, dicho </w:t>
      </w:r>
      <w:r w:rsidRPr="00CA55FF">
        <w:rPr>
          <w:rFonts w:ascii="Palatino Linotype" w:eastAsia="Times New Roman" w:hAnsi="Palatino Linotype" w:cs="Arial"/>
          <w:sz w:val="24"/>
          <w:szCs w:val="24"/>
          <w:lang w:val="es-ES" w:eastAsia="es-ES"/>
        </w:rPr>
        <w:t>derecho</w:t>
      </w:r>
      <w:r w:rsidRPr="00CA55FF">
        <w:rPr>
          <w:rFonts w:ascii="Palatino Linotype" w:eastAsia="Times New Roman" w:hAnsi="Palatino Linotype" w:cs="Times New Roman"/>
          <w:sz w:val="24"/>
          <w:szCs w:val="24"/>
          <w:lang w:val="es-ES" w:eastAsia="es-ES"/>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3EE14EFF" w14:textId="77777777" w:rsidR="00620F54" w:rsidRPr="00CA55FF" w:rsidRDefault="00620F54" w:rsidP="00620F54">
      <w:pPr>
        <w:autoSpaceDE w:val="0"/>
        <w:autoSpaceDN w:val="0"/>
        <w:adjustRightInd w:val="0"/>
        <w:spacing w:after="0" w:line="360" w:lineRule="auto"/>
        <w:jc w:val="both"/>
        <w:rPr>
          <w:rFonts w:ascii="Palatino Linotype" w:hAnsi="Palatino Linotype" w:cs="Arial"/>
          <w:sz w:val="24"/>
          <w:szCs w:val="24"/>
        </w:rPr>
      </w:pPr>
    </w:p>
    <w:p w14:paraId="2AEB5011" w14:textId="12E86283" w:rsidR="00620F54" w:rsidRPr="00CA55FF" w:rsidRDefault="00620F54" w:rsidP="00620F54">
      <w:pPr>
        <w:autoSpaceDE w:val="0"/>
        <w:autoSpaceDN w:val="0"/>
        <w:adjustRightInd w:val="0"/>
        <w:spacing w:after="0" w:line="360" w:lineRule="auto"/>
        <w:jc w:val="both"/>
        <w:rPr>
          <w:rFonts w:ascii="Palatino Linotype" w:eastAsia="Times New Roman" w:hAnsi="Palatino Linotype" w:cs="Arial"/>
          <w:b/>
          <w:sz w:val="28"/>
          <w:szCs w:val="24"/>
          <w:lang w:val="es-ES" w:eastAsia="es-ES"/>
        </w:rPr>
      </w:pPr>
      <w:r w:rsidRPr="00CA55FF">
        <w:rPr>
          <w:rFonts w:ascii="Palatino Linotype" w:eastAsia="Times New Roman" w:hAnsi="Palatino Linotype" w:cs="Arial"/>
          <w:b/>
          <w:sz w:val="28"/>
          <w:szCs w:val="24"/>
          <w:lang w:val="es-ES" w:eastAsia="es-ES"/>
        </w:rPr>
        <w:t>CUARTO. Del estudio de las causas de improcedencia y sobreseimiento.</w:t>
      </w:r>
    </w:p>
    <w:p w14:paraId="206B5C8B" w14:textId="77777777" w:rsidR="00620F54" w:rsidRPr="00CA55FF" w:rsidRDefault="00620F54" w:rsidP="00620F54">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CA55FF">
        <w:rPr>
          <w:rFonts w:ascii="Palatino Linotype" w:eastAsia="Times New Roman" w:hAnsi="Palatino Linotype" w:cs="Arial"/>
          <w:sz w:val="24"/>
          <w:szCs w:val="24"/>
          <w:lang w:val="es-ES" w:eastAsia="es-ES"/>
        </w:rPr>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1C9F518" w14:textId="77777777" w:rsidR="00620F54" w:rsidRPr="00CA55FF" w:rsidRDefault="00620F54" w:rsidP="00620F5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BCC8730" w14:textId="77777777" w:rsidR="00620F54" w:rsidRPr="00CA55FF" w:rsidRDefault="00620F54" w:rsidP="00620F54">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CA55FF">
        <w:rPr>
          <w:rFonts w:ascii="Palatino Linotype" w:eastAsia="Times New Roman" w:hAnsi="Palatino Linotype" w:cs="Arial"/>
          <w:sz w:val="24"/>
          <w:szCs w:val="24"/>
          <w:lang w:val="es-ES" w:eastAsia="es-ES"/>
        </w:rPr>
        <w:t>Siendo una facultad legal entrar al estudio de las causas de improcedencia que hagan valer las partes o que se adviertan de oficio por este Resolutor;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14:paraId="006B24BE" w14:textId="77777777" w:rsidR="00620F54" w:rsidRPr="00CA55FF" w:rsidRDefault="00620F54" w:rsidP="00620F5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296D3A82" w14:textId="77777777" w:rsidR="00620F54" w:rsidRPr="00CA55FF" w:rsidRDefault="00620F54" w:rsidP="00620F54">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CA55FF">
        <w:rPr>
          <w:rFonts w:ascii="Palatino Linotype" w:eastAsia="Times New Roman" w:hAnsi="Palatino Linotype" w:cs="Arial"/>
          <w:sz w:val="24"/>
          <w:szCs w:val="24"/>
          <w:lang w:val="es-ES" w:eastAsia="es-ES"/>
        </w:rPr>
        <w:t>Estudio de causales de improcedencia que no son incompatibles con el derecho de acceso a la justicia, ya que éste no se coarta por regular causas de improcedencia y sobreseimiento con tales fines</w:t>
      </w:r>
      <w:r w:rsidRPr="00CA55FF">
        <w:rPr>
          <w:rFonts w:ascii="Palatino Linotype" w:eastAsia="Times New Roman" w:hAnsi="Palatino Linotype" w:cs="Arial"/>
          <w:sz w:val="24"/>
          <w:szCs w:val="24"/>
          <w:vertAlign w:val="superscript"/>
          <w:lang w:val="es-ES" w:eastAsia="es-ES"/>
        </w:rPr>
        <w:footnoteReference w:id="1"/>
      </w:r>
      <w:r w:rsidRPr="00CA55FF">
        <w:rPr>
          <w:rFonts w:ascii="Palatino Linotype" w:eastAsia="Times New Roman" w:hAnsi="Palatino Linotype" w:cs="Arial"/>
          <w:sz w:val="24"/>
          <w:szCs w:val="24"/>
          <w:lang w:val="es-ES" w:eastAsia="es-ES"/>
        </w:rPr>
        <w:t>.</w:t>
      </w:r>
    </w:p>
    <w:p w14:paraId="5E6A4A84" w14:textId="77777777" w:rsidR="00620F54" w:rsidRPr="00CA55FF" w:rsidRDefault="00620F54" w:rsidP="00620F54">
      <w:pPr>
        <w:autoSpaceDE w:val="0"/>
        <w:autoSpaceDN w:val="0"/>
        <w:adjustRightInd w:val="0"/>
        <w:spacing w:after="0" w:line="360" w:lineRule="auto"/>
        <w:jc w:val="both"/>
        <w:rPr>
          <w:rFonts w:ascii="Palatino Linotype" w:hAnsi="Palatino Linotype" w:cs="Arial"/>
          <w:sz w:val="24"/>
          <w:szCs w:val="24"/>
        </w:rPr>
      </w:pPr>
    </w:p>
    <w:p w14:paraId="2EB9A5A0" w14:textId="77777777" w:rsidR="00620F54" w:rsidRPr="00CA55FF" w:rsidRDefault="00620F54" w:rsidP="00620F54">
      <w:pPr>
        <w:autoSpaceDE w:val="0"/>
        <w:autoSpaceDN w:val="0"/>
        <w:adjustRightInd w:val="0"/>
        <w:spacing w:after="0" w:line="360" w:lineRule="auto"/>
        <w:jc w:val="both"/>
        <w:rPr>
          <w:rFonts w:ascii="Palatino Linotype" w:hAnsi="Palatino Linotype" w:cs="Arial"/>
          <w:sz w:val="24"/>
          <w:szCs w:val="24"/>
        </w:rPr>
      </w:pPr>
      <w:r w:rsidRPr="00CA55FF">
        <w:rPr>
          <w:rFonts w:ascii="Palatino Linotype" w:hAnsi="Palatino Linotype" w:cs="Arial"/>
          <w:sz w:val="24"/>
          <w:szCs w:val="24"/>
        </w:rPr>
        <w:lastRenderedPageBreak/>
        <w:t>En primer término es necesario hacer alusión a la solicitud de información ya que de ella deriva por un lado al procedimiento de acceso a la información ante el sujeto obligado,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14:paraId="2313AA11" w14:textId="77777777" w:rsidR="00620F54" w:rsidRPr="00CA55FF" w:rsidRDefault="00620F54" w:rsidP="00620F54">
      <w:pPr>
        <w:autoSpaceDE w:val="0"/>
        <w:autoSpaceDN w:val="0"/>
        <w:adjustRightInd w:val="0"/>
        <w:spacing w:after="0" w:line="360" w:lineRule="auto"/>
        <w:jc w:val="both"/>
        <w:rPr>
          <w:rFonts w:ascii="Palatino Linotype" w:hAnsi="Palatino Linotype" w:cs="Arial"/>
          <w:sz w:val="24"/>
          <w:szCs w:val="24"/>
        </w:rPr>
      </w:pPr>
    </w:p>
    <w:p w14:paraId="447017D5" w14:textId="77777777" w:rsidR="00620F54" w:rsidRPr="00CA55FF" w:rsidRDefault="00620F54" w:rsidP="00620F54">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CA55FF">
        <w:rPr>
          <w:rFonts w:ascii="Palatino Linotype" w:eastAsia="Times New Roman" w:hAnsi="Palatino Linotype" w:cs="Arial"/>
          <w:sz w:val="24"/>
          <w:szCs w:val="24"/>
          <w:lang w:val="es-ES" w:eastAsia="es-ES"/>
        </w:rPr>
        <w:t>Ya que el planteamiento del problema es de toral importancia, a efecto de determinar la intención o voluntad del recurrente a la luz de la interpretación de las solicitudes de información, y que puede generar de forma objetiva y material el sujeto obligado que se relacione con esa intención, respecto del presente asunto se realiza a continuación.</w:t>
      </w:r>
    </w:p>
    <w:p w14:paraId="1B4F0F10" w14:textId="77777777" w:rsidR="00620F54" w:rsidRPr="00CA55FF" w:rsidRDefault="00620F54" w:rsidP="00620F5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30193A2" w14:textId="77777777" w:rsidR="00620F54" w:rsidRPr="00CA55FF" w:rsidRDefault="00620F54" w:rsidP="00620F54">
      <w:pPr>
        <w:tabs>
          <w:tab w:val="left" w:pos="709"/>
        </w:tabs>
        <w:spacing w:after="0" w:line="360" w:lineRule="auto"/>
        <w:jc w:val="both"/>
        <w:rPr>
          <w:rFonts w:ascii="Palatino Linotype" w:hAnsi="Palatino Linotype" w:cs="Arial"/>
          <w:sz w:val="24"/>
          <w:szCs w:val="24"/>
        </w:rPr>
      </w:pPr>
      <w:r w:rsidRPr="00CA55FF">
        <w:rPr>
          <w:rFonts w:ascii="Palatino Linotype" w:hAnsi="Palatino Linotype" w:cs="Arial"/>
          <w:sz w:val="24"/>
          <w:szCs w:val="24"/>
        </w:rPr>
        <w:t>La Ley de Transparencia de la entidad, en su artículo 192, contempla la figura jurídica del sobreseimiento, y específicamente en sus hipótesis inmersas en la fracción IV, refieren que se sobreseerá el asunto cuando admitido el recurso de revisión, aparezca alguna causal de improcedencia en los términos de la presente Ley.</w:t>
      </w:r>
    </w:p>
    <w:p w14:paraId="7A0956A9" w14:textId="77777777" w:rsidR="00620F54" w:rsidRPr="00CA55FF" w:rsidRDefault="00620F54" w:rsidP="007B259B">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A5D134B" w14:textId="77777777" w:rsidR="00663E0C" w:rsidRPr="00CA55FF" w:rsidRDefault="00663E0C" w:rsidP="007B259B">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A55FF">
        <w:rPr>
          <w:rFonts w:ascii="Palatino Linotype" w:eastAsia="Times New Roman" w:hAnsi="Palatino Linotype" w:cs="Palatino Linotype"/>
          <w:color w:val="000000"/>
          <w:sz w:val="24"/>
          <w:szCs w:val="24"/>
          <w:lang w:val="es-ES_tradnl" w:eastAsia="es-MX"/>
        </w:rPr>
        <w:lastRenderedPageBreak/>
        <w:t>Por tanto, es conveniente recordar que el hoy Recurrente requirió del Sujeto Obligado, lo siguiente:</w:t>
      </w:r>
    </w:p>
    <w:p w14:paraId="77556A22" w14:textId="62E45C1C" w:rsidR="00705008" w:rsidRPr="00CA55FF" w:rsidRDefault="00603AD0" w:rsidP="007B259B">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A55FF">
        <w:rPr>
          <w:rFonts w:ascii="Palatino Linotype" w:eastAsia="Times New Roman" w:hAnsi="Palatino Linotype" w:cs="Palatino Linotype"/>
          <w:color w:val="000000"/>
          <w:sz w:val="24"/>
          <w:szCs w:val="24"/>
          <w:lang w:val="es-ES_tradnl" w:eastAsia="es-MX"/>
        </w:rPr>
        <w:t>De enero a agosto de 2025.</w:t>
      </w:r>
    </w:p>
    <w:p w14:paraId="0EEAD357" w14:textId="390B8FAB" w:rsidR="009D5A2F" w:rsidRPr="00CA55FF" w:rsidRDefault="00603AD0" w:rsidP="00603AD0">
      <w:pPr>
        <w:pStyle w:val="Prrafodelista"/>
        <w:numPr>
          <w:ilvl w:val="0"/>
          <w:numId w:val="31"/>
        </w:numPr>
        <w:spacing w:after="0" w:line="360" w:lineRule="auto"/>
        <w:jc w:val="both"/>
        <w:rPr>
          <w:rFonts w:ascii="Palatino Linotype" w:eastAsia="Times New Roman" w:hAnsi="Palatino Linotype" w:cs="Palatino Linotype"/>
          <w:color w:val="000000"/>
          <w:sz w:val="24"/>
          <w:szCs w:val="24"/>
          <w:lang w:val="es-ES_tradnl" w:eastAsia="es-MX"/>
        </w:rPr>
      </w:pPr>
      <w:r w:rsidRPr="00CA55FF">
        <w:rPr>
          <w:rFonts w:ascii="Palatino Linotype" w:eastAsia="Times New Roman" w:hAnsi="Palatino Linotype" w:cs="Palatino Linotype"/>
          <w:color w:val="000000"/>
          <w:sz w:val="24"/>
          <w:szCs w:val="24"/>
          <w:lang w:eastAsia="es-MX"/>
        </w:rPr>
        <w:t>informes mensuales de área de dental de DIF y de UBRIS IXTAPAN</w:t>
      </w:r>
    </w:p>
    <w:p w14:paraId="0B9353F0" w14:textId="77777777" w:rsidR="00603AD0" w:rsidRPr="00CA55FF" w:rsidRDefault="00603AD0"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D32FD6A" w14:textId="743CA1F9" w:rsidR="00663E0C" w:rsidRPr="00CA55FF"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A55FF">
        <w:rPr>
          <w:rFonts w:ascii="Palatino Linotype" w:eastAsia="Times New Roman" w:hAnsi="Palatino Linotype" w:cs="Palatino Linotype"/>
          <w:color w:val="000000"/>
          <w:sz w:val="24"/>
          <w:szCs w:val="24"/>
          <w:lang w:val="es-ES_tradnl" w:eastAsia="es-MX"/>
        </w:rPr>
        <w:t>Por lo que atento a la solicitud de información el Sujeto Obligado hizo entrega de</w:t>
      </w:r>
      <w:r w:rsidR="004027E5" w:rsidRPr="00CA55FF">
        <w:rPr>
          <w:rFonts w:ascii="Palatino Linotype" w:eastAsia="Times New Roman" w:hAnsi="Palatino Linotype" w:cs="Palatino Linotype"/>
          <w:color w:val="000000"/>
          <w:sz w:val="24"/>
          <w:szCs w:val="24"/>
          <w:lang w:val="es-ES_tradnl" w:eastAsia="es-MX"/>
        </w:rPr>
        <w:t xml:space="preserve"> </w:t>
      </w:r>
      <w:r w:rsidRPr="00CA55FF">
        <w:rPr>
          <w:rFonts w:ascii="Palatino Linotype" w:eastAsia="Times New Roman" w:hAnsi="Palatino Linotype" w:cs="Palatino Linotype"/>
          <w:color w:val="000000"/>
          <w:sz w:val="24"/>
          <w:szCs w:val="24"/>
          <w:lang w:val="es-ES_tradnl" w:eastAsia="es-MX"/>
        </w:rPr>
        <w:t>l</w:t>
      </w:r>
      <w:r w:rsidR="004027E5" w:rsidRPr="00CA55FF">
        <w:rPr>
          <w:rFonts w:ascii="Palatino Linotype" w:eastAsia="Times New Roman" w:hAnsi="Palatino Linotype" w:cs="Palatino Linotype"/>
          <w:color w:val="000000"/>
          <w:sz w:val="24"/>
          <w:szCs w:val="24"/>
          <w:lang w:val="es-ES_tradnl" w:eastAsia="es-MX"/>
        </w:rPr>
        <w:t>os</w:t>
      </w:r>
      <w:r w:rsidRPr="00CA55FF">
        <w:rPr>
          <w:rFonts w:ascii="Palatino Linotype" w:eastAsia="Times New Roman" w:hAnsi="Palatino Linotype" w:cs="Palatino Linotype"/>
          <w:color w:val="000000"/>
          <w:sz w:val="24"/>
          <w:szCs w:val="24"/>
          <w:lang w:val="es-ES_tradnl" w:eastAsia="es-MX"/>
        </w:rPr>
        <w:t xml:space="preserve"> siguiente</w:t>
      </w:r>
      <w:r w:rsidR="004027E5" w:rsidRPr="00CA55FF">
        <w:rPr>
          <w:rFonts w:ascii="Palatino Linotype" w:eastAsia="Times New Roman" w:hAnsi="Palatino Linotype" w:cs="Palatino Linotype"/>
          <w:color w:val="000000"/>
          <w:sz w:val="24"/>
          <w:szCs w:val="24"/>
          <w:lang w:val="es-ES_tradnl" w:eastAsia="es-MX"/>
        </w:rPr>
        <w:t>s</w:t>
      </w:r>
      <w:r w:rsidRPr="00CA55FF">
        <w:rPr>
          <w:rFonts w:ascii="Palatino Linotype" w:eastAsia="Times New Roman" w:hAnsi="Palatino Linotype" w:cs="Palatino Linotype"/>
          <w:color w:val="000000"/>
          <w:sz w:val="24"/>
          <w:szCs w:val="24"/>
          <w:lang w:val="es-ES_tradnl" w:eastAsia="es-MX"/>
        </w:rPr>
        <w:t xml:space="preserve"> archivo</w:t>
      </w:r>
      <w:r w:rsidR="004027E5" w:rsidRPr="00CA55FF">
        <w:rPr>
          <w:rFonts w:ascii="Palatino Linotype" w:eastAsia="Times New Roman" w:hAnsi="Palatino Linotype" w:cs="Palatino Linotype"/>
          <w:color w:val="000000"/>
          <w:sz w:val="24"/>
          <w:szCs w:val="24"/>
          <w:lang w:val="es-ES_tradnl" w:eastAsia="es-MX"/>
        </w:rPr>
        <w:t>s</w:t>
      </w:r>
      <w:r w:rsidRPr="00CA55FF">
        <w:rPr>
          <w:rFonts w:ascii="Palatino Linotype" w:eastAsia="Times New Roman" w:hAnsi="Palatino Linotype" w:cs="Palatino Linotype"/>
          <w:color w:val="000000"/>
          <w:sz w:val="24"/>
          <w:szCs w:val="24"/>
          <w:lang w:val="es-ES_tradnl" w:eastAsia="es-MX"/>
        </w:rPr>
        <w:t xml:space="preserve"> electrónico</w:t>
      </w:r>
      <w:r w:rsidR="004027E5" w:rsidRPr="00CA55FF">
        <w:rPr>
          <w:rFonts w:ascii="Palatino Linotype" w:eastAsia="Times New Roman" w:hAnsi="Palatino Linotype" w:cs="Palatino Linotype"/>
          <w:color w:val="000000"/>
          <w:sz w:val="24"/>
          <w:szCs w:val="24"/>
          <w:lang w:val="es-ES_tradnl" w:eastAsia="es-MX"/>
        </w:rPr>
        <w:t>s</w:t>
      </w:r>
      <w:r w:rsidRPr="00CA55FF">
        <w:rPr>
          <w:rFonts w:ascii="Palatino Linotype" w:eastAsia="Times New Roman" w:hAnsi="Palatino Linotype" w:cs="Palatino Linotype"/>
          <w:color w:val="000000"/>
          <w:sz w:val="24"/>
          <w:szCs w:val="24"/>
          <w:lang w:val="es-ES_tradnl" w:eastAsia="es-MX"/>
        </w:rPr>
        <w:t>:</w:t>
      </w:r>
    </w:p>
    <w:p w14:paraId="38470A02" w14:textId="77777777" w:rsidR="004027E5" w:rsidRPr="00CA55FF" w:rsidRDefault="004027E5"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1186CDE" w14:textId="0E7D4A8D" w:rsidR="004B25D0" w:rsidRPr="00CA55FF" w:rsidRDefault="00C90015" w:rsidP="00663E0C">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CA55FF">
        <w:rPr>
          <w:rFonts w:ascii="Palatino Linotype" w:eastAsia="Times New Roman" w:hAnsi="Palatino Linotype" w:cs="Palatino Linotype"/>
          <w:b/>
          <w:i/>
          <w:color w:val="000000"/>
          <w:sz w:val="24"/>
          <w:szCs w:val="24"/>
          <w:lang w:val="es-ES_tradnl" w:eastAsia="es-MX"/>
        </w:rPr>
        <w:t xml:space="preserve">20251003140109 </w:t>
      </w:r>
      <w:r w:rsidRPr="00CA55FF">
        <w:rPr>
          <w:rFonts w:ascii="Palatino Linotype" w:eastAsia="Times New Roman" w:hAnsi="Palatino Linotype" w:cs="Palatino Linotype"/>
          <w:color w:val="000000"/>
          <w:sz w:val="24"/>
          <w:szCs w:val="24"/>
          <w:lang w:val="es-ES_tradnl" w:eastAsia="es-MX"/>
        </w:rPr>
        <w:t xml:space="preserve">Oficio SMDIF/ATE/UT/0078/2025, signado por la Titular de la Unidad de Transparencia del Sujeto Obligado </w:t>
      </w:r>
      <w:r w:rsidR="0065084A" w:rsidRPr="00CA55FF">
        <w:rPr>
          <w:rFonts w:ascii="Palatino Linotype" w:eastAsia="Times New Roman" w:hAnsi="Palatino Linotype" w:cs="Palatino Linotype"/>
          <w:color w:val="000000"/>
          <w:sz w:val="24"/>
          <w:szCs w:val="24"/>
          <w:lang w:val="es-ES_tradnl" w:eastAsia="es-MX"/>
        </w:rPr>
        <w:t>por el que solicita de la Coordinadora de la Unidad Básica de Rehabilitación e Integración Social, dé respuesta en un término no mayor a 3 días hábiles.</w:t>
      </w:r>
    </w:p>
    <w:p w14:paraId="185A318F" w14:textId="5C072E04" w:rsidR="00C90015" w:rsidRPr="00CA55FF" w:rsidRDefault="00C90015"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A55FF">
        <w:rPr>
          <w:rFonts w:ascii="Palatino Linotype" w:eastAsia="Times New Roman" w:hAnsi="Palatino Linotype" w:cs="Palatino Linotype"/>
          <w:b/>
          <w:i/>
          <w:color w:val="000000"/>
          <w:sz w:val="24"/>
          <w:szCs w:val="24"/>
          <w:lang w:val="es-ES_tradnl" w:eastAsia="es-MX"/>
        </w:rPr>
        <w:t>20251003140125</w:t>
      </w:r>
      <w:r w:rsidR="0065084A" w:rsidRPr="00CA55FF">
        <w:rPr>
          <w:rFonts w:ascii="Palatino Linotype" w:eastAsia="Times New Roman" w:hAnsi="Palatino Linotype" w:cs="Palatino Linotype"/>
          <w:b/>
          <w:i/>
          <w:color w:val="000000"/>
          <w:sz w:val="24"/>
          <w:szCs w:val="24"/>
          <w:lang w:val="es-ES_tradnl" w:eastAsia="es-MX"/>
        </w:rPr>
        <w:t xml:space="preserve"> </w:t>
      </w:r>
      <w:r w:rsidR="00A26AFB" w:rsidRPr="00CA55FF">
        <w:rPr>
          <w:rFonts w:ascii="Palatino Linotype" w:eastAsia="Times New Roman" w:hAnsi="Palatino Linotype" w:cs="Palatino Linotype"/>
          <w:color w:val="000000"/>
          <w:sz w:val="24"/>
          <w:szCs w:val="24"/>
          <w:lang w:val="es-ES_tradnl" w:eastAsia="es-MX"/>
        </w:rPr>
        <w:t>Oficio SMDIF/ATE/UT/0079</w:t>
      </w:r>
      <w:r w:rsidR="0065084A" w:rsidRPr="00CA55FF">
        <w:rPr>
          <w:rFonts w:ascii="Palatino Linotype" w:eastAsia="Times New Roman" w:hAnsi="Palatino Linotype" w:cs="Palatino Linotype"/>
          <w:color w:val="000000"/>
          <w:sz w:val="24"/>
          <w:szCs w:val="24"/>
          <w:lang w:val="es-ES_tradnl" w:eastAsia="es-MX"/>
        </w:rPr>
        <w:t>/2025, signado por la Titular de la Unidad de Transparencia del Sujeto Obligado por el que solicita de</w:t>
      </w:r>
      <w:r w:rsidR="00A26AFB" w:rsidRPr="00CA55FF">
        <w:rPr>
          <w:rFonts w:ascii="Palatino Linotype" w:eastAsia="Times New Roman" w:hAnsi="Palatino Linotype" w:cs="Palatino Linotype"/>
          <w:color w:val="000000"/>
          <w:sz w:val="24"/>
          <w:szCs w:val="24"/>
          <w:lang w:val="es-ES_tradnl" w:eastAsia="es-MX"/>
        </w:rPr>
        <w:t xml:space="preserve"> la Coordinadora de Salud, Prevención y Bienestar Familiar del Sistema Municipal de Atenco, dé respuesta en un término no mayor a 3 días hábiles.</w:t>
      </w:r>
    </w:p>
    <w:p w14:paraId="7741DA61" w14:textId="13047708" w:rsidR="00C90015" w:rsidRPr="00CA55FF" w:rsidRDefault="00C90015"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A55FF">
        <w:rPr>
          <w:rFonts w:ascii="Palatino Linotype" w:eastAsia="Times New Roman" w:hAnsi="Palatino Linotype" w:cs="Palatino Linotype"/>
          <w:b/>
          <w:i/>
          <w:color w:val="000000"/>
          <w:sz w:val="24"/>
          <w:szCs w:val="24"/>
          <w:lang w:val="es-ES_tradnl" w:eastAsia="es-MX"/>
        </w:rPr>
        <w:t>20251003140356</w:t>
      </w:r>
      <w:r w:rsidR="00A26AFB" w:rsidRPr="00CA55FF">
        <w:rPr>
          <w:rFonts w:ascii="Palatino Linotype" w:eastAsia="Times New Roman" w:hAnsi="Palatino Linotype" w:cs="Palatino Linotype"/>
          <w:b/>
          <w:i/>
          <w:color w:val="000000"/>
          <w:sz w:val="24"/>
          <w:szCs w:val="24"/>
          <w:lang w:val="es-ES_tradnl" w:eastAsia="es-MX"/>
        </w:rPr>
        <w:t xml:space="preserve"> </w:t>
      </w:r>
      <w:r w:rsidR="00A26AFB" w:rsidRPr="00CA55FF">
        <w:rPr>
          <w:rFonts w:ascii="Palatino Linotype" w:eastAsia="Times New Roman" w:hAnsi="Palatino Linotype" w:cs="Palatino Linotype"/>
          <w:color w:val="000000"/>
          <w:sz w:val="24"/>
          <w:szCs w:val="24"/>
          <w:lang w:val="es-ES_tradnl" w:eastAsia="es-MX"/>
        </w:rPr>
        <w:t xml:space="preserve">Oficio de respuesta a solicitud dirigido al Solicitante, por el que la Titular de la Unidad de Transparencia </w:t>
      </w:r>
      <w:r w:rsidR="00A9172A" w:rsidRPr="00CA55FF">
        <w:rPr>
          <w:rFonts w:ascii="Palatino Linotype" w:eastAsia="Times New Roman" w:hAnsi="Palatino Linotype" w:cs="Palatino Linotype"/>
          <w:color w:val="000000"/>
          <w:sz w:val="24"/>
          <w:szCs w:val="24"/>
          <w:lang w:val="es-ES_tradnl" w:eastAsia="es-MX"/>
        </w:rPr>
        <w:t xml:space="preserve">en </w:t>
      </w:r>
      <w:r w:rsidR="00E2251B" w:rsidRPr="00CA55FF">
        <w:rPr>
          <w:rFonts w:ascii="Palatino Linotype" w:eastAsia="Times New Roman" w:hAnsi="Palatino Linotype" w:cs="Palatino Linotype"/>
          <w:color w:val="000000"/>
          <w:sz w:val="24"/>
          <w:szCs w:val="24"/>
          <w:lang w:val="es-ES_tradnl" w:eastAsia="es-MX"/>
        </w:rPr>
        <w:t>el que manifiesta</w:t>
      </w:r>
      <w:r w:rsidR="00A9172A" w:rsidRPr="00CA55FF">
        <w:rPr>
          <w:rFonts w:ascii="Palatino Linotype" w:eastAsia="Times New Roman" w:hAnsi="Palatino Linotype" w:cs="Palatino Linotype"/>
          <w:color w:val="000000"/>
          <w:sz w:val="24"/>
          <w:szCs w:val="24"/>
          <w:lang w:val="es-ES_tradnl" w:eastAsia="es-MX"/>
        </w:rPr>
        <w:t xml:space="preserve"> es el conducto para hacer llegar la información, </w:t>
      </w:r>
      <w:r w:rsidR="00E2251B" w:rsidRPr="00CA55FF">
        <w:rPr>
          <w:rFonts w:ascii="Palatino Linotype" w:eastAsia="Times New Roman" w:hAnsi="Palatino Linotype" w:cs="Palatino Linotype"/>
          <w:color w:val="000000"/>
          <w:sz w:val="24"/>
          <w:szCs w:val="24"/>
          <w:lang w:val="es-ES_tradnl" w:eastAsia="es-MX"/>
        </w:rPr>
        <w:t>por medio de los oficios emitidos por las servidora públicas habilitadas.</w:t>
      </w:r>
    </w:p>
    <w:p w14:paraId="197433A6" w14:textId="08919BEE" w:rsidR="004B25D0" w:rsidRPr="00CA55FF" w:rsidRDefault="00C4240B"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A55FF">
        <w:rPr>
          <w:rFonts w:ascii="Palatino Linotype" w:eastAsia="Times New Roman" w:hAnsi="Palatino Linotype" w:cs="Palatino Linotype"/>
          <w:color w:val="000000"/>
          <w:sz w:val="24"/>
          <w:szCs w:val="24"/>
          <w:lang w:val="es-ES_tradnl" w:eastAsia="es-MX"/>
        </w:rPr>
        <w:tab/>
      </w:r>
      <w:r w:rsidRPr="00CA55FF">
        <w:rPr>
          <w:rFonts w:ascii="Palatino Linotype" w:eastAsia="Times New Roman" w:hAnsi="Palatino Linotype" w:cs="Palatino Linotype"/>
          <w:b/>
          <w:i/>
          <w:color w:val="000000"/>
          <w:sz w:val="24"/>
          <w:szCs w:val="24"/>
          <w:lang w:val="es-ES_tradnl" w:eastAsia="es-MX"/>
        </w:rPr>
        <w:t>A.pdf</w:t>
      </w:r>
      <w:r w:rsidRPr="00CA55FF">
        <w:rPr>
          <w:rFonts w:ascii="Palatino Linotype" w:eastAsia="Times New Roman" w:hAnsi="Palatino Linotype" w:cs="Palatino Linotype"/>
          <w:color w:val="000000"/>
          <w:sz w:val="24"/>
          <w:szCs w:val="24"/>
          <w:lang w:val="es-ES_tradnl" w:eastAsia="es-MX"/>
        </w:rPr>
        <w:t>, integrado por 18 fojas útiles con diversos documentos</w:t>
      </w:r>
      <w:r w:rsidR="00C90015" w:rsidRPr="00CA55FF">
        <w:rPr>
          <w:rFonts w:ascii="Palatino Linotype" w:eastAsia="Times New Roman" w:hAnsi="Palatino Linotype" w:cs="Palatino Linotype"/>
          <w:color w:val="000000"/>
          <w:sz w:val="24"/>
          <w:szCs w:val="24"/>
          <w:lang w:val="es-ES_tradnl" w:eastAsia="es-MX"/>
        </w:rPr>
        <w:t>, y hecho llegar en duplicado.</w:t>
      </w:r>
    </w:p>
    <w:p w14:paraId="128D848C" w14:textId="07B5E699" w:rsidR="00C4240B" w:rsidRPr="00CA55FF" w:rsidRDefault="00C4240B" w:rsidP="00D36B8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A55FF">
        <w:rPr>
          <w:rFonts w:ascii="Palatino Linotype" w:eastAsia="Times New Roman" w:hAnsi="Palatino Linotype" w:cs="Palatino Linotype"/>
          <w:color w:val="000000"/>
          <w:sz w:val="24"/>
          <w:szCs w:val="24"/>
          <w:lang w:val="es-ES_tradnl" w:eastAsia="es-MX"/>
        </w:rPr>
        <w:t xml:space="preserve">1. oficio </w:t>
      </w:r>
      <w:r w:rsidR="00B126E5" w:rsidRPr="00CA55FF">
        <w:rPr>
          <w:rFonts w:ascii="Palatino Linotype" w:eastAsia="Times New Roman" w:hAnsi="Palatino Linotype" w:cs="Palatino Linotype"/>
          <w:color w:val="000000"/>
          <w:sz w:val="24"/>
          <w:szCs w:val="24"/>
          <w:lang w:val="es-ES_tradnl" w:eastAsia="es-MX"/>
        </w:rPr>
        <w:t xml:space="preserve">DIF/URBIS/COORD/103/09/2025, emitido por la </w:t>
      </w:r>
      <w:r w:rsidR="00D36B89" w:rsidRPr="00CA55FF">
        <w:rPr>
          <w:rFonts w:ascii="Palatino Linotype" w:eastAsia="Times New Roman" w:hAnsi="Palatino Linotype" w:cs="Palatino Linotype"/>
          <w:color w:val="000000"/>
          <w:sz w:val="24"/>
          <w:szCs w:val="24"/>
          <w:lang w:val="es-ES_tradnl" w:eastAsia="es-MX"/>
        </w:rPr>
        <w:t xml:space="preserve">Coordinadora de la Unidad Básica de Rehabilitación e Integración Social (URBIS) IXTAPAN, en el </w:t>
      </w:r>
      <w:r w:rsidR="00573D20" w:rsidRPr="00CA55FF">
        <w:rPr>
          <w:rFonts w:ascii="Palatino Linotype" w:eastAsia="Times New Roman" w:hAnsi="Palatino Linotype" w:cs="Palatino Linotype"/>
          <w:color w:val="000000"/>
          <w:sz w:val="24"/>
          <w:szCs w:val="24"/>
          <w:lang w:val="es-ES_tradnl" w:eastAsia="es-MX"/>
        </w:rPr>
        <w:t>cual</w:t>
      </w:r>
      <w:r w:rsidR="00D36B89" w:rsidRPr="00CA55FF">
        <w:rPr>
          <w:rFonts w:ascii="Palatino Linotype" w:eastAsia="Times New Roman" w:hAnsi="Palatino Linotype" w:cs="Palatino Linotype"/>
          <w:color w:val="000000"/>
          <w:sz w:val="24"/>
          <w:szCs w:val="24"/>
          <w:lang w:val="es-ES_tradnl" w:eastAsia="es-MX"/>
        </w:rPr>
        <w:t xml:space="preserve"> manifiesta de </w:t>
      </w:r>
      <w:r w:rsidR="00D36B89" w:rsidRPr="00CA55FF">
        <w:rPr>
          <w:rFonts w:ascii="Palatino Linotype" w:eastAsia="Times New Roman" w:hAnsi="Palatino Linotype" w:cs="Palatino Linotype"/>
          <w:color w:val="000000"/>
          <w:sz w:val="24"/>
          <w:szCs w:val="24"/>
          <w:lang w:val="es-ES_tradnl" w:eastAsia="es-MX"/>
        </w:rPr>
        <w:lastRenderedPageBreak/>
        <w:t>manera sustancial que se adjuntan copias s</w:t>
      </w:r>
      <w:r w:rsidR="00573D20" w:rsidRPr="00CA55FF">
        <w:rPr>
          <w:rFonts w:ascii="Palatino Linotype" w:eastAsia="Times New Roman" w:hAnsi="Palatino Linotype" w:cs="Palatino Linotype"/>
          <w:color w:val="000000"/>
          <w:sz w:val="24"/>
          <w:szCs w:val="24"/>
          <w:lang w:val="es-ES_tradnl" w:eastAsia="es-MX"/>
        </w:rPr>
        <w:t>i</w:t>
      </w:r>
      <w:r w:rsidR="00D36B89" w:rsidRPr="00CA55FF">
        <w:rPr>
          <w:rFonts w:ascii="Palatino Linotype" w:eastAsia="Times New Roman" w:hAnsi="Palatino Linotype" w:cs="Palatino Linotype"/>
          <w:color w:val="000000"/>
          <w:sz w:val="24"/>
          <w:szCs w:val="24"/>
          <w:lang w:val="es-ES_tradnl" w:eastAsia="es-MX"/>
        </w:rPr>
        <w:t xml:space="preserve">mples de todos los </w:t>
      </w:r>
      <w:r w:rsidR="00573D20" w:rsidRPr="00CA55FF">
        <w:rPr>
          <w:rFonts w:ascii="Palatino Linotype" w:eastAsia="Times New Roman" w:hAnsi="Palatino Linotype" w:cs="Palatino Linotype"/>
          <w:color w:val="000000"/>
          <w:sz w:val="24"/>
          <w:szCs w:val="24"/>
          <w:lang w:val="es-ES_tradnl" w:eastAsia="es-MX"/>
        </w:rPr>
        <w:t>informes</w:t>
      </w:r>
      <w:r w:rsidR="00D36B89" w:rsidRPr="00CA55FF">
        <w:rPr>
          <w:rFonts w:ascii="Palatino Linotype" w:eastAsia="Times New Roman" w:hAnsi="Palatino Linotype" w:cs="Palatino Linotype"/>
          <w:color w:val="000000"/>
          <w:sz w:val="24"/>
          <w:szCs w:val="24"/>
          <w:lang w:val="es-ES_tradnl" w:eastAsia="es-MX"/>
        </w:rPr>
        <w:t xml:space="preserve"> </w:t>
      </w:r>
      <w:r w:rsidR="00573D20" w:rsidRPr="00CA55FF">
        <w:rPr>
          <w:rFonts w:ascii="Palatino Linotype" w:eastAsia="Times New Roman" w:hAnsi="Palatino Linotype" w:cs="Palatino Linotype"/>
          <w:color w:val="000000"/>
          <w:sz w:val="24"/>
          <w:szCs w:val="24"/>
          <w:lang w:val="es-ES_tradnl" w:eastAsia="es-MX"/>
        </w:rPr>
        <w:t xml:space="preserve">individuales correspondientes al área dental de la Unidad Básica de Rehabilitación Integración Social de Ixtapan, cabe mencionar que no es documento </w:t>
      </w:r>
      <w:r w:rsidR="00045B74" w:rsidRPr="00CA55FF">
        <w:rPr>
          <w:rFonts w:ascii="Palatino Linotype" w:eastAsia="Times New Roman" w:hAnsi="Palatino Linotype" w:cs="Palatino Linotype"/>
          <w:color w:val="000000"/>
          <w:sz w:val="24"/>
          <w:szCs w:val="24"/>
          <w:lang w:val="es-ES_tradnl" w:eastAsia="es-MX"/>
        </w:rPr>
        <w:t>oficial sellado por dirección ya que ese se realiza en el área de Coordinación de la Salud Prevención y Bienestar Familiar pues le corresponde ambas áreas.</w:t>
      </w:r>
    </w:p>
    <w:p w14:paraId="685C2397" w14:textId="77777777" w:rsidR="00045B74" w:rsidRPr="00CA55FF" w:rsidRDefault="00045B74" w:rsidP="00D36B8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1CE57E9" w14:textId="508CDFA6" w:rsidR="00045B74" w:rsidRPr="00CA55FF" w:rsidRDefault="00123F8A" w:rsidP="00D36B8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A55FF">
        <w:rPr>
          <w:rFonts w:ascii="Palatino Linotype" w:eastAsia="Times New Roman" w:hAnsi="Palatino Linotype" w:cs="Palatino Linotype"/>
          <w:color w:val="000000"/>
          <w:sz w:val="24"/>
          <w:szCs w:val="24"/>
          <w:lang w:val="es-ES_tradnl" w:eastAsia="es-MX"/>
        </w:rPr>
        <w:t>2 Informes mensuales de actividades de odontología de los meses de enero a agosto de dos mil veinticinco.</w:t>
      </w:r>
    </w:p>
    <w:p w14:paraId="476CC935" w14:textId="77777777" w:rsidR="00123F8A" w:rsidRPr="00CA55FF" w:rsidRDefault="00123F8A" w:rsidP="00D36B8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36FD14B" w14:textId="491C6776" w:rsidR="00123F8A" w:rsidRPr="00CA55FF" w:rsidRDefault="00123F8A" w:rsidP="00123F8A">
      <w:pPr>
        <w:spacing w:after="0" w:line="360" w:lineRule="auto"/>
        <w:jc w:val="both"/>
        <w:rPr>
          <w:rFonts w:ascii="Palatino Linotype" w:eastAsia="Times New Roman" w:hAnsi="Palatino Linotype" w:cs="Palatino Linotype"/>
          <w:color w:val="000000"/>
          <w:sz w:val="24"/>
          <w:szCs w:val="24"/>
          <w:lang w:val="es-ES_tradnl" w:eastAsia="es-MX"/>
        </w:rPr>
      </w:pPr>
      <w:r w:rsidRPr="00CA55FF">
        <w:rPr>
          <w:rFonts w:ascii="Palatino Linotype" w:eastAsia="Times New Roman" w:hAnsi="Palatino Linotype" w:cs="Palatino Linotype"/>
          <w:color w:val="000000"/>
          <w:sz w:val="24"/>
          <w:szCs w:val="24"/>
          <w:lang w:val="es-ES_tradnl" w:eastAsia="es-MX"/>
        </w:rPr>
        <w:t xml:space="preserve">3. Oficio </w:t>
      </w:r>
      <w:r w:rsidR="004A1AB8" w:rsidRPr="00CA55FF">
        <w:rPr>
          <w:rFonts w:ascii="Palatino Linotype" w:eastAsia="Times New Roman" w:hAnsi="Palatino Linotype" w:cs="Palatino Linotype"/>
          <w:color w:val="000000"/>
          <w:sz w:val="24"/>
          <w:szCs w:val="24"/>
          <w:lang w:val="es-ES_tradnl" w:eastAsia="es-MX"/>
        </w:rPr>
        <w:t xml:space="preserve">DIF/CSPBF/110/205, emitido por la Coordinadora de Salud, Prevención y Bienestar Familiar, </w:t>
      </w:r>
      <w:r w:rsidR="00C67BDD" w:rsidRPr="00CA55FF">
        <w:rPr>
          <w:rFonts w:ascii="Palatino Linotype" w:eastAsia="Times New Roman" w:hAnsi="Palatino Linotype" w:cs="Palatino Linotype"/>
          <w:color w:val="000000"/>
          <w:sz w:val="24"/>
          <w:szCs w:val="24"/>
          <w:lang w:val="es-ES_tradnl" w:eastAsia="es-MX"/>
        </w:rPr>
        <w:t>en el que remite copia simple de los informes mensuales, correspondientes de enero a agosto de 2025.</w:t>
      </w:r>
    </w:p>
    <w:p w14:paraId="3ED94E88" w14:textId="77777777" w:rsidR="00C67BDD" w:rsidRPr="00CA55FF" w:rsidRDefault="00C67BDD" w:rsidP="00123F8A">
      <w:pPr>
        <w:spacing w:after="0" w:line="360" w:lineRule="auto"/>
        <w:jc w:val="both"/>
        <w:rPr>
          <w:rFonts w:ascii="Palatino Linotype" w:eastAsia="Times New Roman" w:hAnsi="Palatino Linotype" w:cs="Palatino Linotype"/>
          <w:color w:val="000000"/>
          <w:sz w:val="24"/>
          <w:szCs w:val="24"/>
          <w:lang w:val="es-ES_tradnl" w:eastAsia="es-MX"/>
        </w:rPr>
      </w:pPr>
    </w:p>
    <w:p w14:paraId="61B9EFA9" w14:textId="590253F0" w:rsidR="00C67BDD" w:rsidRPr="00CA55FF" w:rsidRDefault="00C67BDD" w:rsidP="00123F8A">
      <w:pPr>
        <w:spacing w:after="0" w:line="360" w:lineRule="auto"/>
        <w:jc w:val="both"/>
        <w:rPr>
          <w:rFonts w:ascii="Palatino Linotype" w:eastAsia="Times New Roman" w:hAnsi="Palatino Linotype" w:cs="Palatino Linotype"/>
          <w:color w:val="000000"/>
          <w:sz w:val="24"/>
          <w:szCs w:val="24"/>
          <w:lang w:val="es-ES_tradnl" w:eastAsia="es-MX"/>
        </w:rPr>
      </w:pPr>
      <w:r w:rsidRPr="00CA55FF">
        <w:rPr>
          <w:rFonts w:ascii="Palatino Linotype" w:eastAsia="Times New Roman" w:hAnsi="Palatino Linotype" w:cs="Palatino Linotype"/>
          <w:color w:val="000000"/>
          <w:sz w:val="24"/>
          <w:szCs w:val="24"/>
          <w:lang w:val="es-ES_tradnl" w:eastAsia="es-MX"/>
        </w:rPr>
        <w:t>4. Informes mensuales de actividades de odontología de los meses de enero a agosto de dos mil veinticinco, con sello</w:t>
      </w:r>
      <w:r w:rsidR="00243E67" w:rsidRPr="00CA55FF">
        <w:rPr>
          <w:rFonts w:ascii="Palatino Linotype" w:eastAsia="Times New Roman" w:hAnsi="Palatino Linotype" w:cs="Palatino Linotype"/>
          <w:color w:val="000000"/>
          <w:sz w:val="24"/>
          <w:szCs w:val="24"/>
          <w:lang w:val="es-ES_tradnl" w:eastAsia="es-MX"/>
        </w:rPr>
        <w:t xml:space="preserve"> y otros más con firma y sello</w:t>
      </w:r>
      <w:r w:rsidRPr="00CA55FF">
        <w:rPr>
          <w:rFonts w:ascii="Palatino Linotype" w:eastAsia="Times New Roman" w:hAnsi="Palatino Linotype" w:cs="Palatino Linotype"/>
          <w:color w:val="000000"/>
          <w:sz w:val="24"/>
          <w:szCs w:val="24"/>
          <w:lang w:val="es-ES_tradnl" w:eastAsia="es-MX"/>
        </w:rPr>
        <w:t>.</w:t>
      </w:r>
    </w:p>
    <w:p w14:paraId="5EEAD7CD" w14:textId="77777777" w:rsidR="004B25D0" w:rsidRPr="00CA55FF" w:rsidRDefault="004B25D0"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58514D2" w14:textId="7813B0BF" w:rsidR="00663E0C" w:rsidRPr="00CA55FF" w:rsidRDefault="00663E0C" w:rsidP="00663E0C">
      <w:pPr>
        <w:spacing w:after="0" w:line="360" w:lineRule="auto"/>
        <w:jc w:val="both"/>
        <w:rPr>
          <w:rFonts w:ascii="Palatino Linotype" w:eastAsia="Times New Roman" w:hAnsi="Palatino Linotype" w:cs="Palatino Linotype"/>
          <w:iCs/>
          <w:color w:val="000000"/>
          <w:sz w:val="24"/>
          <w:szCs w:val="24"/>
          <w:lang w:val="es-ES_tradnl" w:eastAsia="es-MX"/>
        </w:rPr>
      </w:pPr>
      <w:r w:rsidRPr="00CA55FF">
        <w:rPr>
          <w:rFonts w:ascii="Palatino Linotype" w:eastAsia="Times New Roman" w:hAnsi="Palatino Linotype" w:cs="Palatino Linotype"/>
          <w:color w:val="000000"/>
          <w:sz w:val="24"/>
          <w:lang w:val="es-ES_tradnl" w:eastAsia="es-MX"/>
        </w:rPr>
        <w:t>Ante la respuesta emitida por el Sujeto Obligado, el Recurrente consideró que su derecho a la información pública había sido conculcado, por lo que interpuso el recurso de revisión al rubro citado, señalando como acto impugnado</w:t>
      </w:r>
      <w:r w:rsidRPr="00CA55FF">
        <w:rPr>
          <w:rFonts w:ascii="Palatino Linotype" w:eastAsia="Times New Roman" w:hAnsi="Palatino Linotype" w:cs="Palatino Linotype"/>
          <w:i/>
          <w:iCs/>
          <w:color w:val="000000"/>
          <w:sz w:val="24"/>
          <w:lang w:val="es-ES_tradnl" w:eastAsia="es-MX"/>
        </w:rPr>
        <w:t xml:space="preserve"> “</w:t>
      </w:r>
      <w:r w:rsidR="00243E67" w:rsidRPr="00CA55FF">
        <w:rPr>
          <w:rFonts w:ascii="Palatino Linotype" w:hAnsi="Palatino Linotype"/>
          <w:i/>
          <w:color w:val="000000"/>
          <w:sz w:val="24"/>
          <w:szCs w:val="24"/>
        </w:rPr>
        <w:t>los informes no estan debidamente firmados y sellados ni con el sello de entregado a la unidad correspondient, esto me indica que la informacion proporcionada no sea veridica</w:t>
      </w:r>
      <w:r w:rsidRPr="00CA55FF">
        <w:rPr>
          <w:rFonts w:ascii="Palatino Linotype" w:hAnsi="Palatino Linotype"/>
          <w:i/>
          <w:color w:val="000000"/>
          <w:sz w:val="24"/>
          <w:szCs w:val="24"/>
        </w:rPr>
        <w:t>”</w:t>
      </w:r>
      <w:r w:rsidRPr="00CA55FF">
        <w:rPr>
          <w:rFonts w:ascii="Palatino Linotype" w:eastAsia="Times New Roman" w:hAnsi="Palatino Linotype" w:cs="Palatino Linotype"/>
          <w:i/>
          <w:iCs/>
          <w:color w:val="000000"/>
          <w:sz w:val="24"/>
          <w:szCs w:val="24"/>
          <w:lang w:val="es-ES_tradnl" w:eastAsia="es-MX"/>
        </w:rPr>
        <w:t>,</w:t>
      </w:r>
      <w:r w:rsidR="009F000C" w:rsidRPr="00CA55FF">
        <w:rPr>
          <w:rFonts w:ascii="Palatino Linotype" w:eastAsia="Times New Roman" w:hAnsi="Palatino Linotype" w:cs="Palatino Linotype"/>
          <w:i/>
          <w:iCs/>
          <w:color w:val="000000"/>
          <w:sz w:val="24"/>
          <w:szCs w:val="24"/>
          <w:lang w:val="es-ES_tradnl" w:eastAsia="es-MX"/>
        </w:rPr>
        <w:t xml:space="preserve"> </w:t>
      </w:r>
      <w:r w:rsidR="009F000C" w:rsidRPr="00CA55FF">
        <w:rPr>
          <w:rFonts w:ascii="Palatino Linotype" w:eastAsia="Times New Roman" w:hAnsi="Palatino Linotype" w:cs="Palatino Linotype"/>
          <w:color w:val="000000"/>
          <w:sz w:val="24"/>
          <w:szCs w:val="24"/>
          <w:lang w:val="es-ES_tradnl" w:eastAsia="es-MX"/>
        </w:rPr>
        <w:t>y en razones y motivos de inconformidad que:</w:t>
      </w:r>
      <w:r w:rsidR="009F000C" w:rsidRPr="00CA55FF">
        <w:rPr>
          <w:rFonts w:ascii="Palatino Linotype" w:eastAsia="Times New Roman" w:hAnsi="Palatino Linotype" w:cs="Palatino Linotype"/>
          <w:i/>
          <w:iCs/>
          <w:color w:val="000000"/>
          <w:sz w:val="24"/>
          <w:szCs w:val="24"/>
          <w:lang w:val="es-ES_tradnl" w:eastAsia="es-MX"/>
        </w:rPr>
        <w:t xml:space="preserve"> “</w:t>
      </w:r>
      <w:r w:rsidR="00243E67" w:rsidRPr="00CA55FF">
        <w:rPr>
          <w:rFonts w:ascii="Palatino Linotype" w:eastAsia="Times New Roman" w:hAnsi="Palatino Linotype" w:cs="Palatino Linotype"/>
          <w:i/>
          <w:iCs/>
          <w:color w:val="000000"/>
          <w:sz w:val="24"/>
          <w:szCs w:val="24"/>
          <w:lang w:eastAsia="es-MX"/>
        </w:rPr>
        <w:t xml:space="preserve">los informes no estan debidamente firmados y sellados ni con el sello de entregado a la unidad correspondient, esto me indica que la informacion proporcionada no sea </w:t>
      </w:r>
      <w:r w:rsidR="00243E67" w:rsidRPr="00CA55FF">
        <w:rPr>
          <w:rFonts w:ascii="Palatino Linotype" w:eastAsia="Times New Roman" w:hAnsi="Palatino Linotype" w:cs="Palatino Linotype"/>
          <w:i/>
          <w:iCs/>
          <w:color w:val="000000"/>
          <w:sz w:val="24"/>
          <w:szCs w:val="24"/>
          <w:lang w:eastAsia="es-MX"/>
        </w:rPr>
        <w:lastRenderedPageBreak/>
        <w:t>veridica</w:t>
      </w:r>
      <w:r w:rsidR="009F000C" w:rsidRPr="00CA55FF">
        <w:rPr>
          <w:rFonts w:ascii="Palatino Linotype" w:eastAsia="Times New Roman" w:hAnsi="Palatino Linotype" w:cs="Palatino Linotype"/>
          <w:i/>
          <w:iCs/>
          <w:color w:val="000000"/>
          <w:sz w:val="24"/>
          <w:szCs w:val="24"/>
          <w:lang w:val="es-ES_tradnl" w:eastAsia="es-MX"/>
        </w:rPr>
        <w:t>”</w:t>
      </w:r>
      <w:r w:rsidRPr="00CA55FF">
        <w:rPr>
          <w:rFonts w:ascii="Palatino Linotype" w:eastAsia="Times New Roman" w:hAnsi="Palatino Linotype" w:cs="Palatino Linotype"/>
          <w:i/>
          <w:iCs/>
          <w:color w:val="000000"/>
          <w:sz w:val="24"/>
          <w:szCs w:val="24"/>
          <w:lang w:val="es-ES_tradnl" w:eastAsia="es-MX"/>
        </w:rPr>
        <w:t xml:space="preserve"> </w:t>
      </w:r>
      <w:r w:rsidRPr="00CA55FF">
        <w:rPr>
          <w:rFonts w:ascii="Palatino Linotype" w:eastAsia="Times New Roman" w:hAnsi="Palatino Linotype" w:cs="Palatino Linotype"/>
          <w:iCs/>
          <w:color w:val="000000"/>
          <w:sz w:val="24"/>
          <w:szCs w:val="24"/>
          <w:lang w:val="es-ES_tradnl" w:eastAsia="es-MX"/>
        </w:rPr>
        <w:t>en este sentido el Recurrente consider</w:t>
      </w:r>
      <w:r w:rsidR="009F000C" w:rsidRPr="00CA55FF">
        <w:rPr>
          <w:rFonts w:ascii="Palatino Linotype" w:eastAsia="Times New Roman" w:hAnsi="Palatino Linotype" w:cs="Palatino Linotype"/>
          <w:iCs/>
          <w:color w:val="000000"/>
          <w:sz w:val="24"/>
          <w:szCs w:val="24"/>
          <w:lang w:val="es-ES_tradnl" w:eastAsia="es-MX"/>
        </w:rPr>
        <w:t>a que el Sujeto Obligado testa información de naturaleza pública.</w:t>
      </w:r>
    </w:p>
    <w:p w14:paraId="4D7C8B43" w14:textId="77777777" w:rsidR="00663E0C" w:rsidRPr="00CA55FF" w:rsidRDefault="00663E0C" w:rsidP="00663E0C">
      <w:pPr>
        <w:spacing w:after="0" w:line="360" w:lineRule="auto"/>
        <w:jc w:val="both"/>
        <w:rPr>
          <w:rFonts w:ascii="Palatino Linotype" w:eastAsia="Times New Roman" w:hAnsi="Palatino Linotype" w:cs="Palatino Linotype"/>
          <w:iCs/>
          <w:color w:val="000000"/>
          <w:sz w:val="24"/>
          <w:szCs w:val="24"/>
          <w:lang w:val="es-ES_tradnl" w:eastAsia="es-MX"/>
        </w:rPr>
      </w:pPr>
    </w:p>
    <w:p w14:paraId="0B5CAB13" w14:textId="77777777" w:rsidR="00663E0C" w:rsidRPr="00CA55FF" w:rsidRDefault="00663E0C"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r w:rsidRPr="00CA55FF">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7D1BBB43" w14:textId="77777777" w:rsidR="00663E0C" w:rsidRPr="00CA55FF" w:rsidRDefault="00663E0C" w:rsidP="00663E0C">
      <w:pPr>
        <w:spacing w:after="0" w:line="360" w:lineRule="auto"/>
        <w:ind w:left="567" w:right="616"/>
        <w:jc w:val="both"/>
        <w:rPr>
          <w:rFonts w:ascii="Palatino Linotype" w:eastAsia="Times New Roman" w:hAnsi="Palatino Linotype" w:cs="Arial"/>
          <w:i/>
          <w:lang w:val="es-ES_tradnl" w:eastAsia="es-MX"/>
        </w:rPr>
      </w:pPr>
      <w:r w:rsidRPr="00CA55FF">
        <w:rPr>
          <w:rFonts w:ascii="Palatino Linotype" w:eastAsia="Times New Roman" w:hAnsi="Palatino Linotype" w:cs="Arial"/>
          <w:i/>
          <w:lang w:val="es-ES_tradnl" w:eastAsia="es-MX"/>
        </w:rPr>
        <w:t>“</w:t>
      </w:r>
      <w:r w:rsidRPr="00CA55FF">
        <w:rPr>
          <w:rFonts w:ascii="Palatino Linotype" w:eastAsia="Times New Roman" w:hAnsi="Palatino Linotype" w:cs="Arial"/>
          <w:b/>
          <w:i/>
          <w:lang w:val="es-ES_tradnl" w:eastAsia="es-MX"/>
        </w:rPr>
        <w:t xml:space="preserve">Artículo 4. </w:t>
      </w:r>
      <w:r w:rsidRPr="00CA55FF">
        <w:rPr>
          <w:rFonts w:ascii="Palatino Linotype" w:eastAsia="Times New Roman" w:hAnsi="Palatino Linotype" w:cs="Arial"/>
          <w:i/>
          <w:lang w:val="es-ES_tradnl" w:eastAsia="es-MX"/>
        </w:rPr>
        <w:t xml:space="preserve">… </w:t>
      </w:r>
    </w:p>
    <w:p w14:paraId="2BEBE9FF" w14:textId="77777777" w:rsidR="00663E0C" w:rsidRPr="00CA55FF" w:rsidRDefault="00663E0C" w:rsidP="00663E0C">
      <w:pPr>
        <w:spacing w:after="0" w:line="360" w:lineRule="auto"/>
        <w:ind w:left="567" w:right="616"/>
        <w:jc w:val="both"/>
        <w:rPr>
          <w:rFonts w:ascii="Palatino Linotype" w:eastAsia="Times New Roman" w:hAnsi="Palatino Linotype" w:cs="Arial"/>
          <w:i/>
          <w:lang w:val="es-ES_tradnl" w:eastAsia="es-MX"/>
        </w:rPr>
      </w:pPr>
      <w:r w:rsidRPr="00CA55FF">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47CA60B" w14:textId="77777777" w:rsidR="007B259B" w:rsidRPr="00CA55FF" w:rsidRDefault="007B259B"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p>
    <w:p w14:paraId="0CFAB5A3" w14:textId="77777777" w:rsidR="00663E0C" w:rsidRPr="00CA55FF" w:rsidRDefault="00663E0C"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r w:rsidRPr="00CA55FF">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0916E631" w14:textId="77777777" w:rsidR="00663E0C" w:rsidRPr="00CA55FF" w:rsidRDefault="00663E0C"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p>
    <w:p w14:paraId="4E898D36" w14:textId="77777777" w:rsidR="00663E0C" w:rsidRPr="00CA55FF" w:rsidRDefault="00663E0C"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r w:rsidRPr="00CA55FF">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CA55FF">
        <w:rPr>
          <w:rFonts w:ascii="Palatino Linotype" w:eastAsia="Times New Roman" w:hAnsi="Palatino Linotype" w:cs="Arial"/>
          <w:b/>
          <w:sz w:val="24"/>
          <w:u w:val="single"/>
          <w:lang w:val="es-ES_tradnl" w:eastAsia="es-MX"/>
        </w:rPr>
        <w:t xml:space="preserve">expedientes, reportes, estudios, actas, resoluciones, oficios, correspondencia, </w:t>
      </w:r>
      <w:r w:rsidRPr="00CA55FF">
        <w:rPr>
          <w:rFonts w:ascii="Palatino Linotype" w:eastAsia="Times New Roman" w:hAnsi="Palatino Linotype" w:cs="Arial"/>
          <w:b/>
          <w:sz w:val="24"/>
          <w:u w:val="single"/>
          <w:lang w:val="es-ES_tradnl" w:eastAsia="es-MX"/>
        </w:rPr>
        <w:lastRenderedPageBreak/>
        <w:t>acuerdos, directivas, directrices, circulares, contratos, convenios, instructivos, notas, memorandos, estadísticas o bien, cualquier otro registro que documente el ejercicio de las facultades, funciones y competencias</w:t>
      </w:r>
      <w:r w:rsidRPr="00CA55FF">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0DFB3F4A" w14:textId="77777777" w:rsidR="00663E0C" w:rsidRPr="00CA55FF" w:rsidRDefault="00663E0C" w:rsidP="00663E0C">
      <w:pPr>
        <w:spacing w:after="0" w:line="360" w:lineRule="auto"/>
        <w:ind w:left="567" w:right="616"/>
        <w:jc w:val="both"/>
        <w:rPr>
          <w:rFonts w:ascii="Palatino Linotype" w:eastAsia="Times New Roman" w:hAnsi="Palatino Linotype" w:cs="Arial"/>
          <w:i/>
          <w:lang w:val="es-ES_tradnl" w:eastAsia="es-MX"/>
        </w:rPr>
      </w:pPr>
      <w:r w:rsidRPr="00CA55FF">
        <w:rPr>
          <w:rFonts w:ascii="Palatino Linotype" w:eastAsia="Times New Roman" w:hAnsi="Palatino Linotype" w:cs="Arial"/>
          <w:i/>
          <w:lang w:val="es-ES_tradnl" w:eastAsia="es-MX"/>
        </w:rPr>
        <w:t>“</w:t>
      </w:r>
      <w:r w:rsidRPr="00CA55FF">
        <w:rPr>
          <w:rFonts w:ascii="Palatino Linotype" w:eastAsia="Times New Roman" w:hAnsi="Palatino Linotype" w:cs="Arial"/>
          <w:b/>
          <w:i/>
          <w:lang w:val="es-ES_tradnl" w:eastAsia="es-MX"/>
        </w:rPr>
        <w:t xml:space="preserve">Artículo 3. </w:t>
      </w:r>
      <w:r w:rsidRPr="00CA55FF">
        <w:rPr>
          <w:rFonts w:ascii="Palatino Linotype" w:eastAsia="Times New Roman" w:hAnsi="Palatino Linotype" w:cs="Arial"/>
          <w:i/>
          <w:lang w:val="es-ES_tradnl" w:eastAsia="es-MX"/>
        </w:rPr>
        <w:t>Para los efectos de la presente Ley se entenderá por:</w:t>
      </w:r>
    </w:p>
    <w:p w14:paraId="7AB7B838" w14:textId="77777777" w:rsidR="00663E0C" w:rsidRPr="00CA55FF" w:rsidRDefault="00663E0C" w:rsidP="00663E0C">
      <w:pPr>
        <w:spacing w:after="0" w:line="360" w:lineRule="auto"/>
        <w:ind w:left="567" w:right="616"/>
        <w:jc w:val="both"/>
        <w:rPr>
          <w:rFonts w:ascii="Palatino Linotype" w:eastAsia="Times New Roman" w:hAnsi="Palatino Linotype" w:cs="Arial"/>
          <w:i/>
          <w:lang w:val="es-ES_tradnl" w:eastAsia="es-MX"/>
        </w:rPr>
      </w:pPr>
      <w:r w:rsidRPr="00CA55FF">
        <w:rPr>
          <w:rFonts w:ascii="Palatino Linotype" w:eastAsia="Times New Roman" w:hAnsi="Palatino Linotype" w:cs="Arial"/>
          <w:i/>
          <w:lang w:val="es-ES_tradnl" w:eastAsia="es-MX"/>
        </w:rPr>
        <w:t>(…)</w:t>
      </w:r>
    </w:p>
    <w:p w14:paraId="75234157" w14:textId="77777777" w:rsidR="00663E0C" w:rsidRPr="00CA55FF" w:rsidRDefault="00663E0C" w:rsidP="00663E0C">
      <w:pPr>
        <w:spacing w:after="0" w:line="360" w:lineRule="auto"/>
        <w:ind w:left="567" w:right="616"/>
        <w:jc w:val="both"/>
        <w:rPr>
          <w:rFonts w:ascii="Palatino Linotype" w:eastAsia="Times New Roman" w:hAnsi="Palatino Linotype" w:cs="Arial"/>
          <w:i/>
          <w:lang w:val="es-ES_tradnl" w:eastAsia="es-MX"/>
        </w:rPr>
      </w:pPr>
      <w:r w:rsidRPr="00CA55FF">
        <w:rPr>
          <w:rFonts w:ascii="Palatino Linotype" w:eastAsia="Times New Roman" w:hAnsi="Palatino Linotype" w:cs="Arial"/>
          <w:b/>
          <w:i/>
          <w:lang w:val="es-ES_tradnl" w:eastAsia="es-MX"/>
        </w:rPr>
        <w:t>XI. Documento:</w:t>
      </w:r>
      <w:r w:rsidRPr="00CA55FF">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CA55FF">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CA55FF">
        <w:rPr>
          <w:rFonts w:ascii="Palatino Linotype" w:eastAsia="Times New Roman" w:hAnsi="Palatino Linotype" w:cs="Arial"/>
          <w:i/>
          <w:u w:val="single"/>
          <w:lang w:val="es-ES_tradnl" w:eastAsia="es-MX"/>
        </w:rPr>
        <w:t>,</w:t>
      </w:r>
      <w:r w:rsidRPr="00CA55FF">
        <w:rPr>
          <w:rFonts w:ascii="Palatino Linotype" w:eastAsia="Times New Roman" w:hAnsi="Palatino Linotype" w:cs="Arial"/>
          <w:i/>
          <w:lang w:val="es-ES_tradnl" w:eastAsia="es-MX"/>
        </w:rPr>
        <w:t xml:space="preserve"> sus servidores públicos e integrantes, </w:t>
      </w:r>
      <w:r w:rsidRPr="00CA55FF">
        <w:rPr>
          <w:rFonts w:ascii="Palatino Linotype" w:eastAsia="Times New Roman" w:hAnsi="Palatino Linotype" w:cs="Arial"/>
          <w:b/>
          <w:i/>
          <w:u w:val="single"/>
          <w:lang w:val="es-ES_tradnl" w:eastAsia="es-MX"/>
        </w:rPr>
        <w:t>sin importar su fuente o fecha de elaboración.</w:t>
      </w:r>
      <w:r w:rsidRPr="00CA55FF">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648E9054" w14:textId="77777777" w:rsidR="00663E0C" w:rsidRPr="00CA55FF" w:rsidRDefault="00663E0C" w:rsidP="00663E0C">
      <w:pPr>
        <w:spacing w:after="0" w:line="360" w:lineRule="auto"/>
        <w:ind w:left="567" w:right="616"/>
        <w:jc w:val="both"/>
        <w:rPr>
          <w:rFonts w:ascii="Palatino Linotype" w:eastAsia="Times New Roman" w:hAnsi="Palatino Linotype" w:cs="Arial"/>
          <w:i/>
          <w:lang w:val="es-ES_tradnl" w:eastAsia="es-MX"/>
        </w:rPr>
      </w:pPr>
      <w:r w:rsidRPr="00CA55FF">
        <w:rPr>
          <w:rFonts w:ascii="Palatino Linotype" w:eastAsia="Times New Roman" w:hAnsi="Palatino Linotype" w:cs="Arial"/>
          <w:i/>
          <w:lang w:val="es-ES_tradnl" w:eastAsia="es-MX"/>
        </w:rPr>
        <w:t>(…)”</w:t>
      </w:r>
    </w:p>
    <w:p w14:paraId="4C43CBBE" w14:textId="77777777" w:rsidR="00663E0C" w:rsidRPr="00CA55FF" w:rsidRDefault="00663E0C" w:rsidP="00663E0C">
      <w:pPr>
        <w:spacing w:before="240" w:after="240" w:line="360" w:lineRule="auto"/>
        <w:ind w:right="49"/>
        <w:contextualSpacing/>
        <w:jc w:val="both"/>
        <w:rPr>
          <w:rFonts w:ascii="Palatino Linotype" w:eastAsia="Times New Roman" w:hAnsi="Palatino Linotype" w:cs="Arial"/>
          <w:sz w:val="24"/>
          <w:lang w:val="es-ES_tradnl" w:eastAsia="es-MX"/>
        </w:rPr>
      </w:pPr>
    </w:p>
    <w:p w14:paraId="5FEC2112" w14:textId="77777777" w:rsidR="00663E0C" w:rsidRPr="00CA55FF" w:rsidRDefault="00663E0C" w:rsidP="00663E0C">
      <w:pPr>
        <w:spacing w:before="240" w:after="240" w:line="360" w:lineRule="auto"/>
        <w:ind w:right="49"/>
        <w:contextualSpacing/>
        <w:jc w:val="both"/>
        <w:rPr>
          <w:rFonts w:ascii="Palatino Linotype" w:eastAsia="MS Mincho" w:hAnsi="Palatino Linotype" w:cs="Calibri"/>
          <w:sz w:val="24"/>
          <w:lang w:val="es-ES_tradnl" w:eastAsia="es-MX"/>
        </w:rPr>
      </w:pPr>
      <w:r w:rsidRPr="00CA55FF">
        <w:rPr>
          <w:rFonts w:ascii="Palatino Linotype" w:eastAsia="Times New Roman" w:hAnsi="Palatino Linotype" w:cs="Arial"/>
          <w:sz w:val="24"/>
          <w:lang w:val="es-ES_tradnl" w:eastAsia="es-MX"/>
        </w:rPr>
        <w:t xml:space="preserve">Además, </w:t>
      </w:r>
      <w:r w:rsidRPr="00CA55FF">
        <w:rPr>
          <w:rFonts w:ascii="Palatino Linotype" w:eastAsia="MS Mincho" w:hAnsi="Palatino Linotype" w:cs="Calibri"/>
          <w:sz w:val="24"/>
          <w:lang w:val="es-ES_tradnl" w:eastAsia="es-MX"/>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w:t>
      </w:r>
      <w:r w:rsidRPr="00CA55FF">
        <w:rPr>
          <w:rFonts w:ascii="Palatino Linotype" w:eastAsia="MS Mincho" w:hAnsi="Palatino Linotype" w:cs="Calibri"/>
          <w:sz w:val="24"/>
          <w:lang w:val="es-ES_tradnl" w:eastAsia="es-MX"/>
        </w:rPr>
        <w:lastRenderedPageBreak/>
        <w:t>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00BDA2B5" w14:textId="77777777" w:rsidR="00663E0C" w:rsidRPr="00CA55FF" w:rsidRDefault="00663E0C" w:rsidP="00663E0C">
      <w:pPr>
        <w:spacing w:after="0" w:line="360" w:lineRule="auto"/>
        <w:jc w:val="both"/>
        <w:rPr>
          <w:rFonts w:ascii="Palatino Linotype" w:eastAsia="Times New Roman" w:hAnsi="Palatino Linotype" w:cs="Arial"/>
          <w:sz w:val="24"/>
        </w:rPr>
      </w:pPr>
    </w:p>
    <w:p w14:paraId="267083C1" w14:textId="66CFBB2F" w:rsidR="00243E67" w:rsidRPr="00CA55FF" w:rsidRDefault="00243E67" w:rsidP="00663E0C">
      <w:pPr>
        <w:spacing w:after="0" w:line="360" w:lineRule="auto"/>
        <w:jc w:val="both"/>
        <w:rPr>
          <w:rFonts w:ascii="Palatino Linotype" w:eastAsia="Times New Roman" w:hAnsi="Palatino Linotype" w:cs="Arial"/>
          <w:sz w:val="24"/>
        </w:rPr>
      </w:pPr>
      <w:r w:rsidRPr="00CA55FF">
        <w:rPr>
          <w:rFonts w:ascii="Palatino Linotype" w:eastAsia="Times New Roman" w:hAnsi="Palatino Linotype" w:cs="Arial"/>
          <w:sz w:val="24"/>
        </w:rPr>
        <w:t>Siendo todas las actuaciones que obran en los archivos electrónicos que conforman el expediente en análisis y determinación.</w:t>
      </w:r>
    </w:p>
    <w:p w14:paraId="457B3A09" w14:textId="77777777" w:rsidR="00243E67" w:rsidRPr="00CA55FF" w:rsidRDefault="00243E67" w:rsidP="00663E0C">
      <w:pPr>
        <w:spacing w:after="0" w:line="360" w:lineRule="auto"/>
        <w:jc w:val="both"/>
        <w:rPr>
          <w:rFonts w:ascii="Palatino Linotype" w:eastAsia="Times New Roman" w:hAnsi="Palatino Linotype" w:cs="Arial"/>
          <w:sz w:val="24"/>
        </w:rPr>
      </w:pPr>
    </w:p>
    <w:p w14:paraId="6A241568" w14:textId="77777777" w:rsidR="00A8447C" w:rsidRPr="00CA55FF" w:rsidRDefault="00A8447C" w:rsidP="00A8447C">
      <w:pPr>
        <w:spacing w:after="0" w:line="360" w:lineRule="auto"/>
        <w:jc w:val="both"/>
        <w:rPr>
          <w:rFonts w:ascii="Palatino Linotype" w:hAnsi="Palatino Linotype" w:cs="Arial"/>
          <w:sz w:val="24"/>
          <w:szCs w:val="24"/>
        </w:rPr>
      </w:pPr>
      <w:r w:rsidRPr="00CA55FF">
        <w:rPr>
          <w:rFonts w:ascii="Palatino Linotype" w:hAnsi="Palatino Linotype"/>
          <w:sz w:val="24"/>
          <w:szCs w:val="24"/>
        </w:rPr>
        <w:t xml:space="preserve">En primer lugar, de conformidad con el contenido de los documentos descritos previamente, </w:t>
      </w:r>
      <w:r w:rsidRPr="00CA55FF">
        <w:rPr>
          <w:rFonts w:ascii="Palatino Linotype" w:eastAsia="Calibri" w:hAnsi="Palatino Linotype" w:cs="Times New Roman"/>
          <w:sz w:val="24"/>
          <w:szCs w:val="24"/>
          <w:lang w:val="es-ES_tradnl" w:eastAsia="es-ES"/>
        </w:rPr>
        <w:t xml:space="preserve">podemos concluir que, </w:t>
      </w:r>
      <w:r w:rsidRPr="00CA55FF">
        <w:rPr>
          <w:rFonts w:ascii="Palatino Linotype" w:eastAsia="Calibri" w:hAnsi="Palatino Linotype" w:cs="Times New Roman"/>
          <w:b/>
          <w:sz w:val="24"/>
          <w:szCs w:val="24"/>
          <w:lang w:val="es-ES_tradnl" w:eastAsia="es-ES"/>
        </w:rPr>
        <w:t>se obvia el estudio del marco normativo</w:t>
      </w:r>
      <w:r w:rsidRPr="00CA55FF">
        <w:rPr>
          <w:rFonts w:ascii="Palatino Linotype" w:eastAsia="Calibri" w:hAnsi="Palatino Linotype" w:cs="Times New Roman"/>
          <w:sz w:val="24"/>
          <w:szCs w:val="24"/>
          <w:lang w:val="es-ES_tradnl" w:eastAsia="es-ES"/>
        </w:rPr>
        <w:t xml:space="preserve"> que rige el actual del </w:t>
      </w:r>
      <w:r w:rsidRPr="00CA55FF">
        <w:rPr>
          <w:rFonts w:ascii="Palatino Linotype" w:eastAsia="Calibri" w:hAnsi="Palatino Linotype" w:cs="Times New Roman"/>
          <w:b/>
          <w:sz w:val="24"/>
          <w:szCs w:val="24"/>
          <w:lang w:val="es-ES_tradnl" w:eastAsia="es-ES"/>
        </w:rPr>
        <w:t>Sujeto Obligado</w:t>
      </w:r>
      <w:r w:rsidRPr="00CA55FF">
        <w:rPr>
          <w:rFonts w:ascii="Palatino Linotype" w:eastAsia="Calibri" w:hAnsi="Palatino Linotype" w:cs="Times New Roman"/>
          <w:sz w:val="24"/>
          <w:szCs w:val="24"/>
          <w:lang w:val="es-ES_tradnl" w:eastAsia="es-ES"/>
        </w:rPr>
        <w:t xml:space="preserve">, ello atendiendo que, el estudio de la fuente obligacional se realiza con la finalidad de determinar si éste se encuentra obligado a generarla, poseerla o administrarla en ejercicio de sus atribuciones, pero en los casos en que </w:t>
      </w:r>
      <w:r w:rsidRPr="00CA55FF">
        <w:rPr>
          <w:rFonts w:ascii="Palatino Linotype" w:eastAsia="Calibri" w:hAnsi="Palatino Linotype" w:cs="Times New Roman"/>
          <w:sz w:val="24"/>
          <w:szCs w:val="24"/>
          <w:u w:val="single"/>
          <w:lang w:val="es-ES_tradnl" w:eastAsia="es-ES"/>
        </w:rPr>
        <w:t>de la respuesta, acepta o bien otorga indicios de que cuenta con ella, seria ocioso delimitar las norma jurídica que determine si cuenta con ella o no</w:t>
      </w:r>
      <w:r w:rsidRPr="00CA55FF">
        <w:rPr>
          <w:rFonts w:ascii="Palatino Linotype" w:eastAsia="Calibri" w:hAnsi="Palatino Linotype" w:cs="Times New Roman"/>
          <w:sz w:val="24"/>
          <w:szCs w:val="24"/>
          <w:lang w:val="es-ES_tradnl" w:eastAsia="es-ES"/>
        </w:rPr>
        <w:t>.</w:t>
      </w:r>
    </w:p>
    <w:p w14:paraId="3D470F55" w14:textId="77777777" w:rsidR="00A8447C" w:rsidRPr="00CA55FF" w:rsidRDefault="00A8447C" w:rsidP="00663E0C">
      <w:pPr>
        <w:spacing w:after="0" w:line="360" w:lineRule="auto"/>
        <w:jc w:val="both"/>
        <w:rPr>
          <w:rFonts w:ascii="Palatino Linotype" w:eastAsia="Times New Roman" w:hAnsi="Palatino Linotype" w:cs="Arial"/>
          <w:sz w:val="24"/>
        </w:rPr>
      </w:pPr>
    </w:p>
    <w:p w14:paraId="477E2A26" w14:textId="2AEFF618" w:rsidR="00A8447C" w:rsidRPr="00CA55FF" w:rsidRDefault="00A8447C" w:rsidP="00663E0C">
      <w:pPr>
        <w:spacing w:after="0" w:line="360" w:lineRule="auto"/>
        <w:jc w:val="both"/>
        <w:rPr>
          <w:rFonts w:ascii="Palatino Linotype" w:eastAsia="Times New Roman" w:hAnsi="Palatino Linotype" w:cs="Arial"/>
          <w:sz w:val="24"/>
        </w:rPr>
      </w:pPr>
      <w:r w:rsidRPr="00CA55FF">
        <w:rPr>
          <w:rFonts w:ascii="Palatino Linotype" w:eastAsia="Times New Roman" w:hAnsi="Palatino Linotype" w:cs="Arial"/>
          <w:sz w:val="24"/>
        </w:rPr>
        <w:t xml:space="preserve">Y </w:t>
      </w:r>
      <w:r w:rsidR="00446433" w:rsidRPr="00CA55FF">
        <w:rPr>
          <w:rFonts w:ascii="Palatino Linotype" w:eastAsia="Times New Roman" w:hAnsi="Palatino Linotype" w:cs="Arial"/>
          <w:sz w:val="24"/>
        </w:rPr>
        <w:t>más</w:t>
      </w:r>
      <w:r w:rsidRPr="00CA55FF">
        <w:rPr>
          <w:rFonts w:ascii="Palatino Linotype" w:eastAsia="Times New Roman" w:hAnsi="Palatino Linotype" w:cs="Arial"/>
          <w:sz w:val="24"/>
        </w:rPr>
        <w:t xml:space="preserve"> aun que proporciona la documental en respuesta, en ese sentido el </w:t>
      </w:r>
      <w:r w:rsidR="00446433" w:rsidRPr="00CA55FF">
        <w:rPr>
          <w:rFonts w:ascii="Palatino Linotype" w:eastAsia="Times New Roman" w:hAnsi="Palatino Linotype" w:cs="Arial"/>
          <w:sz w:val="24"/>
        </w:rPr>
        <w:t>Recurrente se inconforma por la veracidad de la información ya que se remitieron informes carentes de firma</w:t>
      </w:r>
      <w:r w:rsidR="00C2356C" w:rsidRPr="00CA55FF">
        <w:rPr>
          <w:rFonts w:ascii="Palatino Linotype" w:eastAsia="Times New Roman" w:hAnsi="Palatino Linotype" w:cs="Arial"/>
          <w:sz w:val="24"/>
        </w:rPr>
        <w:t>.</w:t>
      </w:r>
    </w:p>
    <w:p w14:paraId="327F8BD0" w14:textId="77777777" w:rsidR="00446433" w:rsidRPr="00CA55FF" w:rsidRDefault="00446433" w:rsidP="00663E0C">
      <w:pPr>
        <w:spacing w:after="0" w:line="360" w:lineRule="auto"/>
        <w:jc w:val="both"/>
        <w:rPr>
          <w:rFonts w:ascii="Palatino Linotype" w:eastAsia="Times New Roman" w:hAnsi="Palatino Linotype" w:cs="Arial"/>
          <w:sz w:val="24"/>
        </w:rPr>
      </w:pPr>
    </w:p>
    <w:p w14:paraId="2F9E21A9" w14:textId="774BDB38" w:rsidR="00EB5B8F" w:rsidRPr="00CA55FF" w:rsidRDefault="00EB5B8F" w:rsidP="00EB5B8F">
      <w:pPr>
        <w:spacing w:line="360" w:lineRule="auto"/>
        <w:ind w:right="49"/>
        <w:contextualSpacing/>
        <w:jc w:val="both"/>
        <w:rPr>
          <w:rFonts w:ascii="Palatino Linotype" w:eastAsia="Calibri" w:hAnsi="Palatino Linotype" w:cs="Arial"/>
          <w:sz w:val="24"/>
          <w:szCs w:val="24"/>
          <w:lang w:eastAsia="es-ES"/>
        </w:rPr>
      </w:pPr>
      <w:r w:rsidRPr="00CA55FF">
        <w:rPr>
          <w:rFonts w:ascii="Palatino Linotype" w:eastAsia="Times New Roman" w:hAnsi="Palatino Linotype" w:cs="Arial"/>
          <w:sz w:val="24"/>
        </w:rPr>
        <w:t xml:space="preserve">Al respecto resulta importante comunicar al Recurrente que </w:t>
      </w:r>
      <w:r w:rsidRPr="00CA55FF">
        <w:rPr>
          <w:rFonts w:ascii="Palatino Linotype" w:eastAsia="Calibri" w:hAnsi="Palatino Linotype" w:cs="Arial"/>
          <w:sz w:val="24"/>
          <w:szCs w:val="24"/>
          <w:lang w:eastAsia="es-ES"/>
        </w:rPr>
        <w:t xml:space="preserve">las respuestas otorgadas mediante </w:t>
      </w:r>
      <w:r w:rsidRPr="00CA55FF">
        <w:rPr>
          <w:rFonts w:ascii="Palatino Linotype" w:eastAsia="Arial Unicode MS" w:hAnsi="Palatino Linotype" w:cs="Arial"/>
          <w:b/>
          <w:sz w:val="24"/>
          <w:szCs w:val="24"/>
          <w:lang w:eastAsia="es-ES"/>
        </w:rPr>
        <w:t>EL SAIMEX</w:t>
      </w:r>
      <w:r w:rsidRPr="00CA55FF">
        <w:rPr>
          <w:rFonts w:ascii="Palatino Linotype" w:eastAsia="Calibri" w:hAnsi="Palatino Linotype" w:cs="Arial"/>
          <w:sz w:val="24"/>
          <w:szCs w:val="24"/>
          <w:lang w:eastAsia="es-ES"/>
        </w:rPr>
        <w:t xml:space="preserve">, tienen plena validez sin necesidad de que contengan firma del Servidor Público que la emite o cualquier tipo de sello o membrete de la Dependencia, </w:t>
      </w:r>
      <w:r w:rsidRPr="00CA55FF">
        <w:rPr>
          <w:rFonts w:ascii="Palatino Linotype" w:eastAsia="Calibri" w:hAnsi="Palatino Linotype" w:cs="Arial"/>
          <w:sz w:val="24"/>
          <w:szCs w:val="24"/>
          <w:lang w:eastAsia="es-ES"/>
        </w:rPr>
        <w:lastRenderedPageBreak/>
        <w:t>al ser dicha acción de respuesta un acto administrativo realizado por un Servidor Público en ejercicio de sus funciones de derecho público.</w:t>
      </w:r>
    </w:p>
    <w:p w14:paraId="607E1088" w14:textId="77777777" w:rsidR="00EB5B8F" w:rsidRPr="00CA55FF" w:rsidRDefault="00EB5B8F" w:rsidP="00EB5B8F">
      <w:pPr>
        <w:spacing w:after="0" w:line="360" w:lineRule="auto"/>
        <w:ind w:right="49"/>
        <w:contextualSpacing/>
        <w:jc w:val="both"/>
        <w:rPr>
          <w:rFonts w:ascii="Palatino Linotype" w:eastAsia="Calibri" w:hAnsi="Palatino Linotype" w:cs="Arial"/>
          <w:sz w:val="24"/>
          <w:szCs w:val="24"/>
          <w:lang w:eastAsia="es-ES"/>
        </w:rPr>
      </w:pPr>
    </w:p>
    <w:p w14:paraId="5F4D1DD3" w14:textId="7BD90905" w:rsidR="00EB5B8F" w:rsidRPr="00CA55FF" w:rsidRDefault="00EB5B8F" w:rsidP="00EB5B8F">
      <w:pPr>
        <w:spacing w:after="0" w:line="360" w:lineRule="auto"/>
        <w:jc w:val="both"/>
        <w:rPr>
          <w:rFonts w:ascii="Palatino Linotype" w:eastAsia="Arial Unicode MS" w:hAnsi="Palatino Linotype" w:cs="Arial"/>
          <w:sz w:val="24"/>
          <w:szCs w:val="24"/>
          <w:lang w:eastAsia="es-ES"/>
        </w:rPr>
      </w:pPr>
      <w:r w:rsidRPr="00CA55FF">
        <w:rPr>
          <w:rFonts w:ascii="Palatino Linotype" w:eastAsia="Times New Roman" w:hAnsi="Palatino Linotype" w:cs="Arial"/>
          <w:sz w:val="24"/>
          <w:szCs w:val="24"/>
          <w:lang w:eastAsia="es-ES"/>
        </w:rPr>
        <w:t>Lo anterior encuentra sustento en el Criterio 7/1</w:t>
      </w:r>
      <w:r w:rsidR="00C5691D" w:rsidRPr="00CA55FF">
        <w:rPr>
          <w:rFonts w:ascii="Palatino Linotype" w:eastAsia="Times New Roman" w:hAnsi="Palatino Linotype" w:cs="Arial"/>
          <w:sz w:val="24"/>
          <w:szCs w:val="24"/>
          <w:lang w:eastAsia="es-ES"/>
        </w:rPr>
        <w:t>9</w:t>
      </w:r>
      <w:r w:rsidR="00A04BB7" w:rsidRPr="00CA55FF">
        <w:rPr>
          <w:rFonts w:ascii="Palatino Linotype" w:eastAsia="Times New Roman" w:hAnsi="Palatino Linotype" w:cs="Arial"/>
          <w:sz w:val="24"/>
          <w:szCs w:val="24"/>
          <w:lang w:eastAsia="es-ES"/>
        </w:rPr>
        <w:t xml:space="preserve">, por el entonces </w:t>
      </w:r>
      <w:r w:rsidRPr="00CA55FF">
        <w:rPr>
          <w:rFonts w:ascii="Palatino Linotype" w:eastAsia="Arial Unicode MS" w:hAnsi="Palatino Linotype" w:cs="Arial"/>
          <w:sz w:val="24"/>
          <w:szCs w:val="24"/>
          <w:lang w:eastAsia="es-ES"/>
        </w:rPr>
        <w:t>Instituto Nacional de Transparencia, Acceso a la Información y Protección de Datos Personales, que literalmente establece:</w:t>
      </w:r>
    </w:p>
    <w:p w14:paraId="2C7E217D" w14:textId="77777777" w:rsidR="00EB5B8F" w:rsidRPr="00CA55FF" w:rsidRDefault="00EB5B8F" w:rsidP="00EB5B8F">
      <w:pPr>
        <w:shd w:val="clear" w:color="auto" w:fill="FFFFFF"/>
        <w:spacing w:after="0" w:line="240" w:lineRule="auto"/>
        <w:ind w:left="851" w:right="902"/>
        <w:jc w:val="both"/>
        <w:rPr>
          <w:rFonts w:ascii="Palatino Linotype" w:eastAsia="Times New Roman" w:hAnsi="Palatino Linotype" w:cs="Arial"/>
          <w:i/>
          <w:szCs w:val="24"/>
          <w:lang w:eastAsia="es-ES"/>
        </w:rPr>
      </w:pPr>
    </w:p>
    <w:p w14:paraId="7DD77938" w14:textId="77777777" w:rsidR="00EB5B8F" w:rsidRPr="00CA55FF" w:rsidRDefault="00EB5B8F" w:rsidP="00EB5B8F">
      <w:pPr>
        <w:shd w:val="clear" w:color="auto" w:fill="FFFFFF"/>
        <w:spacing w:after="0" w:line="240" w:lineRule="auto"/>
        <w:ind w:left="851" w:right="902"/>
        <w:jc w:val="both"/>
        <w:rPr>
          <w:rFonts w:ascii="Palatino Linotype" w:eastAsia="Times New Roman" w:hAnsi="Palatino Linotype" w:cs="Arial"/>
          <w:i/>
          <w:szCs w:val="24"/>
          <w:lang w:eastAsia="es-ES"/>
        </w:rPr>
      </w:pPr>
      <w:r w:rsidRPr="00CA55FF">
        <w:rPr>
          <w:rFonts w:ascii="Palatino Linotype" w:eastAsia="Times New Roman" w:hAnsi="Palatino Linotype" w:cs="Arial"/>
          <w:i/>
          <w:szCs w:val="24"/>
          <w:lang w:eastAsia="es-ES"/>
        </w:rPr>
        <w:t>“</w:t>
      </w:r>
      <w:r w:rsidRPr="00CA55FF">
        <w:rPr>
          <w:rFonts w:ascii="Palatino Linotype" w:eastAsia="Times New Roman" w:hAnsi="Palatino Linotype" w:cs="Arial"/>
          <w:b/>
          <w:i/>
          <w:szCs w:val="24"/>
          <w:lang w:eastAsia="es-ES"/>
        </w:rPr>
        <w:t xml:space="preserve">Documentos sin firma o membrete. </w:t>
      </w:r>
      <w:r w:rsidRPr="00CA55FF">
        <w:rPr>
          <w:rFonts w:ascii="Palatino Linotype" w:eastAsia="Times New Roman" w:hAnsi="Palatino Linotype" w:cs="Arial"/>
          <w:i/>
          <w:szCs w:val="24"/>
          <w:lang w:eastAsia="es-ES"/>
        </w:rPr>
        <w:t>Los documentos que son emitidos por las Unidades de Transparencia son válidos en el ámbito de la Ley Federal de Transparencia y Acceso a la Información Pública cuando se proporcionan a través de la Plataforma Nacional de Transparencia, aunque no se encuentren firmados y no contengan membrete.”</w:t>
      </w:r>
    </w:p>
    <w:p w14:paraId="4E525E1E" w14:textId="77777777" w:rsidR="00EB5B8F" w:rsidRPr="00CA55FF" w:rsidRDefault="00EB5B8F" w:rsidP="00EB5B8F">
      <w:pPr>
        <w:spacing w:after="0" w:line="240" w:lineRule="auto"/>
        <w:jc w:val="both"/>
        <w:rPr>
          <w:rFonts w:ascii="Palatino Linotype" w:eastAsia="Times New Roman" w:hAnsi="Palatino Linotype" w:cs="Times New Roman"/>
          <w:color w:val="000000"/>
          <w:sz w:val="24"/>
          <w:szCs w:val="24"/>
          <w:lang w:eastAsia="es-MX"/>
        </w:rPr>
      </w:pPr>
    </w:p>
    <w:p w14:paraId="3AD7A33A" w14:textId="77777777" w:rsidR="00217E7D" w:rsidRPr="00CA55FF" w:rsidRDefault="00217E7D" w:rsidP="00217E7D">
      <w:pPr>
        <w:spacing w:after="0" w:line="360" w:lineRule="auto"/>
        <w:jc w:val="both"/>
        <w:rPr>
          <w:rFonts w:ascii="Palatino Linotype" w:eastAsia="Times New Roman" w:hAnsi="Palatino Linotype" w:cs="Times New Roman"/>
          <w:sz w:val="24"/>
          <w:szCs w:val="24"/>
          <w:lang w:eastAsia="es-ES"/>
        </w:rPr>
      </w:pPr>
      <w:r w:rsidRPr="00CA55FF">
        <w:rPr>
          <w:rFonts w:ascii="Palatino Linotype" w:eastAsia="Times New Roman" w:hAnsi="Palatino Linotype" w:cs="Times New Roman"/>
          <w:sz w:val="24"/>
          <w:szCs w:val="24"/>
          <w:lang w:eastAsia="es-ES"/>
        </w:rPr>
        <w:t>Así, una vez acreditado que al momento interponer el recurso de revisión, la hoy Recurrente impugnó la veracidad de la información proporcionada por el Sujeto Obligado, es que se considera improcedente la interposición del presente recurso de revisión,</w:t>
      </w:r>
      <w:r w:rsidRPr="00CA55FF">
        <w:rPr>
          <w:rFonts w:ascii="Palatino Linotype" w:hAnsi="Palatino Linotype" w:cs="Times New Roman"/>
          <w:sz w:val="24"/>
          <w:szCs w:val="24"/>
        </w:rPr>
        <w:t xml:space="preserve"> </w:t>
      </w:r>
      <w:r w:rsidRPr="00CA55FF">
        <w:rPr>
          <w:rFonts w:ascii="Palatino Linotype" w:eastAsia="Times New Roman" w:hAnsi="Palatino Linotype" w:cs="Times New Roman"/>
          <w:sz w:val="24"/>
          <w:szCs w:val="24"/>
          <w:lang w:eastAsia="es-ES"/>
        </w:rPr>
        <w:t>atento a ello, en virtud de los argumentos expuestos con anterioridad así́ como del análisis realizado a las constancias que obran en el expediente electrónico del SAIMEX, se determina sobreseer el presente recurso de revisión por actualizarse la causal de sobreseimiento prevista en la fracción IV del artículo 192 de la Ley de Transparencia y Acceso a la Información Pública del Estado de México y Municipios en su correlación con la causal de improcedencia contemplada en la fracción V del artículo 191 del ordenamiento legal en cita, los que se transcriben a continuación:</w:t>
      </w:r>
    </w:p>
    <w:p w14:paraId="7D9DAD9A" w14:textId="77777777" w:rsidR="00217E7D" w:rsidRPr="00CA55FF" w:rsidRDefault="00217E7D" w:rsidP="00217E7D">
      <w:pPr>
        <w:autoSpaceDE w:val="0"/>
        <w:autoSpaceDN w:val="0"/>
        <w:adjustRightInd w:val="0"/>
        <w:spacing w:after="0" w:line="360" w:lineRule="auto"/>
        <w:jc w:val="both"/>
        <w:rPr>
          <w:rFonts w:ascii="Palatino Linotype" w:hAnsi="Palatino Linotype" w:cs="Arial"/>
          <w:b/>
          <w:sz w:val="24"/>
          <w:szCs w:val="24"/>
        </w:rPr>
      </w:pPr>
    </w:p>
    <w:p w14:paraId="2519DC5E" w14:textId="77777777" w:rsidR="00217E7D" w:rsidRPr="00CA55FF" w:rsidRDefault="00217E7D" w:rsidP="00217E7D">
      <w:pPr>
        <w:autoSpaceDE w:val="0"/>
        <w:autoSpaceDN w:val="0"/>
        <w:adjustRightInd w:val="0"/>
        <w:spacing w:after="0" w:line="240" w:lineRule="auto"/>
        <w:ind w:left="567" w:right="616"/>
        <w:jc w:val="both"/>
        <w:rPr>
          <w:rFonts w:ascii="Palatino Linotype" w:hAnsi="Palatino Linotype" w:cs="Arial"/>
          <w:i/>
          <w:sz w:val="24"/>
          <w:szCs w:val="24"/>
        </w:rPr>
      </w:pPr>
      <w:r w:rsidRPr="00CA55FF">
        <w:rPr>
          <w:rFonts w:ascii="Palatino Linotype" w:hAnsi="Palatino Linotype" w:cs="Arial"/>
          <w:i/>
          <w:sz w:val="24"/>
          <w:szCs w:val="24"/>
        </w:rPr>
        <w:t>“</w:t>
      </w:r>
      <w:r w:rsidRPr="00CA55FF">
        <w:rPr>
          <w:rFonts w:ascii="Palatino Linotype" w:hAnsi="Palatino Linotype" w:cs="Arial"/>
          <w:b/>
          <w:i/>
          <w:sz w:val="24"/>
          <w:szCs w:val="24"/>
        </w:rPr>
        <w:t>Artículo 191</w:t>
      </w:r>
      <w:r w:rsidRPr="00CA55FF">
        <w:rPr>
          <w:rFonts w:ascii="Palatino Linotype" w:hAnsi="Palatino Linotype" w:cs="Arial"/>
          <w:i/>
          <w:sz w:val="24"/>
          <w:szCs w:val="24"/>
        </w:rPr>
        <w:t>. El recurso será desechado por improcedente cuando:</w:t>
      </w:r>
    </w:p>
    <w:p w14:paraId="6C27B985" w14:textId="77777777" w:rsidR="00217E7D" w:rsidRPr="00CA55FF" w:rsidRDefault="00217E7D" w:rsidP="00217E7D">
      <w:pPr>
        <w:autoSpaceDE w:val="0"/>
        <w:autoSpaceDN w:val="0"/>
        <w:adjustRightInd w:val="0"/>
        <w:spacing w:after="0" w:line="240" w:lineRule="auto"/>
        <w:ind w:left="567" w:right="616"/>
        <w:jc w:val="both"/>
        <w:rPr>
          <w:rFonts w:ascii="Palatino Linotype" w:hAnsi="Palatino Linotype" w:cs="Arial"/>
          <w:i/>
          <w:sz w:val="24"/>
          <w:szCs w:val="24"/>
        </w:rPr>
      </w:pPr>
      <w:r w:rsidRPr="00CA55FF">
        <w:rPr>
          <w:rFonts w:ascii="Palatino Linotype" w:hAnsi="Palatino Linotype" w:cs="Arial"/>
          <w:i/>
          <w:sz w:val="24"/>
          <w:szCs w:val="24"/>
        </w:rPr>
        <w:t>(…)</w:t>
      </w:r>
    </w:p>
    <w:p w14:paraId="4B050612" w14:textId="77777777" w:rsidR="00217E7D" w:rsidRPr="00CA55FF" w:rsidRDefault="00217E7D" w:rsidP="00217E7D">
      <w:pPr>
        <w:autoSpaceDE w:val="0"/>
        <w:autoSpaceDN w:val="0"/>
        <w:adjustRightInd w:val="0"/>
        <w:spacing w:after="0" w:line="240" w:lineRule="auto"/>
        <w:ind w:left="567" w:right="616"/>
        <w:jc w:val="both"/>
        <w:rPr>
          <w:rFonts w:ascii="Palatino Linotype" w:hAnsi="Palatino Linotype" w:cs="Arial"/>
          <w:i/>
          <w:sz w:val="24"/>
          <w:szCs w:val="24"/>
        </w:rPr>
      </w:pPr>
      <w:r w:rsidRPr="00CA55FF">
        <w:rPr>
          <w:rFonts w:ascii="Palatino Linotype" w:hAnsi="Palatino Linotype" w:cs="Arial"/>
          <w:b/>
          <w:i/>
          <w:sz w:val="24"/>
          <w:szCs w:val="24"/>
        </w:rPr>
        <w:lastRenderedPageBreak/>
        <w:t>V.</w:t>
      </w:r>
      <w:r w:rsidRPr="00CA55FF">
        <w:rPr>
          <w:rFonts w:ascii="Palatino Linotype" w:hAnsi="Palatino Linotype" w:cs="Arial"/>
          <w:i/>
          <w:sz w:val="24"/>
          <w:szCs w:val="24"/>
        </w:rPr>
        <w:t xml:space="preserve"> </w:t>
      </w:r>
      <w:r w:rsidRPr="00CA55FF">
        <w:rPr>
          <w:rFonts w:ascii="Palatino Linotype" w:hAnsi="Palatino Linotype" w:cs="Arial"/>
          <w:i/>
          <w:sz w:val="24"/>
          <w:szCs w:val="24"/>
          <w:u w:val="single"/>
        </w:rPr>
        <w:t>Se impugne la veracidad de la información proporcionada</w:t>
      </w:r>
      <w:r w:rsidRPr="00CA55FF">
        <w:rPr>
          <w:rFonts w:ascii="Palatino Linotype" w:hAnsi="Palatino Linotype" w:cs="Arial"/>
          <w:i/>
          <w:sz w:val="24"/>
          <w:szCs w:val="24"/>
        </w:rPr>
        <w:t>;</w:t>
      </w:r>
    </w:p>
    <w:p w14:paraId="1AC6C9F7" w14:textId="77777777" w:rsidR="00217E7D" w:rsidRPr="00CA55FF" w:rsidRDefault="00217E7D" w:rsidP="00217E7D">
      <w:pPr>
        <w:autoSpaceDE w:val="0"/>
        <w:autoSpaceDN w:val="0"/>
        <w:adjustRightInd w:val="0"/>
        <w:spacing w:after="0" w:line="240" w:lineRule="auto"/>
        <w:ind w:left="567" w:right="616"/>
        <w:jc w:val="both"/>
        <w:rPr>
          <w:rFonts w:ascii="Palatino Linotype" w:hAnsi="Palatino Linotype" w:cs="Arial"/>
          <w:i/>
          <w:sz w:val="24"/>
          <w:szCs w:val="24"/>
        </w:rPr>
      </w:pPr>
      <w:r w:rsidRPr="00CA55FF">
        <w:rPr>
          <w:rFonts w:ascii="Palatino Linotype" w:hAnsi="Palatino Linotype" w:cs="Arial"/>
          <w:i/>
          <w:sz w:val="24"/>
          <w:szCs w:val="24"/>
        </w:rPr>
        <w:t>(…)</w:t>
      </w:r>
    </w:p>
    <w:p w14:paraId="573ED202" w14:textId="77777777" w:rsidR="00217E7D" w:rsidRPr="00CA55FF" w:rsidRDefault="00217E7D" w:rsidP="00217E7D">
      <w:pPr>
        <w:autoSpaceDE w:val="0"/>
        <w:autoSpaceDN w:val="0"/>
        <w:adjustRightInd w:val="0"/>
        <w:spacing w:after="0" w:line="360" w:lineRule="auto"/>
        <w:jc w:val="both"/>
        <w:rPr>
          <w:rFonts w:ascii="Palatino Linotype" w:hAnsi="Palatino Linotype" w:cs="Arial"/>
          <w:sz w:val="24"/>
        </w:rPr>
      </w:pPr>
    </w:p>
    <w:p w14:paraId="200B894B" w14:textId="77777777" w:rsidR="00217E7D" w:rsidRPr="00CA55FF" w:rsidRDefault="00217E7D" w:rsidP="00217E7D">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759ED1AB" w14:textId="77777777" w:rsidR="00217E7D" w:rsidRPr="00CA55FF" w:rsidRDefault="00217E7D" w:rsidP="00217E7D">
      <w:pPr>
        <w:autoSpaceDE w:val="0"/>
        <w:autoSpaceDN w:val="0"/>
        <w:adjustRightInd w:val="0"/>
        <w:spacing w:after="0" w:line="240" w:lineRule="auto"/>
        <w:ind w:left="708"/>
        <w:jc w:val="both"/>
        <w:rPr>
          <w:rFonts w:ascii="Palatino Linotype" w:eastAsia="Times New Roman" w:hAnsi="Palatino Linotype" w:cs="Times New Roman"/>
          <w:i/>
          <w:szCs w:val="24"/>
          <w:lang w:val="es-ES" w:eastAsia="es-ES"/>
        </w:rPr>
      </w:pPr>
      <w:r w:rsidRPr="00CA55FF">
        <w:rPr>
          <w:rFonts w:ascii="Palatino Linotype" w:eastAsia="Times New Roman" w:hAnsi="Palatino Linotype" w:cs="Times New Roman"/>
          <w:i/>
          <w:szCs w:val="24"/>
          <w:lang w:val="es-ES" w:eastAsia="es-ES"/>
        </w:rPr>
        <w:t>“</w:t>
      </w:r>
      <w:r w:rsidRPr="00CA55FF">
        <w:rPr>
          <w:rFonts w:ascii="Palatino Linotype" w:eastAsia="Times New Roman" w:hAnsi="Palatino Linotype" w:cs="Times New Roman"/>
          <w:b/>
          <w:i/>
          <w:szCs w:val="24"/>
          <w:lang w:val="es-ES" w:eastAsia="es-ES"/>
        </w:rPr>
        <w:t xml:space="preserve">Artículo 192. </w:t>
      </w:r>
      <w:r w:rsidRPr="00CA55FF">
        <w:rPr>
          <w:rFonts w:ascii="Palatino Linotype" w:eastAsia="Times New Roman" w:hAnsi="Palatino Linotype" w:cs="Times New Roman"/>
          <w:b/>
          <w:i/>
          <w:szCs w:val="24"/>
          <w:u w:val="single"/>
          <w:lang w:val="es-ES" w:eastAsia="es-ES"/>
        </w:rPr>
        <w:t>El recurso será sobreseído, en todo o en parte, cuando una vez admitido, se actualicen alguno de los siguientes supuestos</w:t>
      </w:r>
      <w:r w:rsidRPr="00CA55FF">
        <w:rPr>
          <w:rFonts w:ascii="Palatino Linotype" w:eastAsia="Times New Roman" w:hAnsi="Palatino Linotype" w:cs="Times New Roman"/>
          <w:i/>
          <w:szCs w:val="24"/>
          <w:lang w:val="es-ES" w:eastAsia="es-ES"/>
        </w:rPr>
        <w:t>:</w:t>
      </w:r>
    </w:p>
    <w:p w14:paraId="68DE7BA3" w14:textId="77777777" w:rsidR="00217E7D" w:rsidRPr="00CA55FF" w:rsidRDefault="00217E7D" w:rsidP="00217E7D">
      <w:pPr>
        <w:autoSpaceDE w:val="0"/>
        <w:autoSpaceDN w:val="0"/>
        <w:adjustRightInd w:val="0"/>
        <w:spacing w:after="0" w:line="240" w:lineRule="auto"/>
        <w:ind w:left="708"/>
        <w:jc w:val="both"/>
        <w:rPr>
          <w:rFonts w:ascii="Palatino Linotype" w:eastAsia="Times New Roman" w:hAnsi="Palatino Linotype" w:cs="Times New Roman"/>
          <w:i/>
          <w:szCs w:val="24"/>
          <w:lang w:val="es-ES" w:eastAsia="es-ES"/>
        </w:rPr>
      </w:pPr>
    </w:p>
    <w:p w14:paraId="3A3A196C" w14:textId="77777777" w:rsidR="00217E7D" w:rsidRPr="00CA55FF" w:rsidRDefault="00217E7D" w:rsidP="00217E7D">
      <w:pPr>
        <w:numPr>
          <w:ilvl w:val="0"/>
          <w:numId w:val="32"/>
        </w:numPr>
        <w:autoSpaceDE w:val="0"/>
        <w:autoSpaceDN w:val="0"/>
        <w:adjustRightInd w:val="0"/>
        <w:spacing w:after="0" w:line="240" w:lineRule="auto"/>
        <w:jc w:val="both"/>
        <w:rPr>
          <w:rFonts w:ascii="Palatino Linotype" w:eastAsia="Times New Roman" w:hAnsi="Palatino Linotype" w:cs="Times New Roman"/>
          <w:i/>
          <w:szCs w:val="24"/>
          <w:lang w:val="es-ES" w:eastAsia="es-ES"/>
        </w:rPr>
      </w:pPr>
      <w:r w:rsidRPr="00CA55FF">
        <w:rPr>
          <w:rFonts w:ascii="Palatino Linotype" w:eastAsia="Times New Roman" w:hAnsi="Palatino Linotype" w:cs="Times New Roman"/>
          <w:i/>
          <w:szCs w:val="24"/>
          <w:lang w:val="es-ES" w:eastAsia="es-ES"/>
        </w:rPr>
        <w:t xml:space="preserve">El recurrente se desista expresamente del recurso; </w:t>
      </w:r>
    </w:p>
    <w:p w14:paraId="61EE0BB7" w14:textId="77777777" w:rsidR="00217E7D" w:rsidRPr="00CA55FF" w:rsidRDefault="00217E7D" w:rsidP="00217E7D">
      <w:pPr>
        <w:numPr>
          <w:ilvl w:val="0"/>
          <w:numId w:val="32"/>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CA55FF">
        <w:rPr>
          <w:rFonts w:ascii="Palatino Linotype" w:eastAsia="Times New Roman" w:hAnsi="Palatino Linotype" w:cs="Times New Roman"/>
          <w:i/>
          <w:szCs w:val="24"/>
          <w:lang w:val="es-ES" w:eastAsia="es-ES"/>
        </w:rPr>
        <w:t xml:space="preserve">El recurrente fallezca o, tratándose de personas jurídicas colectivas, se disuelva; </w:t>
      </w:r>
    </w:p>
    <w:p w14:paraId="04445043" w14:textId="77777777" w:rsidR="00217E7D" w:rsidRPr="00CA55FF" w:rsidRDefault="00217E7D" w:rsidP="00217E7D">
      <w:pPr>
        <w:numPr>
          <w:ilvl w:val="0"/>
          <w:numId w:val="32"/>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CA55FF">
        <w:rPr>
          <w:rFonts w:ascii="Palatino Linotype" w:eastAsia="Times New Roman" w:hAnsi="Palatino Linotype" w:cs="Times New Roman"/>
          <w:i/>
          <w:szCs w:val="24"/>
          <w:lang w:val="es-ES" w:eastAsia="es-ES"/>
        </w:rPr>
        <w:t xml:space="preserve">El sujeto obligado responsable del acto lo modifique o revoque de tal manera que el recurso de revisión quede sin materia; </w:t>
      </w:r>
    </w:p>
    <w:p w14:paraId="4BC7D994" w14:textId="77777777" w:rsidR="00217E7D" w:rsidRPr="00CA55FF" w:rsidRDefault="00217E7D" w:rsidP="00217E7D">
      <w:pPr>
        <w:numPr>
          <w:ilvl w:val="0"/>
          <w:numId w:val="32"/>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CA55FF">
        <w:rPr>
          <w:rFonts w:ascii="Palatino Linotype" w:eastAsia="Times New Roman" w:hAnsi="Palatino Linotype" w:cs="Times New Roman"/>
          <w:b/>
          <w:i/>
          <w:szCs w:val="24"/>
          <w:u w:val="single"/>
          <w:lang w:val="es-ES" w:eastAsia="es-ES"/>
        </w:rPr>
        <w:t>Admitido el recurso de revisión, aparezca alguna causal de improcedencia en los términos de la presente Ley</w:t>
      </w:r>
      <w:r w:rsidRPr="00CA55FF">
        <w:rPr>
          <w:rFonts w:ascii="Palatino Linotype" w:eastAsia="Times New Roman" w:hAnsi="Palatino Linotype" w:cs="Times New Roman"/>
          <w:i/>
          <w:szCs w:val="24"/>
          <w:lang w:val="es-ES" w:eastAsia="es-ES"/>
        </w:rPr>
        <w:t xml:space="preserve">; y </w:t>
      </w:r>
    </w:p>
    <w:p w14:paraId="4CF2E84B" w14:textId="77777777" w:rsidR="00217E7D" w:rsidRPr="00CA55FF" w:rsidRDefault="00217E7D" w:rsidP="00217E7D">
      <w:pPr>
        <w:numPr>
          <w:ilvl w:val="0"/>
          <w:numId w:val="32"/>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CA55FF">
        <w:rPr>
          <w:rFonts w:ascii="Palatino Linotype" w:eastAsia="Times New Roman" w:hAnsi="Palatino Linotype" w:cs="Times New Roman"/>
          <w:i/>
          <w:szCs w:val="24"/>
          <w:lang w:val="es-ES" w:eastAsia="es-ES"/>
        </w:rPr>
        <w:t>Cuando por cualquier motivo quede sin materia el recurso.”</w:t>
      </w:r>
    </w:p>
    <w:p w14:paraId="1DC663CF" w14:textId="77777777" w:rsidR="00217E7D" w:rsidRPr="00CA55FF" w:rsidRDefault="00217E7D" w:rsidP="00217E7D">
      <w:pPr>
        <w:rPr>
          <w:rFonts w:ascii="Palatino Linotype" w:hAnsi="Palatino Linotype"/>
          <w:sz w:val="24"/>
          <w:lang w:val="es-ES" w:eastAsia="es-ES"/>
        </w:rPr>
      </w:pPr>
    </w:p>
    <w:p w14:paraId="5EEFB884" w14:textId="77777777" w:rsidR="00217E7D" w:rsidRPr="00CA55FF" w:rsidRDefault="00217E7D" w:rsidP="00217E7D">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CA55FF">
        <w:rPr>
          <w:rFonts w:ascii="Palatino Linotype" w:eastAsia="Times New Roman" w:hAnsi="Palatino Linotype" w:cs="Arial"/>
          <w:sz w:val="24"/>
          <w:szCs w:val="24"/>
          <w:lang w:val="es-ES" w:eastAsia="es-ES"/>
        </w:rPr>
        <w:t>Por lo que hace a los requisitos de procedencia del sobreseimiento en términos del artículo 192, de la Ley de Transparencia estatal se establece lo siguiente:</w:t>
      </w:r>
    </w:p>
    <w:p w14:paraId="2D868243" w14:textId="77777777" w:rsidR="00217E7D" w:rsidRPr="00CA55FF" w:rsidRDefault="00217E7D" w:rsidP="00217E7D">
      <w:pPr>
        <w:spacing w:after="0" w:line="240" w:lineRule="auto"/>
        <w:rPr>
          <w:lang w:val="es-ES"/>
        </w:rPr>
      </w:pPr>
    </w:p>
    <w:p w14:paraId="1C4003CE" w14:textId="749DEF81" w:rsidR="00217E7D" w:rsidRPr="00CA55FF" w:rsidRDefault="00217E7D" w:rsidP="00217E7D">
      <w:pPr>
        <w:numPr>
          <w:ilvl w:val="0"/>
          <w:numId w:val="33"/>
        </w:numPr>
        <w:autoSpaceDE w:val="0"/>
        <w:autoSpaceDN w:val="0"/>
        <w:adjustRightInd w:val="0"/>
        <w:spacing w:after="0" w:line="360" w:lineRule="auto"/>
        <w:ind w:left="851" w:right="850" w:firstLine="10"/>
        <w:jc w:val="both"/>
        <w:rPr>
          <w:rFonts w:ascii="Palatino Linotype" w:eastAsia="Times New Roman" w:hAnsi="Palatino Linotype" w:cs="Arial"/>
          <w:sz w:val="24"/>
          <w:szCs w:val="24"/>
          <w:lang w:val="es-ES" w:eastAsia="es-ES"/>
        </w:rPr>
      </w:pPr>
      <w:r w:rsidRPr="00CA55FF">
        <w:rPr>
          <w:rFonts w:ascii="Palatino Linotype" w:eastAsia="Times New Roman" w:hAnsi="Palatino Linotype" w:cs="Arial"/>
          <w:sz w:val="24"/>
          <w:szCs w:val="24"/>
          <w:lang w:val="es-ES" w:eastAsia="es-ES"/>
        </w:rPr>
        <w:t xml:space="preserve">Mediante acuerdo de fecha </w:t>
      </w:r>
      <w:r w:rsidR="005A223C" w:rsidRPr="00CA55FF">
        <w:rPr>
          <w:rFonts w:ascii="Palatino Linotype" w:eastAsia="Times New Roman" w:hAnsi="Palatino Linotype" w:cs="Arial"/>
          <w:b/>
          <w:sz w:val="24"/>
          <w:szCs w:val="24"/>
          <w:lang w:val="es-ES" w:eastAsia="es-ES"/>
        </w:rPr>
        <w:t>siete de octubre de dos mil veinticinco</w:t>
      </w:r>
      <w:r w:rsidRPr="00CA55FF">
        <w:rPr>
          <w:rFonts w:ascii="Palatino Linotype" w:eastAsia="Times New Roman" w:hAnsi="Palatino Linotype" w:cs="Arial"/>
          <w:sz w:val="24"/>
          <w:szCs w:val="24"/>
          <w:lang w:val="es-ES" w:eastAsia="es-ES"/>
        </w:rPr>
        <w:t xml:space="preserve">, el Comisionado </w:t>
      </w:r>
      <w:r w:rsidRPr="00CA55FF">
        <w:rPr>
          <w:rFonts w:ascii="Palatino Linotype" w:eastAsia="Times New Roman" w:hAnsi="Palatino Linotype" w:cs="Arial"/>
          <w:b/>
          <w:sz w:val="24"/>
          <w:szCs w:val="24"/>
          <w:lang w:val="es-ES" w:eastAsia="es-ES"/>
        </w:rPr>
        <w:t>José Martínez Vilchis</w:t>
      </w:r>
      <w:r w:rsidRPr="00CA55FF">
        <w:rPr>
          <w:rFonts w:ascii="Palatino Linotype" w:eastAsia="Times New Roman" w:hAnsi="Palatino Linotype" w:cs="Arial"/>
          <w:sz w:val="24"/>
          <w:szCs w:val="24"/>
          <w:lang w:val="es-ES" w:eastAsia="es-ES"/>
        </w:rPr>
        <w:t>, admitió a trámite el recurso de revisión que nos ocupa</w:t>
      </w:r>
      <w:r w:rsidRPr="00CA55FF">
        <w:rPr>
          <w:rFonts w:ascii="Palatino Linotype" w:eastAsia="Times New Roman" w:hAnsi="Palatino Linotype" w:cs="Arial"/>
          <w:sz w:val="24"/>
          <w:szCs w:val="24"/>
          <w:lang w:eastAsia="es-ES"/>
        </w:rPr>
        <w:t>.</w:t>
      </w:r>
    </w:p>
    <w:p w14:paraId="5EDEC9E7" w14:textId="77777777" w:rsidR="00217E7D" w:rsidRPr="00CA55FF" w:rsidRDefault="00217E7D" w:rsidP="00217E7D">
      <w:pPr>
        <w:numPr>
          <w:ilvl w:val="0"/>
          <w:numId w:val="33"/>
        </w:numPr>
        <w:autoSpaceDE w:val="0"/>
        <w:autoSpaceDN w:val="0"/>
        <w:adjustRightInd w:val="0"/>
        <w:spacing w:after="0" w:line="360" w:lineRule="auto"/>
        <w:ind w:left="851" w:right="850" w:firstLine="10"/>
        <w:jc w:val="both"/>
      </w:pPr>
      <w:r w:rsidRPr="00CA55FF">
        <w:rPr>
          <w:rFonts w:ascii="Palatino Linotype" w:hAnsi="Palatino Linotype" w:cs="Arial"/>
          <w:sz w:val="24"/>
          <w:szCs w:val="24"/>
        </w:rPr>
        <w:t xml:space="preserve">Lo esgrimido por el particular dentro del recurso de revisión resulta improcedente, toda vez que se impugnó la veracidad de la información proporcionada por parte del </w:t>
      </w:r>
      <w:r w:rsidRPr="00CA55FF">
        <w:rPr>
          <w:rFonts w:ascii="Palatino Linotype" w:hAnsi="Palatino Linotype" w:cs="Arial"/>
          <w:b/>
          <w:bCs/>
          <w:sz w:val="24"/>
          <w:szCs w:val="24"/>
        </w:rPr>
        <w:t>Sujeto Obligado</w:t>
      </w:r>
      <w:r w:rsidRPr="00CA55FF">
        <w:rPr>
          <w:rFonts w:ascii="Palatino Linotype" w:hAnsi="Palatino Linotype" w:cs="Arial"/>
          <w:sz w:val="24"/>
          <w:szCs w:val="24"/>
        </w:rPr>
        <w:t>.</w:t>
      </w:r>
    </w:p>
    <w:p w14:paraId="23F49B7B" w14:textId="77777777" w:rsidR="00217E7D" w:rsidRPr="00CA55FF" w:rsidRDefault="00217E7D" w:rsidP="00217E7D">
      <w:pPr>
        <w:autoSpaceDE w:val="0"/>
        <w:autoSpaceDN w:val="0"/>
        <w:adjustRightInd w:val="0"/>
        <w:spacing w:after="0" w:line="360" w:lineRule="auto"/>
        <w:ind w:left="861" w:right="850"/>
        <w:jc w:val="both"/>
      </w:pPr>
    </w:p>
    <w:p w14:paraId="79FD7B1F" w14:textId="3035D222" w:rsidR="00217E7D" w:rsidRPr="00CA55FF" w:rsidRDefault="00217E7D" w:rsidP="00217E7D">
      <w:pPr>
        <w:numPr>
          <w:ilvl w:val="0"/>
          <w:numId w:val="33"/>
        </w:numPr>
        <w:autoSpaceDE w:val="0"/>
        <w:autoSpaceDN w:val="0"/>
        <w:adjustRightInd w:val="0"/>
        <w:spacing w:after="0" w:line="360" w:lineRule="auto"/>
        <w:ind w:left="851" w:right="850" w:firstLine="10"/>
        <w:jc w:val="both"/>
        <w:rPr>
          <w:rFonts w:ascii="Palatino Linotype" w:eastAsia="Times New Roman" w:hAnsi="Palatino Linotype" w:cs="Arial"/>
          <w:sz w:val="24"/>
          <w:szCs w:val="24"/>
          <w:lang w:val="es-ES" w:eastAsia="es-ES"/>
        </w:rPr>
      </w:pPr>
      <w:r w:rsidRPr="00CA55FF">
        <w:rPr>
          <w:rFonts w:ascii="Palatino Linotype" w:eastAsia="Times New Roman" w:hAnsi="Palatino Linotype" w:cs="Arial"/>
          <w:sz w:val="24"/>
          <w:szCs w:val="24"/>
          <w:lang w:val="es-ES" w:eastAsia="es-ES"/>
        </w:rPr>
        <w:t xml:space="preserve">El recurso </w:t>
      </w:r>
      <w:r w:rsidRPr="00CA55FF">
        <w:rPr>
          <w:rFonts w:ascii="Palatino Linotype" w:eastAsia="Times New Roman" w:hAnsi="Palatino Linotype" w:cs="Arial"/>
          <w:b/>
          <w:bCs/>
          <w:sz w:val="24"/>
          <w:szCs w:val="24"/>
          <w:lang w:val="es-ES" w:eastAsia="es-MX"/>
        </w:rPr>
        <w:t>0</w:t>
      </w:r>
      <w:r w:rsidR="005A223C" w:rsidRPr="00CA55FF">
        <w:rPr>
          <w:rFonts w:ascii="Palatino Linotype" w:eastAsia="Times New Roman" w:hAnsi="Palatino Linotype" w:cs="Arial"/>
          <w:b/>
          <w:bCs/>
          <w:sz w:val="24"/>
          <w:szCs w:val="24"/>
          <w:lang w:val="es-ES" w:eastAsia="es-MX"/>
        </w:rPr>
        <w:t>11395</w:t>
      </w:r>
      <w:r w:rsidRPr="00CA55FF">
        <w:rPr>
          <w:rFonts w:ascii="Palatino Linotype" w:eastAsia="Times New Roman" w:hAnsi="Palatino Linotype" w:cs="Arial"/>
          <w:b/>
          <w:bCs/>
          <w:sz w:val="24"/>
          <w:szCs w:val="24"/>
          <w:lang w:val="es-ES" w:eastAsia="es-MX"/>
        </w:rPr>
        <w:t>/INFOEM/IP/RR/202</w:t>
      </w:r>
      <w:r w:rsidR="005A223C" w:rsidRPr="00CA55FF">
        <w:rPr>
          <w:rFonts w:ascii="Palatino Linotype" w:eastAsia="Times New Roman" w:hAnsi="Palatino Linotype" w:cs="Arial"/>
          <w:b/>
          <w:bCs/>
          <w:sz w:val="24"/>
          <w:szCs w:val="24"/>
          <w:lang w:val="es-ES" w:eastAsia="es-MX"/>
        </w:rPr>
        <w:t>5</w:t>
      </w:r>
      <w:r w:rsidRPr="00CA55FF">
        <w:rPr>
          <w:rFonts w:ascii="Palatino Linotype" w:eastAsia="Times New Roman" w:hAnsi="Palatino Linotype" w:cs="Arial"/>
          <w:bCs/>
          <w:sz w:val="24"/>
          <w:szCs w:val="24"/>
          <w:lang w:val="es-ES" w:eastAsia="es-MX"/>
        </w:rPr>
        <w:t>,</w:t>
      </w:r>
      <w:r w:rsidRPr="00CA55FF">
        <w:rPr>
          <w:rFonts w:ascii="Palatino Linotype" w:eastAsia="Times New Roman" w:hAnsi="Palatino Linotype" w:cs="Arial"/>
          <w:sz w:val="24"/>
          <w:szCs w:val="24"/>
          <w:lang w:val="es-ES" w:eastAsia="es-ES"/>
        </w:rPr>
        <w:t xml:space="preserve"> se sobresee </w:t>
      </w:r>
      <w:r w:rsidRPr="00CA55FF">
        <w:rPr>
          <w:rFonts w:ascii="Palatino Linotype" w:eastAsia="Times New Roman" w:hAnsi="Palatino Linotype" w:cs="Arial"/>
          <w:sz w:val="24"/>
          <w:szCs w:val="24"/>
          <w:lang w:eastAsia="es-ES"/>
        </w:rPr>
        <w:t xml:space="preserve">por improcedente, toda vez que se actualiza la fracción IV, del artículo 192, de la Ley de Transparencia y Acceso a la Información Pública del Estado </w:t>
      </w:r>
      <w:r w:rsidRPr="00CA55FF">
        <w:rPr>
          <w:rFonts w:ascii="Palatino Linotype" w:eastAsia="Times New Roman" w:hAnsi="Palatino Linotype" w:cs="Arial"/>
          <w:sz w:val="24"/>
          <w:szCs w:val="24"/>
          <w:lang w:eastAsia="es-ES"/>
        </w:rPr>
        <w:lastRenderedPageBreak/>
        <w:t>de México y Municipios, en correlación con el diverso 191, fracción V, del mismo ordenamiento</w:t>
      </w:r>
      <w:r w:rsidRPr="00CA55FF">
        <w:rPr>
          <w:rFonts w:ascii="Palatino Linotype" w:eastAsia="Times New Roman" w:hAnsi="Palatino Linotype" w:cs="Arial"/>
          <w:sz w:val="24"/>
          <w:szCs w:val="24"/>
          <w:lang w:val="es-ES" w:eastAsia="es-ES"/>
        </w:rPr>
        <w:t>.</w:t>
      </w:r>
    </w:p>
    <w:p w14:paraId="0C69525F" w14:textId="77777777" w:rsidR="00217E7D" w:rsidRPr="00CA55FF" w:rsidRDefault="00217E7D" w:rsidP="00217E7D">
      <w:pPr>
        <w:autoSpaceDE w:val="0"/>
        <w:autoSpaceDN w:val="0"/>
        <w:adjustRightInd w:val="0"/>
        <w:spacing w:after="0" w:line="360" w:lineRule="auto"/>
        <w:jc w:val="both"/>
        <w:rPr>
          <w:rFonts w:ascii="Palatino Linotype" w:eastAsia="Times New Roman" w:hAnsi="Palatino Linotype" w:cs="Times New Roman"/>
          <w:sz w:val="14"/>
          <w:szCs w:val="24"/>
          <w:lang w:val="es-ES" w:eastAsia="es-ES"/>
        </w:rPr>
      </w:pPr>
    </w:p>
    <w:p w14:paraId="3F89AE99" w14:textId="77777777" w:rsidR="00217E7D" w:rsidRPr="00CA55FF" w:rsidRDefault="00217E7D" w:rsidP="00217E7D">
      <w:pPr>
        <w:autoSpaceDE w:val="0"/>
        <w:autoSpaceDN w:val="0"/>
        <w:adjustRightInd w:val="0"/>
        <w:spacing w:after="0" w:line="360" w:lineRule="auto"/>
        <w:jc w:val="both"/>
        <w:rPr>
          <w:rFonts w:ascii="Palatino Linotype" w:eastAsia="Times New Roman" w:hAnsi="Palatino Linotype" w:cs="Times New Roman"/>
          <w:b/>
          <w:sz w:val="24"/>
          <w:szCs w:val="24"/>
          <w:u w:val="single"/>
          <w:lang w:val="es-ES" w:eastAsia="es-ES"/>
        </w:rPr>
      </w:pPr>
      <w:r w:rsidRPr="00CA55FF">
        <w:rPr>
          <w:rFonts w:ascii="Palatino Linotype" w:eastAsia="Times New Roman" w:hAnsi="Palatino Linotype" w:cs="Times New Roman"/>
          <w:sz w:val="24"/>
          <w:szCs w:val="24"/>
          <w:lang w:val="es-ES" w:eastAsia="es-ES"/>
        </w:rPr>
        <w:t xml:space="preserve">Es importante resaltar a manera de analogía que la Suprema Corte de Justicia de la Nación mediante el número 2 de la Serie </w:t>
      </w:r>
      <w:r w:rsidRPr="00CA55FF">
        <w:rPr>
          <w:rFonts w:ascii="Palatino Linotype" w:eastAsia="Times New Roman" w:hAnsi="Palatino Linotype" w:cs="Times New Roman"/>
          <w:i/>
          <w:sz w:val="24"/>
          <w:szCs w:val="24"/>
          <w:lang w:val="es-ES" w:eastAsia="es-ES"/>
        </w:rPr>
        <w:t xml:space="preserve">Estudios Introductorios sobre el Juicio de Amparo </w:t>
      </w:r>
      <w:r w:rsidRPr="00CA55FF">
        <w:rPr>
          <w:rFonts w:ascii="Palatino Linotype" w:eastAsia="Times New Roman" w:hAnsi="Palatino Linotype" w:cs="Times New Roman"/>
          <w:sz w:val="24"/>
          <w:szCs w:val="24"/>
          <w:lang w:val="es-ES" w:eastAsia="es-ES"/>
        </w:rPr>
        <w:t xml:space="preserve">relativo a </w:t>
      </w:r>
      <w:r w:rsidRPr="00CA55FF">
        <w:rPr>
          <w:rFonts w:ascii="Palatino Linotype" w:eastAsia="Times New Roman" w:hAnsi="Palatino Linotype" w:cs="Times New Roman"/>
          <w:i/>
          <w:sz w:val="24"/>
          <w:szCs w:val="24"/>
          <w:lang w:val="es-ES" w:eastAsia="es-ES"/>
        </w:rPr>
        <w:t xml:space="preserve">LA IMPROCEDENCIA DE LA ACCIÓN DE AMPARO </w:t>
      </w:r>
      <w:r w:rsidRPr="00CA55FF">
        <w:rPr>
          <w:rFonts w:ascii="Palatino Linotype" w:eastAsia="Times New Roman" w:hAnsi="Palatino Linotype" w:cs="Times New Roman"/>
          <w:sz w:val="24"/>
          <w:szCs w:val="24"/>
          <w:lang w:val="es-ES" w:eastAsia="es-ES"/>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CA55FF">
        <w:rPr>
          <w:rFonts w:ascii="Palatino Linotype" w:eastAsia="Times New Roman" w:hAnsi="Palatino Linotype" w:cs="Times New Roman"/>
          <w:b/>
          <w:sz w:val="24"/>
          <w:szCs w:val="24"/>
          <w:u w:val="single"/>
          <w:lang w:val="es-ES" w:eastAsia="es-ES"/>
        </w:rPr>
        <w:t>lo que generará que la demanda sea desechada; o bien, después de admitida la demanda, lo que tendrá como consecuencia que se sobresea en el juicio.</w:t>
      </w:r>
    </w:p>
    <w:p w14:paraId="1FFC043E" w14:textId="77777777" w:rsidR="00217E7D" w:rsidRPr="00CA55FF" w:rsidRDefault="00217E7D" w:rsidP="00217E7D">
      <w:pPr>
        <w:autoSpaceDE w:val="0"/>
        <w:autoSpaceDN w:val="0"/>
        <w:adjustRightInd w:val="0"/>
        <w:spacing w:after="0" w:line="360" w:lineRule="auto"/>
        <w:jc w:val="both"/>
        <w:rPr>
          <w:rFonts w:ascii="Palatino Linotype" w:eastAsia="Times New Roman" w:hAnsi="Palatino Linotype" w:cs="Times New Roman"/>
          <w:b/>
          <w:sz w:val="24"/>
          <w:szCs w:val="24"/>
          <w:u w:val="single"/>
          <w:lang w:val="es-ES" w:eastAsia="es-ES"/>
        </w:rPr>
      </w:pPr>
    </w:p>
    <w:p w14:paraId="223B7E24" w14:textId="77777777" w:rsidR="00217E7D" w:rsidRPr="00CA55FF" w:rsidRDefault="00217E7D" w:rsidP="00217E7D">
      <w:pPr>
        <w:spacing w:after="0" w:line="360" w:lineRule="auto"/>
        <w:jc w:val="both"/>
        <w:rPr>
          <w:rFonts w:ascii="Palatino Linotype" w:eastAsia="Calibri" w:hAnsi="Palatino Linotype" w:cs="Calibri"/>
          <w:bCs/>
          <w:sz w:val="24"/>
          <w:lang w:eastAsia="es-MX"/>
        </w:rPr>
      </w:pPr>
      <w:r w:rsidRPr="00CA55FF">
        <w:rPr>
          <w:rFonts w:ascii="Palatino Linotype" w:eastAsia="Calibri" w:hAnsi="Palatino Linotype" w:cs="Calibri"/>
          <w:bCs/>
          <w:sz w:val="24"/>
          <w:lang w:eastAsia="es-MX"/>
        </w:rPr>
        <w:t>Por tanto, al acreditarse la procedencia del sobreseimiento, este Instituto está imposibilitado para analizar las cuestiones de fondo, en virtud de que el sobreseimiento constituye un acto procesal que termina el proceso por cuestiones ajenas al fondo del asunto, lo anterior conforme a la jurisprudencia identificada como el registro digital 220705 2, en la que se estipula lo siguiente:</w:t>
      </w:r>
    </w:p>
    <w:p w14:paraId="5F62E6B8" w14:textId="77777777" w:rsidR="00217E7D" w:rsidRPr="00CA55FF" w:rsidRDefault="00217E7D" w:rsidP="00217E7D">
      <w:pPr>
        <w:spacing w:after="0" w:line="360" w:lineRule="auto"/>
        <w:jc w:val="both"/>
        <w:rPr>
          <w:rFonts w:ascii="Palatino Linotype" w:eastAsia="Palatino Linotype" w:hAnsi="Palatino Linotype" w:cs="Palatino Linotype"/>
          <w:sz w:val="24"/>
          <w:lang w:val="es-ES_tradnl" w:eastAsia="es-MX"/>
        </w:rPr>
      </w:pPr>
    </w:p>
    <w:p w14:paraId="703A1129" w14:textId="77777777" w:rsidR="00217E7D" w:rsidRPr="00CA55FF" w:rsidRDefault="00217E7D" w:rsidP="00217E7D">
      <w:pPr>
        <w:spacing w:after="0" w:line="240" w:lineRule="auto"/>
        <w:ind w:left="567" w:right="567"/>
        <w:jc w:val="both"/>
        <w:rPr>
          <w:rFonts w:ascii="Palatino Linotype" w:eastAsia="Palatino Linotype" w:hAnsi="Palatino Linotype" w:cs="Palatino Linotype"/>
          <w:b/>
          <w:bCs/>
          <w:iCs/>
          <w:lang w:val="es-ES_tradnl" w:eastAsia="es-ES"/>
        </w:rPr>
      </w:pPr>
      <w:r w:rsidRPr="00CA55FF">
        <w:rPr>
          <w:rFonts w:ascii="Palatino Linotype" w:eastAsia="Palatino Linotype" w:hAnsi="Palatino Linotype" w:cs="Palatino Linotype"/>
          <w:b/>
          <w:bCs/>
          <w:i/>
          <w:iCs/>
          <w:lang w:val="es-ES_tradnl" w:eastAsia="es-ES"/>
        </w:rPr>
        <w:t>SOBRESEIMIENTO. IMPIDE EL ESTUDIO DE LAS CUESTIONES DE FONDO.</w:t>
      </w:r>
    </w:p>
    <w:p w14:paraId="7EB13672" w14:textId="77777777" w:rsidR="00217E7D" w:rsidRPr="00CA55FF" w:rsidRDefault="00217E7D" w:rsidP="00217E7D">
      <w:pPr>
        <w:spacing w:after="0" w:line="240" w:lineRule="auto"/>
        <w:ind w:left="567" w:right="567"/>
        <w:jc w:val="both"/>
        <w:rPr>
          <w:rFonts w:ascii="Palatino Linotype" w:eastAsia="Palatino Linotype" w:hAnsi="Palatino Linotype" w:cs="Palatino Linotype"/>
          <w:iCs/>
          <w:lang w:val="es-ES_tradnl" w:eastAsia="es-ES"/>
        </w:rPr>
      </w:pPr>
      <w:r w:rsidRPr="00CA55FF">
        <w:rPr>
          <w:rFonts w:ascii="Palatino Linotype" w:eastAsia="Palatino Linotype" w:hAnsi="Palatino Linotype" w:cs="Palatino Linotype"/>
          <w:i/>
          <w:iCs/>
          <w:lang w:val="es-ES_tradnl" w:eastAsia="es-ES"/>
        </w:rPr>
        <w:t>La resolución en que se decreta el sobreseimiento en el juicio, constituye un acto procesal que termina la instancia por cuestiones ajenas al aspecto de fondo planteado. Así, no causa agravio la sentencia que no se ocupa de examinar la constitucionalidad o inconstitucionalidad del acto reclamado, ya que tal cuestión constituye el problema de fondo planteado.</w:t>
      </w:r>
    </w:p>
    <w:p w14:paraId="6F82AA9F" w14:textId="77777777" w:rsidR="00217E7D" w:rsidRPr="00CA55FF" w:rsidRDefault="00217E7D" w:rsidP="00217E7D">
      <w:pPr>
        <w:autoSpaceDE w:val="0"/>
        <w:autoSpaceDN w:val="0"/>
        <w:adjustRightInd w:val="0"/>
        <w:spacing w:after="0" w:line="360" w:lineRule="auto"/>
        <w:jc w:val="both"/>
        <w:rPr>
          <w:rFonts w:ascii="Palatino Linotype" w:eastAsia="Times New Roman" w:hAnsi="Palatino Linotype" w:cs="Times New Roman"/>
          <w:b/>
          <w:sz w:val="24"/>
          <w:szCs w:val="24"/>
          <w:u w:val="single"/>
          <w:lang w:val="es-ES" w:eastAsia="es-ES"/>
        </w:rPr>
      </w:pPr>
    </w:p>
    <w:p w14:paraId="02D895AB" w14:textId="28B88B59" w:rsidR="00217E7D" w:rsidRPr="00CA55FF" w:rsidRDefault="00217E7D" w:rsidP="00217E7D">
      <w:pPr>
        <w:spacing w:after="0" w:line="360" w:lineRule="auto"/>
        <w:ind w:right="51"/>
        <w:jc w:val="both"/>
        <w:rPr>
          <w:rFonts w:ascii="Palatino Linotype" w:eastAsia="Times New Roman" w:hAnsi="Palatino Linotype" w:cs="Arial"/>
          <w:bCs/>
          <w:sz w:val="24"/>
          <w:szCs w:val="24"/>
          <w:lang w:val="es-ES" w:eastAsia="es-MX"/>
        </w:rPr>
      </w:pPr>
      <w:r w:rsidRPr="00CA55FF">
        <w:rPr>
          <w:rFonts w:ascii="Palatino Linotype" w:eastAsia="Times New Roman" w:hAnsi="Palatino Linotype" w:cs="Arial"/>
          <w:sz w:val="24"/>
          <w:szCs w:val="24"/>
          <w:lang w:val="es-ES" w:eastAsia="es-ES"/>
        </w:rPr>
        <w:t>En mérito de lo expuesto en líneas anteriores</w:t>
      </w:r>
      <w:r w:rsidRPr="00CA55FF">
        <w:rPr>
          <w:rFonts w:ascii="Palatino Linotype" w:eastAsia="Times New Roman" w:hAnsi="Palatino Linotype" w:cs="Times New Roman"/>
          <w:noProof/>
          <w:sz w:val="24"/>
          <w:szCs w:val="24"/>
          <w:lang w:val="es-ES" w:eastAsia="es-MX"/>
        </w:rPr>
        <w:t xml:space="preserve">, resultan parcialmente procedentes los motivos de inconformidad que arguye </w:t>
      </w:r>
      <w:r w:rsidRPr="00CA55FF">
        <w:rPr>
          <w:rFonts w:ascii="Palatino Linotype" w:eastAsia="Times New Roman" w:hAnsi="Palatino Linotype" w:cs="Times New Roman"/>
          <w:b/>
          <w:noProof/>
          <w:sz w:val="24"/>
          <w:szCs w:val="24"/>
          <w:lang w:val="es-ES" w:eastAsia="es-MX"/>
        </w:rPr>
        <w:t>El Recurrente</w:t>
      </w:r>
      <w:r w:rsidRPr="00CA55FF">
        <w:rPr>
          <w:rFonts w:ascii="Palatino Linotype" w:eastAsia="Times New Roman" w:hAnsi="Palatino Linotype" w:cs="Times New Roman"/>
          <w:noProof/>
          <w:sz w:val="24"/>
          <w:szCs w:val="24"/>
          <w:lang w:val="es-ES" w:eastAsia="es-MX"/>
        </w:rPr>
        <w:t xml:space="preserve"> en su medio de impugnación que fue materia de estudio, </w:t>
      </w:r>
      <w:r w:rsidRPr="00CA55FF">
        <w:rPr>
          <w:rFonts w:ascii="Palatino Linotype" w:eastAsia="Times New Roman" w:hAnsi="Palatino Linotype" w:cs="Arial"/>
          <w:sz w:val="24"/>
          <w:szCs w:val="24"/>
          <w:lang w:val="es-ES" w:eastAsia="es-ES"/>
        </w:rPr>
        <w:t xml:space="preserve">por ello con fundamento en el artículo 186, fracción I, en concordancia con el artículo 192, fracción IV, de la Ley de Transparencia y Acceso a la Información Pública del Estado de México y Municipios, se </w:t>
      </w:r>
      <w:r w:rsidRPr="00CA55FF">
        <w:rPr>
          <w:rFonts w:ascii="Palatino Linotype" w:eastAsia="Times New Roman" w:hAnsi="Palatino Linotype" w:cs="Arial"/>
          <w:b/>
          <w:sz w:val="24"/>
          <w:szCs w:val="24"/>
          <w:lang w:val="es-ES" w:eastAsia="es-ES"/>
        </w:rPr>
        <w:t>SOBRESEE</w:t>
      </w:r>
      <w:r w:rsidRPr="00CA55FF">
        <w:rPr>
          <w:rFonts w:ascii="Palatino Linotype" w:eastAsia="Times New Roman" w:hAnsi="Palatino Linotype" w:cs="Arial"/>
          <w:sz w:val="24"/>
          <w:szCs w:val="24"/>
          <w:lang w:val="es-ES" w:eastAsia="es-ES"/>
        </w:rPr>
        <w:t xml:space="preserve"> el recurso de revisión </w:t>
      </w:r>
      <w:r w:rsidRPr="00CA55FF">
        <w:rPr>
          <w:rFonts w:ascii="Palatino Linotype" w:eastAsiaTheme="minorEastAsia" w:hAnsi="Palatino Linotype"/>
          <w:b/>
          <w:sz w:val="24"/>
          <w:szCs w:val="24"/>
          <w:lang w:val="es-ES_tradnl" w:eastAsia="es-ES"/>
        </w:rPr>
        <w:t>0</w:t>
      </w:r>
      <w:r w:rsidR="005A223C" w:rsidRPr="00CA55FF">
        <w:rPr>
          <w:rFonts w:ascii="Palatino Linotype" w:eastAsiaTheme="minorEastAsia" w:hAnsi="Palatino Linotype"/>
          <w:b/>
          <w:sz w:val="24"/>
          <w:szCs w:val="24"/>
          <w:lang w:val="es-ES_tradnl" w:eastAsia="es-ES"/>
        </w:rPr>
        <w:t>11395/INFOEM/IP/RR/2025</w:t>
      </w:r>
      <w:r w:rsidRPr="00CA55FF">
        <w:rPr>
          <w:rFonts w:ascii="Palatino Linotype" w:eastAsiaTheme="minorEastAsia" w:hAnsi="Palatino Linotype"/>
          <w:sz w:val="24"/>
          <w:szCs w:val="24"/>
          <w:lang w:val="es-ES_tradnl" w:eastAsia="es-ES"/>
        </w:rPr>
        <w:t>,</w:t>
      </w:r>
      <w:r w:rsidRPr="00CA55FF">
        <w:rPr>
          <w:rFonts w:ascii="Palatino Linotype" w:eastAsiaTheme="minorEastAsia" w:hAnsi="Palatino Linotype"/>
          <w:b/>
          <w:sz w:val="24"/>
          <w:szCs w:val="24"/>
          <w:lang w:val="es-ES_tradnl" w:eastAsia="es-ES"/>
        </w:rPr>
        <w:t xml:space="preserve"> </w:t>
      </w:r>
      <w:r w:rsidRPr="00CA55FF">
        <w:rPr>
          <w:rFonts w:ascii="Palatino Linotype" w:eastAsia="Times New Roman" w:hAnsi="Palatino Linotype" w:cs="Arial"/>
          <w:bCs/>
          <w:sz w:val="24"/>
          <w:szCs w:val="24"/>
          <w:lang w:val="es-ES" w:eastAsia="es-MX"/>
        </w:rPr>
        <w:t>que ha sido materia del presente fallo.</w:t>
      </w:r>
    </w:p>
    <w:p w14:paraId="49F276FF" w14:textId="77777777" w:rsidR="00217E7D" w:rsidRPr="00CA55FF" w:rsidRDefault="00217E7D" w:rsidP="00217E7D">
      <w:pPr>
        <w:tabs>
          <w:tab w:val="left" w:pos="8931"/>
        </w:tabs>
        <w:spacing w:after="0" w:line="360" w:lineRule="auto"/>
        <w:ind w:right="51"/>
        <w:jc w:val="both"/>
        <w:rPr>
          <w:rFonts w:ascii="Palatino Linotype" w:hAnsi="Palatino Linotype"/>
          <w:sz w:val="24"/>
          <w:szCs w:val="24"/>
        </w:rPr>
      </w:pPr>
    </w:p>
    <w:p w14:paraId="75CBDF1D" w14:textId="77777777" w:rsidR="00217E7D" w:rsidRPr="00CA55FF" w:rsidRDefault="00217E7D" w:rsidP="00217E7D">
      <w:pPr>
        <w:tabs>
          <w:tab w:val="left" w:pos="8931"/>
        </w:tabs>
        <w:spacing w:after="0" w:line="360" w:lineRule="auto"/>
        <w:ind w:right="51"/>
        <w:jc w:val="both"/>
        <w:rPr>
          <w:rFonts w:ascii="Palatino Linotype" w:hAnsi="Palatino Linotype"/>
          <w:sz w:val="24"/>
          <w:szCs w:val="24"/>
        </w:rPr>
      </w:pPr>
      <w:r w:rsidRPr="00CA55FF">
        <w:rPr>
          <w:rFonts w:ascii="Palatino Linotype" w:hAnsi="Palatino Linotype"/>
          <w:sz w:val="24"/>
          <w:szCs w:val="24"/>
        </w:rPr>
        <w:t>Por lo antes expuesto y fundado es de resolverse y,</w:t>
      </w:r>
    </w:p>
    <w:p w14:paraId="293B6182" w14:textId="77777777" w:rsidR="00217E7D" w:rsidRPr="00CA55FF" w:rsidRDefault="00217E7D" w:rsidP="00217E7D">
      <w:pPr>
        <w:tabs>
          <w:tab w:val="left" w:pos="8931"/>
        </w:tabs>
        <w:spacing w:after="0" w:line="360" w:lineRule="auto"/>
        <w:ind w:right="51"/>
        <w:jc w:val="both"/>
        <w:rPr>
          <w:rFonts w:ascii="Palatino Linotype" w:hAnsi="Palatino Linotype"/>
          <w:sz w:val="24"/>
          <w:szCs w:val="24"/>
        </w:rPr>
      </w:pPr>
    </w:p>
    <w:p w14:paraId="6618895F" w14:textId="77777777" w:rsidR="00217E7D" w:rsidRPr="00CA55FF" w:rsidRDefault="00217E7D" w:rsidP="00217E7D">
      <w:pPr>
        <w:tabs>
          <w:tab w:val="left" w:pos="8931"/>
        </w:tabs>
        <w:spacing w:after="0" w:line="360" w:lineRule="auto"/>
        <w:ind w:right="51"/>
        <w:jc w:val="both"/>
        <w:rPr>
          <w:rFonts w:ascii="Palatino Linotype" w:hAnsi="Palatino Linotype"/>
          <w:sz w:val="24"/>
          <w:szCs w:val="24"/>
        </w:rPr>
      </w:pPr>
    </w:p>
    <w:p w14:paraId="565AF6D9" w14:textId="77777777" w:rsidR="00217E7D" w:rsidRPr="00CA55FF" w:rsidRDefault="00217E7D" w:rsidP="00217E7D">
      <w:pPr>
        <w:tabs>
          <w:tab w:val="left" w:pos="8931"/>
        </w:tabs>
        <w:spacing w:after="0" w:line="360" w:lineRule="auto"/>
        <w:ind w:right="51"/>
        <w:jc w:val="both"/>
        <w:rPr>
          <w:rFonts w:ascii="Palatino Linotype" w:hAnsi="Palatino Linotype"/>
          <w:sz w:val="24"/>
          <w:szCs w:val="24"/>
        </w:rPr>
      </w:pPr>
    </w:p>
    <w:p w14:paraId="7ABCCDE7" w14:textId="77777777" w:rsidR="00217E7D" w:rsidRPr="00CA55FF" w:rsidRDefault="00217E7D" w:rsidP="00217E7D">
      <w:pPr>
        <w:spacing w:after="0" w:line="360" w:lineRule="auto"/>
        <w:jc w:val="center"/>
        <w:rPr>
          <w:rFonts w:ascii="Palatino Linotype" w:eastAsia="Times New Roman" w:hAnsi="Palatino Linotype"/>
          <w:b/>
          <w:bCs/>
          <w:spacing w:val="60"/>
          <w:sz w:val="28"/>
          <w:lang w:val="es-ES_tradnl"/>
        </w:rPr>
      </w:pPr>
      <w:r w:rsidRPr="00CA55FF">
        <w:rPr>
          <w:rFonts w:ascii="Palatino Linotype" w:eastAsia="Times New Roman" w:hAnsi="Palatino Linotype"/>
          <w:b/>
          <w:bCs/>
          <w:spacing w:val="60"/>
          <w:sz w:val="28"/>
          <w:lang w:val="es-ES_tradnl"/>
        </w:rPr>
        <w:t>SE    RESUELVE</w:t>
      </w:r>
    </w:p>
    <w:p w14:paraId="38340669" w14:textId="77777777" w:rsidR="00217E7D" w:rsidRPr="00CA55FF" w:rsidRDefault="00217E7D" w:rsidP="00217E7D">
      <w:pPr>
        <w:spacing w:after="0" w:line="360" w:lineRule="auto"/>
        <w:jc w:val="center"/>
        <w:rPr>
          <w:rFonts w:ascii="Palatino Linotype" w:eastAsia="Times New Roman" w:hAnsi="Palatino Linotype"/>
          <w:b/>
          <w:bCs/>
          <w:spacing w:val="60"/>
          <w:sz w:val="24"/>
          <w:lang w:val="es-ES_tradnl"/>
        </w:rPr>
      </w:pPr>
    </w:p>
    <w:p w14:paraId="3EE6CEC6" w14:textId="4C1BB9CA" w:rsidR="00217E7D" w:rsidRPr="00CA55FF" w:rsidRDefault="00217E7D" w:rsidP="00217E7D">
      <w:pPr>
        <w:spacing w:after="0" w:line="360" w:lineRule="auto"/>
        <w:jc w:val="both"/>
        <w:rPr>
          <w:rFonts w:ascii="Palatino Linotype" w:eastAsiaTheme="minorEastAsia" w:hAnsi="Palatino Linotype"/>
          <w:sz w:val="24"/>
          <w:szCs w:val="24"/>
          <w:lang w:val="es-ES_tradnl"/>
        </w:rPr>
      </w:pPr>
      <w:r w:rsidRPr="00CA55FF">
        <w:rPr>
          <w:rFonts w:ascii="Palatino Linotype" w:eastAsia="Times New Roman" w:hAnsi="Palatino Linotype"/>
          <w:b/>
          <w:bCs/>
          <w:sz w:val="28"/>
          <w:lang w:eastAsia="es-MX"/>
        </w:rPr>
        <w:t>PRIMERO</w:t>
      </w:r>
      <w:r w:rsidRPr="00CA55FF">
        <w:rPr>
          <w:rFonts w:ascii="Palatino Linotype" w:eastAsia="Times New Roman" w:hAnsi="Palatino Linotype"/>
          <w:sz w:val="28"/>
          <w:lang w:eastAsia="es-MX"/>
        </w:rPr>
        <w:t xml:space="preserve">. </w:t>
      </w:r>
      <w:r w:rsidRPr="00CA55FF">
        <w:rPr>
          <w:rFonts w:ascii="Palatino Linotype" w:hAnsi="Palatino Linotype" w:cs="Arial"/>
          <w:sz w:val="24"/>
          <w:szCs w:val="24"/>
          <w:lang w:val="es-ES_tradnl"/>
        </w:rPr>
        <w:t xml:space="preserve">Se </w:t>
      </w:r>
      <w:r w:rsidRPr="00CA55FF">
        <w:rPr>
          <w:rFonts w:ascii="Palatino Linotype" w:hAnsi="Palatino Linotype" w:cs="Arial"/>
          <w:b/>
          <w:sz w:val="24"/>
          <w:szCs w:val="24"/>
          <w:lang w:val="es-ES_tradnl"/>
        </w:rPr>
        <w:t>SOBRESEE</w:t>
      </w:r>
      <w:r w:rsidRPr="00CA55FF">
        <w:rPr>
          <w:rFonts w:ascii="Palatino Linotype" w:hAnsi="Palatino Linotype" w:cs="Arial"/>
          <w:sz w:val="24"/>
          <w:szCs w:val="24"/>
          <w:lang w:val="es-ES_tradnl"/>
        </w:rPr>
        <w:t xml:space="preserve"> el recurso de revisión número </w:t>
      </w:r>
      <w:r w:rsidR="005A223C" w:rsidRPr="00CA55FF">
        <w:rPr>
          <w:rFonts w:ascii="Palatino Linotype" w:eastAsiaTheme="minorEastAsia" w:hAnsi="Palatino Linotype"/>
          <w:b/>
          <w:sz w:val="24"/>
          <w:szCs w:val="24"/>
          <w:lang w:val="es-ES_tradnl"/>
        </w:rPr>
        <w:t>011395/INFOEM/IP/RR/2025</w:t>
      </w:r>
      <w:r w:rsidRPr="00CA55FF">
        <w:rPr>
          <w:rFonts w:ascii="Palatino Linotype" w:eastAsiaTheme="minorEastAsia" w:hAnsi="Palatino Linotype"/>
          <w:sz w:val="24"/>
          <w:szCs w:val="24"/>
          <w:lang w:val="es-ES_tradnl"/>
        </w:rPr>
        <w:t xml:space="preserve">, por improcedente en términos de los artículos 191, fracción V y 192, fracción IV, de la Ley de Transparencia y Acceso a la Información Pública del Estado de México y Municipios, y en términos del Considerando </w:t>
      </w:r>
      <w:r w:rsidRPr="00CA55FF">
        <w:rPr>
          <w:rFonts w:ascii="Palatino Linotype" w:eastAsiaTheme="minorEastAsia" w:hAnsi="Palatino Linotype"/>
          <w:b/>
          <w:sz w:val="24"/>
          <w:szCs w:val="24"/>
          <w:lang w:val="es-ES_tradnl"/>
        </w:rPr>
        <w:t>TERCERO</w:t>
      </w:r>
      <w:r w:rsidRPr="00CA55FF">
        <w:rPr>
          <w:rFonts w:ascii="Palatino Linotype" w:eastAsiaTheme="minorEastAsia" w:hAnsi="Palatino Linotype"/>
          <w:sz w:val="24"/>
          <w:szCs w:val="24"/>
          <w:lang w:val="es-ES_tradnl"/>
        </w:rPr>
        <w:t xml:space="preserve"> de la presente resolución.</w:t>
      </w:r>
    </w:p>
    <w:p w14:paraId="37975999" w14:textId="77777777" w:rsidR="00217E7D" w:rsidRPr="00CA55FF" w:rsidRDefault="00217E7D" w:rsidP="00217E7D">
      <w:pPr>
        <w:spacing w:after="0" w:line="360" w:lineRule="auto"/>
        <w:jc w:val="both"/>
        <w:rPr>
          <w:rFonts w:ascii="Palatino Linotype" w:eastAsiaTheme="minorEastAsia" w:hAnsi="Palatino Linotype"/>
          <w:sz w:val="24"/>
          <w:szCs w:val="24"/>
          <w:lang w:val="es-ES_tradnl"/>
        </w:rPr>
      </w:pPr>
    </w:p>
    <w:p w14:paraId="445509FD" w14:textId="77777777" w:rsidR="00217E7D" w:rsidRPr="00CA55FF" w:rsidRDefault="00217E7D" w:rsidP="00217E7D">
      <w:pPr>
        <w:spacing w:after="0" w:line="360" w:lineRule="auto"/>
        <w:jc w:val="both"/>
        <w:rPr>
          <w:rFonts w:ascii="Palatino Linotype" w:hAnsi="Palatino Linotype"/>
          <w:sz w:val="24"/>
          <w:szCs w:val="24"/>
        </w:rPr>
      </w:pPr>
      <w:r w:rsidRPr="00CA55FF">
        <w:rPr>
          <w:rFonts w:ascii="Palatino Linotype" w:hAnsi="Palatino Linotype"/>
          <w:b/>
          <w:sz w:val="28"/>
          <w:szCs w:val="24"/>
        </w:rPr>
        <w:lastRenderedPageBreak/>
        <w:t>SEGUNDO.</w:t>
      </w:r>
      <w:r w:rsidRPr="00CA55FF">
        <w:rPr>
          <w:rFonts w:ascii="Palatino Linotype" w:hAnsi="Palatino Linotype" w:cs="Arial"/>
          <w:sz w:val="28"/>
          <w:szCs w:val="24"/>
        </w:rPr>
        <w:t xml:space="preserve"> </w:t>
      </w:r>
      <w:r w:rsidRPr="00CA55FF">
        <w:rPr>
          <w:rFonts w:ascii="Palatino Linotype" w:hAnsi="Palatino Linotype"/>
          <w:b/>
          <w:sz w:val="24"/>
          <w:szCs w:val="24"/>
        </w:rPr>
        <w:t>NOTIFÍQUESE</w:t>
      </w:r>
      <w:r w:rsidRPr="00CA55FF">
        <w:rPr>
          <w:rFonts w:ascii="Palatino Linotype" w:hAnsi="Palatino Linotype"/>
          <w:sz w:val="24"/>
          <w:szCs w:val="24"/>
        </w:rPr>
        <w:t xml:space="preserve"> vía Sistema de Acceso a la Información Mexiquense </w:t>
      </w:r>
      <w:r w:rsidRPr="00CA55FF">
        <w:rPr>
          <w:rFonts w:ascii="Palatino Linotype" w:hAnsi="Palatino Linotype"/>
          <w:b/>
          <w:sz w:val="24"/>
          <w:szCs w:val="24"/>
        </w:rPr>
        <w:t>(SAIMEX)</w:t>
      </w:r>
      <w:r w:rsidRPr="00CA55FF">
        <w:rPr>
          <w:rFonts w:ascii="Palatino Linotype" w:hAnsi="Palatino Linotype"/>
          <w:sz w:val="24"/>
          <w:szCs w:val="24"/>
        </w:rPr>
        <w:t xml:space="preserve">, la presente resolución al Titular de la Unidad de Transparencia del </w:t>
      </w:r>
      <w:r w:rsidRPr="00CA55FF">
        <w:rPr>
          <w:rFonts w:ascii="Palatino Linotype" w:hAnsi="Palatino Linotype"/>
          <w:b/>
          <w:sz w:val="24"/>
          <w:szCs w:val="24"/>
        </w:rPr>
        <w:t>Sujeto Obligado</w:t>
      </w:r>
      <w:r w:rsidRPr="00CA55FF">
        <w:rPr>
          <w:rFonts w:ascii="Palatino Linotype" w:hAnsi="Palatino Linotype"/>
          <w:sz w:val="24"/>
          <w:szCs w:val="24"/>
        </w:rPr>
        <w:t>.</w:t>
      </w:r>
    </w:p>
    <w:p w14:paraId="0D6D0CB9" w14:textId="77777777" w:rsidR="00217E7D" w:rsidRPr="00CA55FF" w:rsidRDefault="00217E7D" w:rsidP="00217E7D">
      <w:pPr>
        <w:spacing w:after="0" w:line="360" w:lineRule="auto"/>
        <w:jc w:val="both"/>
        <w:rPr>
          <w:rFonts w:ascii="Palatino Linotype" w:hAnsi="Palatino Linotype"/>
          <w:sz w:val="24"/>
          <w:szCs w:val="24"/>
        </w:rPr>
      </w:pPr>
    </w:p>
    <w:p w14:paraId="2B8DD892" w14:textId="77777777" w:rsidR="00217E7D" w:rsidRPr="00CA55FF" w:rsidRDefault="00217E7D" w:rsidP="00217E7D">
      <w:pPr>
        <w:spacing w:after="0" w:line="360" w:lineRule="auto"/>
        <w:jc w:val="both"/>
        <w:rPr>
          <w:rFonts w:ascii="Palatino Linotype" w:hAnsi="Palatino Linotype"/>
          <w:sz w:val="24"/>
          <w:szCs w:val="24"/>
        </w:rPr>
      </w:pPr>
      <w:r w:rsidRPr="00CA55FF">
        <w:rPr>
          <w:rFonts w:ascii="Palatino Linotype" w:hAnsi="Palatino Linotype" w:cs="Arial"/>
          <w:b/>
          <w:sz w:val="28"/>
          <w:szCs w:val="24"/>
        </w:rPr>
        <w:t xml:space="preserve">TERCERO. </w:t>
      </w:r>
      <w:r w:rsidRPr="00CA55FF">
        <w:rPr>
          <w:rFonts w:ascii="Palatino Linotype" w:hAnsi="Palatino Linotype"/>
          <w:b/>
          <w:sz w:val="24"/>
          <w:szCs w:val="24"/>
        </w:rPr>
        <w:t>NOTIFÍQUESE</w:t>
      </w:r>
      <w:r w:rsidRPr="00CA55FF">
        <w:rPr>
          <w:rFonts w:ascii="Palatino Linotype" w:hAnsi="Palatino Linotype"/>
          <w:sz w:val="24"/>
          <w:szCs w:val="24"/>
        </w:rPr>
        <w:t xml:space="preserve"> al </w:t>
      </w:r>
      <w:r w:rsidRPr="00CA55FF">
        <w:rPr>
          <w:rFonts w:ascii="Palatino Linotype" w:hAnsi="Palatino Linotype"/>
          <w:b/>
          <w:sz w:val="24"/>
          <w:szCs w:val="24"/>
        </w:rPr>
        <w:t xml:space="preserve">Recurrente </w:t>
      </w:r>
      <w:r w:rsidRPr="00CA55FF">
        <w:rPr>
          <w:rFonts w:ascii="Palatino Linotype" w:hAnsi="Palatino Linotype"/>
          <w:sz w:val="24"/>
          <w:szCs w:val="24"/>
        </w:rPr>
        <w:t xml:space="preserve">la presente resolución vía Sistema de Acceso a la Información Mexiquense </w:t>
      </w:r>
      <w:r w:rsidRPr="00CA55FF">
        <w:rPr>
          <w:rFonts w:ascii="Palatino Linotype" w:hAnsi="Palatino Linotype"/>
          <w:b/>
          <w:sz w:val="24"/>
          <w:szCs w:val="24"/>
        </w:rPr>
        <w:t>(SAIMEX)</w:t>
      </w:r>
      <w:r w:rsidRPr="00CA55FF">
        <w:rPr>
          <w:rFonts w:ascii="Palatino Linotype" w:hAnsi="Palatino Linotype"/>
          <w:sz w:val="24"/>
          <w:szCs w:val="24"/>
        </w:rPr>
        <w:t xml:space="preserve">, y </w:t>
      </w:r>
      <w:r w:rsidRPr="00CA55FF">
        <w:rPr>
          <w:rFonts w:ascii="Palatino Linotype" w:hAnsi="Palatino Linotype" w:cs="Arial"/>
          <w:sz w:val="24"/>
          <w:szCs w:val="24"/>
        </w:rPr>
        <w:t>hágase</w:t>
      </w:r>
      <w:r w:rsidRPr="00CA55FF">
        <w:rPr>
          <w:rFonts w:ascii="Palatino Linotype" w:hAnsi="Palatino Linotype"/>
          <w:sz w:val="24"/>
          <w:szCs w:val="24"/>
        </w:rPr>
        <w:t xml:space="preserve"> de su conocimiento que en caso de que considere que le cause algún perjuicio la presente resolución, podrá promover el Juicio de Amparo en los términos de las leyes aplicables, de acuerdo a lo estipulado por el artículo 196, de la Ley de Transparencia y Acceso a la Información Pública del Estado de México y Municipios.</w:t>
      </w:r>
    </w:p>
    <w:p w14:paraId="6CDD09A1" w14:textId="096DC3A6" w:rsidR="00EB5B8F" w:rsidRPr="00CA55FF" w:rsidRDefault="00EB5B8F" w:rsidP="00663E0C">
      <w:pPr>
        <w:spacing w:after="0" w:line="360" w:lineRule="auto"/>
        <w:jc w:val="both"/>
        <w:rPr>
          <w:rFonts w:ascii="Palatino Linotype" w:eastAsia="Times New Roman" w:hAnsi="Palatino Linotype" w:cs="Arial"/>
          <w:sz w:val="24"/>
        </w:rPr>
      </w:pPr>
    </w:p>
    <w:p w14:paraId="7130AE27" w14:textId="0620C39C" w:rsidR="00663E0C" w:rsidRPr="00CA55FF" w:rsidRDefault="00CA55FF" w:rsidP="00663E0C">
      <w:pPr>
        <w:spacing w:after="0" w:line="360" w:lineRule="auto"/>
        <w:jc w:val="both"/>
        <w:rPr>
          <w:rFonts w:ascii="Palatino Linotype" w:eastAsia="Times New Roman" w:hAnsi="Palatino Linotype" w:cs="Arial"/>
          <w:sz w:val="24"/>
          <w:szCs w:val="24"/>
          <w:lang w:eastAsia="es-MX"/>
        </w:rPr>
      </w:pPr>
      <w:r w:rsidRPr="00CA55FF">
        <w:rPr>
          <w:rFonts w:ascii="Palatino Linotype" w:hAnsi="Palatino Linotype" w:cs="Arial"/>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663E0C" w:rsidRPr="00CA55FF">
        <w:rPr>
          <w:rFonts w:ascii="Palatino Linotype" w:eastAsia="Times New Roman" w:hAnsi="Palatino Linotype" w:cs="Arial"/>
          <w:sz w:val="24"/>
          <w:szCs w:val="24"/>
          <w:lang w:val="es-ES_tradnl" w:eastAsia="es-MX"/>
        </w:rPr>
        <w:t xml:space="preserve">. </w:t>
      </w:r>
      <w:r w:rsidR="005F3D0C" w:rsidRPr="00CA55FF">
        <w:rPr>
          <w:rFonts w:ascii="Palatino Linotype" w:eastAsia="Times New Roman" w:hAnsi="Palatino Linotype" w:cs="Arial"/>
          <w:sz w:val="24"/>
          <w:szCs w:val="24"/>
          <w:lang w:val="es-ES_tradnl" w:eastAsia="es-MX"/>
        </w:rPr>
        <w:t>---------------------------</w:t>
      </w:r>
    </w:p>
    <w:p w14:paraId="739606F3" w14:textId="77777777" w:rsidR="00663E0C" w:rsidRPr="00CA55FF" w:rsidRDefault="00663E0C" w:rsidP="00663E0C">
      <w:pPr>
        <w:spacing w:after="0" w:line="360" w:lineRule="auto"/>
        <w:jc w:val="both"/>
        <w:rPr>
          <w:rFonts w:ascii="Palatino Linotype" w:eastAsia="Times New Roman" w:hAnsi="Palatino Linotype" w:cs="Arial"/>
          <w:sz w:val="24"/>
          <w:szCs w:val="24"/>
          <w:lang w:val="es-ES_tradnl" w:eastAsia="es-MX"/>
        </w:rPr>
      </w:pPr>
      <w:r w:rsidRPr="00CA55FF">
        <w:rPr>
          <w:rFonts w:ascii="Palatino Linotype" w:eastAsia="Times New Roman" w:hAnsi="Palatino Linotype" w:cs="Arial"/>
          <w:sz w:val="24"/>
          <w:szCs w:val="24"/>
          <w:lang w:val="es-ES_tradnl" w:eastAsia="es-MX"/>
        </w:rPr>
        <w:t>--------------------------------------------------------------------------------------------------------------------------------------------------------------------------------------------------------------------------------------</w:t>
      </w:r>
    </w:p>
    <w:p w14:paraId="59229740" w14:textId="77777777" w:rsidR="00663E0C" w:rsidRPr="00F444C4" w:rsidRDefault="00663E0C" w:rsidP="00663E0C">
      <w:pPr>
        <w:spacing w:after="0" w:line="360" w:lineRule="auto"/>
        <w:jc w:val="both"/>
        <w:rPr>
          <w:rFonts w:ascii="Palatino Linotype" w:eastAsia="Times New Roman" w:hAnsi="Palatino Linotype" w:cs="Arial"/>
          <w:sz w:val="20"/>
          <w:lang w:val="es-ES_tradnl" w:eastAsia="es-MX"/>
        </w:rPr>
      </w:pPr>
      <w:r w:rsidRPr="00CA55FF">
        <w:rPr>
          <w:rFonts w:ascii="Palatino Linotype" w:eastAsia="Times New Roman" w:hAnsi="Palatino Linotype" w:cs="Arial"/>
          <w:sz w:val="20"/>
          <w:lang w:val="es-ES_tradnl" w:eastAsia="es-MX"/>
        </w:rPr>
        <w:t>JMV/CCR/</w:t>
      </w:r>
      <w:r w:rsidR="00C874E3" w:rsidRPr="00CA55FF">
        <w:rPr>
          <w:rFonts w:ascii="Palatino Linotype" w:eastAsia="Times New Roman" w:hAnsi="Palatino Linotype" w:cs="Arial"/>
          <w:sz w:val="20"/>
          <w:lang w:val="es-ES_tradnl" w:eastAsia="es-MX"/>
        </w:rPr>
        <w:t>IKDF</w:t>
      </w:r>
    </w:p>
    <w:p w14:paraId="1F11639E" w14:textId="77777777" w:rsidR="00663E0C" w:rsidRPr="00F444C4" w:rsidRDefault="00663E0C" w:rsidP="00663E0C">
      <w:pPr>
        <w:spacing w:after="0" w:line="360" w:lineRule="auto"/>
        <w:jc w:val="both"/>
        <w:rPr>
          <w:rFonts w:ascii="Palatino Linotype" w:eastAsia="Times New Roman" w:hAnsi="Palatino Linotype" w:cs="Arial"/>
          <w:sz w:val="20"/>
          <w:lang w:val="es-ES_tradnl" w:eastAsia="es-MX"/>
        </w:rPr>
      </w:pPr>
    </w:p>
    <w:p w14:paraId="7927776A" w14:textId="77777777" w:rsidR="00663E0C" w:rsidRPr="00F444C4" w:rsidRDefault="00663E0C" w:rsidP="00663E0C">
      <w:pPr>
        <w:spacing w:after="0" w:line="360" w:lineRule="auto"/>
        <w:jc w:val="both"/>
        <w:rPr>
          <w:rFonts w:ascii="Palatino Linotype" w:eastAsia="Times New Roman" w:hAnsi="Palatino Linotype" w:cs="Arial"/>
          <w:sz w:val="20"/>
          <w:lang w:val="es-ES_tradnl" w:eastAsia="es-MX"/>
        </w:rPr>
      </w:pPr>
    </w:p>
    <w:p w14:paraId="7A1D2799"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B850FCB"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ABBB849"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E99A4AF"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74F9117"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27DC5B9"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E16FDAE"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30EF43F"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FBCEE6C"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E13A7C3" w14:textId="77777777" w:rsidR="00663E0C" w:rsidRPr="00F444C4" w:rsidRDefault="00663E0C" w:rsidP="00663E0C">
      <w:pPr>
        <w:spacing w:after="0" w:line="360" w:lineRule="auto"/>
        <w:jc w:val="both"/>
        <w:rPr>
          <w:rFonts w:ascii="Palatino Linotype" w:eastAsia="Times New Roman" w:hAnsi="Palatino Linotype" w:cs="Calibri"/>
          <w:sz w:val="24"/>
          <w:lang w:val="es-ES_tradnl" w:eastAsia="es-MX"/>
        </w:rPr>
      </w:pPr>
    </w:p>
    <w:p w14:paraId="2317A781" w14:textId="77777777" w:rsidR="00663E0C" w:rsidRPr="00F444C4" w:rsidRDefault="00663E0C" w:rsidP="00663E0C">
      <w:pPr>
        <w:spacing w:after="0" w:line="360" w:lineRule="auto"/>
        <w:jc w:val="both"/>
        <w:rPr>
          <w:rFonts w:ascii="Palatino Linotype" w:eastAsia="Times New Roman" w:hAnsi="Palatino Linotype" w:cs="Calibri"/>
          <w:sz w:val="24"/>
          <w:lang w:val="es-ES_tradnl" w:eastAsia="es-MX"/>
        </w:rPr>
      </w:pPr>
    </w:p>
    <w:p w14:paraId="5D81B429" w14:textId="77777777" w:rsidR="00663E0C" w:rsidRPr="00F444C4" w:rsidRDefault="00663E0C" w:rsidP="00663E0C">
      <w:pPr>
        <w:spacing w:after="0" w:line="360" w:lineRule="auto"/>
        <w:jc w:val="both"/>
        <w:rPr>
          <w:rFonts w:ascii="Palatino Linotype" w:eastAsia="Times New Roman" w:hAnsi="Palatino Linotype" w:cs="Calibri"/>
          <w:sz w:val="24"/>
          <w:lang w:val="es-ES_tradnl" w:eastAsia="es-MX"/>
        </w:rPr>
      </w:pPr>
    </w:p>
    <w:p w14:paraId="53E980DB" w14:textId="77777777" w:rsidR="00663E0C" w:rsidRPr="00F444C4" w:rsidRDefault="00663E0C" w:rsidP="00663E0C">
      <w:pPr>
        <w:spacing w:after="0" w:line="360" w:lineRule="auto"/>
        <w:jc w:val="both"/>
        <w:rPr>
          <w:rFonts w:ascii="Palatino Linotype" w:eastAsia="Times New Roman" w:hAnsi="Palatino Linotype" w:cs="Calibri"/>
          <w:sz w:val="24"/>
          <w:lang w:val="es-ES_tradnl" w:eastAsia="es-MX"/>
        </w:rPr>
      </w:pPr>
    </w:p>
    <w:p w14:paraId="400123FB" w14:textId="77777777" w:rsidR="00663E0C" w:rsidRDefault="00663E0C" w:rsidP="00663E0C">
      <w:pPr>
        <w:spacing w:line="360" w:lineRule="auto"/>
      </w:pPr>
    </w:p>
    <w:p w14:paraId="06CE2689" w14:textId="77777777" w:rsidR="00663E0C" w:rsidRDefault="00663E0C" w:rsidP="00663E0C">
      <w:pPr>
        <w:spacing w:line="360" w:lineRule="auto"/>
      </w:pPr>
    </w:p>
    <w:p w14:paraId="2DA8FAC9" w14:textId="77777777" w:rsidR="00663E0C" w:rsidRDefault="00663E0C" w:rsidP="00663E0C">
      <w:pPr>
        <w:spacing w:line="360" w:lineRule="auto"/>
      </w:pPr>
    </w:p>
    <w:p w14:paraId="46A9C085" w14:textId="77777777" w:rsidR="00663E0C" w:rsidRDefault="00663E0C" w:rsidP="00663E0C">
      <w:pPr>
        <w:spacing w:line="360" w:lineRule="auto"/>
      </w:pPr>
    </w:p>
    <w:p w14:paraId="45A8354E" w14:textId="77777777" w:rsidR="00AF2F2F" w:rsidRDefault="00AF2F2F"/>
    <w:sectPr w:rsidR="00AF2F2F" w:rsidSect="00663E0C">
      <w:headerReference w:type="even" r:id="rId8"/>
      <w:headerReference w:type="default" r:id="rId9"/>
      <w:footerReference w:type="default" r:id="rId10"/>
      <w:headerReference w:type="first" r:id="rId11"/>
      <w:footerReference w:type="first" r:id="rId12"/>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E2B14" w14:textId="77777777" w:rsidR="00263757" w:rsidRDefault="00263757" w:rsidP="00663E0C">
      <w:pPr>
        <w:spacing w:after="0" w:line="240" w:lineRule="auto"/>
      </w:pPr>
      <w:r>
        <w:separator/>
      </w:r>
    </w:p>
  </w:endnote>
  <w:endnote w:type="continuationSeparator" w:id="0">
    <w:p w14:paraId="04C1DD00" w14:textId="77777777" w:rsidR="00263757" w:rsidRDefault="00263757" w:rsidP="00663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644FD" w14:textId="77777777" w:rsidR="00C90015" w:rsidRPr="00871A91" w:rsidRDefault="00C90015" w:rsidP="00663E0C">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648AA">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648AA">
      <w:rPr>
        <w:rFonts w:ascii="Palatino Linotype" w:hAnsi="Palatino Linotype"/>
        <w:b/>
        <w:bCs/>
        <w:noProof/>
        <w:sz w:val="20"/>
      </w:rPr>
      <w:t>24</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5BF5F" w14:textId="77777777" w:rsidR="00C90015" w:rsidRPr="00871A91" w:rsidRDefault="00C90015" w:rsidP="00663E0C">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648AA">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648AA">
      <w:rPr>
        <w:rFonts w:ascii="Palatino Linotype" w:hAnsi="Palatino Linotype"/>
        <w:b/>
        <w:bCs/>
        <w:noProof/>
        <w:sz w:val="20"/>
      </w:rPr>
      <w:t>24</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467D36" w14:textId="77777777" w:rsidR="00263757" w:rsidRDefault="00263757" w:rsidP="00663E0C">
      <w:pPr>
        <w:spacing w:after="0" w:line="240" w:lineRule="auto"/>
      </w:pPr>
      <w:r>
        <w:separator/>
      </w:r>
    </w:p>
  </w:footnote>
  <w:footnote w:type="continuationSeparator" w:id="0">
    <w:p w14:paraId="73A5C8C1" w14:textId="77777777" w:rsidR="00263757" w:rsidRDefault="00263757" w:rsidP="00663E0C">
      <w:pPr>
        <w:spacing w:after="0" w:line="240" w:lineRule="auto"/>
      </w:pPr>
      <w:r>
        <w:continuationSeparator/>
      </w:r>
    </w:p>
  </w:footnote>
  <w:footnote w:id="1">
    <w:p w14:paraId="2E8977E2" w14:textId="77777777" w:rsidR="00C90015" w:rsidRPr="00911081" w:rsidRDefault="00C90015" w:rsidP="00620F54">
      <w:pPr>
        <w:jc w:val="both"/>
        <w:rPr>
          <w:rFonts w:ascii="Palatino Linotype" w:hAnsi="Palatino Linotype"/>
          <w:b/>
          <w:bCs/>
          <w:i/>
          <w:sz w:val="16"/>
          <w:szCs w:val="16"/>
          <w:lang w:eastAsia="es-MX"/>
        </w:rPr>
      </w:pPr>
      <w:r>
        <w:rPr>
          <w:rStyle w:val="Refdenotaalpie"/>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6AC8DE42" w14:textId="77777777" w:rsidR="00C90015" w:rsidRPr="00911081" w:rsidRDefault="00C90015" w:rsidP="00620F54">
      <w:pPr>
        <w:jc w:val="both"/>
        <w:rPr>
          <w:rFonts w:ascii="Palatino Linotype" w:hAnsi="Palatino Linotype"/>
          <w:i/>
          <w:sz w:val="16"/>
          <w:szCs w:val="16"/>
        </w:rPr>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1C9CB" w14:textId="77777777" w:rsidR="00C90015" w:rsidRDefault="00263757">
    <w:pPr>
      <w:pStyle w:val="Encabezado"/>
    </w:pPr>
    <w:r>
      <w:rPr>
        <w:noProof/>
        <w:lang w:val="es-MX" w:eastAsia="es-MX"/>
      </w:rPr>
      <w:pict w14:anchorId="7B4A0A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C90015" w:rsidRPr="00B17577" w14:paraId="65265AE8" w14:textId="77777777" w:rsidTr="00663E0C">
      <w:trPr>
        <w:trHeight w:val="237"/>
      </w:trPr>
      <w:tc>
        <w:tcPr>
          <w:tcW w:w="5180" w:type="dxa"/>
          <w:hideMark/>
        </w:tcPr>
        <w:p w14:paraId="61BDF322" w14:textId="77777777" w:rsidR="00C90015" w:rsidRPr="00F70BDE" w:rsidRDefault="00C90015" w:rsidP="00663E0C">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4F254DCC" w14:textId="096DC267" w:rsidR="00C90015" w:rsidRPr="00F70BDE" w:rsidRDefault="00C90015" w:rsidP="001A70E8">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011395/INFOEM/IP/RR/2025</w:t>
          </w:r>
        </w:p>
      </w:tc>
    </w:tr>
    <w:tr w:rsidR="00C90015" w14:paraId="2D22112D" w14:textId="77777777" w:rsidTr="00663E0C">
      <w:trPr>
        <w:trHeight w:val="252"/>
      </w:trPr>
      <w:tc>
        <w:tcPr>
          <w:tcW w:w="5180" w:type="dxa"/>
          <w:hideMark/>
        </w:tcPr>
        <w:p w14:paraId="0B7A6148" w14:textId="77777777" w:rsidR="00C90015" w:rsidRPr="00F70BDE" w:rsidRDefault="00C90015" w:rsidP="00663E0C">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70F2C951" w14:textId="79D5A808" w:rsidR="00C90015" w:rsidRPr="009269DA" w:rsidRDefault="00C90015" w:rsidP="00663E0C">
          <w:pPr>
            <w:spacing w:after="120" w:line="240" w:lineRule="auto"/>
            <w:ind w:left="-81" w:right="71"/>
            <w:jc w:val="right"/>
            <w:rPr>
              <w:rFonts w:ascii="Palatino Linotype" w:hAnsi="Palatino Linotype" w:cs="Arial"/>
              <w:sz w:val="24"/>
              <w:szCs w:val="24"/>
            </w:rPr>
          </w:pPr>
          <w:r w:rsidRPr="001A70E8">
            <w:rPr>
              <w:rFonts w:ascii="Palatino Linotype" w:hAnsi="Palatino Linotype"/>
              <w:b/>
              <w:bCs/>
              <w:color w:val="000000"/>
              <w:sz w:val="24"/>
              <w:szCs w:val="24"/>
            </w:rPr>
            <w:t>Sistema Municipal para el Desarrollo Integral de la Familia Municipio de Atenco</w:t>
          </w:r>
        </w:p>
      </w:tc>
    </w:tr>
    <w:tr w:rsidR="00C90015" w:rsidRPr="00F63239" w14:paraId="20218F0D" w14:textId="77777777" w:rsidTr="00663E0C">
      <w:trPr>
        <w:trHeight w:val="357"/>
      </w:trPr>
      <w:tc>
        <w:tcPr>
          <w:tcW w:w="5180" w:type="dxa"/>
          <w:hideMark/>
        </w:tcPr>
        <w:p w14:paraId="0EF9C2CB" w14:textId="77777777" w:rsidR="00C90015" w:rsidRPr="00F70BDE" w:rsidRDefault="00C90015" w:rsidP="00663E0C">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1EB29840" w14:textId="77777777" w:rsidR="00C90015" w:rsidRPr="00F70BDE" w:rsidRDefault="00C90015" w:rsidP="00663E0C">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4487930F" w14:textId="77777777" w:rsidR="00C90015" w:rsidRPr="00F70BDE" w:rsidRDefault="00C90015" w:rsidP="00663E0C">
          <w:pPr>
            <w:spacing w:after="120" w:line="240" w:lineRule="auto"/>
            <w:ind w:left="-486" w:right="71" w:firstLine="567"/>
            <w:jc w:val="right"/>
            <w:rPr>
              <w:rFonts w:ascii="Palatino Linotype" w:hAnsi="Palatino Linotype" w:cs="Arial"/>
              <w:sz w:val="24"/>
              <w:szCs w:val="24"/>
            </w:rPr>
          </w:pPr>
        </w:p>
      </w:tc>
    </w:tr>
  </w:tbl>
  <w:p w14:paraId="4279AF14" w14:textId="77777777" w:rsidR="00C90015" w:rsidRPr="00871A91" w:rsidRDefault="00263757">
    <w:pPr>
      <w:pStyle w:val="Encabezado"/>
      <w:rPr>
        <w:sz w:val="2"/>
      </w:rPr>
    </w:pPr>
    <w:r>
      <w:rPr>
        <w:noProof/>
        <w:lang w:val="es-MX" w:eastAsia="es-MX"/>
      </w:rPr>
      <w:pict w14:anchorId="62739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C9001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C90015" w:rsidRPr="00F70BDE" w14:paraId="15569B55" w14:textId="77777777" w:rsidTr="00663E0C">
      <w:trPr>
        <w:trHeight w:val="227"/>
      </w:trPr>
      <w:tc>
        <w:tcPr>
          <w:tcW w:w="5103" w:type="dxa"/>
          <w:hideMark/>
        </w:tcPr>
        <w:p w14:paraId="69938E14" w14:textId="77777777" w:rsidR="00C90015" w:rsidRPr="00F70BDE" w:rsidRDefault="00C90015" w:rsidP="00663E0C">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5CBE8DE6" w14:textId="3D607B20" w:rsidR="00C90015" w:rsidRPr="00F70BDE" w:rsidRDefault="00C90015" w:rsidP="001A70E8">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011395/INFOEM/IP/RR/2025</w:t>
          </w:r>
        </w:p>
      </w:tc>
    </w:tr>
    <w:tr w:rsidR="00C90015" w:rsidRPr="00F70BDE" w14:paraId="139AA567" w14:textId="77777777" w:rsidTr="00663E0C">
      <w:trPr>
        <w:trHeight w:val="227"/>
      </w:trPr>
      <w:tc>
        <w:tcPr>
          <w:tcW w:w="5103" w:type="dxa"/>
        </w:tcPr>
        <w:p w14:paraId="3691B923" w14:textId="77777777" w:rsidR="00C90015" w:rsidRPr="00F70BDE" w:rsidRDefault="00C90015" w:rsidP="00663E0C">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0F784278" w14:textId="28707A5E" w:rsidR="00C90015" w:rsidRPr="00F70BDE" w:rsidRDefault="00C90015" w:rsidP="00AB791E">
          <w:pPr>
            <w:spacing w:after="120" w:line="240" w:lineRule="auto"/>
            <w:ind w:left="-486" w:right="68" w:firstLine="558"/>
            <w:rPr>
              <w:rFonts w:ascii="Palatino Linotype" w:hAnsi="Palatino Linotype" w:cs="Arial"/>
              <w:b/>
              <w:bCs/>
              <w:sz w:val="24"/>
              <w:szCs w:val="24"/>
            </w:rPr>
          </w:pPr>
          <w:r>
            <w:rPr>
              <w:rFonts w:ascii="Palatino Linotype" w:hAnsi="Palatino Linotype" w:cs="Arial"/>
              <w:b/>
              <w:bCs/>
              <w:sz w:val="24"/>
              <w:szCs w:val="24"/>
            </w:rPr>
            <w:t xml:space="preserve">       </w:t>
          </w:r>
          <w:r w:rsidR="007648AA">
            <w:rPr>
              <w:rFonts w:ascii="Palatino Linotype" w:hAnsi="Palatino Linotype" w:cs="Arial"/>
              <w:b/>
              <w:bCs/>
              <w:sz w:val="24"/>
              <w:szCs w:val="24"/>
            </w:rPr>
            <w:t>XXXX</w:t>
          </w:r>
        </w:p>
      </w:tc>
    </w:tr>
    <w:tr w:rsidR="00C90015" w:rsidRPr="00F70BDE" w14:paraId="1C833F05" w14:textId="77777777" w:rsidTr="00663E0C">
      <w:trPr>
        <w:trHeight w:val="242"/>
      </w:trPr>
      <w:tc>
        <w:tcPr>
          <w:tcW w:w="5103" w:type="dxa"/>
          <w:hideMark/>
        </w:tcPr>
        <w:p w14:paraId="2EC80F8D" w14:textId="77777777" w:rsidR="00C90015" w:rsidRPr="00F70BDE" w:rsidRDefault="00C90015" w:rsidP="00663E0C">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4C09515D" w14:textId="5C54CFDB" w:rsidR="00C90015" w:rsidRPr="00663E0C" w:rsidRDefault="00C90015" w:rsidP="00663E0C">
          <w:pPr>
            <w:spacing w:after="120" w:line="240" w:lineRule="auto"/>
            <w:ind w:left="-70" w:right="68"/>
            <w:jc w:val="right"/>
            <w:rPr>
              <w:rFonts w:ascii="Palatino Linotype" w:hAnsi="Palatino Linotype" w:cs="Arial"/>
              <w:sz w:val="24"/>
              <w:szCs w:val="24"/>
            </w:rPr>
          </w:pPr>
          <w:r w:rsidRPr="001A70E8">
            <w:rPr>
              <w:rFonts w:ascii="Palatino Linotype" w:hAnsi="Palatino Linotype"/>
              <w:b/>
              <w:bCs/>
              <w:color w:val="000000"/>
              <w:sz w:val="24"/>
              <w:szCs w:val="24"/>
            </w:rPr>
            <w:t>Sistema Municipal para el Desarrollo Integral de la Familia Municipio de Atenco</w:t>
          </w:r>
        </w:p>
      </w:tc>
    </w:tr>
    <w:tr w:rsidR="00C90015" w:rsidRPr="00F70BDE" w14:paraId="5EAD6382" w14:textId="77777777" w:rsidTr="00663E0C">
      <w:trPr>
        <w:trHeight w:val="342"/>
      </w:trPr>
      <w:tc>
        <w:tcPr>
          <w:tcW w:w="5103" w:type="dxa"/>
          <w:hideMark/>
        </w:tcPr>
        <w:p w14:paraId="72155B4F" w14:textId="77777777" w:rsidR="00C90015" w:rsidRPr="00F70BDE" w:rsidRDefault="00C90015" w:rsidP="00663E0C">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385CE441" w14:textId="77777777" w:rsidR="00C90015" w:rsidRPr="00F70BDE" w:rsidRDefault="00C90015" w:rsidP="00663E0C">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3CCF6086" w14:textId="77777777" w:rsidR="00C90015" w:rsidRPr="00871A91" w:rsidRDefault="00C90015">
    <w:pPr>
      <w:pStyle w:val="Encabezado"/>
      <w:rPr>
        <w:sz w:val="2"/>
      </w:rPr>
    </w:pPr>
    <w:r>
      <w:rPr>
        <w:noProof/>
        <w:lang w:val="es-MX" w:eastAsia="es-MX"/>
      </w:rPr>
      <w:drawing>
        <wp:anchor distT="0" distB="0" distL="114300" distR="114300" simplePos="0" relativeHeight="251659264" behindDoc="1" locked="0" layoutInCell="0" allowOverlap="1" wp14:anchorId="0670947B" wp14:editId="27FCE7E2">
          <wp:simplePos x="0" y="0"/>
          <wp:positionH relativeFrom="margin">
            <wp:posOffset>-1029970</wp:posOffset>
          </wp:positionH>
          <wp:positionV relativeFrom="margin">
            <wp:posOffset>-1807845</wp:posOffset>
          </wp:positionV>
          <wp:extent cx="7739380" cy="10080625"/>
          <wp:effectExtent l="0" t="0" r="0" b="0"/>
          <wp:wrapNone/>
          <wp:docPr id="3" name="Imagen 3"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A35FD"/>
    <w:multiLevelType w:val="hybridMultilevel"/>
    <w:tmpl w:val="A972F8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99300C"/>
    <w:multiLevelType w:val="hybridMultilevel"/>
    <w:tmpl w:val="2EA249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D84981"/>
    <w:multiLevelType w:val="hybridMultilevel"/>
    <w:tmpl w:val="FAC27692"/>
    <w:lvl w:ilvl="0" w:tplc="09BA8AE6">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123A69BC"/>
    <w:multiLevelType w:val="hybridMultilevel"/>
    <w:tmpl w:val="3ADC57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5BF07A7"/>
    <w:multiLevelType w:val="hybridMultilevel"/>
    <w:tmpl w:val="8244DC84"/>
    <w:lvl w:ilvl="0" w:tplc="080A0017">
      <w:start w:val="1"/>
      <w:numFmt w:val="lowerLetter"/>
      <w:lvlText w:val="%1)"/>
      <w:lvlJc w:val="left"/>
      <w:pPr>
        <w:ind w:left="2214" w:hanging="360"/>
      </w:pPr>
    </w:lvl>
    <w:lvl w:ilvl="1" w:tplc="080A0019" w:tentative="1">
      <w:start w:val="1"/>
      <w:numFmt w:val="lowerLetter"/>
      <w:lvlText w:val="%2."/>
      <w:lvlJc w:val="left"/>
      <w:pPr>
        <w:ind w:left="2934" w:hanging="360"/>
      </w:pPr>
    </w:lvl>
    <w:lvl w:ilvl="2" w:tplc="080A001B" w:tentative="1">
      <w:start w:val="1"/>
      <w:numFmt w:val="lowerRoman"/>
      <w:lvlText w:val="%3."/>
      <w:lvlJc w:val="right"/>
      <w:pPr>
        <w:ind w:left="3654" w:hanging="180"/>
      </w:pPr>
    </w:lvl>
    <w:lvl w:ilvl="3" w:tplc="080A000F" w:tentative="1">
      <w:start w:val="1"/>
      <w:numFmt w:val="decimal"/>
      <w:lvlText w:val="%4."/>
      <w:lvlJc w:val="left"/>
      <w:pPr>
        <w:ind w:left="4374" w:hanging="360"/>
      </w:pPr>
    </w:lvl>
    <w:lvl w:ilvl="4" w:tplc="080A0019" w:tentative="1">
      <w:start w:val="1"/>
      <w:numFmt w:val="lowerLetter"/>
      <w:lvlText w:val="%5."/>
      <w:lvlJc w:val="left"/>
      <w:pPr>
        <w:ind w:left="5094" w:hanging="360"/>
      </w:pPr>
    </w:lvl>
    <w:lvl w:ilvl="5" w:tplc="080A001B" w:tentative="1">
      <w:start w:val="1"/>
      <w:numFmt w:val="lowerRoman"/>
      <w:lvlText w:val="%6."/>
      <w:lvlJc w:val="right"/>
      <w:pPr>
        <w:ind w:left="5814" w:hanging="180"/>
      </w:pPr>
    </w:lvl>
    <w:lvl w:ilvl="6" w:tplc="080A000F" w:tentative="1">
      <w:start w:val="1"/>
      <w:numFmt w:val="decimal"/>
      <w:lvlText w:val="%7."/>
      <w:lvlJc w:val="left"/>
      <w:pPr>
        <w:ind w:left="6534" w:hanging="360"/>
      </w:pPr>
    </w:lvl>
    <w:lvl w:ilvl="7" w:tplc="080A0019" w:tentative="1">
      <w:start w:val="1"/>
      <w:numFmt w:val="lowerLetter"/>
      <w:lvlText w:val="%8."/>
      <w:lvlJc w:val="left"/>
      <w:pPr>
        <w:ind w:left="7254" w:hanging="360"/>
      </w:pPr>
    </w:lvl>
    <w:lvl w:ilvl="8" w:tplc="080A001B" w:tentative="1">
      <w:start w:val="1"/>
      <w:numFmt w:val="lowerRoman"/>
      <w:lvlText w:val="%9."/>
      <w:lvlJc w:val="right"/>
      <w:pPr>
        <w:ind w:left="7974" w:hanging="180"/>
      </w:pPr>
    </w:lvl>
  </w:abstractNum>
  <w:abstractNum w:abstractNumId="5" w15:restartNumberingAfterBreak="0">
    <w:nsid w:val="1FBA60E1"/>
    <w:multiLevelType w:val="hybridMultilevel"/>
    <w:tmpl w:val="BAB8BFE2"/>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5F43755"/>
    <w:multiLevelType w:val="hybridMultilevel"/>
    <w:tmpl w:val="65A25B28"/>
    <w:lvl w:ilvl="0" w:tplc="993AE2DA">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8" w15:restartNumberingAfterBreak="0">
    <w:nsid w:val="28D4111F"/>
    <w:multiLevelType w:val="hybridMultilevel"/>
    <w:tmpl w:val="B03A47EA"/>
    <w:lvl w:ilvl="0" w:tplc="6B481D2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 w15:restartNumberingAfterBreak="0">
    <w:nsid w:val="29056447"/>
    <w:multiLevelType w:val="hybridMultilevel"/>
    <w:tmpl w:val="977636F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B3B39E1"/>
    <w:multiLevelType w:val="hybridMultilevel"/>
    <w:tmpl w:val="D8F6E94C"/>
    <w:lvl w:ilvl="0" w:tplc="7CBA4EB4">
      <w:start w:val="1"/>
      <w:numFmt w:val="decimal"/>
      <w:lvlText w:val="%1."/>
      <w:lvlJc w:val="left"/>
      <w:pPr>
        <w:ind w:left="1069" w:hanging="360"/>
      </w:pPr>
      <w:rPr>
        <w:rFonts w:hint="default"/>
        <w:color w:val="auto"/>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1" w15:restartNumberingAfterBreak="0">
    <w:nsid w:val="2CC24097"/>
    <w:multiLevelType w:val="hybridMultilevel"/>
    <w:tmpl w:val="5EC87518"/>
    <w:lvl w:ilvl="0" w:tplc="A4B67E1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2D1365F5"/>
    <w:multiLevelType w:val="multilevel"/>
    <w:tmpl w:val="17243296"/>
    <w:lvl w:ilvl="0">
      <w:start w:val="1"/>
      <w:numFmt w:val="decimal"/>
      <w:lvlText w:val="%1."/>
      <w:lvlJc w:val="left"/>
      <w:pPr>
        <w:ind w:left="1440" w:hanging="360"/>
      </w:pPr>
      <w:rPr>
        <w:rFonts w:cs="Arial" w:hint="default"/>
        <w:i w:val="0"/>
        <w:sz w:val="24"/>
      </w:rPr>
    </w:lvl>
    <w:lvl w:ilvl="1">
      <w:start w:val="1"/>
      <w:numFmt w:val="decimal"/>
      <w:isLgl/>
      <w:lvlText w:val="%1.%2"/>
      <w:lvlJc w:val="left"/>
      <w:pPr>
        <w:ind w:left="1800" w:hanging="360"/>
      </w:pPr>
      <w:rPr>
        <w:rFonts w:hint="default"/>
        <w:i w:val="0"/>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440"/>
      </w:pPr>
      <w:rPr>
        <w:rFonts w:hint="default"/>
      </w:rPr>
    </w:lvl>
  </w:abstractNum>
  <w:abstractNum w:abstractNumId="13"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4"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5" w15:restartNumberingAfterBreak="0">
    <w:nsid w:val="338E10F7"/>
    <w:multiLevelType w:val="hybridMultilevel"/>
    <w:tmpl w:val="7C4A9164"/>
    <w:lvl w:ilvl="0" w:tplc="988253B4">
      <w:start w:val="2"/>
      <w:numFmt w:val="bullet"/>
      <w:lvlText w:val=""/>
      <w:lvlJc w:val="left"/>
      <w:pPr>
        <w:ind w:left="720" w:hanging="360"/>
      </w:pPr>
      <w:rPr>
        <w:rFonts w:ascii="Symbol" w:eastAsia="Times New Roman" w:hAnsi="Symbol" w:cs="Palatino Linotype"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7" w15:restartNumberingAfterBreak="0">
    <w:nsid w:val="38223B15"/>
    <w:multiLevelType w:val="multilevel"/>
    <w:tmpl w:val="AB462B3C"/>
    <w:lvl w:ilvl="0">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E91709C"/>
    <w:multiLevelType w:val="hybridMultilevel"/>
    <w:tmpl w:val="3042BB42"/>
    <w:lvl w:ilvl="0" w:tplc="E7123C42">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13083A"/>
    <w:multiLevelType w:val="hybridMultilevel"/>
    <w:tmpl w:val="2A18446E"/>
    <w:lvl w:ilvl="0" w:tplc="1A0E0F02">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0" w15:restartNumberingAfterBreak="0">
    <w:nsid w:val="42730635"/>
    <w:multiLevelType w:val="hybridMultilevel"/>
    <w:tmpl w:val="9D3E0432"/>
    <w:lvl w:ilvl="0" w:tplc="080A0017">
      <w:start w:val="1"/>
      <w:numFmt w:val="lowerLetter"/>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1" w15:restartNumberingAfterBreak="0">
    <w:nsid w:val="51D80D73"/>
    <w:multiLevelType w:val="multilevel"/>
    <w:tmpl w:val="38E2A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0D204D"/>
    <w:multiLevelType w:val="hybridMultilevel"/>
    <w:tmpl w:val="A972F8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BF325E1"/>
    <w:multiLevelType w:val="hybridMultilevel"/>
    <w:tmpl w:val="B89A8F2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DF75CBD"/>
    <w:multiLevelType w:val="hybridMultilevel"/>
    <w:tmpl w:val="5524AF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FD803FF"/>
    <w:multiLevelType w:val="hybridMultilevel"/>
    <w:tmpl w:val="018EF31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1883052"/>
    <w:multiLevelType w:val="hybridMultilevel"/>
    <w:tmpl w:val="E8F825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5993586"/>
    <w:multiLevelType w:val="hybridMultilevel"/>
    <w:tmpl w:val="7C30B5EA"/>
    <w:lvl w:ilvl="0" w:tplc="810E8F5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8" w15:restartNumberingAfterBreak="0">
    <w:nsid w:val="7C494FBF"/>
    <w:multiLevelType w:val="multilevel"/>
    <w:tmpl w:val="333844E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C6A429C"/>
    <w:multiLevelType w:val="hybridMultilevel"/>
    <w:tmpl w:val="FAC27692"/>
    <w:lvl w:ilvl="0" w:tplc="09BA8AE6">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0" w15:restartNumberingAfterBreak="0">
    <w:nsid w:val="7CF470BE"/>
    <w:multiLevelType w:val="hybridMultilevel"/>
    <w:tmpl w:val="B002EE2A"/>
    <w:lvl w:ilvl="0" w:tplc="BC14DAA6">
      <w:start w:val="1"/>
      <w:numFmt w:val="upperRoman"/>
      <w:lvlText w:val="%1."/>
      <w:lvlJc w:val="left"/>
      <w:pPr>
        <w:ind w:left="1196" w:hanging="720"/>
      </w:pPr>
      <w:rPr>
        <w:rFonts w:hint="default"/>
      </w:rPr>
    </w:lvl>
    <w:lvl w:ilvl="1" w:tplc="080A0019" w:tentative="1">
      <w:start w:val="1"/>
      <w:numFmt w:val="lowerLetter"/>
      <w:lvlText w:val="%2."/>
      <w:lvlJc w:val="left"/>
      <w:pPr>
        <w:ind w:left="1556" w:hanging="360"/>
      </w:pPr>
    </w:lvl>
    <w:lvl w:ilvl="2" w:tplc="080A001B" w:tentative="1">
      <w:start w:val="1"/>
      <w:numFmt w:val="lowerRoman"/>
      <w:lvlText w:val="%3."/>
      <w:lvlJc w:val="right"/>
      <w:pPr>
        <w:ind w:left="2276" w:hanging="180"/>
      </w:pPr>
    </w:lvl>
    <w:lvl w:ilvl="3" w:tplc="080A000F" w:tentative="1">
      <w:start w:val="1"/>
      <w:numFmt w:val="decimal"/>
      <w:lvlText w:val="%4."/>
      <w:lvlJc w:val="left"/>
      <w:pPr>
        <w:ind w:left="2996" w:hanging="360"/>
      </w:pPr>
    </w:lvl>
    <w:lvl w:ilvl="4" w:tplc="080A0019" w:tentative="1">
      <w:start w:val="1"/>
      <w:numFmt w:val="lowerLetter"/>
      <w:lvlText w:val="%5."/>
      <w:lvlJc w:val="left"/>
      <w:pPr>
        <w:ind w:left="3716" w:hanging="360"/>
      </w:pPr>
    </w:lvl>
    <w:lvl w:ilvl="5" w:tplc="080A001B" w:tentative="1">
      <w:start w:val="1"/>
      <w:numFmt w:val="lowerRoman"/>
      <w:lvlText w:val="%6."/>
      <w:lvlJc w:val="right"/>
      <w:pPr>
        <w:ind w:left="4436" w:hanging="180"/>
      </w:pPr>
    </w:lvl>
    <w:lvl w:ilvl="6" w:tplc="080A000F" w:tentative="1">
      <w:start w:val="1"/>
      <w:numFmt w:val="decimal"/>
      <w:lvlText w:val="%7."/>
      <w:lvlJc w:val="left"/>
      <w:pPr>
        <w:ind w:left="5156" w:hanging="360"/>
      </w:pPr>
    </w:lvl>
    <w:lvl w:ilvl="7" w:tplc="080A0019" w:tentative="1">
      <w:start w:val="1"/>
      <w:numFmt w:val="lowerLetter"/>
      <w:lvlText w:val="%8."/>
      <w:lvlJc w:val="left"/>
      <w:pPr>
        <w:ind w:left="5876" w:hanging="360"/>
      </w:pPr>
    </w:lvl>
    <w:lvl w:ilvl="8" w:tplc="080A001B" w:tentative="1">
      <w:start w:val="1"/>
      <w:numFmt w:val="lowerRoman"/>
      <w:lvlText w:val="%9."/>
      <w:lvlJc w:val="right"/>
      <w:pPr>
        <w:ind w:left="6596" w:hanging="180"/>
      </w:pPr>
    </w:lvl>
  </w:abstractNum>
  <w:abstractNum w:abstractNumId="31" w15:restartNumberingAfterBreak="0">
    <w:nsid w:val="7DA27293"/>
    <w:multiLevelType w:val="hybridMultilevel"/>
    <w:tmpl w:val="82C660E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2" w15:restartNumberingAfterBreak="0">
    <w:nsid w:val="7EA376AB"/>
    <w:multiLevelType w:val="multilevel"/>
    <w:tmpl w:val="AC001446"/>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Palatino Linotype" w:eastAsiaTheme="minorHAnsi" w:hAnsi="Palatino Linotype"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7"/>
  </w:num>
  <w:num w:numId="3">
    <w:abstractNumId w:val="19"/>
  </w:num>
  <w:num w:numId="4">
    <w:abstractNumId w:val="29"/>
  </w:num>
  <w:num w:numId="5">
    <w:abstractNumId w:val="6"/>
  </w:num>
  <w:num w:numId="6">
    <w:abstractNumId w:val="27"/>
  </w:num>
  <w:num w:numId="7">
    <w:abstractNumId w:val="30"/>
  </w:num>
  <w:num w:numId="8">
    <w:abstractNumId w:val="4"/>
  </w:num>
  <w:num w:numId="9">
    <w:abstractNumId w:val="15"/>
  </w:num>
  <w:num w:numId="10">
    <w:abstractNumId w:val="2"/>
  </w:num>
  <w:num w:numId="11">
    <w:abstractNumId w:val="10"/>
  </w:num>
  <w:num w:numId="12">
    <w:abstractNumId w:val="21"/>
  </w:num>
  <w:num w:numId="13">
    <w:abstractNumId w:val="18"/>
  </w:num>
  <w:num w:numId="14">
    <w:abstractNumId w:val="0"/>
  </w:num>
  <w:num w:numId="15">
    <w:abstractNumId w:val="17"/>
  </w:num>
  <w:num w:numId="16">
    <w:abstractNumId w:val="8"/>
  </w:num>
  <w:num w:numId="17">
    <w:abstractNumId w:val="28"/>
  </w:num>
  <w:num w:numId="18">
    <w:abstractNumId w:val="26"/>
  </w:num>
  <w:num w:numId="19">
    <w:abstractNumId w:val="22"/>
  </w:num>
  <w:num w:numId="20">
    <w:abstractNumId w:val="11"/>
  </w:num>
  <w:num w:numId="21">
    <w:abstractNumId w:val="20"/>
  </w:num>
  <w:num w:numId="22">
    <w:abstractNumId w:val="31"/>
  </w:num>
  <w:num w:numId="23">
    <w:abstractNumId w:val="32"/>
  </w:num>
  <w:num w:numId="24">
    <w:abstractNumId w:val="12"/>
  </w:num>
  <w:num w:numId="25">
    <w:abstractNumId w:val="24"/>
  </w:num>
  <w:num w:numId="26">
    <w:abstractNumId w:val="3"/>
  </w:num>
  <w:num w:numId="27">
    <w:abstractNumId w:val="9"/>
  </w:num>
  <w:num w:numId="28">
    <w:abstractNumId w:val="5"/>
  </w:num>
  <w:num w:numId="29">
    <w:abstractNumId w:val="1"/>
  </w:num>
  <w:num w:numId="30">
    <w:abstractNumId w:val="25"/>
  </w:num>
  <w:num w:numId="31">
    <w:abstractNumId w:val="23"/>
  </w:num>
  <w:num w:numId="32">
    <w:abstractNumId w:val="16"/>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E0C"/>
    <w:rsid w:val="00012C63"/>
    <w:rsid w:val="00017F37"/>
    <w:rsid w:val="000230FE"/>
    <w:rsid w:val="00040630"/>
    <w:rsid w:val="00045B74"/>
    <w:rsid w:val="000510E3"/>
    <w:rsid w:val="0005339C"/>
    <w:rsid w:val="0007094D"/>
    <w:rsid w:val="000738FA"/>
    <w:rsid w:val="00081CF6"/>
    <w:rsid w:val="000A0BCE"/>
    <w:rsid w:val="000B1E11"/>
    <w:rsid w:val="000B3C6F"/>
    <w:rsid w:val="000B4E30"/>
    <w:rsid w:val="000C1702"/>
    <w:rsid w:val="000C31FB"/>
    <w:rsid w:val="00120D4F"/>
    <w:rsid w:val="00122F8A"/>
    <w:rsid w:val="00123F8A"/>
    <w:rsid w:val="00133489"/>
    <w:rsid w:val="00142CAF"/>
    <w:rsid w:val="00156EF6"/>
    <w:rsid w:val="0015779D"/>
    <w:rsid w:val="001A70E8"/>
    <w:rsid w:val="001B5359"/>
    <w:rsid w:val="00217E7D"/>
    <w:rsid w:val="0022305C"/>
    <w:rsid w:val="00224BAE"/>
    <w:rsid w:val="00237329"/>
    <w:rsid w:val="00243E67"/>
    <w:rsid w:val="0024646C"/>
    <w:rsid w:val="00263757"/>
    <w:rsid w:val="00274AEF"/>
    <w:rsid w:val="00285DF4"/>
    <w:rsid w:val="0030218C"/>
    <w:rsid w:val="00361A88"/>
    <w:rsid w:val="003A188D"/>
    <w:rsid w:val="003A7F3F"/>
    <w:rsid w:val="004027E5"/>
    <w:rsid w:val="0043354D"/>
    <w:rsid w:val="0043538B"/>
    <w:rsid w:val="00446433"/>
    <w:rsid w:val="004570BA"/>
    <w:rsid w:val="00477356"/>
    <w:rsid w:val="004A1AB8"/>
    <w:rsid w:val="004B25D0"/>
    <w:rsid w:val="00504F8E"/>
    <w:rsid w:val="00505177"/>
    <w:rsid w:val="005155A0"/>
    <w:rsid w:val="00515962"/>
    <w:rsid w:val="00552864"/>
    <w:rsid w:val="00552D8A"/>
    <w:rsid w:val="005704EF"/>
    <w:rsid w:val="00573D20"/>
    <w:rsid w:val="00575983"/>
    <w:rsid w:val="005A223C"/>
    <w:rsid w:val="005B0B6B"/>
    <w:rsid w:val="005B48B4"/>
    <w:rsid w:val="005B4914"/>
    <w:rsid w:val="005B4BC3"/>
    <w:rsid w:val="005C372E"/>
    <w:rsid w:val="005D1626"/>
    <w:rsid w:val="005F0E5C"/>
    <w:rsid w:val="005F3D0C"/>
    <w:rsid w:val="005F6D3D"/>
    <w:rsid w:val="00603AD0"/>
    <w:rsid w:val="00607C5D"/>
    <w:rsid w:val="00620F54"/>
    <w:rsid w:val="00625330"/>
    <w:rsid w:val="006306E7"/>
    <w:rsid w:val="0065084A"/>
    <w:rsid w:val="0066137D"/>
    <w:rsid w:val="00663E0C"/>
    <w:rsid w:val="0067691C"/>
    <w:rsid w:val="006A1DEB"/>
    <w:rsid w:val="006A5728"/>
    <w:rsid w:val="006A6C2F"/>
    <w:rsid w:val="006E1DFD"/>
    <w:rsid w:val="006E5B46"/>
    <w:rsid w:val="006F142C"/>
    <w:rsid w:val="0070026F"/>
    <w:rsid w:val="00705008"/>
    <w:rsid w:val="00715B65"/>
    <w:rsid w:val="00720351"/>
    <w:rsid w:val="007278A5"/>
    <w:rsid w:val="00744DA0"/>
    <w:rsid w:val="007603A7"/>
    <w:rsid w:val="007648AA"/>
    <w:rsid w:val="007801AB"/>
    <w:rsid w:val="007915A5"/>
    <w:rsid w:val="00791806"/>
    <w:rsid w:val="00791CE5"/>
    <w:rsid w:val="007A2627"/>
    <w:rsid w:val="007B1007"/>
    <w:rsid w:val="007B259B"/>
    <w:rsid w:val="007C3DFA"/>
    <w:rsid w:val="007C6356"/>
    <w:rsid w:val="007F5FA8"/>
    <w:rsid w:val="008006A4"/>
    <w:rsid w:val="0084015A"/>
    <w:rsid w:val="00840545"/>
    <w:rsid w:val="00843882"/>
    <w:rsid w:val="00863133"/>
    <w:rsid w:val="00882200"/>
    <w:rsid w:val="008908B2"/>
    <w:rsid w:val="008917CE"/>
    <w:rsid w:val="008A1629"/>
    <w:rsid w:val="008D3D0C"/>
    <w:rsid w:val="008E5F5D"/>
    <w:rsid w:val="008E785F"/>
    <w:rsid w:val="0090466D"/>
    <w:rsid w:val="009177DA"/>
    <w:rsid w:val="009238B3"/>
    <w:rsid w:val="00924AAE"/>
    <w:rsid w:val="0092641C"/>
    <w:rsid w:val="00933661"/>
    <w:rsid w:val="00937A11"/>
    <w:rsid w:val="00952E61"/>
    <w:rsid w:val="009620AF"/>
    <w:rsid w:val="00973204"/>
    <w:rsid w:val="009D5A2F"/>
    <w:rsid w:val="009E1E8B"/>
    <w:rsid w:val="009F000C"/>
    <w:rsid w:val="00A04BB7"/>
    <w:rsid w:val="00A26AFB"/>
    <w:rsid w:val="00A32DA8"/>
    <w:rsid w:val="00A43D9A"/>
    <w:rsid w:val="00A640F2"/>
    <w:rsid w:val="00A7230F"/>
    <w:rsid w:val="00A757E6"/>
    <w:rsid w:val="00A8447C"/>
    <w:rsid w:val="00A9172A"/>
    <w:rsid w:val="00A95DB9"/>
    <w:rsid w:val="00AA426D"/>
    <w:rsid w:val="00AB16C4"/>
    <w:rsid w:val="00AB239C"/>
    <w:rsid w:val="00AB791E"/>
    <w:rsid w:val="00AC1CD4"/>
    <w:rsid w:val="00AC5834"/>
    <w:rsid w:val="00AD160E"/>
    <w:rsid w:val="00AF21B2"/>
    <w:rsid w:val="00AF2F2F"/>
    <w:rsid w:val="00B01057"/>
    <w:rsid w:val="00B03B0C"/>
    <w:rsid w:val="00B07BD2"/>
    <w:rsid w:val="00B07FFE"/>
    <w:rsid w:val="00B126E5"/>
    <w:rsid w:val="00B12A5D"/>
    <w:rsid w:val="00B2022A"/>
    <w:rsid w:val="00B20A8E"/>
    <w:rsid w:val="00B41409"/>
    <w:rsid w:val="00B424D3"/>
    <w:rsid w:val="00B43D13"/>
    <w:rsid w:val="00B45C67"/>
    <w:rsid w:val="00B47F11"/>
    <w:rsid w:val="00B50C89"/>
    <w:rsid w:val="00B83522"/>
    <w:rsid w:val="00B90FE5"/>
    <w:rsid w:val="00B94C89"/>
    <w:rsid w:val="00B959D8"/>
    <w:rsid w:val="00B9680A"/>
    <w:rsid w:val="00B969E1"/>
    <w:rsid w:val="00BA2F61"/>
    <w:rsid w:val="00BD4D11"/>
    <w:rsid w:val="00BE645A"/>
    <w:rsid w:val="00C0109E"/>
    <w:rsid w:val="00C11EB1"/>
    <w:rsid w:val="00C2356C"/>
    <w:rsid w:val="00C4240B"/>
    <w:rsid w:val="00C5691D"/>
    <w:rsid w:val="00C6098B"/>
    <w:rsid w:val="00C67ABC"/>
    <w:rsid w:val="00C67BDD"/>
    <w:rsid w:val="00C71D6C"/>
    <w:rsid w:val="00C874E3"/>
    <w:rsid w:val="00C90015"/>
    <w:rsid w:val="00CA55FF"/>
    <w:rsid w:val="00CD12B0"/>
    <w:rsid w:val="00CE0DDB"/>
    <w:rsid w:val="00CE3840"/>
    <w:rsid w:val="00D22C79"/>
    <w:rsid w:val="00D36B89"/>
    <w:rsid w:val="00D401D9"/>
    <w:rsid w:val="00D43D7F"/>
    <w:rsid w:val="00D52BB9"/>
    <w:rsid w:val="00D7599F"/>
    <w:rsid w:val="00D91A90"/>
    <w:rsid w:val="00D93545"/>
    <w:rsid w:val="00D96D2B"/>
    <w:rsid w:val="00D97018"/>
    <w:rsid w:val="00DB609C"/>
    <w:rsid w:val="00DD19F5"/>
    <w:rsid w:val="00DF2392"/>
    <w:rsid w:val="00E008D4"/>
    <w:rsid w:val="00E155B4"/>
    <w:rsid w:val="00E2251B"/>
    <w:rsid w:val="00E51B50"/>
    <w:rsid w:val="00E63E73"/>
    <w:rsid w:val="00E853D6"/>
    <w:rsid w:val="00E85B02"/>
    <w:rsid w:val="00E90447"/>
    <w:rsid w:val="00EA0B02"/>
    <w:rsid w:val="00EB5B8F"/>
    <w:rsid w:val="00EB6AA0"/>
    <w:rsid w:val="00F00CD9"/>
    <w:rsid w:val="00F35C49"/>
    <w:rsid w:val="00F42B37"/>
    <w:rsid w:val="00F452A7"/>
    <w:rsid w:val="00F47B52"/>
    <w:rsid w:val="00F516B3"/>
    <w:rsid w:val="00F638A1"/>
    <w:rsid w:val="00F83C2B"/>
    <w:rsid w:val="00FA3B3F"/>
    <w:rsid w:val="00FE06DD"/>
    <w:rsid w:val="00FE67D6"/>
    <w:rsid w:val="00FE7A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09E3F01"/>
  <w15:chartTrackingRefBased/>
  <w15:docId w15:val="{ECA7EDAA-A185-419E-970A-29B5C996D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E0C"/>
  </w:style>
  <w:style w:type="paragraph" w:styleId="Ttulo1">
    <w:name w:val="heading 1"/>
    <w:basedOn w:val="Normal"/>
    <w:next w:val="Normal"/>
    <w:link w:val="Ttulo1Car"/>
    <w:uiPriority w:val="9"/>
    <w:qFormat/>
    <w:rsid w:val="00663E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663E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663E0C"/>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663E0C"/>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663E0C"/>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663E0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3E0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3E0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3E0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3E0C"/>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663E0C"/>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663E0C"/>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663E0C"/>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663E0C"/>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663E0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3E0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3E0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3E0C"/>
    <w:rPr>
      <w:rFonts w:eastAsiaTheme="majorEastAsia" w:cstheme="majorBidi"/>
      <w:color w:val="272727" w:themeColor="text1" w:themeTint="D8"/>
    </w:rPr>
  </w:style>
  <w:style w:type="paragraph" w:styleId="Puesto">
    <w:name w:val="Title"/>
    <w:basedOn w:val="Normal"/>
    <w:next w:val="Normal"/>
    <w:link w:val="PuestoCar"/>
    <w:uiPriority w:val="10"/>
    <w:qFormat/>
    <w:rsid w:val="00663E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63E0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3E0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3E0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3E0C"/>
    <w:pPr>
      <w:spacing w:before="160"/>
      <w:jc w:val="center"/>
    </w:pPr>
    <w:rPr>
      <w:i/>
      <w:iCs/>
      <w:color w:val="404040" w:themeColor="text1" w:themeTint="BF"/>
    </w:rPr>
  </w:style>
  <w:style w:type="character" w:customStyle="1" w:styleId="CitaCar">
    <w:name w:val="Cita Car"/>
    <w:basedOn w:val="Fuentedeprrafopredeter"/>
    <w:link w:val="Cita"/>
    <w:uiPriority w:val="29"/>
    <w:rsid w:val="00663E0C"/>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663E0C"/>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663E0C"/>
  </w:style>
  <w:style w:type="character" w:styleId="nfasisintenso">
    <w:name w:val="Intense Emphasis"/>
    <w:basedOn w:val="Fuentedeprrafopredeter"/>
    <w:uiPriority w:val="21"/>
    <w:qFormat/>
    <w:rsid w:val="00663E0C"/>
    <w:rPr>
      <w:i/>
      <w:iCs/>
      <w:color w:val="2E74B5" w:themeColor="accent1" w:themeShade="BF"/>
    </w:rPr>
  </w:style>
  <w:style w:type="paragraph" w:styleId="Citadestacada">
    <w:name w:val="Intense Quote"/>
    <w:basedOn w:val="Normal"/>
    <w:next w:val="Normal"/>
    <w:link w:val="CitadestacadaCar"/>
    <w:uiPriority w:val="30"/>
    <w:qFormat/>
    <w:rsid w:val="00663E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663E0C"/>
    <w:rPr>
      <w:i/>
      <w:iCs/>
      <w:color w:val="2E74B5" w:themeColor="accent1" w:themeShade="BF"/>
    </w:rPr>
  </w:style>
  <w:style w:type="character" w:styleId="Referenciaintensa">
    <w:name w:val="Intense Reference"/>
    <w:basedOn w:val="Fuentedeprrafopredeter"/>
    <w:uiPriority w:val="32"/>
    <w:qFormat/>
    <w:rsid w:val="00663E0C"/>
    <w:rPr>
      <w:b/>
      <w:bCs/>
      <w:smallCaps/>
      <w:color w:val="2E74B5" w:themeColor="accent1" w:themeShade="BF"/>
      <w:spacing w:val="5"/>
    </w:rPr>
  </w:style>
  <w:style w:type="paragraph" w:styleId="Encabezado">
    <w:name w:val="header"/>
    <w:basedOn w:val="Normal"/>
    <w:link w:val="EncabezadoCar"/>
    <w:uiPriority w:val="99"/>
    <w:unhideWhenUsed/>
    <w:rsid w:val="00663E0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663E0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663E0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63E0C"/>
    <w:rPr>
      <w:rFonts w:ascii="Times New Roman" w:eastAsia="Times New Roman" w:hAnsi="Times New Roman" w:cs="Times New Roman"/>
      <w:sz w:val="24"/>
      <w:szCs w:val="24"/>
      <w:lang w:val="es-ES" w:eastAsia="es-ES"/>
    </w:rPr>
  </w:style>
  <w:style w:type="character" w:styleId="Hipervnculo">
    <w:name w:val="Hyperlink"/>
    <w:aliases w:val="Hipervínculo1,Hipervínculo11,Hipervínculo12,Hipervínculo13,Hipervínculo14,Hipervínculo15"/>
    <w:basedOn w:val="Fuentedeprrafopredeter"/>
    <w:uiPriority w:val="99"/>
    <w:unhideWhenUsed/>
    <w:rsid w:val="00663E0C"/>
    <w:rPr>
      <w:rFonts w:cs="Times New Roman"/>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63E0C"/>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63E0C"/>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63E0C"/>
    <w:rPr>
      <w:rFonts w:ascii="Times New Roman" w:eastAsia="Times New Roman" w:hAnsi="Times New Roman" w:cs="Times New Roman"/>
      <w:sz w:val="20"/>
      <w:szCs w:val="20"/>
      <w:lang w:val="es-ES" w:eastAsia="es-ES"/>
    </w:rPr>
  </w:style>
  <w:style w:type="paragraph" w:customStyle="1" w:styleId="Citas">
    <w:name w:val="Citas"/>
    <w:basedOn w:val="Normal"/>
    <w:qFormat/>
    <w:rsid w:val="00663E0C"/>
    <w:pPr>
      <w:spacing w:before="240" w:line="360" w:lineRule="auto"/>
      <w:ind w:left="851" w:right="851"/>
      <w:jc w:val="both"/>
    </w:pPr>
    <w:rPr>
      <w:rFonts w:ascii="Palatino Linotype" w:hAnsi="Palatino Linotype" w:cs="Arial"/>
      <w:i/>
    </w:rPr>
  </w:style>
  <w:style w:type="table" w:styleId="Tablaconcuadrcula">
    <w:name w:val="Table Grid"/>
    <w:basedOn w:val="Tablanormal"/>
    <w:uiPriority w:val="39"/>
    <w:rsid w:val="00663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663E0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663E0C"/>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D7599F"/>
    <w:rPr>
      <w:color w:val="605E5C"/>
      <w:shd w:val="clear" w:color="auto" w:fill="E1DFDD"/>
    </w:rPr>
  </w:style>
  <w:style w:type="character" w:customStyle="1" w:styleId="apple-converted-space">
    <w:name w:val="apple-converted-space"/>
    <w:basedOn w:val="Fuentedeprrafopredeter"/>
    <w:rsid w:val="00620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739175">
      <w:bodyDiv w:val="1"/>
      <w:marLeft w:val="0"/>
      <w:marRight w:val="0"/>
      <w:marTop w:val="0"/>
      <w:marBottom w:val="0"/>
      <w:divBdr>
        <w:top w:val="none" w:sz="0" w:space="0" w:color="auto"/>
        <w:left w:val="none" w:sz="0" w:space="0" w:color="auto"/>
        <w:bottom w:val="none" w:sz="0" w:space="0" w:color="auto"/>
        <w:right w:val="none" w:sz="0" w:space="0" w:color="auto"/>
      </w:divBdr>
      <w:divsChild>
        <w:div w:id="1241061301">
          <w:marLeft w:val="0"/>
          <w:marRight w:val="0"/>
          <w:marTop w:val="0"/>
          <w:marBottom w:val="0"/>
          <w:divBdr>
            <w:top w:val="none" w:sz="0" w:space="0" w:color="auto"/>
            <w:left w:val="none" w:sz="0" w:space="0" w:color="auto"/>
            <w:bottom w:val="none" w:sz="0" w:space="0" w:color="auto"/>
            <w:right w:val="none" w:sz="0" w:space="0" w:color="auto"/>
          </w:divBdr>
        </w:div>
      </w:divsChild>
    </w:div>
    <w:div w:id="340859605">
      <w:bodyDiv w:val="1"/>
      <w:marLeft w:val="0"/>
      <w:marRight w:val="0"/>
      <w:marTop w:val="0"/>
      <w:marBottom w:val="0"/>
      <w:divBdr>
        <w:top w:val="none" w:sz="0" w:space="0" w:color="auto"/>
        <w:left w:val="none" w:sz="0" w:space="0" w:color="auto"/>
        <w:bottom w:val="none" w:sz="0" w:space="0" w:color="auto"/>
        <w:right w:val="none" w:sz="0" w:space="0" w:color="auto"/>
      </w:divBdr>
    </w:div>
    <w:div w:id="1717508885">
      <w:bodyDiv w:val="1"/>
      <w:marLeft w:val="0"/>
      <w:marRight w:val="0"/>
      <w:marTop w:val="0"/>
      <w:marBottom w:val="0"/>
      <w:divBdr>
        <w:top w:val="none" w:sz="0" w:space="0" w:color="auto"/>
        <w:left w:val="none" w:sz="0" w:space="0" w:color="auto"/>
        <w:bottom w:val="none" w:sz="0" w:space="0" w:color="auto"/>
        <w:right w:val="none" w:sz="0" w:space="0" w:color="auto"/>
      </w:divBdr>
    </w:div>
    <w:div w:id="1781026906">
      <w:bodyDiv w:val="1"/>
      <w:marLeft w:val="0"/>
      <w:marRight w:val="0"/>
      <w:marTop w:val="0"/>
      <w:marBottom w:val="0"/>
      <w:divBdr>
        <w:top w:val="none" w:sz="0" w:space="0" w:color="auto"/>
        <w:left w:val="none" w:sz="0" w:space="0" w:color="auto"/>
        <w:bottom w:val="none" w:sz="0" w:space="0" w:color="auto"/>
        <w:right w:val="none" w:sz="0" w:space="0" w:color="auto"/>
      </w:divBdr>
    </w:div>
    <w:div w:id="1893956696">
      <w:bodyDiv w:val="1"/>
      <w:marLeft w:val="0"/>
      <w:marRight w:val="0"/>
      <w:marTop w:val="0"/>
      <w:marBottom w:val="0"/>
      <w:divBdr>
        <w:top w:val="none" w:sz="0" w:space="0" w:color="auto"/>
        <w:left w:val="none" w:sz="0" w:space="0" w:color="auto"/>
        <w:bottom w:val="none" w:sz="0" w:space="0" w:color="auto"/>
        <w:right w:val="none" w:sz="0" w:space="0" w:color="auto"/>
      </w:divBdr>
    </w:div>
    <w:div w:id="2018386337">
      <w:bodyDiv w:val="1"/>
      <w:marLeft w:val="0"/>
      <w:marRight w:val="0"/>
      <w:marTop w:val="0"/>
      <w:marBottom w:val="0"/>
      <w:divBdr>
        <w:top w:val="none" w:sz="0" w:space="0" w:color="auto"/>
        <w:left w:val="none" w:sz="0" w:space="0" w:color="auto"/>
        <w:bottom w:val="none" w:sz="0" w:space="0" w:color="auto"/>
        <w:right w:val="none" w:sz="0" w:space="0" w:color="auto"/>
      </w:divBdr>
    </w:div>
    <w:div w:id="206124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F1411-68D7-416C-B893-E9E604DA4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24</Pages>
  <Words>4981</Words>
  <Characters>27399</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17</cp:revision>
  <cp:lastPrinted>2026-06-05T00:18:00Z</cp:lastPrinted>
  <dcterms:created xsi:type="dcterms:W3CDTF">2026-05-19T17:07:00Z</dcterms:created>
  <dcterms:modified xsi:type="dcterms:W3CDTF">2026-06-09T18:40:00Z</dcterms:modified>
</cp:coreProperties>
</file>